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E6C90" w14:textId="77777777" w:rsidR="00833EDF" w:rsidRDefault="00833EDF" w:rsidP="009F4735">
      <w:pPr>
        <w:shd w:val="clear" w:color="auto" w:fill="FFFFFF"/>
        <w:spacing w:after="0" w:line="360" w:lineRule="auto"/>
        <w:ind w:left="709" w:hanging="709"/>
        <w:jc w:val="both"/>
        <w:rPr>
          <w:rFonts w:ascii="Palatino Linotype" w:eastAsia="Times New Roman" w:hAnsi="Palatino Linotype" w:cs="Arial"/>
          <w:color w:val="000000"/>
          <w:sz w:val="2"/>
          <w:szCs w:val="24"/>
          <w:lang w:eastAsia="es-MX"/>
        </w:rPr>
      </w:pPr>
    </w:p>
    <w:p w14:paraId="590A32FA" w14:textId="77777777" w:rsidR="00BA157C" w:rsidRPr="00FC71F1" w:rsidRDefault="00BA157C" w:rsidP="009F4735">
      <w:pPr>
        <w:shd w:val="clear" w:color="auto" w:fill="FFFFFF"/>
        <w:spacing w:after="0" w:line="360" w:lineRule="auto"/>
        <w:ind w:left="709" w:hanging="709"/>
        <w:jc w:val="both"/>
        <w:rPr>
          <w:rFonts w:ascii="Palatino Linotype" w:eastAsia="Times New Roman" w:hAnsi="Palatino Linotype" w:cs="Arial"/>
          <w:color w:val="000000"/>
          <w:sz w:val="2"/>
          <w:szCs w:val="24"/>
          <w:lang w:eastAsia="es-MX"/>
        </w:rPr>
      </w:pPr>
    </w:p>
    <w:p w14:paraId="03CFC2DC" w14:textId="77777777" w:rsidR="00F20EF1" w:rsidRDefault="00F20EF1" w:rsidP="009F4735">
      <w:pPr>
        <w:shd w:val="clear" w:color="auto" w:fill="FFFFFF"/>
        <w:spacing w:after="0" w:line="360" w:lineRule="auto"/>
        <w:jc w:val="both"/>
        <w:rPr>
          <w:rFonts w:ascii="Palatino Linotype" w:eastAsia="Times New Roman" w:hAnsi="Palatino Linotype" w:cs="Arial"/>
          <w:color w:val="000000"/>
          <w:sz w:val="23"/>
          <w:szCs w:val="23"/>
          <w:lang w:eastAsia="es-MX"/>
        </w:rPr>
      </w:pPr>
    </w:p>
    <w:p w14:paraId="2AC9996C" w14:textId="78A14B74" w:rsidR="00833EDF" w:rsidRPr="009F4735" w:rsidRDefault="00833EDF" w:rsidP="009F4735">
      <w:pPr>
        <w:shd w:val="clear" w:color="auto" w:fill="FFFFFF"/>
        <w:spacing w:after="0" w:line="360" w:lineRule="auto"/>
        <w:jc w:val="both"/>
        <w:rPr>
          <w:rFonts w:ascii="Palatino Linotype" w:eastAsia="Times New Roman" w:hAnsi="Palatino Linotype" w:cs="Arial"/>
          <w:color w:val="000000"/>
          <w:sz w:val="23"/>
          <w:szCs w:val="23"/>
          <w:lang w:eastAsia="es-MX"/>
        </w:rPr>
      </w:pPr>
      <w:r w:rsidRPr="009F4735">
        <w:rPr>
          <w:rFonts w:ascii="Palatino Linotype" w:eastAsia="Times New Roman" w:hAnsi="Palatino Linotype" w:cs="Arial"/>
          <w:color w:val="000000"/>
          <w:sz w:val="23"/>
          <w:szCs w:val="23"/>
          <w:lang w:eastAsia="es-MX"/>
        </w:rPr>
        <w:t xml:space="preserve">Resolución del Pleno del Instituto de Transparencia, Acceso a la Información Pública y Protección de Datos Personales del Estado de México y Municipios, con domicilio en Metepec, Estado de México, a </w:t>
      </w:r>
      <w:r w:rsidR="006D0C21">
        <w:rPr>
          <w:rFonts w:ascii="Palatino Linotype" w:eastAsia="Times New Roman" w:hAnsi="Palatino Linotype" w:cs="Arial"/>
          <w:color w:val="000000"/>
          <w:sz w:val="23"/>
          <w:szCs w:val="23"/>
          <w:lang w:val="es-419" w:eastAsia="es-MX"/>
        </w:rPr>
        <w:t>veinte</w:t>
      </w:r>
      <w:r w:rsidR="003370F4">
        <w:rPr>
          <w:rFonts w:ascii="Palatino Linotype" w:eastAsia="Times New Roman" w:hAnsi="Palatino Linotype" w:cs="Arial"/>
          <w:color w:val="000000"/>
          <w:sz w:val="23"/>
          <w:szCs w:val="23"/>
          <w:lang w:eastAsia="es-MX"/>
        </w:rPr>
        <w:t xml:space="preserve"> de abril</w:t>
      </w:r>
      <w:r w:rsidR="00A94469" w:rsidRPr="009F4735">
        <w:rPr>
          <w:rFonts w:ascii="Palatino Linotype" w:eastAsia="Times New Roman" w:hAnsi="Palatino Linotype" w:cs="Arial"/>
          <w:color w:val="000000"/>
          <w:sz w:val="23"/>
          <w:szCs w:val="23"/>
          <w:lang w:eastAsia="es-MX"/>
        </w:rPr>
        <w:t xml:space="preserve"> de dos mil veintidós</w:t>
      </w:r>
      <w:r w:rsidRPr="009F4735">
        <w:rPr>
          <w:rFonts w:ascii="Palatino Linotype" w:eastAsia="Times New Roman" w:hAnsi="Palatino Linotype" w:cs="Arial"/>
          <w:color w:val="000000"/>
          <w:sz w:val="23"/>
          <w:szCs w:val="23"/>
          <w:lang w:eastAsia="es-MX"/>
        </w:rPr>
        <w:t>.</w:t>
      </w:r>
    </w:p>
    <w:p w14:paraId="130F81FA" w14:textId="77777777" w:rsidR="00833EDF" w:rsidRPr="009F4735" w:rsidRDefault="00833EDF" w:rsidP="009F4735">
      <w:pPr>
        <w:shd w:val="clear" w:color="auto" w:fill="FFFFFF"/>
        <w:spacing w:after="0" w:line="360" w:lineRule="auto"/>
        <w:jc w:val="both"/>
        <w:rPr>
          <w:rFonts w:ascii="Palatino Linotype" w:eastAsia="Times New Roman" w:hAnsi="Palatino Linotype" w:cs="Arial"/>
          <w:color w:val="000000"/>
          <w:sz w:val="23"/>
          <w:szCs w:val="23"/>
          <w:lang w:eastAsia="es-MX"/>
        </w:rPr>
      </w:pPr>
    </w:p>
    <w:p w14:paraId="1AD393CC" w14:textId="7BE6E6E7" w:rsidR="00833EDF" w:rsidRDefault="00833EDF" w:rsidP="009F4735">
      <w:pPr>
        <w:tabs>
          <w:tab w:val="left" w:pos="1701"/>
        </w:tabs>
        <w:spacing w:after="0" w:line="360" w:lineRule="auto"/>
        <w:jc w:val="both"/>
        <w:rPr>
          <w:rFonts w:ascii="Palatino Linotype" w:hAnsi="Palatino Linotype" w:cs="Arial"/>
          <w:b/>
          <w:bCs/>
          <w:sz w:val="23"/>
          <w:szCs w:val="23"/>
          <w:lang w:eastAsia="es-MX"/>
        </w:rPr>
      </w:pPr>
      <w:r w:rsidRPr="009F4735">
        <w:rPr>
          <w:rFonts w:ascii="Palatino Linotype" w:hAnsi="Palatino Linotype" w:cs="Arial"/>
          <w:b/>
          <w:sz w:val="23"/>
          <w:szCs w:val="23"/>
        </w:rPr>
        <w:t>VISTO</w:t>
      </w:r>
      <w:r w:rsidRPr="009F4735">
        <w:rPr>
          <w:rFonts w:ascii="Palatino Linotype" w:hAnsi="Palatino Linotype" w:cs="Arial"/>
          <w:sz w:val="23"/>
          <w:szCs w:val="23"/>
        </w:rPr>
        <w:t xml:space="preserve"> el expediente electrónico formado con motivo del recurso de revisión número </w:t>
      </w:r>
      <w:r w:rsidRPr="009F4735">
        <w:rPr>
          <w:rFonts w:ascii="Palatino Linotype" w:hAnsi="Palatino Linotype" w:cs="Arial"/>
          <w:b/>
          <w:bCs/>
          <w:sz w:val="23"/>
          <w:szCs w:val="23"/>
          <w:lang w:eastAsia="es-MX"/>
        </w:rPr>
        <w:t>0</w:t>
      </w:r>
      <w:r w:rsidR="0022276F">
        <w:rPr>
          <w:rFonts w:ascii="Palatino Linotype" w:hAnsi="Palatino Linotype" w:cs="Arial"/>
          <w:b/>
          <w:bCs/>
          <w:sz w:val="23"/>
          <w:szCs w:val="23"/>
          <w:lang w:eastAsia="es-MX"/>
        </w:rPr>
        <w:t>0310/INFOEM/IP/RR/2022</w:t>
      </w:r>
      <w:r w:rsidRPr="009F4735">
        <w:rPr>
          <w:rFonts w:ascii="Palatino Linotype" w:hAnsi="Palatino Linotype" w:cs="Arial"/>
          <w:sz w:val="23"/>
          <w:szCs w:val="23"/>
        </w:rPr>
        <w:t>, interpuesto por</w:t>
      </w:r>
      <w:r w:rsidR="00A94469" w:rsidRPr="009F4735">
        <w:rPr>
          <w:rFonts w:ascii="Palatino Linotype" w:hAnsi="Palatino Linotype" w:cs="Arial"/>
          <w:sz w:val="23"/>
          <w:szCs w:val="23"/>
        </w:rPr>
        <w:t xml:space="preserve"> persona quien no proporciona nombre</w:t>
      </w:r>
      <w:r w:rsidRPr="009F4735">
        <w:rPr>
          <w:rFonts w:ascii="Palatino Linotype" w:hAnsi="Palatino Linotype" w:cs="Arial"/>
          <w:sz w:val="23"/>
          <w:szCs w:val="23"/>
        </w:rPr>
        <w:t>,</w:t>
      </w:r>
      <w:r w:rsidRPr="009F4735">
        <w:rPr>
          <w:rFonts w:ascii="Palatino Linotype" w:hAnsi="Palatino Linotype" w:cs="Arial"/>
          <w:b/>
          <w:sz w:val="23"/>
          <w:szCs w:val="23"/>
        </w:rPr>
        <w:t xml:space="preserve"> </w:t>
      </w:r>
      <w:r w:rsidRPr="009F4735">
        <w:rPr>
          <w:rFonts w:ascii="Palatino Linotype" w:hAnsi="Palatino Linotype" w:cs="Arial"/>
          <w:sz w:val="23"/>
          <w:szCs w:val="23"/>
        </w:rPr>
        <w:t xml:space="preserve">en lo sucesivo </w:t>
      </w:r>
      <w:r w:rsidRPr="009F4735">
        <w:rPr>
          <w:rFonts w:ascii="Palatino Linotype" w:hAnsi="Palatino Linotype" w:cs="Arial"/>
          <w:b/>
          <w:sz w:val="23"/>
          <w:szCs w:val="23"/>
        </w:rPr>
        <w:t>El Recurrente</w:t>
      </w:r>
      <w:r w:rsidRPr="009F4735">
        <w:rPr>
          <w:rFonts w:ascii="Palatino Linotype" w:hAnsi="Palatino Linotype" w:cs="Arial"/>
          <w:sz w:val="23"/>
          <w:szCs w:val="23"/>
        </w:rPr>
        <w:t xml:space="preserve">, en contra de la respuesta del </w:t>
      </w:r>
      <w:r w:rsidR="0022276F" w:rsidRPr="0022276F">
        <w:rPr>
          <w:rFonts w:ascii="Palatino Linotype" w:hAnsi="Palatino Linotype" w:cs="Arial"/>
          <w:b/>
          <w:bCs/>
          <w:sz w:val="23"/>
          <w:szCs w:val="23"/>
          <w:lang w:eastAsia="es-MX"/>
        </w:rPr>
        <w:t>Ayuntamiento de Atenco</w:t>
      </w:r>
      <w:r w:rsidRPr="009F4735">
        <w:rPr>
          <w:rFonts w:ascii="Palatino Linotype" w:hAnsi="Palatino Linotype" w:cs="Arial"/>
          <w:sz w:val="23"/>
          <w:szCs w:val="23"/>
        </w:rPr>
        <w:t>, en lo subsecuente</w:t>
      </w:r>
      <w:r w:rsidRPr="009F4735">
        <w:rPr>
          <w:rFonts w:ascii="Palatino Linotype" w:hAnsi="Palatino Linotype" w:cs="Arial"/>
          <w:b/>
          <w:sz w:val="23"/>
          <w:szCs w:val="23"/>
        </w:rPr>
        <w:t xml:space="preserve"> El Sujeto Obligado, </w:t>
      </w:r>
      <w:r w:rsidRPr="009F4735">
        <w:rPr>
          <w:rFonts w:ascii="Palatino Linotype" w:hAnsi="Palatino Linotype" w:cs="Arial"/>
          <w:sz w:val="23"/>
          <w:szCs w:val="23"/>
        </w:rPr>
        <w:t>se procede a dictar la presente resolución.</w:t>
      </w:r>
    </w:p>
    <w:p w14:paraId="41D9ADEF" w14:textId="77777777" w:rsidR="00833EDF" w:rsidRPr="009F4735" w:rsidRDefault="00833EDF" w:rsidP="009F4735">
      <w:pPr>
        <w:pStyle w:val="Sinespaciado"/>
        <w:spacing w:line="360" w:lineRule="auto"/>
        <w:rPr>
          <w:sz w:val="23"/>
          <w:szCs w:val="23"/>
        </w:rPr>
      </w:pPr>
    </w:p>
    <w:p w14:paraId="56F285D6" w14:textId="77777777" w:rsidR="00833EDF" w:rsidRPr="0022276F" w:rsidRDefault="00833EDF" w:rsidP="009F4735">
      <w:pPr>
        <w:spacing w:after="0" w:line="360" w:lineRule="auto"/>
        <w:jc w:val="center"/>
        <w:rPr>
          <w:rFonts w:ascii="Palatino Linotype" w:hAnsi="Palatino Linotype"/>
          <w:b/>
          <w:sz w:val="26"/>
          <w:szCs w:val="26"/>
        </w:rPr>
      </w:pPr>
      <w:r w:rsidRPr="0022276F">
        <w:rPr>
          <w:rFonts w:ascii="Palatino Linotype" w:hAnsi="Palatino Linotype"/>
          <w:b/>
          <w:sz w:val="26"/>
          <w:szCs w:val="26"/>
        </w:rPr>
        <w:t>A N T E C E D E N T E S   D E L   A S U N T O</w:t>
      </w:r>
    </w:p>
    <w:p w14:paraId="31053EAE" w14:textId="77777777" w:rsidR="00833EDF" w:rsidRPr="00DF301D" w:rsidRDefault="00833EDF" w:rsidP="009F4735">
      <w:pPr>
        <w:spacing w:after="0" w:line="360" w:lineRule="auto"/>
        <w:jc w:val="center"/>
        <w:rPr>
          <w:rFonts w:ascii="Palatino Linotype" w:hAnsi="Palatino Linotype"/>
          <w:b/>
          <w:sz w:val="20"/>
          <w:szCs w:val="23"/>
        </w:rPr>
      </w:pPr>
    </w:p>
    <w:p w14:paraId="31426E2E" w14:textId="77777777" w:rsidR="00833EDF" w:rsidRPr="00DF301D" w:rsidRDefault="00833EDF" w:rsidP="009F4735">
      <w:pPr>
        <w:spacing w:after="0" w:line="360" w:lineRule="auto"/>
        <w:jc w:val="both"/>
        <w:rPr>
          <w:rFonts w:ascii="Palatino Linotype" w:hAnsi="Palatino Linotype"/>
          <w:sz w:val="26"/>
          <w:szCs w:val="26"/>
        </w:rPr>
      </w:pPr>
      <w:r w:rsidRPr="00DF301D">
        <w:rPr>
          <w:rFonts w:ascii="Palatino Linotype" w:hAnsi="Palatino Linotype" w:cs="Arial"/>
          <w:b/>
          <w:sz w:val="26"/>
          <w:szCs w:val="26"/>
        </w:rPr>
        <w:t>PRIMERO.</w:t>
      </w:r>
      <w:r w:rsidRPr="00DF301D">
        <w:rPr>
          <w:rFonts w:ascii="Palatino Linotype" w:hAnsi="Palatino Linotype" w:cs="Arial"/>
          <w:sz w:val="26"/>
          <w:szCs w:val="26"/>
        </w:rPr>
        <w:t xml:space="preserve"> </w:t>
      </w:r>
      <w:r w:rsidRPr="00DF301D">
        <w:rPr>
          <w:rFonts w:ascii="Palatino Linotype" w:hAnsi="Palatino Linotype"/>
          <w:b/>
          <w:sz w:val="26"/>
          <w:szCs w:val="26"/>
        </w:rPr>
        <w:t>De la Solicitud de Información.</w:t>
      </w:r>
    </w:p>
    <w:p w14:paraId="29C39830" w14:textId="5ED88FBC" w:rsidR="00833EDF" w:rsidRPr="009F4735" w:rsidRDefault="00833EDF" w:rsidP="009F4735">
      <w:pPr>
        <w:spacing w:after="0" w:line="360" w:lineRule="auto"/>
        <w:jc w:val="both"/>
        <w:rPr>
          <w:rFonts w:ascii="Palatino Linotype" w:hAnsi="Palatino Linotype" w:cs="Arial"/>
          <w:sz w:val="23"/>
          <w:szCs w:val="23"/>
        </w:rPr>
      </w:pPr>
      <w:r w:rsidRPr="009F4735">
        <w:rPr>
          <w:rFonts w:ascii="Palatino Linotype" w:hAnsi="Palatino Linotype" w:cs="Arial"/>
          <w:sz w:val="23"/>
          <w:szCs w:val="23"/>
        </w:rPr>
        <w:t xml:space="preserve">Con fecha </w:t>
      </w:r>
      <w:r w:rsidR="00DF301D">
        <w:rPr>
          <w:rFonts w:ascii="Palatino Linotype" w:hAnsi="Palatino Linotype" w:cs="Arial"/>
          <w:sz w:val="23"/>
          <w:szCs w:val="23"/>
        </w:rPr>
        <w:t xml:space="preserve">seis de diciembre </w:t>
      </w:r>
      <w:r w:rsidR="00CB56BC" w:rsidRPr="009F4735">
        <w:rPr>
          <w:rFonts w:ascii="Palatino Linotype" w:hAnsi="Palatino Linotype" w:cs="Arial"/>
          <w:sz w:val="23"/>
          <w:szCs w:val="23"/>
        </w:rPr>
        <w:t>de dos</w:t>
      </w:r>
      <w:r w:rsidRPr="009F4735">
        <w:rPr>
          <w:rFonts w:ascii="Palatino Linotype" w:hAnsi="Palatino Linotype" w:cs="Arial"/>
          <w:sz w:val="23"/>
          <w:szCs w:val="23"/>
        </w:rPr>
        <w:t xml:space="preserve"> mil veintiuno, </w:t>
      </w:r>
      <w:r w:rsidRPr="009F4735">
        <w:rPr>
          <w:rFonts w:ascii="Palatino Linotype" w:hAnsi="Palatino Linotype" w:cs="Arial"/>
          <w:b/>
          <w:sz w:val="23"/>
          <w:szCs w:val="23"/>
        </w:rPr>
        <w:t>El Recurrente</w:t>
      </w:r>
      <w:r w:rsidRPr="009F4735">
        <w:rPr>
          <w:rFonts w:ascii="Palatino Linotype" w:hAnsi="Palatino Linotype" w:cs="Arial"/>
          <w:sz w:val="23"/>
          <w:szCs w:val="23"/>
        </w:rPr>
        <w:t xml:space="preserve"> presentó a través del Sistema de Acceso a la Información Mexiquense (</w:t>
      </w:r>
      <w:r w:rsidRPr="009F4735">
        <w:rPr>
          <w:rFonts w:ascii="Palatino Linotype" w:hAnsi="Palatino Linotype" w:cs="Arial"/>
          <w:b/>
          <w:sz w:val="23"/>
          <w:szCs w:val="23"/>
        </w:rPr>
        <w:t>SAIMEX</w:t>
      </w:r>
      <w:r w:rsidRPr="009F4735">
        <w:rPr>
          <w:rFonts w:ascii="Palatino Linotype" w:hAnsi="Palatino Linotype" w:cs="Arial"/>
          <w:sz w:val="23"/>
          <w:szCs w:val="23"/>
        </w:rPr>
        <w:t xml:space="preserve">) ante </w:t>
      </w:r>
      <w:r w:rsidRPr="009F4735">
        <w:rPr>
          <w:rFonts w:ascii="Palatino Linotype" w:hAnsi="Palatino Linotype" w:cs="Arial"/>
          <w:b/>
          <w:sz w:val="23"/>
          <w:szCs w:val="23"/>
        </w:rPr>
        <w:t>El Sujeto Obligado</w:t>
      </w:r>
      <w:r w:rsidRPr="009F4735">
        <w:rPr>
          <w:rFonts w:ascii="Palatino Linotype" w:hAnsi="Palatino Linotype" w:cs="Arial"/>
          <w:sz w:val="23"/>
          <w:szCs w:val="23"/>
        </w:rPr>
        <w:t>, la solicitud de acceso a la información, registrada bajo el número de expediente</w:t>
      </w:r>
      <w:r w:rsidR="00133946">
        <w:rPr>
          <w:rFonts w:ascii="Palatino Linotype" w:hAnsi="Palatino Linotype" w:cs="Arial"/>
          <w:sz w:val="23"/>
          <w:szCs w:val="23"/>
          <w:lang w:val="es-419"/>
        </w:rPr>
        <w:t xml:space="preserve"> </w:t>
      </w:r>
      <w:r w:rsidR="00133946" w:rsidRPr="00133946">
        <w:rPr>
          <w:rFonts w:ascii="Palatino Linotype" w:hAnsi="Palatino Linotype" w:cs="Arial"/>
          <w:b/>
          <w:sz w:val="23"/>
          <w:szCs w:val="23"/>
          <w:lang w:val="es-419"/>
        </w:rPr>
        <w:t>00146/ATENCO/IP/</w:t>
      </w:r>
      <w:proofErr w:type="gramStart"/>
      <w:r w:rsidR="00133946" w:rsidRPr="00133946">
        <w:rPr>
          <w:rFonts w:ascii="Palatino Linotype" w:hAnsi="Palatino Linotype" w:cs="Arial"/>
          <w:b/>
          <w:sz w:val="23"/>
          <w:szCs w:val="23"/>
          <w:lang w:val="es-419"/>
        </w:rPr>
        <w:t>2021</w:t>
      </w:r>
      <w:r w:rsidRPr="009F4735">
        <w:rPr>
          <w:rFonts w:ascii="Palatino Linotype" w:hAnsi="Palatino Linotype" w:cs="Arial"/>
          <w:b/>
          <w:sz w:val="23"/>
          <w:szCs w:val="23"/>
        </w:rPr>
        <w:t xml:space="preserve"> </w:t>
      </w:r>
      <w:r w:rsidR="008C5E55">
        <w:rPr>
          <w:rFonts w:ascii="Palatino Linotype" w:hAnsi="Palatino Linotype" w:cs="Arial"/>
          <w:b/>
          <w:sz w:val="23"/>
          <w:szCs w:val="23"/>
          <w:lang w:val="es-419"/>
        </w:rPr>
        <w:t xml:space="preserve"> </w:t>
      </w:r>
      <w:r w:rsidRPr="009F4735">
        <w:rPr>
          <w:rFonts w:ascii="Palatino Linotype" w:hAnsi="Palatino Linotype" w:cs="Arial"/>
          <w:sz w:val="23"/>
          <w:szCs w:val="23"/>
          <w:lang w:eastAsia="es-MX"/>
        </w:rPr>
        <w:t>,</w:t>
      </w:r>
      <w:proofErr w:type="gramEnd"/>
      <w:r w:rsidRPr="009F4735">
        <w:rPr>
          <w:rFonts w:ascii="Palatino Linotype" w:hAnsi="Palatino Linotype" w:cs="Arial"/>
          <w:sz w:val="23"/>
          <w:szCs w:val="23"/>
          <w:lang w:eastAsia="es-MX"/>
        </w:rPr>
        <w:t xml:space="preserve"> </w:t>
      </w:r>
      <w:r w:rsidRPr="009F4735">
        <w:rPr>
          <w:rFonts w:ascii="Palatino Linotype" w:hAnsi="Palatino Linotype" w:cs="Arial"/>
          <w:sz w:val="23"/>
          <w:szCs w:val="23"/>
        </w:rPr>
        <w:t>mediante la cual solicitó lo siguiente:</w:t>
      </w:r>
    </w:p>
    <w:p w14:paraId="4FB245AC" w14:textId="77777777" w:rsidR="00833EDF" w:rsidRPr="009F4735" w:rsidRDefault="00833EDF" w:rsidP="009F4735">
      <w:pPr>
        <w:spacing w:after="0" w:line="360" w:lineRule="auto"/>
        <w:rPr>
          <w:sz w:val="21"/>
          <w:szCs w:val="21"/>
        </w:rPr>
      </w:pPr>
    </w:p>
    <w:p w14:paraId="0527C855" w14:textId="55A16A9E" w:rsidR="00833EDF" w:rsidRPr="009F4735" w:rsidRDefault="00833EDF" w:rsidP="009F4735">
      <w:pPr>
        <w:spacing w:after="0" w:line="240" w:lineRule="auto"/>
        <w:ind w:left="567" w:right="567"/>
        <w:jc w:val="both"/>
        <w:rPr>
          <w:rFonts w:ascii="Palatino Linotype" w:eastAsia="Calibri" w:hAnsi="Palatino Linotype" w:cs="Arial"/>
          <w:i/>
          <w:sz w:val="21"/>
          <w:szCs w:val="21"/>
          <w:lang w:val="es-ES" w:eastAsia="es-ES"/>
        </w:rPr>
      </w:pPr>
      <w:r w:rsidRPr="009F4735">
        <w:rPr>
          <w:rFonts w:ascii="Palatino Linotype" w:eastAsia="Calibri" w:hAnsi="Palatino Linotype" w:cs="Arial"/>
          <w:i/>
          <w:sz w:val="21"/>
          <w:szCs w:val="21"/>
          <w:lang w:val="es-ES" w:eastAsia="es-ES"/>
        </w:rPr>
        <w:t>“</w:t>
      </w:r>
      <w:proofErr w:type="gramStart"/>
      <w:r w:rsidR="00DF301D" w:rsidRPr="00DF301D">
        <w:rPr>
          <w:rFonts w:ascii="Palatino Linotype" w:eastAsia="Calibri" w:hAnsi="Palatino Linotype" w:cs="Arial"/>
          <w:i/>
          <w:sz w:val="21"/>
          <w:szCs w:val="21"/>
          <w:lang w:val="es-ES" w:eastAsia="es-ES"/>
        </w:rPr>
        <w:t>de acuerdo al</w:t>
      </w:r>
      <w:proofErr w:type="gramEnd"/>
      <w:r w:rsidR="00DF301D" w:rsidRPr="00DF301D">
        <w:rPr>
          <w:rFonts w:ascii="Palatino Linotype" w:eastAsia="Calibri" w:hAnsi="Palatino Linotype" w:cs="Arial"/>
          <w:i/>
          <w:sz w:val="21"/>
          <w:szCs w:val="21"/>
          <w:lang w:val="es-ES" w:eastAsia="es-ES"/>
        </w:rPr>
        <w:t xml:space="preserve"> presupuesto correspondiente al pago de las responsabilidades económicas derivadas de conflictos laborales que se anexa para los efectos que haya lugar, cual es el monto total pagado por liquidación de indeterminación, anexar documentos que acrediten el monto</w:t>
      </w:r>
      <w:r w:rsidRPr="009F4735">
        <w:rPr>
          <w:rFonts w:ascii="Palatino Linotype" w:eastAsia="Calibri" w:hAnsi="Palatino Linotype" w:cs="Arial"/>
          <w:i/>
          <w:sz w:val="21"/>
          <w:szCs w:val="21"/>
          <w:lang w:val="es-ES" w:eastAsia="es-ES"/>
        </w:rPr>
        <w:t>” (Sic.)</w:t>
      </w:r>
    </w:p>
    <w:p w14:paraId="623D071F" w14:textId="77777777" w:rsidR="00833EDF" w:rsidRDefault="00833EDF" w:rsidP="009F4735">
      <w:pPr>
        <w:spacing w:after="0" w:line="360" w:lineRule="auto"/>
        <w:ind w:right="851"/>
        <w:jc w:val="both"/>
        <w:rPr>
          <w:rFonts w:ascii="Palatino Linotype" w:eastAsia="Times New Roman" w:hAnsi="Palatino Linotype" w:cs="Times New Roman"/>
          <w:b/>
          <w:sz w:val="24"/>
          <w:szCs w:val="24"/>
          <w:lang w:val="es-ES_tradnl" w:eastAsia="es-ES"/>
        </w:rPr>
      </w:pPr>
    </w:p>
    <w:p w14:paraId="5A470A79" w14:textId="77777777" w:rsidR="00833EDF" w:rsidRPr="009F4735" w:rsidRDefault="00833EDF" w:rsidP="009F4735">
      <w:pPr>
        <w:spacing w:after="0" w:line="360" w:lineRule="auto"/>
        <w:ind w:right="851"/>
        <w:jc w:val="both"/>
        <w:rPr>
          <w:rFonts w:ascii="Palatino Linotype" w:eastAsia="Times New Roman" w:hAnsi="Palatino Linotype" w:cs="Times New Roman"/>
          <w:sz w:val="23"/>
          <w:szCs w:val="23"/>
          <w:lang w:val="es-ES_tradnl" w:eastAsia="es-ES"/>
        </w:rPr>
      </w:pPr>
      <w:r w:rsidRPr="009F4735">
        <w:rPr>
          <w:rFonts w:ascii="Palatino Linotype" w:eastAsia="Times New Roman" w:hAnsi="Palatino Linotype" w:cs="Times New Roman"/>
          <w:b/>
          <w:sz w:val="23"/>
          <w:szCs w:val="23"/>
          <w:lang w:val="es-ES_tradnl" w:eastAsia="es-ES"/>
        </w:rPr>
        <w:t>MODALIDAD DE ENTREGA</w:t>
      </w:r>
      <w:r w:rsidRPr="009F4735">
        <w:rPr>
          <w:rFonts w:ascii="Palatino Linotype" w:eastAsia="Times New Roman" w:hAnsi="Palatino Linotype" w:cs="Times New Roman"/>
          <w:sz w:val="23"/>
          <w:szCs w:val="23"/>
          <w:lang w:val="es-ES_tradnl" w:eastAsia="es-ES"/>
        </w:rPr>
        <w:t xml:space="preserve">: A través del </w:t>
      </w:r>
      <w:r w:rsidRPr="009F4735">
        <w:rPr>
          <w:rFonts w:ascii="Palatino Linotype" w:eastAsia="Times New Roman" w:hAnsi="Palatino Linotype" w:cs="Times New Roman"/>
          <w:b/>
          <w:sz w:val="23"/>
          <w:szCs w:val="23"/>
          <w:lang w:val="es-ES_tradnl" w:eastAsia="es-ES"/>
        </w:rPr>
        <w:t>SAIMEX</w:t>
      </w:r>
      <w:r w:rsidRPr="009F4735">
        <w:rPr>
          <w:rFonts w:ascii="Palatino Linotype" w:eastAsia="Times New Roman" w:hAnsi="Palatino Linotype" w:cs="Times New Roman"/>
          <w:sz w:val="23"/>
          <w:szCs w:val="23"/>
          <w:lang w:val="es-ES_tradnl" w:eastAsia="es-ES"/>
        </w:rPr>
        <w:t>.</w:t>
      </w:r>
    </w:p>
    <w:p w14:paraId="7269B878" w14:textId="77777777" w:rsidR="00833EDF" w:rsidRDefault="00833EDF" w:rsidP="009F4735">
      <w:pPr>
        <w:spacing w:after="0" w:line="360" w:lineRule="auto"/>
        <w:rPr>
          <w:rFonts w:ascii="Palatino Linotype" w:hAnsi="Palatino Linotype" w:cs="Arial"/>
          <w:b/>
          <w:sz w:val="23"/>
          <w:szCs w:val="23"/>
        </w:rPr>
      </w:pPr>
    </w:p>
    <w:p w14:paraId="2C840AAA" w14:textId="31BFF997" w:rsidR="00DF301D" w:rsidRDefault="00DF301D" w:rsidP="009F4735">
      <w:pPr>
        <w:spacing w:after="0" w:line="360" w:lineRule="auto"/>
        <w:rPr>
          <w:rFonts w:ascii="Palatino Linotype" w:hAnsi="Palatino Linotype" w:cs="Arial"/>
          <w:sz w:val="23"/>
          <w:szCs w:val="23"/>
        </w:rPr>
      </w:pPr>
      <w:r w:rsidRPr="00DF301D">
        <w:rPr>
          <w:rFonts w:ascii="Palatino Linotype" w:hAnsi="Palatino Linotype" w:cs="Arial"/>
          <w:sz w:val="23"/>
          <w:szCs w:val="23"/>
        </w:rPr>
        <w:t xml:space="preserve">Al que adjunto el archivo electrónico denominado </w:t>
      </w:r>
      <w:r w:rsidRPr="00DF301D">
        <w:rPr>
          <w:rFonts w:ascii="Palatino Linotype" w:hAnsi="Palatino Linotype" w:cs="Arial"/>
          <w:i/>
          <w:sz w:val="23"/>
          <w:szCs w:val="23"/>
        </w:rPr>
        <w:t>“RESP_SPH 137 (1).</w:t>
      </w:r>
      <w:proofErr w:type="spellStart"/>
      <w:r w:rsidRPr="00DF301D">
        <w:rPr>
          <w:rFonts w:ascii="Palatino Linotype" w:hAnsi="Palatino Linotype" w:cs="Arial"/>
          <w:i/>
          <w:sz w:val="23"/>
          <w:szCs w:val="23"/>
        </w:rPr>
        <w:t>pdf</w:t>
      </w:r>
      <w:proofErr w:type="spellEnd"/>
      <w:r w:rsidRPr="00DF301D">
        <w:rPr>
          <w:rFonts w:ascii="Palatino Linotype" w:hAnsi="Palatino Linotype" w:cs="Arial"/>
          <w:i/>
          <w:sz w:val="23"/>
          <w:szCs w:val="23"/>
        </w:rPr>
        <w:t>”</w:t>
      </w:r>
      <w:r w:rsidR="003B1C70">
        <w:rPr>
          <w:rFonts w:ascii="Palatino Linotype" w:hAnsi="Palatino Linotype" w:cs="Arial"/>
          <w:sz w:val="23"/>
          <w:szCs w:val="23"/>
        </w:rPr>
        <w:t>,</w:t>
      </w:r>
      <w:r>
        <w:rPr>
          <w:rFonts w:ascii="Palatino Linotype" w:hAnsi="Palatino Linotype" w:cs="Arial"/>
          <w:sz w:val="23"/>
          <w:szCs w:val="23"/>
        </w:rPr>
        <w:t xml:space="preserve"> el cual será analizado en el considerando respectivo.</w:t>
      </w:r>
    </w:p>
    <w:p w14:paraId="0D6E8CA8" w14:textId="77777777" w:rsidR="00DF301D" w:rsidRPr="00DF301D" w:rsidRDefault="00DF301D" w:rsidP="009F4735">
      <w:pPr>
        <w:spacing w:after="0" w:line="360" w:lineRule="auto"/>
        <w:rPr>
          <w:rFonts w:ascii="Palatino Linotype" w:hAnsi="Palatino Linotype" w:cs="Arial"/>
          <w:sz w:val="23"/>
          <w:szCs w:val="23"/>
        </w:rPr>
      </w:pPr>
    </w:p>
    <w:p w14:paraId="5CD6BEBD" w14:textId="77777777" w:rsidR="00833EDF" w:rsidRPr="00DF301D" w:rsidRDefault="00833EDF" w:rsidP="009F4735">
      <w:pPr>
        <w:spacing w:after="0" w:line="360" w:lineRule="auto"/>
        <w:rPr>
          <w:rFonts w:ascii="Palatino Linotype" w:hAnsi="Palatino Linotype" w:cs="Arial"/>
          <w:sz w:val="26"/>
          <w:szCs w:val="26"/>
        </w:rPr>
      </w:pPr>
      <w:r w:rsidRPr="00DF301D">
        <w:rPr>
          <w:rFonts w:ascii="Palatino Linotype" w:hAnsi="Palatino Linotype" w:cs="Arial"/>
          <w:b/>
          <w:sz w:val="26"/>
          <w:szCs w:val="26"/>
        </w:rPr>
        <w:t>SEGUNDO. De la respuesta del Sujeto Obligado</w:t>
      </w:r>
      <w:r w:rsidRPr="00DF301D">
        <w:rPr>
          <w:rFonts w:ascii="Palatino Linotype" w:hAnsi="Palatino Linotype"/>
          <w:b/>
          <w:sz w:val="26"/>
          <w:szCs w:val="26"/>
        </w:rPr>
        <w:t>.</w:t>
      </w:r>
    </w:p>
    <w:p w14:paraId="35604F46" w14:textId="5C31016C" w:rsidR="00833EDF" w:rsidRDefault="00833EDF" w:rsidP="009F4735">
      <w:pPr>
        <w:tabs>
          <w:tab w:val="right" w:pos="8080"/>
        </w:tabs>
        <w:spacing w:after="0" w:line="360" w:lineRule="auto"/>
        <w:jc w:val="both"/>
        <w:rPr>
          <w:rFonts w:ascii="Palatino Linotype" w:hAnsi="Palatino Linotype" w:cs="Arial"/>
          <w:sz w:val="24"/>
        </w:rPr>
      </w:pPr>
      <w:r w:rsidRPr="009F4735">
        <w:rPr>
          <w:rFonts w:ascii="Palatino Linotype" w:hAnsi="Palatino Linotype" w:cs="Arial"/>
          <w:sz w:val="23"/>
          <w:szCs w:val="23"/>
        </w:rPr>
        <w:t xml:space="preserve">De las constancias que obran en el Sistema de Acceso a la Información Mexiquense </w:t>
      </w:r>
      <w:r w:rsidR="00E833AD" w:rsidRPr="00E833AD">
        <w:rPr>
          <w:rFonts w:ascii="Palatino Linotype" w:hAnsi="Palatino Linotype" w:cs="Arial"/>
          <w:b/>
          <w:sz w:val="23"/>
          <w:szCs w:val="23"/>
        </w:rPr>
        <w:t>(</w:t>
      </w:r>
      <w:r w:rsidRPr="00E833AD">
        <w:rPr>
          <w:rFonts w:ascii="Palatino Linotype" w:hAnsi="Palatino Linotype" w:cs="Arial"/>
          <w:b/>
          <w:sz w:val="23"/>
          <w:szCs w:val="23"/>
        </w:rPr>
        <w:t>SAIMEX</w:t>
      </w:r>
      <w:r w:rsidR="00E833AD" w:rsidRPr="00E833AD">
        <w:rPr>
          <w:rFonts w:ascii="Palatino Linotype" w:hAnsi="Palatino Linotype" w:cs="Arial"/>
          <w:b/>
          <w:sz w:val="23"/>
          <w:szCs w:val="23"/>
        </w:rPr>
        <w:t>)</w:t>
      </w:r>
      <w:r w:rsidRPr="009F4735">
        <w:rPr>
          <w:rFonts w:ascii="Palatino Linotype" w:hAnsi="Palatino Linotype" w:cs="Arial"/>
          <w:sz w:val="23"/>
          <w:szCs w:val="23"/>
        </w:rPr>
        <w:t>, se advierte que en fecha</w:t>
      </w:r>
      <w:r w:rsidR="00DF301D">
        <w:rPr>
          <w:rFonts w:ascii="Palatino Linotype" w:hAnsi="Palatino Linotype" w:cs="Arial"/>
          <w:sz w:val="23"/>
          <w:szCs w:val="23"/>
        </w:rPr>
        <w:t xml:space="preserve"> trece de enero de dos mil veintidós</w:t>
      </w:r>
      <w:r w:rsidRPr="009F4735">
        <w:rPr>
          <w:rFonts w:ascii="Palatino Linotype" w:hAnsi="Palatino Linotype" w:cs="Arial"/>
          <w:sz w:val="23"/>
          <w:szCs w:val="23"/>
        </w:rPr>
        <w:t xml:space="preserve">, el </w:t>
      </w:r>
      <w:r w:rsidRPr="009F4735">
        <w:rPr>
          <w:rFonts w:ascii="Palatino Linotype" w:hAnsi="Palatino Linotype" w:cs="Arial"/>
          <w:b/>
          <w:sz w:val="23"/>
          <w:szCs w:val="23"/>
        </w:rPr>
        <w:t>Sujeto Obligado</w:t>
      </w:r>
      <w:r w:rsidRPr="009F4735">
        <w:rPr>
          <w:rFonts w:ascii="Palatino Linotype" w:hAnsi="Palatino Linotype" w:cs="Arial"/>
          <w:sz w:val="23"/>
          <w:szCs w:val="23"/>
        </w:rPr>
        <w:t xml:space="preserve"> notificó la siguiente respuesta:</w:t>
      </w:r>
    </w:p>
    <w:p w14:paraId="4ACDF883" w14:textId="77777777" w:rsidR="00833EDF" w:rsidRPr="009F4735" w:rsidRDefault="00833EDF" w:rsidP="009F4735">
      <w:pPr>
        <w:tabs>
          <w:tab w:val="right" w:pos="8505"/>
        </w:tabs>
        <w:spacing w:after="0" w:line="240" w:lineRule="auto"/>
        <w:ind w:left="567" w:right="567"/>
        <w:jc w:val="both"/>
        <w:rPr>
          <w:rFonts w:ascii="Palatino Linotype" w:hAnsi="Palatino Linotype" w:cs="Arial"/>
          <w:i/>
          <w:sz w:val="21"/>
          <w:szCs w:val="21"/>
        </w:rPr>
      </w:pPr>
    </w:p>
    <w:p w14:paraId="41BE18FE" w14:textId="77777777" w:rsidR="00DF301D" w:rsidRPr="00DF301D" w:rsidRDefault="00833EDF" w:rsidP="00DF301D">
      <w:pPr>
        <w:tabs>
          <w:tab w:val="right" w:pos="8505"/>
        </w:tabs>
        <w:spacing w:after="0" w:line="240" w:lineRule="auto"/>
        <w:ind w:left="567" w:right="567"/>
        <w:jc w:val="right"/>
        <w:rPr>
          <w:rFonts w:ascii="Palatino Linotype" w:hAnsi="Palatino Linotype" w:cs="Arial"/>
          <w:i/>
          <w:sz w:val="21"/>
          <w:szCs w:val="21"/>
        </w:rPr>
      </w:pPr>
      <w:r w:rsidRPr="009F4735">
        <w:rPr>
          <w:rFonts w:ascii="Palatino Linotype" w:hAnsi="Palatino Linotype" w:cs="Arial"/>
          <w:i/>
          <w:sz w:val="21"/>
          <w:szCs w:val="21"/>
        </w:rPr>
        <w:t>“…</w:t>
      </w:r>
      <w:r w:rsidR="00DF301D" w:rsidRPr="00DF301D">
        <w:rPr>
          <w:rFonts w:ascii="Palatino Linotype" w:hAnsi="Palatino Linotype" w:cs="Arial"/>
          <w:i/>
          <w:sz w:val="21"/>
          <w:szCs w:val="21"/>
        </w:rPr>
        <w:t xml:space="preserve">Atenco, México a 13 de </w:t>
      </w:r>
      <w:proofErr w:type="gramStart"/>
      <w:r w:rsidR="00DF301D" w:rsidRPr="00DF301D">
        <w:rPr>
          <w:rFonts w:ascii="Palatino Linotype" w:hAnsi="Palatino Linotype" w:cs="Arial"/>
          <w:i/>
          <w:sz w:val="21"/>
          <w:szCs w:val="21"/>
        </w:rPr>
        <w:t>Enero</w:t>
      </w:r>
      <w:proofErr w:type="gramEnd"/>
      <w:r w:rsidR="00DF301D" w:rsidRPr="00DF301D">
        <w:rPr>
          <w:rFonts w:ascii="Palatino Linotype" w:hAnsi="Palatino Linotype" w:cs="Arial"/>
          <w:i/>
          <w:sz w:val="21"/>
          <w:szCs w:val="21"/>
        </w:rPr>
        <w:t xml:space="preserve"> de 2022</w:t>
      </w:r>
    </w:p>
    <w:p w14:paraId="34D1ACD4" w14:textId="77777777" w:rsidR="00DF301D" w:rsidRPr="00DF301D" w:rsidRDefault="00DF301D" w:rsidP="00DF301D">
      <w:pPr>
        <w:tabs>
          <w:tab w:val="right" w:pos="8505"/>
        </w:tabs>
        <w:spacing w:after="0" w:line="240" w:lineRule="auto"/>
        <w:ind w:left="567" w:right="567"/>
        <w:jc w:val="right"/>
        <w:rPr>
          <w:rFonts w:ascii="Palatino Linotype" w:hAnsi="Palatino Linotype" w:cs="Arial"/>
          <w:i/>
          <w:sz w:val="21"/>
          <w:szCs w:val="21"/>
        </w:rPr>
      </w:pPr>
      <w:r w:rsidRPr="00DF301D">
        <w:rPr>
          <w:rFonts w:ascii="Palatino Linotype" w:hAnsi="Palatino Linotype" w:cs="Arial"/>
          <w:i/>
          <w:sz w:val="21"/>
          <w:szCs w:val="21"/>
        </w:rPr>
        <w:t>Nombre del solicitante:</w:t>
      </w:r>
    </w:p>
    <w:p w14:paraId="6AE011B6" w14:textId="77777777" w:rsidR="00DF301D" w:rsidRDefault="00DF301D" w:rsidP="00DF301D">
      <w:pPr>
        <w:tabs>
          <w:tab w:val="right" w:pos="8505"/>
        </w:tabs>
        <w:spacing w:after="0" w:line="240" w:lineRule="auto"/>
        <w:ind w:left="567" w:right="567"/>
        <w:jc w:val="right"/>
        <w:rPr>
          <w:rFonts w:ascii="Palatino Linotype" w:hAnsi="Palatino Linotype" w:cs="Arial"/>
          <w:i/>
          <w:sz w:val="21"/>
          <w:szCs w:val="21"/>
        </w:rPr>
      </w:pPr>
      <w:r w:rsidRPr="00DF301D">
        <w:rPr>
          <w:rFonts w:ascii="Palatino Linotype" w:hAnsi="Palatino Linotype" w:cs="Arial"/>
          <w:i/>
          <w:sz w:val="21"/>
          <w:szCs w:val="21"/>
        </w:rPr>
        <w:t>Folio de la solicitud: 00146/ATENCO/IP/2021</w:t>
      </w:r>
    </w:p>
    <w:p w14:paraId="3451B5A0" w14:textId="77777777" w:rsidR="00DF301D" w:rsidRPr="00DF301D" w:rsidRDefault="00DF301D" w:rsidP="00DF301D">
      <w:pPr>
        <w:tabs>
          <w:tab w:val="right" w:pos="8505"/>
        </w:tabs>
        <w:spacing w:after="0" w:line="240" w:lineRule="auto"/>
        <w:ind w:left="567" w:right="567"/>
        <w:jc w:val="right"/>
        <w:rPr>
          <w:rFonts w:ascii="Palatino Linotype" w:hAnsi="Palatino Linotype" w:cs="Arial"/>
          <w:i/>
          <w:sz w:val="21"/>
          <w:szCs w:val="21"/>
        </w:rPr>
      </w:pPr>
    </w:p>
    <w:p w14:paraId="31146502" w14:textId="77777777" w:rsidR="00DF301D" w:rsidRPr="00DF301D" w:rsidRDefault="00DF301D" w:rsidP="00DF301D">
      <w:pPr>
        <w:tabs>
          <w:tab w:val="right" w:pos="8505"/>
        </w:tabs>
        <w:spacing w:after="0" w:line="240" w:lineRule="auto"/>
        <w:ind w:left="567" w:right="567"/>
        <w:jc w:val="both"/>
        <w:rPr>
          <w:rFonts w:ascii="Palatino Linotype" w:hAnsi="Palatino Linotype" w:cs="Arial"/>
          <w:i/>
          <w:sz w:val="21"/>
          <w:szCs w:val="21"/>
        </w:rPr>
      </w:pPr>
      <w:r w:rsidRPr="00DF301D">
        <w:rPr>
          <w:rFonts w:ascii="Palatino Linotype" w:hAnsi="Palatino Linotype" w:cs="Arial"/>
          <w:i/>
          <w:sz w:val="21"/>
          <w:szCs w:val="2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73DB29" w14:textId="77777777" w:rsidR="00DF301D" w:rsidRPr="00DF301D" w:rsidRDefault="00DF301D" w:rsidP="00DF301D">
      <w:pPr>
        <w:tabs>
          <w:tab w:val="right" w:pos="8505"/>
        </w:tabs>
        <w:spacing w:after="0" w:line="240" w:lineRule="auto"/>
        <w:ind w:left="567" w:right="567"/>
        <w:jc w:val="both"/>
        <w:rPr>
          <w:rFonts w:ascii="Palatino Linotype" w:hAnsi="Palatino Linotype" w:cs="Arial"/>
          <w:i/>
          <w:sz w:val="21"/>
          <w:szCs w:val="21"/>
        </w:rPr>
      </w:pPr>
      <w:r w:rsidRPr="00DF301D">
        <w:rPr>
          <w:rFonts w:ascii="Palatino Linotype" w:hAnsi="Palatino Linotype" w:cs="Arial"/>
          <w:i/>
          <w:sz w:val="21"/>
          <w:szCs w:val="21"/>
        </w:rPr>
        <w:t xml:space="preserve">“2022. Año del </w:t>
      </w:r>
      <w:proofErr w:type="spellStart"/>
      <w:r w:rsidRPr="00DF301D">
        <w:rPr>
          <w:rFonts w:ascii="Palatino Linotype" w:hAnsi="Palatino Linotype" w:cs="Arial"/>
          <w:i/>
          <w:sz w:val="21"/>
          <w:szCs w:val="21"/>
        </w:rPr>
        <w:t>Quincentenario</w:t>
      </w:r>
      <w:proofErr w:type="spellEnd"/>
      <w:r w:rsidRPr="00DF301D">
        <w:rPr>
          <w:rFonts w:ascii="Palatino Linotype" w:hAnsi="Palatino Linotype" w:cs="Arial"/>
          <w:i/>
          <w:sz w:val="21"/>
          <w:szCs w:val="21"/>
        </w:rPr>
        <w:t xml:space="preserve"> de la Fundación de Toluca de Lerdo, Capital del Estado de México” UNIDAD DE TRANSPARENCIA Oficio No.: PMA/UT/INT/2022/001 Solicitud de Información: 00146/ATENCO/IP/2021 Atenco, Estado de México, 13 de enero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00146/ATENCO/IP/2021,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Mtro. Juan Manuel Mancera García Titular de la Unidad de Transparencia.</w:t>
      </w:r>
    </w:p>
    <w:p w14:paraId="3DB182E8" w14:textId="77777777" w:rsidR="00DF301D" w:rsidRDefault="00DF301D" w:rsidP="00DF301D">
      <w:pPr>
        <w:tabs>
          <w:tab w:val="right" w:pos="8505"/>
        </w:tabs>
        <w:spacing w:after="0" w:line="240" w:lineRule="auto"/>
        <w:ind w:left="567" w:right="567"/>
        <w:jc w:val="right"/>
        <w:rPr>
          <w:rFonts w:ascii="Palatino Linotype" w:hAnsi="Palatino Linotype" w:cs="Arial"/>
          <w:i/>
          <w:sz w:val="21"/>
          <w:szCs w:val="21"/>
        </w:rPr>
      </w:pPr>
    </w:p>
    <w:p w14:paraId="43FF394A" w14:textId="55ABA124" w:rsidR="00833EDF" w:rsidRPr="009F4735" w:rsidRDefault="00DF301D" w:rsidP="00DF301D">
      <w:pPr>
        <w:tabs>
          <w:tab w:val="right" w:pos="8505"/>
        </w:tabs>
        <w:spacing w:after="0" w:line="240" w:lineRule="auto"/>
        <w:ind w:left="567" w:right="567"/>
        <w:jc w:val="center"/>
        <w:rPr>
          <w:rFonts w:ascii="Palatino Linotype" w:hAnsi="Palatino Linotype" w:cs="Arial"/>
          <w:i/>
          <w:sz w:val="21"/>
          <w:szCs w:val="21"/>
        </w:rPr>
      </w:pPr>
      <w:r w:rsidRPr="00DF301D">
        <w:rPr>
          <w:rFonts w:ascii="Palatino Linotype" w:hAnsi="Palatino Linotype" w:cs="Arial"/>
          <w:i/>
          <w:sz w:val="21"/>
          <w:szCs w:val="21"/>
        </w:rPr>
        <w:t>ATENTAMENTE</w:t>
      </w:r>
      <w:r w:rsidR="00833EDF" w:rsidRPr="009F4735">
        <w:rPr>
          <w:rFonts w:ascii="Palatino Linotype" w:hAnsi="Palatino Linotype" w:cs="Arial"/>
          <w:i/>
          <w:sz w:val="21"/>
          <w:szCs w:val="21"/>
        </w:rPr>
        <w:t>… “(Sic).</w:t>
      </w:r>
    </w:p>
    <w:p w14:paraId="3145B3BC" w14:textId="77777777" w:rsidR="00833EDF" w:rsidRPr="00B22B55" w:rsidRDefault="00833EDF" w:rsidP="009F4735">
      <w:pPr>
        <w:pStyle w:val="Sinespaciado"/>
        <w:spacing w:line="360" w:lineRule="auto"/>
      </w:pPr>
    </w:p>
    <w:p w14:paraId="5A0D03B2" w14:textId="587CB25E" w:rsidR="00833EDF" w:rsidRPr="009F4735" w:rsidRDefault="00833EDF" w:rsidP="009F4735">
      <w:pPr>
        <w:spacing w:after="0" w:line="360" w:lineRule="auto"/>
        <w:jc w:val="both"/>
        <w:rPr>
          <w:rFonts w:ascii="Palatino Linotype" w:hAnsi="Palatino Linotype"/>
          <w:i/>
          <w:sz w:val="23"/>
          <w:szCs w:val="23"/>
        </w:rPr>
      </w:pPr>
      <w:r w:rsidRPr="009F4735">
        <w:rPr>
          <w:rFonts w:ascii="Palatino Linotype" w:hAnsi="Palatino Linotype"/>
          <w:sz w:val="23"/>
          <w:szCs w:val="23"/>
        </w:rPr>
        <w:t xml:space="preserve">Al que corren adjuntos los archivos electrónicos denominados: </w:t>
      </w:r>
      <w:proofErr w:type="spellStart"/>
      <w:r w:rsidR="00DF301D" w:rsidRPr="00DF301D">
        <w:rPr>
          <w:rFonts w:ascii="Palatino Linotype" w:hAnsi="Palatino Linotype"/>
          <w:i/>
          <w:sz w:val="23"/>
          <w:szCs w:val="23"/>
        </w:rPr>
        <w:t>Resp</w:t>
      </w:r>
      <w:proofErr w:type="spellEnd"/>
      <w:r w:rsidR="00DF301D" w:rsidRPr="00DF301D">
        <w:rPr>
          <w:rFonts w:ascii="Palatino Linotype" w:hAnsi="Palatino Linotype"/>
          <w:i/>
          <w:sz w:val="23"/>
          <w:szCs w:val="23"/>
        </w:rPr>
        <w:t>. sol. 146 tesoreria.pdf</w:t>
      </w:r>
      <w:r w:rsidRPr="009F4735">
        <w:rPr>
          <w:rFonts w:ascii="Palatino Linotype" w:hAnsi="Palatino Linotype"/>
          <w:i/>
          <w:sz w:val="23"/>
          <w:szCs w:val="23"/>
        </w:rPr>
        <w:t xml:space="preserve">” </w:t>
      </w:r>
      <w:r w:rsidRPr="009F4735">
        <w:rPr>
          <w:rFonts w:ascii="Palatino Linotype" w:hAnsi="Palatino Linotype"/>
          <w:sz w:val="23"/>
          <w:szCs w:val="23"/>
        </w:rPr>
        <w:t>y</w:t>
      </w:r>
      <w:r w:rsidRPr="009F4735">
        <w:rPr>
          <w:rFonts w:ascii="Palatino Linotype" w:hAnsi="Palatino Linotype"/>
          <w:i/>
          <w:sz w:val="23"/>
          <w:szCs w:val="23"/>
        </w:rPr>
        <w:t xml:space="preserve"> “</w:t>
      </w:r>
      <w:r w:rsidR="00DF301D" w:rsidRPr="00DF301D">
        <w:rPr>
          <w:rFonts w:ascii="Palatino Linotype" w:hAnsi="Palatino Linotype"/>
          <w:i/>
          <w:sz w:val="23"/>
          <w:szCs w:val="23"/>
        </w:rPr>
        <w:t>solicitante sol. 146.pdf</w:t>
      </w:r>
      <w:r w:rsidRPr="009F4735">
        <w:rPr>
          <w:rFonts w:ascii="Palatino Linotype" w:hAnsi="Palatino Linotype"/>
          <w:i/>
          <w:sz w:val="23"/>
          <w:szCs w:val="23"/>
        </w:rPr>
        <w:t>”</w:t>
      </w:r>
      <w:r w:rsidR="00AE29DC" w:rsidRPr="009F4735">
        <w:rPr>
          <w:rFonts w:ascii="Palatino Linotype" w:hAnsi="Palatino Linotype"/>
          <w:i/>
          <w:sz w:val="23"/>
          <w:szCs w:val="23"/>
        </w:rPr>
        <w:t xml:space="preserve">, </w:t>
      </w:r>
      <w:r w:rsidR="00AE29DC" w:rsidRPr="009F4735">
        <w:rPr>
          <w:rFonts w:ascii="Palatino Linotype" w:hAnsi="Palatino Linotype"/>
          <w:sz w:val="23"/>
          <w:szCs w:val="23"/>
        </w:rPr>
        <w:t>las cuales serán analizadas en el considerando correspondiente.</w:t>
      </w:r>
    </w:p>
    <w:p w14:paraId="405399AF" w14:textId="77777777" w:rsidR="00833EDF" w:rsidRPr="009F4735" w:rsidRDefault="00833EDF" w:rsidP="009F4735">
      <w:pPr>
        <w:spacing w:after="0" w:line="360" w:lineRule="auto"/>
        <w:jc w:val="both"/>
        <w:rPr>
          <w:rFonts w:ascii="Palatino Linotype" w:hAnsi="Palatino Linotype" w:cs="Arial"/>
          <w:b/>
          <w:sz w:val="23"/>
          <w:szCs w:val="23"/>
        </w:rPr>
      </w:pPr>
    </w:p>
    <w:p w14:paraId="623B9621" w14:textId="77777777" w:rsidR="00833EDF" w:rsidRPr="00DF301D" w:rsidRDefault="00833EDF" w:rsidP="009F4735">
      <w:pPr>
        <w:spacing w:after="0" w:line="360" w:lineRule="auto"/>
        <w:jc w:val="both"/>
        <w:rPr>
          <w:rFonts w:ascii="Palatino Linotype" w:hAnsi="Palatino Linotype" w:cs="Arial"/>
          <w:b/>
          <w:sz w:val="26"/>
          <w:szCs w:val="26"/>
        </w:rPr>
      </w:pPr>
      <w:r w:rsidRPr="00DF301D">
        <w:rPr>
          <w:rFonts w:ascii="Palatino Linotype" w:hAnsi="Palatino Linotype" w:cs="Arial"/>
          <w:b/>
          <w:sz w:val="26"/>
          <w:szCs w:val="26"/>
        </w:rPr>
        <w:t xml:space="preserve">TERCERO. </w:t>
      </w:r>
      <w:r w:rsidRPr="00DF301D">
        <w:rPr>
          <w:rFonts w:ascii="Palatino Linotype" w:hAnsi="Palatino Linotype"/>
          <w:b/>
          <w:sz w:val="26"/>
          <w:szCs w:val="26"/>
        </w:rPr>
        <w:t>Del recurso de revisión.</w:t>
      </w:r>
    </w:p>
    <w:p w14:paraId="1FFB1CC8" w14:textId="0928BD6E" w:rsidR="00833EDF" w:rsidRPr="009F4735" w:rsidRDefault="00833EDF" w:rsidP="009F4735">
      <w:pPr>
        <w:spacing w:after="0" w:line="360" w:lineRule="auto"/>
        <w:jc w:val="both"/>
        <w:rPr>
          <w:rFonts w:ascii="Palatino Linotype" w:hAnsi="Palatino Linotype" w:cs="Arial"/>
          <w:sz w:val="23"/>
          <w:szCs w:val="23"/>
        </w:rPr>
      </w:pPr>
      <w:r w:rsidRPr="009F4735">
        <w:rPr>
          <w:rFonts w:ascii="Palatino Linotype" w:hAnsi="Palatino Linotype" w:cs="Arial"/>
          <w:sz w:val="23"/>
          <w:szCs w:val="23"/>
        </w:rPr>
        <w:lastRenderedPageBreak/>
        <w:t xml:space="preserve">Inconforme con la respuesta notificada por </w:t>
      </w:r>
      <w:r w:rsidRPr="009F4735">
        <w:rPr>
          <w:rFonts w:ascii="Palatino Linotype" w:hAnsi="Palatino Linotype" w:cs="Arial"/>
          <w:b/>
          <w:sz w:val="23"/>
          <w:szCs w:val="23"/>
        </w:rPr>
        <w:t>El Sujeto Obligado</w:t>
      </w:r>
      <w:r w:rsidRPr="009F4735">
        <w:rPr>
          <w:rFonts w:ascii="Palatino Linotype" w:hAnsi="Palatino Linotype" w:cs="Arial"/>
          <w:sz w:val="23"/>
          <w:szCs w:val="23"/>
        </w:rPr>
        <w:t xml:space="preserve">, </w:t>
      </w:r>
      <w:r w:rsidRPr="009F4735">
        <w:rPr>
          <w:rFonts w:ascii="Palatino Linotype" w:hAnsi="Palatino Linotype" w:cs="Arial"/>
          <w:b/>
          <w:sz w:val="23"/>
          <w:szCs w:val="23"/>
        </w:rPr>
        <w:t xml:space="preserve">El Recurrente </w:t>
      </w:r>
      <w:r w:rsidRPr="009F4735">
        <w:rPr>
          <w:rFonts w:ascii="Palatino Linotype" w:hAnsi="Palatino Linotype" w:cs="Arial"/>
          <w:sz w:val="23"/>
          <w:szCs w:val="23"/>
        </w:rPr>
        <w:t>interpuso el recurso de revisión, en fecha</w:t>
      </w:r>
      <w:r w:rsidR="003B1C70">
        <w:rPr>
          <w:rFonts w:ascii="Palatino Linotype" w:hAnsi="Palatino Linotype" w:cs="Arial"/>
          <w:sz w:val="23"/>
          <w:szCs w:val="23"/>
        </w:rPr>
        <w:t xml:space="preserve"> veinticinco de enero de dos mil veinte</w:t>
      </w:r>
      <w:r w:rsidRPr="009F4735">
        <w:rPr>
          <w:rFonts w:ascii="Palatino Linotype" w:hAnsi="Palatino Linotype" w:cs="Arial"/>
          <w:sz w:val="23"/>
          <w:szCs w:val="23"/>
        </w:rPr>
        <w:t>, el cual fue registrado</w:t>
      </w:r>
      <w:r w:rsidRPr="009F4735">
        <w:rPr>
          <w:rFonts w:ascii="Palatino Linotype" w:hAnsi="Palatino Linotype" w:cs="Arial"/>
          <w:b/>
          <w:sz w:val="23"/>
          <w:szCs w:val="23"/>
        </w:rPr>
        <w:t xml:space="preserve"> </w:t>
      </w:r>
      <w:r w:rsidRPr="009F4735">
        <w:rPr>
          <w:rFonts w:ascii="Palatino Linotype" w:hAnsi="Palatino Linotype" w:cs="Arial"/>
          <w:sz w:val="23"/>
          <w:szCs w:val="23"/>
        </w:rPr>
        <w:t xml:space="preserve">en el sistema electrónico con el expediente número </w:t>
      </w:r>
      <w:r w:rsidRPr="009F4735">
        <w:rPr>
          <w:rFonts w:ascii="Palatino Linotype" w:hAnsi="Palatino Linotype" w:cs="Arial"/>
          <w:b/>
          <w:bCs/>
          <w:sz w:val="23"/>
          <w:szCs w:val="23"/>
          <w:lang w:eastAsia="es-MX"/>
        </w:rPr>
        <w:t>0</w:t>
      </w:r>
      <w:r w:rsidR="003B1C70">
        <w:rPr>
          <w:rFonts w:ascii="Palatino Linotype" w:hAnsi="Palatino Linotype" w:cs="Arial"/>
          <w:b/>
          <w:bCs/>
          <w:sz w:val="23"/>
          <w:szCs w:val="23"/>
          <w:lang w:eastAsia="es-MX"/>
        </w:rPr>
        <w:t>0310</w:t>
      </w:r>
      <w:r w:rsidRPr="009F4735">
        <w:rPr>
          <w:rFonts w:ascii="Palatino Linotype" w:hAnsi="Palatino Linotype" w:cs="Arial"/>
          <w:b/>
          <w:bCs/>
          <w:sz w:val="23"/>
          <w:szCs w:val="23"/>
          <w:lang w:eastAsia="es-MX"/>
        </w:rPr>
        <w:t>/INFOEM/IP/RR/2021</w:t>
      </w:r>
      <w:r w:rsidRPr="009F4735">
        <w:rPr>
          <w:rFonts w:ascii="Palatino Linotype" w:hAnsi="Palatino Linotype" w:cs="Arial"/>
          <w:sz w:val="23"/>
          <w:szCs w:val="23"/>
        </w:rPr>
        <w:t>, en el cual arguye, las siguientes manifestaciones:</w:t>
      </w:r>
    </w:p>
    <w:p w14:paraId="34BE2D34" w14:textId="77777777" w:rsidR="00833EDF" w:rsidRPr="009F4735" w:rsidRDefault="00833EDF" w:rsidP="009F4735">
      <w:pPr>
        <w:pStyle w:val="Sinespaciado"/>
        <w:spacing w:line="360" w:lineRule="auto"/>
        <w:rPr>
          <w:sz w:val="23"/>
          <w:szCs w:val="23"/>
        </w:rPr>
      </w:pPr>
    </w:p>
    <w:p w14:paraId="7ED8F20A" w14:textId="77777777" w:rsidR="00833EDF" w:rsidRPr="009F4735" w:rsidRDefault="00833EDF" w:rsidP="009F4735">
      <w:pPr>
        <w:pStyle w:val="Prrafodelista"/>
        <w:numPr>
          <w:ilvl w:val="0"/>
          <w:numId w:val="2"/>
        </w:numPr>
        <w:spacing w:line="360" w:lineRule="auto"/>
        <w:ind w:left="567" w:right="567" w:hanging="11"/>
        <w:jc w:val="both"/>
        <w:rPr>
          <w:rFonts w:ascii="Palatino Linotype" w:hAnsi="Palatino Linotype" w:cs="Arial"/>
          <w:b/>
          <w:sz w:val="23"/>
          <w:szCs w:val="23"/>
        </w:rPr>
      </w:pPr>
      <w:r w:rsidRPr="009F4735">
        <w:rPr>
          <w:rFonts w:ascii="Palatino Linotype" w:hAnsi="Palatino Linotype" w:cs="Arial"/>
          <w:b/>
          <w:sz w:val="23"/>
          <w:szCs w:val="23"/>
        </w:rPr>
        <w:t>Acto Impugnado:</w:t>
      </w:r>
    </w:p>
    <w:p w14:paraId="63CA54C7" w14:textId="4217FD85" w:rsidR="00833EDF" w:rsidRPr="009F4735" w:rsidRDefault="00833EDF" w:rsidP="009F4735">
      <w:pPr>
        <w:spacing w:after="0" w:line="360" w:lineRule="auto"/>
        <w:ind w:left="567" w:right="567" w:hanging="11"/>
        <w:jc w:val="both"/>
        <w:rPr>
          <w:rFonts w:ascii="Palatino Linotype" w:hAnsi="Palatino Linotype"/>
          <w:i/>
          <w:color w:val="000000"/>
          <w:sz w:val="21"/>
          <w:szCs w:val="21"/>
        </w:rPr>
      </w:pPr>
      <w:r w:rsidRPr="009F4735">
        <w:rPr>
          <w:rFonts w:ascii="Palatino Linotype" w:hAnsi="Palatino Linotype"/>
          <w:i/>
          <w:color w:val="000000"/>
          <w:sz w:val="21"/>
          <w:szCs w:val="21"/>
        </w:rPr>
        <w:t>“</w:t>
      </w:r>
      <w:r w:rsidR="003B1C70" w:rsidRPr="003B1C70">
        <w:rPr>
          <w:rFonts w:ascii="Palatino Linotype" w:hAnsi="Palatino Linotype"/>
          <w:i/>
          <w:color w:val="000000"/>
          <w:sz w:val="21"/>
          <w:szCs w:val="21"/>
        </w:rPr>
        <w:t>la información no corresponde a lo solicitado</w:t>
      </w:r>
      <w:r w:rsidRPr="009F4735">
        <w:rPr>
          <w:rFonts w:ascii="Palatino Linotype" w:hAnsi="Palatino Linotype"/>
          <w:i/>
          <w:color w:val="000000"/>
          <w:sz w:val="21"/>
          <w:szCs w:val="21"/>
        </w:rPr>
        <w:t>" (Sic).</w:t>
      </w:r>
    </w:p>
    <w:p w14:paraId="64234CE7" w14:textId="77777777" w:rsidR="00833EDF" w:rsidRPr="00B22B55" w:rsidRDefault="00833EDF" w:rsidP="009F4735">
      <w:pPr>
        <w:spacing w:after="0" w:line="360" w:lineRule="auto"/>
        <w:ind w:left="567" w:right="567" w:hanging="11"/>
        <w:jc w:val="both"/>
        <w:rPr>
          <w:rFonts w:ascii="Palatino Linotype" w:hAnsi="Palatino Linotype"/>
          <w:i/>
          <w:color w:val="000000"/>
          <w:sz w:val="24"/>
        </w:rPr>
      </w:pPr>
    </w:p>
    <w:p w14:paraId="394A285D" w14:textId="77777777" w:rsidR="00833EDF" w:rsidRPr="009F4735" w:rsidRDefault="00833EDF" w:rsidP="009F4735">
      <w:pPr>
        <w:pStyle w:val="Prrafodelista"/>
        <w:numPr>
          <w:ilvl w:val="0"/>
          <w:numId w:val="2"/>
        </w:numPr>
        <w:spacing w:line="360" w:lineRule="auto"/>
        <w:ind w:left="567" w:right="567" w:hanging="11"/>
        <w:jc w:val="both"/>
        <w:rPr>
          <w:rFonts w:ascii="Palatino Linotype" w:hAnsi="Palatino Linotype" w:cs="Arial"/>
          <w:sz w:val="23"/>
          <w:szCs w:val="23"/>
        </w:rPr>
      </w:pPr>
      <w:r w:rsidRPr="009F4735">
        <w:rPr>
          <w:rFonts w:ascii="Palatino Linotype" w:hAnsi="Palatino Linotype" w:cs="Arial"/>
          <w:b/>
          <w:sz w:val="23"/>
          <w:szCs w:val="23"/>
        </w:rPr>
        <w:t>Razones o Motivos de Inconformidad</w:t>
      </w:r>
      <w:r w:rsidRPr="009F4735">
        <w:rPr>
          <w:rFonts w:ascii="Palatino Linotype" w:hAnsi="Palatino Linotype" w:cs="Arial"/>
          <w:sz w:val="23"/>
          <w:szCs w:val="23"/>
        </w:rPr>
        <w:t xml:space="preserve">: </w:t>
      </w:r>
    </w:p>
    <w:p w14:paraId="7EF60A1F" w14:textId="7AF3559E" w:rsidR="00833EDF" w:rsidRDefault="00833EDF" w:rsidP="009F4735">
      <w:pPr>
        <w:spacing w:after="0" w:line="360" w:lineRule="auto"/>
        <w:ind w:left="567" w:right="567" w:hanging="11"/>
        <w:jc w:val="both"/>
        <w:rPr>
          <w:rFonts w:ascii="Palatino Linotype" w:hAnsi="Palatino Linotype"/>
          <w:i/>
          <w:color w:val="000000"/>
          <w:sz w:val="21"/>
          <w:szCs w:val="21"/>
        </w:rPr>
      </w:pPr>
      <w:r w:rsidRPr="009F4735">
        <w:rPr>
          <w:rFonts w:ascii="Palatino Linotype" w:hAnsi="Palatino Linotype"/>
          <w:i/>
          <w:color w:val="000000"/>
          <w:sz w:val="21"/>
          <w:szCs w:val="21"/>
        </w:rPr>
        <w:t>“</w:t>
      </w:r>
      <w:r w:rsidR="003B1C70" w:rsidRPr="003B1C70">
        <w:rPr>
          <w:rFonts w:ascii="Palatino Linotype" w:hAnsi="Palatino Linotype"/>
          <w:i/>
          <w:color w:val="000000"/>
          <w:sz w:val="21"/>
          <w:szCs w:val="21"/>
        </w:rPr>
        <w:t xml:space="preserve">la </w:t>
      </w:r>
      <w:proofErr w:type="spellStart"/>
      <w:r w:rsidR="003B1C70" w:rsidRPr="003B1C70">
        <w:rPr>
          <w:rFonts w:ascii="Palatino Linotype" w:hAnsi="Palatino Linotype"/>
          <w:i/>
          <w:color w:val="000000"/>
          <w:sz w:val="21"/>
          <w:szCs w:val="21"/>
        </w:rPr>
        <w:t>informacion</w:t>
      </w:r>
      <w:proofErr w:type="spellEnd"/>
      <w:r w:rsidR="003B1C70" w:rsidRPr="003B1C70">
        <w:rPr>
          <w:rFonts w:ascii="Palatino Linotype" w:hAnsi="Palatino Linotype"/>
          <w:i/>
          <w:color w:val="000000"/>
          <w:sz w:val="21"/>
          <w:szCs w:val="21"/>
        </w:rPr>
        <w:t xml:space="preserve"> no corresponde a lo solicitado</w:t>
      </w:r>
      <w:r w:rsidRPr="009F4735">
        <w:rPr>
          <w:rFonts w:ascii="Palatino Linotype" w:hAnsi="Palatino Linotype"/>
          <w:i/>
          <w:color w:val="000000"/>
          <w:sz w:val="21"/>
          <w:szCs w:val="21"/>
        </w:rPr>
        <w:t>” (Sic).</w:t>
      </w:r>
    </w:p>
    <w:p w14:paraId="1A14A9AD" w14:textId="77777777" w:rsidR="009F4735" w:rsidRPr="009F4735" w:rsidRDefault="009F4735" w:rsidP="009F4735">
      <w:pPr>
        <w:spacing w:after="0" w:line="360" w:lineRule="auto"/>
        <w:ind w:left="567" w:right="567" w:hanging="11"/>
        <w:jc w:val="both"/>
        <w:rPr>
          <w:rFonts w:ascii="Palatino Linotype" w:hAnsi="Palatino Linotype"/>
          <w:i/>
          <w:color w:val="000000"/>
          <w:sz w:val="21"/>
          <w:szCs w:val="21"/>
        </w:rPr>
      </w:pPr>
    </w:p>
    <w:p w14:paraId="3FEF5626" w14:textId="77777777" w:rsidR="00833EDF" w:rsidRPr="003B1C70" w:rsidRDefault="00833EDF" w:rsidP="009F4735">
      <w:pPr>
        <w:spacing w:after="0" w:line="360" w:lineRule="auto"/>
        <w:jc w:val="both"/>
        <w:rPr>
          <w:rFonts w:ascii="Palatino Linotype" w:hAnsi="Palatino Linotype" w:cs="Arial"/>
          <w:b/>
          <w:sz w:val="26"/>
          <w:szCs w:val="26"/>
        </w:rPr>
      </w:pPr>
      <w:r w:rsidRPr="003B1C70">
        <w:rPr>
          <w:rFonts w:ascii="Palatino Linotype" w:hAnsi="Palatino Linotype" w:cs="Arial"/>
          <w:b/>
          <w:sz w:val="26"/>
          <w:szCs w:val="26"/>
        </w:rPr>
        <w:t>CUARTO. Del turno del recurso de revisión.</w:t>
      </w:r>
    </w:p>
    <w:p w14:paraId="5BC8D8A1" w14:textId="5AC815D4" w:rsidR="00833EDF" w:rsidRPr="009F4735" w:rsidRDefault="00833EDF" w:rsidP="009F4735">
      <w:pPr>
        <w:spacing w:after="0" w:line="360" w:lineRule="auto"/>
        <w:jc w:val="both"/>
        <w:rPr>
          <w:rFonts w:ascii="Palatino Linotype" w:hAnsi="Palatino Linotype" w:cs="Arial"/>
          <w:sz w:val="23"/>
          <w:szCs w:val="23"/>
        </w:rPr>
      </w:pPr>
      <w:r w:rsidRPr="009F4735">
        <w:rPr>
          <w:rFonts w:ascii="Palatino Linotype" w:hAnsi="Palatino Linotype" w:cs="Arial"/>
          <w:sz w:val="23"/>
          <w:szCs w:val="23"/>
        </w:rPr>
        <w:t>Medio de i</w:t>
      </w:r>
      <w:r w:rsidR="00F10B08" w:rsidRPr="009F4735">
        <w:rPr>
          <w:rFonts w:ascii="Palatino Linotype" w:hAnsi="Palatino Linotype" w:cs="Arial"/>
          <w:sz w:val="23"/>
          <w:szCs w:val="23"/>
        </w:rPr>
        <w:t>mpugnación que fue turnado al</w:t>
      </w:r>
      <w:r w:rsidRPr="009F4735">
        <w:rPr>
          <w:rFonts w:ascii="Palatino Linotype" w:hAnsi="Palatino Linotype" w:cs="Arial"/>
          <w:sz w:val="23"/>
          <w:szCs w:val="23"/>
        </w:rPr>
        <w:t xml:space="preserve"> Comisionad</w:t>
      </w:r>
      <w:r w:rsidR="00F10B08" w:rsidRPr="009F4735">
        <w:rPr>
          <w:rFonts w:ascii="Palatino Linotype" w:hAnsi="Palatino Linotype" w:cs="Arial"/>
          <w:sz w:val="23"/>
          <w:szCs w:val="23"/>
        </w:rPr>
        <w:t>o</w:t>
      </w:r>
      <w:r w:rsidR="00F10B08" w:rsidRPr="009F4735">
        <w:rPr>
          <w:rFonts w:ascii="Palatino Linotype" w:hAnsi="Palatino Linotype" w:cs="Arial"/>
          <w:b/>
          <w:sz w:val="23"/>
          <w:szCs w:val="23"/>
        </w:rPr>
        <w:t xml:space="preserve"> José Martínez Vilchis</w:t>
      </w:r>
      <w:r w:rsidRPr="009F4735">
        <w:rPr>
          <w:rFonts w:ascii="Palatino Linotype" w:hAnsi="Palatino Linotype" w:cs="Arial"/>
          <w:sz w:val="23"/>
          <w:szCs w:val="23"/>
        </w:rPr>
        <w:t>, por medio del sistema electrónico en términos del arábigo 185, fracción I, de la Ley de Transparencia y Acceso a la información Pública del Estado de México y Municipios, del cual recayó acuerdo de admisión en fecha</w:t>
      </w:r>
      <w:r w:rsidR="00F10B08" w:rsidRPr="009F4735">
        <w:rPr>
          <w:rFonts w:ascii="Palatino Linotype" w:hAnsi="Palatino Linotype" w:cs="Arial"/>
          <w:sz w:val="23"/>
          <w:szCs w:val="23"/>
        </w:rPr>
        <w:t xml:space="preserve"> </w:t>
      </w:r>
      <w:r w:rsidR="003B1C70">
        <w:rPr>
          <w:rFonts w:ascii="Palatino Linotype" w:hAnsi="Palatino Linotype" w:cs="Arial"/>
          <w:sz w:val="23"/>
          <w:szCs w:val="23"/>
        </w:rPr>
        <w:t xml:space="preserve">veintiséis de enero </w:t>
      </w:r>
      <w:r w:rsidR="00F10B08" w:rsidRPr="009F4735">
        <w:rPr>
          <w:rFonts w:ascii="Palatino Linotype" w:hAnsi="Palatino Linotype" w:cs="Arial"/>
          <w:sz w:val="23"/>
          <w:szCs w:val="23"/>
        </w:rPr>
        <w:t>de dos mil veintiuno</w:t>
      </w:r>
      <w:r w:rsidRPr="009F4735">
        <w:rPr>
          <w:rFonts w:ascii="Palatino Linotype" w:hAnsi="Palatino Linotype" w:cs="Arial"/>
          <w:sz w:val="23"/>
          <w:szCs w:val="23"/>
        </w:rPr>
        <w:t>, determinándose en él, un plazo de siete días para que las partes manifestaran lo que a su derecho corresponda en términos del numeral ya citado.</w:t>
      </w:r>
    </w:p>
    <w:p w14:paraId="432B76C0" w14:textId="77777777" w:rsidR="00833EDF" w:rsidRPr="009F4735" w:rsidRDefault="00833EDF" w:rsidP="009F4735">
      <w:pPr>
        <w:spacing w:after="0" w:line="360" w:lineRule="auto"/>
        <w:rPr>
          <w:sz w:val="23"/>
          <w:szCs w:val="23"/>
        </w:rPr>
      </w:pPr>
    </w:p>
    <w:p w14:paraId="75776A8E" w14:textId="77777777" w:rsidR="00833EDF" w:rsidRPr="003B1C70" w:rsidRDefault="00833EDF" w:rsidP="009F4735">
      <w:pPr>
        <w:spacing w:after="0" w:line="360" w:lineRule="auto"/>
        <w:jc w:val="both"/>
        <w:rPr>
          <w:rFonts w:ascii="Palatino Linotype" w:hAnsi="Palatino Linotype" w:cs="Arial"/>
          <w:b/>
          <w:sz w:val="26"/>
          <w:szCs w:val="26"/>
        </w:rPr>
      </w:pPr>
      <w:r w:rsidRPr="003B1C70">
        <w:rPr>
          <w:rFonts w:ascii="Palatino Linotype" w:hAnsi="Palatino Linotype" w:cs="Arial"/>
          <w:b/>
          <w:sz w:val="26"/>
          <w:szCs w:val="26"/>
        </w:rPr>
        <w:t>QUINTO. De la etapa de instrucción.</w:t>
      </w:r>
    </w:p>
    <w:p w14:paraId="013FBC61" w14:textId="188B5963" w:rsidR="00833EDF" w:rsidRDefault="00833EDF" w:rsidP="009F4735">
      <w:pPr>
        <w:spacing w:after="0" w:line="360" w:lineRule="auto"/>
        <w:jc w:val="both"/>
        <w:rPr>
          <w:rFonts w:ascii="Palatino Linotype" w:hAnsi="Palatino Linotype" w:cs="Arial"/>
          <w:sz w:val="23"/>
          <w:szCs w:val="23"/>
        </w:rPr>
      </w:pPr>
      <w:r w:rsidRPr="009F4735">
        <w:rPr>
          <w:rFonts w:ascii="Palatino Linotype" w:hAnsi="Palatino Linotype" w:cs="Arial"/>
          <w:sz w:val="23"/>
          <w:szCs w:val="23"/>
        </w:rPr>
        <w:t xml:space="preserve">Así, una vez abierta la etapa de instrucción, en el sumario se observa que </w:t>
      </w:r>
      <w:r w:rsidRPr="009F4735">
        <w:rPr>
          <w:rFonts w:ascii="Palatino Linotype" w:hAnsi="Palatino Linotype" w:cs="Arial"/>
          <w:b/>
          <w:sz w:val="23"/>
          <w:szCs w:val="23"/>
        </w:rPr>
        <w:t>El Sujeto Obligado</w:t>
      </w:r>
      <w:r w:rsidRPr="009F4735">
        <w:rPr>
          <w:rFonts w:ascii="Palatino Linotype" w:hAnsi="Palatino Linotype" w:cs="Arial"/>
          <w:sz w:val="23"/>
          <w:szCs w:val="23"/>
        </w:rPr>
        <w:t xml:space="preserve"> </w:t>
      </w:r>
      <w:r w:rsidR="003B1C70">
        <w:rPr>
          <w:rFonts w:ascii="Palatino Linotype" w:hAnsi="Palatino Linotype" w:cs="Arial"/>
          <w:sz w:val="23"/>
          <w:szCs w:val="23"/>
        </w:rPr>
        <w:t xml:space="preserve">no </w:t>
      </w:r>
      <w:r w:rsidR="00F10B08" w:rsidRPr="009F4735">
        <w:rPr>
          <w:rFonts w:ascii="Palatino Linotype" w:hAnsi="Palatino Linotype" w:cs="Arial"/>
          <w:sz w:val="23"/>
          <w:szCs w:val="23"/>
        </w:rPr>
        <w:t>presentó</w:t>
      </w:r>
      <w:r w:rsidRPr="009F4735">
        <w:rPr>
          <w:rFonts w:ascii="Palatino Linotype" w:hAnsi="Palatino Linotype" w:cs="Arial"/>
          <w:sz w:val="23"/>
          <w:szCs w:val="23"/>
        </w:rPr>
        <w:t xml:space="preserve"> informe justificado,</w:t>
      </w:r>
      <w:r w:rsidR="00F10B08" w:rsidRPr="009F4735">
        <w:rPr>
          <w:rFonts w:ascii="Palatino Linotype" w:hAnsi="Palatino Linotype" w:cs="Arial"/>
          <w:sz w:val="23"/>
          <w:szCs w:val="23"/>
        </w:rPr>
        <w:t xml:space="preserve"> aunado a lo anterior, </w:t>
      </w:r>
      <w:r w:rsidRPr="009F4735">
        <w:rPr>
          <w:rFonts w:ascii="Palatino Linotype" w:hAnsi="Palatino Linotype"/>
          <w:sz w:val="23"/>
          <w:szCs w:val="23"/>
        </w:rPr>
        <w:t>se hace constar que la parte R</w:t>
      </w:r>
      <w:r w:rsidRPr="009F4735">
        <w:rPr>
          <w:rFonts w:ascii="Palatino Linotype" w:hAnsi="Palatino Linotype"/>
          <w:b/>
          <w:sz w:val="23"/>
          <w:szCs w:val="23"/>
        </w:rPr>
        <w:t>ecurrente</w:t>
      </w:r>
      <w:r w:rsidR="00F10B08" w:rsidRPr="009F4735">
        <w:rPr>
          <w:rFonts w:ascii="Palatino Linotype" w:hAnsi="Palatino Linotype"/>
          <w:sz w:val="23"/>
          <w:szCs w:val="23"/>
        </w:rPr>
        <w:t xml:space="preserve"> no presentó</w:t>
      </w:r>
      <w:r w:rsidRPr="009F4735">
        <w:rPr>
          <w:rFonts w:ascii="Palatino Linotype" w:hAnsi="Palatino Linotype"/>
          <w:sz w:val="23"/>
          <w:szCs w:val="23"/>
        </w:rPr>
        <w:t xml:space="preserve"> manifestaciones; finalmente se advierte de las constancias que integran el presente expediente, que no existe prueba alguna que deba desahogarse, </w:t>
      </w:r>
      <w:r w:rsidRPr="009F4735">
        <w:rPr>
          <w:rFonts w:ascii="Palatino Linotype" w:hAnsi="Palatino Linotype" w:cs="Arial"/>
          <w:sz w:val="23"/>
          <w:szCs w:val="23"/>
        </w:rPr>
        <w:t>de conformidad con la siguiente imagen:</w:t>
      </w:r>
    </w:p>
    <w:p w14:paraId="6D52C01F" w14:textId="77777777" w:rsidR="00E833AD" w:rsidRDefault="00E833AD" w:rsidP="009F4735">
      <w:pPr>
        <w:spacing w:after="0" w:line="360" w:lineRule="auto"/>
        <w:jc w:val="both"/>
        <w:rPr>
          <w:rFonts w:ascii="Palatino Linotype" w:hAnsi="Palatino Linotype" w:cs="Arial"/>
          <w:sz w:val="24"/>
          <w:szCs w:val="24"/>
        </w:rPr>
      </w:pPr>
    </w:p>
    <w:p w14:paraId="052A9335" w14:textId="06BD8CD3" w:rsidR="00833EDF" w:rsidRPr="00EC2EAC" w:rsidRDefault="00561A7B" w:rsidP="009F4735">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295773BB" wp14:editId="3F1AEB31">
            <wp:extent cx="5760720" cy="20116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p>
    <w:p w14:paraId="4D5E140C" w14:textId="77777777" w:rsidR="00833EDF" w:rsidRPr="00EA6B0F" w:rsidRDefault="00833EDF" w:rsidP="009F4735">
      <w:pPr>
        <w:spacing w:after="0" w:line="360" w:lineRule="auto"/>
        <w:jc w:val="both"/>
        <w:rPr>
          <w:rFonts w:ascii="Palatino Linotype" w:hAnsi="Palatino Linotype"/>
          <w:sz w:val="2"/>
          <w:szCs w:val="24"/>
        </w:rPr>
      </w:pPr>
    </w:p>
    <w:p w14:paraId="47BA5251" w14:textId="77777777" w:rsidR="00833EDF" w:rsidRPr="00E833AD" w:rsidRDefault="00833EDF" w:rsidP="009F4735">
      <w:pPr>
        <w:pStyle w:val="Sinespaciado"/>
        <w:spacing w:line="360" w:lineRule="auto"/>
        <w:rPr>
          <w:noProof/>
          <w:sz w:val="20"/>
          <w:lang w:eastAsia="es-MX"/>
        </w:rPr>
      </w:pPr>
    </w:p>
    <w:p w14:paraId="51F4D487" w14:textId="77777777" w:rsidR="00833EDF" w:rsidRPr="00561A7B" w:rsidRDefault="00833EDF" w:rsidP="009F4735">
      <w:pPr>
        <w:spacing w:after="0" w:line="360" w:lineRule="auto"/>
        <w:jc w:val="both"/>
        <w:rPr>
          <w:rFonts w:ascii="Palatino Linotype" w:hAnsi="Palatino Linotype"/>
          <w:b/>
          <w:sz w:val="26"/>
          <w:szCs w:val="26"/>
        </w:rPr>
      </w:pPr>
      <w:r w:rsidRPr="00561A7B">
        <w:rPr>
          <w:rFonts w:ascii="Palatino Linotype" w:hAnsi="Palatino Linotype"/>
          <w:b/>
          <w:sz w:val="26"/>
          <w:szCs w:val="26"/>
        </w:rPr>
        <w:t>SEXTO. Del Cierre de Instrucción.</w:t>
      </w:r>
    </w:p>
    <w:p w14:paraId="388A167C" w14:textId="29ED2063" w:rsidR="00833EDF" w:rsidRPr="009F4735" w:rsidRDefault="00833EDF" w:rsidP="009F4735">
      <w:pPr>
        <w:spacing w:after="0" w:line="360" w:lineRule="auto"/>
        <w:jc w:val="both"/>
        <w:rPr>
          <w:rFonts w:ascii="Palatino Linotype" w:hAnsi="Palatino Linotype" w:cs="Arial"/>
          <w:sz w:val="23"/>
          <w:szCs w:val="23"/>
        </w:rPr>
      </w:pPr>
      <w:r w:rsidRPr="009F4735">
        <w:rPr>
          <w:rFonts w:ascii="Palatino Linotype" w:hAnsi="Palatino Linotype" w:cs="Arial"/>
          <w:sz w:val="23"/>
          <w:szCs w:val="23"/>
        </w:rPr>
        <w:t>Por lo cual, se decretó el cierre de instrucción mediante acuerdo de fecha</w:t>
      </w:r>
      <w:r w:rsidR="00561A7B">
        <w:rPr>
          <w:rFonts w:ascii="Palatino Linotype" w:hAnsi="Palatino Linotype" w:cs="Arial"/>
          <w:sz w:val="23"/>
          <w:szCs w:val="23"/>
        </w:rPr>
        <w:t xml:space="preserve"> ocho de febrero de dos mil veintidós</w:t>
      </w:r>
      <w:r w:rsidRPr="009F4735">
        <w:rPr>
          <w:rFonts w:ascii="Palatino Linotype" w:hAnsi="Palatino Linotype" w:cs="Arial"/>
          <w:sz w:val="23"/>
          <w:szCs w:val="23"/>
        </w:rPr>
        <w:t>, en términos del artículo 185, fracción VI, de la Ley de Transparencia y Acceso a la Información Pública del Estado de México y Municipios, iniciando el término legal para dictar resolución definitiva del asunto.</w:t>
      </w:r>
    </w:p>
    <w:p w14:paraId="248D6BEA" w14:textId="77777777" w:rsidR="00833EDF" w:rsidRPr="009F4735" w:rsidRDefault="00833EDF" w:rsidP="009F4735">
      <w:pPr>
        <w:spacing w:after="0" w:line="360" w:lineRule="auto"/>
        <w:jc w:val="both"/>
        <w:rPr>
          <w:rFonts w:ascii="Palatino Linotype" w:hAnsi="Palatino Linotype" w:cs="Arial"/>
          <w:b/>
          <w:sz w:val="23"/>
          <w:szCs w:val="23"/>
        </w:rPr>
      </w:pPr>
    </w:p>
    <w:p w14:paraId="655B5E12" w14:textId="77777777" w:rsidR="00EC2EAC" w:rsidRPr="00561A7B" w:rsidRDefault="00833EDF" w:rsidP="009F4735">
      <w:pPr>
        <w:spacing w:after="0" w:line="360" w:lineRule="auto"/>
        <w:jc w:val="both"/>
        <w:rPr>
          <w:rFonts w:ascii="Palatino Linotype" w:hAnsi="Palatino Linotype" w:cs="Arial"/>
          <w:b/>
          <w:sz w:val="26"/>
          <w:szCs w:val="26"/>
        </w:rPr>
      </w:pPr>
      <w:r w:rsidRPr="00561A7B">
        <w:rPr>
          <w:rFonts w:ascii="Palatino Linotype" w:hAnsi="Palatino Linotype" w:cs="Arial"/>
          <w:b/>
          <w:sz w:val="26"/>
          <w:szCs w:val="26"/>
        </w:rPr>
        <w:t xml:space="preserve">SÉPTIMO. </w:t>
      </w:r>
      <w:r w:rsidR="00EC2EAC" w:rsidRPr="00561A7B">
        <w:rPr>
          <w:rFonts w:ascii="Palatino Linotype" w:hAnsi="Palatino Linotype" w:cs="Arial"/>
          <w:b/>
          <w:sz w:val="26"/>
          <w:szCs w:val="26"/>
        </w:rPr>
        <w:t>De la ampliación del plazo para resolver</w:t>
      </w:r>
    </w:p>
    <w:p w14:paraId="7D34D2AB" w14:textId="67CF53E0" w:rsidR="00EC2EAC" w:rsidRPr="009F4735" w:rsidRDefault="00EC2EAC" w:rsidP="009F4735">
      <w:pPr>
        <w:spacing w:after="0" w:line="360" w:lineRule="auto"/>
        <w:jc w:val="both"/>
        <w:rPr>
          <w:rFonts w:ascii="Palatino Linotype" w:hAnsi="Palatino Linotype" w:cs="Arial"/>
          <w:sz w:val="23"/>
          <w:szCs w:val="23"/>
        </w:rPr>
      </w:pPr>
      <w:r w:rsidRPr="009F4735">
        <w:rPr>
          <w:rFonts w:ascii="Palatino Linotype" w:hAnsi="Palatino Linotype" w:cs="Arial"/>
          <w:sz w:val="23"/>
          <w:szCs w:val="23"/>
        </w:rPr>
        <w:t xml:space="preserve">Mediante acuerdo de fecha </w:t>
      </w:r>
      <w:r w:rsidR="00561A7B">
        <w:rPr>
          <w:rFonts w:ascii="Palatino Linotype" w:hAnsi="Palatino Linotype" w:cs="Arial"/>
          <w:sz w:val="23"/>
          <w:szCs w:val="23"/>
        </w:rPr>
        <w:t xml:space="preserve">once de marzo </w:t>
      </w:r>
      <w:r w:rsidRPr="009F4735">
        <w:rPr>
          <w:rFonts w:ascii="Palatino Linotype" w:hAnsi="Palatino Linotype" w:cs="Arial"/>
          <w:sz w:val="23"/>
          <w:szCs w:val="23"/>
        </w:rPr>
        <w:t>de dos mil veintidós, en términos del artículo 181, tercer párrafo, de la Ley de Transparencia y Acceso a la Información Pública del Estado de México y Municipios, se amplió el plazo otorgado para emitir la resolución correspondiente.</w:t>
      </w:r>
    </w:p>
    <w:p w14:paraId="423AA166" w14:textId="6A9EB38F" w:rsidR="00833EDF" w:rsidRPr="009F4735" w:rsidRDefault="00833EDF" w:rsidP="009F4735">
      <w:pPr>
        <w:spacing w:after="0" w:line="360" w:lineRule="auto"/>
        <w:jc w:val="both"/>
        <w:rPr>
          <w:rFonts w:ascii="Palatino Linotype" w:hAnsi="Palatino Linotype" w:cs="Arial"/>
          <w:sz w:val="23"/>
          <w:szCs w:val="23"/>
        </w:rPr>
      </w:pPr>
    </w:p>
    <w:p w14:paraId="08591161" w14:textId="77777777" w:rsidR="00833EDF" w:rsidRPr="004C5E70" w:rsidRDefault="00833EDF" w:rsidP="009F4735">
      <w:pPr>
        <w:spacing w:after="0" w:line="360" w:lineRule="auto"/>
        <w:jc w:val="center"/>
        <w:rPr>
          <w:rFonts w:ascii="Palatino Linotype" w:hAnsi="Palatino Linotype" w:cs="Arial"/>
          <w:b/>
          <w:sz w:val="26"/>
          <w:szCs w:val="26"/>
        </w:rPr>
      </w:pPr>
      <w:r w:rsidRPr="004C5E70">
        <w:rPr>
          <w:rFonts w:ascii="Palatino Linotype" w:hAnsi="Palatino Linotype" w:cs="Arial"/>
          <w:b/>
          <w:sz w:val="26"/>
          <w:szCs w:val="26"/>
        </w:rPr>
        <w:t xml:space="preserve">C O N S I D E R A N D O </w:t>
      </w:r>
    </w:p>
    <w:p w14:paraId="7AD86106" w14:textId="77777777" w:rsidR="00833EDF" w:rsidRPr="009F4735" w:rsidRDefault="00833EDF" w:rsidP="009F4735">
      <w:pPr>
        <w:pStyle w:val="Sinespaciado"/>
        <w:spacing w:line="360" w:lineRule="auto"/>
        <w:rPr>
          <w:sz w:val="23"/>
          <w:szCs w:val="23"/>
        </w:rPr>
      </w:pPr>
    </w:p>
    <w:p w14:paraId="5A0F1BD0" w14:textId="77777777" w:rsidR="00833EDF" w:rsidRPr="00561A7B" w:rsidRDefault="00833EDF" w:rsidP="009F4735">
      <w:pPr>
        <w:spacing w:after="0" w:line="360" w:lineRule="auto"/>
        <w:jc w:val="both"/>
        <w:rPr>
          <w:rFonts w:ascii="Palatino Linotype" w:hAnsi="Palatino Linotype" w:cs="Arial"/>
          <w:sz w:val="26"/>
          <w:szCs w:val="26"/>
        </w:rPr>
      </w:pPr>
      <w:r w:rsidRPr="00561A7B">
        <w:rPr>
          <w:rFonts w:ascii="Palatino Linotype" w:hAnsi="Palatino Linotype" w:cs="Arial"/>
          <w:b/>
          <w:sz w:val="26"/>
          <w:szCs w:val="26"/>
        </w:rPr>
        <w:t>PRIMERO. De la competencia</w:t>
      </w:r>
      <w:r w:rsidRPr="00561A7B">
        <w:rPr>
          <w:rFonts w:ascii="Palatino Linotype" w:hAnsi="Palatino Linotype" w:cs="Arial"/>
          <w:sz w:val="26"/>
          <w:szCs w:val="26"/>
        </w:rPr>
        <w:t>.</w:t>
      </w:r>
    </w:p>
    <w:p w14:paraId="10AAE57D" w14:textId="54C7D9ED" w:rsidR="00833EDF" w:rsidRPr="009F4735" w:rsidRDefault="00833EDF" w:rsidP="009F4735">
      <w:pPr>
        <w:autoSpaceDE w:val="0"/>
        <w:autoSpaceDN w:val="0"/>
        <w:adjustRightInd w:val="0"/>
        <w:spacing w:after="0" w:line="360" w:lineRule="auto"/>
        <w:jc w:val="both"/>
        <w:rPr>
          <w:rFonts w:ascii="Palatino Linotype" w:hAnsi="Palatino Linotype" w:cs="Arial"/>
          <w:sz w:val="23"/>
          <w:szCs w:val="23"/>
        </w:rPr>
      </w:pPr>
      <w:r w:rsidRPr="009F4735">
        <w:rPr>
          <w:rFonts w:ascii="Palatino Linotype" w:hAnsi="Palatino Linotype" w:cs="Arial"/>
          <w:sz w:val="23"/>
          <w:szCs w:val="23"/>
        </w:rPr>
        <w:t xml:space="preserve">Este Instituto de Transparencia, Acceso a la Información Pública y Protección de Datos Personales del Estado de México y Municipios, es competente para conocer y resolver el </w:t>
      </w:r>
      <w:r w:rsidRPr="009F4735">
        <w:rPr>
          <w:rFonts w:ascii="Palatino Linotype" w:hAnsi="Palatino Linotype" w:cs="Arial"/>
          <w:sz w:val="23"/>
          <w:szCs w:val="23"/>
        </w:rPr>
        <w:lastRenderedPageBreak/>
        <w:t xml:space="preserve">presente recurso de revisión, conforme a lo dispuesto en los artículos 6, Apartado A de la Constitución Política de los Estados Unidos Mexicanos; 5, párrafos </w:t>
      </w:r>
      <w:r w:rsidR="00EC2EAC" w:rsidRPr="009F4735">
        <w:rPr>
          <w:rFonts w:ascii="Palatino Linotype" w:hAnsi="Palatino Linotype" w:cs="Arial"/>
          <w:sz w:val="23"/>
          <w:szCs w:val="23"/>
        </w:rPr>
        <w:t>trigésimo, trigésimo primero y trigésimo segundo</w:t>
      </w:r>
      <w:r w:rsidRPr="009F4735">
        <w:rPr>
          <w:rFonts w:ascii="Palatino Linotype" w:hAnsi="Palatino Linotype" w:cs="Arial"/>
          <w:sz w:val="23"/>
          <w:szCs w:val="23"/>
        </w:rPr>
        <w:t>,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45047D7" w14:textId="77777777" w:rsidR="00833EDF" w:rsidRPr="009F4735" w:rsidRDefault="00833EDF" w:rsidP="009F4735">
      <w:pPr>
        <w:spacing w:after="0" w:line="360" w:lineRule="auto"/>
        <w:jc w:val="both"/>
        <w:rPr>
          <w:rFonts w:ascii="Palatino Linotype" w:hAnsi="Palatino Linotype" w:cs="Arial"/>
          <w:sz w:val="23"/>
          <w:szCs w:val="23"/>
        </w:rPr>
      </w:pPr>
    </w:p>
    <w:p w14:paraId="46E0F7EB" w14:textId="77777777" w:rsidR="00833EDF" w:rsidRPr="00561A7B" w:rsidRDefault="00833EDF" w:rsidP="009F4735">
      <w:pPr>
        <w:pStyle w:val="Prrafodelista"/>
        <w:autoSpaceDE w:val="0"/>
        <w:autoSpaceDN w:val="0"/>
        <w:adjustRightInd w:val="0"/>
        <w:spacing w:line="360" w:lineRule="auto"/>
        <w:ind w:left="0"/>
        <w:jc w:val="both"/>
        <w:rPr>
          <w:rFonts w:ascii="Palatino Linotype" w:hAnsi="Palatino Linotype" w:cs="Arial"/>
          <w:b/>
          <w:sz w:val="26"/>
          <w:szCs w:val="26"/>
        </w:rPr>
      </w:pPr>
      <w:r w:rsidRPr="00561A7B">
        <w:rPr>
          <w:rFonts w:ascii="Palatino Linotype" w:hAnsi="Palatino Linotype" w:cs="Arial"/>
          <w:b/>
          <w:sz w:val="26"/>
          <w:szCs w:val="26"/>
        </w:rPr>
        <w:t xml:space="preserve">SEGUNDO. Sobre los alcances del recurso de revisión. </w:t>
      </w:r>
    </w:p>
    <w:p w14:paraId="3F93D31B" w14:textId="77777777" w:rsidR="00833EDF" w:rsidRPr="009F4735" w:rsidRDefault="00833EDF" w:rsidP="009F4735">
      <w:pPr>
        <w:pStyle w:val="Prrafodelista"/>
        <w:autoSpaceDE w:val="0"/>
        <w:autoSpaceDN w:val="0"/>
        <w:adjustRightInd w:val="0"/>
        <w:spacing w:line="360" w:lineRule="auto"/>
        <w:ind w:left="0"/>
        <w:jc w:val="both"/>
        <w:rPr>
          <w:rFonts w:ascii="Palatino Linotype" w:hAnsi="Palatino Linotype" w:cs="Arial"/>
          <w:sz w:val="23"/>
          <w:szCs w:val="23"/>
        </w:rPr>
      </w:pPr>
      <w:r w:rsidRPr="009F4735">
        <w:rPr>
          <w:rFonts w:ascii="Palatino Linotype" w:hAnsi="Palatino Linotype" w:cs="Arial"/>
          <w:sz w:val="23"/>
          <w:szCs w:val="23"/>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5167965" w14:textId="77777777" w:rsidR="00833EDF" w:rsidRPr="009F4735" w:rsidRDefault="00833EDF" w:rsidP="009F4735">
      <w:pPr>
        <w:pStyle w:val="Prrafodelista"/>
        <w:autoSpaceDE w:val="0"/>
        <w:autoSpaceDN w:val="0"/>
        <w:adjustRightInd w:val="0"/>
        <w:spacing w:line="360" w:lineRule="auto"/>
        <w:ind w:left="0"/>
        <w:jc w:val="both"/>
        <w:rPr>
          <w:rFonts w:ascii="Palatino Linotype" w:hAnsi="Palatino Linotype" w:cs="Arial"/>
          <w:sz w:val="23"/>
          <w:szCs w:val="23"/>
        </w:rPr>
      </w:pPr>
    </w:p>
    <w:p w14:paraId="6A3BCF36" w14:textId="77777777" w:rsidR="00833EDF" w:rsidRPr="0077733A" w:rsidRDefault="00833EDF" w:rsidP="009F4735">
      <w:pPr>
        <w:pStyle w:val="Sinespaciado"/>
        <w:spacing w:line="360" w:lineRule="auto"/>
        <w:jc w:val="both"/>
        <w:rPr>
          <w:rFonts w:ascii="Palatino Linotype" w:hAnsi="Palatino Linotype"/>
          <w:b/>
          <w:sz w:val="26"/>
          <w:szCs w:val="26"/>
        </w:rPr>
      </w:pPr>
      <w:r w:rsidRPr="008C5E55">
        <w:rPr>
          <w:rFonts w:ascii="Palatino Linotype" w:hAnsi="Palatino Linotype"/>
          <w:b/>
          <w:sz w:val="26"/>
          <w:szCs w:val="26"/>
        </w:rPr>
        <w:t>TERCERO. De las causas de improcedencia.</w:t>
      </w:r>
    </w:p>
    <w:p w14:paraId="2978C7C6" w14:textId="77777777" w:rsidR="00455CFC" w:rsidRPr="009F4735" w:rsidRDefault="00455CFC" w:rsidP="009F4735">
      <w:pPr>
        <w:pStyle w:val="Sinespaciado"/>
        <w:spacing w:line="360" w:lineRule="auto"/>
        <w:jc w:val="both"/>
        <w:rPr>
          <w:rFonts w:ascii="Palatino Linotype" w:hAnsi="Palatino Linotype"/>
          <w:sz w:val="23"/>
          <w:szCs w:val="23"/>
        </w:rPr>
      </w:pPr>
      <w:r w:rsidRPr="009F4735">
        <w:rPr>
          <w:rFonts w:ascii="Palatino Linotype" w:hAnsi="Palatino Linotype"/>
          <w:sz w:val="23"/>
          <w:szCs w:val="23"/>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994CD79" w14:textId="77777777" w:rsidR="00455CFC" w:rsidRPr="009F4735" w:rsidRDefault="00455CFC" w:rsidP="009F4735">
      <w:pPr>
        <w:pStyle w:val="Sinespaciado"/>
        <w:spacing w:line="360" w:lineRule="auto"/>
        <w:jc w:val="both"/>
        <w:rPr>
          <w:rFonts w:ascii="Palatino Linotype" w:hAnsi="Palatino Linotype"/>
          <w:sz w:val="23"/>
          <w:szCs w:val="23"/>
        </w:rPr>
      </w:pPr>
    </w:p>
    <w:p w14:paraId="7C9B6CED" w14:textId="77777777" w:rsidR="00455CFC" w:rsidRPr="009F4735" w:rsidRDefault="00455CFC" w:rsidP="009F4735">
      <w:pPr>
        <w:pStyle w:val="Sinespaciado"/>
        <w:spacing w:line="360" w:lineRule="auto"/>
        <w:jc w:val="both"/>
        <w:rPr>
          <w:rFonts w:ascii="Palatino Linotype" w:hAnsi="Palatino Linotype"/>
          <w:sz w:val="23"/>
          <w:szCs w:val="23"/>
        </w:rPr>
      </w:pPr>
      <w:r w:rsidRPr="009F4735">
        <w:rPr>
          <w:rFonts w:ascii="Palatino Linotype" w:hAnsi="Palatino Linotype"/>
          <w:sz w:val="23"/>
          <w:szCs w:val="23"/>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9F4735">
        <w:rPr>
          <w:rStyle w:val="Refdenotaalpie"/>
          <w:rFonts w:ascii="Palatino Linotype" w:hAnsi="Palatino Linotype" w:cs="Arial"/>
          <w:sz w:val="23"/>
          <w:szCs w:val="23"/>
        </w:rPr>
        <w:footnoteReference w:id="1"/>
      </w:r>
      <w:r w:rsidRPr="009F4735">
        <w:rPr>
          <w:rFonts w:ascii="Palatino Linotype" w:hAnsi="Palatino Linotype"/>
          <w:sz w:val="23"/>
          <w:szCs w:val="23"/>
        </w:rPr>
        <w:t>, la cual permite dilucidar alguna causal que impida el estudio y resolución, cuando una vez admitido el recurso de revisión se advierta una causa de improcedencia que permita sobreseerlo, sin estudiar el fondo del asunto.</w:t>
      </w:r>
    </w:p>
    <w:p w14:paraId="71AEB55C" w14:textId="77777777" w:rsidR="00455CFC" w:rsidRPr="009F4735" w:rsidRDefault="00455CFC" w:rsidP="009F4735">
      <w:pPr>
        <w:pStyle w:val="Sinespaciado"/>
        <w:spacing w:line="360" w:lineRule="auto"/>
        <w:jc w:val="both"/>
        <w:rPr>
          <w:rFonts w:ascii="Palatino Linotype" w:hAnsi="Palatino Linotype"/>
          <w:sz w:val="23"/>
          <w:szCs w:val="23"/>
        </w:rPr>
      </w:pPr>
    </w:p>
    <w:p w14:paraId="56706E9A" w14:textId="77777777" w:rsidR="00455CFC" w:rsidRPr="009F4735" w:rsidRDefault="00455CFC" w:rsidP="009F4735">
      <w:pPr>
        <w:autoSpaceDE w:val="0"/>
        <w:autoSpaceDN w:val="0"/>
        <w:adjustRightInd w:val="0"/>
        <w:spacing w:after="0" w:line="360" w:lineRule="auto"/>
        <w:jc w:val="both"/>
        <w:rPr>
          <w:rFonts w:ascii="Palatino Linotype" w:hAnsi="Palatino Linotype" w:cs="Arial"/>
          <w:sz w:val="23"/>
          <w:szCs w:val="23"/>
        </w:rPr>
      </w:pPr>
      <w:r w:rsidRPr="009F4735">
        <w:rPr>
          <w:rFonts w:ascii="Palatino Linotype" w:hAnsi="Palatino Linotype" w:cs="Arial"/>
          <w:sz w:val="23"/>
          <w:szCs w:val="23"/>
        </w:rPr>
        <w:t xml:space="preserve">Por lo que una vez que se analizó el expediente en estudio se cae en la cuenta de que no se actualiza ninguna de las causales contempladas en el numeral 191 de la Ley de </w:t>
      </w:r>
      <w:r w:rsidRPr="009F4735">
        <w:rPr>
          <w:rFonts w:ascii="Palatino Linotype" w:hAnsi="Palatino Linotype" w:cs="Arial"/>
          <w:sz w:val="23"/>
          <w:szCs w:val="23"/>
        </w:rPr>
        <w:lastRenderedPageBreak/>
        <w:t>Transparencia y Acceso a la Información Pública del Estado de México y Municipios, dispositivo normativo que señala a la literalidad:</w:t>
      </w:r>
    </w:p>
    <w:p w14:paraId="324FDE3E" w14:textId="77777777" w:rsidR="00455CFC" w:rsidRPr="009F4735" w:rsidRDefault="00455CFC" w:rsidP="009F4735">
      <w:pPr>
        <w:autoSpaceDE w:val="0"/>
        <w:autoSpaceDN w:val="0"/>
        <w:adjustRightInd w:val="0"/>
        <w:spacing w:after="0" w:line="360" w:lineRule="auto"/>
        <w:jc w:val="both"/>
        <w:rPr>
          <w:rFonts w:ascii="Palatino Linotype" w:hAnsi="Palatino Linotype" w:cs="Arial"/>
          <w:sz w:val="21"/>
          <w:szCs w:val="21"/>
        </w:rPr>
      </w:pPr>
    </w:p>
    <w:p w14:paraId="3D0DB143" w14:textId="77777777" w:rsidR="00455CFC" w:rsidRPr="009F4735" w:rsidRDefault="00455CFC" w:rsidP="009F4735">
      <w:pPr>
        <w:pStyle w:val="Prrafodelista"/>
        <w:autoSpaceDE w:val="0"/>
        <w:autoSpaceDN w:val="0"/>
        <w:adjustRightInd w:val="0"/>
        <w:ind w:left="567" w:right="567"/>
        <w:jc w:val="both"/>
        <w:rPr>
          <w:rFonts w:ascii="Palatino Linotype" w:hAnsi="Palatino Linotype" w:cs="Arial"/>
          <w:i/>
          <w:sz w:val="21"/>
          <w:szCs w:val="21"/>
        </w:rPr>
      </w:pPr>
      <w:r w:rsidRPr="009F4735">
        <w:rPr>
          <w:rFonts w:ascii="Palatino Linotype" w:hAnsi="Palatino Linotype" w:cs="Arial"/>
          <w:b/>
          <w:i/>
          <w:sz w:val="21"/>
          <w:szCs w:val="21"/>
        </w:rPr>
        <w:t>“Artículo 191.</w:t>
      </w:r>
      <w:r w:rsidRPr="009F4735">
        <w:rPr>
          <w:rFonts w:ascii="Palatino Linotype" w:hAnsi="Palatino Linotype" w:cs="Arial"/>
          <w:i/>
          <w:sz w:val="21"/>
          <w:szCs w:val="21"/>
        </w:rPr>
        <w:t xml:space="preserve"> El recurso será desechado por improcedente cuando:  </w:t>
      </w:r>
    </w:p>
    <w:p w14:paraId="51562EC8" w14:textId="77777777" w:rsidR="00455CFC" w:rsidRPr="009F4735" w:rsidRDefault="00455CFC" w:rsidP="009F4735">
      <w:pPr>
        <w:pStyle w:val="Prrafodelista"/>
        <w:autoSpaceDE w:val="0"/>
        <w:autoSpaceDN w:val="0"/>
        <w:adjustRightInd w:val="0"/>
        <w:ind w:left="567" w:right="567"/>
        <w:jc w:val="both"/>
        <w:rPr>
          <w:rFonts w:ascii="Palatino Linotype" w:hAnsi="Palatino Linotype" w:cs="Arial"/>
          <w:i/>
          <w:sz w:val="21"/>
          <w:szCs w:val="21"/>
        </w:rPr>
      </w:pPr>
      <w:r w:rsidRPr="009F4735">
        <w:rPr>
          <w:rFonts w:ascii="Palatino Linotype" w:hAnsi="Palatino Linotype" w:cs="Arial"/>
          <w:i/>
          <w:sz w:val="21"/>
          <w:szCs w:val="21"/>
        </w:rPr>
        <w:t xml:space="preserve">I. Sea extemporáneo por haber transcurrido el plazo establecido en la presente Ley, a partir de la respuesta;  </w:t>
      </w:r>
    </w:p>
    <w:p w14:paraId="724D8785" w14:textId="77777777" w:rsidR="00455CFC" w:rsidRPr="009F4735" w:rsidRDefault="00455CFC" w:rsidP="009F4735">
      <w:pPr>
        <w:pStyle w:val="Prrafodelista"/>
        <w:autoSpaceDE w:val="0"/>
        <w:autoSpaceDN w:val="0"/>
        <w:adjustRightInd w:val="0"/>
        <w:ind w:left="567" w:right="567"/>
        <w:jc w:val="both"/>
        <w:rPr>
          <w:rFonts w:ascii="Palatino Linotype" w:hAnsi="Palatino Linotype" w:cs="Arial"/>
          <w:i/>
          <w:sz w:val="21"/>
          <w:szCs w:val="21"/>
        </w:rPr>
      </w:pPr>
      <w:r w:rsidRPr="009F4735">
        <w:rPr>
          <w:rFonts w:ascii="Palatino Linotype" w:hAnsi="Palatino Linotype" w:cs="Arial"/>
          <w:i/>
          <w:sz w:val="21"/>
          <w:szCs w:val="21"/>
        </w:rPr>
        <w:t xml:space="preserve">II. Se esté tramitando ante el Poder Judicial de la Federación algún recurso o medio de defensa interpuesto por el recurrente;  </w:t>
      </w:r>
    </w:p>
    <w:p w14:paraId="2354E37E" w14:textId="77777777" w:rsidR="00455CFC" w:rsidRPr="009F4735" w:rsidRDefault="00455CFC" w:rsidP="009F4735">
      <w:pPr>
        <w:pStyle w:val="Prrafodelista"/>
        <w:autoSpaceDE w:val="0"/>
        <w:autoSpaceDN w:val="0"/>
        <w:adjustRightInd w:val="0"/>
        <w:ind w:left="567" w:right="567"/>
        <w:jc w:val="both"/>
        <w:rPr>
          <w:rFonts w:ascii="Palatino Linotype" w:hAnsi="Palatino Linotype" w:cs="Arial"/>
          <w:i/>
          <w:sz w:val="21"/>
          <w:szCs w:val="21"/>
        </w:rPr>
      </w:pPr>
      <w:r w:rsidRPr="009F4735">
        <w:rPr>
          <w:rFonts w:ascii="Palatino Linotype" w:hAnsi="Palatino Linotype" w:cs="Arial"/>
          <w:i/>
          <w:sz w:val="21"/>
          <w:szCs w:val="21"/>
        </w:rPr>
        <w:t xml:space="preserve">III. No actualice alguno de los supuestos previstos en la presente Ley;  </w:t>
      </w:r>
    </w:p>
    <w:p w14:paraId="0AA81B17" w14:textId="77777777" w:rsidR="00455CFC" w:rsidRPr="009F4735" w:rsidRDefault="00455CFC" w:rsidP="009F4735">
      <w:pPr>
        <w:pStyle w:val="Prrafodelista"/>
        <w:autoSpaceDE w:val="0"/>
        <w:autoSpaceDN w:val="0"/>
        <w:adjustRightInd w:val="0"/>
        <w:ind w:left="567" w:right="567"/>
        <w:jc w:val="both"/>
        <w:rPr>
          <w:rFonts w:ascii="Palatino Linotype" w:hAnsi="Palatino Linotype" w:cs="Arial"/>
          <w:i/>
          <w:sz w:val="21"/>
          <w:szCs w:val="21"/>
        </w:rPr>
      </w:pPr>
      <w:r w:rsidRPr="009F4735">
        <w:rPr>
          <w:rFonts w:ascii="Palatino Linotype" w:hAnsi="Palatino Linotype" w:cs="Arial"/>
          <w:i/>
          <w:sz w:val="21"/>
          <w:szCs w:val="21"/>
        </w:rPr>
        <w:t xml:space="preserve">IV. No se haya desahogado la prevención en los términos establecidos en la presente Ley;  </w:t>
      </w:r>
    </w:p>
    <w:p w14:paraId="6E23EB50" w14:textId="77777777" w:rsidR="00455CFC" w:rsidRPr="009F4735" w:rsidRDefault="00455CFC" w:rsidP="009F4735">
      <w:pPr>
        <w:pStyle w:val="Prrafodelista"/>
        <w:autoSpaceDE w:val="0"/>
        <w:autoSpaceDN w:val="0"/>
        <w:adjustRightInd w:val="0"/>
        <w:ind w:left="567" w:right="567"/>
        <w:jc w:val="both"/>
        <w:rPr>
          <w:rFonts w:ascii="Palatino Linotype" w:hAnsi="Palatino Linotype" w:cs="Arial"/>
          <w:i/>
          <w:sz w:val="21"/>
          <w:szCs w:val="21"/>
        </w:rPr>
      </w:pPr>
      <w:r w:rsidRPr="009F4735">
        <w:rPr>
          <w:rFonts w:ascii="Palatino Linotype" w:hAnsi="Palatino Linotype" w:cs="Arial"/>
          <w:i/>
          <w:sz w:val="21"/>
          <w:szCs w:val="21"/>
        </w:rPr>
        <w:t xml:space="preserve">V. Se impugne la veracidad de la información proporcionada;  </w:t>
      </w:r>
    </w:p>
    <w:p w14:paraId="73075179" w14:textId="77777777" w:rsidR="00455CFC" w:rsidRPr="009F4735" w:rsidRDefault="00455CFC" w:rsidP="009F4735">
      <w:pPr>
        <w:pStyle w:val="Prrafodelista"/>
        <w:autoSpaceDE w:val="0"/>
        <w:autoSpaceDN w:val="0"/>
        <w:adjustRightInd w:val="0"/>
        <w:ind w:left="567" w:right="567"/>
        <w:jc w:val="both"/>
        <w:rPr>
          <w:rFonts w:ascii="Palatino Linotype" w:hAnsi="Palatino Linotype" w:cs="Arial"/>
          <w:i/>
          <w:sz w:val="21"/>
          <w:szCs w:val="21"/>
        </w:rPr>
      </w:pPr>
      <w:r w:rsidRPr="009F4735">
        <w:rPr>
          <w:rFonts w:ascii="Palatino Linotype" w:hAnsi="Palatino Linotype" w:cs="Arial"/>
          <w:i/>
          <w:sz w:val="21"/>
          <w:szCs w:val="21"/>
        </w:rPr>
        <w:t xml:space="preserve">VI. Se trate de una consulta, o trámite en específico; y  </w:t>
      </w:r>
    </w:p>
    <w:p w14:paraId="7ACD8112" w14:textId="77777777" w:rsidR="00455CFC" w:rsidRPr="009F4735" w:rsidRDefault="00455CFC" w:rsidP="009F4735">
      <w:pPr>
        <w:pStyle w:val="Prrafodelista"/>
        <w:autoSpaceDE w:val="0"/>
        <w:autoSpaceDN w:val="0"/>
        <w:adjustRightInd w:val="0"/>
        <w:ind w:left="567" w:right="567"/>
        <w:jc w:val="both"/>
        <w:rPr>
          <w:rFonts w:ascii="Palatino Linotype" w:hAnsi="Palatino Linotype" w:cs="Arial"/>
          <w:b/>
          <w:i/>
          <w:sz w:val="21"/>
          <w:szCs w:val="21"/>
        </w:rPr>
      </w:pPr>
      <w:r w:rsidRPr="009F4735">
        <w:rPr>
          <w:rFonts w:ascii="Palatino Linotype" w:hAnsi="Palatino Linotype" w:cs="Arial"/>
          <w:i/>
          <w:sz w:val="21"/>
          <w:szCs w:val="21"/>
        </w:rPr>
        <w:t>VII. El recurrente amplíe su solicitud en el recurso de revisión, únicamente respecto de los nuevos contenidos</w:t>
      </w:r>
      <w:r w:rsidRPr="009F4735">
        <w:rPr>
          <w:rFonts w:ascii="Palatino Linotype" w:hAnsi="Palatino Linotype" w:cs="Arial"/>
          <w:b/>
          <w:i/>
          <w:sz w:val="21"/>
          <w:szCs w:val="21"/>
        </w:rPr>
        <w:t>” (Sic).</w:t>
      </w:r>
    </w:p>
    <w:p w14:paraId="38DD81F5" w14:textId="77777777" w:rsidR="00455CFC" w:rsidRPr="009F4735" w:rsidRDefault="00455CFC" w:rsidP="009F4735">
      <w:pPr>
        <w:autoSpaceDE w:val="0"/>
        <w:autoSpaceDN w:val="0"/>
        <w:adjustRightInd w:val="0"/>
        <w:spacing w:after="0" w:line="360" w:lineRule="auto"/>
        <w:jc w:val="both"/>
        <w:rPr>
          <w:rFonts w:ascii="Palatino Linotype" w:hAnsi="Palatino Linotype" w:cs="Arial"/>
          <w:sz w:val="21"/>
          <w:szCs w:val="21"/>
        </w:rPr>
      </w:pPr>
    </w:p>
    <w:p w14:paraId="24CF5591" w14:textId="77777777" w:rsidR="00455CFC" w:rsidRPr="009F4735" w:rsidRDefault="00455CFC" w:rsidP="009F4735">
      <w:pPr>
        <w:autoSpaceDE w:val="0"/>
        <w:autoSpaceDN w:val="0"/>
        <w:adjustRightInd w:val="0"/>
        <w:spacing w:after="0" w:line="360" w:lineRule="auto"/>
        <w:jc w:val="both"/>
        <w:rPr>
          <w:rFonts w:ascii="Palatino Linotype" w:hAnsi="Palatino Linotype" w:cs="Arial"/>
          <w:sz w:val="23"/>
          <w:szCs w:val="23"/>
        </w:rPr>
      </w:pPr>
      <w:r w:rsidRPr="009F4735">
        <w:rPr>
          <w:rFonts w:ascii="Palatino Linotype" w:hAnsi="Palatino Linotype" w:cs="Arial"/>
          <w:sz w:val="23"/>
          <w:szCs w:val="23"/>
        </w:rPr>
        <w:t>Ya que no fue interpuesto de forma extemporánea, no se está tramitando ante el Poder Judicial Federal, no es una consulta, o trámite en específico, ni tampoco se advierte que el recurrente amplíe su solicitud en el recurso de revisión.</w:t>
      </w:r>
    </w:p>
    <w:p w14:paraId="4112730B" w14:textId="77777777" w:rsidR="00455CFC" w:rsidRPr="009F4735" w:rsidRDefault="00455CFC" w:rsidP="009F4735">
      <w:pPr>
        <w:autoSpaceDE w:val="0"/>
        <w:autoSpaceDN w:val="0"/>
        <w:adjustRightInd w:val="0"/>
        <w:spacing w:after="0" w:line="360" w:lineRule="auto"/>
        <w:jc w:val="both"/>
        <w:rPr>
          <w:rFonts w:ascii="Palatino Linotype" w:hAnsi="Palatino Linotype" w:cs="Arial"/>
          <w:sz w:val="23"/>
          <w:szCs w:val="23"/>
        </w:rPr>
      </w:pPr>
    </w:p>
    <w:p w14:paraId="7BD43EE4" w14:textId="1855D13F" w:rsidR="00455CFC" w:rsidRPr="009F4735" w:rsidRDefault="00455CFC" w:rsidP="009F4735">
      <w:pPr>
        <w:spacing w:after="0" w:line="360" w:lineRule="auto"/>
        <w:jc w:val="both"/>
        <w:rPr>
          <w:rFonts w:ascii="Palatino Linotype" w:hAnsi="Palatino Linotype"/>
          <w:sz w:val="23"/>
          <w:szCs w:val="23"/>
        </w:rPr>
      </w:pPr>
      <w:r w:rsidRPr="009F4735">
        <w:rPr>
          <w:rFonts w:ascii="Palatino Linotype" w:hAnsi="Palatino Linotype"/>
          <w:sz w:val="23"/>
          <w:szCs w:val="23"/>
        </w:rPr>
        <w:t xml:space="preserve">Aunado a los, es necesario referir, que si bien el recurso de mérito es procedente al haber sido admitido como ha quedado descrito en el apartado de antecedentes, no menos cierto es que en el acuerdo de admisión no se hace mención al nombre de </w:t>
      </w:r>
      <w:r w:rsidR="003C19D4" w:rsidRPr="009F4735">
        <w:rPr>
          <w:rFonts w:ascii="Palatino Linotype" w:hAnsi="Palatino Linotype"/>
          <w:b/>
          <w:sz w:val="23"/>
          <w:szCs w:val="23"/>
        </w:rPr>
        <w:t xml:space="preserve">El </w:t>
      </w:r>
      <w:r w:rsidRPr="009F4735">
        <w:rPr>
          <w:rFonts w:ascii="Palatino Linotype" w:hAnsi="Palatino Linotype"/>
          <w:b/>
          <w:sz w:val="23"/>
          <w:szCs w:val="23"/>
        </w:rPr>
        <w:t>Recurrente,</w:t>
      </w:r>
      <w:r w:rsidRPr="009F4735">
        <w:rPr>
          <w:rFonts w:ascii="Palatino Linotype" w:hAnsi="Palatino Linotype"/>
          <w:sz w:val="23"/>
          <w:szCs w:val="23"/>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w:t>
      </w:r>
      <w:r w:rsidR="003C19D4" w:rsidRPr="009F4735">
        <w:rPr>
          <w:rFonts w:ascii="Palatino Linotype" w:hAnsi="Palatino Linotype"/>
          <w:sz w:val="23"/>
          <w:szCs w:val="23"/>
        </w:rPr>
        <w:t>lo porque no se advierte nombre.</w:t>
      </w:r>
    </w:p>
    <w:p w14:paraId="187D9F20" w14:textId="77777777" w:rsidR="00455CFC" w:rsidRPr="009F4735" w:rsidRDefault="00455CFC" w:rsidP="009F4735">
      <w:pPr>
        <w:tabs>
          <w:tab w:val="left" w:pos="3982"/>
        </w:tabs>
        <w:autoSpaceDE w:val="0"/>
        <w:autoSpaceDN w:val="0"/>
        <w:adjustRightInd w:val="0"/>
        <w:spacing w:after="0" w:line="360" w:lineRule="auto"/>
        <w:jc w:val="both"/>
        <w:rPr>
          <w:rFonts w:ascii="Palatino Linotype" w:hAnsi="Palatino Linotype" w:cs="Arial"/>
          <w:sz w:val="23"/>
          <w:szCs w:val="23"/>
        </w:rPr>
      </w:pPr>
      <w:r w:rsidRPr="009F4735">
        <w:rPr>
          <w:rFonts w:ascii="Palatino Linotype" w:hAnsi="Palatino Linotype" w:cs="Arial"/>
          <w:sz w:val="23"/>
          <w:szCs w:val="23"/>
        </w:rPr>
        <w:tab/>
      </w:r>
    </w:p>
    <w:p w14:paraId="264E507D" w14:textId="77777777" w:rsidR="00455CFC" w:rsidRPr="009F4735" w:rsidRDefault="00455CFC" w:rsidP="009F4735">
      <w:pPr>
        <w:pStyle w:val="Prrafodelista"/>
        <w:widowControl w:val="0"/>
        <w:autoSpaceDE w:val="0"/>
        <w:autoSpaceDN w:val="0"/>
        <w:adjustRightInd w:val="0"/>
        <w:spacing w:line="360" w:lineRule="auto"/>
        <w:ind w:left="0"/>
        <w:jc w:val="both"/>
        <w:rPr>
          <w:rFonts w:ascii="Palatino Linotype" w:hAnsi="Palatino Linotype" w:cs="Arial"/>
          <w:sz w:val="23"/>
          <w:szCs w:val="23"/>
        </w:rPr>
      </w:pPr>
      <w:r w:rsidRPr="009F4735">
        <w:rPr>
          <w:rFonts w:ascii="Palatino Linotype" w:hAnsi="Palatino Linotype" w:cs="Arial"/>
          <w:sz w:val="23"/>
          <w:szCs w:val="23"/>
        </w:rPr>
        <w:t xml:space="preserve">Atento a lo anterior, esta Ponencia considera importante abordar el análisis de los requisitos de procedibilidad de los recursos de revisión, por </w:t>
      </w:r>
      <w:proofErr w:type="gramStart"/>
      <w:r w:rsidRPr="009F4735">
        <w:rPr>
          <w:rFonts w:ascii="Palatino Linotype" w:hAnsi="Palatino Linotype" w:cs="Arial"/>
          <w:sz w:val="23"/>
          <w:szCs w:val="23"/>
        </w:rPr>
        <w:t>tanto</w:t>
      </w:r>
      <w:proofErr w:type="gramEnd"/>
      <w:r w:rsidRPr="009F4735">
        <w:rPr>
          <w:rFonts w:ascii="Palatino Linotype" w:hAnsi="Palatino Linotype" w:cs="Arial"/>
          <w:sz w:val="23"/>
          <w:szCs w:val="23"/>
        </w:rPr>
        <w:t xml:space="preserve"> el artículo 180 de la </w:t>
      </w:r>
      <w:r w:rsidRPr="009F4735">
        <w:rPr>
          <w:rFonts w:ascii="Palatino Linotype" w:hAnsi="Palatino Linotype" w:cs="Arial"/>
          <w:sz w:val="23"/>
          <w:szCs w:val="23"/>
          <w:lang w:eastAsia="es-MX"/>
        </w:rPr>
        <w:t xml:space="preserve">Ley de Transparencia y Acceso a la Información Pública del Estado de México y Municipios, </w:t>
      </w:r>
      <w:r w:rsidRPr="009F4735">
        <w:rPr>
          <w:rFonts w:ascii="Palatino Linotype" w:hAnsi="Palatino Linotype" w:cs="Arial"/>
          <w:sz w:val="23"/>
          <w:szCs w:val="23"/>
          <w:lang w:eastAsia="es-MX"/>
        </w:rPr>
        <w:lastRenderedPageBreak/>
        <w:t xml:space="preserve">que </w:t>
      </w:r>
      <w:r w:rsidRPr="009F4735">
        <w:rPr>
          <w:rFonts w:ascii="Palatino Linotype" w:hAnsi="Palatino Linotype" w:cs="Arial"/>
          <w:sz w:val="23"/>
          <w:szCs w:val="23"/>
        </w:rPr>
        <w:t>establece lo siguiente:</w:t>
      </w:r>
    </w:p>
    <w:p w14:paraId="2572984A" w14:textId="77777777" w:rsidR="00455CFC" w:rsidRPr="00CB7724" w:rsidRDefault="00455CFC" w:rsidP="009F4735">
      <w:pPr>
        <w:pStyle w:val="Prrafodelista"/>
        <w:widowControl w:val="0"/>
        <w:autoSpaceDE w:val="0"/>
        <w:autoSpaceDN w:val="0"/>
        <w:adjustRightInd w:val="0"/>
        <w:spacing w:line="360" w:lineRule="auto"/>
        <w:ind w:left="0"/>
        <w:jc w:val="both"/>
        <w:rPr>
          <w:rFonts w:ascii="Palatino Linotype" w:hAnsi="Palatino Linotype" w:cs="Arial"/>
          <w:sz w:val="18"/>
        </w:rPr>
      </w:pPr>
    </w:p>
    <w:p w14:paraId="3849104C" w14:textId="77777777" w:rsidR="00455CFC" w:rsidRPr="009F4735" w:rsidRDefault="00455CFC" w:rsidP="009F4735">
      <w:pPr>
        <w:spacing w:after="0" w:line="240" w:lineRule="auto"/>
        <w:ind w:left="567" w:right="567"/>
        <w:jc w:val="both"/>
        <w:rPr>
          <w:rFonts w:ascii="Palatino Linotype" w:hAnsi="Palatino Linotype"/>
          <w:b/>
          <w:i/>
          <w:sz w:val="21"/>
          <w:szCs w:val="21"/>
        </w:rPr>
      </w:pPr>
      <w:r w:rsidRPr="009F4735">
        <w:rPr>
          <w:rFonts w:ascii="Palatino Linotype" w:hAnsi="Palatino Linotype"/>
          <w:b/>
          <w:i/>
          <w:sz w:val="21"/>
          <w:szCs w:val="21"/>
        </w:rPr>
        <w:t xml:space="preserve">“Artículo 180. </w:t>
      </w:r>
      <w:r w:rsidRPr="009F4735">
        <w:rPr>
          <w:rFonts w:ascii="Palatino Linotype" w:hAnsi="Palatino Linotype"/>
          <w:i/>
          <w:sz w:val="21"/>
          <w:szCs w:val="21"/>
        </w:rPr>
        <w:t xml:space="preserve">El </w:t>
      </w:r>
      <w:r w:rsidRPr="009F4735">
        <w:rPr>
          <w:rFonts w:ascii="Palatino Linotype" w:hAnsi="Palatino Linotype" w:cs="Arial"/>
          <w:i/>
          <w:sz w:val="21"/>
          <w:szCs w:val="21"/>
        </w:rPr>
        <w:t>recurso</w:t>
      </w:r>
      <w:r w:rsidRPr="009F4735">
        <w:rPr>
          <w:rFonts w:ascii="Palatino Linotype" w:hAnsi="Palatino Linotype"/>
          <w:i/>
          <w:sz w:val="21"/>
          <w:szCs w:val="21"/>
        </w:rPr>
        <w:t xml:space="preserve"> </w:t>
      </w:r>
      <w:r w:rsidRPr="009F4735">
        <w:rPr>
          <w:rFonts w:ascii="Palatino Linotype" w:hAnsi="Palatino Linotype" w:cs="Arial"/>
          <w:i/>
          <w:sz w:val="21"/>
          <w:szCs w:val="21"/>
          <w:lang w:eastAsia="es-MX"/>
        </w:rPr>
        <w:t>de</w:t>
      </w:r>
      <w:r w:rsidRPr="009F4735">
        <w:rPr>
          <w:rFonts w:ascii="Palatino Linotype" w:hAnsi="Palatino Linotype"/>
          <w:i/>
          <w:sz w:val="21"/>
          <w:szCs w:val="21"/>
        </w:rPr>
        <w:t xml:space="preserve"> revisión contendrá:</w:t>
      </w:r>
      <w:r w:rsidRPr="009F4735">
        <w:rPr>
          <w:rFonts w:ascii="Palatino Linotype" w:hAnsi="Palatino Linotype"/>
          <w:b/>
          <w:i/>
          <w:sz w:val="21"/>
          <w:szCs w:val="21"/>
        </w:rPr>
        <w:t xml:space="preserve"> </w:t>
      </w:r>
    </w:p>
    <w:p w14:paraId="6602FD09" w14:textId="77777777" w:rsidR="00455CFC" w:rsidRPr="009F4735" w:rsidRDefault="00455CFC" w:rsidP="009F4735">
      <w:pPr>
        <w:spacing w:after="0" w:line="240" w:lineRule="auto"/>
        <w:ind w:left="567" w:right="567"/>
        <w:jc w:val="both"/>
        <w:rPr>
          <w:rFonts w:ascii="Palatino Linotype" w:hAnsi="Palatino Linotype"/>
          <w:b/>
          <w:i/>
          <w:sz w:val="21"/>
          <w:szCs w:val="21"/>
        </w:rPr>
      </w:pPr>
      <w:r w:rsidRPr="009F4735">
        <w:rPr>
          <w:rFonts w:ascii="Palatino Linotype" w:hAnsi="Palatino Linotype"/>
          <w:b/>
          <w:i/>
          <w:sz w:val="21"/>
          <w:szCs w:val="21"/>
        </w:rPr>
        <w:t xml:space="preserve">I. </w:t>
      </w:r>
      <w:r w:rsidRPr="009F4735">
        <w:rPr>
          <w:rFonts w:ascii="Palatino Linotype" w:hAnsi="Palatino Linotype"/>
          <w:i/>
          <w:sz w:val="21"/>
          <w:szCs w:val="21"/>
        </w:rPr>
        <w:t xml:space="preserve">El sujeto obligado ante </w:t>
      </w:r>
      <w:r w:rsidRPr="009F4735">
        <w:rPr>
          <w:rFonts w:ascii="Palatino Linotype" w:hAnsi="Palatino Linotype" w:cs="Arial"/>
          <w:i/>
          <w:sz w:val="21"/>
          <w:szCs w:val="21"/>
        </w:rPr>
        <w:t>la</w:t>
      </w:r>
      <w:r w:rsidRPr="009F4735">
        <w:rPr>
          <w:rFonts w:ascii="Palatino Linotype" w:hAnsi="Palatino Linotype"/>
          <w:i/>
          <w:sz w:val="21"/>
          <w:szCs w:val="21"/>
        </w:rPr>
        <w:t xml:space="preserve"> cual </w:t>
      </w:r>
      <w:r w:rsidRPr="009F4735">
        <w:rPr>
          <w:rFonts w:ascii="Palatino Linotype" w:hAnsi="Palatino Linotype" w:cs="Arial"/>
          <w:i/>
          <w:sz w:val="21"/>
          <w:szCs w:val="21"/>
          <w:lang w:eastAsia="es-MX"/>
        </w:rPr>
        <w:t>se</w:t>
      </w:r>
      <w:r w:rsidRPr="009F4735">
        <w:rPr>
          <w:rFonts w:ascii="Palatino Linotype" w:hAnsi="Palatino Linotype"/>
          <w:i/>
          <w:sz w:val="21"/>
          <w:szCs w:val="21"/>
        </w:rPr>
        <w:t xml:space="preserve"> presentó la solicitud;</w:t>
      </w:r>
      <w:r w:rsidRPr="009F4735">
        <w:rPr>
          <w:rFonts w:ascii="Palatino Linotype" w:hAnsi="Palatino Linotype"/>
          <w:b/>
          <w:i/>
          <w:sz w:val="21"/>
          <w:szCs w:val="21"/>
        </w:rPr>
        <w:t xml:space="preserve"> </w:t>
      </w:r>
    </w:p>
    <w:p w14:paraId="1BB242C6" w14:textId="77777777" w:rsidR="00455CFC" w:rsidRPr="009F4735" w:rsidRDefault="00455CFC" w:rsidP="009F4735">
      <w:pPr>
        <w:spacing w:after="0" w:line="240" w:lineRule="auto"/>
        <w:ind w:left="567" w:right="567"/>
        <w:jc w:val="both"/>
        <w:rPr>
          <w:rFonts w:ascii="Palatino Linotype" w:hAnsi="Palatino Linotype"/>
          <w:b/>
          <w:i/>
          <w:sz w:val="21"/>
          <w:szCs w:val="21"/>
        </w:rPr>
      </w:pPr>
      <w:r w:rsidRPr="009F4735">
        <w:rPr>
          <w:rFonts w:ascii="Palatino Linotype" w:hAnsi="Palatino Linotype"/>
          <w:b/>
          <w:i/>
          <w:sz w:val="21"/>
          <w:szCs w:val="21"/>
        </w:rPr>
        <w:t xml:space="preserve">II. </w:t>
      </w:r>
      <w:r w:rsidRPr="009F4735">
        <w:rPr>
          <w:rFonts w:ascii="Palatino Linotype" w:hAnsi="Palatino Linotype"/>
          <w:b/>
          <w:i/>
          <w:sz w:val="21"/>
          <w:szCs w:val="21"/>
          <w:u w:val="single"/>
        </w:rPr>
        <w:t xml:space="preserve">El nombre del solicitante </w:t>
      </w:r>
      <w:r w:rsidRPr="009F4735">
        <w:rPr>
          <w:rFonts w:ascii="Palatino Linotype" w:hAnsi="Palatino Linotype" w:cs="Arial"/>
          <w:b/>
          <w:i/>
          <w:sz w:val="21"/>
          <w:szCs w:val="21"/>
          <w:u w:val="single"/>
          <w:lang w:eastAsia="es-MX"/>
        </w:rPr>
        <w:t>que</w:t>
      </w:r>
      <w:r w:rsidRPr="009F4735">
        <w:rPr>
          <w:rFonts w:ascii="Palatino Linotype" w:hAnsi="Palatino Linotype"/>
          <w:b/>
          <w:i/>
          <w:sz w:val="21"/>
          <w:szCs w:val="21"/>
          <w:u w:val="single"/>
        </w:rPr>
        <w:t xml:space="preserve"> recurre</w:t>
      </w:r>
      <w:r w:rsidRPr="009F4735">
        <w:rPr>
          <w:rFonts w:ascii="Palatino Linotype" w:hAnsi="Palatino Linotype"/>
          <w:b/>
          <w:i/>
          <w:sz w:val="21"/>
          <w:szCs w:val="21"/>
        </w:rPr>
        <w:t xml:space="preserve"> </w:t>
      </w:r>
      <w:r w:rsidRPr="009F4735">
        <w:rPr>
          <w:rFonts w:ascii="Palatino Linotype" w:hAnsi="Palatino Linotype"/>
          <w:i/>
          <w:sz w:val="21"/>
          <w:szCs w:val="21"/>
        </w:rPr>
        <w:t>o de su representante y, en su caso, del tercero interesado, así como la dirección o medio que señale para recibir notificaciones;</w:t>
      </w:r>
      <w:r w:rsidRPr="009F4735">
        <w:rPr>
          <w:rFonts w:ascii="Palatino Linotype" w:hAnsi="Palatino Linotype"/>
          <w:b/>
          <w:i/>
          <w:sz w:val="21"/>
          <w:szCs w:val="21"/>
        </w:rPr>
        <w:t xml:space="preserve"> </w:t>
      </w:r>
    </w:p>
    <w:p w14:paraId="20B86D1D" w14:textId="77777777" w:rsidR="00455CFC" w:rsidRPr="009F4735" w:rsidRDefault="00455CFC" w:rsidP="009F4735">
      <w:pPr>
        <w:spacing w:after="0" w:line="240" w:lineRule="auto"/>
        <w:ind w:left="567" w:right="567"/>
        <w:rPr>
          <w:rFonts w:ascii="Palatino Linotype" w:hAnsi="Palatino Linotype"/>
          <w:i/>
          <w:sz w:val="21"/>
          <w:szCs w:val="21"/>
        </w:rPr>
      </w:pPr>
      <w:r w:rsidRPr="009F4735">
        <w:rPr>
          <w:rFonts w:ascii="Palatino Linotype" w:hAnsi="Palatino Linotype"/>
          <w:b/>
          <w:i/>
          <w:sz w:val="21"/>
          <w:szCs w:val="21"/>
        </w:rPr>
        <w:t>(…)” (Sic).</w:t>
      </w:r>
    </w:p>
    <w:p w14:paraId="5E3EBA70" w14:textId="77777777" w:rsidR="00455CFC" w:rsidRPr="00CB7724" w:rsidRDefault="00455CFC" w:rsidP="009F4735">
      <w:pPr>
        <w:pStyle w:val="Prrafodelista"/>
        <w:widowControl w:val="0"/>
        <w:autoSpaceDE w:val="0"/>
        <w:autoSpaceDN w:val="0"/>
        <w:adjustRightInd w:val="0"/>
        <w:spacing w:line="360" w:lineRule="auto"/>
        <w:ind w:left="567" w:right="567"/>
        <w:jc w:val="both"/>
        <w:rPr>
          <w:rFonts w:ascii="Palatino Linotype" w:hAnsi="Palatino Linotype"/>
          <w:sz w:val="22"/>
        </w:rPr>
      </w:pPr>
    </w:p>
    <w:p w14:paraId="278350C7" w14:textId="73B160A1" w:rsidR="00455CFC" w:rsidRPr="009F4735" w:rsidRDefault="00455CFC" w:rsidP="009F4735">
      <w:pPr>
        <w:pStyle w:val="Prrafodelista"/>
        <w:widowControl w:val="0"/>
        <w:autoSpaceDE w:val="0"/>
        <w:autoSpaceDN w:val="0"/>
        <w:adjustRightInd w:val="0"/>
        <w:spacing w:line="360" w:lineRule="auto"/>
        <w:ind w:left="0"/>
        <w:jc w:val="both"/>
        <w:rPr>
          <w:rFonts w:ascii="Palatino Linotype" w:hAnsi="Palatino Linotype"/>
          <w:sz w:val="23"/>
          <w:szCs w:val="23"/>
        </w:rPr>
      </w:pPr>
      <w:r w:rsidRPr="009F4735">
        <w:rPr>
          <w:rFonts w:ascii="Palatino Linotype" w:hAnsi="Palatino Linotype"/>
          <w:sz w:val="23"/>
          <w:szCs w:val="23"/>
        </w:rPr>
        <w:t xml:space="preserve">En principio, de una interpretación del artículo transcrito se observan los requisitos que </w:t>
      </w:r>
      <w:r w:rsidRPr="009F4735">
        <w:rPr>
          <w:rFonts w:ascii="Palatino Linotype" w:hAnsi="Palatino Linotype" w:cs="Arial"/>
          <w:sz w:val="23"/>
          <w:szCs w:val="23"/>
        </w:rPr>
        <w:t>deberán</w:t>
      </w:r>
      <w:r w:rsidRPr="009F4735">
        <w:rPr>
          <w:rFonts w:ascii="Palatino Linotype" w:hAnsi="Palatino Linotype"/>
          <w:sz w:val="23"/>
          <w:szCs w:val="23"/>
        </w:rPr>
        <w:t xml:space="preserve"> contener los recursos de revisión; sobre el particular, de la revisión del expediente electrónico del Sistema de Acceso a la Información Mexiquense  (</w:t>
      </w:r>
      <w:r w:rsidRPr="009F4735">
        <w:rPr>
          <w:rFonts w:ascii="Palatino Linotype" w:hAnsi="Palatino Linotype"/>
          <w:b/>
          <w:sz w:val="23"/>
          <w:szCs w:val="23"/>
        </w:rPr>
        <w:t>SAIMEX</w:t>
      </w:r>
      <w:r w:rsidRPr="009F4735">
        <w:rPr>
          <w:rFonts w:ascii="Palatino Linotype" w:hAnsi="Palatino Linotype"/>
          <w:sz w:val="23"/>
          <w:szCs w:val="23"/>
        </w:rPr>
        <w:t xml:space="preserve">), se desprende que la solicitante y ahora Recurrente, en ejercicio de su derecho de acceso a la información pública, no proporcionó un nombre de conformidad con el artículo 2.14 del Código Civil del Estado de México, pues como atributo de la personalidad el nombre de las personas físicas se forma con el sustantivo propio y el primer apellido del padre y el primer apellido de la madre; lo anterior a efecto que </w:t>
      </w:r>
      <w:r w:rsidRPr="009F4735">
        <w:rPr>
          <w:rFonts w:ascii="Palatino Linotype" w:hAnsi="Palatino Linotype" w:cs="Arial"/>
          <w:sz w:val="23"/>
          <w:szCs w:val="23"/>
        </w:rPr>
        <w:t>sea</w:t>
      </w:r>
      <w:r w:rsidRPr="009F4735">
        <w:rPr>
          <w:rFonts w:ascii="Palatino Linotype" w:hAnsi="Palatino Linotype"/>
          <w:sz w:val="23"/>
          <w:szCs w:val="23"/>
        </w:rPr>
        <w:t xml:space="preserve"> identificado, sin embargo </w:t>
      </w:r>
      <w:r w:rsidR="003B3739" w:rsidRPr="009F4735">
        <w:rPr>
          <w:rFonts w:ascii="Palatino Linotype" w:hAnsi="Palatino Linotype"/>
          <w:sz w:val="23"/>
          <w:szCs w:val="23"/>
        </w:rPr>
        <w:t xml:space="preserve">no </w:t>
      </w:r>
      <w:r w:rsidRPr="009F4735">
        <w:rPr>
          <w:rFonts w:ascii="Palatino Linotype" w:hAnsi="Palatino Linotype"/>
          <w:sz w:val="23"/>
          <w:szCs w:val="23"/>
        </w:rPr>
        <w:t xml:space="preserve">fue registrado en el apartado de </w:t>
      </w:r>
      <w:r w:rsidR="003B3739" w:rsidRPr="009F4735">
        <w:rPr>
          <w:rFonts w:ascii="Palatino Linotype" w:hAnsi="Palatino Linotype"/>
          <w:b/>
          <w:sz w:val="23"/>
          <w:szCs w:val="23"/>
        </w:rPr>
        <w:t>“DATOS DEL SOLICITANTE”</w:t>
      </w:r>
      <w:r w:rsidRPr="009F4735">
        <w:rPr>
          <w:rFonts w:ascii="Palatino Linotype" w:hAnsi="Palatino Linotype"/>
          <w:b/>
          <w:sz w:val="23"/>
          <w:szCs w:val="23"/>
        </w:rPr>
        <w:t>;</w:t>
      </w:r>
      <w:r w:rsidRPr="009F4735">
        <w:rPr>
          <w:rFonts w:ascii="Palatino Linotype" w:hAnsi="Palatino Linotype"/>
          <w:sz w:val="23"/>
          <w:szCs w:val="23"/>
        </w:rPr>
        <w:t xml:space="preserve"> por lo que no tiene certeza sobre su identidad, lo que en estricto sentido, no se colmarían los requisitos establecidos en el citado artículo 180 de la Ley de Transparencia.</w:t>
      </w:r>
    </w:p>
    <w:p w14:paraId="73BE9FF5" w14:textId="77777777" w:rsidR="00455CFC" w:rsidRPr="009F4735" w:rsidRDefault="00455CFC" w:rsidP="009F4735">
      <w:pPr>
        <w:pStyle w:val="Prrafodelista"/>
        <w:widowControl w:val="0"/>
        <w:autoSpaceDE w:val="0"/>
        <w:autoSpaceDN w:val="0"/>
        <w:adjustRightInd w:val="0"/>
        <w:spacing w:line="360" w:lineRule="auto"/>
        <w:ind w:left="0"/>
        <w:jc w:val="both"/>
        <w:rPr>
          <w:rFonts w:ascii="Palatino Linotype" w:hAnsi="Palatino Linotype"/>
          <w:sz w:val="23"/>
          <w:szCs w:val="23"/>
        </w:rPr>
      </w:pPr>
    </w:p>
    <w:p w14:paraId="730B66A6" w14:textId="77777777" w:rsidR="00455CFC" w:rsidRPr="009F4735" w:rsidRDefault="00455CFC" w:rsidP="009F4735">
      <w:pPr>
        <w:pStyle w:val="Prrafodelista"/>
        <w:widowControl w:val="0"/>
        <w:autoSpaceDE w:val="0"/>
        <w:autoSpaceDN w:val="0"/>
        <w:adjustRightInd w:val="0"/>
        <w:spacing w:line="360" w:lineRule="auto"/>
        <w:ind w:left="0"/>
        <w:jc w:val="both"/>
        <w:rPr>
          <w:rFonts w:ascii="Palatino Linotype" w:hAnsi="Palatino Linotype" w:cs="Arial"/>
          <w:sz w:val="23"/>
          <w:szCs w:val="23"/>
        </w:rPr>
      </w:pPr>
      <w:r w:rsidRPr="009F4735">
        <w:rPr>
          <w:rFonts w:ascii="Palatino Linotype" w:hAnsi="Palatino Linotype"/>
          <w:sz w:val="23"/>
          <w:szCs w:val="23"/>
        </w:rPr>
        <w:t xml:space="preserve">No obstante lo anterior, debe destacarse que el artículo 15 de </w:t>
      </w:r>
      <w:r w:rsidRPr="009F4735">
        <w:rPr>
          <w:rFonts w:ascii="Palatino Linotype" w:hAnsi="Palatino Linotype" w:cs="Arial"/>
          <w:sz w:val="23"/>
          <w:szCs w:val="23"/>
          <w:lang w:eastAsia="es-MX"/>
        </w:rPr>
        <w:t xml:space="preserve">Ley de Transparencia y Acceso a la </w:t>
      </w:r>
      <w:r w:rsidRPr="009F4735">
        <w:rPr>
          <w:rFonts w:ascii="Palatino Linotype" w:hAnsi="Palatino Linotype" w:cs="Arial"/>
          <w:sz w:val="23"/>
          <w:szCs w:val="23"/>
        </w:rPr>
        <w:t>Información</w:t>
      </w:r>
      <w:r w:rsidRPr="009F4735">
        <w:rPr>
          <w:rFonts w:ascii="Palatino Linotype" w:hAnsi="Palatino Linotype" w:cs="Arial"/>
          <w:sz w:val="23"/>
          <w:szCs w:val="23"/>
          <w:lang w:eastAsia="es-MX"/>
        </w:rPr>
        <w:t xml:space="preserve"> Pública del Estado de México y Municipios </w:t>
      </w:r>
      <w:r w:rsidRPr="009F4735">
        <w:rPr>
          <w:rFonts w:ascii="Palatino Linotype" w:hAnsi="Palatino Linotype" w:cs="Arial"/>
          <w:iCs/>
          <w:sz w:val="23"/>
          <w:szCs w:val="23"/>
        </w:rPr>
        <w:t xml:space="preserve">prevé que, </w:t>
      </w:r>
      <w:r w:rsidRPr="009F4735">
        <w:rPr>
          <w:rFonts w:ascii="Palatino Linotype" w:hAnsi="Palatino Linotype"/>
          <w:sz w:val="23"/>
          <w:szCs w:val="23"/>
        </w:rPr>
        <w:t xml:space="preserve">toda persona tendrá acceso a la información </w:t>
      </w:r>
      <w:r w:rsidRPr="009F4735">
        <w:rPr>
          <w:rFonts w:ascii="Palatino Linotype" w:hAnsi="Palatino Linotype" w:cs="Arial"/>
          <w:sz w:val="23"/>
          <w:szCs w:val="23"/>
        </w:rPr>
        <w:t xml:space="preserve">sin necesidad de acreditar interés alguno o justificar su utilización, de lo que se infiere que para el </w:t>
      </w:r>
      <w:r w:rsidRPr="009F4735">
        <w:rPr>
          <w:rFonts w:ascii="Palatino Linotype" w:hAnsi="Palatino Linotype"/>
          <w:sz w:val="23"/>
          <w:szCs w:val="23"/>
        </w:rPr>
        <w:t>ejercicio</w:t>
      </w:r>
      <w:r w:rsidRPr="009F4735">
        <w:rPr>
          <w:rFonts w:ascii="Palatino Linotype" w:hAnsi="Palatino Linotype" w:cs="Arial"/>
          <w:sz w:val="23"/>
          <w:szCs w:val="23"/>
        </w:rPr>
        <w:t xml:space="preserve"> del derecho de acceso a la información pública, el nombre no es un requisito </w:t>
      </w:r>
      <w:r w:rsidRPr="009F4735">
        <w:rPr>
          <w:rFonts w:ascii="Palatino Linotype" w:hAnsi="Palatino Linotype" w:cs="Arial"/>
          <w:i/>
          <w:sz w:val="23"/>
          <w:szCs w:val="23"/>
        </w:rPr>
        <w:t>sine qua non</w:t>
      </w:r>
      <w:r w:rsidRPr="009F4735">
        <w:rPr>
          <w:rFonts w:ascii="Palatino Linotype" w:hAnsi="Palatino Linotype" w:cs="Arial"/>
          <w:sz w:val="23"/>
          <w:szCs w:val="23"/>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76DD6D5" w14:textId="77777777" w:rsidR="00455CFC" w:rsidRPr="009F4735" w:rsidRDefault="00455CFC" w:rsidP="009F4735">
      <w:pPr>
        <w:pStyle w:val="Prrafodelista"/>
        <w:widowControl w:val="0"/>
        <w:autoSpaceDE w:val="0"/>
        <w:autoSpaceDN w:val="0"/>
        <w:adjustRightInd w:val="0"/>
        <w:spacing w:line="360" w:lineRule="auto"/>
        <w:ind w:left="0"/>
        <w:jc w:val="both"/>
        <w:rPr>
          <w:rFonts w:ascii="Palatino Linotype" w:hAnsi="Palatino Linotype"/>
          <w:sz w:val="23"/>
          <w:szCs w:val="23"/>
        </w:rPr>
      </w:pPr>
    </w:p>
    <w:p w14:paraId="6BD76BD7" w14:textId="77777777" w:rsidR="00455CFC" w:rsidRPr="009F4735" w:rsidRDefault="00455CFC" w:rsidP="009F4735">
      <w:pPr>
        <w:pStyle w:val="Prrafodelista"/>
        <w:widowControl w:val="0"/>
        <w:autoSpaceDE w:val="0"/>
        <w:autoSpaceDN w:val="0"/>
        <w:adjustRightInd w:val="0"/>
        <w:spacing w:line="360" w:lineRule="auto"/>
        <w:ind w:left="0"/>
        <w:jc w:val="both"/>
        <w:rPr>
          <w:rFonts w:ascii="Palatino Linotype" w:hAnsi="Palatino Linotype"/>
          <w:sz w:val="23"/>
          <w:szCs w:val="23"/>
        </w:rPr>
      </w:pPr>
      <w:r w:rsidRPr="009F4735">
        <w:rPr>
          <w:rFonts w:ascii="Palatino Linotype" w:hAnsi="Palatino Linotype"/>
          <w:sz w:val="23"/>
          <w:szCs w:val="23"/>
        </w:rPr>
        <w:t xml:space="preserve">Por lo que el derecho humano de acceso a la información pública se reitera que toda persona, sin necesidad de acreditar interés alguno o justificar su utilización, deberá tener acceso a la información pública, es decir, dicho </w:t>
      </w:r>
      <w:r w:rsidRPr="009F4735">
        <w:rPr>
          <w:rFonts w:ascii="Palatino Linotype" w:hAnsi="Palatino Linotype" w:cs="Arial"/>
          <w:sz w:val="23"/>
          <w:szCs w:val="23"/>
        </w:rPr>
        <w:t>derecho</w:t>
      </w:r>
      <w:r w:rsidRPr="009F4735">
        <w:rPr>
          <w:rFonts w:ascii="Palatino Linotype" w:hAnsi="Palatino Linotype"/>
          <w:sz w:val="23"/>
          <w:szCs w:val="23"/>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250F55E" w14:textId="77777777" w:rsidR="00455CFC" w:rsidRPr="009F4735" w:rsidRDefault="00455CFC" w:rsidP="009F4735">
      <w:pPr>
        <w:pStyle w:val="Prrafodelista"/>
        <w:widowControl w:val="0"/>
        <w:autoSpaceDE w:val="0"/>
        <w:autoSpaceDN w:val="0"/>
        <w:adjustRightInd w:val="0"/>
        <w:spacing w:line="360" w:lineRule="auto"/>
        <w:ind w:left="0"/>
        <w:jc w:val="both"/>
        <w:rPr>
          <w:rFonts w:ascii="Palatino Linotype" w:hAnsi="Palatino Linotype"/>
          <w:sz w:val="23"/>
          <w:szCs w:val="23"/>
        </w:rPr>
      </w:pPr>
    </w:p>
    <w:p w14:paraId="36E1DE1B" w14:textId="77777777" w:rsidR="00455CFC" w:rsidRPr="009F4735" w:rsidRDefault="00455CFC" w:rsidP="009F4735">
      <w:pPr>
        <w:autoSpaceDE w:val="0"/>
        <w:autoSpaceDN w:val="0"/>
        <w:adjustRightInd w:val="0"/>
        <w:spacing w:after="0" w:line="360" w:lineRule="auto"/>
        <w:jc w:val="both"/>
        <w:rPr>
          <w:rFonts w:ascii="Palatino Linotype" w:hAnsi="Palatino Linotype" w:cs="Arial"/>
          <w:sz w:val="23"/>
          <w:szCs w:val="23"/>
        </w:rPr>
      </w:pPr>
      <w:r w:rsidRPr="009F4735">
        <w:rPr>
          <w:rFonts w:ascii="Palatino Linotype" w:hAnsi="Palatino Linotype" w:cs="Arial"/>
          <w:sz w:val="23"/>
          <w:szCs w:val="23"/>
        </w:rPr>
        <w:t>En este sentido, al no existir causas de improcedencia invocadas por las partes ni advertidas de oficio, este Órgano Garante de la Transparencia se avoca al análisis del fondo del asunto que nos ocupa.</w:t>
      </w:r>
    </w:p>
    <w:p w14:paraId="1DE4B058" w14:textId="77777777" w:rsidR="003C19D4" w:rsidRPr="009F4735" w:rsidRDefault="003C19D4" w:rsidP="009F4735">
      <w:pPr>
        <w:pStyle w:val="Sinespaciado"/>
        <w:spacing w:line="360" w:lineRule="auto"/>
        <w:jc w:val="both"/>
        <w:rPr>
          <w:rFonts w:ascii="Palatino Linotype" w:hAnsi="Palatino Linotype"/>
          <w:sz w:val="23"/>
          <w:szCs w:val="23"/>
        </w:rPr>
      </w:pPr>
    </w:p>
    <w:p w14:paraId="525896C8" w14:textId="77777777" w:rsidR="00833EDF" w:rsidRPr="0077733A" w:rsidRDefault="00833EDF" w:rsidP="009F4735">
      <w:pPr>
        <w:pStyle w:val="Sinespaciado"/>
        <w:spacing w:line="360" w:lineRule="auto"/>
        <w:jc w:val="both"/>
        <w:rPr>
          <w:rFonts w:ascii="Palatino Linotype" w:hAnsi="Palatino Linotype"/>
          <w:sz w:val="26"/>
          <w:szCs w:val="26"/>
        </w:rPr>
      </w:pPr>
      <w:r w:rsidRPr="0077733A">
        <w:rPr>
          <w:rFonts w:ascii="Palatino Linotype" w:hAnsi="Palatino Linotype"/>
          <w:b/>
          <w:sz w:val="26"/>
          <w:szCs w:val="26"/>
        </w:rPr>
        <w:t>CUARTO.</w:t>
      </w:r>
      <w:r w:rsidRPr="0077733A">
        <w:rPr>
          <w:rFonts w:ascii="Palatino Linotype" w:hAnsi="Palatino Linotype"/>
          <w:sz w:val="26"/>
          <w:szCs w:val="26"/>
        </w:rPr>
        <w:t xml:space="preserve"> </w:t>
      </w:r>
      <w:r w:rsidRPr="0077733A">
        <w:rPr>
          <w:rFonts w:ascii="Palatino Linotype" w:hAnsi="Palatino Linotype"/>
          <w:b/>
          <w:sz w:val="26"/>
          <w:szCs w:val="26"/>
        </w:rPr>
        <w:t>Estudio y resolución del asunto.</w:t>
      </w:r>
    </w:p>
    <w:p w14:paraId="16244FFE" w14:textId="77777777" w:rsidR="0077733A" w:rsidRPr="009B4175" w:rsidRDefault="0077733A" w:rsidP="0077733A">
      <w:pPr>
        <w:pStyle w:val="Sinespaciado"/>
        <w:spacing w:line="360" w:lineRule="auto"/>
        <w:jc w:val="both"/>
        <w:rPr>
          <w:rFonts w:ascii="Palatino Linotype" w:hAnsi="Palatino Linotype"/>
          <w:sz w:val="23"/>
          <w:szCs w:val="23"/>
        </w:rPr>
      </w:pPr>
      <w:r w:rsidRPr="009B4175">
        <w:rPr>
          <w:rFonts w:ascii="Palatino Linotype" w:hAnsi="Palatino Linotype"/>
          <w:sz w:val="23"/>
          <w:szCs w:val="23"/>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1D7D0C" w14:textId="77777777" w:rsidR="0077733A" w:rsidRPr="009B4175" w:rsidRDefault="0077733A" w:rsidP="0077733A">
      <w:pPr>
        <w:pStyle w:val="Sinespaciado"/>
        <w:spacing w:line="360" w:lineRule="auto"/>
        <w:jc w:val="both"/>
        <w:rPr>
          <w:rFonts w:ascii="Palatino Linotype" w:hAnsi="Palatino Linotype"/>
          <w:sz w:val="23"/>
          <w:szCs w:val="23"/>
        </w:rPr>
      </w:pPr>
    </w:p>
    <w:p w14:paraId="2852EA8F" w14:textId="77777777" w:rsidR="0077733A" w:rsidRPr="009B4175" w:rsidRDefault="0077733A" w:rsidP="0077733A">
      <w:pPr>
        <w:pStyle w:val="Sinespaciado"/>
        <w:spacing w:line="360" w:lineRule="auto"/>
        <w:jc w:val="both"/>
        <w:rPr>
          <w:rFonts w:ascii="Palatino Linotype" w:hAnsi="Palatino Linotype"/>
          <w:sz w:val="23"/>
          <w:szCs w:val="23"/>
        </w:rPr>
      </w:pPr>
      <w:r w:rsidRPr="009B4175">
        <w:rPr>
          <w:rFonts w:ascii="Palatino Linotype" w:hAnsi="Palatino Linotype"/>
          <w:sz w:val="23"/>
          <w:szCs w:val="23"/>
        </w:rPr>
        <w:lastRenderedPageBreak/>
        <w:t xml:space="preserve">Aunado a lo anterior, el derecho de acceso a la información pública, que refiere el artículo 6° de </w:t>
      </w:r>
      <w:proofErr w:type="gramStart"/>
      <w:r w:rsidRPr="009B4175">
        <w:rPr>
          <w:rFonts w:ascii="Palatino Linotype" w:hAnsi="Palatino Linotype"/>
          <w:sz w:val="23"/>
          <w:szCs w:val="23"/>
        </w:rPr>
        <w:t>la  Constitución</w:t>
      </w:r>
      <w:proofErr w:type="gramEnd"/>
      <w:r w:rsidRPr="009B4175">
        <w:rPr>
          <w:rFonts w:ascii="Palatino Linotype" w:hAnsi="Palatino Linotype"/>
          <w:sz w:val="23"/>
          <w:szCs w:val="23"/>
        </w:rPr>
        <w:t xml:space="preserve"> Política de los Estados Unidos Mexicanos, en su parte conducente señala:</w:t>
      </w:r>
    </w:p>
    <w:p w14:paraId="0FFD4871" w14:textId="77777777" w:rsidR="0077733A" w:rsidRPr="0081519A" w:rsidRDefault="0077733A" w:rsidP="0077733A">
      <w:pPr>
        <w:pStyle w:val="Sinespaciado"/>
        <w:spacing w:line="360" w:lineRule="auto"/>
        <w:ind w:left="567" w:right="567"/>
        <w:jc w:val="both"/>
        <w:rPr>
          <w:rFonts w:ascii="Palatino Linotype" w:hAnsi="Palatino Linotype"/>
          <w:sz w:val="24"/>
          <w:szCs w:val="24"/>
        </w:rPr>
      </w:pPr>
    </w:p>
    <w:p w14:paraId="02D0DE63"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w:t>
      </w:r>
      <w:r w:rsidRPr="009B4175">
        <w:rPr>
          <w:rFonts w:ascii="Palatino Linotype" w:hAnsi="Palatino Linotype"/>
          <w:b/>
          <w:i/>
          <w:sz w:val="21"/>
          <w:szCs w:val="21"/>
        </w:rPr>
        <w:t>Artículo 6o.</w:t>
      </w:r>
      <w:r w:rsidRPr="009B4175">
        <w:rPr>
          <w:rFonts w:ascii="Palatino Linotype" w:hAnsi="Palatino Linotype"/>
          <w:i/>
          <w:sz w:val="21"/>
          <w:szCs w:val="2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1F02C72"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Toda persona tiene derecho al libre acceso a información plural y oportuna, así como a buscar, recibir y difundir información e ideas de toda índole por cualquier medio de expresión.</w:t>
      </w:r>
    </w:p>
    <w:p w14:paraId="15E5D8E7" w14:textId="77777777" w:rsidR="0077733A" w:rsidRPr="009B4175" w:rsidRDefault="0077733A" w:rsidP="0077733A">
      <w:pPr>
        <w:pStyle w:val="Sinespaciado"/>
        <w:ind w:left="567" w:right="567"/>
        <w:jc w:val="both"/>
        <w:rPr>
          <w:rFonts w:ascii="Palatino Linotype" w:hAnsi="Palatino Linotype"/>
          <w:sz w:val="21"/>
          <w:szCs w:val="21"/>
        </w:rPr>
      </w:pPr>
    </w:p>
    <w:p w14:paraId="2DBEC4F9"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Para efectos de lo dispuesto en el presente artículo se observará lo siguiente:</w:t>
      </w:r>
    </w:p>
    <w:p w14:paraId="0A9760FF" w14:textId="77777777" w:rsidR="0077733A" w:rsidRPr="009B4175" w:rsidRDefault="0077733A" w:rsidP="0077733A">
      <w:pPr>
        <w:pStyle w:val="Sinespaciado"/>
        <w:ind w:left="567" w:right="567"/>
        <w:jc w:val="both"/>
        <w:rPr>
          <w:rFonts w:ascii="Palatino Linotype" w:hAnsi="Palatino Linotype"/>
          <w:sz w:val="21"/>
          <w:szCs w:val="21"/>
        </w:rPr>
      </w:pPr>
    </w:p>
    <w:p w14:paraId="6C70D6A0"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A. Para el ejercicio del derecho de acceso a la información, la Federación, los Estados y el Distrito Federal, en el ámbito de sus respectivas competencias, se regirán por los siguientes principios y bases:</w:t>
      </w:r>
    </w:p>
    <w:p w14:paraId="3FE6969C" w14:textId="77777777" w:rsidR="0077733A" w:rsidRPr="009B4175" w:rsidRDefault="0077733A" w:rsidP="0077733A">
      <w:pPr>
        <w:pStyle w:val="Sinespaciado"/>
        <w:ind w:left="567" w:right="567"/>
        <w:jc w:val="both"/>
        <w:rPr>
          <w:rFonts w:ascii="Palatino Linotype" w:hAnsi="Palatino Linotype"/>
          <w:sz w:val="21"/>
          <w:szCs w:val="21"/>
        </w:rPr>
      </w:pPr>
    </w:p>
    <w:p w14:paraId="0C2CBA76"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 xml:space="preserve">I. </w:t>
      </w:r>
      <w:r w:rsidRPr="009B4175">
        <w:rPr>
          <w:rFonts w:ascii="Palatino Linotype" w:hAnsi="Palatino Linotype"/>
          <w:i/>
          <w:sz w:val="21"/>
          <w:szCs w:val="21"/>
          <w:u w:val="single"/>
        </w:rPr>
        <w:t>Toda la información en posesión de cualquier autoridad</w:t>
      </w:r>
      <w:r w:rsidRPr="009B4175">
        <w:rPr>
          <w:rFonts w:ascii="Palatino Linotype" w:hAnsi="Palatino Linotype"/>
          <w:i/>
          <w:sz w:val="21"/>
          <w:szCs w:val="2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B4175">
        <w:rPr>
          <w:rFonts w:ascii="Palatino Linotype" w:hAnsi="Palatino Linotype"/>
          <w:i/>
          <w:sz w:val="21"/>
          <w:szCs w:val="21"/>
          <w:u w:val="single"/>
        </w:rPr>
        <w:t>es pública y sólo podrá ser reservada temporalmente por razones de interés público y seguridad nacional, en los términos que fijen las leyes.</w:t>
      </w:r>
      <w:r w:rsidRPr="009B4175">
        <w:rPr>
          <w:rFonts w:ascii="Palatino Linotype" w:hAnsi="Palatino Linotype"/>
          <w:i/>
          <w:sz w:val="21"/>
          <w:szCs w:val="21"/>
        </w:rPr>
        <w:t xml:space="preserve">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AFA07E7" w14:textId="77777777" w:rsidR="0077733A" w:rsidRPr="009B4175" w:rsidRDefault="0077733A" w:rsidP="0077733A">
      <w:pPr>
        <w:pStyle w:val="Sinespaciado"/>
        <w:ind w:left="567" w:right="567"/>
        <w:jc w:val="both"/>
        <w:rPr>
          <w:rFonts w:ascii="Palatino Linotype" w:hAnsi="Palatino Linotype"/>
          <w:sz w:val="21"/>
          <w:szCs w:val="21"/>
        </w:rPr>
      </w:pPr>
    </w:p>
    <w:p w14:paraId="550DE3E3"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II. La información que se refiere a la vida privada y los datos personales será protegida en los términos y con las excepciones que fijen las leyes.</w:t>
      </w:r>
    </w:p>
    <w:p w14:paraId="10EC536F" w14:textId="77777777" w:rsidR="0077733A" w:rsidRPr="009B4175" w:rsidRDefault="0077733A" w:rsidP="0077733A">
      <w:pPr>
        <w:pStyle w:val="Sinespaciado"/>
        <w:ind w:left="567" w:right="567"/>
        <w:jc w:val="both"/>
        <w:rPr>
          <w:rFonts w:ascii="Palatino Linotype" w:hAnsi="Palatino Linotype"/>
          <w:sz w:val="21"/>
          <w:szCs w:val="21"/>
        </w:rPr>
      </w:pPr>
    </w:p>
    <w:p w14:paraId="5549863D"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III. Toda persona, sin necesidad de acreditar interés alguno o justificar su utilización, tendrá acceso gratuito a la información pública, a sus datos personales o a la rectificación de éstos.</w:t>
      </w:r>
    </w:p>
    <w:p w14:paraId="00AFC5DB" w14:textId="77777777" w:rsidR="0077733A" w:rsidRPr="009B4175" w:rsidRDefault="0077733A" w:rsidP="0077733A">
      <w:pPr>
        <w:pStyle w:val="Sinespaciado"/>
        <w:ind w:left="567" w:right="567"/>
        <w:jc w:val="both"/>
        <w:rPr>
          <w:rFonts w:ascii="Palatino Linotype" w:hAnsi="Palatino Linotype"/>
          <w:sz w:val="21"/>
          <w:szCs w:val="21"/>
        </w:rPr>
      </w:pPr>
    </w:p>
    <w:p w14:paraId="7246010D"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IV. Se establecerán mecanismos de acceso a la información y procedimientos de revisión expeditos que se sustanciarán ante los organismos autónomos especializados e imparciales que establece esta Constitución.</w:t>
      </w:r>
    </w:p>
    <w:p w14:paraId="02A34D28" w14:textId="77777777" w:rsidR="0077733A" w:rsidRPr="009B4175" w:rsidRDefault="0077733A" w:rsidP="0077733A">
      <w:pPr>
        <w:pStyle w:val="Sinespaciado"/>
        <w:ind w:left="567" w:right="567"/>
        <w:jc w:val="both"/>
        <w:rPr>
          <w:rFonts w:ascii="Palatino Linotype" w:hAnsi="Palatino Linotype"/>
          <w:sz w:val="21"/>
          <w:szCs w:val="21"/>
        </w:rPr>
      </w:pPr>
    </w:p>
    <w:p w14:paraId="4DD3B918"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 xml:space="preserve">V. Los sujetos obligados deberán preservar sus documentos en archivos administrativos actualizados y publicarán, a través de los medios electrónicos disponibles, la información </w:t>
      </w:r>
      <w:r w:rsidRPr="009B4175">
        <w:rPr>
          <w:rFonts w:ascii="Palatino Linotype" w:hAnsi="Palatino Linotype"/>
          <w:i/>
          <w:sz w:val="21"/>
          <w:szCs w:val="21"/>
        </w:rPr>
        <w:lastRenderedPageBreak/>
        <w:t>completa y actualizada sobre el ejercicio de los recursos públicos y los indicadores que permitan rendir cuenta del cumplimiento de sus objetivos y de los resultados obtenidos.</w:t>
      </w:r>
    </w:p>
    <w:p w14:paraId="4E70A516" w14:textId="77777777" w:rsidR="0077733A" w:rsidRPr="009B4175" w:rsidRDefault="0077733A" w:rsidP="0077733A">
      <w:pPr>
        <w:pStyle w:val="Sinespaciado"/>
        <w:ind w:left="567" w:right="567"/>
        <w:jc w:val="both"/>
        <w:rPr>
          <w:rFonts w:ascii="Palatino Linotype" w:hAnsi="Palatino Linotype"/>
          <w:sz w:val="21"/>
          <w:szCs w:val="21"/>
        </w:rPr>
      </w:pPr>
    </w:p>
    <w:p w14:paraId="527A25E4"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VI. Las leyes determinarán la manera en que los sujetos obligados deberán hacer pública la información relativa a los recursos públicos que entreguen a personas físicas o morales.</w:t>
      </w:r>
    </w:p>
    <w:p w14:paraId="330C810F" w14:textId="77777777" w:rsidR="0077733A" w:rsidRPr="009B4175" w:rsidRDefault="0077733A" w:rsidP="0077733A">
      <w:pPr>
        <w:pStyle w:val="Sinespaciado"/>
        <w:ind w:left="567" w:right="567"/>
        <w:jc w:val="both"/>
        <w:rPr>
          <w:rFonts w:ascii="Palatino Linotype" w:hAnsi="Palatino Linotype"/>
          <w:sz w:val="21"/>
          <w:szCs w:val="21"/>
        </w:rPr>
      </w:pPr>
    </w:p>
    <w:p w14:paraId="01BFDF24"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VII. La inobservancia a las disposiciones en materia de acceso a la información pública será sancionada en los términos que dispongan las leyes.</w:t>
      </w:r>
    </w:p>
    <w:p w14:paraId="38E00E84" w14:textId="77777777" w:rsidR="0077733A" w:rsidRPr="009B4175" w:rsidRDefault="0077733A" w:rsidP="0077733A">
      <w:pPr>
        <w:pStyle w:val="Sinespaciado"/>
        <w:ind w:left="567" w:right="567"/>
        <w:jc w:val="both"/>
        <w:rPr>
          <w:rFonts w:ascii="Palatino Linotype" w:hAnsi="Palatino Linotype"/>
          <w:sz w:val="21"/>
          <w:szCs w:val="21"/>
        </w:rPr>
      </w:pPr>
    </w:p>
    <w:p w14:paraId="0699BEC4"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3382365" w14:textId="77777777" w:rsidR="0077733A" w:rsidRPr="009B4175" w:rsidRDefault="0077733A" w:rsidP="0077733A">
      <w:pPr>
        <w:pStyle w:val="Sinespaciado"/>
        <w:ind w:left="567" w:right="567"/>
        <w:jc w:val="both"/>
        <w:rPr>
          <w:rFonts w:ascii="Palatino Linotype" w:hAnsi="Palatino Linotype"/>
          <w:i/>
          <w:sz w:val="21"/>
          <w:szCs w:val="21"/>
        </w:rPr>
      </w:pPr>
    </w:p>
    <w:p w14:paraId="2BB2AA64"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La ley establecerá aquella información que se considere reservada o confidencial.”</w:t>
      </w:r>
    </w:p>
    <w:p w14:paraId="003F89DC" w14:textId="77777777" w:rsidR="0077733A" w:rsidRPr="009B4175" w:rsidRDefault="0077733A" w:rsidP="0077733A">
      <w:pPr>
        <w:pStyle w:val="Sinespaciado"/>
        <w:spacing w:line="360" w:lineRule="auto"/>
        <w:ind w:left="567" w:right="567"/>
        <w:jc w:val="both"/>
        <w:rPr>
          <w:rFonts w:ascii="Palatino Linotype" w:hAnsi="Palatino Linotype"/>
          <w:sz w:val="23"/>
          <w:szCs w:val="23"/>
        </w:rPr>
      </w:pPr>
    </w:p>
    <w:p w14:paraId="209873FF" w14:textId="77777777" w:rsidR="0077733A" w:rsidRPr="009B4175" w:rsidRDefault="0077733A" w:rsidP="0077733A">
      <w:pPr>
        <w:pStyle w:val="Sinespaciado"/>
        <w:spacing w:line="360" w:lineRule="auto"/>
        <w:jc w:val="both"/>
        <w:rPr>
          <w:rFonts w:ascii="Palatino Linotype" w:hAnsi="Palatino Linotype"/>
          <w:sz w:val="23"/>
          <w:szCs w:val="23"/>
        </w:rPr>
      </w:pPr>
      <w:r>
        <w:rPr>
          <w:rFonts w:ascii="Palatino Linotype" w:hAnsi="Palatino Linotype"/>
          <w:sz w:val="23"/>
          <w:szCs w:val="23"/>
        </w:rPr>
        <w:t>Por su parte</w:t>
      </w:r>
      <w:r w:rsidRPr="009B4175">
        <w:rPr>
          <w:rFonts w:ascii="Palatino Linotype" w:hAnsi="Palatino Linotype"/>
          <w:sz w:val="23"/>
          <w:szCs w:val="23"/>
        </w:rPr>
        <w:t>, la Constitución Política del Estado Libre y Soberano de México, en su artículo 5°, dispone en su parte conducente, lo siguiente:</w:t>
      </w:r>
    </w:p>
    <w:p w14:paraId="13A6C486" w14:textId="77777777" w:rsidR="0077733A" w:rsidRPr="009B4175" w:rsidRDefault="0077733A" w:rsidP="0077733A">
      <w:pPr>
        <w:pStyle w:val="Sinespaciado"/>
        <w:jc w:val="both"/>
        <w:rPr>
          <w:rFonts w:ascii="Palatino Linotype" w:hAnsi="Palatino Linotype"/>
          <w:sz w:val="21"/>
          <w:szCs w:val="21"/>
        </w:rPr>
      </w:pPr>
    </w:p>
    <w:p w14:paraId="7FCE0418" w14:textId="77777777" w:rsidR="0077733A" w:rsidRPr="009B4175" w:rsidRDefault="0077733A" w:rsidP="0077733A">
      <w:pPr>
        <w:pStyle w:val="Sinespaciado"/>
        <w:ind w:left="567" w:right="567"/>
        <w:rPr>
          <w:rFonts w:ascii="Palatino Linotype" w:hAnsi="Palatino Linotype"/>
          <w:i/>
          <w:sz w:val="21"/>
          <w:szCs w:val="21"/>
        </w:rPr>
      </w:pPr>
      <w:r w:rsidRPr="009B4175">
        <w:rPr>
          <w:rFonts w:ascii="Palatino Linotype" w:hAnsi="Palatino Linotype"/>
          <w:b/>
          <w:i/>
          <w:sz w:val="21"/>
          <w:szCs w:val="21"/>
        </w:rPr>
        <w:t xml:space="preserve">“Artículo 5. </w:t>
      </w:r>
      <w:r w:rsidRPr="009B4175">
        <w:rPr>
          <w:rFonts w:ascii="Palatino Linotype" w:hAnsi="Palatino Linotype"/>
          <w:i/>
          <w:sz w:val="21"/>
          <w:szCs w:val="21"/>
        </w:rPr>
        <w:t>…</w:t>
      </w:r>
    </w:p>
    <w:p w14:paraId="1D800E7F" w14:textId="77777777" w:rsidR="0077733A" w:rsidRPr="009B4175" w:rsidRDefault="0077733A" w:rsidP="0077733A">
      <w:pPr>
        <w:pStyle w:val="Sinespaciado"/>
        <w:ind w:left="567" w:right="567"/>
        <w:rPr>
          <w:rFonts w:ascii="Palatino Linotype" w:hAnsi="Palatino Linotype"/>
          <w:i/>
          <w:sz w:val="21"/>
          <w:szCs w:val="21"/>
        </w:rPr>
      </w:pPr>
    </w:p>
    <w:p w14:paraId="54B8E8B0"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El derecho a la información será garantizado por el Estado. La ley establecerá las previsiones que permitan asegurar la protección, el respeto y la difusión de este derecho.</w:t>
      </w:r>
    </w:p>
    <w:p w14:paraId="54C39DE0" w14:textId="77777777" w:rsidR="0077733A" w:rsidRPr="009B4175" w:rsidRDefault="0077733A" w:rsidP="0077733A">
      <w:pPr>
        <w:pStyle w:val="Sinespaciado"/>
        <w:ind w:left="567" w:right="567"/>
        <w:jc w:val="both"/>
        <w:rPr>
          <w:rFonts w:ascii="Palatino Linotype" w:hAnsi="Palatino Linotype"/>
          <w:i/>
          <w:sz w:val="21"/>
          <w:szCs w:val="21"/>
        </w:rPr>
      </w:pPr>
    </w:p>
    <w:p w14:paraId="6F8C7077"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9C37A1E" w14:textId="77777777" w:rsidR="0077733A" w:rsidRPr="009B4175" w:rsidRDefault="0077733A" w:rsidP="0077733A">
      <w:pPr>
        <w:pStyle w:val="Sinespaciado"/>
        <w:ind w:left="567" w:right="567"/>
        <w:jc w:val="both"/>
        <w:rPr>
          <w:rFonts w:ascii="Palatino Linotype" w:hAnsi="Palatino Linotype"/>
          <w:i/>
          <w:sz w:val="21"/>
          <w:szCs w:val="21"/>
        </w:rPr>
      </w:pPr>
    </w:p>
    <w:p w14:paraId="5B30B886"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Este derecho se regirá por los principios y bases siguientes:</w:t>
      </w:r>
    </w:p>
    <w:p w14:paraId="7723CE9C" w14:textId="77777777" w:rsidR="0077733A" w:rsidRPr="009B4175" w:rsidRDefault="0077733A" w:rsidP="0077733A">
      <w:pPr>
        <w:pStyle w:val="Sinespaciado"/>
        <w:ind w:left="567" w:right="567"/>
        <w:jc w:val="both"/>
        <w:rPr>
          <w:rFonts w:ascii="Palatino Linotype" w:hAnsi="Palatino Linotype"/>
          <w:i/>
          <w:sz w:val="21"/>
          <w:szCs w:val="21"/>
        </w:rPr>
      </w:pPr>
    </w:p>
    <w:p w14:paraId="33BA2006"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w:t>
      </w:r>
      <w:r w:rsidRPr="009B4175">
        <w:rPr>
          <w:rFonts w:ascii="Palatino Linotype" w:hAnsi="Palatino Linotype"/>
          <w:i/>
          <w:sz w:val="21"/>
          <w:szCs w:val="21"/>
        </w:rPr>
        <w:lastRenderedPageBreak/>
        <w:t>seguridad, en los términos que fijen las leyes. En la interpretación de este derecho deberá prevalecer el principio de máxima publicidad.</w:t>
      </w:r>
    </w:p>
    <w:p w14:paraId="066B48A5" w14:textId="77777777" w:rsidR="0077733A" w:rsidRPr="009B4175" w:rsidRDefault="0077733A" w:rsidP="0077733A">
      <w:pPr>
        <w:pStyle w:val="Sinespaciado"/>
        <w:ind w:left="567" w:right="567"/>
        <w:jc w:val="both"/>
        <w:rPr>
          <w:rFonts w:ascii="Palatino Linotype" w:hAnsi="Palatino Linotype"/>
          <w:i/>
          <w:sz w:val="21"/>
          <w:szCs w:val="21"/>
        </w:rPr>
      </w:pPr>
    </w:p>
    <w:p w14:paraId="5CCE99D6"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Los sujetos obligados deberán documentar todo acto que derive del ejercicio de sus facultades, competencias o funciones, la ley determinará los supuestos específicos bajo los cuales procederá la declaración de inexistencia de la información.</w:t>
      </w:r>
    </w:p>
    <w:p w14:paraId="7CF093E9" w14:textId="77777777" w:rsidR="0077733A" w:rsidRPr="009B4175" w:rsidRDefault="0077733A" w:rsidP="0077733A">
      <w:pPr>
        <w:pStyle w:val="Sinespaciado"/>
        <w:ind w:left="567" w:right="567"/>
        <w:jc w:val="both"/>
        <w:rPr>
          <w:rFonts w:ascii="Palatino Linotype" w:hAnsi="Palatino Linotype"/>
          <w:i/>
          <w:sz w:val="21"/>
          <w:szCs w:val="21"/>
        </w:rPr>
      </w:pPr>
    </w:p>
    <w:p w14:paraId="34674470"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II. La información referente a la intimidad de la vida privada y la imagen de las personas será protegida a través de un marco jurídico rígido de tratamiento y manejo de datos personales, con las excepciones que establezca la ley reglamentaria.</w:t>
      </w:r>
    </w:p>
    <w:p w14:paraId="78B93AA6" w14:textId="77777777" w:rsidR="0077733A" w:rsidRPr="009B4175" w:rsidRDefault="0077733A" w:rsidP="0077733A">
      <w:pPr>
        <w:pStyle w:val="Sinespaciado"/>
        <w:ind w:left="567" w:right="567"/>
        <w:jc w:val="both"/>
        <w:rPr>
          <w:rFonts w:ascii="Palatino Linotype" w:hAnsi="Palatino Linotype"/>
          <w:i/>
          <w:sz w:val="21"/>
          <w:szCs w:val="21"/>
        </w:rPr>
      </w:pPr>
    </w:p>
    <w:p w14:paraId="750BFAD2"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III. Toda persona, sin necesidad de acreditar interés alguno o justificar su utilización, tendrá acceso gratuito a la información pública, a sus datos personales o a la rectificación de éstos.</w:t>
      </w:r>
    </w:p>
    <w:p w14:paraId="67A248B1" w14:textId="77777777" w:rsidR="0077733A" w:rsidRPr="009B4175" w:rsidRDefault="0077733A" w:rsidP="0077733A">
      <w:pPr>
        <w:pStyle w:val="Sinespaciado"/>
        <w:ind w:left="567" w:right="567"/>
        <w:jc w:val="both"/>
        <w:rPr>
          <w:rFonts w:ascii="Palatino Linotype" w:hAnsi="Palatino Linotype"/>
          <w:i/>
          <w:sz w:val="21"/>
          <w:szCs w:val="21"/>
        </w:rPr>
      </w:pPr>
    </w:p>
    <w:p w14:paraId="57CB989F"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IV. Se establecerán mecanismos de acceso a la información y procedimientos de revisión expeditos que se sustanciarán ante el organismo autónomo especializado e imparcial que establece esta Constitución.</w:t>
      </w:r>
    </w:p>
    <w:p w14:paraId="38AB024D" w14:textId="77777777" w:rsidR="0077733A" w:rsidRPr="009B4175" w:rsidRDefault="0077733A" w:rsidP="0077733A">
      <w:pPr>
        <w:pStyle w:val="Sinespaciado"/>
        <w:ind w:left="567" w:right="567"/>
        <w:jc w:val="both"/>
        <w:rPr>
          <w:rFonts w:ascii="Palatino Linotype" w:hAnsi="Palatino Linotype"/>
          <w:i/>
          <w:sz w:val="21"/>
          <w:szCs w:val="21"/>
        </w:rPr>
      </w:pPr>
    </w:p>
    <w:p w14:paraId="13840517"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AC3F0E9" w14:textId="77777777" w:rsidR="0077733A" w:rsidRPr="009B4175" w:rsidRDefault="0077733A" w:rsidP="0077733A">
      <w:pPr>
        <w:pStyle w:val="Sinespaciado"/>
        <w:ind w:left="567" w:right="567"/>
        <w:jc w:val="both"/>
        <w:rPr>
          <w:rFonts w:ascii="Palatino Linotype" w:hAnsi="Palatino Linotype"/>
          <w:i/>
          <w:sz w:val="21"/>
          <w:szCs w:val="21"/>
        </w:rPr>
      </w:pPr>
    </w:p>
    <w:p w14:paraId="59FE0544"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11CEDC1" w14:textId="77777777" w:rsidR="0077733A" w:rsidRPr="009B4175" w:rsidRDefault="0077733A" w:rsidP="0077733A">
      <w:pPr>
        <w:pStyle w:val="Sinespaciado"/>
        <w:ind w:left="567" w:right="567"/>
        <w:jc w:val="both"/>
        <w:rPr>
          <w:rFonts w:ascii="Palatino Linotype" w:hAnsi="Palatino Linotype"/>
          <w:i/>
          <w:sz w:val="21"/>
          <w:szCs w:val="21"/>
        </w:rPr>
      </w:pPr>
    </w:p>
    <w:p w14:paraId="4DD9B5BE"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VII. La ley reglamentaria, determinará la manera en que los sujetos obligados deberán hacer pública la información relativa a los recursos públicos que entreguen a personas físicas o jurídicas colectivas.”</w:t>
      </w:r>
    </w:p>
    <w:p w14:paraId="341E0F72" w14:textId="77777777" w:rsidR="0077733A" w:rsidRPr="0064792D" w:rsidRDefault="0077733A" w:rsidP="0077733A">
      <w:pPr>
        <w:pStyle w:val="Sinespaciado"/>
        <w:spacing w:line="360" w:lineRule="auto"/>
        <w:ind w:left="567" w:right="567"/>
        <w:jc w:val="both"/>
        <w:rPr>
          <w:rFonts w:ascii="Palatino Linotype" w:hAnsi="Palatino Linotype"/>
          <w:i/>
        </w:rPr>
      </w:pPr>
    </w:p>
    <w:p w14:paraId="00434A0E" w14:textId="77777777" w:rsidR="0077733A" w:rsidRPr="009B4175" w:rsidRDefault="0077733A" w:rsidP="0077733A">
      <w:pPr>
        <w:pStyle w:val="Sinespaciado"/>
        <w:spacing w:line="360" w:lineRule="auto"/>
        <w:jc w:val="both"/>
        <w:rPr>
          <w:rFonts w:ascii="Palatino Linotype" w:hAnsi="Palatino Linotype"/>
          <w:sz w:val="23"/>
          <w:szCs w:val="23"/>
        </w:rPr>
      </w:pPr>
      <w:r w:rsidRPr="009B4175">
        <w:rPr>
          <w:rFonts w:ascii="Palatino Linotype" w:hAnsi="Palatino Linotype"/>
          <w:sz w:val="23"/>
          <w:szCs w:val="23"/>
        </w:rPr>
        <w:t>Asimismo, tenemos que la Ley de Transparencia y Acceso a la Información Pública del Estado de México y Municipios, prevé en su artículo 23, lo siguiente:</w:t>
      </w:r>
    </w:p>
    <w:p w14:paraId="307CB30F" w14:textId="77777777" w:rsidR="0077733A" w:rsidRDefault="0077733A" w:rsidP="0077733A">
      <w:pPr>
        <w:pStyle w:val="Sinespaciado"/>
        <w:spacing w:line="360" w:lineRule="auto"/>
        <w:jc w:val="both"/>
        <w:rPr>
          <w:rFonts w:ascii="Palatino Linotype" w:hAnsi="Palatino Linotype"/>
          <w:sz w:val="24"/>
          <w:szCs w:val="24"/>
        </w:rPr>
      </w:pPr>
    </w:p>
    <w:p w14:paraId="3AEE143A"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b/>
          <w:i/>
          <w:sz w:val="21"/>
          <w:szCs w:val="21"/>
        </w:rPr>
        <w:t>“Artículo 23.</w:t>
      </w:r>
      <w:r w:rsidRPr="009B4175">
        <w:rPr>
          <w:rFonts w:ascii="Palatino Linotype" w:hAnsi="Palatino Linotype"/>
          <w:i/>
          <w:sz w:val="21"/>
          <w:szCs w:val="21"/>
        </w:rPr>
        <w:t xml:space="preserve"> Son sujetos obligados a transparentar y permitir el acceso a su información y proteger los datos personales que obren en su poder:</w:t>
      </w:r>
    </w:p>
    <w:p w14:paraId="5A8ACBC3" w14:textId="77777777" w:rsidR="0077733A" w:rsidRPr="009B4175" w:rsidRDefault="0077733A" w:rsidP="0077733A">
      <w:pPr>
        <w:pStyle w:val="Sinespaciado"/>
        <w:ind w:left="567" w:right="567"/>
        <w:jc w:val="both"/>
        <w:rPr>
          <w:rFonts w:ascii="Palatino Linotype" w:hAnsi="Palatino Linotype"/>
          <w:i/>
          <w:sz w:val="21"/>
          <w:szCs w:val="21"/>
        </w:rPr>
      </w:pPr>
    </w:p>
    <w:p w14:paraId="19B7D7C0"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I. El Poder Ejecutivo del Estado de México, las dependencias, organismos auxiliares, órganos, entidades, fideicomisos y fondos públicos, así como la Procuraduría General de Justicia;</w:t>
      </w:r>
    </w:p>
    <w:p w14:paraId="3CDCA768" w14:textId="77777777" w:rsidR="0077733A" w:rsidRPr="009B4175" w:rsidRDefault="0077733A" w:rsidP="0077733A">
      <w:pPr>
        <w:pStyle w:val="Sinespaciado"/>
        <w:ind w:left="567" w:right="567"/>
        <w:jc w:val="both"/>
        <w:rPr>
          <w:rFonts w:ascii="Palatino Linotype" w:hAnsi="Palatino Linotype"/>
          <w:i/>
          <w:sz w:val="21"/>
          <w:szCs w:val="21"/>
        </w:rPr>
      </w:pPr>
    </w:p>
    <w:p w14:paraId="780F25A2"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II. El Poder Legislativo del Estado, los organismos, órganos y entidades de la Legislatura y sus dependencias;</w:t>
      </w:r>
    </w:p>
    <w:p w14:paraId="7823A46B" w14:textId="77777777" w:rsidR="0077733A" w:rsidRPr="009B4175" w:rsidRDefault="0077733A" w:rsidP="0077733A">
      <w:pPr>
        <w:pStyle w:val="Sinespaciado"/>
        <w:ind w:left="567" w:right="567"/>
        <w:jc w:val="both"/>
        <w:rPr>
          <w:rFonts w:ascii="Palatino Linotype" w:hAnsi="Palatino Linotype"/>
          <w:i/>
          <w:sz w:val="21"/>
          <w:szCs w:val="21"/>
        </w:rPr>
      </w:pPr>
    </w:p>
    <w:p w14:paraId="0A67A4B8"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III. El Poder Judicial, sus organismos, órganos y entidades, así como el Consejo de la Judicatura del Estado;</w:t>
      </w:r>
    </w:p>
    <w:p w14:paraId="4526E675" w14:textId="77777777" w:rsidR="0077733A" w:rsidRPr="009B4175" w:rsidRDefault="0077733A" w:rsidP="0077733A">
      <w:pPr>
        <w:pStyle w:val="Sinespaciado"/>
        <w:ind w:left="567" w:right="567"/>
        <w:jc w:val="both"/>
        <w:rPr>
          <w:rFonts w:ascii="Palatino Linotype" w:hAnsi="Palatino Linotype"/>
          <w:i/>
          <w:sz w:val="21"/>
          <w:szCs w:val="21"/>
        </w:rPr>
      </w:pPr>
    </w:p>
    <w:p w14:paraId="0063F884" w14:textId="77777777" w:rsidR="0077733A" w:rsidRPr="00100C0A" w:rsidRDefault="0077733A" w:rsidP="0077733A">
      <w:pPr>
        <w:pStyle w:val="Sinespaciado"/>
        <w:ind w:left="567" w:right="567"/>
        <w:jc w:val="both"/>
        <w:rPr>
          <w:rFonts w:ascii="Palatino Linotype" w:hAnsi="Palatino Linotype"/>
          <w:i/>
          <w:sz w:val="21"/>
          <w:szCs w:val="21"/>
          <w:u w:val="single"/>
        </w:rPr>
      </w:pPr>
      <w:r w:rsidRPr="00100C0A">
        <w:rPr>
          <w:rFonts w:ascii="Palatino Linotype" w:hAnsi="Palatino Linotype"/>
          <w:i/>
          <w:sz w:val="21"/>
          <w:szCs w:val="21"/>
          <w:u w:val="single"/>
        </w:rPr>
        <w:t>IV. Los ayuntamientos y las dependencias, organismos, órganos y entidades de la administración municipal;</w:t>
      </w:r>
    </w:p>
    <w:p w14:paraId="1641838C" w14:textId="77777777" w:rsidR="0077733A" w:rsidRPr="009B4175" w:rsidRDefault="0077733A" w:rsidP="0077733A">
      <w:pPr>
        <w:pStyle w:val="Sinespaciado"/>
        <w:ind w:left="567" w:right="567"/>
        <w:jc w:val="both"/>
        <w:rPr>
          <w:rFonts w:ascii="Palatino Linotype" w:hAnsi="Palatino Linotype"/>
          <w:i/>
          <w:sz w:val="21"/>
          <w:szCs w:val="21"/>
        </w:rPr>
      </w:pPr>
    </w:p>
    <w:p w14:paraId="6A60500D" w14:textId="77777777" w:rsidR="0077733A" w:rsidRPr="009B4175" w:rsidRDefault="0077733A" w:rsidP="0077733A">
      <w:pPr>
        <w:pStyle w:val="Sinespaciado"/>
        <w:ind w:left="567" w:right="567"/>
        <w:jc w:val="both"/>
        <w:rPr>
          <w:rFonts w:ascii="Palatino Linotype" w:hAnsi="Palatino Linotype"/>
          <w:i/>
          <w:sz w:val="21"/>
          <w:szCs w:val="21"/>
          <w:u w:val="single"/>
        </w:rPr>
      </w:pPr>
      <w:r w:rsidRPr="00100C0A">
        <w:rPr>
          <w:rFonts w:ascii="Palatino Linotype" w:hAnsi="Palatino Linotype"/>
          <w:i/>
          <w:sz w:val="21"/>
          <w:szCs w:val="21"/>
        </w:rPr>
        <w:t>V.</w:t>
      </w:r>
      <w:r w:rsidRPr="009B4175">
        <w:rPr>
          <w:rFonts w:ascii="Palatino Linotype" w:hAnsi="Palatino Linotype"/>
          <w:i/>
          <w:sz w:val="21"/>
          <w:szCs w:val="21"/>
          <w:u w:val="single"/>
        </w:rPr>
        <w:t xml:space="preserve"> </w:t>
      </w:r>
      <w:r w:rsidRPr="00100C0A">
        <w:rPr>
          <w:rFonts w:ascii="Palatino Linotype" w:hAnsi="Palatino Linotype"/>
          <w:i/>
          <w:sz w:val="21"/>
          <w:szCs w:val="21"/>
        </w:rPr>
        <w:t>Los órganos autónomos;</w:t>
      </w:r>
    </w:p>
    <w:p w14:paraId="0BEBE1CB" w14:textId="77777777" w:rsidR="0077733A" w:rsidRPr="009B4175" w:rsidRDefault="0077733A" w:rsidP="0077733A">
      <w:pPr>
        <w:pStyle w:val="Sinespaciado"/>
        <w:ind w:left="567" w:right="567"/>
        <w:jc w:val="both"/>
        <w:rPr>
          <w:rFonts w:ascii="Palatino Linotype" w:hAnsi="Palatino Linotype"/>
          <w:i/>
          <w:sz w:val="21"/>
          <w:szCs w:val="21"/>
        </w:rPr>
      </w:pPr>
    </w:p>
    <w:p w14:paraId="7341D0FB"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VI. Los tribunales administrativos y autoridades jurisdiccionales en materia laboral;</w:t>
      </w:r>
    </w:p>
    <w:p w14:paraId="3EFB1BC7" w14:textId="77777777" w:rsidR="0077733A" w:rsidRPr="009B4175" w:rsidRDefault="0077733A" w:rsidP="0077733A">
      <w:pPr>
        <w:pStyle w:val="Sinespaciado"/>
        <w:ind w:left="567" w:right="567"/>
        <w:jc w:val="both"/>
        <w:rPr>
          <w:rFonts w:ascii="Palatino Linotype" w:hAnsi="Palatino Linotype"/>
          <w:i/>
          <w:sz w:val="21"/>
          <w:szCs w:val="21"/>
        </w:rPr>
      </w:pPr>
    </w:p>
    <w:p w14:paraId="42657F07"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 xml:space="preserve">VII. Los </w:t>
      </w:r>
      <w:proofErr w:type="gramStart"/>
      <w:r w:rsidRPr="009B4175">
        <w:rPr>
          <w:rFonts w:ascii="Palatino Linotype" w:hAnsi="Palatino Linotype"/>
          <w:i/>
          <w:sz w:val="21"/>
          <w:szCs w:val="21"/>
        </w:rPr>
        <w:t>partidos políticos y agrupaciones políticas</w:t>
      </w:r>
      <w:proofErr w:type="gramEnd"/>
      <w:r w:rsidRPr="009B4175">
        <w:rPr>
          <w:rFonts w:ascii="Palatino Linotype" w:hAnsi="Palatino Linotype"/>
          <w:i/>
          <w:sz w:val="21"/>
          <w:szCs w:val="21"/>
        </w:rPr>
        <w:t>, en los términos de las disposiciones aplicables;</w:t>
      </w:r>
    </w:p>
    <w:p w14:paraId="4AC7124C" w14:textId="77777777" w:rsidR="0077733A" w:rsidRPr="009B4175" w:rsidRDefault="0077733A" w:rsidP="0077733A">
      <w:pPr>
        <w:pStyle w:val="Sinespaciado"/>
        <w:ind w:left="567" w:right="567"/>
        <w:jc w:val="both"/>
        <w:rPr>
          <w:rFonts w:ascii="Palatino Linotype" w:hAnsi="Palatino Linotype"/>
          <w:i/>
          <w:sz w:val="21"/>
          <w:szCs w:val="21"/>
        </w:rPr>
      </w:pPr>
    </w:p>
    <w:p w14:paraId="5215D6E2"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VIII. Los fideicomisos y fondos públicos que cuenten con financiamiento público, parcial o total, o con participación de entidades de gobierno;</w:t>
      </w:r>
    </w:p>
    <w:p w14:paraId="2AE17DCF" w14:textId="77777777" w:rsidR="0077733A" w:rsidRPr="009B4175" w:rsidRDefault="0077733A" w:rsidP="0077733A">
      <w:pPr>
        <w:pStyle w:val="Sinespaciado"/>
        <w:ind w:left="567" w:right="567"/>
        <w:jc w:val="both"/>
        <w:rPr>
          <w:rFonts w:ascii="Palatino Linotype" w:hAnsi="Palatino Linotype"/>
          <w:i/>
          <w:sz w:val="21"/>
          <w:szCs w:val="21"/>
        </w:rPr>
      </w:pPr>
    </w:p>
    <w:p w14:paraId="27A442A5"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IX. Los sindicatos que reciban y/o ejerzan recursos públicos en el ámbito estatal y municipal;</w:t>
      </w:r>
    </w:p>
    <w:p w14:paraId="639D829D" w14:textId="77777777" w:rsidR="0077733A" w:rsidRPr="009B4175" w:rsidRDefault="0077733A" w:rsidP="0077733A">
      <w:pPr>
        <w:pStyle w:val="Sinespaciado"/>
        <w:ind w:left="567" w:right="567"/>
        <w:jc w:val="both"/>
        <w:rPr>
          <w:rFonts w:ascii="Palatino Linotype" w:hAnsi="Palatino Linotype"/>
          <w:i/>
          <w:sz w:val="21"/>
          <w:szCs w:val="21"/>
        </w:rPr>
      </w:pPr>
    </w:p>
    <w:p w14:paraId="2CA8B699"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X. Cualquier persona física o jurídico colectiva que reciba y ejerza recursos públicos en el ámbito estatal o municipal; y</w:t>
      </w:r>
    </w:p>
    <w:p w14:paraId="5F71E532" w14:textId="77777777" w:rsidR="0077733A" w:rsidRPr="009B4175" w:rsidRDefault="0077733A" w:rsidP="0077733A">
      <w:pPr>
        <w:pStyle w:val="Sinespaciado"/>
        <w:ind w:left="567" w:right="567"/>
        <w:jc w:val="both"/>
        <w:rPr>
          <w:rFonts w:ascii="Palatino Linotype" w:hAnsi="Palatino Linotype"/>
          <w:i/>
          <w:sz w:val="21"/>
          <w:szCs w:val="21"/>
        </w:rPr>
      </w:pPr>
    </w:p>
    <w:p w14:paraId="2F72924C"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 xml:space="preserve">XI. Cualquier otra autoridad, entidad, órgano u organismo de los poderes </w:t>
      </w:r>
      <w:proofErr w:type="gramStart"/>
      <w:r w:rsidRPr="009B4175">
        <w:rPr>
          <w:rFonts w:ascii="Palatino Linotype" w:hAnsi="Palatino Linotype"/>
          <w:i/>
          <w:sz w:val="21"/>
          <w:szCs w:val="21"/>
        </w:rPr>
        <w:t>estatal  o</w:t>
      </w:r>
      <w:proofErr w:type="gramEnd"/>
      <w:r w:rsidRPr="009B4175">
        <w:rPr>
          <w:rFonts w:ascii="Palatino Linotype" w:hAnsi="Palatino Linotype"/>
          <w:i/>
          <w:sz w:val="21"/>
          <w:szCs w:val="21"/>
        </w:rPr>
        <w:t xml:space="preserve"> municipal, que reciba recursos públicos.</w:t>
      </w:r>
    </w:p>
    <w:p w14:paraId="59632CFF" w14:textId="77777777" w:rsidR="0077733A" w:rsidRPr="009B4175" w:rsidRDefault="0077733A" w:rsidP="0077733A">
      <w:pPr>
        <w:pStyle w:val="Sinespaciado"/>
        <w:ind w:left="567" w:right="567"/>
        <w:jc w:val="both"/>
        <w:rPr>
          <w:rFonts w:ascii="Palatino Linotype" w:hAnsi="Palatino Linotype"/>
          <w:i/>
          <w:sz w:val="21"/>
          <w:szCs w:val="21"/>
        </w:rPr>
      </w:pPr>
    </w:p>
    <w:p w14:paraId="4CC2261A" w14:textId="77777777" w:rsidR="0077733A" w:rsidRPr="009B4175"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F3C89C3" w14:textId="77777777" w:rsidR="0077733A" w:rsidRPr="009B4175" w:rsidRDefault="0077733A" w:rsidP="0077733A">
      <w:pPr>
        <w:pStyle w:val="Sinespaciado"/>
        <w:ind w:left="567" w:right="567"/>
        <w:jc w:val="both"/>
        <w:rPr>
          <w:rFonts w:ascii="Palatino Linotype" w:hAnsi="Palatino Linotype"/>
          <w:i/>
          <w:sz w:val="21"/>
          <w:szCs w:val="21"/>
        </w:rPr>
      </w:pPr>
    </w:p>
    <w:p w14:paraId="607DE145" w14:textId="77777777" w:rsidR="0077733A" w:rsidRDefault="0077733A" w:rsidP="0077733A">
      <w:pPr>
        <w:pStyle w:val="Sinespaciado"/>
        <w:ind w:left="567" w:right="567"/>
        <w:jc w:val="both"/>
        <w:rPr>
          <w:rFonts w:ascii="Palatino Linotype" w:hAnsi="Palatino Linotype"/>
          <w:i/>
          <w:sz w:val="21"/>
          <w:szCs w:val="21"/>
        </w:rPr>
      </w:pPr>
      <w:r w:rsidRPr="009B4175">
        <w:rPr>
          <w:rFonts w:ascii="Palatino Linotype" w:hAnsi="Palatino Linotype"/>
          <w:i/>
          <w:sz w:val="21"/>
          <w:szCs w:val="21"/>
        </w:rPr>
        <w:t xml:space="preserve">Los servidores públicos deberán transparentar sus </w:t>
      </w:r>
      <w:proofErr w:type="gramStart"/>
      <w:r w:rsidRPr="009B4175">
        <w:rPr>
          <w:rFonts w:ascii="Palatino Linotype" w:hAnsi="Palatino Linotype"/>
          <w:i/>
          <w:sz w:val="21"/>
          <w:szCs w:val="21"/>
        </w:rPr>
        <w:t>acciones</w:t>
      </w:r>
      <w:proofErr w:type="gramEnd"/>
      <w:r w:rsidRPr="009B4175">
        <w:rPr>
          <w:rFonts w:ascii="Palatino Linotype" w:hAnsi="Palatino Linotype"/>
          <w:i/>
          <w:sz w:val="21"/>
          <w:szCs w:val="21"/>
        </w:rPr>
        <w:t xml:space="preserve"> así como garantizar y respetar el derecho de acceso a la información pública.”</w:t>
      </w:r>
    </w:p>
    <w:p w14:paraId="5837EF54" w14:textId="77777777" w:rsidR="0077733A" w:rsidRDefault="0077733A" w:rsidP="0077733A">
      <w:pPr>
        <w:pStyle w:val="Sinespaciado"/>
        <w:ind w:left="567" w:right="567"/>
        <w:jc w:val="both"/>
        <w:rPr>
          <w:rFonts w:ascii="Palatino Linotype" w:hAnsi="Palatino Linotype"/>
          <w:i/>
          <w:sz w:val="21"/>
          <w:szCs w:val="21"/>
        </w:rPr>
      </w:pPr>
    </w:p>
    <w:p w14:paraId="74E54C7E" w14:textId="2DFB8397" w:rsidR="0077733A" w:rsidRDefault="0077733A" w:rsidP="0077733A">
      <w:pPr>
        <w:pStyle w:val="Sinespaciado"/>
        <w:spacing w:line="360" w:lineRule="auto"/>
        <w:jc w:val="both"/>
        <w:rPr>
          <w:rFonts w:ascii="Palatino Linotype" w:hAnsi="Palatino Linotype"/>
          <w:sz w:val="23"/>
          <w:szCs w:val="23"/>
        </w:rPr>
      </w:pPr>
      <w:r w:rsidRPr="003D465F">
        <w:rPr>
          <w:rFonts w:ascii="Palatino Linotype" w:hAnsi="Palatino Linotype"/>
          <w:sz w:val="23"/>
          <w:szCs w:val="23"/>
        </w:rPr>
        <w:t xml:space="preserve">Es así </w:t>
      </w:r>
      <w:proofErr w:type="gramStart"/>
      <w:r w:rsidRPr="003D465F">
        <w:rPr>
          <w:rFonts w:ascii="Palatino Linotype" w:hAnsi="Palatino Linotype"/>
          <w:sz w:val="23"/>
          <w:szCs w:val="23"/>
        </w:rPr>
        <w:t>que</w:t>
      </w:r>
      <w:proofErr w:type="gramEnd"/>
      <w:r w:rsidRPr="003D465F">
        <w:rPr>
          <w:rFonts w:ascii="Palatino Linotype" w:hAnsi="Palatino Linotype"/>
          <w:sz w:val="23"/>
          <w:szCs w:val="23"/>
        </w:rPr>
        <w:t xml:space="preserve">, conforme a los preceptos legales citados, se desprende que el derecho de acceso a la información </w:t>
      </w:r>
      <w:r w:rsidR="00CB56BC" w:rsidRPr="003D465F">
        <w:rPr>
          <w:rFonts w:ascii="Palatino Linotype" w:hAnsi="Palatino Linotype"/>
          <w:sz w:val="23"/>
          <w:szCs w:val="23"/>
        </w:rPr>
        <w:t>pública</w:t>
      </w:r>
      <w:r w:rsidRPr="003D465F">
        <w:rPr>
          <w:rFonts w:ascii="Palatino Linotype" w:hAnsi="Palatino Linotype"/>
          <w:sz w:val="23"/>
          <w:szCs w:val="23"/>
        </w:rPr>
        <w:t xml:space="preserve"> es una garantía individual que puede ser ejercida ante cualquier </w:t>
      </w:r>
      <w:r w:rsidRPr="003D465F">
        <w:rPr>
          <w:rFonts w:ascii="Palatino Linotype" w:hAnsi="Palatino Linotype"/>
          <w:sz w:val="23"/>
          <w:szCs w:val="23"/>
        </w:rPr>
        <w:lastRenderedPageBreak/>
        <w:t>autoridad, entidad, órgano u organismo, tanto federales, como estatales, de la Ciudad de México o Municipales, con el fin de que los particulares conozcan toda aquella información pública que se encuentre en poder de los Sujetos Obligados.</w:t>
      </w:r>
    </w:p>
    <w:p w14:paraId="063D91F1" w14:textId="77777777" w:rsidR="0054332F" w:rsidRDefault="0054332F" w:rsidP="0077733A">
      <w:pPr>
        <w:pStyle w:val="Sinespaciado"/>
        <w:spacing w:line="360" w:lineRule="auto"/>
        <w:jc w:val="both"/>
        <w:rPr>
          <w:rFonts w:ascii="Palatino Linotype" w:hAnsi="Palatino Linotype"/>
          <w:sz w:val="23"/>
          <w:szCs w:val="23"/>
        </w:rPr>
      </w:pPr>
    </w:p>
    <w:p w14:paraId="3A338AE1" w14:textId="114F06F0" w:rsidR="000B36B3" w:rsidRPr="00945701" w:rsidRDefault="008C5E55" w:rsidP="002960FB">
      <w:pPr>
        <w:spacing w:after="0" w:line="360" w:lineRule="auto"/>
        <w:jc w:val="both"/>
        <w:rPr>
          <w:rFonts w:ascii="Palatino Linotype" w:eastAsia="Calibri" w:hAnsi="Palatino Linotype" w:cs="Times New Roman"/>
          <w:i/>
          <w:sz w:val="23"/>
          <w:szCs w:val="23"/>
          <w:lang w:val="es-419"/>
        </w:rPr>
      </w:pPr>
      <w:r w:rsidRPr="008C5E55">
        <w:rPr>
          <w:rFonts w:ascii="Palatino Linotype" w:eastAsia="Calibri" w:hAnsi="Palatino Linotype" w:cs="Times New Roman"/>
          <w:sz w:val="23"/>
          <w:szCs w:val="23"/>
        </w:rPr>
        <w:t xml:space="preserve">En  una aproximación inicial, resulta oportuno mencionar que mediante la solicitud de información </w:t>
      </w:r>
      <w:r w:rsidRPr="008C5E55">
        <w:rPr>
          <w:rFonts w:ascii="Palatino Linotype" w:hAnsi="Palatino Linotype"/>
          <w:b/>
          <w:sz w:val="23"/>
          <w:szCs w:val="23"/>
        </w:rPr>
        <w:t>00146/ATENCO/IP/2021</w:t>
      </w:r>
      <w:r w:rsidRPr="008C5E55">
        <w:rPr>
          <w:rFonts w:ascii="Palatino Linotype" w:eastAsia="Calibri" w:hAnsi="Palatino Linotype" w:cs="Times New Roman"/>
          <w:sz w:val="23"/>
          <w:szCs w:val="23"/>
        </w:rPr>
        <w:t xml:space="preserve">, el particular </w:t>
      </w:r>
      <w:r>
        <w:rPr>
          <w:rFonts w:ascii="Palatino Linotype" w:eastAsia="Calibri" w:hAnsi="Palatino Linotype" w:cs="Times New Roman"/>
          <w:sz w:val="23"/>
          <w:szCs w:val="23"/>
        </w:rPr>
        <w:t xml:space="preserve">formuló 1 requerimientos en el cual solicita el </w:t>
      </w:r>
      <w:r w:rsidR="00945701" w:rsidRPr="00945701">
        <w:rPr>
          <w:rFonts w:ascii="Palatino Linotype" w:eastAsia="Calibri" w:hAnsi="Palatino Linotype" w:cs="Times New Roman"/>
          <w:i/>
          <w:sz w:val="23"/>
          <w:szCs w:val="23"/>
          <w:lang w:val="es-419"/>
        </w:rPr>
        <w:t>“</w:t>
      </w:r>
      <w:r w:rsidRPr="00945701">
        <w:rPr>
          <w:rFonts w:ascii="Palatino Linotype" w:eastAsia="Calibri" w:hAnsi="Palatino Linotype" w:cs="Times New Roman"/>
          <w:i/>
          <w:sz w:val="23"/>
          <w:szCs w:val="23"/>
        </w:rPr>
        <w:t>monto total pagado por liquidación de indeterminación</w:t>
      </w:r>
      <w:r w:rsidR="00945701" w:rsidRPr="00945701">
        <w:rPr>
          <w:rFonts w:ascii="Palatino Linotype" w:eastAsia="Calibri" w:hAnsi="Palatino Linotype" w:cs="Times New Roman"/>
          <w:i/>
          <w:sz w:val="23"/>
          <w:szCs w:val="23"/>
          <w:lang w:val="es-419"/>
        </w:rPr>
        <w:t>”</w:t>
      </w:r>
      <w:r w:rsidRPr="00945701">
        <w:rPr>
          <w:rFonts w:ascii="Palatino Linotype" w:eastAsia="Calibri" w:hAnsi="Palatino Linotype" w:cs="Times New Roman"/>
          <w:i/>
          <w:sz w:val="23"/>
          <w:szCs w:val="23"/>
        </w:rPr>
        <w:t>,</w:t>
      </w:r>
      <w:r>
        <w:rPr>
          <w:rFonts w:ascii="Palatino Linotype" w:eastAsia="Calibri" w:hAnsi="Palatino Linotype" w:cs="Times New Roman"/>
          <w:sz w:val="23"/>
          <w:szCs w:val="23"/>
        </w:rPr>
        <w:t xml:space="preserve"> </w:t>
      </w:r>
      <w:r w:rsidR="00945701">
        <w:rPr>
          <w:rFonts w:ascii="Palatino Linotype" w:eastAsia="Calibri" w:hAnsi="Palatino Linotype" w:cs="Times New Roman"/>
          <w:sz w:val="23"/>
          <w:szCs w:val="23"/>
          <w:lang w:val="es-419"/>
        </w:rPr>
        <w:t xml:space="preserve">lo anterior en relación </w:t>
      </w:r>
      <w:r w:rsidR="002960FB">
        <w:rPr>
          <w:rFonts w:ascii="Palatino Linotype" w:eastAsia="Calibri" w:hAnsi="Palatino Linotype" w:cs="Times New Roman"/>
          <w:sz w:val="23"/>
          <w:szCs w:val="23"/>
          <w:lang w:val="es-419"/>
        </w:rPr>
        <w:t xml:space="preserve">al </w:t>
      </w:r>
      <w:r>
        <w:rPr>
          <w:rFonts w:ascii="Palatino Linotype" w:eastAsia="Calibri" w:hAnsi="Palatino Linotype" w:cs="Times New Roman"/>
          <w:sz w:val="23"/>
          <w:szCs w:val="23"/>
        </w:rPr>
        <w:t xml:space="preserve">archivo electrónico </w:t>
      </w:r>
      <w:r>
        <w:rPr>
          <w:rFonts w:ascii="Palatino Linotype" w:eastAsia="Calibri" w:hAnsi="Palatino Linotype" w:cs="Times New Roman"/>
          <w:sz w:val="23"/>
          <w:szCs w:val="23"/>
          <w:lang w:val="es-419"/>
        </w:rPr>
        <w:t xml:space="preserve">denominado: </w:t>
      </w:r>
      <w:r w:rsidR="002960FB" w:rsidRPr="002960FB">
        <w:rPr>
          <w:rFonts w:ascii="Palatino Linotype" w:eastAsia="Calibri" w:hAnsi="Palatino Linotype" w:cs="Times New Roman"/>
          <w:i/>
          <w:sz w:val="23"/>
          <w:szCs w:val="23"/>
          <w:lang w:val="es-419"/>
        </w:rPr>
        <w:t>“RESP_SPH 137 (1).</w:t>
      </w:r>
      <w:proofErr w:type="spellStart"/>
      <w:r w:rsidR="002960FB" w:rsidRPr="002960FB">
        <w:rPr>
          <w:rFonts w:ascii="Palatino Linotype" w:eastAsia="Calibri" w:hAnsi="Palatino Linotype" w:cs="Times New Roman"/>
          <w:i/>
          <w:sz w:val="23"/>
          <w:szCs w:val="23"/>
          <w:lang w:val="es-419"/>
        </w:rPr>
        <w:t>pdf</w:t>
      </w:r>
      <w:proofErr w:type="spellEnd"/>
      <w:r w:rsidR="002960FB" w:rsidRPr="002960FB">
        <w:rPr>
          <w:rFonts w:ascii="Palatino Linotype" w:eastAsia="Calibri" w:hAnsi="Palatino Linotype" w:cs="Times New Roman"/>
          <w:i/>
          <w:sz w:val="23"/>
          <w:szCs w:val="23"/>
          <w:lang w:val="es-419"/>
        </w:rPr>
        <w:t>”</w:t>
      </w:r>
      <w:r w:rsidR="00945701">
        <w:rPr>
          <w:rFonts w:ascii="Palatino Linotype" w:eastAsia="Calibri" w:hAnsi="Palatino Linotype" w:cs="Times New Roman"/>
          <w:i/>
          <w:sz w:val="23"/>
          <w:szCs w:val="23"/>
          <w:lang w:val="es-419"/>
        </w:rPr>
        <w:t>;</w:t>
      </w:r>
      <w:r w:rsidR="002960FB">
        <w:rPr>
          <w:rFonts w:ascii="Palatino Linotype" w:eastAsia="Calibri" w:hAnsi="Palatino Linotype" w:cs="Times New Roman"/>
          <w:sz w:val="23"/>
          <w:szCs w:val="23"/>
          <w:lang w:val="es-419"/>
        </w:rPr>
        <w:t xml:space="preserve"> documento anexo</w:t>
      </w:r>
      <w:r w:rsidR="00736BD7">
        <w:rPr>
          <w:rFonts w:ascii="Palatino Linotype" w:eastAsia="Calibri" w:hAnsi="Palatino Linotype" w:cs="Times New Roman"/>
          <w:sz w:val="23"/>
          <w:szCs w:val="23"/>
          <w:lang w:val="es-419"/>
        </w:rPr>
        <w:t xml:space="preserve"> a la solicitud del cual </w:t>
      </w:r>
      <w:r w:rsidR="002960FB">
        <w:rPr>
          <w:rFonts w:ascii="Palatino Linotype" w:eastAsia="Calibri" w:hAnsi="Palatino Linotype" w:cs="Times New Roman"/>
          <w:sz w:val="23"/>
          <w:szCs w:val="23"/>
          <w:lang w:val="es-419"/>
        </w:rPr>
        <w:t xml:space="preserve">se desprende la entrega de información en diversa solicitud de acceso a la información, </w:t>
      </w:r>
      <w:r w:rsidR="00736BD7">
        <w:rPr>
          <w:rFonts w:ascii="Palatino Linotype" w:eastAsia="Calibri" w:hAnsi="Palatino Linotype" w:cs="Times New Roman"/>
          <w:sz w:val="23"/>
          <w:szCs w:val="23"/>
          <w:lang w:val="es-419"/>
        </w:rPr>
        <w:t xml:space="preserve">por lo que resulta necesario para esta Ponencia señalar que a </w:t>
      </w:r>
      <w:r w:rsidR="004C618A">
        <w:rPr>
          <w:rFonts w:ascii="Palatino Linotype" w:eastAsia="Calibri" w:hAnsi="Palatino Linotype" w:cs="Times New Roman"/>
          <w:sz w:val="23"/>
          <w:szCs w:val="23"/>
          <w:lang w:val="es-419"/>
        </w:rPr>
        <w:t>través</w:t>
      </w:r>
      <w:r w:rsidR="00736BD7">
        <w:rPr>
          <w:rFonts w:ascii="Palatino Linotype" w:eastAsia="Calibri" w:hAnsi="Palatino Linotype" w:cs="Times New Roman"/>
          <w:sz w:val="23"/>
          <w:szCs w:val="23"/>
          <w:lang w:val="es-419"/>
        </w:rPr>
        <w:t xml:space="preserve"> de su contenido </w:t>
      </w:r>
      <w:r w:rsidR="002960FB">
        <w:rPr>
          <w:rFonts w:ascii="Palatino Linotype" w:eastAsia="Calibri" w:hAnsi="Palatino Linotype" w:cs="Times New Roman"/>
          <w:sz w:val="23"/>
          <w:szCs w:val="23"/>
          <w:lang w:val="es-419"/>
        </w:rPr>
        <w:t>realiza la remisión del oficio ATE/TES/0614/2021, de fecha dos de diciembre de dos mil veintiuno, signado por el Tesorero Municipal y Estado Comparativo Presupuestal de Egresos del 1 de enero al 31 de octubre de</w:t>
      </w:r>
      <w:r w:rsidR="00736BD7">
        <w:rPr>
          <w:rFonts w:ascii="Palatino Linotype" w:eastAsia="Calibri" w:hAnsi="Palatino Linotype" w:cs="Times New Roman"/>
          <w:sz w:val="23"/>
          <w:szCs w:val="23"/>
          <w:lang w:val="es-419"/>
        </w:rPr>
        <w:t xml:space="preserve"> 2021</w:t>
      </w:r>
      <w:r w:rsidR="002960FB">
        <w:rPr>
          <w:rFonts w:ascii="Palatino Linotype" w:eastAsia="Calibri" w:hAnsi="Palatino Linotype" w:cs="Times New Roman"/>
          <w:sz w:val="23"/>
          <w:szCs w:val="23"/>
          <w:lang w:val="es-419"/>
        </w:rPr>
        <w:t>,</w:t>
      </w:r>
      <w:r w:rsidR="00945701">
        <w:rPr>
          <w:rFonts w:ascii="Palatino Linotype" w:eastAsia="Calibri" w:hAnsi="Palatino Linotype" w:cs="Times New Roman"/>
          <w:sz w:val="23"/>
          <w:szCs w:val="23"/>
          <w:lang w:val="es-419"/>
        </w:rPr>
        <w:t xml:space="preserve"> por el cual se informa el pago de las responsabilidades económicas derivadas de conflictos laborales, en tal contexto, del contenido literal de la solicitud </w:t>
      </w:r>
      <w:r w:rsidR="00945701" w:rsidRPr="0077733A">
        <w:rPr>
          <w:rFonts w:ascii="Palatino Linotype" w:hAnsi="Palatino Linotype" w:cs="Arial"/>
          <w:b/>
          <w:sz w:val="23"/>
          <w:szCs w:val="23"/>
        </w:rPr>
        <w:t>00146/ATENCO/IP/2021</w:t>
      </w:r>
      <w:r w:rsidR="00945701">
        <w:rPr>
          <w:rFonts w:ascii="Palatino Linotype" w:hAnsi="Palatino Linotype" w:cs="Arial"/>
          <w:b/>
          <w:sz w:val="23"/>
          <w:szCs w:val="23"/>
          <w:lang w:val="es-419"/>
        </w:rPr>
        <w:t xml:space="preserve">, </w:t>
      </w:r>
      <w:r w:rsidR="00945701" w:rsidRPr="00945701">
        <w:rPr>
          <w:rFonts w:ascii="Palatino Linotype" w:hAnsi="Palatino Linotype" w:cs="Arial"/>
          <w:sz w:val="23"/>
          <w:szCs w:val="23"/>
          <w:lang w:val="es-419"/>
        </w:rPr>
        <w:t xml:space="preserve">este </w:t>
      </w:r>
      <w:r w:rsidR="00FC4058">
        <w:rPr>
          <w:rFonts w:ascii="Palatino Linotype" w:hAnsi="Palatino Linotype" w:cs="Arial"/>
          <w:sz w:val="23"/>
          <w:szCs w:val="23"/>
          <w:lang w:val="es-419"/>
        </w:rPr>
        <w:t>Ó</w:t>
      </w:r>
      <w:r w:rsidR="00FC4058" w:rsidRPr="00945701">
        <w:rPr>
          <w:rFonts w:ascii="Palatino Linotype" w:hAnsi="Palatino Linotype" w:cs="Arial"/>
          <w:sz w:val="23"/>
          <w:szCs w:val="23"/>
          <w:lang w:val="es-419"/>
        </w:rPr>
        <w:t>rgano</w:t>
      </w:r>
      <w:r w:rsidR="00945701" w:rsidRPr="00945701">
        <w:rPr>
          <w:rFonts w:ascii="Palatino Linotype" w:hAnsi="Palatino Linotype" w:cs="Arial"/>
          <w:sz w:val="23"/>
          <w:szCs w:val="23"/>
          <w:lang w:val="es-419"/>
        </w:rPr>
        <w:t xml:space="preserve"> Garante advierte un error mecanográfico</w:t>
      </w:r>
      <w:r w:rsidR="00945701">
        <w:rPr>
          <w:rFonts w:ascii="Palatino Linotype" w:hAnsi="Palatino Linotype" w:cs="Arial"/>
          <w:sz w:val="23"/>
          <w:szCs w:val="23"/>
          <w:lang w:val="es-419"/>
        </w:rPr>
        <w:t xml:space="preserve"> en su</w:t>
      </w:r>
      <w:r w:rsidR="00736BD7">
        <w:rPr>
          <w:rFonts w:ascii="Palatino Linotype" w:hAnsi="Palatino Linotype" w:cs="Arial"/>
          <w:sz w:val="23"/>
          <w:szCs w:val="23"/>
          <w:lang w:val="es-419"/>
        </w:rPr>
        <w:t xml:space="preserve"> texto</w:t>
      </w:r>
      <w:r w:rsidR="00945701">
        <w:rPr>
          <w:rFonts w:ascii="Palatino Linotype" w:hAnsi="Palatino Linotype" w:cs="Arial"/>
          <w:sz w:val="23"/>
          <w:szCs w:val="23"/>
          <w:lang w:val="es-419"/>
        </w:rPr>
        <w:t xml:space="preserve">; </w:t>
      </w:r>
      <w:r w:rsidR="00945701">
        <w:rPr>
          <w:rFonts w:ascii="Palatino Linotype" w:hAnsi="Palatino Linotype" w:cs="Arial"/>
          <w:sz w:val="23"/>
          <w:szCs w:val="23"/>
        </w:rPr>
        <w:t>a</w:t>
      </w:r>
      <w:r w:rsidR="000B36B3" w:rsidRPr="009F4735">
        <w:rPr>
          <w:rFonts w:ascii="Palatino Linotype" w:hAnsi="Palatino Linotype" w:cs="Arial"/>
          <w:sz w:val="23"/>
          <w:szCs w:val="23"/>
        </w:rPr>
        <w:t xml:space="preserve">tento a lo anterior de manera objetiva se precisa que la solicitud de información </w:t>
      </w:r>
      <w:r w:rsidR="0077733A" w:rsidRPr="0077733A">
        <w:rPr>
          <w:rFonts w:ascii="Palatino Linotype" w:hAnsi="Palatino Linotype" w:cs="Arial"/>
          <w:b/>
          <w:sz w:val="23"/>
          <w:szCs w:val="23"/>
        </w:rPr>
        <w:t>00146/ATENCO/IP/2021</w:t>
      </w:r>
      <w:r w:rsidR="000B36B3" w:rsidRPr="009F4735">
        <w:rPr>
          <w:rFonts w:ascii="Palatino Linotype" w:hAnsi="Palatino Linotype" w:cs="Arial"/>
          <w:b/>
          <w:sz w:val="23"/>
          <w:szCs w:val="23"/>
        </w:rPr>
        <w:t xml:space="preserve">, </w:t>
      </w:r>
      <w:r w:rsidR="000B36B3" w:rsidRPr="009F4735">
        <w:rPr>
          <w:rFonts w:ascii="Palatino Linotype" w:hAnsi="Palatino Linotype" w:cs="Arial"/>
          <w:sz w:val="23"/>
          <w:szCs w:val="23"/>
        </w:rPr>
        <w:t xml:space="preserve">versa en conocer la siguiente información: </w:t>
      </w:r>
    </w:p>
    <w:p w14:paraId="49DE6E99" w14:textId="77777777" w:rsidR="000B36B3" w:rsidRPr="009F4735" w:rsidRDefault="000B36B3" w:rsidP="009F4735">
      <w:pPr>
        <w:pStyle w:val="Sinespaciado"/>
        <w:spacing w:line="360" w:lineRule="auto"/>
        <w:jc w:val="both"/>
        <w:rPr>
          <w:rFonts w:ascii="Palatino Linotype" w:hAnsi="Palatino Linotype" w:cs="Arial"/>
          <w:sz w:val="23"/>
          <w:szCs w:val="23"/>
        </w:rPr>
      </w:pPr>
    </w:p>
    <w:p w14:paraId="00163CDF" w14:textId="006D0CF6" w:rsidR="00945701" w:rsidRPr="00945701" w:rsidRDefault="0077733A" w:rsidP="00F2700A">
      <w:pPr>
        <w:pStyle w:val="Sinespaciado"/>
        <w:numPr>
          <w:ilvl w:val="0"/>
          <w:numId w:val="52"/>
        </w:numPr>
        <w:tabs>
          <w:tab w:val="left" w:pos="851"/>
        </w:tabs>
        <w:spacing w:line="360" w:lineRule="auto"/>
        <w:jc w:val="both"/>
        <w:rPr>
          <w:rFonts w:ascii="Verdana" w:hAnsi="Verdana"/>
          <w:color w:val="000000"/>
          <w:sz w:val="23"/>
          <w:szCs w:val="23"/>
        </w:rPr>
      </w:pPr>
      <w:r w:rsidRPr="0054332F">
        <w:rPr>
          <w:rFonts w:ascii="Palatino Linotype" w:hAnsi="Palatino Linotype"/>
          <w:color w:val="000000"/>
          <w:sz w:val="23"/>
          <w:szCs w:val="23"/>
        </w:rPr>
        <w:t xml:space="preserve">Monto total pagado por </w:t>
      </w:r>
      <w:r w:rsidR="0054332F">
        <w:rPr>
          <w:rFonts w:ascii="Palatino Linotype" w:hAnsi="Palatino Linotype"/>
          <w:color w:val="000000"/>
          <w:sz w:val="23"/>
          <w:szCs w:val="23"/>
        </w:rPr>
        <w:t xml:space="preserve">liquidación de </w:t>
      </w:r>
      <w:r w:rsidR="004C618A">
        <w:rPr>
          <w:rFonts w:ascii="Palatino Linotype" w:hAnsi="Palatino Linotype"/>
          <w:color w:val="000000"/>
          <w:sz w:val="23"/>
          <w:szCs w:val="23"/>
        </w:rPr>
        <w:t>Indemnización</w:t>
      </w:r>
    </w:p>
    <w:p w14:paraId="15579604" w14:textId="77777777" w:rsidR="00CF7FE4" w:rsidRPr="00CF7FE4" w:rsidRDefault="00CF7FE4" w:rsidP="00B22608">
      <w:pPr>
        <w:pStyle w:val="Sinespaciado"/>
        <w:tabs>
          <w:tab w:val="left" w:pos="851"/>
        </w:tabs>
        <w:spacing w:line="360" w:lineRule="auto"/>
        <w:jc w:val="both"/>
        <w:rPr>
          <w:rFonts w:ascii="Palatino Linotype" w:hAnsi="Palatino Linotype"/>
          <w:sz w:val="24"/>
          <w:szCs w:val="26"/>
        </w:rPr>
      </w:pPr>
    </w:p>
    <w:p w14:paraId="4541D90E" w14:textId="3F6C4CF6" w:rsidR="00CF7FE4" w:rsidRPr="009F4735" w:rsidRDefault="008862EF" w:rsidP="00B22608">
      <w:pPr>
        <w:spacing w:after="0" w:line="360" w:lineRule="auto"/>
        <w:jc w:val="both"/>
        <w:rPr>
          <w:rFonts w:ascii="Palatino Linotype" w:eastAsia="Calibri" w:hAnsi="Palatino Linotype" w:cs="Times New Roman"/>
          <w:sz w:val="23"/>
          <w:szCs w:val="23"/>
        </w:rPr>
      </w:pPr>
      <w:r w:rsidRPr="009F4735">
        <w:rPr>
          <w:rFonts w:ascii="Palatino Linotype" w:hAnsi="Palatino Linotype"/>
          <w:sz w:val="23"/>
          <w:szCs w:val="23"/>
        </w:rPr>
        <w:t xml:space="preserve">En </w:t>
      </w:r>
      <w:proofErr w:type="gramStart"/>
      <w:r w:rsidR="00CB56BC" w:rsidRPr="009F4735">
        <w:rPr>
          <w:rFonts w:ascii="Palatino Linotype" w:hAnsi="Palatino Linotype"/>
          <w:sz w:val="23"/>
          <w:szCs w:val="23"/>
        </w:rPr>
        <w:t>suma</w:t>
      </w:r>
      <w:proofErr w:type="gramEnd"/>
      <w:r w:rsidRPr="009F4735">
        <w:rPr>
          <w:rFonts w:ascii="Palatino Linotype" w:hAnsi="Palatino Linotype"/>
          <w:sz w:val="23"/>
          <w:szCs w:val="23"/>
        </w:rPr>
        <w:t xml:space="preserve"> a lo anterior, como se mencionó en el antecedente </w:t>
      </w:r>
      <w:r w:rsidRPr="009F4735">
        <w:rPr>
          <w:rFonts w:ascii="Palatino Linotype" w:hAnsi="Palatino Linotype"/>
          <w:b/>
          <w:sz w:val="23"/>
          <w:szCs w:val="23"/>
        </w:rPr>
        <w:t>SEGUNDO</w:t>
      </w:r>
      <w:r w:rsidRPr="009F4735">
        <w:rPr>
          <w:rFonts w:ascii="Palatino Linotype" w:hAnsi="Palatino Linotype"/>
          <w:sz w:val="23"/>
          <w:szCs w:val="23"/>
        </w:rPr>
        <w:t xml:space="preserve">, en fecha </w:t>
      </w:r>
      <w:r w:rsidR="00CF7FE4" w:rsidRPr="009F4735">
        <w:rPr>
          <w:rFonts w:ascii="Palatino Linotype" w:eastAsia="Calibri" w:hAnsi="Palatino Linotype" w:cs="Times New Roman"/>
          <w:sz w:val="23"/>
          <w:szCs w:val="23"/>
        </w:rPr>
        <w:t xml:space="preserve">once de noviembre de dos mil veintiuno, </w:t>
      </w:r>
      <w:r w:rsidR="00CF7FE4" w:rsidRPr="009F4735">
        <w:rPr>
          <w:rFonts w:ascii="Palatino Linotype" w:eastAsia="Calibri" w:hAnsi="Palatino Linotype" w:cs="Times New Roman"/>
          <w:b/>
          <w:sz w:val="23"/>
          <w:szCs w:val="23"/>
        </w:rPr>
        <w:t>El</w:t>
      </w:r>
      <w:r w:rsidR="00833EDF" w:rsidRPr="009F4735">
        <w:rPr>
          <w:rFonts w:ascii="Palatino Linotype" w:eastAsia="Calibri" w:hAnsi="Palatino Linotype" w:cs="Times New Roman"/>
          <w:sz w:val="23"/>
          <w:szCs w:val="23"/>
        </w:rPr>
        <w:t xml:space="preserve"> </w:t>
      </w:r>
      <w:r w:rsidR="00833EDF" w:rsidRPr="009F4735">
        <w:rPr>
          <w:rFonts w:ascii="Palatino Linotype" w:eastAsia="Calibri" w:hAnsi="Palatino Linotype" w:cs="Times New Roman"/>
          <w:b/>
          <w:sz w:val="23"/>
          <w:szCs w:val="23"/>
        </w:rPr>
        <w:t>Sujeto Obligado</w:t>
      </w:r>
      <w:r w:rsidR="00833EDF" w:rsidRPr="009F4735">
        <w:rPr>
          <w:rFonts w:ascii="Palatino Linotype" w:eastAsia="Calibri" w:hAnsi="Palatino Linotype" w:cs="Times New Roman"/>
          <w:sz w:val="23"/>
          <w:szCs w:val="23"/>
        </w:rPr>
        <w:t xml:space="preserve"> emitió respuesta a la solicitud de información número </w:t>
      </w:r>
      <w:r w:rsidR="00736BD7" w:rsidRPr="0077733A">
        <w:rPr>
          <w:rFonts w:ascii="Palatino Linotype" w:hAnsi="Palatino Linotype" w:cs="Arial"/>
          <w:b/>
          <w:sz w:val="23"/>
          <w:szCs w:val="23"/>
        </w:rPr>
        <w:t>00146/ATENCO/IP/2021</w:t>
      </w:r>
      <w:r w:rsidR="00833EDF" w:rsidRPr="009F4735">
        <w:rPr>
          <w:rFonts w:ascii="Palatino Linotype" w:eastAsia="Calibri" w:hAnsi="Palatino Linotype" w:cs="Times New Roman"/>
          <w:b/>
          <w:sz w:val="23"/>
          <w:szCs w:val="23"/>
        </w:rPr>
        <w:t xml:space="preserve">, </w:t>
      </w:r>
      <w:r w:rsidR="00833EDF" w:rsidRPr="009F4735">
        <w:rPr>
          <w:rFonts w:ascii="Palatino Linotype" w:eastAsia="Calibri" w:hAnsi="Palatino Linotype" w:cs="Times New Roman"/>
          <w:sz w:val="23"/>
          <w:szCs w:val="23"/>
        </w:rPr>
        <w:t>a través de los archivos electrónico</w:t>
      </w:r>
      <w:r w:rsidR="00CF7FE4" w:rsidRPr="009F4735">
        <w:rPr>
          <w:rFonts w:ascii="Palatino Linotype" w:eastAsia="Calibri" w:hAnsi="Palatino Linotype" w:cs="Times New Roman"/>
          <w:sz w:val="23"/>
          <w:szCs w:val="23"/>
        </w:rPr>
        <w:t>s siguientes</w:t>
      </w:r>
      <w:r w:rsidR="00833EDF" w:rsidRPr="009F4735">
        <w:rPr>
          <w:rFonts w:ascii="Palatino Linotype" w:eastAsia="Calibri" w:hAnsi="Palatino Linotype" w:cs="Times New Roman"/>
          <w:sz w:val="23"/>
          <w:szCs w:val="23"/>
        </w:rPr>
        <w:t xml:space="preserve">: </w:t>
      </w:r>
    </w:p>
    <w:p w14:paraId="0CD17C81" w14:textId="77777777" w:rsidR="00CF7FE4" w:rsidRPr="009F4735" w:rsidRDefault="00CF7FE4" w:rsidP="00B22608">
      <w:pPr>
        <w:spacing w:after="0" w:line="360" w:lineRule="auto"/>
        <w:jc w:val="both"/>
        <w:rPr>
          <w:rFonts w:ascii="Palatino Linotype" w:eastAsia="Calibri" w:hAnsi="Palatino Linotype" w:cs="Times New Roman"/>
          <w:sz w:val="23"/>
          <w:szCs w:val="23"/>
        </w:rPr>
      </w:pPr>
    </w:p>
    <w:p w14:paraId="5FC78DA8" w14:textId="380A2F69" w:rsidR="00FC4058" w:rsidRPr="004C5E70" w:rsidRDefault="00FC4058" w:rsidP="004C5E70">
      <w:pPr>
        <w:pStyle w:val="Prrafodelista"/>
        <w:numPr>
          <w:ilvl w:val="0"/>
          <w:numId w:val="55"/>
        </w:numPr>
        <w:spacing w:line="360" w:lineRule="auto"/>
        <w:jc w:val="both"/>
        <w:rPr>
          <w:rFonts w:ascii="Palatino Linotype" w:eastAsia="Calibri" w:hAnsi="Palatino Linotype"/>
          <w:i/>
          <w:sz w:val="23"/>
          <w:szCs w:val="23"/>
          <w:lang w:val="es-419"/>
        </w:rPr>
      </w:pPr>
      <w:r w:rsidRPr="004C5E70">
        <w:rPr>
          <w:rFonts w:ascii="Palatino Linotype" w:eastAsia="Calibri" w:hAnsi="Palatino Linotype"/>
          <w:b/>
          <w:i/>
          <w:sz w:val="23"/>
          <w:szCs w:val="23"/>
          <w:lang w:val="es-419"/>
        </w:rPr>
        <w:t xml:space="preserve">“solicitante sol. 146.pdf”, </w:t>
      </w:r>
      <w:r w:rsidRPr="004C5E70">
        <w:rPr>
          <w:rFonts w:ascii="Palatino Linotype" w:eastAsia="Calibri" w:hAnsi="Palatino Linotype"/>
          <w:sz w:val="23"/>
          <w:szCs w:val="23"/>
        </w:rPr>
        <w:t xml:space="preserve">del cual se desprende el oficio número </w:t>
      </w:r>
      <w:r w:rsidRPr="004C5E70">
        <w:rPr>
          <w:rFonts w:ascii="Palatino Linotype" w:eastAsia="Calibri" w:hAnsi="Palatino Linotype"/>
          <w:b/>
          <w:sz w:val="23"/>
          <w:szCs w:val="23"/>
        </w:rPr>
        <w:t>PMA/UT/INT/2022/001</w:t>
      </w:r>
      <w:r w:rsidRPr="004C5E70">
        <w:rPr>
          <w:rFonts w:ascii="Palatino Linotype" w:eastAsia="Calibri" w:hAnsi="Palatino Linotype"/>
          <w:b/>
          <w:sz w:val="23"/>
          <w:szCs w:val="23"/>
          <w:lang w:val="es-419"/>
        </w:rPr>
        <w:t xml:space="preserve">, </w:t>
      </w:r>
      <w:r w:rsidRPr="004C5E70">
        <w:rPr>
          <w:rFonts w:ascii="Palatino Linotype" w:eastAsia="Calibri" w:hAnsi="Palatino Linotype"/>
          <w:sz w:val="23"/>
          <w:szCs w:val="23"/>
          <w:lang w:val="es-419"/>
        </w:rPr>
        <w:t xml:space="preserve">de fecha trece de enero de dos mil veintidós, signado por el Titular de Transparencia adscrito al Sujeto Obligado, a través del cual informa que en atención a la solicitud de información registrada con el folio </w:t>
      </w:r>
      <w:r w:rsidRPr="004C5E70">
        <w:rPr>
          <w:rFonts w:ascii="Palatino Linotype" w:eastAsia="Calibri" w:hAnsi="Palatino Linotype"/>
          <w:b/>
          <w:sz w:val="23"/>
          <w:szCs w:val="23"/>
          <w:lang w:val="es-419"/>
        </w:rPr>
        <w:t>00146/ATENCO/IP/2021</w:t>
      </w:r>
      <w:r w:rsidRPr="004C5E70">
        <w:rPr>
          <w:rFonts w:ascii="Palatino Linotype" w:eastAsia="Calibri" w:hAnsi="Palatino Linotype"/>
          <w:sz w:val="23"/>
          <w:szCs w:val="23"/>
          <w:lang w:val="es-419"/>
        </w:rPr>
        <w:t>,  sírvase encontrar en los archivos adjuntos, copia digitalizada del oficio emitido por el Servidor Público Habilitado, en el cual se detalla lo referente a la solicitud</w:t>
      </w:r>
      <w:r w:rsidR="00263C3C" w:rsidRPr="004C5E70">
        <w:rPr>
          <w:rFonts w:ascii="Palatino Linotype" w:eastAsia="Calibri" w:hAnsi="Palatino Linotype"/>
          <w:sz w:val="23"/>
          <w:szCs w:val="23"/>
          <w:lang w:val="es-419"/>
        </w:rPr>
        <w:t xml:space="preserve"> de acceso a </w:t>
      </w:r>
      <w:r w:rsidRPr="004C5E70">
        <w:rPr>
          <w:rFonts w:ascii="Palatino Linotype" w:eastAsia="Calibri" w:hAnsi="Palatino Linotype"/>
          <w:sz w:val="23"/>
          <w:szCs w:val="23"/>
          <w:lang w:val="es-419"/>
        </w:rPr>
        <w:t>la información</w:t>
      </w:r>
      <w:r w:rsidR="00263C3C" w:rsidRPr="004C5E70">
        <w:rPr>
          <w:rFonts w:ascii="Palatino Linotype" w:eastAsia="Calibri" w:hAnsi="Palatino Linotype"/>
          <w:sz w:val="23"/>
          <w:szCs w:val="23"/>
          <w:lang w:val="es-419"/>
        </w:rPr>
        <w:t>.</w:t>
      </w:r>
    </w:p>
    <w:p w14:paraId="44934931" w14:textId="77777777" w:rsidR="00263C3C" w:rsidRDefault="00263C3C" w:rsidP="009F4735">
      <w:pPr>
        <w:spacing w:after="0" w:line="360" w:lineRule="auto"/>
        <w:jc w:val="both"/>
        <w:rPr>
          <w:rFonts w:ascii="Palatino Linotype" w:eastAsia="Calibri" w:hAnsi="Palatino Linotype" w:cs="Times New Roman"/>
          <w:sz w:val="23"/>
          <w:szCs w:val="23"/>
          <w:lang w:val="es-419"/>
        </w:rPr>
      </w:pPr>
    </w:p>
    <w:p w14:paraId="41CB8716" w14:textId="3CAF28B9" w:rsidR="00263C3C" w:rsidRPr="004C5E70" w:rsidRDefault="00263C3C" w:rsidP="004C5E70">
      <w:pPr>
        <w:pStyle w:val="Prrafodelista"/>
        <w:numPr>
          <w:ilvl w:val="0"/>
          <w:numId w:val="55"/>
        </w:numPr>
        <w:spacing w:line="360" w:lineRule="auto"/>
        <w:jc w:val="both"/>
        <w:rPr>
          <w:rFonts w:ascii="Palatino Linotype" w:eastAsia="Calibri" w:hAnsi="Palatino Linotype"/>
          <w:sz w:val="23"/>
          <w:szCs w:val="23"/>
          <w:lang w:val="es-419"/>
        </w:rPr>
      </w:pPr>
      <w:r w:rsidRPr="004C5E70">
        <w:rPr>
          <w:rFonts w:ascii="Palatino Linotype" w:eastAsia="Calibri" w:hAnsi="Palatino Linotype"/>
          <w:b/>
          <w:i/>
          <w:sz w:val="23"/>
          <w:szCs w:val="23"/>
          <w:lang w:val="es-419"/>
        </w:rPr>
        <w:t>“</w:t>
      </w:r>
      <w:proofErr w:type="spellStart"/>
      <w:r w:rsidRPr="004C5E70">
        <w:rPr>
          <w:rFonts w:ascii="Palatino Linotype" w:eastAsia="Calibri" w:hAnsi="Palatino Linotype"/>
          <w:b/>
          <w:i/>
          <w:sz w:val="23"/>
          <w:szCs w:val="23"/>
          <w:lang w:val="es-419"/>
        </w:rPr>
        <w:t>Resp</w:t>
      </w:r>
      <w:proofErr w:type="spellEnd"/>
      <w:r w:rsidRPr="004C5E70">
        <w:rPr>
          <w:rFonts w:ascii="Palatino Linotype" w:eastAsia="Calibri" w:hAnsi="Palatino Linotype"/>
          <w:b/>
          <w:i/>
          <w:sz w:val="23"/>
          <w:szCs w:val="23"/>
          <w:lang w:val="es-419"/>
        </w:rPr>
        <w:t xml:space="preserve">. sol. 146 tesoreria.pdf”, </w:t>
      </w:r>
      <w:r w:rsidRPr="004C5E70">
        <w:rPr>
          <w:rFonts w:ascii="Palatino Linotype" w:eastAsia="Calibri" w:hAnsi="Palatino Linotype"/>
          <w:sz w:val="23"/>
          <w:szCs w:val="23"/>
          <w:lang w:val="es-419"/>
        </w:rPr>
        <w:t xml:space="preserve">del cual se aprecia el oficio número </w:t>
      </w:r>
      <w:r w:rsidRPr="004C5E70">
        <w:rPr>
          <w:rFonts w:ascii="Palatino Linotype" w:eastAsia="Calibri" w:hAnsi="Palatino Linotype"/>
          <w:b/>
          <w:sz w:val="23"/>
          <w:szCs w:val="23"/>
          <w:lang w:val="es-419"/>
        </w:rPr>
        <w:t>ATE/TES/0021/2022</w:t>
      </w:r>
      <w:r w:rsidRPr="004C5E70">
        <w:rPr>
          <w:rFonts w:ascii="Palatino Linotype" w:eastAsia="Calibri" w:hAnsi="Palatino Linotype"/>
          <w:sz w:val="23"/>
          <w:szCs w:val="23"/>
          <w:lang w:val="es-419"/>
        </w:rPr>
        <w:t>, de fecha once de enero de dos mil veintidós, signado por el Encargado del Despacho de la Tesorería Municipal de Atenco, Estado de México, a través</w:t>
      </w:r>
      <w:r w:rsidR="00F20EF1" w:rsidRPr="004C5E70">
        <w:rPr>
          <w:rFonts w:ascii="Palatino Linotype" w:eastAsia="Calibri" w:hAnsi="Palatino Linotype"/>
          <w:sz w:val="23"/>
          <w:szCs w:val="23"/>
          <w:lang w:val="es-419"/>
        </w:rPr>
        <w:t xml:space="preserve"> del cual informa lo siguiente: </w:t>
      </w:r>
    </w:p>
    <w:p w14:paraId="15E63C97" w14:textId="77777777" w:rsidR="00F20EF1" w:rsidRDefault="00F20EF1" w:rsidP="009F4735">
      <w:pPr>
        <w:spacing w:after="0" w:line="360" w:lineRule="auto"/>
        <w:jc w:val="both"/>
        <w:rPr>
          <w:rFonts w:ascii="Palatino Linotype" w:eastAsia="Calibri" w:hAnsi="Palatino Linotype" w:cs="Times New Roman"/>
          <w:sz w:val="23"/>
          <w:szCs w:val="23"/>
          <w:lang w:val="es-419"/>
        </w:rPr>
      </w:pPr>
    </w:p>
    <w:p w14:paraId="26BA2011" w14:textId="347485CC" w:rsidR="00F20EF1" w:rsidRPr="00DB0B4B" w:rsidRDefault="00F20EF1" w:rsidP="00F20EF1">
      <w:pPr>
        <w:spacing w:after="0" w:line="240" w:lineRule="auto"/>
        <w:ind w:left="567" w:right="567"/>
        <w:jc w:val="both"/>
        <w:rPr>
          <w:rFonts w:ascii="Palatino Linotype" w:eastAsia="Calibri" w:hAnsi="Palatino Linotype" w:cs="Times New Roman"/>
          <w:i/>
          <w:sz w:val="21"/>
          <w:szCs w:val="21"/>
          <w:lang w:val="es-419"/>
        </w:rPr>
      </w:pPr>
      <w:r w:rsidRPr="00DB0B4B">
        <w:rPr>
          <w:rFonts w:ascii="Palatino Linotype" w:eastAsia="Calibri" w:hAnsi="Palatino Linotype" w:cs="Times New Roman"/>
          <w:i/>
          <w:sz w:val="21"/>
          <w:szCs w:val="21"/>
          <w:lang w:val="es-419"/>
        </w:rPr>
        <w:t xml:space="preserve">“…En relación con lo antes requerido, le informo que la solicitud no indica el año o ejercicio fiscal, por lo tanto, remito la siguiente información: </w:t>
      </w:r>
    </w:p>
    <w:p w14:paraId="79C98F81" w14:textId="77777777" w:rsidR="00263C3C" w:rsidRPr="00DB0B4B" w:rsidRDefault="00263C3C" w:rsidP="00F20EF1">
      <w:pPr>
        <w:spacing w:after="0" w:line="240" w:lineRule="auto"/>
        <w:ind w:left="567" w:right="567"/>
        <w:jc w:val="both"/>
        <w:rPr>
          <w:rFonts w:ascii="Palatino Linotype" w:eastAsia="Calibri" w:hAnsi="Palatino Linotype" w:cs="Times New Roman"/>
          <w:i/>
          <w:sz w:val="21"/>
          <w:szCs w:val="21"/>
          <w:lang w:val="es-419"/>
        </w:rPr>
      </w:pPr>
    </w:p>
    <w:p w14:paraId="2784B42B" w14:textId="146F4414" w:rsidR="00F20EF1" w:rsidRPr="00DB0B4B" w:rsidRDefault="00F20EF1" w:rsidP="00F20EF1">
      <w:pPr>
        <w:pStyle w:val="Prrafodelista"/>
        <w:numPr>
          <w:ilvl w:val="0"/>
          <w:numId w:val="53"/>
        </w:numPr>
        <w:ind w:left="993" w:right="567" w:firstLine="0"/>
        <w:jc w:val="both"/>
        <w:rPr>
          <w:rFonts w:ascii="Palatino Linotype" w:eastAsia="Calibri" w:hAnsi="Palatino Linotype"/>
          <w:i/>
          <w:sz w:val="21"/>
          <w:szCs w:val="21"/>
          <w:lang w:val="es-419"/>
        </w:rPr>
      </w:pPr>
      <w:r w:rsidRPr="00DB0B4B">
        <w:rPr>
          <w:rFonts w:ascii="Palatino Linotype" w:eastAsia="Calibri" w:hAnsi="Palatino Linotype"/>
          <w:i/>
          <w:sz w:val="21"/>
          <w:szCs w:val="21"/>
          <w:lang w:val="es-419"/>
        </w:rPr>
        <w:t>Estado de Avance Presupuestal de Egresos, correspondiente al ejercicio fiscal 2</w:t>
      </w:r>
      <w:r w:rsidR="00F57F69">
        <w:rPr>
          <w:rFonts w:ascii="Palatino Linotype" w:eastAsia="Calibri" w:hAnsi="Palatino Linotype"/>
          <w:i/>
          <w:sz w:val="21"/>
          <w:szCs w:val="21"/>
          <w:lang w:val="es-419"/>
        </w:rPr>
        <w:t>021, el cual refleja el monto por</w:t>
      </w:r>
      <w:r w:rsidRPr="00DB0B4B">
        <w:rPr>
          <w:rFonts w:ascii="Palatino Linotype" w:eastAsia="Calibri" w:hAnsi="Palatino Linotype"/>
          <w:i/>
          <w:sz w:val="21"/>
          <w:szCs w:val="21"/>
          <w:lang w:val="es-419"/>
        </w:rPr>
        <w:t xml:space="preserve"> liquidación por indemnización, por sueldos y salarios caídos en la cuanta por objeto del gasto 1522</w:t>
      </w:r>
    </w:p>
    <w:p w14:paraId="39C79447" w14:textId="77777777" w:rsidR="00F2700A" w:rsidRPr="00DB0B4B" w:rsidRDefault="00F2700A" w:rsidP="00F2700A">
      <w:pPr>
        <w:pStyle w:val="Prrafodelista"/>
        <w:ind w:left="993" w:right="567"/>
        <w:jc w:val="both"/>
        <w:rPr>
          <w:rFonts w:ascii="Palatino Linotype" w:eastAsia="Calibri" w:hAnsi="Palatino Linotype"/>
          <w:i/>
          <w:sz w:val="21"/>
          <w:szCs w:val="21"/>
          <w:lang w:val="es-419"/>
        </w:rPr>
      </w:pPr>
    </w:p>
    <w:p w14:paraId="389043BB" w14:textId="68513C98" w:rsidR="00F2700A" w:rsidRPr="00F2700A" w:rsidRDefault="00F2700A" w:rsidP="00F2700A">
      <w:pPr>
        <w:pStyle w:val="Prrafodelista"/>
        <w:ind w:left="567" w:right="567"/>
        <w:jc w:val="both"/>
        <w:rPr>
          <w:rFonts w:ascii="Palatino Linotype" w:eastAsia="Calibri" w:hAnsi="Palatino Linotype"/>
          <w:sz w:val="21"/>
          <w:szCs w:val="21"/>
          <w:lang w:val="es-419"/>
        </w:rPr>
      </w:pPr>
      <w:r w:rsidRPr="00DB0B4B">
        <w:rPr>
          <w:rFonts w:ascii="Palatino Linotype" w:eastAsia="Calibri" w:hAnsi="Palatino Linotype"/>
          <w:i/>
          <w:sz w:val="21"/>
          <w:szCs w:val="21"/>
          <w:lang w:val="es-419"/>
        </w:rPr>
        <w:t>Se hace de su conocimiento el termino de quince días hábiles, contados a partir del</w:t>
      </w:r>
      <w:r w:rsidR="00DB0B4B" w:rsidRPr="00DB0B4B">
        <w:rPr>
          <w:rFonts w:ascii="Palatino Linotype" w:eastAsia="Calibri" w:hAnsi="Palatino Linotype"/>
          <w:i/>
          <w:sz w:val="21"/>
          <w:szCs w:val="21"/>
          <w:lang w:val="es-419"/>
        </w:rPr>
        <w:t xml:space="preserve"> día</w:t>
      </w:r>
      <w:r w:rsidRPr="00DB0B4B">
        <w:rPr>
          <w:rFonts w:ascii="Palatino Linotype" w:eastAsia="Calibri" w:hAnsi="Palatino Linotype"/>
          <w:i/>
          <w:sz w:val="21"/>
          <w:szCs w:val="21"/>
          <w:lang w:val="es-419"/>
        </w:rPr>
        <w:t xml:space="preserve"> hábil siguiente del que haya surtido efectos la </w:t>
      </w:r>
      <w:r w:rsidR="00DB0B4B" w:rsidRPr="00DB0B4B">
        <w:rPr>
          <w:rFonts w:ascii="Palatino Linotype" w:eastAsia="Calibri" w:hAnsi="Palatino Linotype"/>
          <w:i/>
          <w:sz w:val="21"/>
          <w:szCs w:val="21"/>
          <w:lang w:val="es-419"/>
        </w:rPr>
        <w:t>notificación</w:t>
      </w:r>
      <w:r w:rsidRPr="00DB0B4B">
        <w:rPr>
          <w:rFonts w:ascii="Palatino Linotype" w:eastAsia="Calibri" w:hAnsi="Palatino Linotype"/>
          <w:i/>
          <w:sz w:val="21"/>
          <w:szCs w:val="21"/>
          <w:lang w:val="es-419"/>
        </w:rPr>
        <w:t xml:space="preserve"> del presente oficio, para interponer el recurso de revisión que se señala en los artículos 176, 177 y 178 de la Ley de Transparencia y Acceso a la </w:t>
      </w:r>
      <w:r w:rsidR="00DB0B4B" w:rsidRPr="00DB0B4B">
        <w:rPr>
          <w:rFonts w:ascii="Palatino Linotype" w:eastAsia="Calibri" w:hAnsi="Palatino Linotype"/>
          <w:i/>
          <w:sz w:val="21"/>
          <w:szCs w:val="21"/>
          <w:lang w:val="es-419"/>
        </w:rPr>
        <w:t>Información</w:t>
      </w:r>
      <w:r w:rsidRPr="00DB0B4B">
        <w:rPr>
          <w:rFonts w:ascii="Palatino Linotype" w:eastAsia="Calibri" w:hAnsi="Palatino Linotype"/>
          <w:i/>
          <w:sz w:val="21"/>
          <w:szCs w:val="21"/>
          <w:lang w:val="es-419"/>
        </w:rPr>
        <w:t xml:space="preserve"> </w:t>
      </w:r>
      <w:r w:rsidR="00DB0B4B" w:rsidRPr="00DB0B4B">
        <w:rPr>
          <w:rFonts w:ascii="Palatino Linotype" w:eastAsia="Calibri" w:hAnsi="Palatino Linotype"/>
          <w:i/>
          <w:sz w:val="21"/>
          <w:szCs w:val="21"/>
          <w:lang w:val="es-419"/>
        </w:rPr>
        <w:t>Pública</w:t>
      </w:r>
      <w:r w:rsidRPr="00DB0B4B">
        <w:rPr>
          <w:rFonts w:ascii="Palatino Linotype" w:eastAsia="Calibri" w:hAnsi="Palatino Linotype"/>
          <w:i/>
          <w:sz w:val="21"/>
          <w:szCs w:val="21"/>
          <w:lang w:val="es-419"/>
        </w:rPr>
        <w:t xml:space="preserve"> del Estado</w:t>
      </w:r>
      <w:r w:rsidR="00DB0B4B" w:rsidRPr="00DB0B4B">
        <w:rPr>
          <w:rFonts w:ascii="Palatino Linotype" w:eastAsia="Calibri" w:hAnsi="Palatino Linotype"/>
          <w:i/>
          <w:sz w:val="21"/>
          <w:szCs w:val="21"/>
          <w:lang w:val="es-419"/>
        </w:rPr>
        <w:t xml:space="preserve"> d</w:t>
      </w:r>
      <w:r w:rsidRPr="00DB0B4B">
        <w:rPr>
          <w:rFonts w:ascii="Palatino Linotype" w:eastAsia="Calibri" w:hAnsi="Palatino Linotype"/>
          <w:i/>
          <w:sz w:val="21"/>
          <w:szCs w:val="21"/>
          <w:lang w:val="es-419"/>
        </w:rPr>
        <w:t xml:space="preserve">e </w:t>
      </w:r>
      <w:r w:rsidR="00DB0B4B" w:rsidRPr="00DB0B4B">
        <w:rPr>
          <w:rFonts w:ascii="Palatino Linotype" w:eastAsia="Calibri" w:hAnsi="Palatino Linotype"/>
          <w:i/>
          <w:sz w:val="21"/>
          <w:szCs w:val="21"/>
          <w:lang w:val="es-419"/>
        </w:rPr>
        <w:t>México</w:t>
      </w:r>
      <w:r w:rsidRPr="00DB0B4B">
        <w:rPr>
          <w:rFonts w:ascii="Palatino Linotype" w:eastAsia="Calibri" w:hAnsi="Palatino Linotype"/>
          <w:i/>
          <w:sz w:val="21"/>
          <w:szCs w:val="21"/>
          <w:lang w:val="es-419"/>
        </w:rPr>
        <w:t xml:space="preserve"> y Municipios</w:t>
      </w:r>
      <w:r w:rsidR="00DB0B4B" w:rsidRPr="00DB0B4B">
        <w:rPr>
          <w:rFonts w:ascii="Palatino Linotype" w:eastAsia="Calibri" w:hAnsi="Palatino Linotype"/>
          <w:i/>
          <w:sz w:val="21"/>
          <w:szCs w:val="21"/>
          <w:lang w:val="es-419"/>
        </w:rPr>
        <w:t>…”</w:t>
      </w:r>
    </w:p>
    <w:p w14:paraId="575877CB" w14:textId="77777777" w:rsidR="00FC4058" w:rsidRDefault="00FC4058" w:rsidP="00F20EF1">
      <w:pPr>
        <w:spacing w:after="0" w:line="240" w:lineRule="auto"/>
        <w:jc w:val="both"/>
        <w:rPr>
          <w:rFonts w:ascii="Palatino Linotype" w:eastAsia="Calibri" w:hAnsi="Palatino Linotype" w:cs="Times New Roman"/>
          <w:sz w:val="21"/>
          <w:szCs w:val="21"/>
        </w:rPr>
      </w:pPr>
    </w:p>
    <w:p w14:paraId="2E087F8E" w14:textId="38D1500F" w:rsidR="00F20EF1" w:rsidRPr="004C5E70" w:rsidRDefault="00CB56BC" w:rsidP="004C5E70">
      <w:pPr>
        <w:spacing w:after="0" w:line="360" w:lineRule="auto"/>
        <w:jc w:val="both"/>
        <w:rPr>
          <w:rFonts w:ascii="Palatino Linotype" w:eastAsia="Calibri" w:hAnsi="Palatino Linotype" w:cs="Times New Roman"/>
          <w:sz w:val="24"/>
          <w:szCs w:val="24"/>
          <w:lang w:val="es-419"/>
        </w:rPr>
      </w:pPr>
      <w:r>
        <w:rPr>
          <w:rFonts w:ascii="Palatino Linotype" w:eastAsia="Calibri" w:hAnsi="Palatino Linotype" w:cs="Times New Roman"/>
          <w:sz w:val="24"/>
          <w:szCs w:val="24"/>
          <w:lang w:val="es-419"/>
        </w:rPr>
        <w:t xml:space="preserve">El sujeto obligado adjuntó </w:t>
      </w:r>
      <w:r w:rsidR="00F20EF1" w:rsidRPr="004C5E70">
        <w:rPr>
          <w:rFonts w:ascii="Palatino Linotype" w:eastAsia="Calibri" w:hAnsi="Palatino Linotype" w:cs="Times New Roman"/>
          <w:sz w:val="24"/>
          <w:szCs w:val="24"/>
          <w:lang w:val="es-419"/>
        </w:rPr>
        <w:t>el formato de Avance Presupuestal de Egresos, del periodo comprendido del uno de enero al treinta y uno de d</w:t>
      </w:r>
      <w:r w:rsidR="00DB0B4B" w:rsidRPr="004C5E70">
        <w:rPr>
          <w:rFonts w:ascii="Palatino Linotype" w:eastAsia="Calibri" w:hAnsi="Palatino Linotype" w:cs="Times New Roman"/>
          <w:sz w:val="24"/>
          <w:szCs w:val="24"/>
          <w:lang w:val="es-419"/>
        </w:rPr>
        <w:t>iciembre de dos mil veintiuno, conforme a la siguiente imagen:</w:t>
      </w:r>
    </w:p>
    <w:p w14:paraId="6198C431" w14:textId="213A3FCE" w:rsidR="00F20EF1" w:rsidRDefault="00F2700A" w:rsidP="00DB0B4B">
      <w:pPr>
        <w:spacing w:after="0" w:line="360" w:lineRule="auto"/>
        <w:jc w:val="center"/>
        <w:rPr>
          <w:rFonts w:ascii="Palatino Linotype" w:eastAsia="Calibri" w:hAnsi="Palatino Linotype" w:cs="Times New Roman"/>
          <w:sz w:val="23"/>
          <w:szCs w:val="23"/>
        </w:rPr>
      </w:pPr>
      <w:r>
        <w:rPr>
          <w:rFonts w:ascii="Palatino Linotype" w:eastAsia="Calibri" w:hAnsi="Palatino Linotype" w:cs="Times New Roman"/>
          <w:noProof/>
          <w:sz w:val="23"/>
          <w:szCs w:val="23"/>
          <w:lang w:eastAsia="es-MX"/>
        </w:rPr>
        <w:lastRenderedPageBreak/>
        <w:drawing>
          <wp:inline distT="0" distB="0" distL="0" distR="0" wp14:anchorId="2257641B" wp14:editId="09816F29">
            <wp:extent cx="7529391" cy="4948955"/>
            <wp:effectExtent l="0" t="508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561570" cy="4970106"/>
                    </a:xfrm>
                    <a:prstGeom prst="rect">
                      <a:avLst/>
                    </a:prstGeom>
                    <a:noFill/>
                    <a:ln>
                      <a:noFill/>
                    </a:ln>
                  </pic:spPr>
                </pic:pic>
              </a:graphicData>
            </a:graphic>
          </wp:inline>
        </w:drawing>
      </w:r>
    </w:p>
    <w:p w14:paraId="66226479" w14:textId="77777777" w:rsidR="00DB0B4B" w:rsidRPr="00DB0B4B" w:rsidRDefault="00DB0B4B" w:rsidP="004C618A">
      <w:pPr>
        <w:pStyle w:val="Prrafodelista"/>
        <w:autoSpaceDE w:val="0"/>
        <w:autoSpaceDN w:val="0"/>
        <w:adjustRightInd w:val="0"/>
        <w:spacing w:line="360" w:lineRule="auto"/>
        <w:ind w:left="0"/>
        <w:contextualSpacing/>
        <w:jc w:val="both"/>
        <w:rPr>
          <w:rFonts w:ascii="Palatino Linotype" w:hAnsi="Palatino Linotype" w:cs="Arial"/>
          <w:sz w:val="23"/>
          <w:szCs w:val="23"/>
          <w:lang w:val="es-MX"/>
        </w:rPr>
      </w:pPr>
      <w:r w:rsidRPr="00DB0B4B">
        <w:rPr>
          <w:rFonts w:ascii="Palatino Linotype" w:hAnsi="Palatino Linotype"/>
          <w:sz w:val="23"/>
          <w:szCs w:val="23"/>
        </w:rPr>
        <w:lastRenderedPageBreak/>
        <w:t xml:space="preserve">Bajo éste tenor cabe aclarar que cuando los planteamientos que formulen los particulares se pueda colmar con la entrega de </w:t>
      </w:r>
      <w:r w:rsidRPr="00DB0B4B">
        <w:rPr>
          <w:rFonts w:ascii="Palatino Linotype" w:hAnsi="Palatino Linotype" w:cs="Arial"/>
          <w:sz w:val="23"/>
          <w:szCs w:val="23"/>
        </w:rPr>
        <w:t xml:space="preserve">documentos que los Sujetos Obligados generen, posean o administren en ejercicio de sus atribuciones, se está en presencia del derecho fundamental de acceso a la información, previsto en el artículo 6, Apartado </w:t>
      </w:r>
      <w:r w:rsidRPr="00DB0B4B">
        <w:rPr>
          <w:rFonts w:ascii="Palatino Linotype" w:hAnsi="Palatino Linotype"/>
          <w:sz w:val="23"/>
          <w:szCs w:val="23"/>
        </w:rPr>
        <w:t>A, fracción IV, de la Constitución Política de los Estados Unidos Mexicanos, el cual deberá garantizarse ordenando la entrega de tales documentales, siempre y cuando éstas sean de acceso público.</w:t>
      </w:r>
    </w:p>
    <w:p w14:paraId="507573FC" w14:textId="77777777" w:rsidR="00DB0B4B" w:rsidRPr="00DB0B4B" w:rsidRDefault="00DB0B4B" w:rsidP="004C618A">
      <w:pPr>
        <w:pStyle w:val="Prrafodelista"/>
        <w:autoSpaceDE w:val="0"/>
        <w:autoSpaceDN w:val="0"/>
        <w:adjustRightInd w:val="0"/>
        <w:spacing w:line="360" w:lineRule="auto"/>
        <w:ind w:left="0"/>
        <w:jc w:val="both"/>
        <w:rPr>
          <w:rFonts w:ascii="Palatino Linotype" w:hAnsi="Palatino Linotype" w:cs="Arial"/>
          <w:sz w:val="23"/>
          <w:szCs w:val="23"/>
        </w:rPr>
      </w:pPr>
    </w:p>
    <w:p w14:paraId="44EF7851" w14:textId="77777777" w:rsidR="00DB0B4B" w:rsidRPr="00DB0B4B" w:rsidRDefault="00DB0B4B" w:rsidP="004C618A">
      <w:pPr>
        <w:pStyle w:val="Prrafodelista"/>
        <w:autoSpaceDE w:val="0"/>
        <w:autoSpaceDN w:val="0"/>
        <w:adjustRightInd w:val="0"/>
        <w:spacing w:line="360" w:lineRule="auto"/>
        <w:ind w:left="0"/>
        <w:contextualSpacing/>
        <w:jc w:val="both"/>
        <w:rPr>
          <w:rFonts w:ascii="Palatino Linotype" w:hAnsi="Palatino Linotype" w:cs="Arial"/>
          <w:color w:val="000000" w:themeColor="text1"/>
          <w:sz w:val="23"/>
          <w:szCs w:val="23"/>
        </w:rPr>
      </w:pPr>
      <w:r w:rsidRPr="00DB0B4B">
        <w:rPr>
          <w:rFonts w:ascii="Palatino Linotype" w:hAnsi="Palatino Linotype" w:cs="Arial"/>
          <w:color w:val="000000" w:themeColor="text1"/>
          <w:sz w:val="23"/>
          <w:szCs w:val="23"/>
        </w:rPr>
        <w:t>Sirve de sustento a lo anterior, el</w:t>
      </w:r>
      <w:r w:rsidRPr="00DB0B4B">
        <w:rPr>
          <w:rStyle w:val="apple-converted-space"/>
          <w:rFonts w:ascii="Palatino Linotype" w:eastAsia="Calibri" w:hAnsi="Palatino Linotype" w:cs="Arial"/>
          <w:color w:val="000000" w:themeColor="text1"/>
          <w:sz w:val="23"/>
          <w:szCs w:val="23"/>
        </w:rPr>
        <w:t xml:space="preserve"> </w:t>
      </w:r>
      <w:r w:rsidRPr="00DB0B4B">
        <w:rPr>
          <w:rStyle w:val="il"/>
          <w:rFonts w:ascii="Palatino Linotype" w:hAnsi="Palatino Linotype" w:cs="Arial"/>
          <w:color w:val="000000" w:themeColor="text1"/>
          <w:sz w:val="23"/>
          <w:szCs w:val="23"/>
        </w:rPr>
        <w:t>Criterio</w:t>
      </w:r>
      <w:r w:rsidRPr="00DB0B4B">
        <w:rPr>
          <w:rStyle w:val="apple-converted-space"/>
          <w:rFonts w:ascii="Palatino Linotype" w:eastAsia="Calibri" w:hAnsi="Palatino Linotype" w:cs="Arial"/>
          <w:color w:val="000000" w:themeColor="text1"/>
          <w:sz w:val="23"/>
          <w:szCs w:val="23"/>
        </w:rPr>
        <w:t xml:space="preserve"> </w:t>
      </w:r>
      <w:r w:rsidRPr="00DB0B4B">
        <w:rPr>
          <w:rStyle w:val="il"/>
          <w:rFonts w:ascii="Palatino Linotype" w:hAnsi="Palatino Linotype" w:cs="Arial"/>
          <w:color w:val="000000" w:themeColor="text1"/>
          <w:sz w:val="23"/>
          <w:szCs w:val="23"/>
        </w:rPr>
        <w:t>028</w:t>
      </w:r>
      <w:r w:rsidRPr="00DB0B4B">
        <w:rPr>
          <w:rFonts w:ascii="Palatino Linotype" w:hAnsi="Palatino Linotype" w:cs="Arial"/>
          <w:color w:val="000000" w:themeColor="text1"/>
          <w:sz w:val="23"/>
          <w:szCs w:val="23"/>
        </w:rPr>
        <w:t>-</w:t>
      </w:r>
      <w:r w:rsidRPr="00DB0B4B">
        <w:rPr>
          <w:rStyle w:val="il"/>
          <w:rFonts w:ascii="Palatino Linotype" w:hAnsi="Palatino Linotype" w:cs="Arial"/>
          <w:color w:val="000000" w:themeColor="text1"/>
          <w:sz w:val="23"/>
          <w:szCs w:val="23"/>
        </w:rPr>
        <w:t>10</w:t>
      </w:r>
      <w:r w:rsidRPr="00DB0B4B">
        <w:rPr>
          <w:rStyle w:val="apple-converted-space"/>
          <w:rFonts w:ascii="Palatino Linotype" w:eastAsia="Calibri" w:hAnsi="Palatino Linotype" w:cs="Arial"/>
          <w:color w:val="000000" w:themeColor="text1"/>
          <w:sz w:val="23"/>
          <w:szCs w:val="23"/>
        </w:rPr>
        <w:t xml:space="preserve"> </w:t>
      </w:r>
      <w:r w:rsidRPr="00DB0B4B">
        <w:rPr>
          <w:rFonts w:ascii="Palatino Linotype" w:hAnsi="Palatino Linotype" w:cs="Arial"/>
          <w:color w:val="000000" w:themeColor="text1"/>
          <w:sz w:val="23"/>
          <w:szCs w:val="23"/>
        </w:rPr>
        <w:t>emitido por el Pleno del entonces llamado</w:t>
      </w:r>
      <w:r w:rsidRPr="00DB0B4B">
        <w:rPr>
          <w:rStyle w:val="apple-converted-space"/>
          <w:rFonts w:ascii="Palatino Linotype" w:eastAsia="Calibri" w:hAnsi="Palatino Linotype" w:cs="Arial"/>
          <w:color w:val="000000" w:themeColor="text1"/>
          <w:sz w:val="23"/>
          <w:szCs w:val="23"/>
        </w:rPr>
        <w:t xml:space="preserve"> </w:t>
      </w:r>
      <w:r w:rsidRPr="00DB0B4B">
        <w:rPr>
          <w:rFonts w:ascii="Palatino Linotype" w:hAnsi="Palatino Linotype" w:cs="Arial"/>
          <w:color w:val="000000" w:themeColor="text1"/>
          <w:sz w:val="23"/>
          <w:szCs w:val="23"/>
        </w:rPr>
        <w:t>Instituto Federal de Acceso a la Información y Protección de Datos, ahora Instituto Nacional de Transparencia, Acceso a la Información y Protección de Datos Personales que establece que se deberá garantizar</w:t>
      </w:r>
      <w:r w:rsidRPr="00DB0B4B">
        <w:rPr>
          <w:rStyle w:val="apple-converted-space"/>
          <w:rFonts w:ascii="Palatino Linotype" w:eastAsia="Calibri" w:hAnsi="Palatino Linotype" w:cs="Arial"/>
          <w:color w:val="000000" w:themeColor="text1"/>
          <w:sz w:val="23"/>
          <w:szCs w:val="23"/>
        </w:rPr>
        <w:t xml:space="preserve"> </w:t>
      </w:r>
      <w:r w:rsidRPr="00DB0B4B">
        <w:rPr>
          <w:rFonts w:ascii="Palatino Linotype" w:hAnsi="Palatino Linotype" w:cs="Arial"/>
          <w:color w:val="000000" w:themeColor="text1"/>
          <w:sz w:val="23"/>
          <w:szCs w:val="23"/>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DB0B4B">
        <w:rPr>
          <w:rStyle w:val="apple-converted-space"/>
          <w:rFonts w:ascii="Palatino Linotype" w:eastAsia="Calibri" w:hAnsi="Palatino Linotype" w:cs="Arial"/>
          <w:i/>
          <w:iCs/>
          <w:color w:val="000000" w:themeColor="text1"/>
          <w:sz w:val="23"/>
          <w:szCs w:val="23"/>
        </w:rPr>
        <w:t xml:space="preserve"> </w:t>
      </w:r>
      <w:r w:rsidRPr="00DB0B4B">
        <w:rPr>
          <w:rFonts w:ascii="Palatino Linotype" w:hAnsi="Palatino Linotype" w:cs="Arial"/>
          <w:color w:val="000000" w:themeColor="text1"/>
          <w:sz w:val="23"/>
          <w:szCs w:val="23"/>
        </w:rPr>
        <w:t xml:space="preserve">aunque el particular lleve a cabo una solicitud de información sin identificar de forma precisa la documentación, </w:t>
      </w:r>
      <w:r w:rsidRPr="00DB0B4B">
        <w:rPr>
          <w:rFonts w:ascii="Palatino Linotype" w:hAnsi="Palatino Linotype" w:cs="Arial"/>
          <w:b/>
          <w:color w:val="000000" w:themeColor="text1"/>
          <w:sz w:val="23"/>
          <w:szCs w:val="23"/>
        </w:rPr>
        <w:t>El Sujeto Obligado</w:t>
      </w:r>
      <w:r w:rsidRPr="00DB0B4B">
        <w:rPr>
          <w:rStyle w:val="apple-converted-space"/>
          <w:rFonts w:ascii="Palatino Linotype" w:eastAsia="Calibri" w:hAnsi="Palatino Linotype" w:cs="Arial"/>
          <w:b/>
          <w:color w:val="000000" w:themeColor="text1"/>
          <w:sz w:val="23"/>
          <w:szCs w:val="23"/>
        </w:rPr>
        <w:t xml:space="preserve"> </w:t>
      </w:r>
      <w:r w:rsidRPr="00DB0B4B">
        <w:rPr>
          <w:rFonts w:ascii="Palatino Linotype" w:hAnsi="Palatino Linotype" w:cs="Arial"/>
          <w:color w:val="000000" w:themeColor="text1"/>
          <w:sz w:val="23"/>
          <w:szCs w:val="23"/>
        </w:rPr>
        <w:t>deberá hacer entrega del mismo al solicitante</w:t>
      </w:r>
      <w:r w:rsidRPr="00DB0B4B">
        <w:rPr>
          <w:rStyle w:val="apple-converted-space"/>
          <w:rFonts w:ascii="Palatino Linotype" w:eastAsia="Calibri" w:hAnsi="Palatino Linotype" w:cs="Arial"/>
          <w:color w:val="000000" w:themeColor="text1"/>
          <w:sz w:val="23"/>
          <w:szCs w:val="23"/>
        </w:rPr>
        <w:t xml:space="preserve"> </w:t>
      </w:r>
      <w:r w:rsidRPr="00DB0B4B">
        <w:rPr>
          <w:rFonts w:ascii="Palatino Linotype" w:hAnsi="Palatino Linotype" w:cs="Arial"/>
          <w:color w:val="000000" w:themeColor="text1"/>
          <w:sz w:val="23"/>
          <w:szCs w:val="23"/>
        </w:rPr>
        <w:t>mismo que a continuación se cita:</w:t>
      </w:r>
    </w:p>
    <w:p w14:paraId="31E7993D" w14:textId="77777777" w:rsidR="00DB0B4B" w:rsidRPr="00EE44A6" w:rsidRDefault="00DB0B4B" w:rsidP="004C618A">
      <w:pPr>
        <w:pStyle w:val="Sinespaciado"/>
        <w:rPr>
          <w:sz w:val="18"/>
        </w:rPr>
      </w:pPr>
    </w:p>
    <w:p w14:paraId="1CEE7C86" w14:textId="77777777" w:rsidR="00DB0B4B" w:rsidRPr="00DB0B4B" w:rsidRDefault="00DB0B4B" w:rsidP="004C618A">
      <w:pPr>
        <w:pStyle w:val="Prrafodelista"/>
        <w:autoSpaceDE w:val="0"/>
        <w:autoSpaceDN w:val="0"/>
        <w:adjustRightInd w:val="0"/>
        <w:ind w:left="851" w:right="708"/>
        <w:jc w:val="both"/>
        <w:rPr>
          <w:rFonts w:ascii="Palatino Linotype" w:hAnsi="Palatino Linotype" w:cs="Arial"/>
          <w:sz w:val="21"/>
          <w:szCs w:val="21"/>
        </w:rPr>
      </w:pPr>
      <w:r w:rsidRPr="00DB0B4B">
        <w:rPr>
          <w:rFonts w:ascii="Palatino Linotype" w:hAnsi="Palatino Linotype" w:cs="Arial"/>
          <w:b/>
          <w:bCs/>
          <w:i/>
          <w:iCs/>
          <w:color w:val="000000" w:themeColor="text1"/>
          <w:sz w:val="21"/>
          <w:szCs w:val="21"/>
          <w:lang w:val="es-ES_tradnl"/>
        </w:rPr>
        <w:t>“Cuando en una solicitud de información no se identifique un documento en específico, si ésta tiene una expresión documental, el sujeto obligado deberá entregar al particular el documento en específico.</w:t>
      </w:r>
      <w:r w:rsidRPr="00DB0B4B">
        <w:rPr>
          <w:rStyle w:val="apple-converted-space"/>
          <w:rFonts w:ascii="Palatino Linotype" w:eastAsia="Calibri" w:hAnsi="Palatino Linotype" w:cs="Arial"/>
          <w:i/>
          <w:iCs/>
          <w:color w:val="000000" w:themeColor="text1"/>
          <w:sz w:val="21"/>
          <w:szCs w:val="21"/>
          <w:lang w:val="es-ES_tradnl"/>
        </w:rPr>
        <w:t xml:space="preserve"> </w:t>
      </w:r>
      <w:r w:rsidRPr="00DB0B4B">
        <w:rPr>
          <w:rFonts w:ascii="Palatino Linotype" w:hAnsi="Palatino Linotype" w:cs="Arial"/>
          <w:i/>
          <w:iCs/>
          <w:color w:val="000000" w:themeColor="text1"/>
          <w:sz w:val="21"/>
          <w:szCs w:val="21"/>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w:t>
      </w:r>
      <w:r w:rsidRPr="00DB0B4B">
        <w:rPr>
          <w:rFonts w:ascii="Palatino Linotype" w:hAnsi="Palatino Linotype" w:cs="Arial"/>
          <w:i/>
          <w:iCs/>
          <w:color w:val="000000" w:themeColor="text1"/>
          <w:sz w:val="21"/>
          <w:szCs w:val="21"/>
          <w:lang w:val="es-ES_tradnl"/>
        </w:rPr>
        <w:lastRenderedPageBreak/>
        <w:t xml:space="preserve">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w:t>
      </w:r>
      <w:proofErr w:type="gramStart"/>
      <w:r w:rsidRPr="00DB0B4B">
        <w:rPr>
          <w:rFonts w:ascii="Palatino Linotype" w:hAnsi="Palatino Linotype" w:cs="Arial"/>
          <w:i/>
          <w:iCs/>
          <w:color w:val="000000" w:themeColor="text1"/>
          <w:sz w:val="21"/>
          <w:szCs w:val="21"/>
          <w:lang w:val="es-ES_tradnl"/>
        </w:rPr>
        <w:t>del mismo</w:t>
      </w:r>
      <w:proofErr w:type="gramEnd"/>
      <w:r w:rsidRPr="00DB0B4B">
        <w:rPr>
          <w:rFonts w:ascii="Palatino Linotype" w:hAnsi="Palatino Linotype" w:cs="Arial"/>
          <w:i/>
          <w:iCs/>
          <w:color w:val="000000" w:themeColor="text1"/>
          <w:sz w:val="21"/>
          <w:szCs w:val="21"/>
          <w:lang w:val="es-ES_tradnl"/>
        </w:rPr>
        <w:t xml:space="preserve"> al solicitante.”</w:t>
      </w:r>
    </w:p>
    <w:p w14:paraId="6C57A412" w14:textId="77777777" w:rsidR="00DB0B4B" w:rsidRPr="00DB0B4B" w:rsidRDefault="00DB0B4B" w:rsidP="004C618A">
      <w:pPr>
        <w:spacing w:after="0" w:line="360" w:lineRule="auto"/>
        <w:jc w:val="both"/>
        <w:rPr>
          <w:rFonts w:ascii="Palatino Linotype" w:hAnsi="Palatino Linotype" w:cs="Arial"/>
          <w:sz w:val="23"/>
          <w:szCs w:val="23"/>
        </w:rPr>
      </w:pPr>
    </w:p>
    <w:p w14:paraId="793E34E8" w14:textId="77777777" w:rsidR="00DB0B4B" w:rsidRPr="00DB0B4B" w:rsidRDefault="00DB0B4B" w:rsidP="004C618A">
      <w:pPr>
        <w:spacing w:after="0" w:line="360" w:lineRule="auto"/>
        <w:jc w:val="both"/>
        <w:rPr>
          <w:rFonts w:ascii="Palatino Linotype" w:hAnsi="Palatino Linotype" w:cs="Arial"/>
          <w:sz w:val="23"/>
          <w:szCs w:val="23"/>
        </w:rPr>
      </w:pPr>
      <w:r w:rsidRPr="00DB0B4B">
        <w:rPr>
          <w:rFonts w:ascii="Palatino Linotype" w:hAnsi="Palatino Linotype" w:cs="Arial"/>
          <w:sz w:val="23"/>
          <w:szCs w:val="23"/>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6280978C" w14:textId="77777777" w:rsidR="00DB0B4B" w:rsidRPr="00DB0B4B" w:rsidRDefault="00DB0B4B" w:rsidP="004C618A">
      <w:pPr>
        <w:spacing w:after="0" w:line="360" w:lineRule="auto"/>
        <w:jc w:val="both"/>
        <w:rPr>
          <w:rFonts w:ascii="Palatino Linotype" w:hAnsi="Palatino Linotype" w:cs="Arial"/>
          <w:sz w:val="23"/>
          <w:szCs w:val="23"/>
        </w:rPr>
      </w:pPr>
    </w:p>
    <w:p w14:paraId="7A42CC05" w14:textId="77777777" w:rsidR="00DB0B4B" w:rsidRPr="00DB0B4B" w:rsidRDefault="00DB0B4B" w:rsidP="004C618A">
      <w:pPr>
        <w:spacing w:after="0" w:line="360" w:lineRule="auto"/>
        <w:jc w:val="both"/>
        <w:rPr>
          <w:rFonts w:ascii="Palatino Linotype" w:hAnsi="Palatino Linotype" w:cs="Arial"/>
          <w:sz w:val="23"/>
          <w:szCs w:val="23"/>
        </w:rPr>
      </w:pPr>
      <w:r w:rsidRPr="00DB0B4B">
        <w:rPr>
          <w:rFonts w:ascii="Palatino Linotype" w:hAnsi="Palatino Linotype" w:cs="Arial"/>
          <w:sz w:val="23"/>
          <w:szCs w:val="23"/>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DB0B4B">
        <w:rPr>
          <w:rFonts w:ascii="Palatino Linotype" w:hAnsi="Palatino Linotype" w:cs="Arial"/>
          <w:b/>
          <w:sz w:val="23"/>
          <w:szCs w:val="23"/>
        </w:rPr>
        <w:t>cualquier otro registro que documente el ejercicio de las facultades, funciones y competencias de los Sujetos Obligados</w:t>
      </w:r>
      <w:r w:rsidRPr="00DB0B4B">
        <w:rPr>
          <w:rFonts w:ascii="Palatino Linotype" w:hAnsi="Palatino Linotype" w:cs="Arial"/>
          <w:sz w:val="23"/>
          <w:szCs w:val="23"/>
        </w:rPr>
        <w:t>, sus servidores públicos e integrantes, sin importar su fuente o fecha de elaboración. Los documentos podrán estar en cualquier medio, sea escrito, impreso, sonoro, visual, electrónico, informático u holográfico.</w:t>
      </w:r>
    </w:p>
    <w:p w14:paraId="6F99C6D0" w14:textId="77777777" w:rsidR="00DB0B4B" w:rsidRPr="00DB0B4B" w:rsidRDefault="00DB0B4B" w:rsidP="004C618A">
      <w:pPr>
        <w:spacing w:after="0" w:line="360" w:lineRule="auto"/>
        <w:jc w:val="both"/>
        <w:rPr>
          <w:rFonts w:ascii="Palatino Linotype" w:hAnsi="Palatino Linotype" w:cs="Arial"/>
          <w:sz w:val="23"/>
          <w:szCs w:val="23"/>
        </w:rPr>
      </w:pPr>
    </w:p>
    <w:p w14:paraId="796D0216" w14:textId="77777777" w:rsidR="00DB0B4B" w:rsidRPr="00DB0B4B" w:rsidRDefault="00DB0B4B" w:rsidP="004C618A">
      <w:pPr>
        <w:spacing w:after="0" w:line="360" w:lineRule="auto"/>
        <w:jc w:val="both"/>
        <w:rPr>
          <w:rFonts w:ascii="Palatino Linotype" w:hAnsi="Palatino Linotype" w:cs="Arial"/>
          <w:b/>
          <w:sz w:val="23"/>
          <w:szCs w:val="23"/>
          <w:u w:val="single"/>
        </w:rPr>
      </w:pPr>
      <w:r w:rsidRPr="00DB0B4B">
        <w:rPr>
          <w:rFonts w:ascii="Palatino Linotype" w:hAnsi="Palatino Linotype" w:cs="Arial"/>
          <w:sz w:val="23"/>
          <w:szCs w:val="23"/>
        </w:rPr>
        <w:t xml:space="preserve">De lo anterior, se puede concluir que la distinción entre el derecho de petición y el derecho de acceso a la información pública estriba principalmente en que en el primero de ellos, </w:t>
      </w:r>
      <w:r w:rsidRPr="00DB0B4B">
        <w:rPr>
          <w:rFonts w:ascii="Palatino Linotype" w:hAnsi="Palatino Linotype" w:cs="Arial"/>
          <w:color w:val="000000"/>
          <w:sz w:val="23"/>
          <w:szCs w:val="23"/>
          <w:lang w:eastAsia="es-MX"/>
        </w:rPr>
        <w:t xml:space="preserve">la pretensión del peticionario consiste generalmente en obligar a la autoridad responsable a que actúe en el sentido de contestar lo solicitado, mientras que en el </w:t>
      </w:r>
      <w:r w:rsidRPr="00DB0B4B">
        <w:rPr>
          <w:rFonts w:ascii="Palatino Linotype" w:hAnsi="Palatino Linotype" w:cs="Arial"/>
          <w:bCs/>
          <w:sz w:val="23"/>
          <w:szCs w:val="23"/>
          <w:lang w:eastAsia="es-CO"/>
        </w:rPr>
        <w:t xml:space="preserve">segundo supuesto </w:t>
      </w:r>
      <w:r w:rsidRPr="00DB0B4B">
        <w:rPr>
          <w:rFonts w:ascii="Palatino Linotype" w:hAnsi="Palatino Linotype" w:cs="Arial"/>
          <w:b/>
          <w:bCs/>
          <w:sz w:val="23"/>
          <w:szCs w:val="23"/>
          <w:u w:val="single"/>
          <w:lang w:eastAsia="es-CO"/>
        </w:rPr>
        <w:t>la solicitud de acceso a la información pública se encamina primordialmente a</w:t>
      </w:r>
      <w:r w:rsidRPr="00DB0B4B">
        <w:rPr>
          <w:rFonts w:ascii="Palatino Linotype" w:hAnsi="Palatino Linotype" w:cs="Arial"/>
          <w:b/>
          <w:sz w:val="23"/>
          <w:szCs w:val="23"/>
          <w:u w:val="single"/>
        </w:rPr>
        <w:t xml:space="preserve"> permitir el </w:t>
      </w:r>
      <w:r w:rsidRPr="00DB0B4B">
        <w:rPr>
          <w:rFonts w:ascii="Palatino Linotype" w:hAnsi="Palatino Linotype" w:cs="Arial"/>
          <w:b/>
          <w:sz w:val="23"/>
          <w:szCs w:val="23"/>
          <w:u w:val="single"/>
          <w:lang w:eastAsia="es-CO"/>
        </w:rPr>
        <w:t xml:space="preserve">acceso a datos, registros y todo tipo de información pública que conste en documentos, sea generada o se encuentre en posesión de </w:t>
      </w:r>
      <w:r w:rsidRPr="00DB0B4B">
        <w:rPr>
          <w:rFonts w:ascii="Palatino Linotype" w:hAnsi="Palatino Linotype" w:cs="Arial"/>
          <w:b/>
          <w:sz w:val="23"/>
          <w:szCs w:val="23"/>
          <w:u w:val="single"/>
        </w:rPr>
        <w:t xml:space="preserve">la autoridad. </w:t>
      </w:r>
    </w:p>
    <w:p w14:paraId="65F5EED1" w14:textId="77777777" w:rsidR="00DB0B4B" w:rsidRPr="00DB0B4B" w:rsidRDefault="00DB0B4B" w:rsidP="004C618A">
      <w:pPr>
        <w:spacing w:after="0" w:line="360" w:lineRule="auto"/>
        <w:jc w:val="both"/>
        <w:rPr>
          <w:rFonts w:ascii="Palatino Linotype" w:hAnsi="Palatino Linotype" w:cs="Arial"/>
          <w:sz w:val="23"/>
          <w:szCs w:val="23"/>
        </w:rPr>
      </w:pPr>
    </w:p>
    <w:p w14:paraId="26D7A643" w14:textId="1B28147C" w:rsidR="00DB0B4B" w:rsidRDefault="00DB0B4B" w:rsidP="004C618A">
      <w:pPr>
        <w:spacing w:after="0" w:line="360" w:lineRule="auto"/>
        <w:jc w:val="both"/>
        <w:rPr>
          <w:rFonts w:ascii="Palatino Linotype" w:hAnsi="Palatino Linotype" w:cs="Arial"/>
          <w:sz w:val="23"/>
          <w:szCs w:val="23"/>
        </w:rPr>
      </w:pPr>
      <w:r w:rsidRPr="00DB0B4B">
        <w:rPr>
          <w:rFonts w:ascii="Palatino Linotype" w:hAnsi="Palatino Linotype" w:cs="Arial"/>
          <w:sz w:val="23"/>
          <w:szCs w:val="23"/>
        </w:rPr>
        <w:lastRenderedPageBreak/>
        <w:t xml:space="preserve">Asimismo, se visualiza de la respuesta que la Titular de la Unidad de Transparencia del </w:t>
      </w:r>
      <w:r w:rsidRPr="00DB0B4B">
        <w:rPr>
          <w:rFonts w:ascii="Palatino Linotype" w:hAnsi="Palatino Linotype" w:cs="Arial"/>
          <w:b/>
          <w:sz w:val="23"/>
          <w:szCs w:val="23"/>
        </w:rPr>
        <w:t>Sujeto Obligado</w:t>
      </w:r>
      <w:r w:rsidRPr="00DB0B4B">
        <w:rPr>
          <w:rFonts w:ascii="Palatino Linotype" w:hAnsi="Palatino Linotype" w:cs="Arial"/>
          <w:sz w:val="23"/>
          <w:szCs w:val="23"/>
        </w:rPr>
        <w:t xml:space="preserve"> generó, la información que se enuncia en el siguiente cuadro comparativo</w:t>
      </w:r>
    </w:p>
    <w:p w14:paraId="6BA690B7" w14:textId="77777777" w:rsidR="00497BDA" w:rsidRPr="00DB0B4B" w:rsidRDefault="00497BDA" w:rsidP="004C618A">
      <w:pPr>
        <w:spacing w:after="0" w:line="360" w:lineRule="auto"/>
        <w:jc w:val="both"/>
        <w:rPr>
          <w:rFonts w:ascii="Palatino Linotype" w:hAnsi="Palatino Linotype" w:cs="Arial"/>
          <w:sz w:val="23"/>
          <w:szCs w:val="23"/>
        </w:rPr>
      </w:pPr>
    </w:p>
    <w:tbl>
      <w:tblPr>
        <w:tblStyle w:val="Tablaconcuadrcula"/>
        <w:tblW w:w="9464" w:type="dxa"/>
        <w:tblLayout w:type="fixed"/>
        <w:tblLook w:val="04A0" w:firstRow="1" w:lastRow="0" w:firstColumn="1" w:lastColumn="0" w:noHBand="0" w:noVBand="1"/>
      </w:tblPr>
      <w:tblGrid>
        <w:gridCol w:w="1809"/>
        <w:gridCol w:w="5954"/>
        <w:gridCol w:w="1701"/>
      </w:tblGrid>
      <w:tr w:rsidR="00497BDA" w:rsidRPr="00EE44A6" w14:paraId="20A7B5DB" w14:textId="77777777" w:rsidTr="00497BDA">
        <w:tc>
          <w:tcPr>
            <w:tcW w:w="1809" w:type="dxa"/>
            <w:shd w:val="clear" w:color="auto" w:fill="BFBFBF" w:themeFill="background1" w:themeFillShade="BF"/>
            <w:vAlign w:val="center"/>
          </w:tcPr>
          <w:p w14:paraId="3A12261E" w14:textId="77777777" w:rsidR="00DB0B4B" w:rsidRPr="00EE44A6" w:rsidRDefault="00DB0B4B" w:rsidP="004C618A">
            <w:pPr>
              <w:jc w:val="center"/>
              <w:rPr>
                <w:rFonts w:ascii="Palatino Linotype" w:hAnsi="Palatino Linotype" w:cs="Arial"/>
                <w:b/>
              </w:rPr>
            </w:pPr>
            <w:r w:rsidRPr="00EE44A6">
              <w:rPr>
                <w:rFonts w:ascii="Palatino Linotype" w:hAnsi="Palatino Linotype" w:cs="Arial"/>
                <w:b/>
              </w:rPr>
              <w:t>Solicitud de Información</w:t>
            </w:r>
          </w:p>
        </w:tc>
        <w:tc>
          <w:tcPr>
            <w:tcW w:w="5954" w:type="dxa"/>
            <w:shd w:val="clear" w:color="auto" w:fill="BFBFBF" w:themeFill="background1" w:themeFillShade="BF"/>
            <w:vAlign w:val="center"/>
          </w:tcPr>
          <w:p w14:paraId="654D1534" w14:textId="77777777" w:rsidR="00DB0B4B" w:rsidRPr="00EE44A6" w:rsidRDefault="00DB0B4B" w:rsidP="004C618A">
            <w:pPr>
              <w:jc w:val="center"/>
              <w:rPr>
                <w:rFonts w:ascii="Palatino Linotype" w:hAnsi="Palatino Linotype" w:cs="Arial"/>
                <w:b/>
              </w:rPr>
            </w:pPr>
            <w:r w:rsidRPr="00EE44A6">
              <w:rPr>
                <w:rFonts w:ascii="Palatino Linotype" w:hAnsi="Palatino Linotype" w:cs="Arial"/>
                <w:b/>
              </w:rPr>
              <w:t>Respuesta</w:t>
            </w:r>
          </w:p>
        </w:tc>
        <w:tc>
          <w:tcPr>
            <w:tcW w:w="1701" w:type="dxa"/>
            <w:shd w:val="clear" w:color="auto" w:fill="BFBFBF" w:themeFill="background1" w:themeFillShade="BF"/>
            <w:vAlign w:val="center"/>
          </w:tcPr>
          <w:p w14:paraId="59335098" w14:textId="77777777" w:rsidR="00DB0B4B" w:rsidRPr="00EE44A6" w:rsidRDefault="00DB0B4B" w:rsidP="004C618A">
            <w:pPr>
              <w:jc w:val="center"/>
              <w:rPr>
                <w:rFonts w:ascii="Palatino Linotype" w:hAnsi="Palatino Linotype" w:cs="Arial"/>
                <w:b/>
              </w:rPr>
            </w:pPr>
            <w:r w:rsidRPr="00EE44A6">
              <w:rPr>
                <w:rFonts w:ascii="Palatino Linotype" w:hAnsi="Palatino Linotype" w:cs="Arial"/>
                <w:b/>
              </w:rPr>
              <w:t>Cumplimiento</w:t>
            </w:r>
          </w:p>
        </w:tc>
      </w:tr>
      <w:tr w:rsidR="00497BDA" w:rsidRPr="00EE44A6" w14:paraId="7B0EBC8E" w14:textId="77777777" w:rsidTr="00497BDA">
        <w:tc>
          <w:tcPr>
            <w:tcW w:w="1809" w:type="dxa"/>
            <w:vAlign w:val="center"/>
          </w:tcPr>
          <w:p w14:paraId="5CF855D8" w14:textId="166B5F5B" w:rsidR="00DB0B4B" w:rsidRPr="00EE44A6" w:rsidRDefault="00497BDA" w:rsidP="004C618A">
            <w:pPr>
              <w:jc w:val="both"/>
              <w:rPr>
                <w:rFonts w:ascii="Palatino Linotype" w:hAnsi="Palatino Linotype" w:cs="Arial"/>
                <w:sz w:val="20"/>
              </w:rPr>
            </w:pPr>
            <w:r w:rsidRPr="0054332F">
              <w:rPr>
                <w:rFonts w:ascii="Palatino Linotype" w:hAnsi="Palatino Linotype"/>
                <w:color w:val="000000"/>
                <w:sz w:val="23"/>
                <w:szCs w:val="23"/>
              </w:rPr>
              <w:t xml:space="preserve">Monto total pagado por </w:t>
            </w:r>
            <w:r>
              <w:rPr>
                <w:rFonts w:ascii="Palatino Linotype" w:hAnsi="Palatino Linotype"/>
                <w:color w:val="000000"/>
                <w:sz w:val="23"/>
                <w:szCs w:val="23"/>
              </w:rPr>
              <w:t>liquidación de Indemnización</w:t>
            </w:r>
          </w:p>
        </w:tc>
        <w:tc>
          <w:tcPr>
            <w:tcW w:w="5954" w:type="dxa"/>
            <w:vAlign w:val="center"/>
          </w:tcPr>
          <w:p w14:paraId="3E021DA7" w14:textId="1B758006" w:rsidR="00DB0B4B" w:rsidRPr="004C5E70" w:rsidRDefault="00B67DEE" w:rsidP="00807619">
            <w:pPr>
              <w:ind w:left="34"/>
              <w:jc w:val="both"/>
              <w:rPr>
                <w:rFonts w:ascii="Palatino Linotype" w:hAnsi="Palatino Linotype" w:cs="Arial"/>
                <w:lang w:val="es-419"/>
              </w:rPr>
            </w:pPr>
            <w:r>
              <w:rPr>
                <w:rFonts w:ascii="Palatino Linotype" w:hAnsi="Palatino Linotype" w:cs="Arial"/>
                <w:sz w:val="23"/>
                <w:szCs w:val="23"/>
                <w:lang w:val="es-419"/>
              </w:rPr>
              <w:t xml:space="preserve">  </w:t>
            </w:r>
            <w:r>
              <w:object w:dxaOrig="14280" w:dyaOrig="9465" w14:anchorId="0331C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187.5pt" o:ole="">
                  <v:imagedata r:id="rId10" o:title=""/>
                </v:shape>
                <o:OLEObject Type="Embed" ProgID="Paint.Picture" ShapeID="_x0000_i1025" DrawAspect="Content" ObjectID="_1713124536" r:id="rId11"/>
              </w:object>
            </w:r>
            <w:r w:rsidRPr="00D477D0">
              <w:rPr>
                <w:rFonts w:ascii="Palatino Linotype" w:hAnsi="Palatino Linotype"/>
                <w:sz w:val="23"/>
                <w:szCs w:val="23"/>
                <w:lang w:val="es-419"/>
              </w:rPr>
              <w:t xml:space="preserve">Documento consistente en el formato de  </w:t>
            </w:r>
            <w:r w:rsidRPr="00D477D0">
              <w:rPr>
                <w:rFonts w:ascii="Palatino Linotype" w:hAnsi="Palatino Linotype" w:cs="Arial"/>
                <w:sz w:val="23"/>
                <w:szCs w:val="23"/>
                <w:lang w:val="es-419"/>
              </w:rPr>
              <w:t xml:space="preserve">Estado de Avance Presupuestal de Egresos, correspondiente al ejercicio fiscal 2021, el cual contiene </w:t>
            </w:r>
            <w:r w:rsidR="004C5E70">
              <w:rPr>
                <w:rFonts w:ascii="Palatino Linotype" w:hAnsi="Palatino Linotype" w:cs="Arial"/>
                <w:sz w:val="23"/>
                <w:szCs w:val="23"/>
                <w:lang w:val="es-419"/>
              </w:rPr>
              <w:t xml:space="preserve">las </w:t>
            </w:r>
            <w:r w:rsidRPr="00D477D0">
              <w:rPr>
                <w:rFonts w:ascii="Palatino Linotype" w:hAnsi="Palatino Linotype" w:cs="Arial"/>
                <w:sz w:val="23"/>
                <w:szCs w:val="23"/>
                <w:lang w:val="es-419"/>
              </w:rPr>
              <w:t xml:space="preserve">cuantas </w:t>
            </w:r>
            <w:r w:rsidR="004C5E70" w:rsidRPr="00D477D0">
              <w:rPr>
                <w:rFonts w:ascii="Palatino Linotype" w:hAnsi="Palatino Linotype" w:cs="Arial"/>
                <w:sz w:val="23"/>
                <w:szCs w:val="23"/>
                <w:lang w:val="es-419"/>
              </w:rPr>
              <w:t>específicas</w:t>
            </w:r>
            <w:r w:rsidRPr="00D477D0">
              <w:rPr>
                <w:rFonts w:ascii="Palatino Linotype" w:hAnsi="Palatino Linotype" w:cs="Arial"/>
                <w:sz w:val="23"/>
                <w:szCs w:val="23"/>
                <w:lang w:val="es-419"/>
              </w:rPr>
              <w:t xml:space="preserve"> </w:t>
            </w:r>
            <w:r w:rsidR="004C5E70">
              <w:rPr>
                <w:rFonts w:ascii="Palatino Linotype" w:hAnsi="Palatino Linotype" w:cs="Arial"/>
                <w:sz w:val="23"/>
                <w:szCs w:val="23"/>
                <w:lang w:val="es-419"/>
              </w:rPr>
              <w:t xml:space="preserve">que integran </w:t>
            </w:r>
            <w:r w:rsidRPr="00D477D0">
              <w:rPr>
                <w:rFonts w:ascii="Palatino Linotype" w:hAnsi="Palatino Linotype" w:cs="Arial"/>
                <w:sz w:val="23"/>
                <w:szCs w:val="23"/>
                <w:lang w:val="es-419"/>
              </w:rPr>
              <w:t>el capítulo 1000 denominado “servicios personales”</w:t>
            </w:r>
            <w:r w:rsidR="004C5E70">
              <w:rPr>
                <w:rFonts w:ascii="Palatino Linotype" w:hAnsi="Palatino Linotype" w:cs="Arial"/>
                <w:sz w:val="23"/>
                <w:szCs w:val="23"/>
                <w:lang w:val="es-419"/>
              </w:rPr>
              <w:t>;</w:t>
            </w:r>
            <w:r w:rsidRPr="00D477D0">
              <w:rPr>
                <w:rFonts w:ascii="Palatino Linotype" w:hAnsi="Palatino Linotype" w:cs="Arial"/>
                <w:sz w:val="23"/>
                <w:szCs w:val="23"/>
                <w:lang w:val="es-419"/>
              </w:rPr>
              <w:t xml:space="preserve"> </w:t>
            </w:r>
            <w:r w:rsidR="004C5E70">
              <w:rPr>
                <w:rFonts w:ascii="Palatino Linotype" w:hAnsi="Palatino Linotype" w:cs="Arial"/>
                <w:sz w:val="23"/>
                <w:szCs w:val="23"/>
                <w:lang w:val="es-419"/>
              </w:rPr>
              <w:t xml:space="preserve">formato que cuenta integrado de once columnas que contiene información relativa la cuenta, concepto, presupuesto de egresos aprobado, ampliación, reducción, modificado, presupuesto de egresos comprometido, presupuesto de egresos devengado, presupuesto de egresos pagado, presupuesto de egresos ejercido y presupuesto de egreso por ejercer, correspondiente al periodo comprendido del uno al treinta y uno de diciembre de 2021, y elaborado el once de enero de dos mil veintidós, del que se desprende la cuenta especifica 1522 denominada </w:t>
            </w:r>
            <w:r w:rsidR="004C5E70" w:rsidRPr="00BB2585">
              <w:rPr>
                <w:rFonts w:ascii="Palatino Linotype" w:hAnsi="Palatino Linotype"/>
                <w:sz w:val="23"/>
                <w:szCs w:val="23"/>
                <w:lang w:val="es-419"/>
              </w:rPr>
              <w:t>Liquidaciones por indemnizaciones, por sueldos y salarios caídos</w:t>
            </w:r>
            <w:r w:rsidR="004C5E70">
              <w:rPr>
                <w:rFonts w:ascii="Palatino Linotype" w:hAnsi="Palatino Linotype"/>
                <w:sz w:val="23"/>
                <w:szCs w:val="23"/>
                <w:lang w:val="es-419"/>
              </w:rPr>
              <w:t>, la cual corresponde al p</w:t>
            </w:r>
            <w:r w:rsidR="004C5E70" w:rsidRPr="00BB2585">
              <w:rPr>
                <w:rFonts w:ascii="Palatino Linotype" w:hAnsi="Palatino Linotype"/>
                <w:sz w:val="23"/>
                <w:szCs w:val="23"/>
                <w:lang w:val="es-419"/>
              </w:rPr>
              <w:t xml:space="preserve">ago de liquidaciones derivadas de </w:t>
            </w:r>
            <w:r w:rsidR="004C5E70" w:rsidRPr="00BB2585">
              <w:rPr>
                <w:rFonts w:ascii="Palatino Linotype" w:hAnsi="Palatino Linotype"/>
                <w:sz w:val="23"/>
                <w:szCs w:val="23"/>
                <w:lang w:val="es-419"/>
              </w:rPr>
              <w:lastRenderedPageBreak/>
              <w:t>laudos emitidos o sentencia dictada por autoridad competente, favorables a los servidores públicos, en función de los sueldos, salarios y/o prestacione</w:t>
            </w:r>
            <w:r w:rsidR="004C5E70">
              <w:rPr>
                <w:rFonts w:ascii="Palatino Linotype" w:hAnsi="Palatino Linotype"/>
                <w:sz w:val="23"/>
                <w:szCs w:val="23"/>
                <w:lang w:val="es-419"/>
              </w:rPr>
              <w:t>s percibidas durante el litigio.</w:t>
            </w:r>
            <w:r w:rsidR="004C5E70">
              <w:rPr>
                <w:rFonts w:ascii="Palatino Linotype" w:hAnsi="Palatino Linotype" w:cs="Arial"/>
                <w:sz w:val="23"/>
                <w:szCs w:val="23"/>
                <w:lang w:val="es-419"/>
              </w:rPr>
              <w:t xml:space="preserve">   </w:t>
            </w:r>
          </w:p>
        </w:tc>
        <w:tc>
          <w:tcPr>
            <w:tcW w:w="1701" w:type="dxa"/>
            <w:vAlign w:val="center"/>
          </w:tcPr>
          <w:p w14:paraId="723875DE" w14:textId="77777777" w:rsidR="00DB0B4B" w:rsidRPr="00EE44A6" w:rsidRDefault="00DB0B4B" w:rsidP="004C618A">
            <w:pPr>
              <w:spacing w:line="360" w:lineRule="auto"/>
              <w:jc w:val="center"/>
              <w:rPr>
                <w:rFonts w:ascii="Palatino Linotype" w:hAnsi="Palatino Linotype" w:cs="Arial"/>
              </w:rPr>
            </w:pPr>
            <w:r w:rsidRPr="00EE44A6">
              <w:rPr>
                <w:rFonts w:ascii="Palatino Linotype" w:hAnsi="Palatino Linotype" w:cs="Arial"/>
              </w:rPr>
              <w:lastRenderedPageBreak/>
              <w:t>Sí</w:t>
            </w:r>
          </w:p>
        </w:tc>
      </w:tr>
    </w:tbl>
    <w:p w14:paraId="5B6620B0" w14:textId="77777777" w:rsidR="00DB0B4B" w:rsidRPr="00EE44A6" w:rsidRDefault="00DB0B4B" w:rsidP="004C618A">
      <w:pPr>
        <w:pStyle w:val="Sinespaciado"/>
      </w:pPr>
    </w:p>
    <w:p w14:paraId="60F84950" w14:textId="77777777" w:rsidR="00F57F69" w:rsidRDefault="00F57F69" w:rsidP="00497BDA">
      <w:pPr>
        <w:spacing w:after="0" w:line="360" w:lineRule="auto"/>
        <w:jc w:val="both"/>
        <w:rPr>
          <w:rFonts w:ascii="Palatino Linotype" w:eastAsia="Times New Roman" w:hAnsi="Palatino Linotype"/>
          <w:sz w:val="23"/>
          <w:szCs w:val="23"/>
          <w:lang w:val="es-ES" w:eastAsia="es-ES"/>
        </w:rPr>
      </w:pPr>
    </w:p>
    <w:p w14:paraId="170C9CF2" w14:textId="059F1EA6" w:rsidR="00497BDA" w:rsidRDefault="00497BDA" w:rsidP="00497BDA">
      <w:pPr>
        <w:spacing w:after="0" w:line="360" w:lineRule="auto"/>
        <w:jc w:val="both"/>
        <w:rPr>
          <w:rFonts w:ascii="Palatino Linotype" w:hAnsi="Palatino Linotype" w:cs="Arial"/>
          <w:sz w:val="23"/>
          <w:szCs w:val="23"/>
          <w:lang w:val="es-419"/>
        </w:rPr>
      </w:pPr>
      <w:r w:rsidRPr="00B55B76">
        <w:rPr>
          <w:rFonts w:ascii="Palatino Linotype" w:eastAsia="Times New Roman" w:hAnsi="Palatino Linotype"/>
          <w:sz w:val="23"/>
          <w:szCs w:val="23"/>
          <w:lang w:val="es-ES" w:eastAsia="es-ES"/>
        </w:rPr>
        <w:t xml:space="preserve">Por lo anterior, </w:t>
      </w:r>
      <w:r>
        <w:rPr>
          <w:rFonts w:ascii="Palatino Linotype" w:eastAsia="Times New Roman" w:hAnsi="Palatino Linotype"/>
          <w:sz w:val="23"/>
          <w:szCs w:val="23"/>
          <w:lang w:val="es-419" w:eastAsia="es-ES"/>
        </w:rPr>
        <w:t xml:space="preserve">respecto a </w:t>
      </w:r>
      <w:r w:rsidR="00F57F69">
        <w:rPr>
          <w:rFonts w:ascii="Palatino Linotype" w:eastAsia="Times New Roman" w:hAnsi="Palatino Linotype"/>
          <w:sz w:val="23"/>
          <w:szCs w:val="23"/>
          <w:lang w:val="es-419" w:eastAsia="es-ES"/>
        </w:rPr>
        <w:t>lo peticionado en la</w:t>
      </w:r>
      <w:r>
        <w:rPr>
          <w:rFonts w:ascii="Palatino Linotype" w:eastAsia="Times New Roman" w:hAnsi="Palatino Linotype"/>
          <w:sz w:val="23"/>
          <w:szCs w:val="23"/>
          <w:lang w:val="es-419" w:eastAsia="es-ES"/>
        </w:rPr>
        <w:t xml:space="preserve"> solicitud</w:t>
      </w:r>
      <w:r w:rsidR="00F57F69">
        <w:rPr>
          <w:rFonts w:ascii="Palatino Linotype" w:eastAsia="Times New Roman" w:hAnsi="Palatino Linotype"/>
          <w:sz w:val="23"/>
          <w:szCs w:val="23"/>
          <w:lang w:val="es-419" w:eastAsia="es-ES"/>
        </w:rPr>
        <w:t xml:space="preserve"> número </w:t>
      </w:r>
      <w:r w:rsidR="00F57F69" w:rsidRPr="00FC4058">
        <w:rPr>
          <w:rFonts w:ascii="Palatino Linotype" w:eastAsia="Calibri" w:hAnsi="Palatino Linotype" w:cs="Times New Roman"/>
          <w:b/>
          <w:sz w:val="23"/>
          <w:szCs w:val="23"/>
          <w:lang w:val="es-419"/>
        </w:rPr>
        <w:t>00146/ATENCO/IP/2021</w:t>
      </w:r>
      <w:r>
        <w:rPr>
          <w:rFonts w:ascii="Palatino Linotype" w:eastAsia="Times New Roman" w:hAnsi="Palatino Linotype"/>
          <w:sz w:val="23"/>
          <w:szCs w:val="23"/>
          <w:lang w:val="es-419" w:eastAsia="es-ES"/>
        </w:rPr>
        <w:t xml:space="preserve">, </w:t>
      </w:r>
      <w:r w:rsidRPr="00B55B76">
        <w:rPr>
          <w:rFonts w:ascii="Palatino Linotype" w:eastAsia="Times New Roman" w:hAnsi="Palatino Linotype"/>
          <w:sz w:val="23"/>
          <w:szCs w:val="23"/>
          <w:lang w:val="es-ES" w:eastAsia="es-ES"/>
        </w:rPr>
        <w:t xml:space="preserve">es evidente que el </w:t>
      </w:r>
      <w:r w:rsidRPr="00B55B76">
        <w:rPr>
          <w:rFonts w:ascii="Palatino Linotype" w:eastAsia="Times New Roman" w:hAnsi="Palatino Linotype"/>
          <w:b/>
          <w:sz w:val="23"/>
          <w:szCs w:val="23"/>
          <w:lang w:val="es-ES" w:eastAsia="es-ES"/>
        </w:rPr>
        <w:t>Sujeto Obligado,</w:t>
      </w:r>
      <w:r w:rsidRPr="00B55B76">
        <w:rPr>
          <w:rFonts w:ascii="Palatino Linotype" w:eastAsia="Times New Roman" w:hAnsi="Palatino Linotype"/>
          <w:sz w:val="23"/>
          <w:szCs w:val="23"/>
          <w:lang w:val="es-ES" w:eastAsia="es-ES"/>
        </w:rPr>
        <w:t xml:space="preserve"> no niega</w:t>
      </w:r>
      <w:r w:rsidRPr="009F4735">
        <w:rPr>
          <w:rFonts w:ascii="Palatino Linotype" w:eastAsia="Times New Roman" w:hAnsi="Palatino Linotype"/>
          <w:sz w:val="23"/>
          <w:szCs w:val="23"/>
          <w:lang w:val="es-ES" w:eastAsia="es-ES"/>
        </w:rPr>
        <w:t xml:space="preserve"> la existencia de la información solicitada, sino por el contrario, su respuesta se encuentra encaminada a atender la solicitud, pues una vez analizada la materia de</w:t>
      </w:r>
      <w:r w:rsidR="00F57F69">
        <w:rPr>
          <w:rFonts w:ascii="Palatino Linotype" w:eastAsia="Times New Roman" w:hAnsi="Palatino Linotype"/>
          <w:sz w:val="23"/>
          <w:szCs w:val="23"/>
          <w:lang w:val="es-419" w:eastAsia="es-ES"/>
        </w:rPr>
        <w:t xml:space="preserve"> la misma</w:t>
      </w:r>
      <w:r w:rsidRPr="009F4735">
        <w:rPr>
          <w:rFonts w:ascii="Palatino Linotype" w:hAnsi="Palatino Linotype"/>
          <w:b/>
          <w:bCs/>
          <w:sz w:val="23"/>
          <w:szCs w:val="23"/>
        </w:rPr>
        <w:t>,</w:t>
      </w:r>
      <w:r w:rsidRPr="009F4735">
        <w:rPr>
          <w:rFonts w:ascii="Palatino Linotype" w:eastAsia="Times New Roman" w:hAnsi="Palatino Linotype"/>
          <w:sz w:val="23"/>
          <w:szCs w:val="23"/>
          <w:lang w:val="es-ES" w:eastAsia="es-ES"/>
        </w:rPr>
        <w:t xml:space="preserve"> en vía de respuesta </w:t>
      </w:r>
      <w:r w:rsidRPr="009F4735">
        <w:rPr>
          <w:rFonts w:ascii="Palatino Linotype" w:hAnsi="Palatino Linotype" w:cs="Arial"/>
          <w:b/>
          <w:sz w:val="23"/>
          <w:szCs w:val="23"/>
        </w:rPr>
        <w:t>El</w:t>
      </w:r>
      <w:r w:rsidRPr="009F4735">
        <w:rPr>
          <w:rFonts w:ascii="Palatino Linotype" w:hAnsi="Palatino Linotype" w:cs="Arial"/>
          <w:sz w:val="23"/>
          <w:szCs w:val="23"/>
        </w:rPr>
        <w:t xml:space="preserve"> </w:t>
      </w:r>
      <w:r w:rsidRPr="009F4735">
        <w:rPr>
          <w:rFonts w:ascii="Palatino Linotype" w:hAnsi="Palatino Linotype" w:cs="Arial"/>
          <w:b/>
          <w:sz w:val="23"/>
          <w:szCs w:val="23"/>
        </w:rPr>
        <w:t xml:space="preserve">Sujeto Obligado, </w:t>
      </w:r>
      <w:r w:rsidRPr="009F4735">
        <w:rPr>
          <w:rFonts w:ascii="Palatino Linotype" w:hAnsi="Palatino Linotype" w:cs="Arial"/>
          <w:sz w:val="23"/>
          <w:szCs w:val="23"/>
        </w:rPr>
        <w:t>hiz</w:t>
      </w:r>
      <w:r>
        <w:rPr>
          <w:rFonts w:ascii="Palatino Linotype" w:hAnsi="Palatino Linotype" w:cs="Arial"/>
          <w:sz w:val="23"/>
          <w:szCs w:val="23"/>
        </w:rPr>
        <w:t>o entrega</w:t>
      </w:r>
      <w:r>
        <w:rPr>
          <w:rFonts w:ascii="Palatino Linotype" w:hAnsi="Palatino Linotype" w:cs="Arial"/>
          <w:sz w:val="23"/>
          <w:szCs w:val="23"/>
          <w:lang w:val="es-419"/>
        </w:rPr>
        <w:t xml:space="preserve"> </w:t>
      </w:r>
      <w:r w:rsidR="00F57F69">
        <w:rPr>
          <w:rFonts w:ascii="Palatino Linotype" w:hAnsi="Palatino Linotype" w:cs="Arial"/>
          <w:sz w:val="23"/>
          <w:szCs w:val="23"/>
          <w:lang w:val="es-419"/>
        </w:rPr>
        <w:t xml:space="preserve">del </w:t>
      </w:r>
      <w:r w:rsidR="00F57F69" w:rsidRPr="00F57F69">
        <w:rPr>
          <w:rFonts w:ascii="Palatino Linotype" w:hAnsi="Palatino Linotype" w:cs="Arial"/>
          <w:sz w:val="23"/>
          <w:szCs w:val="23"/>
          <w:lang w:val="es-419"/>
        </w:rPr>
        <w:t>Estado de Avance Presupuestal de Egresos, correspondiente al ejercicio fiscal 20</w:t>
      </w:r>
      <w:r w:rsidR="00F57F69">
        <w:rPr>
          <w:rFonts w:ascii="Palatino Linotype" w:hAnsi="Palatino Linotype" w:cs="Arial"/>
          <w:sz w:val="23"/>
          <w:szCs w:val="23"/>
          <w:lang w:val="es-419"/>
        </w:rPr>
        <w:t>21, el cual refleja el monto por</w:t>
      </w:r>
      <w:r w:rsidR="00F57F69" w:rsidRPr="00F57F69">
        <w:rPr>
          <w:rFonts w:ascii="Palatino Linotype" w:hAnsi="Palatino Linotype" w:cs="Arial"/>
          <w:sz w:val="23"/>
          <w:szCs w:val="23"/>
          <w:lang w:val="es-419"/>
        </w:rPr>
        <w:t xml:space="preserve"> liquidación por indemnización, por sueldos y salarios caídos en la cuanta por objeto del gasto 1522</w:t>
      </w:r>
      <w:r w:rsidR="00F57F69">
        <w:rPr>
          <w:rFonts w:ascii="Palatino Linotype" w:hAnsi="Palatino Linotype" w:cs="Arial"/>
          <w:sz w:val="23"/>
          <w:szCs w:val="23"/>
          <w:lang w:val="es-419"/>
        </w:rPr>
        <w:t>.</w:t>
      </w:r>
    </w:p>
    <w:p w14:paraId="30609E21" w14:textId="77777777" w:rsidR="00F57F69" w:rsidRPr="00F57F69" w:rsidRDefault="00F57F69" w:rsidP="00497BDA">
      <w:pPr>
        <w:spacing w:after="0" w:line="360" w:lineRule="auto"/>
        <w:jc w:val="both"/>
        <w:rPr>
          <w:rFonts w:ascii="Palatino Linotype" w:hAnsi="Palatino Linotype" w:cs="Arial"/>
          <w:sz w:val="23"/>
          <w:szCs w:val="23"/>
          <w:lang w:val="es-419"/>
        </w:rPr>
      </w:pPr>
    </w:p>
    <w:p w14:paraId="32B3D6C0" w14:textId="016F1B20" w:rsidR="00850220" w:rsidRPr="00634574" w:rsidRDefault="00497BDA" w:rsidP="00634574">
      <w:pPr>
        <w:spacing w:after="0" w:line="360" w:lineRule="auto"/>
        <w:jc w:val="both"/>
        <w:rPr>
          <w:rFonts w:ascii="Palatino Linotype" w:eastAsia="Calibri" w:hAnsi="Palatino Linotype" w:cs="Times New Roman"/>
          <w:sz w:val="23"/>
          <w:szCs w:val="23"/>
          <w:lang w:val="es-419"/>
        </w:rPr>
      </w:pPr>
      <w:r>
        <w:rPr>
          <w:rFonts w:ascii="Palatino Linotype" w:hAnsi="Palatino Linotype" w:cs="Arial"/>
          <w:sz w:val="23"/>
          <w:szCs w:val="23"/>
          <w:lang w:val="es-419"/>
        </w:rPr>
        <w:t xml:space="preserve">Ahora bien, derivado de la información entregada por el  </w:t>
      </w:r>
      <w:r w:rsidRPr="001B2745">
        <w:rPr>
          <w:rFonts w:ascii="Palatino Linotype" w:hAnsi="Palatino Linotype" w:cs="Arial"/>
          <w:b/>
          <w:sz w:val="23"/>
          <w:szCs w:val="23"/>
          <w:lang w:val="es-419"/>
        </w:rPr>
        <w:t>Sujeto Obligado</w:t>
      </w:r>
      <w:r w:rsidRPr="00F20ED9">
        <w:rPr>
          <w:rFonts w:ascii="Palatino Linotype" w:hAnsi="Palatino Linotype" w:cs="Arial"/>
          <w:sz w:val="23"/>
          <w:szCs w:val="23"/>
        </w:rPr>
        <w:t>, es</w:t>
      </w:r>
      <w:r>
        <w:rPr>
          <w:rFonts w:ascii="Palatino Linotype" w:hAnsi="Palatino Linotype" w:cs="Arial"/>
          <w:sz w:val="23"/>
          <w:szCs w:val="23"/>
        </w:rPr>
        <w:t>te Órgano Garante considera que</w:t>
      </w:r>
      <w:r w:rsidRPr="00F20ED9">
        <w:rPr>
          <w:rFonts w:ascii="Palatino Linotype" w:hAnsi="Palatino Linotype" w:cs="Arial"/>
          <w:sz w:val="23"/>
          <w:szCs w:val="23"/>
        </w:rPr>
        <w:t xml:space="preserve"> la respuesta sí satisface el derecho de acceso a la información de</w:t>
      </w:r>
      <w:r>
        <w:rPr>
          <w:rFonts w:ascii="Palatino Linotype" w:hAnsi="Palatino Linotype" w:cs="Arial"/>
          <w:sz w:val="23"/>
          <w:szCs w:val="23"/>
          <w:lang w:val="es-419"/>
        </w:rPr>
        <w:t>l</w:t>
      </w:r>
      <w:r>
        <w:rPr>
          <w:rFonts w:ascii="Palatino Linotype" w:hAnsi="Palatino Linotype" w:cs="Arial"/>
          <w:sz w:val="23"/>
          <w:szCs w:val="23"/>
        </w:rPr>
        <w:t xml:space="preserve"> </w:t>
      </w:r>
      <w:r w:rsidRPr="00F20ED9">
        <w:rPr>
          <w:rFonts w:ascii="Palatino Linotype" w:hAnsi="Palatino Linotype" w:cs="Arial"/>
          <w:b/>
          <w:sz w:val="23"/>
          <w:szCs w:val="23"/>
        </w:rPr>
        <w:t>Recurrente,</w:t>
      </w:r>
      <w:r w:rsidRPr="00F20ED9">
        <w:rPr>
          <w:rFonts w:ascii="Palatino Linotype" w:hAnsi="Palatino Linotype" w:cs="Arial"/>
          <w:sz w:val="23"/>
          <w:szCs w:val="23"/>
        </w:rPr>
        <w:t xml:space="preserve"> </w:t>
      </w:r>
      <w:r>
        <w:rPr>
          <w:rFonts w:ascii="Palatino Linotype" w:hAnsi="Palatino Linotype" w:cs="Arial"/>
          <w:sz w:val="23"/>
          <w:szCs w:val="23"/>
          <w:lang w:val="es-419"/>
        </w:rPr>
        <w:t xml:space="preserve">pues la información entregada corresponde con lo solicitado por </w:t>
      </w:r>
      <w:r w:rsidRPr="001B2745">
        <w:rPr>
          <w:rFonts w:ascii="Palatino Linotype" w:hAnsi="Palatino Linotype" w:cs="Arial"/>
          <w:b/>
          <w:sz w:val="23"/>
          <w:szCs w:val="23"/>
          <w:lang w:val="es-419"/>
        </w:rPr>
        <w:t>El Recurrente</w:t>
      </w:r>
      <w:r>
        <w:rPr>
          <w:rFonts w:ascii="Palatino Linotype" w:hAnsi="Palatino Linotype" w:cs="Arial"/>
          <w:sz w:val="23"/>
          <w:szCs w:val="23"/>
          <w:lang w:val="es-419"/>
        </w:rPr>
        <w:t xml:space="preserve">, por lo que una vez que fue realizada la solicitud de acceso a la información </w:t>
      </w:r>
      <w:r w:rsidR="00F57F69" w:rsidRPr="00FC4058">
        <w:rPr>
          <w:rFonts w:ascii="Palatino Linotype" w:eastAsia="Calibri" w:hAnsi="Palatino Linotype" w:cs="Times New Roman"/>
          <w:b/>
          <w:sz w:val="23"/>
          <w:szCs w:val="23"/>
          <w:lang w:val="es-419"/>
        </w:rPr>
        <w:t>00146/ATENCO/IP/2021</w:t>
      </w:r>
      <w:r>
        <w:rPr>
          <w:rFonts w:ascii="Palatino Linotype" w:hAnsi="Palatino Linotype" w:cs="Arial"/>
          <w:b/>
          <w:sz w:val="23"/>
          <w:szCs w:val="23"/>
          <w:lang w:val="es-419"/>
        </w:rPr>
        <w:t>,</w:t>
      </w:r>
      <w:r w:rsidRPr="00330125">
        <w:rPr>
          <w:rFonts w:ascii="Palatino Linotype" w:hAnsi="Palatino Linotype" w:cs="Arial"/>
          <w:sz w:val="23"/>
          <w:szCs w:val="23"/>
          <w:lang w:val="es-419"/>
        </w:rPr>
        <w:t xml:space="preserve"> </w:t>
      </w:r>
      <w:r w:rsidR="00F57F69" w:rsidRPr="00F57F69">
        <w:rPr>
          <w:rFonts w:ascii="Palatino Linotype" w:hAnsi="Palatino Linotype" w:cs="Arial"/>
          <w:sz w:val="23"/>
          <w:szCs w:val="23"/>
          <w:lang w:val="es-419"/>
        </w:rPr>
        <w:t xml:space="preserve">en </w:t>
      </w:r>
      <w:r w:rsidR="00F57F69" w:rsidRPr="00BB2585">
        <w:rPr>
          <w:rFonts w:ascii="Palatino Linotype" w:hAnsi="Palatino Linotype" w:cs="Arial"/>
          <w:sz w:val="23"/>
          <w:szCs w:val="23"/>
          <w:lang w:val="es-419"/>
        </w:rPr>
        <w:t xml:space="preserve">fecha </w:t>
      </w:r>
      <w:r w:rsidR="00AD01B1" w:rsidRPr="00BB2585">
        <w:rPr>
          <w:rFonts w:ascii="Palatino Linotype" w:hAnsi="Palatino Linotype" w:cs="Arial"/>
          <w:sz w:val="23"/>
          <w:szCs w:val="23"/>
          <w:lang w:val="es-419"/>
        </w:rPr>
        <w:t xml:space="preserve">trece de enero de dos mil veintidós, el </w:t>
      </w:r>
      <w:r w:rsidR="00AD01B1" w:rsidRPr="00BB2585">
        <w:rPr>
          <w:rFonts w:ascii="Palatino Linotype" w:hAnsi="Palatino Linotype" w:cs="Arial"/>
          <w:b/>
          <w:sz w:val="23"/>
          <w:szCs w:val="23"/>
          <w:lang w:val="es-419"/>
        </w:rPr>
        <w:t xml:space="preserve">Sujeto Obligado </w:t>
      </w:r>
      <w:r w:rsidR="00AD01B1" w:rsidRPr="00BB2585">
        <w:rPr>
          <w:rFonts w:ascii="Palatino Linotype" w:hAnsi="Palatino Linotype" w:cs="Arial"/>
          <w:sz w:val="23"/>
          <w:szCs w:val="23"/>
          <w:lang w:val="es-419"/>
        </w:rPr>
        <w:t>hizo entrega del</w:t>
      </w:r>
      <w:r w:rsidR="00AD01B1" w:rsidRPr="00BB2585">
        <w:rPr>
          <w:rFonts w:ascii="Palatino Linotype" w:hAnsi="Palatino Linotype" w:cs="Arial"/>
          <w:b/>
          <w:sz w:val="23"/>
          <w:szCs w:val="23"/>
          <w:lang w:val="es-419"/>
        </w:rPr>
        <w:t xml:space="preserve"> </w:t>
      </w:r>
      <w:r w:rsidR="00AD01B1" w:rsidRPr="00BB2585">
        <w:rPr>
          <w:rFonts w:ascii="Palatino Linotype" w:hAnsi="Palatino Linotype" w:cs="Arial"/>
          <w:sz w:val="23"/>
          <w:szCs w:val="23"/>
          <w:lang w:val="es-419"/>
        </w:rPr>
        <w:t>Estado de Avance Presupuestal de Egresos, correspondiente al ejercicio fiscal 2021, el cual refleja el monto por liquidación por indemnización, por sueldos y salarios caídos en la cuanta por objeto del gasto 1522</w:t>
      </w:r>
      <w:r w:rsidR="00850220" w:rsidRPr="00BB2585">
        <w:rPr>
          <w:rFonts w:ascii="Palatino Linotype" w:hAnsi="Palatino Linotype" w:cs="Arial"/>
          <w:sz w:val="23"/>
          <w:szCs w:val="23"/>
          <w:lang w:val="es-419"/>
        </w:rPr>
        <w:t xml:space="preserve">, aunado a lo anterior no se omite señala que de conformidad con </w:t>
      </w:r>
      <w:r w:rsidR="00850220" w:rsidRPr="00BB2585">
        <w:rPr>
          <w:rFonts w:ascii="Palatino Linotype" w:hAnsi="Palatino Linotype"/>
          <w:sz w:val="23"/>
          <w:szCs w:val="23"/>
          <w:lang w:val="es-419"/>
        </w:rPr>
        <w:t>el clasificador por objeto del gasto 2021</w:t>
      </w:r>
      <w:r w:rsidR="00BB2585" w:rsidRPr="00BB2585">
        <w:rPr>
          <w:rFonts w:ascii="Palatino Linotype" w:hAnsi="Palatino Linotype"/>
          <w:sz w:val="23"/>
          <w:szCs w:val="23"/>
          <w:lang w:val="es-419"/>
        </w:rPr>
        <w:t xml:space="preserve">, la </w:t>
      </w:r>
      <w:r w:rsidR="00850220" w:rsidRPr="00BB2585">
        <w:rPr>
          <w:rFonts w:ascii="Palatino Linotype" w:hAnsi="Palatino Linotype"/>
          <w:sz w:val="23"/>
          <w:szCs w:val="23"/>
          <w:lang w:val="es-419"/>
        </w:rPr>
        <w:t xml:space="preserve">partida </w:t>
      </w:r>
      <w:r w:rsidR="00BB2585" w:rsidRPr="00BB2585">
        <w:rPr>
          <w:rFonts w:ascii="Palatino Linotype" w:hAnsi="Palatino Linotype"/>
          <w:sz w:val="23"/>
          <w:szCs w:val="23"/>
          <w:lang w:val="es-419"/>
        </w:rPr>
        <w:t>específica</w:t>
      </w:r>
      <w:r w:rsidR="00850220" w:rsidRPr="00BB2585">
        <w:rPr>
          <w:rFonts w:ascii="Palatino Linotype" w:hAnsi="Palatino Linotype"/>
          <w:sz w:val="23"/>
          <w:szCs w:val="23"/>
          <w:lang w:val="es-419"/>
        </w:rPr>
        <w:t xml:space="preserve"> </w:t>
      </w:r>
      <w:r w:rsidR="00BB2585" w:rsidRPr="00BB2585">
        <w:rPr>
          <w:rFonts w:ascii="Palatino Linotype" w:hAnsi="Palatino Linotype"/>
          <w:sz w:val="23"/>
          <w:szCs w:val="23"/>
          <w:lang w:val="es-419"/>
        </w:rPr>
        <w:t>número</w:t>
      </w:r>
      <w:r w:rsidR="00850220" w:rsidRPr="00BB2585">
        <w:rPr>
          <w:rFonts w:ascii="Palatino Linotype" w:hAnsi="Palatino Linotype"/>
          <w:sz w:val="23"/>
          <w:szCs w:val="23"/>
          <w:lang w:val="es-419"/>
        </w:rPr>
        <w:t xml:space="preserve"> 1522</w:t>
      </w:r>
      <w:r w:rsidR="00BB2585" w:rsidRPr="00BB2585">
        <w:rPr>
          <w:rFonts w:ascii="Palatino Linotype" w:hAnsi="Palatino Linotype"/>
          <w:sz w:val="23"/>
          <w:szCs w:val="23"/>
          <w:lang w:val="es-419"/>
        </w:rPr>
        <w:t xml:space="preserve"> corresponde a Liquidaciones por indemnizaciones, por sueldos y salarios caídos</w:t>
      </w:r>
      <w:r w:rsidR="004C6048">
        <w:rPr>
          <w:rFonts w:ascii="Palatino Linotype" w:hAnsi="Palatino Linotype"/>
          <w:sz w:val="23"/>
          <w:szCs w:val="23"/>
          <w:lang w:val="es-419"/>
        </w:rPr>
        <w:t>, es decir</w:t>
      </w:r>
      <w:r w:rsidR="00BB2585" w:rsidRPr="00BB2585">
        <w:rPr>
          <w:rFonts w:ascii="Palatino Linotype" w:hAnsi="Palatino Linotype"/>
          <w:sz w:val="23"/>
          <w:szCs w:val="23"/>
          <w:lang w:val="es-419"/>
        </w:rPr>
        <w:t xml:space="preserve"> </w:t>
      </w:r>
      <w:r w:rsidR="004C6048">
        <w:rPr>
          <w:rFonts w:ascii="Palatino Linotype" w:hAnsi="Palatino Linotype"/>
          <w:sz w:val="23"/>
          <w:szCs w:val="23"/>
          <w:lang w:val="es-419"/>
        </w:rPr>
        <w:t>el p</w:t>
      </w:r>
      <w:r w:rsidR="00BB2585" w:rsidRPr="00BB2585">
        <w:rPr>
          <w:rFonts w:ascii="Palatino Linotype" w:hAnsi="Palatino Linotype"/>
          <w:sz w:val="23"/>
          <w:szCs w:val="23"/>
          <w:lang w:val="es-419"/>
        </w:rPr>
        <w:t>ago de liquidaciones derivadas de laudos emitidos o sentencia dictada por autoridad competente, favorables a los servidores públicos, en función de los sueldos, salarios y/o prestacione</w:t>
      </w:r>
      <w:r w:rsidR="000B2B47">
        <w:rPr>
          <w:rFonts w:ascii="Palatino Linotype" w:hAnsi="Palatino Linotype"/>
          <w:sz w:val="23"/>
          <w:szCs w:val="23"/>
          <w:lang w:val="es-419"/>
        </w:rPr>
        <w:t xml:space="preserve">s percibidas durante el litigio, por lo que la información </w:t>
      </w:r>
      <w:r w:rsidR="000B2B47">
        <w:rPr>
          <w:rFonts w:ascii="Palatino Linotype" w:hAnsi="Palatino Linotype"/>
          <w:sz w:val="23"/>
          <w:szCs w:val="23"/>
          <w:lang w:val="es-419"/>
        </w:rPr>
        <w:lastRenderedPageBreak/>
        <w:t xml:space="preserve">entregada corresponde a lo solicitado por hoy recurrente a través de la solicitud de acceso a la información </w:t>
      </w:r>
      <w:r w:rsidR="000B2B47" w:rsidRPr="00FC4058">
        <w:rPr>
          <w:rFonts w:ascii="Palatino Linotype" w:eastAsia="Calibri" w:hAnsi="Palatino Linotype" w:cs="Times New Roman"/>
          <w:b/>
          <w:sz w:val="23"/>
          <w:szCs w:val="23"/>
          <w:lang w:val="es-419"/>
        </w:rPr>
        <w:t>00146/ATENCO/IP/2021</w:t>
      </w:r>
      <w:r w:rsidR="00634574">
        <w:rPr>
          <w:rFonts w:ascii="Palatino Linotype" w:eastAsia="Calibri" w:hAnsi="Palatino Linotype" w:cs="Times New Roman"/>
          <w:b/>
          <w:sz w:val="23"/>
          <w:szCs w:val="23"/>
          <w:lang w:val="es-419"/>
        </w:rPr>
        <w:t xml:space="preserve">, </w:t>
      </w:r>
      <w:r w:rsidR="00634574" w:rsidRPr="00634574">
        <w:rPr>
          <w:rFonts w:ascii="Palatino Linotype" w:eastAsia="Calibri" w:hAnsi="Palatino Linotype" w:cs="Times New Roman"/>
          <w:sz w:val="23"/>
          <w:szCs w:val="23"/>
          <w:lang w:val="es-419"/>
        </w:rPr>
        <w:t>así mismo</w:t>
      </w:r>
      <w:r w:rsidR="00634574">
        <w:rPr>
          <w:rFonts w:ascii="Palatino Linotype" w:eastAsia="Calibri" w:hAnsi="Palatino Linotype" w:cs="Times New Roman"/>
          <w:sz w:val="23"/>
          <w:szCs w:val="23"/>
          <w:lang w:val="es-419"/>
        </w:rPr>
        <w:t>,</w:t>
      </w:r>
      <w:r w:rsidR="00634574" w:rsidRPr="00634574">
        <w:rPr>
          <w:rFonts w:ascii="Palatino Linotype" w:eastAsia="Calibri" w:hAnsi="Palatino Linotype" w:cs="Times New Roman"/>
          <w:sz w:val="23"/>
          <w:szCs w:val="23"/>
          <w:lang w:val="es-419"/>
        </w:rPr>
        <w:t xml:space="preserve"> no se omite señalar que el formato PbRM 10c</w:t>
      </w:r>
      <w:r w:rsidR="004C6048">
        <w:rPr>
          <w:rFonts w:ascii="Palatino Linotype" w:eastAsia="Calibri" w:hAnsi="Palatino Linotype" w:cs="Times New Roman"/>
          <w:sz w:val="23"/>
          <w:szCs w:val="23"/>
          <w:lang w:val="es-419"/>
        </w:rPr>
        <w:t>,</w:t>
      </w:r>
      <w:r w:rsidR="00634574" w:rsidRPr="00634574">
        <w:rPr>
          <w:rFonts w:ascii="Palatino Linotype" w:eastAsia="Calibri" w:hAnsi="Palatino Linotype" w:cs="Times New Roman"/>
          <w:sz w:val="23"/>
          <w:szCs w:val="23"/>
          <w:lang w:val="es-419"/>
        </w:rPr>
        <w:t xml:space="preserve">  </w:t>
      </w:r>
      <w:r w:rsidR="00634574">
        <w:rPr>
          <w:rFonts w:ascii="Palatino Linotype" w:eastAsia="Calibri" w:hAnsi="Palatino Linotype" w:cs="Times New Roman"/>
          <w:sz w:val="23"/>
          <w:szCs w:val="23"/>
          <w:lang w:val="es-419"/>
        </w:rPr>
        <w:t>refleja</w:t>
      </w:r>
      <w:r w:rsidR="00634574" w:rsidRPr="00634574">
        <w:rPr>
          <w:rFonts w:ascii="Palatino Linotype" w:eastAsia="Calibri" w:hAnsi="Palatino Linotype" w:cs="Times New Roman"/>
          <w:sz w:val="23"/>
          <w:szCs w:val="23"/>
          <w:lang w:val="es-419"/>
        </w:rPr>
        <w:t xml:space="preserve"> </w:t>
      </w:r>
      <w:r w:rsidR="00634574">
        <w:rPr>
          <w:rFonts w:ascii="Palatino Linotype" w:eastAsia="Calibri" w:hAnsi="Palatino Linotype" w:cs="Times New Roman"/>
          <w:sz w:val="23"/>
          <w:szCs w:val="23"/>
          <w:lang w:val="es-419"/>
        </w:rPr>
        <w:t xml:space="preserve">los movimientos del presupuesto </w:t>
      </w:r>
      <w:r w:rsidR="00634574" w:rsidRPr="00634574">
        <w:rPr>
          <w:rFonts w:ascii="Palatino Linotype" w:eastAsia="Calibri" w:hAnsi="Palatino Linotype" w:cs="Times New Roman"/>
          <w:sz w:val="23"/>
          <w:szCs w:val="23"/>
          <w:lang w:val="es-419"/>
        </w:rPr>
        <w:t>por proyecto, partida específica y presupuesto modificado, igualmente, el estado comparativo de egresos</w:t>
      </w:r>
      <w:r w:rsidR="00634574">
        <w:rPr>
          <w:rFonts w:ascii="Palatino Linotype" w:hAnsi="Palatino Linotype"/>
          <w:lang w:val="es-419"/>
        </w:rPr>
        <w:t>, el cual contiene la información solicitada por el hoy Recurrente.</w:t>
      </w:r>
    </w:p>
    <w:p w14:paraId="4DBF0F7C" w14:textId="77777777" w:rsidR="00F57F69" w:rsidRDefault="00F57F69" w:rsidP="00497BDA">
      <w:pPr>
        <w:spacing w:after="0" w:line="360" w:lineRule="auto"/>
        <w:jc w:val="both"/>
        <w:rPr>
          <w:rFonts w:ascii="Palatino Linotype" w:hAnsi="Palatino Linotype" w:cs="Arial"/>
          <w:b/>
          <w:sz w:val="23"/>
          <w:szCs w:val="23"/>
          <w:lang w:val="es-419"/>
        </w:rPr>
      </w:pPr>
    </w:p>
    <w:p w14:paraId="4A6F6B41" w14:textId="77777777" w:rsidR="00497BDA" w:rsidRPr="001C6987" w:rsidRDefault="00497BDA" w:rsidP="00497BDA">
      <w:pPr>
        <w:spacing w:after="0" w:line="360" w:lineRule="auto"/>
        <w:jc w:val="both"/>
        <w:rPr>
          <w:rFonts w:ascii="Palatino Linotype" w:eastAsia="Times New Roman" w:hAnsi="Palatino Linotype" w:cs="Times New Roman"/>
          <w:sz w:val="23"/>
          <w:szCs w:val="23"/>
          <w:lang w:eastAsia="es-ES"/>
        </w:rPr>
      </w:pPr>
      <w:r>
        <w:rPr>
          <w:rFonts w:ascii="Palatino Linotype" w:eastAsia="Times New Roman" w:hAnsi="Palatino Linotype" w:cs="Times New Roman"/>
          <w:sz w:val="23"/>
          <w:szCs w:val="23"/>
          <w:lang w:val="es-419" w:eastAsia="es-ES"/>
        </w:rPr>
        <w:t xml:space="preserve">En conclusión, </w:t>
      </w:r>
      <w:r w:rsidRPr="001C6987">
        <w:rPr>
          <w:rFonts w:ascii="Palatino Linotype" w:eastAsia="Times New Roman" w:hAnsi="Palatino Linotype" w:cs="Times New Roman"/>
          <w:sz w:val="23"/>
          <w:szCs w:val="23"/>
          <w:lang w:eastAsia="es-ES"/>
        </w:rPr>
        <w:t xml:space="preserve">la obligación de los </w:t>
      </w:r>
      <w:r w:rsidRPr="001C6987">
        <w:rPr>
          <w:rFonts w:ascii="Palatino Linotype" w:eastAsia="Times New Roman" w:hAnsi="Palatino Linotype" w:cs="Times New Roman"/>
          <w:b/>
          <w:sz w:val="23"/>
          <w:szCs w:val="23"/>
          <w:lang w:eastAsia="es-ES"/>
        </w:rPr>
        <w:t>Sujetos Obligados</w:t>
      </w:r>
      <w:r w:rsidRPr="001C6987">
        <w:rPr>
          <w:rFonts w:ascii="Palatino Linotype" w:eastAsia="Times New Roman" w:hAnsi="Palatino Linotype" w:cs="Times New Roman"/>
          <w:sz w:val="23"/>
          <w:szCs w:val="23"/>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1C6987">
        <w:rPr>
          <w:rFonts w:ascii="Palatino Linotype" w:eastAsia="Times New Roman" w:hAnsi="Palatino Linotype" w:cs="Times New Roman"/>
          <w:bCs/>
          <w:sz w:val="23"/>
          <w:szCs w:val="23"/>
          <w:lang w:eastAsia="es-ES"/>
        </w:rPr>
        <w:t>de la Ley local en la materia,</w:t>
      </w:r>
      <w:r>
        <w:rPr>
          <w:rFonts w:ascii="Palatino Linotype" w:eastAsia="Times New Roman" w:hAnsi="Palatino Linotype" w:cs="Times New Roman"/>
          <w:bCs/>
          <w:sz w:val="23"/>
          <w:szCs w:val="23"/>
          <w:lang w:val="es-419" w:eastAsia="es-ES"/>
        </w:rPr>
        <w:t xml:space="preserve"> la cual es del tenor literal siguiente</w:t>
      </w:r>
      <w:r w:rsidRPr="001C6987">
        <w:rPr>
          <w:rFonts w:ascii="Palatino Linotype" w:eastAsia="Times New Roman" w:hAnsi="Palatino Linotype" w:cs="Times New Roman"/>
          <w:sz w:val="23"/>
          <w:szCs w:val="23"/>
          <w:lang w:eastAsia="es-ES"/>
        </w:rPr>
        <w:t>:</w:t>
      </w:r>
    </w:p>
    <w:p w14:paraId="2F728C8F" w14:textId="77777777" w:rsidR="00497BDA" w:rsidRPr="006C42AB" w:rsidRDefault="00497BDA" w:rsidP="00497BDA">
      <w:pPr>
        <w:spacing w:after="0" w:line="360" w:lineRule="auto"/>
        <w:jc w:val="both"/>
        <w:rPr>
          <w:rFonts w:ascii="Palatino Linotype" w:eastAsia="Times New Roman" w:hAnsi="Palatino Linotype" w:cs="Times New Roman"/>
          <w:sz w:val="12"/>
          <w:szCs w:val="24"/>
          <w:lang w:eastAsia="es-ES"/>
        </w:rPr>
      </w:pPr>
    </w:p>
    <w:p w14:paraId="58870BA9" w14:textId="77777777" w:rsidR="00497BDA" w:rsidRPr="001C6987" w:rsidRDefault="00497BDA" w:rsidP="00497BDA">
      <w:pPr>
        <w:spacing w:before="240" w:line="240" w:lineRule="auto"/>
        <w:ind w:left="567" w:right="567"/>
        <w:jc w:val="both"/>
        <w:rPr>
          <w:rFonts w:ascii="Palatino Linotype" w:eastAsia="Times New Roman" w:hAnsi="Palatino Linotype" w:cs="Arial"/>
          <w:b/>
          <w:i/>
          <w:sz w:val="21"/>
          <w:szCs w:val="21"/>
          <w:lang w:eastAsia="es-ES"/>
        </w:rPr>
      </w:pPr>
      <w:r w:rsidRPr="001C6987">
        <w:rPr>
          <w:rFonts w:ascii="Palatino Linotype" w:eastAsia="Times New Roman" w:hAnsi="Palatino Linotype" w:cs="Arial"/>
          <w:b/>
          <w:i/>
          <w:sz w:val="21"/>
          <w:szCs w:val="21"/>
          <w:lang w:eastAsia="es-ES"/>
        </w:rPr>
        <w:t>“Artículo 166.</w:t>
      </w:r>
      <w:r w:rsidRPr="001C6987">
        <w:rPr>
          <w:rFonts w:ascii="Palatino Linotype" w:eastAsia="Times New Roman" w:hAnsi="Palatino Linotype" w:cs="Arial"/>
          <w:i/>
          <w:sz w:val="21"/>
          <w:szCs w:val="21"/>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1C6987">
        <w:rPr>
          <w:rFonts w:ascii="Palatino Linotype" w:eastAsia="Times New Roman" w:hAnsi="Palatino Linotype" w:cs="Arial"/>
          <w:b/>
          <w:i/>
          <w:sz w:val="21"/>
          <w:szCs w:val="21"/>
          <w:lang w:eastAsia="es-ES"/>
        </w:rPr>
        <w:t>[Sic]</w:t>
      </w:r>
    </w:p>
    <w:p w14:paraId="4AB333A7" w14:textId="77777777" w:rsidR="00497BDA" w:rsidRDefault="00497BDA" w:rsidP="004C618A">
      <w:pPr>
        <w:spacing w:after="0" w:line="360" w:lineRule="auto"/>
        <w:jc w:val="both"/>
        <w:rPr>
          <w:rFonts w:ascii="Palatino Linotype" w:hAnsi="Palatino Linotype" w:cs="Arial"/>
          <w:sz w:val="23"/>
          <w:szCs w:val="23"/>
          <w:lang w:val="es-ES_tradnl"/>
        </w:rPr>
      </w:pPr>
    </w:p>
    <w:p w14:paraId="7800EE4E" w14:textId="77777777" w:rsidR="00DB0B4B" w:rsidRPr="00DB0B4B" w:rsidRDefault="00DB0B4B" w:rsidP="004C618A">
      <w:pPr>
        <w:spacing w:after="0" w:line="360" w:lineRule="auto"/>
        <w:jc w:val="both"/>
        <w:rPr>
          <w:rFonts w:ascii="Palatino Linotype" w:hAnsi="Palatino Linotype" w:cs="Arial"/>
          <w:sz w:val="23"/>
          <w:szCs w:val="23"/>
          <w:lang w:val="es-ES_tradnl"/>
        </w:rPr>
      </w:pPr>
      <w:r w:rsidRPr="00DB0B4B">
        <w:rPr>
          <w:rFonts w:ascii="Palatino Linotype" w:hAnsi="Palatino Linotype" w:cs="Arial"/>
          <w:sz w:val="23"/>
          <w:szCs w:val="23"/>
          <w:lang w:val="es-ES_tradnl"/>
        </w:rPr>
        <w:t>Conviene subrayar que, este Órgano Garante conforme al artículo 36, que otorga la Ley de la Materia, no se encuentra facultado para pronunciarse acerca de la veracidad de la información remitida por los Sujetos Obligados.</w:t>
      </w:r>
    </w:p>
    <w:p w14:paraId="56C31587" w14:textId="77777777" w:rsidR="00DB0B4B" w:rsidRPr="00DB0B4B" w:rsidRDefault="00DB0B4B" w:rsidP="004C618A">
      <w:pPr>
        <w:spacing w:after="0" w:line="360" w:lineRule="auto"/>
        <w:jc w:val="both"/>
        <w:rPr>
          <w:rFonts w:ascii="Palatino Linotype" w:hAnsi="Palatino Linotype" w:cs="Arial"/>
          <w:sz w:val="23"/>
          <w:szCs w:val="23"/>
          <w:lang w:val="es-ES_tradnl"/>
        </w:rPr>
      </w:pPr>
    </w:p>
    <w:p w14:paraId="151DCB2A" w14:textId="77777777" w:rsidR="00DB0B4B" w:rsidRPr="00DB0B4B" w:rsidRDefault="00DB0B4B" w:rsidP="004C618A">
      <w:pPr>
        <w:spacing w:after="0" w:line="360" w:lineRule="auto"/>
        <w:jc w:val="both"/>
        <w:rPr>
          <w:rFonts w:ascii="Palatino Linotype" w:hAnsi="Palatino Linotype" w:cs="Arial"/>
          <w:sz w:val="23"/>
          <w:szCs w:val="23"/>
          <w:lang w:val="es-ES_tradnl"/>
        </w:rPr>
      </w:pPr>
      <w:r w:rsidRPr="00DB0B4B">
        <w:rPr>
          <w:rFonts w:ascii="Palatino Linotype" w:hAnsi="Palatino Linotype" w:cs="Arial"/>
          <w:sz w:val="23"/>
          <w:szCs w:val="23"/>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3307CC0C" w14:textId="77777777" w:rsidR="00DB0B4B" w:rsidRPr="00EE44A6" w:rsidRDefault="00DB0B4B" w:rsidP="004C618A">
      <w:pPr>
        <w:pStyle w:val="Sinespaciado"/>
      </w:pPr>
    </w:p>
    <w:p w14:paraId="4D2BAE44" w14:textId="77777777" w:rsidR="00DB0B4B" w:rsidRPr="00DB0B4B" w:rsidRDefault="00DB0B4B" w:rsidP="004C618A">
      <w:pPr>
        <w:spacing w:after="0"/>
        <w:ind w:left="851" w:right="1134"/>
        <w:jc w:val="both"/>
        <w:rPr>
          <w:rFonts w:ascii="Palatino Linotype" w:hAnsi="Palatino Linotype" w:cs="Arial"/>
          <w:i/>
          <w:sz w:val="21"/>
          <w:szCs w:val="21"/>
        </w:rPr>
      </w:pPr>
      <w:r w:rsidRPr="00DB0B4B">
        <w:rPr>
          <w:rFonts w:ascii="Palatino Linotype" w:hAnsi="Palatino Linotype" w:cs="Arial"/>
          <w:b/>
          <w:i/>
          <w:sz w:val="21"/>
          <w:szCs w:val="21"/>
        </w:rPr>
        <w:t>El Instituto Federal de Acceso a la Información y Protección de Datos no cuenta con facultades para pronunciarse respecto de la veracidad de los documentos proporcionados por los sujetos obligados</w:t>
      </w:r>
      <w:r w:rsidRPr="00DB0B4B">
        <w:rPr>
          <w:rFonts w:ascii="Palatino Linotype" w:hAnsi="Palatino Linotype" w:cs="Arial"/>
          <w:i/>
          <w:sz w:val="21"/>
          <w:szCs w:val="21"/>
        </w:rPr>
        <w:t xml:space="preserve">. El Instituto Federal de Acceso a la Información y Protección de Datos es un órgano de la Administración </w:t>
      </w:r>
      <w:r w:rsidRPr="00DB0B4B">
        <w:rPr>
          <w:rFonts w:ascii="Palatino Linotype" w:hAnsi="Palatino Linotype" w:cs="Arial"/>
          <w:i/>
          <w:sz w:val="21"/>
          <w:szCs w:val="21"/>
        </w:rPr>
        <w:lastRenderedPageBreak/>
        <w:t xml:space="preserve">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1FC9529A" w14:textId="77777777" w:rsidR="00DB0B4B" w:rsidRPr="00DB0B4B" w:rsidRDefault="00DB0B4B" w:rsidP="004C618A">
      <w:pPr>
        <w:spacing w:after="0"/>
        <w:ind w:left="851" w:right="1134"/>
        <w:jc w:val="both"/>
        <w:rPr>
          <w:rFonts w:ascii="Palatino Linotype" w:hAnsi="Palatino Linotype" w:cs="Arial"/>
          <w:i/>
          <w:sz w:val="21"/>
          <w:szCs w:val="21"/>
        </w:rPr>
      </w:pPr>
      <w:r w:rsidRPr="00DB0B4B">
        <w:rPr>
          <w:rFonts w:ascii="Palatino Linotype" w:hAnsi="Palatino Linotype" w:cs="Arial"/>
          <w:i/>
          <w:sz w:val="21"/>
          <w:szCs w:val="21"/>
        </w:rPr>
        <w:t>Criterio 31/10</w:t>
      </w:r>
    </w:p>
    <w:p w14:paraId="0972A701" w14:textId="77777777" w:rsidR="00DB0B4B" w:rsidRPr="00DB0B4B" w:rsidRDefault="00DB0B4B" w:rsidP="004C618A">
      <w:pPr>
        <w:spacing w:after="0" w:line="360" w:lineRule="auto"/>
        <w:rPr>
          <w:rFonts w:ascii="Palatino Linotype" w:hAnsi="Palatino Linotype" w:cs="Arial"/>
          <w:sz w:val="21"/>
          <w:szCs w:val="21"/>
          <w:lang w:val="es-419" w:eastAsia="es-MX"/>
        </w:rPr>
      </w:pPr>
    </w:p>
    <w:p w14:paraId="312F6559" w14:textId="77777777" w:rsidR="00DB0B4B" w:rsidRPr="00EE44A6" w:rsidRDefault="00DB0B4B" w:rsidP="004C618A">
      <w:pPr>
        <w:spacing w:after="0" w:line="360" w:lineRule="auto"/>
        <w:jc w:val="both"/>
        <w:rPr>
          <w:rFonts w:ascii="Palatino Linotype" w:hAnsi="Palatino Linotype" w:cs="Arial"/>
        </w:rPr>
      </w:pPr>
    </w:p>
    <w:p w14:paraId="024FD8EF" w14:textId="77777777" w:rsidR="00DB0B4B" w:rsidRPr="00DB0B4B" w:rsidRDefault="00DB0B4B" w:rsidP="004C618A">
      <w:pPr>
        <w:spacing w:after="0" w:line="360" w:lineRule="auto"/>
        <w:jc w:val="both"/>
        <w:rPr>
          <w:rFonts w:ascii="Palatino Linotype" w:hAnsi="Palatino Linotype"/>
          <w:sz w:val="23"/>
          <w:szCs w:val="23"/>
        </w:rPr>
      </w:pPr>
      <w:r w:rsidRPr="00DB0B4B">
        <w:rPr>
          <w:rFonts w:ascii="Palatino Linotype" w:hAnsi="Palatino Linotype"/>
          <w:sz w:val="23"/>
          <w:szCs w:val="23"/>
        </w:rPr>
        <w:t>Sobre el particular, cabe traer a colación los artículos 2°, fracción II; 3°, fracción XI y 18, de la Ley de Transparencia y Acceso a la Información Pública del Estado de México y Municipios; los cuales disponen lo siguiente:</w:t>
      </w:r>
    </w:p>
    <w:p w14:paraId="4C41F4E2" w14:textId="77777777" w:rsidR="00DB0B4B" w:rsidRPr="00DB0B4B" w:rsidRDefault="00DB0B4B" w:rsidP="004C618A">
      <w:pPr>
        <w:spacing w:after="0" w:line="360" w:lineRule="auto"/>
        <w:jc w:val="both"/>
        <w:rPr>
          <w:rFonts w:ascii="Palatino Linotype" w:hAnsi="Palatino Linotype"/>
          <w:sz w:val="23"/>
          <w:szCs w:val="23"/>
        </w:rPr>
      </w:pPr>
    </w:p>
    <w:p w14:paraId="195C5474" w14:textId="77777777" w:rsidR="00DB0B4B" w:rsidRPr="00DB0B4B" w:rsidRDefault="00DB0B4B" w:rsidP="004C618A">
      <w:pPr>
        <w:pStyle w:val="Prrafodelista"/>
        <w:numPr>
          <w:ilvl w:val="0"/>
          <w:numId w:val="54"/>
        </w:numPr>
        <w:spacing w:line="360" w:lineRule="auto"/>
        <w:jc w:val="both"/>
        <w:rPr>
          <w:rFonts w:ascii="Palatino Linotype" w:hAnsi="Palatino Linotype"/>
          <w:sz w:val="23"/>
          <w:szCs w:val="23"/>
        </w:rPr>
      </w:pPr>
      <w:r w:rsidRPr="00DB0B4B">
        <w:rPr>
          <w:rFonts w:ascii="Palatino Linotype" w:hAnsi="Palatino Linotype"/>
          <w:sz w:val="23"/>
          <w:szCs w:val="23"/>
        </w:rPr>
        <w:t>Que uno de los objetivos de la Ley es proveer lo necesario para garantizar a toda persona el derecho de acceso a la información pública;</w:t>
      </w:r>
    </w:p>
    <w:p w14:paraId="0620A229" w14:textId="77777777" w:rsidR="00DB0B4B" w:rsidRPr="00DB0B4B" w:rsidRDefault="00DB0B4B" w:rsidP="004C618A">
      <w:pPr>
        <w:pStyle w:val="Prrafodelista"/>
        <w:spacing w:line="360" w:lineRule="auto"/>
        <w:ind w:left="720"/>
        <w:jc w:val="both"/>
        <w:rPr>
          <w:rFonts w:ascii="Palatino Linotype" w:hAnsi="Palatino Linotype"/>
          <w:sz w:val="23"/>
          <w:szCs w:val="23"/>
        </w:rPr>
      </w:pPr>
    </w:p>
    <w:p w14:paraId="2CF9C554" w14:textId="77777777" w:rsidR="00DB0B4B" w:rsidRPr="00DB0B4B" w:rsidRDefault="00DB0B4B" w:rsidP="004C618A">
      <w:pPr>
        <w:pStyle w:val="Prrafodelista"/>
        <w:numPr>
          <w:ilvl w:val="0"/>
          <w:numId w:val="54"/>
        </w:numPr>
        <w:spacing w:line="360" w:lineRule="auto"/>
        <w:jc w:val="both"/>
        <w:rPr>
          <w:rFonts w:ascii="Palatino Linotype" w:hAnsi="Palatino Linotype"/>
          <w:sz w:val="23"/>
          <w:szCs w:val="23"/>
        </w:rPr>
      </w:pPr>
      <w:r w:rsidRPr="00DB0B4B">
        <w:rPr>
          <w:rFonts w:ascii="Palatino Linotype" w:hAnsi="Palatino Linotype"/>
          <w:sz w:val="23"/>
          <w:szCs w:val="23"/>
        </w:rPr>
        <w:t xml:space="preserve">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w:t>
      </w:r>
      <w:r w:rsidRPr="00DB0B4B">
        <w:rPr>
          <w:rFonts w:ascii="Palatino Linotype" w:hAnsi="Palatino Linotype"/>
          <w:sz w:val="23"/>
          <w:szCs w:val="23"/>
        </w:rPr>
        <w:lastRenderedPageBreak/>
        <w:t>publicidad y reutilización de la información que generan. En este orden de ideas, puede concluirse que la Ley en cita, es una ley de acceso a documentos.</w:t>
      </w:r>
    </w:p>
    <w:p w14:paraId="0513F778" w14:textId="77777777" w:rsidR="00DB0B4B" w:rsidRPr="00DB0B4B" w:rsidRDefault="00DB0B4B" w:rsidP="004C618A">
      <w:pPr>
        <w:pStyle w:val="Sinespaciado"/>
        <w:rPr>
          <w:sz w:val="23"/>
          <w:szCs w:val="23"/>
        </w:rPr>
      </w:pPr>
    </w:p>
    <w:p w14:paraId="6A0962CD" w14:textId="77777777" w:rsidR="00DB0B4B" w:rsidRPr="00DB0B4B" w:rsidRDefault="00DB0B4B" w:rsidP="004C618A">
      <w:pPr>
        <w:spacing w:after="0" w:line="360" w:lineRule="auto"/>
        <w:jc w:val="both"/>
        <w:rPr>
          <w:rFonts w:ascii="Palatino Linotype" w:hAnsi="Palatino Linotype"/>
          <w:sz w:val="23"/>
          <w:szCs w:val="23"/>
        </w:rPr>
      </w:pPr>
      <w:r w:rsidRPr="00DB0B4B">
        <w:rPr>
          <w:rFonts w:ascii="Palatino Linotype" w:hAnsi="Palatino Linotype"/>
          <w:sz w:val="23"/>
          <w:szCs w:val="23"/>
        </w:rPr>
        <w:t>Aunado a lo que establece la Ley de Transparencia y Acceso a la Información Pública del Estado de México y Municipios, que establece lo siguiente:</w:t>
      </w:r>
    </w:p>
    <w:p w14:paraId="052032C2" w14:textId="77777777" w:rsidR="00DB0B4B" w:rsidRPr="00EE44A6" w:rsidRDefault="00DB0B4B" w:rsidP="004C618A">
      <w:pPr>
        <w:pStyle w:val="Sinespaciado"/>
      </w:pPr>
    </w:p>
    <w:p w14:paraId="3F47FF9D"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i/>
          <w:sz w:val="21"/>
          <w:szCs w:val="21"/>
        </w:rPr>
      </w:pPr>
      <w:r w:rsidRPr="00DB0B4B">
        <w:rPr>
          <w:rFonts w:ascii="Palatino Linotype" w:hAnsi="Palatino Linotype"/>
          <w:b/>
          <w:i/>
          <w:sz w:val="21"/>
          <w:szCs w:val="21"/>
        </w:rPr>
        <w:t>“Artículo 3.</w:t>
      </w:r>
      <w:r w:rsidRPr="00DB0B4B">
        <w:rPr>
          <w:rFonts w:ascii="Palatino Linotype" w:hAnsi="Palatino Linotype"/>
          <w:i/>
          <w:sz w:val="21"/>
          <w:szCs w:val="21"/>
        </w:rPr>
        <w:t xml:space="preserve"> Para los efectos de la presente Ley se entenderá por:</w:t>
      </w:r>
    </w:p>
    <w:p w14:paraId="4825FA48"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i/>
          <w:sz w:val="21"/>
          <w:szCs w:val="21"/>
        </w:rPr>
      </w:pPr>
      <w:r w:rsidRPr="00DB0B4B">
        <w:rPr>
          <w:rFonts w:ascii="Palatino Linotype" w:hAnsi="Palatino Linotype"/>
          <w:b/>
          <w:i/>
          <w:sz w:val="21"/>
          <w:szCs w:val="21"/>
        </w:rPr>
        <w:t>XI.</w:t>
      </w:r>
      <w:r w:rsidRPr="00DB0B4B">
        <w:rPr>
          <w:rFonts w:ascii="Palatino Linotype" w:hAnsi="Palatino Linotype"/>
          <w:i/>
          <w:sz w:val="21"/>
          <w:szCs w:val="21"/>
        </w:rPr>
        <w:t xml:space="preserve"> </w:t>
      </w:r>
      <w:r w:rsidRPr="00DB0B4B">
        <w:rPr>
          <w:rFonts w:ascii="Palatino Linotype" w:hAnsi="Palatino Linotype"/>
          <w:b/>
          <w:i/>
          <w:sz w:val="21"/>
          <w:szCs w:val="21"/>
        </w:rPr>
        <w:t>Documento:</w:t>
      </w:r>
      <w:r w:rsidRPr="00DB0B4B">
        <w:rPr>
          <w:rFonts w:ascii="Palatino Linotype" w:hAnsi="Palatino Linotype"/>
          <w:i/>
          <w:sz w:val="21"/>
          <w:szCs w:val="2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3FF8A99"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b/>
          <w:i/>
          <w:sz w:val="21"/>
          <w:szCs w:val="21"/>
        </w:rPr>
      </w:pPr>
    </w:p>
    <w:p w14:paraId="2D7505BF"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i/>
          <w:sz w:val="21"/>
          <w:szCs w:val="21"/>
        </w:rPr>
      </w:pPr>
      <w:r w:rsidRPr="00DB0B4B">
        <w:rPr>
          <w:rFonts w:ascii="Palatino Linotype" w:hAnsi="Palatino Linotype"/>
          <w:b/>
          <w:i/>
          <w:sz w:val="21"/>
          <w:szCs w:val="21"/>
        </w:rPr>
        <w:t>Artículo 4.</w:t>
      </w:r>
      <w:r w:rsidRPr="00DB0B4B">
        <w:rPr>
          <w:rFonts w:ascii="Palatino Linotype" w:hAnsi="Palatino Linotype"/>
          <w:i/>
          <w:sz w:val="21"/>
          <w:szCs w:val="21"/>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D6A3518"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i/>
          <w:sz w:val="21"/>
          <w:szCs w:val="21"/>
        </w:rPr>
      </w:pPr>
    </w:p>
    <w:p w14:paraId="6E83C936"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i/>
          <w:sz w:val="21"/>
          <w:szCs w:val="21"/>
        </w:rPr>
      </w:pPr>
      <w:r w:rsidRPr="00DB0B4B">
        <w:rPr>
          <w:rFonts w:ascii="Palatino Linotype" w:hAnsi="Palatino Linotype"/>
          <w:i/>
          <w:sz w:val="21"/>
          <w:szCs w:val="2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0CB013F"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i/>
          <w:sz w:val="21"/>
          <w:szCs w:val="21"/>
        </w:rPr>
      </w:pPr>
    </w:p>
    <w:p w14:paraId="16FBA5A1"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i/>
          <w:sz w:val="21"/>
          <w:szCs w:val="21"/>
        </w:rPr>
      </w:pPr>
      <w:r w:rsidRPr="00DB0B4B">
        <w:rPr>
          <w:rFonts w:ascii="Palatino Linotype" w:hAnsi="Palatino Linotype"/>
          <w:i/>
          <w:sz w:val="21"/>
          <w:szCs w:val="21"/>
        </w:rPr>
        <w:t>Los sujetos obligados deben poner en práctica, políticas y programas de acceso a la información que se apeguen a criterios de publicidad, veracidad, oportunidad, precisión y suficiencia en beneficio de los solicitantes.</w:t>
      </w:r>
    </w:p>
    <w:p w14:paraId="4F0DDFDD"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b/>
          <w:i/>
          <w:sz w:val="21"/>
          <w:szCs w:val="21"/>
        </w:rPr>
      </w:pPr>
    </w:p>
    <w:p w14:paraId="6251FAF9"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i/>
          <w:sz w:val="21"/>
          <w:szCs w:val="21"/>
        </w:rPr>
      </w:pPr>
      <w:r w:rsidRPr="00DB0B4B">
        <w:rPr>
          <w:rFonts w:ascii="Palatino Linotype" w:hAnsi="Palatino Linotype"/>
          <w:b/>
          <w:i/>
          <w:sz w:val="21"/>
          <w:szCs w:val="21"/>
        </w:rPr>
        <w:t>Artículo 12.</w:t>
      </w:r>
      <w:r w:rsidRPr="00DB0B4B">
        <w:rPr>
          <w:rFonts w:ascii="Palatino Linotype" w:hAnsi="Palatino Linotype"/>
          <w:i/>
          <w:sz w:val="21"/>
          <w:szCs w:val="21"/>
        </w:rPr>
        <w:t xml:space="preserve"> Quienes generen, recopilen, administren, manejen, procesen, archiven o conserven información pública serán responsables de la misma en los términos de las disposiciones jurídicas aplicables.</w:t>
      </w:r>
    </w:p>
    <w:p w14:paraId="7E160C8D"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i/>
          <w:sz w:val="21"/>
          <w:szCs w:val="21"/>
        </w:rPr>
      </w:pPr>
    </w:p>
    <w:p w14:paraId="2EEC8538" w14:textId="77777777" w:rsidR="00DB0B4B" w:rsidRPr="00DB0B4B" w:rsidRDefault="00DB0B4B" w:rsidP="004C618A">
      <w:pPr>
        <w:pStyle w:val="Prrafodelista"/>
        <w:widowControl w:val="0"/>
        <w:autoSpaceDE w:val="0"/>
        <w:autoSpaceDN w:val="0"/>
        <w:adjustRightInd w:val="0"/>
        <w:ind w:left="567" w:right="616"/>
        <w:jc w:val="both"/>
        <w:rPr>
          <w:rFonts w:ascii="Palatino Linotype" w:hAnsi="Palatino Linotype"/>
          <w:b/>
          <w:i/>
          <w:sz w:val="21"/>
          <w:szCs w:val="21"/>
        </w:rPr>
      </w:pPr>
      <w:r w:rsidRPr="00DB0B4B">
        <w:rPr>
          <w:rFonts w:ascii="Palatino Linotype" w:hAnsi="Palatino Linotype"/>
          <w:i/>
          <w:sz w:val="21"/>
          <w:szCs w:val="21"/>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w:t>
      </w:r>
      <w:r w:rsidRPr="00DB0B4B">
        <w:rPr>
          <w:rFonts w:ascii="Palatino Linotype" w:hAnsi="Palatino Linotype"/>
          <w:i/>
          <w:sz w:val="21"/>
          <w:szCs w:val="21"/>
        </w:rPr>
        <w:lastRenderedPageBreak/>
        <w:t>investigaciones.</w:t>
      </w:r>
      <w:r w:rsidRPr="00DB0B4B">
        <w:rPr>
          <w:rFonts w:ascii="Palatino Linotype" w:hAnsi="Palatino Linotype"/>
          <w:b/>
          <w:i/>
          <w:sz w:val="21"/>
          <w:szCs w:val="21"/>
        </w:rPr>
        <w:t xml:space="preserve">” </w:t>
      </w:r>
      <w:r w:rsidRPr="00DB0B4B">
        <w:rPr>
          <w:rFonts w:ascii="Palatino Linotype" w:hAnsi="Palatino Linotype"/>
          <w:i/>
          <w:sz w:val="21"/>
          <w:szCs w:val="21"/>
        </w:rPr>
        <w:t>(sic)</w:t>
      </w:r>
    </w:p>
    <w:p w14:paraId="480D64F5" w14:textId="77777777" w:rsidR="00DB0B4B" w:rsidRPr="00DB0B4B" w:rsidRDefault="00DB0B4B" w:rsidP="004C618A">
      <w:pPr>
        <w:pStyle w:val="Sinespaciado"/>
        <w:ind w:firstLine="709"/>
        <w:rPr>
          <w:sz w:val="21"/>
          <w:szCs w:val="21"/>
        </w:rPr>
      </w:pPr>
    </w:p>
    <w:p w14:paraId="44E6D5B5" w14:textId="77777777" w:rsidR="00DB0B4B" w:rsidRPr="00634574" w:rsidRDefault="00DB0B4B" w:rsidP="004C618A">
      <w:pPr>
        <w:spacing w:after="0" w:line="360" w:lineRule="auto"/>
        <w:jc w:val="both"/>
        <w:rPr>
          <w:rFonts w:ascii="Palatino Linotype" w:hAnsi="Palatino Linotype" w:cs="Arial"/>
          <w:sz w:val="23"/>
          <w:szCs w:val="23"/>
        </w:rPr>
      </w:pPr>
      <w:r w:rsidRPr="00634574">
        <w:rPr>
          <w:rFonts w:ascii="Palatino Linotype" w:hAnsi="Palatino Linotype" w:cs="Arial"/>
          <w:sz w:val="23"/>
          <w:szCs w:val="23"/>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66A15E43" w14:textId="77777777" w:rsidR="00DB0B4B" w:rsidRPr="00634574" w:rsidRDefault="00DB0B4B" w:rsidP="004C618A">
      <w:pPr>
        <w:spacing w:after="0" w:line="360" w:lineRule="auto"/>
        <w:jc w:val="both"/>
        <w:rPr>
          <w:rFonts w:ascii="Palatino Linotype" w:hAnsi="Palatino Linotype" w:cs="Arial"/>
          <w:sz w:val="23"/>
          <w:szCs w:val="23"/>
        </w:rPr>
      </w:pPr>
    </w:p>
    <w:p w14:paraId="57AA248D" w14:textId="77777777" w:rsidR="00DB0B4B" w:rsidRPr="00634574" w:rsidRDefault="00DB0B4B" w:rsidP="004C618A">
      <w:pPr>
        <w:spacing w:after="0" w:line="360" w:lineRule="auto"/>
        <w:jc w:val="both"/>
        <w:rPr>
          <w:rFonts w:ascii="Palatino Linotype" w:hAnsi="Palatino Linotype" w:cs="Arial"/>
          <w:sz w:val="23"/>
          <w:szCs w:val="23"/>
        </w:rPr>
      </w:pPr>
      <w:r w:rsidRPr="00634574">
        <w:rPr>
          <w:rFonts w:ascii="Palatino Linotype" w:eastAsia="Calibri" w:hAnsi="Palatino Linotype" w:cs="Arial"/>
          <w:sz w:val="23"/>
          <w:szCs w:val="23"/>
        </w:rPr>
        <w:t>Así también, se dispone que</w:t>
      </w:r>
      <w:r w:rsidRPr="00634574">
        <w:rPr>
          <w:rFonts w:ascii="Palatino Linotype" w:hAnsi="Palatino Linotype"/>
          <w:sz w:val="23"/>
          <w:szCs w:val="23"/>
        </w:rPr>
        <w:t xml:space="preserve"> </w:t>
      </w:r>
      <w:r w:rsidRPr="00634574">
        <w:rPr>
          <w:rFonts w:ascii="Palatino Linotype" w:eastAsia="Calibri" w:hAnsi="Palatino Linotype" w:cs="Arial"/>
          <w:sz w:val="23"/>
          <w:szCs w:val="23"/>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35492ADC" w14:textId="77777777" w:rsidR="00DB0B4B" w:rsidRPr="00634574" w:rsidRDefault="00DB0B4B" w:rsidP="004C618A">
      <w:pPr>
        <w:spacing w:after="0" w:line="360" w:lineRule="auto"/>
        <w:jc w:val="both"/>
        <w:rPr>
          <w:rFonts w:ascii="Palatino Linotype" w:hAnsi="Palatino Linotype" w:cs="Arial"/>
          <w:sz w:val="23"/>
          <w:szCs w:val="23"/>
        </w:rPr>
      </w:pPr>
    </w:p>
    <w:p w14:paraId="52FE1A81" w14:textId="77777777" w:rsidR="00DB0B4B" w:rsidRPr="00634574" w:rsidRDefault="00DB0B4B" w:rsidP="004C618A">
      <w:pPr>
        <w:spacing w:after="0" w:line="360" w:lineRule="auto"/>
        <w:jc w:val="both"/>
        <w:rPr>
          <w:rFonts w:ascii="Palatino Linotype" w:hAnsi="Palatino Linotype" w:cs="Arial"/>
          <w:sz w:val="23"/>
          <w:szCs w:val="23"/>
        </w:rPr>
      </w:pPr>
      <w:r w:rsidRPr="00634574">
        <w:rPr>
          <w:rFonts w:ascii="Palatino Linotype" w:hAnsi="Palatino Linotype" w:cs="Arial"/>
          <w:sz w:val="23"/>
          <w:szCs w:val="23"/>
        </w:rPr>
        <w:t xml:space="preserve">Conforme a lo anterior, se advierte que el derecho de acceso a la información, consiste en una prerrogativa de cualquier persona, a solicitar información pública que conste en </w:t>
      </w:r>
      <w:r w:rsidRPr="00634574">
        <w:rPr>
          <w:rFonts w:ascii="Palatino Linotype" w:hAnsi="Palatino Linotype" w:cs="Arial"/>
          <w:sz w:val="23"/>
          <w:szCs w:val="23"/>
        </w:rPr>
        <w:lastRenderedPageBreak/>
        <w:t xml:space="preserve">documentos generados, obtenidos, adquiridos, transformados o que tengan en posesión los Sujetos Obligados. </w:t>
      </w:r>
    </w:p>
    <w:p w14:paraId="794BA5DF" w14:textId="77777777" w:rsidR="00DB0B4B" w:rsidRPr="00634574" w:rsidRDefault="00DB0B4B" w:rsidP="004C618A">
      <w:pPr>
        <w:spacing w:after="0" w:line="360" w:lineRule="auto"/>
        <w:jc w:val="both"/>
        <w:rPr>
          <w:rFonts w:ascii="Palatino Linotype" w:hAnsi="Palatino Linotype" w:cs="Arial"/>
          <w:sz w:val="23"/>
          <w:szCs w:val="23"/>
        </w:rPr>
      </w:pPr>
    </w:p>
    <w:p w14:paraId="66274223" w14:textId="77777777" w:rsidR="00DB0B4B" w:rsidRPr="00634574" w:rsidRDefault="00DB0B4B" w:rsidP="004C618A">
      <w:pPr>
        <w:spacing w:after="0" w:line="360" w:lineRule="auto"/>
        <w:jc w:val="both"/>
        <w:rPr>
          <w:rFonts w:ascii="Palatino Linotype" w:hAnsi="Palatino Linotype" w:cs="Arial"/>
          <w:sz w:val="23"/>
          <w:szCs w:val="23"/>
        </w:rPr>
      </w:pPr>
      <w:r w:rsidRPr="00634574">
        <w:rPr>
          <w:rFonts w:ascii="Palatino Linotype" w:hAnsi="Palatino Linotype" w:cs="Arial"/>
          <w:sz w:val="23"/>
          <w:szCs w:val="23"/>
        </w:rPr>
        <w:t xml:space="preserve">En este contexto, </w:t>
      </w:r>
      <w:r w:rsidRPr="00634574">
        <w:rPr>
          <w:rFonts w:ascii="Palatino Linotype" w:hAnsi="Palatino Linotype" w:cs="Arial"/>
          <w:sz w:val="23"/>
          <w:szCs w:val="23"/>
          <w:lang w:eastAsia="es-MX"/>
        </w:rPr>
        <w:t xml:space="preserve">el </w:t>
      </w:r>
      <w:r w:rsidRPr="00634574">
        <w:rPr>
          <w:rFonts w:ascii="Palatino Linotype" w:hAnsi="Palatino Linotype" w:cs="Arial"/>
          <w:b/>
          <w:sz w:val="23"/>
          <w:szCs w:val="23"/>
          <w:lang w:eastAsia="es-MX"/>
        </w:rPr>
        <w:t>Sujeto Obligado</w:t>
      </w:r>
      <w:r w:rsidRPr="00634574">
        <w:rPr>
          <w:rFonts w:ascii="Palatino Linotype" w:hAnsi="Palatino Linotype" w:cs="Arial"/>
          <w:sz w:val="23"/>
          <w:szCs w:val="23"/>
        </w:rPr>
        <w:t xml:space="preserve"> no está obligado a generar documento </w:t>
      </w:r>
      <w:r w:rsidRPr="00634574">
        <w:rPr>
          <w:rFonts w:ascii="Palatino Linotype" w:hAnsi="Palatino Linotype" w:cs="Arial"/>
          <w:b/>
          <w:i/>
          <w:sz w:val="23"/>
          <w:szCs w:val="23"/>
        </w:rPr>
        <w:t>ad hoc</w:t>
      </w:r>
      <w:r w:rsidRPr="00634574">
        <w:rPr>
          <w:rFonts w:ascii="Palatino Linotype" w:hAnsi="Palatino Linotype" w:cs="Arial"/>
          <w:sz w:val="23"/>
          <w:szCs w:val="23"/>
        </w:rPr>
        <w:t xml:space="preserve"> para para satisfacer el derecho de acceso, situación que no está permitida dentro de la materia de acceso a la información.</w:t>
      </w:r>
    </w:p>
    <w:p w14:paraId="0B2128BC" w14:textId="77777777" w:rsidR="00DB0B4B" w:rsidRPr="00634574" w:rsidRDefault="00DB0B4B" w:rsidP="004C618A">
      <w:pPr>
        <w:spacing w:after="0" w:line="360" w:lineRule="auto"/>
        <w:jc w:val="both"/>
        <w:rPr>
          <w:rFonts w:ascii="Palatino Linotype" w:hAnsi="Palatino Linotype" w:cs="Arial"/>
          <w:color w:val="000000"/>
          <w:sz w:val="23"/>
          <w:szCs w:val="23"/>
        </w:rPr>
      </w:pPr>
    </w:p>
    <w:p w14:paraId="12247CFB" w14:textId="77777777" w:rsidR="00DB0B4B" w:rsidRPr="00634574" w:rsidRDefault="00DB0B4B" w:rsidP="004C618A">
      <w:pPr>
        <w:spacing w:after="0" w:line="360" w:lineRule="auto"/>
        <w:jc w:val="both"/>
        <w:rPr>
          <w:rFonts w:ascii="Palatino Linotype" w:hAnsi="Palatino Linotype"/>
          <w:b/>
          <w:bCs/>
          <w:color w:val="000000"/>
          <w:sz w:val="23"/>
          <w:szCs w:val="23"/>
        </w:rPr>
      </w:pPr>
      <w:r w:rsidRPr="00634574">
        <w:rPr>
          <w:rFonts w:ascii="Palatino Linotype" w:hAnsi="Palatino Linotype" w:cs="Arial"/>
          <w:color w:val="000000"/>
          <w:sz w:val="23"/>
          <w:szCs w:val="23"/>
        </w:rPr>
        <w:t xml:space="preserve">Como apoyo a lo anterior, es aplicable el Criterio 03-17, emitido por </w:t>
      </w:r>
      <w:r w:rsidRPr="00634574">
        <w:rPr>
          <w:rFonts w:ascii="Palatino Linotype" w:eastAsia="Arial Unicode MS" w:hAnsi="Palatino Linotype" w:cs="Arial"/>
          <w:color w:val="000000"/>
          <w:sz w:val="23"/>
          <w:szCs w:val="23"/>
        </w:rPr>
        <w:t>el Instituto Nacional de Transparencia, Acceso a la Información y Protección de Datos Personales,</w:t>
      </w:r>
      <w:r w:rsidRPr="00634574">
        <w:rPr>
          <w:rFonts w:ascii="Palatino Linotype" w:hAnsi="Palatino Linotype"/>
          <w:bCs/>
          <w:color w:val="000000"/>
          <w:sz w:val="23"/>
          <w:szCs w:val="23"/>
        </w:rPr>
        <w:t xml:space="preserve"> que dice:</w:t>
      </w:r>
      <w:r w:rsidRPr="00634574">
        <w:rPr>
          <w:rFonts w:ascii="Palatino Linotype" w:hAnsi="Palatino Linotype"/>
          <w:b/>
          <w:bCs/>
          <w:color w:val="000000"/>
          <w:sz w:val="23"/>
          <w:szCs w:val="23"/>
        </w:rPr>
        <w:t xml:space="preserve"> </w:t>
      </w:r>
    </w:p>
    <w:p w14:paraId="1CDB6401" w14:textId="77777777" w:rsidR="00DB0B4B" w:rsidRPr="00EE44A6" w:rsidRDefault="00DB0B4B" w:rsidP="004C618A">
      <w:pPr>
        <w:pStyle w:val="Sinespaciado"/>
      </w:pPr>
    </w:p>
    <w:p w14:paraId="27984465" w14:textId="77777777" w:rsidR="00DB0B4B" w:rsidRPr="00EE44A6" w:rsidRDefault="00DB0B4B" w:rsidP="004C618A">
      <w:pPr>
        <w:spacing w:after="0"/>
        <w:ind w:left="851" w:right="850"/>
        <w:jc w:val="both"/>
        <w:rPr>
          <w:rFonts w:ascii="Palatino Linotype" w:hAnsi="Palatino Linotype" w:cs="Arial"/>
          <w:color w:val="000000"/>
          <w:sz w:val="2"/>
        </w:rPr>
      </w:pPr>
    </w:p>
    <w:p w14:paraId="17849BDA" w14:textId="77777777" w:rsidR="00DB0B4B" w:rsidRPr="00DB0B4B" w:rsidRDefault="00DB0B4B" w:rsidP="004C618A">
      <w:pPr>
        <w:spacing w:after="0"/>
        <w:ind w:left="851" w:right="901"/>
        <w:jc w:val="both"/>
        <w:rPr>
          <w:rFonts w:ascii="Palatino Linotype" w:hAnsi="Palatino Linotype" w:cs="Arial"/>
          <w:i/>
          <w:color w:val="000000"/>
          <w:sz w:val="21"/>
          <w:szCs w:val="21"/>
        </w:rPr>
      </w:pPr>
      <w:r w:rsidRPr="00DB0B4B">
        <w:rPr>
          <w:rFonts w:ascii="Palatino Linotype" w:hAnsi="Palatino Linotype" w:cs="Arial"/>
          <w:i/>
          <w:color w:val="000000"/>
          <w:sz w:val="21"/>
          <w:szCs w:val="21"/>
        </w:rPr>
        <w:t>“</w:t>
      </w:r>
      <w:r w:rsidRPr="00DB0B4B">
        <w:rPr>
          <w:rFonts w:ascii="Palatino Linotype" w:hAnsi="Palatino Linotype" w:cs="Arial"/>
          <w:b/>
          <w:i/>
          <w:color w:val="000000"/>
          <w:sz w:val="21"/>
          <w:szCs w:val="21"/>
        </w:rPr>
        <w:t>No existe obligación de elaborar documentos ad hoc para atender las solicitudes de acceso a la información.</w:t>
      </w:r>
      <w:r w:rsidRPr="00DB0B4B">
        <w:rPr>
          <w:rFonts w:ascii="Palatino Linotype" w:hAnsi="Palatino Linotype" w:cs="Arial"/>
          <w:i/>
          <w:color w:val="000000"/>
          <w:sz w:val="21"/>
          <w:szCs w:val="2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55BC6C5" w14:textId="77777777" w:rsidR="00DB0B4B" w:rsidRPr="00DB0B4B" w:rsidRDefault="00DB0B4B" w:rsidP="004C618A">
      <w:pPr>
        <w:spacing w:after="0"/>
        <w:ind w:left="851" w:right="901"/>
        <w:jc w:val="both"/>
        <w:rPr>
          <w:rFonts w:ascii="Palatino Linotype" w:hAnsi="Palatino Linotype" w:cs="Arial"/>
          <w:i/>
          <w:color w:val="000000"/>
          <w:sz w:val="21"/>
          <w:szCs w:val="21"/>
        </w:rPr>
      </w:pPr>
    </w:p>
    <w:p w14:paraId="3CE565D5" w14:textId="77777777" w:rsidR="00DB0B4B" w:rsidRPr="00DB0B4B" w:rsidRDefault="00DB0B4B" w:rsidP="004C618A">
      <w:pPr>
        <w:spacing w:after="0"/>
        <w:ind w:left="851" w:right="901"/>
        <w:jc w:val="both"/>
        <w:rPr>
          <w:rFonts w:ascii="Palatino Linotype" w:hAnsi="Palatino Linotype" w:cs="Arial"/>
          <w:i/>
          <w:color w:val="000000"/>
          <w:sz w:val="21"/>
          <w:szCs w:val="21"/>
        </w:rPr>
      </w:pPr>
    </w:p>
    <w:p w14:paraId="4780764B" w14:textId="77777777" w:rsidR="00DB0B4B" w:rsidRPr="00DB0B4B" w:rsidRDefault="00DB0B4B" w:rsidP="004C618A">
      <w:pPr>
        <w:spacing w:after="0"/>
        <w:ind w:left="851" w:right="901"/>
        <w:jc w:val="both"/>
        <w:rPr>
          <w:rFonts w:ascii="Palatino Linotype" w:hAnsi="Palatino Linotype" w:cs="Arial"/>
          <w:i/>
          <w:color w:val="000000"/>
          <w:sz w:val="21"/>
          <w:szCs w:val="21"/>
        </w:rPr>
      </w:pPr>
      <w:r w:rsidRPr="00DB0B4B">
        <w:rPr>
          <w:rFonts w:ascii="Palatino Linotype" w:hAnsi="Palatino Linotype" w:cs="Arial"/>
          <w:i/>
          <w:color w:val="000000"/>
          <w:sz w:val="21"/>
          <w:szCs w:val="21"/>
        </w:rPr>
        <w:t xml:space="preserve">Resoluciones: </w:t>
      </w:r>
    </w:p>
    <w:p w14:paraId="2646F3E3" w14:textId="77777777" w:rsidR="00DB0B4B" w:rsidRPr="00DB0B4B" w:rsidRDefault="00DB0B4B" w:rsidP="004C618A">
      <w:pPr>
        <w:spacing w:after="0"/>
        <w:ind w:left="851" w:right="901"/>
        <w:jc w:val="both"/>
        <w:rPr>
          <w:rFonts w:ascii="Palatino Linotype" w:hAnsi="Palatino Linotype" w:cs="Arial"/>
          <w:i/>
          <w:color w:val="000000"/>
          <w:sz w:val="21"/>
          <w:szCs w:val="21"/>
        </w:rPr>
      </w:pPr>
      <w:r w:rsidRPr="00DB0B4B">
        <w:rPr>
          <w:rFonts w:ascii="Palatino Linotype" w:hAnsi="Palatino Linotype" w:cs="Arial"/>
          <w:i/>
          <w:color w:val="000000"/>
          <w:sz w:val="21"/>
          <w:szCs w:val="21"/>
        </w:rPr>
        <w:sym w:font="Symbol" w:char="F0B7"/>
      </w:r>
      <w:r w:rsidRPr="00DB0B4B">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14:paraId="0B0720BD" w14:textId="77777777" w:rsidR="00DB0B4B" w:rsidRPr="00DB0B4B" w:rsidRDefault="00DB0B4B" w:rsidP="004C618A">
      <w:pPr>
        <w:spacing w:after="0"/>
        <w:ind w:left="851" w:right="901"/>
        <w:jc w:val="both"/>
        <w:rPr>
          <w:rFonts w:ascii="Palatino Linotype" w:hAnsi="Palatino Linotype" w:cs="Arial"/>
          <w:i/>
          <w:color w:val="000000"/>
          <w:sz w:val="21"/>
          <w:szCs w:val="21"/>
        </w:rPr>
      </w:pPr>
      <w:r w:rsidRPr="00DB0B4B">
        <w:rPr>
          <w:rFonts w:ascii="Palatino Linotype" w:hAnsi="Palatino Linotype" w:cs="Arial"/>
          <w:i/>
          <w:color w:val="000000"/>
          <w:sz w:val="21"/>
          <w:szCs w:val="21"/>
        </w:rPr>
        <w:sym w:font="Symbol" w:char="F0B7"/>
      </w:r>
      <w:r w:rsidRPr="00DB0B4B">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14:paraId="2B7F9AE6" w14:textId="77777777" w:rsidR="00DB0B4B" w:rsidRPr="00DB0B4B" w:rsidRDefault="00DB0B4B" w:rsidP="004C618A">
      <w:pPr>
        <w:spacing w:after="0"/>
        <w:ind w:left="851" w:right="901"/>
        <w:jc w:val="both"/>
        <w:rPr>
          <w:rFonts w:ascii="Palatino Linotype" w:hAnsi="Palatino Linotype" w:cs="Arial"/>
          <w:i/>
          <w:color w:val="000000"/>
          <w:sz w:val="21"/>
          <w:szCs w:val="21"/>
        </w:rPr>
      </w:pPr>
      <w:r w:rsidRPr="00DB0B4B">
        <w:rPr>
          <w:rFonts w:ascii="Palatino Linotype" w:hAnsi="Palatino Linotype" w:cs="Arial"/>
          <w:i/>
          <w:color w:val="000000"/>
          <w:sz w:val="21"/>
          <w:szCs w:val="21"/>
        </w:rPr>
        <w:sym w:font="Symbol" w:char="F0B7"/>
      </w:r>
      <w:r w:rsidRPr="00DB0B4B">
        <w:rPr>
          <w:rFonts w:ascii="Palatino Linotype" w:hAnsi="Palatino Linotype" w:cs="Arial"/>
          <w:i/>
          <w:color w:val="000000"/>
          <w:sz w:val="21"/>
          <w:szCs w:val="21"/>
        </w:rPr>
        <w:t xml:space="preserve"> RRA 1889/16. Secretaría de Hacienda y Crédito Público. 05 de octubre de 2016. Por unanimidad. Comisionada Ponente. Ximena Puente de la Mora.”</w:t>
      </w:r>
    </w:p>
    <w:p w14:paraId="596631C9" w14:textId="77777777" w:rsidR="00DB0B4B" w:rsidRPr="00DB0B4B" w:rsidRDefault="00DB0B4B" w:rsidP="004C618A">
      <w:pPr>
        <w:spacing w:after="0" w:line="360" w:lineRule="auto"/>
        <w:jc w:val="both"/>
        <w:rPr>
          <w:rFonts w:ascii="Palatino Linotype" w:hAnsi="Palatino Linotype"/>
          <w:sz w:val="23"/>
          <w:szCs w:val="23"/>
        </w:rPr>
      </w:pPr>
    </w:p>
    <w:p w14:paraId="4090C9C1" w14:textId="491D3BBC" w:rsidR="00DB0B4B" w:rsidRPr="00DB0B4B" w:rsidRDefault="00634574" w:rsidP="004C618A">
      <w:pPr>
        <w:spacing w:after="0" w:line="360" w:lineRule="auto"/>
        <w:jc w:val="both"/>
        <w:rPr>
          <w:rFonts w:ascii="Palatino Linotype" w:hAnsi="Palatino Linotype"/>
          <w:sz w:val="23"/>
          <w:szCs w:val="23"/>
        </w:rPr>
      </w:pPr>
      <w:r>
        <w:rPr>
          <w:rFonts w:ascii="Palatino Linotype" w:hAnsi="Palatino Linotype"/>
          <w:sz w:val="23"/>
          <w:szCs w:val="23"/>
        </w:rPr>
        <w:lastRenderedPageBreak/>
        <w:t>Asimismo, es de destacar que la respuesta al cuestionamiento hecho por el</w:t>
      </w:r>
      <w:r w:rsidR="00DB0B4B" w:rsidRPr="00DB0B4B">
        <w:rPr>
          <w:rFonts w:ascii="Palatino Linotype" w:hAnsi="Palatino Linotype"/>
          <w:sz w:val="23"/>
          <w:szCs w:val="23"/>
        </w:rPr>
        <w:t xml:space="preserve"> solicitante c</w:t>
      </w:r>
      <w:r>
        <w:rPr>
          <w:rFonts w:ascii="Palatino Linotype" w:hAnsi="Palatino Linotype"/>
          <w:sz w:val="23"/>
          <w:szCs w:val="23"/>
        </w:rPr>
        <w:t>on las documentales remitidas,</w:t>
      </w:r>
      <w:r>
        <w:rPr>
          <w:rFonts w:ascii="Palatino Linotype" w:hAnsi="Palatino Linotype"/>
          <w:sz w:val="23"/>
          <w:szCs w:val="23"/>
          <w:lang w:val="es-419"/>
        </w:rPr>
        <w:t xml:space="preserve"> </w:t>
      </w:r>
      <w:r w:rsidR="00DB0B4B" w:rsidRPr="00DB0B4B">
        <w:rPr>
          <w:rFonts w:ascii="Palatino Linotype" w:hAnsi="Palatino Linotype"/>
          <w:sz w:val="23"/>
          <w:szCs w:val="23"/>
        </w:rPr>
        <w:t xml:space="preserve">contestó en tiempo y forma las pretensiones de la ahora </w:t>
      </w:r>
      <w:r w:rsidR="00DB0B4B" w:rsidRPr="00DB0B4B">
        <w:rPr>
          <w:rFonts w:ascii="Palatino Linotype" w:hAnsi="Palatino Linotype"/>
          <w:b/>
          <w:sz w:val="23"/>
          <w:szCs w:val="23"/>
        </w:rPr>
        <w:t>Recurrente</w:t>
      </w:r>
      <w:r w:rsidR="00DB0B4B" w:rsidRPr="00DB0B4B">
        <w:rPr>
          <w:rFonts w:ascii="Palatino Linotype" w:hAnsi="Palatino Linotype"/>
          <w:sz w:val="23"/>
          <w:szCs w:val="23"/>
        </w:rPr>
        <w:t>.</w:t>
      </w:r>
    </w:p>
    <w:p w14:paraId="0D98D3DF" w14:textId="77777777" w:rsidR="00DB0B4B" w:rsidRPr="00DB0B4B" w:rsidRDefault="00DB0B4B" w:rsidP="004C618A">
      <w:pPr>
        <w:spacing w:after="0" w:line="360" w:lineRule="auto"/>
        <w:jc w:val="both"/>
        <w:rPr>
          <w:rFonts w:ascii="Palatino Linotype" w:hAnsi="Palatino Linotype"/>
          <w:sz w:val="23"/>
          <w:szCs w:val="23"/>
        </w:rPr>
      </w:pPr>
    </w:p>
    <w:p w14:paraId="3B04D4EC" w14:textId="3528D1B2" w:rsidR="00DB0B4B" w:rsidRPr="00DB0B4B" w:rsidRDefault="00DB0B4B" w:rsidP="004C618A">
      <w:pPr>
        <w:spacing w:after="0" w:line="360" w:lineRule="auto"/>
        <w:jc w:val="both"/>
        <w:rPr>
          <w:rFonts w:ascii="Palatino Linotype" w:hAnsi="Palatino Linotype"/>
          <w:sz w:val="23"/>
          <w:szCs w:val="23"/>
          <w:lang w:eastAsia="es-MX"/>
        </w:rPr>
      </w:pPr>
      <w:r w:rsidRPr="00DB0B4B">
        <w:rPr>
          <w:rFonts w:ascii="Palatino Linotype" w:hAnsi="Palatino Linotype"/>
          <w:sz w:val="23"/>
          <w:szCs w:val="23"/>
          <w:lang w:eastAsia="es-MX"/>
        </w:rPr>
        <w:t>Asimismo, el Servidor Público Habilitado de la</w:t>
      </w:r>
      <w:r w:rsidR="00470BD7">
        <w:rPr>
          <w:rFonts w:ascii="Palatino Linotype" w:hAnsi="Palatino Linotype"/>
          <w:sz w:val="23"/>
          <w:szCs w:val="23"/>
          <w:lang w:val="es-419" w:eastAsia="es-MX"/>
        </w:rPr>
        <w:t xml:space="preserve"> Tesorería Municipal</w:t>
      </w:r>
      <w:r w:rsidRPr="00DB0B4B">
        <w:rPr>
          <w:rFonts w:ascii="Palatino Linotype" w:hAnsi="Palatino Linotype"/>
          <w:sz w:val="23"/>
          <w:szCs w:val="23"/>
          <w:lang w:eastAsia="es-MX"/>
        </w:rPr>
        <w:t xml:space="preserve">, </w:t>
      </w:r>
      <w:r w:rsidR="00470BD7">
        <w:rPr>
          <w:rFonts w:ascii="Palatino Linotype" w:hAnsi="Palatino Linotype"/>
          <w:sz w:val="23"/>
          <w:szCs w:val="23"/>
          <w:lang w:eastAsia="es-MX"/>
        </w:rPr>
        <w:t xml:space="preserve">de conformidad con el artículo </w:t>
      </w:r>
      <w:r w:rsidR="00470BD7">
        <w:rPr>
          <w:rFonts w:ascii="Palatino Linotype" w:hAnsi="Palatino Linotype"/>
          <w:sz w:val="23"/>
          <w:szCs w:val="23"/>
          <w:lang w:val="es-419" w:eastAsia="es-MX"/>
        </w:rPr>
        <w:t xml:space="preserve">95 de la Ley Orgánica Municipal del Estado de México y  </w:t>
      </w:r>
      <w:r w:rsidR="00470BD7">
        <w:rPr>
          <w:rFonts w:ascii="Palatino Linotype" w:hAnsi="Palatino Linotype"/>
          <w:sz w:val="23"/>
          <w:szCs w:val="23"/>
          <w:lang w:eastAsia="es-MX"/>
        </w:rPr>
        <w:t>120 del Bando Municipal</w:t>
      </w:r>
      <w:r w:rsidR="00470BD7">
        <w:rPr>
          <w:rFonts w:ascii="Palatino Linotype" w:hAnsi="Palatino Linotype"/>
          <w:sz w:val="23"/>
          <w:szCs w:val="23"/>
          <w:lang w:val="es-419" w:eastAsia="es-MX"/>
        </w:rPr>
        <w:t xml:space="preserve"> de Atenco, Estado de México</w:t>
      </w:r>
      <w:r w:rsidRPr="00DB0B4B">
        <w:rPr>
          <w:rFonts w:ascii="Palatino Linotype" w:hAnsi="Palatino Linotype"/>
          <w:sz w:val="23"/>
          <w:szCs w:val="23"/>
          <w:lang w:eastAsia="es-MX"/>
        </w:rPr>
        <w:t>, dicha Unidad Administrativa tiene las siguientes atribuciones:</w:t>
      </w:r>
    </w:p>
    <w:p w14:paraId="43694371" w14:textId="77777777" w:rsidR="00DB0B4B" w:rsidRDefault="00DB0B4B" w:rsidP="004C618A">
      <w:pPr>
        <w:pStyle w:val="Sinespaciado"/>
        <w:rPr>
          <w:lang w:eastAsia="es-MX"/>
        </w:rPr>
      </w:pPr>
    </w:p>
    <w:p w14:paraId="2EBF4867" w14:textId="528005FF" w:rsidR="00470BD7" w:rsidRPr="00470BD7" w:rsidRDefault="00470BD7" w:rsidP="00124372">
      <w:pPr>
        <w:pStyle w:val="Sinespaciado"/>
        <w:ind w:left="567" w:right="567"/>
        <w:jc w:val="center"/>
        <w:rPr>
          <w:rFonts w:ascii="Palatino Linotype" w:hAnsi="Palatino Linotype"/>
          <w:b/>
          <w:i/>
          <w:sz w:val="21"/>
          <w:szCs w:val="21"/>
          <w:lang w:val="es-419" w:eastAsia="es-MX"/>
        </w:rPr>
      </w:pPr>
      <w:r w:rsidRPr="00470BD7">
        <w:rPr>
          <w:rFonts w:ascii="Palatino Linotype" w:hAnsi="Palatino Linotype"/>
          <w:b/>
          <w:i/>
          <w:sz w:val="21"/>
          <w:szCs w:val="21"/>
          <w:lang w:val="es-419" w:eastAsia="es-MX"/>
        </w:rPr>
        <w:t xml:space="preserve">Ley Orgánica Municipal del </w:t>
      </w:r>
      <w:r w:rsidR="00B67DEE">
        <w:rPr>
          <w:rFonts w:ascii="Palatino Linotype" w:hAnsi="Palatino Linotype"/>
          <w:b/>
          <w:i/>
          <w:sz w:val="21"/>
          <w:szCs w:val="21"/>
          <w:lang w:val="es-419" w:eastAsia="es-MX"/>
        </w:rPr>
        <w:t>E</w:t>
      </w:r>
      <w:r w:rsidRPr="00470BD7">
        <w:rPr>
          <w:rFonts w:ascii="Palatino Linotype" w:hAnsi="Palatino Linotype"/>
          <w:b/>
          <w:i/>
          <w:sz w:val="21"/>
          <w:szCs w:val="21"/>
          <w:lang w:val="es-419" w:eastAsia="es-MX"/>
        </w:rPr>
        <w:t xml:space="preserve">stado de </w:t>
      </w:r>
      <w:r w:rsidR="00B67DEE" w:rsidRPr="00470BD7">
        <w:rPr>
          <w:rFonts w:ascii="Palatino Linotype" w:hAnsi="Palatino Linotype"/>
          <w:b/>
          <w:i/>
          <w:sz w:val="21"/>
          <w:szCs w:val="21"/>
          <w:lang w:val="es-419" w:eastAsia="es-MX"/>
        </w:rPr>
        <w:t>México</w:t>
      </w:r>
    </w:p>
    <w:p w14:paraId="2514E966" w14:textId="77777777" w:rsidR="00470BD7" w:rsidRP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b/>
          <w:i/>
          <w:sz w:val="21"/>
          <w:szCs w:val="21"/>
        </w:rPr>
        <w:t>Artículo 95.-</w:t>
      </w:r>
      <w:r w:rsidRPr="00470BD7">
        <w:rPr>
          <w:rFonts w:ascii="Palatino Linotype" w:hAnsi="Palatino Linotype"/>
          <w:i/>
          <w:sz w:val="21"/>
          <w:szCs w:val="21"/>
        </w:rPr>
        <w:t xml:space="preserve"> Son atribuciones del tesorero municipal:</w:t>
      </w:r>
    </w:p>
    <w:p w14:paraId="2E6811A3" w14:textId="77777777" w:rsidR="00470BD7" w:rsidRPr="00124372" w:rsidRDefault="00470BD7" w:rsidP="00124372">
      <w:pPr>
        <w:pStyle w:val="Sinespaciado"/>
        <w:ind w:left="567" w:right="567"/>
        <w:jc w:val="both"/>
        <w:rPr>
          <w:rFonts w:ascii="Palatino Linotype" w:hAnsi="Palatino Linotype"/>
          <w:b/>
          <w:i/>
          <w:sz w:val="21"/>
          <w:szCs w:val="21"/>
        </w:rPr>
      </w:pPr>
      <w:r w:rsidRPr="00124372">
        <w:rPr>
          <w:rFonts w:ascii="Palatino Linotype" w:hAnsi="Palatino Linotype"/>
          <w:b/>
          <w:i/>
          <w:sz w:val="21"/>
          <w:szCs w:val="21"/>
        </w:rPr>
        <w:t xml:space="preserve"> I. Administrar la hacienda pública municipal, de conformidad con las disposiciones legales aplicables; </w:t>
      </w:r>
    </w:p>
    <w:p w14:paraId="54B73943"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287DC7C3"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III. Imponer las sanciones administrativas que procedan por infracciones a las disposiciones fiscales; </w:t>
      </w:r>
    </w:p>
    <w:p w14:paraId="57AAEF2D" w14:textId="77777777" w:rsidR="00470BD7" w:rsidRPr="00124372" w:rsidRDefault="00470BD7" w:rsidP="00124372">
      <w:pPr>
        <w:pStyle w:val="Sinespaciado"/>
        <w:ind w:left="567" w:right="567"/>
        <w:jc w:val="both"/>
        <w:rPr>
          <w:rFonts w:ascii="Palatino Linotype" w:hAnsi="Palatino Linotype"/>
          <w:b/>
          <w:i/>
          <w:sz w:val="21"/>
          <w:szCs w:val="21"/>
        </w:rPr>
      </w:pPr>
      <w:r w:rsidRPr="00124372">
        <w:rPr>
          <w:rFonts w:ascii="Palatino Linotype" w:hAnsi="Palatino Linotype"/>
          <w:b/>
          <w:i/>
          <w:sz w:val="21"/>
          <w:szCs w:val="21"/>
        </w:rPr>
        <w:t xml:space="preserve">IV. Llevar los registros contables, financieros y administrativos de los ingresos, egresos, e inventarios; </w:t>
      </w:r>
    </w:p>
    <w:p w14:paraId="32C6DDF9" w14:textId="77777777" w:rsidR="00470BD7" w:rsidRPr="00124372" w:rsidRDefault="00470BD7" w:rsidP="00124372">
      <w:pPr>
        <w:pStyle w:val="Sinespaciado"/>
        <w:ind w:left="567" w:right="567"/>
        <w:jc w:val="both"/>
        <w:rPr>
          <w:rFonts w:ascii="Palatino Linotype" w:hAnsi="Palatino Linotype"/>
          <w:b/>
          <w:i/>
          <w:sz w:val="21"/>
          <w:szCs w:val="21"/>
        </w:rPr>
      </w:pPr>
      <w:r w:rsidRPr="00124372">
        <w:rPr>
          <w:rFonts w:ascii="Palatino Linotype" w:hAnsi="Palatino Linotype"/>
          <w:b/>
          <w:i/>
          <w:sz w:val="21"/>
          <w:szCs w:val="21"/>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7E44DA06"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VI. Presentar anualmente al ayuntamiento un informe de la situación contable financiera de la Tesorería Municipal; </w:t>
      </w:r>
    </w:p>
    <w:p w14:paraId="1C8CCD87" w14:textId="77777777" w:rsidR="00470BD7" w:rsidRPr="00124372" w:rsidRDefault="00470BD7" w:rsidP="00124372">
      <w:pPr>
        <w:pStyle w:val="Sinespaciado"/>
        <w:ind w:left="567" w:right="567"/>
        <w:jc w:val="both"/>
        <w:rPr>
          <w:rFonts w:ascii="Palatino Linotype" w:hAnsi="Palatino Linotype"/>
          <w:b/>
          <w:i/>
          <w:sz w:val="21"/>
          <w:szCs w:val="21"/>
        </w:rPr>
      </w:pPr>
      <w:r w:rsidRPr="00124372">
        <w:rPr>
          <w:rFonts w:ascii="Palatino Linotype" w:hAnsi="Palatino Linotype"/>
          <w:b/>
          <w:i/>
          <w:sz w:val="21"/>
          <w:szCs w:val="21"/>
        </w:rPr>
        <w:t xml:space="preserve">VI Bis. Proporcionar para la formulación del proyecto de Presupuesto de Egresos Municipales la información financiera relativa a la solución o en su caso, el pago de los litigios laborales; </w:t>
      </w:r>
    </w:p>
    <w:p w14:paraId="29E6CFC6"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VII. Diseñar y aprobar las formas oficiales de manifestaciones, avisos y declaraciones y demás documentos requeridos; </w:t>
      </w:r>
    </w:p>
    <w:p w14:paraId="072F91B3"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VIII. Participar en la formulación de Convenios Fiscales y ejercer las atribuciones que le correspondan en el ámbito de su competencia; </w:t>
      </w:r>
    </w:p>
    <w:p w14:paraId="47F0CB98"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IX. Proponer al ayuntamiento la cancelación de cuentas incobrables; </w:t>
      </w:r>
    </w:p>
    <w:p w14:paraId="6248E09F"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X. Custodiar y ejercer las garantías que se otorguen en favor de la hacienda municipal; </w:t>
      </w:r>
    </w:p>
    <w:p w14:paraId="06236BED"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XI. Proponer la política de ingresos de la tesorería municipal; </w:t>
      </w:r>
    </w:p>
    <w:p w14:paraId="6FEC9F17"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XII. Intervenir en la elaboración del programa financiero municipal; </w:t>
      </w:r>
    </w:p>
    <w:p w14:paraId="122E17FA"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lastRenderedPageBreak/>
        <w:t xml:space="preserve">XIII. Elaborar y mantener actualizado el Padrón de Contribuyentes; </w:t>
      </w:r>
    </w:p>
    <w:p w14:paraId="67A104C9"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XIV. Ministrar a su inmediato antecesor todos los datos oficiales que le solicitare, para contestar los pliegos de observaciones y alcances que formule y deduzca el Órgano Superior de Fiscalización del Estado de México; </w:t>
      </w:r>
    </w:p>
    <w:p w14:paraId="14EE5A9B"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XV. Solicitar a las instancias competentes, la práctica de revisiones circunstanciadas, de conformidad con las normas que rigen en materia de control y evaluación gubernamental en el ámbito municipal; </w:t>
      </w:r>
    </w:p>
    <w:p w14:paraId="592ADD22"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XVI. Glosar oportunamente las cuentas del ayuntamiento; </w:t>
      </w:r>
    </w:p>
    <w:p w14:paraId="245B83BA" w14:textId="77777777" w:rsidR="00470BD7"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33B3D114" w14:textId="77777777" w:rsidR="00124372"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XVIII. Expedir copias certificadas de los documentos a su cuidado, por acuerdo expreso del Ayuntamiento y cuando se trate de documentación presentada ante el Órgano Superior de Fiscalización del Estado de México; </w:t>
      </w:r>
    </w:p>
    <w:p w14:paraId="12D827BC" w14:textId="77777777" w:rsidR="00124372"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02E44803" w14:textId="77777777" w:rsidR="00124372" w:rsidRDefault="00470BD7" w:rsidP="00124372">
      <w:pPr>
        <w:pStyle w:val="Sinespaciado"/>
        <w:ind w:left="567" w:right="567"/>
        <w:jc w:val="both"/>
        <w:rPr>
          <w:rFonts w:ascii="Palatino Linotype" w:hAnsi="Palatino Linotype"/>
          <w:i/>
          <w:sz w:val="21"/>
          <w:szCs w:val="21"/>
        </w:rPr>
      </w:pPr>
      <w:r w:rsidRPr="00470BD7">
        <w:rPr>
          <w:rFonts w:ascii="Palatino Linotype" w:hAnsi="Palatino Linotype"/>
          <w:i/>
          <w:sz w:val="21"/>
          <w:szCs w:val="21"/>
        </w:rPr>
        <w:t xml:space="preserve">XX. Dar cumplimiento a las leyes, convenios de coordinación fiscal y demás que en materia hacendaria celebre el Ayuntamiento con el Estado; </w:t>
      </w:r>
    </w:p>
    <w:p w14:paraId="3EC54C60" w14:textId="0AAB4D72" w:rsidR="00470BD7" w:rsidRPr="00470BD7" w:rsidRDefault="00470BD7" w:rsidP="00124372">
      <w:pPr>
        <w:pStyle w:val="Sinespaciado"/>
        <w:ind w:left="567" w:right="567"/>
        <w:jc w:val="both"/>
        <w:rPr>
          <w:rFonts w:ascii="Palatino Linotype" w:hAnsi="Palatino Linotype"/>
          <w:i/>
          <w:sz w:val="21"/>
          <w:szCs w:val="21"/>
          <w:lang w:val="es-419" w:eastAsia="es-MX"/>
        </w:rPr>
      </w:pPr>
      <w:r w:rsidRPr="00470BD7">
        <w:rPr>
          <w:rFonts w:ascii="Palatino Linotype" w:hAnsi="Palatino Linotype"/>
          <w:i/>
          <w:sz w:val="21"/>
          <w:szCs w:val="21"/>
        </w:rPr>
        <w:t>XXI. Entregar oportunamente a él o los Síndicos, según sea el caso, el informe mensual que corresponda, a fin de que se revise, y de ser necesario, para que se formulen las observaciones respectivas.</w:t>
      </w:r>
    </w:p>
    <w:p w14:paraId="002E896A" w14:textId="77777777" w:rsidR="00470BD7" w:rsidRDefault="00470BD7" w:rsidP="00124372">
      <w:pPr>
        <w:pStyle w:val="Sinespaciado"/>
        <w:ind w:left="567" w:right="567"/>
        <w:rPr>
          <w:rFonts w:ascii="Palatino Linotype" w:hAnsi="Palatino Linotype"/>
          <w:sz w:val="23"/>
          <w:szCs w:val="23"/>
          <w:lang w:val="es-419" w:eastAsia="es-MX"/>
        </w:rPr>
      </w:pPr>
    </w:p>
    <w:p w14:paraId="145A5332" w14:textId="683654AB" w:rsidR="00470BD7" w:rsidRPr="00124372" w:rsidRDefault="00470BD7" w:rsidP="00124372">
      <w:pPr>
        <w:pStyle w:val="Sinespaciado"/>
        <w:ind w:left="567" w:right="567"/>
        <w:jc w:val="center"/>
        <w:rPr>
          <w:rFonts w:ascii="Palatino Linotype" w:hAnsi="Palatino Linotype"/>
          <w:b/>
          <w:i/>
          <w:sz w:val="21"/>
          <w:szCs w:val="21"/>
          <w:lang w:val="es-419" w:eastAsia="es-MX"/>
        </w:rPr>
      </w:pPr>
      <w:r w:rsidRPr="00124372">
        <w:rPr>
          <w:rFonts w:ascii="Palatino Linotype" w:hAnsi="Palatino Linotype"/>
          <w:b/>
          <w:i/>
          <w:sz w:val="21"/>
          <w:szCs w:val="21"/>
          <w:lang w:eastAsia="es-MX"/>
        </w:rPr>
        <w:t>Bando Municipal</w:t>
      </w:r>
      <w:r w:rsidRPr="00124372">
        <w:rPr>
          <w:rFonts w:ascii="Palatino Linotype" w:hAnsi="Palatino Linotype"/>
          <w:b/>
          <w:i/>
          <w:sz w:val="21"/>
          <w:szCs w:val="21"/>
          <w:lang w:val="es-419" w:eastAsia="es-MX"/>
        </w:rPr>
        <w:t xml:space="preserve"> de Atenco, Estado de México</w:t>
      </w:r>
    </w:p>
    <w:p w14:paraId="15CA62FF" w14:textId="33FA8189" w:rsidR="00470BD7" w:rsidRPr="00124372" w:rsidRDefault="00470BD7" w:rsidP="00124372">
      <w:pPr>
        <w:pStyle w:val="Sinespaciado"/>
        <w:ind w:left="567" w:right="567"/>
        <w:jc w:val="both"/>
        <w:rPr>
          <w:rFonts w:ascii="Palatino Linotype" w:hAnsi="Palatino Linotype"/>
          <w:i/>
          <w:sz w:val="21"/>
          <w:szCs w:val="21"/>
          <w:lang w:eastAsia="es-MX"/>
        </w:rPr>
      </w:pPr>
      <w:r w:rsidRPr="00124372">
        <w:rPr>
          <w:rFonts w:ascii="Palatino Linotype" w:hAnsi="Palatino Linotype"/>
          <w:b/>
          <w:i/>
          <w:sz w:val="21"/>
          <w:szCs w:val="21"/>
          <w:lang w:eastAsia="es-MX"/>
        </w:rPr>
        <w:t>Artículo 120.</w:t>
      </w:r>
      <w:r w:rsidRPr="00124372">
        <w:rPr>
          <w:rFonts w:ascii="Palatino Linotype" w:hAnsi="Palatino Linotype"/>
          <w:i/>
          <w:sz w:val="21"/>
          <w:szCs w:val="21"/>
          <w:lang w:eastAsia="es-MX"/>
        </w:rPr>
        <w:t xml:space="preserve"> La Tesorería Municipal es la encargada de auxiliar a</w:t>
      </w:r>
      <w:r w:rsidR="00124372" w:rsidRPr="00124372">
        <w:rPr>
          <w:rFonts w:ascii="Palatino Linotype" w:hAnsi="Palatino Linotype"/>
          <w:i/>
          <w:sz w:val="21"/>
          <w:szCs w:val="21"/>
          <w:lang w:eastAsia="es-MX"/>
        </w:rPr>
        <w:t xml:space="preserve"> la Presidencia Municipal en la</w:t>
      </w:r>
      <w:r w:rsidR="00124372" w:rsidRPr="00124372">
        <w:rPr>
          <w:rFonts w:ascii="Palatino Linotype" w:hAnsi="Palatino Linotype"/>
          <w:i/>
          <w:sz w:val="21"/>
          <w:szCs w:val="21"/>
          <w:lang w:val="es-419" w:eastAsia="es-MX"/>
        </w:rPr>
        <w:t xml:space="preserve"> </w:t>
      </w:r>
      <w:r w:rsidRPr="00124372">
        <w:rPr>
          <w:rFonts w:ascii="Palatino Linotype" w:hAnsi="Palatino Linotype"/>
          <w:i/>
          <w:sz w:val="21"/>
          <w:szCs w:val="21"/>
          <w:lang w:eastAsia="es-MX"/>
        </w:rPr>
        <w:t>adecuada administración de la hacienda pública, es el órgano encargado de la recaudación de los</w:t>
      </w:r>
      <w:r w:rsidR="00124372" w:rsidRPr="00124372">
        <w:rPr>
          <w:rFonts w:ascii="Palatino Linotype" w:hAnsi="Palatino Linotype"/>
          <w:i/>
          <w:sz w:val="21"/>
          <w:szCs w:val="21"/>
          <w:lang w:val="es-419" w:eastAsia="es-MX"/>
        </w:rPr>
        <w:t xml:space="preserve"> </w:t>
      </w:r>
      <w:r w:rsidRPr="00124372">
        <w:rPr>
          <w:rFonts w:ascii="Palatino Linotype" w:hAnsi="Palatino Linotype"/>
          <w:i/>
          <w:sz w:val="21"/>
          <w:szCs w:val="21"/>
          <w:lang w:eastAsia="es-MX"/>
        </w:rPr>
        <w:t>ingresos municipales y responsable de realizar las erogacion</w:t>
      </w:r>
      <w:r w:rsidR="00124372" w:rsidRPr="00124372">
        <w:rPr>
          <w:rFonts w:ascii="Palatino Linotype" w:hAnsi="Palatino Linotype"/>
          <w:i/>
          <w:sz w:val="21"/>
          <w:szCs w:val="21"/>
          <w:lang w:eastAsia="es-MX"/>
        </w:rPr>
        <w:t>es que haga el H. Ayuntamiento,</w:t>
      </w:r>
      <w:r w:rsidR="00124372" w:rsidRPr="00124372">
        <w:rPr>
          <w:rFonts w:ascii="Palatino Linotype" w:hAnsi="Palatino Linotype"/>
          <w:i/>
          <w:sz w:val="21"/>
          <w:szCs w:val="21"/>
          <w:lang w:val="es-419" w:eastAsia="es-MX"/>
        </w:rPr>
        <w:t xml:space="preserve"> </w:t>
      </w:r>
      <w:r w:rsidRPr="00124372">
        <w:rPr>
          <w:rFonts w:ascii="Palatino Linotype" w:hAnsi="Palatino Linotype"/>
          <w:i/>
          <w:sz w:val="21"/>
          <w:szCs w:val="21"/>
          <w:lang w:eastAsia="es-MX"/>
        </w:rPr>
        <w:t>encuentra sustento legal en lo previsto por los artículos 93, 94, 95 y 96</w:t>
      </w:r>
      <w:r w:rsidR="00124372" w:rsidRPr="00124372">
        <w:rPr>
          <w:rFonts w:ascii="Palatino Linotype" w:hAnsi="Palatino Linotype"/>
          <w:i/>
          <w:sz w:val="21"/>
          <w:szCs w:val="21"/>
          <w:lang w:eastAsia="es-MX"/>
        </w:rPr>
        <w:t xml:space="preserve"> de la Ley Orgánica, su titular</w:t>
      </w:r>
      <w:r w:rsidR="00124372" w:rsidRPr="00124372">
        <w:rPr>
          <w:rFonts w:ascii="Palatino Linotype" w:hAnsi="Palatino Linotype"/>
          <w:i/>
          <w:sz w:val="21"/>
          <w:szCs w:val="21"/>
          <w:lang w:val="es-419" w:eastAsia="es-MX"/>
        </w:rPr>
        <w:t xml:space="preserve"> </w:t>
      </w:r>
      <w:r w:rsidRPr="00124372">
        <w:rPr>
          <w:rFonts w:ascii="Palatino Linotype" w:hAnsi="Palatino Linotype"/>
          <w:i/>
          <w:sz w:val="21"/>
          <w:szCs w:val="21"/>
          <w:lang w:eastAsia="es-MX"/>
        </w:rPr>
        <w:t>al tomar posesión de su cargo, recibirá la hacienda pública.</w:t>
      </w:r>
    </w:p>
    <w:p w14:paraId="56DACAEA" w14:textId="77777777" w:rsidR="00124372" w:rsidRPr="00124372" w:rsidRDefault="00124372" w:rsidP="00124372">
      <w:pPr>
        <w:pStyle w:val="Sinespaciado"/>
        <w:ind w:left="567" w:right="567"/>
        <w:jc w:val="both"/>
        <w:rPr>
          <w:rFonts w:ascii="Palatino Linotype" w:hAnsi="Palatino Linotype"/>
          <w:i/>
          <w:sz w:val="21"/>
          <w:szCs w:val="21"/>
          <w:lang w:eastAsia="es-MX"/>
        </w:rPr>
      </w:pPr>
    </w:p>
    <w:p w14:paraId="008416F9" w14:textId="6F8B8784" w:rsidR="00470BD7" w:rsidRPr="00124372" w:rsidRDefault="00470BD7" w:rsidP="00124372">
      <w:pPr>
        <w:pStyle w:val="Sinespaciado"/>
        <w:ind w:left="567" w:right="567"/>
        <w:jc w:val="both"/>
        <w:rPr>
          <w:rFonts w:ascii="Palatino Linotype" w:hAnsi="Palatino Linotype"/>
          <w:i/>
          <w:sz w:val="21"/>
          <w:szCs w:val="21"/>
          <w:lang w:eastAsia="es-MX"/>
        </w:rPr>
      </w:pPr>
      <w:r w:rsidRPr="00124372">
        <w:rPr>
          <w:rFonts w:ascii="Palatino Linotype" w:hAnsi="Palatino Linotype"/>
          <w:i/>
          <w:sz w:val="21"/>
          <w:szCs w:val="21"/>
          <w:lang w:eastAsia="es-MX"/>
        </w:rPr>
        <w:t>Los servicios que presta la Tesorería Municipal son aquéllos r</w:t>
      </w:r>
      <w:r w:rsidR="00124372" w:rsidRPr="00124372">
        <w:rPr>
          <w:rFonts w:ascii="Palatino Linotype" w:hAnsi="Palatino Linotype"/>
          <w:i/>
          <w:sz w:val="21"/>
          <w:szCs w:val="21"/>
          <w:lang w:eastAsia="es-MX"/>
        </w:rPr>
        <w:t>elacionados con la recaudación,</w:t>
      </w:r>
      <w:r w:rsidR="00124372" w:rsidRPr="00124372">
        <w:rPr>
          <w:rFonts w:ascii="Palatino Linotype" w:hAnsi="Palatino Linotype"/>
          <w:i/>
          <w:sz w:val="21"/>
          <w:szCs w:val="21"/>
          <w:lang w:val="es-419" w:eastAsia="es-MX"/>
        </w:rPr>
        <w:t xml:space="preserve"> </w:t>
      </w:r>
      <w:r w:rsidRPr="00124372">
        <w:rPr>
          <w:rFonts w:ascii="Palatino Linotype" w:hAnsi="Palatino Linotype"/>
          <w:i/>
          <w:sz w:val="21"/>
          <w:szCs w:val="21"/>
          <w:lang w:eastAsia="es-MX"/>
        </w:rPr>
        <w:t>concentración, administración y custodia de fondos y valores, así c</w:t>
      </w:r>
      <w:r w:rsidR="00124372" w:rsidRPr="00124372">
        <w:rPr>
          <w:rFonts w:ascii="Palatino Linotype" w:hAnsi="Palatino Linotype"/>
          <w:i/>
          <w:sz w:val="21"/>
          <w:szCs w:val="21"/>
          <w:lang w:eastAsia="es-MX"/>
        </w:rPr>
        <w:t>omo la realización de pagos con</w:t>
      </w:r>
      <w:r w:rsidR="00124372" w:rsidRPr="00124372">
        <w:rPr>
          <w:rFonts w:ascii="Palatino Linotype" w:hAnsi="Palatino Linotype"/>
          <w:i/>
          <w:sz w:val="21"/>
          <w:szCs w:val="21"/>
          <w:lang w:val="es-419" w:eastAsia="es-MX"/>
        </w:rPr>
        <w:t xml:space="preserve"> </w:t>
      </w:r>
      <w:r w:rsidRPr="00124372">
        <w:rPr>
          <w:rFonts w:ascii="Palatino Linotype" w:hAnsi="Palatino Linotype"/>
          <w:i/>
          <w:sz w:val="21"/>
          <w:szCs w:val="21"/>
          <w:lang w:eastAsia="es-MX"/>
        </w:rPr>
        <w:t>cargo al presupuesto de egresos.</w:t>
      </w:r>
    </w:p>
    <w:p w14:paraId="22A74582" w14:textId="77777777" w:rsidR="00124372" w:rsidRPr="00124372" w:rsidRDefault="00124372" w:rsidP="00124372">
      <w:pPr>
        <w:pStyle w:val="Sinespaciado"/>
        <w:ind w:left="567" w:right="567"/>
        <w:jc w:val="both"/>
        <w:rPr>
          <w:rFonts w:ascii="Palatino Linotype" w:hAnsi="Palatino Linotype"/>
          <w:i/>
          <w:sz w:val="21"/>
          <w:szCs w:val="21"/>
          <w:lang w:eastAsia="es-MX"/>
        </w:rPr>
      </w:pPr>
    </w:p>
    <w:p w14:paraId="4BE07CA8" w14:textId="6A589D01" w:rsidR="00470BD7" w:rsidRPr="00124372" w:rsidRDefault="00470BD7" w:rsidP="00124372">
      <w:pPr>
        <w:pStyle w:val="Sinespaciado"/>
        <w:ind w:left="567" w:right="567"/>
        <w:jc w:val="both"/>
        <w:rPr>
          <w:rFonts w:ascii="Palatino Linotype" w:hAnsi="Palatino Linotype"/>
          <w:i/>
          <w:sz w:val="21"/>
          <w:szCs w:val="21"/>
          <w:lang w:eastAsia="es-MX"/>
        </w:rPr>
      </w:pPr>
      <w:r w:rsidRPr="00124372">
        <w:rPr>
          <w:rFonts w:ascii="Palatino Linotype" w:hAnsi="Palatino Linotype"/>
          <w:i/>
          <w:sz w:val="21"/>
          <w:szCs w:val="21"/>
          <w:lang w:eastAsia="es-MX"/>
        </w:rPr>
        <w:t>Para hacer efectivo el cobro de los créditos fiscales, la Tesorer</w:t>
      </w:r>
      <w:r w:rsidR="00124372" w:rsidRPr="00124372">
        <w:rPr>
          <w:rFonts w:ascii="Palatino Linotype" w:hAnsi="Palatino Linotype"/>
          <w:i/>
          <w:sz w:val="21"/>
          <w:szCs w:val="21"/>
          <w:lang w:eastAsia="es-MX"/>
        </w:rPr>
        <w:t>ía Municipal podrá instaurar el</w:t>
      </w:r>
      <w:r w:rsidR="00124372" w:rsidRPr="00124372">
        <w:rPr>
          <w:rFonts w:ascii="Palatino Linotype" w:hAnsi="Palatino Linotype"/>
          <w:i/>
          <w:sz w:val="21"/>
          <w:szCs w:val="21"/>
          <w:lang w:val="es-419" w:eastAsia="es-MX"/>
        </w:rPr>
        <w:t xml:space="preserve"> </w:t>
      </w:r>
      <w:r w:rsidRPr="00124372">
        <w:rPr>
          <w:rFonts w:ascii="Palatino Linotype" w:hAnsi="Palatino Linotype"/>
          <w:i/>
          <w:sz w:val="21"/>
          <w:szCs w:val="21"/>
          <w:lang w:eastAsia="es-MX"/>
        </w:rPr>
        <w:t>procedimiento administrativo de ejecución, conforme a las normas pr</w:t>
      </w:r>
      <w:r w:rsidR="00124372" w:rsidRPr="00124372">
        <w:rPr>
          <w:rFonts w:ascii="Palatino Linotype" w:hAnsi="Palatino Linotype"/>
          <w:i/>
          <w:sz w:val="21"/>
          <w:szCs w:val="21"/>
          <w:lang w:eastAsia="es-MX"/>
        </w:rPr>
        <w:t>evistas en el Código Financiero</w:t>
      </w:r>
      <w:r w:rsidR="00124372" w:rsidRPr="00124372">
        <w:rPr>
          <w:rFonts w:ascii="Palatino Linotype" w:hAnsi="Palatino Linotype"/>
          <w:i/>
          <w:sz w:val="21"/>
          <w:szCs w:val="21"/>
          <w:lang w:val="es-419" w:eastAsia="es-MX"/>
        </w:rPr>
        <w:t xml:space="preserve"> </w:t>
      </w:r>
      <w:r w:rsidRPr="00124372">
        <w:rPr>
          <w:rFonts w:ascii="Palatino Linotype" w:hAnsi="Palatino Linotype"/>
          <w:i/>
          <w:sz w:val="21"/>
          <w:szCs w:val="21"/>
          <w:lang w:eastAsia="es-MX"/>
        </w:rPr>
        <w:t>del Estado de México y Municipios vigente, a tal efecto e</w:t>
      </w:r>
      <w:r w:rsidR="00124372" w:rsidRPr="00124372">
        <w:rPr>
          <w:rFonts w:ascii="Palatino Linotype" w:hAnsi="Palatino Linotype"/>
          <w:i/>
          <w:sz w:val="21"/>
          <w:szCs w:val="21"/>
          <w:lang w:eastAsia="es-MX"/>
        </w:rPr>
        <w:t xml:space="preserve">l Tesorero municipal </w:t>
      </w:r>
      <w:r w:rsidR="00124372" w:rsidRPr="00124372">
        <w:rPr>
          <w:rFonts w:ascii="Palatino Linotype" w:hAnsi="Palatino Linotype"/>
          <w:i/>
          <w:sz w:val="21"/>
          <w:szCs w:val="21"/>
          <w:lang w:eastAsia="es-MX"/>
        </w:rPr>
        <w:lastRenderedPageBreak/>
        <w:t>nombrará a</w:t>
      </w:r>
      <w:r w:rsidR="00124372" w:rsidRPr="00124372">
        <w:rPr>
          <w:rFonts w:ascii="Palatino Linotype" w:hAnsi="Palatino Linotype"/>
          <w:i/>
          <w:sz w:val="21"/>
          <w:szCs w:val="21"/>
          <w:lang w:val="es-419" w:eastAsia="es-MX"/>
        </w:rPr>
        <w:t xml:space="preserve"> </w:t>
      </w:r>
      <w:r w:rsidRPr="00124372">
        <w:rPr>
          <w:rFonts w:ascii="Palatino Linotype" w:hAnsi="Palatino Linotype"/>
          <w:i/>
          <w:sz w:val="21"/>
          <w:szCs w:val="21"/>
          <w:lang w:eastAsia="es-MX"/>
        </w:rPr>
        <w:t>Notificadores, Verificadores y Ejecutores acorde a sus facultades como Autoridad Hacendaria.</w:t>
      </w:r>
    </w:p>
    <w:p w14:paraId="648C1BDC" w14:textId="545D0115" w:rsidR="00124372" w:rsidRPr="00124372" w:rsidRDefault="00124372" w:rsidP="00124372">
      <w:pPr>
        <w:pStyle w:val="Sinespaciado"/>
        <w:ind w:left="567" w:right="567"/>
        <w:jc w:val="both"/>
        <w:rPr>
          <w:i/>
          <w:sz w:val="32"/>
          <w:lang w:val="es-419" w:eastAsia="es-MX"/>
        </w:rPr>
      </w:pPr>
    </w:p>
    <w:p w14:paraId="219CA748" w14:textId="6C618B2E" w:rsidR="00DB0B4B" w:rsidRDefault="00DB0B4B" w:rsidP="004C618A">
      <w:pPr>
        <w:spacing w:after="0" w:line="360" w:lineRule="auto"/>
        <w:jc w:val="both"/>
        <w:rPr>
          <w:rFonts w:ascii="Palatino Linotype" w:hAnsi="Palatino Linotype"/>
          <w:sz w:val="23"/>
          <w:szCs w:val="23"/>
          <w:lang w:eastAsia="es-MX"/>
        </w:rPr>
      </w:pPr>
      <w:r w:rsidRPr="00DB0B4B">
        <w:rPr>
          <w:rFonts w:ascii="Palatino Linotype" w:hAnsi="Palatino Linotype"/>
          <w:sz w:val="23"/>
          <w:szCs w:val="23"/>
          <w:lang w:eastAsia="es-MX"/>
        </w:rPr>
        <w:t xml:space="preserve">Por lo anterior, se desprende que en </w:t>
      </w:r>
      <w:r w:rsidR="00124372">
        <w:rPr>
          <w:rFonts w:ascii="Palatino Linotype" w:hAnsi="Palatino Linotype"/>
          <w:sz w:val="23"/>
          <w:szCs w:val="23"/>
          <w:lang w:val="es-419" w:eastAsia="es-MX"/>
        </w:rPr>
        <w:t xml:space="preserve">la información entregada por </w:t>
      </w:r>
      <w:r w:rsidRPr="00DB0B4B">
        <w:rPr>
          <w:rFonts w:ascii="Palatino Linotype" w:hAnsi="Palatino Linotype"/>
          <w:sz w:val="23"/>
          <w:szCs w:val="23"/>
          <w:lang w:eastAsia="es-MX"/>
        </w:rPr>
        <w:t>el S</w:t>
      </w:r>
      <w:r w:rsidR="00124372">
        <w:rPr>
          <w:rFonts w:ascii="Palatino Linotype" w:hAnsi="Palatino Linotype"/>
          <w:sz w:val="23"/>
          <w:szCs w:val="23"/>
          <w:lang w:eastAsia="es-MX"/>
        </w:rPr>
        <w:t>ervidor Público Habilitado perteneciente a la Tesorería Municipal del Sujeto Obligado</w:t>
      </w:r>
      <w:r w:rsidRPr="00DB0B4B">
        <w:rPr>
          <w:rFonts w:ascii="Palatino Linotype" w:hAnsi="Palatino Linotype"/>
          <w:i/>
          <w:sz w:val="23"/>
          <w:szCs w:val="23"/>
          <w:lang w:eastAsia="es-MX"/>
        </w:rPr>
        <w:t>,</w:t>
      </w:r>
      <w:r w:rsidRPr="00DB0B4B">
        <w:rPr>
          <w:rFonts w:ascii="Palatino Linotype" w:hAnsi="Palatino Linotype"/>
          <w:b/>
          <w:i/>
          <w:sz w:val="23"/>
          <w:szCs w:val="23"/>
          <w:lang w:eastAsia="es-MX"/>
        </w:rPr>
        <w:t xml:space="preserve"> </w:t>
      </w:r>
      <w:r w:rsidRPr="00DB0B4B">
        <w:rPr>
          <w:rFonts w:ascii="Palatino Linotype" w:hAnsi="Palatino Linotype"/>
          <w:sz w:val="23"/>
          <w:szCs w:val="23"/>
          <w:lang w:eastAsia="es-MX"/>
        </w:rPr>
        <w:t>en e</w:t>
      </w:r>
      <w:r w:rsidR="00133946">
        <w:rPr>
          <w:rFonts w:ascii="Palatino Linotype" w:hAnsi="Palatino Linotype"/>
          <w:sz w:val="23"/>
          <w:szCs w:val="23"/>
          <w:lang w:eastAsia="es-MX"/>
        </w:rPr>
        <w:t>l ámbito de sus atribuciones</w:t>
      </w:r>
      <w:r w:rsidRPr="00DB0B4B">
        <w:rPr>
          <w:rFonts w:ascii="Palatino Linotype" w:hAnsi="Palatino Linotype"/>
          <w:sz w:val="23"/>
          <w:szCs w:val="23"/>
          <w:lang w:eastAsia="es-MX"/>
        </w:rPr>
        <w:t xml:space="preserve"> plasmó la respuesta a dicho requerimiento. </w:t>
      </w:r>
    </w:p>
    <w:p w14:paraId="22E7342A" w14:textId="77777777" w:rsidR="00124372" w:rsidRPr="00DB0B4B" w:rsidRDefault="00124372" w:rsidP="004C618A">
      <w:pPr>
        <w:spacing w:after="0" w:line="360" w:lineRule="auto"/>
        <w:jc w:val="both"/>
        <w:rPr>
          <w:rFonts w:ascii="Palatino Linotype" w:hAnsi="Palatino Linotype"/>
          <w:sz w:val="23"/>
          <w:szCs w:val="23"/>
          <w:lang w:eastAsia="es-MX"/>
        </w:rPr>
      </w:pPr>
    </w:p>
    <w:p w14:paraId="11CA31ED" w14:textId="318612A9" w:rsidR="00DB0B4B" w:rsidRPr="00DB0B4B" w:rsidRDefault="00DB0B4B" w:rsidP="004C618A">
      <w:pPr>
        <w:spacing w:after="0" w:line="360" w:lineRule="auto"/>
        <w:jc w:val="both"/>
        <w:rPr>
          <w:rFonts w:ascii="Palatino Linotype" w:hAnsi="Palatino Linotype"/>
          <w:sz w:val="23"/>
          <w:szCs w:val="23"/>
          <w:lang w:eastAsia="es-MX"/>
        </w:rPr>
      </w:pPr>
      <w:r w:rsidRPr="00DB0B4B">
        <w:rPr>
          <w:rFonts w:ascii="Palatino Linotype" w:hAnsi="Palatino Linotype" w:cs="Arial"/>
          <w:sz w:val="23"/>
          <w:szCs w:val="23"/>
        </w:rPr>
        <w:t xml:space="preserve">Es de precisar que, aunque la solicitud de información y la respuesta estén dirigidas y atendidas por un </w:t>
      </w:r>
      <w:r w:rsidRPr="00DB0B4B">
        <w:rPr>
          <w:rFonts w:ascii="Palatino Linotype" w:hAnsi="Palatino Linotype" w:cs="Arial"/>
          <w:b/>
          <w:sz w:val="23"/>
          <w:szCs w:val="23"/>
        </w:rPr>
        <w:t>Sujeto Obligado</w:t>
      </w:r>
      <w:r w:rsidRPr="00DB0B4B">
        <w:rPr>
          <w:rFonts w:ascii="Palatino Linotype" w:hAnsi="Palatino Linotype" w:cs="Arial"/>
          <w:sz w:val="23"/>
          <w:szCs w:val="23"/>
        </w:rPr>
        <w:t xml:space="preserve">, lo cierto es que también tienen diversas Unidades Administrativas y cada área cuenta con un </w:t>
      </w:r>
      <w:r w:rsidRPr="00DB0B4B">
        <w:rPr>
          <w:rFonts w:ascii="Palatino Linotype" w:hAnsi="Palatino Linotype" w:cs="Arial"/>
          <w:b/>
          <w:sz w:val="23"/>
          <w:szCs w:val="23"/>
        </w:rPr>
        <w:t>Servidor Público Habilitado</w:t>
      </w:r>
      <w:r w:rsidRPr="00DB0B4B">
        <w:rPr>
          <w:rFonts w:ascii="Palatino Linotype" w:hAnsi="Palatino Linotype" w:cs="Arial"/>
          <w:sz w:val="23"/>
          <w:szCs w:val="23"/>
        </w:rPr>
        <w:t>, que es la persona encargada de apoyar, gestionar y entregar la información o datos personales que se ubiquen en la misma, a sus respectivas unidades de transparencia; respecto de las solicitudes presentadas y aportar en primera instancia el fundamento y motivación de la</w:t>
      </w:r>
      <w:r w:rsidR="00133946">
        <w:rPr>
          <w:rFonts w:ascii="Palatino Linotype" w:hAnsi="Palatino Linotype" w:cs="Arial"/>
          <w:sz w:val="23"/>
          <w:szCs w:val="23"/>
        </w:rPr>
        <w:t xml:space="preserve"> </w:t>
      </w:r>
      <w:r w:rsidRPr="00DB0B4B">
        <w:rPr>
          <w:rFonts w:ascii="Palatino Linotype" w:hAnsi="Palatino Linotype" w:cs="Arial"/>
          <w:sz w:val="23"/>
          <w:szCs w:val="23"/>
        </w:rPr>
        <w:t>clasificación de la información al Titular de la Unidad de Transparencia de los Sujetos Obligados, lo anterior de conformidad con los artículos 3 fracción XXXIX, 58 y 59,  de la Ley en la materia, que estipulan lo siguiente:</w:t>
      </w:r>
    </w:p>
    <w:p w14:paraId="14EA107D" w14:textId="77777777" w:rsidR="00DB0B4B" w:rsidRPr="00DB0B4B" w:rsidRDefault="00DB0B4B" w:rsidP="004C618A">
      <w:pPr>
        <w:pStyle w:val="Sinespaciado"/>
        <w:rPr>
          <w:rFonts w:ascii="Palatino Linotype" w:hAnsi="Palatino Linotype"/>
          <w:sz w:val="23"/>
          <w:szCs w:val="23"/>
        </w:rPr>
      </w:pPr>
    </w:p>
    <w:p w14:paraId="72875882"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b/>
          <w:i/>
          <w:sz w:val="21"/>
          <w:szCs w:val="21"/>
        </w:rPr>
        <w:t>Artículo 3.</w:t>
      </w:r>
      <w:r w:rsidRPr="00DB0B4B">
        <w:rPr>
          <w:rFonts w:ascii="Palatino Linotype" w:hAnsi="Palatino Linotype" w:cs="Arial"/>
          <w:i/>
          <w:sz w:val="21"/>
          <w:szCs w:val="21"/>
        </w:rPr>
        <w:t xml:space="preserve"> Para los efectos de la presente Ley se entenderá por:</w:t>
      </w:r>
    </w:p>
    <w:p w14:paraId="4D5B6FE8"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i/>
          <w:sz w:val="21"/>
          <w:szCs w:val="21"/>
        </w:rPr>
        <w:t>(…)</w:t>
      </w:r>
    </w:p>
    <w:p w14:paraId="47E0FAB6"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b/>
          <w:i/>
          <w:sz w:val="21"/>
          <w:szCs w:val="21"/>
        </w:rPr>
        <w:t xml:space="preserve">XXXIX. Servidor público habilitado: </w:t>
      </w:r>
      <w:r w:rsidRPr="00DB0B4B">
        <w:rPr>
          <w:rFonts w:ascii="Palatino Linotype" w:hAnsi="Palatino Linotype" w:cs="Arial"/>
          <w:i/>
          <w:sz w:val="21"/>
          <w:szCs w:val="21"/>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CFEF362"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i/>
          <w:sz w:val="21"/>
          <w:szCs w:val="21"/>
        </w:rPr>
        <w:t>(…)</w:t>
      </w:r>
    </w:p>
    <w:p w14:paraId="7BCBB337"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b/>
          <w:i/>
          <w:sz w:val="21"/>
          <w:szCs w:val="21"/>
        </w:rPr>
        <w:t>Artículo 58.</w:t>
      </w:r>
      <w:r w:rsidRPr="00DB0B4B">
        <w:rPr>
          <w:rFonts w:ascii="Palatino Linotype" w:hAnsi="Palatino Linotype" w:cs="Arial"/>
          <w:i/>
          <w:sz w:val="21"/>
          <w:szCs w:val="21"/>
        </w:rPr>
        <w:t xml:space="preserve"> Los servidores públicos habilitados serán designados por el titular del sujeto obligado a propuesta del responsable de la Unidad de Transparencia.</w:t>
      </w:r>
    </w:p>
    <w:p w14:paraId="50A74329"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p>
    <w:p w14:paraId="3BC8513D"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b/>
          <w:i/>
          <w:sz w:val="21"/>
          <w:szCs w:val="21"/>
        </w:rPr>
        <w:t>Artículo 59.</w:t>
      </w:r>
      <w:r w:rsidRPr="00DB0B4B">
        <w:rPr>
          <w:rFonts w:ascii="Palatino Linotype" w:hAnsi="Palatino Linotype" w:cs="Arial"/>
          <w:i/>
          <w:sz w:val="21"/>
          <w:szCs w:val="21"/>
        </w:rPr>
        <w:t xml:space="preserve"> </w:t>
      </w:r>
      <w:r w:rsidRPr="00DB0B4B">
        <w:rPr>
          <w:rFonts w:ascii="Palatino Linotype" w:hAnsi="Palatino Linotype" w:cs="Arial"/>
          <w:b/>
          <w:i/>
          <w:sz w:val="21"/>
          <w:szCs w:val="21"/>
          <w:u w:val="single"/>
        </w:rPr>
        <w:t>Los servidores públicos habilitados</w:t>
      </w:r>
      <w:r w:rsidRPr="00DB0B4B">
        <w:rPr>
          <w:rFonts w:ascii="Palatino Linotype" w:hAnsi="Palatino Linotype" w:cs="Arial"/>
          <w:i/>
          <w:sz w:val="21"/>
          <w:szCs w:val="21"/>
        </w:rPr>
        <w:t xml:space="preserve"> tendrán las funciones siguientes:</w:t>
      </w:r>
    </w:p>
    <w:p w14:paraId="0EE166BB"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i/>
          <w:sz w:val="21"/>
          <w:szCs w:val="21"/>
        </w:rPr>
        <w:t xml:space="preserve">I. </w:t>
      </w:r>
      <w:r w:rsidRPr="00DB0B4B">
        <w:rPr>
          <w:rFonts w:ascii="Palatino Linotype" w:hAnsi="Palatino Linotype" w:cs="Arial"/>
          <w:b/>
          <w:i/>
          <w:sz w:val="21"/>
          <w:szCs w:val="21"/>
          <w:u w:val="single"/>
        </w:rPr>
        <w:t>Localizar la información que le solicite la Unidad de Transparencia</w:t>
      </w:r>
      <w:r w:rsidRPr="00DB0B4B">
        <w:rPr>
          <w:rFonts w:ascii="Palatino Linotype" w:hAnsi="Palatino Linotype" w:cs="Arial"/>
          <w:i/>
          <w:sz w:val="21"/>
          <w:szCs w:val="21"/>
        </w:rPr>
        <w:t>;</w:t>
      </w:r>
    </w:p>
    <w:p w14:paraId="782ED80A"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i/>
          <w:sz w:val="21"/>
          <w:szCs w:val="21"/>
        </w:rPr>
        <w:t xml:space="preserve">II. </w:t>
      </w:r>
      <w:r w:rsidRPr="00DB0B4B">
        <w:rPr>
          <w:rFonts w:ascii="Palatino Linotype" w:hAnsi="Palatino Linotype" w:cs="Arial"/>
          <w:b/>
          <w:i/>
          <w:sz w:val="21"/>
          <w:szCs w:val="21"/>
          <w:u w:val="single"/>
        </w:rPr>
        <w:t>Proporcionar la información que obre en los archivos y que le sea solicitada por la Unidad de Transparencia</w:t>
      </w:r>
      <w:r w:rsidRPr="00DB0B4B">
        <w:rPr>
          <w:rFonts w:ascii="Palatino Linotype" w:hAnsi="Palatino Linotype" w:cs="Arial"/>
          <w:i/>
          <w:sz w:val="21"/>
          <w:szCs w:val="21"/>
        </w:rPr>
        <w:t>;</w:t>
      </w:r>
    </w:p>
    <w:p w14:paraId="3822FC1B"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i/>
          <w:sz w:val="21"/>
          <w:szCs w:val="21"/>
        </w:rPr>
        <w:lastRenderedPageBreak/>
        <w:t>III. Apoyar a la Unidad de Transparencia en lo que esta le solicite para el cumplimiento de sus funciones;</w:t>
      </w:r>
    </w:p>
    <w:p w14:paraId="312E770B"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i/>
          <w:sz w:val="21"/>
          <w:szCs w:val="21"/>
        </w:rPr>
        <w:t>IV. Proporcionar a la Unidad de Transparencia, las modificaciones a la información pública de oficio que obre en su poder;</w:t>
      </w:r>
    </w:p>
    <w:p w14:paraId="5E99B5AA"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i/>
          <w:sz w:val="21"/>
          <w:szCs w:val="21"/>
        </w:rPr>
        <w:t>V. Integrar y presentar al responsable de la Unidad de Transparencia la propuesta de clasificación de información, la cual tendrá los fundamentos y argumentos en que se basa dicha propuesta;</w:t>
      </w:r>
    </w:p>
    <w:p w14:paraId="49DB1E56"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i/>
          <w:sz w:val="21"/>
          <w:szCs w:val="21"/>
        </w:rPr>
        <w:t>VI. Verificar, una vez analizado el contenido de la información, que no se encuentre en los supuestos de información clasificada; y</w:t>
      </w:r>
    </w:p>
    <w:p w14:paraId="7627B270" w14:textId="77777777" w:rsidR="00DB0B4B" w:rsidRPr="00DB0B4B" w:rsidRDefault="00DB0B4B" w:rsidP="004C618A">
      <w:pPr>
        <w:autoSpaceDE w:val="0"/>
        <w:autoSpaceDN w:val="0"/>
        <w:adjustRightInd w:val="0"/>
        <w:spacing w:after="0"/>
        <w:ind w:left="567" w:right="708"/>
        <w:jc w:val="both"/>
        <w:rPr>
          <w:rFonts w:ascii="Palatino Linotype" w:hAnsi="Palatino Linotype" w:cs="Arial"/>
          <w:i/>
          <w:sz w:val="21"/>
          <w:szCs w:val="21"/>
        </w:rPr>
      </w:pPr>
      <w:r w:rsidRPr="00DB0B4B">
        <w:rPr>
          <w:rFonts w:ascii="Palatino Linotype" w:hAnsi="Palatino Linotype" w:cs="Arial"/>
          <w:i/>
          <w:sz w:val="21"/>
          <w:szCs w:val="21"/>
        </w:rPr>
        <w:t>VII. Dar cuenta a la Unidad de Transparencia del vencimiento de los plazos de reserva.</w:t>
      </w:r>
    </w:p>
    <w:p w14:paraId="7F86A1A7" w14:textId="77777777" w:rsidR="00133946" w:rsidRDefault="00133946" w:rsidP="004C618A">
      <w:pPr>
        <w:spacing w:after="0" w:line="360" w:lineRule="auto"/>
        <w:jc w:val="both"/>
        <w:rPr>
          <w:rFonts w:ascii="Palatino Linotype" w:hAnsi="Palatino Linotype"/>
          <w:sz w:val="23"/>
          <w:szCs w:val="23"/>
          <w:lang w:eastAsia="es-MX"/>
        </w:rPr>
      </w:pPr>
    </w:p>
    <w:p w14:paraId="6BF573C9" w14:textId="77777777" w:rsidR="00DB0B4B" w:rsidRPr="00DB0B4B" w:rsidRDefault="00DB0B4B" w:rsidP="004C618A">
      <w:pPr>
        <w:spacing w:after="0" w:line="360" w:lineRule="auto"/>
        <w:jc w:val="both"/>
        <w:rPr>
          <w:rFonts w:ascii="Palatino Linotype" w:hAnsi="Palatino Linotype"/>
          <w:sz w:val="23"/>
          <w:szCs w:val="23"/>
          <w:lang w:eastAsia="es-MX"/>
        </w:rPr>
      </w:pPr>
      <w:r w:rsidRPr="00DB0B4B">
        <w:rPr>
          <w:rFonts w:ascii="Palatino Linotype" w:hAnsi="Palatino Linotype"/>
          <w:sz w:val="23"/>
          <w:szCs w:val="23"/>
          <w:lang w:eastAsia="es-MX"/>
        </w:rPr>
        <w:t>En otras palabras, cumplió con lo que para tal efecto dispone el artículo 162, de la Ley de Transparencia y Acceso a la Información Pública del Estado de México y Municipios, que índica:</w:t>
      </w:r>
    </w:p>
    <w:p w14:paraId="4267E506" w14:textId="77777777" w:rsidR="00DB0B4B" w:rsidRPr="00EE44A6" w:rsidRDefault="00DB0B4B" w:rsidP="004C618A">
      <w:pPr>
        <w:spacing w:after="0" w:line="360" w:lineRule="auto"/>
        <w:jc w:val="both"/>
        <w:rPr>
          <w:rFonts w:ascii="Palatino Linotype" w:hAnsi="Palatino Linotype"/>
          <w:sz w:val="10"/>
          <w:lang w:eastAsia="es-MX"/>
        </w:rPr>
      </w:pPr>
    </w:p>
    <w:p w14:paraId="2B83A640" w14:textId="77777777" w:rsidR="00DB0B4B" w:rsidRPr="00DB0B4B" w:rsidRDefault="00DB0B4B" w:rsidP="004C618A">
      <w:pPr>
        <w:spacing w:after="0"/>
        <w:ind w:left="567"/>
        <w:jc w:val="both"/>
        <w:rPr>
          <w:rFonts w:ascii="Palatino Linotype" w:hAnsi="Palatino Linotype"/>
          <w:i/>
          <w:sz w:val="21"/>
          <w:szCs w:val="21"/>
          <w:lang w:eastAsia="es-MX"/>
        </w:rPr>
      </w:pPr>
      <w:r w:rsidRPr="00DB0B4B">
        <w:rPr>
          <w:rFonts w:ascii="Palatino Linotype" w:hAnsi="Palatino Linotype"/>
          <w:i/>
          <w:sz w:val="21"/>
          <w:szCs w:val="21"/>
          <w:lang w:eastAsia="es-MX"/>
        </w:rPr>
        <w:t>“</w:t>
      </w:r>
      <w:r w:rsidRPr="00DB0B4B">
        <w:rPr>
          <w:rFonts w:ascii="Palatino Linotype" w:hAnsi="Palatino Linotype"/>
          <w:b/>
          <w:bCs/>
          <w:i/>
          <w:sz w:val="21"/>
          <w:szCs w:val="21"/>
          <w:lang w:eastAsia="es-MX"/>
        </w:rPr>
        <w:t xml:space="preserve">Artículo 162. </w:t>
      </w:r>
      <w:r w:rsidRPr="00DB0B4B">
        <w:rPr>
          <w:rFonts w:ascii="Palatino Linotype" w:hAnsi="Palatino Linotype"/>
          <w:i/>
          <w:sz w:val="21"/>
          <w:szCs w:val="21"/>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B0B4B">
        <w:rPr>
          <w:rFonts w:ascii="Palatino Linotype" w:hAnsi="Palatino Linotype"/>
          <w:i/>
          <w:sz w:val="21"/>
          <w:szCs w:val="21"/>
          <w:lang w:eastAsia="es-MX"/>
        </w:rPr>
        <w:t>”</w:t>
      </w:r>
    </w:p>
    <w:p w14:paraId="748DA95B" w14:textId="77777777" w:rsidR="00DB0B4B" w:rsidRPr="00EE44A6" w:rsidRDefault="00DB0B4B" w:rsidP="004C618A">
      <w:pPr>
        <w:spacing w:after="0" w:line="360" w:lineRule="auto"/>
        <w:jc w:val="both"/>
        <w:rPr>
          <w:rFonts w:ascii="Palatino Linotype" w:hAnsi="Palatino Linotype"/>
          <w:lang w:eastAsia="es-MX"/>
        </w:rPr>
      </w:pPr>
    </w:p>
    <w:p w14:paraId="79A70C87" w14:textId="603B64B4" w:rsidR="00DB0B4B" w:rsidRPr="004C618A" w:rsidRDefault="00DB0B4B" w:rsidP="004C618A">
      <w:pPr>
        <w:spacing w:after="0" w:line="360" w:lineRule="auto"/>
        <w:jc w:val="both"/>
        <w:rPr>
          <w:rFonts w:ascii="Palatino Linotype" w:hAnsi="Palatino Linotype"/>
          <w:sz w:val="23"/>
          <w:szCs w:val="23"/>
          <w:lang w:eastAsia="es-MX"/>
        </w:rPr>
      </w:pPr>
      <w:r w:rsidRPr="004C618A">
        <w:rPr>
          <w:rFonts w:ascii="Palatino Linotype" w:hAnsi="Palatino Linotype"/>
          <w:sz w:val="23"/>
          <w:szCs w:val="23"/>
          <w:lang w:eastAsia="es-MX"/>
        </w:rPr>
        <w:t xml:space="preserve">Bajo ese contexto, se considera que con el pronunciamiento realizado </w:t>
      </w:r>
      <w:r w:rsidR="00133946">
        <w:rPr>
          <w:rFonts w:ascii="Palatino Linotype" w:hAnsi="Palatino Linotype"/>
          <w:sz w:val="23"/>
          <w:szCs w:val="23"/>
          <w:lang w:val="es-419" w:eastAsia="es-MX"/>
        </w:rPr>
        <w:t xml:space="preserve">en </w:t>
      </w:r>
      <w:r w:rsidRPr="004C618A">
        <w:rPr>
          <w:rFonts w:ascii="Palatino Linotype" w:hAnsi="Palatino Linotype"/>
          <w:sz w:val="23"/>
          <w:szCs w:val="23"/>
          <w:lang w:eastAsia="es-MX"/>
        </w:rPr>
        <w:t xml:space="preserve">su respuesta primigenia por el </w:t>
      </w:r>
      <w:r w:rsidRPr="004C618A">
        <w:rPr>
          <w:rFonts w:ascii="Palatino Linotype" w:hAnsi="Palatino Linotype"/>
          <w:b/>
          <w:sz w:val="23"/>
          <w:szCs w:val="23"/>
          <w:lang w:eastAsia="es-MX"/>
        </w:rPr>
        <w:t>Sujeto Obligado</w:t>
      </w:r>
      <w:r w:rsidRPr="004C618A">
        <w:rPr>
          <w:rFonts w:ascii="Palatino Linotype" w:hAnsi="Palatino Linotype"/>
          <w:sz w:val="23"/>
          <w:szCs w:val="23"/>
          <w:lang w:eastAsia="es-MX"/>
        </w:rPr>
        <w:t>, colma en su totalidad con la</w:t>
      </w:r>
      <w:r w:rsidRPr="004C618A">
        <w:rPr>
          <w:rFonts w:ascii="Palatino Linotype" w:hAnsi="Palatino Linotype"/>
          <w:sz w:val="23"/>
          <w:szCs w:val="23"/>
        </w:rPr>
        <w:t xml:space="preserve"> información solicitada por el particular.</w:t>
      </w:r>
    </w:p>
    <w:p w14:paraId="18989CA5" w14:textId="77777777" w:rsidR="00DB0B4B" w:rsidRPr="004C618A" w:rsidRDefault="00DB0B4B" w:rsidP="004C618A">
      <w:pPr>
        <w:spacing w:after="0" w:line="360" w:lineRule="auto"/>
        <w:jc w:val="both"/>
        <w:rPr>
          <w:rFonts w:ascii="Palatino Linotype" w:hAnsi="Palatino Linotype"/>
          <w:sz w:val="23"/>
          <w:szCs w:val="23"/>
        </w:rPr>
      </w:pPr>
    </w:p>
    <w:p w14:paraId="31BE1453" w14:textId="69542610" w:rsidR="00DB0B4B" w:rsidRPr="004C618A" w:rsidRDefault="00DB0B4B" w:rsidP="004C618A">
      <w:pPr>
        <w:spacing w:after="0" w:line="360" w:lineRule="auto"/>
        <w:jc w:val="both"/>
        <w:rPr>
          <w:rFonts w:ascii="Palatino Linotype" w:hAnsi="Palatino Linotype" w:cs="Arial"/>
          <w:sz w:val="23"/>
          <w:szCs w:val="23"/>
        </w:rPr>
      </w:pPr>
      <w:r w:rsidRPr="004C618A">
        <w:rPr>
          <w:rFonts w:ascii="Palatino Linotype" w:hAnsi="Palatino Linotype"/>
          <w:sz w:val="23"/>
          <w:szCs w:val="23"/>
        </w:rPr>
        <w:t xml:space="preserve">Así, en mérito de lo expuesto en líneas anteriores, </w:t>
      </w:r>
      <w:r w:rsidRPr="004C618A">
        <w:rPr>
          <w:rFonts w:ascii="Palatino Linotype" w:hAnsi="Palatino Linotype"/>
          <w:noProof/>
          <w:sz w:val="23"/>
          <w:szCs w:val="23"/>
          <w:lang w:eastAsia="es-MX"/>
        </w:rPr>
        <w:t xml:space="preserve">resultan </w:t>
      </w:r>
      <w:r w:rsidRPr="004C618A">
        <w:rPr>
          <w:rFonts w:ascii="Palatino Linotype" w:hAnsi="Palatino Linotype"/>
          <w:b/>
          <w:noProof/>
          <w:sz w:val="23"/>
          <w:szCs w:val="23"/>
          <w:lang w:eastAsia="es-MX"/>
        </w:rPr>
        <w:t>infundadas</w:t>
      </w:r>
      <w:r w:rsidRPr="004C618A">
        <w:rPr>
          <w:rFonts w:ascii="Palatino Linotype" w:hAnsi="Palatino Linotype"/>
          <w:noProof/>
          <w:sz w:val="23"/>
          <w:szCs w:val="23"/>
          <w:lang w:eastAsia="es-MX"/>
        </w:rPr>
        <w:t xml:space="preserve"> las razones o motivos de inconformidad que arguye </w:t>
      </w:r>
      <w:r w:rsidRPr="004C618A">
        <w:rPr>
          <w:rFonts w:ascii="Palatino Linotype" w:hAnsi="Palatino Linotype"/>
          <w:b/>
          <w:noProof/>
          <w:sz w:val="23"/>
          <w:szCs w:val="23"/>
          <w:lang w:eastAsia="es-MX"/>
        </w:rPr>
        <w:t>El Recurrente</w:t>
      </w:r>
      <w:r w:rsidRPr="004C618A">
        <w:rPr>
          <w:rFonts w:ascii="Palatino Linotype" w:hAnsi="Palatino Linotype"/>
          <w:noProof/>
          <w:sz w:val="23"/>
          <w:szCs w:val="23"/>
          <w:lang w:eastAsia="es-MX"/>
        </w:rPr>
        <w:t xml:space="preserve">, </w:t>
      </w:r>
      <w:r w:rsidRPr="004C618A">
        <w:rPr>
          <w:rFonts w:ascii="Palatino Linotype" w:hAnsi="Palatino Linotype" w:cs="Arial"/>
          <w:sz w:val="23"/>
          <w:szCs w:val="23"/>
        </w:rPr>
        <w:t xml:space="preserve">por ello con fundamento en el artículo 186, fracción II, de la Ley de Transparencia y Acceso a la Información Pública del Estado de México y Municipios, se </w:t>
      </w:r>
      <w:r w:rsidRPr="004C618A">
        <w:rPr>
          <w:rFonts w:ascii="Palatino Linotype" w:hAnsi="Palatino Linotype" w:cs="Arial"/>
          <w:b/>
          <w:sz w:val="23"/>
          <w:szCs w:val="23"/>
        </w:rPr>
        <w:t>CONFIRMA</w:t>
      </w:r>
      <w:r w:rsidRPr="004C618A">
        <w:rPr>
          <w:rFonts w:ascii="Palatino Linotype" w:hAnsi="Palatino Linotype" w:cs="Arial"/>
          <w:sz w:val="23"/>
          <w:szCs w:val="23"/>
        </w:rPr>
        <w:t xml:space="preserve"> la respuesta a la solicitud de información pública</w:t>
      </w:r>
      <w:r w:rsidRPr="004C618A">
        <w:rPr>
          <w:rFonts w:ascii="Palatino Linotype" w:hAnsi="Palatino Linotype" w:cs="Arial"/>
          <w:b/>
          <w:sz w:val="23"/>
          <w:szCs w:val="23"/>
        </w:rPr>
        <w:t xml:space="preserve"> </w:t>
      </w:r>
      <w:r w:rsidR="00133946" w:rsidRPr="008C5E55">
        <w:rPr>
          <w:rFonts w:ascii="Palatino Linotype" w:hAnsi="Palatino Linotype"/>
          <w:b/>
          <w:sz w:val="23"/>
          <w:szCs w:val="23"/>
        </w:rPr>
        <w:t>00146/ATENCO/IP/2021</w:t>
      </w:r>
      <w:r w:rsidRPr="004C618A">
        <w:rPr>
          <w:rFonts w:ascii="Palatino Linotype" w:hAnsi="Palatino Linotype" w:cs="Arial"/>
          <w:sz w:val="23"/>
          <w:szCs w:val="23"/>
        </w:rPr>
        <w:t>,</w:t>
      </w:r>
      <w:r w:rsidRPr="004C618A">
        <w:rPr>
          <w:rFonts w:ascii="Palatino Linotype" w:hAnsi="Palatino Linotype" w:cs="Arial"/>
          <w:b/>
          <w:sz w:val="23"/>
          <w:szCs w:val="23"/>
        </w:rPr>
        <w:t xml:space="preserve"> </w:t>
      </w:r>
      <w:r w:rsidRPr="004C618A">
        <w:rPr>
          <w:rFonts w:ascii="Palatino Linotype" w:hAnsi="Palatino Linotype" w:cs="Arial"/>
          <w:bCs/>
          <w:sz w:val="23"/>
          <w:szCs w:val="23"/>
        </w:rPr>
        <w:t>que ha sido materia del presente fallo</w:t>
      </w:r>
      <w:r w:rsidRPr="004C618A">
        <w:rPr>
          <w:rFonts w:ascii="Palatino Linotype" w:hAnsi="Palatino Linotype" w:cs="Arial"/>
          <w:sz w:val="23"/>
          <w:szCs w:val="23"/>
        </w:rPr>
        <w:t>.</w:t>
      </w:r>
    </w:p>
    <w:p w14:paraId="641E7856" w14:textId="77777777" w:rsidR="00DB0B4B" w:rsidRPr="004C618A" w:rsidRDefault="00DB0B4B" w:rsidP="004C618A">
      <w:pPr>
        <w:spacing w:after="0" w:line="360" w:lineRule="auto"/>
        <w:jc w:val="both"/>
        <w:rPr>
          <w:rFonts w:ascii="Palatino Linotype" w:hAnsi="Palatino Linotype" w:cs="Arial"/>
          <w:sz w:val="23"/>
          <w:szCs w:val="23"/>
        </w:rPr>
      </w:pPr>
    </w:p>
    <w:p w14:paraId="7FFB6051" w14:textId="77777777" w:rsidR="00DB0B4B" w:rsidRPr="004C618A" w:rsidRDefault="00DB0B4B" w:rsidP="004C618A">
      <w:pPr>
        <w:pStyle w:val="Sinespaciado"/>
        <w:spacing w:line="360" w:lineRule="auto"/>
        <w:jc w:val="both"/>
        <w:rPr>
          <w:rFonts w:ascii="Palatino Linotype" w:hAnsi="Palatino Linotype"/>
          <w:sz w:val="23"/>
          <w:szCs w:val="23"/>
        </w:rPr>
      </w:pPr>
      <w:r w:rsidRPr="004C618A">
        <w:rPr>
          <w:rFonts w:ascii="Palatino Linotype" w:hAnsi="Palatino Linotype"/>
          <w:sz w:val="23"/>
          <w:szCs w:val="23"/>
        </w:rPr>
        <w:t>Por lo antes expuesto y fundado es de resolverse y,</w:t>
      </w:r>
    </w:p>
    <w:p w14:paraId="69AB04E6" w14:textId="77777777" w:rsidR="00DB0B4B" w:rsidRPr="004C618A" w:rsidRDefault="00DB0B4B" w:rsidP="004C618A">
      <w:pPr>
        <w:pStyle w:val="Sinespaciado"/>
        <w:spacing w:line="360" w:lineRule="auto"/>
        <w:jc w:val="both"/>
        <w:rPr>
          <w:rFonts w:ascii="Palatino Linotype" w:hAnsi="Palatino Linotype"/>
          <w:sz w:val="23"/>
          <w:szCs w:val="23"/>
        </w:rPr>
      </w:pPr>
    </w:p>
    <w:p w14:paraId="60E7E6F6" w14:textId="77777777" w:rsidR="00DB0B4B" w:rsidRPr="001D7468" w:rsidRDefault="00DB0B4B" w:rsidP="004C618A">
      <w:pPr>
        <w:spacing w:after="0" w:line="360" w:lineRule="auto"/>
        <w:jc w:val="center"/>
        <w:rPr>
          <w:rFonts w:ascii="Palatino Linotype" w:hAnsi="Palatino Linotype"/>
          <w:b/>
          <w:sz w:val="26"/>
          <w:szCs w:val="26"/>
          <w:lang w:val="pt-BR"/>
        </w:rPr>
      </w:pPr>
      <w:r w:rsidRPr="001D7468">
        <w:rPr>
          <w:rFonts w:ascii="Palatino Linotype" w:hAnsi="Palatino Linotype"/>
          <w:b/>
          <w:sz w:val="26"/>
          <w:szCs w:val="26"/>
          <w:lang w:val="pt-BR"/>
        </w:rPr>
        <w:t>S E   R E S U E L V E</w:t>
      </w:r>
    </w:p>
    <w:p w14:paraId="3B944B6D" w14:textId="77777777" w:rsidR="00DB0B4B" w:rsidRPr="004C618A" w:rsidRDefault="00DB0B4B" w:rsidP="004C618A">
      <w:pPr>
        <w:pStyle w:val="Textoindependiente"/>
        <w:spacing w:after="0" w:line="360" w:lineRule="auto"/>
        <w:jc w:val="both"/>
        <w:rPr>
          <w:rFonts w:ascii="Times New Roman" w:eastAsia="Times New Roman" w:hAnsi="Times New Roman" w:cs="Times New Roman"/>
          <w:sz w:val="23"/>
          <w:szCs w:val="23"/>
          <w:lang w:val="pt-BR" w:eastAsia="es-ES"/>
        </w:rPr>
      </w:pPr>
    </w:p>
    <w:p w14:paraId="431E6931" w14:textId="64739FEF" w:rsidR="00DB0B4B" w:rsidRDefault="00DB0B4B" w:rsidP="004C618A">
      <w:pPr>
        <w:pStyle w:val="Textoindependiente"/>
        <w:spacing w:after="0" w:line="360" w:lineRule="auto"/>
        <w:jc w:val="both"/>
        <w:rPr>
          <w:rFonts w:ascii="Palatino Linotype" w:hAnsi="Palatino Linotype"/>
          <w:sz w:val="23"/>
          <w:szCs w:val="23"/>
        </w:rPr>
      </w:pPr>
      <w:r w:rsidRPr="001D7468">
        <w:rPr>
          <w:rFonts w:ascii="Palatino Linotype" w:hAnsi="Palatino Linotype"/>
          <w:b/>
          <w:sz w:val="26"/>
          <w:szCs w:val="26"/>
        </w:rPr>
        <w:t>PRIMERO.</w:t>
      </w:r>
      <w:r w:rsidRPr="004C618A">
        <w:rPr>
          <w:rFonts w:ascii="Palatino Linotype" w:hAnsi="Palatino Linotype"/>
          <w:b/>
          <w:sz w:val="23"/>
          <w:szCs w:val="23"/>
        </w:rPr>
        <w:t xml:space="preserve"> </w:t>
      </w:r>
      <w:r w:rsidRPr="004C618A">
        <w:rPr>
          <w:rFonts w:ascii="Palatino Linotype" w:hAnsi="Palatino Linotype"/>
          <w:sz w:val="23"/>
          <w:szCs w:val="23"/>
        </w:rPr>
        <w:t xml:space="preserve">Se </w:t>
      </w:r>
      <w:r w:rsidRPr="004C618A">
        <w:rPr>
          <w:rFonts w:ascii="Palatino Linotype" w:hAnsi="Palatino Linotype"/>
          <w:b/>
          <w:sz w:val="23"/>
          <w:szCs w:val="23"/>
        </w:rPr>
        <w:t>CONFIRMA</w:t>
      </w:r>
      <w:r w:rsidRPr="004C618A">
        <w:rPr>
          <w:rFonts w:ascii="Palatino Linotype" w:hAnsi="Palatino Linotype"/>
          <w:sz w:val="23"/>
          <w:szCs w:val="23"/>
        </w:rPr>
        <w:t xml:space="preserve"> la respuesta del </w:t>
      </w:r>
      <w:r w:rsidRPr="004C618A">
        <w:rPr>
          <w:rFonts w:ascii="Palatino Linotype" w:hAnsi="Palatino Linotype"/>
          <w:b/>
          <w:sz w:val="23"/>
          <w:szCs w:val="23"/>
        </w:rPr>
        <w:t xml:space="preserve">Sujeto Obligado </w:t>
      </w:r>
      <w:r w:rsidRPr="004C618A">
        <w:rPr>
          <w:rFonts w:ascii="Palatino Linotype" w:hAnsi="Palatino Linotype"/>
          <w:bCs/>
          <w:sz w:val="23"/>
          <w:szCs w:val="23"/>
        </w:rPr>
        <w:t xml:space="preserve">a la solicitud de información </w:t>
      </w:r>
      <w:r w:rsidR="00133946" w:rsidRPr="008C5E55">
        <w:rPr>
          <w:rFonts w:ascii="Palatino Linotype" w:hAnsi="Palatino Linotype"/>
          <w:b/>
          <w:sz w:val="23"/>
          <w:szCs w:val="23"/>
        </w:rPr>
        <w:t>00146/ATENCO/IP/2021</w:t>
      </w:r>
      <w:r w:rsidRPr="004C618A">
        <w:rPr>
          <w:rFonts w:ascii="Palatino Linotype" w:hAnsi="Palatino Linotype"/>
          <w:sz w:val="23"/>
          <w:szCs w:val="23"/>
        </w:rPr>
        <w:t xml:space="preserve">, por resultar infundadas las razones o motivos de inconformidad hechos valer por la </w:t>
      </w:r>
      <w:r w:rsidRPr="004C618A">
        <w:rPr>
          <w:rFonts w:ascii="Palatino Linotype" w:hAnsi="Palatino Linotype"/>
          <w:b/>
          <w:sz w:val="23"/>
          <w:szCs w:val="23"/>
        </w:rPr>
        <w:t>Recurrente</w:t>
      </w:r>
      <w:r w:rsidRPr="004C618A">
        <w:rPr>
          <w:rFonts w:ascii="Palatino Linotype" w:hAnsi="Palatino Linotype"/>
          <w:sz w:val="23"/>
          <w:szCs w:val="23"/>
        </w:rPr>
        <w:t xml:space="preserve">, en términos del Considerando </w:t>
      </w:r>
      <w:r w:rsidRPr="004C618A">
        <w:rPr>
          <w:rFonts w:ascii="Palatino Linotype" w:hAnsi="Palatino Linotype"/>
          <w:b/>
          <w:sz w:val="23"/>
          <w:szCs w:val="23"/>
        </w:rPr>
        <w:t xml:space="preserve">CUARTO </w:t>
      </w:r>
      <w:r w:rsidRPr="004C618A">
        <w:rPr>
          <w:rFonts w:ascii="Palatino Linotype" w:hAnsi="Palatino Linotype"/>
          <w:sz w:val="23"/>
          <w:szCs w:val="23"/>
        </w:rPr>
        <w:t>de esta resolución.</w:t>
      </w:r>
    </w:p>
    <w:p w14:paraId="42CB923A" w14:textId="77777777" w:rsidR="00133946" w:rsidRPr="004C618A" w:rsidRDefault="00133946" w:rsidP="004C618A">
      <w:pPr>
        <w:pStyle w:val="Textoindependiente"/>
        <w:spacing w:after="0" w:line="360" w:lineRule="auto"/>
        <w:jc w:val="both"/>
        <w:rPr>
          <w:rFonts w:ascii="Palatino Linotype" w:hAnsi="Palatino Linotype"/>
          <w:sz w:val="23"/>
          <w:szCs w:val="23"/>
        </w:rPr>
      </w:pPr>
    </w:p>
    <w:p w14:paraId="00B6596B" w14:textId="77777777" w:rsidR="00DB0B4B" w:rsidRPr="004C618A" w:rsidRDefault="00DB0B4B" w:rsidP="004C618A">
      <w:pPr>
        <w:pStyle w:val="Textoindependiente"/>
        <w:spacing w:after="0" w:line="360" w:lineRule="auto"/>
        <w:jc w:val="both"/>
        <w:rPr>
          <w:rFonts w:ascii="Palatino Linotype" w:hAnsi="Palatino Linotype"/>
          <w:sz w:val="23"/>
          <w:szCs w:val="23"/>
        </w:rPr>
      </w:pPr>
      <w:r w:rsidRPr="001D7468">
        <w:rPr>
          <w:rFonts w:ascii="Palatino Linotype" w:hAnsi="Palatino Linotype"/>
          <w:b/>
          <w:sz w:val="26"/>
          <w:szCs w:val="26"/>
        </w:rPr>
        <w:t>SEGUNDO.</w:t>
      </w:r>
      <w:r w:rsidRPr="004C618A">
        <w:rPr>
          <w:rFonts w:ascii="Palatino Linotype" w:hAnsi="Palatino Linotype"/>
          <w:sz w:val="23"/>
          <w:szCs w:val="23"/>
        </w:rPr>
        <w:t xml:space="preserve"> </w:t>
      </w:r>
      <w:r w:rsidRPr="004C618A">
        <w:rPr>
          <w:rFonts w:ascii="Palatino Linotype" w:hAnsi="Palatino Linotype"/>
          <w:b/>
          <w:sz w:val="23"/>
          <w:szCs w:val="23"/>
        </w:rPr>
        <w:t>NOTIFÍQUESE</w:t>
      </w:r>
      <w:r w:rsidRPr="004C618A">
        <w:rPr>
          <w:rFonts w:ascii="Palatino Linotype" w:hAnsi="Palatino Linotype"/>
          <w:sz w:val="23"/>
          <w:szCs w:val="23"/>
        </w:rPr>
        <w:t xml:space="preserve"> vía Sistema de Acceso a la Información Mexiquense </w:t>
      </w:r>
      <w:r w:rsidRPr="004C618A">
        <w:rPr>
          <w:rFonts w:ascii="Palatino Linotype" w:hAnsi="Palatino Linotype"/>
          <w:b/>
          <w:sz w:val="23"/>
          <w:szCs w:val="23"/>
        </w:rPr>
        <w:t>(SAIMEX)</w:t>
      </w:r>
      <w:r w:rsidRPr="004C618A">
        <w:rPr>
          <w:rFonts w:ascii="Palatino Linotype" w:hAnsi="Palatino Linotype"/>
          <w:sz w:val="23"/>
          <w:szCs w:val="23"/>
        </w:rPr>
        <w:t xml:space="preserve">, la presente resolución al Titular de la Unidad de Transparencia del </w:t>
      </w:r>
      <w:r w:rsidRPr="004C618A">
        <w:rPr>
          <w:rFonts w:ascii="Palatino Linotype" w:hAnsi="Palatino Linotype"/>
          <w:b/>
          <w:sz w:val="23"/>
          <w:szCs w:val="23"/>
        </w:rPr>
        <w:t>Sujeto Obligado</w:t>
      </w:r>
      <w:r w:rsidRPr="004C618A">
        <w:rPr>
          <w:rFonts w:ascii="Palatino Linotype" w:hAnsi="Palatino Linotype"/>
          <w:sz w:val="23"/>
          <w:szCs w:val="23"/>
        </w:rPr>
        <w:t>, para su conocimiento.</w:t>
      </w:r>
    </w:p>
    <w:p w14:paraId="6E90FE76" w14:textId="77777777" w:rsidR="00DB0B4B" w:rsidRPr="004C618A" w:rsidRDefault="00DB0B4B" w:rsidP="004C618A">
      <w:pPr>
        <w:pStyle w:val="Textoindependiente"/>
        <w:spacing w:after="0" w:line="360" w:lineRule="auto"/>
        <w:jc w:val="both"/>
        <w:rPr>
          <w:rFonts w:ascii="Palatino Linotype" w:hAnsi="Palatino Linotype"/>
          <w:sz w:val="23"/>
          <w:szCs w:val="23"/>
        </w:rPr>
      </w:pPr>
    </w:p>
    <w:p w14:paraId="4B7EF598" w14:textId="1472F0BA" w:rsidR="00DB0B4B" w:rsidRPr="004C618A" w:rsidRDefault="00DB0B4B" w:rsidP="004C618A">
      <w:pPr>
        <w:pStyle w:val="Textoindependiente"/>
        <w:spacing w:after="0" w:line="360" w:lineRule="auto"/>
        <w:jc w:val="both"/>
        <w:rPr>
          <w:rFonts w:ascii="Palatino Linotype" w:hAnsi="Palatino Linotype"/>
          <w:sz w:val="23"/>
          <w:szCs w:val="23"/>
        </w:rPr>
      </w:pPr>
      <w:r w:rsidRPr="001D7468">
        <w:rPr>
          <w:rFonts w:ascii="Palatino Linotype" w:hAnsi="Palatino Linotype"/>
          <w:b/>
          <w:sz w:val="26"/>
          <w:szCs w:val="26"/>
        </w:rPr>
        <w:t>TERCERO</w:t>
      </w:r>
      <w:r w:rsidRPr="004C618A">
        <w:rPr>
          <w:rFonts w:ascii="Palatino Linotype" w:hAnsi="Palatino Linotype"/>
          <w:b/>
          <w:sz w:val="23"/>
          <w:szCs w:val="23"/>
        </w:rPr>
        <w:t>.</w:t>
      </w:r>
      <w:r w:rsidRPr="004C618A">
        <w:rPr>
          <w:rFonts w:ascii="Palatino Linotype" w:hAnsi="Palatino Linotype"/>
          <w:sz w:val="23"/>
          <w:szCs w:val="23"/>
        </w:rPr>
        <w:t xml:space="preserve"> </w:t>
      </w:r>
      <w:r w:rsidRPr="004C618A">
        <w:rPr>
          <w:rFonts w:ascii="Palatino Linotype" w:hAnsi="Palatino Linotype"/>
          <w:b/>
          <w:sz w:val="23"/>
          <w:szCs w:val="23"/>
        </w:rPr>
        <w:t>NOTIFÍQUESE</w:t>
      </w:r>
      <w:r w:rsidRPr="004C618A">
        <w:rPr>
          <w:rFonts w:ascii="Palatino Linotype" w:hAnsi="Palatino Linotype"/>
          <w:sz w:val="23"/>
          <w:szCs w:val="23"/>
        </w:rPr>
        <w:t xml:space="preserve"> vía Sistema de Acceso a la Información Mexiquense </w:t>
      </w:r>
      <w:r w:rsidRPr="004C618A">
        <w:rPr>
          <w:rFonts w:ascii="Palatino Linotype" w:hAnsi="Palatino Linotype"/>
          <w:b/>
          <w:sz w:val="23"/>
          <w:szCs w:val="23"/>
        </w:rPr>
        <w:t>(SAIMEX)</w:t>
      </w:r>
      <w:r w:rsidRPr="004C618A">
        <w:rPr>
          <w:rFonts w:ascii="Palatino Linotype" w:hAnsi="Palatino Linotype"/>
          <w:sz w:val="23"/>
          <w:szCs w:val="23"/>
        </w:rPr>
        <w:t>,</w:t>
      </w:r>
      <w:r w:rsidRPr="004C618A">
        <w:rPr>
          <w:rFonts w:ascii="Palatino Linotype" w:hAnsi="Palatino Linotype"/>
          <w:b/>
          <w:sz w:val="23"/>
          <w:szCs w:val="23"/>
        </w:rPr>
        <w:t xml:space="preserve"> </w:t>
      </w:r>
      <w:r w:rsidRPr="004C618A">
        <w:rPr>
          <w:rFonts w:ascii="Palatino Linotype" w:hAnsi="Palatino Linotype"/>
          <w:sz w:val="23"/>
          <w:szCs w:val="23"/>
        </w:rPr>
        <w:t xml:space="preserve">a la </w:t>
      </w:r>
      <w:r w:rsidRPr="004C618A">
        <w:rPr>
          <w:rFonts w:ascii="Palatino Linotype" w:hAnsi="Palatino Linotype"/>
          <w:b/>
          <w:sz w:val="23"/>
          <w:szCs w:val="23"/>
        </w:rPr>
        <w:t xml:space="preserve">Recurrente </w:t>
      </w:r>
      <w:r w:rsidRPr="004C618A">
        <w:rPr>
          <w:rFonts w:ascii="Palatino Linotype" w:hAnsi="Palatino Linotype"/>
          <w:sz w:val="23"/>
          <w:szCs w:val="23"/>
        </w:rPr>
        <w:t xml:space="preserve">la presente resolución y hágase de su conocimiento que en caso de que considere que le causa algún perjuicio, podrá promover el Juicio de Amparo en los términos de las leyes aplicables, </w:t>
      </w:r>
      <w:r w:rsidR="00C60C7C" w:rsidRPr="004C618A">
        <w:rPr>
          <w:rFonts w:ascii="Palatino Linotype" w:hAnsi="Palatino Linotype"/>
          <w:sz w:val="23"/>
          <w:szCs w:val="23"/>
        </w:rPr>
        <w:t>de acuerdo con</w:t>
      </w:r>
      <w:r w:rsidRPr="004C618A">
        <w:rPr>
          <w:rFonts w:ascii="Palatino Linotype" w:hAnsi="Palatino Linotype"/>
          <w:sz w:val="23"/>
          <w:szCs w:val="23"/>
        </w:rPr>
        <w:t xml:space="preserve"> lo estipulado por el artículo 196, de la Ley de Transparencia y Acceso a la Información Pública del Estado de México y Municipios.</w:t>
      </w:r>
    </w:p>
    <w:p w14:paraId="60A0AFD8" w14:textId="77777777" w:rsidR="00DB0B4B" w:rsidRPr="004C618A" w:rsidRDefault="00DB0B4B" w:rsidP="004C618A">
      <w:pPr>
        <w:pStyle w:val="Textoindependiente"/>
        <w:spacing w:after="0" w:line="360" w:lineRule="auto"/>
        <w:jc w:val="both"/>
        <w:rPr>
          <w:rFonts w:ascii="Palatino Linotype" w:hAnsi="Palatino Linotype"/>
          <w:sz w:val="23"/>
          <w:szCs w:val="23"/>
        </w:rPr>
      </w:pPr>
    </w:p>
    <w:p w14:paraId="0BAB293A" w14:textId="05BD15D7" w:rsidR="00133946" w:rsidRPr="00807619" w:rsidRDefault="00DB0B4B" w:rsidP="004C618A">
      <w:pPr>
        <w:tabs>
          <w:tab w:val="left" w:pos="0"/>
        </w:tabs>
        <w:spacing w:after="0" w:line="360" w:lineRule="auto"/>
        <w:jc w:val="both"/>
        <w:rPr>
          <w:rFonts w:ascii="Palatino Linotype" w:eastAsiaTheme="minorEastAsia" w:hAnsi="Palatino Linotype"/>
          <w:color w:val="000000" w:themeColor="text1"/>
          <w:sz w:val="20"/>
          <w:szCs w:val="23"/>
          <w:lang w:val="es-ES_tradnl"/>
        </w:rPr>
      </w:pPr>
      <w:r w:rsidRPr="00807619">
        <w:rPr>
          <w:rFonts w:ascii="Palatino Linotype" w:eastAsiaTheme="minorEastAsia" w:hAnsi="Palatino Linotype"/>
          <w:color w:val="000000" w:themeColor="text1"/>
          <w:sz w:val="20"/>
          <w:szCs w:val="23"/>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33946" w:rsidRPr="00807619">
        <w:rPr>
          <w:rFonts w:ascii="Palatino Linotype" w:eastAsiaTheme="minorEastAsia" w:hAnsi="Palatino Linotype"/>
          <w:color w:val="000000" w:themeColor="text1"/>
          <w:sz w:val="20"/>
          <w:szCs w:val="23"/>
          <w:lang w:val="es-419"/>
        </w:rPr>
        <w:t xml:space="preserve">DÉCIMA CUARTA </w:t>
      </w:r>
      <w:r w:rsidRPr="00807619">
        <w:rPr>
          <w:rFonts w:ascii="Palatino Linotype" w:eastAsiaTheme="minorEastAsia" w:hAnsi="Palatino Linotype"/>
          <w:color w:val="000000" w:themeColor="text1"/>
          <w:sz w:val="20"/>
          <w:szCs w:val="23"/>
          <w:lang w:val="es-ES_tradnl"/>
        </w:rPr>
        <w:t>SESIÓN ORDINARIA CELEBRADA EL</w:t>
      </w:r>
      <w:r w:rsidR="00133946" w:rsidRPr="00807619">
        <w:rPr>
          <w:rFonts w:ascii="Palatino Linotype" w:eastAsiaTheme="minorEastAsia" w:hAnsi="Palatino Linotype"/>
          <w:color w:val="000000" w:themeColor="text1"/>
          <w:sz w:val="20"/>
          <w:szCs w:val="23"/>
          <w:lang w:val="es-419"/>
        </w:rPr>
        <w:t xml:space="preserve"> </w:t>
      </w:r>
      <w:r w:rsidR="006D0C21" w:rsidRPr="00807619">
        <w:rPr>
          <w:rFonts w:ascii="Palatino Linotype" w:eastAsiaTheme="minorEastAsia" w:hAnsi="Palatino Linotype"/>
          <w:color w:val="000000" w:themeColor="text1"/>
          <w:sz w:val="20"/>
          <w:szCs w:val="23"/>
          <w:lang w:val="es-419"/>
        </w:rPr>
        <w:t xml:space="preserve">VEINTE </w:t>
      </w:r>
      <w:r w:rsidR="00133946" w:rsidRPr="00807619">
        <w:rPr>
          <w:rFonts w:ascii="Palatino Linotype" w:eastAsiaTheme="minorEastAsia" w:hAnsi="Palatino Linotype"/>
          <w:color w:val="000000" w:themeColor="text1"/>
          <w:sz w:val="20"/>
          <w:szCs w:val="23"/>
          <w:lang w:val="es-419"/>
        </w:rPr>
        <w:t xml:space="preserve">DE ABRIL DE DOS MIL VEINTIDOS </w:t>
      </w:r>
      <w:r w:rsidRPr="00807619">
        <w:rPr>
          <w:rFonts w:ascii="Palatino Linotype" w:eastAsiaTheme="minorEastAsia" w:hAnsi="Palatino Linotype"/>
          <w:color w:val="000000" w:themeColor="text1"/>
          <w:sz w:val="20"/>
          <w:szCs w:val="23"/>
          <w:lang w:val="es-ES_tradnl"/>
        </w:rPr>
        <w:t>, ANTE EL SECRETARIO TÉCNICO DEL PLENO ALEXIS TAPIA RAMÍREZ.---------------------</w:t>
      </w:r>
      <w:r w:rsidR="00807619">
        <w:rPr>
          <w:rFonts w:ascii="Palatino Linotype" w:eastAsiaTheme="minorEastAsia" w:hAnsi="Palatino Linotype"/>
          <w:color w:val="000000" w:themeColor="text1"/>
          <w:sz w:val="20"/>
          <w:szCs w:val="23"/>
          <w:lang w:val="es-ES_tradnl"/>
        </w:rPr>
        <w:t>-------------------------------------------------------------------------------------------------------------------</w:t>
      </w:r>
      <w:r w:rsidRPr="00807619">
        <w:rPr>
          <w:rFonts w:ascii="Palatino Linotype" w:eastAsiaTheme="minorEastAsia" w:hAnsi="Palatino Linotype"/>
          <w:color w:val="000000" w:themeColor="text1"/>
          <w:sz w:val="20"/>
          <w:szCs w:val="23"/>
          <w:lang w:val="es-ES_tradnl"/>
        </w:rPr>
        <w:t>---------</w:t>
      </w:r>
    </w:p>
    <w:p w14:paraId="103C0914" w14:textId="77777777" w:rsidR="00133946" w:rsidRDefault="00133946" w:rsidP="004C618A">
      <w:pPr>
        <w:tabs>
          <w:tab w:val="left" w:pos="0"/>
        </w:tabs>
        <w:spacing w:after="0" w:line="360" w:lineRule="auto"/>
        <w:jc w:val="both"/>
        <w:rPr>
          <w:rFonts w:ascii="Palatino Linotype" w:eastAsiaTheme="minorEastAsia" w:hAnsi="Palatino Linotype"/>
          <w:color w:val="000000" w:themeColor="text1"/>
          <w:sz w:val="23"/>
          <w:szCs w:val="23"/>
          <w:lang w:val="es-ES_tradnl"/>
        </w:rPr>
      </w:pPr>
    </w:p>
    <w:p w14:paraId="5D22C333" w14:textId="77777777" w:rsidR="00DB0B4B" w:rsidRPr="00D53E0C" w:rsidRDefault="00DB0B4B" w:rsidP="00DB0B4B">
      <w:pPr>
        <w:tabs>
          <w:tab w:val="left" w:pos="0"/>
        </w:tabs>
        <w:spacing w:line="360" w:lineRule="auto"/>
        <w:jc w:val="both"/>
        <w:rPr>
          <w:rFonts w:ascii="Palatino Linotype" w:eastAsiaTheme="minorEastAsia" w:hAnsi="Palatino Linotype"/>
          <w:color w:val="000000" w:themeColor="text1"/>
          <w:lang w:val="es-ES_tradnl"/>
        </w:rPr>
      </w:pPr>
    </w:p>
    <w:p w14:paraId="19A771D7" w14:textId="77777777" w:rsidR="00DB0B4B" w:rsidRPr="00B04CF0" w:rsidRDefault="00DB0B4B" w:rsidP="00DB0B4B">
      <w:pPr>
        <w:rPr>
          <w:rFonts w:ascii="Palatino Linotype" w:hAnsi="Palatino Linotype"/>
          <w:sz w:val="16"/>
          <w:szCs w:val="20"/>
        </w:rPr>
      </w:pPr>
    </w:p>
    <w:p w14:paraId="47C717AD" w14:textId="77777777" w:rsidR="00DB0B4B" w:rsidRPr="00080794" w:rsidRDefault="00DB0B4B" w:rsidP="00DB0B4B"/>
    <w:p w14:paraId="509CC2E2" w14:textId="77777777" w:rsidR="000E0496" w:rsidRDefault="000E0496" w:rsidP="00DB0B4B">
      <w:pPr>
        <w:spacing w:after="0" w:line="360" w:lineRule="auto"/>
        <w:jc w:val="both"/>
        <w:rPr>
          <w:rFonts w:ascii="Palatino Linotype" w:hAnsi="Palatino Linotype" w:cs="Arial"/>
          <w:b/>
          <w:i/>
          <w:sz w:val="24"/>
          <w:szCs w:val="24"/>
        </w:rPr>
      </w:pPr>
    </w:p>
    <w:p w14:paraId="16EA6C82" w14:textId="77777777" w:rsidR="00133946" w:rsidRDefault="00133946" w:rsidP="00DB0B4B">
      <w:pPr>
        <w:spacing w:after="0" w:line="360" w:lineRule="auto"/>
        <w:jc w:val="both"/>
        <w:rPr>
          <w:rFonts w:ascii="Palatino Linotype" w:hAnsi="Palatino Linotype" w:cs="Arial"/>
          <w:b/>
          <w:i/>
          <w:sz w:val="24"/>
          <w:szCs w:val="24"/>
        </w:rPr>
      </w:pPr>
    </w:p>
    <w:p w14:paraId="3A5175B8" w14:textId="77777777" w:rsidR="00133946" w:rsidRDefault="00133946" w:rsidP="00DB0B4B">
      <w:pPr>
        <w:spacing w:after="0" w:line="360" w:lineRule="auto"/>
        <w:jc w:val="both"/>
        <w:rPr>
          <w:rFonts w:ascii="Palatino Linotype" w:hAnsi="Palatino Linotype" w:cs="Arial"/>
          <w:b/>
          <w:i/>
          <w:sz w:val="24"/>
          <w:szCs w:val="24"/>
        </w:rPr>
      </w:pPr>
    </w:p>
    <w:p w14:paraId="621DF10E" w14:textId="77777777" w:rsidR="00133946" w:rsidRDefault="00133946" w:rsidP="00DB0B4B">
      <w:pPr>
        <w:spacing w:after="0" w:line="360" w:lineRule="auto"/>
        <w:jc w:val="both"/>
        <w:rPr>
          <w:rFonts w:ascii="Palatino Linotype" w:hAnsi="Palatino Linotype" w:cs="Arial"/>
          <w:b/>
          <w:i/>
          <w:sz w:val="24"/>
          <w:szCs w:val="24"/>
        </w:rPr>
      </w:pPr>
    </w:p>
    <w:p w14:paraId="31B57E6D" w14:textId="77777777" w:rsidR="00133946" w:rsidRDefault="00133946" w:rsidP="00DB0B4B">
      <w:pPr>
        <w:spacing w:after="0" w:line="360" w:lineRule="auto"/>
        <w:jc w:val="both"/>
        <w:rPr>
          <w:rFonts w:ascii="Palatino Linotype" w:hAnsi="Palatino Linotype" w:cs="Arial"/>
          <w:b/>
          <w:i/>
          <w:sz w:val="24"/>
          <w:szCs w:val="24"/>
        </w:rPr>
      </w:pPr>
    </w:p>
    <w:p w14:paraId="1ABFFB5C" w14:textId="77777777" w:rsidR="00133946" w:rsidRDefault="00133946" w:rsidP="00DB0B4B">
      <w:pPr>
        <w:spacing w:after="0" w:line="360" w:lineRule="auto"/>
        <w:jc w:val="both"/>
        <w:rPr>
          <w:rFonts w:ascii="Palatino Linotype" w:hAnsi="Palatino Linotype" w:cs="Arial"/>
          <w:b/>
          <w:i/>
          <w:sz w:val="24"/>
          <w:szCs w:val="24"/>
        </w:rPr>
      </w:pPr>
    </w:p>
    <w:p w14:paraId="521AB124" w14:textId="77777777" w:rsidR="00133946" w:rsidRDefault="00133946" w:rsidP="00DB0B4B">
      <w:pPr>
        <w:spacing w:after="0" w:line="360" w:lineRule="auto"/>
        <w:jc w:val="both"/>
        <w:rPr>
          <w:rFonts w:ascii="Palatino Linotype" w:hAnsi="Palatino Linotype" w:cs="Arial"/>
          <w:b/>
          <w:i/>
          <w:sz w:val="24"/>
          <w:szCs w:val="24"/>
        </w:rPr>
      </w:pPr>
    </w:p>
    <w:p w14:paraId="650A9F2C" w14:textId="77777777" w:rsidR="00133946" w:rsidRDefault="00133946" w:rsidP="00DB0B4B">
      <w:pPr>
        <w:spacing w:after="0" w:line="360" w:lineRule="auto"/>
        <w:jc w:val="both"/>
        <w:rPr>
          <w:rFonts w:ascii="Palatino Linotype" w:hAnsi="Palatino Linotype" w:cs="Arial"/>
          <w:b/>
          <w:i/>
          <w:sz w:val="24"/>
          <w:szCs w:val="24"/>
        </w:rPr>
      </w:pPr>
    </w:p>
    <w:sectPr w:rsidR="00133946" w:rsidSect="00F20EF1">
      <w:headerReference w:type="default" r:id="rId12"/>
      <w:footerReference w:type="default" r:id="rId13"/>
      <w:headerReference w:type="first" r:id="rId14"/>
      <w:footerReference w:type="first" r:id="rId15"/>
      <w:pgSz w:w="12240" w:h="15840"/>
      <w:pgMar w:top="851" w:right="1467" w:bottom="1701" w:left="1701" w:header="708" w:footer="8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F2902" w14:textId="77777777" w:rsidR="00A640F3" w:rsidRDefault="00A640F3" w:rsidP="00EE47DA">
      <w:pPr>
        <w:spacing w:after="0" w:line="240" w:lineRule="auto"/>
      </w:pPr>
      <w:r>
        <w:separator/>
      </w:r>
    </w:p>
  </w:endnote>
  <w:endnote w:type="continuationSeparator" w:id="0">
    <w:p w14:paraId="52F2D72D" w14:textId="77777777" w:rsidR="00A640F3" w:rsidRDefault="00A640F3"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58BA" w14:textId="77777777" w:rsidR="00F2700A" w:rsidRPr="000B69FA" w:rsidRDefault="00F2700A"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7619">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7619">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7C88" w14:textId="77777777" w:rsidR="00F2700A" w:rsidRPr="000B69FA" w:rsidRDefault="00F2700A"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761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7619">
      <w:rPr>
        <w:rFonts w:ascii="Palatino Linotype" w:hAnsi="Palatino Linotype"/>
        <w:bCs/>
        <w:noProof/>
        <w:sz w:val="20"/>
      </w:rPr>
      <w:t>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A8B8F" w14:textId="77777777" w:rsidR="00A640F3" w:rsidRDefault="00A640F3" w:rsidP="00EE47DA">
      <w:pPr>
        <w:spacing w:after="0" w:line="240" w:lineRule="auto"/>
      </w:pPr>
      <w:r>
        <w:separator/>
      </w:r>
    </w:p>
  </w:footnote>
  <w:footnote w:type="continuationSeparator" w:id="0">
    <w:p w14:paraId="41290940" w14:textId="77777777" w:rsidR="00A640F3" w:rsidRDefault="00A640F3" w:rsidP="00EE47DA">
      <w:pPr>
        <w:spacing w:after="0" w:line="240" w:lineRule="auto"/>
      </w:pPr>
      <w:r>
        <w:continuationSeparator/>
      </w:r>
    </w:p>
  </w:footnote>
  <w:footnote w:id="1">
    <w:p w14:paraId="12128C2D" w14:textId="77777777" w:rsidR="00F2700A" w:rsidRPr="00615B4B" w:rsidRDefault="00F2700A" w:rsidP="00455CF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C985012" w14:textId="77777777" w:rsidR="00F2700A" w:rsidRPr="00615B4B" w:rsidRDefault="00F2700A" w:rsidP="00455CF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EE78" w14:textId="77777777" w:rsidR="00F2700A" w:rsidRPr="00F257E5" w:rsidRDefault="00F2700A">
    <w:pPr>
      <w:pStyle w:val="Encabezado"/>
      <w:rPr>
        <w:sz w:val="18"/>
      </w:rPr>
    </w:pPr>
    <w:r>
      <w:rPr>
        <w:rFonts w:ascii="Palatino Linotype" w:hAnsi="Palatino Linotype" w:cs="Arial"/>
        <w:b/>
        <w:noProof/>
        <w:szCs w:val="20"/>
        <w:lang w:val="es-MX" w:eastAsia="es-MX"/>
      </w:rPr>
      <w:drawing>
        <wp:anchor distT="0" distB="0" distL="114300" distR="114300" simplePos="0" relativeHeight="251666432" behindDoc="1" locked="0" layoutInCell="0" allowOverlap="1" wp14:anchorId="5F4B5564" wp14:editId="6DC6B04F">
          <wp:simplePos x="0" y="0"/>
          <wp:positionH relativeFrom="page">
            <wp:posOffset>21590</wp:posOffset>
          </wp:positionH>
          <wp:positionV relativeFrom="page">
            <wp:posOffset>-84786</wp:posOffset>
          </wp:positionV>
          <wp:extent cx="7705725" cy="10048875"/>
          <wp:effectExtent l="0" t="0" r="9525" b="9525"/>
          <wp:wrapNone/>
          <wp:docPr id="40" name="Imagen 4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419" w:type="dxa"/>
      <w:tblInd w:w="-851" w:type="dxa"/>
      <w:tblCellMar>
        <w:left w:w="70" w:type="dxa"/>
        <w:right w:w="70" w:type="dxa"/>
      </w:tblCellMar>
      <w:tblLook w:val="04A0" w:firstRow="1" w:lastRow="0" w:firstColumn="1" w:lastColumn="0" w:noHBand="0" w:noVBand="1"/>
    </w:tblPr>
    <w:tblGrid>
      <w:gridCol w:w="5529"/>
      <w:gridCol w:w="4890"/>
    </w:tblGrid>
    <w:tr w:rsidR="00F2700A" w14:paraId="20D29AB0" w14:textId="77777777" w:rsidTr="00FA7246">
      <w:trPr>
        <w:trHeight w:val="227"/>
      </w:trPr>
      <w:tc>
        <w:tcPr>
          <w:tcW w:w="5529" w:type="dxa"/>
          <w:hideMark/>
        </w:tcPr>
        <w:p w14:paraId="12E233AF" w14:textId="77777777" w:rsidR="00F2700A" w:rsidRDefault="00F2700A"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890" w:type="dxa"/>
          <w:hideMark/>
        </w:tcPr>
        <w:p w14:paraId="0AE57BFF" w14:textId="3F1C4BDC" w:rsidR="00F2700A" w:rsidRPr="003416ED" w:rsidRDefault="00F2700A" w:rsidP="00FA7246">
          <w:pPr>
            <w:spacing w:after="0" w:line="276" w:lineRule="auto"/>
            <w:ind w:left="-486" w:firstLine="486"/>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0310/INFOEM/IP/RR/2022.</w:t>
          </w:r>
        </w:p>
      </w:tc>
    </w:tr>
    <w:tr w:rsidR="00F2700A" w14:paraId="5612756C" w14:textId="77777777" w:rsidTr="00FA7246">
      <w:trPr>
        <w:trHeight w:val="242"/>
      </w:trPr>
      <w:tc>
        <w:tcPr>
          <w:tcW w:w="5529" w:type="dxa"/>
          <w:hideMark/>
        </w:tcPr>
        <w:p w14:paraId="4A851C7E" w14:textId="77777777" w:rsidR="00F2700A" w:rsidRDefault="00F2700A" w:rsidP="00492E6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90" w:type="dxa"/>
          <w:hideMark/>
        </w:tcPr>
        <w:p w14:paraId="6FA2DD58" w14:textId="18E1290D" w:rsidR="00F2700A" w:rsidRPr="00492E67" w:rsidRDefault="00F2700A" w:rsidP="00FA7246">
          <w:pPr>
            <w:spacing w:after="0" w:line="276" w:lineRule="auto"/>
            <w:ind w:left="-486" w:firstLine="486"/>
            <w:jc w:val="right"/>
            <w:rPr>
              <w:rFonts w:ascii="Palatino Linotype" w:hAnsi="Palatino Linotype" w:cs="Arial"/>
              <w:bCs/>
              <w:lang w:eastAsia="es-MX"/>
            </w:rPr>
          </w:pPr>
          <w:r w:rsidRPr="0022276F">
            <w:rPr>
              <w:rFonts w:ascii="Palatino Linotype" w:hAnsi="Palatino Linotype" w:cs="Arial"/>
              <w:bCs/>
              <w:lang w:eastAsia="es-MX"/>
            </w:rPr>
            <w:t>Ayuntamiento de Atenco</w:t>
          </w:r>
          <w:r>
            <w:rPr>
              <w:rFonts w:ascii="Palatino Linotype" w:hAnsi="Palatino Linotype" w:cs="Arial"/>
              <w:bCs/>
              <w:lang w:eastAsia="es-MX"/>
            </w:rPr>
            <w:t>.</w:t>
          </w:r>
        </w:p>
      </w:tc>
    </w:tr>
    <w:tr w:rsidR="00F2700A" w14:paraId="2BD6B937" w14:textId="77777777" w:rsidTr="00FA7246">
      <w:trPr>
        <w:trHeight w:val="342"/>
      </w:trPr>
      <w:tc>
        <w:tcPr>
          <w:tcW w:w="5529" w:type="dxa"/>
          <w:hideMark/>
        </w:tcPr>
        <w:p w14:paraId="1D2FA533" w14:textId="77777777" w:rsidR="00F2700A" w:rsidRDefault="00F2700A" w:rsidP="00492E6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90" w:type="dxa"/>
          <w:hideMark/>
        </w:tcPr>
        <w:p w14:paraId="47E15DC2" w14:textId="77777777" w:rsidR="00F2700A" w:rsidRPr="003416ED" w:rsidRDefault="00F2700A" w:rsidP="00FA7246">
          <w:pPr>
            <w:spacing w:after="0" w:line="276" w:lineRule="auto"/>
            <w:ind w:left="-486" w:firstLine="486"/>
            <w:jc w:val="right"/>
            <w:rPr>
              <w:rFonts w:ascii="Palatino Linotype" w:hAnsi="Palatino Linotype" w:cs="Arial"/>
            </w:rPr>
          </w:pPr>
          <w:r>
            <w:rPr>
              <w:rFonts w:ascii="Palatino Linotype" w:hAnsi="Palatino Linotype" w:cs="Arial"/>
            </w:rPr>
            <w:t>José Martínez Vilchis.</w:t>
          </w:r>
        </w:p>
      </w:tc>
    </w:tr>
  </w:tbl>
  <w:p w14:paraId="678C2F5F" w14:textId="77777777" w:rsidR="00F2700A" w:rsidRDefault="00F2700A" w:rsidP="00261D73">
    <w:pPr>
      <w:pStyle w:val="Encabezado"/>
      <w:ind w:firstLine="7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7" w:type="dxa"/>
      <w:tblInd w:w="-851" w:type="dxa"/>
      <w:tblLayout w:type="fixed"/>
      <w:tblCellMar>
        <w:left w:w="70" w:type="dxa"/>
        <w:right w:w="70" w:type="dxa"/>
      </w:tblCellMar>
      <w:tblLook w:val="04A0" w:firstRow="1" w:lastRow="0" w:firstColumn="1" w:lastColumn="0" w:noHBand="0" w:noVBand="1"/>
    </w:tblPr>
    <w:tblGrid>
      <w:gridCol w:w="5382"/>
      <w:gridCol w:w="4895"/>
    </w:tblGrid>
    <w:tr w:rsidR="00F2700A" w14:paraId="15302C0E" w14:textId="77777777" w:rsidTr="00FA7246">
      <w:trPr>
        <w:trHeight w:val="227"/>
      </w:trPr>
      <w:tc>
        <w:tcPr>
          <w:tcW w:w="5382" w:type="dxa"/>
          <w:hideMark/>
        </w:tcPr>
        <w:p w14:paraId="231CE421" w14:textId="0B248F62" w:rsidR="00F2700A" w:rsidRDefault="00F2700A"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895" w:type="dxa"/>
          <w:hideMark/>
        </w:tcPr>
        <w:p w14:paraId="26689530" w14:textId="0AD8FB83" w:rsidR="00F2700A" w:rsidRPr="003416ED" w:rsidRDefault="00F2700A" w:rsidP="00FA7246">
          <w:pPr>
            <w:spacing w:after="0" w:line="276" w:lineRule="auto"/>
            <w:ind w:left="-486" w:right="77" w:firstLine="491"/>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0310/INFOEM/IP/RR/2022.</w:t>
          </w:r>
        </w:p>
      </w:tc>
    </w:tr>
    <w:tr w:rsidR="00F2700A" w14:paraId="2B55A088" w14:textId="77777777" w:rsidTr="00FA7246">
      <w:trPr>
        <w:trHeight w:val="196"/>
      </w:trPr>
      <w:tc>
        <w:tcPr>
          <w:tcW w:w="5382" w:type="dxa"/>
          <w:hideMark/>
        </w:tcPr>
        <w:p w14:paraId="7416D1DA" w14:textId="77777777" w:rsidR="00F2700A" w:rsidRDefault="00F2700A"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895" w:type="dxa"/>
          <w:hideMark/>
        </w:tcPr>
        <w:p w14:paraId="2A7D7DF3" w14:textId="1883A9E8" w:rsidR="00F2700A" w:rsidRPr="00FC71F1" w:rsidRDefault="00165F89" w:rsidP="00FA7246">
          <w:pPr>
            <w:spacing w:after="0" w:line="276" w:lineRule="auto"/>
            <w:ind w:left="-486" w:right="77" w:firstLine="491"/>
            <w:jc w:val="right"/>
          </w:pPr>
          <w:r>
            <w:rPr>
              <w:rFonts w:ascii="Palatino Linotype" w:hAnsi="Palatino Linotype" w:cs="Arial"/>
            </w:rPr>
            <w:t>XXXXXXXXXX</w:t>
          </w:r>
          <w:r w:rsidR="00F2700A">
            <w:rPr>
              <w:rFonts w:ascii="Palatino Linotype" w:hAnsi="Palatino Linotype" w:cs="Arial"/>
            </w:rPr>
            <w:t xml:space="preserve">  </w:t>
          </w:r>
        </w:p>
      </w:tc>
    </w:tr>
    <w:tr w:rsidR="00F2700A" w14:paraId="0BBE6B20" w14:textId="77777777" w:rsidTr="00FA7246">
      <w:trPr>
        <w:trHeight w:val="242"/>
      </w:trPr>
      <w:tc>
        <w:tcPr>
          <w:tcW w:w="5382" w:type="dxa"/>
          <w:hideMark/>
        </w:tcPr>
        <w:p w14:paraId="0EFC3F4D" w14:textId="77777777" w:rsidR="00F2700A" w:rsidRDefault="00F2700A"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95" w:type="dxa"/>
          <w:hideMark/>
        </w:tcPr>
        <w:p w14:paraId="7E1521CB" w14:textId="713C400B" w:rsidR="00F2700A" w:rsidRPr="00492E67" w:rsidRDefault="00F2700A" w:rsidP="00FA7246">
          <w:pPr>
            <w:spacing w:after="0" w:line="276" w:lineRule="auto"/>
            <w:ind w:left="-486" w:right="77" w:firstLine="491"/>
            <w:jc w:val="right"/>
            <w:rPr>
              <w:rFonts w:ascii="Palatino Linotype" w:hAnsi="Palatino Linotype" w:cs="Arial"/>
              <w:bCs/>
              <w:lang w:eastAsia="es-MX"/>
            </w:rPr>
          </w:pPr>
          <w:r w:rsidRPr="0022276F">
            <w:rPr>
              <w:rFonts w:ascii="Palatino Linotype" w:hAnsi="Palatino Linotype" w:cs="Arial"/>
              <w:bCs/>
              <w:lang w:eastAsia="es-MX"/>
            </w:rPr>
            <w:t>Ayuntamiento de Atenco</w:t>
          </w:r>
          <w:r>
            <w:rPr>
              <w:rFonts w:ascii="Palatino Linotype" w:hAnsi="Palatino Linotype" w:cs="Arial"/>
              <w:bCs/>
              <w:lang w:eastAsia="es-MX"/>
            </w:rPr>
            <w:t>.</w:t>
          </w:r>
        </w:p>
      </w:tc>
    </w:tr>
    <w:tr w:rsidR="00F2700A" w14:paraId="16D1363B" w14:textId="77777777" w:rsidTr="00FA7246">
      <w:trPr>
        <w:trHeight w:val="393"/>
      </w:trPr>
      <w:tc>
        <w:tcPr>
          <w:tcW w:w="5382" w:type="dxa"/>
          <w:hideMark/>
        </w:tcPr>
        <w:p w14:paraId="23206033" w14:textId="77777777" w:rsidR="00F2700A" w:rsidRDefault="00F2700A"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895" w:type="dxa"/>
          <w:hideMark/>
        </w:tcPr>
        <w:p w14:paraId="2C17597F" w14:textId="77777777" w:rsidR="00F2700A" w:rsidRPr="003416ED" w:rsidRDefault="00F2700A" w:rsidP="00FA7246">
          <w:pPr>
            <w:spacing w:after="0" w:line="276" w:lineRule="auto"/>
            <w:ind w:left="-486" w:right="77" w:firstLine="491"/>
            <w:jc w:val="right"/>
            <w:rPr>
              <w:rFonts w:ascii="Palatino Linotype" w:hAnsi="Palatino Linotype" w:cs="Arial"/>
            </w:rPr>
          </w:pPr>
          <w:r>
            <w:rPr>
              <w:rFonts w:ascii="Palatino Linotype" w:hAnsi="Palatino Linotype" w:cs="Arial"/>
            </w:rPr>
            <w:t>José Martínez Vilchis.</w:t>
          </w:r>
        </w:p>
      </w:tc>
    </w:tr>
  </w:tbl>
  <w:p w14:paraId="731A27C8" w14:textId="149D4D63" w:rsidR="00F2700A" w:rsidRPr="003416ED" w:rsidRDefault="00F2700A">
    <w:pPr>
      <w:pStyle w:val="Encabezado"/>
      <w:rPr>
        <w:sz w:val="12"/>
      </w:rPr>
    </w:pPr>
    <w:r>
      <w:rPr>
        <w:rFonts w:ascii="Palatino Linotype" w:hAnsi="Palatino Linotype" w:cs="Arial"/>
        <w:b/>
        <w:noProof/>
        <w:szCs w:val="20"/>
        <w:lang w:val="es-MX" w:eastAsia="es-MX"/>
      </w:rPr>
      <w:drawing>
        <wp:anchor distT="0" distB="0" distL="114300" distR="114300" simplePos="0" relativeHeight="251657216" behindDoc="1" locked="0" layoutInCell="0" allowOverlap="1" wp14:anchorId="73F6FA78" wp14:editId="407AEA43">
          <wp:simplePos x="0" y="0"/>
          <wp:positionH relativeFrom="page">
            <wp:posOffset>-69850</wp:posOffset>
          </wp:positionH>
          <wp:positionV relativeFrom="page">
            <wp:posOffset>-76835</wp:posOffset>
          </wp:positionV>
          <wp:extent cx="7705725" cy="10048875"/>
          <wp:effectExtent l="0" t="0" r="9525" b="9525"/>
          <wp:wrapNone/>
          <wp:docPr id="41" name="Imagen 4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B51"/>
    <w:multiLevelType w:val="hybridMultilevel"/>
    <w:tmpl w:val="DD802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A00D2"/>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637A37"/>
    <w:multiLevelType w:val="hybridMultilevel"/>
    <w:tmpl w:val="47AAA0A6"/>
    <w:lvl w:ilvl="0" w:tplc="9E98B0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59014A"/>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2510DB"/>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A008DA"/>
    <w:multiLevelType w:val="hybridMultilevel"/>
    <w:tmpl w:val="43D6D54A"/>
    <w:lvl w:ilvl="0" w:tplc="9CE809D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7481D71"/>
    <w:multiLevelType w:val="hybridMultilevel"/>
    <w:tmpl w:val="950EA7A4"/>
    <w:lvl w:ilvl="0" w:tplc="3A7AB8A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C5A37D8"/>
    <w:multiLevelType w:val="hybridMultilevel"/>
    <w:tmpl w:val="E36C5D9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CDE6CE3"/>
    <w:multiLevelType w:val="hybridMultilevel"/>
    <w:tmpl w:val="0FA0B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047A4F"/>
    <w:multiLevelType w:val="hybridMultilevel"/>
    <w:tmpl w:val="65CCA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6D273E"/>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8D67BE"/>
    <w:multiLevelType w:val="hybridMultilevel"/>
    <w:tmpl w:val="8C4485F0"/>
    <w:lvl w:ilvl="0" w:tplc="48B80EF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1"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3" w15:restartNumberingAfterBreak="0">
    <w:nsid w:val="38084719"/>
    <w:multiLevelType w:val="hybridMultilevel"/>
    <w:tmpl w:val="01CC456C"/>
    <w:lvl w:ilvl="0" w:tplc="C472BB04">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3E091BCC"/>
    <w:multiLevelType w:val="hybridMultilevel"/>
    <w:tmpl w:val="E6B2EAE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3FCC26F0"/>
    <w:multiLevelType w:val="hybridMultilevel"/>
    <w:tmpl w:val="8646A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0D6EF3"/>
    <w:multiLevelType w:val="hybridMultilevel"/>
    <w:tmpl w:val="26EEC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675F30"/>
    <w:multiLevelType w:val="hybridMultilevel"/>
    <w:tmpl w:val="145C70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461B4217"/>
    <w:multiLevelType w:val="hybridMultilevel"/>
    <w:tmpl w:val="F4863DFA"/>
    <w:lvl w:ilvl="0" w:tplc="2084C310">
      <w:start w:val="1"/>
      <w:numFmt w:val="decimal"/>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47280C84"/>
    <w:multiLevelType w:val="multilevel"/>
    <w:tmpl w:val="2DC2D828"/>
    <w:lvl w:ilvl="0">
      <w:start w:val="1"/>
      <w:numFmt w:val="decimal"/>
      <w:lvlText w:val="%1."/>
      <w:lvlJc w:val="left"/>
      <w:pPr>
        <w:ind w:left="720" w:hanging="360"/>
      </w:pPr>
      <w:rPr>
        <w:rFonts w:hint="default"/>
        <w:b/>
        <w:bCs/>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6542ED"/>
    <w:multiLevelType w:val="hybridMultilevel"/>
    <w:tmpl w:val="4F1446C0"/>
    <w:lvl w:ilvl="0" w:tplc="46548AB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4F676AF3"/>
    <w:multiLevelType w:val="hybridMultilevel"/>
    <w:tmpl w:val="9934EAF6"/>
    <w:lvl w:ilvl="0" w:tplc="580A000B">
      <w:start w:val="1"/>
      <w:numFmt w:val="bullet"/>
      <w:lvlText w:val=""/>
      <w:lvlJc w:val="left"/>
      <w:pPr>
        <w:ind w:left="502" w:hanging="360"/>
      </w:pPr>
      <w:rPr>
        <w:rFonts w:ascii="Wingdings" w:hAnsi="Wingdings"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34" w15:restartNumberingAfterBreak="0">
    <w:nsid w:val="50F9306A"/>
    <w:multiLevelType w:val="hybridMultilevel"/>
    <w:tmpl w:val="C824B6D6"/>
    <w:lvl w:ilvl="0" w:tplc="26BE94C4">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030671"/>
    <w:multiLevelType w:val="hybridMultilevel"/>
    <w:tmpl w:val="D3D2B982"/>
    <w:lvl w:ilvl="0" w:tplc="25521C4C">
      <w:start w:val="1"/>
      <w:numFmt w:val="lowerLetter"/>
      <w:lvlText w:val="%1)"/>
      <w:lvlJc w:val="left"/>
      <w:pPr>
        <w:ind w:left="3905" w:hanging="360"/>
      </w:pPr>
      <w:rPr>
        <w:rFonts w:hint="default"/>
        <w:b/>
      </w:rPr>
    </w:lvl>
    <w:lvl w:ilvl="1" w:tplc="080A0019" w:tentative="1">
      <w:start w:val="1"/>
      <w:numFmt w:val="lowerLetter"/>
      <w:lvlText w:val="%2."/>
      <w:lvlJc w:val="left"/>
      <w:pPr>
        <w:ind w:left="4625" w:hanging="360"/>
      </w:pPr>
    </w:lvl>
    <w:lvl w:ilvl="2" w:tplc="080A001B" w:tentative="1">
      <w:start w:val="1"/>
      <w:numFmt w:val="lowerRoman"/>
      <w:lvlText w:val="%3."/>
      <w:lvlJc w:val="right"/>
      <w:pPr>
        <w:ind w:left="5345" w:hanging="180"/>
      </w:pPr>
    </w:lvl>
    <w:lvl w:ilvl="3" w:tplc="080A000F" w:tentative="1">
      <w:start w:val="1"/>
      <w:numFmt w:val="decimal"/>
      <w:lvlText w:val="%4."/>
      <w:lvlJc w:val="left"/>
      <w:pPr>
        <w:ind w:left="6065" w:hanging="360"/>
      </w:pPr>
    </w:lvl>
    <w:lvl w:ilvl="4" w:tplc="080A0019" w:tentative="1">
      <w:start w:val="1"/>
      <w:numFmt w:val="lowerLetter"/>
      <w:lvlText w:val="%5."/>
      <w:lvlJc w:val="left"/>
      <w:pPr>
        <w:ind w:left="6785" w:hanging="360"/>
      </w:pPr>
    </w:lvl>
    <w:lvl w:ilvl="5" w:tplc="080A001B" w:tentative="1">
      <w:start w:val="1"/>
      <w:numFmt w:val="lowerRoman"/>
      <w:lvlText w:val="%6."/>
      <w:lvlJc w:val="right"/>
      <w:pPr>
        <w:ind w:left="7505" w:hanging="180"/>
      </w:pPr>
    </w:lvl>
    <w:lvl w:ilvl="6" w:tplc="080A000F" w:tentative="1">
      <w:start w:val="1"/>
      <w:numFmt w:val="decimal"/>
      <w:lvlText w:val="%7."/>
      <w:lvlJc w:val="left"/>
      <w:pPr>
        <w:ind w:left="8225" w:hanging="360"/>
      </w:pPr>
    </w:lvl>
    <w:lvl w:ilvl="7" w:tplc="080A0019" w:tentative="1">
      <w:start w:val="1"/>
      <w:numFmt w:val="lowerLetter"/>
      <w:lvlText w:val="%8."/>
      <w:lvlJc w:val="left"/>
      <w:pPr>
        <w:ind w:left="8945" w:hanging="360"/>
      </w:pPr>
    </w:lvl>
    <w:lvl w:ilvl="8" w:tplc="080A001B" w:tentative="1">
      <w:start w:val="1"/>
      <w:numFmt w:val="lowerRoman"/>
      <w:lvlText w:val="%9."/>
      <w:lvlJc w:val="right"/>
      <w:pPr>
        <w:ind w:left="9665" w:hanging="180"/>
      </w:pPr>
    </w:lvl>
  </w:abstractNum>
  <w:abstractNum w:abstractNumId="36" w15:restartNumberingAfterBreak="0">
    <w:nsid w:val="55252696"/>
    <w:multiLevelType w:val="hybridMultilevel"/>
    <w:tmpl w:val="E8489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7A3DBA"/>
    <w:multiLevelType w:val="hybridMultilevel"/>
    <w:tmpl w:val="93CA5A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1E277ED"/>
    <w:multiLevelType w:val="hybridMultilevel"/>
    <w:tmpl w:val="66CE7DEE"/>
    <w:lvl w:ilvl="0" w:tplc="8A44B7F8">
      <w:start w:val="1"/>
      <w:numFmt w:val="upperRoman"/>
      <w:lvlText w:val="%1."/>
      <w:lvlJc w:val="left"/>
      <w:pPr>
        <w:ind w:left="1430"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630F0481"/>
    <w:multiLevelType w:val="hybridMultilevel"/>
    <w:tmpl w:val="01CC456C"/>
    <w:lvl w:ilvl="0" w:tplc="C472BB04">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5DC7C24"/>
    <w:multiLevelType w:val="hybridMultilevel"/>
    <w:tmpl w:val="93661A2A"/>
    <w:lvl w:ilvl="0" w:tplc="3AE60EE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7F20773"/>
    <w:multiLevelType w:val="hybridMultilevel"/>
    <w:tmpl w:val="E9ACF54E"/>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4"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88B670B"/>
    <w:multiLevelType w:val="hybridMultilevel"/>
    <w:tmpl w:val="CD525354"/>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46"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9E4110B"/>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FBB24D2"/>
    <w:multiLevelType w:val="hybridMultilevel"/>
    <w:tmpl w:val="C4127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F1F1664"/>
    <w:multiLevelType w:val="hybridMultilevel"/>
    <w:tmpl w:val="459A82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36487228">
    <w:abstractNumId w:val="53"/>
  </w:num>
  <w:num w:numId="2" w16cid:durableId="1124470999">
    <w:abstractNumId w:val="35"/>
  </w:num>
  <w:num w:numId="3" w16cid:durableId="376927581">
    <w:abstractNumId w:val="22"/>
  </w:num>
  <w:num w:numId="4" w16cid:durableId="1442147100">
    <w:abstractNumId w:val="20"/>
  </w:num>
  <w:num w:numId="5" w16cid:durableId="1838030831">
    <w:abstractNumId w:val="30"/>
  </w:num>
  <w:num w:numId="6" w16cid:durableId="485778870">
    <w:abstractNumId w:val="42"/>
  </w:num>
  <w:num w:numId="7" w16cid:durableId="1762753027">
    <w:abstractNumId w:val="1"/>
  </w:num>
  <w:num w:numId="8" w16cid:durableId="342510199">
    <w:abstractNumId w:val="31"/>
  </w:num>
  <w:num w:numId="9" w16cid:durableId="2052806690">
    <w:abstractNumId w:val="48"/>
  </w:num>
  <w:num w:numId="10" w16cid:durableId="2028753823">
    <w:abstractNumId w:val="51"/>
  </w:num>
  <w:num w:numId="11" w16cid:durableId="120001963">
    <w:abstractNumId w:val="52"/>
  </w:num>
  <w:num w:numId="12" w16cid:durableId="1817868050">
    <w:abstractNumId w:val="4"/>
  </w:num>
  <w:num w:numId="13" w16cid:durableId="1301421492">
    <w:abstractNumId w:val="14"/>
  </w:num>
  <w:num w:numId="14" w16cid:durableId="2035224197">
    <w:abstractNumId w:val="16"/>
  </w:num>
  <w:num w:numId="15" w16cid:durableId="2106227721">
    <w:abstractNumId w:val="5"/>
  </w:num>
  <w:num w:numId="16" w16cid:durableId="409082367">
    <w:abstractNumId w:val="8"/>
  </w:num>
  <w:num w:numId="17" w16cid:durableId="1336954629">
    <w:abstractNumId w:val="2"/>
  </w:num>
  <w:num w:numId="18" w16cid:durableId="1628471139">
    <w:abstractNumId w:val="27"/>
  </w:num>
  <w:num w:numId="19" w16cid:durableId="1482426236">
    <w:abstractNumId w:val="25"/>
  </w:num>
  <w:num w:numId="20" w16cid:durableId="1314018125">
    <w:abstractNumId w:val="21"/>
  </w:num>
  <w:num w:numId="21" w16cid:durableId="2053579160">
    <w:abstractNumId w:val="11"/>
  </w:num>
  <w:num w:numId="22" w16cid:durableId="1462074603">
    <w:abstractNumId w:val="37"/>
  </w:num>
  <w:num w:numId="23" w16cid:durableId="1354460722">
    <w:abstractNumId w:val="43"/>
  </w:num>
  <w:num w:numId="24" w16cid:durableId="1793204541">
    <w:abstractNumId w:val="47"/>
  </w:num>
  <w:num w:numId="25" w16cid:durableId="726614846">
    <w:abstractNumId w:val="38"/>
  </w:num>
  <w:num w:numId="26" w16cid:durableId="176236749">
    <w:abstractNumId w:val="50"/>
  </w:num>
  <w:num w:numId="27" w16cid:durableId="1253079417">
    <w:abstractNumId w:val="46"/>
  </w:num>
  <w:num w:numId="28" w16cid:durableId="577056109">
    <w:abstractNumId w:val="3"/>
  </w:num>
  <w:num w:numId="29" w16cid:durableId="1136029025">
    <w:abstractNumId w:val="7"/>
  </w:num>
  <w:num w:numId="30" w16cid:durableId="551380661">
    <w:abstractNumId w:val="17"/>
  </w:num>
  <w:num w:numId="31" w16cid:durableId="1467972778">
    <w:abstractNumId w:val="44"/>
  </w:num>
  <w:num w:numId="32" w16cid:durableId="848450894">
    <w:abstractNumId w:val="29"/>
  </w:num>
  <w:num w:numId="33" w16cid:durableId="1117945283">
    <w:abstractNumId w:val="0"/>
  </w:num>
  <w:num w:numId="34" w16cid:durableId="1014957647">
    <w:abstractNumId w:val="12"/>
  </w:num>
  <w:num w:numId="35" w16cid:durableId="1660305107">
    <w:abstractNumId w:val="32"/>
  </w:num>
  <w:num w:numId="36" w16cid:durableId="111176174">
    <w:abstractNumId w:val="19"/>
  </w:num>
  <w:num w:numId="37" w16cid:durableId="1627391226">
    <w:abstractNumId w:val="6"/>
  </w:num>
  <w:num w:numId="38" w16cid:durableId="1125465243">
    <w:abstractNumId w:val="28"/>
  </w:num>
  <w:num w:numId="39" w16cid:durableId="1123228947">
    <w:abstractNumId w:val="15"/>
  </w:num>
  <w:num w:numId="40" w16cid:durableId="1973707834">
    <w:abstractNumId w:val="10"/>
  </w:num>
  <w:num w:numId="41" w16cid:durableId="1391028729">
    <w:abstractNumId w:val="13"/>
  </w:num>
  <w:num w:numId="42" w16cid:durableId="1868829026">
    <w:abstractNumId w:val="26"/>
  </w:num>
  <w:num w:numId="43" w16cid:durableId="253787124">
    <w:abstractNumId w:val="40"/>
  </w:num>
  <w:num w:numId="44" w16cid:durableId="1045256414">
    <w:abstractNumId w:val="49"/>
  </w:num>
  <w:num w:numId="45" w16cid:durableId="1949238413">
    <w:abstractNumId w:val="9"/>
  </w:num>
  <w:num w:numId="46" w16cid:durableId="1905293131">
    <w:abstractNumId w:val="23"/>
  </w:num>
  <w:num w:numId="47" w16cid:durableId="946737729">
    <w:abstractNumId w:val="54"/>
  </w:num>
  <w:num w:numId="48" w16cid:durableId="1753120227">
    <w:abstractNumId w:val="41"/>
  </w:num>
  <w:num w:numId="49" w16cid:durableId="288320913">
    <w:abstractNumId w:val="45"/>
  </w:num>
  <w:num w:numId="50" w16cid:durableId="1909680473">
    <w:abstractNumId w:val="39"/>
  </w:num>
  <w:num w:numId="51" w16cid:durableId="1777824957">
    <w:abstractNumId w:val="34"/>
  </w:num>
  <w:num w:numId="52" w16cid:durableId="76292883">
    <w:abstractNumId w:val="24"/>
  </w:num>
  <w:num w:numId="53" w16cid:durableId="1211265404">
    <w:abstractNumId w:val="33"/>
  </w:num>
  <w:num w:numId="54" w16cid:durableId="329987675">
    <w:abstractNumId w:val="18"/>
  </w:num>
  <w:num w:numId="55" w16cid:durableId="448933502">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419"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7DA"/>
    <w:rsid w:val="00001969"/>
    <w:rsid w:val="00002716"/>
    <w:rsid w:val="00002D0E"/>
    <w:rsid w:val="000051E8"/>
    <w:rsid w:val="00006A85"/>
    <w:rsid w:val="000078B4"/>
    <w:rsid w:val="00007F4B"/>
    <w:rsid w:val="000122F7"/>
    <w:rsid w:val="0001284B"/>
    <w:rsid w:val="00013765"/>
    <w:rsid w:val="0001530E"/>
    <w:rsid w:val="0001731B"/>
    <w:rsid w:val="00017E9A"/>
    <w:rsid w:val="00020958"/>
    <w:rsid w:val="00023AED"/>
    <w:rsid w:val="00024A0A"/>
    <w:rsid w:val="00025711"/>
    <w:rsid w:val="00032B21"/>
    <w:rsid w:val="0003424F"/>
    <w:rsid w:val="000354C1"/>
    <w:rsid w:val="00035B6B"/>
    <w:rsid w:val="000364AA"/>
    <w:rsid w:val="000366E7"/>
    <w:rsid w:val="000401A6"/>
    <w:rsid w:val="0004373F"/>
    <w:rsid w:val="00045CBE"/>
    <w:rsid w:val="00050376"/>
    <w:rsid w:val="00051E8B"/>
    <w:rsid w:val="0005217C"/>
    <w:rsid w:val="00052634"/>
    <w:rsid w:val="0005457E"/>
    <w:rsid w:val="0005626F"/>
    <w:rsid w:val="00060C4E"/>
    <w:rsid w:val="00060D74"/>
    <w:rsid w:val="0006240F"/>
    <w:rsid w:val="00062DAC"/>
    <w:rsid w:val="00063179"/>
    <w:rsid w:val="000639C0"/>
    <w:rsid w:val="00064F7E"/>
    <w:rsid w:val="00065D7F"/>
    <w:rsid w:val="00070E43"/>
    <w:rsid w:val="00071FDA"/>
    <w:rsid w:val="00072693"/>
    <w:rsid w:val="000741BD"/>
    <w:rsid w:val="0007495F"/>
    <w:rsid w:val="00074C0F"/>
    <w:rsid w:val="00074EF7"/>
    <w:rsid w:val="00075439"/>
    <w:rsid w:val="0007610F"/>
    <w:rsid w:val="00076AFF"/>
    <w:rsid w:val="00080423"/>
    <w:rsid w:val="0008059D"/>
    <w:rsid w:val="00082F51"/>
    <w:rsid w:val="0008375D"/>
    <w:rsid w:val="00084776"/>
    <w:rsid w:val="00084EFF"/>
    <w:rsid w:val="000871CF"/>
    <w:rsid w:val="0008775B"/>
    <w:rsid w:val="00091040"/>
    <w:rsid w:val="00091484"/>
    <w:rsid w:val="00093DBB"/>
    <w:rsid w:val="000A1B23"/>
    <w:rsid w:val="000A4374"/>
    <w:rsid w:val="000A472F"/>
    <w:rsid w:val="000A6BB9"/>
    <w:rsid w:val="000A6EF4"/>
    <w:rsid w:val="000A7573"/>
    <w:rsid w:val="000B2AA5"/>
    <w:rsid w:val="000B2B47"/>
    <w:rsid w:val="000B33BC"/>
    <w:rsid w:val="000B36B3"/>
    <w:rsid w:val="000B5BB8"/>
    <w:rsid w:val="000B6ADC"/>
    <w:rsid w:val="000B701B"/>
    <w:rsid w:val="000C5D1F"/>
    <w:rsid w:val="000C6707"/>
    <w:rsid w:val="000C765D"/>
    <w:rsid w:val="000D1A4D"/>
    <w:rsid w:val="000D20B6"/>
    <w:rsid w:val="000D2373"/>
    <w:rsid w:val="000D2467"/>
    <w:rsid w:val="000D3423"/>
    <w:rsid w:val="000D45ED"/>
    <w:rsid w:val="000D5731"/>
    <w:rsid w:val="000D79E6"/>
    <w:rsid w:val="000E0496"/>
    <w:rsid w:val="000E1135"/>
    <w:rsid w:val="000E14D4"/>
    <w:rsid w:val="000E519E"/>
    <w:rsid w:val="000E6325"/>
    <w:rsid w:val="000E6376"/>
    <w:rsid w:val="000E780C"/>
    <w:rsid w:val="000F5CB6"/>
    <w:rsid w:val="000F6AEB"/>
    <w:rsid w:val="000F6D91"/>
    <w:rsid w:val="000F7704"/>
    <w:rsid w:val="00100A63"/>
    <w:rsid w:val="001025F3"/>
    <w:rsid w:val="00103ABA"/>
    <w:rsid w:val="00110D5D"/>
    <w:rsid w:val="00117BFA"/>
    <w:rsid w:val="0012137C"/>
    <w:rsid w:val="00121550"/>
    <w:rsid w:val="00124372"/>
    <w:rsid w:val="00124567"/>
    <w:rsid w:val="001263DE"/>
    <w:rsid w:val="0013132F"/>
    <w:rsid w:val="00133946"/>
    <w:rsid w:val="001363B8"/>
    <w:rsid w:val="00137FAC"/>
    <w:rsid w:val="00142989"/>
    <w:rsid w:val="001430E8"/>
    <w:rsid w:val="00150BF7"/>
    <w:rsid w:val="00151A2B"/>
    <w:rsid w:val="00153B49"/>
    <w:rsid w:val="001549E5"/>
    <w:rsid w:val="00155CB4"/>
    <w:rsid w:val="00160EE9"/>
    <w:rsid w:val="0016132B"/>
    <w:rsid w:val="0016145A"/>
    <w:rsid w:val="001619EA"/>
    <w:rsid w:val="00162181"/>
    <w:rsid w:val="00163F01"/>
    <w:rsid w:val="00164556"/>
    <w:rsid w:val="00165F89"/>
    <w:rsid w:val="001663F7"/>
    <w:rsid w:val="00166715"/>
    <w:rsid w:val="00166E5C"/>
    <w:rsid w:val="00170866"/>
    <w:rsid w:val="0017230F"/>
    <w:rsid w:val="00176D6B"/>
    <w:rsid w:val="00180657"/>
    <w:rsid w:val="0018075F"/>
    <w:rsid w:val="00185D88"/>
    <w:rsid w:val="00187C14"/>
    <w:rsid w:val="00187EC7"/>
    <w:rsid w:val="0019218C"/>
    <w:rsid w:val="001925CA"/>
    <w:rsid w:val="00194E52"/>
    <w:rsid w:val="00195255"/>
    <w:rsid w:val="001952D9"/>
    <w:rsid w:val="00195700"/>
    <w:rsid w:val="001970EA"/>
    <w:rsid w:val="001974E2"/>
    <w:rsid w:val="001A034D"/>
    <w:rsid w:val="001A4BC7"/>
    <w:rsid w:val="001A6740"/>
    <w:rsid w:val="001A6A10"/>
    <w:rsid w:val="001B0A86"/>
    <w:rsid w:val="001B373B"/>
    <w:rsid w:val="001B76B4"/>
    <w:rsid w:val="001C0D34"/>
    <w:rsid w:val="001C251C"/>
    <w:rsid w:val="001C3CC9"/>
    <w:rsid w:val="001C6645"/>
    <w:rsid w:val="001D08E2"/>
    <w:rsid w:val="001D1A1E"/>
    <w:rsid w:val="001D2513"/>
    <w:rsid w:val="001D37EC"/>
    <w:rsid w:val="001D632E"/>
    <w:rsid w:val="001D7468"/>
    <w:rsid w:val="001E0401"/>
    <w:rsid w:val="001E236E"/>
    <w:rsid w:val="001E318A"/>
    <w:rsid w:val="001E5118"/>
    <w:rsid w:val="001E55EA"/>
    <w:rsid w:val="001E5C56"/>
    <w:rsid w:val="001E64FA"/>
    <w:rsid w:val="001F0285"/>
    <w:rsid w:val="001F081C"/>
    <w:rsid w:val="001F08FF"/>
    <w:rsid w:val="001F56EF"/>
    <w:rsid w:val="001F5F8D"/>
    <w:rsid w:val="001F5FBB"/>
    <w:rsid w:val="001F72D4"/>
    <w:rsid w:val="002062E9"/>
    <w:rsid w:val="00207404"/>
    <w:rsid w:val="00207703"/>
    <w:rsid w:val="0022276F"/>
    <w:rsid w:val="00224B81"/>
    <w:rsid w:val="002307A9"/>
    <w:rsid w:val="0023453D"/>
    <w:rsid w:val="00235929"/>
    <w:rsid w:val="00242301"/>
    <w:rsid w:val="0024290F"/>
    <w:rsid w:val="00245FBF"/>
    <w:rsid w:val="0024674D"/>
    <w:rsid w:val="00250EB0"/>
    <w:rsid w:val="0025203A"/>
    <w:rsid w:val="00252D20"/>
    <w:rsid w:val="00255A97"/>
    <w:rsid w:val="00261D73"/>
    <w:rsid w:val="00261DF3"/>
    <w:rsid w:val="002638D8"/>
    <w:rsid w:val="00263C3C"/>
    <w:rsid w:val="00263C4D"/>
    <w:rsid w:val="00265019"/>
    <w:rsid w:val="0026548A"/>
    <w:rsid w:val="00265501"/>
    <w:rsid w:val="00267632"/>
    <w:rsid w:val="00270375"/>
    <w:rsid w:val="0027093D"/>
    <w:rsid w:val="002724D8"/>
    <w:rsid w:val="002858E0"/>
    <w:rsid w:val="00285B10"/>
    <w:rsid w:val="00286CEF"/>
    <w:rsid w:val="00287283"/>
    <w:rsid w:val="00291CE7"/>
    <w:rsid w:val="002926B9"/>
    <w:rsid w:val="00292754"/>
    <w:rsid w:val="00292B6E"/>
    <w:rsid w:val="0029501F"/>
    <w:rsid w:val="002960FB"/>
    <w:rsid w:val="002A136A"/>
    <w:rsid w:val="002A16A4"/>
    <w:rsid w:val="002A32DE"/>
    <w:rsid w:val="002A3D65"/>
    <w:rsid w:val="002A4020"/>
    <w:rsid w:val="002B0808"/>
    <w:rsid w:val="002B249A"/>
    <w:rsid w:val="002B4EDF"/>
    <w:rsid w:val="002B519E"/>
    <w:rsid w:val="002B51C5"/>
    <w:rsid w:val="002B5DE8"/>
    <w:rsid w:val="002B769A"/>
    <w:rsid w:val="002C3309"/>
    <w:rsid w:val="002C3657"/>
    <w:rsid w:val="002C6FD9"/>
    <w:rsid w:val="002D031D"/>
    <w:rsid w:val="002D17C4"/>
    <w:rsid w:val="002D6084"/>
    <w:rsid w:val="002D6673"/>
    <w:rsid w:val="002D6FDD"/>
    <w:rsid w:val="002D7EC0"/>
    <w:rsid w:val="002E19EB"/>
    <w:rsid w:val="002E2285"/>
    <w:rsid w:val="002E5FE9"/>
    <w:rsid w:val="002E65A6"/>
    <w:rsid w:val="002F1183"/>
    <w:rsid w:val="002F3211"/>
    <w:rsid w:val="002F3AC5"/>
    <w:rsid w:val="002F58A7"/>
    <w:rsid w:val="002F6655"/>
    <w:rsid w:val="002F738E"/>
    <w:rsid w:val="0030305B"/>
    <w:rsid w:val="00305BBA"/>
    <w:rsid w:val="003118C5"/>
    <w:rsid w:val="00313A22"/>
    <w:rsid w:val="00314267"/>
    <w:rsid w:val="0031456D"/>
    <w:rsid w:val="00314FAE"/>
    <w:rsid w:val="00315333"/>
    <w:rsid w:val="003160FA"/>
    <w:rsid w:val="0031795B"/>
    <w:rsid w:val="003207E1"/>
    <w:rsid w:val="0032218F"/>
    <w:rsid w:val="00322AB0"/>
    <w:rsid w:val="0032308A"/>
    <w:rsid w:val="00323F21"/>
    <w:rsid w:val="00324E64"/>
    <w:rsid w:val="003251D2"/>
    <w:rsid w:val="003259CE"/>
    <w:rsid w:val="00333BE4"/>
    <w:rsid w:val="00335D05"/>
    <w:rsid w:val="00336189"/>
    <w:rsid w:val="00336CEB"/>
    <w:rsid w:val="003370F4"/>
    <w:rsid w:val="00337B26"/>
    <w:rsid w:val="0034108C"/>
    <w:rsid w:val="003416ED"/>
    <w:rsid w:val="00341A63"/>
    <w:rsid w:val="00342FD4"/>
    <w:rsid w:val="003434AB"/>
    <w:rsid w:val="003439C4"/>
    <w:rsid w:val="00345A35"/>
    <w:rsid w:val="00345B5B"/>
    <w:rsid w:val="0035001C"/>
    <w:rsid w:val="003504EE"/>
    <w:rsid w:val="00350C89"/>
    <w:rsid w:val="00355459"/>
    <w:rsid w:val="00355E67"/>
    <w:rsid w:val="00356832"/>
    <w:rsid w:val="003636FE"/>
    <w:rsid w:val="00364822"/>
    <w:rsid w:val="0036535A"/>
    <w:rsid w:val="00366ACA"/>
    <w:rsid w:val="00367414"/>
    <w:rsid w:val="00370D95"/>
    <w:rsid w:val="00370EF5"/>
    <w:rsid w:val="00371E4D"/>
    <w:rsid w:val="00372758"/>
    <w:rsid w:val="00374232"/>
    <w:rsid w:val="0037775D"/>
    <w:rsid w:val="003777BE"/>
    <w:rsid w:val="00377AA3"/>
    <w:rsid w:val="0038380E"/>
    <w:rsid w:val="003923DA"/>
    <w:rsid w:val="00393118"/>
    <w:rsid w:val="003931E9"/>
    <w:rsid w:val="003967FD"/>
    <w:rsid w:val="00397494"/>
    <w:rsid w:val="00397781"/>
    <w:rsid w:val="003A29C8"/>
    <w:rsid w:val="003A4B8E"/>
    <w:rsid w:val="003A61E5"/>
    <w:rsid w:val="003B1C70"/>
    <w:rsid w:val="003B3739"/>
    <w:rsid w:val="003B3767"/>
    <w:rsid w:val="003B5F1B"/>
    <w:rsid w:val="003B708B"/>
    <w:rsid w:val="003B74C8"/>
    <w:rsid w:val="003C19D4"/>
    <w:rsid w:val="003C2F80"/>
    <w:rsid w:val="003C4925"/>
    <w:rsid w:val="003C4B6E"/>
    <w:rsid w:val="003C5291"/>
    <w:rsid w:val="003C56AC"/>
    <w:rsid w:val="003C5C21"/>
    <w:rsid w:val="003C7577"/>
    <w:rsid w:val="003D0AB5"/>
    <w:rsid w:val="003D150C"/>
    <w:rsid w:val="003D1A30"/>
    <w:rsid w:val="003D483F"/>
    <w:rsid w:val="003D730F"/>
    <w:rsid w:val="003E14F5"/>
    <w:rsid w:val="003E1EB5"/>
    <w:rsid w:val="003E1F80"/>
    <w:rsid w:val="003F00B5"/>
    <w:rsid w:val="003F175C"/>
    <w:rsid w:val="003F1980"/>
    <w:rsid w:val="003F4688"/>
    <w:rsid w:val="003F6503"/>
    <w:rsid w:val="003F6F67"/>
    <w:rsid w:val="00400536"/>
    <w:rsid w:val="0040053F"/>
    <w:rsid w:val="0040268F"/>
    <w:rsid w:val="004038BC"/>
    <w:rsid w:val="00411640"/>
    <w:rsid w:val="004120CE"/>
    <w:rsid w:val="004162FC"/>
    <w:rsid w:val="0042004D"/>
    <w:rsid w:val="004221F8"/>
    <w:rsid w:val="00422E20"/>
    <w:rsid w:val="00424393"/>
    <w:rsid w:val="004264C8"/>
    <w:rsid w:val="004272A2"/>
    <w:rsid w:val="00427596"/>
    <w:rsid w:val="00430F11"/>
    <w:rsid w:val="0043438B"/>
    <w:rsid w:val="00434C3F"/>
    <w:rsid w:val="004434F7"/>
    <w:rsid w:val="0044492C"/>
    <w:rsid w:val="00446557"/>
    <w:rsid w:val="0045300E"/>
    <w:rsid w:val="00454359"/>
    <w:rsid w:val="00454A17"/>
    <w:rsid w:val="00455CFC"/>
    <w:rsid w:val="00461236"/>
    <w:rsid w:val="004614A3"/>
    <w:rsid w:val="0046162C"/>
    <w:rsid w:val="00461AAC"/>
    <w:rsid w:val="00464D1E"/>
    <w:rsid w:val="00465E12"/>
    <w:rsid w:val="0046652A"/>
    <w:rsid w:val="00467487"/>
    <w:rsid w:val="00470BD7"/>
    <w:rsid w:val="00472720"/>
    <w:rsid w:val="00473059"/>
    <w:rsid w:val="00473B0B"/>
    <w:rsid w:val="00475AF6"/>
    <w:rsid w:val="00476D96"/>
    <w:rsid w:val="00476FB5"/>
    <w:rsid w:val="004904FD"/>
    <w:rsid w:val="00490645"/>
    <w:rsid w:val="00490AE4"/>
    <w:rsid w:val="00492E67"/>
    <w:rsid w:val="004935F4"/>
    <w:rsid w:val="00493CA0"/>
    <w:rsid w:val="0049496A"/>
    <w:rsid w:val="004952AC"/>
    <w:rsid w:val="00496344"/>
    <w:rsid w:val="00497BDA"/>
    <w:rsid w:val="004A06FF"/>
    <w:rsid w:val="004A4CA1"/>
    <w:rsid w:val="004B08D3"/>
    <w:rsid w:val="004B3043"/>
    <w:rsid w:val="004B3C09"/>
    <w:rsid w:val="004B3CE1"/>
    <w:rsid w:val="004C0F5F"/>
    <w:rsid w:val="004C5331"/>
    <w:rsid w:val="004C5E70"/>
    <w:rsid w:val="004C6048"/>
    <w:rsid w:val="004C618A"/>
    <w:rsid w:val="004E1100"/>
    <w:rsid w:val="004E1D10"/>
    <w:rsid w:val="004E57ED"/>
    <w:rsid w:val="005000A8"/>
    <w:rsid w:val="00500900"/>
    <w:rsid w:val="00500BD0"/>
    <w:rsid w:val="00502E1D"/>
    <w:rsid w:val="00502E92"/>
    <w:rsid w:val="005113C0"/>
    <w:rsid w:val="0051145D"/>
    <w:rsid w:val="00512278"/>
    <w:rsid w:val="005135EF"/>
    <w:rsid w:val="00513874"/>
    <w:rsid w:val="0051417D"/>
    <w:rsid w:val="005203D5"/>
    <w:rsid w:val="00520F54"/>
    <w:rsid w:val="00521F88"/>
    <w:rsid w:val="00522515"/>
    <w:rsid w:val="0052656B"/>
    <w:rsid w:val="005300D5"/>
    <w:rsid w:val="0053082A"/>
    <w:rsid w:val="00533970"/>
    <w:rsid w:val="005350F6"/>
    <w:rsid w:val="00542385"/>
    <w:rsid w:val="00542D79"/>
    <w:rsid w:val="0054332F"/>
    <w:rsid w:val="00543EB4"/>
    <w:rsid w:val="005441FC"/>
    <w:rsid w:val="0055071D"/>
    <w:rsid w:val="00551543"/>
    <w:rsid w:val="00551772"/>
    <w:rsid w:val="00552F8E"/>
    <w:rsid w:val="00553464"/>
    <w:rsid w:val="00553B85"/>
    <w:rsid w:val="00554370"/>
    <w:rsid w:val="00555C68"/>
    <w:rsid w:val="00556551"/>
    <w:rsid w:val="00557116"/>
    <w:rsid w:val="00557C9D"/>
    <w:rsid w:val="00561A7B"/>
    <w:rsid w:val="00565137"/>
    <w:rsid w:val="00565970"/>
    <w:rsid w:val="0056766E"/>
    <w:rsid w:val="0057118F"/>
    <w:rsid w:val="005733EB"/>
    <w:rsid w:val="005737C5"/>
    <w:rsid w:val="00573DD2"/>
    <w:rsid w:val="00574224"/>
    <w:rsid w:val="005748FA"/>
    <w:rsid w:val="00575EAD"/>
    <w:rsid w:val="0058136C"/>
    <w:rsid w:val="005818C3"/>
    <w:rsid w:val="00582A89"/>
    <w:rsid w:val="005854AA"/>
    <w:rsid w:val="00585F17"/>
    <w:rsid w:val="00586FBF"/>
    <w:rsid w:val="00587DF8"/>
    <w:rsid w:val="005930C8"/>
    <w:rsid w:val="005935B9"/>
    <w:rsid w:val="005943FA"/>
    <w:rsid w:val="005953B8"/>
    <w:rsid w:val="005965A1"/>
    <w:rsid w:val="00596666"/>
    <w:rsid w:val="005A2DC3"/>
    <w:rsid w:val="005A5608"/>
    <w:rsid w:val="005A5952"/>
    <w:rsid w:val="005B5871"/>
    <w:rsid w:val="005C24CD"/>
    <w:rsid w:val="005C2BDB"/>
    <w:rsid w:val="005C396D"/>
    <w:rsid w:val="005C4081"/>
    <w:rsid w:val="005C4B79"/>
    <w:rsid w:val="005C56E8"/>
    <w:rsid w:val="005C5ABF"/>
    <w:rsid w:val="005C6D85"/>
    <w:rsid w:val="005C6E9E"/>
    <w:rsid w:val="005C7664"/>
    <w:rsid w:val="005D035A"/>
    <w:rsid w:val="005D142C"/>
    <w:rsid w:val="005D1B8D"/>
    <w:rsid w:val="005D4845"/>
    <w:rsid w:val="005D7035"/>
    <w:rsid w:val="005D78BA"/>
    <w:rsid w:val="005D79A1"/>
    <w:rsid w:val="005E23FE"/>
    <w:rsid w:val="005E3767"/>
    <w:rsid w:val="005E3C27"/>
    <w:rsid w:val="005E3D4B"/>
    <w:rsid w:val="005E44E0"/>
    <w:rsid w:val="005E4B6D"/>
    <w:rsid w:val="005E4CD1"/>
    <w:rsid w:val="005E6098"/>
    <w:rsid w:val="005E6A50"/>
    <w:rsid w:val="005E7C2F"/>
    <w:rsid w:val="005F4ED2"/>
    <w:rsid w:val="005F601E"/>
    <w:rsid w:val="005F6AF6"/>
    <w:rsid w:val="005F6B9D"/>
    <w:rsid w:val="005F6F54"/>
    <w:rsid w:val="00600120"/>
    <w:rsid w:val="00600451"/>
    <w:rsid w:val="00600542"/>
    <w:rsid w:val="006017DC"/>
    <w:rsid w:val="00602576"/>
    <w:rsid w:val="0060290A"/>
    <w:rsid w:val="00603112"/>
    <w:rsid w:val="00607D30"/>
    <w:rsid w:val="00611F39"/>
    <w:rsid w:val="00613213"/>
    <w:rsid w:val="00613419"/>
    <w:rsid w:val="00614054"/>
    <w:rsid w:val="00617092"/>
    <w:rsid w:val="00627073"/>
    <w:rsid w:val="006304AA"/>
    <w:rsid w:val="00631137"/>
    <w:rsid w:val="00631932"/>
    <w:rsid w:val="00632371"/>
    <w:rsid w:val="006339A4"/>
    <w:rsid w:val="00633A1C"/>
    <w:rsid w:val="00634574"/>
    <w:rsid w:val="006350A0"/>
    <w:rsid w:val="006353D6"/>
    <w:rsid w:val="00635D8A"/>
    <w:rsid w:val="006365B0"/>
    <w:rsid w:val="006370F9"/>
    <w:rsid w:val="00640248"/>
    <w:rsid w:val="00640869"/>
    <w:rsid w:val="00641ABD"/>
    <w:rsid w:val="00641FB6"/>
    <w:rsid w:val="00643117"/>
    <w:rsid w:val="00643DC7"/>
    <w:rsid w:val="00644997"/>
    <w:rsid w:val="00644D01"/>
    <w:rsid w:val="006450C3"/>
    <w:rsid w:val="00645D89"/>
    <w:rsid w:val="006467D8"/>
    <w:rsid w:val="00647197"/>
    <w:rsid w:val="0064792D"/>
    <w:rsid w:val="00652F29"/>
    <w:rsid w:val="006531EB"/>
    <w:rsid w:val="0065370C"/>
    <w:rsid w:val="00655BBD"/>
    <w:rsid w:val="00656993"/>
    <w:rsid w:val="00656C9B"/>
    <w:rsid w:val="00670AE6"/>
    <w:rsid w:val="00670B92"/>
    <w:rsid w:val="00670D5E"/>
    <w:rsid w:val="00670FBE"/>
    <w:rsid w:val="006714D4"/>
    <w:rsid w:val="00674EA9"/>
    <w:rsid w:val="00677344"/>
    <w:rsid w:val="0067739A"/>
    <w:rsid w:val="00677952"/>
    <w:rsid w:val="00681980"/>
    <w:rsid w:val="00681DC3"/>
    <w:rsid w:val="00681EBD"/>
    <w:rsid w:val="006852BD"/>
    <w:rsid w:val="00690191"/>
    <w:rsid w:val="00691205"/>
    <w:rsid w:val="00692CF0"/>
    <w:rsid w:val="00694487"/>
    <w:rsid w:val="00694C9A"/>
    <w:rsid w:val="00694DCC"/>
    <w:rsid w:val="006A1DA8"/>
    <w:rsid w:val="006A3040"/>
    <w:rsid w:val="006A36BA"/>
    <w:rsid w:val="006A397F"/>
    <w:rsid w:val="006A40AD"/>
    <w:rsid w:val="006A5280"/>
    <w:rsid w:val="006B0D90"/>
    <w:rsid w:val="006B400D"/>
    <w:rsid w:val="006C01A3"/>
    <w:rsid w:val="006C01A4"/>
    <w:rsid w:val="006C15C7"/>
    <w:rsid w:val="006C305D"/>
    <w:rsid w:val="006C5B02"/>
    <w:rsid w:val="006C5B72"/>
    <w:rsid w:val="006C6746"/>
    <w:rsid w:val="006C7492"/>
    <w:rsid w:val="006D0C21"/>
    <w:rsid w:val="006D197B"/>
    <w:rsid w:val="006D5B4C"/>
    <w:rsid w:val="006D656B"/>
    <w:rsid w:val="006E0D7F"/>
    <w:rsid w:val="006E2460"/>
    <w:rsid w:val="006E3175"/>
    <w:rsid w:val="006F13F8"/>
    <w:rsid w:val="006F5053"/>
    <w:rsid w:val="00702452"/>
    <w:rsid w:val="00702CCC"/>
    <w:rsid w:val="00702EB7"/>
    <w:rsid w:val="007063EC"/>
    <w:rsid w:val="007069A4"/>
    <w:rsid w:val="007113EE"/>
    <w:rsid w:val="007132BE"/>
    <w:rsid w:val="00715344"/>
    <w:rsid w:val="007162D9"/>
    <w:rsid w:val="00716B7F"/>
    <w:rsid w:val="00717757"/>
    <w:rsid w:val="00724501"/>
    <w:rsid w:val="00730EF8"/>
    <w:rsid w:val="007311D7"/>
    <w:rsid w:val="00733AC1"/>
    <w:rsid w:val="007362A4"/>
    <w:rsid w:val="00736769"/>
    <w:rsid w:val="00736BD7"/>
    <w:rsid w:val="00737813"/>
    <w:rsid w:val="00746716"/>
    <w:rsid w:val="00751297"/>
    <w:rsid w:val="00751833"/>
    <w:rsid w:val="0075307B"/>
    <w:rsid w:val="00753F39"/>
    <w:rsid w:val="007553B0"/>
    <w:rsid w:val="007579A7"/>
    <w:rsid w:val="007634D3"/>
    <w:rsid w:val="00770158"/>
    <w:rsid w:val="00770436"/>
    <w:rsid w:val="007716B7"/>
    <w:rsid w:val="007739D9"/>
    <w:rsid w:val="0077733A"/>
    <w:rsid w:val="007837D3"/>
    <w:rsid w:val="00784D00"/>
    <w:rsid w:val="00785581"/>
    <w:rsid w:val="00785C58"/>
    <w:rsid w:val="007860CB"/>
    <w:rsid w:val="00787B07"/>
    <w:rsid w:val="00792BF6"/>
    <w:rsid w:val="007930AC"/>
    <w:rsid w:val="00793C6D"/>
    <w:rsid w:val="007A32F9"/>
    <w:rsid w:val="007B037B"/>
    <w:rsid w:val="007B40D8"/>
    <w:rsid w:val="007B584D"/>
    <w:rsid w:val="007B6788"/>
    <w:rsid w:val="007C0C21"/>
    <w:rsid w:val="007C5589"/>
    <w:rsid w:val="007C6F0F"/>
    <w:rsid w:val="007D6934"/>
    <w:rsid w:val="007E33C8"/>
    <w:rsid w:val="007E55AB"/>
    <w:rsid w:val="007E7FDE"/>
    <w:rsid w:val="008019BF"/>
    <w:rsid w:val="0080600D"/>
    <w:rsid w:val="00806AE0"/>
    <w:rsid w:val="00807619"/>
    <w:rsid w:val="00807CAB"/>
    <w:rsid w:val="00810356"/>
    <w:rsid w:val="00812F3C"/>
    <w:rsid w:val="00813960"/>
    <w:rsid w:val="0081519A"/>
    <w:rsid w:val="00815E8C"/>
    <w:rsid w:val="00816091"/>
    <w:rsid w:val="00817270"/>
    <w:rsid w:val="008177EB"/>
    <w:rsid w:val="008215C3"/>
    <w:rsid w:val="008224E9"/>
    <w:rsid w:val="00823671"/>
    <w:rsid w:val="00823EBF"/>
    <w:rsid w:val="00826EC2"/>
    <w:rsid w:val="00832F47"/>
    <w:rsid w:val="00833EDF"/>
    <w:rsid w:val="00834F6C"/>
    <w:rsid w:val="0083558E"/>
    <w:rsid w:val="00835647"/>
    <w:rsid w:val="00837A1E"/>
    <w:rsid w:val="00841DAF"/>
    <w:rsid w:val="0084300B"/>
    <w:rsid w:val="00843EF0"/>
    <w:rsid w:val="008442FB"/>
    <w:rsid w:val="00850220"/>
    <w:rsid w:val="008508E0"/>
    <w:rsid w:val="0085233E"/>
    <w:rsid w:val="00852896"/>
    <w:rsid w:val="008537D1"/>
    <w:rsid w:val="00856796"/>
    <w:rsid w:val="0086085F"/>
    <w:rsid w:val="00860D18"/>
    <w:rsid w:val="00861603"/>
    <w:rsid w:val="00861676"/>
    <w:rsid w:val="008638AB"/>
    <w:rsid w:val="008665C8"/>
    <w:rsid w:val="00866D6A"/>
    <w:rsid w:val="008705DD"/>
    <w:rsid w:val="008706B4"/>
    <w:rsid w:val="00871EB5"/>
    <w:rsid w:val="00872FE5"/>
    <w:rsid w:val="00873167"/>
    <w:rsid w:val="0087363D"/>
    <w:rsid w:val="008813E5"/>
    <w:rsid w:val="00882BCB"/>
    <w:rsid w:val="00883B36"/>
    <w:rsid w:val="00883C71"/>
    <w:rsid w:val="00884EEA"/>
    <w:rsid w:val="008862EF"/>
    <w:rsid w:val="008871DA"/>
    <w:rsid w:val="00891BC3"/>
    <w:rsid w:val="008925D6"/>
    <w:rsid w:val="00893956"/>
    <w:rsid w:val="008950EA"/>
    <w:rsid w:val="00897047"/>
    <w:rsid w:val="008A0F53"/>
    <w:rsid w:val="008A320A"/>
    <w:rsid w:val="008A46C6"/>
    <w:rsid w:val="008A4D9B"/>
    <w:rsid w:val="008A605D"/>
    <w:rsid w:val="008B0D05"/>
    <w:rsid w:val="008B2342"/>
    <w:rsid w:val="008B2E3B"/>
    <w:rsid w:val="008B7970"/>
    <w:rsid w:val="008C0045"/>
    <w:rsid w:val="008C20F7"/>
    <w:rsid w:val="008C5436"/>
    <w:rsid w:val="008C5E55"/>
    <w:rsid w:val="008C7DBD"/>
    <w:rsid w:val="008D142F"/>
    <w:rsid w:val="008D169D"/>
    <w:rsid w:val="008D6214"/>
    <w:rsid w:val="008D78DF"/>
    <w:rsid w:val="008E1481"/>
    <w:rsid w:val="008E173E"/>
    <w:rsid w:val="008E50ED"/>
    <w:rsid w:val="008E58A8"/>
    <w:rsid w:val="008E5EC1"/>
    <w:rsid w:val="008E62EB"/>
    <w:rsid w:val="008E64A8"/>
    <w:rsid w:val="008E7794"/>
    <w:rsid w:val="008F0299"/>
    <w:rsid w:val="008F411C"/>
    <w:rsid w:val="009000C6"/>
    <w:rsid w:val="009005DE"/>
    <w:rsid w:val="00900703"/>
    <w:rsid w:val="0090202E"/>
    <w:rsid w:val="009028A6"/>
    <w:rsid w:val="00903231"/>
    <w:rsid w:val="0090365C"/>
    <w:rsid w:val="0090563C"/>
    <w:rsid w:val="00907085"/>
    <w:rsid w:val="00911EDF"/>
    <w:rsid w:val="00912DAF"/>
    <w:rsid w:val="009135AE"/>
    <w:rsid w:val="00917F7E"/>
    <w:rsid w:val="00924268"/>
    <w:rsid w:val="00925523"/>
    <w:rsid w:val="0092590C"/>
    <w:rsid w:val="0093072F"/>
    <w:rsid w:val="009335BE"/>
    <w:rsid w:val="0093510F"/>
    <w:rsid w:val="0094036F"/>
    <w:rsid w:val="00940883"/>
    <w:rsid w:val="00941C22"/>
    <w:rsid w:val="00942557"/>
    <w:rsid w:val="00944567"/>
    <w:rsid w:val="00945701"/>
    <w:rsid w:val="00947E7F"/>
    <w:rsid w:val="009500C0"/>
    <w:rsid w:val="00950C31"/>
    <w:rsid w:val="009551B3"/>
    <w:rsid w:val="00956E21"/>
    <w:rsid w:val="00964B47"/>
    <w:rsid w:val="0096581B"/>
    <w:rsid w:val="0097121B"/>
    <w:rsid w:val="0097202C"/>
    <w:rsid w:val="00974257"/>
    <w:rsid w:val="0097585D"/>
    <w:rsid w:val="00975F56"/>
    <w:rsid w:val="00976ACD"/>
    <w:rsid w:val="009810D2"/>
    <w:rsid w:val="0098407D"/>
    <w:rsid w:val="009841A8"/>
    <w:rsid w:val="00984B95"/>
    <w:rsid w:val="00985BC0"/>
    <w:rsid w:val="00986237"/>
    <w:rsid w:val="00987302"/>
    <w:rsid w:val="009926B7"/>
    <w:rsid w:val="00992F89"/>
    <w:rsid w:val="009953B5"/>
    <w:rsid w:val="00995EC5"/>
    <w:rsid w:val="00996099"/>
    <w:rsid w:val="00997021"/>
    <w:rsid w:val="009A310F"/>
    <w:rsid w:val="009A4434"/>
    <w:rsid w:val="009A5662"/>
    <w:rsid w:val="009A62D5"/>
    <w:rsid w:val="009A6CC5"/>
    <w:rsid w:val="009A7F9D"/>
    <w:rsid w:val="009B0224"/>
    <w:rsid w:val="009B0875"/>
    <w:rsid w:val="009B1C66"/>
    <w:rsid w:val="009B2D77"/>
    <w:rsid w:val="009B63E9"/>
    <w:rsid w:val="009B713A"/>
    <w:rsid w:val="009C191F"/>
    <w:rsid w:val="009C1AE1"/>
    <w:rsid w:val="009C2BAB"/>
    <w:rsid w:val="009C7634"/>
    <w:rsid w:val="009D3D36"/>
    <w:rsid w:val="009D72F8"/>
    <w:rsid w:val="009D73FD"/>
    <w:rsid w:val="009E0A05"/>
    <w:rsid w:val="009E42BE"/>
    <w:rsid w:val="009E7953"/>
    <w:rsid w:val="009F1B17"/>
    <w:rsid w:val="009F4196"/>
    <w:rsid w:val="009F4735"/>
    <w:rsid w:val="009F706A"/>
    <w:rsid w:val="00A005FF"/>
    <w:rsid w:val="00A01A95"/>
    <w:rsid w:val="00A021E4"/>
    <w:rsid w:val="00A04002"/>
    <w:rsid w:val="00A06D1F"/>
    <w:rsid w:val="00A072FD"/>
    <w:rsid w:val="00A07919"/>
    <w:rsid w:val="00A11B58"/>
    <w:rsid w:val="00A14BB5"/>
    <w:rsid w:val="00A150A0"/>
    <w:rsid w:val="00A158CB"/>
    <w:rsid w:val="00A15C86"/>
    <w:rsid w:val="00A164E0"/>
    <w:rsid w:val="00A2760F"/>
    <w:rsid w:val="00A30F29"/>
    <w:rsid w:val="00A32717"/>
    <w:rsid w:val="00A32AA6"/>
    <w:rsid w:val="00A333CD"/>
    <w:rsid w:val="00A347EC"/>
    <w:rsid w:val="00A41701"/>
    <w:rsid w:val="00A44E98"/>
    <w:rsid w:val="00A477CC"/>
    <w:rsid w:val="00A5130A"/>
    <w:rsid w:val="00A55FE1"/>
    <w:rsid w:val="00A62523"/>
    <w:rsid w:val="00A638F4"/>
    <w:rsid w:val="00A640F3"/>
    <w:rsid w:val="00A650D6"/>
    <w:rsid w:val="00A6685D"/>
    <w:rsid w:val="00A813A6"/>
    <w:rsid w:val="00A82E18"/>
    <w:rsid w:val="00A83575"/>
    <w:rsid w:val="00A85A23"/>
    <w:rsid w:val="00A868AA"/>
    <w:rsid w:val="00A87204"/>
    <w:rsid w:val="00A90B08"/>
    <w:rsid w:val="00A91CFF"/>
    <w:rsid w:val="00A94469"/>
    <w:rsid w:val="00A95FDE"/>
    <w:rsid w:val="00A96A9D"/>
    <w:rsid w:val="00AA370E"/>
    <w:rsid w:val="00AA3D6F"/>
    <w:rsid w:val="00AA40CE"/>
    <w:rsid w:val="00AA5D0E"/>
    <w:rsid w:val="00AB0EB0"/>
    <w:rsid w:val="00AB153F"/>
    <w:rsid w:val="00AB4327"/>
    <w:rsid w:val="00AB4984"/>
    <w:rsid w:val="00AB6286"/>
    <w:rsid w:val="00AB7821"/>
    <w:rsid w:val="00AC2E47"/>
    <w:rsid w:val="00AC471B"/>
    <w:rsid w:val="00AC5C3F"/>
    <w:rsid w:val="00AC5CD9"/>
    <w:rsid w:val="00AD01B1"/>
    <w:rsid w:val="00AD05EE"/>
    <w:rsid w:val="00AD260A"/>
    <w:rsid w:val="00AD6D8B"/>
    <w:rsid w:val="00AD7274"/>
    <w:rsid w:val="00AD7511"/>
    <w:rsid w:val="00AE29DC"/>
    <w:rsid w:val="00AE3A32"/>
    <w:rsid w:val="00AE4DB1"/>
    <w:rsid w:val="00AE4F87"/>
    <w:rsid w:val="00AE5A5D"/>
    <w:rsid w:val="00AE67DB"/>
    <w:rsid w:val="00AE78F5"/>
    <w:rsid w:val="00AE7959"/>
    <w:rsid w:val="00AF1F87"/>
    <w:rsid w:val="00AF3499"/>
    <w:rsid w:val="00AF4FC3"/>
    <w:rsid w:val="00B00201"/>
    <w:rsid w:val="00B01BF8"/>
    <w:rsid w:val="00B04385"/>
    <w:rsid w:val="00B06E89"/>
    <w:rsid w:val="00B106E8"/>
    <w:rsid w:val="00B15D1B"/>
    <w:rsid w:val="00B1656C"/>
    <w:rsid w:val="00B16C08"/>
    <w:rsid w:val="00B170D3"/>
    <w:rsid w:val="00B20511"/>
    <w:rsid w:val="00B20A11"/>
    <w:rsid w:val="00B22608"/>
    <w:rsid w:val="00B22B55"/>
    <w:rsid w:val="00B248CA"/>
    <w:rsid w:val="00B2510F"/>
    <w:rsid w:val="00B26487"/>
    <w:rsid w:val="00B264F3"/>
    <w:rsid w:val="00B26F38"/>
    <w:rsid w:val="00B27019"/>
    <w:rsid w:val="00B2738B"/>
    <w:rsid w:val="00B3388F"/>
    <w:rsid w:val="00B35DE2"/>
    <w:rsid w:val="00B37504"/>
    <w:rsid w:val="00B404FF"/>
    <w:rsid w:val="00B4308F"/>
    <w:rsid w:val="00B459A7"/>
    <w:rsid w:val="00B45AF1"/>
    <w:rsid w:val="00B4758E"/>
    <w:rsid w:val="00B50884"/>
    <w:rsid w:val="00B52B98"/>
    <w:rsid w:val="00B53893"/>
    <w:rsid w:val="00B54087"/>
    <w:rsid w:val="00B546FB"/>
    <w:rsid w:val="00B54BD8"/>
    <w:rsid w:val="00B54DFA"/>
    <w:rsid w:val="00B5519C"/>
    <w:rsid w:val="00B572B5"/>
    <w:rsid w:val="00B57322"/>
    <w:rsid w:val="00B57B95"/>
    <w:rsid w:val="00B61717"/>
    <w:rsid w:val="00B61829"/>
    <w:rsid w:val="00B62563"/>
    <w:rsid w:val="00B62A93"/>
    <w:rsid w:val="00B64929"/>
    <w:rsid w:val="00B675C0"/>
    <w:rsid w:val="00B67DEE"/>
    <w:rsid w:val="00B728D3"/>
    <w:rsid w:val="00B74033"/>
    <w:rsid w:val="00B74856"/>
    <w:rsid w:val="00B74C56"/>
    <w:rsid w:val="00B74D82"/>
    <w:rsid w:val="00B763BF"/>
    <w:rsid w:val="00B767F1"/>
    <w:rsid w:val="00B76BB8"/>
    <w:rsid w:val="00B8060A"/>
    <w:rsid w:val="00B807DD"/>
    <w:rsid w:val="00B814F9"/>
    <w:rsid w:val="00B81A2B"/>
    <w:rsid w:val="00B85FDD"/>
    <w:rsid w:val="00B8792A"/>
    <w:rsid w:val="00B90A0B"/>
    <w:rsid w:val="00B923D6"/>
    <w:rsid w:val="00B93710"/>
    <w:rsid w:val="00B93E62"/>
    <w:rsid w:val="00B94005"/>
    <w:rsid w:val="00B95971"/>
    <w:rsid w:val="00B95D55"/>
    <w:rsid w:val="00B975CC"/>
    <w:rsid w:val="00BA088B"/>
    <w:rsid w:val="00BA1180"/>
    <w:rsid w:val="00BA157C"/>
    <w:rsid w:val="00BA2F7F"/>
    <w:rsid w:val="00BA5FE2"/>
    <w:rsid w:val="00BA62E5"/>
    <w:rsid w:val="00BA73BA"/>
    <w:rsid w:val="00BB0995"/>
    <w:rsid w:val="00BB249E"/>
    <w:rsid w:val="00BB2585"/>
    <w:rsid w:val="00BB4BC5"/>
    <w:rsid w:val="00BC4DF3"/>
    <w:rsid w:val="00BC6C25"/>
    <w:rsid w:val="00BC7CFC"/>
    <w:rsid w:val="00BD2519"/>
    <w:rsid w:val="00BD44AE"/>
    <w:rsid w:val="00BD4BB0"/>
    <w:rsid w:val="00BD78FD"/>
    <w:rsid w:val="00BE01D0"/>
    <w:rsid w:val="00BE48E1"/>
    <w:rsid w:val="00BE5304"/>
    <w:rsid w:val="00BE6D11"/>
    <w:rsid w:val="00BF001D"/>
    <w:rsid w:val="00BF22D3"/>
    <w:rsid w:val="00BF2956"/>
    <w:rsid w:val="00BF4AD1"/>
    <w:rsid w:val="00BF63BB"/>
    <w:rsid w:val="00C04739"/>
    <w:rsid w:val="00C05BD5"/>
    <w:rsid w:val="00C05C3E"/>
    <w:rsid w:val="00C060B9"/>
    <w:rsid w:val="00C0663E"/>
    <w:rsid w:val="00C07CD9"/>
    <w:rsid w:val="00C144D1"/>
    <w:rsid w:val="00C2018C"/>
    <w:rsid w:val="00C2162A"/>
    <w:rsid w:val="00C24298"/>
    <w:rsid w:val="00C33536"/>
    <w:rsid w:val="00C357A3"/>
    <w:rsid w:val="00C378F5"/>
    <w:rsid w:val="00C542BE"/>
    <w:rsid w:val="00C551A0"/>
    <w:rsid w:val="00C5583A"/>
    <w:rsid w:val="00C60C7C"/>
    <w:rsid w:val="00C60DE0"/>
    <w:rsid w:val="00C61E30"/>
    <w:rsid w:val="00C62AE7"/>
    <w:rsid w:val="00C644D3"/>
    <w:rsid w:val="00C65332"/>
    <w:rsid w:val="00C6574B"/>
    <w:rsid w:val="00C6599B"/>
    <w:rsid w:val="00C65D51"/>
    <w:rsid w:val="00C67DCA"/>
    <w:rsid w:val="00C7227F"/>
    <w:rsid w:val="00C733C9"/>
    <w:rsid w:val="00C749B7"/>
    <w:rsid w:val="00C77044"/>
    <w:rsid w:val="00C809FA"/>
    <w:rsid w:val="00C81371"/>
    <w:rsid w:val="00C82AE6"/>
    <w:rsid w:val="00C83EED"/>
    <w:rsid w:val="00C8502B"/>
    <w:rsid w:val="00C915B0"/>
    <w:rsid w:val="00C92C9F"/>
    <w:rsid w:val="00CA0299"/>
    <w:rsid w:val="00CA2AEC"/>
    <w:rsid w:val="00CA2F29"/>
    <w:rsid w:val="00CA342C"/>
    <w:rsid w:val="00CA3CA7"/>
    <w:rsid w:val="00CA5785"/>
    <w:rsid w:val="00CB02B9"/>
    <w:rsid w:val="00CB46B4"/>
    <w:rsid w:val="00CB56BC"/>
    <w:rsid w:val="00CB5B0C"/>
    <w:rsid w:val="00CB6C68"/>
    <w:rsid w:val="00CB7CCB"/>
    <w:rsid w:val="00CC06BE"/>
    <w:rsid w:val="00CC2336"/>
    <w:rsid w:val="00CC3775"/>
    <w:rsid w:val="00CC43C0"/>
    <w:rsid w:val="00CC50C8"/>
    <w:rsid w:val="00CC718F"/>
    <w:rsid w:val="00CD10BD"/>
    <w:rsid w:val="00CD146D"/>
    <w:rsid w:val="00CD26E7"/>
    <w:rsid w:val="00CD5A30"/>
    <w:rsid w:val="00CD7808"/>
    <w:rsid w:val="00CE0B33"/>
    <w:rsid w:val="00CE50B2"/>
    <w:rsid w:val="00CE5F6A"/>
    <w:rsid w:val="00CE7AB2"/>
    <w:rsid w:val="00CF2A63"/>
    <w:rsid w:val="00CF627D"/>
    <w:rsid w:val="00CF6C67"/>
    <w:rsid w:val="00CF7FE4"/>
    <w:rsid w:val="00D02FB0"/>
    <w:rsid w:val="00D03644"/>
    <w:rsid w:val="00D039C0"/>
    <w:rsid w:val="00D03C3D"/>
    <w:rsid w:val="00D06E79"/>
    <w:rsid w:val="00D11554"/>
    <w:rsid w:val="00D11624"/>
    <w:rsid w:val="00D12773"/>
    <w:rsid w:val="00D1318C"/>
    <w:rsid w:val="00D13260"/>
    <w:rsid w:val="00D136F5"/>
    <w:rsid w:val="00D13C77"/>
    <w:rsid w:val="00D150EF"/>
    <w:rsid w:val="00D22AA7"/>
    <w:rsid w:val="00D24972"/>
    <w:rsid w:val="00D24B89"/>
    <w:rsid w:val="00D25474"/>
    <w:rsid w:val="00D26938"/>
    <w:rsid w:val="00D26AA3"/>
    <w:rsid w:val="00D301CE"/>
    <w:rsid w:val="00D36743"/>
    <w:rsid w:val="00D36A0D"/>
    <w:rsid w:val="00D379E6"/>
    <w:rsid w:val="00D40F57"/>
    <w:rsid w:val="00D4428C"/>
    <w:rsid w:val="00D447EF"/>
    <w:rsid w:val="00D46124"/>
    <w:rsid w:val="00D470BD"/>
    <w:rsid w:val="00D4794E"/>
    <w:rsid w:val="00D525F2"/>
    <w:rsid w:val="00D535D6"/>
    <w:rsid w:val="00D55998"/>
    <w:rsid w:val="00D61881"/>
    <w:rsid w:val="00D61F23"/>
    <w:rsid w:val="00D65B75"/>
    <w:rsid w:val="00D7087B"/>
    <w:rsid w:val="00D72341"/>
    <w:rsid w:val="00D7296F"/>
    <w:rsid w:val="00D7371F"/>
    <w:rsid w:val="00D75330"/>
    <w:rsid w:val="00D76CA3"/>
    <w:rsid w:val="00D770C3"/>
    <w:rsid w:val="00D81473"/>
    <w:rsid w:val="00D832EA"/>
    <w:rsid w:val="00D84E17"/>
    <w:rsid w:val="00D84F0C"/>
    <w:rsid w:val="00D91FFB"/>
    <w:rsid w:val="00D93B4A"/>
    <w:rsid w:val="00D95DF3"/>
    <w:rsid w:val="00D97525"/>
    <w:rsid w:val="00D97D1D"/>
    <w:rsid w:val="00DA0E9F"/>
    <w:rsid w:val="00DA31C7"/>
    <w:rsid w:val="00DB04BF"/>
    <w:rsid w:val="00DB0B4B"/>
    <w:rsid w:val="00DB45A8"/>
    <w:rsid w:val="00DB4653"/>
    <w:rsid w:val="00DB56FA"/>
    <w:rsid w:val="00DB597E"/>
    <w:rsid w:val="00DC053F"/>
    <w:rsid w:val="00DC2CE9"/>
    <w:rsid w:val="00DC63BC"/>
    <w:rsid w:val="00DD13E2"/>
    <w:rsid w:val="00DD1850"/>
    <w:rsid w:val="00DD2569"/>
    <w:rsid w:val="00DD297A"/>
    <w:rsid w:val="00DD37B6"/>
    <w:rsid w:val="00DD66CC"/>
    <w:rsid w:val="00DD6B45"/>
    <w:rsid w:val="00DE0102"/>
    <w:rsid w:val="00DE29B8"/>
    <w:rsid w:val="00DE3548"/>
    <w:rsid w:val="00DE3B4C"/>
    <w:rsid w:val="00DE3F76"/>
    <w:rsid w:val="00DE427C"/>
    <w:rsid w:val="00DE5B0A"/>
    <w:rsid w:val="00DE7838"/>
    <w:rsid w:val="00DE7DE2"/>
    <w:rsid w:val="00DF301D"/>
    <w:rsid w:val="00DF4BE3"/>
    <w:rsid w:val="00DF727B"/>
    <w:rsid w:val="00E03B3F"/>
    <w:rsid w:val="00E0472F"/>
    <w:rsid w:val="00E069B3"/>
    <w:rsid w:val="00E06B16"/>
    <w:rsid w:val="00E1047D"/>
    <w:rsid w:val="00E12614"/>
    <w:rsid w:val="00E12F53"/>
    <w:rsid w:val="00E12FB3"/>
    <w:rsid w:val="00E1306E"/>
    <w:rsid w:val="00E13249"/>
    <w:rsid w:val="00E143C6"/>
    <w:rsid w:val="00E162AB"/>
    <w:rsid w:val="00E16F1D"/>
    <w:rsid w:val="00E20BBA"/>
    <w:rsid w:val="00E20BE6"/>
    <w:rsid w:val="00E2287F"/>
    <w:rsid w:val="00E246C3"/>
    <w:rsid w:val="00E247E8"/>
    <w:rsid w:val="00E35DC2"/>
    <w:rsid w:val="00E37C9C"/>
    <w:rsid w:val="00E417DA"/>
    <w:rsid w:val="00E418D1"/>
    <w:rsid w:val="00E431FA"/>
    <w:rsid w:val="00E43922"/>
    <w:rsid w:val="00E44860"/>
    <w:rsid w:val="00E465B1"/>
    <w:rsid w:val="00E46D8C"/>
    <w:rsid w:val="00E50794"/>
    <w:rsid w:val="00E545FD"/>
    <w:rsid w:val="00E56AC8"/>
    <w:rsid w:val="00E57DEB"/>
    <w:rsid w:val="00E62014"/>
    <w:rsid w:val="00E6215B"/>
    <w:rsid w:val="00E62C94"/>
    <w:rsid w:val="00E64DDC"/>
    <w:rsid w:val="00E66E88"/>
    <w:rsid w:val="00E70BAA"/>
    <w:rsid w:val="00E74F6C"/>
    <w:rsid w:val="00E758AB"/>
    <w:rsid w:val="00E75FC8"/>
    <w:rsid w:val="00E833AD"/>
    <w:rsid w:val="00E84C37"/>
    <w:rsid w:val="00E855D1"/>
    <w:rsid w:val="00E909C5"/>
    <w:rsid w:val="00E91B1B"/>
    <w:rsid w:val="00E92597"/>
    <w:rsid w:val="00E92A3E"/>
    <w:rsid w:val="00E941D0"/>
    <w:rsid w:val="00E95F39"/>
    <w:rsid w:val="00EA101D"/>
    <w:rsid w:val="00EA1D82"/>
    <w:rsid w:val="00EA1E08"/>
    <w:rsid w:val="00EA3162"/>
    <w:rsid w:val="00EA53DB"/>
    <w:rsid w:val="00EA5A80"/>
    <w:rsid w:val="00EB0EDE"/>
    <w:rsid w:val="00EB27E7"/>
    <w:rsid w:val="00EB3371"/>
    <w:rsid w:val="00EB48B7"/>
    <w:rsid w:val="00EB74F1"/>
    <w:rsid w:val="00EC1B65"/>
    <w:rsid w:val="00EC2665"/>
    <w:rsid w:val="00EC2EAC"/>
    <w:rsid w:val="00EC32EC"/>
    <w:rsid w:val="00EC59A2"/>
    <w:rsid w:val="00ED0716"/>
    <w:rsid w:val="00ED59C4"/>
    <w:rsid w:val="00EE0ACA"/>
    <w:rsid w:val="00EE1961"/>
    <w:rsid w:val="00EE2B99"/>
    <w:rsid w:val="00EE47DA"/>
    <w:rsid w:val="00EE4A6A"/>
    <w:rsid w:val="00EE58C9"/>
    <w:rsid w:val="00EE625C"/>
    <w:rsid w:val="00EF1FD3"/>
    <w:rsid w:val="00EF27B5"/>
    <w:rsid w:val="00EF3497"/>
    <w:rsid w:val="00EF4DF8"/>
    <w:rsid w:val="00EF5335"/>
    <w:rsid w:val="00EF728A"/>
    <w:rsid w:val="00F01E00"/>
    <w:rsid w:val="00F10B08"/>
    <w:rsid w:val="00F13C4A"/>
    <w:rsid w:val="00F1403B"/>
    <w:rsid w:val="00F140DF"/>
    <w:rsid w:val="00F15788"/>
    <w:rsid w:val="00F20C79"/>
    <w:rsid w:val="00F20EF1"/>
    <w:rsid w:val="00F2163E"/>
    <w:rsid w:val="00F257E5"/>
    <w:rsid w:val="00F2700A"/>
    <w:rsid w:val="00F27D95"/>
    <w:rsid w:val="00F31FF2"/>
    <w:rsid w:val="00F40714"/>
    <w:rsid w:val="00F42A74"/>
    <w:rsid w:val="00F44741"/>
    <w:rsid w:val="00F45B60"/>
    <w:rsid w:val="00F56E8C"/>
    <w:rsid w:val="00F57F69"/>
    <w:rsid w:val="00F62590"/>
    <w:rsid w:val="00F63E17"/>
    <w:rsid w:val="00F6470A"/>
    <w:rsid w:val="00F64AD0"/>
    <w:rsid w:val="00F656D2"/>
    <w:rsid w:val="00F67291"/>
    <w:rsid w:val="00F67C0F"/>
    <w:rsid w:val="00F70A66"/>
    <w:rsid w:val="00F722E8"/>
    <w:rsid w:val="00F735C8"/>
    <w:rsid w:val="00F73A97"/>
    <w:rsid w:val="00F80493"/>
    <w:rsid w:val="00F821F3"/>
    <w:rsid w:val="00F91063"/>
    <w:rsid w:val="00F91F2D"/>
    <w:rsid w:val="00F9265D"/>
    <w:rsid w:val="00F937E1"/>
    <w:rsid w:val="00F93A0E"/>
    <w:rsid w:val="00F94BF1"/>
    <w:rsid w:val="00F95CE2"/>
    <w:rsid w:val="00FA1818"/>
    <w:rsid w:val="00FA1F4B"/>
    <w:rsid w:val="00FA32D7"/>
    <w:rsid w:val="00FA7246"/>
    <w:rsid w:val="00FB27CD"/>
    <w:rsid w:val="00FB2CE9"/>
    <w:rsid w:val="00FB562D"/>
    <w:rsid w:val="00FB6E75"/>
    <w:rsid w:val="00FB7CD5"/>
    <w:rsid w:val="00FC0A96"/>
    <w:rsid w:val="00FC3E93"/>
    <w:rsid w:val="00FC4058"/>
    <w:rsid w:val="00FC502C"/>
    <w:rsid w:val="00FC50EA"/>
    <w:rsid w:val="00FC71F1"/>
    <w:rsid w:val="00FD008D"/>
    <w:rsid w:val="00FD1C71"/>
    <w:rsid w:val="00FE1DBB"/>
    <w:rsid w:val="00FE4E57"/>
    <w:rsid w:val="00FE6A42"/>
    <w:rsid w:val="00FF03A0"/>
    <w:rsid w:val="00FF0D71"/>
    <w:rsid w:val="00FF37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C1BEA"/>
  <w15:docId w15:val="{5AD19C0E-C2D3-4466-A205-C22184E81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7DA"/>
  </w:style>
  <w:style w:type="paragraph" w:styleId="Ttulo1">
    <w:name w:val="heading 1"/>
    <w:basedOn w:val="Normal"/>
    <w:link w:val="Ttulo1Car"/>
    <w:uiPriority w:val="9"/>
    <w:qFormat/>
    <w:rsid w:val="009810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E47D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5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 w:type="character" w:customStyle="1" w:styleId="CharacterStyle17">
    <w:name w:val="Character Style 17"/>
    <w:uiPriority w:val="99"/>
    <w:rsid w:val="00883B36"/>
    <w:rPr>
      <w:sz w:val="20"/>
    </w:rPr>
  </w:style>
  <w:style w:type="paragraph" w:customStyle="1" w:styleId="Style34">
    <w:name w:val="Style 34"/>
    <w:basedOn w:val="Normal"/>
    <w:uiPriority w:val="99"/>
    <w:rsid w:val="00883B36"/>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 w:type="character" w:styleId="Hipervnculovisitado">
    <w:name w:val="FollowedHyperlink"/>
    <w:basedOn w:val="Fuentedeprrafopredeter"/>
    <w:uiPriority w:val="99"/>
    <w:semiHidden/>
    <w:unhideWhenUsed/>
    <w:rsid w:val="00270375"/>
    <w:rPr>
      <w:color w:val="954F72" w:themeColor="followedHyperlink"/>
      <w:u w:val="single"/>
    </w:rPr>
  </w:style>
  <w:style w:type="paragraph" w:customStyle="1" w:styleId="texto">
    <w:name w:val="texto"/>
    <w:basedOn w:val="Normal"/>
    <w:rsid w:val="00EA1D82"/>
    <w:pPr>
      <w:spacing w:after="101" w:line="216" w:lineRule="atLeast"/>
      <w:ind w:firstLine="288"/>
      <w:jc w:val="both"/>
    </w:pPr>
    <w:rPr>
      <w:rFonts w:ascii="Arial" w:eastAsia="Times New Roman" w:hAnsi="Arial" w:cs="Arial"/>
      <w:sz w:val="18"/>
      <w:szCs w:val="20"/>
      <w:lang w:val="es-ES_tradnl" w:eastAsia="es-MX"/>
    </w:rPr>
  </w:style>
  <w:style w:type="paragraph" w:styleId="NormalWeb">
    <w:name w:val="Normal (Web)"/>
    <w:basedOn w:val="Normal"/>
    <w:uiPriority w:val="99"/>
    <w:unhideWhenUsed/>
    <w:rsid w:val="00C8502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C8502B"/>
    <w:rPr>
      <w:b/>
      <w:bCs/>
    </w:rPr>
  </w:style>
  <w:style w:type="paragraph" w:styleId="Lista2">
    <w:name w:val="List 2"/>
    <w:basedOn w:val="Normal"/>
    <w:uiPriority w:val="99"/>
    <w:unhideWhenUsed/>
    <w:rsid w:val="00644D01"/>
    <w:pPr>
      <w:ind w:left="566" w:hanging="283"/>
      <w:contextualSpacing/>
    </w:pPr>
  </w:style>
  <w:style w:type="paragraph" w:styleId="Saludo">
    <w:name w:val="Salutation"/>
    <w:basedOn w:val="Normal"/>
    <w:next w:val="Normal"/>
    <w:link w:val="SaludoCar"/>
    <w:uiPriority w:val="99"/>
    <w:unhideWhenUsed/>
    <w:rsid w:val="00644D01"/>
  </w:style>
  <w:style w:type="character" w:customStyle="1" w:styleId="SaludoCar">
    <w:name w:val="Saludo Car"/>
    <w:basedOn w:val="Fuentedeprrafopredeter"/>
    <w:link w:val="Saludo"/>
    <w:uiPriority w:val="99"/>
    <w:rsid w:val="00644D01"/>
  </w:style>
  <w:style w:type="paragraph" w:styleId="Sangradetextonormal">
    <w:name w:val="Body Text Indent"/>
    <w:basedOn w:val="Normal"/>
    <w:link w:val="SangradetextonormalCar"/>
    <w:uiPriority w:val="99"/>
    <w:unhideWhenUsed/>
    <w:rsid w:val="00644D01"/>
    <w:pPr>
      <w:spacing w:after="120"/>
      <w:ind w:left="283"/>
    </w:pPr>
  </w:style>
  <w:style w:type="character" w:customStyle="1" w:styleId="SangradetextonormalCar">
    <w:name w:val="Sangría de texto normal Car"/>
    <w:basedOn w:val="Fuentedeprrafopredeter"/>
    <w:link w:val="Sangradetextonormal"/>
    <w:uiPriority w:val="99"/>
    <w:rsid w:val="00644D01"/>
  </w:style>
  <w:style w:type="paragraph" w:customStyle="1" w:styleId="Lneadeasunto">
    <w:name w:val="Línea de asunto"/>
    <w:basedOn w:val="Normal"/>
    <w:rsid w:val="00644D01"/>
  </w:style>
  <w:style w:type="paragraph" w:styleId="Textoindependienteprimerasangra2">
    <w:name w:val="Body Text First Indent 2"/>
    <w:basedOn w:val="Sangradetextonormal"/>
    <w:link w:val="Textoindependienteprimerasangra2Car"/>
    <w:uiPriority w:val="99"/>
    <w:unhideWhenUsed/>
    <w:rsid w:val="00644D01"/>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44D01"/>
  </w:style>
  <w:style w:type="character" w:styleId="Refdecomentario">
    <w:name w:val="annotation reference"/>
    <w:basedOn w:val="Fuentedeprrafopredeter"/>
    <w:uiPriority w:val="99"/>
    <w:semiHidden/>
    <w:unhideWhenUsed/>
    <w:rsid w:val="00EF728A"/>
    <w:rPr>
      <w:sz w:val="16"/>
      <w:szCs w:val="16"/>
    </w:rPr>
  </w:style>
  <w:style w:type="paragraph" w:styleId="Textocomentario">
    <w:name w:val="annotation text"/>
    <w:basedOn w:val="Normal"/>
    <w:link w:val="TextocomentarioCar"/>
    <w:uiPriority w:val="99"/>
    <w:semiHidden/>
    <w:unhideWhenUsed/>
    <w:rsid w:val="00EF72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728A"/>
    <w:rPr>
      <w:sz w:val="20"/>
      <w:szCs w:val="20"/>
    </w:rPr>
  </w:style>
  <w:style w:type="paragraph" w:styleId="Asuntodelcomentario">
    <w:name w:val="annotation subject"/>
    <w:basedOn w:val="Textocomentario"/>
    <w:next w:val="Textocomentario"/>
    <w:link w:val="AsuntodelcomentarioCar"/>
    <w:uiPriority w:val="99"/>
    <w:semiHidden/>
    <w:unhideWhenUsed/>
    <w:rsid w:val="00EF728A"/>
    <w:rPr>
      <w:b/>
      <w:bCs/>
    </w:rPr>
  </w:style>
  <w:style w:type="character" w:customStyle="1" w:styleId="AsuntodelcomentarioCar">
    <w:name w:val="Asunto del comentario Car"/>
    <w:basedOn w:val="TextocomentarioCar"/>
    <w:link w:val="Asuntodelcomentario"/>
    <w:uiPriority w:val="99"/>
    <w:semiHidden/>
    <w:rsid w:val="00EF728A"/>
    <w:rPr>
      <w:b/>
      <w:bCs/>
      <w:sz w:val="20"/>
      <w:szCs w:val="20"/>
    </w:rPr>
  </w:style>
  <w:style w:type="character" w:customStyle="1" w:styleId="Ttulo1Car">
    <w:name w:val="Título 1 Car"/>
    <w:basedOn w:val="Fuentedeprrafopredeter"/>
    <w:link w:val="Ttulo1"/>
    <w:uiPriority w:val="9"/>
    <w:rsid w:val="009810D2"/>
    <w:rPr>
      <w:rFonts w:ascii="Times New Roman" w:eastAsia="Times New Roman" w:hAnsi="Times New Roman" w:cs="Times New Roman"/>
      <w:b/>
      <w:bCs/>
      <w:kern w:val="36"/>
      <w:sz w:val="48"/>
      <w:szCs w:val="48"/>
      <w:lang w:eastAsia="es-MX"/>
    </w:rPr>
  </w:style>
  <w:style w:type="paragraph" w:styleId="Revisin">
    <w:name w:val="Revision"/>
    <w:hidden/>
    <w:uiPriority w:val="99"/>
    <w:semiHidden/>
    <w:rsid w:val="00187E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9926">
      <w:bodyDiv w:val="1"/>
      <w:marLeft w:val="0"/>
      <w:marRight w:val="0"/>
      <w:marTop w:val="0"/>
      <w:marBottom w:val="0"/>
      <w:divBdr>
        <w:top w:val="none" w:sz="0" w:space="0" w:color="auto"/>
        <w:left w:val="none" w:sz="0" w:space="0" w:color="auto"/>
        <w:bottom w:val="none" w:sz="0" w:space="0" w:color="auto"/>
        <w:right w:val="none" w:sz="0" w:space="0" w:color="auto"/>
      </w:divBdr>
    </w:div>
    <w:div w:id="18043557">
      <w:bodyDiv w:val="1"/>
      <w:marLeft w:val="0"/>
      <w:marRight w:val="0"/>
      <w:marTop w:val="0"/>
      <w:marBottom w:val="0"/>
      <w:divBdr>
        <w:top w:val="none" w:sz="0" w:space="0" w:color="auto"/>
        <w:left w:val="none" w:sz="0" w:space="0" w:color="auto"/>
        <w:bottom w:val="none" w:sz="0" w:space="0" w:color="auto"/>
        <w:right w:val="none" w:sz="0" w:space="0" w:color="auto"/>
      </w:divBdr>
      <w:divsChild>
        <w:div w:id="936526464">
          <w:marLeft w:val="0"/>
          <w:marRight w:val="0"/>
          <w:marTop w:val="0"/>
          <w:marBottom w:val="0"/>
          <w:divBdr>
            <w:top w:val="none" w:sz="0" w:space="0" w:color="auto"/>
            <w:left w:val="none" w:sz="0" w:space="0" w:color="auto"/>
            <w:bottom w:val="none" w:sz="0" w:space="0" w:color="auto"/>
            <w:right w:val="none" w:sz="0" w:space="0" w:color="auto"/>
          </w:divBdr>
          <w:divsChild>
            <w:div w:id="366637509">
              <w:marLeft w:val="0"/>
              <w:marRight w:val="0"/>
              <w:marTop w:val="0"/>
              <w:marBottom w:val="0"/>
              <w:divBdr>
                <w:top w:val="none" w:sz="0" w:space="0" w:color="auto"/>
                <w:left w:val="none" w:sz="0" w:space="0" w:color="auto"/>
                <w:bottom w:val="none" w:sz="0" w:space="0" w:color="auto"/>
                <w:right w:val="none" w:sz="0" w:space="0" w:color="auto"/>
              </w:divBdr>
            </w:div>
            <w:div w:id="11451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86">
      <w:bodyDiv w:val="1"/>
      <w:marLeft w:val="0"/>
      <w:marRight w:val="0"/>
      <w:marTop w:val="0"/>
      <w:marBottom w:val="0"/>
      <w:divBdr>
        <w:top w:val="none" w:sz="0" w:space="0" w:color="auto"/>
        <w:left w:val="none" w:sz="0" w:space="0" w:color="auto"/>
        <w:bottom w:val="none" w:sz="0" w:space="0" w:color="auto"/>
        <w:right w:val="none" w:sz="0" w:space="0" w:color="auto"/>
      </w:divBdr>
    </w:div>
    <w:div w:id="61758993">
      <w:bodyDiv w:val="1"/>
      <w:marLeft w:val="0"/>
      <w:marRight w:val="0"/>
      <w:marTop w:val="0"/>
      <w:marBottom w:val="0"/>
      <w:divBdr>
        <w:top w:val="none" w:sz="0" w:space="0" w:color="auto"/>
        <w:left w:val="none" w:sz="0" w:space="0" w:color="auto"/>
        <w:bottom w:val="none" w:sz="0" w:space="0" w:color="auto"/>
        <w:right w:val="none" w:sz="0" w:space="0" w:color="auto"/>
      </w:divBdr>
    </w:div>
    <w:div w:id="120346588">
      <w:bodyDiv w:val="1"/>
      <w:marLeft w:val="0"/>
      <w:marRight w:val="0"/>
      <w:marTop w:val="0"/>
      <w:marBottom w:val="0"/>
      <w:divBdr>
        <w:top w:val="none" w:sz="0" w:space="0" w:color="auto"/>
        <w:left w:val="none" w:sz="0" w:space="0" w:color="auto"/>
        <w:bottom w:val="none" w:sz="0" w:space="0" w:color="auto"/>
        <w:right w:val="none" w:sz="0" w:space="0" w:color="auto"/>
      </w:divBdr>
    </w:div>
    <w:div w:id="173225524">
      <w:bodyDiv w:val="1"/>
      <w:marLeft w:val="0"/>
      <w:marRight w:val="0"/>
      <w:marTop w:val="0"/>
      <w:marBottom w:val="0"/>
      <w:divBdr>
        <w:top w:val="none" w:sz="0" w:space="0" w:color="auto"/>
        <w:left w:val="none" w:sz="0" w:space="0" w:color="auto"/>
        <w:bottom w:val="none" w:sz="0" w:space="0" w:color="auto"/>
        <w:right w:val="none" w:sz="0" w:space="0" w:color="auto"/>
      </w:divBdr>
    </w:div>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338237240">
      <w:bodyDiv w:val="1"/>
      <w:marLeft w:val="0"/>
      <w:marRight w:val="0"/>
      <w:marTop w:val="0"/>
      <w:marBottom w:val="0"/>
      <w:divBdr>
        <w:top w:val="none" w:sz="0" w:space="0" w:color="auto"/>
        <w:left w:val="none" w:sz="0" w:space="0" w:color="auto"/>
        <w:bottom w:val="none" w:sz="0" w:space="0" w:color="auto"/>
        <w:right w:val="none" w:sz="0" w:space="0" w:color="auto"/>
      </w:divBdr>
    </w:div>
    <w:div w:id="338966355">
      <w:bodyDiv w:val="1"/>
      <w:marLeft w:val="0"/>
      <w:marRight w:val="0"/>
      <w:marTop w:val="0"/>
      <w:marBottom w:val="0"/>
      <w:divBdr>
        <w:top w:val="none" w:sz="0" w:space="0" w:color="auto"/>
        <w:left w:val="none" w:sz="0" w:space="0" w:color="auto"/>
        <w:bottom w:val="none" w:sz="0" w:space="0" w:color="auto"/>
        <w:right w:val="none" w:sz="0" w:space="0" w:color="auto"/>
      </w:divBdr>
    </w:div>
    <w:div w:id="352075831">
      <w:bodyDiv w:val="1"/>
      <w:marLeft w:val="0"/>
      <w:marRight w:val="0"/>
      <w:marTop w:val="0"/>
      <w:marBottom w:val="0"/>
      <w:divBdr>
        <w:top w:val="none" w:sz="0" w:space="0" w:color="auto"/>
        <w:left w:val="none" w:sz="0" w:space="0" w:color="auto"/>
        <w:bottom w:val="none" w:sz="0" w:space="0" w:color="auto"/>
        <w:right w:val="none" w:sz="0" w:space="0" w:color="auto"/>
      </w:divBdr>
    </w:div>
    <w:div w:id="376702470">
      <w:bodyDiv w:val="1"/>
      <w:marLeft w:val="0"/>
      <w:marRight w:val="0"/>
      <w:marTop w:val="0"/>
      <w:marBottom w:val="0"/>
      <w:divBdr>
        <w:top w:val="none" w:sz="0" w:space="0" w:color="auto"/>
        <w:left w:val="none" w:sz="0" w:space="0" w:color="auto"/>
        <w:bottom w:val="none" w:sz="0" w:space="0" w:color="auto"/>
        <w:right w:val="none" w:sz="0" w:space="0" w:color="auto"/>
      </w:divBdr>
    </w:div>
    <w:div w:id="384067883">
      <w:bodyDiv w:val="1"/>
      <w:marLeft w:val="0"/>
      <w:marRight w:val="0"/>
      <w:marTop w:val="0"/>
      <w:marBottom w:val="0"/>
      <w:divBdr>
        <w:top w:val="none" w:sz="0" w:space="0" w:color="auto"/>
        <w:left w:val="none" w:sz="0" w:space="0" w:color="auto"/>
        <w:bottom w:val="none" w:sz="0" w:space="0" w:color="auto"/>
        <w:right w:val="none" w:sz="0" w:space="0" w:color="auto"/>
      </w:divBdr>
    </w:div>
    <w:div w:id="419571167">
      <w:bodyDiv w:val="1"/>
      <w:marLeft w:val="0"/>
      <w:marRight w:val="0"/>
      <w:marTop w:val="0"/>
      <w:marBottom w:val="0"/>
      <w:divBdr>
        <w:top w:val="none" w:sz="0" w:space="0" w:color="auto"/>
        <w:left w:val="none" w:sz="0" w:space="0" w:color="auto"/>
        <w:bottom w:val="none" w:sz="0" w:space="0" w:color="auto"/>
        <w:right w:val="none" w:sz="0" w:space="0" w:color="auto"/>
      </w:divBdr>
    </w:div>
    <w:div w:id="441614300">
      <w:bodyDiv w:val="1"/>
      <w:marLeft w:val="0"/>
      <w:marRight w:val="0"/>
      <w:marTop w:val="0"/>
      <w:marBottom w:val="0"/>
      <w:divBdr>
        <w:top w:val="none" w:sz="0" w:space="0" w:color="auto"/>
        <w:left w:val="none" w:sz="0" w:space="0" w:color="auto"/>
        <w:bottom w:val="none" w:sz="0" w:space="0" w:color="auto"/>
        <w:right w:val="none" w:sz="0" w:space="0" w:color="auto"/>
      </w:divBdr>
    </w:div>
    <w:div w:id="473763150">
      <w:bodyDiv w:val="1"/>
      <w:marLeft w:val="0"/>
      <w:marRight w:val="0"/>
      <w:marTop w:val="0"/>
      <w:marBottom w:val="0"/>
      <w:divBdr>
        <w:top w:val="none" w:sz="0" w:space="0" w:color="auto"/>
        <w:left w:val="none" w:sz="0" w:space="0" w:color="auto"/>
        <w:bottom w:val="none" w:sz="0" w:space="0" w:color="auto"/>
        <w:right w:val="none" w:sz="0" w:space="0" w:color="auto"/>
      </w:divBdr>
    </w:div>
    <w:div w:id="508837323">
      <w:bodyDiv w:val="1"/>
      <w:marLeft w:val="0"/>
      <w:marRight w:val="0"/>
      <w:marTop w:val="0"/>
      <w:marBottom w:val="0"/>
      <w:divBdr>
        <w:top w:val="none" w:sz="0" w:space="0" w:color="auto"/>
        <w:left w:val="none" w:sz="0" w:space="0" w:color="auto"/>
        <w:bottom w:val="none" w:sz="0" w:space="0" w:color="auto"/>
        <w:right w:val="none" w:sz="0" w:space="0" w:color="auto"/>
      </w:divBdr>
    </w:div>
    <w:div w:id="527374009">
      <w:bodyDiv w:val="1"/>
      <w:marLeft w:val="0"/>
      <w:marRight w:val="0"/>
      <w:marTop w:val="0"/>
      <w:marBottom w:val="0"/>
      <w:divBdr>
        <w:top w:val="none" w:sz="0" w:space="0" w:color="auto"/>
        <w:left w:val="none" w:sz="0" w:space="0" w:color="auto"/>
        <w:bottom w:val="none" w:sz="0" w:space="0" w:color="auto"/>
        <w:right w:val="none" w:sz="0" w:space="0" w:color="auto"/>
      </w:divBdr>
    </w:div>
    <w:div w:id="599605539">
      <w:bodyDiv w:val="1"/>
      <w:marLeft w:val="0"/>
      <w:marRight w:val="0"/>
      <w:marTop w:val="0"/>
      <w:marBottom w:val="0"/>
      <w:divBdr>
        <w:top w:val="none" w:sz="0" w:space="0" w:color="auto"/>
        <w:left w:val="none" w:sz="0" w:space="0" w:color="auto"/>
        <w:bottom w:val="none" w:sz="0" w:space="0" w:color="auto"/>
        <w:right w:val="none" w:sz="0" w:space="0" w:color="auto"/>
      </w:divBdr>
    </w:div>
    <w:div w:id="605380673">
      <w:bodyDiv w:val="1"/>
      <w:marLeft w:val="0"/>
      <w:marRight w:val="0"/>
      <w:marTop w:val="0"/>
      <w:marBottom w:val="0"/>
      <w:divBdr>
        <w:top w:val="none" w:sz="0" w:space="0" w:color="auto"/>
        <w:left w:val="none" w:sz="0" w:space="0" w:color="auto"/>
        <w:bottom w:val="none" w:sz="0" w:space="0" w:color="auto"/>
        <w:right w:val="none" w:sz="0" w:space="0" w:color="auto"/>
      </w:divBdr>
      <w:divsChild>
        <w:div w:id="163788547">
          <w:marLeft w:val="0"/>
          <w:marRight w:val="0"/>
          <w:marTop w:val="0"/>
          <w:marBottom w:val="84"/>
          <w:divBdr>
            <w:top w:val="none" w:sz="0" w:space="0" w:color="auto"/>
            <w:left w:val="none" w:sz="0" w:space="0" w:color="auto"/>
            <w:bottom w:val="none" w:sz="0" w:space="0" w:color="auto"/>
            <w:right w:val="none" w:sz="0" w:space="0" w:color="auto"/>
          </w:divBdr>
        </w:div>
        <w:div w:id="177745237">
          <w:marLeft w:val="0"/>
          <w:marRight w:val="0"/>
          <w:marTop w:val="0"/>
          <w:marBottom w:val="84"/>
          <w:divBdr>
            <w:top w:val="none" w:sz="0" w:space="0" w:color="auto"/>
            <w:left w:val="none" w:sz="0" w:space="0" w:color="auto"/>
            <w:bottom w:val="none" w:sz="0" w:space="0" w:color="auto"/>
            <w:right w:val="none" w:sz="0" w:space="0" w:color="auto"/>
          </w:divBdr>
        </w:div>
        <w:div w:id="261760738">
          <w:marLeft w:val="0"/>
          <w:marRight w:val="0"/>
          <w:marTop w:val="0"/>
          <w:marBottom w:val="84"/>
          <w:divBdr>
            <w:top w:val="none" w:sz="0" w:space="0" w:color="auto"/>
            <w:left w:val="none" w:sz="0" w:space="0" w:color="auto"/>
            <w:bottom w:val="none" w:sz="0" w:space="0" w:color="auto"/>
            <w:right w:val="none" w:sz="0" w:space="0" w:color="auto"/>
          </w:divBdr>
        </w:div>
        <w:div w:id="412817380">
          <w:marLeft w:val="0"/>
          <w:marRight w:val="0"/>
          <w:marTop w:val="0"/>
          <w:marBottom w:val="84"/>
          <w:divBdr>
            <w:top w:val="none" w:sz="0" w:space="0" w:color="auto"/>
            <w:left w:val="none" w:sz="0" w:space="0" w:color="auto"/>
            <w:bottom w:val="none" w:sz="0" w:space="0" w:color="auto"/>
            <w:right w:val="none" w:sz="0" w:space="0" w:color="auto"/>
          </w:divBdr>
        </w:div>
        <w:div w:id="479687259">
          <w:marLeft w:val="0"/>
          <w:marRight w:val="0"/>
          <w:marTop w:val="0"/>
          <w:marBottom w:val="84"/>
          <w:divBdr>
            <w:top w:val="none" w:sz="0" w:space="0" w:color="auto"/>
            <w:left w:val="none" w:sz="0" w:space="0" w:color="auto"/>
            <w:bottom w:val="none" w:sz="0" w:space="0" w:color="auto"/>
            <w:right w:val="none" w:sz="0" w:space="0" w:color="auto"/>
          </w:divBdr>
        </w:div>
        <w:div w:id="525869621">
          <w:marLeft w:val="864"/>
          <w:marRight w:val="0"/>
          <w:marTop w:val="0"/>
          <w:marBottom w:val="84"/>
          <w:divBdr>
            <w:top w:val="none" w:sz="0" w:space="0" w:color="auto"/>
            <w:left w:val="none" w:sz="0" w:space="0" w:color="auto"/>
            <w:bottom w:val="none" w:sz="0" w:space="0" w:color="auto"/>
            <w:right w:val="none" w:sz="0" w:space="0" w:color="auto"/>
          </w:divBdr>
        </w:div>
        <w:div w:id="775634536">
          <w:marLeft w:val="0"/>
          <w:marRight w:val="0"/>
          <w:marTop w:val="0"/>
          <w:marBottom w:val="84"/>
          <w:divBdr>
            <w:top w:val="none" w:sz="0" w:space="0" w:color="auto"/>
            <w:left w:val="none" w:sz="0" w:space="0" w:color="auto"/>
            <w:bottom w:val="none" w:sz="0" w:space="0" w:color="auto"/>
            <w:right w:val="none" w:sz="0" w:space="0" w:color="auto"/>
          </w:divBdr>
        </w:div>
        <w:div w:id="1098019161">
          <w:marLeft w:val="0"/>
          <w:marRight w:val="0"/>
          <w:marTop w:val="0"/>
          <w:marBottom w:val="84"/>
          <w:divBdr>
            <w:top w:val="none" w:sz="0" w:space="0" w:color="auto"/>
            <w:left w:val="none" w:sz="0" w:space="0" w:color="auto"/>
            <w:bottom w:val="none" w:sz="0" w:space="0" w:color="auto"/>
            <w:right w:val="none" w:sz="0" w:space="0" w:color="auto"/>
          </w:divBdr>
        </w:div>
        <w:div w:id="1099525722">
          <w:marLeft w:val="0"/>
          <w:marRight w:val="0"/>
          <w:marTop w:val="0"/>
          <w:marBottom w:val="84"/>
          <w:divBdr>
            <w:top w:val="none" w:sz="0" w:space="0" w:color="auto"/>
            <w:left w:val="none" w:sz="0" w:space="0" w:color="auto"/>
            <w:bottom w:val="none" w:sz="0" w:space="0" w:color="auto"/>
            <w:right w:val="none" w:sz="0" w:space="0" w:color="auto"/>
          </w:divBdr>
        </w:div>
        <w:div w:id="1186554708">
          <w:marLeft w:val="0"/>
          <w:marRight w:val="0"/>
          <w:marTop w:val="0"/>
          <w:marBottom w:val="84"/>
          <w:divBdr>
            <w:top w:val="none" w:sz="0" w:space="0" w:color="auto"/>
            <w:left w:val="none" w:sz="0" w:space="0" w:color="auto"/>
            <w:bottom w:val="none" w:sz="0" w:space="0" w:color="auto"/>
            <w:right w:val="none" w:sz="0" w:space="0" w:color="auto"/>
          </w:divBdr>
        </w:div>
        <w:div w:id="1278564812">
          <w:marLeft w:val="0"/>
          <w:marRight w:val="0"/>
          <w:marTop w:val="0"/>
          <w:marBottom w:val="84"/>
          <w:divBdr>
            <w:top w:val="none" w:sz="0" w:space="0" w:color="auto"/>
            <w:left w:val="none" w:sz="0" w:space="0" w:color="auto"/>
            <w:bottom w:val="none" w:sz="0" w:space="0" w:color="auto"/>
            <w:right w:val="none" w:sz="0" w:space="0" w:color="auto"/>
          </w:divBdr>
        </w:div>
        <w:div w:id="1352681496">
          <w:marLeft w:val="0"/>
          <w:marRight w:val="0"/>
          <w:marTop w:val="0"/>
          <w:marBottom w:val="84"/>
          <w:divBdr>
            <w:top w:val="none" w:sz="0" w:space="0" w:color="auto"/>
            <w:left w:val="none" w:sz="0" w:space="0" w:color="auto"/>
            <w:bottom w:val="none" w:sz="0" w:space="0" w:color="auto"/>
            <w:right w:val="none" w:sz="0" w:space="0" w:color="auto"/>
          </w:divBdr>
        </w:div>
        <w:div w:id="1372337368">
          <w:marLeft w:val="0"/>
          <w:marRight w:val="0"/>
          <w:marTop w:val="0"/>
          <w:marBottom w:val="84"/>
          <w:divBdr>
            <w:top w:val="none" w:sz="0" w:space="0" w:color="auto"/>
            <w:left w:val="none" w:sz="0" w:space="0" w:color="auto"/>
            <w:bottom w:val="none" w:sz="0" w:space="0" w:color="auto"/>
            <w:right w:val="none" w:sz="0" w:space="0" w:color="auto"/>
          </w:divBdr>
        </w:div>
        <w:div w:id="1403604286">
          <w:marLeft w:val="0"/>
          <w:marRight w:val="0"/>
          <w:marTop w:val="0"/>
          <w:marBottom w:val="84"/>
          <w:divBdr>
            <w:top w:val="none" w:sz="0" w:space="0" w:color="auto"/>
            <w:left w:val="none" w:sz="0" w:space="0" w:color="auto"/>
            <w:bottom w:val="none" w:sz="0" w:space="0" w:color="auto"/>
            <w:right w:val="none" w:sz="0" w:space="0" w:color="auto"/>
          </w:divBdr>
        </w:div>
        <w:div w:id="1500148998">
          <w:marLeft w:val="0"/>
          <w:marRight w:val="0"/>
          <w:marTop w:val="0"/>
          <w:marBottom w:val="84"/>
          <w:divBdr>
            <w:top w:val="none" w:sz="0" w:space="0" w:color="auto"/>
            <w:left w:val="none" w:sz="0" w:space="0" w:color="auto"/>
            <w:bottom w:val="none" w:sz="0" w:space="0" w:color="auto"/>
            <w:right w:val="none" w:sz="0" w:space="0" w:color="auto"/>
          </w:divBdr>
        </w:div>
        <w:div w:id="1608191304">
          <w:marLeft w:val="864"/>
          <w:marRight w:val="0"/>
          <w:marTop w:val="0"/>
          <w:marBottom w:val="84"/>
          <w:divBdr>
            <w:top w:val="none" w:sz="0" w:space="0" w:color="auto"/>
            <w:left w:val="none" w:sz="0" w:space="0" w:color="auto"/>
            <w:bottom w:val="none" w:sz="0" w:space="0" w:color="auto"/>
            <w:right w:val="none" w:sz="0" w:space="0" w:color="auto"/>
          </w:divBdr>
        </w:div>
        <w:div w:id="1787311160">
          <w:marLeft w:val="0"/>
          <w:marRight w:val="0"/>
          <w:marTop w:val="0"/>
          <w:marBottom w:val="84"/>
          <w:divBdr>
            <w:top w:val="none" w:sz="0" w:space="0" w:color="auto"/>
            <w:left w:val="none" w:sz="0" w:space="0" w:color="auto"/>
            <w:bottom w:val="none" w:sz="0" w:space="0" w:color="auto"/>
            <w:right w:val="none" w:sz="0" w:space="0" w:color="auto"/>
          </w:divBdr>
        </w:div>
        <w:div w:id="1838575714">
          <w:marLeft w:val="864"/>
          <w:marRight w:val="0"/>
          <w:marTop w:val="0"/>
          <w:marBottom w:val="84"/>
          <w:divBdr>
            <w:top w:val="none" w:sz="0" w:space="0" w:color="auto"/>
            <w:left w:val="none" w:sz="0" w:space="0" w:color="auto"/>
            <w:bottom w:val="none" w:sz="0" w:space="0" w:color="auto"/>
            <w:right w:val="none" w:sz="0" w:space="0" w:color="auto"/>
          </w:divBdr>
        </w:div>
        <w:div w:id="1960254865">
          <w:marLeft w:val="0"/>
          <w:marRight w:val="0"/>
          <w:marTop w:val="0"/>
          <w:marBottom w:val="84"/>
          <w:divBdr>
            <w:top w:val="none" w:sz="0" w:space="0" w:color="auto"/>
            <w:left w:val="none" w:sz="0" w:space="0" w:color="auto"/>
            <w:bottom w:val="none" w:sz="0" w:space="0" w:color="auto"/>
            <w:right w:val="none" w:sz="0" w:space="0" w:color="auto"/>
          </w:divBdr>
        </w:div>
        <w:div w:id="1990399720">
          <w:marLeft w:val="0"/>
          <w:marRight w:val="0"/>
          <w:marTop w:val="0"/>
          <w:marBottom w:val="84"/>
          <w:divBdr>
            <w:top w:val="none" w:sz="0" w:space="0" w:color="auto"/>
            <w:left w:val="none" w:sz="0" w:space="0" w:color="auto"/>
            <w:bottom w:val="none" w:sz="0" w:space="0" w:color="auto"/>
            <w:right w:val="none" w:sz="0" w:space="0" w:color="auto"/>
          </w:divBdr>
        </w:div>
      </w:divsChild>
    </w:div>
    <w:div w:id="668102334">
      <w:bodyDiv w:val="1"/>
      <w:marLeft w:val="0"/>
      <w:marRight w:val="0"/>
      <w:marTop w:val="0"/>
      <w:marBottom w:val="0"/>
      <w:divBdr>
        <w:top w:val="none" w:sz="0" w:space="0" w:color="auto"/>
        <w:left w:val="none" w:sz="0" w:space="0" w:color="auto"/>
        <w:bottom w:val="none" w:sz="0" w:space="0" w:color="auto"/>
        <w:right w:val="none" w:sz="0" w:space="0" w:color="auto"/>
      </w:divBdr>
      <w:divsChild>
        <w:div w:id="1381904034">
          <w:marLeft w:val="0"/>
          <w:marRight w:val="0"/>
          <w:marTop w:val="0"/>
          <w:marBottom w:val="0"/>
          <w:divBdr>
            <w:top w:val="none" w:sz="0" w:space="0" w:color="auto"/>
            <w:left w:val="none" w:sz="0" w:space="0" w:color="auto"/>
            <w:bottom w:val="none" w:sz="0" w:space="0" w:color="auto"/>
            <w:right w:val="none" w:sz="0" w:space="0" w:color="auto"/>
          </w:divBdr>
          <w:divsChild>
            <w:div w:id="1812020150">
              <w:marLeft w:val="0"/>
              <w:marRight w:val="0"/>
              <w:marTop w:val="0"/>
              <w:marBottom w:val="0"/>
              <w:divBdr>
                <w:top w:val="none" w:sz="0" w:space="0" w:color="auto"/>
                <w:left w:val="none" w:sz="0" w:space="0" w:color="auto"/>
                <w:bottom w:val="none" w:sz="0" w:space="0" w:color="auto"/>
                <w:right w:val="none" w:sz="0" w:space="0" w:color="auto"/>
              </w:divBdr>
              <w:divsChild>
                <w:div w:id="5411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18668">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900411147">
      <w:bodyDiv w:val="1"/>
      <w:marLeft w:val="0"/>
      <w:marRight w:val="0"/>
      <w:marTop w:val="0"/>
      <w:marBottom w:val="0"/>
      <w:divBdr>
        <w:top w:val="none" w:sz="0" w:space="0" w:color="auto"/>
        <w:left w:val="none" w:sz="0" w:space="0" w:color="auto"/>
        <w:bottom w:val="none" w:sz="0" w:space="0" w:color="auto"/>
        <w:right w:val="none" w:sz="0" w:space="0" w:color="auto"/>
      </w:divBdr>
    </w:div>
    <w:div w:id="1028025179">
      <w:bodyDiv w:val="1"/>
      <w:marLeft w:val="0"/>
      <w:marRight w:val="0"/>
      <w:marTop w:val="0"/>
      <w:marBottom w:val="0"/>
      <w:divBdr>
        <w:top w:val="none" w:sz="0" w:space="0" w:color="auto"/>
        <w:left w:val="none" w:sz="0" w:space="0" w:color="auto"/>
        <w:bottom w:val="none" w:sz="0" w:space="0" w:color="auto"/>
        <w:right w:val="none" w:sz="0" w:space="0" w:color="auto"/>
      </w:divBdr>
    </w:div>
    <w:div w:id="1069351877">
      <w:bodyDiv w:val="1"/>
      <w:marLeft w:val="0"/>
      <w:marRight w:val="0"/>
      <w:marTop w:val="0"/>
      <w:marBottom w:val="0"/>
      <w:divBdr>
        <w:top w:val="none" w:sz="0" w:space="0" w:color="auto"/>
        <w:left w:val="none" w:sz="0" w:space="0" w:color="auto"/>
        <w:bottom w:val="none" w:sz="0" w:space="0" w:color="auto"/>
        <w:right w:val="none" w:sz="0" w:space="0" w:color="auto"/>
      </w:divBdr>
    </w:div>
    <w:div w:id="1073964496">
      <w:bodyDiv w:val="1"/>
      <w:marLeft w:val="0"/>
      <w:marRight w:val="0"/>
      <w:marTop w:val="0"/>
      <w:marBottom w:val="0"/>
      <w:divBdr>
        <w:top w:val="none" w:sz="0" w:space="0" w:color="auto"/>
        <w:left w:val="none" w:sz="0" w:space="0" w:color="auto"/>
        <w:bottom w:val="none" w:sz="0" w:space="0" w:color="auto"/>
        <w:right w:val="none" w:sz="0" w:space="0" w:color="auto"/>
      </w:divBdr>
    </w:div>
    <w:div w:id="1076127968">
      <w:bodyDiv w:val="1"/>
      <w:marLeft w:val="0"/>
      <w:marRight w:val="0"/>
      <w:marTop w:val="0"/>
      <w:marBottom w:val="0"/>
      <w:divBdr>
        <w:top w:val="none" w:sz="0" w:space="0" w:color="auto"/>
        <w:left w:val="none" w:sz="0" w:space="0" w:color="auto"/>
        <w:bottom w:val="none" w:sz="0" w:space="0" w:color="auto"/>
        <w:right w:val="none" w:sz="0" w:space="0" w:color="auto"/>
      </w:divBdr>
    </w:div>
    <w:div w:id="1083911629">
      <w:bodyDiv w:val="1"/>
      <w:marLeft w:val="0"/>
      <w:marRight w:val="0"/>
      <w:marTop w:val="0"/>
      <w:marBottom w:val="0"/>
      <w:divBdr>
        <w:top w:val="none" w:sz="0" w:space="0" w:color="auto"/>
        <w:left w:val="none" w:sz="0" w:space="0" w:color="auto"/>
        <w:bottom w:val="none" w:sz="0" w:space="0" w:color="auto"/>
        <w:right w:val="none" w:sz="0" w:space="0" w:color="auto"/>
      </w:divBdr>
    </w:div>
    <w:div w:id="1100905997">
      <w:bodyDiv w:val="1"/>
      <w:marLeft w:val="0"/>
      <w:marRight w:val="0"/>
      <w:marTop w:val="0"/>
      <w:marBottom w:val="0"/>
      <w:divBdr>
        <w:top w:val="none" w:sz="0" w:space="0" w:color="auto"/>
        <w:left w:val="none" w:sz="0" w:space="0" w:color="auto"/>
        <w:bottom w:val="none" w:sz="0" w:space="0" w:color="auto"/>
        <w:right w:val="none" w:sz="0" w:space="0" w:color="auto"/>
      </w:divBdr>
    </w:div>
    <w:div w:id="1103846145">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341468559">
      <w:bodyDiv w:val="1"/>
      <w:marLeft w:val="0"/>
      <w:marRight w:val="0"/>
      <w:marTop w:val="0"/>
      <w:marBottom w:val="0"/>
      <w:divBdr>
        <w:top w:val="none" w:sz="0" w:space="0" w:color="auto"/>
        <w:left w:val="none" w:sz="0" w:space="0" w:color="auto"/>
        <w:bottom w:val="none" w:sz="0" w:space="0" w:color="auto"/>
        <w:right w:val="none" w:sz="0" w:space="0" w:color="auto"/>
      </w:divBdr>
      <w:divsChild>
        <w:div w:id="2049528716">
          <w:marLeft w:val="0"/>
          <w:marRight w:val="0"/>
          <w:marTop w:val="0"/>
          <w:marBottom w:val="0"/>
          <w:divBdr>
            <w:top w:val="none" w:sz="0" w:space="0" w:color="auto"/>
            <w:left w:val="none" w:sz="0" w:space="0" w:color="auto"/>
            <w:bottom w:val="none" w:sz="0" w:space="0" w:color="auto"/>
            <w:right w:val="none" w:sz="0" w:space="0" w:color="auto"/>
          </w:divBdr>
          <w:divsChild>
            <w:div w:id="1047029002">
              <w:marLeft w:val="0"/>
              <w:marRight w:val="0"/>
              <w:marTop w:val="0"/>
              <w:marBottom w:val="0"/>
              <w:divBdr>
                <w:top w:val="none" w:sz="0" w:space="0" w:color="auto"/>
                <w:left w:val="none" w:sz="0" w:space="0" w:color="auto"/>
                <w:bottom w:val="none" w:sz="0" w:space="0" w:color="auto"/>
                <w:right w:val="none" w:sz="0" w:space="0" w:color="auto"/>
              </w:divBdr>
            </w:div>
            <w:div w:id="14458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122">
      <w:bodyDiv w:val="1"/>
      <w:marLeft w:val="0"/>
      <w:marRight w:val="0"/>
      <w:marTop w:val="0"/>
      <w:marBottom w:val="0"/>
      <w:divBdr>
        <w:top w:val="none" w:sz="0" w:space="0" w:color="auto"/>
        <w:left w:val="none" w:sz="0" w:space="0" w:color="auto"/>
        <w:bottom w:val="none" w:sz="0" w:space="0" w:color="auto"/>
        <w:right w:val="none" w:sz="0" w:space="0" w:color="auto"/>
      </w:divBdr>
    </w:div>
    <w:div w:id="1543051759">
      <w:bodyDiv w:val="1"/>
      <w:marLeft w:val="0"/>
      <w:marRight w:val="0"/>
      <w:marTop w:val="0"/>
      <w:marBottom w:val="0"/>
      <w:divBdr>
        <w:top w:val="none" w:sz="0" w:space="0" w:color="auto"/>
        <w:left w:val="none" w:sz="0" w:space="0" w:color="auto"/>
        <w:bottom w:val="none" w:sz="0" w:space="0" w:color="auto"/>
        <w:right w:val="none" w:sz="0" w:space="0" w:color="auto"/>
      </w:divBdr>
    </w:div>
    <w:div w:id="1644627024">
      <w:bodyDiv w:val="1"/>
      <w:marLeft w:val="0"/>
      <w:marRight w:val="0"/>
      <w:marTop w:val="0"/>
      <w:marBottom w:val="0"/>
      <w:divBdr>
        <w:top w:val="none" w:sz="0" w:space="0" w:color="auto"/>
        <w:left w:val="none" w:sz="0" w:space="0" w:color="auto"/>
        <w:bottom w:val="none" w:sz="0" w:space="0" w:color="auto"/>
        <w:right w:val="none" w:sz="0" w:space="0" w:color="auto"/>
      </w:divBdr>
    </w:div>
    <w:div w:id="1653562302">
      <w:bodyDiv w:val="1"/>
      <w:marLeft w:val="0"/>
      <w:marRight w:val="0"/>
      <w:marTop w:val="0"/>
      <w:marBottom w:val="0"/>
      <w:divBdr>
        <w:top w:val="none" w:sz="0" w:space="0" w:color="auto"/>
        <w:left w:val="none" w:sz="0" w:space="0" w:color="auto"/>
        <w:bottom w:val="none" w:sz="0" w:space="0" w:color="auto"/>
        <w:right w:val="none" w:sz="0" w:space="0" w:color="auto"/>
      </w:divBdr>
    </w:div>
    <w:div w:id="1663969408">
      <w:bodyDiv w:val="1"/>
      <w:marLeft w:val="0"/>
      <w:marRight w:val="0"/>
      <w:marTop w:val="0"/>
      <w:marBottom w:val="0"/>
      <w:divBdr>
        <w:top w:val="none" w:sz="0" w:space="0" w:color="auto"/>
        <w:left w:val="none" w:sz="0" w:space="0" w:color="auto"/>
        <w:bottom w:val="none" w:sz="0" w:space="0" w:color="auto"/>
        <w:right w:val="none" w:sz="0" w:space="0" w:color="auto"/>
      </w:divBdr>
    </w:div>
    <w:div w:id="1695763413">
      <w:bodyDiv w:val="1"/>
      <w:marLeft w:val="0"/>
      <w:marRight w:val="0"/>
      <w:marTop w:val="0"/>
      <w:marBottom w:val="0"/>
      <w:divBdr>
        <w:top w:val="none" w:sz="0" w:space="0" w:color="auto"/>
        <w:left w:val="none" w:sz="0" w:space="0" w:color="auto"/>
        <w:bottom w:val="none" w:sz="0" w:space="0" w:color="auto"/>
        <w:right w:val="none" w:sz="0" w:space="0" w:color="auto"/>
      </w:divBdr>
    </w:div>
    <w:div w:id="1714424132">
      <w:bodyDiv w:val="1"/>
      <w:marLeft w:val="0"/>
      <w:marRight w:val="0"/>
      <w:marTop w:val="0"/>
      <w:marBottom w:val="0"/>
      <w:divBdr>
        <w:top w:val="none" w:sz="0" w:space="0" w:color="auto"/>
        <w:left w:val="none" w:sz="0" w:space="0" w:color="auto"/>
        <w:bottom w:val="none" w:sz="0" w:space="0" w:color="auto"/>
        <w:right w:val="none" w:sz="0" w:space="0" w:color="auto"/>
      </w:divBdr>
    </w:div>
    <w:div w:id="1827625788">
      <w:bodyDiv w:val="1"/>
      <w:marLeft w:val="0"/>
      <w:marRight w:val="0"/>
      <w:marTop w:val="0"/>
      <w:marBottom w:val="0"/>
      <w:divBdr>
        <w:top w:val="none" w:sz="0" w:space="0" w:color="auto"/>
        <w:left w:val="none" w:sz="0" w:space="0" w:color="auto"/>
        <w:bottom w:val="none" w:sz="0" w:space="0" w:color="auto"/>
        <w:right w:val="none" w:sz="0" w:space="0" w:color="auto"/>
      </w:divBdr>
    </w:div>
    <w:div w:id="1828980921">
      <w:bodyDiv w:val="1"/>
      <w:marLeft w:val="0"/>
      <w:marRight w:val="0"/>
      <w:marTop w:val="0"/>
      <w:marBottom w:val="0"/>
      <w:divBdr>
        <w:top w:val="none" w:sz="0" w:space="0" w:color="auto"/>
        <w:left w:val="none" w:sz="0" w:space="0" w:color="auto"/>
        <w:bottom w:val="none" w:sz="0" w:space="0" w:color="auto"/>
        <w:right w:val="none" w:sz="0" w:space="0" w:color="auto"/>
      </w:divBdr>
      <w:divsChild>
        <w:div w:id="1936550786">
          <w:marLeft w:val="284"/>
          <w:marRight w:val="0"/>
          <w:marTop w:val="0"/>
          <w:marBottom w:val="101"/>
          <w:divBdr>
            <w:top w:val="none" w:sz="0" w:space="0" w:color="auto"/>
            <w:left w:val="none" w:sz="0" w:space="0" w:color="auto"/>
            <w:bottom w:val="none" w:sz="0" w:space="0" w:color="auto"/>
            <w:right w:val="none" w:sz="0" w:space="0" w:color="auto"/>
          </w:divBdr>
        </w:div>
        <w:div w:id="1902789393">
          <w:marLeft w:val="284"/>
          <w:marRight w:val="0"/>
          <w:marTop w:val="0"/>
          <w:marBottom w:val="101"/>
          <w:divBdr>
            <w:top w:val="none" w:sz="0" w:space="0" w:color="auto"/>
            <w:left w:val="none" w:sz="0" w:space="0" w:color="auto"/>
            <w:bottom w:val="none" w:sz="0" w:space="0" w:color="auto"/>
            <w:right w:val="none" w:sz="0" w:space="0" w:color="auto"/>
          </w:divBdr>
        </w:div>
        <w:div w:id="1847549978">
          <w:marLeft w:val="284"/>
          <w:marRight w:val="0"/>
          <w:marTop w:val="0"/>
          <w:marBottom w:val="101"/>
          <w:divBdr>
            <w:top w:val="none" w:sz="0" w:space="0" w:color="auto"/>
            <w:left w:val="none" w:sz="0" w:space="0" w:color="auto"/>
            <w:bottom w:val="none" w:sz="0" w:space="0" w:color="auto"/>
            <w:right w:val="none" w:sz="0" w:space="0" w:color="auto"/>
          </w:divBdr>
        </w:div>
        <w:div w:id="1947999654">
          <w:marLeft w:val="284"/>
          <w:marRight w:val="0"/>
          <w:marTop w:val="0"/>
          <w:marBottom w:val="101"/>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 w:id="1893737064">
      <w:bodyDiv w:val="1"/>
      <w:marLeft w:val="0"/>
      <w:marRight w:val="0"/>
      <w:marTop w:val="0"/>
      <w:marBottom w:val="0"/>
      <w:divBdr>
        <w:top w:val="none" w:sz="0" w:space="0" w:color="auto"/>
        <w:left w:val="none" w:sz="0" w:space="0" w:color="auto"/>
        <w:bottom w:val="none" w:sz="0" w:space="0" w:color="auto"/>
        <w:right w:val="none" w:sz="0" w:space="0" w:color="auto"/>
      </w:divBdr>
      <w:divsChild>
        <w:div w:id="1802921307">
          <w:marLeft w:val="1080"/>
          <w:marRight w:val="850"/>
          <w:marTop w:val="0"/>
          <w:marBottom w:val="101"/>
          <w:divBdr>
            <w:top w:val="none" w:sz="0" w:space="0" w:color="auto"/>
            <w:left w:val="none" w:sz="0" w:space="0" w:color="auto"/>
            <w:bottom w:val="none" w:sz="0" w:space="0" w:color="auto"/>
            <w:right w:val="none" w:sz="0" w:space="0" w:color="auto"/>
          </w:divBdr>
        </w:div>
        <w:div w:id="1985769477">
          <w:marLeft w:val="0"/>
          <w:marRight w:val="48"/>
          <w:marTop w:val="0"/>
          <w:marBottom w:val="101"/>
          <w:divBdr>
            <w:top w:val="none" w:sz="0" w:space="0" w:color="auto"/>
            <w:left w:val="none" w:sz="0" w:space="0" w:color="auto"/>
            <w:bottom w:val="none" w:sz="0" w:space="0" w:color="auto"/>
            <w:right w:val="none" w:sz="0" w:space="0" w:color="auto"/>
          </w:divBdr>
        </w:div>
        <w:div w:id="257181780">
          <w:marLeft w:val="0"/>
          <w:marRight w:val="48"/>
          <w:marTop w:val="0"/>
          <w:marBottom w:val="101"/>
          <w:divBdr>
            <w:top w:val="none" w:sz="0" w:space="0" w:color="auto"/>
            <w:left w:val="none" w:sz="0" w:space="0" w:color="auto"/>
            <w:bottom w:val="none" w:sz="0" w:space="0" w:color="auto"/>
            <w:right w:val="none" w:sz="0" w:space="0" w:color="auto"/>
          </w:divBdr>
        </w:div>
        <w:div w:id="1771316153">
          <w:marLeft w:val="0"/>
          <w:marRight w:val="48"/>
          <w:marTop w:val="0"/>
          <w:marBottom w:val="101"/>
          <w:divBdr>
            <w:top w:val="none" w:sz="0" w:space="0" w:color="auto"/>
            <w:left w:val="none" w:sz="0" w:space="0" w:color="auto"/>
            <w:bottom w:val="none" w:sz="0" w:space="0" w:color="auto"/>
            <w:right w:val="none" w:sz="0" w:space="0" w:color="auto"/>
          </w:divBdr>
        </w:div>
        <w:div w:id="161703970">
          <w:marLeft w:val="0"/>
          <w:marRight w:val="48"/>
          <w:marTop w:val="0"/>
          <w:marBottom w:val="101"/>
          <w:divBdr>
            <w:top w:val="none" w:sz="0" w:space="0" w:color="auto"/>
            <w:left w:val="none" w:sz="0" w:space="0" w:color="auto"/>
            <w:bottom w:val="none" w:sz="0" w:space="0" w:color="auto"/>
            <w:right w:val="none" w:sz="0" w:space="0" w:color="auto"/>
          </w:divBdr>
        </w:div>
        <w:div w:id="2113475056">
          <w:marLeft w:val="0"/>
          <w:marRight w:val="48"/>
          <w:marTop w:val="0"/>
          <w:marBottom w:val="101"/>
          <w:divBdr>
            <w:top w:val="none" w:sz="0" w:space="0" w:color="auto"/>
            <w:left w:val="none" w:sz="0" w:space="0" w:color="auto"/>
            <w:bottom w:val="none" w:sz="0" w:space="0" w:color="auto"/>
            <w:right w:val="none" w:sz="0" w:space="0" w:color="auto"/>
          </w:divBdr>
        </w:div>
        <w:div w:id="590628860">
          <w:marLeft w:val="0"/>
          <w:marRight w:val="48"/>
          <w:marTop w:val="0"/>
          <w:marBottom w:val="101"/>
          <w:divBdr>
            <w:top w:val="none" w:sz="0" w:space="0" w:color="auto"/>
            <w:left w:val="none" w:sz="0" w:space="0" w:color="auto"/>
            <w:bottom w:val="none" w:sz="0" w:space="0" w:color="auto"/>
            <w:right w:val="none" w:sz="0" w:space="0" w:color="auto"/>
          </w:divBdr>
        </w:div>
        <w:div w:id="630131299">
          <w:marLeft w:val="0"/>
          <w:marRight w:val="45"/>
          <w:marTop w:val="0"/>
          <w:marBottom w:val="101"/>
          <w:divBdr>
            <w:top w:val="none" w:sz="0" w:space="0" w:color="auto"/>
            <w:left w:val="none" w:sz="0" w:space="0" w:color="auto"/>
            <w:bottom w:val="none" w:sz="0" w:space="0" w:color="auto"/>
            <w:right w:val="none" w:sz="0" w:space="0" w:color="auto"/>
          </w:divBdr>
        </w:div>
        <w:div w:id="354238084">
          <w:marLeft w:val="0"/>
          <w:marRight w:val="48"/>
          <w:marTop w:val="0"/>
          <w:marBottom w:val="101"/>
          <w:divBdr>
            <w:top w:val="none" w:sz="0" w:space="0" w:color="auto"/>
            <w:left w:val="none" w:sz="0" w:space="0" w:color="auto"/>
            <w:bottom w:val="none" w:sz="0" w:space="0" w:color="auto"/>
            <w:right w:val="none" w:sz="0" w:space="0" w:color="auto"/>
          </w:divBdr>
        </w:div>
        <w:div w:id="1836843217">
          <w:marLeft w:val="0"/>
          <w:marRight w:val="48"/>
          <w:marTop w:val="0"/>
          <w:marBottom w:val="101"/>
          <w:divBdr>
            <w:top w:val="none" w:sz="0" w:space="0" w:color="auto"/>
            <w:left w:val="none" w:sz="0" w:space="0" w:color="auto"/>
            <w:bottom w:val="none" w:sz="0" w:space="0" w:color="auto"/>
            <w:right w:val="none" w:sz="0" w:space="0" w:color="auto"/>
          </w:divBdr>
        </w:div>
        <w:div w:id="1435393612">
          <w:marLeft w:val="0"/>
          <w:marRight w:val="48"/>
          <w:marTop w:val="0"/>
          <w:marBottom w:val="101"/>
          <w:divBdr>
            <w:top w:val="none" w:sz="0" w:space="0" w:color="auto"/>
            <w:left w:val="none" w:sz="0" w:space="0" w:color="auto"/>
            <w:bottom w:val="none" w:sz="0" w:space="0" w:color="auto"/>
            <w:right w:val="none" w:sz="0" w:space="0" w:color="auto"/>
          </w:divBdr>
        </w:div>
        <w:div w:id="603001346">
          <w:marLeft w:val="0"/>
          <w:marRight w:val="48"/>
          <w:marTop w:val="0"/>
          <w:marBottom w:val="101"/>
          <w:divBdr>
            <w:top w:val="none" w:sz="0" w:space="0" w:color="auto"/>
            <w:left w:val="none" w:sz="0" w:space="0" w:color="auto"/>
            <w:bottom w:val="none" w:sz="0" w:space="0" w:color="auto"/>
            <w:right w:val="none" w:sz="0" w:space="0" w:color="auto"/>
          </w:divBdr>
        </w:div>
        <w:div w:id="1762725114">
          <w:marLeft w:val="0"/>
          <w:marRight w:val="48"/>
          <w:marTop w:val="0"/>
          <w:marBottom w:val="101"/>
          <w:divBdr>
            <w:top w:val="none" w:sz="0" w:space="0" w:color="auto"/>
            <w:left w:val="none" w:sz="0" w:space="0" w:color="auto"/>
            <w:bottom w:val="none" w:sz="0" w:space="0" w:color="auto"/>
            <w:right w:val="none" w:sz="0" w:space="0" w:color="auto"/>
          </w:divBdr>
        </w:div>
        <w:div w:id="1549995757">
          <w:marLeft w:val="0"/>
          <w:marRight w:val="48"/>
          <w:marTop w:val="0"/>
          <w:marBottom w:val="101"/>
          <w:divBdr>
            <w:top w:val="none" w:sz="0" w:space="0" w:color="auto"/>
            <w:left w:val="none" w:sz="0" w:space="0" w:color="auto"/>
            <w:bottom w:val="none" w:sz="0" w:space="0" w:color="auto"/>
            <w:right w:val="none" w:sz="0" w:space="0" w:color="auto"/>
          </w:divBdr>
        </w:div>
        <w:div w:id="600382294">
          <w:marLeft w:val="0"/>
          <w:marRight w:val="48"/>
          <w:marTop w:val="0"/>
          <w:marBottom w:val="101"/>
          <w:divBdr>
            <w:top w:val="none" w:sz="0" w:space="0" w:color="auto"/>
            <w:left w:val="none" w:sz="0" w:space="0" w:color="auto"/>
            <w:bottom w:val="none" w:sz="0" w:space="0" w:color="auto"/>
            <w:right w:val="none" w:sz="0" w:space="0" w:color="auto"/>
          </w:divBdr>
        </w:div>
        <w:div w:id="1383872474">
          <w:marLeft w:val="0"/>
          <w:marRight w:val="48"/>
          <w:marTop w:val="0"/>
          <w:marBottom w:val="101"/>
          <w:divBdr>
            <w:top w:val="none" w:sz="0" w:space="0" w:color="auto"/>
            <w:left w:val="none" w:sz="0" w:space="0" w:color="auto"/>
            <w:bottom w:val="none" w:sz="0" w:space="0" w:color="auto"/>
            <w:right w:val="none" w:sz="0" w:space="0" w:color="auto"/>
          </w:divBdr>
        </w:div>
        <w:div w:id="1166482737">
          <w:marLeft w:val="0"/>
          <w:marRight w:val="850"/>
          <w:marTop w:val="0"/>
          <w:marBottom w:val="101"/>
          <w:divBdr>
            <w:top w:val="none" w:sz="0" w:space="0" w:color="auto"/>
            <w:left w:val="none" w:sz="0" w:space="0" w:color="auto"/>
            <w:bottom w:val="none" w:sz="0" w:space="0" w:color="auto"/>
            <w:right w:val="none" w:sz="0" w:space="0" w:color="auto"/>
          </w:divBdr>
        </w:div>
        <w:div w:id="1667977405">
          <w:marLeft w:val="0"/>
          <w:marRight w:val="48"/>
          <w:marTop w:val="0"/>
          <w:marBottom w:val="101"/>
          <w:divBdr>
            <w:top w:val="none" w:sz="0" w:space="0" w:color="auto"/>
            <w:left w:val="none" w:sz="0" w:space="0" w:color="auto"/>
            <w:bottom w:val="none" w:sz="0" w:space="0" w:color="auto"/>
            <w:right w:val="none" w:sz="0" w:space="0" w:color="auto"/>
          </w:divBdr>
        </w:div>
        <w:div w:id="2055810340">
          <w:marLeft w:val="0"/>
          <w:marRight w:val="850"/>
          <w:marTop w:val="0"/>
          <w:marBottom w:val="101"/>
          <w:divBdr>
            <w:top w:val="none" w:sz="0" w:space="0" w:color="auto"/>
            <w:left w:val="none" w:sz="0" w:space="0" w:color="auto"/>
            <w:bottom w:val="none" w:sz="0" w:space="0" w:color="auto"/>
            <w:right w:val="none" w:sz="0" w:space="0" w:color="auto"/>
          </w:divBdr>
        </w:div>
        <w:div w:id="1294602060">
          <w:marLeft w:val="1701"/>
          <w:marRight w:val="902"/>
          <w:marTop w:val="0"/>
          <w:marBottom w:val="101"/>
          <w:divBdr>
            <w:top w:val="none" w:sz="0" w:space="0" w:color="auto"/>
            <w:left w:val="none" w:sz="0" w:space="0" w:color="auto"/>
            <w:bottom w:val="none" w:sz="0" w:space="0" w:color="auto"/>
            <w:right w:val="none" w:sz="0" w:space="0" w:color="auto"/>
          </w:divBdr>
        </w:div>
        <w:div w:id="1377580569">
          <w:marLeft w:val="1701"/>
          <w:marRight w:val="902"/>
          <w:marTop w:val="0"/>
          <w:marBottom w:val="101"/>
          <w:divBdr>
            <w:top w:val="none" w:sz="0" w:space="0" w:color="auto"/>
            <w:left w:val="none" w:sz="0" w:space="0" w:color="auto"/>
            <w:bottom w:val="none" w:sz="0" w:space="0" w:color="auto"/>
            <w:right w:val="none" w:sz="0" w:space="0" w:color="auto"/>
          </w:divBdr>
        </w:div>
        <w:div w:id="1911185265">
          <w:marLeft w:val="1701"/>
          <w:marRight w:val="902"/>
          <w:marTop w:val="0"/>
          <w:marBottom w:val="101"/>
          <w:divBdr>
            <w:top w:val="none" w:sz="0" w:space="0" w:color="auto"/>
            <w:left w:val="none" w:sz="0" w:space="0" w:color="auto"/>
            <w:bottom w:val="none" w:sz="0" w:space="0" w:color="auto"/>
            <w:right w:val="none" w:sz="0" w:space="0" w:color="auto"/>
          </w:divBdr>
        </w:div>
        <w:div w:id="329528541">
          <w:marLeft w:val="1701"/>
          <w:marRight w:val="902"/>
          <w:marTop w:val="0"/>
          <w:marBottom w:val="101"/>
          <w:divBdr>
            <w:top w:val="none" w:sz="0" w:space="0" w:color="auto"/>
            <w:left w:val="none" w:sz="0" w:space="0" w:color="auto"/>
            <w:bottom w:val="none" w:sz="0" w:space="0" w:color="auto"/>
            <w:right w:val="none" w:sz="0" w:space="0" w:color="auto"/>
          </w:divBdr>
        </w:div>
        <w:div w:id="422336025">
          <w:marLeft w:val="1701"/>
          <w:marRight w:val="757"/>
          <w:marTop w:val="0"/>
          <w:marBottom w:val="101"/>
          <w:divBdr>
            <w:top w:val="none" w:sz="0" w:space="0" w:color="auto"/>
            <w:left w:val="none" w:sz="0" w:space="0" w:color="auto"/>
            <w:bottom w:val="none" w:sz="0" w:space="0" w:color="auto"/>
            <w:right w:val="none" w:sz="0" w:space="0" w:color="auto"/>
          </w:divBdr>
        </w:div>
        <w:div w:id="817460751">
          <w:marLeft w:val="1701"/>
          <w:marRight w:val="902"/>
          <w:marTop w:val="0"/>
          <w:marBottom w:val="101"/>
          <w:divBdr>
            <w:top w:val="none" w:sz="0" w:space="0" w:color="auto"/>
            <w:left w:val="none" w:sz="0" w:space="0" w:color="auto"/>
            <w:bottom w:val="none" w:sz="0" w:space="0" w:color="auto"/>
            <w:right w:val="none" w:sz="0" w:space="0" w:color="auto"/>
          </w:divBdr>
        </w:div>
        <w:div w:id="1418819305">
          <w:marLeft w:val="1701"/>
          <w:marRight w:val="902"/>
          <w:marTop w:val="0"/>
          <w:marBottom w:val="101"/>
          <w:divBdr>
            <w:top w:val="none" w:sz="0" w:space="0" w:color="auto"/>
            <w:left w:val="none" w:sz="0" w:space="0" w:color="auto"/>
            <w:bottom w:val="none" w:sz="0" w:space="0" w:color="auto"/>
            <w:right w:val="none" w:sz="0" w:space="0" w:color="auto"/>
          </w:divBdr>
        </w:div>
        <w:div w:id="1848784073">
          <w:marLeft w:val="1701"/>
          <w:marRight w:val="902"/>
          <w:marTop w:val="0"/>
          <w:marBottom w:val="101"/>
          <w:divBdr>
            <w:top w:val="none" w:sz="0" w:space="0" w:color="auto"/>
            <w:left w:val="none" w:sz="0" w:space="0" w:color="auto"/>
            <w:bottom w:val="none" w:sz="0" w:space="0" w:color="auto"/>
            <w:right w:val="none" w:sz="0" w:space="0" w:color="auto"/>
          </w:divBdr>
        </w:div>
        <w:div w:id="390006149">
          <w:marLeft w:val="1701"/>
          <w:marRight w:val="902"/>
          <w:marTop w:val="0"/>
          <w:marBottom w:val="101"/>
          <w:divBdr>
            <w:top w:val="none" w:sz="0" w:space="0" w:color="auto"/>
            <w:left w:val="none" w:sz="0" w:space="0" w:color="auto"/>
            <w:bottom w:val="none" w:sz="0" w:space="0" w:color="auto"/>
            <w:right w:val="none" w:sz="0" w:space="0" w:color="auto"/>
          </w:divBdr>
        </w:div>
        <w:div w:id="1226991174">
          <w:marLeft w:val="1701"/>
          <w:marRight w:val="902"/>
          <w:marTop w:val="0"/>
          <w:marBottom w:val="101"/>
          <w:divBdr>
            <w:top w:val="none" w:sz="0" w:space="0" w:color="auto"/>
            <w:left w:val="none" w:sz="0" w:space="0" w:color="auto"/>
            <w:bottom w:val="none" w:sz="0" w:space="0" w:color="auto"/>
            <w:right w:val="none" w:sz="0" w:space="0" w:color="auto"/>
          </w:divBdr>
        </w:div>
        <w:div w:id="896819885">
          <w:marLeft w:val="1701"/>
          <w:marRight w:val="902"/>
          <w:marTop w:val="0"/>
          <w:marBottom w:val="101"/>
          <w:divBdr>
            <w:top w:val="none" w:sz="0" w:space="0" w:color="auto"/>
            <w:left w:val="none" w:sz="0" w:space="0" w:color="auto"/>
            <w:bottom w:val="none" w:sz="0" w:space="0" w:color="auto"/>
            <w:right w:val="none" w:sz="0" w:space="0" w:color="auto"/>
          </w:divBdr>
        </w:div>
        <w:div w:id="1039353957">
          <w:marLeft w:val="1701"/>
          <w:marRight w:val="902"/>
          <w:marTop w:val="0"/>
          <w:marBottom w:val="101"/>
          <w:divBdr>
            <w:top w:val="none" w:sz="0" w:space="0" w:color="auto"/>
            <w:left w:val="none" w:sz="0" w:space="0" w:color="auto"/>
            <w:bottom w:val="none" w:sz="0" w:space="0" w:color="auto"/>
            <w:right w:val="none" w:sz="0" w:space="0" w:color="auto"/>
          </w:divBdr>
        </w:div>
        <w:div w:id="1911382224">
          <w:marLeft w:val="1701"/>
          <w:marRight w:val="902"/>
          <w:marTop w:val="0"/>
          <w:marBottom w:val="101"/>
          <w:divBdr>
            <w:top w:val="none" w:sz="0" w:space="0" w:color="auto"/>
            <w:left w:val="none" w:sz="0" w:space="0" w:color="auto"/>
            <w:bottom w:val="none" w:sz="0" w:space="0" w:color="auto"/>
            <w:right w:val="none" w:sz="0" w:space="0" w:color="auto"/>
          </w:divBdr>
        </w:div>
        <w:div w:id="560363592">
          <w:marLeft w:val="1701"/>
          <w:marRight w:val="902"/>
          <w:marTop w:val="0"/>
          <w:marBottom w:val="101"/>
          <w:divBdr>
            <w:top w:val="none" w:sz="0" w:space="0" w:color="auto"/>
            <w:left w:val="none" w:sz="0" w:space="0" w:color="auto"/>
            <w:bottom w:val="none" w:sz="0" w:space="0" w:color="auto"/>
            <w:right w:val="none" w:sz="0" w:space="0" w:color="auto"/>
          </w:divBdr>
        </w:div>
        <w:div w:id="129372169">
          <w:marLeft w:val="1701"/>
          <w:marRight w:val="899"/>
          <w:marTop w:val="0"/>
          <w:marBottom w:val="101"/>
          <w:divBdr>
            <w:top w:val="none" w:sz="0" w:space="0" w:color="auto"/>
            <w:left w:val="none" w:sz="0" w:space="0" w:color="auto"/>
            <w:bottom w:val="none" w:sz="0" w:space="0" w:color="auto"/>
            <w:right w:val="none" w:sz="0" w:space="0" w:color="auto"/>
          </w:divBdr>
        </w:div>
        <w:div w:id="1177115554">
          <w:marLeft w:val="1701"/>
          <w:marRight w:val="902"/>
          <w:marTop w:val="0"/>
          <w:marBottom w:val="101"/>
          <w:divBdr>
            <w:top w:val="none" w:sz="0" w:space="0" w:color="auto"/>
            <w:left w:val="none" w:sz="0" w:space="0" w:color="auto"/>
            <w:bottom w:val="none" w:sz="0" w:space="0" w:color="auto"/>
            <w:right w:val="none" w:sz="0" w:space="0" w:color="auto"/>
          </w:divBdr>
        </w:div>
        <w:div w:id="1886788638">
          <w:marLeft w:val="1701"/>
          <w:marRight w:val="902"/>
          <w:marTop w:val="0"/>
          <w:marBottom w:val="101"/>
          <w:divBdr>
            <w:top w:val="none" w:sz="0" w:space="0" w:color="auto"/>
            <w:left w:val="none" w:sz="0" w:space="0" w:color="auto"/>
            <w:bottom w:val="none" w:sz="0" w:space="0" w:color="auto"/>
            <w:right w:val="none" w:sz="0" w:space="0" w:color="auto"/>
          </w:divBdr>
        </w:div>
        <w:div w:id="682323210">
          <w:marLeft w:val="1701"/>
          <w:marRight w:val="902"/>
          <w:marTop w:val="0"/>
          <w:marBottom w:val="101"/>
          <w:divBdr>
            <w:top w:val="none" w:sz="0" w:space="0" w:color="auto"/>
            <w:left w:val="none" w:sz="0" w:space="0" w:color="auto"/>
            <w:bottom w:val="none" w:sz="0" w:space="0" w:color="auto"/>
            <w:right w:val="none" w:sz="0" w:space="0" w:color="auto"/>
          </w:divBdr>
        </w:div>
        <w:div w:id="1214655553">
          <w:marLeft w:val="1701"/>
          <w:marRight w:val="902"/>
          <w:marTop w:val="0"/>
          <w:marBottom w:val="101"/>
          <w:divBdr>
            <w:top w:val="none" w:sz="0" w:space="0" w:color="auto"/>
            <w:left w:val="none" w:sz="0" w:space="0" w:color="auto"/>
            <w:bottom w:val="none" w:sz="0" w:space="0" w:color="auto"/>
            <w:right w:val="none" w:sz="0" w:space="0" w:color="auto"/>
          </w:divBdr>
        </w:div>
        <w:div w:id="1236089246">
          <w:marLeft w:val="1701"/>
          <w:marRight w:val="902"/>
          <w:marTop w:val="0"/>
          <w:marBottom w:val="101"/>
          <w:divBdr>
            <w:top w:val="none" w:sz="0" w:space="0" w:color="auto"/>
            <w:left w:val="none" w:sz="0" w:space="0" w:color="auto"/>
            <w:bottom w:val="none" w:sz="0" w:space="0" w:color="auto"/>
            <w:right w:val="none" w:sz="0" w:space="0" w:color="auto"/>
          </w:divBdr>
        </w:div>
        <w:div w:id="1751193373">
          <w:marLeft w:val="1701"/>
          <w:marRight w:val="902"/>
          <w:marTop w:val="0"/>
          <w:marBottom w:val="101"/>
          <w:divBdr>
            <w:top w:val="none" w:sz="0" w:space="0" w:color="auto"/>
            <w:left w:val="none" w:sz="0" w:space="0" w:color="auto"/>
            <w:bottom w:val="none" w:sz="0" w:space="0" w:color="auto"/>
            <w:right w:val="none" w:sz="0" w:space="0" w:color="auto"/>
          </w:divBdr>
        </w:div>
        <w:div w:id="1369836143">
          <w:marLeft w:val="1701"/>
          <w:marRight w:val="902"/>
          <w:marTop w:val="0"/>
          <w:marBottom w:val="101"/>
          <w:divBdr>
            <w:top w:val="none" w:sz="0" w:space="0" w:color="auto"/>
            <w:left w:val="none" w:sz="0" w:space="0" w:color="auto"/>
            <w:bottom w:val="none" w:sz="0" w:space="0" w:color="auto"/>
            <w:right w:val="none" w:sz="0" w:space="0" w:color="auto"/>
          </w:divBdr>
        </w:div>
        <w:div w:id="1615747806">
          <w:marLeft w:val="1701"/>
          <w:marRight w:val="902"/>
          <w:marTop w:val="0"/>
          <w:marBottom w:val="101"/>
          <w:divBdr>
            <w:top w:val="none" w:sz="0" w:space="0" w:color="auto"/>
            <w:left w:val="none" w:sz="0" w:space="0" w:color="auto"/>
            <w:bottom w:val="none" w:sz="0" w:space="0" w:color="auto"/>
            <w:right w:val="none" w:sz="0" w:space="0" w:color="auto"/>
          </w:divBdr>
        </w:div>
        <w:div w:id="660356140">
          <w:marLeft w:val="1701"/>
          <w:marRight w:val="902"/>
          <w:marTop w:val="0"/>
          <w:marBottom w:val="101"/>
          <w:divBdr>
            <w:top w:val="none" w:sz="0" w:space="0" w:color="auto"/>
            <w:left w:val="none" w:sz="0" w:space="0" w:color="auto"/>
            <w:bottom w:val="none" w:sz="0" w:space="0" w:color="auto"/>
            <w:right w:val="none" w:sz="0" w:space="0" w:color="auto"/>
          </w:divBdr>
        </w:div>
        <w:div w:id="1862743257">
          <w:marLeft w:val="1701"/>
          <w:marRight w:val="902"/>
          <w:marTop w:val="0"/>
          <w:marBottom w:val="101"/>
          <w:divBdr>
            <w:top w:val="none" w:sz="0" w:space="0" w:color="auto"/>
            <w:left w:val="none" w:sz="0" w:space="0" w:color="auto"/>
            <w:bottom w:val="none" w:sz="0" w:space="0" w:color="auto"/>
            <w:right w:val="none" w:sz="0" w:space="0" w:color="auto"/>
          </w:divBdr>
        </w:div>
        <w:div w:id="1888102349">
          <w:marLeft w:val="0"/>
          <w:marRight w:val="0"/>
          <w:marTop w:val="0"/>
          <w:marBottom w:val="101"/>
          <w:divBdr>
            <w:top w:val="none" w:sz="0" w:space="0" w:color="auto"/>
            <w:left w:val="none" w:sz="0" w:space="0" w:color="auto"/>
            <w:bottom w:val="none" w:sz="0" w:space="0" w:color="auto"/>
            <w:right w:val="none" w:sz="0" w:space="0" w:color="auto"/>
          </w:divBdr>
        </w:div>
      </w:divsChild>
    </w:div>
    <w:div w:id="1969970809">
      <w:bodyDiv w:val="1"/>
      <w:marLeft w:val="0"/>
      <w:marRight w:val="0"/>
      <w:marTop w:val="0"/>
      <w:marBottom w:val="0"/>
      <w:divBdr>
        <w:top w:val="none" w:sz="0" w:space="0" w:color="auto"/>
        <w:left w:val="none" w:sz="0" w:space="0" w:color="auto"/>
        <w:bottom w:val="none" w:sz="0" w:space="0" w:color="auto"/>
        <w:right w:val="none" w:sz="0" w:space="0" w:color="auto"/>
      </w:divBdr>
    </w:div>
    <w:div w:id="1983267875">
      <w:bodyDiv w:val="1"/>
      <w:marLeft w:val="0"/>
      <w:marRight w:val="0"/>
      <w:marTop w:val="0"/>
      <w:marBottom w:val="0"/>
      <w:divBdr>
        <w:top w:val="none" w:sz="0" w:space="0" w:color="auto"/>
        <w:left w:val="none" w:sz="0" w:space="0" w:color="auto"/>
        <w:bottom w:val="none" w:sz="0" w:space="0" w:color="auto"/>
        <w:right w:val="none" w:sz="0" w:space="0" w:color="auto"/>
      </w:divBdr>
      <w:divsChild>
        <w:div w:id="1211696387">
          <w:marLeft w:val="0"/>
          <w:marRight w:val="15"/>
          <w:marTop w:val="0"/>
          <w:marBottom w:val="74"/>
          <w:divBdr>
            <w:top w:val="none" w:sz="0" w:space="0" w:color="auto"/>
            <w:left w:val="none" w:sz="0" w:space="0" w:color="auto"/>
            <w:bottom w:val="none" w:sz="0" w:space="0" w:color="auto"/>
            <w:right w:val="none" w:sz="0" w:space="0" w:color="auto"/>
          </w:divBdr>
        </w:div>
        <w:div w:id="1122723446">
          <w:marLeft w:val="0"/>
          <w:marRight w:val="15"/>
          <w:marTop w:val="0"/>
          <w:marBottom w:val="74"/>
          <w:divBdr>
            <w:top w:val="none" w:sz="0" w:space="0" w:color="auto"/>
            <w:left w:val="none" w:sz="0" w:space="0" w:color="auto"/>
            <w:bottom w:val="none" w:sz="0" w:space="0" w:color="auto"/>
            <w:right w:val="none" w:sz="0" w:space="0" w:color="auto"/>
          </w:divBdr>
        </w:div>
        <w:div w:id="1721127493">
          <w:marLeft w:val="0"/>
          <w:marRight w:val="15"/>
          <w:marTop w:val="0"/>
          <w:marBottom w:val="74"/>
          <w:divBdr>
            <w:top w:val="none" w:sz="0" w:space="0" w:color="auto"/>
            <w:left w:val="none" w:sz="0" w:space="0" w:color="auto"/>
            <w:bottom w:val="none" w:sz="0" w:space="0" w:color="auto"/>
            <w:right w:val="none" w:sz="0" w:space="0" w:color="auto"/>
          </w:divBdr>
        </w:div>
        <w:div w:id="862597276">
          <w:marLeft w:val="567"/>
          <w:marRight w:val="850"/>
          <w:marTop w:val="0"/>
          <w:marBottom w:val="7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682FF-38BC-413E-B9B0-53CBEDBC5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8393</Words>
  <Characters>46162</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MIGUEL</cp:lastModifiedBy>
  <cp:revision>2</cp:revision>
  <cp:lastPrinted>2021-05-18T01:30:00Z</cp:lastPrinted>
  <dcterms:created xsi:type="dcterms:W3CDTF">2022-05-04T04:09:00Z</dcterms:created>
  <dcterms:modified xsi:type="dcterms:W3CDTF">2022-05-04T04:09:00Z</dcterms:modified>
</cp:coreProperties>
</file>