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653A072" w:rsidR="00200BFC" w:rsidRPr="007732EC" w:rsidRDefault="00200BFC" w:rsidP="00BC0EA3">
      <w:pPr>
        <w:spacing w:line="360" w:lineRule="auto"/>
        <w:jc w:val="both"/>
        <w:rPr>
          <w:rFonts w:ascii="Palatino Linotype" w:hAnsi="Palatino Linotype" w:cs="Arial"/>
        </w:rPr>
      </w:pPr>
      <w:r w:rsidRPr="007732EC">
        <w:rPr>
          <w:rFonts w:ascii="Palatino Linotype" w:hAnsi="Palatino Linotype" w:cs="Arial"/>
        </w:rPr>
        <w:t xml:space="preserve">Resolución del Pleno del Instituto de Transparencia, </w:t>
      </w:r>
      <w:r w:rsidR="007B0993" w:rsidRPr="007732EC">
        <w:rPr>
          <w:rFonts w:ascii="Palatino Linotype" w:hAnsi="Palatino Linotype" w:cs="Arial"/>
        </w:rPr>
        <w:t>Acceso a la Información Pública</w:t>
      </w:r>
      <w:r w:rsidRPr="007732EC">
        <w:rPr>
          <w:rFonts w:ascii="Palatino Linotype" w:hAnsi="Palatino Linotype" w:cs="Arial"/>
        </w:rPr>
        <w:t xml:space="preserve"> y Protección de Datos Personales del Estado de México y Municipios, con domicilio en Metepec, Estado de México, de fecha</w:t>
      </w:r>
      <w:r w:rsidR="000A27E2" w:rsidRPr="007732EC">
        <w:rPr>
          <w:rFonts w:ascii="Palatino Linotype" w:hAnsi="Palatino Linotype" w:cs="Arial"/>
        </w:rPr>
        <w:t xml:space="preserve"> </w:t>
      </w:r>
      <w:r w:rsidR="007B0993" w:rsidRPr="007732EC">
        <w:rPr>
          <w:rFonts w:ascii="Palatino Linotype" w:hAnsi="Palatino Linotype" w:cs="Arial"/>
        </w:rPr>
        <w:t>nueve</w:t>
      </w:r>
      <w:r w:rsidR="006A5255" w:rsidRPr="007732EC">
        <w:rPr>
          <w:rFonts w:ascii="Palatino Linotype" w:hAnsi="Palatino Linotype" w:cs="Arial"/>
        </w:rPr>
        <w:t xml:space="preserve"> de marzo</w:t>
      </w:r>
      <w:r w:rsidR="00B717EF" w:rsidRPr="007732EC">
        <w:rPr>
          <w:rFonts w:ascii="Palatino Linotype" w:hAnsi="Palatino Linotype" w:cs="Arial"/>
        </w:rPr>
        <w:t xml:space="preserve"> de dos mil veintidós</w:t>
      </w:r>
      <w:r w:rsidR="003253C6" w:rsidRPr="007732EC">
        <w:rPr>
          <w:rFonts w:ascii="Palatino Linotype" w:hAnsi="Palatino Linotype" w:cs="Arial"/>
        </w:rPr>
        <w:t>.</w:t>
      </w:r>
    </w:p>
    <w:p w14:paraId="57CA25AC" w14:textId="77777777" w:rsidR="003253C6" w:rsidRPr="007732EC" w:rsidRDefault="003253C6" w:rsidP="00BC0EA3">
      <w:pPr>
        <w:spacing w:line="360" w:lineRule="auto"/>
        <w:jc w:val="both"/>
        <w:rPr>
          <w:rFonts w:ascii="Palatino Linotype" w:hAnsi="Palatino Linotype" w:cs="Arial"/>
        </w:rPr>
      </w:pPr>
    </w:p>
    <w:p w14:paraId="03825FB3" w14:textId="05EF4B3B" w:rsidR="00A1125E" w:rsidRPr="007732EC" w:rsidRDefault="00200BFC" w:rsidP="00BC0EA3">
      <w:pPr>
        <w:spacing w:line="360" w:lineRule="auto"/>
        <w:jc w:val="both"/>
        <w:rPr>
          <w:rFonts w:ascii="Palatino Linotype" w:hAnsi="Palatino Linotype" w:cs="Arial"/>
          <w:lang w:val="es-ES"/>
        </w:rPr>
      </w:pPr>
      <w:r w:rsidRPr="007732EC">
        <w:rPr>
          <w:rFonts w:ascii="Palatino Linotype" w:hAnsi="Palatino Linotype" w:cs="Arial"/>
          <w:b/>
          <w:sz w:val="28"/>
        </w:rPr>
        <w:t>VISTO</w:t>
      </w:r>
      <w:r w:rsidRPr="007732EC">
        <w:rPr>
          <w:rFonts w:ascii="Palatino Linotype" w:hAnsi="Palatino Linotype" w:cs="Arial"/>
        </w:rPr>
        <w:t xml:space="preserve"> el expediente formado con motivo del </w:t>
      </w:r>
      <w:r w:rsidR="007B0993" w:rsidRPr="007732EC">
        <w:rPr>
          <w:rFonts w:ascii="Palatino Linotype" w:hAnsi="Palatino Linotype" w:cs="Arial"/>
        </w:rPr>
        <w:t>Recurso de Revisión</w:t>
      </w:r>
      <w:r w:rsidRPr="007732EC">
        <w:rPr>
          <w:rFonts w:ascii="Palatino Linotype" w:hAnsi="Palatino Linotype" w:cs="Arial"/>
        </w:rPr>
        <w:t xml:space="preserve"> </w:t>
      </w:r>
      <w:r w:rsidR="00CE4AFB" w:rsidRPr="007732EC">
        <w:rPr>
          <w:rFonts w:ascii="Palatino Linotype" w:hAnsi="Palatino Linotype" w:cs="Arial"/>
          <w:b/>
        </w:rPr>
        <w:t>0</w:t>
      </w:r>
      <w:r w:rsidR="006A5255" w:rsidRPr="007732EC">
        <w:rPr>
          <w:rFonts w:ascii="Palatino Linotype" w:hAnsi="Palatino Linotype" w:cs="Arial"/>
          <w:b/>
        </w:rPr>
        <w:t>0217</w:t>
      </w:r>
      <w:r w:rsidR="000A27E2" w:rsidRPr="007732EC">
        <w:rPr>
          <w:rFonts w:ascii="Palatino Linotype" w:hAnsi="Palatino Linotype" w:cs="Arial"/>
          <w:b/>
          <w:bCs/>
        </w:rPr>
        <w:t>/INFOEM/IP/RR/202</w:t>
      </w:r>
      <w:r w:rsidR="00B717EF" w:rsidRPr="007732EC">
        <w:rPr>
          <w:rFonts w:ascii="Palatino Linotype" w:hAnsi="Palatino Linotype" w:cs="Arial"/>
          <w:b/>
          <w:bCs/>
        </w:rPr>
        <w:t>2</w:t>
      </w:r>
      <w:r w:rsidRPr="007732EC">
        <w:rPr>
          <w:rFonts w:ascii="Palatino Linotype" w:hAnsi="Palatino Linotype" w:cs="Arial"/>
        </w:rPr>
        <w:t xml:space="preserve">, promovido </w:t>
      </w:r>
      <w:r w:rsidRPr="007732EC">
        <w:rPr>
          <w:rFonts w:ascii="Palatino Linotype" w:hAnsi="Palatino Linotype"/>
        </w:rPr>
        <w:t>por</w:t>
      </w:r>
      <w:r w:rsidR="0022458E" w:rsidRPr="007732EC">
        <w:rPr>
          <w:rFonts w:ascii="Palatino Linotype" w:hAnsi="Palatino Linotype"/>
        </w:rPr>
        <w:t xml:space="preserve"> </w:t>
      </w:r>
      <w:r w:rsidR="006A5255" w:rsidRPr="007732EC">
        <w:rPr>
          <w:rFonts w:ascii="Palatino Linotype" w:hAnsi="Palatino Linotype"/>
        </w:rPr>
        <w:t xml:space="preserve">el C. </w:t>
      </w:r>
      <w:bookmarkStart w:id="0" w:name="_GoBack"/>
      <w:r w:rsidR="00C65B32">
        <w:rPr>
          <w:rFonts w:ascii="Palatino Linotype" w:hAnsi="Palatino Linotype"/>
          <w:b/>
          <w:bCs/>
        </w:rPr>
        <w:t xml:space="preserve">XXXXX </w:t>
      </w:r>
      <w:proofErr w:type="spellStart"/>
      <w:r w:rsidR="00C65B32">
        <w:rPr>
          <w:rFonts w:ascii="Palatino Linotype" w:hAnsi="Palatino Linotype"/>
          <w:b/>
          <w:bCs/>
        </w:rPr>
        <w:t>XXXXX</w:t>
      </w:r>
      <w:proofErr w:type="spellEnd"/>
      <w:r w:rsidR="00C65B32">
        <w:rPr>
          <w:rFonts w:ascii="Palatino Linotype" w:hAnsi="Palatino Linotype"/>
          <w:b/>
          <w:bCs/>
        </w:rPr>
        <w:t xml:space="preserve"> </w:t>
      </w:r>
      <w:proofErr w:type="spellStart"/>
      <w:r w:rsidR="00C65B32">
        <w:rPr>
          <w:rFonts w:ascii="Palatino Linotype" w:hAnsi="Palatino Linotype"/>
          <w:b/>
          <w:bCs/>
        </w:rPr>
        <w:t>XXXXX</w:t>
      </w:r>
      <w:bookmarkEnd w:id="0"/>
      <w:proofErr w:type="spellEnd"/>
      <w:r w:rsidRPr="007732EC">
        <w:rPr>
          <w:rFonts w:ascii="Palatino Linotype" w:hAnsi="Palatino Linotype"/>
          <w:b/>
          <w:lang w:val="es-ES"/>
        </w:rPr>
        <w:t>,</w:t>
      </w:r>
      <w:r w:rsidRPr="007732EC">
        <w:rPr>
          <w:rFonts w:ascii="Palatino Linotype" w:hAnsi="Palatino Linotype" w:cs="Arial"/>
          <w:b/>
          <w:lang w:val="es-ES"/>
        </w:rPr>
        <w:t xml:space="preserve"> </w:t>
      </w:r>
      <w:r w:rsidR="005F0E30" w:rsidRPr="007732EC">
        <w:rPr>
          <w:rFonts w:ascii="Palatino Linotype" w:hAnsi="Palatino Linotype"/>
        </w:rPr>
        <w:t xml:space="preserve">a quien en lo sucesivo se le </w:t>
      </w:r>
      <w:r w:rsidR="007B0993" w:rsidRPr="007732EC">
        <w:rPr>
          <w:rFonts w:ascii="Palatino Linotype" w:hAnsi="Palatino Linotype"/>
        </w:rPr>
        <w:t>denominará</w:t>
      </w:r>
      <w:r w:rsidR="005F0E30" w:rsidRPr="007732EC">
        <w:rPr>
          <w:rFonts w:ascii="Palatino Linotype" w:hAnsi="Palatino Linotype"/>
        </w:rPr>
        <w:t xml:space="preserve"> </w:t>
      </w:r>
      <w:r w:rsidR="00754477" w:rsidRPr="007732EC">
        <w:rPr>
          <w:rFonts w:ascii="Palatino Linotype" w:hAnsi="Palatino Linotype" w:cs="Arial"/>
          <w:b/>
          <w:lang w:val="es-ES"/>
        </w:rPr>
        <w:t>EL</w:t>
      </w:r>
      <w:r w:rsidRPr="007732EC">
        <w:rPr>
          <w:rFonts w:ascii="Palatino Linotype" w:hAnsi="Palatino Linotype" w:cs="Arial"/>
          <w:b/>
          <w:lang w:val="es-ES"/>
        </w:rPr>
        <w:t xml:space="preserve"> RECURRENTE,</w:t>
      </w:r>
      <w:r w:rsidR="008B3120" w:rsidRPr="007732EC">
        <w:rPr>
          <w:rFonts w:ascii="Palatino Linotype" w:hAnsi="Palatino Linotype" w:cs="Arial"/>
          <w:lang w:val="es-ES"/>
        </w:rPr>
        <w:t xml:space="preserve"> en contra de la respuesta </w:t>
      </w:r>
      <w:r w:rsidR="008E4ECC" w:rsidRPr="007732EC">
        <w:rPr>
          <w:rFonts w:ascii="Palatino Linotype" w:hAnsi="Palatino Linotype" w:cs="Arial"/>
          <w:lang w:val="es-ES"/>
        </w:rPr>
        <w:t>de</w:t>
      </w:r>
      <w:r w:rsidR="00CE34D2" w:rsidRPr="007732EC">
        <w:rPr>
          <w:rFonts w:ascii="Palatino Linotype" w:hAnsi="Palatino Linotype" w:cs="Arial"/>
          <w:lang w:val="es-ES"/>
        </w:rPr>
        <w:t>l</w:t>
      </w:r>
      <w:r w:rsidR="008E4ECC" w:rsidRPr="007732EC">
        <w:rPr>
          <w:rFonts w:ascii="Palatino Linotype" w:hAnsi="Palatino Linotype" w:cs="Arial"/>
          <w:lang w:val="es-ES"/>
        </w:rPr>
        <w:t xml:space="preserve"> </w:t>
      </w:r>
      <w:r w:rsidR="006A5255" w:rsidRPr="007732EC">
        <w:rPr>
          <w:rFonts w:ascii="Palatino Linotype" w:hAnsi="Palatino Linotype" w:cs="Arial"/>
          <w:b/>
          <w:bCs/>
        </w:rPr>
        <w:t>Ayuntamiento de Huixquilucan</w:t>
      </w:r>
      <w:r w:rsidRPr="007732EC">
        <w:rPr>
          <w:rFonts w:ascii="Palatino Linotype" w:hAnsi="Palatino Linotype" w:cs="Arial"/>
          <w:b/>
          <w:lang w:val="es-ES"/>
        </w:rPr>
        <w:t xml:space="preserve">, </w:t>
      </w:r>
      <w:r w:rsidR="005F0E30" w:rsidRPr="007732EC">
        <w:rPr>
          <w:rFonts w:ascii="Palatino Linotype" w:hAnsi="Palatino Linotype"/>
        </w:rPr>
        <w:t xml:space="preserve">en lo subsecuente se le denominará </w:t>
      </w:r>
      <w:r w:rsidRPr="007732EC">
        <w:rPr>
          <w:rFonts w:ascii="Palatino Linotype" w:hAnsi="Palatino Linotype" w:cs="Arial"/>
          <w:b/>
          <w:lang w:val="es-ES"/>
        </w:rPr>
        <w:t xml:space="preserve">EL SUJETO OBLIGADO, </w:t>
      </w:r>
      <w:r w:rsidRPr="007732EC">
        <w:rPr>
          <w:rFonts w:ascii="Palatino Linotype" w:hAnsi="Palatino Linotype" w:cs="Arial"/>
          <w:lang w:val="es-ES"/>
        </w:rPr>
        <w:t xml:space="preserve">se procede a dictar la presente resolución con base en lo siguiente: </w:t>
      </w:r>
    </w:p>
    <w:p w14:paraId="71F79FE3" w14:textId="77777777" w:rsidR="00A1125E" w:rsidRPr="007732EC" w:rsidRDefault="00A1125E" w:rsidP="0066772B">
      <w:pPr>
        <w:spacing w:line="276" w:lineRule="auto"/>
        <w:jc w:val="both"/>
        <w:rPr>
          <w:rFonts w:ascii="Palatino Linotype" w:hAnsi="Palatino Linotype" w:cs="Arial"/>
          <w:b/>
          <w:bCs/>
          <w:spacing w:val="60"/>
        </w:rPr>
      </w:pPr>
    </w:p>
    <w:p w14:paraId="52087D33" w14:textId="62F49EB0" w:rsidR="00967AC9" w:rsidRPr="007732EC" w:rsidRDefault="007732EC" w:rsidP="0066772B">
      <w:pPr>
        <w:spacing w:line="276" w:lineRule="auto"/>
        <w:jc w:val="center"/>
        <w:rPr>
          <w:rFonts w:ascii="Palatino Linotype" w:hAnsi="Palatino Linotype" w:cs="Arial"/>
          <w:b/>
          <w:bCs/>
          <w:spacing w:val="60"/>
          <w:sz w:val="28"/>
        </w:rPr>
      </w:pPr>
      <w:r w:rsidRPr="007732EC">
        <w:rPr>
          <w:rFonts w:ascii="Palatino Linotype" w:hAnsi="Palatino Linotype" w:cs="Arial"/>
          <w:b/>
          <w:bCs/>
          <w:spacing w:val="60"/>
          <w:sz w:val="28"/>
        </w:rPr>
        <w:t>ANTECEDENTES</w:t>
      </w:r>
      <w:r w:rsidR="007B0993" w:rsidRPr="007732EC">
        <w:rPr>
          <w:rFonts w:ascii="Palatino Linotype" w:hAnsi="Palatino Linotype" w:cs="Arial"/>
          <w:b/>
          <w:bCs/>
          <w:spacing w:val="60"/>
          <w:sz w:val="28"/>
        </w:rPr>
        <w:t xml:space="preserve"> </w:t>
      </w:r>
    </w:p>
    <w:p w14:paraId="6127605E" w14:textId="77777777" w:rsidR="006A5255" w:rsidRPr="007732EC" w:rsidRDefault="006A5255" w:rsidP="0066772B">
      <w:pPr>
        <w:spacing w:line="276" w:lineRule="auto"/>
        <w:jc w:val="center"/>
        <w:rPr>
          <w:rFonts w:ascii="Palatino Linotype" w:hAnsi="Palatino Linotype" w:cs="Arial"/>
          <w:b/>
          <w:bCs/>
          <w:spacing w:val="60"/>
          <w:sz w:val="28"/>
        </w:rPr>
      </w:pPr>
    </w:p>
    <w:p w14:paraId="15545265" w14:textId="170DCDE0" w:rsidR="00033688" w:rsidRPr="007732EC" w:rsidRDefault="00033688" w:rsidP="00033688">
      <w:pPr>
        <w:spacing w:line="360" w:lineRule="auto"/>
        <w:jc w:val="both"/>
        <w:rPr>
          <w:rFonts w:ascii="Palatino Linotype" w:eastAsia="Calibri" w:hAnsi="Palatino Linotype" w:cs="Arial"/>
          <w:b/>
          <w:sz w:val="26"/>
          <w:szCs w:val="26"/>
          <w:lang w:val="es-ES" w:eastAsia="en-US"/>
        </w:rPr>
      </w:pPr>
      <w:r w:rsidRPr="007732EC">
        <w:rPr>
          <w:rFonts w:ascii="Palatino Linotype" w:eastAsia="Calibri" w:hAnsi="Palatino Linotype" w:cs="Arial"/>
          <w:b/>
          <w:sz w:val="26"/>
          <w:szCs w:val="26"/>
          <w:lang w:val="es-ES" w:eastAsia="en-US"/>
        </w:rPr>
        <w:t xml:space="preserve">I. </w:t>
      </w:r>
      <w:r w:rsidRPr="007732EC">
        <w:rPr>
          <w:rFonts w:ascii="Palatino Linotype" w:hAnsi="Palatino Linotype"/>
          <w:b/>
          <w:sz w:val="26"/>
          <w:szCs w:val="26"/>
        </w:rPr>
        <w:t>De la Solicitud de Información</w:t>
      </w:r>
    </w:p>
    <w:p w14:paraId="69AC5CD0" w14:textId="62DBCD08" w:rsidR="00200BFC" w:rsidRPr="007732EC" w:rsidRDefault="00163A20" w:rsidP="00BC0EA3">
      <w:pPr>
        <w:spacing w:line="360" w:lineRule="auto"/>
        <w:jc w:val="both"/>
        <w:rPr>
          <w:rFonts w:ascii="Palatino Linotype" w:eastAsia="MS Mincho" w:hAnsi="Palatino Linotype" w:cs="Arial"/>
        </w:rPr>
      </w:pPr>
      <w:r w:rsidRPr="007732EC">
        <w:rPr>
          <w:rFonts w:ascii="Palatino Linotype" w:eastAsia="MS Mincho" w:hAnsi="Palatino Linotype" w:cs="Arial"/>
        </w:rPr>
        <w:t xml:space="preserve">En fecha </w:t>
      </w:r>
      <w:r w:rsidR="0069687F" w:rsidRPr="007732EC">
        <w:rPr>
          <w:rFonts w:ascii="Palatino Linotype" w:eastAsia="MS Mincho" w:hAnsi="Palatino Linotype" w:cs="Arial"/>
        </w:rPr>
        <w:t xml:space="preserve">tres de </w:t>
      </w:r>
      <w:r w:rsidR="0066772B" w:rsidRPr="007732EC">
        <w:rPr>
          <w:rFonts w:ascii="Palatino Linotype" w:eastAsia="MS Mincho" w:hAnsi="Palatino Linotype" w:cs="Arial"/>
        </w:rPr>
        <w:t>diciembre</w:t>
      </w:r>
      <w:r w:rsidR="0069687F" w:rsidRPr="007732EC">
        <w:rPr>
          <w:rFonts w:ascii="Palatino Linotype" w:eastAsia="MS Mincho" w:hAnsi="Palatino Linotype" w:cs="Arial"/>
        </w:rPr>
        <w:t xml:space="preserve"> de dos mil veintiuno</w:t>
      </w:r>
      <w:r w:rsidRPr="007732EC">
        <w:rPr>
          <w:rFonts w:ascii="Palatino Linotype" w:eastAsia="MS Mincho" w:hAnsi="Palatino Linotype" w:cs="Arial"/>
        </w:rPr>
        <w:t xml:space="preserve">, </w:t>
      </w:r>
      <w:r w:rsidR="0022458E" w:rsidRPr="007732EC">
        <w:rPr>
          <w:rFonts w:ascii="Palatino Linotype" w:hAnsi="Palatino Linotype" w:cs="Arial"/>
          <w:b/>
        </w:rPr>
        <w:t>EL RECURRENTE</w:t>
      </w:r>
      <w:r w:rsidR="0022458E" w:rsidRPr="007732EC">
        <w:rPr>
          <w:rFonts w:ascii="Palatino Linotype" w:hAnsi="Palatino Linotype" w:cs="Arial"/>
        </w:rPr>
        <w:t xml:space="preserve"> presentó a través del Sistema de Acceso a la Información Mexiquense, </w:t>
      </w:r>
      <w:r w:rsidR="007B0993" w:rsidRPr="007732EC">
        <w:rPr>
          <w:rFonts w:ascii="Palatino Linotype" w:hAnsi="Palatino Linotype" w:cs="Arial"/>
        </w:rPr>
        <w:t xml:space="preserve">que </w:t>
      </w:r>
      <w:r w:rsidR="0022458E" w:rsidRPr="007732EC">
        <w:rPr>
          <w:rFonts w:ascii="Palatino Linotype" w:hAnsi="Palatino Linotype" w:cs="Arial"/>
        </w:rPr>
        <w:t>en lo subsecuente</w:t>
      </w:r>
      <w:r w:rsidR="007B0993" w:rsidRPr="007732EC">
        <w:rPr>
          <w:rFonts w:ascii="Palatino Linotype" w:hAnsi="Palatino Linotype" w:cs="Arial"/>
        </w:rPr>
        <w:t xml:space="preserve"> se denominará</w:t>
      </w:r>
      <w:r w:rsidR="0022458E" w:rsidRPr="007732EC">
        <w:rPr>
          <w:rFonts w:ascii="Palatino Linotype" w:hAnsi="Palatino Linotype" w:cs="Arial"/>
        </w:rPr>
        <w:t xml:space="preserve"> </w:t>
      </w:r>
      <w:r w:rsidR="0022458E" w:rsidRPr="007732EC">
        <w:rPr>
          <w:rFonts w:ascii="Palatino Linotype" w:hAnsi="Palatino Linotype" w:cs="Arial"/>
          <w:b/>
        </w:rPr>
        <w:t>EL SAIMEX,</w:t>
      </w:r>
      <w:r w:rsidR="0022458E" w:rsidRPr="007732EC">
        <w:rPr>
          <w:rFonts w:ascii="Palatino Linotype" w:hAnsi="Palatino Linotype"/>
        </w:rPr>
        <w:t xml:space="preserve"> ante </w:t>
      </w:r>
      <w:r w:rsidR="0022458E" w:rsidRPr="007732EC">
        <w:rPr>
          <w:rFonts w:ascii="Palatino Linotype" w:hAnsi="Palatino Linotype"/>
          <w:b/>
        </w:rPr>
        <w:t>EL SUJETO OBLIGADO</w:t>
      </w:r>
      <w:r w:rsidR="00BF3E26" w:rsidRPr="007732EC">
        <w:rPr>
          <w:rFonts w:ascii="Palatino Linotype" w:eastAsia="MS Mincho" w:hAnsi="Palatino Linotype" w:cs="Arial"/>
          <w:lang w:val="es-ES_tradnl"/>
        </w:rPr>
        <w:t xml:space="preserve">, la solicitud de </w:t>
      </w:r>
      <w:r w:rsidR="007B0993" w:rsidRPr="007732EC">
        <w:rPr>
          <w:rFonts w:ascii="Palatino Linotype" w:eastAsia="MS Mincho" w:hAnsi="Palatino Linotype" w:cs="Arial"/>
          <w:lang w:val="es-ES_tradnl"/>
        </w:rPr>
        <w:t>Acceso a la Información Pública</w:t>
      </w:r>
      <w:r w:rsidR="00BF3E26" w:rsidRPr="007732EC">
        <w:rPr>
          <w:rFonts w:ascii="Palatino Linotype" w:eastAsia="MS Mincho" w:hAnsi="Palatino Linotype" w:cs="Arial"/>
          <w:lang w:val="es-ES_tradnl"/>
        </w:rPr>
        <w:t>, a la que se le asignó el número de expediente</w:t>
      </w:r>
      <w:r w:rsidR="00CE34D2" w:rsidRPr="007732EC">
        <w:rPr>
          <w:rFonts w:ascii="Palatino Linotype" w:eastAsia="MS Mincho" w:hAnsi="Palatino Linotype" w:cs="Arial"/>
          <w:b/>
          <w:bCs/>
        </w:rPr>
        <w:t xml:space="preserve"> </w:t>
      </w:r>
      <w:r w:rsidR="0066772B" w:rsidRPr="007732EC">
        <w:rPr>
          <w:rFonts w:ascii="Palatino Linotype" w:eastAsia="MS Mincho" w:hAnsi="Palatino Linotype" w:cs="Arial"/>
          <w:b/>
          <w:bCs/>
        </w:rPr>
        <w:t>01462/HUIXQUIL/IP/2021</w:t>
      </w:r>
      <w:r w:rsidRPr="007732EC">
        <w:rPr>
          <w:rFonts w:ascii="Palatino Linotype" w:eastAsia="MS Mincho" w:hAnsi="Palatino Linotype" w:cs="Arial"/>
        </w:rPr>
        <w:t xml:space="preserve">, </w:t>
      </w:r>
      <w:r w:rsidR="00AA7AD8" w:rsidRPr="007732EC">
        <w:rPr>
          <w:rFonts w:ascii="Palatino Linotype" w:eastAsia="MS Mincho" w:hAnsi="Palatino Linotype" w:cs="Arial"/>
          <w:bCs/>
        </w:rPr>
        <w:t>mediante la cual requirió</w:t>
      </w:r>
      <w:r w:rsidR="009D0744" w:rsidRPr="007732EC">
        <w:rPr>
          <w:rFonts w:ascii="Palatino Linotype" w:eastAsia="MS Mincho" w:hAnsi="Palatino Linotype" w:cs="Arial"/>
          <w:bCs/>
        </w:rPr>
        <w:t xml:space="preserve">, </w:t>
      </w:r>
      <w:r w:rsidR="00AA7AD8" w:rsidRPr="007732EC">
        <w:rPr>
          <w:rFonts w:ascii="Palatino Linotype" w:eastAsia="MS Mincho" w:hAnsi="Palatino Linotype" w:cs="Arial"/>
          <w:bCs/>
        </w:rPr>
        <w:t>lo siguiente:</w:t>
      </w:r>
    </w:p>
    <w:p w14:paraId="1F6B0AE1" w14:textId="77777777" w:rsidR="00AA7AD8" w:rsidRPr="007732EC"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613F0D27" w:rsidR="009D0744" w:rsidRPr="007732EC" w:rsidRDefault="00200BFC" w:rsidP="00BC0EA3">
      <w:pPr>
        <w:tabs>
          <w:tab w:val="left" w:pos="851"/>
        </w:tabs>
        <w:ind w:left="992" w:right="901" w:hanging="142"/>
        <w:jc w:val="both"/>
        <w:rPr>
          <w:rFonts w:ascii="Palatino Linotype" w:eastAsia="MS Mincho" w:hAnsi="Palatino Linotype" w:cs="Arial"/>
          <w:i/>
          <w:sz w:val="22"/>
          <w:szCs w:val="22"/>
        </w:rPr>
      </w:pPr>
      <w:r w:rsidRPr="007732EC">
        <w:rPr>
          <w:rFonts w:ascii="Palatino Linotype" w:eastAsia="MS Mincho" w:hAnsi="Palatino Linotype" w:cs="Arial"/>
          <w:i/>
          <w:sz w:val="22"/>
          <w:szCs w:val="22"/>
        </w:rPr>
        <w:t>“</w:t>
      </w:r>
      <w:r w:rsidR="0066772B" w:rsidRPr="007732EC">
        <w:rPr>
          <w:rFonts w:ascii="Palatino Linotype" w:eastAsia="MS Mincho" w:hAnsi="Palatino Linotype" w:cs="Arial"/>
          <w:i/>
          <w:sz w:val="22"/>
          <w:szCs w:val="22"/>
        </w:rPr>
        <w:t>1.- Quiero saber cuántos vehículos oficiales tienes la Dirección General de Administracion. 2.- Cuántos vehículos asignados tienen las Subdirecciones pertenecientes a Dirección general de administración. 3.- Fundamento del porque los vehículos no están rotulados con calcomanías de Huixquilucan del ayuntamiento de Huixquilucan. 4.- Los Subdirectores se llevan los vehículos a sus casas tiene unatorizacion de llevarse el vehículo oficial.</w:t>
      </w:r>
      <w:r w:rsidRPr="007732EC">
        <w:rPr>
          <w:rFonts w:ascii="Palatino Linotype" w:eastAsia="MS Mincho" w:hAnsi="Palatino Linotype" w:cs="Arial"/>
          <w:i/>
          <w:sz w:val="22"/>
          <w:szCs w:val="22"/>
        </w:rPr>
        <w:t>” (</w:t>
      </w:r>
      <w:r w:rsidR="00967AC9" w:rsidRPr="007732EC">
        <w:rPr>
          <w:rFonts w:ascii="Palatino Linotype" w:eastAsia="MS Mincho" w:hAnsi="Palatino Linotype" w:cs="Arial"/>
          <w:i/>
          <w:sz w:val="22"/>
          <w:szCs w:val="22"/>
        </w:rPr>
        <w:t>Sic</w:t>
      </w:r>
      <w:r w:rsidRPr="007732EC">
        <w:rPr>
          <w:rFonts w:ascii="Palatino Linotype" w:eastAsia="MS Mincho" w:hAnsi="Palatino Linotype" w:cs="Arial"/>
          <w:i/>
          <w:sz w:val="22"/>
          <w:szCs w:val="22"/>
        </w:rPr>
        <w:t>)</w:t>
      </w:r>
    </w:p>
    <w:p w14:paraId="4AE885E8" w14:textId="77777777" w:rsidR="007B0993" w:rsidRPr="007732EC" w:rsidRDefault="007B0993" w:rsidP="00BC0EA3">
      <w:pPr>
        <w:tabs>
          <w:tab w:val="left" w:pos="851"/>
        </w:tabs>
        <w:ind w:left="992" w:right="901" w:hanging="142"/>
        <w:jc w:val="both"/>
        <w:rPr>
          <w:rFonts w:ascii="Palatino Linotype" w:eastAsia="MS Mincho" w:hAnsi="Palatino Linotype" w:cs="Arial"/>
          <w:i/>
          <w:sz w:val="22"/>
          <w:szCs w:val="22"/>
        </w:rPr>
      </w:pPr>
    </w:p>
    <w:p w14:paraId="6F922C05" w14:textId="77777777" w:rsidR="00967AC9" w:rsidRPr="007732EC" w:rsidRDefault="00967AC9" w:rsidP="00BC0EA3">
      <w:pPr>
        <w:tabs>
          <w:tab w:val="left" w:pos="851"/>
        </w:tabs>
        <w:ind w:right="901"/>
        <w:jc w:val="both"/>
        <w:rPr>
          <w:rFonts w:ascii="Palatino Linotype" w:eastAsia="MS Mincho" w:hAnsi="Palatino Linotype" w:cs="Arial"/>
          <w:sz w:val="22"/>
          <w:szCs w:val="22"/>
        </w:rPr>
      </w:pPr>
    </w:p>
    <w:p w14:paraId="76387A4A" w14:textId="5565EEF8" w:rsidR="0066772B" w:rsidRPr="007732EC" w:rsidRDefault="003F157B" w:rsidP="0066772B">
      <w:pPr>
        <w:widowControl w:val="0"/>
        <w:autoSpaceDE w:val="0"/>
        <w:autoSpaceDN w:val="0"/>
        <w:adjustRightInd w:val="0"/>
        <w:spacing w:line="360" w:lineRule="auto"/>
        <w:jc w:val="both"/>
        <w:rPr>
          <w:rFonts w:ascii="Palatino Linotype" w:eastAsia="Calibri" w:hAnsi="Palatino Linotype" w:cs="Arial"/>
          <w:b/>
          <w:bCs/>
          <w:lang w:val="es-ES" w:eastAsia="en-US"/>
        </w:rPr>
      </w:pPr>
      <w:r w:rsidRPr="007732EC">
        <w:rPr>
          <w:rFonts w:ascii="Palatino Linotype" w:eastAsia="Calibri" w:hAnsi="Palatino Linotype" w:cs="Arial"/>
          <w:b/>
          <w:bCs/>
          <w:lang w:val="es-ES" w:eastAsia="en-US"/>
        </w:rPr>
        <w:lastRenderedPageBreak/>
        <w:t>MODALIDAD DE ENTREGA</w:t>
      </w:r>
      <w:r w:rsidR="00A525BF" w:rsidRPr="007732EC">
        <w:rPr>
          <w:rFonts w:ascii="Palatino Linotype" w:eastAsia="Calibri" w:hAnsi="Palatino Linotype" w:cs="Arial"/>
          <w:b/>
          <w:bCs/>
          <w:lang w:val="es-ES" w:eastAsia="en-US"/>
        </w:rPr>
        <w:t xml:space="preserve">: </w:t>
      </w:r>
      <w:r w:rsidR="0066772B" w:rsidRPr="007732EC">
        <w:rPr>
          <w:rFonts w:ascii="Palatino Linotype" w:eastAsia="Calibri" w:hAnsi="Palatino Linotype" w:cs="Arial"/>
          <w:lang w:eastAsia="en-US"/>
        </w:rPr>
        <w:t>Vía Sistema de Acceso a la Información Mexiquense (</w:t>
      </w:r>
      <w:r w:rsidR="0066772B" w:rsidRPr="007732EC">
        <w:rPr>
          <w:rFonts w:ascii="Palatino Linotype" w:eastAsia="Calibri" w:hAnsi="Palatino Linotype" w:cs="Arial"/>
          <w:b/>
          <w:bCs/>
          <w:lang w:eastAsia="en-US"/>
        </w:rPr>
        <w:t>SAIMEX</w:t>
      </w:r>
      <w:r w:rsidR="0066772B" w:rsidRPr="007732EC">
        <w:rPr>
          <w:rFonts w:ascii="Palatino Linotype" w:eastAsia="Calibri" w:hAnsi="Palatino Linotype" w:cs="Arial"/>
          <w:lang w:eastAsia="en-US"/>
        </w:rPr>
        <w:t>)</w:t>
      </w:r>
      <w:r w:rsidR="0066772B" w:rsidRPr="007732EC">
        <w:rPr>
          <w:rFonts w:ascii="Palatino Linotype" w:eastAsia="Calibri" w:hAnsi="Palatino Linotype" w:cs="Arial"/>
          <w:b/>
          <w:bCs/>
          <w:lang w:val="es-ES" w:eastAsia="en-US"/>
        </w:rPr>
        <w:t>.</w:t>
      </w:r>
    </w:p>
    <w:p w14:paraId="428D8A31" w14:textId="77777777" w:rsidR="007B0993" w:rsidRPr="007732EC" w:rsidRDefault="007B0993" w:rsidP="0066772B">
      <w:pPr>
        <w:widowControl w:val="0"/>
        <w:autoSpaceDE w:val="0"/>
        <w:autoSpaceDN w:val="0"/>
        <w:adjustRightInd w:val="0"/>
        <w:spacing w:line="360" w:lineRule="auto"/>
        <w:jc w:val="both"/>
        <w:rPr>
          <w:rFonts w:ascii="Palatino Linotype" w:eastAsia="Calibri" w:hAnsi="Palatino Linotype" w:cs="Arial"/>
          <w:b/>
          <w:bCs/>
          <w:lang w:eastAsia="en-US"/>
        </w:rPr>
      </w:pPr>
    </w:p>
    <w:p w14:paraId="24EC8E99" w14:textId="348D56BE" w:rsidR="00033688" w:rsidRPr="007732EC" w:rsidRDefault="00033688" w:rsidP="0003368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732EC">
        <w:rPr>
          <w:rFonts w:ascii="Palatino Linotype" w:eastAsia="Calibri" w:hAnsi="Palatino Linotype" w:cs="Arial"/>
          <w:b/>
          <w:sz w:val="26"/>
          <w:szCs w:val="26"/>
          <w:lang w:val="es-ES" w:eastAsia="en-US"/>
        </w:rPr>
        <w:t>II.</w:t>
      </w:r>
      <w:r w:rsidRPr="007732EC">
        <w:rPr>
          <w:rFonts w:ascii="Palatino Linotype" w:eastAsia="Calibri" w:hAnsi="Palatino Linotype" w:cs="Arial"/>
          <w:sz w:val="26"/>
          <w:szCs w:val="26"/>
          <w:lang w:val="es-ES" w:eastAsia="en-US"/>
        </w:rPr>
        <w:t xml:space="preserve"> </w:t>
      </w:r>
      <w:r w:rsidRPr="007732EC">
        <w:rPr>
          <w:rFonts w:ascii="Palatino Linotype" w:eastAsia="Calibri" w:hAnsi="Palatino Linotype" w:cs="Arial"/>
          <w:b/>
          <w:sz w:val="26"/>
          <w:szCs w:val="26"/>
          <w:lang w:eastAsia="en-US"/>
        </w:rPr>
        <w:t>Turno de requerimiento del Sujeto Obligado</w:t>
      </w:r>
    </w:p>
    <w:p w14:paraId="6A6F9375" w14:textId="2227594D" w:rsidR="0066772B" w:rsidRPr="007732EC" w:rsidRDefault="0066772B" w:rsidP="0066772B">
      <w:pPr>
        <w:widowControl w:val="0"/>
        <w:autoSpaceDE w:val="0"/>
        <w:autoSpaceDN w:val="0"/>
        <w:adjustRightInd w:val="0"/>
        <w:spacing w:line="360" w:lineRule="auto"/>
        <w:jc w:val="both"/>
        <w:rPr>
          <w:rFonts w:ascii="Palatino Linotype" w:eastAsia="Calibri" w:hAnsi="Palatino Linotype" w:cs="Arial"/>
          <w:lang w:val="es-ES" w:eastAsia="en-US"/>
        </w:rPr>
      </w:pPr>
      <w:r w:rsidRPr="007732EC">
        <w:rPr>
          <w:rFonts w:ascii="Palatino Linotype" w:eastAsia="Calibri" w:hAnsi="Palatino Linotype" w:cs="Arial"/>
          <w:lang w:val="es-ES" w:eastAsia="en-US"/>
        </w:rPr>
        <w:t xml:space="preserve">En cumplimiento al artículo 162 de la Ley de Transparencia y </w:t>
      </w:r>
      <w:r w:rsidR="007B0993" w:rsidRPr="007732EC">
        <w:rPr>
          <w:rFonts w:ascii="Palatino Linotype" w:eastAsia="Calibri" w:hAnsi="Palatino Linotype" w:cs="Arial"/>
          <w:lang w:val="es-ES" w:eastAsia="en-US"/>
        </w:rPr>
        <w:t>Acceso a la Información Pública</w:t>
      </w:r>
      <w:r w:rsidRPr="007732EC">
        <w:rPr>
          <w:rFonts w:ascii="Palatino Linotype" w:eastAsia="Calibri" w:hAnsi="Palatino Linotype" w:cs="Arial"/>
          <w:lang w:val="es-ES" w:eastAsia="en-US"/>
        </w:rPr>
        <w:t xml:space="preserve"> del Estado de México y Municipios, el </w:t>
      </w:r>
      <w:r w:rsidR="00B1450A" w:rsidRPr="007732EC">
        <w:rPr>
          <w:rFonts w:ascii="Palatino Linotype" w:eastAsia="Calibri" w:hAnsi="Palatino Linotype" w:cs="Arial"/>
          <w:lang w:val="es-ES" w:eastAsia="en-US"/>
        </w:rPr>
        <w:t>seis de diciembre</w:t>
      </w:r>
      <w:r w:rsidRPr="007732EC">
        <w:rPr>
          <w:rFonts w:ascii="Palatino Linotype" w:eastAsia="MS Mincho" w:hAnsi="Palatino Linotype" w:cs="Arial"/>
        </w:rPr>
        <w:t xml:space="preserve"> de dos mil veintiuno</w:t>
      </w:r>
      <w:r w:rsidRPr="007732EC">
        <w:rPr>
          <w:rFonts w:ascii="Palatino Linotype" w:eastAsia="Calibri" w:hAnsi="Palatino Linotype" w:cs="Arial"/>
          <w:lang w:val="es-ES" w:eastAsia="en-US"/>
        </w:rPr>
        <w:t xml:space="preserve">, </w:t>
      </w:r>
      <w:r w:rsidRPr="007732EC">
        <w:rPr>
          <w:rFonts w:ascii="Palatino Linotype" w:eastAsia="Calibri" w:hAnsi="Palatino Linotype" w:cs="Arial"/>
          <w:b/>
          <w:lang w:val="es-ES" w:eastAsia="en-US"/>
        </w:rPr>
        <w:t>EL SUJETO OBLIGADO</w:t>
      </w:r>
      <w:r w:rsidRPr="007732EC">
        <w:rPr>
          <w:rFonts w:ascii="Palatino Linotype" w:eastAsia="Calibri" w:hAnsi="Palatino Linotype" w:cs="Arial"/>
          <w:lang w:val="es-ES" w:eastAsia="en-US"/>
        </w:rPr>
        <w:t xml:space="preserve"> turnó el requerimiento para solicitar la información</w:t>
      </w:r>
      <w:r w:rsidR="007B0993" w:rsidRPr="007732EC">
        <w:rPr>
          <w:rFonts w:ascii="Palatino Linotype" w:eastAsia="Calibri" w:hAnsi="Palatino Linotype" w:cs="Arial"/>
          <w:lang w:val="es-ES" w:eastAsia="en-US"/>
        </w:rPr>
        <w:t xml:space="preserve"> y con ello estar en posibilidad de</w:t>
      </w:r>
      <w:r w:rsidRPr="007732EC">
        <w:rPr>
          <w:rFonts w:ascii="Palatino Linotype" w:eastAsia="Calibri" w:hAnsi="Palatino Linotype" w:cs="Arial"/>
          <w:lang w:val="es-ES" w:eastAsia="en-US"/>
        </w:rPr>
        <w:t xml:space="preserve"> dar respuesta a </w:t>
      </w:r>
      <w:r w:rsidR="00B1450A" w:rsidRPr="007732EC">
        <w:rPr>
          <w:rFonts w:ascii="Palatino Linotype" w:eastAsia="Calibri" w:hAnsi="Palatino Linotype" w:cs="Arial"/>
          <w:lang w:val="es-ES" w:eastAsia="en-US"/>
        </w:rPr>
        <w:t>la solicitud</w:t>
      </w:r>
      <w:r w:rsidRPr="007732EC">
        <w:rPr>
          <w:rFonts w:ascii="Palatino Linotype" w:eastAsia="Calibri" w:hAnsi="Palatino Linotype" w:cs="Arial"/>
          <w:lang w:val="es-ES" w:eastAsia="en-US"/>
        </w:rPr>
        <w:t xml:space="preserve"> del ciudadano, así mismo, se le pidió al servidor público habilitado que consideró competente, la búsqueda y localización de dicha información, tal como se desprende de las imágenes que continuación se insertan:</w:t>
      </w:r>
    </w:p>
    <w:p w14:paraId="3B1D4ADF" w14:textId="77777777" w:rsidR="00B1450A" w:rsidRPr="007732EC" w:rsidRDefault="00B1450A" w:rsidP="0066772B">
      <w:pPr>
        <w:widowControl w:val="0"/>
        <w:autoSpaceDE w:val="0"/>
        <w:autoSpaceDN w:val="0"/>
        <w:adjustRightInd w:val="0"/>
        <w:spacing w:line="360" w:lineRule="auto"/>
        <w:jc w:val="both"/>
        <w:rPr>
          <w:rFonts w:ascii="Palatino Linotype" w:eastAsia="Calibri" w:hAnsi="Palatino Linotype" w:cs="Arial"/>
          <w:lang w:val="es-ES" w:eastAsia="en-US"/>
        </w:rPr>
      </w:pPr>
    </w:p>
    <w:p w14:paraId="04025A48" w14:textId="66666272" w:rsidR="00B1450A" w:rsidRPr="007732EC" w:rsidRDefault="00B1450A" w:rsidP="00B1450A">
      <w:pPr>
        <w:widowControl w:val="0"/>
        <w:autoSpaceDE w:val="0"/>
        <w:autoSpaceDN w:val="0"/>
        <w:adjustRightInd w:val="0"/>
        <w:spacing w:line="360" w:lineRule="auto"/>
        <w:jc w:val="center"/>
        <w:rPr>
          <w:rFonts w:ascii="Palatino Linotype" w:eastAsia="Calibri" w:hAnsi="Palatino Linotype" w:cs="Arial"/>
          <w:lang w:val="es-ES" w:eastAsia="en-US"/>
        </w:rPr>
      </w:pPr>
      <w:r w:rsidRPr="007732EC">
        <w:rPr>
          <w:noProof/>
          <w:lang w:eastAsia="es-MX"/>
        </w:rPr>
        <w:drawing>
          <wp:inline distT="0" distB="0" distL="0" distR="0" wp14:anchorId="00DB8E47" wp14:editId="463A06A2">
            <wp:extent cx="5791835" cy="7442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44220"/>
                    </a:xfrm>
                    <a:prstGeom prst="rect">
                      <a:avLst/>
                    </a:prstGeom>
                  </pic:spPr>
                </pic:pic>
              </a:graphicData>
            </a:graphic>
          </wp:inline>
        </w:drawing>
      </w:r>
    </w:p>
    <w:p w14:paraId="35E685B9" w14:textId="77777777" w:rsidR="0069687F" w:rsidRPr="007732EC" w:rsidRDefault="0069687F"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E25246B" w14:textId="0FF32CED" w:rsidR="00033688" w:rsidRPr="007732EC" w:rsidRDefault="00033688" w:rsidP="0003368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732EC">
        <w:rPr>
          <w:rFonts w:ascii="Palatino Linotype" w:eastAsia="Calibri" w:hAnsi="Palatino Linotype" w:cs="Arial"/>
          <w:b/>
          <w:bCs/>
          <w:sz w:val="26"/>
          <w:szCs w:val="26"/>
          <w:lang w:val="es-ES" w:eastAsia="en-US"/>
        </w:rPr>
        <w:t>III.</w:t>
      </w:r>
      <w:r w:rsidRPr="007732EC">
        <w:rPr>
          <w:rFonts w:ascii="Palatino Linotype" w:eastAsia="Calibri" w:hAnsi="Palatino Linotype" w:cs="Arial"/>
          <w:sz w:val="26"/>
          <w:szCs w:val="26"/>
          <w:lang w:val="es-ES" w:eastAsia="en-US"/>
        </w:rPr>
        <w:t xml:space="preserve"> </w:t>
      </w:r>
      <w:r w:rsidRPr="007732EC">
        <w:rPr>
          <w:rFonts w:ascii="Palatino Linotype" w:hAnsi="Palatino Linotype" w:cs="Arial"/>
          <w:b/>
          <w:sz w:val="26"/>
          <w:szCs w:val="26"/>
        </w:rPr>
        <w:t>Respuesta del Sujeto Obligado</w:t>
      </w:r>
    </w:p>
    <w:p w14:paraId="4EEC5FFD" w14:textId="41F2CE66" w:rsidR="00E028E3" w:rsidRPr="007732EC"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7732EC">
        <w:rPr>
          <w:rFonts w:ascii="Palatino Linotype" w:hAnsi="Palatino Linotype" w:cs="Segoe UI"/>
          <w:lang w:eastAsia="es-MX"/>
        </w:rPr>
        <w:t xml:space="preserve">En fecha </w:t>
      </w:r>
      <w:r w:rsidR="0069687F" w:rsidRPr="007732EC">
        <w:rPr>
          <w:rFonts w:ascii="Palatino Linotype" w:hAnsi="Palatino Linotype" w:cs="Segoe UI"/>
          <w:lang w:eastAsia="es-MX"/>
        </w:rPr>
        <w:t>diecinueve de enero de dos mil veintidós</w:t>
      </w:r>
      <w:r w:rsidRPr="007732EC">
        <w:rPr>
          <w:rFonts w:ascii="Palatino Linotype" w:hAnsi="Palatino Linotype" w:cs="Segoe UI"/>
          <w:lang w:eastAsia="es-MX"/>
        </w:rPr>
        <w:t xml:space="preserve">, </w:t>
      </w:r>
      <w:r w:rsidR="00922B7D" w:rsidRPr="007732EC">
        <w:rPr>
          <w:rFonts w:ascii="Palatino Linotype" w:hAnsi="Palatino Linotype" w:cs="Segoe UI"/>
          <w:b/>
          <w:bCs/>
          <w:lang w:eastAsia="es-MX"/>
        </w:rPr>
        <w:t>EL SU</w:t>
      </w:r>
      <w:r w:rsidRPr="007732EC">
        <w:rPr>
          <w:rFonts w:ascii="Palatino Linotype" w:hAnsi="Palatino Linotype" w:cs="Segoe UI"/>
          <w:b/>
          <w:lang w:eastAsia="es-MX"/>
        </w:rPr>
        <w:t>JETO OBLIGADO</w:t>
      </w:r>
      <w:r w:rsidRPr="007732EC">
        <w:rPr>
          <w:rFonts w:ascii="Palatino Linotype" w:hAnsi="Palatino Linotype" w:cs="Segoe UI"/>
          <w:lang w:eastAsia="es-MX"/>
        </w:rPr>
        <w:t xml:space="preserve"> dio respuesta a la solicitud de información en los siguientes términos:</w:t>
      </w:r>
    </w:p>
    <w:p w14:paraId="580BA35E" w14:textId="77777777" w:rsidR="009A66C5" w:rsidRPr="007732EC" w:rsidRDefault="009A66C5" w:rsidP="00BC0EA3">
      <w:pPr>
        <w:ind w:right="900"/>
        <w:jc w:val="both"/>
        <w:textAlignment w:val="baseline"/>
        <w:rPr>
          <w:rFonts w:ascii="Palatino Linotype" w:hAnsi="Palatino Linotype" w:cs="Segoe UI"/>
          <w:i/>
          <w:iCs/>
          <w:sz w:val="22"/>
          <w:szCs w:val="22"/>
          <w:lang w:eastAsia="es-MX"/>
        </w:rPr>
      </w:pPr>
    </w:p>
    <w:p w14:paraId="0C429BEA" w14:textId="2FA13DC8" w:rsidR="00B1450A" w:rsidRPr="007732EC" w:rsidRDefault="008B3120" w:rsidP="00B1450A">
      <w:pPr>
        <w:ind w:left="840" w:right="900"/>
        <w:jc w:val="both"/>
        <w:textAlignment w:val="baseline"/>
        <w:rPr>
          <w:rFonts w:ascii="Palatino Linotype" w:hAnsi="Palatino Linotype" w:cs="Segoe UI"/>
          <w:i/>
          <w:iCs/>
          <w:sz w:val="22"/>
          <w:szCs w:val="22"/>
          <w:lang w:eastAsia="es-MX"/>
        </w:rPr>
      </w:pPr>
      <w:r w:rsidRPr="007732EC">
        <w:rPr>
          <w:rFonts w:ascii="Palatino Linotype" w:hAnsi="Palatino Linotype" w:cs="Segoe UI"/>
          <w:i/>
          <w:iCs/>
          <w:sz w:val="22"/>
          <w:szCs w:val="22"/>
          <w:lang w:eastAsia="es-MX"/>
        </w:rPr>
        <w:t>“…</w:t>
      </w:r>
      <w:r w:rsidR="00B1450A" w:rsidRPr="007732EC">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w:t>
      </w:r>
      <w:r w:rsidR="007B0993" w:rsidRPr="007732EC">
        <w:rPr>
          <w:rFonts w:ascii="Palatino Linotype" w:hAnsi="Palatino Linotype" w:cs="Segoe UI"/>
          <w:i/>
          <w:iCs/>
          <w:sz w:val="22"/>
          <w:szCs w:val="22"/>
          <w:lang w:eastAsia="es-MX"/>
        </w:rPr>
        <w:t>Acceso a la Información Pública</w:t>
      </w:r>
      <w:r w:rsidR="00B1450A" w:rsidRPr="007732EC">
        <w:rPr>
          <w:rFonts w:ascii="Palatino Linotype" w:hAnsi="Palatino Linotype" w:cs="Segoe UI"/>
          <w:i/>
          <w:iCs/>
          <w:sz w:val="22"/>
          <w:szCs w:val="22"/>
          <w:lang w:eastAsia="es-MX"/>
        </w:rPr>
        <w:t xml:space="preserve"> del Estado de México y Municipios, le contestamos que:</w:t>
      </w:r>
    </w:p>
    <w:p w14:paraId="57CBDEA6" w14:textId="77777777" w:rsidR="00033688" w:rsidRPr="007732EC" w:rsidRDefault="00033688" w:rsidP="00B1450A">
      <w:pPr>
        <w:ind w:left="840" w:right="900"/>
        <w:jc w:val="both"/>
        <w:textAlignment w:val="baseline"/>
        <w:rPr>
          <w:rFonts w:ascii="Palatino Linotype" w:hAnsi="Palatino Linotype" w:cs="Segoe UI"/>
          <w:i/>
          <w:iCs/>
          <w:sz w:val="22"/>
          <w:szCs w:val="22"/>
          <w:lang w:eastAsia="es-MX"/>
        </w:rPr>
      </w:pPr>
    </w:p>
    <w:p w14:paraId="6BE0F33A" w14:textId="75DDF4D2" w:rsidR="008B3120" w:rsidRPr="007732EC" w:rsidRDefault="00B1450A" w:rsidP="00B1450A">
      <w:pPr>
        <w:ind w:left="840" w:right="900"/>
        <w:jc w:val="both"/>
        <w:textAlignment w:val="baseline"/>
        <w:rPr>
          <w:rFonts w:ascii="Palatino Linotype" w:hAnsi="Palatino Linotype" w:cs="Segoe UI"/>
          <w:i/>
          <w:sz w:val="22"/>
          <w:szCs w:val="22"/>
          <w:lang w:eastAsia="es-MX"/>
        </w:rPr>
      </w:pPr>
      <w:r w:rsidRPr="007732EC">
        <w:rPr>
          <w:rFonts w:ascii="Palatino Linotype" w:hAnsi="Palatino Linotype" w:cs="Segoe UI"/>
          <w:i/>
          <w:iCs/>
          <w:sz w:val="22"/>
          <w:szCs w:val="22"/>
          <w:lang w:eastAsia="es-MX"/>
        </w:rPr>
        <w:t xml:space="preserve">Con fundamento en los artículos Con fundamento en los artículos 6 de la Constitución Política de los Estados Unidos Mexicanos; 5 de la Constitución Política </w:t>
      </w:r>
      <w:r w:rsidRPr="007732EC">
        <w:rPr>
          <w:rFonts w:ascii="Palatino Linotype" w:hAnsi="Palatino Linotype" w:cs="Segoe UI"/>
          <w:i/>
          <w:iCs/>
          <w:sz w:val="22"/>
          <w:szCs w:val="22"/>
          <w:lang w:eastAsia="es-MX"/>
        </w:rPr>
        <w:lastRenderedPageBreak/>
        <w:t xml:space="preserve">del Estado Libre y Soberano de México; 12, 23 fracción IV, 25, 59 y demás relativos aplicables de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1.41 del Libro Primero, Titulo Noveno del Código Administrativo del Estado de México; así como el numeral TREINTA Y OCHO inciso d) de los Lineamientos para la recepción, trámite y resolución de las solicitudes de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acceso, modificación, sustitución, rectificación o supresión parcial o total de datos personales, así como de los recursos de revisión que deberán observar los Sujetos Obligados por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así como el Titulo Cuarto, Capítulo II del Bando Municipal 2021; en atención a su solicitud de información registrada en el Sistema de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Mexiquense (SAIMEX) con el número de folio 01462/HUIXQUIL/IP/2021 misma que a la letra dice: “1.- Quiero saber cuántos vehículos oficiales tienes la Dirección General de Administracion. 2.- Cuántos vehículos asignados tienen las Subdirecciones pertenecientes a Dirección general de administración. 3.- Fundamento del porque los vehículos no están rotulados con calcomanías de Huixquilucan del ayuntamiento de Huixquilucan. 4.- Los Subdirectores se llevan los vehículos a sus casas tiene unatorizacion de llevarse el vehículo oficial.” (sic) Sobre el particular, esta Unidad de Transparencia en ejercicio de las atribuciones que la Ley le confiere, turno su solicitud de información a las siguientes áreas administrativas: Secretaria de Ayuntamiento y Dirección General de administración, mismas que manifestaron lo siguiente: Secretaria de Ayuntamiento: “En atención a la solicitud de información recibida por la Unidad de Transparencia y registrada vía Internet, mediante el Sistema de Acceso a la Información Mexiquense (SAIMEX), bajo el folio 01462/HUIXQUIL/IP/2021, que a la letra señala: “1.- Quiero saber cuántos vehículos oficiales tienes la Dirección General de Administracion. 2.- Cuántos vehículos asignados tienen las Subdirecciones pertenecientes a Dirección general de administración. 3.- Fundamento del porque los vehículos no están rotulados con calcomanías de Huixquilucan del ayuntamiento de Huixquilucan. 4.- Los Subdirectores se llevan los vehículos a sus casas tiene unatorizacion de llevarse el vehículo oficial.”. (sic) En términos de lo señalado en el artículo 160 de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y en el ámbito de las atribuciones conferidas a esta Secretaria del Ayuntamiento en el artículo 70, 81, fracción III, 82 inciso b), del Reglamento Orgánico de la Administración Pública Municipal de Huixquilucan, Estado de México, se informa lo siguiente: Por lo antes fundado, esta autoridad es competente para atender la solicitud de información, únicamente por lo que respecta a “1.-…cuántos vehículos oficiales tienes la Dirección General de Administración; y 2.- Cuántos vehículos asignados tienen las Subdirecciones pertenecientes a Dirección general de </w:t>
      </w:r>
      <w:r w:rsidRPr="007732EC">
        <w:rPr>
          <w:rFonts w:ascii="Palatino Linotype" w:hAnsi="Palatino Linotype" w:cs="Segoe UI"/>
          <w:i/>
          <w:iCs/>
          <w:sz w:val="22"/>
          <w:szCs w:val="22"/>
          <w:lang w:eastAsia="es-MX"/>
        </w:rPr>
        <w:lastRenderedPageBreak/>
        <w:t xml:space="preserve">administración…” En este orden de ideas se procedió a realizar una búsqueda ardua y exhaustiva en los archivos que obran bajo el resguardo del Departamento de Patrimonio Municipal, dependiente de esta Secretaria del Ayuntamiento, localizando la siguiente información: - Dirección General de Administración; 2 vehículos - Subdirección de Servicios Generales; 12 vehículos - Subdirección de Recursos Materiales y Adquisiciones; 3 - Subdirección de Sistemas; 1 - Subdirección de Factor Humano y Productividad; 2 - Subdirección de Proceso Administrativo Interno; 2 Sin mas por el momento le envió un cordial saludo..” (sic), Dirección General de administración: “ULISES MAURICIO SALAZAR FRANCO TITULAR DE LA UNIDAD DE TRANSPARENCIA P R E S E N T E. Con fundamento en los artículos 6 de la Constitución Política de los Estados Unidos Mexicanos, 5 de la Constitución Política del Estado Libre y Soberano de México, 12, 23 fracción IV, 24, 25, 59, 185 fracción IV, 191 y demás relativos aplicables de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1.41 del Libro Primero, Título Noveno del Código Administrativo del Estado de México; el numeral TREINTA Y OCHO inciso d) de los Lineamientos para la Recepción, Trámite y Resolución de las Solicitudes de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Modificación, Sustitución, Rectificación o Supresión Parcial o Total de los Datos Personales, así como de los Recursos de Revisión que deberán observar los Sujetos Obligados por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el Título Cuarto, Capítulo II del Bando Municipal 2021, y en atención a la solicitud de información con folio 01462/HUIXQUIL/IP/2021. Visto el contenido de la solicitud de mérito y por cuanto hace a las facultades conferidas en el articulado 110 del Reglamento Orgánico Municipal, se hace del conocimiento al interesado que, esta Dirección General carece de facultades normativas para atender la solicitud de mérito. Para todos los efectos legales a que dé lugar.”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w:t>
      </w:r>
      <w:r w:rsidR="007B0993" w:rsidRPr="007732EC">
        <w:rPr>
          <w:rFonts w:ascii="Palatino Linotype" w:hAnsi="Palatino Linotype" w:cs="Segoe UI"/>
          <w:i/>
          <w:iCs/>
          <w:sz w:val="22"/>
          <w:szCs w:val="22"/>
          <w:lang w:eastAsia="es-MX"/>
        </w:rPr>
        <w:t>Acceso a la Información Pública</w:t>
      </w:r>
      <w:r w:rsidRPr="007732EC">
        <w:rPr>
          <w:rFonts w:ascii="Palatino Linotype" w:hAnsi="Palatino Linotype" w:cs="Segoe UI"/>
          <w:i/>
          <w:iCs/>
          <w:sz w:val="22"/>
          <w:szCs w:val="22"/>
          <w:lang w:eastAsia="es-MX"/>
        </w:rPr>
        <w:t xml:space="preserve"> del Estado de México y Municipios, a Usted pido se sirva tener a esta Unidad de Transparencia por notificada en tiempo y forma respecto de la contestación a su solicitud de acceso </w:t>
      </w:r>
      <w:r w:rsidRPr="007732EC">
        <w:rPr>
          <w:rFonts w:ascii="Palatino Linotype" w:hAnsi="Palatino Linotype" w:cs="Segoe UI"/>
          <w:i/>
          <w:iCs/>
          <w:sz w:val="22"/>
          <w:szCs w:val="22"/>
          <w:lang w:eastAsia="es-MX"/>
        </w:rPr>
        <w:lastRenderedPageBreak/>
        <w:t>a la información para los efectos legales correspondientes, mediante la modalidad en que fue requerida.</w:t>
      </w:r>
      <w:r w:rsidR="00D95D7F" w:rsidRPr="007732EC">
        <w:rPr>
          <w:rFonts w:ascii="Palatino Linotype" w:hAnsi="Palatino Linotype" w:cs="Segoe UI"/>
          <w:i/>
          <w:iCs/>
          <w:sz w:val="22"/>
          <w:szCs w:val="22"/>
          <w:lang w:eastAsia="es-MX"/>
        </w:rPr>
        <w:t>.</w:t>
      </w:r>
      <w:r w:rsidR="008B3120" w:rsidRPr="007732EC">
        <w:rPr>
          <w:rFonts w:ascii="Palatino Linotype" w:hAnsi="Palatino Linotype" w:cs="Segoe UI"/>
          <w:i/>
          <w:iCs/>
          <w:sz w:val="22"/>
          <w:szCs w:val="22"/>
          <w:lang w:eastAsia="es-MX"/>
        </w:rPr>
        <w:t>..”</w:t>
      </w:r>
      <w:r w:rsidR="008B3120" w:rsidRPr="007732EC">
        <w:rPr>
          <w:rFonts w:ascii="Palatino Linotype" w:hAnsi="Palatino Linotype" w:cs="Segoe UI"/>
          <w:i/>
          <w:sz w:val="22"/>
          <w:szCs w:val="22"/>
          <w:lang w:eastAsia="es-MX"/>
        </w:rPr>
        <w:t> </w:t>
      </w:r>
      <w:r w:rsidR="00491C18" w:rsidRPr="007732EC">
        <w:rPr>
          <w:rFonts w:ascii="Palatino Linotype" w:hAnsi="Palatino Linotype" w:cs="Segoe UI"/>
          <w:i/>
          <w:sz w:val="22"/>
          <w:szCs w:val="22"/>
          <w:lang w:eastAsia="es-MX"/>
        </w:rPr>
        <w:t>(Sic)</w:t>
      </w:r>
    </w:p>
    <w:p w14:paraId="63A0F9C6" w14:textId="77777777" w:rsidR="0041799F" w:rsidRPr="007732EC" w:rsidRDefault="0041799F" w:rsidP="00BC0EA3">
      <w:pPr>
        <w:spacing w:line="360" w:lineRule="auto"/>
        <w:jc w:val="both"/>
        <w:rPr>
          <w:rFonts w:ascii="Palatino Linotype" w:hAnsi="Palatino Linotype" w:cs="Segoe UI"/>
          <w:b/>
          <w:bCs/>
          <w:i/>
          <w:iCs/>
          <w:lang w:eastAsia="es-MX"/>
        </w:rPr>
      </w:pPr>
    </w:p>
    <w:p w14:paraId="33ABA2DB" w14:textId="77777777" w:rsidR="00033688" w:rsidRPr="007732EC" w:rsidRDefault="00033688" w:rsidP="00033688">
      <w:pPr>
        <w:spacing w:line="360" w:lineRule="auto"/>
        <w:jc w:val="both"/>
        <w:rPr>
          <w:rFonts w:ascii="Palatino Linotype" w:hAnsi="Palatino Linotype" w:cs="Arial"/>
          <w:b/>
          <w:sz w:val="26"/>
          <w:szCs w:val="26"/>
        </w:rPr>
      </w:pPr>
      <w:r w:rsidRPr="007732EC">
        <w:rPr>
          <w:rFonts w:ascii="Palatino Linotype" w:hAnsi="Palatino Linotype" w:cs="Arial"/>
          <w:b/>
          <w:sz w:val="26"/>
          <w:szCs w:val="26"/>
        </w:rPr>
        <w:t xml:space="preserve">IV. </w:t>
      </w:r>
      <w:r w:rsidRPr="007732EC">
        <w:rPr>
          <w:rFonts w:ascii="Palatino Linotype" w:hAnsi="Palatino Linotype" w:cs="Arial"/>
          <w:b/>
          <w:bCs/>
          <w:sz w:val="26"/>
          <w:szCs w:val="26"/>
        </w:rPr>
        <w:t>Del Recurso de Revisión</w:t>
      </w:r>
    </w:p>
    <w:p w14:paraId="10C1A936" w14:textId="17D3D72C" w:rsidR="00033688" w:rsidRPr="007732EC" w:rsidRDefault="009E6E1F" w:rsidP="00BC0EA3">
      <w:pPr>
        <w:spacing w:line="360" w:lineRule="auto"/>
        <w:jc w:val="both"/>
        <w:rPr>
          <w:rFonts w:ascii="Palatino Linotype" w:hAnsi="Palatino Linotype" w:cs="Arial"/>
        </w:rPr>
      </w:pPr>
      <w:r w:rsidRPr="007732EC">
        <w:rPr>
          <w:rFonts w:ascii="Palatino Linotype" w:hAnsi="Palatino Linotype" w:cs="Arial"/>
        </w:rPr>
        <w:t>Inconforme por la respuesta del</w:t>
      </w:r>
      <w:r w:rsidRPr="007732EC">
        <w:rPr>
          <w:rFonts w:ascii="Palatino Linotype" w:hAnsi="Palatino Linotype" w:cs="Arial"/>
          <w:b/>
        </w:rPr>
        <w:t xml:space="preserve"> SUJETO OBLIGADO</w:t>
      </w:r>
      <w:r w:rsidRPr="007732EC">
        <w:rPr>
          <w:rFonts w:ascii="Palatino Linotype" w:hAnsi="Palatino Linotype" w:cs="Arial"/>
        </w:rPr>
        <w:t xml:space="preserve">, </w:t>
      </w:r>
      <w:bookmarkStart w:id="1" w:name="_Hlk65869348"/>
      <w:r w:rsidRPr="007732EC">
        <w:rPr>
          <w:rFonts w:ascii="Palatino Linotype" w:hAnsi="Palatino Linotype" w:cs="Arial"/>
        </w:rPr>
        <w:t xml:space="preserve">el </w:t>
      </w:r>
      <w:bookmarkStart w:id="2" w:name="_Hlk94635182"/>
      <w:bookmarkEnd w:id="1"/>
      <w:r w:rsidR="00B1450A" w:rsidRPr="007732EC">
        <w:rPr>
          <w:rFonts w:ascii="Palatino Linotype" w:hAnsi="Palatino Linotype" w:cs="Arial"/>
        </w:rPr>
        <w:t>veinte</w:t>
      </w:r>
      <w:r w:rsidR="00D44427" w:rsidRPr="007732EC">
        <w:rPr>
          <w:rFonts w:ascii="Palatino Linotype" w:hAnsi="Palatino Linotype" w:cs="Arial"/>
        </w:rPr>
        <w:t xml:space="preserve"> de enero de dos mil veintidós</w:t>
      </w:r>
      <w:bookmarkEnd w:id="2"/>
      <w:r w:rsidRPr="007732EC">
        <w:rPr>
          <w:rFonts w:ascii="Palatino Linotype" w:hAnsi="Palatino Linotype" w:cs="Arial"/>
        </w:rPr>
        <w:t xml:space="preserve">, </w:t>
      </w:r>
      <w:r w:rsidR="00967AC9" w:rsidRPr="007732EC">
        <w:rPr>
          <w:rFonts w:ascii="Palatino Linotype" w:hAnsi="Palatino Linotype" w:cs="Arial"/>
          <w:bCs/>
        </w:rPr>
        <w:t>se</w:t>
      </w:r>
      <w:r w:rsidR="00967AC9" w:rsidRPr="007732EC">
        <w:rPr>
          <w:rFonts w:ascii="Palatino Linotype" w:hAnsi="Palatino Linotype" w:cs="Arial"/>
          <w:b/>
        </w:rPr>
        <w:t xml:space="preserve"> </w:t>
      </w:r>
      <w:r w:rsidRPr="007732EC">
        <w:rPr>
          <w:rFonts w:ascii="Palatino Linotype" w:hAnsi="Palatino Linotype" w:cs="Arial"/>
        </w:rPr>
        <w:t xml:space="preserve">interpuso el </w:t>
      </w:r>
      <w:r w:rsidR="007B0993" w:rsidRPr="007732EC">
        <w:rPr>
          <w:rFonts w:ascii="Palatino Linotype" w:hAnsi="Palatino Linotype" w:cs="Arial"/>
        </w:rPr>
        <w:t>Recurso de Revisión</w:t>
      </w:r>
      <w:r w:rsidRPr="007732EC">
        <w:rPr>
          <w:rFonts w:ascii="Palatino Linotype" w:hAnsi="Palatino Linotype" w:cs="Arial"/>
        </w:rPr>
        <w:t xml:space="preserve"> </w:t>
      </w:r>
      <w:r w:rsidR="00D632B7" w:rsidRPr="007732EC">
        <w:rPr>
          <w:rFonts w:ascii="Palatino Linotype" w:hAnsi="Palatino Linotype" w:cs="Arial"/>
        </w:rPr>
        <w:t>materia</w:t>
      </w:r>
      <w:r w:rsidRPr="007732EC">
        <w:rPr>
          <w:rFonts w:ascii="Palatino Linotype" w:hAnsi="Palatino Linotype" w:cs="Arial"/>
        </w:rPr>
        <w:t xml:space="preserve"> del presente estudio, el cual fue registrado en </w:t>
      </w:r>
      <w:r w:rsidRPr="007732EC">
        <w:rPr>
          <w:rFonts w:ascii="Palatino Linotype" w:hAnsi="Palatino Linotype" w:cs="Arial"/>
          <w:b/>
        </w:rPr>
        <w:t>EL SAIMEX</w:t>
      </w:r>
      <w:r w:rsidRPr="007732EC">
        <w:rPr>
          <w:rFonts w:ascii="Palatino Linotype" w:hAnsi="Palatino Linotype" w:cs="Arial"/>
        </w:rPr>
        <w:t xml:space="preserve"> y se le asignó el número de expediente </w:t>
      </w:r>
      <w:r w:rsidR="00967AC9" w:rsidRPr="007732EC">
        <w:rPr>
          <w:rFonts w:ascii="Palatino Linotype" w:hAnsi="Palatino Linotype" w:cs="Arial"/>
        </w:rPr>
        <w:t>anotado al rubro</w:t>
      </w:r>
      <w:r w:rsidRPr="007732EC">
        <w:rPr>
          <w:rFonts w:ascii="Palatino Linotype" w:hAnsi="Palatino Linotype" w:cs="Arial"/>
          <w:b/>
        </w:rPr>
        <w:t>,</w:t>
      </w:r>
      <w:r w:rsidRPr="007732EC">
        <w:rPr>
          <w:rFonts w:ascii="Palatino Linotype" w:hAnsi="Palatino Linotype" w:cs="Arial"/>
        </w:rPr>
        <w:t xml:space="preserve"> en el que señaló </w:t>
      </w:r>
      <w:r w:rsidR="00D632B7" w:rsidRPr="007732EC">
        <w:rPr>
          <w:rFonts w:ascii="Palatino Linotype" w:hAnsi="Palatino Linotype" w:cs="Arial"/>
        </w:rPr>
        <w:t>el particular</w:t>
      </w:r>
      <w:r w:rsidR="00033688" w:rsidRPr="007732EC">
        <w:rPr>
          <w:rFonts w:ascii="Palatino Linotype" w:hAnsi="Palatino Linotype" w:cs="Arial"/>
        </w:rPr>
        <w:t>, lo siguiente:</w:t>
      </w:r>
    </w:p>
    <w:p w14:paraId="34F27167" w14:textId="77777777" w:rsidR="00033688" w:rsidRPr="007732EC" w:rsidRDefault="00033688" w:rsidP="00BC0EA3">
      <w:pPr>
        <w:spacing w:line="360" w:lineRule="auto"/>
        <w:jc w:val="both"/>
        <w:rPr>
          <w:rFonts w:ascii="Palatino Linotype" w:hAnsi="Palatino Linotype" w:cs="Arial"/>
        </w:rPr>
      </w:pPr>
    </w:p>
    <w:p w14:paraId="48148F34" w14:textId="7F6DF22E" w:rsidR="00AF06A3" w:rsidRPr="007732EC" w:rsidRDefault="00033688" w:rsidP="00033688">
      <w:pPr>
        <w:pStyle w:val="Prrafodelista"/>
        <w:numPr>
          <w:ilvl w:val="0"/>
          <w:numId w:val="29"/>
        </w:numPr>
        <w:spacing w:line="360" w:lineRule="auto"/>
        <w:jc w:val="both"/>
        <w:rPr>
          <w:rFonts w:ascii="Palatino Linotype" w:hAnsi="Palatino Linotype" w:cs="Arial"/>
          <w:b/>
          <w:bCs/>
        </w:rPr>
      </w:pPr>
      <w:r w:rsidRPr="007732EC">
        <w:rPr>
          <w:rFonts w:ascii="Palatino Linotype" w:hAnsi="Palatino Linotype" w:cs="Arial"/>
          <w:b/>
          <w:bCs/>
        </w:rPr>
        <w:t>A</w:t>
      </w:r>
      <w:r w:rsidR="009E6E1F" w:rsidRPr="007732EC">
        <w:rPr>
          <w:rFonts w:ascii="Palatino Linotype" w:hAnsi="Palatino Linotype" w:cs="Arial"/>
          <w:b/>
          <w:bCs/>
        </w:rPr>
        <w:t>cto impugnado</w:t>
      </w:r>
      <w:r w:rsidR="00E45BFD" w:rsidRPr="007732EC">
        <w:rPr>
          <w:rFonts w:ascii="Palatino Linotype" w:hAnsi="Palatino Linotype" w:cs="Arial"/>
          <w:b/>
          <w:bCs/>
        </w:rPr>
        <w:t>:</w:t>
      </w:r>
    </w:p>
    <w:p w14:paraId="714C36A1" w14:textId="77777777" w:rsidR="003869E4" w:rsidRPr="007732EC" w:rsidRDefault="003869E4" w:rsidP="00033688">
      <w:pPr>
        <w:tabs>
          <w:tab w:val="left" w:pos="851"/>
        </w:tabs>
        <w:spacing w:line="360" w:lineRule="auto"/>
        <w:ind w:left="851" w:right="901"/>
        <w:jc w:val="both"/>
        <w:rPr>
          <w:rFonts w:ascii="Palatino Linotype" w:hAnsi="Palatino Linotype" w:cs="Arial"/>
          <w:i/>
          <w:sz w:val="22"/>
          <w:szCs w:val="22"/>
        </w:rPr>
      </w:pPr>
      <w:bookmarkStart w:id="3" w:name="_Hlk76554159"/>
    </w:p>
    <w:p w14:paraId="288057DC" w14:textId="40088D65" w:rsidR="00F862A0" w:rsidRPr="007732EC" w:rsidRDefault="00200BFC" w:rsidP="00033688">
      <w:pPr>
        <w:tabs>
          <w:tab w:val="left" w:pos="851"/>
        </w:tabs>
        <w:spacing w:line="360" w:lineRule="auto"/>
        <w:ind w:left="851" w:right="901"/>
        <w:jc w:val="both"/>
        <w:rPr>
          <w:rFonts w:ascii="Palatino Linotype" w:hAnsi="Palatino Linotype" w:cs="Arial"/>
          <w:i/>
          <w:sz w:val="22"/>
          <w:szCs w:val="22"/>
        </w:rPr>
      </w:pPr>
      <w:r w:rsidRPr="007732EC">
        <w:rPr>
          <w:rFonts w:ascii="Palatino Linotype" w:hAnsi="Palatino Linotype" w:cs="Arial"/>
          <w:i/>
          <w:sz w:val="22"/>
          <w:szCs w:val="22"/>
        </w:rPr>
        <w:t>“</w:t>
      </w:r>
      <w:r w:rsidR="00B1450A" w:rsidRPr="007732EC">
        <w:rPr>
          <w:rFonts w:ascii="Palatino Linotype" w:hAnsi="Palatino Linotype" w:cs="Arial"/>
          <w:i/>
          <w:sz w:val="22"/>
          <w:szCs w:val="22"/>
        </w:rPr>
        <w:t>Su respuesta carece de fundamentacion</w:t>
      </w:r>
      <w:r w:rsidR="00967AC9" w:rsidRPr="007732EC">
        <w:rPr>
          <w:rFonts w:ascii="Palatino Linotype" w:hAnsi="Palatino Linotype" w:cs="Arial"/>
          <w:i/>
          <w:sz w:val="22"/>
          <w:szCs w:val="22"/>
        </w:rPr>
        <w:t>.</w:t>
      </w:r>
      <w:r w:rsidR="006A2F60" w:rsidRPr="007732EC">
        <w:rPr>
          <w:rFonts w:ascii="Palatino Linotype" w:hAnsi="Palatino Linotype" w:cs="Arial"/>
          <w:i/>
          <w:sz w:val="22"/>
          <w:szCs w:val="22"/>
        </w:rPr>
        <w:t>"</w:t>
      </w:r>
      <w:r w:rsidR="009A2B79" w:rsidRPr="007732EC">
        <w:rPr>
          <w:rFonts w:ascii="Palatino Linotype" w:hAnsi="Palatino Linotype" w:cs="Arial"/>
          <w:i/>
          <w:sz w:val="22"/>
          <w:szCs w:val="22"/>
        </w:rPr>
        <w:t xml:space="preserve"> </w:t>
      </w:r>
      <w:r w:rsidRPr="007732EC">
        <w:rPr>
          <w:rFonts w:ascii="Palatino Linotype" w:hAnsi="Palatino Linotype" w:cs="Arial"/>
          <w:i/>
          <w:sz w:val="22"/>
          <w:szCs w:val="22"/>
        </w:rPr>
        <w:t>(</w:t>
      </w:r>
      <w:r w:rsidR="00967AC9" w:rsidRPr="007732EC">
        <w:rPr>
          <w:rFonts w:ascii="Palatino Linotype" w:hAnsi="Palatino Linotype" w:cs="Arial"/>
          <w:i/>
          <w:sz w:val="22"/>
          <w:szCs w:val="22"/>
        </w:rPr>
        <w:t>Sic</w:t>
      </w:r>
      <w:r w:rsidRPr="007732EC">
        <w:rPr>
          <w:rFonts w:ascii="Palatino Linotype" w:hAnsi="Palatino Linotype" w:cs="Arial"/>
          <w:i/>
          <w:sz w:val="22"/>
          <w:szCs w:val="22"/>
        </w:rPr>
        <w:t>)</w:t>
      </w:r>
    </w:p>
    <w:p w14:paraId="094C526A" w14:textId="77777777" w:rsidR="00033688" w:rsidRPr="007732EC" w:rsidRDefault="00033688" w:rsidP="00BC0EA3">
      <w:pPr>
        <w:spacing w:line="360" w:lineRule="auto"/>
        <w:jc w:val="both"/>
        <w:rPr>
          <w:rFonts w:ascii="Palatino Linotype" w:hAnsi="Palatino Linotype" w:cs="Arial"/>
        </w:rPr>
      </w:pPr>
    </w:p>
    <w:p w14:paraId="7767E5C7" w14:textId="24D07B7D" w:rsidR="003869E4" w:rsidRPr="007732EC" w:rsidRDefault="00033688" w:rsidP="00033688">
      <w:pPr>
        <w:pStyle w:val="Prrafodelista"/>
        <w:numPr>
          <w:ilvl w:val="0"/>
          <w:numId w:val="29"/>
        </w:numPr>
        <w:spacing w:line="360" w:lineRule="auto"/>
        <w:jc w:val="both"/>
        <w:rPr>
          <w:rFonts w:ascii="Palatino Linotype" w:hAnsi="Palatino Linotype" w:cs="Arial"/>
          <w:b/>
          <w:bCs/>
        </w:rPr>
      </w:pPr>
      <w:r w:rsidRPr="007732EC">
        <w:rPr>
          <w:rFonts w:ascii="Palatino Linotype" w:hAnsi="Palatino Linotype" w:cs="Arial"/>
          <w:b/>
          <w:bCs/>
        </w:rPr>
        <w:t>R</w:t>
      </w:r>
      <w:r w:rsidR="00A86E1F" w:rsidRPr="007732EC">
        <w:rPr>
          <w:rFonts w:ascii="Palatino Linotype" w:hAnsi="Palatino Linotype" w:cs="Arial"/>
          <w:b/>
          <w:bCs/>
        </w:rPr>
        <w:t>azones o motivos de inconformidad</w:t>
      </w:r>
      <w:r w:rsidR="00967AC9" w:rsidRPr="007732EC">
        <w:rPr>
          <w:rFonts w:ascii="Palatino Linotype" w:hAnsi="Palatino Linotype" w:cs="Arial"/>
          <w:b/>
          <w:bCs/>
        </w:rPr>
        <w:t>:</w:t>
      </w:r>
    </w:p>
    <w:p w14:paraId="0E773EEA" w14:textId="77777777" w:rsidR="00967AC9" w:rsidRPr="007732EC" w:rsidRDefault="00967AC9" w:rsidP="00683E40">
      <w:pPr>
        <w:jc w:val="both"/>
        <w:rPr>
          <w:rFonts w:ascii="Palatino Linotype" w:hAnsi="Palatino Linotype" w:cs="Arial"/>
          <w:b/>
          <w:bCs/>
        </w:rPr>
      </w:pPr>
    </w:p>
    <w:p w14:paraId="2D1561F6" w14:textId="397753E7" w:rsidR="00967AC9" w:rsidRPr="007732EC" w:rsidRDefault="00967AC9" w:rsidP="00683E40">
      <w:pPr>
        <w:ind w:left="850" w:right="901"/>
        <w:jc w:val="both"/>
        <w:rPr>
          <w:rFonts w:ascii="Palatino Linotype" w:hAnsi="Palatino Linotype" w:cs="Arial"/>
          <w:i/>
          <w:iCs/>
          <w:sz w:val="22"/>
          <w:szCs w:val="22"/>
        </w:rPr>
      </w:pPr>
      <w:r w:rsidRPr="007732EC">
        <w:rPr>
          <w:rFonts w:ascii="Palatino Linotype" w:hAnsi="Palatino Linotype" w:cs="Arial"/>
          <w:i/>
          <w:iCs/>
          <w:sz w:val="22"/>
          <w:szCs w:val="22"/>
        </w:rPr>
        <w:t>“</w:t>
      </w:r>
      <w:r w:rsidR="00B1450A" w:rsidRPr="007732EC">
        <w:rPr>
          <w:rFonts w:ascii="Palatino Linotype" w:hAnsi="Palatino Linotype" w:cs="Arial"/>
          <w:i/>
          <w:iCs/>
          <w:sz w:val="22"/>
          <w:szCs w:val="22"/>
        </w:rPr>
        <w:t xml:space="preserve">Tiene una jefatura de parque, por ende saben que vehiculos oficiales tiene cada area” </w:t>
      </w:r>
      <w:r w:rsidRPr="007732EC">
        <w:rPr>
          <w:rFonts w:ascii="Palatino Linotype" w:hAnsi="Palatino Linotype" w:cs="Arial"/>
          <w:i/>
          <w:iCs/>
          <w:sz w:val="22"/>
          <w:szCs w:val="22"/>
        </w:rPr>
        <w:t>(Sic)</w:t>
      </w:r>
    </w:p>
    <w:p w14:paraId="3E39D106" w14:textId="6B6AF6A4" w:rsidR="00A86E1F" w:rsidRPr="007732EC" w:rsidRDefault="00A86E1F" w:rsidP="00BC0EA3">
      <w:pPr>
        <w:jc w:val="both"/>
        <w:rPr>
          <w:rFonts w:ascii="Palatino Linotype" w:hAnsi="Palatino Linotype" w:cs="Arial"/>
        </w:rPr>
      </w:pPr>
    </w:p>
    <w:p w14:paraId="0184EE0A" w14:textId="77777777" w:rsidR="00033688" w:rsidRPr="007732EC" w:rsidRDefault="00033688" w:rsidP="00BC0EA3">
      <w:pPr>
        <w:jc w:val="both"/>
        <w:rPr>
          <w:rFonts w:ascii="Palatino Linotype" w:hAnsi="Palatino Linotype" w:cs="Arial"/>
        </w:rPr>
      </w:pPr>
    </w:p>
    <w:bookmarkEnd w:id="3"/>
    <w:p w14:paraId="057932D6" w14:textId="77777777" w:rsidR="00033688" w:rsidRPr="007732EC" w:rsidRDefault="00033688" w:rsidP="00033688">
      <w:pPr>
        <w:spacing w:line="360" w:lineRule="auto"/>
        <w:jc w:val="both"/>
        <w:rPr>
          <w:rFonts w:ascii="Palatino Linotype" w:hAnsi="Palatino Linotype" w:cs="Arial"/>
          <w:b/>
          <w:color w:val="000000" w:themeColor="text1"/>
          <w:sz w:val="26"/>
          <w:szCs w:val="26"/>
        </w:rPr>
      </w:pPr>
      <w:r w:rsidRPr="007732EC">
        <w:rPr>
          <w:rFonts w:ascii="Palatino Linotype" w:hAnsi="Palatino Linotype" w:cs="Arial"/>
          <w:b/>
          <w:sz w:val="26"/>
          <w:szCs w:val="26"/>
        </w:rPr>
        <w:t>V. Del turno del Recurso de Revisión</w:t>
      </w:r>
    </w:p>
    <w:p w14:paraId="25A654B0" w14:textId="2BE0FFB9" w:rsidR="00F3473A" w:rsidRPr="007732EC" w:rsidRDefault="00200BFC" w:rsidP="00BC0EA3">
      <w:pPr>
        <w:spacing w:line="360" w:lineRule="auto"/>
        <w:jc w:val="both"/>
        <w:rPr>
          <w:rFonts w:ascii="Palatino Linotype" w:hAnsi="Palatino Linotype" w:cs="Arial"/>
        </w:rPr>
      </w:pPr>
      <w:r w:rsidRPr="007732EC">
        <w:rPr>
          <w:rFonts w:ascii="Palatino Linotype" w:hAnsi="Palatino Linotype" w:cs="Arial"/>
        </w:rPr>
        <w:t>E</w:t>
      </w:r>
      <w:r w:rsidR="008C7579" w:rsidRPr="007732EC">
        <w:rPr>
          <w:rFonts w:ascii="Palatino Linotype" w:hAnsi="Palatino Linotype" w:cs="Arial"/>
        </w:rPr>
        <w:t xml:space="preserve">l </w:t>
      </w:r>
      <w:r w:rsidR="00B1450A" w:rsidRPr="007732EC">
        <w:rPr>
          <w:rFonts w:ascii="Palatino Linotype" w:hAnsi="Palatino Linotype" w:cs="Arial"/>
        </w:rPr>
        <w:t xml:space="preserve">veinte </w:t>
      </w:r>
      <w:r w:rsidR="00D44427" w:rsidRPr="007732EC">
        <w:rPr>
          <w:rFonts w:ascii="Palatino Linotype" w:hAnsi="Palatino Linotype" w:cs="Arial"/>
        </w:rPr>
        <w:t>de enero de dos mil veintidós</w:t>
      </w:r>
      <w:r w:rsidRPr="007732EC">
        <w:rPr>
          <w:rFonts w:ascii="Palatino Linotype" w:hAnsi="Palatino Linotype" w:cs="Arial"/>
        </w:rPr>
        <w:t xml:space="preserve">, </w:t>
      </w:r>
      <w:r w:rsidR="00F3473A" w:rsidRPr="007732EC">
        <w:rPr>
          <w:rFonts w:ascii="Palatino Linotype" w:hAnsi="Palatino Linotype" w:cs="Arial"/>
        </w:rPr>
        <w:t xml:space="preserve">el recurso que se trata se envió electrónicamente al Instituto de </w:t>
      </w:r>
      <w:r w:rsidR="00F3473A" w:rsidRPr="007732EC">
        <w:rPr>
          <w:rFonts w:ascii="Palatino Linotype" w:eastAsia="Arial Unicode MS" w:hAnsi="Palatino Linotype" w:cs="Arial"/>
        </w:rPr>
        <w:t>Transparencia</w:t>
      </w:r>
      <w:r w:rsidR="00F3473A" w:rsidRPr="007732EC">
        <w:rPr>
          <w:rFonts w:ascii="Palatino Linotype" w:hAnsi="Palatino Linotype" w:cs="Arial"/>
        </w:rPr>
        <w:t xml:space="preserve">, </w:t>
      </w:r>
      <w:r w:rsidR="007B0993" w:rsidRPr="007732EC">
        <w:rPr>
          <w:rFonts w:ascii="Palatino Linotype" w:hAnsi="Palatino Linotype" w:cs="Arial"/>
        </w:rPr>
        <w:t>Acceso a la Información Pública</w:t>
      </w:r>
      <w:r w:rsidR="00F3473A" w:rsidRPr="007732EC">
        <w:rPr>
          <w:rFonts w:ascii="Palatino Linotype" w:hAnsi="Palatino Linotype" w:cs="Arial"/>
        </w:rPr>
        <w:t xml:space="preserve"> y Protección de Datos Personales del Estado de México y Municipios y con fundamento en el artículo 185, fracción I de la </w:t>
      </w:r>
      <w:r w:rsidR="00F3473A" w:rsidRPr="007732EC">
        <w:rPr>
          <w:rFonts w:ascii="Palatino Linotype" w:hAnsi="Palatino Linotype"/>
        </w:rPr>
        <w:t xml:space="preserve">Ley de Transparencia y </w:t>
      </w:r>
      <w:r w:rsidR="007B0993" w:rsidRPr="007732EC">
        <w:rPr>
          <w:rFonts w:ascii="Palatino Linotype" w:hAnsi="Palatino Linotype"/>
        </w:rPr>
        <w:t>Acceso a la Información Pública</w:t>
      </w:r>
      <w:r w:rsidR="00F3473A" w:rsidRPr="007732EC">
        <w:rPr>
          <w:rFonts w:ascii="Palatino Linotype" w:hAnsi="Palatino Linotype"/>
        </w:rPr>
        <w:t xml:space="preserve"> del Estado de México y Municipios</w:t>
      </w:r>
      <w:r w:rsidR="00947E30" w:rsidRPr="007732EC">
        <w:rPr>
          <w:rFonts w:ascii="Palatino Linotype" w:hAnsi="Palatino Linotype" w:cs="Arial"/>
        </w:rPr>
        <w:t>, se turnó</w:t>
      </w:r>
      <w:r w:rsidR="00F3473A" w:rsidRPr="007732EC">
        <w:rPr>
          <w:rFonts w:ascii="Palatino Linotype" w:hAnsi="Palatino Linotype" w:cs="Arial"/>
        </w:rPr>
        <w:t xml:space="preserve"> </w:t>
      </w:r>
      <w:r w:rsidR="00FA74BA" w:rsidRPr="007732EC">
        <w:rPr>
          <w:rFonts w:ascii="Palatino Linotype" w:hAnsi="Palatino Linotype" w:cs="Arial"/>
        </w:rPr>
        <w:t>mediante el</w:t>
      </w:r>
      <w:r w:rsidR="00F3473A" w:rsidRPr="007732EC">
        <w:rPr>
          <w:rFonts w:ascii="Palatino Linotype" w:eastAsia="Arial Unicode MS" w:hAnsi="Palatino Linotype" w:cs="Arial"/>
        </w:rPr>
        <w:t xml:space="preserve"> </w:t>
      </w:r>
      <w:r w:rsidR="00F3473A" w:rsidRPr="007732EC">
        <w:rPr>
          <w:rFonts w:ascii="Palatino Linotype" w:eastAsia="Arial Unicode MS" w:hAnsi="Palatino Linotype" w:cs="Arial"/>
          <w:b/>
        </w:rPr>
        <w:t>SAIMEX</w:t>
      </w:r>
      <w:r w:rsidR="00F3473A" w:rsidRPr="007732EC">
        <w:rPr>
          <w:rFonts w:ascii="Palatino Linotype" w:hAnsi="Palatino Linotype"/>
        </w:rPr>
        <w:t>, a</w:t>
      </w:r>
      <w:r w:rsidR="00662493" w:rsidRPr="007732EC">
        <w:rPr>
          <w:rFonts w:ascii="Palatino Linotype" w:hAnsi="Palatino Linotype"/>
        </w:rPr>
        <w:t xml:space="preserve"> la</w:t>
      </w:r>
      <w:r w:rsidR="00D44427" w:rsidRPr="007732EC">
        <w:rPr>
          <w:rFonts w:ascii="Palatino Linotype" w:hAnsi="Palatino Linotype"/>
        </w:rPr>
        <w:t xml:space="preserve"> </w:t>
      </w:r>
      <w:r w:rsidR="00F3473A" w:rsidRPr="007732EC">
        <w:rPr>
          <w:rFonts w:ascii="Palatino Linotype" w:hAnsi="Palatino Linotype" w:cs="Arial"/>
          <w:b/>
          <w:bCs/>
        </w:rPr>
        <w:lastRenderedPageBreak/>
        <w:t>Comisionad</w:t>
      </w:r>
      <w:r w:rsidR="00662493" w:rsidRPr="007732EC">
        <w:rPr>
          <w:rFonts w:ascii="Palatino Linotype" w:hAnsi="Palatino Linotype" w:cs="Arial"/>
          <w:b/>
          <w:bCs/>
        </w:rPr>
        <w:t>a</w:t>
      </w:r>
      <w:r w:rsidR="00F3473A" w:rsidRPr="007732EC">
        <w:rPr>
          <w:rFonts w:ascii="Palatino Linotype" w:hAnsi="Palatino Linotype" w:cs="Arial"/>
        </w:rPr>
        <w:t xml:space="preserve"> </w:t>
      </w:r>
      <w:r w:rsidR="006A5255" w:rsidRPr="007732EC">
        <w:rPr>
          <w:rFonts w:ascii="Palatino Linotype" w:hAnsi="Palatino Linotype" w:cs="Arial"/>
          <w:b/>
          <w:bCs/>
        </w:rPr>
        <w:t>Guadalupe Ramírez Peña</w:t>
      </w:r>
      <w:r w:rsidR="00F3473A" w:rsidRPr="007732EC">
        <w:rPr>
          <w:rFonts w:ascii="Palatino Linotype" w:hAnsi="Palatino Linotype"/>
        </w:rPr>
        <w:t>,</w:t>
      </w:r>
      <w:r w:rsidR="00F3473A" w:rsidRPr="007732EC">
        <w:rPr>
          <w:rFonts w:ascii="Palatino Linotype" w:hAnsi="Palatino Linotype" w:cs="Arial"/>
        </w:rPr>
        <w:t xml:space="preserve"> a efecto de decretar su admisión o desechamiento.</w:t>
      </w:r>
    </w:p>
    <w:p w14:paraId="71BF36F1" w14:textId="77777777" w:rsidR="00033688" w:rsidRPr="007732EC" w:rsidRDefault="00033688" w:rsidP="00BC0EA3">
      <w:pPr>
        <w:spacing w:line="360" w:lineRule="auto"/>
        <w:jc w:val="both"/>
        <w:rPr>
          <w:rFonts w:ascii="Palatino Linotype" w:hAnsi="Palatino Linotype" w:cs="Arial"/>
        </w:rPr>
      </w:pPr>
    </w:p>
    <w:p w14:paraId="5A15CB2C" w14:textId="77777777" w:rsidR="00033688" w:rsidRPr="007732EC" w:rsidRDefault="00033688" w:rsidP="00033688">
      <w:pPr>
        <w:tabs>
          <w:tab w:val="center" w:pos="4252"/>
          <w:tab w:val="right" w:pos="8504"/>
        </w:tabs>
        <w:spacing w:line="360" w:lineRule="auto"/>
        <w:jc w:val="both"/>
        <w:rPr>
          <w:rFonts w:ascii="Palatino Linotype" w:hAnsi="Palatino Linotype" w:cs="Arial"/>
          <w:b/>
          <w:color w:val="000000" w:themeColor="text1"/>
          <w:sz w:val="26"/>
          <w:szCs w:val="26"/>
        </w:rPr>
      </w:pPr>
      <w:r w:rsidRPr="007732EC">
        <w:rPr>
          <w:rFonts w:ascii="Palatino Linotype" w:hAnsi="Palatino Linotype" w:cs="Arial"/>
          <w:b/>
          <w:color w:val="000000" w:themeColor="text1"/>
          <w:sz w:val="26"/>
          <w:szCs w:val="26"/>
        </w:rPr>
        <w:t>a) Admisión del Recurso de Revisión</w:t>
      </w:r>
    </w:p>
    <w:p w14:paraId="112046DB" w14:textId="731F1C67" w:rsidR="00033688" w:rsidRPr="007732EC" w:rsidRDefault="00033688" w:rsidP="00033688">
      <w:pPr>
        <w:tabs>
          <w:tab w:val="center" w:pos="4252"/>
          <w:tab w:val="right" w:pos="8504"/>
        </w:tabs>
        <w:spacing w:line="360" w:lineRule="auto"/>
        <w:jc w:val="both"/>
        <w:rPr>
          <w:rFonts w:ascii="Palatino Linotype" w:hAnsi="Palatino Linotype" w:cs="Arial"/>
        </w:rPr>
      </w:pPr>
      <w:r w:rsidRPr="007732EC">
        <w:rPr>
          <w:rFonts w:ascii="Palatino Linotype" w:hAnsi="Palatino Linotype" w:cs="Arial"/>
        </w:rPr>
        <w:t>De las constancias del expediente electrónico del</w:t>
      </w:r>
      <w:r w:rsidRPr="007732EC">
        <w:rPr>
          <w:rFonts w:ascii="Palatino Linotype" w:hAnsi="Palatino Linotype" w:cs="Arial"/>
          <w:b/>
        </w:rPr>
        <w:t xml:space="preserve"> SAIMEX</w:t>
      </w:r>
      <w:r w:rsidRPr="007732EC">
        <w:rPr>
          <w:rFonts w:ascii="Palatino Linotype" w:hAnsi="Palatino Linotype" w:cs="Arial"/>
        </w:rPr>
        <w:t xml:space="preserve">, se advierte que en fecha veinticinco de enero de dos mil veintidós, se acordó la admisión a trámite del recurso de revisión que nos ocupa; así como la integración del expediente respectivo, mismo que se puso a disposición de las partes, para que en un plazo máximo de siete días hábiles, </w:t>
      </w:r>
      <w:r w:rsidRPr="007732EC">
        <w:rPr>
          <w:rFonts w:ascii="Palatino Linotype" w:hAnsi="Palatino Linotype" w:cs="Arial"/>
          <w:b/>
        </w:rPr>
        <w:t>EL RECURRENTE</w:t>
      </w:r>
      <w:r w:rsidRPr="007732EC">
        <w:rPr>
          <w:rFonts w:ascii="Palatino Linotype" w:hAnsi="Palatino Linotype" w:cs="Arial"/>
        </w:rPr>
        <w:t xml:space="preserve"> manifestara lo que a su derecho conviniera, a efecto de presentar pruebas y alegatos; así como para que </w:t>
      </w:r>
      <w:r w:rsidRPr="007732EC">
        <w:rPr>
          <w:rFonts w:ascii="Palatino Linotype" w:hAnsi="Palatino Linotype" w:cs="Arial"/>
          <w:b/>
        </w:rPr>
        <w:t xml:space="preserve">EL SUJETO OBLIGADO </w:t>
      </w:r>
      <w:r w:rsidRPr="007732EC">
        <w:rPr>
          <w:rFonts w:ascii="Palatino Linotype" w:hAnsi="Palatino Linotype" w:cs="Arial"/>
        </w:rPr>
        <w:t>rindiera su</w:t>
      </w:r>
      <w:r w:rsidRPr="007732EC">
        <w:rPr>
          <w:rFonts w:ascii="Palatino Linotype" w:hAnsi="Palatino Linotype" w:cs="Arial"/>
          <w:b/>
        </w:rPr>
        <w:t xml:space="preserve"> </w:t>
      </w:r>
      <w:r w:rsidRPr="007732EC">
        <w:rPr>
          <w:rFonts w:ascii="Palatino Linotype" w:hAnsi="Palatino Linotype" w:cs="Arial"/>
        </w:rPr>
        <w:t>Informe Justificado, conforme a lo dispuesto por el artículo 185 de la Ley de Transparencia y Acceso a la Información Pública del Estado de México y Municipios.</w:t>
      </w:r>
    </w:p>
    <w:p w14:paraId="5486C755" w14:textId="77777777" w:rsidR="007B0993" w:rsidRPr="007732EC" w:rsidRDefault="007B0993" w:rsidP="00BC0EA3">
      <w:pPr>
        <w:tabs>
          <w:tab w:val="center" w:pos="4252"/>
          <w:tab w:val="right" w:pos="8504"/>
        </w:tabs>
        <w:spacing w:line="360" w:lineRule="auto"/>
        <w:jc w:val="both"/>
        <w:rPr>
          <w:rFonts w:ascii="Palatino Linotype" w:hAnsi="Palatino Linotype" w:cs="Arial"/>
        </w:rPr>
      </w:pPr>
    </w:p>
    <w:p w14:paraId="6ABE4B6A" w14:textId="5CE3F0FF" w:rsidR="00033688" w:rsidRPr="007732EC" w:rsidRDefault="00033688" w:rsidP="00033688">
      <w:pPr>
        <w:spacing w:line="360" w:lineRule="auto"/>
        <w:jc w:val="both"/>
        <w:rPr>
          <w:rFonts w:ascii="Palatino Linotype" w:eastAsia="Arial Unicode MS" w:hAnsi="Palatino Linotype" w:cs="Arial"/>
          <w:b/>
          <w:color w:val="000000" w:themeColor="text1"/>
          <w:sz w:val="26"/>
          <w:szCs w:val="26"/>
        </w:rPr>
      </w:pPr>
      <w:r w:rsidRPr="007732EC">
        <w:rPr>
          <w:rFonts w:ascii="Palatino Linotype" w:eastAsia="Arial Unicode MS" w:hAnsi="Palatino Linotype" w:cs="Arial"/>
          <w:b/>
          <w:color w:val="000000" w:themeColor="text1"/>
          <w:sz w:val="26"/>
          <w:szCs w:val="26"/>
        </w:rPr>
        <w:t xml:space="preserve">b) </w:t>
      </w:r>
      <w:r w:rsidRPr="007732EC">
        <w:rPr>
          <w:rFonts w:ascii="Palatino Linotype" w:hAnsi="Palatino Linotype" w:cs="Arial"/>
          <w:b/>
          <w:bCs/>
          <w:sz w:val="26"/>
          <w:szCs w:val="26"/>
        </w:rPr>
        <w:t>Informe Justificado</w:t>
      </w:r>
    </w:p>
    <w:p w14:paraId="42978767" w14:textId="216018DF" w:rsidR="00EB19F2" w:rsidRPr="007732EC" w:rsidRDefault="00EB19F2" w:rsidP="00BC0EA3">
      <w:pPr>
        <w:tabs>
          <w:tab w:val="center" w:pos="4252"/>
          <w:tab w:val="right" w:pos="8504"/>
        </w:tabs>
        <w:spacing w:line="360" w:lineRule="auto"/>
        <w:jc w:val="both"/>
        <w:rPr>
          <w:rFonts w:ascii="Palatino Linotype" w:hAnsi="Palatino Linotype" w:cs="Arial"/>
        </w:rPr>
      </w:pPr>
      <w:r w:rsidRPr="007732EC">
        <w:rPr>
          <w:rFonts w:ascii="Palatino Linotype" w:hAnsi="Palatino Linotype" w:cs="Arial"/>
        </w:rPr>
        <w:t>En cumplimiento a lo anterior, de las constancias del expediente electrónico del </w:t>
      </w:r>
      <w:r w:rsidRPr="007732EC">
        <w:rPr>
          <w:rFonts w:ascii="Palatino Linotype" w:hAnsi="Palatino Linotype" w:cs="Arial"/>
          <w:b/>
          <w:bCs/>
        </w:rPr>
        <w:t>SAIMEX</w:t>
      </w:r>
      <w:r w:rsidRPr="007732EC">
        <w:rPr>
          <w:rFonts w:ascii="Palatino Linotype" w:hAnsi="Palatino Linotype" w:cs="Arial"/>
        </w:rPr>
        <w:t xml:space="preserve">, se advierte que el particular </w:t>
      </w:r>
      <w:r w:rsidR="00B1450A" w:rsidRPr="007732EC">
        <w:rPr>
          <w:rFonts w:ascii="Palatino Linotype" w:hAnsi="Palatino Linotype" w:cs="Arial"/>
        </w:rPr>
        <w:t xml:space="preserve">no </w:t>
      </w:r>
      <w:r w:rsidRPr="007732EC">
        <w:rPr>
          <w:rFonts w:ascii="Palatino Linotype" w:hAnsi="Palatino Linotype" w:cs="Arial"/>
        </w:rPr>
        <w:t>realizó</w:t>
      </w:r>
      <w:r w:rsidR="00686504" w:rsidRPr="007732EC">
        <w:rPr>
          <w:rFonts w:ascii="Palatino Linotype" w:hAnsi="Palatino Linotype" w:cs="Arial"/>
        </w:rPr>
        <w:t xml:space="preserve"> sus</w:t>
      </w:r>
      <w:r w:rsidRPr="007732EC">
        <w:rPr>
          <w:rFonts w:ascii="Palatino Linotype" w:hAnsi="Palatino Linotype" w:cs="Arial"/>
        </w:rPr>
        <w:t xml:space="preserve"> manifestaciones conforme a derecho; por otra parte, </w:t>
      </w:r>
      <w:r w:rsidRPr="007732EC">
        <w:rPr>
          <w:rFonts w:ascii="Palatino Linotype" w:hAnsi="Palatino Linotype" w:cs="Arial"/>
          <w:b/>
          <w:bCs/>
        </w:rPr>
        <w:t xml:space="preserve">EL SUJETO </w:t>
      </w:r>
      <w:r w:rsidR="00B1450A" w:rsidRPr="007732EC">
        <w:rPr>
          <w:rFonts w:ascii="Palatino Linotype" w:hAnsi="Palatino Linotype" w:cs="Arial"/>
          <w:b/>
          <w:bCs/>
        </w:rPr>
        <w:t>OBLIGADO</w:t>
      </w:r>
      <w:r w:rsidRPr="007732EC">
        <w:rPr>
          <w:rFonts w:ascii="Palatino Linotype" w:hAnsi="Palatino Linotype" w:cs="Arial"/>
        </w:rPr>
        <w:t xml:space="preserve"> rindió su Informe Justificado</w:t>
      </w:r>
      <w:r w:rsidR="00B1450A" w:rsidRPr="007732EC">
        <w:rPr>
          <w:rFonts w:ascii="Palatino Linotype" w:hAnsi="Palatino Linotype" w:cs="Arial"/>
        </w:rPr>
        <w:t xml:space="preserve"> en fecha tres de febrero de dos mil veintidós</w:t>
      </w:r>
      <w:r w:rsidRPr="007732EC">
        <w:rPr>
          <w:rFonts w:ascii="Palatino Linotype" w:hAnsi="Palatino Linotype" w:cs="Arial"/>
        </w:rPr>
        <w:t>, como se desp</w:t>
      </w:r>
      <w:r w:rsidR="00E45BFD" w:rsidRPr="007732EC">
        <w:rPr>
          <w:rFonts w:ascii="Palatino Linotype" w:hAnsi="Palatino Linotype" w:cs="Arial"/>
        </w:rPr>
        <w:t>rende en la imagen que se anexa a continuación:</w:t>
      </w:r>
    </w:p>
    <w:p w14:paraId="6C8324CD" w14:textId="77777777" w:rsidR="00B1450A" w:rsidRPr="007732EC" w:rsidRDefault="00B1450A" w:rsidP="00BC0EA3">
      <w:pPr>
        <w:tabs>
          <w:tab w:val="center" w:pos="4252"/>
          <w:tab w:val="right" w:pos="8504"/>
        </w:tabs>
        <w:spacing w:line="360" w:lineRule="auto"/>
        <w:jc w:val="both"/>
        <w:rPr>
          <w:rFonts w:ascii="Palatino Linotype" w:hAnsi="Palatino Linotype" w:cs="Arial"/>
        </w:rPr>
      </w:pPr>
    </w:p>
    <w:p w14:paraId="419EA352" w14:textId="34A02C03" w:rsidR="00A525BF" w:rsidRPr="007732EC" w:rsidRDefault="00B1450A" w:rsidP="00BC0EA3">
      <w:pPr>
        <w:rPr>
          <w:rFonts w:ascii="Palatino Linotype" w:eastAsia="Arial Unicode MS" w:hAnsi="Palatino Linotype" w:cs="Arial"/>
          <w:bCs/>
        </w:rPr>
      </w:pPr>
      <w:r w:rsidRPr="007732EC">
        <w:rPr>
          <w:noProof/>
          <w:lang w:eastAsia="es-MX"/>
        </w:rPr>
        <w:lastRenderedPageBreak/>
        <w:drawing>
          <wp:inline distT="0" distB="0" distL="0" distR="0" wp14:anchorId="7C2012A5" wp14:editId="5FEA8DA8">
            <wp:extent cx="5791835" cy="23723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968"/>
                    <a:stretch/>
                  </pic:blipFill>
                  <pic:spPr bwMode="auto">
                    <a:xfrm>
                      <a:off x="0" y="0"/>
                      <a:ext cx="5791835" cy="2372360"/>
                    </a:xfrm>
                    <a:prstGeom prst="rect">
                      <a:avLst/>
                    </a:prstGeom>
                    <a:ln>
                      <a:noFill/>
                    </a:ln>
                    <a:extLst>
                      <a:ext uri="{53640926-AAD7-44D8-BBD7-CCE9431645EC}">
                        <a14:shadowObscured xmlns:a14="http://schemas.microsoft.com/office/drawing/2010/main"/>
                      </a:ext>
                    </a:extLst>
                  </pic:spPr>
                </pic:pic>
              </a:graphicData>
            </a:graphic>
          </wp:inline>
        </w:drawing>
      </w:r>
    </w:p>
    <w:p w14:paraId="7FC52EB3" w14:textId="77777777" w:rsidR="00033688" w:rsidRPr="007732EC" w:rsidRDefault="00033688" w:rsidP="00BC0EA3">
      <w:pPr>
        <w:rPr>
          <w:rFonts w:ascii="Palatino Linotype" w:eastAsia="Arial Unicode MS" w:hAnsi="Palatino Linotype" w:cs="Arial"/>
          <w:bCs/>
        </w:rPr>
      </w:pPr>
    </w:p>
    <w:p w14:paraId="49F03680" w14:textId="7BDC6B72" w:rsidR="00B1450A" w:rsidRPr="007732EC" w:rsidRDefault="00B1450A" w:rsidP="00B1450A">
      <w:pPr>
        <w:spacing w:line="360" w:lineRule="auto"/>
        <w:jc w:val="both"/>
        <w:rPr>
          <w:rFonts w:ascii="Palatino Linotype" w:eastAsia="Arial Unicode MS" w:hAnsi="Palatino Linotype" w:cs="Arial"/>
          <w:bCs/>
        </w:rPr>
      </w:pPr>
      <w:r w:rsidRPr="007732EC">
        <w:rPr>
          <w:rFonts w:ascii="Palatino Linotype" w:eastAsia="Arial Unicode MS" w:hAnsi="Palatino Linotype" w:cs="Arial"/>
          <w:bCs/>
        </w:rPr>
        <w:t xml:space="preserve">Este Instituto, puso a la vista del particular el Informe Justificado en fecha nueve de febrero de dos mil veintidós, </w:t>
      </w:r>
      <w:r w:rsidR="004E23C3" w:rsidRPr="007732EC">
        <w:rPr>
          <w:rFonts w:ascii="Palatino Linotype" w:eastAsia="Arial Unicode MS" w:hAnsi="Palatino Linotype" w:cs="Arial"/>
          <w:bCs/>
        </w:rPr>
        <w:t>en el que vuelve a reiterar su respuesta el número de vehículos de la Dirección General de Administración y sus Subdirecciones, por otra</w:t>
      </w:r>
      <w:r w:rsidR="007C6F9A" w:rsidRPr="007732EC">
        <w:rPr>
          <w:rFonts w:ascii="Palatino Linotype" w:eastAsia="Arial Unicode MS" w:hAnsi="Palatino Linotype" w:cs="Arial"/>
          <w:bCs/>
        </w:rPr>
        <w:t xml:space="preserve"> parte</w:t>
      </w:r>
      <w:r w:rsidR="004E23C3" w:rsidRPr="007732EC">
        <w:rPr>
          <w:rFonts w:ascii="Palatino Linotype" w:eastAsia="Arial Unicode MS" w:hAnsi="Palatino Linotype" w:cs="Arial"/>
          <w:bCs/>
        </w:rPr>
        <w:t>, a los requerimientos con números 3 y 4 por</w:t>
      </w:r>
      <w:r w:rsidR="007B0993" w:rsidRPr="007732EC">
        <w:rPr>
          <w:rFonts w:ascii="Palatino Linotype" w:eastAsia="Arial Unicode MS" w:hAnsi="Palatino Linotype" w:cs="Arial"/>
          <w:bCs/>
        </w:rPr>
        <w:t xml:space="preserve"> otra</w:t>
      </w:r>
      <w:r w:rsidR="004E23C3" w:rsidRPr="007732EC">
        <w:rPr>
          <w:rFonts w:ascii="Palatino Linotype" w:eastAsia="Arial Unicode MS" w:hAnsi="Palatino Linotype" w:cs="Arial"/>
          <w:bCs/>
        </w:rPr>
        <w:t xml:space="preserve"> parte menciona que el particular requiere un pronunciamiento respecto de argumentos subjetivos, tal y como se muestra en las siguientes capturas de pantallas:</w:t>
      </w:r>
    </w:p>
    <w:p w14:paraId="6025C7F7" w14:textId="77777777" w:rsidR="004E23C3" w:rsidRPr="007732EC" w:rsidRDefault="004E23C3" w:rsidP="00B1450A">
      <w:pPr>
        <w:spacing w:line="360" w:lineRule="auto"/>
        <w:jc w:val="both"/>
        <w:rPr>
          <w:rFonts w:ascii="Palatino Linotype" w:eastAsia="Arial Unicode MS" w:hAnsi="Palatino Linotype" w:cs="Arial"/>
          <w:bCs/>
        </w:rPr>
      </w:pPr>
    </w:p>
    <w:p w14:paraId="011A4BA1" w14:textId="57150F5D" w:rsidR="004E23C3" w:rsidRPr="007732EC" w:rsidRDefault="004E23C3" w:rsidP="004E23C3">
      <w:pPr>
        <w:spacing w:line="360" w:lineRule="auto"/>
        <w:jc w:val="center"/>
        <w:rPr>
          <w:rFonts w:ascii="Palatino Linotype" w:eastAsia="Arial Unicode MS" w:hAnsi="Palatino Linotype" w:cs="Arial"/>
          <w:bCs/>
        </w:rPr>
      </w:pPr>
      <w:r w:rsidRPr="007732EC">
        <w:rPr>
          <w:noProof/>
          <w:lang w:eastAsia="es-MX"/>
        </w:rPr>
        <mc:AlternateContent>
          <mc:Choice Requires="wps">
            <w:drawing>
              <wp:anchor distT="0" distB="0" distL="114300" distR="114300" simplePos="0" relativeHeight="251660288" behindDoc="0" locked="0" layoutInCell="1" allowOverlap="1" wp14:anchorId="5DFB379A" wp14:editId="09DC8489">
                <wp:simplePos x="0" y="0"/>
                <wp:positionH relativeFrom="column">
                  <wp:posOffset>5715</wp:posOffset>
                </wp:positionH>
                <wp:positionV relativeFrom="paragraph">
                  <wp:posOffset>50800</wp:posOffset>
                </wp:positionV>
                <wp:extent cx="5648325" cy="1724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5648325" cy="1724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318A9" id="Rectángulo 8" o:spid="_x0000_s1026" style="position:absolute;margin-left:.45pt;margin-top:4pt;width:444.75pt;height:13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" filled="f" strokecolor="#c0504d [3205]" strokeweight="2pt"/>
            </w:pict>
          </mc:Fallback>
        </mc:AlternateContent>
      </w:r>
      <w:r w:rsidRPr="007732EC">
        <w:rPr>
          <w:noProof/>
          <w:lang w:eastAsia="es-MX"/>
        </w:rPr>
        <w:drawing>
          <wp:inline distT="0" distB="0" distL="0" distR="0" wp14:anchorId="4F491F54" wp14:editId="24807C1A">
            <wp:extent cx="5791835" cy="17818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81810"/>
                    </a:xfrm>
                    <a:prstGeom prst="rect">
                      <a:avLst/>
                    </a:prstGeom>
                  </pic:spPr>
                </pic:pic>
              </a:graphicData>
            </a:graphic>
          </wp:inline>
        </w:drawing>
      </w:r>
    </w:p>
    <w:p w14:paraId="143CA05C" w14:textId="60602193" w:rsidR="004E23C3" w:rsidRPr="007732EC" w:rsidRDefault="004E23C3" w:rsidP="004E23C3">
      <w:pPr>
        <w:spacing w:line="360" w:lineRule="auto"/>
        <w:jc w:val="center"/>
        <w:rPr>
          <w:rFonts w:ascii="Palatino Linotype" w:eastAsia="Arial Unicode MS" w:hAnsi="Palatino Linotype" w:cs="Arial"/>
          <w:bCs/>
        </w:rPr>
      </w:pPr>
      <w:r w:rsidRPr="007732EC">
        <w:rPr>
          <w:noProof/>
          <w:lang w:eastAsia="es-MX"/>
        </w:rPr>
        <w:lastRenderedPageBreak/>
        <mc:AlternateContent>
          <mc:Choice Requires="wps">
            <w:drawing>
              <wp:anchor distT="0" distB="0" distL="114300" distR="114300" simplePos="0" relativeHeight="251661312" behindDoc="0" locked="0" layoutInCell="1" allowOverlap="1" wp14:anchorId="62F4F4B8" wp14:editId="4565FBEF">
                <wp:simplePos x="0" y="0"/>
                <wp:positionH relativeFrom="margin">
                  <wp:align>left</wp:align>
                </wp:positionH>
                <wp:positionV relativeFrom="paragraph">
                  <wp:posOffset>64770</wp:posOffset>
                </wp:positionV>
                <wp:extent cx="5791835" cy="4410075"/>
                <wp:effectExtent l="0" t="0" r="18415" b="28575"/>
                <wp:wrapNone/>
                <wp:docPr id="12" name="Rectángulo 12"/>
                <wp:cNvGraphicFramePr/>
                <a:graphic xmlns:a="http://schemas.openxmlformats.org/drawingml/2006/main">
                  <a:graphicData uri="http://schemas.microsoft.com/office/word/2010/wordprocessingShape">
                    <wps:wsp>
                      <wps:cNvSpPr/>
                      <wps:spPr>
                        <a:xfrm>
                          <a:off x="0" y="0"/>
                          <a:ext cx="5791835" cy="44100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10B8C6" id="Rectángulo 12" o:spid="_x0000_s1026" style="position:absolute;margin-left:0;margin-top:5.1pt;width:456.05pt;height:347.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" filled="f" strokecolor="#c0504d [3205]" strokeweight="2pt">
                <w10:wrap anchorx="margin"/>
              </v:rect>
            </w:pict>
          </mc:Fallback>
        </mc:AlternateContent>
      </w:r>
      <w:r w:rsidRPr="007732EC">
        <w:rPr>
          <w:noProof/>
          <w:lang w:eastAsia="es-MX"/>
        </w:rPr>
        <w:drawing>
          <wp:inline distT="0" distB="0" distL="0" distR="0" wp14:anchorId="7E059F09" wp14:editId="01CA14F7">
            <wp:extent cx="5791835" cy="45262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526280"/>
                    </a:xfrm>
                    <a:prstGeom prst="rect">
                      <a:avLst/>
                    </a:prstGeom>
                  </pic:spPr>
                </pic:pic>
              </a:graphicData>
            </a:graphic>
          </wp:inline>
        </w:drawing>
      </w:r>
    </w:p>
    <w:p w14:paraId="77325D82" w14:textId="77777777" w:rsidR="00686504" w:rsidRPr="007732EC" w:rsidRDefault="00686504" w:rsidP="00BC0EA3">
      <w:pPr>
        <w:rPr>
          <w:rFonts w:ascii="Palatino Linotype" w:eastAsia="Arial Unicode MS" w:hAnsi="Palatino Linotype" w:cs="Arial"/>
          <w:bCs/>
        </w:rPr>
      </w:pPr>
    </w:p>
    <w:p w14:paraId="657E2588" w14:textId="77777777" w:rsidR="000F11D4" w:rsidRPr="007732EC" w:rsidRDefault="000F11D4" w:rsidP="000F11D4">
      <w:pPr>
        <w:spacing w:line="360" w:lineRule="auto"/>
        <w:jc w:val="both"/>
        <w:rPr>
          <w:rFonts w:ascii="Palatino Linotype" w:eastAsia="Arial Unicode MS" w:hAnsi="Palatino Linotype" w:cs="Arial"/>
          <w:b/>
          <w:sz w:val="26"/>
          <w:szCs w:val="26"/>
        </w:rPr>
      </w:pPr>
      <w:r w:rsidRPr="007732EC">
        <w:rPr>
          <w:rFonts w:ascii="Palatino Linotype" w:eastAsia="Arial Unicode MS" w:hAnsi="Palatino Linotype" w:cs="Arial"/>
          <w:b/>
          <w:sz w:val="26"/>
          <w:szCs w:val="26"/>
        </w:rPr>
        <w:t>c) Manifestaciones del Recurrente.</w:t>
      </w:r>
    </w:p>
    <w:p w14:paraId="3372BE14" w14:textId="77777777" w:rsidR="000F11D4" w:rsidRPr="007732EC" w:rsidRDefault="000F11D4" w:rsidP="000F11D4">
      <w:pPr>
        <w:spacing w:line="360" w:lineRule="auto"/>
        <w:jc w:val="both"/>
        <w:rPr>
          <w:rFonts w:ascii="Palatino Linotype" w:eastAsia="Arial Unicode MS" w:hAnsi="Palatino Linotype" w:cs="Arial"/>
          <w:bCs/>
        </w:rPr>
      </w:pPr>
      <w:r w:rsidRPr="007732EC">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00F8B27F" w14:textId="77777777" w:rsidR="00033688" w:rsidRPr="007732EC" w:rsidRDefault="00033688" w:rsidP="00033688">
      <w:pPr>
        <w:pStyle w:val="Prrafodelista"/>
        <w:spacing w:line="360" w:lineRule="auto"/>
        <w:ind w:left="0"/>
        <w:jc w:val="both"/>
        <w:rPr>
          <w:rFonts w:ascii="Palatino Linotype" w:hAnsi="Palatino Linotype" w:cs="Arial"/>
          <w:b/>
          <w:bCs/>
        </w:rPr>
      </w:pPr>
    </w:p>
    <w:p w14:paraId="0C83C817" w14:textId="7D2880F3" w:rsidR="00033688" w:rsidRPr="007732EC" w:rsidRDefault="000F11D4" w:rsidP="00033688">
      <w:pPr>
        <w:pStyle w:val="Prrafodelista"/>
        <w:spacing w:line="360" w:lineRule="auto"/>
        <w:ind w:left="0"/>
        <w:jc w:val="both"/>
        <w:rPr>
          <w:rFonts w:ascii="Palatino Linotype" w:hAnsi="Palatino Linotype" w:cs="Arial"/>
          <w:b/>
          <w:bCs/>
          <w:sz w:val="26"/>
          <w:szCs w:val="26"/>
        </w:rPr>
      </w:pPr>
      <w:r w:rsidRPr="007732EC">
        <w:rPr>
          <w:rFonts w:ascii="Palatino Linotype" w:hAnsi="Palatino Linotype" w:cs="Arial"/>
          <w:b/>
          <w:bCs/>
          <w:sz w:val="26"/>
          <w:szCs w:val="26"/>
        </w:rPr>
        <w:t>d</w:t>
      </w:r>
      <w:r w:rsidR="00033688" w:rsidRPr="007732EC">
        <w:rPr>
          <w:rFonts w:ascii="Palatino Linotype" w:hAnsi="Palatino Linotype" w:cs="Arial"/>
          <w:b/>
          <w:bCs/>
          <w:sz w:val="26"/>
          <w:szCs w:val="26"/>
        </w:rPr>
        <w:t>) Cierre de Instrucción</w:t>
      </w:r>
    </w:p>
    <w:p w14:paraId="2DABFC6D" w14:textId="183844ED" w:rsidR="00947E30" w:rsidRPr="007732EC" w:rsidRDefault="002C2F04" w:rsidP="00BC0EA3">
      <w:pPr>
        <w:tabs>
          <w:tab w:val="left" w:pos="709"/>
        </w:tabs>
        <w:spacing w:line="360" w:lineRule="auto"/>
        <w:jc w:val="both"/>
        <w:rPr>
          <w:rFonts w:ascii="Palatino Linotype" w:hAnsi="Palatino Linotype" w:cs="Arial"/>
        </w:rPr>
      </w:pPr>
      <w:r w:rsidRPr="007732EC">
        <w:rPr>
          <w:rFonts w:ascii="Palatino Linotype" w:hAnsi="Palatino Linotype" w:cs="Arial"/>
        </w:rPr>
        <w:t xml:space="preserve">Una vez analizado el estado procesal que guarda el expediente, en fecha </w:t>
      </w:r>
      <w:r w:rsidR="00056DD2" w:rsidRPr="007732EC">
        <w:rPr>
          <w:rFonts w:ascii="Palatino Linotype" w:hAnsi="Palatino Linotype" w:cs="Arial"/>
        </w:rPr>
        <w:t>diecisiete</w:t>
      </w:r>
      <w:r w:rsidR="00D44427" w:rsidRPr="007732EC">
        <w:rPr>
          <w:rFonts w:ascii="Palatino Linotype" w:hAnsi="Palatino Linotype" w:cs="Arial"/>
        </w:rPr>
        <w:t xml:space="preserve"> de febrero de dos mil </w:t>
      </w:r>
      <w:r w:rsidR="00686504" w:rsidRPr="007732EC">
        <w:rPr>
          <w:rFonts w:ascii="Palatino Linotype" w:hAnsi="Palatino Linotype" w:cs="Arial"/>
        </w:rPr>
        <w:t>veintidós</w:t>
      </w:r>
      <w:r w:rsidRPr="007732EC">
        <w:rPr>
          <w:rFonts w:ascii="Palatino Linotype" w:hAnsi="Palatino Linotype" w:cs="Arial"/>
        </w:rPr>
        <w:t xml:space="preserve">, </w:t>
      </w:r>
      <w:r w:rsidR="00662493" w:rsidRPr="007732EC">
        <w:rPr>
          <w:rFonts w:ascii="Palatino Linotype" w:hAnsi="Palatino Linotype" w:cs="Arial"/>
        </w:rPr>
        <w:t>la</w:t>
      </w:r>
      <w:r w:rsidRPr="007732EC">
        <w:rPr>
          <w:rFonts w:ascii="Palatino Linotype" w:hAnsi="Palatino Linotype" w:cs="Arial"/>
        </w:rPr>
        <w:t xml:space="preserve"> </w:t>
      </w:r>
      <w:r w:rsidRPr="007732EC">
        <w:rPr>
          <w:rFonts w:ascii="Palatino Linotype" w:eastAsia="MS Mincho" w:hAnsi="Palatino Linotype"/>
          <w:b/>
          <w:bCs/>
          <w:lang w:val="es-ES_tradnl"/>
        </w:rPr>
        <w:t>Comisionad</w:t>
      </w:r>
      <w:r w:rsidR="00662493" w:rsidRPr="007732EC">
        <w:rPr>
          <w:rFonts w:ascii="Palatino Linotype" w:eastAsia="MS Mincho" w:hAnsi="Palatino Linotype"/>
          <w:b/>
          <w:bCs/>
          <w:lang w:val="es-ES_tradnl"/>
        </w:rPr>
        <w:t>a</w:t>
      </w:r>
      <w:r w:rsidRPr="007732EC">
        <w:rPr>
          <w:rFonts w:ascii="Palatino Linotype" w:eastAsia="MS Mincho" w:hAnsi="Palatino Linotype"/>
          <w:b/>
          <w:bCs/>
          <w:lang w:val="es-ES_tradnl"/>
        </w:rPr>
        <w:t xml:space="preserve"> </w:t>
      </w:r>
      <w:r w:rsidR="004E23C3" w:rsidRPr="007732EC">
        <w:rPr>
          <w:rFonts w:ascii="Palatino Linotype" w:eastAsia="MS Mincho" w:hAnsi="Palatino Linotype"/>
          <w:b/>
          <w:bCs/>
        </w:rPr>
        <w:t xml:space="preserve">Guadalupe Ramírez Peña </w:t>
      </w:r>
      <w:r w:rsidRPr="007732EC">
        <w:rPr>
          <w:rFonts w:ascii="Palatino Linotype" w:hAnsi="Palatino Linotype" w:cs="Arial"/>
        </w:rPr>
        <w:t xml:space="preserve">acordó el </w:t>
      </w:r>
      <w:r w:rsidRPr="007732EC">
        <w:rPr>
          <w:rFonts w:ascii="Palatino Linotype" w:hAnsi="Palatino Linotype" w:cs="Arial"/>
        </w:rPr>
        <w:lastRenderedPageBreak/>
        <w:t xml:space="preserve">cierre de instrucción, así como la remisión del mismo a efecto de ser resuelto, de conformidad con lo establecido en el artículo 185 fracciones VI y VIII de la Ley de Transparencia y </w:t>
      </w:r>
      <w:r w:rsidR="007B0993" w:rsidRPr="007732EC">
        <w:rPr>
          <w:rFonts w:ascii="Palatino Linotype" w:hAnsi="Palatino Linotype" w:cs="Arial"/>
        </w:rPr>
        <w:t>Acceso a la Información Pública</w:t>
      </w:r>
      <w:r w:rsidRPr="007732EC">
        <w:rPr>
          <w:rFonts w:ascii="Palatino Linotype" w:hAnsi="Palatino Linotype" w:cs="Arial"/>
        </w:rPr>
        <w:t xml:space="preserve"> del Estado de México y Municipios</w:t>
      </w:r>
      <w:r w:rsidR="00033688" w:rsidRPr="007732EC">
        <w:rPr>
          <w:rFonts w:ascii="Palatino Linotype" w:hAnsi="Palatino Linotype" w:cs="Arial"/>
        </w:rPr>
        <w:t>.</w:t>
      </w:r>
    </w:p>
    <w:p w14:paraId="41B90367" w14:textId="71C44EF2" w:rsidR="00033688" w:rsidRPr="007732EC" w:rsidRDefault="00033688" w:rsidP="00BC0EA3">
      <w:pPr>
        <w:tabs>
          <w:tab w:val="left" w:pos="709"/>
        </w:tabs>
        <w:spacing w:line="360" w:lineRule="auto"/>
        <w:jc w:val="both"/>
        <w:rPr>
          <w:rFonts w:ascii="Palatino Linotype" w:hAnsi="Palatino Linotype" w:cs="Arial"/>
        </w:rPr>
      </w:pPr>
    </w:p>
    <w:p w14:paraId="676A6240" w14:textId="7C018F1A" w:rsidR="00033688" w:rsidRPr="007732EC" w:rsidRDefault="000F11D4" w:rsidP="00033688">
      <w:pPr>
        <w:spacing w:line="360" w:lineRule="auto"/>
        <w:jc w:val="both"/>
        <w:rPr>
          <w:rFonts w:ascii="Palatino Linotype" w:hAnsi="Palatino Linotype"/>
          <w:b/>
          <w:color w:val="000000" w:themeColor="text1"/>
          <w:sz w:val="26"/>
          <w:szCs w:val="26"/>
        </w:rPr>
      </w:pPr>
      <w:r w:rsidRPr="007732EC">
        <w:rPr>
          <w:rFonts w:ascii="Palatino Linotype" w:hAnsi="Palatino Linotype"/>
          <w:b/>
          <w:color w:val="000000" w:themeColor="text1"/>
          <w:sz w:val="26"/>
          <w:szCs w:val="26"/>
        </w:rPr>
        <w:t>e</w:t>
      </w:r>
      <w:r w:rsidR="00033688" w:rsidRPr="007732EC">
        <w:rPr>
          <w:rFonts w:ascii="Palatino Linotype" w:hAnsi="Palatino Linotype"/>
          <w:b/>
          <w:color w:val="000000" w:themeColor="text1"/>
          <w:sz w:val="26"/>
          <w:szCs w:val="26"/>
        </w:rPr>
        <w:t>) Del returno del Recurso de Revisión</w:t>
      </w:r>
    </w:p>
    <w:p w14:paraId="77481461" w14:textId="195AEAC2" w:rsidR="00033688" w:rsidRPr="007732EC" w:rsidRDefault="00033688" w:rsidP="00033688">
      <w:pPr>
        <w:pStyle w:val="Prrafodelista"/>
        <w:spacing w:line="360" w:lineRule="auto"/>
        <w:ind w:left="0"/>
        <w:contextualSpacing/>
        <w:jc w:val="both"/>
        <w:rPr>
          <w:rFonts w:ascii="Palatino Linotype" w:hAnsi="Palatino Linotype"/>
          <w:color w:val="000000" w:themeColor="text1"/>
        </w:rPr>
      </w:pPr>
      <w:r w:rsidRPr="007732EC">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7732EC">
        <w:rPr>
          <w:rFonts w:ascii="Palatino Linotype" w:hAnsi="Palatino Linotype"/>
          <w:b/>
        </w:rPr>
        <w:t>00307/INFOEM/IP/RR/2022</w:t>
      </w:r>
      <w:r w:rsidRPr="007732EC">
        <w:rPr>
          <w:rFonts w:ascii="Palatino Linotype" w:hAnsi="Palatino Linotype"/>
          <w:color w:val="000000" w:themeColor="text1"/>
        </w:rPr>
        <w:t xml:space="preserve">, a la </w:t>
      </w:r>
      <w:r w:rsidRPr="007732EC">
        <w:rPr>
          <w:rFonts w:ascii="Palatino Linotype" w:hAnsi="Palatino Linotype"/>
          <w:b/>
          <w:color w:val="000000" w:themeColor="text1"/>
        </w:rPr>
        <w:t xml:space="preserve">Comisionada Sharon Cristina Morales Martínez </w:t>
      </w:r>
      <w:r w:rsidRPr="007732EC">
        <w:rPr>
          <w:rFonts w:ascii="Palatino Linotype" w:hAnsi="Palatino Linotype"/>
          <w:color w:val="000000" w:themeColor="text1"/>
        </w:rPr>
        <w:t>para su resolución y presentación al Pleno</w:t>
      </w:r>
      <w:r w:rsidR="00BE3164">
        <w:rPr>
          <w:rFonts w:ascii="Palatino Linotype" w:hAnsi="Palatino Linotype"/>
          <w:color w:val="000000" w:themeColor="text1"/>
        </w:rPr>
        <w:t>.</w:t>
      </w:r>
    </w:p>
    <w:p w14:paraId="5A297AC1" w14:textId="77777777" w:rsidR="0088664D" w:rsidRPr="007732EC" w:rsidRDefault="0088664D" w:rsidP="00056DD2">
      <w:pPr>
        <w:jc w:val="both"/>
        <w:rPr>
          <w:rFonts w:ascii="Palatino Linotype" w:hAnsi="Palatino Linotype" w:cs="Arial"/>
        </w:rPr>
      </w:pPr>
    </w:p>
    <w:p w14:paraId="0A17408E" w14:textId="5D1BF497" w:rsidR="005A070A" w:rsidRPr="007732EC" w:rsidRDefault="00200BFC" w:rsidP="00056DD2">
      <w:pPr>
        <w:jc w:val="center"/>
        <w:rPr>
          <w:rFonts w:ascii="Palatino Linotype" w:hAnsi="Palatino Linotype" w:cs="Arial"/>
          <w:b/>
          <w:bCs/>
          <w:spacing w:val="60"/>
          <w:sz w:val="28"/>
        </w:rPr>
      </w:pPr>
      <w:r w:rsidRPr="007732EC">
        <w:rPr>
          <w:rFonts w:ascii="Palatino Linotype" w:hAnsi="Palatino Linotype" w:cs="Arial"/>
          <w:b/>
          <w:bCs/>
          <w:spacing w:val="60"/>
          <w:sz w:val="28"/>
        </w:rPr>
        <w:t>CONSIDERANDO</w:t>
      </w:r>
    </w:p>
    <w:p w14:paraId="28B02C83" w14:textId="77777777" w:rsidR="00C01E4D" w:rsidRPr="007732EC" w:rsidRDefault="00C01E4D" w:rsidP="00056DD2">
      <w:pPr>
        <w:jc w:val="center"/>
        <w:rPr>
          <w:rFonts w:ascii="Palatino Linotype" w:hAnsi="Palatino Linotype" w:cs="Arial"/>
          <w:b/>
          <w:bCs/>
          <w:spacing w:val="60"/>
          <w:sz w:val="28"/>
        </w:rPr>
      </w:pPr>
    </w:p>
    <w:p w14:paraId="6E5E76A3" w14:textId="77777777" w:rsidR="007366EE" w:rsidRPr="007732EC" w:rsidRDefault="007366EE" w:rsidP="00BC0EA3">
      <w:pPr>
        <w:jc w:val="center"/>
        <w:rPr>
          <w:rFonts w:ascii="Palatino Linotype" w:hAnsi="Palatino Linotype" w:cs="Arial"/>
          <w:b/>
          <w:bCs/>
          <w:spacing w:val="60"/>
          <w:sz w:val="28"/>
        </w:rPr>
      </w:pPr>
    </w:p>
    <w:p w14:paraId="7EF62753" w14:textId="77777777" w:rsidR="007366EE" w:rsidRPr="007732EC"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732EC">
        <w:rPr>
          <w:rFonts w:ascii="Palatino Linotype" w:hAnsi="Palatino Linotype"/>
          <w:b/>
        </w:rPr>
        <w:t>Competencia</w:t>
      </w:r>
      <w:r w:rsidRPr="007732EC">
        <w:rPr>
          <w:rFonts w:ascii="Palatino Linotype" w:hAnsi="Palatino Linotype"/>
        </w:rPr>
        <w:t>.</w:t>
      </w:r>
      <w:r w:rsidRPr="007732EC">
        <w:rPr>
          <w:rFonts w:ascii="Palatino Linotype" w:hAnsi="Palatino Linotype"/>
          <w:b/>
        </w:rPr>
        <w:t xml:space="preserve"> </w:t>
      </w:r>
    </w:p>
    <w:p w14:paraId="1CE2C5E0" w14:textId="3CC9ADA1" w:rsidR="00CC0BEF" w:rsidRPr="007732EC"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7732EC">
        <w:rPr>
          <w:rFonts w:ascii="Palatino Linotype" w:hAnsi="Palatino Linotype"/>
        </w:rPr>
        <w:t xml:space="preserve">Este Instituto de Transparencia, </w:t>
      </w:r>
      <w:r w:rsidR="007B0993" w:rsidRPr="007732EC">
        <w:rPr>
          <w:rFonts w:ascii="Palatino Linotype" w:hAnsi="Palatino Linotype"/>
        </w:rPr>
        <w:t>Acceso a la Información Pública</w:t>
      </w:r>
      <w:r w:rsidRPr="007732EC">
        <w:rPr>
          <w:rFonts w:ascii="Palatino Linotype" w:hAnsi="Palatino Linotype"/>
        </w:rPr>
        <w:t xml:space="preserve"> y Protección de Datos Personales del Estado de México y Municipios, es competente para conocer y resolver el presente </w:t>
      </w:r>
      <w:r w:rsidR="007B0993" w:rsidRPr="007732EC">
        <w:rPr>
          <w:rFonts w:ascii="Palatino Linotype" w:hAnsi="Palatino Linotype"/>
        </w:rPr>
        <w:t>Recurso de Revisión</w:t>
      </w:r>
      <w:r w:rsidRPr="007732EC">
        <w:rPr>
          <w:rFonts w:ascii="Palatino Linotype" w:hAnsi="Palatino Linotype"/>
        </w:rPr>
        <w:t xml:space="preserve">, conforme a lo dispuesto en los artículos 6, Apartado A de la Constitución Política de los Estados Unidos Mexicanos; 5, párrafos </w:t>
      </w:r>
      <w:bookmarkStart w:id="4" w:name="_Hlk77183116"/>
      <w:r w:rsidR="003969B9" w:rsidRPr="007732EC">
        <w:rPr>
          <w:rFonts w:ascii="Palatino Linotype" w:eastAsia="Calibri" w:hAnsi="Palatino Linotype" w:cs="Arial"/>
          <w:lang w:val="es-ES_tradnl"/>
        </w:rPr>
        <w:t>trigésimo, trigésimo primero y trigésimo segundo</w:t>
      </w:r>
      <w:bookmarkEnd w:id="4"/>
      <w:r w:rsidRPr="007732E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7B0993" w:rsidRPr="007732EC">
        <w:rPr>
          <w:rFonts w:ascii="Palatino Linotype" w:hAnsi="Palatino Linotype"/>
        </w:rPr>
        <w:t>Acceso a la Información Pública</w:t>
      </w:r>
      <w:r w:rsidRPr="007732EC">
        <w:rPr>
          <w:rFonts w:ascii="Palatino Linotype" w:hAnsi="Palatino Linotype"/>
        </w:rPr>
        <w:t xml:space="preserve"> del Estado de México y Municipios</w:t>
      </w:r>
      <w:r w:rsidRPr="007732EC">
        <w:rPr>
          <w:rFonts w:ascii="Palatino Linotype" w:hAnsi="Palatino Linotype" w:cs="Arial"/>
        </w:rPr>
        <w:t xml:space="preserve">; y 9, fracciones I y XXIV y 11 del Reglamento Interior del Instituto de Transparencia, </w:t>
      </w:r>
      <w:r w:rsidR="007B0993" w:rsidRPr="007732EC">
        <w:rPr>
          <w:rFonts w:ascii="Palatino Linotype" w:hAnsi="Palatino Linotype" w:cs="Arial"/>
        </w:rPr>
        <w:t>Acceso a la Información Pública</w:t>
      </w:r>
      <w:r w:rsidRPr="007732EC">
        <w:rPr>
          <w:rFonts w:ascii="Palatino Linotype" w:hAnsi="Palatino Linotype" w:cs="Arial"/>
        </w:rPr>
        <w:t xml:space="preserve"> y Protección de Datos Personales del Estado de México y Municipios.</w:t>
      </w:r>
    </w:p>
    <w:p w14:paraId="7D929AF8" w14:textId="77777777" w:rsidR="00C65CC3" w:rsidRPr="007732EC"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732EC" w:rsidRDefault="00200BFC" w:rsidP="00BC0EA3">
      <w:pPr>
        <w:spacing w:line="360" w:lineRule="auto"/>
        <w:jc w:val="both"/>
        <w:rPr>
          <w:rFonts w:ascii="Palatino Linotype" w:hAnsi="Palatino Linotype" w:cs="Arial"/>
          <w:b/>
        </w:rPr>
      </w:pPr>
      <w:r w:rsidRPr="007732EC">
        <w:rPr>
          <w:rFonts w:ascii="Palatino Linotype" w:hAnsi="Palatino Linotype" w:cs="Arial"/>
          <w:b/>
          <w:sz w:val="28"/>
        </w:rPr>
        <w:lastRenderedPageBreak/>
        <w:t>SEGUNDO</w:t>
      </w:r>
      <w:r w:rsidRPr="007732EC">
        <w:rPr>
          <w:rFonts w:ascii="Palatino Linotype" w:hAnsi="Palatino Linotype" w:cs="Arial"/>
          <w:b/>
        </w:rPr>
        <w:t xml:space="preserve">. Interés. </w:t>
      </w:r>
    </w:p>
    <w:p w14:paraId="4DD8B4F5" w14:textId="25B91A92" w:rsidR="00200BFC" w:rsidRPr="007732EC" w:rsidRDefault="00200BFC" w:rsidP="00BC0EA3">
      <w:pPr>
        <w:spacing w:line="360" w:lineRule="auto"/>
        <w:jc w:val="both"/>
        <w:rPr>
          <w:rFonts w:ascii="Palatino Linotype" w:hAnsi="Palatino Linotype" w:cs="Arial"/>
          <w:b/>
          <w:bCs/>
        </w:rPr>
      </w:pPr>
      <w:r w:rsidRPr="007732EC">
        <w:rPr>
          <w:rFonts w:ascii="Palatino Linotype" w:hAnsi="Palatino Linotype" w:cs="Arial"/>
          <w:bCs/>
        </w:rPr>
        <w:t xml:space="preserve">El </w:t>
      </w:r>
      <w:r w:rsidR="007B0993" w:rsidRPr="007732EC">
        <w:rPr>
          <w:rFonts w:ascii="Palatino Linotype" w:hAnsi="Palatino Linotype" w:cs="Arial"/>
          <w:bCs/>
        </w:rPr>
        <w:t>Recurso de Revisión</w:t>
      </w:r>
      <w:r w:rsidRPr="007732EC">
        <w:rPr>
          <w:rFonts w:ascii="Palatino Linotype" w:hAnsi="Palatino Linotype" w:cs="Arial"/>
          <w:bCs/>
        </w:rPr>
        <w:t xml:space="preserve"> fue interpuesto por parte legítima, en atención a que se presentó por </w:t>
      </w:r>
      <w:r w:rsidR="00AE11AA" w:rsidRPr="007732EC">
        <w:rPr>
          <w:rFonts w:ascii="Palatino Linotype" w:hAnsi="Palatino Linotype" w:cs="Arial"/>
          <w:b/>
          <w:bCs/>
        </w:rPr>
        <w:t>EL</w:t>
      </w:r>
      <w:r w:rsidRPr="007732EC">
        <w:rPr>
          <w:rFonts w:ascii="Palatino Linotype" w:hAnsi="Palatino Linotype" w:cs="Arial"/>
          <w:b/>
          <w:bCs/>
        </w:rPr>
        <w:t xml:space="preserve"> RECURRENTE,</w:t>
      </w:r>
      <w:r w:rsidRPr="007732EC">
        <w:rPr>
          <w:rFonts w:ascii="Palatino Linotype" w:hAnsi="Palatino Linotype" w:cs="Arial"/>
          <w:bCs/>
        </w:rPr>
        <w:t xml:space="preserve"> quien es la misma persona que formuló la solicitud de </w:t>
      </w:r>
      <w:r w:rsidR="007B0993" w:rsidRPr="007732EC">
        <w:rPr>
          <w:rFonts w:ascii="Palatino Linotype" w:hAnsi="Palatino Linotype" w:cs="Arial"/>
          <w:bCs/>
        </w:rPr>
        <w:t>Acceso a la Información Pública</w:t>
      </w:r>
      <w:r w:rsidRPr="007732EC">
        <w:rPr>
          <w:rFonts w:ascii="Palatino Linotype" w:hAnsi="Palatino Linotype" w:cs="Arial"/>
          <w:bCs/>
        </w:rPr>
        <w:t xml:space="preserve"> al </w:t>
      </w:r>
      <w:r w:rsidRPr="007732EC">
        <w:rPr>
          <w:rFonts w:ascii="Palatino Linotype" w:hAnsi="Palatino Linotype" w:cs="Arial"/>
          <w:b/>
          <w:bCs/>
        </w:rPr>
        <w:t>SUJETO OBLIGADO.</w:t>
      </w:r>
    </w:p>
    <w:p w14:paraId="7AC33B49" w14:textId="77777777" w:rsidR="00585683" w:rsidRPr="007732EC" w:rsidRDefault="00585683" w:rsidP="00BC0EA3">
      <w:pPr>
        <w:spacing w:line="360" w:lineRule="auto"/>
        <w:jc w:val="both"/>
        <w:rPr>
          <w:rFonts w:ascii="Palatino Linotype" w:hAnsi="Palatino Linotype" w:cs="Arial"/>
          <w:b/>
          <w:bCs/>
        </w:rPr>
      </w:pPr>
    </w:p>
    <w:p w14:paraId="375B2909" w14:textId="77777777" w:rsidR="007366EE" w:rsidRPr="007732EC"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732EC">
        <w:rPr>
          <w:rFonts w:ascii="Palatino Linotype" w:hAnsi="Palatino Linotype" w:cs="Arial"/>
          <w:b/>
          <w:sz w:val="28"/>
        </w:rPr>
        <w:t>TERCERO</w:t>
      </w:r>
      <w:r w:rsidRPr="007732EC">
        <w:rPr>
          <w:rFonts w:ascii="Palatino Linotype" w:hAnsi="Palatino Linotype" w:cs="Arial"/>
          <w:b/>
        </w:rPr>
        <w:t xml:space="preserve">. </w:t>
      </w:r>
      <w:r w:rsidRPr="007732EC">
        <w:rPr>
          <w:rFonts w:ascii="Palatino Linotype" w:hAnsi="Palatino Linotype" w:cs="Arial"/>
          <w:b/>
          <w:lang w:val="es-ES"/>
        </w:rPr>
        <w:t>Oportunidad</w:t>
      </w:r>
      <w:r w:rsidR="00FD561B" w:rsidRPr="007732EC">
        <w:rPr>
          <w:rFonts w:ascii="Palatino Linotype" w:hAnsi="Palatino Linotype" w:cs="Arial"/>
        </w:rPr>
        <w:t xml:space="preserve">. </w:t>
      </w:r>
    </w:p>
    <w:p w14:paraId="7267C8A1" w14:textId="47B96A66" w:rsidR="00FD561B" w:rsidRPr="007732EC"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732EC">
        <w:rPr>
          <w:rFonts w:ascii="Palatino Linotype" w:hAnsi="Palatino Linotype" w:cs="Arial"/>
        </w:rPr>
        <w:t xml:space="preserve">El </w:t>
      </w:r>
      <w:r w:rsidR="007B0993" w:rsidRPr="007732EC">
        <w:rPr>
          <w:rFonts w:ascii="Palatino Linotype" w:hAnsi="Palatino Linotype" w:cs="Arial"/>
        </w:rPr>
        <w:t>Recurso de Revisión</w:t>
      </w:r>
      <w:r w:rsidRPr="007732EC">
        <w:rPr>
          <w:rFonts w:ascii="Palatino Linotype" w:hAnsi="Palatino Linotype" w:cs="Arial"/>
        </w:rPr>
        <w:t xml:space="preserve"> fue interpuesto dentro del plazo de quince días hábiles, contados a partir del día siguiente al que </w:t>
      </w:r>
      <w:r w:rsidR="005342F7" w:rsidRPr="007732EC">
        <w:rPr>
          <w:rFonts w:ascii="Palatino Linotype" w:hAnsi="Palatino Linotype" w:cs="Arial"/>
          <w:b/>
        </w:rPr>
        <w:t>EL</w:t>
      </w:r>
      <w:r w:rsidRPr="007732EC">
        <w:rPr>
          <w:rFonts w:ascii="Palatino Linotype" w:hAnsi="Palatino Linotype" w:cs="Arial"/>
          <w:b/>
        </w:rPr>
        <w:t xml:space="preserve"> RECURRENTE </w:t>
      </w:r>
      <w:r w:rsidRPr="007732EC">
        <w:rPr>
          <w:rFonts w:ascii="Palatino Linotype" w:hAnsi="Palatino Linotype" w:cs="Arial"/>
        </w:rPr>
        <w:t xml:space="preserve">tuvo conocimiento de la respuesta impugnada; tal y como, lo prevé el artículo 178 de la Ley de Transparencia y </w:t>
      </w:r>
      <w:r w:rsidR="007B0993" w:rsidRPr="007732EC">
        <w:rPr>
          <w:rFonts w:ascii="Palatino Linotype" w:hAnsi="Palatino Linotype" w:cs="Arial"/>
        </w:rPr>
        <w:t>Acceso a la Información Pública</w:t>
      </w:r>
      <w:r w:rsidRPr="007732EC">
        <w:rPr>
          <w:rFonts w:ascii="Palatino Linotype" w:hAnsi="Palatino Linotype" w:cs="Arial"/>
        </w:rPr>
        <w:t xml:space="preserve"> del Estado de México y Municipios, que establece:</w:t>
      </w:r>
    </w:p>
    <w:p w14:paraId="6C239A18" w14:textId="77777777" w:rsidR="005A070A" w:rsidRPr="007732EC" w:rsidRDefault="005A070A" w:rsidP="00BC0EA3">
      <w:pPr>
        <w:ind w:left="720" w:right="709"/>
        <w:contextualSpacing/>
        <w:jc w:val="both"/>
        <w:rPr>
          <w:rFonts w:ascii="Palatino Linotype" w:hAnsi="Palatino Linotype" w:cs="Arial"/>
          <w:i/>
          <w:sz w:val="22"/>
        </w:rPr>
      </w:pPr>
    </w:p>
    <w:p w14:paraId="3A05F024" w14:textId="3B2F7AB5" w:rsidR="00D063EF" w:rsidRPr="007732EC" w:rsidRDefault="00FD561B" w:rsidP="00BC0EA3">
      <w:pPr>
        <w:ind w:left="851" w:right="899"/>
        <w:contextualSpacing/>
        <w:jc w:val="both"/>
        <w:rPr>
          <w:rFonts w:ascii="Palatino Linotype" w:hAnsi="Palatino Linotype" w:cs="Arial"/>
          <w:i/>
          <w:sz w:val="22"/>
        </w:rPr>
      </w:pPr>
      <w:r w:rsidRPr="007732EC">
        <w:rPr>
          <w:rFonts w:ascii="Palatino Linotype" w:hAnsi="Palatino Linotype" w:cs="Arial"/>
          <w:i/>
          <w:sz w:val="22"/>
        </w:rPr>
        <w:t>“</w:t>
      </w:r>
      <w:r w:rsidRPr="007732EC">
        <w:rPr>
          <w:rFonts w:ascii="Palatino Linotype" w:hAnsi="Palatino Linotype" w:cs="Arial"/>
          <w:b/>
          <w:i/>
          <w:sz w:val="22"/>
        </w:rPr>
        <w:t>Artículo 178.</w:t>
      </w:r>
      <w:r w:rsidRPr="007732EC">
        <w:rPr>
          <w:rFonts w:ascii="Palatino Linotype" w:hAnsi="Palatino Linotype" w:cs="Arial"/>
          <w:i/>
          <w:sz w:val="22"/>
        </w:rPr>
        <w:t xml:space="preserve"> El solicitante podrá interponer, por sí mismo o a través de su representante, de manera directa o por medios electrónicos, </w:t>
      </w:r>
      <w:r w:rsidR="007B0993" w:rsidRPr="007732EC">
        <w:rPr>
          <w:rFonts w:ascii="Palatino Linotype" w:hAnsi="Palatino Linotype" w:cs="Arial"/>
          <w:i/>
          <w:sz w:val="22"/>
        </w:rPr>
        <w:t>Recurso de Revisión</w:t>
      </w:r>
      <w:r w:rsidRPr="007732E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732EC">
        <w:rPr>
          <w:rFonts w:ascii="Palatino Linotype" w:hAnsi="Palatino Linotype" w:cs="Arial"/>
          <w:i/>
          <w:sz w:val="22"/>
        </w:rPr>
        <w:t>.</w:t>
      </w:r>
    </w:p>
    <w:p w14:paraId="0BB4C98F" w14:textId="77777777" w:rsidR="00585683" w:rsidRPr="007732EC" w:rsidRDefault="00585683" w:rsidP="00BC0EA3">
      <w:pPr>
        <w:ind w:left="851" w:right="899"/>
        <w:contextualSpacing/>
        <w:jc w:val="both"/>
        <w:rPr>
          <w:rFonts w:ascii="Palatino Linotype" w:hAnsi="Palatino Linotype" w:cs="Arial"/>
          <w:i/>
          <w:sz w:val="22"/>
        </w:rPr>
      </w:pPr>
    </w:p>
    <w:p w14:paraId="10DA754A" w14:textId="69A04A00" w:rsidR="00D063EF" w:rsidRPr="007732EC" w:rsidRDefault="00FD561B" w:rsidP="00BC0EA3">
      <w:pPr>
        <w:ind w:left="851" w:right="899"/>
        <w:contextualSpacing/>
        <w:jc w:val="both"/>
        <w:rPr>
          <w:rFonts w:ascii="Palatino Linotype" w:hAnsi="Palatino Linotype" w:cs="Arial"/>
          <w:i/>
          <w:sz w:val="22"/>
        </w:rPr>
      </w:pPr>
      <w:r w:rsidRPr="007732EC">
        <w:rPr>
          <w:rFonts w:ascii="Palatino Linotype" w:hAnsi="Palatino Linotype" w:cs="Arial"/>
          <w:i/>
          <w:sz w:val="22"/>
        </w:rPr>
        <w:t xml:space="preserve">A falta de respuesta del sujeto obligado, dentro de los plazos establecidos en esta Ley, a una solicitud de </w:t>
      </w:r>
      <w:r w:rsidR="007B0993" w:rsidRPr="007732EC">
        <w:rPr>
          <w:rFonts w:ascii="Palatino Linotype" w:hAnsi="Palatino Linotype" w:cs="Arial"/>
          <w:i/>
          <w:sz w:val="22"/>
        </w:rPr>
        <w:t>Acceso a la Información Pública</w:t>
      </w:r>
      <w:r w:rsidRPr="007732EC">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7732EC" w:rsidRDefault="00585683" w:rsidP="00BC0EA3">
      <w:pPr>
        <w:ind w:left="851" w:right="899"/>
        <w:contextualSpacing/>
        <w:jc w:val="both"/>
        <w:rPr>
          <w:rFonts w:ascii="Palatino Linotype" w:hAnsi="Palatino Linotype" w:cs="Arial"/>
          <w:i/>
          <w:sz w:val="22"/>
        </w:rPr>
      </w:pPr>
    </w:p>
    <w:p w14:paraId="5D4FEB8F" w14:textId="7142EB8C" w:rsidR="00FD561B" w:rsidRPr="007732EC" w:rsidRDefault="00FD561B" w:rsidP="00BC0EA3">
      <w:pPr>
        <w:ind w:left="851" w:right="899"/>
        <w:jc w:val="both"/>
        <w:rPr>
          <w:rFonts w:ascii="Palatino Linotype" w:hAnsi="Palatino Linotype" w:cs="Arial"/>
          <w:i/>
          <w:sz w:val="22"/>
        </w:rPr>
      </w:pPr>
      <w:r w:rsidRPr="007732EC">
        <w:rPr>
          <w:rFonts w:ascii="Palatino Linotype" w:hAnsi="Palatino Linotype" w:cs="Arial"/>
          <w:i/>
          <w:sz w:val="22"/>
        </w:rPr>
        <w:t xml:space="preserve">En el caso de que se interponga ante la Unidad de Transparencia, ésta deberá remitir el </w:t>
      </w:r>
      <w:r w:rsidR="007B0993" w:rsidRPr="007732EC">
        <w:rPr>
          <w:rFonts w:ascii="Palatino Linotype" w:hAnsi="Palatino Linotype" w:cs="Arial"/>
          <w:i/>
          <w:sz w:val="22"/>
        </w:rPr>
        <w:t>Recurso de Revisión</w:t>
      </w:r>
      <w:r w:rsidRPr="007732EC">
        <w:rPr>
          <w:rFonts w:ascii="Palatino Linotype" w:hAnsi="Palatino Linotype" w:cs="Arial"/>
          <w:i/>
          <w:sz w:val="22"/>
        </w:rPr>
        <w:t xml:space="preserve"> al Instituto a más tardar al día </w:t>
      </w:r>
      <w:r w:rsidRPr="007732EC">
        <w:rPr>
          <w:rFonts w:ascii="Palatino Linotype" w:hAnsi="Palatino Linotype" w:cs="Arial"/>
          <w:i/>
          <w:sz w:val="22"/>
          <w:lang w:eastAsia="es-MX"/>
        </w:rPr>
        <w:t>siguiente</w:t>
      </w:r>
      <w:r w:rsidRPr="007732EC">
        <w:rPr>
          <w:rFonts w:ascii="Palatino Linotype" w:hAnsi="Palatino Linotype" w:cs="Arial"/>
          <w:i/>
          <w:sz w:val="22"/>
        </w:rPr>
        <w:t xml:space="preserve"> de haberlo recibido.”</w:t>
      </w:r>
    </w:p>
    <w:p w14:paraId="7DA3EF18" w14:textId="77777777" w:rsidR="005A070A" w:rsidRPr="007732EC" w:rsidRDefault="005A070A" w:rsidP="00BC0EA3">
      <w:pPr>
        <w:ind w:left="720" w:right="709"/>
        <w:jc w:val="both"/>
        <w:rPr>
          <w:rFonts w:ascii="Palatino Linotype" w:hAnsi="Palatino Linotype" w:cs="Arial"/>
          <w:i/>
          <w:sz w:val="22"/>
        </w:rPr>
      </w:pPr>
    </w:p>
    <w:p w14:paraId="0658090C" w14:textId="3F2F3372" w:rsidR="00C07EF1" w:rsidRPr="007732EC" w:rsidRDefault="00FD561B" w:rsidP="00BC0EA3">
      <w:pPr>
        <w:spacing w:line="360" w:lineRule="auto"/>
        <w:jc w:val="both"/>
        <w:rPr>
          <w:rFonts w:ascii="Palatino Linotype" w:eastAsiaTheme="minorEastAsia" w:hAnsi="Palatino Linotype" w:cs="Arial"/>
          <w:lang w:val="es-ES_tradnl"/>
        </w:rPr>
      </w:pPr>
      <w:r w:rsidRPr="007732EC">
        <w:rPr>
          <w:rFonts w:ascii="Palatino Linotype" w:hAnsi="Palatino Linotype" w:cs="Arial"/>
        </w:rPr>
        <w:t xml:space="preserve">En esa tesitura, atendiendo a que </w:t>
      </w:r>
      <w:r w:rsidRPr="007732EC">
        <w:rPr>
          <w:rFonts w:ascii="Palatino Linotype" w:hAnsi="Palatino Linotype" w:cs="Arial"/>
          <w:b/>
        </w:rPr>
        <w:t>EL SUJETO OBLIGADO</w:t>
      </w:r>
      <w:r w:rsidRPr="007732EC">
        <w:rPr>
          <w:rFonts w:ascii="Palatino Linotype" w:hAnsi="Palatino Linotype" w:cs="Arial"/>
        </w:rPr>
        <w:t xml:space="preserve"> notificó la respuesta a la solicitud de </w:t>
      </w:r>
      <w:r w:rsidR="007B0993" w:rsidRPr="007732EC">
        <w:rPr>
          <w:rFonts w:ascii="Palatino Linotype" w:hAnsi="Palatino Linotype" w:cs="Arial"/>
        </w:rPr>
        <w:t>Acceso a la Información Pública</w:t>
      </w:r>
      <w:r w:rsidRPr="007732EC">
        <w:rPr>
          <w:rFonts w:ascii="Palatino Linotype" w:hAnsi="Palatino Linotype" w:cs="Arial"/>
        </w:rPr>
        <w:t xml:space="preserve"> el día</w:t>
      </w:r>
      <w:r w:rsidRPr="007732EC">
        <w:rPr>
          <w:rFonts w:ascii="Palatino Linotype" w:hAnsi="Palatino Linotype" w:cs="Arial"/>
          <w:b/>
        </w:rPr>
        <w:t xml:space="preserve"> </w:t>
      </w:r>
      <w:r w:rsidR="00056DD2" w:rsidRPr="007732EC">
        <w:rPr>
          <w:rFonts w:ascii="Palatino Linotype" w:hAnsi="Palatino Linotype" w:cs="Arial"/>
          <w:b/>
        </w:rPr>
        <w:t>once</w:t>
      </w:r>
      <w:r w:rsidR="00585683" w:rsidRPr="007732EC">
        <w:rPr>
          <w:rFonts w:ascii="Palatino Linotype" w:hAnsi="Palatino Linotype" w:cs="Arial"/>
          <w:b/>
        </w:rPr>
        <w:t xml:space="preserve"> de enero de dos mil </w:t>
      </w:r>
      <w:r w:rsidR="00D71F23" w:rsidRPr="007732EC">
        <w:rPr>
          <w:rFonts w:ascii="Palatino Linotype" w:hAnsi="Palatino Linotype" w:cs="Arial"/>
          <w:b/>
        </w:rPr>
        <w:t>veintidós</w:t>
      </w:r>
      <w:r w:rsidRPr="007732EC">
        <w:rPr>
          <w:rFonts w:ascii="Palatino Linotype" w:hAnsi="Palatino Linotype" w:cs="Arial"/>
        </w:rPr>
        <w:t>; así, el plazo de quince días hábiles que el artículo 178 de la Ley de la materia otorga al</w:t>
      </w:r>
      <w:r w:rsidRPr="007732EC">
        <w:rPr>
          <w:rFonts w:ascii="Palatino Linotype" w:hAnsi="Palatino Linotype" w:cs="Arial"/>
          <w:b/>
        </w:rPr>
        <w:t xml:space="preserve"> RECURRENTE</w:t>
      </w:r>
      <w:r w:rsidRPr="007732EC">
        <w:rPr>
          <w:rFonts w:ascii="Palatino Linotype" w:hAnsi="Palatino Linotype" w:cs="Arial"/>
        </w:rPr>
        <w:t xml:space="preserve"> para presentar el respectivo </w:t>
      </w:r>
      <w:r w:rsidR="007B0993" w:rsidRPr="007732EC">
        <w:rPr>
          <w:rFonts w:ascii="Palatino Linotype" w:hAnsi="Palatino Linotype" w:cs="Arial"/>
        </w:rPr>
        <w:t>Recurso de Revisión</w:t>
      </w:r>
      <w:r w:rsidRPr="007732EC">
        <w:rPr>
          <w:rFonts w:ascii="Palatino Linotype" w:hAnsi="Palatino Linotype" w:cs="Arial"/>
        </w:rPr>
        <w:t xml:space="preserve">, transcurrió del </w:t>
      </w:r>
      <w:r w:rsidR="00056DD2" w:rsidRPr="007732EC">
        <w:rPr>
          <w:rFonts w:ascii="Palatino Linotype" w:hAnsi="Palatino Linotype" w:cs="Arial"/>
          <w:b/>
        </w:rPr>
        <w:t>doce</w:t>
      </w:r>
      <w:r w:rsidR="00D71F23" w:rsidRPr="007732EC">
        <w:rPr>
          <w:rFonts w:ascii="Palatino Linotype" w:hAnsi="Palatino Linotype" w:cs="Arial"/>
          <w:b/>
        </w:rPr>
        <w:t xml:space="preserve"> </w:t>
      </w:r>
      <w:r w:rsidR="00D71F23" w:rsidRPr="007732EC">
        <w:rPr>
          <w:rFonts w:ascii="Palatino Linotype" w:hAnsi="Palatino Linotype" w:cs="Arial"/>
          <w:b/>
        </w:rPr>
        <w:lastRenderedPageBreak/>
        <w:t xml:space="preserve">de enero al </w:t>
      </w:r>
      <w:r w:rsidR="00056DD2" w:rsidRPr="007732EC">
        <w:rPr>
          <w:rFonts w:ascii="Palatino Linotype" w:hAnsi="Palatino Linotype" w:cs="Arial"/>
          <w:b/>
        </w:rPr>
        <w:t>uno</w:t>
      </w:r>
      <w:r w:rsidR="00D71F23" w:rsidRPr="007732EC">
        <w:rPr>
          <w:rFonts w:ascii="Palatino Linotype" w:hAnsi="Palatino Linotype" w:cs="Arial"/>
          <w:b/>
        </w:rPr>
        <w:t xml:space="preserve"> de febrero de dos mil veintidós</w:t>
      </w:r>
      <w:r w:rsidRPr="007732EC">
        <w:rPr>
          <w:rFonts w:ascii="Palatino Linotype" w:hAnsi="Palatino Linotype" w:cs="Arial"/>
        </w:rPr>
        <w:t xml:space="preserve">, </w:t>
      </w:r>
      <w:r w:rsidR="00EE68EE" w:rsidRPr="007732EC">
        <w:rPr>
          <w:rFonts w:ascii="Palatino Linotype" w:eastAsiaTheme="minorEastAsia" w:hAnsi="Palatino Linotype" w:cs="Arial"/>
          <w:lang w:val="es-ES_tradnl"/>
        </w:rPr>
        <w:t>sin contemplar en el cómputo los días</w:t>
      </w:r>
      <w:r w:rsidR="00D71F23" w:rsidRPr="007732EC">
        <w:rPr>
          <w:rFonts w:ascii="Palatino Linotype" w:eastAsiaTheme="minorEastAsia" w:hAnsi="Palatino Linotype" w:cs="Arial"/>
          <w:lang w:val="es-ES_tradnl"/>
        </w:rPr>
        <w:t xml:space="preserve"> </w:t>
      </w:r>
      <w:r w:rsidR="00056DD2" w:rsidRPr="007732EC">
        <w:rPr>
          <w:rFonts w:ascii="Palatino Linotype" w:eastAsiaTheme="minorEastAsia" w:hAnsi="Palatino Linotype" w:cs="Arial"/>
          <w:lang w:val="es-ES_tradnl"/>
        </w:rPr>
        <w:t xml:space="preserve">quince, dieciséis, </w:t>
      </w:r>
      <w:r w:rsidR="00D71F23" w:rsidRPr="007732EC">
        <w:rPr>
          <w:rFonts w:ascii="Palatino Linotype" w:eastAsiaTheme="minorEastAsia" w:hAnsi="Palatino Linotype" w:cs="Arial"/>
          <w:lang w:val="es-ES_tradnl"/>
        </w:rPr>
        <w:t>veintidós, veintitrés, veintinueve, treint</w:t>
      </w:r>
      <w:r w:rsidR="00056DD2" w:rsidRPr="007732EC">
        <w:rPr>
          <w:rFonts w:ascii="Palatino Linotype" w:eastAsiaTheme="minorEastAsia" w:hAnsi="Palatino Linotype" w:cs="Arial"/>
          <w:lang w:val="es-ES_tradnl"/>
        </w:rPr>
        <w:t>a de enero</w:t>
      </w:r>
      <w:r w:rsidR="00D71F23" w:rsidRPr="007732EC">
        <w:rPr>
          <w:rFonts w:ascii="Palatino Linotype" w:eastAsiaTheme="minorEastAsia" w:hAnsi="Palatino Linotype" w:cs="Arial"/>
          <w:lang w:val="es-ES_tradnl"/>
        </w:rPr>
        <w:t xml:space="preserve"> de dos mil </w:t>
      </w:r>
      <w:r w:rsidR="004854BD" w:rsidRPr="007732EC">
        <w:rPr>
          <w:rFonts w:ascii="Palatino Linotype" w:eastAsiaTheme="minorEastAsia" w:hAnsi="Palatino Linotype" w:cs="Arial"/>
          <w:lang w:val="es-ES_tradnl"/>
        </w:rPr>
        <w:t>veintidós</w:t>
      </w:r>
      <w:r w:rsidR="00EE68EE" w:rsidRPr="007732EC">
        <w:rPr>
          <w:rFonts w:ascii="Palatino Linotype" w:eastAsiaTheme="minorEastAsia" w:hAnsi="Palatino Linotype" w:cs="Arial"/>
          <w:lang w:val="es-ES_tradnl"/>
        </w:rPr>
        <w:t xml:space="preserve">, </w:t>
      </w:r>
      <w:bookmarkStart w:id="5" w:name="_Hlk62134391"/>
      <w:r w:rsidR="00EE68EE" w:rsidRPr="007732E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w:t>
      </w:r>
      <w:r w:rsidR="007B0993" w:rsidRPr="007732EC">
        <w:rPr>
          <w:rFonts w:ascii="Palatino Linotype" w:eastAsiaTheme="minorEastAsia" w:hAnsi="Palatino Linotype" w:cs="Arial"/>
          <w:lang w:val="es-ES_tradnl"/>
        </w:rPr>
        <w:t>Acceso a la Información Pública</w:t>
      </w:r>
      <w:r w:rsidR="00EE68EE" w:rsidRPr="007732EC">
        <w:rPr>
          <w:rFonts w:ascii="Palatino Linotype" w:eastAsiaTheme="minorEastAsia" w:hAnsi="Palatino Linotype" w:cs="Arial"/>
          <w:lang w:val="es-ES_tradnl"/>
        </w:rPr>
        <w:t xml:space="preserve"> del Estado de México y Municipios</w:t>
      </w:r>
      <w:r w:rsidR="00056DD2" w:rsidRPr="007732EC">
        <w:rPr>
          <w:rFonts w:ascii="Palatino Linotype" w:eastAsiaTheme="minorEastAsia" w:hAnsi="Palatino Linotype" w:cs="Arial"/>
          <w:lang w:val="es-ES_tradnl"/>
        </w:rPr>
        <w:t>.</w:t>
      </w:r>
    </w:p>
    <w:p w14:paraId="10D577FB" w14:textId="77777777" w:rsidR="001E6015" w:rsidRPr="007732EC" w:rsidRDefault="001E6015" w:rsidP="00BC0EA3">
      <w:pPr>
        <w:spacing w:line="360" w:lineRule="auto"/>
        <w:jc w:val="both"/>
        <w:rPr>
          <w:rFonts w:ascii="Palatino Linotype" w:eastAsia="Palatino Linotype" w:hAnsi="Palatino Linotype" w:cs="Palatino Linotype"/>
          <w:color w:val="000000"/>
          <w:lang w:eastAsia="es-MX"/>
        </w:rPr>
      </w:pPr>
    </w:p>
    <w:bookmarkEnd w:id="5"/>
    <w:p w14:paraId="5F0280E4" w14:textId="1BDA095A" w:rsidR="00056DD2" w:rsidRPr="007732EC" w:rsidRDefault="00056DD2" w:rsidP="00056DD2">
      <w:pPr>
        <w:spacing w:line="360" w:lineRule="auto"/>
        <w:ind w:left="-5" w:hanging="10"/>
        <w:jc w:val="both"/>
        <w:rPr>
          <w:rFonts w:ascii="Palatino Linotype" w:eastAsia="Palatino Linotype" w:hAnsi="Palatino Linotype" w:cs="Palatino Linotype"/>
          <w:lang w:eastAsia="es-MX"/>
        </w:rPr>
      </w:pPr>
      <w:r w:rsidRPr="007732EC">
        <w:rPr>
          <w:rFonts w:ascii="Palatino Linotype" w:eastAsia="Palatino Linotype" w:hAnsi="Palatino Linotype" w:cs="Palatino Linotype"/>
          <w:lang w:eastAsia="es-MX"/>
        </w:rPr>
        <w:t xml:space="preserve">En ese tenor, si el </w:t>
      </w:r>
      <w:r w:rsidR="007B0993" w:rsidRPr="007732EC">
        <w:rPr>
          <w:rFonts w:ascii="Palatino Linotype" w:eastAsia="Palatino Linotype" w:hAnsi="Palatino Linotype" w:cs="Palatino Linotype"/>
          <w:lang w:eastAsia="es-MX"/>
        </w:rPr>
        <w:t>Recurso de Revisión</w:t>
      </w:r>
      <w:r w:rsidRPr="007732EC">
        <w:rPr>
          <w:rFonts w:ascii="Palatino Linotype" w:eastAsia="Palatino Linotype" w:hAnsi="Palatino Linotype" w:cs="Palatino Linotype"/>
          <w:lang w:eastAsia="es-MX"/>
        </w:rPr>
        <w:t xml:space="preserve"> que nos ocupa, se interpuso el</w:t>
      </w:r>
      <w:r w:rsidRPr="007732EC">
        <w:rPr>
          <w:rFonts w:ascii="Palatino Linotype" w:eastAsia="Palatino Linotype" w:hAnsi="Palatino Linotype" w:cs="Palatino Linotype"/>
          <w:b/>
          <w:lang w:eastAsia="es-MX"/>
        </w:rPr>
        <w:t xml:space="preserve"> veinte de enero de dos mil </w:t>
      </w:r>
      <w:r w:rsidR="001E6015" w:rsidRPr="007732EC">
        <w:rPr>
          <w:rFonts w:ascii="Palatino Linotype" w:eastAsia="Palatino Linotype" w:hAnsi="Palatino Linotype" w:cs="Palatino Linotype"/>
          <w:b/>
          <w:lang w:eastAsia="es-MX"/>
        </w:rPr>
        <w:t>veintidós</w:t>
      </w:r>
      <w:r w:rsidRPr="007732EC">
        <w:rPr>
          <w:rFonts w:ascii="Palatino Linotype" w:eastAsia="Palatino Linotype" w:hAnsi="Palatino Linotype" w:cs="Palatino Linotype"/>
          <w:b/>
          <w:lang w:eastAsia="es-MX"/>
        </w:rPr>
        <w:t>,</w:t>
      </w:r>
      <w:r w:rsidRPr="007732E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21CABE40" w14:textId="77777777" w:rsidR="00056DD2" w:rsidRPr="007732EC" w:rsidRDefault="00056DD2" w:rsidP="00056DD2">
      <w:pPr>
        <w:spacing w:line="360" w:lineRule="auto"/>
        <w:ind w:left="-5" w:hanging="10"/>
        <w:jc w:val="both"/>
        <w:rPr>
          <w:rFonts w:ascii="Palatino Linotype" w:eastAsia="Palatino Linotype" w:hAnsi="Palatino Linotype" w:cs="Palatino Linotype"/>
          <w:lang w:eastAsia="es-MX"/>
        </w:rPr>
      </w:pPr>
    </w:p>
    <w:p w14:paraId="7E1783EA" w14:textId="77777777" w:rsidR="00056DD2" w:rsidRPr="007732EC" w:rsidRDefault="00056DD2" w:rsidP="00056DD2">
      <w:pPr>
        <w:spacing w:line="360" w:lineRule="auto"/>
        <w:ind w:left="-5" w:hanging="10"/>
        <w:jc w:val="both"/>
        <w:rPr>
          <w:rFonts w:ascii="Palatino Linotype" w:eastAsia="Palatino Linotype" w:hAnsi="Palatino Linotype" w:cs="Palatino Linotype"/>
          <w:b/>
          <w:sz w:val="28"/>
          <w:lang w:eastAsia="es-MX"/>
        </w:rPr>
      </w:pPr>
      <w:r w:rsidRPr="007732EC">
        <w:rPr>
          <w:rFonts w:ascii="Palatino Linotype" w:eastAsia="Palatino Linotype" w:hAnsi="Palatino Linotype" w:cs="Palatino Linotype"/>
          <w:b/>
          <w:sz w:val="28"/>
          <w:lang w:eastAsia="es-MX"/>
        </w:rPr>
        <w:t xml:space="preserve">CUARTO. Procedibilidad. </w:t>
      </w:r>
    </w:p>
    <w:p w14:paraId="672CA716" w14:textId="2F9FD6DB" w:rsidR="00056DD2" w:rsidRPr="007732EC" w:rsidRDefault="00056DD2" w:rsidP="00056DD2">
      <w:pPr>
        <w:spacing w:line="360" w:lineRule="auto"/>
        <w:ind w:left="-5" w:hanging="10"/>
        <w:jc w:val="both"/>
        <w:rPr>
          <w:rFonts w:ascii="Palatino Linotype" w:eastAsia="Palatino Linotype" w:hAnsi="Palatino Linotype" w:cs="Palatino Linotype"/>
          <w:b/>
          <w:lang w:eastAsia="es-MX"/>
        </w:rPr>
      </w:pPr>
      <w:r w:rsidRPr="007732EC">
        <w:rPr>
          <w:rFonts w:ascii="Palatino Linotype" w:eastAsia="Palatino Linotype" w:hAnsi="Palatino Linotype" w:cs="Palatino Linotype"/>
          <w:lang w:eastAsia="es-MX"/>
        </w:rPr>
        <w:t xml:space="preserve">Del análisis efectuado se advierte que resulta procedente la interposición del recurso y se concluye la acreditación plena de todos y cada uno de los elementos formales exigidos por el artículo 180 de la Ley de Transparencia y </w:t>
      </w:r>
      <w:r w:rsidR="007B0993" w:rsidRPr="007732EC">
        <w:rPr>
          <w:rFonts w:ascii="Palatino Linotype" w:eastAsia="Palatino Linotype" w:hAnsi="Palatino Linotype" w:cs="Palatino Linotype"/>
          <w:lang w:eastAsia="es-MX"/>
        </w:rPr>
        <w:t>Acceso a la Información Pública</w:t>
      </w:r>
      <w:r w:rsidRPr="007732EC">
        <w:rPr>
          <w:rFonts w:ascii="Palatino Linotype" w:eastAsia="Palatino Linotype" w:hAnsi="Palatino Linotype" w:cs="Palatino Linotype"/>
          <w:lang w:eastAsia="es-MX"/>
        </w:rPr>
        <w:t xml:space="preserve"> del Estado de México y Municipios, en atención a que fueron presentados mediante el formato visible en </w:t>
      </w:r>
      <w:r w:rsidRPr="007732EC">
        <w:rPr>
          <w:rFonts w:ascii="Palatino Linotype" w:eastAsia="Palatino Linotype" w:hAnsi="Palatino Linotype" w:cs="Palatino Linotype"/>
          <w:b/>
          <w:lang w:eastAsia="es-MX"/>
        </w:rPr>
        <w:t>EL SAIMEX.</w:t>
      </w:r>
    </w:p>
    <w:p w14:paraId="08D043F0" w14:textId="77777777" w:rsidR="00E452CD" w:rsidRPr="007732EC" w:rsidRDefault="00E452CD" w:rsidP="00BC0EA3">
      <w:pPr>
        <w:autoSpaceDE w:val="0"/>
        <w:autoSpaceDN w:val="0"/>
        <w:adjustRightInd w:val="0"/>
        <w:spacing w:line="360" w:lineRule="auto"/>
        <w:ind w:right="49"/>
        <w:jc w:val="both"/>
        <w:rPr>
          <w:rFonts w:ascii="Palatino Linotype" w:hAnsi="Palatino Linotype"/>
          <w:b/>
        </w:rPr>
      </w:pPr>
    </w:p>
    <w:p w14:paraId="042E2718" w14:textId="77777777" w:rsidR="00056DD2" w:rsidRPr="007732EC" w:rsidRDefault="00CE0362" w:rsidP="00056DD2">
      <w:pPr>
        <w:spacing w:line="360" w:lineRule="auto"/>
        <w:jc w:val="both"/>
        <w:rPr>
          <w:rFonts w:ascii="Palatino Linotype" w:eastAsiaTheme="minorEastAsia" w:hAnsi="Palatino Linotype" w:cstheme="minorBidi"/>
          <w:b/>
          <w:lang w:val="es-ES_tradnl"/>
        </w:rPr>
      </w:pPr>
      <w:r w:rsidRPr="007732EC">
        <w:rPr>
          <w:rFonts w:ascii="Palatino Linotype" w:hAnsi="Palatino Linotype" w:cs="Arial"/>
          <w:b/>
          <w:sz w:val="28"/>
          <w:szCs w:val="28"/>
        </w:rPr>
        <w:t>QUINTO</w:t>
      </w:r>
      <w:r w:rsidRPr="007732EC">
        <w:rPr>
          <w:rFonts w:ascii="Palatino Linotype" w:hAnsi="Palatino Linotype" w:cs="Arial"/>
          <w:b/>
        </w:rPr>
        <w:t xml:space="preserve">. </w:t>
      </w:r>
      <w:r w:rsidR="00056DD2" w:rsidRPr="007732EC">
        <w:rPr>
          <w:rFonts w:ascii="Palatino Linotype" w:eastAsiaTheme="minorEastAsia" w:hAnsi="Palatino Linotype" w:cs="Arial"/>
          <w:b/>
          <w:lang w:val="es-ES_tradnl"/>
        </w:rPr>
        <w:t>Análisis de las causales de sobreseimiento</w:t>
      </w:r>
      <w:r w:rsidR="00056DD2" w:rsidRPr="007732EC">
        <w:rPr>
          <w:rFonts w:ascii="Palatino Linotype" w:eastAsiaTheme="minorEastAsia" w:hAnsi="Palatino Linotype" w:cstheme="minorBidi"/>
          <w:b/>
          <w:lang w:val="es-ES_tradnl"/>
        </w:rPr>
        <w:t xml:space="preserve">. </w:t>
      </w:r>
    </w:p>
    <w:p w14:paraId="18753E97" w14:textId="083993F1" w:rsidR="00056DD2" w:rsidRPr="007732EC" w:rsidRDefault="00056DD2" w:rsidP="00056DD2">
      <w:pPr>
        <w:spacing w:line="360" w:lineRule="auto"/>
        <w:jc w:val="both"/>
        <w:rPr>
          <w:rFonts w:ascii="Palatino Linotype" w:hAnsi="Palatino Linotype" w:cs="Arial"/>
          <w:color w:val="000000" w:themeColor="text1"/>
        </w:rPr>
      </w:pPr>
      <w:r w:rsidRPr="007732EC">
        <w:rPr>
          <w:rFonts w:ascii="Palatino Linotype" w:hAnsi="Palatino Linotype" w:cs="Arial"/>
        </w:rPr>
        <w:t>E</w:t>
      </w:r>
      <w:r w:rsidRPr="007732EC">
        <w:rPr>
          <w:rFonts w:ascii="Palatino Linotype" w:hAnsi="Palatino Linotype"/>
        </w:rPr>
        <w:t>ste Órgano Colegiado advierte que en el asunto se actualiza la causal de sobreseimiento prevista</w:t>
      </w:r>
      <w:r w:rsidR="001E6015" w:rsidRPr="007732EC">
        <w:rPr>
          <w:rFonts w:ascii="Palatino Linotype" w:hAnsi="Palatino Linotype"/>
        </w:rPr>
        <w:t xml:space="preserve"> en el artículo 192 en </w:t>
      </w:r>
      <w:r w:rsidR="003C7C7C" w:rsidRPr="007732EC">
        <w:rPr>
          <w:rFonts w:ascii="Palatino Linotype" w:hAnsi="Palatino Linotype"/>
        </w:rPr>
        <w:t>la fracción</w:t>
      </w:r>
      <w:r w:rsidRPr="007732EC">
        <w:rPr>
          <w:rFonts w:ascii="Palatino Linotype" w:hAnsi="Palatino Linotype"/>
        </w:rPr>
        <w:t xml:space="preserve"> III</w:t>
      </w:r>
      <w:r w:rsidR="003C7C7C" w:rsidRPr="007732EC">
        <w:rPr>
          <w:rFonts w:ascii="Palatino Linotype" w:hAnsi="Palatino Linotype"/>
        </w:rPr>
        <w:t>,</w:t>
      </w:r>
      <w:r w:rsidRPr="007732EC">
        <w:rPr>
          <w:rFonts w:ascii="Palatino Linotype" w:hAnsi="Palatino Linotype"/>
        </w:rPr>
        <w:t xml:space="preserve"> de la </w:t>
      </w:r>
      <w:r w:rsidRPr="007732EC">
        <w:rPr>
          <w:rFonts w:ascii="Palatino Linotype" w:hAnsi="Palatino Linotype" w:cs="Arial"/>
        </w:rPr>
        <w:t xml:space="preserve">de la Ley de Transparencia y </w:t>
      </w:r>
      <w:r w:rsidR="007B0993" w:rsidRPr="007732EC">
        <w:rPr>
          <w:rFonts w:ascii="Palatino Linotype" w:hAnsi="Palatino Linotype" w:cs="Arial"/>
        </w:rPr>
        <w:t>Acceso a la Información Pública</w:t>
      </w:r>
      <w:r w:rsidRPr="007732EC">
        <w:rPr>
          <w:rFonts w:ascii="Palatino Linotype" w:hAnsi="Palatino Linotype" w:cs="Arial"/>
        </w:rPr>
        <w:t xml:space="preserve"> del Estado de México y Municipios</w:t>
      </w:r>
      <w:r w:rsidRPr="007732EC">
        <w:rPr>
          <w:rFonts w:ascii="Palatino Linotype" w:hAnsi="Palatino Linotype"/>
        </w:rPr>
        <w:t xml:space="preserve"> que dispone lo siguiente:</w:t>
      </w:r>
      <w:r w:rsidRPr="007732EC">
        <w:rPr>
          <w:rFonts w:ascii="Palatino Linotype" w:hAnsi="Palatino Linotype" w:cs="Arial"/>
          <w:color w:val="000000" w:themeColor="text1"/>
        </w:rPr>
        <w:t xml:space="preserve"> </w:t>
      </w:r>
    </w:p>
    <w:p w14:paraId="64EEEF4F" w14:textId="77777777" w:rsidR="00056DD2" w:rsidRPr="007732EC" w:rsidRDefault="00056DD2" w:rsidP="00056DD2">
      <w:pPr>
        <w:autoSpaceDE w:val="0"/>
        <w:autoSpaceDN w:val="0"/>
        <w:adjustRightInd w:val="0"/>
        <w:ind w:right="49"/>
        <w:jc w:val="both"/>
        <w:rPr>
          <w:rFonts w:ascii="Palatino Linotype" w:hAnsi="Palatino Linotype"/>
          <w:b/>
        </w:rPr>
      </w:pPr>
    </w:p>
    <w:p w14:paraId="3D5F9C57" w14:textId="77777777" w:rsidR="00056DD2" w:rsidRPr="007732EC" w:rsidRDefault="00056DD2" w:rsidP="00056DD2">
      <w:pPr>
        <w:widowControl w:val="0"/>
        <w:tabs>
          <w:tab w:val="left" w:pos="1701"/>
        </w:tabs>
        <w:suppressAutoHyphens/>
        <w:ind w:left="851" w:right="901"/>
        <w:jc w:val="both"/>
        <w:rPr>
          <w:rFonts w:ascii="Palatino Linotype" w:hAnsi="Palatino Linotype" w:cs="Arial"/>
          <w:i/>
          <w:color w:val="000000" w:themeColor="text1"/>
          <w:sz w:val="22"/>
          <w:szCs w:val="22"/>
        </w:rPr>
      </w:pPr>
      <w:r w:rsidRPr="007732EC">
        <w:rPr>
          <w:rFonts w:ascii="Palatino Linotype" w:hAnsi="Palatino Linotype" w:cs="Arial"/>
          <w:i/>
          <w:color w:val="000000" w:themeColor="text1"/>
          <w:sz w:val="22"/>
          <w:szCs w:val="22"/>
        </w:rPr>
        <w:t>“</w:t>
      </w:r>
      <w:r w:rsidRPr="007732EC">
        <w:rPr>
          <w:rFonts w:ascii="Palatino Linotype" w:hAnsi="Palatino Linotype" w:cs="Arial"/>
          <w:b/>
          <w:i/>
          <w:color w:val="000000" w:themeColor="text1"/>
          <w:sz w:val="22"/>
          <w:szCs w:val="22"/>
        </w:rPr>
        <w:t>Artículo 192</w:t>
      </w:r>
      <w:r w:rsidRPr="007732EC">
        <w:rPr>
          <w:rFonts w:ascii="Palatino Linotype" w:hAnsi="Palatino Linotype" w:cs="Arial"/>
          <w:i/>
          <w:color w:val="000000" w:themeColor="text1"/>
          <w:sz w:val="22"/>
          <w:szCs w:val="22"/>
        </w:rPr>
        <w:t xml:space="preserve">. El recurso será sobreseído, en todo o en parte, cuando una vez </w:t>
      </w:r>
      <w:r w:rsidRPr="007732EC">
        <w:rPr>
          <w:rFonts w:ascii="Palatino Linotype" w:hAnsi="Palatino Linotype" w:cs="Arial"/>
          <w:i/>
          <w:color w:val="000000" w:themeColor="text1"/>
          <w:sz w:val="22"/>
          <w:szCs w:val="22"/>
        </w:rPr>
        <w:lastRenderedPageBreak/>
        <w:t>admitido, se actualicen alguno de los siguientes supuestos:</w:t>
      </w:r>
    </w:p>
    <w:p w14:paraId="17FD8C00" w14:textId="77777777" w:rsidR="00056DD2" w:rsidRPr="007732EC" w:rsidRDefault="00056DD2" w:rsidP="00056DD2">
      <w:pPr>
        <w:widowControl w:val="0"/>
        <w:tabs>
          <w:tab w:val="left" w:pos="1701"/>
        </w:tabs>
        <w:suppressAutoHyphens/>
        <w:ind w:left="851" w:right="901"/>
        <w:jc w:val="both"/>
        <w:rPr>
          <w:rFonts w:ascii="Palatino Linotype" w:hAnsi="Palatino Linotype" w:cs="Arial"/>
          <w:i/>
          <w:color w:val="000000" w:themeColor="text1"/>
          <w:sz w:val="22"/>
          <w:szCs w:val="22"/>
        </w:rPr>
      </w:pPr>
      <w:r w:rsidRPr="007732EC">
        <w:rPr>
          <w:rFonts w:ascii="Palatino Linotype" w:hAnsi="Palatino Linotype" w:cs="Arial"/>
          <w:i/>
          <w:color w:val="000000" w:themeColor="text1"/>
          <w:sz w:val="22"/>
          <w:szCs w:val="22"/>
        </w:rPr>
        <w:t>(…)</w:t>
      </w:r>
    </w:p>
    <w:p w14:paraId="74F0A008" w14:textId="355B73EF" w:rsidR="00056DD2" w:rsidRPr="007732EC" w:rsidRDefault="00056DD2" w:rsidP="00056DD2">
      <w:pPr>
        <w:widowControl w:val="0"/>
        <w:tabs>
          <w:tab w:val="left" w:pos="1701"/>
        </w:tabs>
        <w:suppressAutoHyphens/>
        <w:ind w:left="851" w:right="901"/>
        <w:jc w:val="both"/>
        <w:rPr>
          <w:rFonts w:ascii="Palatino Linotype" w:hAnsi="Palatino Linotype" w:cs="Arial"/>
          <w:i/>
          <w:color w:val="000000" w:themeColor="text1"/>
          <w:sz w:val="22"/>
          <w:szCs w:val="22"/>
        </w:rPr>
      </w:pPr>
      <w:r w:rsidRPr="007732EC">
        <w:rPr>
          <w:rFonts w:ascii="Palatino Linotype" w:hAnsi="Palatino Linotype" w:cs="Arial"/>
          <w:b/>
          <w:i/>
          <w:color w:val="000000" w:themeColor="text1"/>
          <w:sz w:val="22"/>
          <w:szCs w:val="22"/>
        </w:rPr>
        <w:t xml:space="preserve">III. El sujeto obligado responsable del acto lo modifique </w:t>
      </w:r>
      <w:r w:rsidRPr="007732EC">
        <w:rPr>
          <w:rFonts w:ascii="Palatino Linotype" w:hAnsi="Palatino Linotype" w:cs="Arial"/>
          <w:i/>
          <w:color w:val="000000" w:themeColor="text1"/>
          <w:sz w:val="22"/>
          <w:szCs w:val="22"/>
        </w:rPr>
        <w:t>o revoque</w:t>
      </w:r>
      <w:r w:rsidRPr="007732EC">
        <w:rPr>
          <w:rFonts w:ascii="Palatino Linotype" w:hAnsi="Palatino Linotype" w:cs="Arial"/>
          <w:b/>
          <w:i/>
          <w:color w:val="000000" w:themeColor="text1"/>
          <w:sz w:val="22"/>
          <w:szCs w:val="22"/>
        </w:rPr>
        <w:t xml:space="preserve"> de tal manera que el </w:t>
      </w:r>
      <w:r w:rsidR="007B0993" w:rsidRPr="007732EC">
        <w:rPr>
          <w:rFonts w:ascii="Palatino Linotype" w:hAnsi="Palatino Linotype" w:cs="Arial"/>
          <w:b/>
          <w:i/>
          <w:color w:val="000000" w:themeColor="text1"/>
          <w:sz w:val="22"/>
          <w:szCs w:val="22"/>
        </w:rPr>
        <w:t>Recurso de Revisión</w:t>
      </w:r>
      <w:r w:rsidRPr="007732EC">
        <w:rPr>
          <w:rFonts w:ascii="Palatino Linotype" w:hAnsi="Palatino Linotype" w:cs="Arial"/>
          <w:b/>
          <w:i/>
          <w:color w:val="000000" w:themeColor="text1"/>
          <w:sz w:val="22"/>
          <w:szCs w:val="22"/>
        </w:rPr>
        <w:t xml:space="preserve"> quede sin materia;</w:t>
      </w:r>
      <w:r w:rsidRPr="007732EC">
        <w:rPr>
          <w:rFonts w:ascii="Palatino Linotype" w:hAnsi="Palatino Linotype" w:cs="Arial"/>
          <w:i/>
          <w:color w:val="000000" w:themeColor="text1"/>
          <w:sz w:val="22"/>
          <w:szCs w:val="22"/>
        </w:rPr>
        <w:t>”</w:t>
      </w:r>
    </w:p>
    <w:p w14:paraId="4E385069" w14:textId="77777777" w:rsidR="00056DD2" w:rsidRPr="007732EC" w:rsidRDefault="00056DD2" w:rsidP="00056DD2">
      <w:pPr>
        <w:widowControl w:val="0"/>
        <w:tabs>
          <w:tab w:val="left" w:pos="1701"/>
        </w:tabs>
        <w:suppressAutoHyphens/>
        <w:ind w:left="851" w:right="901"/>
        <w:jc w:val="both"/>
        <w:rPr>
          <w:rFonts w:ascii="Palatino Linotype" w:hAnsi="Palatino Linotype" w:cs="Arial"/>
          <w:bCs/>
          <w:i/>
          <w:color w:val="000000" w:themeColor="text1"/>
          <w:sz w:val="22"/>
          <w:szCs w:val="22"/>
        </w:rPr>
      </w:pPr>
      <w:r w:rsidRPr="007732EC">
        <w:rPr>
          <w:rFonts w:ascii="Palatino Linotype" w:hAnsi="Palatino Linotype" w:cs="Arial"/>
          <w:bCs/>
          <w:i/>
          <w:color w:val="000000" w:themeColor="text1"/>
          <w:sz w:val="22"/>
          <w:szCs w:val="22"/>
        </w:rPr>
        <w:t>(Énfasis añadido)</w:t>
      </w:r>
    </w:p>
    <w:p w14:paraId="6171AF93" w14:textId="77777777" w:rsidR="00056DD2" w:rsidRPr="007732EC" w:rsidRDefault="00056DD2" w:rsidP="00056DD2">
      <w:pPr>
        <w:widowControl w:val="0"/>
        <w:tabs>
          <w:tab w:val="left" w:pos="1701"/>
        </w:tabs>
        <w:suppressAutoHyphens/>
        <w:ind w:left="851" w:right="1183"/>
        <w:jc w:val="both"/>
        <w:rPr>
          <w:rFonts w:ascii="Palatino Linotype" w:hAnsi="Palatino Linotype" w:cs="Arial"/>
          <w:color w:val="000000" w:themeColor="text1"/>
          <w:sz w:val="16"/>
          <w:szCs w:val="16"/>
        </w:rPr>
      </w:pPr>
    </w:p>
    <w:p w14:paraId="616975AA" w14:textId="23ED37A7"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color w:val="000000" w:themeColor="text1"/>
        </w:rPr>
      </w:pPr>
      <w:r w:rsidRPr="007732EC">
        <w:rPr>
          <w:rFonts w:ascii="Palatino Linotype" w:hAnsi="Palatino Linotype" w:cs="Arial"/>
          <w:color w:val="000000" w:themeColor="text1"/>
        </w:rPr>
        <w:t>Luego, conforme a la transcripción que antecede conviene desglosar los elementos de la disposición enunciada:</w:t>
      </w:r>
    </w:p>
    <w:p w14:paraId="5E7CD6DC" w14:textId="77777777" w:rsidR="003C7C7C" w:rsidRPr="007732EC" w:rsidRDefault="003C7C7C" w:rsidP="00056DD2">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4BEE737A" w14:textId="77777777" w:rsidR="00056DD2" w:rsidRPr="007732EC" w:rsidRDefault="00056DD2" w:rsidP="00056DD2">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7732EC">
        <w:rPr>
          <w:rFonts w:ascii="Palatino Linotype" w:hAnsi="Palatino Linotype" w:cs="Arial"/>
          <w:color w:val="000000" w:themeColor="text1"/>
        </w:rPr>
        <w:t xml:space="preserve">1.- El sujeto obligado responsable; </w:t>
      </w:r>
    </w:p>
    <w:p w14:paraId="15D0E4AB" w14:textId="77777777" w:rsidR="00056DD2" w:rsidRPr="007732EC" w:rsidRDefault="00056DD2" w:rsidP="00056DD2">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7732EC">
        <w:rPr>
          <w:rFonts w:ascii="Palatino Linotype" w:hAnsi="Palatino Linotype" w:cs="Arial"/>
          <w:color w:val="000000" w:themeColor="text1"/>
        </w:rPr>
        <w:t>2.- Acto;</w:t>
      </w:r>
    </w:p>
    <w:p w14:paraId="09E12354" w14:textId="77777777" w:rsidR="00056DD2" w:rsidRPr="007732EC" w:rsidRDefault="00056DD2" w:rsidP="00056DD2">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7732EC">
        <w:rPr>
          <w:rFonts w:ascii="Palatino Linotype" w:hAnsi="Palatino Linotype" w:cs="Arial"/>
          <w:color w:val="000000" w:themeColor="text1"/>
        </w:rPr>
        <w:t>3.- Que se modifique o revoque; y</w:t>
      </w:r>
    </w:p>
    <w:p w14:paraId="1D1511A1" w14:textId="77777777" w:rsidR="00056DD2" w:rsidRPr="007732EC" w:rsidRDefault="00056DD2" w:rsidP="00056DD2">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7732EC">
        <w:rPr>
          <w:rFonts w:ascii="Palatino Linotype" w:hAnsi="Palatino Linotype" w:cs="Arial"/>
          <w:color w:val="000000" w:themeColor="text1"/>
        </w:rPr>
        <w:t>4.- De tal manera que el medio de impugnación quede sin efecto o materia.</w:t>
      </w:r>
    </w:p>
    <w:p w14:paraId="4C52053C" w14:textId="77777777" w:rsidR="00056DD2" w:rsidRPr="007732EC" w:rsidRDefault="00056DD2" w:rsidP="00056DD2">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p>
    <w:p w14:paraId="019FAE09" w14:textId="185E64A7"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b/>
          <w:color w:val="000000" w:themeColor="text1"/>
        </w:rPr>
      </w:pPr>
      <w:r w:rsidRPr="007732EC">
        <w:rPr>
          <w:rFonts w:ascii="Palatino Linotype" w:hAnsi="Palatino Linotype" w:cs="Arial"/>
          <w:color w:val="000000" w:themeColor="text1"/>
        </w:rPr>
        <w:t xml:space="preserve">El primer elemento normativo se actualiza ya que, </w:t>
      </w:r>
      <w:r w:rsidRPr="007732EC">
        <w:rPr>
          <w:rFonts w:ascii="Palatino Linotype" w:hAnsi="Palatino Linotype" w:cs="Arial"/>
          <w:b/>
          <w:color w:val="000000" w:themeColor="text1"/>
        </w:rPr>
        <w:t>EL SUJETO OBLIGADO</w:t>
      </w:r>
      <w:r w:rsidRPr="007732EC">
        <w:rPr>
          <w:rFonts w:ascii="Palatino Linotype" w:hAnsi="Palatino Linotype" w:cs="Arial"/>
          <w:color w:val="000000" w:themeColor="text1"/>
        </w:rPr>
        <w:t xml:space="preserve"> responsable, es la </w:t>
      </w:r>
      <w:r w:rsidRPr="007732EC">
        <w:rPr>
          <w:rFonts w:ascii="Palatino Linotype" w:hAnsi="Palatino Linotype" w:cs="Arial"/>
          <w:b/>
          <w:bCs/>
          <w:color w:val="000000" w:themeColor="text1"/>
        </w:rPr>
        <w:t>Ayuntamiento de Huixquilucan</w:t>
      </w:r>
      <w:r w:rsidRPr="007732EC">
        <w:rPr>
          <w:rFonts w:ascii="Palatino Linotype" w:hAnsi="Palatino Linotype" w:cs="Arial"/>
          <w:b/>
          <w:color w:val="000000" w:themeColor="text1"/>
        </w:rPr>
        <w:t>.</w:t>
      </w:r>
    </w:p>
    <w:p w14:paraId="65E43D93" w14:textId="77777777"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b/>
          <w:color w:val="000000" w:themeColor="text1"/>
        </w:rPr>
      </w:pPr>
    </w:p>
    <w:p w14:paraId="001B13FD" w14:textId="24CB5235"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rPr>
      </w:pPr>
      <w:r w:rsidRPr="007732EC">
        <w:rPr>
          <w:rFonts w:ascii="Palatino Linotype" w:hAnsi="Palatino Linotype" w:cs="Arial"/>
        </w:rPr>
        <w:t xml:space="preserve">El segundo elemento normativo es la existencia de un acto, </w:t>
      </w:r>
      <w:r w:rsidR="001E6015" w:rsidRPr="007732EC">
        <w:rPr>
          <w:rFonts w:ascii="Palatino Linotype" w:hAnsi="Palatino Linotype" w:cs="Arial"/>
        </w:rPr>
        <w:t xml:space="preserve">que, </w:t>
      </w:r>
      <w:r w:rsidRPr="007732EC">
        <w:rPr>
          <w:rFonts w:ascii="Palatino Linotype" w:hAnsi="Palatino Linotype" w:cs="Arial"/>
        </w:rPr>
        <w:t xml:space="preserve">en el caso en concreto, se acredita con la existencia de la respuesta del </w:t>
      </w:r>
      <w:r w:rsidRPr="007732EC">
        <w:rPr>
          <w:rFonts w:ascii="Palatino Linotype" w:hAnsi="Palatino Linotype" w:cs="Arial"/>
          <w:b/>
        </w:rPr>
        <w:t>SUJETO OBLIGADO</w:t>
      </w:r>
      <w:r w:rsidRPr="007732EC">
        <w:rPr>
          <w:rFonts w:ascii="Palatino Linotype" w:hAnsi="Palatino Linotype" w:cs="Arial"/>
        </w:rPr>
        <w:t xml:space="preserve">, la cual precisamente es la que se impugna, toda vez que es la que a decir de </w:t>
      </w:r>
      <w:r w:rsidRPr="007732EC">
        <w:rPr>
          <w:rFonts w:ascii="Palatino Linotype" w:hAnsi="Palatino Linotype" w:cs="Arial"/>
          <w:b/>
        </w:rPr>
        <w:t>EL RECURRENTE</w:t>
      </w:r>
      <w:r w:rsidRPr="007732EC">
        <w:rPr>
          <w:rFonts w:ascii="Palatino Linotype" w:hAnsi="Palatino Linotype" w:cs="Arial"/>
        </w:rPr>
        <w:t xml:space="preserve"> no pudo consultar la información en razón de que la pagina le marco error. </w:t>
      </w:r>
    </w:p>
    <w:p w14:paraId="29DA78D9" w14:textId="77777777"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D5AEF8E" w14:textId="0680C540" w:rsidR="00056DD2" w:rsidRPr="007732EC" w:rsidRDefault="00056DD2" w:rsidP="00056DD2">
      <w:pPr>
        <w:suppressAutoHyphens/>
        <w:spacing w:line="360" w:lineRule="auto"/>
        <w:jc w:val="both"/>
        <w:rPr>
          <w:rFonts w:ascii="Palatino Linotype" w:hAnsi="Palatino Linotype" w:cs="Arial"/>
        </w:rPr>
      </w:pPr>
      <w:r w:rsidRPr="007732EC">
        <w:rPr>
          <w:rFonts w:ascii="Palatino Linotype" w:hAnsi="Palatino Linotype" w:cs="Arial"/>
        </w:rPr>
        <w:t>Cabe destacar que la respuesta</w:t>
      </w:r>
      <w:r w:rsidR="001E6015" w:rsidRPr="007732EC">
        <w:rPr>
          <w:rFonts w:ascii="Palatino Linotype" w:hAnsi="Palatino Linotype" w:cs="Arial"/>
        </w:rPr>
        <w:t xml:space="preserve"> proporcionada por </w:t>
      </w:r>
      <w:r w:rsidRPr="007732EC">
        <w:rPr>
          <w:rFonts w:ascii="Palatino Linotype" w:hAnsi="Palatino Linotype" w:cs="Arial"/>
        </w:rPr>
        <w:t>el</w:t>
      </w:r>
      <w:r w:rsidRPr="007732EC">
        <w:rPr>
          <w:rFonts w:ascii="Palatino Linotype" w:hAnsi="Palatino Linotype" w:cs="Arial"/>
          <w:b/>
        </w:rPr>
        <w:t xml:space="preserve"> SUJETO OBLIGADO</w:t>
      </w:r>
      <w:r w:rsidRPr="007732EC">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w:t>
      </w:r>
      <w:r w:rsidRPr="007732EC">
        <w:rPr>
          <w:rFonts w:ascii="Palatino Linotype" w:hAnsi="Palatino Linotype" w:cs="Arial"/>
        </w:rPr>
        <w:lastRenderedPageBreak/>
        <w:t xml:space="preserve">o inexistencia de la </w:t>
      </w:r>
      <w:r w:rsidR="001E6015" w:rsidRPr="007732EC">
        <w:rPr>
          <w:rFonts w:ascii="Palatino Linotype" w:hAnsi="Palatino Linotype" w:cs="Arial"/>
        </w:rPr>
        <w:t>I</w:t>
      </w:r>
      <w:r w:rsidRPr="007732EC">
        <w:rPr>
          <w:rFonts w:ascii="Palatino Linotype" w:hAnsi="Palatino Linotype" w:cs="Arial"/>
        </w:rPr>
        <w:t xml:space="preserve">nformación </w:t>
      </w:r>
      <w:r w:rsidR="001E6015" w:rsidRPr="007732EC">
        <w:rPr>
          <w:rFonts w:ascii="Palatino Linotype" w:hAnsi="Palatino Linotype" w:cs="Arial"/>
        </w:rPr>
        <w:t>P</w:t>
      </w:r>
      <w:r w:rsidRPr="007732EC">
        <w:rPr>
          <w:rFonts w:ascii="Palatino Linotype" w:hAnsi="Palatino Linotype" w:cs="Arial"/>
        </w:rPr>
        <w:t xml:space="preserve">ública, porque precisamente la evidencia notoria y específica del actuar del </w:t>
      </w:r>
      <w:r w:rsidRPr="007732EC">
        <w:rPr>
          <w:rFonts w:ascii="Palatino Linotype" w:hAnsi="Palatino Linotype" w:cs="Arial"/>
          <w:b/>
        </w:rPr>
        <w:t>SUJETO OBLIGADO</w:t>
      </w:r>
      <w:r w:rsidRPr="007732EC">
        <w:rPr>
          <w:rFonts w:ascii="Palatino Linotype" w:hAnsi="Palatino Linotype" w:cs="Arial"/>
        </w:rPr>
        <w:t xml:space="preserve"> se observa a través de sus actos que necesariamente ejecuta y con las que ejerce sus atribuciones legalmente conferidas. </w:t>
      </w:r>
    </w:p>
    <w:p w14:paraId="64A4F0D4" w14:textId="77777777" w:rsidR="00056DD2" w:rsidRPr="007732EC" w:rsidRDefault="00056DD2" w:rsidP="00056DD2">
      <w:pPr>
        <w:suppressAutoHyphens/>
        <w:spacing w:line="360" w:lineRule="auto"/>
        <w:jc w:val="both"/>
        <w:rPr>
          <w:rFonts w:ascii="Palatino Linotype" w:hAnsi="Palatino Linotype" w:cs="Arial"/>
        </w:rPr>
      </w:pPr>
    </w:p>
    <w:p w14:paraId="26B7D17B" w14:textId="71779205" w:rsidR="00056DD2" w:rsidRPr="007732EC" w:rsidRDefault="00056DD2" w:rsidP="00056DD2">
      <w:pPr>
        <w:suppressAutoHyphens/>
        <w:spacing w:line="360" w:lineRule="auto"/>
        <w:jc w:val="both"/>
        <w:rPr>
          <w:rFonts w:ascii="Palatino Linotype" w:hAnsi="Palatino Linotype" w:cs="Arial"/>
        </w:rPr>
      </w:pPr>
      <w:r w:rsidRPr="007732EC">
        <w:rPr>
          <w:rFonts w:ascii="Palatino Linotype" w:hAnsi="Palatino Linotype" w:cs="Arial"/>
        </w:rPr>
        <w:t xml:space="preserve">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w:t>
      </w:r>
      <w:r w:rsidR="007B0993" w:rsidRPr="007732EC">
        <w:rPr>
          <w:rFonts w:ascii="Palatino Linotype" w:hAnsi="Palatino Linotype" w:cs="Arial"/>
        </w:rPr>
        <w:t>Acceso a la Información Pública</w:t>
      </w:r>
      <w:r w:rsidRPr="007732EC">
        <w:rPr>
          <w:rFonts w:ascii="Palatino Linotype" w:hAnsi="Palatino Linotype" w:cs="Arial"/>
        </w:rPr>
        <w:t xml:space="preserve"> del Estado de México y Municipios, en específico, en el artículo 53, fracción II, que a la letra dice:</w:t>
      </w:r>
    </w:p>
    <w:p w14:paraId="74EC14B3" w14:textId="77777777" w:rsidR="00056DD2" w:rsidRPr="007732EC" w:rsidRDefault="00056DD2" w:rsidP="00056DD2">
      <w:pPr>
        <w:suppressAutoHyphens/>
        <w:spacing w:line="360" w:lineRule="auto"/>
        <w:jc w:val="both"/>
        <w:rPr>
          <w:rFonts w:ascii="Palatino Linotype" w:hAnsi="Palatino Linotype" w:cs="Arial"/>
        </w:rPr>
      </w:pPr>
    </w:p>
    <w:p w14:paraId="1FE32000" w14:textId="77777777" w:rsidR="00056DD2" w:rsidRPr="007732EC" w:rsidRDefault="00056DD2" w:rsidP="00056DD2">
      <w:pPr>
        <w:suppressAutoHyphens/>
        <w:ind w:left="850" w:right="901"/>
        <w:jc w:val="both"/>
        <w:rPr>
          <w:rFonts w:ascii="Palatino Linotype" w:hAnsi="Palatino Linotype" w:cs="Arial"/>
          <w:i/>
          <w:sz w:val="22"/>
        </w:rPr>
      </w:pPr>
      <w:r w:rsidRPr="007732EC">
        <w:rPr>
          <w:rFonts w:ascii="Palatino Linotype" w:hAnsi="Palatino Linotype" w:cs="Arial"/>
          <w:b/>
          <w:i/>
          <w:sz w:val="22"/>
        </w:rPr>
        <w:t>“Artículo 53</w:t>
      </w:r>
      <w:r w:rsidRPr="007732EC">
        <w:rPr>
          <w:rFonts w:ascii="Palatino Linotype" w:hAnsi="Palatino Linotype" w:cs="Arial"/>
          <w:i/>
          <w:sz w:val="22"/>
        </w:rPr>
        <w:t xml:space="preserve">. Las Unidades de Transparencia tendrán las siguientes funciones: </w:t>
      </w:r>
    </w:p>
    <w:p w14:paraId="674F54F9" w14:textId="77777777" w:rsidR="00056DD2" w:rsidRPr="007732EC" w:rsidRDefault="00056DD2" w:rsidP="00056DD2">
      <w:pPr>
        <w:suppressAutoHyphens/>
        <w:ind w:left="850" w:right="901"/>
        <w:jc w:val="both"/>
        <w:rPr>
          <w:rFonts w:ascii="Palatino Linotype" w:hAnsi="Palatino Linotype" w:cs="Arial"/>
          <w:i/>
          <w:sz w:val="22"/>
        </w:rPr>
      </w:pPr>
      <w:r w:rsidRPr="007732EC">
        <w:rPr>
          <w:rFonts w:ascii="Palatino Linotype" w:hAnsi="Palatino Linotype" w:cs="Arial"/>
          <w:b/>
          <w:i/>
          <w:sz w:val="22"/>
        </w:rPr>
        <w:t>(</w:t>
      </w:r>
      <w:r w:rsidRPr="007732EC">
        <w:rPr>
          <w:rFonts w:ascii="Palatino Linotype" w:hAnsi="Palatino Linotype" w:cs="Arial"/>
          <w:i/>
          <w:sz w:val="22"/>
        </w:rPr>
        <w:t>…)</w:t>
      </w:r>
    </w:p>
    <w:p w14:paraId="697BBE67" w14:textId="77777777" w:rsidR="00056DD2" w:rsidRPr="007732EC" w:rsidRDefault="00056DD2" w:rsidP="00056DD2">
      <w:pPr>
        <w:suppressAutoHyphens/>
        <w:ind w:left="850" w:right="901"/>
        <w:jc w:val="both"/>
        <w:rPr>
          <w:rFonts w:ascii="Palatino Linotype" w:hAnsi="Palatino Linotype" w:cs="Arial"/>
          <w:i/>
          <w:sz w:val="22"/>
        </w:rPr>
      </w:pPr>
      <w:r w:rsidRPr="007732EC">
        <w:rPr>
          <w:rFonts w:ascii="Palatino Linotype" w:hAnsi="Palatino Linotype" w:cs="Arial"/>
          <w:b/>
          <w:i/>
          <w:sz w:val="22"/>
          <w:u w:val="single"/>
        </w:rPr>
        <w:t>II. Recibir, tramitar y dar respuesta a las solicitudes de acceso a la información</w:t>
      </w:r>
      <w:r w:rsidRPr="007732EC">
        <w:rPr>
          <w:rFonts w:ascii="Palatino Linotype" w:hAnsi="Palatino Linotype" w:cs="Arial"/>
          <w:i/>
          <w:sz w:val="22"/>
        </w:rPr>
        <w:t xml:space="preserve">; </w:t>
      </w:r>
    </w:p>
    <w:p w14:paraId="4B446F7A" w14:textId="77777777" w:rsidR="00056DD2" w:rsidRPr="007732EC" w:rsidRDefault="00056DD2" w:rsidP="00056DD2">
      <w:pPr>
        <w:suppressAutoHyphens/>
        <w:ind w:left="850" w:right="901"/>
        <w:jc w:val="both"/>
        <w:rPr>
          <w:rFonts w:ascii="Palatino Linotype" w:hAnsi="Palatino Linotype" w:cs="Arial"/>
          <w:i/>
          <w:sz w:val="22"/>
        </w:rPr>
      </w:pPr>
      <w:r w:rsidRPr="007732EC">
        <w:rPr>
          <w:rFonts w:ascii="Palatino Linotype" w:hAnsi="Palatino Linotype" w:cs="Arial"/>
          <w:i/>
          <w:sz w:val="22"/>
        </w:rPr>
        <w:t>(…)</w:t>
      </w:r>
    </w:p>
    <w:p w14:paraId="1B75710A" w14:textId="77777777" w:rsidR="00056DD2" w:rsidRPr="007732EC" w:rsidRDefault="00056DD2" w:rsidP="00056DD2">
      <w:pPr>
        <w:suppressAutoHyphens/>
        <w:ind w:left="850" w:right="901"/>
        <w:jc w:val="both"/>
        <w:rPr>
          <w:rFonts w:ascii="Palatino Linotype" w:hAnsi="Palatino Linotype" w:cs="Arial"/>
          <w:i/>
          <w:sz w:val="22"/>
        </w:rPr>
      </w:pPr>
      <w:r w:rsidRPr="007732EC">
        <w:rPr>
          <w:rFonts w:ascii="Palatino Linotype" w:hAnsi="Palatino Linotype" w:cs="Arial"/>
          <w:i/>
          <w:sz w:val="22"/>
        </w:rPr>
        <w:t xml:space="preserve"> (Énfasis añadido)</w:t>
      </w:r>
    </w:p>
    <w:p w14:paraId="037E5EAF" w14:textId="77777777" w:rsidR="00056DD2" w:rsidRPr="007732EC" w:rsidRDefault="00056DD2" w:rsidP="00056DD2">
      <w:pPr>
        <w:suppressAutoHyphens/>
        <w:spacing w:line="360" w:lineRule="auto"/>
        <w:ind w:left="709" w:right="757"/>
        <w:jc w:val="both"/>
        <w:rPr>
          <w:rFonts w:ascii="Palatino Linotype" w:hAnsi="Palatino Linotype" w:cs="Arial"/>
          <w:i/>
        </w:rPr>
      </w:pPr>
    </w:p>
    <w:p w14:paraId="22030F15" w14:textId="1AB51C08" w:rsidR="00056DD2" w:rsidRPr="007732EC" w:rsidRDefault="00056DD2" w:rsidP="00056DD2">
      <w:pPr>
        <w:suppressAutoHyphens/>
        <w:spacing w:line="360" w:lineRule="auto"/>
        <w:jc w:val="both"/>
        <w:rPr>
          <w:rFonts w:ascii="Palatino Linotype" w:hAnsi="Palatino Linotype" w:cs="Arial"/>
        </w:rPr>
      </w:pPr>
      <w:r w:rsidRPr="007732EC">
        <w:rPr>
          <w:rFonts w:ascii="Palatino Linotype" w:hAnsi="Palatino Linotype" w:cs="Arial"/>
        </w:rPr>
        <w:t xml:space="preserve">Es decir, la impugnación del </w:t>
      </w:r>
      <w:r w:rsidRPr="007732EC">
        <w:rPr>
          <w:rFonts w:ascii="Palatino Linotype" w:hAnsi="Palatino Linotype" w:cs="Arial"/>
          <w:b/>
        </w:rPr>
        <w:t>RECURRENTE</w:t>
      </w:r>
      <w:r w:rsidRPr="007732EC">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7732EC">
        <w:rPr>
          <w:rFonts w:ascii="Palatino Linotype" w:hAnsi="Palatino Linotype" w:cs="Arial"/>
          <w:b/>
        </w:rPr>
        <w:t>EL SUJETO OBLIGADO</w:t>
      </w:r>
      <w:r w:rsidRPr="007732EC">
        <w:rPr>
          <w:rFonts w:ascii="Palatino Linotype" w:hAnsi="Palatino Linotype" w:cs="Arial"/>
        </w:rPr>
        <w:t>.</w:t>
      </w:r>
    </w:p>
    <w:p w14:paraId="6A66523F" w14:textId="77777777" w:rsidR="00056DD2" w:rsidRPr="007732EC" w:rsidRDefault="00056DD2" w:rsidP="00056DD2">
      <w:pPr>
        <w:suppressAutoHyphens/>
        <w:spacing w:line="360" w:lineRule="auto"/>
        <w:jc w:val="both"/>
        <w:rPr>
          <w:rFonts w:ascii="Palatino Linotype" w:hAnsi="Palatino Linotype" w:cs="Arial"/>
        </w:rPr>
      </w:pPr>
    </w:p>
    <w:p w14:paraId="726E2EDF" w14:textId="480AF3CB" w:rsidR="00056DD2" w:rsidRPr="007732EC" w:rsidRDefault="00056DD2" w:rsidP="00056DD2">
      <w:pPr>
        <w:widowControl w:val="0"/>
        <w:tabs>
          <w:tab w:val="left" w:pos="1701"/>
          <w:tab w:val="left" w:pos="1843"/>
        </w:tabs>
        <w:suppressAutoHyphens/>
        <w:spacing w:line="360" w:lineRule="auto"/>
        <w:jc w:val="both"/>
        <w:rPr>
          <w:rFonts w:ascii="Palatino Linotype" w:hAnsi="Palatino Linotype" w:cs="Arial"/>
        </w:rPr>
      </w:pPr>
      <w:r w:rsidRPr="007732EC">
        <w:rPr>
          <w:rFonts w:ascii="Palatino Linotype" w:hAnsi="Palatino Linotype" w:cs="Arial"/>
        </w:rPr>
        <w:t xml:space="preserve">Ahora bien, por cuanto hace al tercer elemento normativo, es en esencia una condicional, consistente en que la </w:t>
      </w:r>
      <w:r w:rsidR="0067587B" w:rsidRPr="007732EC">
        <w:rPr>
          <w:rFonts w:ascii="Palatino Linotype" w:hAnsi="Palatino Linotype" w:cs="Arial"/>
        </w:rPr>
        <w:t>D</w:t>
      </w:r>
      <w:r w:rsidRPr="007732EC">
        <w:rPr>
          <w:rFonts w:ascii="Palatino Linotype" w:hAnsi="Palatino Linotype" w:cs="Arial"/>
        </w:rPr>
        <w:t xml:space="preserve">ependencia o </w:t>
      </w:r>
      <w:r w:rsidR="0067587B" w:rsidRPr="007732EC">
        <w:rPr>
          <w:rFonts w:ascii="Palatino Linotype" w:hAnsi="Palatino Linotype" w:cs="Arial"/>
        </w:rPr>
        <w:t>E</w:t>
      </w:r>
      <w:r w:rsidRPr="007732EC">
        <w:rPr>
          <w:rFonts w:ascii="Palatino Linotype" w:hAnsi="Palatino Linotype" w:cs="Arial"/>
        </w:rPr>
        <w:t xml:space="preserve">ntidad responsable del acto o resolución impugnada </w:t>
      </w:r>
      <w:r w:rsidRPr="007732EC">
        <w:rPr>
          <w:rFonts w:ascii="Palatino Linotype" w:hAnsi="Palatino Linotype" w:cs="Arial"/>
          <w:b/>
          <w:u w:val="single"/>
        </w:rPr>
        <w:t>la modifique o revoque</w:t>
      </w:r>
      <w:r w:rsidRPr="007732EC">
        <w:rPr>
          <w:rFonts w:ascii="Palatino Linotype" w:hAnsi="Palatino Linotype" w:cs="Arial"/>
        </w:rPr>
        <w:t xml:space="preserve">; en cuanto hace a la modificación, ocurre cuando quien emitió su respuesta (acto o resolución), con posterioridad cambia </w:t>
      </w:r>
      <w:r w:rsidRPr="007732EC">
        <w:rPr>
          <w:rFonts w:ascii="Palatino Linotype" w:hAnsi="Palatino Linotype" w:cs="Arial"/>
        </w:rPr>
        <w:lastRenderedPageBreak/>
        <w:t xml:space="preserve">la información proporcionada en un principio, cuyos resultados no dejan sin efectos la respuesta dada, sino que tiene por objeto añadir, suprimir, o sustituir datos, lo cual puede ser de forma parcial. </w:t>
      </w:r>
    </w:p>
    <w:p w14:paraId="0809281C" w14:textId="77777777" w:rsidR="00056DD2" w:rsidRPr="007732EC" w:rsidRDefault="00056DD2" w:rsidP="00056DD2">
      <w:pPr>
        <w:spacing w:before="100" w:beforeAutospacing="1" w:after="100" w:afterAutospacing="1" w:line="360" w:lineRule="auto"/>
        <w:jc w:val="both"/>
        <w:rPr>
          <w:rFonts w:ascii="Palatino Linotype" w:hAnsi="Palatino Linotype" w:cs="Arial"/>
          <w:b/>
        </w:rPr>
      </w:pPr>
      <w:r w:rsidRPr="007732EC">
        <w:rPr>
          <w:rFonts w:ascii="Palatino Linotype" w:hAnsi="Palatino Linotype" w:cs="Arial"/>
        </w:rPr>
        <w:t xml:space="preserve">Para el caso que nos ocupa, recae esta figura en la </w:t>
      </w:r>
      <w:r w:rsidRPr="007732EC">
        <w:rPr>
          <w:rFonts w:ascii="Palatino Linotype" w:hAnsi="Palatino Linotype" w:cs="Arial"/>
          <w:b/>
          <w:u w:val="single"/>
        </w:rPr>
        <w:t>modificación</w:t>
      </w:r>
      <w:r w:rsidRPr="007732EC">
        <w:rPr>
          <w:rFonts w:ascii="Palatino Linotype" w:hAnsi="Palatino Linotype" w:cs="Arial"/>
        </w:rPr>
        <w:t xml:space="preserve"> de la respuesta inicial, añadiendo a través del Informe Justificado elementos para así complementar el Derecho de Acceso a la Información, por parte del</w:t>
      </w:r>
      <w:r w:rsidRPr="007732EC">
        <w:rPr>
          <w:rFonts w:ascii="Palatino Linotype" w:hAnsi="Palatino Linotype" w:cs="Arial"/>
          <w:b/>
        </w:rPr>
        <w:t xml:space="preserve"> SUJETO OBLIGADO </w:t>
      </w:r>
      <w:r w:rsidRPr="007732EC">
        <w:rPr>
          <w:rFonts w:ascii="Palatino Linotype" w:hAnsi="Palatino Linotype" w:cs="Arial"/>
        </w:rPr>
        <w:t>en</w:t>
      </w:r>
      <w:r w:rsidRPr="007732EC">
        <w:rPr>
          <w:rFonts w:ascii="Palatino Linotype" w:hAnsi="Palatino Linotype" w:cs="Arial"/>
          <w:b/>
        </w:rPr>
        <w:t xml:space="preserve"> </w:t>
      </w:r>
      <w:r w:rsidRPr="007732EC">
        <w:rPr>
          <w:rFonts w:ascii="Palatino Linotype" w:hAnsi="Palatino Linotype" w:cs="Arial"/>
        </w:rPr>
        <w:t>su pronunciamiento.</w:t>
      </w:r>
    </w:p>
    <w:p w14:paraId="625480D4" w14:textId="77777777" w:rsidR="00056DD2" w:rsidRPr="007732EC" w:rsidRDefault="00056DD2" w:rsidP="00056DD2">
      <w:pPr>
        <w:spacing w:before="100" w:beforeAutospacing="1" w:after="100" w:afterAutospacing="1" w:line="360" w:lineRule="auto"/>
        <w:jc w:val="both"/>
        <w:rPr>
          <w:rFonts w:ascii="Palatino Linotype" w:hAnsi="Palatino Linotype" w:cs="Arial"/>
        </w:rPr>
      </w:pPr>
      <w:r w:rsidRPr="007732EC">
        <w:rPr>
          <w:rFonts w:ascii="Palatino Linotype" w:hAnsi="Palatino Linotype" w:cs="Arial"/>
        </w:rPr>
        <w:t>En ese tenor, un acto impugnado queda sin efectos, aun cuando existiendo jurídicamente (esto es, que no se ha modificado, ni revocado) no genera ninguna consecuencia legal.</w:t>
      </w:r>
    </w:p>
    <w:p w14:paraId="5EDF29DE" w14:textId="2A0BF14F" w:rsidR="00056DD2" w:rsidRPr="007732EC" w:rsidRDefault="00056DD2" w:rsidP="00056DD2">
      <w:pPr>
        <w:spacing w:before="100" w:beforeAutospacing="1" w:after="100" w:afterAutospacing="1" w:line="360" w:lineRule="auto"/>
        <w:jc w:val="both"/>
        <w:rPr>
          <w:rFonts w:ascii="Palatino Linotype" w:hAnsi="Palatino Linotype" w:cs="Arial"/>
        </w:rPr>
      </w:pPr>
      <w:r w:rsidRPr="007732EC">
        <w:rPr>
          <w:rFonts w:ascii="Palatino Linotype" w:hAnsi="Palatino Linotype" w:cs="Arial"/>
        </w:rPr>
        <w:t xml:space="preserve">En tanto que, un acto impugnado queda sin materia, cuando ha sido satisfecha la pretensión de lo </w:t>
      </w:r>
      <w:r w:rsidR="0067587B" w:rsidRPr="007732EC">
        <w:rPr>
          <w:rFonts w:ascii="Palatino Linotype" w:hAnsi="Palatino Linotype" w:cs="Arial"/>
        </w:rPr>
        <w:t>solicitado</w:t>
      </w:r>
      <w:r w:rsidRPr="007732EC">
        <w:rPr>
          <w:rFonts w:ascii="Palatino Linotype" w:hAnsi="Palatino Linotype" w:cs="Arial"/>
        </w:rPr>
        <w:t xml:space="preserve"> o exigido por </w:t>
      </w:r>
      <w:r w:rsidRPr="007732EC">
        <w:rPr>
          <w:rFonts w:ascii="Palatino Linotype" w:hAnsi="Palatino Linotype" w:cs="Arial"/>
          <w:b/>
        </w:rPr>
        <w:t xml:space="preserve">EL RECURRENTE </w:t>
      </w:r>
      <w:r w:rsidRPr="007732EC">
        <w:rPr>
          <w:rFonts w:ascii="Palatino Linotype" w:hAnsi="Palatino Linotype" w:cs="Arial"/>
        </w:rPr>
        <w:t xml:space="preserve">de manera que </w:t>
      </w:r>
      <w:r w:rsidRPr="007732EC">
        <w:rPr>
          <w:rFonts w:ascii="Palatino Linotype" w:hAnsi="Palatino Linotype" w:cs="Arial"/>
          <w:b/>
        </w:rPr>
        <w:t xml:space="preserve">EL SUJETO OBLIGADO </w:t>
      </w:r>
      <w:r w:rsidRPr="007732EC">
        <w:rPr>
          <w:rFonts w:ascii="Palatino Linotype" w:hAnsi="Palatino Linotype" w:cs="Arial"/>
        </w:rPr>
        <w:t xml:space="preserve">entrega una respuesta </w:t>
      </w:r>
      <w:r w:rsidR="0067587B" w:rsidRPr="007732EC">
        <w:rPr>
          <w:rFonts w:ascii="Palatino Linotype" w:hAnsi="Palatino Linotype" w:cs="Arial"/>
        </w:rPr>
        <w:t>que,</w:t>
      </w:r>
      <w:r w:rsidRPr="007732EC">
        <w:rPr>
          <w:rFonts w:ascii="Palatino Linotype" w:hAnsi="Palatino Linotype" w:cs="Arial"/>
        </w:rPr>
        <w:t xml:space="preserve"> aunque sea posterior a los términos previstos en la Ley y mediante ésta concede la información solicitada.  </w:t>
      </w:r>
    </w:p>
    <w:p w14:paraId="32561638" w14:textId="53D625E4" w:rsidR="00056DD2" w:rsidRPr="007732EC" w:rsidRDefault="00056DD2" w:rsidP="00056DD2">
      <w:pPr>
        <w:spacing w:before="100" w:beforeAutospacing="1" w:after="100" w:afterAutospacing="1" w:line="360" w:lineRule="auto"/>
        <w:jc w:val="both"/>
        <w:rPr>
          <w:rFonts w:ascii="Palatino Linotype" w:hAnsi="Palatino Linotype" w:cs="Arial"/>
        </w:rPr>
      </w:pPr>
      <w:r w:rsidRPr="007732EC">
        <w:rPr>
          <w:rFonts w:ascii="Palatino Linotype" w:hAnsi="Palatino Linotype" w:cs="Arial"/>
        </w:rPr>
        <w:t xml:space="preserve">Bajo esas consideraciones, se afirma que en el </w:t>
      </w:r>
      <w:r w:rsidR="007B0993" w:rsidRPr="007732EC">
        <w:rPr>
          <w:rFonts w:ascii="Palatino Linotype" w:hAnsi="Palatino Linotype" w:cs="Arial"/>
        </w:rPr>
        <w:t>Recurso de Revisión</w:t>
      </w:r>
      <w:r w:rsidRPr="007732EC">
        <w:rPr>
          <w:rFonts w:ascii="Palatino Linotype" w:hAnsi="Palatino Linotype" w:cs="Arial"/>
        </w:rPr>
        <w:t xml:space="preserve"> sujeto a estudio, se actualiza la hipótesis jurídica citada en primer término, la cual señala, que un recurso será sobreseído, en todo o en parte, cuando una vez admitido, se modifique la respuesta de tal manera que el </w:t>
      </w:r>
      <w:r w:rsidR="007B0993" w:rsidRPr="007732EC">
        <w:rPr>
          <w:rFonts w:ascii="Palatino Linotype" w:hAnsi="Palatino Linotype" w:cs="Arial"/>
        </w:rPr>
        <w:t>Recurso de Revisión</w:t>
      </w:r>
      <w:r w:rsidRPr="007732EC">
        <w:rPr>
          <w:rFonts w:ascii="Palatino Linotype" w:hAnsi="Palatino Linotype" w:cs="Arial"/>
        </w:rPr>
        <w:t xml:space="preserve"> quede sin materia, toda vez que quedó probado que </w:t>
      </w:r>
      <w:r w:rsidRPr="007732EC">
        <w:rPr>
          <w:rFonts w:ascii="Palatino Linotype" w:hAnsi="Palatino Linotype" w:cs="Arial"/>
          <w:b/>
        </w:rPr>
        <w:t>EL SUJETO OBLIGADO</w:t>
      </w:r>
      <w:r w:rsidRPr="007732EC">
        <w:rPr>
          <w:rFonts w:ascii="Palatino Linotype" w:hAnsi="Palatino Linotype" w:cs="Arial"/>
        </w:rPr>
        <w:t xml:space="preserve"> mediante un acto posterior a su respuesta, como lo fue el Informe Justificado, realizó el pronunciamiento que dejó sin materia el presente recurso.</w:t>
      </w:r>
    </w:p>
    <w:p w14:paraId="17F6FBB0" w14:textId="24F783DE" w:rsidR="00056DD2" w:rsidRPr="007732EC" w:rsidRDefault="00056DD2" w:rsidP="00056DD2">
      <w:pPr>
        <w:spacing w:line="360" w:lineRule="auto"/>
        <w:jc w:val="both"/>
        <w:rPr>
          <w:rFonts w:ascii="Palatino Linotype" w:hAnsi="Palatino Linotype" w:cs="Arial"/>
        </w:rPr>
      </w:pPr>
      <w:r w:rsidRPr="007732EC">
        <w:rPr>
          <w:rFonts w:ascii="Palatino Linotype" w:hAnsi="Palatino Linotype" w:cs="Arial"/>
        </w:rPr>
        <w:lastRenderedPageBreak/>
        <w:t xml:space="preserve">A fin de corroborar lo anterior, es preciso señalar que </w:t>
      </w:r>
      <w:r w:rsidRPr="007732EC">
        <w:rPr>
          <w:rFonts w:ascii="Palatino Linotype" w:hAnsi="Palatino Linotype" w:cs="Arial"/>
          <w:b/>
        </w:rPr>
        <w:t>EL RECURRENTE</w:t>
      </w:r>
      <w:r w:rsidRPr="007732EC">
        <w:rPr>
          <w:rFonts w:ascii="Palatino Linotype" w:hAnsi="Palatino Linotype" w:cs="Arial"/>
        </w:rPr>
        <w:t xml:space="preserve"> solicitó:</w:t>
      </w:r>
    </w:p>
    <w:p w14:paraId="792247BB" w14:textId="77777777" w:rsidR="00056DD2" w:rsidRPr="007732EC" w:rsidRDefault="00056DD2" w:rsidP="00056DD2">
      <w:pPr>
        <w:ind w:left="850" w:right="901"/>
        <w:jc w:val="both"/>
        <w:rPr>
          <w:rFonts w:ascii="Palatino Linotype" w:hAnsi="Palatino Linotype" w:cs="Arial"/>
          <w:i/>
          <w:sz w:val="22"/>
        </w:rPr>
      </w:pPr>
    </w:p>
    <w:p w14:paraId="54C2802D" w14:textId="77777777" w:rsidR="00056DD2" w:rsidRPr="007732EC" w:rsidRDefault="00056DD2" w:rsidP="00056DD2">
      <w:pPr>
        <w:ind w:left="850" w:right="901"/>
        <w:jc w:val="both"/>
        <w:rPr>
          <w:rFonts w:ascii="Palatino Linotype" w:hAnsi="Palatino Linotype" w:cs="Arial"/>
          <w:i/>
          <w:sz w:val="22"/>
        </w:rPr>
      </w:pPr>
      <w:r w:rsidRPr="007732EC">
        <w:rPr>
          <w:rFonts w:ascii="Palatino Linotype" w:hAnsi="Palatino Linotype" w:cs="Arial"/>
          <w:i/>
          <w:sz w:val="22"/>
        </w:rPr>
        <w:t xml:space="preserve">“1.- Quiero saber cuántos vehículos oficiales tienes la Dirección General de Administracion. 2.- Cuántos vehículos asignados tienen las Subdirecciones pertenecientes a Dirección general de administración. </w:t>
      </w:r>
      <w:bookmarkStart w:id="6" w:name="_Hlk97026932"/>
      <w:r w:rsidRPr="007732EC">
        <w:rPr>
          <w:rFonts w:ascii="Palatino Linotype" w:hAnsi="Palatino Linotype" w:cs="Arial"/>
          <w:i/>
          <w:sz w:val="22"/>
        </w:rPr>
        <w:t>3.- Fundamento del porque los vehículos no están rotulados con calcomanías de Huixquilucan del ayuntamiento de Huixquilucan. 4.- Los Subdirectores se llevan los vehículos a sus casas tiene unatorizacion de llevarse el vehículo oficial.</w:t>
      </w:r>
      <w:bookmarkEnd w:id="6"/>
      <w:r w:rsidRPr="007732EC">
        <w:rPr>
          <w:rFonts w:ascii="Palatino Linotype" w:hAnsi="Palatino Linotype" w:cs="Arial"/>
          <w:i/>
          <w:sz w:val="22"/>
        </w:rPr>
        <w:t>” (Sic)</w:t>
      </w:r>
    </w:p>
    <w:p w14:paraId="71605269" w14:textId="3DE88285" w:rsidR="00056DD2" w:rsidRPr="007732EC" w:rsidRDefault="00056DD2" w:rsidP="00056DD2">
      <w:pPr>
        <w:ind w:right="901"/>
        <w:jc w:val="both"/>
        <w:rPr>
          <w:rFonts w:ascii="Palatino Linotype" w:hAnsi="Palatino Linotype" w:cs="Arial"/>
          <w:sz w:val="22"/>
        </w:rPr>
      </w:pPr>
      <w:r w:rsidRPr="007732EC">
        <w:rPr>
          <w:rFonts w:ascii="Palatino Linotype" w:hAnsi="Palatino Linotype" w:cs="Arial"/>
          <w:sz w:val="22"/>
        </w:rPr>
        <w:t xml:space="preserve"> </w:t>
      </w:r>
    </w:p>
    <w:p w14:paraId="714D0090" w14:textId="1DA414A5" w:rsidR="007D4C1B" w:rsidRPr="007732EC" w:rsidRDefault="00056DD2" w:rsidP="00056DD2">
      <w:p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rPr>
        <w:t xml:space="preserve">Acto seguido, </w:t>
      </w:r>
      <w:r w:rsidRPr="007732EC">
        <w:rPr>
          <w:rFonts w:ascii="Palatino Linotype" w:hAnsi="Palatino Linotype" w:cs="Arial"/>
          <w:color w:val="000000" w:themeColor="text1"/>
          <w:lang w:val="es-ES"/>
        </w:rPr>
        <w:t xml:space="preserve">en respuesta </w:t>
      </w:r>
      <w:r w:rsidRPr="007732EC">
        <w:rPr>
          <w:rFonts w:ascii="Palatino Linotype" w:hAnsi="Palatino Linotype" w:cs="Arial"/>
          <w:b/>
          <w:bCs/>
          <w:color w:val="000000" w:themeColor="text1"/>
          <w:lang w:val="es-ES"/>
        </w:rPr>
        <w:t>EL SUJETO OBLIGADO</w:t>
      </w:r>
      <w:r w:rsidRPr="007732EC">
        <w:rPr>
          <w:rFonts w:ascii="Palatino Linotype" w:hAnsi="Palatino Linotype" w:cs="Arial"/>
          <w:color w:val="000000" w:themeColor="text1"/>
          <w:lang w:val="es-ES"/>
        </w:rPr>
        <w:t xml:space="preserve"> menciona </w:t>
      </w:r>
      <w:r w:rsidR="007D4C1B" w:rsidRPr="007732EC">
        <w:rPr>
          <w:rFonts w:ascii="Palatino Linotype" w:hAnsi="Palatino Linotype" w:cs="Arial"/>
          <w:color w:val="000000" w:themeColor="text1"/>
          <w:lang w:val="es-ES"/>
        </w:rPr>
        <w:t xml:space="preserve">que se procedió a realizar una búsqueda exhaustiva en los archivos que obran bajo el resguardo del Departamento de Patrimonio Municipal, dependiente de esta Secretaria del Ayuntamiento, localizando la siguiente información sobre el número de vehículos: </w:t>
      </w:r>
    </w:p>
    <w:p w14:paraId="1A3ECB01" w14:textId="77777777" w:rsidR="007D4C1B" w:rsidRPr="007732EC" w:rsidRDefault="007D4C1B" w:rsidP="00056DD2">
      <w:pPr>
        <w:spacing w:line="360" w:lineRule="auto"/>
        <w:jc w:val="both"/>
        <w:textAlignment w:val="baseline"/>
        <w:rPr>
          <w:rFonts w:ascii="Palatino Linotype" w:hAnsi="Palatino Linotype" w:cs="Arial"/>
          <w:color w:val="000000" w:themeColor="text1"/>
          <w:lang w:val="es-ES"/>
        </w:rPr>
      </w:pPr>
    </w:p>
    <w:p w14:paraId="54059771" w14:textId="2DFDC0E4" w:rsidR="007D4C1B" w:rsidRPr="007732EC" w:rsidRDefault="007D4C1B" w:rsidP="007D4C1B">
      <w:pPr>
        <w:pStyle w:val="Prrafodelista"/>
        <w:numPr>
          <w:ilvl w:val="0"/>
          <w:numId w:val="28"/>
        </w:num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lang w:val="es-ES"/>
        </w:rPr>
        <w:t>Dirección General de Administración: 2 vehículos,</w:t>
      </w:r>
    </w:p>
    <w:p w14:paraId="4AE17AE5" w14:textId="0D1E42C7" w:rsidR="007D4C1B" w:rsidRPr="007732EC" w:rsidRDefault="007D4C1B" w:rsidP="007D4C1B">
      <w:pPr>
        <w:pStyle w:val="Prrafodelista"/>
        <w:numPr>
          <w:ilvl w:val="0"/>
          <w:numId w:val="28"/>
        </w:num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lang w:val="es-ES"/>
        </w:rPr>
        <w:t>Subdirección de Servicios Generales: 12 vehículos,</w:t>
      </w:r>
    </w:p>
    <w:p w14:paraId="4FFB8F90" w14:textId="77777777" w:rsidR="007D4C1B" w:rsidRPr="007732EC" w:rsidRDefault="007D4C1B" w:rsidP="007D4C1B">
      <w:pPr>
        <w:pStyle w:val="Prrafodelista"/>
        <w:numPr>
          <w:ilvl w:val="0"/>
          <w:numId w:val="28"/>
        </w:num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lang w:val="es-ES"/>
        </w:rPr>
        <w:t xml:space="preserve">Subdirección de Recursos Materiales y Adquisiciones: 3 vehículos </w:t>
      </w:r>
    </w:p>
    <w:p w14:paraId="3EE61604" w14:textId="77777777" w:rsidR="007D4C1B" w:rsidRPr="007732EC" w:rsidRDefault="007D4C1B" w:rsidP="007D4C1B">
      <w:pPr>
        <w:pStyle w:val="Prrafodelista"/>
        <w:numPr>
          <w:ilvl w:val="0"/>
          <w:numId w:val="28"/>
        </w:num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lang w:val="es-ES"/>
        </w:rPr>
        <w:t>Subdirección de Sistemas: 1 vehículo</w:t>
      </w:r>
    </w:p>
    <w:p w14:paraId="53DDB163" w14:textId="77777777" w:rsidR="007D4C1B" w:rsidRPr="007732EC" w:rsidRDefault="007D4C1B" w:rsidP="007D4C1B">
      <w:pPr>
        <w:pStyle w:val="Prrafodelista"/>
        <w:numPr>
          <w:ilvl w:val="0"/>
          <w:numId w:val="28"/>
        </w:numPr>
        <w:spacing w:line="360" w:lineRule="auto"/>
        <w:jc w:val="both"/>
        <w:textAlignment w:val="baseline"/>
        <w:rPr>
          <w:rFonts w:ascii="Palatino Linotype" w:hAnsi="Palatino Linotype" w:cs="Arial"/>
          <w:color w:val="000000" w:themeColor="text1"/>
          <w:lang w:val="es-ES"/>
        </w:rPr>
      </w:pPr>
      <w:r w:rsidRPr="007732EC">
        <w:rPr>
          <w:rFonts w:ascii="Palatino Linotype" w:hAnsi="Palatino Linotype" w:cs="Arial"/>
          <w:color w:val="000000" w:themeColor="text1"/>
          <w:lang w:val="es-ES"/>
        </w:rPr>
        <w:t xml:space="preserve">Subdirección de Factor Humano y Productividad: 2 </w:t>
      </w:r>
    </w:p>
    <w:p w14:paraId="174675F1" w14:textId="3786AFD4" w:rsidR="00056DD2" w:rsidRPr="007732EC" w:rsidRDefault="007D4C1B" w:rsidP="007D4C1B">
      <w:pPr>
        <w:pStyle w:val="Prrafodelista"/>
        <w:numPr>
          <w:ilvl w:val="0"/>
          <w:numId w:val="28"/>
        </w:numPr>
        <w:spacing w:line="360" w:lineRule="auto"/>
        <w:jc w:val="both"/>
        <w:textAlignment w:val="baseline"/>
        <w:rPr>
          <w:rFonts w:ascii="Palatino Linotype" w:hAnsi="Palatino Linotype" w:cs="Segoe UI"/>
          <w:b/>
          <w:i/>
          <w:iCs/>
          <w:lang w:eastAsia="es-MX"/>
        </w:rPr>
      </w:pPr>
      <w:r w:rsidRPr="007732EC">
        <w:rPr>
          <w:rFonts w:ascii="Palatino Linotype" w:hAnsi="Palatino Linotype" w:cs="Arial"/>
          <w:color w:val="000000" w:themeColor="text1"/>
          <w:lang w:val="es-ES"/>
        </w:rPr>
        <w:t>Subdirección de Proceso Administrativo Interno: 2</w:t>
      </w:r>
    </w:p>
    <w:p w14:paraId="508E27B2" w14:textId="67FDC251" w:rsidR="00056DD2" w:rsidRPr="007732EC" w:rsidRDefault="00056DD2" w:rsidP="007D4C1B">
      <w:pPr>
        <w:spacing w:line="360" w:lineRule="auto"/>
        <w:rPr>
          <w:rFonts w:ascii="Palatino Linotype" w:hAnsi="Palatino Linotype" w:cs="Arial"/>
          <w:color w:val="000000" w:themeColor="text1"/>
          <w:lang w:val="es-ES"/>
        </w:rPr>
      </w:pPr>
    </w:p>
    <w:p w14:paraId="4B9B1FCC" w14:textId="764BA3EA" w:rsidR="007D4C1B" w:rsidRPr="007732EC" w:rsidRDefault="007D4C1B" w:rsidP="0067587B">
      <w:pPr>
        <w:spacing w:line="360" w:lineRule="auto"/>
        <w:jc w:val="both"/>
        <w:rPr>
          <w:rFonts w:ascii="Palatino Linotype" w:hAnsi="Palatino Linotype" w:cs="Arial"/>
          <w:color w:val="000000" w:themeColor="text1"/>
        </w:rPr>
      </w:pPr>
      <w:r w:rsidRPr="007732EC">
        <w:rPr>
          <w:rFonts w:ascii="Palatino Linotype" w:hAnsi="Palatino Linotype" w:cs="Arial"/>
          <w:color w:val="000000" w:themeColor="text1"/>
          <w:lang w:val="es-ES"/>
        </w:rPr>
        <w:t xml:space="preserve">Pues bien, dentro del </w:t>
      </w:r>
      <w:r w:rsidRPr="007732EC">
        <w:rPr>
          <w:rFonts w:ascii="Palatino Linotype" w:hAnsi="Palatino Linotype" w:cs="Arial"/>
          <w:color w:val="000000" w:themeColor="text1"/>
        </w:rPr>
        <w:t xml:space="preserve">Reglamento Orgánico de la Administración Pública Municipal de Huixquilucan, Estado de México, </w:t>
      </w:r>
      <w:r w:rsidR="0067587B" w:rsidRPr="007732EC">
        <w:rPr>
          <w:rFonts w:ascii="Palatino Linotype" w:hAnsi="Palatino Linotype" w:cs="Arial"/>
          <w:color w:val="000000" w:themeColor="text1"/>
        </w:rPr>
        <w:t>en su artículo</w:t>
      </w:r>
      <w:r w:rsidRPr="007732EC">
        <w:rPr>
          <w:rFonts w:ascii="Palatino Linotype" w:hAnsi="Palatino Linotype" w:cs="Arial"/>
          <w:color w:val="000000" w:themeColor="text1"/>
        </w:rPr>
        <w:t xml:space="preserve"> 111</w:t>
      </w:r>
      <w:r w:rsidR="003C7C7C" w:rsidRPr="007732EC">
        <w:rPr>
          <w:rFonts w:ascii="Palatino Linotype" w:hAnsi="Palatino Linotype" w:cs="Arial"/>
          <w:color w:val="000000" w:themeColor="text1"/>
        </w:rPr>
        <w:t>,</w:t>
      </w:r>
      <w:r w:rsidR="0067587B" w:rsidRPr="007732EC">
        <w:rPr>
          <w:rFonts w:ascii="Palatino Linotype" w:hAnsi="Palatino Linotype" w:cs="Arial"/>
          <w:color w:val="000000" w:themeColor="text1"/>
        </w:rPr>
        <w:t xml:space="preserve"> prevé que la Dirección General de Administración tendrá adscritas las siguientes Unidades Administrativas, </w:t>
      </w:r>
      <w:r w:rsidRPr="007732EC">
        <w:rPr>
          <w:rFonts w:ascii="Palatino Linotype" w:hAnsi="Palatino Linotype" w:cs="Arial"/>
          <w:color w:val="000000" w:themeColor="text1"/>
        </w:rPr>
        <w:t>para mayor referencia se inserta el precepto legal:</w:t>
      </w:r>
    </w:p>
    <w:p w14:paraId="4AF6F91C" w14:textId="77777777" w:rsidR="007D4C1B" w:rsidRPr="007732EC" w:rsidRDefault="007D4C1B" w:rsidP="007D4C1B">
      <w:pPr>
        <w:spacing w:line="360" w:lineRule="auto"/>
        <w:rPr>
          <w:rFonts w:ascii="Palatino Linotype" w:hAnsi="Palatino Linotype" w:cs="Arial"/>
          <w:color w:val="000000" w:themeColor="text1"/>
        </w:rPr>
      </w:pPr>
    </w:p>
    <w:p w14:paraId="26BC36D4" w14:textId="4EDC3AB9" w:rsidR="007D4C1B"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i/>
          <w:sz w:val="22"/>
        </w:rPr>
        <w:lastRenderedPageBreak/>
        <w:t>“</w:t>
      </w:r>
      <w:r w:rsidRPr="007732EC">
        <w:rPr>
          <w:rFonts w:ascii="Palatino Linotype" w:hAnsi="Palatino Linotype" w:cs="Arial"/>
          <w:b/>
          <w:bCs/>
          <w:i/>
          <w:sz w:val="22"/>
        </w:rPr>
        <w:t>Artículo 111.</w:t>
      </w:r>
      <w:r w:rsidRPr="007732EC">
        <w:rPr>
          <w:rFonts w:ascii="Palatino Linotype" w:hAnsi="Palatino Linotype" w:cs="Arial"/>
          <w:i/>
          <w:sz w:val="22"/>
        </w:rPr>
        <w:t xml:space="preserve"> La Dirección General de Administración tendrá adscritas las siguientes unidades administrativas responsables: </w:t>
      </w:r>
    </w:p>
    <w:p w14:paraId="3E6D9268" w14:textId="77777777" w:rsidR="007D4C1B"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b/>
          <w:bCs/>
          <w:i/>
          <w:sz w:val="22"/>
        </w:rPr>
        <w:t>I.</w:t>
      </w:r>
      <w:r w:rsidRPr="007732EC">
        <w:rPr>
          <w:rFonts w:ascii="Palatino Linotype" w:hAnsi="Palatino Linotype" w:cs="Arial"/>
          <w:i/>
          <w:sz w:val="22"/>
        </w:rPr>
        <w:t xml:space="preserve"> Subdirección de Recursos Materiales y Adquisiciones; </w:t>
      </w:r>
    </w:p>
    <w:p w14:paraId="3F538274" w14:textId="77777777" w:rsidR="007D4C1B"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b/>
          <w:bCs/>
          <w:i/>
          <w:sz w:val="22"/>
        </w:rPr>
        <w:t>II.</w:t>
      </w:r>
      <w:r w:rsidRPr="007732EC">
        <w:rPr>
          <w:rFonts w:ascii="Palatino Linotype" w:hAnsi="Palatino Linotype" w:cs="Arial"/>
          <w:i/>
          <w:sz w:val="22"/>
        </w:rPr>
        <w:t xml:space="preserve"> Subdirección de Servicios Generales; </w:t>
      </w:r>
    </w:p>
    <w:p w14:paraId="513B5BAE" w14:textId="286021EE" w:rsidR="007D4C1B"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b/>
          <w:bCs/>
          <w:i/>
          <w:sz w:val="22"/>
        </w:rPr>
        <w:t>III.</w:t>
      </w:r>
      <w:r w:rsidRPr="007732EC">
        <w:rPr>
          <w:rFonts w:ascii="Palatino Linotype" w:hAnsi="Palatino Linotype" w:cs="Arial"/>
          <w:i/>
          <w:sz w:val="22"/>
        </w:rPr>
        <w:t xml:space="preserve"> Subdirección de Factor Humano y Productividad;“</w:t>
      </w:r>
    </w:p>
    <w:p w14:paraId="3F7D9823" w14:textId="77777777" w:rsidR="007D4C1B"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b/>
          <w:bCs/>
          <w:i/>
          <w:sz w:val="22"/>
        </w:rPr>
        <w:t>IV</w:t>
      </w:r>
      <w:r w:rsidRPr="007732EC">
        <w:rPr>
          <w:rFonts w:ascii="Palatino Linotype" w:hAnsi="Palatino Linotype" w:cs="Arial"/>
          <w:i/>
          <w:sz w:val="22"/>
        </w:rPr>
        <w:t xml:space="preserve">. Subdirección de Sistemas; y </w:t>
      </w:r>
    </w:p>
    <w:p w14:paraId="7895C6EE" w14:textId="5042538D" w:rsidR="00056DD2" w:rsidRPr="007732EC" w:rsidRDefault="007D4C1B" w:rsidP="007D4C1B">
      <w:pPr>
        <w:suppressAutoHyphens/>
        <w:ind w:left="850" w:right="901"/>
        <w:jc w:val="both"/>
        <w:rPr>
          <w:rFonts w:ascii="Palatino Linotype" w:hAnsi="Palatino Linotype" w:cs="Arial"/>
          <w:i/>
          <w:sz w:val="22"/>
        </w:rPr>
      </w:pPr>
      <w:r w:rsidRPr="007732EC">
        <w:rPr>
          <w:rFonts w:ascii="Palatino Linotype" w:hAnsi="Palatino Linotype" w:cs="Arial"/>
          <w:b/>
          <w:bCs/>
          <w:i/>
          <w:sz w:val="22"/>
        </w:rPr>
        <w:t>V.</w:t>
      </w:r>
      <w:r w:rsidRPr="007732EC">
        <w:rPr>
          <w:rFonts w:ascii="Palatino Linotype" w:hAnsi="Palatino Linotype" w:cs="Arial"/>
          <w:i/>
          <w:sz w:val="22"/>
        </w:rPr>
        <w:t xml:space="preserve"> Subdirección de Proceso Administrativo Interno.</w:t>
      </w:r>
    </w:p>
    <w:p w14:paraId="6FC2FEF7" w14:textId="0CCD51C0" w:rsidR="007D4C1B" w:rsidRPr="007732EC" w:rsidRDefault="007D4C1B" w:rsidP="00056DD2">
      <w:pPr>
        <w:suppressAutoHyphens/>
        <w:spacing w:line="360" w:lineRule="auto"/>
        <w:jc w:val="both"/>
        <w:rPr>
          <w:rFonts w:ascii="Palatino Linotype" w:hAnsi="Palatino Linotype" w:cs="Arial"/>
        </w:rPr>
      </w:pPr>
    </w:p>
    <w:p w14:paraId="00E16386" w14:textId="177F7FA1" w:rsidR="00CA1462" w:rsidRPr="007732EC" w:rsidRDefault="004770BF" w:rsidP="00CA1462">
      <w:pPr>
        <w:spacing w:line="360" w:lineRule="auto"/>
        <w:jc w:val="both"/>
        <w:rPr>
          <w:rFonts w:ascii="Palatino Linotype" w:hAnsi="Palatino Linotype" w:cs="Arial"/>
        </w:rPr>
      </w:pPr>
      <w:r w:rsidRPr="007732EC">
        <w:rPr>
          <w:rFonts w:ascii="Palatino Linotype" w:hAnsi="Palatino Linotype" w:cs="Arial"/>
        </w:rPr>
        <w:t>Es necesario, referir que se tiene por colmados los rubros con números 1 y 2</w:t>
      </w:r>
      <w:r w:rsidR="00CA1462" w:rsidRPr="007732EC">
        <w:rPr>
          <w:rFonts w:ascii="Palatino Linotype" w:hAnsi="Palatino Linotype" w:cs="Arial"/>
        </w:rPr>
        <w:t>; a</w:t>
      </w:r>
      <w:r w:rsidR="00CA1462" w:rsidRPr="007732EC">
        <w:rPr>
          <w:rFonts w:ascii="Palatino Linotype" w:hAnsi="Palatino Linotype"/>
        </w:rPr>
        <w:t xml:space="preserve">simismo, no se omite comentar que </w:t>
      </w:r>
      <w:r w:rsidR="00CA1462" w:rsidRPr="007732EC">
        <w:rPr>
          <w:rFonts w:ascii="Palatino Linotype" w:hAnsi="Palatino Linotype" w:cs="Arial"/>
        </w:rPr>
        <w:t>este Órgano Garante conforme al artículo 36 de la Ley de Transparencia y Acceso a la Información Pública del Estado de México y Municipios, no se encuentra facultado para pronunciarse acerca de la veracidad de la información remitida por los Sujetos Obligados.</w:t>
      </w:r>
    </w:p>
    <w:p w14:paraId="61B3AD2C" w14:textId="77777777" w:rsidR="00CA1462" w:rsidRPr="007732EC" w:rsidRDefault="00CA1462" w:rsidP="00CA1462">
      <w:pPr>
        <w:spacing w:line="360" w:lineRule="auto"/>
        <w:jc w:val="both"/>
        <w:rPr>
          <w:rFonts w:ascii="Palatino Linotype" w:hAnsi="Palatino Linotype" w:cs="Arial"/>
        </w:rPr>
      </w:pPr>
    </w:p>
    <w:p w14:paraId="4507523E" w14:textId="34607B4A" w:rsidR="00CA1462" w:rsidRPr="007732EC" w:rsidRDefault="00CA1462" w:rsidP="00CA1462">
      <w:pPr>
        <w:spacing w:line="360" w:lineRule="auto"/>
        <w:jc w:val="both"/>
        <w:rPr>
          <w:rFonts w:ascii="Palatino Linotype" w:hAnsi="Palatino Linotype" w:cs="Arial"/>
        </w:rPr>
      </w:pPr>
      <w:r w:rsidRPr="007732EC">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4EAF0FC" w14:textId="77777777" w:rsidR="00CA1462" w:rsidRPr="007732EC" w:rsidRDefault="00CA1462" w:rsidP="00CA1462">
      <w:pPr>
        <w:ind w:right="992"/>
        <w:jc w:val="both"/>
        <w:rPr>
          <w:rFonts w:ascii="Palatino Linotype" w:hAnsi="Palatino Linotype" w:cs="Arial"/>
        </w:rPr>
      </w:pPr>
    </w:p>
    <w:p w14:paraId="042BD2EF" w14:textId="77777777" w:rsidR="00CA1462" w:rsidRPr="007732EC" w:rsidRDefault="00CA1462" w:rsidP="00CA1462">
      <w:pPr>
        <w:suppressAutoHyphens/>
        <w:ind w:left="850" w:right="901"/>
        <w:jc w:val="both"/>
        <w:rPr>
          <w:rFonts w:ascii="Palatino Linotype" w:hAnsi="Palatino Linotype"/>
          <w:i/>
          <w:sz w:val="22"/>
          <w:szCs w:val="22"/>
        </w:rPr>
      </w:pPr>
      <w:r w:rsidRPr="007732EC">
        <w:rPr>
          <w:rFonts w:ascii="Palatino Linotype" w:hAnsi="Palatino Linotype"/>
          <w:i/>
          <w:sz w:val="22"/>
          <w:szCs w:val="22"/>
        </w:rPr>
        <w:t>“</w:t>
      </w:r>
      <w:r w:rsidRPr="007732EC">
        <w:rPr>
          <w:rFonts w:ascii="Palatino Linotype" w:hAnsi="Palatino Linotype"/>
          <w:b/>
          <w:i/>
          <w:sz w:val="22"/>
          <w:szCs w:val="22"/>
        </w:rPr>
        <w:t xml:space="preserve">El Instituto Federal de Acceso a la Información y Protección de Datos </w:t>
      </w:r>
      <w:r w:rsidRPr="007732EC">
        <w:rPr>
          <w:rFonts w:ascii="Palatino Linotype" w:hAnsi="Palatino Linotype"/>
          <w:b/>
          <w:i/>
          <w:sz w:val="22"/>
          <w:szCs w:val="22"/>
          <w:u w:val="single"/>
        </w:rPr>
        <w:t>no cuenta con facultades para pronunciarse respecto de la veracidad de los documentos proporcionados por los sujetos obligados</w:t>
      </w:r>
      <w:r w:rsidRPr="007732E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732EC">
        <w:rPr>
          <w:rFonts w:ascii="Palatino Linotype" w:hAnsi="Palatino Linotype"/>
          <w:b/>
          <w:i/>
          <w:sz w:val="22"/>
          <w:szCs w:val="22"/>
          <w:u w:val="single"/>
        </w:rPr>
        <w:t xml:space="preserve">no está </w:t>
      </w:r>
      <w:r w:rsidRPr="007732EC">
        <w:rPr>
          <w:rFonts w:ascii="Palatino Linotype" w:hAnsi="Palatino Linotype"/>
          <w:bCs/>
          <w:i/>
          <w:sz w:val="22"/>
          <w:szCs w:val="22"/>
          <w:u w:val="single"/>
        </w:rPr>
        <w:t xml:space="preserve">facultado para pronunciarse sobre la veracidad de la </w:t>
      </w:r>
      <w:r w:rsidRPr="007732EC">
        <w:rPr>
          <w:rFonts w:ascii="Palatino Linotype" w:hAnsi="Palatino Linotype" w:cs="Arial"/>
          <w:bCs/>
          <w:i/>
          <w:sz w:val="22"/>
          <w:szCs w:val="22"/>
          <w:u w:val="single"/>
        </w:rPr>
        <w:t>información</w:t>
      </w:r>
      <w:r w:rsidRPr="007732EC">
        <w:rPr>
          <w:rFonts w:ascii="Palatino Linotype" w:hAnsi="Palatino Linotype"/>
          <w:bCs/>
          <w:i/>
          <w:sz w:val="22"/>
          <w:szCs w:val="22"/>
          <w:u w:val="single"/>
        </w:rPr>
        <w:t xml:space="preserve"> proporcionada por las autoridades en respuesta a las solicitudes de información</w:t>
      </w:r>
      <w:r w:rsidRPr="007732EC">
        <w:rPr>
          <w:rFonts w:ascii="Palatino Linotype" w:hAnsi="Palatino Linotype"/>
          <w:bCs/>
          <w:i/>
          <w:sz w:val="22"/>
          <w:szCs w:val="22"/>
        </w:rPr>
        <w:t xml:space="preserve"> que les presentan los particulares, en virtud de que en los artículos 49 y 50 de la Ley</w:t>
      </w:r>
      <w:r w:rsidRPr="007732EC">
        <w:rPr>
          <w:rFonts w:ascii="Palatino Linotype" w:hAnsi="Palatino Linotype"/>
          <w:i/>
          <w:sz w:val="22"/>
          <w:szCs w:val="22"/>
        </w:rPr>
        <w:t xml:space="preserve"> Federal de Transparencia y Acceso a la Información Pública Gubernamental no se prevé una causal que </w:t>
      </w:r>
      <w:r w:rsidRPr="007732EC">
        <w:rPr>
          <w:rFonts w:ascii="Palatino Linotype" w:hAnsi="Palatino Linotype" w:cs="Arial"/>
          <w:i/>
          <w:sz w:val="22"/>
        </w:rPr>
        <w:t>permita</w:t>
      </w:r>
      <w:r w:rsidRPr="007732EC">
        <w:rPr>
          <w:rFonts w:ascii="Palatino Linotype" w:hAnsi="Palatino Linotype"/>
          <w:i/>
          <w:sz w:val="22"/>
          <w:szCs w:val="22"/>
        </w:rPr>
        <w:t xml:space="preserve"> al Instituto Federal de Acceso a la Información y Protección de Datos conocer, vía recurso revisión, al respecto.”</w:t>
      </w:r>
    </w:p>
    <w:p w14:paraId="3E54CD62" w14:textId="77777777" w:rsidR="007F1CD8" w:rsidRPr="007732EC" w:rsidRDefault="00056DD2" w:rsidP="007C6F9A">
      <w:pPr>
        <w:suppressAutoHyphens/>
        <w:spacing w:line="360" w:lineRule="auto"/>
        <w:jc w:val="both"/>
        <w:rPr>
          <w:rFonts w:ascii="Palatino Linotype" w:hAnsi="Palatino Linotype" w:cs="Arial"/>
        </w:rPr>
      </w:pPr>
      <w:r w:rsidRPr="007732EC">
        <w:rPr>
          <w:rFonts w:ascii="Palatino Linotype" w:hAnsi="Palatino Linotype" w:cs="Arial"/>
        </w:rPr>
        <w:lastRenderedPageBreak/>
        <w:t xml:space="preserve">Ante la respuesta, </w:t>
      </w:r>
      <w:r w:rsidR="007D4C1B" w:rsidRPr="007732EC">
        <w:rPr>
          <w:rFonts w:ascii="Palatino Linotype" w:hAnsi="Palatino Linotype" w:cs="Arial"/>
          <w:b/>
        </w:rPr>
        <w:t>EL</w:t>
      </w:r>
      <w:r w:rsidRPr="007732EC">
        <w:rPr>
          <w:rFonts w:ascii="Palatino Linotype" w:hAnsi="Palatino Linotype" w:cs="Arial"/>
          <w:b/>
        </w:rPr>
        <w:t xml:space="preserve"> RECURRENTE</w:t>
      </w:r>
      <w:r w:rsidRPr="007732EC">
        <w:rPr>
          <w:rFonts w:ascii="Palatino Linotype" w:hAnsi="Palatino Linotype" w:cs="Arial"/>
        </w:rPr>
        <w:t xml:space="preserve"> interpuso el </w:t>
      </w:r>
      <w:r w:rsidR="007B0993" w:rsidRPr="007732EC">
        <w:rPr>
          <w:rFonts w:ascii="Palatino Linotype" w:hAnsi="Palatino Linotype" w:cs="Arial"/>
        </w:rPr>
        <w:t>Recurso de Revisión</w:t>
      </w:r>
      <w:r w:rsidRPr="007732EC">
        <w:rPr>
          <w:rFonts w:ascii="Palatino Linotype" w:hAnsi="Palatino Linotype" w:cs="Arial"/>
        </w:rPr>
        <w:t xml:space="preserve"> que nos ocupa, señalando </w:t>
      </w:r>
      <w:r w:rsidR="007D4C1B" w:rsidRPr="007732EC">
        <w:rPr>
          <w:rFonts w:ascii="Palatino Linotype" w:hAnsi="Palatino Linotype" w:cs="Arial"/>
        </w:rPr>
        <w:t xml:space="preserve">en sus agravios como acto impugnado: </w:t>
      </w:r>
    </w:p>
    <w:p w14:paraId="07B06E41" w14:textId="0FD48A68" w:rsidR="007F1CD8" w:rsidRPr="007732EC" w:rsidRDefault="007F1CD8" w:rsidP="007C6F9A">
      <w:pPr>
        <w:suppressAutoHyphens/>
        <w:spacing w:line="360" w:lineRule="auto"/>
        <w:jc w:val="both"/>
        <w:rPr>
          <w:rFonts w:ascii="Palatino Linotype" w:hAnsi="Palatino Linotype" w:cs="Arial"/>
        </w:rPr>
      </w:pPr>
    </w:p>
    <w:p w14:paraId="6DDFEA1B" w14:textId="4224F1FD" w:rsidR="007F1CD8" w:rsidRPr="007732EC" w:rsidRDefault="007F1CD8" w:rsidP="007C6F9A">
      <w:pPr>
        <w:suppressAutoHyphens/>
        <w:spacing w:line="360" w:lineRule="auto"/>
        <w:jc w:val="both"/>
        <w:rPr>
          <w:rFonts w:ascii="Palatino Linotype" w:hAnsi="Palatino Linotype" w:cs="Arial"/>
        </w:rPr>
      </w:pPr>
      <w:r w:rsidRPr="007732EC">
        <w:rPr>
          <w:rFonts w:ascii="Palatino Linotype" w:hAnsi="Palatino Linotype" w:cs="Arial"/>
        </w:rPr>
        <w:t xml:space="preserve">Acto Impugnado: </w:t>
      </w:r>
    </w:p>
    <w:p w14:paraId="2204DA33" w14:textId="77777777" w:rsidR="003C7C7C" w:rsidRPr="007732EC" w:rsidRDefault="003C7C7C" w:rsidP="003C7C7C">
      <w:pPr>
        <w:suppressAutoHyphens/>
        <w:ind w:left="709" w:right="1183"/>
        <w:jc w:val="both"/>
        <w:rPr>
          <w:rFonts w:ascii="Palatino Linotype" w:hAnsi="Palatino Linotype" w:cs="Arial"/>
          <w:i/>
          <w:sz w:val="22"/>
          <w:szCs w:val="22"/>
        </w:rPr>
      </w:pPr>
    </w:p>
    <w:p w14:paraId="08A5F0FF" w14:textId="46E388D3" w:rsidR="007F1CD8" w:rsidRPr="007732EC" w:rsidRDefault="007D4C1B" w:rsidP="003C7C7C">
      <w:pPr>
        <w:suppressAutoHyphens/>
        <w:ind w:left="709" w:right="1183"/>
        <w:jc w:val="both"/>
        <w:rPr>
          <w:rFonts w:ascii="Palatino Linotype" w:hAnsi="Palatino Linotype" w:cs="Arial"/>
          <w:i/>
          <w:sz w:val="22"/>
          <w:szCs w:val="22"/>
        </w:rPr>
      </w:pPr>
      <w:r w:rsidRPr="007732EC">
        <w:rPr>
          <w:rFonts w:ascii="Palatino Linotype" w:hAnsi="Palatino Linotype" w:cs="Arial"/>
          <w:i/>
          <w:sz w:val="22"/>
          <w:szCs w:val="22"/>
        </w:rPr>
        <w:t>“Su respuesta carece de fundamentacion." (Sic).</w:t>
      </w:r>
    </w:p>
    <w:p w14:paraId="5375DD3A" w14:textId="77777777" w:rsidR="007F1CD8" w:rsidRPr="007732EC" w:rsidRDefault="007F1CD8" w:rsidP="003C7C7C">
      <w:pPr>
        <w:suppressAutoHyphens/>
        <w:ind w:left="709" w:right="1183"/>
        <w:jc w:val="both"/>
        <w:rPr>
          <w:rFonts w:ascii="Palatino Linotype" w:hAnsi="Palatino Linotype" w:cs="Arial"/>
          <w:iCs/>
          <w:sz w:val="22"/>
          <w:szCs w:val="22"/>
        </w:rPr>
      </w:pPr>
    </w:p>
    <w:p w14:paraId="298CC590" w14:textId="2F339E4F" w:rsidR="007F1CD8" w:rsidRPr="007732EC" w:rsidRDefault="007F1CD8" w:rsidP="007F1CD8">
      <w:pPr>
        <w:suppressAutoHyphens/>
        <w:spacing w:line="360" w:lineRule="auto"/>
        <w:ind w:right="1183"/>
        <w:jc w:val="both"/>
        <w:rPr>
          <w:rFonts w:ascii="Palatino Linotype" w:hAnsi="Palatino Linotype" w:cs="Arial"/>
          <w:iCs/>
        </w:rPr>
      </w:pPr>
      <w:r w:rsidRPr="007732EC">
        <w:rPr>
          <w:rFonts w:ascii="Palatino Linotype" w:hAnsi="Palatino Linotype" w:cs="Arial"/>
          <w:iCs/>
        </w:rPr>
        <w:t xml:space="preserve">Razones o motivos de inconformidad: </w:t>
      </w:r>
    </w:p>
    <w:p w14:paraId="6A4D16FC" w14:textId="77777777" w:rsidR="003C7C7C" w:rsidRPr="007732EC" w:rsidRDefault="003C7C7C" w:rsidP="00CA1462">
      <w:pPr>
        <w:suppressAutoHyphens/>
        <w:ind w:right="1183"/>
        <w:jc w:val="both"/>
        <w:rPr>
          <w:rFonts w:ascii="Palatino Linotype" w:hAnsi="Palatino Linotype" w:cs="Arial"/>
          <w:i/>
        </w:rPr>
      </w:pPr>
    </w:p>
    <w:p w14:paraId="2D653C64" w14:textId="1883F87C" w:rsidR="007D4C1B" w:rsidRPr="007732EC" w:rsidRDefault="007D4C1B" w:rsidP="00CA1462">
      <w:pPr>
        <w:suppressAutoHyphens/>
        <w:ind w:left="850" w:right="901"/>
        <w:jc w:val="both"/>
        <w:rPr>
          <w:rFonts w:ascii="Palatino Linotype" w:hAnsi="Palatino Linotype" w:cs="Arial"/>
          <w:i/>
          <w:iCs/>
          <w:sz w:val="22"/>
          <w:szCs w:val="22"/>
        </w:rPr>
      </w:pPr>
      <w:r w:rsidRPr="007732EC">
        <w:rPr>
          <w:rFonts w:ascii="Palatino Linotype" w:hAnsi="Palatino Linotype" w:cs="Arial"/>
          <w:i/>
          <w:iCs/>
          <w:sz w:val="22"/>
          <w:szCs w:val="22"/>
        </w:rPr>
        <w:t>“Tiene una jefatura de parque, por ende saben que vehiculos oficiales tiene cada area” (Sic)</w:t>
      </w:r>
    </w:p>
    <w:p w14:paraId="2E5274E4" w14:textId="77777777" w:rsidR="00056DD2" w:rsidRPr="007732EC" w:rsidRDefault="00056DD2" w:rsidP="00CA1462">
      <w:pPr>
        <w:suppressAutoHyphens/>
        <w:ind w:right="899"/>
        <w:jc w:val="both"/>
        <w:rPr>
          <w:rFonts w:ascii="Palatino Linotype" w:eastAsia="Calibri" w:hAnsi="Palatino Linotype" w:cs="Bookman Old Style,Bold"/>
          <w:bCs/>
          <w:lang w:eastAsia="en-US"/>
        </w:rPr>
      </w:pPr>
    </w:p>
    <w:p w14:paraId="00279636" w14:textId="57189D59" w:rsidR="007C6F9A" w:rsidRPr="007732EC" w:rsidRDefault="00056DD2" w:rsidP="007C6F9A">
      <w:pPr>
        <w:suppressAutoHyphens/>
        <w:spacing w:line="360" w:lineRule="auto"/>
        <w:jc w:val="both"/>
        <w:rPr>
          <w:rFonts w:ascii="Palatino Linotype" w:eastAsia="Calibri" w:hAnsi="Palatino Linotype" w:cs="Bookman Old Style,Bold"/>
          <w:bCs/>
          <w:lang w:eastAsia="en-US"/>
        </w:rPr>
      </w:pPr>
      <w:r w:rsidRPr="007732EC">
        <w:rPr>
          <w:rFonts w:ascii="Palatino Linotype" w:eastAsia="Calibri" w:hAnsi="Palatino Linotype" w:cs="Bookman Old Style,Bold"/>
          <w:bCs/>
          <w:lang w:eastAsia="en-US"/>
        </w:rPr>
        <w:t xml:space="preserve">Fue así que, </w:t>
      </w:r>
      <w:r w:rsidRPr="007732EC">
        <w:rPr>
          <w:rFonts w:ascii="Palatino Linotype" w:eastAsia="Calibri" w:hAnsi="Palatino Linotype" w:cs="Arial"/>
          <w:b/>
          <w:bCs/>
          <w:lang w:eastAsia="es-MX"/>
        </w:rPr>
        <w:t>EL SUJETO OBLIGADO</w:t>
      </w:r>
      <w:r w:rsidRPr="007732EC">
        <w:rPr>
          <w:rFonts w:ascii="Palatino Linotype" w:eastAsia="Calibri" w:hAnsi="Palatino Linotype" w:cs="Bookman Old Style,Bold"/>
          <w:bCs/>
          <w:lang w:eastAsia="en-US"/>
        </w:rPr>
        <w:t xml:space="preserve"> al rendir su Informe Justificado, medularmente </w:t>
      </w:r>
      <w:r w:rsidR="007C6F9A" w:rsidRPr="007732EC">
        <w:rPr>
          <w:rFonts w:ascii="Palatino Linotype" w:eastAsia="Calibri" w:hAnsi="Palatino Linotype" w:cs="Bookman Old Style,Bold"/>
          <w:bCs/>
          <w:lang w:eastAsia="en-US"/>
        </w:rPr>
        <w:t xml:space="preserve">reitera su respuesta </w:t>
      </w:r>
      <w:r w:rsidR="003C7C7C" w:rsidRPr="007732EC">
        <w:rPr>
          <w:rFonts w:ascii="Palatino Linotype" w:eastAsia="Calibri" w:hAnsi="Palatino Linotype" w:cs="Bookman Old Style,Bold"/>
          <w:bCs/>
          <w:lang w:eastAsia="en-US"/>
        </w:rPr>
        <w:t xml:space="preserve">sobre </w:t>
      </w:r>
      <w:r w:rsidR="007C6F9A" w:rsidRPr="007732EC">
        <w:rPr>
          <w:rFonts w:ascii="Palatino Linotype" w:eastAsia="Calibri" w:hAnsi="Palatino Linotype" w:cs="Bookman Old Style,Bold"/>
          <w:bCs/>
          <w:lang w:eastAsia="en-US"/>
        </w:rPr>
        <w:t xml:space="preserve">el número de vehículos </w:t>
      </w:r>
      <w:r w:rsidR="003C7C7C" w:rsidRPr="007732EC">
        <w:rPr>
          <w:rFonts w:ascii="Palatino Linotype" w:eastAsia="Calibri" w:hAnsi="Palatino Linotype" w:cs="Bookman Old Style,Bold"/>
          <w:bCs/>
          <w:lang w:eastAsia="en-US"/>
        </w:rPr>
        <w:t xml:space="preserve">que tiene </w:t>
      </w:r>
      <w:r w:rsidR="007C6F9A" w:rsidRPr="007732EC">
        <w:rPr>
          <w:rFonts w:ascii="Palatino Linotype" w:eastAsia="Calibri" w:hAnsi="Palatino Linotype" w:cs="Bookman Old Style,Bold"/>
          <w:bCs/>
          <w:lang w:eastAsia="en-US"/>
        </w:rPr>
        <w:t xml:space="preserve">la Dirección General de Administración y sus Subdirecciones, </w:t>
      </w:r>
      <w:r w:rsidR="003C7C7C" w:rsidRPr="007732EC">
        <w:rPr>
          <w:rFonts w:ascii="Palatino Linotype" w:eastAsia="Calibri" w:hAnsi="Palatino Linotype" w:cs="Bookman Old Style,Bold"/>
          <w:bCs/>
          <w:lang w:eastAsia="en-US"/>
        </w:rPr>
        <w:t>así mismo, a</w:t>
      </w:r>
      <w:r w:rsidR="00426CDA" w:rsidRPr="007732EC">
        <w:rPr>
          <w:rFonts w:ascii="Palatino Linotype" w:eastAsia="Calibri" w:hAnsi="Palatino Linotype" w:cs="Bookman Old Style,Bold"/>
          <w:bCs/>
          <w:lang w:eastAsia="en-US"/>
        </w:rPr>
        <w:t xml:space="preserve"> los</w:t>
      </w:r>
      <w:r w:rsidR="003C7C7C" w:rsidRPr="007732EC">
        <w:rPr>
          <w:rFonts w:ascii="Palatino Linotype" w:eastAsia="Calibri" w:hAnsi="Palatino Linotype" w:cs="Bookman Old Style,Bold"/>
          <w:bCs/>
          <w:lang w:eastAsia="en-US"/>
        </w:rPr>
        <w:t xml:space="preserve"> rubro</w:t>
      </w:r>
      <w:r w:rsidR="00426CDA" w:rsidRPr="007732EC">
        <w:rPr>
          <w:rFonts w:ascii="Palatino Linotype" w:eastAsia="Calibri" w:hAnsi="Palatino Linotype" w:cs="Bookman Old Style,Bold"/>
          <w:bCs/>
          <w:lang w:eastAsia="en-US"/>
        </w:rPr>
        <w:t>s del particular</w:t>
      </w:r>
      <w:r w:rsidR="003C7C7C" w:rsidRPr="007732EC">
        <w:rPr>
          <w:rFonts w:ascii="Palatino Linotype" w:eastAsia="Calibri" w:hAnsi="Palatino Linotype" w:cs="Bookman Old Style,Bold"/>
          <w:bCs/>
          <w:lang w:eastAsia="en-US"/>
        </w:rPr>
        <w:t xml:space="preserve"> con números 3 y 4</w:t>
      </w:r>
      <w:r w:rsidR="007C6F9A" w:rsidRPr="007732EC">
        <w:rPr>
          <w:rFonts w:ascii="Palatino Linotype" w:eastAsia="Calibri" w:hAnsi="Palatino Linotype" w:cs="Bookman Old Style,Bold"/>
          <w:bCs/>
          <w:lang w:eastAsia="en-US"/>
        </w:rPr>
        <w:t xml:space="preserve"> </w:t>
      </w:r>
      <w:r w:rsidR="003C7C7C" w:rsidRPr="007732EC">
        <w:rPr>
          <w:rFonts w:ascii="Palatino Linotype" w:eastAsia="Calibri" w:hAnsi="Palatino Linotype" w:cs="Bookman Old Style,Bold"/>
          <w:bCs/>
          <w:lang w:eastAsia="en-US"/>
        </w:rPr>
        <w:t xml:space="preserve">se </w:t>
      </w:r>
      <w:r w:rsidR="007C6F9A" w:rsidRPr="007732EC">
        <w:rPr>
          <w:rFonts w:ascii="Palatino Linotype" w:eastAsia="Calibri" w:hAnsi="Palatino Linotype" w:cs="Bookman Old Style,Bold"/>
          <w:bCs/>
          <w:lang w:eastAsia="en-US"/>
        </w:rPr>
        <w:t xml:space="preserve">menciona que </w:t>
      </w:r>
      <w:r w:rsidR="00426CDA" w:rsidRPr="007732EC">
        <w:rPr>
          <w:rFonts w:ascii="Palatino Linotype" w:eastAsia="Calibri" w:hAnsi="Palatino Linotype" w:cs="Bookman Old Style,Bold"/>
          <w:bCs/>
          <w:lang w:eastAsia="en-US"/>
        </w:rPr>
        <w:t>se</w:t>
      </w:r>
      <w:r w:rsidR="007C6F9A" w:rsidRPr="007732EC">
        <w:rPr>
          <w:rFonts w:ascii="Palatino Linotype" w:eastAsia="Calibri" w:hAnsi="Palatino Linotype" w:cs="Bookman Old Style,Bold"/>
          <w:bCs/>
          <w:lang w:eastAsia="en-US"/>
        </w:rPr>
        <w:t xml:space="preserve"> requiere un pronunciamiento respecto de </w:t>
      </w:r>
      <w:r w:rsidR="003C7C7C" w:rsidRPr="007732EC">
        <w:rPr>
          <w:rFonts w:ascii="Palatino Linotype" w:eastAsia="Calibri" w:hAnsi="Palatino Linotype" w:cs="Bookman Old Style,Bold"/>
          <w:bCs/>
          <w:lang w:eastAsia="en-US"/>
        </w:rPr>
        <w:t>requerimientos</w:t>
      </w:r>
      <w:r w:rsidR="007C6F9A" w:rsidRPr="007732EC">
        <w:rPr>
          <w:rFonts w:ascii="Palatino Linotype" w:eastAsia="Calibri" w:hAnsi="Palatino Linotype" w:cs="Bookman Old Style,Bold"/>
          <w:bCs/>
          <w:lang w:eastAsia="en-US"/>
        </w:rPr>
        <w:t xml:space="preserve"> subjetivos, tal y como se muestra en las siguientes capturas de pantallas:</w:t>
      </w:r>
      <w:r w:rsidR="007F1CD8" w:rsidRPr="007732EC">
        <w:rPr>
          <w:rFonts w:ascii="Palatino Linotype" w:eastAsia="Calibri" w:hAnsi="Palatino Linotype" w:cs="Bookman Old Style,Bold"/>
          <w:bCs/>
          <w:lang w:eastAsia="en-US"/>
        </w:rPr>
        <w:t xml:space="preserve"> </w:t>
      </w:r>
    </w:p>
    <w:p w14:paraId="09BA48F2" w14:textId="77777777" w:rsidR="007C6F9A" w:rsidRPr="007732EC" w:rsidRDefault="007C6F9A" w:rsidP="007C6F9A">
      <w:pPr>
        <w:suppressAutoHyphens/>
        <w:spacing w:line="360" w:lineRule="auto"/>
        <w:jc w:val="both"/>
        <w:rPr>
          <w:rFonts w:ascii="Palatino Linotype" w:eastAsia="Calibri" w:hAnsi="Palatino Linotype" w:cs="Bookman Old Style,Bold"/>
          <w:bCs/>
          <w:lang w:eastAsia="en-US"/>
        </w:rPr>
      </w:pPr>
    </w:p>
    <w:p w14:paraId="4A8D2FA6" w14:textId="77777777" w:rsidR="007C6F9A" w:rsidRPr="007732EC" w:rsidRDefault="007C6F9A" w:rsidP="007C6F9A">
      <w:pPr>
        <w:suppressAutoHyphens/>
        <w:spacing w:line="360" w:lineRule="auto"/>
        <w:jc w:val="center"/>
        <w:rPr>
          <w:rFonts w:ascii="Palatino Linotype" w:eastAsia="Calibri" w:hAnsi="Palatino Linotype" w:cs="Bookman Old Style,Bold"/>
          <w:bCs/>
          <w:lang w:eastAsia="en-US"/>
        </w:rPr>
      </w:pPr>
      <w:r w:rsidRPr="007732EC">
        <w:rPr>
          <w:rFonts w:ascii="Palatino Linotype" w:eastAsia="Calibri" w:hAnsi="Palatino Linotype" w:cs="Bookman Old Style,Bold"/>
          <w:bCs/>
          <w:noProof/>
          <w:lang w:eastAsia="es-MX"/>
        </w:rPr>
        <mc:AlternateContent>
          <mc:Choice Requires="wps">
            <w:drawing>
              <wp:anchor distT="0" distB="0" distL="114300" distR="114300" simplePos="0" relativeHeight="251663360" behindDoc="0" locked="0" layoutInCell="1" allowOverlap="1" wp14:anchorId="0D967E60" wp14:editId="617AEF9B">
                <wp:simplePos x="0" y="0"/>
                <wp:positionH relativeFrom="column">
                  <wp:posOffset>5715</wp:posOffset>
                </wp:positionH>
                <wp:positionV relativeFrom="paragraph">
                  <wp:posOffset>50800</wp:posOffset>
                </wp:positionV>
                <wp:extent cx="5648325" cy="1724025"/>
                <wp:effectExtent l="0" t="0" r="28575" b="28575"/>
                <wp:wrapNone/>
                <wp:docPr id="33" name="Rectángulo 33"/>
                <wp:cNvGraphicFramePr/>
                <a:graphic xmlns:a="http://schemas.openxmlformats.org/drawingml/2006/main">
                  <a:graphicData uri="http://schemas.microsoft.com/office/word/2010/wordprocessingShape">
                    <wps:wsp>
                      <wps:cNvSpPr/>
                      <wps:spPr>
                        <a:xfrm>
                          <a:off x="0" y="0"/>
                          <a:ext cx="5648325" cy="1724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A7CA4" id="Rectángulo 33" o:spid="_x0000_s1026" style="position:absolute;margin-left:.45pt;margin-top:4pt;width:444.75pt;height:13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" filled="f" strokecolor="#c0504d [3205]" strokeweight="2pt"/>
            </w:pict>
          </mc:Fallback>
        </mc:AlternateContent>
      </w:r>
      <w:r w:rsidRPr="007732EC">
        <w:rPr>
          <w:rFonts w:ascii="Palatino Linotype" w:eastAsia="Calibri" w:hAnsi="Palatino Linotype" w:cs="Bookman Old Style,Bold"/>
          <w:bCs/>
          <w:noProof/>
          <w:lang w:eastAsia="es-MX"/>
        </w:rPr>
        <w:drawing>
          <wp:inline distT="0" distB="0" distL="0" distR="0" wp14:anchorId="4446F921" wp14:editId="71D04F70">
            <wp:extent cx="5791835" cy="1781810"/>
            <wp:effectExtent l="0" t="0" r="0" b="889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81810"/>
                    </a:xfrm>
                    <a:prstGeom prst="rect">
                      <a:avLst/>
                    </a:prstGeom>
                  </pic:spPr>
                </pic:pic>
              </a:graphicData>
            </a:graphic>
          </wp:inline>
        </w:drawing>
      </w:r>
    </w:p>
    <w:p w14:paraId="2569E351" w14:textId="77777777" w:rsidR="007C6F9A" w:rsidRPr="007732EC" w:rsidRDefault="007C6F9A" w:rsidP="007C6F9A">
      <w:pPr>
        <w:suppressAutoHyphens/>
        <w:spacing w:line="360" w:lineRule="auto"/>
        <w:jc w:val="both"/>
        <w:rPr>
          <w:rFonts w:ascii="Palatino Linotype" w:eastAsia="Calibri" w:hAnsi="Palatino Linotype" w:cs="Bookman Old Style,Bold"/>
          <w:bCs/>
          <w:lang w:eastAsia="en-US"/>
        </w:rPr>
      </w:pPr>
      <w:r w:rsidRPr="007732EC">
        <w:rPr>
          <w:rFonts w:ascii="Palatino Linotype" w:eastAsia="Calibri" w:hAnsi="Palatino Linotype" w:cs="Bookman Old Style,Bold"/>
          <w:bCs/>
          <w:noProof/>
          <w:lang w:eastAsia="es-MX"/>
        </w:rPr>
        <w:lastRenderedPageBreak/>
        <mc:AlternateContent>
          <mc:Choice Requires="wps">
            <w:drawing>
              <wp:anchor distT="0" distB="0" distL="114300" distR="114300" simplePos="0" relativeHeight="251664384" behindDoc="0" locked="0" layoutInCell="1" allowOverlap="1" wp14:anchorId="5F845D78" wp14:editId="7402A014">
                <wp:simplePos x="0" y="0"/>
                <wp:positionH relativeFrom="margin">
                  <wp:align>left</wp:align>
                </wp:positionH>
                <wp:positionV relativeFrom="paragraph">
                  <wp:posOffset>64770</wp:posOffset>
                </wp:positionV>
                <wp:extent cx="5791835" cy="4410075"/>
                <wp:effectExtent l="0" t="0" r="18415" b="28575"/>
                <wp:wrapNone/>
                <wp:docPr id="34" name="Rectángulo 34"/>
                <wp:cNvGraphicFramePr/>
                <a:graphic xmlns:a="http://schemas.openxmlformats.org/drawingml/2006/main">
                  <a:graphicData uri="http://schemas.microsoft.com/office/word/2010/wordprocessingShape">
                    <wps:wsp>
                      <wps:cNvSpPr/>
                      <wps:spPr>
                        <a:xfrm>
                          <a:off x="0" y="0"/>
                          <a:ext cx="5791835" cy="44100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C31FFD" id="Rectángulo 34" o:spid="_x0000_s1026" style="position:absolute;margin-left:0;margin-top:5.1pt;width:456.05pt;height:347.2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" filled="f" strokecolor="#c0504d [3205]" strokeweight="2pt">
                <w10:wrap anchorx="margin"/>
              </v:rect>
            </w:pict>
          </mc:Fallback>
        </mc:AlternateContent>
      </w:r>
      <w:r w:rsidRPr="007732EC">
        <w:rPr>
          <w:rFonts w:ascii="Palatino Linotype" w:eastAsia="Calibri" w:hAnsi="Palatino Linotype" w:cs="Bookman Old Style,Bold"/>
          <w:bCs/>
          <w:noProof/>
          <w:lang w:eastAsia="es-MX"/>
        </w:rPr>
        <w:drawing>
          <wp:inline distT="0" distB="0" distL="0" distR="0" wp14:anchorId="23C41727" wp14:editId="34B8FE9F">
            <wp:extent cx="5791835" cy="4526280"/>
            <wp:effectExtent l="0" t="0" r="0" b="762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526280"/>
                    </a:xfrm>
                    <a:prstGeom prst="rect">
                      <a:avLst/>
                    </a:prstGeom>
                  </pic:spPr>
                </pic:pic>
              </a:graphicData>
            </a:graphic>
          </wp:inline>
        </w:drawing>
      </w:r>
    </w:p>
    <w:p w14:paraId="6A4253D2" w14:textId="77777777" w:rsidR="007C6F9A" w:rsidRPr="007732EC" w:rsidRDefault="007C6F9A" w:rsidP="007C6F9A">
      <w:pPr>
        <w:suppressAutoHyphens/>
        <w:spacing w:line="360" w:lineRule="auto"/>
        <w:jc w:val="both"/>
        <w:rPr>
          <w:rFonts w:ascii="Palatino Linotype" w:eastAsia="Calibri" w:hAnsi="Palatino Linotype" w:cs="Bookman Old Style,Bold"/>
          <w:bCs/>
          <w:lang w:eastAsia="en-US"/>
        </w:rPr>
      </w:pPr>
    </w:p>
    <w:p w14:paraId="34AD3627" w14:textId="4DEC4514" w:rsidR="007C6F9A" w:rsidRPr="007732EC" w:rsidRDefault="007C6F9A" w:rsidP="007C6F9A">
      <w:pPr>
        <w:spacing w:line="360" w:lineRule="auto"/>
        <w:jc w:val="both"/>
        <w:rPr>
          <w:rFonts w:ascii="Palatino Linotype" w:hAnsi="Palatino Linotype"/>
          <w:lang w:val="es-ES"/>
        </w:rPr>
      </w:pPr>
      <w:r w:rsidRPr="007732EC">
        <w:rPr>
          <w:rFonts w:ascii="Palatino Linotype" w:eastAsia="Calibri" w:hAnsi="Palatino Linotype" w:cs="Bookman Old Style,Bold"/>
          <w:bCs/>
          <w:lang w:eastAsia="en-US"/>
        </w:rPr>
        <w:t>Ahora bien, respecto al numeral 3, “</w:t>
      </w:r>
      <w:r w:rsidRPr="007732EC">
        <w:rPr>
          <w:rFonts w:ascii="Palatino Linotype" w:eastAsia="Calibri" w:hAnsi="Palatino Linotype" w:cs="Bookman Old Style,Bold"/>
          <w:bCs/>
          <w:i/>
          <w:lang w:eastAsia="en-US"/>
        </w:rPr>
        <w:t xml:space="preserve">3.- Fundamento del porque los vehículos no están rotulados con calcomanías de Huixquilucan del ayuntamiento de Huixquilucan.” (sic), </w:t>
      </w:r>
      <w:r w:rsidRPr="007732EC">
        <w:rPr>
          <w:rFonts w:ascii="Palatino Linotype" w:eastAsia="Calibri" w:hAnsi="Palatino Linotype" w:cs="Bookman Old Style,Bold"/>
          <w:bCs/>
          <w:lang w:eastAsia="en-US"/>
        </w:rPr>
        <w:t xml:space="preserve">se realizó una búsqueda en el Bando Municipal de Huixquilucan 2021 y en Reglamento Orgánico de la Administración Pública Municipal de Huixquilucan, Estado de México, y demás normatividad que regula al </w:t>
      </w:r>
      <w:r w:rsidRPr="007732EC">
        <w:rPr>
          <w:rFonts w:ascii="Palatino Linotype" w:eastAsia="Calibri" w:hAnsi="Palatino Linotype" w:cs="Bookman Old Style,Bold"/>
          <w:b/>
          <w:bCs/>
          <w:lang w:eastAsia="en-US"/>
        </w:rPr>
        <w:t>SUJETO OBLIGADO</w:t>
      </w:r>
      <w:r w:rsidRPr="007732EC">
        <w:rPr>
          <w:rFonts w:ascii="Palatino Linotype" w:eastAsia="Calibri" w:hAnsi="Palatino Linotype" w:cs="Bookman Old Style,Bold"/>
          <w:bCs/>
          <w:lang w:eastAsia="en-US"/>
        </w:rPr>
        <w:t xml:space="preserve"> y no se encontró información </w:t>
      </w:r>
      <w:r w:rsidR="007F1CD8" w:rsidRPr="007732EC">
        <w:rPr>
          <w:rFonts w:ascii="Palatino Linotype" w:eastAsia="Calibri" w:hAnsi="Palatino Linotype" w:cs="Bookman Old Style,Bold"/>
          <w:bCs/>
          <w:lang w:eastAsia="en-US"/>
        </w:rPr>
        <w:t xml:space="preserve">que regule este supuesto, por lo que estamos ante la presencia </w:t>
      </w:r>
      <w:r w:rsidRPr="007732EC">
        <w:rPr>
          <w:rFonts w:ascii="Palatino Linotype" w:hAnsi="Palatino Linotype"/>
          <w:lang w:val="es-ES"/>
        </w:rPr>
        <w:t>de un hecho negativo.</w:t>
      </w:r>
    </w:p>
    <w:p w14:paraId="74035626" w14:textId="77777777" w:rsidR="007C6F9A" w:rsidRPr="007732EC" w:rsidRDefault="007C6F9A" w:rsidP="007C6F9A">
      <w:pPr>
        <w:spacing w:line="360" w:lineRule="auto"/>
        <w:jc w:val="both"/>
        <w:rPr>
          <w:rFonts w:ascii="Palatino Linotype" w:hAnsi="Palatino Linotype" w:cs="Arial"/>
          <w:bCs/>
          <w:szCs w:val="22"/>
          <w:lang w:val="es-ES"/>
        </w:rPr>
      </w:pPr>
    </w:p>
    <w:p w14:paraId="3F0CE3CB" w14:textId="77777777" w:rsidR="007C6F9A" w:rsidRPr="007732EC" w:rsidRDefault="007C6F9A" w:rsidP="007C6F9A">
      <w:pPr>
        <w:widowControl w:val="0"/>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lastRenderedPageBreak/>
        <w:t xml:space="preserve">Así, si se considera el hecho negativo, es obvio que éste no puede fácticamente obrar en los archivos del </w:t>
      </w:r>
      <w:r w:rsidRPr="007732EC">
        <w:rPr>
          <w:rFonts w:ascii="Palatino Linotype" w:hAnsi="Palatino Linotype" w:cs="Arial"/>
          <w:b/>
          <w:bCs/>
        </w:rPr>
        <w:t>SUJETO OBLIGADO</w:t>
      </w:r>
      <w:r w:rsidRPr="007732EC">
        <w:rPr>
          <w:rFonts w:ascii="Palatino Linotype" w:hAnsi="Palatino Linotype" w:cs="Arial"/>
        </w:rPr>
        <w:t>, ya que no puede probarse por ser lógica y materialmente imposible.</w:t>
      </w:r>
    </w:p>
    <w:p w14:paraId="6C8BC37A" w14:textId="77777777" w:rsidR="007C6F9A" w:rsidRPr="007732EC" w:rsidRDefault="007C6F9A" w:rsidP="007C6F9A">
      <w:pPr>
        <w:widowControl w:val="0"/>
        <w:autoSpaceDE w:val="0"/>
        <w:autoSpaceDN w:val="0"/>
        <w:adjustRightInd w:val="0"/>
        <w:spacing w:line="360" w:lineRule="auto"/>
        <w:jc w:val="both"/>
        <w:rPr>
          <w:rFonts w:ascii="Palatino Linotype" w:hAnsi="Palatino Linotype" w:cs="Arial"/>
        </w:rPr>
      </w:pPr>
    </w:p>
    <w:p w14:paraId="48D70C44" w14:textId="57E60CF2" w:rsidR="007C6F9A" w:rsidRPr="007732EC" w:rsidRDefault="007F1CD8" w:rsidP="007C6F9A">
      <w:pPr>
        <w:widowControl w:val="0"/>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Por lo que estamos,</w:t>
      </w:r>
      <w:r w:rsidR="007C6F9A" w:rsidRPr="007732EC">
        <w:rPr>
          <w:rFonts w:ascii="Palatino Linotype" w:hAnsi="Palatino Linotype" w:cs="Arial"/>
        </w:rPr>
        <w:t xml:space="preserve"> ante una notoria y evidente inexistencia fáctica de la información solicitada.</w:t>
      </w:r>
    </w:p>
    <w:p w14:paraId="7CFE6ABC" w14:textId="77777777" w:rsidR="007C6F9A" w:rsidRPr="007732EC" w:rsidRDefault="007C6F9A" w:rsidP="007C6F9A">
      <w:pPr>
        <w:widowControl w:val="0"/>
        <w:autoSpaceDE w:val="0"/>
        <w:autoSpaceDN w:val="0"/>
        <w:adjustRightInd w:val="0"/>
        <w:spacing w:line="360" w:lineRule="auto"/>
        <w:jc w:val="both"/>
        <w:rPr>
          <w:rFonts w:ascii="Palatino Linotype" w:hAnsi="Palatino Linotype" w:cs="Arial"/>
        </w:rPr>
      </w:pPr>
    </w:p>
    <w:p w14:paraId="4751ACED" w14:textId="31A45BA7" w:rsidR="007C6F9A" w:rsidRPr="007732EC" w:rsidRDefault="007F1CD8" w:rsidP="007C6F9A">
      <w:pPr>
        <w:widowControl w:val="0"/>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 xml:space="preserve">Por lo que, </w:t>
      </w:r>
      <w:r w:rsidR="007C6F9A" w:rsidRPr="007732EC">
        <w:rPr>
          <w:rFonts w:ascii="Palatino Linotype" w:hAnsi="Palatino Linotype" w:cs="Arial"/>
        </w:rPr>
        <w:t xml:space="preserve">de conformidad con lo establecido en el artículo 12 de la Ley de Transparencia y </w:t>
      </w:r>
      <w:r w:rsidR="007B0993" w:rsidRPr="007732EC">
        <w:rPr>
          <w:rFonts w:ascii="Palatino Linotype" w:hAnsi="Palatino Linotype" w:cs="Arial"/>
        </w:rPr>
        <w:t>Acceso a la Información Pública</w:t>
      </w:r>
      <w:r w:rsidR="007C6F9A" w:rsidRPr="007732EC">
        <w:rPr>
          <w:rFonts w:ascii="Palatino Linotype" w:hAnsi="Palatino Linotype" w:cs="Arial"/>
        </w:rPr>
        <w:t xml:space="preserve"> del Estado de México y Municipios </w:t>
      </w:r>
      <w:r w:rsidR="007C6F9A" w:rsidRPr="007732EC">
        <w:rPr>
          <w:rFonts w:ascii="Palatino Linotype" w:hAnsi="Palatino Linotype" w:cs="Arial"/>
          <w:b/>
        </w:rPr>
        <w:t>EL SUJETO OBLIGADO</w:t>
      </w:r>
      <w:r w:rsidR="007C6F9A" w:rsidRPr="007732EC">
        <w:rPr>
          <w:rFonts w:ascii="Palatino Linotype" w:hAnsi="Palatino Linotype" w:cs="Arial"/>
        </w:rPr>
        <w:t xml:space="preserve"> sólo proporcionará la información que obra en sus archivos, lo que a </w:t>
      </w:r>
      <w:r w:rsidR="007C6F9A" w:rsidRPr="007732EC">
        <w:rPr>
          <w:rFonts w:ascii="Palatino Linotype" w:hAnsi="Palatino Linotype" w:cs="Arial"/>
          <w:i/>
        </w:rPr>
        <w:t>contrario sensu</w:t>
      </w:r>
      <w:r w:rsidR="007C6F9A" w:rsidRPr="007732EC">
        <w:rPr>
          <w:rFonts w:ascii="Palatino Linotype" w:hAnsi="Palatino Linotype" w:cs="Arial"/>
        </w:rPr>
        <w:t xml:space="preserve"> significa que no se está obligado a proporcionar lo que no obre en sus archivos.</w:t>
      </w:r>
    </w:p>
    <w:p w14:paraId="2363D90A" w14:textId="77777777" w:rsidR="007C6F9A" w:rsidRPr="007732EC" w:rsidRDefault="007C6F9A" w:rsidP="007C6F9A">
      <w:pPr>
        <w:widowControl w:val="0"/>
        <w:autoSpaceDE w:val="0"/>
        <w:autoSpaceDN w:val="0"/>
        <w:adjustRightInd w:val="0"/>
        <w:spacing w:line="360" w:lineRule="auto"/>
        <w:jc w:val="both"/>
        <w:rPr>
          <w:rFonts w:ascii="Palatino Linotype" w:hAnsi="Palatino Linotype" w:cs="Arial"/>
        </w:rPr>
      </w:pPr>
    </w:p>
    <w:p w14:paraId="488A1F69" w14:textId="3428C4D9" w:rsidR="007C6F9A" w:rsidRPr="007732EC" w:rsidRDefault="007F1CD8" w:rsidP="007C6F9A">
      <w:pPr>
        <w:widowControl w:val="0"/>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Se</w:t>
      </w:r>
      <w:r w:rsidR="007C6F9A" w:rsidRPr="007732EC">
        <w:rPr>
          <w:rFonts w:ascii="Palatino Linotype" w:hAnsi="Palatino Linotype" w:cs="Arial"/>
        </w:rPr>
        <w:t xml:space="preserve"> debe destacar entonces que el Pleno de este Organismo Garante, ha sostenido que ante presencia de un hecho negativo, resultaría innecesaria una declaratoria de inexistencia en términos de 19, 169 y 170 de la Ley de Transparencia y </w:t>
      </w:r>
      <w:r w:rsidR="007B0993" w:rsidRPr="007732EC">
        <w:rPr>
          <w:rFonts w:ascii="Palatino Linotype" w:hAnsi="Palatino Linotype" w:cs="Arial"/>
        </w:rPr>
        <w:t>Acceso a la Información Pública</w:t>
      </w:r>
      <w:r w:rsidR="007C6F9A" w:rsidRPr="007732EC">
        <w:rPr>
          <w:rFonts w:ascii="Palatino Linotype" w:hAnsi="Palatino Linotype" w:cs="Arial"/>
        </w:rPr>
        <w:t xml:space="preserve"> del Estado de México y Municipios, y ante una hecho negativo resultan aplicables las siguientes tesis:</w:t>
      </w:r>
    </w:p>
    <w:p w14:paraId="75E3E39F" w14:textId="77777777" w:rsidR="007C6F9A" w:rsidRPr="007732EC" w:rsidRDefault="007C6F9A" w:rsidP="007C6F9A">
      <w:pPr>
        <w:widowControl w:val="0"/>
        <w:autoSpaceDE w:val="0"/>
        <w:autoSpaceDN w:val="0"/>
        <w:adjustRightInd w:val="0"/>
        <w:spacing w:line="360" w:lineRule="auto"/>
        <w:jc w:val="both"/>
        <w:rPr>
          <w:rFonts w:ascii="Palatino Linotype" w:hAnsi="Palatino Linotype" w:cs="Arial"/>
        </w:rPr>
      </w:pPr>
    </w:p>
    <w:p w14:paraId="42A03ADB" w14:textId="77777777" w:rsidR="007C6F9A" w:rsidRPr="007732EC" w:rsidRDefault="007C6F9A" w:rsidP="007C6F9A">
      <w:pPr>
        <w:widowControl w:val="0"/>
        <w:autoSpaceDE w:val="0"/>
        <w:autoSpaceDN w:val="0"/>
        <w:adjustRightInd w:val="0"/>
        <w:ind w:left="850" w:right="901"/>
        <w:jc w:val="both"/>
        <w:rPr>
          <w:rFonts w:ascii="Palatino Linotype" w:hAnsi="Palatino Linotype" w:cs="Arial"/>
          <w:i/>
          <w:sz w:val="22"/>
        </w:rPr>
      </w:pPr>
      <w:r w:rsidRPr="007732EC">
        <w:rPr>
          <w:rFonts w:ascii="Palatino Linotype" w:hAnsi="Palatino Linotype" w:cs="Arial"/>
          <w:b/>
          <w:i/>
          <w:sz w:val="22"/>
        </w:rPr>
        <w:t xml:space="preserve">“HECHOS NEGATIVOS, NO SON SUSCEPTIBLES DE DEMOSTRACIÓN. </w:t>
      </w:r>
      <w:r w:rsidRPr="007732EC">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17FEB336" w14:textId="77777777" w:rsidR="007C6F9A" w:rsidRPr="007732EC" w:rsidRDefault="007C6F9A" w:rsidP="007C6F9A">
      <w:pPr>
        <w:widowControl w:val="0"/>
        <w:autoSpaceDE w:val="0"/>
        <w:autoSpaceDN w:val="0"/>
        <w:adjustRightInd w:val="0"/>
        <w:ind w:left="709" w:right="757"/>
        <w:jc w:val="both"/>
        <w:rPr>
          <w:rFonts w:ascii="Palatino Linotype" w:hAnsi="Palatino Linotype" w:cs="Arial"/>
          <w:i/>
          <w:sz w:val="22"/>
        </w:rPr>
      </w:pPr>
    </w:p>
    <w:p w14:paraId="212DD551" w14:textId="77777777" w:rsidR="007C6F9A" w:rsidRPr="007732EC" w:rsidRDefault="007C6F9A" w:rsidP="007C6F9A">
      <w:pPr>
        <w:ind w:right="902"/>
        <w:jc w:val="both"/>
        <w:rPr>
          <w:rFonts w:ascii="Palatino Linotype" w:hAnsi="Palatino Linotype"/>
        </w:rPr>
      </w:pPr>
      <w:r w:rsidRPr="007732EC">
        <w:rPr>
          <w:rFonts w:ascii="Palatino Linotype" w:hAnsi="Palatino Linotype"/>
        </w:rPr>
        <w:t>Por lo anterior, para robustecer lo siguiente, se anexa el siguiente criterio:</w:t>
      </w:r>
    </w:p>
    <w:p w14:paraId="765D4ED4" w14:textId="77777777" w:rsidR="007C6F9A" w:rsidRPr="007732EC" w:rsidRDefault="007C6F9A" w:rsidP="007C6F9A">
      <w:pPr>
        <w:ind w:right="902"/>
        <w:jc w:val="both"/>
        <w:rPr>
          <w:rFonts w:ascii="Palatino Linotype" w:hAnsi="Palatino Linotype"/>
        </w:rPr>
      </w:pPr>
    </w:p>
    <w:p w14:paraId="74A60303" w14:textId="2882E1BA" w:rsidR="007C6F9A" w:rsidRPr="007732EC" w:rsidRDefault="007C6F9A" w:rsidP="007C6F9A">
      <w:pPr>
        <w:ind w:left="850" w:right="902"/>
        <w:jc w:val="both"/>
        <w:rPr>
          <w:rFonts w:ascii="Palatino Linotype" w:hAnsi="Palatino Linotype"/>
          <w:i/>
          <w:iCs/>
        </w:rPr>
      </w:pPr>
      <w:r w:rsidRPr="007732EC">
        <w:rPr>
          <w:rFonts w:ascii="Palatino Linotype" w:hAnsi="Palatino Linotype"/>
          <w:b/>
          <w:bCs/>
          <w:i/>
          <w:iCs/>
        </w:rPr>
        <w:lastRenderedPageBreak/>
        <w:t xml:space="preserve">“HECHO NEGATIVO. DIFERENCIA CON LA INEXISTENCIA DE LA INFORMACIÓN A LA QUE REFIERE EL ARTICULO 19 DE LA LEY DE TRANSPARENCIA Y </w:t>
      </w:r>
      <w:r w:rsidR="007B0993" w:rsidRPr="007732EC">
        <w:rPr>
          <w:rFonts w:ascii="Palatino Linotype" w:hAnsi="Palatino Linotype"/>
          <w:b/>
          <w:bCs/>
          <w:i/>
          <w:iCs/>
        </w:rPr>
        <w:t>ACCESO A LA INFORMACIÓN PÚBLICA</w:t>
      </w:r>
      <w:r w:rsidRPr="007732EC">
        <w:rPr>
          <w:rFonts w:ascii="Palatino Linotype" w:hAnsi="Palatino Linotype"/>
          <w:b/>
          <w:bCs/>
          <w:i/>
          <w:iCs/>
        </w:rPr>
        <w:t xml:space="preserve"> DEL ESTADO DE MÉXICO Y MUNICIPIOS.</w:t>
      </w:r>
      <w:r w:rsidRPr="007732EC">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w:t>
      </w:r>
      <w:r w:rsidR="007B0993" w:rsidRPr="007732EC">
        <w:rPr>
          <w:rFonts w:ascii="Palatino Linotype" w:hAnsi="Palatino Linotype"/>
          <w:i/>
          <w:iCs/>
        </w:rPr>
        <w:t>Acceso a la Información Pública</w:t>
      </w:r>
      <w:r w:rsidRPr="007732EC">
        <w:rPr>
          <w:rFonts w:ascii="Palatino Linotype" w:hAnsi="Palatino Linotype"/>
          <w:i/>
          <w:iCs/>
        </w:rPr>
        <w:t xml:space="preserve"> del Estado de México y Municipios el Sujeto Obligado sólo proporcionará la información que obra en sus archivos, lo que a contrario sensu significa que no se está obligado a proporcionar lo que no obre en sus archivos.”</w:t>
      </w:r>
    </w:p>
    <w:p w14:paraId="1FCE8ECA" w14:textId="77777777" w:rsidR="007C6F9A" w:rsidRPr="007732EC" w:rsidRDefault="007C6F9A" w:rsidP="007C6F9A">
      <w:pPr>
        <w:spacing w:line="360" w:lineRule="auto"/>
        <w:jc w:val="both"/>
        <w:rPr>
          <w:rFonts w:ascii="Palatino Linotype" w:hAnsi="Palatino Linotype" w:cs="Arial"/>
          <w:bCs/>
          <w:szCs w:val="22"/>
          <w:lang w:val="es-ES"/>
        </w:rPr>
      </w:pPr>
    </w:p>
    <w:p w14:paraId="4C48630E" w14:textId="01B9F13A" w:rsidR="00702A4B" w:rsidRPr="007732EC" w:rsidRDefault="007C6F9A" w:rsidP="00702A4B">
      <w:pPr>
        <w:spacing w:line="360" w:lineRule="auto"/>
        <w:jc w:val="both"/>
        <w:textAlignment w:val="baseline"/>
        <w:rPr>
          <w:rFonts w:ascii="Palatino Linotype" w:hAnsi="Palatino Linotype" w:cs="Segoe UI"/>
          <w:lang w:eastAsia="es-MX"/>
        </w:rPr>
      </w:pPr>
      <w:r w:rsidRPr="007732EC">
        <w:rPr>
          <w:rFonts w:ascii="Palatino Linotype" w:eastAsia="Calibri" w:hAnsi="Palatino Linotype" w:cs="Bookman Old Style,Bold"/>
          <w:bCs/>
          <w:lang w:eastAsia="en-US"/>
        </w:rPr>
        <w:t>En cuanto al numeral 4, “</w:t>
      </w:r>
      <w:r w:rsidRPr="007732EC">
        <w:rPr>
          <w:rFonts w:ascii="Palatino Linotype" w:eastAsia="Calibri" w:hAnsi="Palatino Linotype" w:cs="Bookman Old Style,Bold"/>
          <w:bCs/>
          <w:i/>
          <w:lang w:eastAsia="en-US"/>
        </w:rPr>
        <w:t xml:space="preserve">4.- Los Subdirectores se llevan los vehículos a sus casas tiene unatorizacion de llevarse el vehículo oficial.” (Sic)”, </w:t>
      </w:r>
      <w:r w:rsidR="005A3C15" w:rsidRPr="007732EC">
        <w:rPr>
          <w:rFonts w:ascii="Palatino Linotype" w:eastAsia="Calibri" w:hAnsi="Palatino Linotype" w:cs="Bookman Old Style,Bold"/>
          <w:bCs/>
          <w:lang w:eastAsia="en-US"/>
        </w:rPr>
        <w:t xml:space="preserve">este Instituto advierte, el particular busca un pronunciamiento del </w:t>
      </w:r>
      <w:r w:rsidR="005A3C15" w:rsidRPr="007732EC">
        <w:rPr>
          <w:rFonts w:ascii="Palatino Linotype" w:eastAsia="Calibri" w:hAnsi="Palatino Linotype" w:cs="Bookman Old Style,Bold"/>
          <w:b/>
          <w:bCs/>
          <w:lang w:eastAsia="en-US"/>
        </w:rPr>
        <w:t>SUJETO OBLIGADO</w:t>
      </w:r>
      <w:r w:rsidR="005A3C15" w:rsidRPr="007732EC">
        <w:rPr>
          <w:rFonts w:ascii="Palatino Linotype" w:eastAsia="Calibri" w:hAnsi="Palatino Linotype" w:cs="Bookman Old Style,Bold"/>
          <w:bCs/>
          <w:lang w:eastAsia="en-US"/>
        </w:rPr>
        <w:t xml:space="preserve">, </w:t>
      </w:r>
      <w:r w:rsidR="00BC6A2F" w:rsidRPr="007732EC">
        <w:rPr>
          <w:rFonts w:ascii="Palatino Linotype" w:eastAsia="Calibri" w:hAnsi="Palatino Linotype"/>
          <w:lang w:eastAsia="en-US"/>
        </w:rPr>
        <w:t>en estricto sentido</w:t>
      </w:r>
      <w:r w:rsidR="00BC6A2F" w:rsidRPr="007732EC">
        <w:rPr>
          <w:rFonts w:ascii="Palatino Linotype" w:eastAsia="Calibri" w:hAnsi="Palatino Linotype" w:cs="Arial"/>
          <w:color w:val="000000"/>
          <w:lang w:eastAsia="en-US"/>
        </w:rPr>
        <w:t xml:space="preserve">, el derecho de </w:t>
      </w:r>
      <w:r w:rsidR="007B0993" w:rsidRPr="007732EC">
        <w:rPr>
          <w:rFonts w:ascii="Palatino Linotype" w:eastAsia="Calibri" w:hAnsi="Palatino Linotype" w:cs="Arial"/>
          <w:color w:val="000000"/>
          <w:lang w:eastAsia="en-US"/>
        </w:rPr>
        <w:t>Acceso a la Información Pública</w:t>
      </w:r>
      <w:r w:rsidR="00BC6A2F" w:rsidRPr="007732EC">
        <w:rPr>
          <w:rFonts w:ascii="Palatino Linotype" w:eastAsia="Calibri" w:hAnsi="Palatino Linotype" w:cs="Arial"/>
          <w:color w:val="000000"/>
          <w:lang w:eastAsia="en-US"/>
        </w:rPr>
        <w:t xml:space="preserve"> se satisface en aquellos casos en que se entregue el soporte documental en que conste la información pública, toda vez que, los Sujetos </w:t>
      </w:r>
      <w:r w:rsidR="00BC6A2F" w:rsidRPr="007732EC">
        <w:rPr>
          <w:rFonts w:ascii="Palatino Linotype" w:eastAsia="Calibri" w:hAnsi="Palatino Linotype" w:cs="Arial"/>
          <w:color w:val="000000"/>
          <w:lang w:eastAsia="en-US"/>
        </w:rPr>
        <w:lastRenderedPageBreak/>
        <w:t>Obligados</w:t>
      </w:r>
      <w:r w:rsidR="00BC6A2F" w:rsidRPr="007732EC">
        <w:rPr>
          <w:rFonts w:ascii="Palatino Linotype" w:eastAsia="Calibri" w:hAnsi="Palatino Linotype" w:cs="Arial"/>
          <w:b/>
          <w:color w:val="000000"/>
          <w:lang w:eastAsia="en-US"/>
        </w:rPr>
        <w:t xml:space="preserve"> </w:t>
      </w:r>
      <w:r w:rsidR="00BC6A2F" w:rsidRPr="007732EC">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00BC6A2F" w:rsidRPr="007732EC">
        <w:rPr>
          <w:rFonts w:ascii="Palatino Linotype" w:eastAsia="Calibri" w:hAnsi="Palatino Linotype" w:cs="Arial"/>
          <w:i/>
          <w:color w:val="000000"/>
          <w:lang w:eastAsia="en-US"/>
        </w:rPr>
        <w:t>ad hoc</w:t>
      </w:r>
      <w:r w:rsidR="00BC6A2F" w:rsidRPr="007732EC">
        <w:rPr>
          <w:rFonts w:ascii="Palatino Linotype" w:eastAsia="Calibri" w:hAnsi="Palatino Linotype" w:cs="Arial"/>
          <w:color w:val="000000"/>
          <w:lang w:eastAsia="en-US"/>
        </w:rPr>
        <w:t xml:space="preserve">, para satisfacer el derecho de </w:t>
      </w:r>
      <w:r w:rsidR="007B0993" w:rsidRPr="007732EC">
        <w:rPr>
          <w:rFonts w:ascii="Palatino Linotype" w:eastAsia="Calibri" w:hAnsi="Palatino Linotype" w:cs="Arial"/>
          <w:color w:val="000000"/>
          <w:lang w:eastAsia="en-US"/>
        </w:rPr>
        <w:t>Acceso a la Información Pública</w:t>
      </w:r>
      <w:r w:rsidR="00BC6A2F" w:rsidRPr="007732EC">
        <w:rPr>
          <w:rFonts w:ascii="Palatino Linotype" w:eastAsia="Calibri" w:hAnsi="Palatino Linotype" w:cs="Arial"/>
          <w:color w:val="000000"/>
          <w:lang w:eastAsia="en-US"/>
        </w:rPr>
        <w:t xml:space="preserve">, como lo establece el artículo 12 de la Ley de Transparencia y </w:t>
      </w:r>
      <w:r w:rsidR="007B0993" w:rsidRPr="007732EC">
        <w:rPr>
          <w:rFonts w:ascii="Palatino Linotype" w:eastAsia="Calibri" w:hAnsi="Palatino Linotype" w:cs="Arial"/>
          <w:color w:val="000000"/>
          <w:lang w:eastAsia="en-US"/>
        </w:rPr>
        <w:t>Acceso a la Información Pública</w:t>
      </w:r>
      <w:r w:rsidR="00BC6A2F" w:rsidRPr="007732EC">
        <w:rPr>
          <w:rFonts w:ascii="Palatino Linotype" w:eastAsia="Calibri" w:hAnsi="Palatino Linotype" w:cs="Arial"/>
          <w:color w:val="000000"/>
          <w:lang w:eastAsia="en-US"/>
        </w:rPr>
        <w:t xml:space="preserve"> del Estado de México y Municipio</w:t>
      </w:r>
      <w:r w:rsidR="00702A4B" w:rsidRPr="007732EC">
        <w:rPr>
          <w:rFonts w:ascii="Palatino Linotype" w:eastAsia="Calibri" w:hAnsi="Palatino Linotype" w:cs="Arial"/>
          <w:color w:val="000000"/>
          <w:lang w:eastAsia="en-US"/>
        </w:rPr>
        <w:t xml:space="preserve">; </w:t>
      </w:r>
      <w:r w:rsidR="00702A4B" w:rsidRPr="007732EC">
        <w:rPr>
          <w:rFonts w:ascii="Palatino Linotype" w:eastAsia="Calibri" w:hAnsi="Palatino Linotype" w:cs="Arial"/>
          <w:iCs/>
          <w:lang w:eastAsia="es-MX"/>
        </w:rPr>
        <w:t>se advierte que</w:t>
      </w:r>
      <w:r w:rsidR="00702A4B" w:rsidRPr="007732EC">
        <w:rPr>
          <w:rFonts w:ascii="Palatino Linotype" w:eastAsia="Calibri" w:hAnsi="Palatino Linotype" w:cs="Arial"/>
          <w:lang w:eastAsia="es-MX"/>
        </w:rPr>
        <w:t xml:space="preserve"> el particular busca un pronunciamiento por parte del </w:t>
      </w:r>
      <w:r w:rsidR="00702A4B" w:rsidRPr="007732EC">
        <w:rPr>
          <w:rFonts w:ascii="Palatino Linotype" w:eastAsia="Calibri" w:hAnsi="Palatino Linotype" w:cs="Arial"/>
          <w:b/>
          <w:lang w:eastAsia="es-MX"/>
        </w:rPr>
        <w:t>SUJETO OBLIGADO</w:t>
      </w:r>
      <w:r w:rsidR="00702A4B" w:rsidRPr="007732EC">
        <w:rPr>
          <w:rFonts w:ascii="Palatino Linotype" w:eastAsia="Calibri" w:hAnsi="Palatino Linotype" w:cs="Arial"/>
          <w:lang w:eastAsia="es-MX"/>
        </w:rPr>
        <w:t xml:space="preserve">, lo cual no </w:t>
      </w:r>
      <w:r w:rsidR="00702A4B" w:rsidRPr="007732EC">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100CDCBE" w14:textId="77777777" w:rsidR="00702A4B" w:rsidRPr="007732EC" w:rsidRDefault="00702A4B" w:rsidP="00702A4B">
      <w:pPr>
        <w:autoSpaceDE w:val="0"/>
        <w:autoSpaceDN w:val="0"/>
        <w:adjustRightInd w:val="0"/>
        <w:spacing w:line="360" w:lineRule="auto"/>
        <w:jc w:val="both"/>
        <w:rPr>
          <w:rFonts w:ascii="Palatino Linotype" w:hAnsi="Palatino Linotype" w:cs="Arial"/>
        </w:rPr>
      </w:pPr>
    </w:p>
    <w:p w14:paraId="587D1188" w14:textId="77777777" w:rsidR="00702A4B" w:rsidRPr="007732EC" w:rsidRDefault="00702A4B" w:rsidP="00702A4B">
      <w:pPr>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Bajo ese contexto, es importante dejar en claro lo que debe entenderse por derecho de petición y por derecho de acceso a la información pública.</w:t>
      </w:r>
    </w:p>
    <w:p w14:paraId="51166433" w14:textId="77777777" w:rsidR="00702A4B" w:rsidRPr="007732EC" w:rsidRDefault="00702A4B" w:rsidP="00702A4B">
      <w:pPr>
        <w:autoSpaceDE w:val="0"/>
        <w:autoSpaceDN w:val="0"/>
        <w:adjustRightInd w:val="0"/>
        <w:spacing w:line="360" w:lineRule="auto"/>
        <w:jc w:val="both"/>
        <w:rPr>
          <w:rFonts w:ascii="Palatino Linotype" w:hAnsi="Palatino Linotype" w:cs="Arial"/>
        </w:rPr>
      </w:pPr>
    </w:p>
    <w:p w14:paraId="630ED18A" w14:textId="77777777" w:rsidR="00702A4B" w:rsidRPr="007732EC" w:rsidRDefault="00702A4B" w:rsidP="00702A4B">
      <w:pPr>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 xml:space="preserve">Por lo que respecta a la definición de Derecho de Petición, el Maestro Ignacio Burgoa Orihuela refiere: </w:t>
      </w:r>
    </w:p>
    <w:p w14:paraId="4A89933E" w14:textId="77777777" w:rsidR="00702A4B" w:rsidRPr="007732EC" w:rsidRDefault="00702A4B" w:rsidP="00702A4B">
      <w:pPr>
        <w:tabs>
          <w:tab w:val="left" w:pos="8222"/>
        </w:tabs>
        <w:ind w:left="851" w:right="901"/>
        <w:jc w:val="both"/>
        <w:rPr>
          <w:rFonts w:ascii="Palatino Linotype" w:hAnsi="Palatino Linotype" w:cs="Arial"/>
          <w:b/>
          <w:sz w:val="22"/>
          <w:szCs w:val="22"/>
        </w:rPr>
      </w:pPr>
    </w:p>
    <w:p w14:paraId="1AE291E2" w14:textId="77777777" w:rsidR="00702A4B" w:rsidRPr="007732EC" w:rsidRDefault="00702A4B" w:rsidP="00702A4B">
      <w:pPr>
        <w:tabs>
          <w:tab w:val="left" w:pos="8222"/>
        </w:tabs>
        <w:ind w:left="851" w:right="901"/>
        <w:jc w:val="both"/>
        <w:rPr>
          <w:rFonts w:ascii="Palatino Linotype" w:hAnsi="Palatino Linotype" w:cs="Arial"/>
          <w:i/>
          <w:sz w:val="22"/>
          <w:szCs w:val="22"/>
        </w:rPr>
      </w:pPr>
      <w:r w:rsidRPr="007732EC">
        <w:rPr>
          <w:rFonts w:ascii="Palatino Linotype" w:hAnsi="Palatino Linotype" w:cs="Arial"/>
          <w:b/>
          <w:sz w:val="22"/>
          <w:szCs w:val="22"/>
        </w:rPr>
        <w:t>“</w:t>
      </w:r>
      <w:r w:rsidRPr="007732EC">
        <w:rPr>
          <w:rFonts w:ascii="Palatino Linotype" w:hAnsi="Palatino Linotype" w:cs="Arial"/>
          <w:sz w:val="22"/>
          <w:szCs w:val="22"/>
        </w:rPr>
        <w:t>…</w:t>
      </w:r>
      <w:r w:rsidRPr="007732EC">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7732EC">
        <w:rPr>
          <w:rFonts w:ascii="Palatino Linotype" w:eastAsia="MS Mincho" w:hAnsi="Palatino Linotype"/>
          <w:i/>
          <w:sz w:val="22"/>
          <w:szCs w:val="22"/>
          <w:shd w:val="clear" w:color="auto" w:fill="FFFFFF"/>
          <w:lang w:val="es-ES_tradnl"/>
        </w:rPr>
        <w:t>autoridad</w:t>
      </w:r>
      <w:r w:rsidRPr="007732EC">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7732EC">
        <w:rPr>
          <w:rFonts w:ascii="Palatino Linotype" w:hAnsi="Palatino Linotype"/>
          <w:b/>
          <w:i/>
          <w:sz w:val="22"/>
          <w:szCs w:val="22"/>
        </w:rPr>
        <w:t xml:space="preserve"> “</w:t>
      </w:r>
      <w:r w:rsidRPr="007732EC">
        <w:rPr>
          <w:rFonts w:ascii="Palatino Linotype" w:hAnsi="Palatino Linotype" w:cs="Arial"/>
          <w:i/>
          <w:sz w:val="22"/>
          <w:szCs w:val="22"/>
        </w:rPr>
        <w:t>(Sic)</w:t>
      </w:r>
    </w:p>
    <w:p w14:paraId="01035536" w14:textId="77777777" w:rsidR="00702A4B" w:rsidRPr="007732EC" w:rsidRDefault="00702A4B" w:rsidP="00702A4B">
      <w:pPr>
        <w:tabs>
          <w:tab w:val="left" w:pos="8222"/>
        </w:tabs>
        <w:ind w:left="851" w:right="901"/>
        <w:jc w:val="both"/>
        <w:rPr>
          <w:rFonts w:ascii="Palatino Linotype" w:hAnsi="Palatino Linotype" w:cs="Arial"/>
          <w:i/>
          <w:sz w:val="22"/>
          <w:szCs w:val="22"/>
        </w:rPr>
      </w:pPr>
    </w:p>
    <w:p w14:paraId="77E89E61" w14:textId="77777777" w:rsidR="00702A4B" w:rsidRPr="007732EC" w:rsidRDefault="00702A4B" w:rsidP="00702A4B">
      <w:pPr>
        <w:autoSpaceDE w:val="0"/>
        <w:autoSpaceDN w:val="0"/>
        <w:adjustRightInd w:val="0"/>
        <w:ind w:left="851" w:right="901"/>
        <w:jc w:val="both"/>
        <w:rPr>
          <w:rFonts w:ascii="Palatino Linotype" w:hAnsi="Palatino Linotype" w:cs="Arial"/>
          <w:i/>
          <w:sz w:val="22"/>
          <w:szCs w:val="22"/>
        </w:rPr>
      </w:pPr>
    </w:p>
    <w:p w14:paraId="3210DE0F" w14:textId="77777777" w:rsidR="00702A4B" w:rsidRPr="007732EC" w:rsidRDefault="00702A4B" w:rsidP="00702A4B">
      <w:pPr>
        <w:autoSpaceDE w:val="0"/>
        <w:autoSpaceDN w:val="0"/>
        <w:adjustRightInd w:val="0"/>
        <w:spacing w:line="360" w:lineRule="auto"/>
        <w:jc w:val="both"/>
        <w:rPr>
          <w:rFonts w:ascii="Palatino Linotype" w:hAnsi="Palatino Linotype" w:cs="Arial"/>
        </w:rPr>
      </w:pPr>
      <w:r w:rsidRPr="007732EC">
        <w:rPr>
          <w:rFonts w:ascii="Palatino Linotype" w:hAnsi="Palatino Linotype" w:cs="Arial"/>
        </w:rPr>
        <w:t xml:space="preserve">Por su parte, David Cienfuegos Salgado, concibe al derecho de petición como: </w:t>
      </w:r>
    </w:p>
    <w:p w14:paraId="4C23BD57" w14:textId="77777777" w:rsidR="00702A4B" w:rsidRPr="007732EC" w:rsidRDefault="00702A4B" w:rsidP="00702A4B">
      <w:pPr>
        <w:tabs>
          <w:tab w:val="left" w:pos="8222"/>
        </w:tabs>
        <w:ind w:left="851" w:right="992"/>
        <w:jc w:val="both"/>
        <w:rPr>
          <w:rFonts w:ascii="Palatino Linotype" w:hAnsi="Palatino Linotype" w:cs="Arial"/>
          <w:b/>
          <w:i/>
          <w:sz w:val="22"/>
          <w:szCs w:val="22"/>
        </w:rPr>
      </w:pPr>
    </w:p>
    <w:p w14:paraId="12238EEC" w14:textId="77777777" w:rsidR="00702A4B" w:rsidRPr="007732EC" w:rsidRDefault="00702A4B" w:rsidP="00702A4B">
      <w:pPr>
        <w:tabs>
          <w:tab w:val="left" w:pos="8222"/>
        </w:tabs>
        <w:ind w:left="851" w:right="992"/>
        <w:jc w:val="both"/>
        <w:rPr>
          <w:rFonts w:ascii="Palatino Linotype" w:hAnsi="Palatino Linotype" w:cs="Arial"/>
          <w:i/>
          <w:sz w:val="22"/>
          <w:szCs w:val="22"/>
        </w:rPr>
      </w:pPr>
      <w:r w:rsidRPr="007732EC">
        <w:rPr>
          <w:rFonts w:ascii="Palatino Linotype" w:hAnsi="Palatino Linotype" w:cs="Arial"/>
          <w:b/>
          <w:i/>
          <w:sz w:val="22"/>
          <w:szCs w:val="22"/>
        </w:rPr>
        <w:t>“</w:t>
      </w:r>
      <w:r w:rsidRPr="007732EC">
        <w:rPr>
          <w:rFonts w:ascii="Palatino Linotype" w:hAnsi="Palatino Linotype" w:cs="Arial"/>
          <w:i/>
          <w:sz w:val="22"/>
          <w:szCs w:val="22"/>
        </w:rPr>
        <w:t xml:space="preserve">el derecho de toda persona a ser </w:t>
      </w:r>
      <w:r w:rsidRPr="007732EC">
        <w:rPr>
          <w:rFonts w:ascii="Palatino Linotype" w:eastAsia="MS Mincho" w:hAnsi="Palatino Linotype"/>
          <w:i/>
          <w:sz w:val="22"/>
          <w:szCs w:val="22"/>
          <w:shd w:val="clear" w:color="auto" w:fill="FFFFFF"/>
          <w:lang w:val="es-ES_tradnl"/>
        </w:rPr>
        <w:t>escuchado</w:t>
      </w:r>
      <w:r w:rsidRPr="007732EC">
        <w:rPr>
          <w:rFonts w:ascii="Palatino Linotype" w:hAnsi="Palatino Linotype" w:cs="Arial"/>
          <w:i/>
          <w:sz w:val="22"/>
          <w:szCs w:val="22"/>
        </w:rPr>
        <w:t xml:space="preserve"> por quienes ejercen el poder público.</w:t>
      </w:r>
      <w:r w:rsidRPr="007732EC">
        <w:rPr>
          <w:rFonts w:ascii="Palatino Linotype" w:hAnsi="Palatino Linotype" w:cs="Arial"/>
          <w:b/>
          <w:i/>
          <w:sz w:val="22"/>
          <w:szCs w:val="22"/>
        </w:rPr>
        <w:t>”</w:t>
      </w:r>
      <w:r w:rsidRPr="007732EC">
        <w:rPr>
          <w:rFonts w:ascii="Palatino Linotype" w:hAnsi="Palatino Linotype" w:cs="Arial"/>
          <w:i/>
          <w:sz w:val="22"/>
          <w:szCs w:val="22"/>
        </w:rPr>
        <w:t xml:space="preserve"> (Sic) </w:t>
      </w:r>
    </w:p>
    <w:p w14:paraId="0C8FA2C7" w14:textId="77777777" w:rsidR="00702A4B" w:rsidRPr="007732EC" w:rsidRDefault="00702A4B" w:rsidP="00702A4B">
      <w:pPr>
        <w:autoSpaceDE w:val="0"/>
        <w:autoSpaceDN w:val="0"/>
        <w:adjustRightInd w:val="0"/>
        <w:spacing w:line="360" w:lineRule="auto"/>
        <w:jc w:val="both"/>
        <w:rPr>
          <w:rFonts w:ascii="Palatino Linotype" w:hAnsi="Palatino Linotype" w:cs="Arial"/>
          <w:szCs w:val="22"/>
        </w:rPr>
      </w:pPr>
      <w:r w:rsidRPr="007732EC">
        <w:rPr>
          <w:rFonts w:ascii="Palatino Linotype" w:hAnsi="Palatino Linotype" w:cs="Arial"/>
          <w:szCs w:val="22"/>
        </w:rPr>
        <w:lastRenderedPageBreak/>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7D6460AA" w14:textId="77777777" w:rsidR="00702A4B" w:rsidRPr="007732EC" w:rsidRDefault="00702A4B" w:rsidP="00702A4B">
      <w:pPr>
        <w:autoSpaceDE w:val="0"/>
        <w:autoSpaceDN w:val="0"/>
        <w:adjustRightInd w:val="0"/>
        <w:jc w:val="both"/>
        <w:rPr>
          <w:rFonts w:ascii="Palatino Linotype" w:hAnsi="Palatino Linotype" w:cs="Arial"/>
          <w:szCs w:val="22"/>
        </w:rPr>
      </w:pPr>
    </w:p>
    <w:p w14:paraId="0EDD58B1" w14:textId="77777777" w:rsidR="00702A4B" w:rsidRPr="007732EC" w:rsidRDefault="00702A4B" w:rsidP="00702A4B">
      <w:pPr>
        <w:autoSpaceDE w:val="0"/>
        <w:autoSpaceDN w:val="0"/>
        <w:adjustRightInd w:val="0"/>
        <w:ind w:left="850" w:right="901"/>
        <w:jc w:val="both"/>
        <w:rPr>
          <w:rFonts w:ascii="Palatino Linotype" w:hAnsi="Palatino Linotype" w:cs="Arial"/>
          <w:i/>
          <w:sz w:val="22"/>
          <w:szCs w:val="22"/>
        </w:rPr>
      </w:pPr>
      <w:r w:rsidRPr="007732EC">
        <w:rPr>
          <w:rFonts w:ascii="Palatino Linotype" w:hAnsi="Palatino Linotype" w:cs="Arial"/>
          <w:i/>
          <w:sz w:val="22"/>
          <w:szCs w:val="22"/>
        </w:rPr>
        <w:t>“</w:t>
      </w:r>
      <w:r w:rsidRPr="007732EC">
        <w:rPr>
          <w:rFonts w:ascii="Palatino Linotype" w:hAnsi="Palatino Linotype" w:cs="Arial"/>
          <w:b/>
          <w:i/>
          <w:sz w:val="22"/>
          <w:szCs w:val="22"/>
        </w:rPr>
        <w:t>DERECHO DE PETICIÓN. SUS ELEMENTOS</w:t>
      </w:r>
      <w:r w:rsidRPr="007732EC">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7732EC">
        <w:rPr>
          <w:rFonts w:ascii="Palatino Linotype" w:hAnsi="Palatino Linotype" w:cs="Arial"/>
          <w:szCs w:val="22"/>
        </w:rPr>
        <w:t xml:space="preserve">                                                                                                                                                                                                                                                                                                                                                                                                                                                                </w:t>
      </w:r>
    </w:p>
    <w:p w14:paraId="5CA02663" w14:textId="77777777" w:rsidR="00702A4B" w:rsidRPr="007732EC" w:rsidRDefault="00702A4B" w:rsidP="00702A4B">
      <w:pPr>
        <w:autoSpaceDE w:val="0"/>
        <w:autoSpaceDN w:val="0"/>
        <w:adjustRightInd w:val="0"/>
        <w:ind w:right="901"/>
        <w:jc w:val="both"/>
        <w:rPr>
          <w:rFonts w:ascii="Palatino Linotype" w:hAnsi="Palatino Linotype" w:cs="Arial"/>
          <w:sz w:val="22"/>
          <w:szCs w:val="22"/>
        </w:rPr>
      </w:pPr>
    </w:p>
    <w:p w14:paraId="06ED84A0"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6105ADBD" w14:textId="77777777" w:rsidR="00702A4B" w:rsidRPr="007732EC" w:rsidRDefault="00702A4B" w:rsidP="00702A4B">
      <w:pPr>
        <w:jc w:val="both"/>
        <w:rPr>
          <w:rFonts w:ascii="Palatino Linotype" w:hAnsi="Palatino Linotype" w:cs="Arial"/>
        </w:rPr>
      </w:pPr>
    </w:p>
    <w:p w14:paraId="31E70DAB" w14:textId="77777777" w:rsidR="00702A4B" w:rsidRPr="007732EC" w:rsidRDefault="00702A4B" w:rsidP="00702A4B">
      <w:pPr>
        <w:tabs>
          <w:tab w:val="left" w:pos="8222"/>
        </w:tabs>
        <w:ind w:left="851" w:right="901"/>
        <w:jc w:val="both"/>
        <w:rPr>
          <w:rFonts w:ascii="Palatino Linotype" w:hAnsi="Palatino Linotype" w:cs="Arial"/>
          <w:i/>
          <w:sz w:val="22"/>
          <w:szCs w:val="22"/>
        </w:rPr>
      </w:pPr>
      <w:r w:rsidRPr="007732EC">
        <w:rPr>
          <w:rFonts w:ascii="Palatino Linotype" w:hAnsi="Palatino Linotype" w:cs="Arial"/>
          <w:b/>
          <w:i/>
          <w:sz w:val="22"/>
          <w:szCs w:val="22"/>
        </w:rPr>
        <w:t>“</w:t>
      </w:r>
      <w:r w:rsidRPr="007732EC">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7732EC">
        <w:rPr>
          <w:rFonts w:ascii="Palatino Linotype" w:eastAsia="MS Mincho" w:hAnsi="Palatino Linotype"/>
          <w:i/>
          <w:sz w:val="22"/>
          <w:szCs w:val="22"/>
          <w:shd w:val="clear" w:color="auto" w:fill="FFFFFF"/>
          <w:lang w:val="es-ES_tradnl"/>
        </w:rPr>
        <w:t>claridad</w:t>
      </w:r>
      <w:r w:rsidRPr="007732EC">
        <w:rPr>
          <w:rFonts w:ascii="Palatino Linotype" w:hAnsi="Palatino Linotype" w:cs="Arial"/>
          <w:i/>
          <w:sz w:val="22"/>
          <w:szCs w:val="22"/>
        </w:rPr>
        <w:t xml:space="preserve"> y objetividad, por cuanto a que es un bien </w:t>
      </w:r>
      <w:r w:rsidRPr="007732EC">
        <w:rPr>
          <w:rFonts w:ascii="Palatino Linotype" w:hAnsi="Palatino Linotype" w:cs="Arial"/>
          <w:i/>
          <w:sz w:val="22"/>
          <w:szCs w:val="22"/>
        </w:rPr>
        <w:lastRenderedPageBreak/>
        <w:t>jurídico que coadyuva al desarrollo de las personas y a la formación de opinión pública de calidad para poder participar y luego influir en la vida pública.</w:t>
      </w:r>
      <w:r w:rsidRPr="007732EC">
        <w:rPr>
          <w:rFonts w:ascii="Palatino Linotype" w:hAnsi="Palatino Linotype" w:cs="Arial"/>
          <w:b/>
          <w:i/>
          <w:sz w:val="22"/>
          <w:szCs w:val="22"/>
        </w:rPr>
        <w:t>”</w:t>
      </w:r>
      <w:r w:rsidRPr="007732EC">
        <w:rPr>
          <w:rFonts w:ascii="Palatino Linotype" w:hAnsi="Palatino Linotype" w:cs="Arial"/>
          <w:i/>
          <w:sz w:val="22"/>
          <w:szCs w:val="22"/>
        </w:rPr>
        <w:t xml:space="preserve"> (Sic) </w:t>
      </w:r>
    </w:p>
    <w:p w14:paraId="08042314" w14:textId="77777777" w:rsidR="00702A4B" w:rsidRPr="007732EC" w:rsidRDefault="00702A4B" w:rsidP="00702A4B">
      <w:pPr>
        <w:ind w:right="901"/>
        <w:jc w:val="both"/>
        <w:rPr>
          <w:rFonts w:ascii="Palatino Linotype" w:hAnsi="Palatino Linotype" w:cs="Arial"/>
          <w:i/>
          <w:sz w:val="22"/>
          <w:szCs w:val="22"/>
        </w:rPr>
      </w:pPr>
    </w:p>
    <w:p w14:paraId="21C27475" w14:textId="77777777" w:rsidR="00702A4B" w:rsidRPr="007732EC" w:rsidRDefault="00702A4B" w:rsidP="00702A4B">
      <w:pPr>
        <w:spacing w:line="360" w:lineRule="auto"/>
        <w:jc w:val="both"/>
        <w:rPr>
          <w:rFonts w:ascii="Palatino Linotype" w:hAnsi="Palatino Linotype"/>
        </w:rPr>
      </w:pPr>
      <w:r w:rsidRPr="007732EC">
        <w:rPr>
          <w:rFonts w:ascii="Palatino Linotype" w:hAnsi="Palatino Linotype" w:cs="Arial"/>
        </w:rPr>
        <w:t xml:space="preserve">Ahora bien, el derecho </w:t>
      </w:r>
      <w:r w:rsidRPr="007732EC">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BFA7D34" w14:textId="77777777" w:rsidR="00702A4B" w:rsidRPr="007732EC" w:rsidRDefault="00702A4B" w:rsidP="00702A4B">
      <w:pPr>
        <w:spacing w:line="360" w:lineRule="auto"/>
        <w:jc w:val="both"/>
        <w:rPr>
          <w:rFonts w:ascii="Palatino Linotype" w:hAnsi="Palatino Linotype"/>
        </w:rPr>
      </w:pPr>
    </w:p>
    <w:p w14:paraId="13A1FF6C"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8D0894E" w14:textId="77777777" w:rsidR="00702A4B" w:rsidRPr="007732EC" w:rsidRDefault="00702A4B" w:rsidP="00702A4B">
      <w:pPr>
        <w:spacing w:line="360" w:lineRule="auto"/>
        <w:jc w:val="both"/>
        <w:rPr>
          <w:rFonts w:ascii="Palatino Linotype" w:hAnsi="Palatino Linotype" w:cs="Arial"/>
        </w:rPr>
      </w:pPr>
    </w:p>
    <w:p w14:paraId="03306296"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7242C185" w14:textId="77777777" w:rsidR="00702A4B" w:rsidRPr="007732EC" w:rsidRDefault="00702A4B" w:rsidP="00702A4B">
      <w:pPr>
        <w:spacing w:line="360" w:lineRule="auto"/>
        <w:jc w:val="both"/>
        <w:rPr>
          <w:rFonts w:ascii="Palatino Linotype" w:hAnsi="Palatino Linotype" w:cs="Arial"/>
        </w:rPr>
      </w:pPr>
    </w:p>
    <w:p w14:paraId="060711E5"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58462B13" w14:textId="77777777" w:rsidR="00702A4B" w:rsidRPr="007732EC" w:rsidRDefault="00702A4B" w:rsidP="00702A4B">
      <w:pPr>
        <w:spacing w:line="360" w:lineRule="auto"/>
        <w:jc w:val="both"/>
        <w:rPr>
          <w:rFonts w:ascii="Palatino Linotype" w:hAnsi="Palatino Linotype" w:cs="Arial"/>
        </w:rPr>
      </w:pPr>
    </w:p>
    <w:p w14:paraId="16EF4A2D"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Lo anterior, tiene sustento en los artículos 3 fracciones XI y XXII; 4; 11 y 12 de la Ley de Transparencia y Acceso a la Información Pública del Estado de México y Municipios:</w:t>
      </w:r>
    </w:p>
    <w:p w14:paraId="74FD64C1" w14:textId="77777777" w:rsidR="00702A4B" w:rsidRPr="007732EC" w:rsidRDefault="00702A4B" w:rsidP="00702A4B">
      <w:pPr>
        <w:jc w:val="both"/>
        <w:rPr>
          <w:rFonts w:ascii="Palatino Linotype" w:hAnsi="Palatino Linotype" w:cs="Arial"/>
        </w:rPr>
      </w:pPr>
    </w:p>
    <w:p w14:paraId="380F3A19"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
          <w:bCs/>
          <w:i/>
          <w:noProof/>
          <w:sz w:val="22"/>
        </w:rPr>
        <w:t xml:space="preserve">“Artículo 3. Para los efectos </w:t>
      </w:r>
      <w:r w:rsidRPr="007732EC">
        <w:rPr>
          <w:rFonts w:ascii="Palatino Linotype" w:hAnsi="Palatino Linotype" w:cs="Arial"/>
          <w:b/>
          <w:i/>
          <w:sz w:val="22"/>
          <w:szCs w:val="22"/>
        </w:rPr>
        <w:t>de</w:t>
      </w:r>
      <w:r w:rsidRPr="007732EC">
        <w:rPr>
          <w:rFonts w:ascii="Palatino Linotype" w:hAnsi="Palatino Linotype" w:cs="Arial"/>
          <w:b/>
          <w:bCs/>
          <w:i/>
          <w:noProof/>
          <w:sz w:val="22"/>
        </w:rPr>
        <w:t xml:space="preserve"> la presente Ley se entenderá por: </w:t>
      </w:r>
      <w:r w:rsidRPr="007732EC">
        <w:rPr>
          <w:rFonts w:ascii="Palatino Linotype" w:hAnsi="Palatino Linotype" w:cs="Arial"/>
          <w:bCs/>
          <w:i/>
          <w:noProof/>
          <w:sz w:val="22"/>
        </w:rPr>
        <w:t>…</w:t>
      </w:r>
    </w:p>
    <w:p w14:paraId="3B349FD5"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Cs/>
          <w:i/>
          <w:noProof/>
          <w:sz w:val="22"/>
        </w:rPr>
        <w:t>(…)</w:t>
      </w:r>
    </w:p>
    <w:p w14:paraId="6CE4848B" w14:textId="77777777" w:rsidR="00702A4B" w:rsidRPr="007732EC" w:rsidRDefault="00702A4B" w:rsidP="00702A4B">
      <w:pPr>
        <w:tabs>
          <w:tab w:val="left" w:pos="8222"/>
        </w:tabs>
        <w:ind w:left="851" w:right="901"/>
        <w:jc w:val="both"/>
        <w:rPr>
          <w:rFonts w:ascii="Palatino Linotype" w:hAnsi="Palatino Linotype" w:cs="Arial"/>
          <w:i/>
          <w:noProof/>
          <w:sz w:val="22"/>
        </w:rPr>
      </w:pPr>
      <w:r w:rsidRPr="007732EC">
        <w:rPr>
          <w:rFonts w:ascii="Palatino Linotype" w:hAnsi="Palatino Linotype" w:cs="Arial"/>
          <w:b/>
          <w:bCs/>
          <w:i/>
          <w:noProof/>
          <w:sz w:val="22"/>
        </w:rPr>
        <w:t xml:space="preserve">XI. </w:t>
      </w:r>
      <w:r w:rsidRPr="007732EC">
        <w:rPr>
          <w:rFonts w:ascii="Palatino Linotype" w:hAnsi="Palatino Linotype" w:cs="Arial"/>
          <w:i/>
          <w:noProof/>
          <w:sz w:val="22"/>
        </w:rPr>
        <w:t xml:space="preserve">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5BDC45B" w14:textId="77777777" w:rsidR="00702A4B" w:rsidRPr="007732EC" w:rsidRDefault="00702A4B" w:rsidP="00702A4B">
      <w:pPr>
        <w:tabs>
          <w:tab w:val="left" w:pos="2670"/>
        </w:tabs>
        <w:ind w:left="851" w:right="901"/>
        <w:jc w:val="both"/>
        <w:rPr>
          <w:rFonts w:ascii="Palatino Linotype" w:hAnsi="Palatino Linotype" w:cs="Arial"/>
          <w:i/>
          <w:noProof/>
          <w:sz w:val="22"/>
        </w:rPr>
      </w:pPr>
      <w:r w:rsidRPr="007732EC">
        <w:rPr>
          <w:rFonts w:ascii="Palatino Linotype" w:hAnsi="Palatino Linotype" w:cs="Arial"/>
          <w:i/>
          <w:noProof/>
          <w:sz w:val="22"/>
        </w:rPr>
        <w:t>(…)</w:t>
      </w:r>
      <w:r w:rsidRPr="007732EC">
        <w:rPr>
          <w:rFonts w:ascii="Palatino Linotype" w:hAnsi="Palatino Linotype" w:cs="Arial"/>
          <w:i/>
          <w:noProof/>
          <w:sz w:val="22"/>
        </w:rPr>
        <w:tab/>
      </w:r>
    </w:p>
    <w:p w14:paraId="2C229447"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
          <w:bCs/>
          <w:i/>
          <w:noProof/>
          <w:sz w:val="22"/>
        </w:rPr>
        <w:t>XXII.</w:t>
      </w:r>
      <w:r w:rsidRPr="007732EC">
        <w:rPr>
          <w:rFonts w:ascii="Palatino Linotype" w:hAnsi="Palatino Linotype" w:cs="Arial"/>
          <w:bCs/>
          <w:i/>
          <w:noProof/>
          <w:sz w:val="22"/>
        </w:rPr>
        <w:t xml:space="preserve"> </w:t>
      </w:r>
      <w:r w:rsidRPr="007732EC">
        <w:rPr>
          <w:rFonts w:ascii="Palatino Linotype" w:hAnsi="Palatino Linotype" w:cs="Arial"/>
          <w:b/>
          <w:bCs/>
          <w:i/>
          <w:noProof/>
          <w:sz w:val="22"/>
        </w:rPr>
        <w:t>Información de interés público</w:t>
      </w:r>
      <w:r w:rsidRPr="007732EC">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459F2AA1"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
          <w:bCs/>
          <w:i/>
          <w:noProof/>
          <w:sz w:val="22"/>
        </w:rPr>
        <w:t>Artículo 4.</w:t>
      </w:r>
      <w:r w:rsidRPr="007732EC">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333D3B"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6C0B2A2"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991E584" w14:textId="77777777" w:rsidR="00702A4B" w:rsidRPr="007732EC" w:rsidRDefault="00702A4B" w:rsidP="00702A4B">
      <w:pPr>
        <w:tabs>
          <w:tab w:val="left" w:pos="8222"/>
        </w:tabs>
        <w:ind w:left="851" w:right="901"/>
        <w:jc w:val="both"/>
        <w:rPr>
          <w:rFonts w:ascii="Palatino Linotype" w:hAnsi="Palatino Linotype" w:cs="Arial"/>
          <w:bCs/>
          <w:i/>
          <w:noProof/>
          <w:sz w:val="22"/>
        </w:rPr>
      </w:pPr>
      <w:r w:rsidRPr="007732EC">
        <w:rPr>
          <w:rFonts w:ascii="Palatino Linotype" w:hAnsi="Palatino Linotype" w:cs="Arial"/>
          <w:b/>
          <w:bCs/>
          <w:i/>
          <w:noProof/>
          <w:sz w:val="22"/>
        </w:rPr>
        <w:lastRenderedPageBreak/>
        <w:t>Artículo 11.-</w:t>
      </w:r>
      <w:r w:rsidRPr="007732EC">
        <w:rPr>
          <w:rFonts w:ascii="Palatino Linotype" w:hAnsi="Palatino Linotype" w:cs="Arial"/>
          <w:bCs/>
          <w:i/>
          <w:noProof/>
          <w:sz w:val="22"/>
        </w:rPr>
        <w:t xml:space="preserve"> Los Sujetos Obligados sólo proporcionarán la información que generen en el ejercicio de sus atribuciones.”</w:t>
      </w:r>
    </w:p>
    <w:p w14:paraId="4D1ECBC0" w14:textId="77777777" w:rsidR="00702A4B" w:rsidRPr="007732EC" w:rsidRDefault="00702A4B" w:rsidP="00702A4B">
      <w:pPr>
        <w:ind w:left="851" w:right="901"/>
        <w:jc w:val="both"/>
        <w:rPr>
          <w:rFonts w:ascii="Palatino Linotype" w:hAnsi="Palatino Linotype" w:cs="Arial"/>
          <w:bCs/>
          <w:i/>
          <w:noProof/>
          <w:sz w:val="22"/>
        </w:rPr>
      </w:pPr>
    </w:p>
    <w:p w14:paraId="317B5393"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63420B89" w14:textId="77777777" w:rsidR="00702A4B" w:rsidRPr="007732EC" w:rsidRDefault="00702A4B" w:rsidP="00702A4B">
      <w:pPr>
        <w:spacing w:line="360" w:lineRule="auto"/>
        <w:jc w:val="both"/>
        <w:rPr>
          <w:rFonts w:ascii="Palatino Linotype" w:hAnsi="Palatino Linotype" w:cs="Arial"/>
        </w:rPr>
      </w:pPr>
    </w:p>
    <w:p w14:paraId="77C17E80"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7732EC">
        <w:rPr>
          <w:rFonts w:ascii="Palatino Linotype" w:hAnsi="Palatino Linotype" w:cs="Arial"/>
          <w:b/>
        </w:rPr>
        <w:t>cualquier otro registro que documente el ejercicio de las facultades, funciones y competencias de los sujetos obligados</w:t>
      </w:r>
      <w:r w:rsidRPr="007732EC">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51EFEBE" w14:textId="77777777" w:rsidR="00702A4B" w:rsidRPr="007732EC" w:rsidRDefault="00702A4B" w:rsidP="00702A4B">
      <w:pPr>
        <w:spacing w:line="360" w:lineRule="auto"/>
        <w:jc w:val="both"/>
        <w:rPr>
          <w:rFonts w:ascii="Palatino Linotype" w:hAnsi="Palatino Linotype" w:cs="Arial"/>
        </w:rPr>
      </w:pPr>
    </w:p>
    <w:p w14:paraId="211F9DCF" w14:textId="77777777" w:rsidR="00702A4B" w:rsidRPr="007732EC" w:rsidRDefault="00702A4B" w:rsidP="00702A4B">
      <w:pPr>
        <w:spacing w:line="360" w:lineRule="auto"/>
        <w:jc w:val="both"/>
        <w:rPr>
          <w:rFonts w:ascii="Palatino Linotype" w:hAnsi="Palatino Linotype" w:cs="Arial"/>
        </w:rPr>
      </w:pPr>
      <w:r w:rsidRPr="007732EC">
        <w:rPr>
          <w:rFonts w:ascii="Palatino Linotype" w:hAnsi="Palatino Linotype" w:cs="Arial"/>
        </w:rPr>
        <w:t xml:space="preserve">Por otro lado, así como la </w:t>
      </w:r>
      <w:r w:rsidRPr="007732EC">
        <w:rPr>
          <w:rFonts w:ascii="Palatino Linotype" w:hAnsi="Palatino Linotype" w:cs="Arial"/>
          <w:color w:val="000000" w:themeColor="text1"/>
        </w:rPr>
        <w:t>Constitución Política de los Estados Unidos Mexicanos, la Constitución Política del Estado Libre del Estado de México</w:t>
      </w:r>
      <w:r w:rsidRPr="007732EC">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w:t>
      </w:r>
      <w:r w:rsidRPr="007732EC">
        <w:rPr>
          <w:rFonts w:ascii="Palatino Linotype" w:hAnsi="Palatino Linotype" w:cs="Arial"/>
        </w:rPr>
        <w:lastRenderedPageBreak/>
        <w:t>solicitante ya que no estarán constreñidos a generarla, resumirla, efectuar cálculos o practicar investigaciones.</w:t>
      </w:r>
    </w:p>
    <w:p w14:paraId="54F5DF6C" w14:textId="77777777" w:rsidR="00702A4B" w:rsidRPr="007732EC" w:rsidRDefault="00702A4B" w:rsidP="00702A4B">
      <w:pPr>
        <w:ind w:right="902"/>
        <w:jc w:val="both"/>
        <w:rPr>
          <w:rFonts w:ascii="Palatino Linotype" w:hAnsi="Palatino Linotype" w:cs="Arial"/>
          <w:i/>
          <w:sz w:val="22"/>
          <w:szCs w:val="22"/>
        </w:rPr>
      </w:pPr>
    </w:p>
    <w:p w14:paraId="7789082D" w14:textId="77777777" w:rsidR="00702A4B" w:rsidRPr="007732EC" w:rsidRDefault="00702A4B" w:rsidP="00702A4B">
      <w:pPr>
        <w:spacing w:line="360" w:lineRule="auto"/>
        <w:jc w:val="both"/>
        <w:rPr>
          <w:rFonts w:ascii="Palatino Linotype" w:hAnsi="Palatino Linotype" w:cs="Arial"/>
          <w:bCs/>
        </w:rPr>
      </w:pPr>
      <w:r w:rsidRPr="007732EC">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7732EC">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732EC">
        <w:rPr>
          <w:rFonts w:ascii="Palatino Linotype" w:hAnsi="Palatino Linotype" w:cs="Arial"/>
          <w:bCs/>
          <w:lang w:eastAsia="es-CO"/>
        </w:rPr>
        <w:t>segundo supuesto la solicitud de acceso a la información pública se encamina primordialmente a</w:t>
      </w:r>
      <w:r w:rsidRPr="007732EC">
        <w:rPr>
          <w:rFonts w:ascii="Palatino Linotype" w:hAnsi="Palatino Linotype" w:cs="Arial"/>
          <w:bCs/>
        </w:rPr>
        <w:t xml:space="preserve"> permitir el </w:t>
      </w:r>
      <w:r w:rsidRPr="007732EC">
        <w:rPr>
          <w:rFonts w:ascii="Palatino Linotype" w:hAnsi="Palatino Linotype" w:cs="Arial"/>
          <w:bCs/>
          <w:lang w:eastAsia="es-CO"/>
        </w:rPr>
        <w:t xml:space="preserve">acceso a datos, registros y todo tipo de información pública que conste en documentos, sea generada o se encuentre en posesión de </w:t>
      </w:r>
      <w:r w:rsidRPr="007732EC">
        <w:rPr>
          <w:rFonts w:ascii="Palatino Linotype" w:hAnsi="Palatino Linotype" w:cs="Arial"/>
          <w:bCs/>
        </w:rPr>
        <w:t xml:space="preserve">la autoridad. </w:t>
      </w:r>
    </w:p>
    <w:p w14:paraId="5F0B8D4C" w14:textId="77777777" w:rsidR="00702A4B" w:rsidRPr="007732EC" w:rsidRDefault="00702A4B" w:rsidP="00702A4B">
      <w:pPr>
        <w:spacing w:line="360" w:lineRule="auto"/>
        <w:jc w:val="both"/>
        <w:rPr>
          <w:rFonts w:ascii="Palatino Linotype" w:hAnsi="Palatino Linotype" w:cs="Arial"/>
          <w:b/>
          <w:u w:val="single"/>
        </w:rPr>
      </w:pPr>
    </w:p>
    <w:p w14:paraId="59388CA0" w14:textId="77777777" w:rsidR="00702A4B" w:rsidRPr="007732EC" w:rsidRDefault="00702A4B" w:rsidP="00702A4B">
      <w:pPr>
        <w:spacing w:line="360" w:lineRule="auto"/>
        <w:jc w:val="both"/>
        <w:textAlignment w:val="baseline"/>
        <w:rPr>
          <w:rFonts w:ascii="Palatino Linotype" w:hAnsi="Palatino Linotype" w:cs="Arial"/>
        </w:rPr>
      </w:pPr>
      <w:r w:rsidRPr="007732EC">
        <w:rPr>
          <w:rFonts w:ascii="Palatino Linotype" w:hAnsi="Palatino Linotype" w:cs="Segoe UI"/>
          <w:lang w:eastAsia="es-MX"/>
        </w:rPr>
        <w:t>Por lo antes expuesto</w:t>
      </w:r>
      <w:r w:rsidRPr="007732EC">
        <w:rPr>
          <w:rFonts w:ascii="Palatino Linotype" w:hAnsi="Palatino Linotype" w:cs="Segoe UI"/>
          <w:b/>
          <w:lang w:eastAsia="es-MX"/>
        </w:rPr>
        <w:t xml:space="preserve">, </w:t>
      </w:r>
      <w:r w:rsidRPr="007732EC">
        <w:rPr>
          <w:rFonts w:ascii="Palatino Linotype" w:hAnsi="Palatino Linotype" w:cs="Arial"/>
        </w:rPr>
        <w:t xml:space="preserve">la redacción del particular para este Organismo se entiende como Derecho de Petición, también lo es que, en aras de privilegiar el derecho al acceso a la información pública, </w:t>
      </w:r>
      <w:r w:rsidRPr="007732EC">
        <w:rPr>
          <w:rFonts w:ascii="Palatino Linotype" w:hAnsi="Palatino Linotype" w:cs="Arial"/>
          <w:b/>
          <w:bCs/>
        </w:rPr>
        <w:t>EL SUJETO OBLIGADO</w:t>
      </w:r>
      <w:r w:rsidRPr="007732EC">
        <w:rPr>
          <w:rFonts w:ascii="Palatino Linotype" w:hAnsi="Palatino Linotype" w:cs="Arial"/>
        </w:rPr>
        <w:t xml:space="preserve"> administra, archiva, posee documentos los cuales puede atender los requerimientos señalados de manera enunciativa mas no limitativa, sin generar documentos ad hoc, los sujeto obligados </w:t>
      </w:r>
      <w:r w:rsidRPr="007732EC">
        <w:rPr>
          <w:rFonts w:ascii="Palatino Linotype" w:hAnsi="Palatino Linotype" w:cs="Arial"/>
          <w:color w:val="000000"/>
        </w:rPr>
        <w:t>solo se concretaran a proporcionar la información que obre en sus archivos de acuerdo a sus atribuciones y facultades.</w:t>
      </w:r>
    </w:p>
    <w:p w14:paraId="6977C52B" w14:textId="77777777" w:rsidR="00702A4B" w:rsidRPr="007732EC" w:rsidRDefault="00702A4B" w:rsidP="00702A4B">
      <w:pPr>
        <w:spacing w:line="360" w:lineRule="auto"/>
        <w:jc w:val="both"/>
        <w:textAlignment w:val="baseline"/>
        <w:rPr>
          <w:rFonts w:ascii="Palatino Linotype" w:hAnsi="Palatino Linotype" w:cs="Arial"/>
        </w:rPr>
      </w:pPr>
    </w:p>
    <w:p w14:paraId="32D3E3CE" w14:textId="77777777" w:rsidR="00702A4B" w:rsidRPr="007732EC" w:rsidRDefault="00702A4B" w:rsidP="00702A4B">
      <w:pPr>
        <w:spacing w:line="360" w:lineRule="auto"/>
        <w:jc w:val="both"/>
        <w:rPr>
          <w:rFonts w:ascii="Palatino Linotype" w:hAnsi="Palatino Linotype"/>
          <w:b/>
          <w:bCs/>
          <w:color w:val="000000"/>
        </w:rPr>
      </w:pPr>
      <w:r w:rsidRPr="007732EC">
        <w:rPr>
          <w:rFonts w:ascii="Palatino Linotype" w:hAnsi="Palatino Linotype" w:cs="Arial"/>
          <w:color w:val="000000"/>
        </w:rPr>
        <w:t xml:space="preserve">Sirve de apoyo a lo anterior, el criterio 03/17, Segunda Época, emitido por </w:t>
      </w:r>
      <w:r w:rsidRPr="007732EC">
        <w:rPr>
          <w:rFonts w:ascii="Palatino Linotype" w:eastAsia="Arial Unicode MS" w:hAnsi="Palatino Linotype" w:cs="Arial"/>
          <w:color w:val="000000"/>
        </w:rPr>
        <w:t>el Instituto Nacional de Transparencia, Acceso a la Información y Protección de Datos Personales,</w:t>
      </w:r>
      <w:r w:rsidRPr="007732EC">
        <w:rPr>
          <w:rFonts w:ascii="Palatino Linotype" w:hAnsi="Palatino Linotype"/>
          <w:bCs/>
          <w:color w:val="000000"/>
        </w:rPr>
        <w:t xml:space="preserve"> que dice:</w:t>
      </w:r>
      <w:r w:rsidRPr="007732EC">
        <w:rPr>
          <w:rFonts w:ascii="Palatino Linotype" w:hAnsi="Palatino Linotype"/>
          <w:b/>
          <w:bCs/>
          <w:color w:val="000000"/>
        </w:rPr>
        <w:t xml:space="preserve"> </w:t>
      </w:r>
    </w:p>
    <w:p w14:paraId="05D71FDE" w14:textId="77777777" w:rsidR="00702A4B" w:rsidRPr="007732EC" w:rsidRDefault="00702A4B" w:rsidP="00702A4B">
      <w:pPr>
        <w:ind w:left="851" w:right="901"/>
        <w:jc w:val="both"/>
        <w:rPr>
          <w:rFonts w:ascii="Palatino Linotype" w:hAnsi="Palatino Linotype" w:cs="Arial"/>
          <w:i/>
          <w:color w:val="000000"/>
          <w:sz w:val="22"/>
          <w:szCs w:val="22"/>
        </w:rPr>
      </w:pPr>
      <w:r w:rsidRPr="007732EC">
        <w:rPr>
          <w:rFonts w:ascii="Palatino Linotype" w:hAnsi="Palatino Linotype" w:cs="Arial"/>
          <w:i/>
          <w:color w:val="000000"/>
          <w:sz w:val="22"/>
          <w:szCs w:val="22"/>
        </w:rPr>
        <w:t>“</w:t>
      </w:r>
      <w:r w:rsidRPr="007732EC">
        <w:rPr>
          <w:rFonts w:ascii="Palatino Linotype" w:hAnsi="Palatino Linotype" w:cs="Arial"/>
          <w:b/>
          <w:i/>
          <w:color w:val="000000"/>
          <w:sz w:val="22"/>
          <w:szCs w:val="22"/>
        </w:rPr>
        <w:t>No existe obligación de elaborar documentos ad hoc para atender las solicitudes de acceso a la información</w:t>
      </w:r>
      <w:r w:rsidRPr="007732EC">
        <w:rPr>
          <w:rFonts w:ascii="Palatino Linotype" w:hAnsi="Palatino Linotype" w:cs="Arial"/>
          <w:bCs/>
          <w:i/>
          <w:color w:val="000000"/>
          <w:sz w:val="22"/>
          <w:szCs w:val="22"/>
        </w:rPr>
        <w:t xml:space="preserve">. Los artículos 129 de la Ley General de </w:t>
      </w:r>
      <w:r w:rsidRPr="007732EC">
        <w:rPr>
          <w:rFonts w:ascii="Palatino Linotype" w:hAnsi="Palatino Linotype" w:cs="Arial"/>
          <w:bCs/>
          <w:i/>
          <w:color w:val="000000"/>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ADE049" w14:textId="6E0BB2F4" w:rsidR="007F1CD8" w:rsidRPr="007732EC" w:rsidRDefault="00702A4B" w:rsidP="00702A4B">
      <w:pPr>
        <w:ind w:left="851" w:right="901"/>
        <w:jc w:val="both"/>
        <w:rPr>
          <w:rFonts w:ascii="Palatino Linotype" w:hAnsi="Palatino Linotype" w:cs="Arial"/>
          <w:i/>
          <w:color w:val="000000"/>
          <w:sz w:val="22"/>
          <w:szCs w:val="22"/>
        </w:rPr>
      </w:pPr>
      <w:r w:rsidRPr="007732EC">
        <w:rPr>
          <w:rFonts w:ascii="Palatino Linotype" w:hAnsi="Palatino Linotype" w:cs="Arial"/>
          <w:i/>
          <w:color w:val="000000"/>
          <w:sz w:val="22"/>
          <w:szCs w:val="22"/>
        </w:rPr>
        <w:t>(Énfasis añadido)</w:t>
      </w:r>
    </w:p>
    <w:p w14:paraId="3D45BB8C" w14:textId="66C940A0" w:rsidR="00056DD2" w:rsidRPr="007732EC" w:rsidRDefault="00056DD2" w:rsidP="00056DD2">
      <w:pPr>
        <w:suppressAutoHyphens/>
        <w:spacing w:line="360" w:lineRule="auto"/>
        <w:jc w:val="both"/>
        <w:rPr>
          <w:rFonts w:ascii="Palatino Linotype" w:eastAsia="Calibri" w:hAnsi="Palatino Linotype" w:cs="Bookman Old Style,Bold"/>
          <w:bCs/>
          <w:lang w:eastAsia="en-US"/>
        </w:rPr>
      </w:pPr>
    </w:p>
    <w:p w14:paraId="51588889" w14:textId="54BAC713" w:rsidR="00056DD2" w:rsidRPr="007732EC" w:rsidRDefault="00056DD2" w:rsidP="00056DD2">
      <w:pPr>
        <w:spacing w:line="360" w:lineRule="auto"/>
        <w:jc w:val="both"/>
        <w:rPr>
          <w:rFonts w:ascii="Palatino Linotype" w:eastAsia="Palatino Linotype" w:hAnsi="Palatino Linotype" w:cs="Palatino Linotype"/>
          <w:lang w:val="es-ES" w:eastAsia="es-MX"/>
        </w:rPr>
      </w:pPr>
      <w:r w:rsidRPr="007732EC">
        <w:rPr>
          <w:rFonts w:ascii="Palatino Linotype" w:eastAsia="Palatino Linotype" w:hAnsi="Palatino Linotype" w:cs="Palatino Linotype"/>
          <w:lang w:val="es-ES" w:eastAsia="es-MX"/>
        </w:rPr>
        <w:t xml:space="preserve">Por lo anterior, </w:t>
      </w:r>
      <w:r w:rsidR="00BC6A2F" w:rsidRPr="007732EC">
        <w:rPr>
          <w:rFonts w:ascii="Palatino Linotype" w:eastAsia="Palatino Linotype" w:hAnsi="Palatino Linotype" w:cs="Palatino Linotype"/>
          <w:lang w:val="es-ES" w:eastAsia="es-MX"/>
        </w:rPr>
        <w:t>este Órgano Garante, advierte que</w:t>
      </w:r>
      <w:r w:rsidRPr="007732EC">
        <w:rPr>
          <w:rFonts w:ascii="Palatino Linotype" w:eastAsia="Palatino Linotype" w:hAnsi="Palatino Linotype" w:cs="Palatino Linotype"/>
          <w:lang w:val="es-ES" w:eastAsia="es-MX"/>
        </w:rPr>
        <w:t xml:space="preserve"> </w:t>
      </w:r>
      <w:r w:rsidRPr="007732EC">
        <w:rPr>
          <w:rFonts w:ascii="Palatino Linotype" w:eastAsia="Palatino Linotype" w:hAnsi="Palatino Linotype" w:cs="Palatino Linotype"/>
          <w:b/>
          <w:lang w:val="es-ES" w:eastAsia="es-MX"/>
        </w:rPr>
        <w:t>EL SUJETO OBLIGADO</w:t>
      </w:r>
      <w:r w:rsidRPr="007732EC">
        <w:rPr>
          <w:rFonts w:ascii="Palatino Linotype" w:eastAsia="Palatino Linotype" w:hAnsi="Palatino Linotype" w:cs="Palatino Linotype"/>
          <w:lang w:val="es-ES" w:eastAsia="es-MX"/>
        </w:rPr>
        <w:t xml:space="preserve"> </w:t>
      </w:r>
      <w:r w:rsidR="00BC6A2F" w:rsidRPr="007732EC">
        <w:rPr>
          <w:rFonts w:ascii="Palatino Linotype" w:eastAsia="Palatino Linotype" w:hAnsi="Palatino Linotype" w:cs="Palatino Linotype"/>
          <w:lang w:val="es-ES" w:eastAsia="es-MX"/>
        </w:rPr>
        <w:t xml:space="preserve">dio atención a la solicitud de información mediante respuesta e Informe Justificado. </w:t>
      </w:r>
    </w:p>
    <w:p w14:paraId="4C7ACF3A" w14:textId="77777777" w:rsidR="00056DD2" w:rsidRPr="007732EC" w:rsidRDefault="00056DD2" w:rsidP="00056DD2">
      <w:pPr>
        <w:ind w:left="850" w:right="901"/>
        <w:jc w:val="both"/>
        <w:rPr>
          <w:rFonts w:ascii="Palatino Linotype" w:hAnsi="Palatino Linotype"/>
          <w:bCs/>
          <w:i/>
          <w:iCs/>
          <w:sz w:val="22"/>
          <w:szCs w:val="22"/>
        </w:rPr>
      </w:pPr>
    </w:p>
    <w:p w14:paraId="4BD1846F" w14:textId="4D481B27" w:rsidR="00056DD2" w:rsidRPr="007732EC" w:rsidRDefault="00056DD2" w:rsidP="00056DD2">
      <w:pPr>
        <w:suppressAutoHyphens/>
        <w:spacing w:line="360" w:lineRule="auto"/>
        <w:jc w:val="both"/>
        <w:rPr>
          <w:rFonts w:ascii="Palatino Linotype" w:hAnsi="Palatino Linotype" w:cs="Arial"/>
        </w:rPr>
      </w:pPr>
      <w:r w:rsidRPr="007732EC">
        <w:rPr>
          <w:rFonts w:ascii="Palatino Linotype" w:hAnsi="Palatino Linotype" w:cs="Arial"/>
        </w:rPr>
        <w:t xml:space="preserve">Por ende, el cuarto elemento normativo de la figura legal del sobreseimiento, consistente en: </w:t>
      </w:r>
      <w:r w:rsidRPr="007732EC">
        <w:rPr>
          <w:rFonts w:ascii="Palatino Linotype" w:hAnsi="Palatino Linotype" w:cs="Arial"/>
          <w:i/>
        </w:rPr>
        <w:t>“…de tal manera que el medio de impugnación quede sin materia…”</w:t>
      </w:r>
      <w:r w:rsidRPr="007732EC">
        <w:rPr>
          <w:rFonts w:ascii="Palatino Linotype" w:hAnsi="Palatino Linotype" w:cs="Arial"/>
        </w:rPr>
        <w:t xml:space="preserve">, en el presente caso, se actualiza tal circunstancia, ya que el acto impugnado que dio origen al presente recurso quedó sin </w:t>
      </w:r>
      <w:r w:rsidR="007F1CD8" w:rsidRPr="007732EC">
        <w:rPr>
          <w:rFonts w:ascii="Palatino Linotype" w:hAnsi="Palatino Linotype" w:cs="Arial"/>
        </w:rPr>
        <w:t>materia</w:t>
      </w:r>
      <w:r w:rsidR="004770BF" w:rsidRPr="007732EC">
        <w:rPr>
          <w:rFonts w:ascii="Palatino Linotype" w:hAnsi="Palatino Linotype" w:cs="Arial"/>
        </w:rPr>
        <w:t>,</w:t>
      </w:r>
      <w:r w:rsidR="007F1CD8" w:rsidRPr="007732EC">
        <w:rPr>
          <w:rFonts w:ascii="Palatino Linotype" w:hAnsi="Palatino Linotype" w:cs="Arial"/>
        </w:rPr>
        <w:t xml:space="preserve"> </w:t>
      </w:r>
      <w:r w:rsidR="004770BF" w:rsidRPr="007732EC">
        <w:rPr>
          <w:rFonts w:ascii="Palatino Linotype" w:hAnsi="Palatino Linotype" w:cs="Arial"/>
        </w:rPr>
        <w:t xml:space="preserve">ya que como pudimos analizar se advierte que </w:t>
      </w:r>
      <w:r w:rsidR="004770BF" w:rsidRPr="007732EC">
        <w:rPr>
          <w:rFonts w:ascii="Palatino Linotype" w:hAnsi="Palatino Linotype" w:cs="Arial"/>
          <w:b/>
          <w:bCs/>
        </w:rPr>
        <w:t>EL SUJETO OBLIGADO</w:t>
      </w:r>
      <w:r w:rsidR="004770BF" w:rsidRPr="007732EC">
        <w:rPr>
          <w:rFonts w:ascii="Palatino Linotype" w:hAnsi="Palatino Linotype" w:cs="Arial"/>
        </w:rPr>
        <w:t xml:space="preserve"> dejo sin materia el presente recurso de revisión, entregando </w:t>
      </w:r>
      <w:r w:rsidR="00CA1462" w:rsidRPr="007732EC">
        <w:rPr>
          <w:rFonts w:ascii="Palatino Linotype" w:hAnsi="Palatino Linotype" w:cs="Arial"/>
        </w:rPr>
        <w:t xml:space="preserve">en el Informe Justificado </w:t>
      </w:r>
      <w:r w:rsidR="004770BF" w:rsidRPr="007732EC">
        <w:rPr>
          <w:rFonts w:ascii="Palatino Linotype" w:hAnsi="Palatino Linotype" w:cs="Arial"/>
        </w:rPr>
        <w:t xml:space="preserve">el oficio número DGA/SPAI/0162,02/2022, de fecha 01 de febrero de 2022, signado por la Titular de la Dirección de General de Administración, en el que se advierte que del contenido de la fuente obligacional con la que cuenta </w:t>
      </w:r>
      <w:r w:rsidR="00CA1462" w:rsidRPr="007732EC">
        <w:rPr>
          <w:rFonts w:ascii="Palatino Linotype" w:hAnsi="Palatino Linotype" w:cs="Arial"/>
          <w:b/>
          <w:bCs/>
        </w:rPr>
        <w:t xml:space="preserve">EL SUJETO OBLIGADO, </w:t>
      </w:r>
      <w:r w:rsidR="00CA1462" w:rsidRPr="007732EC">
        <w:rPr>
          <w:rFonts w:ascii="Palatino Linotype" w:hAnsi="Palatino Linotype" w:cs="Arial"/>
        </w:rPr>
        <w:t>no cuenta con el soporte documental para dar atención a los rubros: “</w:t>
      </w:r>
      <w:r w:rsidR="00CA1462" w:rsidRPr="007732EC">
        <w:rPr>
          <w:rFonts w:ascii="Palatino Linotype" w:hAnsi="Palatino Linotype" w:cs="Arial"/>
          <w:i/>
        </w:rPr>
        <w:t>3.- Fundamento del porque los vehículos no están rotulados con calcomanías de Huixquilucan del ayuntamiento de Huixquilucan. 4.- Los Subdirectores se llevan los vehículos a sus casas tiene unatorizacion de llevarse el vehículo oficial.” (sic)</w:t>
      </w:r>
    </w:p>
    <w:p w14:paraId="3FD2825F" w14:textId="77777777" w:rsidR="00056DD2" w:rsidRPr="007732EC" w:rsidRDefault="00056DD2" w:rsidP="00056DD2">
      <w:pPr>
        <w:suppressAutoHyphens/>
        <w:ind w:right="757"/>
        <w:jc w:val="both"/>
        <w:rPr>
          <w:rFonts w:ascii="Palatino Linotype" w:hAnsi="Palatino Linotype" w:cs="Arial"/>
          <w:b/>
          <w:i/>
          <w:sz w:val="22"/>
        </w:rPr>
      </w:pPr>
    </w:p>
    <w:p w14:paraId="09E04D82" w14:textId="554C2621" w:rsidR="00056DD2" w:rsidRPr="007732EC" w:rsidRDefault="00056DD2" w:rsidP="00056DD2">
      <w:pPr>
        <w:suppressAutoHyphens/>
        <w:spacing w:line="360" w:lineRule="auto"/>
        <w:jc w:val="both"/>
        <w:rPr>
          <w:rFonts w:ascii="Palatino Linotype" w:eastAsia="Calibri" w:hAnsi="Palatino Linotype" w:cs="Arial"/>
        </w:rPr>
      </w:pPr>
      <w:r w:rsidRPr="007732EC">
        <w:rPr>
          <w:rFonts w:ascii="Palatino Linotype" w:eastAsia="Calibri" w:hAnsi="Palatino Linotype" w:cs="Arial"/>
        </w:rPr>
        <w:lastRenderedPageBreak/>
        <w:t xml:space="preserve">Cabe precisar </w:t>
      </w:r>
      <w:r w:rsidR="00BC6A2F" w:rsidRPr="007732EC">
        <w:rPr>
          <w:rFonts w:ascii="Palatino Linotype" w:eastAsia="Calibri" w:hAnsi="Palatino Linotype" w:cs="Arial"/>
        </w:rPr>
        <w:t xml:space="preserve">que este Instituto, </w:t>
      </w:r>
      <w:r w:rsidRPr="007732EC">
        <w:rPr>
          <w:rFonts w:ascii="Palatino Linotype" w:eastAsia="Calibri" w:hAnsi="Palatino Linotype" w:cs="Arial"/>
        </w:rPr>
        <w:t xml:space="preserve">no se pronuncia acerca del acto impugnado, así como, las razones o motivos de inconformidad, pues como quedó asentado en líneas anteriores, el presente ocurso ha quedado sin materia, lo que impide estudiar y pronunciarse al respecto. </w:t>
      </w:r>
    </w:p>
    <w:p w14:paraId="7D0A2347" w14:textId="77777777" w:rsidR="00056DD2" w:rsidRPr="007732EC" w:rsidRDefault="00056DD2" w:rsidP="00056DD2">
      <w:pPr>
        <w:suppressAutoHyphens/>
        <w:spacing w:line="360" w:lineRule="auto"/>
        <w:jc w:val="both"/>
        <w:rPr>
          <w:rFonts w:ascii="Palatino Linotype" w:eastAsia="Calibri" w:hAnsi="Palatino Linotype" w:cs="Arial"/>
        </w:rPr>
      </w:pPr>
    </w:p>
    <w:p w14:paraId="08F85DB2" w14:textId="77777777" w:rsidR="00056DD2" w:rsidRPr="007732EC" w:rsidRDefault="00056DD2" w:rsidP="00056DD2">
      <w:pPr>
        <w:suppressAutoHyphens/>
        <w:spacing w:line="360" w:lineRule="auto"/>
        <w:jc w:val="both"/>
        <w:rPr>
          <w:rFonts w:ascii="Palatino Linotype" w:eastAsia="Batang" w:hAnsi="Palatino Linotype" w:cs="Arial"/>
          <w:lang w:val="es-AR"/>
        </w:rPr>
      </w:pPr>
      <w:r w:rsidRPr="007732EC">
        <w:rPr>
          <w:rFonts w:ascii="Palatino Linotype" w:eastAsia="Batang" w:hAnsi="Palatino Linotype" w:cs="Arial"/>
        </w:rPr>
        <w:t xml:space="preserve">Por analogía, se cita la Tesis emitida por el </w:t>
      </w:r>
      <w:r w:rsidRPr="007732EC">
        <w:rPr>
          <w:rFonts w:ascii="Palatino Linotype" w:eastAsia="Batang" w:hAnsi="Palatino Linotype" w:cs="Arial"/>
          <w:lang w:val="es-AR"/>
        </w:rPr>
        <w:t>Séptimo Tribunal Colegiado en Materia Civil del Primer Circuito que en su literalidad, establece lo siguiente:</w:t>
      </w:r>
    </w:p>
    <w:p w14:paraId="3B2F35BA" w14:textId="77777777" w:rsidR="00056DD2" w:rsidRPr="007732EC" w:rsidRDefault="00056DD2" w:rsidP="006057C7">
      <w:pPr>
        <w:suppressAutoHyphens/>
        <w:jc w:val="both"/>
        <w:rPr>
          <w:rFonts w:ascii="Palatino Linotype" w:eastAsia="Calibri" w:hAnsi="Palatino Linotype"/>
        </w:rPr>
      </w:pPr>
    </w:p>
    <w:p w14:paraId="1D2D0607" w14:textId="77777777" w:rsidR="00056DD2" w:rsidRPr="007732EC" w:rsidRDefault="00056DD2" w:rsidP="006057C7">
      <w:pPr>
        <w:suppressAutoHyphens/>
        <w:ind w:left="850" w:right="901"/>
        <w:jc w:val="both"/>
        <w:rPr>
          <w:rFonts w:ascii="Palatino Linotype" w:eastAsia="Batang" w:hAnsi="Palatino Linotype" w:cs="Arial"/>
          <w:i/>
          <w:sz w:val="22"/>
          <w:lang w:val="es-AR"/>
        </w:rPr>
      </w:pPr>
      <w:r w:rsidRPr="007732E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7732E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7732EC">
        <w:rPr>
          <w:rFonts w:ascii="Palatino Linotype" w:eastAsia="Batang" w:hAnsi="Palatino Linotype" w:cs="Arial"/>
          <w:b/>
          <w:i/>
          <w:sz w:val="22"/>
          <w:lang w:val="es-AR"/>
        </w:rPr>
        <w:t>e deben analizar las violaciones procesales</w:t>
      </w:r>
      <w:r w:rsidRPr="007732EC">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4A419FB7" w14:textId="77777777" w:rsidR="00BC6A2F" w:rsidRPr="007732EC" w:rsidRDefault="00BC6A2F" w:rsidP="006057C7">
      <w:pPr>
        <w:widowControl w:val="0"/>
        <w:autoSpaceDE w:val="0"/>
        <w:autoSpaceDN w:val="0"/>
        <w:adjustRightInd w:val="0"/>
        <w:jc w:val="both"/>
        <w:rPr>
          <w:rFonts w:ascii="Palatino Linotype" w:hAnsi="Palatino Linotype"/>
        </w:rPr>
      </w:pPr>
    </w:p>
    <w:p w14:paraId="634CEBC5" w14:textId="6CC21F35" w:rsidR="00056DD2" w:rsidRPr="007732EC" w:rsidRDefault="00BC6A2F" w:rsidP="00056DD2">
      <w:pPr>
        <w:widowControl w:val="0"/>
        <w:autoSpaceDE w:val="0"/>
        <w:autoSpaceDN w:val="0"/>
        <w:adjustRightInd w:val="0"/>
        <w:spacing w:line="360" w:lineRule="auto"/>
        <w:jc w:val="both"/>
        <w:rPr>
          <w:rFonts w:ascii="Palatino Linotype" w:hAnsi="Palatino Linotype" w:cs="Arial"/>
          <w:bCs/>
        </w:rPr>
      </w:pPr>
      <w:r w:rsidRPr="007732EC">
        <w:rPr>
          <w:rFonts w:ascii="Palatino Linotype" w:hAnsi="Palatino Linotype"/>
        </w:rPr>
        <w:t>En consecuencia, este Organismo Garante</w:t>
      </w:r>
      <w:r w:rsidR="00056DD2" w:rsidRPr="007732EC">
        <w:rPr>
          <w:rFonts w:ascii="Palatino Linotype" w:hAnsi="Palatino Linotype"/>
        </w:rPr>
        <w:t xml:space="preserve">, en términos de lo dispuesto en el artículo 186 fracción I de la Ley de Transparencia y </w:t>
      </w:r>
      <w:r w:rsidR="007B0993" w:rsidRPr="007732EC">
        <w:rPr>
          <w:rFonts w:ascii="Palatino Linotype" w:hAnsi="Palatino Linotype"/>
        </w:rPr>
        <w:t>Acceso a la Información Pública</w:t>
      </w:r>
      <w:r w:rsidR="00056DD2" w:rsidRPr="007732EC">
        <w:rPr>
          <w:rFonts w:ascii="Palatino Linotype" w:hAnsi="Palatino Linotype"/>
        </w:rPr>
        <w:t xml:space="preserve"> del Estado de México y Municipios, determina </w:t>
      </w:r>
      <w:r w:rsidR="00056DD2" w:rsidRPr="007732EC">
        <w:rPr>
          <w:rFonts w:ascii="Palatino Linotype" w:hAnsi="Palatino Linotype"/>
          <w:b/>
        </w:rPr>
        <w:t xml:space="preserve">SOBRESEER </w:t>
      </w:r>
      <w:r w:rsidR="00056DD2" w:rsidRPr="007732EC">
        <w:rPr>
          <w:rFonts w:ascii="Palatino Linotype" w:hAnsi="Palatino Linotype"/>
        </w:rPr>
        <w:t xml:space="preserve">el </w:t>
      </w:r>
      <w:r w:rsidR="007B0993" w:rsidRPr="007732EC">
        <w:rPr>
          <w:rFonts w:ascii="Palatino Linotype" w:hAnsi="Palatino Linotype"/>
        </w:rPr>
        <w:t>Recurso de Revisión</w:t>
      </w:r>
      <w:r w:rsidR="00056DD2" w:rsidRPr="007732EC">
        <w:rPr>
          <w:rFonts w:ascii="Palatino Linotype" w:hAnsi="Palatino Linotype" w:cs="Arial"/>
          <w:bCs/>
        </w:rPr>
        <w:t xml:space="preserve"> </w:t>
      </w:r>
      <w:r w:rsidRPr="007732EC">
        <w:rPr>
          <w:rFonts w:ascii="Palatino Linotype" w:hAnsi="Palatino Linotype" w:cs="Arial"/>
          <w:b/>
        </w:rPr>
        <w:t>00217</w:t>
      </w:r>
      <w:r w:rsidR="00056DD2" w:rsidRPr="007732EC">
        <w:rPr>
          <w:rFonts w:ascii="Palatino Linotype" w:hAnsi="Palatino Linotype" w:cs="Arial"/>
          <w:b/>
        </w:rPr>
        <w:t>/INFOEM/IP/</w:t>
      </w:r>
      <w:r w:rsidRPr="007732EC">
        <w:rPr>
          <w:rFonts w:ascii="Palatino Linotype" w:hAnsi="Palatino Linotype" w:cs="Arial"/>
          <w:b/>
        </w:rPr>
        <w:t>RR/2022,</w:t>
      </w:r>
      <w:r w:rsidR="00056DD2" w:rsidRPr="007732EC">
        <w:rPr>
          <w:rFonts w:ascii="Palatino Linotype" w:hAnsi="Palatino Linotype" w:cs="Arial"/>
          <w:b/>
        </w:rPr>
        <w:t xml:space="preserve"> </w:t>
      </w:r>
      <w:r w:rsidR="00056DD2" w:rsidRPr="007732EC">
        <w:rPr>
          <w:rFonts w:ascii="Palatino Linotype" w:hAnsi="Palatino Linotype" w:cs="Arial"/>
          <w:bCs/>
        </w:rPr>
        <w:t>al haber quedado sin materia, por las razones y fundamentos anteriormente expuestos.</w:t>
      </w:r>
    </w:p>
    <w:p w14:paraId="18FDCB5F" w14:textId="77777777" w:rsidR="00056DD2" w:rsidRPr="007732EC" w:rsidRDefault="00056DD2" w:rsidP="00056DD2">
      <w:pPr>
        <w:widowControl w:val="0"/>
        <w:autoSpaceDE w:val="0"/>
        <w:autoSpaceDN w:val="0"/>
        <w:adjustRightInd w:val="0"/>
        <w:spacing w:line="360" w:lineRule="auto"/>
        <w:jc w:val="both"/>
        <w:rPr>
          <w:rFonts w:ascii="Palatino Linotype" w:hAnsi="Palatino Linotype" w:cs="Arial"/>
          <w:bCs/>
        </w:rPr>
      </w:pPr>
    </w:p>
    <w:p w14:paraId="5B6FB714" w14:textId="5E46287F" w:rsidR="00056DD2" w:rsidRPr="007732EC" w:rsidRDefault="00056DD2" w:rsidP="00056DD2">
      <w:pPr>
        <w:widowControl w:val="0"/>
        <w:autoSpaceDE w:val="0"/>
        <w:autoSpaceDN w:val="0"/>
        <w:adjustRightInd w:val="0"/>
        <w:spacing w:line="360" w:lineRule="auto"/>
        <w:jc w:val="both"/>
        <w:rPr>
          <w:rFonts w:ascii="Palatino Linotype" w:eastAsia="Calibri" w:hAnsi="Palatino Linotype" w:cs="Arial"/>
          <w:color w:val="000000" w:themeColor="text1"/>
        </w:rPr>
      </w:pPr>
      <w:r w:rsidRPr="007732EC">
        <w:rPr>
          <w:rFonts w:ascii="Palatino Linotype" w:eastAsia="Calibri" w:hAnsi="Palatino Linotype" w:cs="Arial"/>
          <w:color w:val="000000" w:themeColor="text1"/>
        </w:rPr>
        <w:t xml:space="preserve">Así, con </w:t>
      </w:r>
      <w:r w:rsidRPr="007732EC">
        <w:rPr>
          <w:rFonts w:ascii="Palatino Linotype" w:hAnsi="Palatino Linotype" w:cs="Arial"/>
          <w:color w:val="000000" w:themeColor="text1"/>
        </w:rPr>
        <w:t>fundamento</w:t>
      </w:r>
      <w:r w:rsidRPr="007732EC">
        <w:rPr>
          <w:rFonts w:ascii="Palatino Linotype" w:eastAsia="Calibri" w:hAnsi="Palatino Linotype" w:cs="Arial"/>
          <w:color w:val="000000" w:themeColor="text1"/>
        </w:rPr>
        <w:t xml:space="preserve"> en lo prescrito en los artículos 5, </w:t>
      </w:r>
      <w:r w:rsidR="003308E5" w:rsidRPr="007732EC">
        <w:rPr>
          <w:rFonts w:ascii="Palatino Linotype" w:eastAsia="Calibri" w:hAnsi="Palatino Linotype" w:cs="Arial"/>
          <w:color w:val="000000" w:themeColor="text1"/>
        </w:rPr>
        <w:t xml:space="preserve">párrafos </w:t>
      </w:r>
      <w:r w:rsidR="003308E5" w:rsidRPr="007732EC">
        <w:rPr>
          <w:rFonts w:ascii="Palatino Linotype" w:eastAsia="Calibri" w:hAnsi="Palatino Linotype" w:cs="Arial"/>
        </w:rPr>
        <w:t>trigésimos, trigésimos primero, trigésimos segundos</w:t>
      </w:r>
      <w:r w:rsidRPr="007732EC">
        <w:rPr>
          <w:rFonts w:ascii="Palatino Linotype" w:eastAsia="Calibri" w:hAnsi="Palatino Linotype" w:cs="Arial"/>
        </w:rPr>
        <w:t>,</w:t>
      </w:r>
      <w:r w:rsidRPr="007732EC">
        <w:rPr>
          <w:rFonts w:ascii="Palatino Linotype" w:hAnsi="Palatino Linotype"/>
          <w:color w:val="000000" w:themeColor="text1"/>
        </w:rPr>
        <w:t xml:space="preserve"> fracciones IV y V,</w:t>
      </w:r>
      <w:r w:rsidRPr="007732EC">
        <w:rPr>
          <w:rFonts w:ascii="Palatino Linotype" w:eastAsia="Calibri" w:hAnsi="Palatino Linotype" w:cs="Arial"/>
          <w:color w:val="000000" w:themeColor="text1"/>
        </w:rPr>
        <w:t xml:space="preserve"> de la Constitución Política del Estado Libre y Soberano de </w:t>
      </w:r>
      <w:r w:rsidRPr="007732EC">
        <w:rPr>
          <w:rFonts w:ascii="Palatino Linotype" w:hAnsi="Palatino Linotype" w:cs="Arial"/>
          <w:color w:val="000000" w:themeColor="text1"/>
          <w:lang w:val="es-ES_tradnl"/>
        </w:rPr>
        <w:t>México</w:t>
      </w:r>
      <w:r w:rsidRPr="007732EC">
        <w:rPr>
          <w:rFonts w:ascii="Palatino Linotype" w:eastAsia="Calibri" w:hAnsi="Palatino Linotype" w:cs="Arial"/>
          <w:color w:val="000000" w:themeColor="text1"/>
        </w:rPr>
        <w:t xml:space="preserve">, y los artículos </w:t>
      </w:r>
      <w:r w:rsidRPr="007732EC">
        <w:rPr>
          <w:rFonts w:ascii="Palatino Linotype" w:hAnsi="Palatino Linotype"/>
          <w:color w:val="000000" w:themeColor="text1"/>
        </w:rPr>
        <w:t xml:space="preserve">2, </w:t>
      </w:r>
      <w:r w:rsidRPr="007732EC">
        <w:rPr>
          <w:rFonts w:ascii="Palatino Linotype" w:hAnsi="Palatino Linotype" w:cs="Arial"/>
          <w:color w:val="000000" w:themeColor="text1"/>
        </w:rPr>
        <w:t>fracción</w:t>
      </w:r>
      <w:r w:rsidRPr="007732EC">
        <w:rPr>
          <w:rFonts w:ascii="Palatino Linotype" w:hAnsi="Palatino Linotype"/>
          <w:color w:val="000000" w:themeColor="text1"/>
        </w:rPr>
        <w:t xml:space="preserve"> II, 9, </w:t>
      </w:r>
      <w:r w:rsidRPr="007732EC">
        <w:rPr>
          <w:rFonts w:ascii="Palatino Linotype" w:hAnsi="Palatino Linotype" w:cs="Arial"/>
          <w:color w:val="000000" w:themeColor="text1"/>
          <w:lang w:val="es-ES_tradnl"/>
        </w:rPr>
        <w:t>29</w:t>
      </w:r>
      <w:r w:rsidRPr="007732EC">
        <w:rPr>
          <w:rFonts w:ascii="Palatino Linotype" w:hAnsi="Palatino Linotype"/>
          <w:color w:val="000000" w:themeColor="text1"/>
        </w:rPr>
        <w:t xml:space="preserve">, 36, fracciones I y II, 176, </w:t>
      </w:r>
      <w:r w:rsidRPr="007732EC">
        <w:rPr>
          <w:rFonts w:ascii="Palatino Linotype" w:hAnsi="Palatino Linotype"/>
          <w:color w:val="000000" w:themeColor="text1"/>
        </w:rPr>
        <w:lastRenderedPageBreak/>
        <w:t>178, 179, 181, 185, fracción I, 186 y 188,</w:t>
      </w:r>
      <w:r w:rsidRPr="007732EC">
        <w:rPr>
          <w:rFonts w:ascii="Palatino Linotype" w:eastAsia="Calibri" w:hAnsi="Palatino Linotype" w:cs="Arial"/>
          <w:color w:val="000000" w:themeColor="text1"/>
        </w:rPr>
        <w:t xml:space="preserve"> de la Ley de Transparencia y </w:t>
      </w:r>
      <w:r w:rsidR="007B0993" w:rsidRPr="007732EC">
        <w:rPr>
          <w:rFonts w:ascii="Palatino Linotype" w:eastAsia="Calibri" w:hAnsi="Palatino Linotype" w:cs="Arial"/>
          <w:color w:val="000000" w:themeColor="text1"/>
        </w:rPr>
        <w:t>Acceso a la Información Pública</w:t>
      </w:r>
      <w:r w:rsidRPr="007732EC">
        <w:rPr>
          <w:rFonts w:ascii="Palatino Linotype" w:eastAsia="Calibri" w:hAnsi="Palatino Linotype" w:cs="Arial"/>
          <w:color w:val="000000" w:themeColor="text1"/>
        </w:rPr>
        <w:t xml:space="preserve"> del Estado de México y </w:t>
      </w:r>
      <w:r w:rsidRPr="007732EC">
        <w:rPr>
          <w:rFonts w:ascii="Palatino Linotype" w:hAnsi="Palatino Linotype" w:cs="Arial"/>
          <w:color w:val="000000" w:themeColor="text1"/>
        </w:rPr>
        <w:t>Municipios</w:t>
      </w:r>
      <w:r w:rsidRPr="007732EC">
        <w:rPr>
          <w:rFonts w:ascii="Palatino Linotype" w:eastAsia="Calibri" w:hAnsi="Palatino Linotype" w:cs="Arial"/>
          <w:color w:val="000000" w:themeColor="text1"/>
        </w:rPr>
        <w:t xml:space="preserve">, </w:t>
      </w:r>
      <w:r w:rsidRPr="007732EC">
        <w:rPr>
          <w:rFonts w:ascii="Palatino Linotype" w:hAnsi="Palatino Linotype"/>
          <w:color w:val="000000" w:themeColor="text1"/>
        </w:rPr>
        <w:t>este</w:t>
      </w:r>
      <w:r w:rsidRPr="007732EC">
        <w:rPr>
          <w:rFonts w:ascii="Palatino Linotype" w:eastAsia="Calibri" w:hAnsi="Palatino Linotype" w:cs="Arial"/>
          <w:color w:val="000000" w:themeColor="text1"/>
        </w:rPr>
        <w:t xml:space="preserve"> Pleno:</w:t>
      </w:r>
    </w:p>
    <w:p w14:paraId="529902F3" w14:textId="77777777" w:rsidR="00BC6A2F" w:rsidRPr="007732EC" w:rsidRDefault="00BC6A2F" w:rsidP="00056DD2">
      <w:pPr>
        <w:widowControl w:val="0"/>
        <w:autoSpaceDE w:val="0"/>
        <w:autoSpaceDN w:val="0"/>
        <w:adjustRightInd w:val="0"/>
        <w:spacing w:line="360" w:lineRule="auto"/>
        <w:jc w:val="both"/>
        <w:rPr>
          <w:rFonts w:ascii="Palatino Linotype" w:hAnsi="Palatino Linotype"/>
          <w:b/>
        </w:rPr>
      </w:pPr>
    </w:p>
    <w:p w14:paraId="1A2D66B6" w14:textId="77777777" w:rsidR="00056DD2" w:rsidRPr="007732EC" w:rsidRDefault="00056DD2" w:rsidP="00056DD2">
      <w:pPr>
        <w:jc w:val="center"/>
        <w:rPr>
          <w:rFonts w:ascii="Palatino Linotype" w:hAnsi="Palatino Linotype" w:cs="Arial"/>
          <w:b/>
          <w:spacing w:val="44"/>
          <w:sz w:val="28"/>
        </w:rPr>
      </w:pPr>
      <w:r w:rsidRPr="007732EC">
        <w:rPr>
          <w:rFonts w:ascii="Palatino Linotype" w:hAnsi="Palatino Linotype" w:cs="Arial"/>
          <w:b/>
          <w:spacing w:val="44"/>
          <w:sz w:val="28"/>
        </w:rPr>
        <w:t>RESUELVE</w:t>
      </w:r>
    </w:p>
    <w:p w14:paraId="53130B74" w14:textId="77777777" w:rsidR="00BC6A2F" w:rsidRPr="007732EC" w:rsidRDefault="00BC6A2F" w:rsidP="00056DD2">
      <w:pPr>
        <w:jc w:val="center"/>
        <w:rPr>
          <w:rFonts w:ascii="Palatino Linotype" w:hAnsi="Palatino Linotype" w:cs="Arial"/>
          <w:b/>
          <w:spacing w:val="44"/>
          <w:sz w:val="28"/>
        </w:rPr>
      </w:pPr>
    </w:p>
    <w:p w14:paraId="5ACA2470" w14:textId="77777777" w:rsidR="00056DD2" w:rsidRPr="007732EC" w:rsidRDefault="00056DD2" w:rsidP="00056DD2">
      <w:pPr>
        <w:jc w:val="center"/>
        <w:rPr>
          <w:rFonts w:ascii="Palatino Linotype" w:hAnsi="Palatino Linotype" w:cs="Arial"/>
          <w:b/>
          <w:spacing w:val="44"/>
          <w:sz w:val="28"/>
        </w:rPr>
      </w:pPr>
    </w:p>
    <w:p w14:paraId="17E4D21A" w14:textId="4C7A3ED5" w:rsidR="00056DD2" w:rsidRPr="007732EC" w:rsidRDefault="00056DD2" w:rsidP="00056DD2">
      <w:pPr>
        <w:widowControl w:val="0"/>
        <w:autoSpaceDE w:val="0"/>
        <w:autoSpaceDN w:val="0"/>
        <w:adjustRightInd w:val="0"/>
        <w:spacing w:line="360" w:lineRule="auto"/>
        <w:jc w:val="both"/>
        <w:rPr>
          <w:rFonts w:ascii="Palatino Linotype" w:hAnsi="Palatino Linotype" w:cs="Arial"/>
        </w:rPr>
      </w:pPr>
      <w:r w:rsidRPr="007732EC">
        <w:rPr>
          <w:rFonts w:ascii="Palatino Linotype" w:hAnsi="Palatino Linotype" w:cs="Arial"/>
          <w:b/>
          <w:color w:val="000000" w:themeColor="text1"/>
          <w:sz w:val="28"/>
          <w:szCs w:val="28"/>
        </w:rPr>
        <w:t>PRIMERO.</w:t>
      </w:r>
      <w:r w:rsidRPr="007732EC">
        <w:rPr>
          <w:rFonts w:ascii="Palatino Linotype" w:hAnsi="Palatino Linotype" w:cs="Arial"/>
          <w:color w:val="000000" w:themeColor="text1"/>
        </w:rPr>
        <w:t xml:space="preserve"> </w:t>
      </w:r>
      <w:r w:rsidRPr="007732EC">
        <w:rPr>
          <w:rFonts w:ascii="Palatino Linotype" w:hAnsi="Palatino Linotype" w:cs="Arial"/>
          <w:lang w:val="es-ES_tradnl"/>
        </w:rPr>
        <w:t xml:space="preserve">Se </w:t>
      </w:r>
      <w:r w:rsidRPr="007732EC">
        <w:rPr>
          <w:rFonts w:ascii="Palatino Linotype" w:hAnsi="Palatino Linotype" w:cs="Arial"/>
          <w:b/>
          <w:lang w:val="es-ES_tradnl"/>
        </w:rPr>
        <w:t xml:space="preserve">SOBRESEE </w:t>
      </w:r>
      <w:r w:rsidRPr="007732EC">
        <w:rPr>
          <w:rFonts w:ascii="Palatino Linotype" w:hAnsi="Palatino Linotype" w:cs="Arial"/>
          <w:lang w:val="es-ES_tradnl"/>
        </w:rPr>
        <w:t xml:space="preserve">el </w:t>
      </w:r>
      <w:r w:rsidR="007B0993" w:rsidRPr="007732EC">
        <w:rPr>
          <w:rFonts w:ascii="Palatino Linotype" w:hAnsi="Palatino Linotype" w:cs="Arial"/>
          <w:lang w:val="es-ES_tradnl"/>
        </w:rPr>
        <w:t>Recurso de Revisión</w:t>
      </w:r>
      <w:r w:rsidRPr="007732EC">
        <w:rPr>
          <w:rFonts w:ascii="Palatino Linotype" w:hAnsi="Palatino Linotype" w:cs="Arial"/>
          <w:b/>
          <w:lang w:val="es-ES_tradnl"/>
        </w:rPr>
        <w:t xml:space="preserve"> </w:t>
      </w:r>
      <w:r w:rsidRPr="007732EC">
        <w:rPr>
          <w:rFonts w:ascii="Palatino Linotype" w:hAnsi="Palatino Linotype" w:cs="Arial"/>
          <w:lang w:val="es-ES_tradnl"/>
        </w:rPr>
        <w:t xml:space="preserve">número </w:t>
      </w:r>
      <w:r w:rsidR="00BC6A2F" w:rsidRPr="007732EC">
        <w:rPr>
          <w:rFonts w:ascii="Palatino Linotype" w:hAnsi="Palatino Linotype" w:cs="Arial"/>
          <w:b/>
        </w:rPr>
        <w:t>00217/INFOEM/IP/RR/2022</w:t>
      </w:r>
      <w:r w:rsidRPr="007732EC">
        <w:rPr>
          <w:rFonts w:ascii="Palatino Linotype" w:hAnsi="Palatino Linotype" w:cs="Arial"/>
          <w:b/>
        </w:rPr>
        <w:t xml:space="preserve">, </w:t>
      </w:r>
      <w:r w:rsidRPr="007732EC">
        <w:rPr>
          <w:rFonts w:ascii="Palatino Linotype" w:hAnsi="Palatino Linotype" w:cs="Arial"/>
          <w:lang w:val="es-ES"/>
        </w:rPr>
        <w:t xml:space="preserve">porque al </w:t>
      </w:r>
      <w:r w:rsidRPr="007732EC">
        <w:rPr>
          <w:rFonts w:ascii="Palatino Linotype" w:hAnsi="Palatino Linotype" w:cs="Arial"/>
          <w:b/>
          <w:lang w:val="es-ES"/>
        </w:rPr>
        <w:t xml:space="preserve">modificar la respuesta, el </w:t>
      </w:r>
      <w:r w:rsidR="007B0993" w:rsidRPr="007732EC">
        <w:rPr>
          <w:rFonts w:ascii="Palatino Linotype" w:hAnsi="Palatino Linotype" w:cs="Arial"/>
          <w:b/>
          <w:lang w:val="es-ES"/>
        </w:rPr>
        <w:t>Recurso de Revisión</w:t>
      </w:r>
      <w:r w:rsidRPr="007732EC">
        <w:rPr>
          <w:rFonts w:ascii="Palatino Linotype" w:hAnsi="Palatino Linotype" w:cs="Arial"/>
          <w:b/>
          <w:lang w:val="es-ES"/>
        </w:rPr>
        <w:t xml:space="preserve"> quedó sin materia</w:t>
      </w:r>
      <w:r w:rsidRPr="007732EC">
        <w:rPr>
          <w:rFonts w:ascii="Palatino Linotype" w:hAnsi="Palatino Linotype" w:cs="Arial"/>
        </w:rPr>
        <w:t xml:space="preserve"> en términos del Considerando </w:t>
      </w:r>
      <w:r w:rsidRPr="007732EC">
        <w:rPr>
          <w:rFonts w:ascii="Palatino Linotype" w:hAnsi="Palatino Linotype" w:cs="Arial"/>
          <w:b/>
        </w:rPr>
        <w:t>QUINTO</w:t>
      </w:r>
      <w:r w:rsidRPr="007732EC">
        <w:rPr>
          <w:rFonts w:ascii="Palatino Linotype" w:hAnsi="Palatino Linotype" w:cs="Arial"/>
        </w:rPr>
        <w:t xml:space="preserve"> de la presente resolución.</w:t>
      </w:r>
    </w:p>
    <w:p w14:paraId="73F5E08E" w14:textId="77777777" w:rsidR="00BC6A2F" w:rsidRPr="007732EC" w:rsidRDefault="00BC6A2F" w:rsidP="00056DD2">
      <w:pPr>
        <w:widowControl w:val="0"/>
        <w:autoSpaceDE w:val="0"/>
        <w:autoSpaceDN w:val="0"/>
        <w:adjustRightInd w:val="0"/>
        <w:spacing w:line="360" w:lineRule="auto"/>
        <w:jc w:val="both"/>
        <w:rPr>
          <w:rFonts w:ascii="Palatino Linotype" w:hAnsi="Palatino Linotype" w:cs="Arial"/>
        </w:rPr>
      </w:pPr>
    </w:p>
    <w:p w14:paraId="27408F32" w14:textId="208DF084" w:rsidR="00BC6A2F" w:rsidRPr="007732EC" w:rsidRDefault="00056DD2" w:rsidP="00BC6A2F">
      <w:pPr>
        <w:widowControl w:val="0"/>
        <w:autoSpaceDE w:val="0"/>
        <w:autoSpaceDN w:val="0"/>
        <w:adjustRightInd w:val="0"/>
        <w:spacing w:line="360" w:lineRule="auto"/>
        <w:jc w:val="both"/>
        <w:rPr>
          <w:rFonts w:ascii="Palatino Linotype" w:eastAsia="Calibri" w:hAnsi="Palatino Linotype" w:cs="Arial"/>
          <w:b/>
          <w:bCs/>
          <w:lang w:eastAsia="en-US"/>
        </w:rPr>
      </w:pPr>
      <w:r w:rsidRPr="007732EC">
        <w:rPr>
          <w:rFonts w:ascii="Palatino Linotype" w:hAnsi="Palatino Linotype" w:cs="Arial"/>
          <w:b/>
          <w:color w:val="000000" w:themeColor="text1"/>
          <w:sz w:val="28"/>
        </w:rPr>
        <w:t>SEGUNDO</w:t>
      </w:r>
      <w:r w:rsidRPr="007732EC">
        <w:rPr>
          <w:rFonts w:ascii="Palatino Linotype" w:hAnsi="Palatino Linotype" w:cs="Arial"/>
          <w:color w:val="000000" w:themeColor="text1"/>
          <w:sz w:val="28"/>
        </w:rPr>
        <w:t>.</w:t>
      </w:r>
      <w:r w:rsidRPr="007732EC">
        <w:rPr>
          <w:rFonts w:ascii="Palatino Linotype" w:eastAsia="Calibri" w:hAnsi="Palatino Linotype" w:cs="Arial"/>
          <w:bCs/>
        </w:rPr>
        <w:t xml:space="preserve"> </w:t>
      </w:r>
      <w:r w:rsidRPr="007732EC">
        <w:rPr>
          <w:rFonts w:ascii="Palatino Linotype" w:hAnsi="Palatino Linotype"/>
          <w:b/>
        </w:rPr>
        <w:t>Notifíquese</w:t>
      </w:r>
      <w:r w:rsidRPr="007732EC">
        <w:rPr>
          <w:rFonts w:ascii="Palatino Linotype" w:hAnsi="Palatino Linotype"/>
        </w:rPr>
        <w:t xml:space="preserve"> la presente resolución a la Titular de la Unidad de Transparencia del </w:t>
      </w:r>
      <w:r w:rsidRPr="007732EC">
        <w:rPr>
          <w:rFonts w:ascii="Palatino Linotype" w:hAnsi="Palatino Linotype"/>
          <w:b/>
        </w:rPr>
        <w:t>SUJETO OBLIGADO</w:t>
      </w:r>
      <w:r w:rsidR="00BC6A2F" w:rsidRPr="007732EC">
        <w:rPr>
          <w:rFonts w:ascii="Palatino Linotype" w:hAnsi="Palatino Linotype"/>
        </w:rPr>
        <w:t xml:space="preserve"> para su conocimiento, </w:t>
      </w:r>
      <w:r w:rsidR="00BC6A2F" w:rsidRPr="007732EC">
        <w:rPr>
          <w:rFonts w:ascii="Palatino Linotype" w:eastAsia="Calibri" w:hAnsi="Palatino Linotype" w:cs="Arial"/>
          <w:lang w:eastAsia="en-US"/>
        </w:rPr>
        <w:t>vía Sistema de Acceso a la Información Mexiquense (</w:t>
      </w:r>
      <w:r w:rsidR="00BC6A2F" w:rsidRPr="007732EC">
        <w:rPr>
          <w:rFonts w:ascii="Palatino Linotype" w:eastAsia="Calibri" w:hAnsi="Palatino Linotype" w:cs="Arial"/>
          <w:b/>
          <w:bCs/>
          <w:lang w:eastAsia="en-US"/>
        </w:rPr>
        <w:t>SAIMEX</w:t>
      </w:r>
      <w:r w:rsidR="00BC6A2F" w:rsidRPr="007732EC">
        <w:rPr>
          <w:rFonts w:ascii="Palatino Linotype" w:eastAsia="Calibri" w:hAnsi="Palatino Linotype" w:cs="Arial"/>
          <w:lang w:eastAsia="en-US"/>
        </w:rPr>
        <w:t>)</w:t>
      </w:r>
      <w:r w:rsidR="00BC6A2F" w:rsidRPr="007732EC">
        <w:rPr>
          <w:rFonts w:ascii="Palatino Linotype" w:eastAsia="Calibri" w:hAnsi="Palatino Linotype" w:cs="Arial"/>
          <w:b/>
          <w:bCs/>
          <w:lang w:val="es-ES" w:eastAsia="en-US"/>
        </w:rPr>
        <w:t>.</w:t>
      </w:r>
    </w:p>
    <w:p w14:paraId="405CFB20" w14:textId="209C4CF1" w:rsidR="00056DD2" w:rsidRPr="007732EC" w:rsidRDefault="00056DD2" w:rsidP="00056DD2">
      <w:pPr>
        <w:spacing w:line="360" w:lineRule="auto"/>
        <w:jc w:val="both"/>
        <w:rPr>
          <w:rFonts w:ascii="Palatino Linotype" w:hAnsi="Palatino Linotype"/>
        </w:rPr>
      </w:pPr>
    </w:p>
    <w:p w14:paraId="32ADA28C" w14:textId="05D5C025" w:rsidR="00BC6A2F" w:rsidRPr="007732EC" w:rsidRDefault="00056DD2" w:rsidP="00BC6A2F">
      <w:pPr>
        <w:widowControl w:val="0"/>
        <w:autoSpaceDE w:val="0"/>
        <w:autoSpaceDN w:val="0"/>
        <w:adjustRightInd w:val="0"/>
        <w:spacing w:line="360" w:lineRule="auto"/>
        <w:jc w:val="both"/>
        <w:rPr>
          <w:rFonts w:ascii="Palatino Linotype" w:eastAsia="Calibri" w:hAnsi="Palatino Linotype" w:cs="Arial"/>
          <w:b/>
          <w:bCs/>
          <w:lang w:eastAsia="en-US"/>
        </w:rPr>
      </w:pPr>
      <w:r w:rsidRPr="007732EC">
        <w:rPr>
          <w:rFonts w:ascii="Palatino Linotype" w:hAnsi="Palatino Linotype" w:cs="Arial"/>
          <w:b/>
          <w:color w:val="000000" w:themeColor="text1"/>
          <w:sz w:val="28"/>
          <w:szCs w:val="28"/>
        </w:rPr>
        <w:t xml:space="preserve">TERCERO. </w:t>
      </w:r>
      <w:r w:rsidRPr="007732EC">
        <w:rPr>
          <w:rFonts w:ascii="Palatino Linotype" w:eastAsiaTheme="minorEastAsia" w:hAnsi="Palatino Linotype"/>
          <w:b/>
          <w:color w:val="222222"/>
          <w:szCs w:val="17"/>
          <w:lang w:eastAsia="es-ES_tradnl"/>
        </w:rPr>
        <w:t>Notifíquese</w:t>
      </w:r>
      <w:r w:rsidRPr="007732EC">
        <w:rPr>
          <w:rFonts w:ascii="Palatino Linotype" w:eastAsiaTheme="minorEastAsia" w:hAnsi="Palatino Linotype"/>
          <w:color w:val="222222"/>
          <w:szCs w:val="17"/>
          <w:lang w:eastAsia="es-ES_tradnl"/>
        </w:rPr>
        <w:t xml:space="preserve"> a </w:t>
      </w:r>
      <w:r w:rsidR="007732EC" w:rsidRPr="007732EC">
        <w:rPr>
          <w:rFonts w:ascii="Palatino Linotype" w:eastAsiaTheme="minorEastAsia" w:hAnsi="Palatino Linotype"/>
          <w:b/>
          <w:color w:val="222222"/>
          <w:szCs w:val="17"/>
          <w:lang w:eastAsia="es-ES_tradnl"/>
        </w:rPr>
        <w:t>EL</w:t>
      </w:r>
      <w:r w:rsidRPr="007732EC">
        <w:rPr>
          <w:rFonts w:ascii="Palatino Linotype" w:eastAsiaTheme="minorEastAsia" w:hAnsi="Palatino Linotype"/>
          <w:b/>
          <w:color w:val="222222"/>
          <w:szCs w:val="17"/>
          <w:lang w:eastAsia="es-ES_tradnl"/>
        </w:rPr>
        <w:t xml:space="preserve"> RECURRENTE</w:t>
      </w:r>
      <w:r w:rsidRPr="007732EC">
        <w:rPr>
          <w:rFonts w:ascii="Palatino Linotype" w:eastAsiaTheme="minorEastAsia" w:hAnsi="Palatino Linotype"/>
          <w:color w:val="222222"/>
          <w:szCs w:val="17"/>
          <w:lang w:eastAsia="es-ES_tradnl"/>
        </w:rPr>
        <w:t xml:space="preserve"> la presente resolución </w:t>
      </w:r>
      <w:r w:rsidR="00BC6A2F" w:rsidRPr="007732EC">
        <w:rPr>
          <w:rFonts w:ascii="Palatino Linotype" w:eastAsia="Calibri" w:hAnsi="Palatino Linotype" w:cs="Arial"/>
          <w:lang w:eastAsia="en-US"/>
        </w:rPr>
        <w:t>Vía Sistema de Acceso a la Información Mexiquense (</w:t>
      </w:r>
      <w:r w:rsidR="00BC6A2F" w:rsidRPr="007732EC">
        <w:rPr>
          <w:rFonts w:ascii="Palatino Linotype" w:eastAsia="Calibri" w:hAnsi="Palatino Linotype" w:cs="Arial"/>
          <w:b/>
          <w:bCs/>
          <w:lang w:eastAsia="en-US"/>
        </w:rPr>
        <w:t>SAIMEX</w:t>
      </w:r>
      <w:r w:rsidR="00BC6A2F" w:rsidRPr="007732EC">
        <w:rPr>
          <w:rFonts w:ascii="Palatino Linotype" w:eastAsia="Calibri" w:hAnsi="Palatino Linotype" w:cs="Arial"/>
          <w:lang w:eastAsia="en-US"/>
        </w:rPr>
        <w:t>)</w:t>
      </w:r>
      <w:r w:rsidR="00BC6A2F" w:rsidRPr="007732EC">
        <w:rPr>
          <w:rFonts w:ascii="Palatino Linotype" w:eastAsia="Calibri" w:hAnsi="Palatino Linotype" w:cs="Arial"/>
          <w:b/>
          <w:bCs/>
          <w:lang w:val="es-ES" w:eastAsia="en-US"/>
        </w:rPr>
        <w:t>.</w:t>
      </w:r>
    </w:p>
    <w:p w14:paraId="6B133BB3" w14:textId="0050B147" w:rsidR="00056DD2" w:rsidRPr="007732EC" w:rsidRDefault="00056DD2" w:rsidP="00056DD2">
      <w:pPr>
        <w:spacing w:line="360" w:lineRule="auto"/>
        <w:jc w:val="both"/>
        <w:rPr>
          <w:rFonts w:ascii="Palatino Linotype" w:hAnsi="Palatino Linotype"/>
          <w:color w:val="222222"/>
          <w:lang w:eastAsia="es-MX"/>
        </w:rPr>
      </w:pPr>
    </w:p>
    <w:p w14:paraId="5BE641A1" w14:textId="6850A7E2" w:rsidR="00056DD2" w:rsidRPr="007732EC" w:rsidRDefault="00056DD2" w:rsidP="00056DD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732EC">
        <w:rPr>
          <w:rFonts w:ascii="Palatino Linotype" w:hAnsi="Palatino Linotype" w:cs="Arial"/>
          <w:b/>
          <w:color w:val="000000" w:themeColor="text1"/>
          <w:sz w:val="28"/>
          <w:szCs w:val="28"/>
        </w:rPr>
        <w:t xml:space="preserve">CUARTO. </w:t>
      </w:r>
      <w:r w:rsidRPr="007732EC">
        <w:rPr>
          <w:rFonts w:ascii="Palatino Linotype" w:eastAsiaTheme="minorEastAsia" w:hAnsi="Palatino Linotype"/>
          <w:b/>
          <w:color w:val="222222"/>
          <w:szCs w:val="17"/>
          <w:lang w:eastAsia="es-ES_tradnl"/>
        </w:rPr>
        <w:t>Hágase del conocimiento</w:t>
      </w:r>
      <w:r w:rsidRPr="007732EC">
        <w:rPr>
          <w:rFonts w:ascii="Palatino Linotype" w:eastAsiaTheme="minorEastAsia" w:hAnsi="Palatino Linotype"/>
          <w:color w:val="222222"/>
          <w:szCs w:val="17"/>
          <w:lang w:eastAsia="es-ES_tradnl"/>
        </w:rPr>
        <w:t xml:space="preserve"> </w:t>
      </w:r>
      <w:r w:rsidR="007732EC" w:rsidRPr="007732EC">
        <w:rPr>
          <w:rFonts w:ascii="Palatino Linotype" w:eastAsiaTheme="minorEastAsia" w:hAnsi="Palatino Linotype"/>
          <w:b/>
          <w:color w:val="222222"/>
          <w:szCs w:val="17"/>
          <w:lang w:eastAsia="es-ES_tradnl"/>
        </w:rPr>
        <w:t>EL</w:t>
      </w:r>
      <w:r w:rsidRPr="007732EC">
        <w:rPr>
          <w:rFonts w:ascii="Palatino Linotype" w:eastAsiaTheme="minorEastAsia" w:hAnsi="Palatino Linotype"/>
          <w:color w:val="222222"/>
          <w:szCs w:val="17"/>
          <w:lang w:eastAsia="es-ES_tradnl"/>
        </w:rPr>
        <w:t xml:space="preserve"> </w:t>
      </w:r>
      <w:r w:rsidRPr="007732EC">
        <w:rPr>
          <w:rFonts w:ascii="Palatino Linotype" w:eastAsiaTheme="minorEastAsia" w:hAnsi="Palatino Linotype"/>
          <w:b/>
          <w:color w:val="222222"/>
          <w:szCs w:val="17"/>
          <w:lang w:eastAsia="es-ES_tradnl"/>
        </w:rPr>
        <w:t>RECURRENTE</w:t>
      </w:r>
      <w:r w:rsidRPr="007732EC">
        <w:rPr>
          <w:rFonts w:ascii="Palatino Linotype" w:eastAsiaTheme="minorEastAsia" w:hAnsi="Palatino Linotype"/>
          <w:color w:val="222222"/>
          <w:szCs w:val="17"/>
          <w:lang w:eastAsia="es-ES_tradnl"/>
        </w:rPr>
        <w:t xml:space="preserve"> que de conformidad con lo establecido en el artículo 196 de la Ley de Transparencia y </w:t>
      </w:r>
      <w:r w:rsidR="007B0993" w:rsidRPr="007732EC">
        <w:rPr>
          <w:rFonts w:ascii="Palatino Linotype" w:eastAsiaTheme="minorEastAsia" w:hAnsi="Palatino Linotype"/>
          <w:color w:val="222222"/>
          <w:szCs w:val="17"/>
          <w:lang w:eastAsia="es-ES_tradnl"/>
        </w:rPr>
        <w:t>Acceso a la Información Pública</w:t>
      </w:r>
      <w:r w:rsidRPr="007732EC">
        <w:rPr>
          <w:rFonts w:ascii="Palatino Linotype" w:eastAsiaTheme="minorEastAsia" w:hAnsi="Palatino Linotype"/>
          <w:color w:val="222222"/>
          <w:szCs w:val="17"/>
          <w:lang w:eastAsia="es-ES_tradnl"/>
        </w:rPr>
        <w:t xml:space="preserve"> del Estado de México y Municipios, podrá impugnarla vía Juicio de Amparo en los términos de las leyes aplicables.</w:t>
      </w:r>
    </w:p>
    <w:p w14:paraId="6145834B" w14:textId="77777777" w:rsidR="002B0E32" w:rsidRPr="007732EC" w:rsidRDefault="002B0E32" w:rsidP="00BC0EA3">
      <w:pPr>
        <w:spacing w:line="360" w:lineRule="auto"/>
        <w:jc w:val="both"/>
        <w:rPr>
          <w:rFonts w:ascii="Palatino Linotype" w:eastAsia="Calibri" w:hAnsi="Palatino Linotype" w:cs="Arial"/>
        </w:rPr>
      </w:pPr>
    </w:p>
    <w:p w14:paraId="5370096E" w14:textId="72D5EAEA" w:rsidR="00D56E03" w:rsidRPr="007732EC" w:rsidRDefault="00D56E03" w:rsidP="00D56E03">
      <w:pPr>
        <w:spacing w:line="360" w:lineRule="auto"/>
        <w:jc w:val="both"/>
        <w:rPr>
          <w:rFonts w:ascii="Palatino Linotype" w:hAnsi="Palatino Linotype"/>
        </w:rPr>
      </w:pPr>
      <w:r w:rsidRPr="007732EC">
        <w:rPr>
          <w:rFonts w:ascii="Palatino Linotype" w:hAnsi="Palatino Linotype"/>
        </w:rPr>
        <w:t xml:space="preserve">ASÍ LO RESUELVE, POR </w:t>
      </w:r>
      <w:r w:rsidR="007732EC" w:rsidRPr="007732EC">
        <w:rPr>
          <w:rFonts w:ascii="Palatino Linotype" w:hAnsi="Palatino Linotype"/>
        </w:rPr>
        <w:t xml:space="preserve">UNANIMIDAD </w:t>
      </w:r>
      <w:r w:rsidRPr="007732EC">
        <w:rPr>
          <w:rFonts w:ascii="Palatino Linotype" w:hAnsi="Palatino Linotype"/>
        </w:rPr>
        <w:t xml:space="preserve">DE VOTOS EL PLENO DEL INSTITUTO DE TRANSPARENCIA, </w:t>
      </w:r>
      <w:r w:rsidR="007B0993" w:rsidRPr="007732EC">
        <w:rPr>
          <w:rFonts w:ascii="Palatino Linotype" w:hAnsi="Palatino Linotype"/>
        </w:rPr>
        <w:t>ACCESO A LA INFORMACIÓN PÚBLICA</w:t>
      </w:r>
      <w:r w:rsidRPr="007732EC">
        <w:rPr>
          <w:rFonts w:ascii="Palatino Linotype" w:hAnsi="Palatino Linotype"/>
        </w:rPr>
        <w:t xml:space="preserve"> Y PROTECCIÓN </w:t>
      </w:r>
      <w:r w:rsidRPr="007732EC">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0C269209" w14:textId="77777777" w:rsidR="00D56E03" w:rsidRPr="007732EC" w:rsidRDefault="00D56E03" w:rsidP="00D56E03">
      <w:pPr>
        <w:spacing w:line="360" w:lineRule="auto"/>
        <w:jc w:val="both"/>
        <w:rPr>
          <w:rFonts w:ascii="Palatino Linotype" w:hAnsi="Palatino Linotype"/>
          <w:sz w:val="16"/>
          <w:szCs w:val="16"/>
        </w:rPr>
      </w:pPr>
      <w:r w:rsidRPr="007732EC">
        <w:rPr>
          <w:rFonts w:ascii="Palatino Linotype" w:hAnsi="Palatino Linotype"/>
          <w:sz w:val="16"/>
          <w:szCs w:val="16"/>
        </w:rPr>
        <w:t>SCMM/BLA/DEMF/CCC</w:t>
      </w:r>
    </w:p>
    <w:p w14:paraId="47117B74" w14:textId="77777777" w:rsidR="00B97505" w:rsidRPr="009C5165" w:rsidRDefault="00B97505" w:rsidP="00BC0EA3">
      <w:pPr>
        <w:spacing w:line="360" w:lineRule="auto"/>
        <w:jc w:val="both"/>
        <w:rPr>
          <w:rFonts w:ascii="Palatino Linotype" w:hAnsi="Palatino Linotype"/>
        </w:rPr>
      </w:pPr>
    </w:p>
    <w:p w14:paraId="53C5FCF4" w14:textId="3421996B" w:rsidR="00FB34B7" w:rsidRDefault="00FB34B7">
      <w:pPr>
        <w:rPr>
          <w:rFonts w:ascii="Palatino Linotype" w:hAnsi="Palatino Linotype"/>
        </w:rPr>
      </w:pPr>
      <w:r>
        <w:rPr>
          <w:rFonts w:ascii="Palatino Linotype" w:hAnsi="Palatino Linotype"/>
        </w:rPr>
        <w:br w:type="page"/>
      </w:r>
    </w:p>
    <w:p w14:paraId="08077E02" w14:textId="2279C7EE" w:rsidR="00B97505" w:rsidRDefault="00B97505" w:rsidP="00BC0EA3">
      <w:pPr>
        <w:spacing w:line="360" w:lineRule="auto"/>
        <w:jc w:val="both"/>
        <w:rPr>
          <w:rFonts w:ascii="Palatino Linotype" w:hAnsi="Palatino Linotype"/>
        </w:rPr>
      </w:pPr>
    </w:p>
    <w:p w14:paraId="34F7A797" w14:textId="1BE51331" w:rsidR="00FB34B7" w:rsidRDefault="00FB34B7" w:rsidP="00BC0EA3">
      <w:pPr>
        <w:spacing w:line="360" w:lineRule="auto"/>
        <w:jc w:val="both"/>
        <w:rPr>
          <w:rFonts w:ascii="Palatino Linotype" w:hAnsi="Palatino Linotype"/>
        </w:rPr>
      </w:pPr>
    </w:p>
    <w:p w14:paraId="3E1DEF48" w14:textId="1D7164A4" w:rsidR="00FB34B7" w:rsidRDefault="00FB34B7" w:rsidP="00BC0EA3">
      <w:pPr>
        <w:spacing w:line="360" w:lineRule="auto"/>
        <w:jc w:val="both"/>
        <w:rPr>
          <w:rFonts w:ascii="Palatino Linotype" w:hAnsi="Palatino Linotype"/>
        </w:rPr>
      </w:pPr>
    </w:p>
    <w:p w14:paraId="222EA5FF" w14:textId="72A2E6E0" w:rsidR="00FB34B7" w:rsidRDefault="00FB34B7" w:rsidP="00BC0EA3">
      <w:pPr>
        <w:spacing w:line="360" w:lineRule="auto"/>
        <w:jc w:val="both"/>
        <w:rPr>
          <w:rFonts w:ascii="Palatino Linotype" w:hAnsi="Palatino Linotype"/>
        </w:rPr>
      </w:pPr>
    </w:p>
    <w:p w14:paraId="6E8004E6" w14:textId="4048F08D" w:rsidR="00FB34B7" w:rsidRDefault="00FB34B7" w:rsidP="00BC0EA3">
      <w:pPr>
        <w:spacing w:line="360" w:lineRule="auto"/>
        <w:jc w:val="both"/>
        <w:rPr>
          <w:rFonts w:ascii="Palatino Linotype" w:hAnsi="Palatino Linotype"/>
        </w:rPr>
      </w:pPr>
    </w:p>
    <w:p w14:paraId="49413AF2" w14:textId="667F3B11" w:rsidR="00FB34B7" w:rsidRDefault="00FB34B7" w:rsidP="00BC0EA3">
      <w:pPr>
        <w:spacing w:line="360" w:lineRule="auto"/>
        <w:jc w:val="both"/>
        <w:rPr>
          <w:rFonts w:ascii="Palatino Linotype" w:hAnsi="Palatino Linotype"/>
        </w:rPr>
      </w:pPr>
    </w:p>
    <w:p w14:paraId="3A09DD42" w14:textId="2779FDE7" w:rsidR="00FB34B7" w:rsidRDefault="00FB34B7" w:rsidP="00BC0EA3">
      <w:pPr>
        <w:spacing w:line="360" w:lineRule="auto"/>
        <w:jc w:val="both"/>
        <w:rPr>
          <w:rFonts w:ascii="Palatino Linotype" w:hAnsi="Palatino Linotype"/>
        </w:rPr>
      </w:pPr>
    </w:p>
    <w:p w14:paraId="3D325CDA" w14:textId="77777777" w:rsidR="00FB34B7" w:rsidRPr="009C5165" w:rsidRDefault="00FB34B7" w:rsidP="00BC0EA3">
      <w:pPr>
        <w:spacing w:line="360" w:lineRule="auto"/>
        <w:jc w:val="both"/>
        <w:rPr>
          <w:rFonts w:ascii="Palatino Linotype" w:hAnsi="Palatino Linotype"/>
        </w:rPr>
      </w:pPr>
    </w:p>
    <w:p w14:paraId="478FC6D8" w14:textId="71CC324B" w:rsidR="00B97505" w:rsidRPr="009C5165" w:rsidRDefault="00B97505" w:rsidP="00BC0EA3">
      <w:pPr>
        <w:spacing w:line="360" w:lineRule="auto"/>
        <w:jc w:val="both"/>
        <w:rPr>
          <w:rFonts w:ascii="Palatino Linotype" w:hAnsi="Palatino Linotype"/>
        </w:rPr>
      </w:pPr>
    </w:p>
    <w:p w14:paraId="41B261AE" w14:textId="735A228E" w:rsidR="00B97505" w:rsidRPr="009C5165" w:rsidRDefault="00B97505" w:rsidP="00BC0EA3">
      <w:pPr>
        <w:spacing w:line="360" w:lineRule="auto"/>
        <w:jc w:val="both"/>
        <w:rPr>
          <w:rFonts w:ascii="Palatino Linotype" w:hAnsi="Palatino Linotype"/>
        </w:rPr>
      </w:pPr>
    </w:p>
    <w:p w14:paraId="63EC9353" w14:textId="05DCCD2B" w:rsidR="00B97505" w:rsidRPr="009C5165" w:rsidRDefault="00B97505" w:rsidP="00BC0EA3">
      <w:pPr>
        <w:spacing w:line="360" w:lineRule="auto"/>
        <w:jc w:val="both"/>
        <w:rPr>
          <w:rFonts w:ascii="Palatino Linotype" w:hAnsi="Palatino Linotype"/>
        </w:rPr>
      </w:pPr>
    </w:p>
    <w:p w14:paraId="02B7A153" w14:textId="59B49131" w:rsidR="00B97505" w:rsidRPr="009C5165" w:rsidRDefault="00B97505" w:rsidP="00BC0EA3">
      <w:pPr>
        <w:spacing w:line="360" w:lineRule="auto"/>
        <w:jc w:val="both"/>
        <w:rPr>
          <w:rFonts w:ascii="Palatino Linotype" w:hAnsi="Palatino Linotype"/>
        </w:rPr>
      </w:pPr>
    </w:p>
    <w:p w14:paraId="7F32ECCD" w14:textId="5FB369CF" w:rsidR="00B97505" w:rsidRPr="009C5165" w:rsidRDefault="00B97505" w:rsidP="00BC0EA3">
      <w:pPr>
        <w:spacing w:line="360" w:lineRule="auto"/>
        <w:jc w:val="both"/>
        <w:rPr>
          <w:rFonts w:ascii="Palatino Linotype" w:hAnsi="Palatino Linotype"/>
        </w:rPr>
      </w:pPr>
    </w:p>
    <w:p w14:paraId="00EF156D" w14:textId="6F15A74C" w:rsidR="00B97505" w:rsidRPr="009C5165" w:rsidRDefault="00B97505" w:rsidP="00BC0EA3">
      <w:pPr>
        <w:spacing w:line="360" w:lineRule="auto"/>
        <w:jc w:val="both"/>
        <w:rPr>
          <w:rFonts w:ascii="Palatino Linotype" w:hAnsi="Palatino Linotype"/>
        </w:rPr>
      </w:pPr>
    </w:p>
    <w:p w14:paraId="2CC0115D" w14:textId="5F66DA73" w:rsidR="00B97505" w:rsidRPr="009C5165" w:rsidRDefault="00B97505" w:rsidP="00BC0EA3">
      <w:pPr>
        <w:spacing w:line="360" w:lineRule="auto"/>
        <w:jc w:val="both"/>
        <w:rPr>
          <w:rFonts w:ascii="Palatino Linotype" w:hAnsi="Palatino Linotype"/>
        </w:rPr>
      </w:pPr>
    </w:p>
    <w:p w14:paraId="07D75A6D" w14:textId="6BB4C99B" w:rsidR="00B97505" w:rsidRPr="009C5165" w:rsidRDefault="00B97505" w:rsidP="00BC0EA3">
      <w:pPr>
        <w:spacing w:line="360" w:lineRule="auto"/>
        <w:jc w:val="both"/>
        <w:rPr>
          <w:rFonts w:ascii="Palatino Linotype" w:hAnsi="Palatino Linotype"/>
        </w:rPr>
      </w:pPr>
    </w:p>
    <w:p w14:paraId="11A7407D" w14:textId="5861B494" w:rsidR="00B97505" w:rsidRPr="009C5165" w:rsidRDefault="00B97505" w:rsidP="00BC0EA3">
      <w:pPr>
        <w:spacing w:line="360" w:lineRule="auto"/>
        <w:jc w:val="both"/>
        <w:rPr>
          <w:rFonts w:ascii="Palatino Linotype" w:hAnsi="Palatino Linotype"/>
        </w:rPr>
      </w:pPr>
    </w:p>
    <w:p w14:paraId="3759824F" w14:textId="7FE8E3CB" w:rsidR="00B97505" w:rsidRPr="009C5165" w:rsidRDefault="00B97505" w:rsidP="00BC0EA3">
      <w:pPr>
        <w:spacing w:line="360" w:lineRule="auto"/>
        <w:jc w:val="both"/>
        <w:rPr>
          <w:rFonts w:ascii="Palatino Linotype" w:hAnsi="Palatino Linotype"/>
        </w:rPr>
      </w:pPr>
    </w:p>
    <w:p w14:paraId="2477CD72" w14:textId="23115B11" w:rsidR="00B97505" w:rsidRPr="009C5165" w:rsidRDefault="00B97505" w:rsidP="00BC0EA3">
      <w:pPr>
        <w:spacing w:line="360" w:lineRule="auto"/>
        <w:jc w:val="both"/>
        <w:rPr>
          <w:rFonts w:ascii="Palatino Linotype" w:hAnsi="Palatino Linotype"/>
        </w:rPr>
      </w:pPr>
    </w:p>
    <w:p w14:paraId="6BDF6E0B" w14:textId="77777777" w:rsidR="00B97505" w:rsidRPr="009C5165" w:rsidRDefault="00B97505" w:rsidP="00BC0EA3">
      <w:pPr>
        <w:spacing w:line="360" w:lineRule="auto"/>
        <w:jc w:val="both"/>
        <w:rPr>
          <w:rFonts w:ascii="Palatino Linotype" w:hAnsi="Palatino Linotype"/>
        </w:rPr>
      </w:pPr>
    </w:p>
    <w:p w14:paraId="45EEC7DB" w14:textId="77777777" w:rsidR="001E5710" w:rsidRPr="009C5165" w:rsidRDefault="001E5710" w:rsidP="00BC0EA3">
      <w:pPr>
        <w:spacing w:line="360" w:lineRule="auto"/>
        <w:jc w:val="both"/>
        <w:rPr>
          <w:rFonts w:ascii="Palatino Linotype" w:hAnsi="Palatino Linotype"/>
        </w:rPr>
      </w:pPr>
    </w:p>
    <w:p w14:paraId="0FD7FCC8" w14:textId="77777777" w:rsidR="00F03ADD" w:rsidRPr="009C5165" w:rsidRDefault="00F03ADD" w:rsidP="00BC0EA3">
      <w:pPr>
        <w:spacing w:line="360" w:lineRule="auto"/>
        <w:jc w:val="both"/>
        <w:rPr>
          <w:rFonts w:ascii="Palatino Linotype" w:hAnsi="Palatino Linotype"/>
        </w:rPr>
      </w:pPr>
    </w:p>
    <w:p w14:paraId="28F37A0D" w14:textId="77777777" w:rsidR="0089166A" w:rsidRPr="009C5165" w:rsidRDefault="0089166A" w:rsidP="00BC0EA3">
      <w:pPr>
        <w:spacing w:line="360" w:lineRule="auto"/>
        <w:jc w:val="both"/>
        <w:rPr>
          <w:rFonts w:ascii="Palatino Linotype" w:hAnsi="Palatino Linotype"/>
        </w:rPr>
      </w:pPr>
    </w:p>
    <w:p w14:paraId="7568CD1C" w14:textId="77777777" w:rsidR="002312F9" w:rsidRPr="009C5165" w:rsidRDefault="002312F9" w:rsidP="00BC0EA3">
      <w:pPr>
        <w:spacing w:line="360" w:lineRule="auto"/>
        <w:jc w:val="both"/>
        <w:rPr>
          <w:rFonts w:ascii="Palatino Linotype" w:hAnsi="Palatino Linotype"/>
        </w:rPr>
      </w:pPr>
    </w:p>
    <w:sectPr w:rsidR="002312F9" w:rsidRPr="009C516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DEDC" w14:textId="77777777" w:rsidR="001F701F" w:rsidRDefault="001F701F" w:rsidP="00C80F8C">
      <w:r>
        <w:separator/>
      </w:r>
    </w:p>
  </w:endnote>
  <w:endnote w:type="continuationSeparator" w:id="0">
    <w:p w14:paraId="5FC62255" w14:textId="77777777" w:rsidR="001F701F" w:rsidRDefault="001F70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5B32">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5B3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5B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5B32">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E06D1" w14:textId="77777777" w:rsidR="001F701F" w:rsidRDefault="001F701F" w:rsidP="00C80F8C">
      <w:r>
        <w:separator/>
      </w:r>
    </w:p>
  </w:footnote>
  <w:footnote w:type="continuationSeparator" w:id="0">
    <w:p w14:paraId="2C4B0453" w14:textId="77777777" w:rsidR="001F701F" w:rsidRDefault="001F701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1F701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1F701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B7C198"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6A5255">
            <w:rPr>
              <w:rFonts w:ascii="Palatino Linotype" w:hAnsi="Palatino Linotype"/>
              <w:b/>
              <w:bCs/>
              <w:sz w:val="22"/>
              <w:szCs w:val="22"/>
            </w:rPr>
            <w:t>0217</w:t>
          </w:r>
          <w:r w:rsidR="003F343F" w:rsidRPr="00674E6B">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E57A0A" w:rsidR="003F343F" w:rsidRPr="00D41D47" w:rsidRDefault="006A5255" w:rsidP="00200BFC">
          <w:pPr>
            <w:jc w:val="both"/>
            <w:rPr>
              <w:rFonts w:ascii="Palatino Linotype" w:hAnsi="Palatino Linotype"/>
              <w:b/>
              <w:sz w:val="22"/>
              <w:szCs w:val="22"/>
              <w:lang w:val="es-ES_tradnl"/>
            </w:rPr>
          </w:pPr>
          <w:r w:rsidRPr="006A5255">
            <w:rPr>
              <w:rFonts w:ascii="Palatino Linotype" w:hAnsi="Palatino Linotype"/>
              <w:b/>
              <w:bCs/>
              <w:sz w:val="22"/>
              <w:szCs w:val="22"/>
            </w:rPr>
            <w:t>Ayuntamiento de Huixquilucan</w:t>
          </w:r>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6F9DA21D"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7732EC">
            <w:rPr>
              <w:rFonts w:ascii="Palatino Linotype" w:hAnsi="Palatino Linotype"/>
              <w:b/>
              <w:sz w:val="22"/>
              <w:szCs w:val="22"/>
              <w:lang w:val="es-ES_tradnl"/>
            </w:rPr>
            <w:t>a</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5987871E" w:rsidR="003F343F" w:rsidRPr="00664658" w:rsidRDefault="0040134F" w:rsidP="00200BFC">
          <w:pPr>
            <w:jc w:val="both"/>
            <w:rPr>
              <w:rFonts w:ascii="Palatino Linotype" w:hAnsi="Palatino Linotype"/>
              <w:b/>
              <w:sz w:val="22"/>
              <w:szCs w:val="22"/>
              <w:lang w:val="es-ES_tradnl"/>
            </w:rPr>
          </w:pPr>
          <w:r w:rsidRPr="0040134F">
            <w:rPr>
              <w:rFonts w:ascii="Palatino Linotype" w:hAnsi="Palatino Linotype"/>
              <w:b/>
              <w:bCs/>
              <w:sz w:val="22"/>
              <w:szCs w:val="22"/>
              <w:lang w:val="es-ES_tradnl"/>
            </w:rPr>
            <w:t>Sharon Cristina Morales Martínez</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1F701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8"/>
      <w:gridCol w:w="3397"/>
    </w:tblGrid>
    <w:tr w:rsidR="003F343F" w:rsidRPr="008F2CCC" w14:paraId="6ABABA57" w14:textId="77777777" w:rsidTr="006A5255">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8"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397" w:type="dxa"/>
          <w:shd w:val="clear" w:color="auto" w:fill="auto"/>
          <w:vAlign w:val="center"/>
        </w:tcPr>
        <w:p w14:paraId="5F0F5848" w14:textId="2C377B7E" w:rsidR="003F343F" w:rsidRPr="008F2CCC" w:rsidRDefault="006A5255" w:rsidP="00C34EFF">
          <w:pPr>
            <w:jc w:val="both"/>
            <w:rPr>
              <w:rFonts w:ascii="Palatino Linotype" w:hAnsi="Palatino Linotype"/>
              <w:b/>
              <w:sz w:val="22"/>
              <w:szCs w:val="22"/>
              <w:lang w:val="es-ES_tradnl"/>
            </w:rPr>
          </w:pPr>
          <w:r>
            <w:rPr>
              <w:rFonts w:ascii="Palatino Linotype" w:hAnsi="Palatino Linotype"/>
              <w:b/>
              <w:bCs/>
              <w:sz w:val="22"/>
              <w:szCs w:val="22"/>
            </w:rPr>
            <w:t>00217</w:t>
          </w:r>
          <w:r w:rsidR="003F343F" w:rsidRPr="000A27E2">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3B45FB53" w14:textId="77777777" w:rsidTr="006A5255">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7" w:name="_Hlk80706940"/>
        </w:p>
      </w:tc>
      <w:tc>
        <w:tcPr>
          <w:tcW w:w="2698"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397" w:type="dxa"/>
          <w:shd w:val="clear" w:color="auto" w:fill="auto"/>
          <w:vAlign w:val="center"/>
        </w:tcPr>
        <w:p w14:paraId="749961B3" w14:textId="56C184C1" w:rsidR="003F343F" w:rsidRPr="008F2CCC" w:rsidRDefault="00C65B32"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bookmarkEnd w:id="7"/>
    <w:tr w:rsidR="003F343F" w:rsidRPr="008F2CCC" w14:paraId="28A493EB" w14:textId="77777777" w:rsidTr="006A5255">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2698"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397" w:type="dxa"/>
          <w:shd w:val="clear" w:color="auto" w:fill="auto"/>
          <w:vAlign w:val="center"/>
        </w:tcPr>
        <w:p w14:paraId="47AF3C2E" w14:textId="54CC4AAB" w:rsidR="003F343F" w:rsidRPr="00DC41C8" w:rsidRDefault="006A5255" w:rsidP="00200BFC">
          <w:pPr>
            <w:jc w:val="both"/>
            <w:rPr>
              <w:rFonts w:ascii="Palatino Linotype" w:hAnsi="Palatino Linotype"/>
              <w:b/>
              <w:sz w:val="22"/>
              <w:szCs w:val="22"/>
            </w:rPr>
          </w:pPr>
          <w:r w:rsidRPr="006A5255">
            <w:rPr>
              <w:rFonts w:ascii="Palatino Linotype" w:hAnsi="Palatino Linotype"/>
              <w:b/>
              <w:bCs/>
              <w:sz w:val="22"/>
              <w:szCs w:val="22"/>
            </w:rPr>
            <w:t>Ayuntamiento de Huixquilucan</w:t>
          </w:r>
        </w:p>
      </w:tc>
    </w:tr>
    <w:tr w:rsidR="003F343F" w:rsidRPr="008F2CCC" w14:paraId="0F114FF0" w14:textId="77777777" w:rsidTr="006A5255">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2698" w:type="dxa"/>
          <w:shd w:val="clear" w:color="auto" w:fill="auto"/>
        </w:tcPr>
        <w:p w14:paraId="31E422EA" w14:textId="4372C3A2"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62493">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397" w:type="dxa"/>
          <w:shd w:val="clear" w:color="auto" w:fill="auto"/>
        </w:tcPr>
        <w:p w14:paraId="181C41B4" w14:textId="09BF063E" w:rsidR="003F343F" w:rsidRPr="008F2CCC" w:rsidRDefault="0040134F" w:rsidP="00200BFC">
          <w:pPr>
            <w:jc w:val="both"/>
            <w:rPr>
              <w:rFonts w:ascii="Palatino Linotype" w:hAnsi="Palatino Linotype"/>
              <w:b/>
              <w:sz w:val="22"/>
              <w:szCs w:val="22"/>
              <w:lang w:val="es-ES_tradnl"/>
            </w:rPr>
          </w:pPr>
          <w:r w:rsidRPr="0040134F">
            <w:rPr>
              <w:rFonts w:ascii="Palatino Linotype" w:hAnsi="Palatino Linotype"/>
              <w:b/>
              <w:bCs/>
              <w:sz w:val="22"/>
              <w:szCs w:val="22"/>
              <w:lang w:val="es-ES_tradnl"/>
            </w:rPr>
            <w:t>Sharon Cristina Morales Martínez</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1330FD"/>
    <w:multiLevelType w:val="hybridMultilevel"/>
    <w:tmpl w:val="11C28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23"/>
  </w:num>
  <w:num w:numId="4">
    <w:abstractNumId w:val="1"/>
  </w:num>
  <w:num w:numId="5">
    <w:abstractNumId w:val="25"/>
  </w:num>
  <w:num w:numId="6">
    <w:abstractNumId w:val="0"/>
  </w:num>
  <w:num w:numId="7">
    <w:abstractNumId w:val="14"/>
  </w:num>
  <w:num w:numId="8">
    <w:abstractNumId w:val="9"/>
  </w:num>
  <w:num w:numId="9">
    <w:abstractNumId w:val="17"/>
  </w:num>
  <w:num w:numId="10">
    <w:abstractNumId w:val="3"/>
  </w:num>
  <w:num w:numId="11">
    <w:abstractNumId w:val="8"/>
  </w:num>
  <w:num w:numId="12">
    <w:abstractNumId w:val="18"/>
  </w:num>
  <w:num w:numId="13">
    <w:abstractNumId w:val="26"/>
  </w:num>
  <w:num w:numId="14">
    <w:abstractNumId w:val="19"/>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10"/>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num>
  <w:num w:numId="27">
    <w:abstractNumId w:val="22"/>
  </w:num>
  <w:num w:numId="28">
    <w:abstractNumId w:val="13"/>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9AB"/>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88"/>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6DD2"/>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1D4"/>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72D"/>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015"/>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01F"/>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76"/>
    <w:rsid w:val="00327DD4"/>
    <w:rsid w:val="00330120"/>
    <w:rsid w:val="00330180"/>
    <w:rsid w:val="003302C9"/>
    <w:rsid w:val="003308E5"/>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C7C"/>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34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4E76"/>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CDA"/>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0BF"/>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3C3"/>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971"/>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3C15"/>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7C7"/>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72B"/>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87B"/>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255"/>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2A4B"/>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2E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93"/>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6F9A"/>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C1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1CD8"/>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6C3"/>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505"/>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5D45"/>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3C57"/>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0A"/>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6A2F"/>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164"/>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B32"/>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462"/>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C9C"/>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6E03"/>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B3D"/>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313107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3081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CB0F-FDDC-4022-A1DD-726B7145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7090</Words>
  <Characters>39000</Characters>
  <Application>Microsoft Office Word</Application>
  <DocSecurity>0</DocSecurity>
  <Lines>325</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2022-03-13T18:31:00Z</cp:lastPrinted>
  <dcterms:created xsi:type="dcterms:W3CDTF">2022-03-02T22:26:00Z</dcterms:created>
  <dcterms:modified xsi:type="dcterms:W3CDTF">2022-04-26T00:18:00Z</dcterms:modified>
</cp:coreProperties>
</file>