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4916B" w14:textId="59E9449B"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00464682" w:rsidRPr="000C5F6B">
        <w:rPr>
          <w:rFonts w:ascii="Palatino Linotype" w:eastAsia="Palatino Linotype" w:hAnsi="Palatino Linotype" w:cs="Palatino Linotype"/>
        </w:rPr>
        <w:t>celebrada el</w:t>
      </w:r>
      <w:r w:rsidRPr="000C5F6B">
        <w:rPr>
          <w:rFonts w:ascii="Palatino Linotype" w:eastAsia="Palatino Linotype" w:hAnsi="Palatino Linotype" w:cs="Palatino Linotype"/>
        </w:rPr>
        <w:t xml:space="preserve"> </w:t>
      </w:r>
      <w:r w:rsidR="004C4076" w:rsidRPr="000C5F6B">
        <w:rPr>
          <w:rFonts w:ascii="Palatino Linotype" w:eastAsia="Palatino Linotype" w:hAnsi="Palatino Linotype" w:cs="Palatino Linotype"/>
        </w:rPr>
        <w:t>catorce</w:t>
      </w:r>
      <w:r w:rsidRPr="000C5F6B">
        <w:rPr>
          <w:rFonts w:ascii="Palatino Linotype" w:eastAsia="Palatino Linotype" w:hAnsi="Palatino Linotype" w:cs="Palatino Linotype"/>
        </w:rPr>
        <w:t xml:space="preserve"> de </w:t>
      </w:r>
      <w:r w:rsidR="004C4076" w:rsidRPr="000C5F6B">
        <w:rPr>
          <w:rFonts w:ascii="Palatino Linotype" w:eastAsia="Palatino Linotype" w:hAnsi="Palatino Linotype" w:cs="Palatino Linotype"/>
        </w:rPr>
        <w:t xml:space="preserve">septiembre </w:t>
      </w:r>
      <w:r w:rsidRPr="000C5F6B">
        <w:rPr>
          <w:rFonts w:ascii="Palatino Linotype" w:eastAsia="Palatino Linotype" w:hAnsi="Palatino Linotype" w:cs="Palatino Linotype"/>
        </w:rPr>
        <w:t xml:space="preserve">de dos mil veintidós. </w:t>
      </w:r>
    </w:p>
    <w:p w14:paraId="48DBAF41" w14:textId="77777777" w:rsidR="004203A0" w:rsidRPr="000C5F6B" w:rsidRDefault="004203A0">
      <w:pPr>
        <w:spacing w:line="360" w:lineRule="auto"/>
        <w:jc w:val="both"/>
        <w:rPr>
          <w:rFonts w:ascii="Palatino Linotype" w:eastAsia="Palatino Linotype" w:hAnsi="Palatino Linotype" w:cs="Palatino Linotype"/>
        </w:rPr>
      </w:pPr>
    </w:p>
    <w:p w14:paraId="2EDF3458" w14:textId="096201FA"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b/>
          <w:sz w:val="28"/>
          <w:szCs w:val="28"/>
        </w:rPr>
        <w:t>VISTO</w:t>
      </w:r>
      <w:r w:rsidRPr="000C5F6B">
        <w:rPr>
          <w:rFonts w:ascii="Palatino Linotype" w:eastAsia="Palatino Linotype" w:hAnsi="Palatino Linotype" w:cs="Palatino Linotype"/>
        </w:rPr>
        <w:t xml:space="preserve"> el expediente formado con motivo del recurso de revisión </w:t>
      </w:r>
      <w:r w:rsidR="004F25EA" w:rsidRPr="000C5F6B">
        <w:rPr>
          <w:rFonts w:ascii="Palatino Linotype" w:eastAsia="Palatino Linotype" w:hAnsi="Palatino Linotype" w:cs="Palatino Linotype"/>
          <w:b/>
        </w:rPr>
        <w:t>05742</w:t>
      </w:r>
      <w:r w:rsidRPr="000C5F6B">
        <w:rPr>
          <w:rFonts w:ascii="Palatino Linotype" w:eastAsia="Palatino Linotype" w:hAnsi="Palatino Linotype" w:cs="Palatino Linotype"/>
          <w:b/>
        </w:rPr>
        <w:t xml:space="preserve">/INFOEM/IP/RR/2022, </w:t>
      </w:r>
      <w:r w:rsidRPr="000C5F6B">
        <w:rPr>
          <w:rFonts w:ascii="Palatino Linotype" w:eastAsia="Palatino Linotype" w:hAnsi="Palatino Linotype" w:cs="Palatino Linotype"/>
        </w:rPr>
        <w:t xml:space="preserve">promovido por </w:t>
      </w:r>
      <w:r w:rsidR="004F25EA" w:rsidRPr="000C5F6B">
        <w:rPr>
          <w:rFonts w:ascii="Palatino Linotype" w:eastAsia="Palatino Linotype" w:hAnsi="Palatino Linotype" w:cs="Palatino Linotype"/>
        </w:rPr>
        <w:t>la</w:t>
      </w:r>
      <w:r w:rsidRPr="000C5F6B">
        <w:rPr>
          <w:rFonts w:ascii="Palatino Linotype" w:eastAsia="Palatino Linotype" w:hAnsi="Palatino Linotype" w:cs="Palatino Linotype"/>
        </w:rPr>
        <w:t xml:space="preserve"> </w:t>
      </w:r>
      <w:r w:rsidRPr="000C5F6B">
        <w:rPr>
          <w:rFonts w:ascii="Palatino Linotype" w:eastAsia="Palatino Linotype" w:hAnsi="Palatino Linotype" w:cs="Palatino Linotype"/>
          <w:b/>
        </w:rPr>
        <w:t xml:space="preserve">C. </w:t>
      </w:r>
      <w:bookmarkStart w:id="0" w:name="_GoBack"/>
      <w:r w:rsidR="00484F3C">
        <w:rPr>
          <w:rFonts w:ascii="Palatino Linotype" w:eastAsia="Palatino Linotype" w:hAnsi="Palatino Linotype" w:cs="Palatino Linotype"/>
          <w:b/>
        </w:rPr>
        <w:t>XXXXXXX XXXXXX XXXX</w:t>
      </w:r>
      <w:bookmarkEnd w:id="0"/>
      <w:r w:rsidRPr="000C5F6B">
        <w:rPr>
          <w:rFonts w:ascii="Palatino Linotype" w:eastAsia="Palatino Linotype" w:hAnsi="Palatino Linotype" w:cs="Palatino Linotype"/>
        </w:rPr>
        <w:t xml:space="preserve">, a quien en lo sucesivo se le denominara como </w:t>
      </w:r>
      <w:r w:rsidR="004F25EA" w:rsidRPr="000C5F6B">
        <w:rPr>
          <w:rFonts w:ascii="Palatino Linotype" w:eastAsia="Palatino Linotype" w:hAnsi="Palatino Linotype" w:cs="Palatino Linotype"/>
          <w:b/>
        </w:rPr>
        <w:t>LA</w:t>
      </w:r>
      <w:r w:rsidRPr="000C5F6B">
        <w:rPr>
          <w:rFonts w:ascii="Palatino Linotype" w:eastAsia="Palatino Linotype" w:hAnsi="Palatino Linotype" w:cs="Palatino Linotype"/>
          <w:b/>
        </w:rPr>
        <w:t xml:space="preserve"> RECURRENTE,</w:t>
      </w:r>
      <w:r w:rsidRPr="000C5F6B">
        <w:rPr>
          <w:rFonts w:ascii="Palatino Linotype" w:eastAsia="Palatino Linotype" w:hAnsi="Palatino Linotype" w:cs="Palatino Linotype"/>
        </w:rPr>
        <w:t xml:space="preserve"> en contra de la respuesta del </w:t>
      </w:r>
      <w:r w:rsidRPr="000C5F6B">
        <w:rPr>
          <w:rFonts w:ascii="Palatino Linotype" w:eastAsia="Palatino Linotype" w:hAnsi="Palatino Linotype" w:cs="Palatino Linotype"/>
          <w:b/>
        </w:rPr>
        <w:t xml:space="preserve">Ayuntamiento de </w:t>
      </w:r>
      <w:r w:rsidR="004F25EA" w:rsidRPr="000C5F6B">
        <w:rPr>
          <w:rFonts w:ascii="Palatino Linotype" w:eastAsia="Palatino Linotype" w:hAnsi="Palatino Linotype" w:cs="Palatino Linotype"/>
          <w:b/>
        </w:rPr>
        <w:t>Ixtapan de la Sal</w:t>
      </w:r>
      <w:r w:rsidRPr="000C5F6B">
        <w:rPr>
          <w:rFonts w:ascii="Palatino Linotype" w:eastAsia="Palatino Linotype" w:hAnsi="Palatino Linotype" w:cs="Palatino Linotype"/>
          <w:b/>
        </w:rPr>
        <w:t xml:space="preserve">, </w:t>
      </w:r>
      <w:r w:rsidR="004F25EA" w:rsidRPr="000C5F6B">
        <w:rPr>
          <w:rFonts w:ascii="Palatino Linotype" w:eastAsia="Palatino Linotype" w:hAnsi="Palatino Linotype" w:cs="Palatino Linotype"/>
        </w:rPr>
        <w:t xml:space="preserve">a quien </w:t>
      </w:r>
      <w:r w:rsidRPr="000C5F6B">
        <w:rPr>
          <w:rFonts w:ascii="Palatino Linotype" w:eastAsia="Palatino Linotype" w:hAnsi="Palatino Linotype" w:cs="Palatino Linotype"/>
        </w:rPr>
        <w:t xml:space="preserve">en lo subsecuente se le denominará </w:t>
      </w:r>
      <w:r w:rsidRPr="000C5F6B">
        <w:rPr>
          <w:rFonts w:ascii="Palatino Linotype" w:eastAsia="Palatino Linotype" w:hAnsi="Palatino Linotype" w:cs="Palatino Linotype"/>
          <w:b/>
        </w:rPr>
        <w:t xml:space="preserve">EL SUJETO OBLIGADO, </w:t>
      </w:r>
      <w:r w:rsidRPr="000C5F6B">
        <w:rPr>
          <w:rFonts w:ascii="Palatino Linotype" w:eastAsia="Palatino Linotype" w:hAnsi="Palatino Linotype" w:cs="Palatino Linotype"/>
        </w:rPr>
        <w:t>se procede a dictar la presente resolución con base en lo siguiente:</w:t>
      </w:r>
    </w:p>
    <w:p w14:paraId="43E7E4BE" w14:textId="77777777" w:rsidR="004203A0" w:rsidRPr="000C5F6B" w:rsidRDefault="004203A0">
      <w:pPr>
        <w:spacing w:line="360" w:lineRule="auto"/>
        <w:jc w:val="both"/>
        <w:rPr>
          <w:rFonts w:ascii="Palatino Linotype" w:eastAsia="Palatino Linotype" w:hAnsi="Palatino Linotype" w:cs="Palatino Linotype"/>
          <w:b/>
        </w:rPr>
      </w:pPr>
    </w:p>
    <w:p w14:paraId="3AA90AA2" w14:textId="7A95C41A" w:rsidR="004203A0" w:rsidRPr="000C5F6B" w:rsidRDefault="00272BDC" w:rsidP="00272BDC">
      <w:pPr>
        <w:jc w:val="center"/>
        <w:rPr>
          <w:rFonts w:ascii="Palatino Linotype" w:eastAsia="Palatino Linotype" w:hAnsi="Palatino Linotype" w:cs="Palatino Linotype"/>
          <w:b/>
          <w:sz w:val="28"/>
          <w:szCs w:val="28"/>
        </w:rPr>
      </w:pPr>
      <w:r w:rsidRPr="000C5F6B">
        <w:rPr>
          <w:rFonts w:ascii="Palatino Linotype" w:eastAsia="Palatino Linotype" w:hAnsi="Palatino Linotype" w:cs="Palatino Linotype"/>
          <w:b/>
          <w:sz w:val="28"/>
          <w:szCs w:val="28"/>
        </w:rPr>
        <w:t>ANTECEDENTES</w:t>
      </w:r>
    </w:p>
    <w:p w14:paraId="5E9111A1" w14:textId="77777777" w:rsidR="00272BDC" w:rsidRPr="000C5F6B" w:rsidRDefault="00272BDC" w:rsidP="00272BDC">
      <w:pPr>
        <w:jc w:val="center"/>
        <w:rPr>
          <w:rFonts w:ascii="Palatino Linotype" w:eastAsia="Palatino Linotype" w:hAnsi="Palatino Linotype" w:cs="Palatino Linotype"/>
          <w:b/>
        </w:rPr>
      </w:pPr>
    </w:p>
    <w:p w14:paraId="744B97A1" w14:textId="77777777" w:rsidR="00AF6011" w:rsidRPr="000C5F6B" w:rsidRDefault="00AF6011" w:rsidP="00272BDC">
      <w:pPr>
        <w:jc w:val="center"/>
        <w:rPr>
          <w:rFonts w:ascii="Palatino Linotype" w:eastAsia="Palatino Linotype" w:hAnsi="Palatino Linotype" w:cs="Palatino Linotype"/>
          <w:b/>
        </w:rPr>
      </w:pPr>
    </w:p>
    <w:p w14:paraId="1304FF71" w14:textId="77777777" w:rsidR="00AF6011" w:rsidRPr="000C5F6B" w:rsidRDefault="00AF6011" w:rsidP="00272BDC">
      <w:pPr>
        <w:jc w:val="center"/>
        <w:rPr>
          <w:rFonts w:ascii="Palatino Linotype" w:eastAsia="Palatino Linotype" w:hAnsi="Palatino Linotype" w:cs="Palatino Linotype"/>
          <w:b/>
        </w:rPr>
      </w:pPr>
    </w:p>
    <w:p w14:paraId="0209B01D" w14:textId="77777777" w:rsidR="004203A0" w:rsidRPr="000C5F6B" w:rsidRDefault="004225CB">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0C5F6B">
        <w:rPr>
          <w:rFonts w:ascii="Palatino Linotype" w:eastAsia="Palatino Linotype" w:hAnsi="Palatino Linotype" w:cs="Palatino Linotype"/>
          <w:b/>
          <w:sz w:val="28"/>
          <w:szCs w:val="28"/>
        </w:rPr>
        <w:t>I.</w:t>
      </w:r>
      <w:r w:rsidRPr="000C5F6B">
        <w:rPr>
          <w:rFonts w:ascii="Palatino Linotype" w:eastAsia="Palatino Linotype" w:hAnsi="Palatino Linotype" w:cs="Palatino Linotype"/>
          <w:b/>
        </w:rPr>
        <w:t xml:space="preserve"> </w:t>
      </w:r>
      <w:r w:rsidRPr="000C5F6B">
        <w:rPr>
          <w:rFonts w:ascii="Palatino Linotype" w:eastAsia="Palatino Linotype" w:hAnsi="Palatino Linotype" w:cs="Palatino Linotype"/>
          <w:b/>
          <w:sz w:val="28"/>
          <w:szCs w:val="28"/>
        </w:rPr>
        <w:t>De la Solicitud de Información</w:t>
      </w:r>
    </w:p>
    <w:p w14:paraId="48B5F20C" w14:textId="3A626640" w:rsidR="004203A0" w:rsidRPr="000C5F6B" w:rsidRDefault="004225CB">
      <w:pPr>
        <w:spacing w:line="360" w:lineRule="auto"/>
        <w:jc w:val="both"/>
        <w:rPr>
          <w:rFonts w:ascii="Palatino Linotype" w:eastAsia="Palatino Linotype" w:hAnsi="Palatino Linotype" w:cs="Palatino Linotype"/>
        </w:rPr>
      </w:pPr>
      <w:bookmarkStart w:id="2" w:name="_heading=h.ifuj3wtxm21l" w:colFirst="0" w:colLast="0"/>
      <w:bookmarkEnd w:id="2"/>
      <w:r w:rsidRPr="000C5F6B">
        <w:rPr>
          <w:rFonts w:ascii="Palatino Linotype" w:eastAsia="Palatino Linotype" w:hAnsi="Palatino Linotype" w:cs="Palatino Linotype"/>
        </w:rPr>
        <w:t xml:space="preserve">En fecha </w:t>
      </w:r>
      <w:r w:rsidR="004F25EA" w:rsidRPr="000C5F6B">
        <w:rPr>
          <w:rFonts w:ascii="Palatino Linotype" w:eastAsia="Palatino Linotype" w:hAnsi="Palatino Linotype" w:cs="Palatino Linotype"/>
        </w:rPr>
        <w:t>dieciséis</w:t>
      </w:r>
      <w:r w:rsidRPr="000C5F6B">
        <w:rPr>
          <w:rFonts w:ascii="Palatino Linotype" w:eastAsia="Palatino Linotype" w:hAnsi="Palatino Linotype" w:cs="Palatino Linotype"/>
        </w:rPr>
        <w:t xml:space="preserve"> de </w:t>
      </w:r>
      <w:r w:rsidR="004F25EA" w:rsidRPr="000C5F6B">
        <w:rPr>
          <w:rFonts w:ascii="Palatino Linotype" w:eastAsia="Palatino Linotype" w:hAnsi="Palatino Linotype" w:cs="Palatino Linotype"/>
        </w:rPr>
        <w:t xml:space="preserve">marzo </w:t>
      </w:r>
      <w:r w:rsidRPr="000C5F6B">
        <w:rPr>
          <w:rFonts w:ascii="Palatino Linotype" w:eastAsia="Palatino Linotype" w:hAnsi="Palatino Linotype" w:cs="Palatino Linotype"/>
        </w:rPr>
        <w:t xml:space="preserve">de dos mil veintidós, </w:t>
      </w:r>
      <w:r w:rsidR="004F25EA" w:rsidRPr="000C5F6B">
        <w:rPr>
          <w:rFonts w:ascii="Palatino Linotype" w:eastAsia="Palatino Linotype" w:hAnsi="Palatino Linotype" w:cs="Palatino Linotype"/>
          <w:b/>
        </w:rPr>
        <w:t>LA RECURRENTE</w:t>
      </w:r>
      <w:r w:rsidR="00AF6011" w:rsidRPr="000C5F6B">
        <w:rPr>
          <w:rFonts w:ascii="Palatino Linotype" w:eastAsia="Palatino Linotype" w:hAnsi="Palatino Linotype" w:cs="Palatino Linotype"/>
        </w:rPr>
        <w:t xml:space="preserve"> presentó a través </w:t>
      </w:r>
      <w:r w:rsidRPr="000C5F6B">
        <w:rPr>
          <w:rFonts w:ascii="Palatino Linotype" w:eastAsia="Palatino Linotype" w:hAnsi="Palatino Linotype" w:cs="Palatino Linotype"/>
        </w:rPr>
        <w:t xml:space="preserve">del Sistema de Acceso a la Información Mexiquense, en lo subsecuente </w:t>
      </w:r>
      <w:r w:rsidRPr="000C5F6B">
        <w:rPr>
          <w:rFonts w:ascii="Palatino Linotype" w:eastAsia="Palatino Linotype" w:hAnsi="Palatino Linotype" w:cs="Palatino Linotype"/>
          <w:b/>
        </w:rPr>
        <w:t>EL SAIMEX</w:t>
      </w:r>
      <w:r w:rsidRPr="000C5F6B">
        <w:rPr>
          <w:rFonts w:ascii="Palatino Linotype" w:eastAsia="Palatino Linotype" w:hAnsi="Palatino Linotype" w:cs="Palatino Linotype"/>
        </w:rPr>
        <w:t xml:space="preserve"> </w:t>
      </w:r>
      <w:proofErr w:type="gramStart"/>
      <w:r w:rsidRPr="000C5F6B">
        <w:rPr>
          <w:rFonts w:ascii="Palatino Linotype" w:eastAsia="Palatino Linotype" w:hAnsi="Palatino Linotype" w:cs="Palatino Linotype"/>
        </w:rPr>
        <w:t>ante</w:t>
      </w:r>
      <w:proofErr w:type="gramEnd"/>
      <w:r w:rsidRPr="000C5F6B">
        <w:rPr>
          <w:rFonts w:ascii="Palatino Linotype" w:eastAsia="Palatino Linotype" w:hAnsi="Palatino Linotype" w:cs="Palatino Linotype"/>
        </w:rPr>
        <w:t xml:space="preserve"> </w:t>
      </w:r>
      <w:r w:rsidRPr="000C5F6B">
        <w:rPr>
          <w:rFonts w:ascii="Palatino Linotype" w:eastAsia="Palatino Linotype" w:hAnsi="Palatino Linotype" w:cs="Palatino Linotype"/>
          <w:b/>
        </w:rPr>
        <w:t>EL SUJETO OBLIGADO</w:t>
      </w:r>
      <w:r w:rsidRPr="000C5F6B">
        <w:rPr>
          <w:rFonts w:ascii="Palatino Linotype" w:eastAsia="Palatino Linotype" w:hAnsi="Palatino Linotype" w:cs="Palatino Linotype"/>
        </w:rPr>
        <w:t xml:space="preserve">, la solicitud de acceso a la información pública, a la que se le asignó el número de expediente </w:t>
      </w:r>
      <w:r w:rsidR="004F25EA" w:rsidRPr="000C5F6B">
        <w:rPr>
          <w:rFonts w:ascii="Palatino Linotype" w:eastAsia="Palatino Linotype" w:hAnsi="Palatino Linotype" w:cs="Palatino Linotype"/>
          <w:b/>
        </w:rPr>
        <w:t>00103/IXTASAL/IP/2022</w:t>
      </w:r>
      <w:r w:rsidRPr="000C5F6B">
        <w:rPr>
          <w:rFonts w:ascii="Palatino Linotype" w:eastAsia="Palatino Linotype" w:hAnsi="Palatino Linotype" w:cs="Palatino Linotype"/>
          <w:b/>
        </w:rPr>
        <w:t xml:space="preserve">, </w:t>
      </w:r>
      <w:r w:rsidRPr="000C5F6B">
        <w:rPr>
          <w:rFonts w:ascii="Palatino Linotype" w:eastAsia="Palatino Linotype" w:hAnsi="Palatino Linotype" w:cs="Palatino Linotype"/>
        </w:rPr>
        <w:t>mediante el cual requirió, lo siguiente:</w:t>
      </w:r>
    </w:p>
    <w:p w14:paraId="126DB5C7" w14:textId="3B53BDE2" w:rsidR="004203A0" w:rsidRPr="000C5F6B" w:rsidRDefault="004225CB" w:rsidP="004F25EA">
      <w:pPr>
        <w:ind w:left="850" w:right="899"/>
        <w:jc w:val="both"/>
        <w:rPr>
          <w:rFonts w:ascii="Palatino Linotype" w:eastAsia="Palatino Linotype" w:hAnsi="Palatino Linotype" w:cs="Palatino Linotype"/>
          <w:sz w:val="22"/>
          <w:szCs w:val="22"/>
        </w:rPr>
      </w:pPr>
      <w:r w:rsidRPr="000C5F6B">
        <w:rPr>
          <w:rFonts w:ascii="Palatino Linotype" w:eastAsia="Palatino Linotype" w:hAnsi="Palatino Linotype" w:cs="Palatino Linotype"/>
          <w:i/>
          <w:sz w:val="22"/>
          <w:szCs w:val="22"/>
        </w:rPr>
        <w:lastRenderedPageBreak/>
        <w:t>“</w:t>
      </w:r>
      <w:r w:rsidR="004F25EA" w:rsidRPr="000C5F6B">
        <w:rPr>
          <w:rFonts w:ascii="Palatino Linotype" w:eastAsia="Palatino Linotype" w:hAnsi="Palatino Linotype" w:cs="Palatino Linotype"/>
          <w:i/>
          <w:sz w:val="22"/>
          <w:szCs w:val="22"/>
        </w:rPr>
        <w:t>RECIBOS DE NOMINA CFDI DE SERVIDORES PUBLICOS DEL OPDAPAS IXTAPAN DE LA SAL CORRESPONDIENTES A LA PRIMER QUINCENA DEL MES DE MARZO DE 2022</w:t>
      </w:r>
      <w:r w:rsidRPr="000C5F6B">
        <w:rPr>
          <w:rFonts w:ascii="Palatino Linotype" w:eastAsia="Palatino Linotype" w:hAnsi="Palatino Linotype" w:cs="Palatino Linotype"/>
          <w:i/>
          <w:sz w:val="22"/>
          <w:szCs w:val="22"/>
        </w:rPr>
        <w:t>.” (</w:t>
      </w:r>
      <w:proofErr w:type="gramStart"/>
      <w:r w:rsidRPr="000C5F6B">
        <w:rPr>
          <w:rFonts w:ascii="Palatino Linotype" w:eastAsia="Palatino Linotype" w:hAnsi="Palatino Linotype" w:cs="Palatino Linotype"/>
          <w:i/>
          <w:sz w:val="22"/>
          <w:szCs w:val="22"/>
        </w:rPr>
        <w:t>sic</w:t>
      </w:r>
      <w:proofErr w:type="gramEnd"/>
      <w:r w:rsidRPr="000C5F6B">
        <w:rPr>
          <w:rFonts w:ascii="Palatino Linotype" w:eastAsia="Palatino Linotype" w:hAnsi="Palatino Linotype" w:cs="Palatino Linotype"/>
          <w:i/>
          <w:sz w:val="22"/>
          <w:szCs w:val="22"/>
        </w:rPr>
        <w:t>)</w:t>
      </w:r>
    </w:p>
    <w:p w14:paraId="15E34CFE" w14:textId="77777777" w:rsidR="004203A0" w:rsidRPr="000C5F6B" w:rsidRDefault="004203A0">
      <w:pPr>
        <w:tabs>
          <w:tab w:val="left" w:pos="851"/>
        </w:tabs>
        <w:ind w:right="901"/>
        <w:jc w:val="both"/>
        <w:rPr>
          <w:rFonts w:ascii="Palatino Linotype" w:eastAsia="Palatino Linotype" w:hAnsi="Palatino Linotype" w:cs="Palatino Linotype"/>
          <w:sz w:val="22"/>
          <w:szCs w:val="22"/>
        </w:rPr>
      </w:pPr>
    </w:p>
    <w:p w14:paraId="4C0D5A81" w14:textId="77777777" w:rsidR="004203A0" w:rsidRPr="000C5F6B" w:rsidRDefault="004225CB">
      <w:pPr>
        <w:widowControl w:val="0"/>
        <w:spacing w:line="360" w:lineRule="auto"/>
        <w:jc w:val="both"/>
        <w:rPr>
          <w:rFonts w:ascii="Palatino Linotype" w:eastAsia="Palatino Linotype" w:hAnsi="Palatino Linotype" w:cs="Palatino Linotype"/>
          <w:b/>
        </w:rPr>
      </w:pPr>
      <w:r w:rsidRPr="000C5F6B">
        <w:rPr>
          <w:rFonts w:ascii="Palatino Linotype" w:eastAsia="Palatino Linotype" w:hAnsi="Palatino Linotype" w:cs="Palatino Linotype"/>
          <w:b/>
        </w:rPr>
        <w:t xml:space="preserve">MODALIDAD DE ENTREGA: </w:t>
      </w:r>
      <w:r w:rsidRPr="000C5F6B">
        <w:rPr>
          <w:rFonts w:ascii="Palatino Linotype" w:eastAsia="Palatino Linotype" w:hAnsi="Palatino Linotype" w:cs="Palatino Linotype"/>
        </w:rPr>
        <w:t xml:space="preserve">Vía </w:t>
      </w:r>
      <w:r w:rsidRPr="000C5F6B">
        <w:rPr>
          <w:rFonts w:ascii="Palatino Linotype" w:eastAsia="Palatino Linotype" w:hAnsi="Palatino Linotype" w:cs="Palatino Linotype"/>
          <w:b/>
        </w:rPr>
        <w:t>SAIMEX.</w:t>
      </w:r>
    </w:p>
    <w:p w14:paraId="3755E37A" w14:textId="77777777" w:rsidR="004203A0" w:rsidRPr="000C5F6B" w:rsidRDefault="004203A0">
      <w:pPr>
        <w:widowControl w:val="0"/>
        <w:spacing w:line="360" w:lineRule="auto"/>
        <w:jc w:val="both"/>
        <w:rPr>
          <w:rFonts w:ascii="Palatino Linotype" w:eastAsia="Palatino Linotype" w:hAnsi="Palatino Linotype" w:cs="Palatino Linotype"/>
          <w:b/>
        </w:rPr>
      </w:pPr>
    </w:p>
    <w:p w14:paraId="75048646" w14:textId="77777777" w:rsidR="004203A0" w:rsidRPr="000C5F6B" w:rsidRDefault="004225CB">
      <w:pPr>
        <w:spacing w:line="360" w:lineRule="auto"/>
        <w:jc w:val="both"/>
        <w:rPr>
          <w:rFonts w:ascii="Palatino Linotype" w:eastAsia="Palatino Linotype" w:hAnsi="Palatino Linotype" w:cs="Palatino Linotype"/>
          <w:b/>
          <w:sz w:val="28"/>
          <w:szCs w:val="28"/>
        </w:rPr>
      </w:pPr>
      <w:r w:rsidRPr="000C5F6B">
        <w:rPr>
          <w:rFonts w:ascii="Palatino Linotype" w:eastAsia="Palatino Linotype" w:hAnsi="Palatino Linotype" w:cs="Palatino Linotype"/>
          <w:b/>
          <w:sz w:val="28"/>
          <w:szCs w:val="28"/>
        </w:rPr>
        <w:t>II. Turno de requerimiento del Sujeto Obligado</w:t>
      </w:r>
    </w:p>
    <w:p w14:paraId="49A02C28" w14:textId="7BDE0837"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rPr>
        <w:t xml:space="preserve">De las constancias que obran en el expediente electrónico del SAIMEX </w:t>
      </w:r>
      <w:r w:rsidR="002E2671" w:rsidRPr="000C5F6B">
        <w:rPr>
          <w:rFonts w:ascii="Palatino Linotype" w:eastAsia="Palatino Linotype" w:hAnsi="Palatino Linotype" w:cs="Palatino Linotype"/>
        </w:rPr>
        <w:t>el</w:t>
      </w:r>
      <w:r w:rsidRPr="000C5F6B">
        <w:rPr>
          <w:rFonts w:ascii="Palatino Linotype" w:eastAsia="Palatino Linotype" w:hAnsi="Palatino Linotype" w:cs="Palatino Linotype"/>
        </w:rPr>
        <w:t xml:space="preserve"> veinte de enero de dos mil veintidós</w:t>
      </w:r>
      <w:r w:rsidR="00E542EF" w:rsidRPr="000C5F6B">
        <w:rPr>
          <w:rFonts w:ascii="Palatino Linotype" w:eastAsia="Palatino Linotype" w:hAnsi="Palatino Linotype" w:cs="Palatino Linotype"/>
        </w:rPr>
        <w:t>,</w:t>
      </w:r>
      <w:r w:rsidRPr="000C5F6B">
        <w:rPr>
          <w:rFonts w:ascii="Palatino Linotype" w:eastAsia="Palatino Linotype" w:hAnsi="Palatino Linotype" w:cs="Palatino Linotype"/>
        </w:rPr>
        <w:t xml:space="preserve"> la Titular de la Unidad de Transparencia turnó el contenido de la solicitud de información pública al servidor público habilitado que consideró competente en términos de lo establecido por el artículo 162 de la Ley de Transparencia y Acceso a la Información Pública del Estado de México y Municipios.</w:t>
      </w:r>
    </w:p>
    <w:p w14:paraId="20CAD6C5" w14:textId="10AE278C" w:rsidR="004203A0" w:rsidRPr="000C5F6B" w:rsidRDefault="00E258AD">
      <w:pPr>
        <w:widowControl w:val="0"/>
        <w:jc w:val="both"/>
        <w:rPr>
          <w:rFonts w:ascii="Palatino Linotype" w:eastAsia="Palatino Linotype" w:hAnsi="Palatino Linotype" w:cs="Palatino Linotype"/>
          <w:b/>
        </w:rPr>
      </w:pPr>
      <w:r w:rsidRPr="000C5F6B">
        <w:rPr>
          <w:noProof/>
        </w:rPr>
        <w:drawing>
          <wp:inline distT="0" distB="0" distL="0" distR="0" wp14:anchorId="042FDD76" wp14:editId="58654464">
            <wp:extent cx="5791835" cy="4743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74345"/>
                    </a:xfrm>
                    <a:prstGeom prst="rect">
                      <a:avLst/>
                    </a:prstGeom>
                  </pic:spPr>
                </pic:pic>
              </a:graphicData>
            </a:graphic>
          </wp:inline>
        </w:drawing>
      </w:r>
    </w:p>
    <w:p w14:paraId="451F4531" w14:textId="77777777" w:rsidR="007D127C" w:rsidRPr="000C5F6B" w:rsidRDefault="007D127C">
      <w:pPr>
        <w:widowControl w:val="0"/>
        <w:jc w:val="both"/>
        <w:rPr>
          <w:rFonts w:ascii="Palatino Linotype" w:eastAsia="Palatino Linotype" w:hAnsi="Palatino Linotype" w:cs="Palatino Linotype"/>
          <w:b/>
        </w:rPr>
      </w:pPr>
    </w:p>
    <w:p w14:paraId="209E0E0C" w14:textId="77777777" w:rsidR="004203A0" w:rsidRPr="000C5F6B" w:rsidRDefault="004225CB">
      <w:pPr>
        <w:widowControl w:val="0"/>
        <w:spacing w:line="360" w:lineRule="auto"/>
        <w:jc w:val="both"/>
        <w:rPr>
          <w:rFonts w:ascii="Palatino Linotype" w:eastAsia="Palatino Linotype" w:hAnsi="Palatino Linotype" w:cs="Palatino Linotype"/>
          <w:b/>
          <w:sz w:val="28"/>
          <w:szCs w:val="28"/>
        </w:rPr>
      </w:pPr>
      <w:r w:rsidRPr="000C5F6B">
        <w:rPr>
          <w:rFonts w:ascii="Palatino Linotype" w:eastAsia="Palatino Linotype" w:hAnsi="Palatino Linotype" w:cs="Palatino Linotype"/>
          <w:b/>
          <w:sz w:val="28"/>
          <w:szCs w:val="28"/>
        </w:rPr>
        <w:t>III. Respuesta del Sujeto Obligado</w:t>
      </w:r>
    </w:p>
    <w:p w14:paraId="3B7021A7" w14:textId="088407BF" w:rsidR="007D127C" w:rsidRPr="000C5F6B" w:rsidRDefault="007D127C" w:rsidP="007D127C">
      <w:pPr>
        <w:widowControl w:val="0"/>
        <w:autoSpaceDE w:val="0"/>
        <w:autoSpaceDN w:val="0"/>
        <w:adjustRightInd w:val="0"/>
        <w:spacing w:line="360" w:lineRule="auto"/>
        <w:jc w:val="both"/>
        <w:rPr>
          <w:rFonts w:ascii="Palatino Linotype" w:hAnsi="Palatino Linotype" w:cs="Segoe UI"/>
        </w:rPr>
      </w:pPr>
      <w:r w:rsidRPr="000C5F6B">
        <w:rPr>
          <w:rFonts w:ascii="Palatino Linotype" w:hAnsi="Palatino Linotype" w:cs="Segoe UI"/>
        </w:rPr>
        <w:t xml:space="preserve">El </w:t>
      </w:r>
      <w:r w:rsidRPr="000C5F6B">
        <w:rPr>
          <w:rFonts w:ascii="Palatino Linotype" w:hAnsi="Palatino Linotype" w:cs="Segoe UI"/>
          <w:b/>
        </w:rPr>
        <w:t xml:space="preserve">seis de </w:t>
      </w:r>
      <w:r w:rsidR="002E2671" w:rsidRPr="000C5F6B">
        <w:rPr>
          <w:rFonts w:ascii="Palatino Linotype" w:hAnsi="Palatino Linotype" w:cs="Segoe UI"/>
          <w:b/>
        </w:rPr>
        <w:t xml:space="preserve">abril </w:t>
      </w:r>
      <w:r w:rsidRPr="000C5F6B">
        <w:rPr>
          <w:rFonts w:ascii="Palatino Linotype" w:hAnsi="Palatino Linotype" w:cs="Segoe UI"/>
          <w:b/>
        </w:rPr>
        <w:t>de dos mil veintidós</w:t>
      </w:r>
      <w:r w:rsidRPr="000C5F6B">
        <w:rPr>
          <w:rFonts w:ascii="Palatino Linotype" w:hAnsi="Palatino Linotype" w:cs="Segoe UI"/>
        </w:rPr>
        <w:t xml:space="preserve">, </w:t>
      </w:r>
      <w:r w:rsidRPr="000C5F6B">
        <w:rPr>
          <w:rFonts w:ascii="Palatino Linotype" w:hAnsi="Palatino Linotype" w:cs="Segoe UI"/>
          <w:b/>
          <w:bCs/>
        </w:rPr>
        <w:t>EL SU</w:t>
      </w:r>
      <w:r w:rsidRPr="000C5F6B">
        <w:rPr>
          <w:rFonts w:ascii="Palatino Linotype" w:hAnsi="Palatino Linotype" w:cs="Segoe UI"/>
          <w:b/>
        </w:rPr>
        <w:t>JETO OBLIGADO</w:t>
      </w:r>
      <w:r w:rsidRPr="000C5F6B">
        <w:rPr>
          <w:rFonts w:ascii="Palatino Linotype" w:hAnsi="Palatino Linotype" w:cs="Segoe UI"/>
        </w:rPr>
        <w:t xml:space="preserve"> dio respuesta a la solicitud de información en los siguientes términos:</w:t>
      </w:r>
    </w:p>
    <w:p w14:paraId="1F3FF44D" w14:textId="77777777" w:rsidR="002E2671" w:rsidRPr="000C5F6B" w:rsidRDefault="007D127C" w:rsidP="002E2671">
      <w:pPr>
        <w:widowControl w:val="0"/>
        <w:ind w:left="850" w:right="899"/>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 xml:space="preserve"> </w:t>
      </w:r>
      <w:r w:rsidR="004225CB" w:rsidRPr="000C5F6B">
        <w:rPr>
          <w:rFonts w:ascii="Palatino Linotype" w:eastAsia="Palatino Linotype" w:hAnsi="Palatino Linotype" w:cs="Palatino Linotype"/>
          <w:i/>
          <w:sz w:val="22"/>
          <w:szCs w:val="22"/>
        </w:rPr>
        <w:t>“</w:t>
      </w:r>
      <w:r w:rsidR="002E2671" w:rsidRPr="000C5F6B">
        <w:rPr>
          <w:rFonts w:ascii="Palatino Linotype" w:eastAsia="Palatino Linotype" w:hAnsi="Palatino Linotype" w:cs="Palatino Linotype"/>
          <w:i/>
          <w:sz w:val="22"/>
          <w:szCs w:val="22"/>
        </w:rPr>
        <w:t>Ixtapan de la Sal, México a 06 de Abril de 2022</w:t>
      </w:r>
    </w:p>
    <w:p w14:paraId="738BE20C" w14:textId="77777777" w:rsidR="002E2671" w:rsidRPr="000C5F6B" w:rsidRDefault="002E2671" w:rsidP="002E2671">
      <w:pPr>
        <w:widowControl w:val="0"/>
        <w:ind w:left="850" w:right="899"/>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Nombre del solicitante: C. Solicitante</w:t>
      </w:r>
    </w:p>
    <w:p w14:paraId="586BC96A" w14:textId="77777777" w:rsidR="002E2671" w:rsidRPr="000C5F6B" w:rsidRDefault="002E2671" w:rsidP="002E2671">
      <w:pPr>
        <w:widowControl w:val="0"/>
        <w:ind w:left="850" w:right="899"/>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Folio de la solicitud: 00103/IXTASAL/IP/2022</w:t>
      </w:r>
    </w:p>
    <w:p w14:paraId="46502C73" w14:textId="77777777" w:rsidR="002E2671" w:rsidRPr="000C5F6B" w:rsidRDefault="002E2671" w:rsidP="002E2671">
      <w:pPr>
        <w:widowControl w:val="0"/>
        <w:ind w:left="850" w:right="899"/>
        <w:rPr>
          <w:rFonts w:ascii="Palatino Linotype" w:eastAsia="Palatino Linotype" w:hAnsi="Palatino Linotype" w:cs="Palatino Linotype"/>
          <w:i/>
          <w:sz w:val="22"/>
          <w:szCs w:val="22"/>
        </w:rPr>
      </w:pPr>
    </w:p>
    <w:p w14:paraId="3A1AC671" w14:textId="77777777" w:rsidR="002E2671" w:rsidRPr="000C5F6B" w:rsidRDefault="002E2671" w:rsidP="002E2671">
      <w:pPr>
        <w:widowControl w:val="0"/>
        <w:ind w:left="850" w:right="899"/>
        <w:jc w:val="both"/>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C6160A" w14:textId="77777777" w:rsidR="002E2671" w:rsidRPr="000C5F6B" w:rsidRDefault="002E2671" w:rsidP="002E2671">
      <w:pPr>
        <w:widowControl w:val="0"/>
        <w:ind w:left="850" w:right="899"/>
        <w:jc w:val="both"/>
        <w:rPr>
          <w:rFonts w:ascii="Palatino Linotype" w:eastAsia="Palatino Linotype" w:hAnsi="Palatino Linotype" w:cs="Palatino Linotype"/>
          <w:i/>
          <w:sz w:val="22"/>
          <w:szCs w:val="22"/>
        </w:rPr>
      </w:pPr>
    </w:p>
    <w:p w14:paraId="303BBC36" w14:textId="77777777" w:rsidR="002E2671" w:rsidRPr="000C5F6B" w:rsidRDefault="002E2671" w:rsidP="002E2671">
      <w:pPr>
        <w:widowControl w:val="0"/>
        <w:ind w:left="850" w:right="899"/>
        <w:jc w:val="both"/>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w:t>
      </w:r>
      <w:r w:rsidRPr="000C5F6B">
        <w:rPr>
          <w:rFonts w:ascii="Palatino Linotype" w:eastAsia="Palatino Linotype" w:hAnsi="Palatino Linotype" w:cs="Palatino Linotype"/>
          <w:i/>
          <w:sz w:val="22"/>
          <w:szCs w:val="22"/>
        </w:rPr>
        <w:lastRenderedPageBreak/>
        <w:t>que: Con fundamento en los artículos 3 fracciones XLIV, 12, 19, 23 fracción IV, 50, 52, 53, fracción II y VI, 163 de la Ley de Transparencia y Acceso a la Información Pública del Estado de México y Municipios, en atención a la solicitud de información número 00103/IXTASAL/IP/2022, presentada mediante el Sistema de Acceso a la Información Mexiquense (SAIMEX), adjunto al presente se servirá encontrar respuesta a su solicitud proporcionada por el Servidor Público Habilitado del OPDAPAS de Ixtapan de la Sal. Se le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w:t>
      </w:r>
    </w:p>
    <w:p w14:paraId="26484471" w14:textId="77777777" w:rsidR="002E2671" w:rsidRPr="000C5F6B" w:rsidRDefault="002E2671" w:rsidP="002E2671">
      <w:pPr>
        <w:widowControl w:val="0"/>
        <w:ind w:left="850" w:right="899"/>
        <w:jc w:val="both"/>
        <w:rPr>
          <w:rFonts w:ascii="Palatino Linotype" w:eastAsia="Palatino Linotype" w:hAnsi="Palatino Linotype" w:cs="Palatino Linotype"/>
          <w:i/>
          <w:sz w:val="22"/>
          <w:szCs w:val="22"/>
        </w:rPr>
      </w:pPr>
    </w:p>
    <w:p w14:paraId="7EB03150" w14:textId="77777777" w:rsidR="002E2671" w:rsidRPr="000C5F6B" w:rsidRDefault="002E2671" w:rsidP="002E2671">
      <w:pPr>
        <w:widowControl w:val="0"/>
        <w:ind w:left="850" w:right="899"/>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ATENTAMENTE</w:t>
      </w:r>
    </w:p>
    <w:p w14:paraId="0BB96DA8" w14:textId="4860D820" w:rsidR="004203A0" w:rsidRPr="000C5F6B" w:rsidRDefault="002E2671" w:rsidP="002E2671">
      <w:pPr>
        <w:widowControl w:val="0"/>
        <w:ind w:left="850" w:right="899"/>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L. EN D. OSCAR DELFINO LARA ORTEGA</w:t>
      </w:r>
      <w:r w:rsidR="004225CB" w:rsidRPr="000C5F6B">
        <w:rPr>
          <w:rFonts w:ascii="Palatino Linotype" w:eastAsia="Palatino Linotype" w:hAnsi="Palatino Linotype" w:cs="Palatino Linotype"/>
          <w:i/>
          <w:sz w:val="22"/>
          <w:szCs w:val="22"/>
        </w:rPr>
        <w:t>”</w:t>
      </w:r>
    </w:p>
    <w:p w14:paraId="63B06A98" w14:textId="77777777" w:rsidR="004203A0" w:rsidRPr="000C5F6B" w:rsidRDefault="004225CB">
      <w:pPr>
        <w:widowControl w:val="0"/>
        <w:ind w:left="850" w:right="899"/>
        <w:jc w:val="both"/>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w:t>
      </w:r>
      <w:proofErr w:type="gramStart"/>
      <w:r w:rsidRPr="000C5F6B">
        <w:rPr>
          <w:rFonts w:ascii="Palatino Linotype" w:eastAsia="Palatino Linotype" w:hAnsi="Palatino Linotype" w:cs="Palatino Linotype"/>
          <w:i/>
          <w:sz w:val="22"/>
          <w:szCs w:val="22"/>
        </w:rPr>
        <w:t>énfasis</w:t>
      </w:r>
      <w:proofErr w:type="gramEnd"/>
      <w:r w:rsidRPr="000C5F6B">
        <w:rPr>
          <w:rFonts w:ascii="Palatino Linotype" w:eastAsia="Palatino Linotype" w:hAnsi="Palatino Linotype" w:cs="Palatino Linotype"/>
          <w:i/>
          <w:sz w:val="22"/>
          <w:szCs w:val="22"/>
        </w:rPr>
        <w:t xml:space="preserve"> añadido)</w:t>
      </w:r>
    </w:p>
    <w:p w14:paraId="01F63BA3" w14:textId="77777777" w:rsidR="004203A0" w:rsidRPr="000C5F6B" w:rsidRDefault="004203A0">
      <w:pPr>
        <w:widowControl w:val="0"/>
        <w:spacing w:line="360" w:lineRule="auto"/>
        <w:jc w:val="both"/>
        <w:rPr>
          <w:rFonts w:ascii="Palatino Linotype" w:eastAsia="Palatino Linotype" w:hAnsi="Palatino Linotype" w:cs="Palatino Linotype"/>
        </w:rPr>
      </w:pPr>
    </w:p>
    <w:p w14:paraId="039F7FA7" w14:textId="19121A7A" w:rsidR="002E2671" w:rsidRPr="000C5F6B" w:rsidRDefault="002E2671" w:rsidP="000410BE">
      <w:pPr>
        <w:spacing w:line="360" w:lineRule="auto"/>
        <w:ind w:right="49"/>
        <w:jc w:val="both"/>
        <w:textAlignment w:val="baseline"/>
        <w:rPr>
          <w:rFonts w:ascii="Palatino Linotype" w:eastAsia="Palatino Linotype" w:hAnsi="Palatino Linotype" w:cs="Palatino Linotype"/>
        </w:rPr>
      </w:pPr>
      <w:r w:rsidRPr="000C5F6B">
        <w:rPr>
          <w:rFonts w:ascii="Palatino Linotype" w:eastAsia="Palatino Linotype" w:hAnsi="Palatino Linotype" w:cs="Palatino Linotype"/>
        </w:rPr>
        <w:t xml:space="preserve">Así mismo, </w:t>
      </w:r>
      <w:r w:rsidRPr="000C5F6B">
        <w:rPr>
          <w:rFonts w:ascii="Palatino Linotype" w:eastAsia="Palatino Linotype" w:hAnsi="Palatino Linotype" w:cs="Palatino Linotype"/>
          <w:b/>
        </w:rPr>
        <w:t>EL SUJETO OBLIGADO</w:t>
      </w:r>
      <w:r w:rsidRPr="000C5F6B">
        <w:rPr>
          <w:rFonts w:ascii="Palatino Linotype" w:eastAsia="Palatino Linotype" w:hAnsi="Palatino Linotype" w:cs="Palatino Linotype"/>
        </w:rPr>
        <w:t xml:space="preserve"> adjuntó a la respuesta </w:t>
      </w:r>
      <w:r w:rsidR="00D8759F" w:rsidRPr="000C5F6B">
        <w:rPr>
          <w:rFonts w:ascii="Palatino Linotype" w:eastAsia="Palatino Linotype" w:hAnsi="Palatino Linotype" w:cs="Palatino Linotype"/>
        </w:rPr>
        <w:t>los</w:t>
      </w:r>
      <w:r w:rsidRPr="000C5F6B">
        <w:rPr>
          <w:rFonts w:ascii="Palatino Linotype" w:eastAsia="Palatino Linotype" w:hAnsi="Palatino Linotype" w:cs="Palatino Linotype"/>
        </w:rPr>
        <w:t xml:space="preserve"> archivo</w:t>
      </w:r>
      <w:r w:rsidR="00D8759F" w:rsidRPr="000C5F6B">
        <w:rPr>
          <w:rFonts w:ascii="Palatino Linotype" w:eastAsia="Palatino Linotype" w:hAnsi="Palatino Linotype" w:cs="Palatino Linotype"/>
        </w:rPr>
        <w:t>s</w:t>
      </w:r>
      <w:r w:rsidRPr="000C5F6B">
        <w:rPr>
          <w:rFonts w:ascii="Palatino Linotype" w:eastAsia="Palatino Linotype" w:hAnsi="Palatino Linotype" w:cs="Palatino Linotype"/>
        </w:rPr>
        <w:t xml:space="preserve"> electrónico</w:t>
      </w:r>
      <w:r w:rsidR="00D8759F" w:rsidRPr="000C5F6B">
        <w:rPr>
          <w:rFonts w:ascii="Palatino Linotype" w:eastAsia="Palatino Linotype" w:hAnsi="Palatino Linotype" w:cs="Palatino Linotype"/>
        </w:rPr>
        <w:t xml:space="preserve">s denominados </w:t>
      </w:r>
      <w:r w:rsidRPr="000C5F6B">
        <w:rPr>
          <w:rFonts w:ascii="Palatino Linotype" w:eastAsia="Palatino Linotype" w:hAnsi="Palatino Linotype" w:cs="Palatino Linotype"/>
          <w:b/>
        </w:rPr>
        <w:t>“</w:t>
      </w:r>
      <w:r w:rsidR="00D8759F" w:rsidRPr="000C5F6B">
        <w:rPr>
          <w:rFonts w:ascii="Palatino Linotype" w:eastAsia="Palatino Linotype" w:hAnsi="Palatino Linotype" w:cs="Palatino Linotype"/>
          <w:b/>
        </w:rPr>
        <w:t>Respuesta OPDAPAS 103.pdf</w:t>
      </w:r>
      <w:r w:rsidRPr="000C5F6B">
        <w:rPr>
          <w:rFonts w:ascii="Palatino Linotype" w:eastAsia="Palatino Linotype" w:hAnsi="Palatino Linotype" w:cs="Palatino Linotype"/>
          <w:b/>
        </w:rPr>
        <w:t>”</w:t>
      </w:r>
      <w:r w:rsidR="00D8759F" w:rsidRPr="000C5F6B">
        <w:rPr>
          <w:rFonts w:ascii="Palatino Linotype" w:eastAsia="Palatino Linotype" w:hAnsi="Palatino Linotype" w:cs="Palatino Linotype"/>
          <w:b/>
        </w:rPr>
        <w:t xml:space="preserve">, “MARZO 1a QUINCENA.PDF”, “Acta 19na </w:t>
      </w:r>
      <w:proofErr w:type="spellStart"/>
      <w:r w:rsidR="00D8759F" w:rsidRPr="000C5F6B">
        <w:rPr>
          <w:rFonts w:ascii="Palatino Linotype" w:eastAsia="Palatino Linotype" w:hAnsi="Palatino Linotype" w:cs="Palatino Linotype"/>
          <w:b/>
        </w:rPr>
        <w:t>Sesion</w:t>
      </w:r>
      <w:proofErr w:type="spellEnd"/>
      <w:r w:rsidR="00D8759F" w:rsidRPr="000C5F6B">
        <w:rPr>
          <w:rFonts w:ascii="Palatino Linotype" w:eastAsia="Palatino Linotype" w:hAnsi="Palatino Linotype" w:cs="Palatino Linotype"/>
          <w:b/>
        </w:rPr>
        <w:t xml:space="preserve"> </w:t>
      </w:r>
      <w:proofErr w:type="spellStart"/>
      <w:r w:rsidR="00D8759F" w:rsidRPr="000C5F6B">
        <w:rPr>
          <w:rFonts w:ascii="Palatino Linotype" w:eastAsia="Palatino Linotype" w:hAnsi="Palatino Linotype" w:cs="Palatino Linotype"/>
          <w:b/>
        </w:rPr>
        <w:t>Comite</w:t>
      </w:r>
      <w:proofErr w:type="spellEnd"/>
      <w:r w:rsidR="00D8759F" w:rsidRPr="000C5F6B">
        <w:rPr>
          <w:rFonts w:ascii="Palatino Linotype" w:eastAsia="Palatino Linotype" w:hAnsi="Palatino Linotype" w:cs="Palatino Linotype"/>
          <w:b/>
        </w:rPr>
        <w:t xml:space="preserve"> de Transparencia.pdf”</w:t>
      </w:r>
      <w:r w:rsidRPr="000C5F6B">
        <w:rPr>
          <w:rFonts w:ascii="Palatino Linotype" w:eastAsia="Palatino Linotype" w:hAnsi="Palatino Linotype" w:cs="Palatino Linotype"/>
        </w:rPr>
        <w:t xml:space="preserve"> </w:t>
      </w:r>
      <w:r w:rsidR="000410BE" w:rsidRPr="000C5F6B">
        <w:rPr>
          <w:rFonts w:ascii="Palatino Linotype" w:eastAsia="Palatino Linotype" w:hAnsi="Palatino Linotype" w:cs="Palatino Linotype"/>
        </w:rPr>
        <w:t>dentro de los cuales se advierten 57 recibos de nómina con datos testados, el oficio donde el titular del Organismo de Agua de Ixtapan de la Sal remite al Titular de la Unidad de Transparencia la información solicitada y el Acta del Comité de Transparencia donde se aprueba la clasificación de la Información que a criterio del Sujeto Obligado debe ser testada</w:t>
      </w:r>
    </w:p>
    <w:p w14:paraId="5560D2CA" w14:textId="77777777" w:rsidR="00DE622E" w:rsidRPr="000C5F6B" w:rsidRDefault="00DE622E">
      <w:pPr>
        <w:widowControl w:val="0"/>
        <w:spacing w:line="360" w:lineRule="auto"/>
        <w:jc w:val="both"/>
        <w:rPr>
          <w:rFonts w:ascii="Palatino Linotype" w:eastAsia="Palatino Linotype" w:hAnsi="Palatino Linotype" w:cs="Palatino Linotype"/>
          <w:b/>
          <w:sz w:val="28"/>
          <w:szCs w:val="28"/>
        </w:rPr>
      </w:pPr>
    </w:p>
    <w:p w14:paraId="7E837C66" w14:textId="77777777" w:rsidR="004203A0" w:rsidRPr="000C5F6B" w:rsidRDefault="004225CB">
      <w:pPr>
        <w:widowControl w:val="0"/>
        <w:spacing w:line="360" w:lineRule="auto"/>
        <w:jc w:val="both"/>
        <w:rPr>
          <w:rFonts w:ascii="Palatino Linotype" w:eastAsia="Palatino Linotype" w:hAnsi="Palatino Linotype" w:cs="Palatino Linotype"/>
          <w:b/>
        </w:rPr>
      </w:pPr>
      <w:r w:rsidRPr="000C5F6B">
        <w:rPr>
          <w:rFonts w:ascii="Palatino Linotype" w:eastAsia="Palatino Linotype" w:hAnsi="Palatino Linotype" w:cs="Palatino Linotype"/>
          <w:b/>
          <w:sz w:val="28"/>
          <w:szCs w:val="28"/>
        </w:rPr>
        <w:t>IV. Del Recurso de Revisión</w:t>
      </w:r>
      <w:r w:rsidRPr="000C5F6B">
        <w:rPr>
          <w:rFonts w:ascii="Palatino Linotype" w:eastAsia="Palatino Linotype" w:hAnsi="Palatino Linotype" w:cs="Palatino Linotype"/>
          <w:b/>
        </w:rPr>
        <w:t>.</w:t>
      </w:r>
    </w:p>
    <w:p w14:paraId="7F3BB811" w14:textId="3102F41D" w:rsidR="00014BA3" w:rsidRPr="000C5F6B" w:rsidRDefault="004225CB" w:rsidP="00014BA3">
      <w:pPr>
        <w:spacing w:line="360" w:lineRule="auto"/>
        <w:jc w:val="both"/>
        <w:rPr>
          <w:rFonts w:ascii="Palatino Linotype" w:hAnsi="Palatino Linotype" w:cs="Arial"/>
        </w:rPr>
      </w:pPr>
      <w:r w:rsidRPr="000C5F6B">
        <w:rPr>
          <w:rFonts w:ascii="Palatino Linotype" w:eastAsia="Palatino Linotype" w:hAnsi="Palatino Linotype" w:cs="Palatino Linotype"/>
        </w:rPr>
        <w:t>Inconforme por la respuesta del</w:t>
      </w:r>
      <w:r w:rsidRPr="000C5F6B">
        <w:rPr>
          <w:rFonts w:ascii="Palatino Linotype" w:eastAsia="Palatino Linotype" w:hAnsi="Palatino Linotype" w:cs="Palatino Linotype"/>
          <w:b/>
        </w:rPr>
        <w:t xml:space="preserve"> SUJETO OBLIGADO</w:t>
      </w:r>
      <w:r w:rsidRPr="000C5F6B">
        <w:rPr>
          <w:rFonts w:ascii="Palatino Linotype" w:eastAsia="Palatino Linotype" w:hAnsi="Palatino Linotype" w:cs="Palatino Linotype"/>
        </w:rPr>
        <w:t xml:space="preserve">, el </w:t>
      </w:r>
      <w:r w:rsidR="00014BA3" w:rsidRPr="000C5F6B">
        <w:rPr>
          <w:rFonts w:ascii="Palatino Linotype" w:eastAsia="Palatino Linotype" w:hAnsi="Palatino Linotype" w:cs="Palatino Linotype"/>
        </w:rPr>
        <w:t>trece de abril</w:t>
      </w:r>
      <w:r w:rsidRPr="000C5F6B">
        <w:rPr>
          <w:rFonts w:ascii="Palatino Linotype" w:eastAsia="Palatino Linotype" w:hAnsi="Palatino Linotype" w:cs="Palatino Linotype"/>
        </w:rPr>
        <w:t xml:space="preserve"> de dos mil veintidós, </w:t>
      </w:r>
      <w:r w:rsidR="004F25EA" w:rsidRPr="000C5F6B">
        <w:rPr>
          <w:rFonts w:ascii="Palatino Linotype" w:eastAsia="Palatino Linotype" w:hAnsi="Palatino Linotype" w:cs="Palatino Linotype"/>
          <w:b/>
        </w:rPr>
        <w:t>LA RECURRENTE</w:t>
      </w:r>
      <w:r w:rsidRPr="000C5F6B">
        <w:rPr>
          <w:rFonts w:ascii="Palatino Linotype" w:eastAsia="Palatino Linotype" w:hAnsi="Palatino Linotype" w:cs="Palatino Linotype"/>
        </w:rPr>
        <w:t xml:space="preserve"> i</w:t>
      </w:r>
      <w:r w:rsidR="00AF6011" w:rsidRPr="000C5F6B">
        <w:rPr>
          <w:rFonts w:ascii="Palatino Linotype" w:eastAsia="Palatino Linotype" w:hAnsi="Palatino Linotype" w:cs="Palatino Linotype"/>
        </w:rPr>
        <w:t>nterpuso el recurso de revisión</w:t>
      </w:r>
      <w:r w:rsidRPr="000C5F6B">
        <w:rPr>
          <w:rFonts w:ascii="Palatino Linotype" w:eastAsia="Palatino Linotype" w:hAnsi="Palatino Linotype" w:cs="Palatino Linotype"/>
        </w:rPr>
        <w:t xml:space="preserve"> </w:t>
      </w:r>
      <w:r w:rsidR="00014BA3" w:rsidRPr="000C5F6B">
        <w:rPr>
          <w:rFonts w:ascii="Palatino Linotype" w:hAnsi="Palatino Linotype" w:cs="Arial"/>
          <w:bCs/>
        </w:rPr>
        <w:t>materia</w:t>
      </w:r>
      <w:r w:rsidR="00014BA3" w:rsidRPr="000C5F6B">
        <w:rPr>
          <w:rFonts w:ascii="Palatino Linotype" w:hAnsi="Palatino Linotype" w:cs="Arial"/>
        </w:rPr>
        <w:t xml:space="preserve"> del presente estudio, Recurso que fue registrado en</w:t>
      </w:r>
      <w:r w:rsidR="00014BA3" w:rsidRPr="000C5F6B">
        <w:rPr>
          <w:rFonts w:ascii="Palatino Linotype" w:hAnsi="Palatino Linotype" w:cs="Arial"/>
          <w:b/>
        </w:rPr>
        <w:t xml:space="preserve"> SAIMEX</w:t>
      </w:r>
      <w:r w:rsidR="00014BA3" w:rsidRPr="000C5F6B">
        <w:rPr>
          <w:rFonts w:ascii="Palatino Linotype" w:hAnsi="Palatino Linotype" w:cs="Arial"/>
        </w:rPr>
        <w:t xml:space="preserve"> y en el cual señaló lo siguiente:</w:t>
      </w:r>
    </w:p>
    <w:p w14:paraId="64F9CC57" w14:textId="77777777" w:rsidR="00464682" w:rsidRPr="000C5F6B" w:rsidRDefault="00464682" w:rsidP="00014BA3">
      <w:pPr>
        <w:spacing w:line="360" w:lineRule="auto"/>
        <w:jc w:val="both"/>
        <w:rPr>
          <w:rFonts w:ascii="Palatino Linotype" w:hAnsi="Palatino Linotype" w:cs="Arial"/>
        </w:rPr>
      </w:pPr>
    </w:p>
    <w:p w14:paraId="4DBD1E1C" w14:textId="77777777" w:rsidR="00014BA3" w:rsidRPr="000C5F6B" w:rsidRDefault="00014BA3" w:rsidP="00014BA3">
      <w:pPr>
        <w:pStyle w:val="Prrafodelista"/>
        <w:numPr>
          <w:ilvl w:val="0"/>
          <w:numId w:val="2"/>
        </w:numPr>
        <w:spacing w:line="360" w:lineRule="auto"/>
        <w:jc w:val="both"/>
        <w:rPr>
          <w:rFonts w:ascii="Palatino Linotype" w:hAnsi="Palatino Linotype" w:cs="Arial"/>
          <w:b/>
          <w:bCs/>
        </w:rPr>
      </w:pPr>
      <w:r w:rsidRPr="000C5F6B">
        <w:rPr>
          <w:rFonts w:ascii="Palatino Linotype" w:hAnsi="Palatino Linotype" w:cs="Arial"/>
          <w:b/>
          <w:bCs/>
        </w:rPr>
        <w:t>Acto impugnado:</w:t>
      </w:r>
    </w:p>
    <w:p w14:paraId="6B3905A4" w14:textId="77777777" w:rsidR="00014BA3" w:rsidRPr="000C5F6B" w:rsidRDefault="00014BA3" w:rsidP="00014BA3">
      <w:pPr>
        <w:tabs>
          <w:tab w:val="left" w:pos="851"/>
        </w:tabs>
        <w:ind w:left="851" w:right="901"/>
        <w:jc w:val="both"/>
        <w:rPr>
          <w:rFonts w:ascii="Palatino Linotype" w:hAnsi="Palatino Linotype" w:cs="Arial"/>
          <w:i/>
          <w:sz w:val="22"/>
          <w:szCs w:val="22"/>
        </w:rPr>
      </w:pPr>
    </w:p>
    <w:p w14:paraId="059A63E3" w14:textId="73D7D3C6" w:rsidR="00014BA3" w:rsidRPr="000C5F6B" w:rsidRDefault="00014BA3" w:rsidP="00014BA3">
      <w:pPr>
        <w:tabs>
          <w:tab w:val="left" w:pos="851"/>
        </w:tabs>
        <w:ind w:left="851" w:right="901"/>
        <w:jc w:val="both"/>
        <w:rPr>
          <w:rFonts w:ascii="Palatino Linotype" w:hAnsi="Palatino Linotype" w:cs="Arial"/>
          <w:i/>
          <w:sz w:val="22"/>
          <w:szCs w:val="22"/>
        </w:rPr>
      </w:pPr>
      <w:r w:rsidRPr="000C5F6B">
        <w:rPr>
          <w:rFonts w:ascii="Palatino Linotype" w:hAnsi="Palatino Linotype" w:cs="Arial"/>
          <w:i/>
          <w:sz w:val="22"/>
          <w:szCs w:val="22"/>
        </w:rPr>
        <w:t>“</w:t>
      </w:r>
      <w:r w:rsidR="00DF0ABF" w:rsidRPr="000C5F6B">
        <w:rPr>
          <w:rFonts w:ascii="Palatino Linotype" w:hAnsi="Palatino Linotype" w:cs="Arial"/>
          <w:i/>
          <w:sz w:val="22"/>
          <w:szCs w:val="22"/>
        </w:rPr>
        <w:t>RECIBOS DE NOMINA CFDI DE SERVIDORES PUBLICOS DEL OPDAPAS IXTAPAN DE LA SAL CORRESPONDIENTES A LA PRIMER QUINCENA DEL MES DE MARZO DE 2022</w:t>
      </w:r>
      <w:r w:rsidRPr="000C5F6B">
        <w:rPr>
          <w:rFonts w:ascii="Palatino Linotype" w:hAnsi="Palatino Linotype" w:cs="Arial"/>
          <w:i/>
          <w:sz w:val="22"/>
          <w:szCs w:val="22"/>
        </w:rPr>
        <w:t xml:space="preserve">" </w:t>
      </w:r>
      <w:bookmarkStart w:id="3" w:name="_Hlk104206422"/>
      <w:r w:rsidRPr="000C5F6B">
        <w:rPr>
          <w:rFonts w:ascii="Palatino Linotype" w:hAnsi="Palatino Linotype" w:cs="Arial"/>
          <w:i/>
          <w:sz w:val="22"/>
          <w:szCs w:val="22"/>
        </w:rPr>
        <w:t>(Sic)</w:t>
      </w:r>
      <w:bookmarkEnd w:id="3"/>
    </w:p>
    <w:p w14:paraId="0EF69FF5" w14:textId="77777777" w:rsidR="00014BA3" w:rsidRPr="000C5F6B" w:rsidRDefault="00014BA3" w:rsidP="00014BA3">
      <w:pPr>
        <w:tabs>
          <w:tab w:val="left" w:pos="851"/>
        </w:tabs>
        <w:ind w:left="851" w:right="901"/>
        <w:jc w:val="both"/>
        <w:rPr>
          <w:rFonts w:ascii="Palatino Linotype" w:hAnsi="Palatino Linotype" w:cs="Arial"/>
          <w:i/>
          <w:sz w:val="22"/>
          <w:szCs w:val="22"/>
        </w:rPr>
      </w:pPr>
    </w:p>
    <w:p w14:paraId="26633F17" w14:textId="77777777" w:rsidR="00014BA3" w:rsidRPr="000C5F6B" w:rsidRDefault="00014BA3" w:rsidP="00014BA3">
      <w:pPr>
        <w:pStyle w:val="Prrafodelista"/>
        <w:numPr>
          <w:ilvl w:val="0"/>
          <w:numId w:val="2"/>
        </w:numPr>
        <w:spacing w:line="360" w:lineRule="auto"/>
        <w:jc w:val="both"/>
        <w:rPr>
          <w:rFonts w:ascii="Palatino Linotype" w:hAnsi="Palatino Linotype" w:cs="Arial"/>
          <w:b/>
          <w:bCs/>
        </w:rPr>
      </w:pPr>
      <w:r w:rsidRPr="000C5F6B">
        <w:rPr>
          <w:rFonts w:ascii="Palatino Linotype" w:hAnsi="Palatino Linotype" w:cs="Arial"/>
          <w:b/>
          <w:bCs/>
        </w:rPr>
        <w:t>Razones o motivos de inconformidad:</w:t>
      </w:r>
    </w:p>
    <w:p w14:paraId="48781AF7" w14:textId="77777777" w:rsidR="00014BA3" w:rsidRPr="000C5F6B" w:rsidRDefault="00014BA3" w:rsidP="00014BA3">
      <w:pPr>
        <w:ind w:left="850" w:right="901"/>
        <w:jc w:val="both"/>
        <w:rPr>
          <w:rFonts w:ascii="Palatino Linotype" w:eastAsia="Palatino Linotype" w:hAnsi="Palatino Linotype" w:cs="Palatino Linotype"/>
          <w:i/>
          <w:iCs/>
          <w:sz w:val="22"/>
          <w:szCs w:val="22"/>
        </w:rPr>
      </w:pPr>
    </w:p>
    <w:p w14:paraId="42AF45C1" w14:textId="41B6D3FF" w:rsidR="00014BA3" w:rsidRPr="000C5F6B" w:rsidRDefault="00014BA3" w:rsidP="00014BA3">
      <w:pPr>
        <w:ind w:left="850" w:right="901"/>
        <w:jc w:val="both"/>
        <w:rPr>
          <w:rFonts w:ascii="Palatino Linotype" w:hAnsi="Palatino Linotype" w:cs="Arial"/>
          <w:i/>
          <w:sz w:val="22"/>
          <w:szCs w:val="22"/>
        </w:rPr>
      </w:pPr>
      <w:r w:rsidRPr="000C5F6B">
        <w:rPr>
          <w:rFonts w:ascii="Palatino Linotype" w:eastAsia="Palatino Linotype" w:hAnsi="Palatino Linotype" w:cs="Palatino Linotype"/>
          <w:i/>
          <w:iCs/>
          <w:sz w:val="22"/>
          <w:szCs w:val="22"/>
        </w:rPr>
        <w:t>“</w:t>
      </w:r>
      <w:r w:rsidR="00DF0ABF" w:rsidRPr="000C5F6B">
        <w:rPr>
          <w:rFonts w:ascii="Palatino Linotype" w:eastAsia="Palatino Linotype" w:hAnsi="Palatino Linotype" w:cs="Palatino Linotype"/>
          <w:i/>
          <w:iCs/>
          <w:sz w:val="22"/>
          <w:szCs w:val="22"/>
        </w:rPr>
        <w:t>ERROR EN LA CLASIFICACION DE LA INFORMACION CONSIDERADA COMO CONFIDENCIAL POR CONTENER DATOS PERSONALES, YA QUE SE ESTA OMITIENDO EL ACCESO A INFORMACIÓN CONCIDERADA COMO NO CONFIDENCIAL EN NOMBRES DE LOS SERVIDORES PUBLICOS DEL OPDAPAS EN SUS RECIBOS DE NOMINA, POR LO QUE SE SOLICITA QUE SE ENTREGUE LA INFORMACIÓN COMPLETA Y NO SE OCULTE DICHA INFORMACIÓN SOLICITADA</w:t>
      </w:r>
      <w:r w:rsidRPr="000C5F6B">
        <w:rPr>
          <w:rFonts w:ascii="Palatino Linotype" w:eastAsia="Palatino Linotype" w:hAnsi="Palatino Linotype" w:cs="Palatino Linotype"/>
          <w:i/>
          <w:iCs/>
          <w:sz w:val="22"/>
          <w:szCs w:val="22"/>
        </w:rPr>
        <w:t xml:space="preserve">.” </w:t>
      </w:r>
      <w:r w:rsidRPr="000C5F6B">
        <w:rPr>
          <w:rFonts w:ascii="Palatino Linotype" w:hAnsi="Palatino Linotype" w:cs="Arial"/>
          <w:i/>
          <w:sz w:val="22"/>
          <w:szCs w:val="22"/>
        </w:rPr>
        <w:t>(Sic)</w:t>
      </w:r>
    </w:p>
    <w:p w14:paraId="1DEFBEE5" w14:textId="77777777" w:rsidR="00DF0ABF" w:rsidRPr="000C5F6B" w:rsidRDefault="00DF0ABF" w:rsidP="00DF0ABF">
      <w:pPr>
        <w:ind w:right="901"/>
        <w:jc w:val="both"/>
        <w:rPr>
          <w:rFonts w:ascii="Palatino Linotype" w:eastAsia="Palatino Linotype" w:hAnsi="Palatino Linotype" w:cs="Palatino Linotype"/>
          <w:i/>
          <w:iCs/>
          <w:sz w:val="22"/>
          <w:szCs w:val="22"/>
        </w:rPr>
      </w:pPr>
    </w:p>
    <w:p w14:paraId="1A555B63" w14:textId="264D517C" w:rsidR="004203A0" w:rsidRPr="000C5F6B" w:rsidRDefault="004225CB" w:rsidP="00014BA3">
      <w:pPr>
        <w:widowControl w:val="0"/>
        <w:spacing w:line="360" w:lineRule="auto"/>
        <w:jc w:val="both"/>
        <w:rPr>
          <w:rFonts w:ascii="Palatino Linotype" w:eastAsia="Palatino Linotype" w:hAnsi="Palatino Linotype" w:cs="Palatino Linotype"/>
          <w:b/>
          <w:sz w:val="28"/>
          <w:szCs w:val="28"/>
        </w:rPr>
      </w:pPr>
      <w:r w:rsidRPr="000C5F6B">
        <w:rPr>
          <w:rFonts w:ascii="Palatino Linotype" w:eastAsia="Palatino Linotype" w:hAnsi="Palatino Linotype" w:cs="Palatino Linotype"/>
          <w:b/>
          <w:sz w:val="28"/>
          <w:szCs w:val="28"/>
        </w:rPr>
        <w:t xml:space="preserve">V. Del turno del Recurso de Revisión. </w:t>
      </w:r>
    </w:p>
    <w:p w14:paraId="1EC90029" w14:textId="47A12357" w:rsidR="00204E3B" w:rsidRPr="000C5F6B" w:rsidRDefault="004225CB" w:rsidP="00204E3B">
      <w:pPr>
        <w:spacing w:line="360" w:lineRule="auto"/>
        <w:jc w:val="both"/>
        <w:rPr>
          <w:rFonts w:ascii="Palatino Linotype" w:hAnsi="Palatino Linotype" w:cs="Arial"/>
        </w:rPr>
      </w:pPr>
      <w:r w:rsidRPr="000C5F6B">
        <w:rPr>
          <w:rFonts w:ascii="Palatino Linotype" w:eastAsia="Palatino Linotype" w:hAnsi="Palatino Linotype" w:cs="Palatino Linotype"/>
        </w:rPr>
        <w:t xml:space="preserve">El </w:t>
      </w:r>
      <w:r w:rsidR="007A6360" w:rsidRPr="000C5F6B">
        <w:rPr>
          <w:rFonts w:ascii="Palatino Linotype" w:eastAsia="Palatino Linotype" w:hAnsi="Palatino Linotype" w:cs="Palatino Linotype"/>
          <w:b/>
        </w:rPr>
        <w:t>trece</w:t>
      </w:r>
      <w:r w:rsidRPr="000C5F6B">
        <w:rPr>
          <w:rFonts w:ascii="Palatino Linotype" w:eastAsia="Palatino Linotype" w:hAnsi="Palatino Linotype" w:cs="Palatino Linotype"/>
          <w:b/>
        </w:rPr>
        <w:t xml:space="preserve"> de </w:t>
      </w:r>
      <w:r w:rsidR="007A6360" w:rsidRPr="000C5F6B">
        <w:rPr>
          <w:rFonts w:ascii="Palatino Linotype" w:eastAsia="Palatino Linotype" w:hAnsi="Palatino Linotype" w:cs="Palatino Linotype"/>
          <w:b/>
        </w:rPr>
        <w:t xml:space="preserve">abril </w:t>
      </w:r>
      <w:r w:rsidRPr="000C5F6B">
        <w:rPr>
          <w:rFonts w:ascii="Palatino Linotype" w:eastAsia="Palatino Linotype" w:hAnsi="Palatino Linotype" w:cs="Palatino Linotype"/>
          <w:b/>
        </w:rPr>
        <w:t>de dos mil veintidós</w:t>
      </w:r>
      <w:r w:rsidRPr="000C5F6B">
        <w:rPr>
          <w:rFonts w:ascii="Palatino Linotype" w:eastAsia="Palatino Linotype" w:hAnsi="Palatino Linotype" w:cs="Palatino Linotype"/>
        </w:rPr>
        <w:t xml:space="preserve">, </w:t>
      </w:r>
      <w:r w:rsidR="00204E3B" w:rsidRPr="000C5F6B">
        <w:rPr>
          <w:rFonts w:ascii="Palatino Linotype" w:hAnsi="Palatino Linotype" w:cs="Arial"/>
        </w:rPr>
        <w:t xml:space="preserve">el recurso que se trata se </w:t>
      </w:r>
      <w:r w:rsidR="007A6360" w:rsidRPr="000C5F6B">
        <w:rPr>
          <w:rFonts w:ascii="Palatino Linotype" w:hAnsi="Palatino Linotype" w:cs="Arial"/>
        </w:rPr>
        <w:t>envió</w:t>
      </w:r>
      <w:r w:rsidR="00204E3B" w:rsidRPr="000C5F6B">
        <w:rPr>
          <w:rFonts w:ascii="Palatino Linotype" w:hAnsi="Palatino Linotype" w:cs="Arial"/>
        </w:rPr>
        <w:t xml:space="preserve"> electrónicamente al Instituto de </w:t>
      </w:r>
      <w:r w:rsidR="00204E3B" w:rsidRPr="000C5F6B">
        <w:rPr>
          <w:rFonts w:ascii="Palatino Linotype" w:eastAsia="Arial Unicode MS" w:hAnsi="Palatino Linotype" w:cs="Arial"/>
        </w:rPr>
        <w:t>Transparencia</w:t>
      </w:r>
      <w:r w:rsidR="00204E3B" w:rsidRPr="000C5F6B">
        <w:rPr>
          <w:rFonts w:ascii="Palatino Linotype" w:hAnsi="Palatino Linotype" w:cs="Arial"/>
        </w:rPr>
        <w:t xml:space="preserve">, Acceso a la Información Pública y Protección de Datos Personales del Estado de México y Municipios y con fundamento en el artículo 185, fracción I de la </w:t>
      </w:r>
      <w:r w:rsidR="00204E3B" w:rsidRPr="000C5F6B">
        <w:rPr>
          <w:rFonts w:ascii="Palatino Linotype" w:hAnsi="Palatino Linotype"/>
        </w:rPr>
        <w:t>Ley de Transparencia y Acceso a la Información Pública del Estado de México y Municipios</w:t>
      </w:r>
      <w:r w:rsidR="00204E3B" w:rsidRPr="000C5F6B">
        <w:rPr>
          <w:rFonts w:ascii="Palatino Linotype" w:hAnsi="Palatino Linotype" w:cs="Arial"/>
        </w:rPr>
        <w:t>, se turnó mediante</w:t>
      </w:r>
      <w:r w:rsidR="00204E3B" w:rsidRPr="000C5F6B">
        <w:rPr>
          <w:rFonts w:ascii="Palatino Linotype" w:eastAsia="Arial Unicode MS" w:hAnsi="Palatino Linotype" w:cs="Arial"/>
        </w:rPr>
        <w:t xml:space="preserve"> </w:t>
      </w:r>
      <w:r w:rsidR="00204E3B" w:rsidRPr="000C5F6B">
        <w:rPr>
          <w:rFonts w:ascii="Palatino Linotype" w:eastAsia="Arial Unicode MS" w:hAnsi="Palatino Linotype" w:cs="Arial"/>
          <w:b/>
        </w:rPr>
        <w:t>SAIMEX</w:t>
      </w:r>
      <w:r w:rsidR="00204E3B" w:rsidRPr="000C5F6B">
        <w:rPr>
          <w:rFonts w:ascii="Palatino Linotype" w:hAnsi="Palatino Linotype"/>
        </w:rPr>
        <w:t xml:space="preserve">, a la </w:t>
      </w:r>
      <w:r w:rsidR="00204E3B" w:rsidRPr="000C5F6B">
        <w:rPr>
          <w:rFonts w:ascii="Palatino Linotype" w:hAnsi="Palatino Linotype"/>
          <w:b/>
        </w:rPr>
        <w:t xml:space="preserve">Comisionada, </w:t>
      </w:r>
      <w:r w:rsidR="00204E3B" w:rsidRPr="000C5F6B">
        <w:rPr>
          <w:rFonts w:ascii="Palatino Linotype" w:hAnsi="Palatino Linotype" w:cs="Arial"/>
        </w:rPr>
        <w:t xml:space="preserve">a efecto de decretar su admisión o </w:t>
      </w:r>
      <w:proofErr w:type="spellStart"/>
      <w:r w:rsidR="00204E3B" w:rsidRPr="000C5F6B">
        <w:rPr>
          <w:rFonts w:ascii="Palatino Linotype" w:hAnsi="Palatino Linotype" w:cs="Arial"/>
        </w:rPr>
        <w:t>desechamiento</w:t>
      </w:r>
      <w:proofErr w:type="spellEnd"/>
      <w:r w:rsidR="00204E3B" w:rsidRPr="000C5F6B">
        <w:rPr>
          <w:rFonts w:ascii="Palatino Linotype" w:hAnsi="Palatino Linotype" w:cs="Arial"/>
        </w:rPr>
        <w:t>.</w:t>
      </w:r>
    </w:p>
    <w:p w14:paraId="21740F8B" w14:textId="037E4927" w:rsidR="004203A0" w:rsidRPr="000C5F6B" w:rsidRDefault="004203A0">
      <w:pPr>
        <w:spacing w:line="360" w:lineRule="auto"/>
        <w:jc w:val="both"/>
        <w:rPr>
          <w:rFonts w:ascii="Palatino Linotype" w:eastAsia="Palatino Linotype" w:hAnsi="Palatino Linotype" w:cs="Palatino Linotype"/>
        </w:rPr>
      </w:pPr>
    </w:p>
    <w:p w14:paraId="4FC044F4" w14:textId="77777777" w:rsidR="00204E3B" w:rsidRPr="000C5F6B" w:rsidRDefault="00204E3B" w:rsidP="00204E3B">
      <w:pPr>
        <w:tabs>
          <w:tab w:val="center" w:pos="4252"/>
          <w:tab w:val="right" w:pos="8504"/>
        </w:tabs>
        <w:spacing w:line="360" w:lineRule="auto"/>
        <w:jc w:val="both"/>
        <w:rPr>
          <w:rFonts w:ascii="Palatino Linotype" w:hAnsi="Palatino Linotype" w:cs="Arial"/>
          <w:b/>
          <w:color w:val="000000" w:themeColor="text1"/>
        </w:rPr>
      </w:pPr>
      <w:r w:rsidRPr="000C5F6B">
        <w:rPr>
          <w:rFonts w:ascii="Palatino Linotype" w:hAnsi="Palatino Linotype" w:cs="Arial"/>
          <w:b/>
          <w:color w:val="000000" w:themeColor="text1"/>
        </w:rPr>
        <w:t>a) Admisión del Recurso de Revisión</w:t>
      </w:r>
    </w:p>
    <w:p w14:paraId="1E2218A3" w14:textId="2A297D3E" w:rsidR="00204E3B" w:rsidRPr="000C5F6B" w:rsidRDefault="00204E3B" w:rsidP="00204E3B">
      <w:pPr>
        <w:spacing w:line="360" w:lineRule="auto"/>
        <w:jc w:val="both"/>
        <w:rPr>
          <w:rFonts w:ascii="Palatino Linotype" w:hAnsi="Palatino Linotype" w:cs="Arial"/>
          <w:color w:val="000000" w:themeColor="text1"/>
        </w:rPr>
      </w:pPr>
      <w:r w:rsidRPr="000C5F6B">
        <w:rPr>
          <w:rFonts w:ascii="Palatino Linotype" w:hAnsi="Palatino Linotype" w:cs="Arial"/>
          <w:color w:val="000000" w:themeColor="text1"/>
        </w:rPr>
        <w:t xml:space="preserve">De las constancias de los expedientes electrónicos que obran en </w:t>
      </w:r>
      <w:r w:rsidRPr="000C5F6B">
        <w:rPr>
          <w:rFonts w:ascii="Palatino Linotype" w:hAnsi="Palatino Linotype" w:cs="Arial"/>
          <w:b/>
          <w:color w:val="000000" w:themeColor="text1"/>
        </w:rPr>
        <w:t>SAIMEX</w:t>
      </w:r>
      <w:r w:rsidRPr="000C5F6B">
        <w:rPr>
          <w:rFonts w:ascii="Palatino Linotype" w:hAnsi="Palatino Linotype" w:cs="Arial"/>
          <w:color w:val="000000" w:themeColor="text1"/>
        </w:rPr>
        <w:t xml:space="preserve">, se desprende que el </w:t>
      </w:r>
      <w:r w:rsidR="00897166" w:rsidRPr="000C5F6B">
        <w:rPr>
          <w:rFonts w:ascii="Palatino Linotype" w:hAnsi="Palatino Linotype" w:cs="Arial"/>
          <w:b/>
          <w:color w:val="000000" w:themeColor="text1"/>
        </w:rPr>
        <w:t>diecinueve</w:t>
      </w:r>
      <w:r w:rsidRPr="000C5F6B">
        <w:rPr>
          <w:rFonts w:ascii="Palatino Linotype" w:hAnsi="Palatino Linotype" w:cs="Arial"/>
          <w:b/>
          <w:color w:val="000000" w:themeColor="text1"/>
        </w:rPr>
        <w:t xml:space="preserve"> de </w:t>
      </w:r>
      <w:r w:rsidR="00897166" w:rsidRPr="000C5F6B">
        <w:rPr>
          <w:rFonts w:ascii="Palatino Linotype" w:hAnsi="Palatino Linotype" w:cs="Arial"/>
          <w:b/>
          <w:color w:val="000000" w:themeColor="text1"/>
        </w:rPr>
        <w:t xml:space="preserve">abril </w:t>
      </w:r>
      <w:r w:rsidRPr="000C5F6B">
        <w:rPr>
          <w:rFonts w:ascii="Palatino Linotype" w:hAnsi="Palatino Linotype" w:cs="Arial"/>
          <w:b/>
          <w:color w:val="000000" w:themeColor="text1"/>
        </w:rPr>
        <w:t>de dos mil veintidós</w:t>
      </w:r>
      <w:r w:rsidRPr="000C5F6B">
        <w:rPr>
          <w:rFonts w:ascii="Palatino Linotype" w:hAnsi="Palatino Linotype" w:cs="Arial"/>
          <w:color w:val="000000" w:themeColor="text1"/>
        </w:rPr>
        <w:t xml:space="preserve">, se acordó la admisión a trámite del Recurso de Revisión que nos ocupa, así como la integración del expediente respectivo, </w:t>
      </w:r>
      <w:r w:rsidRPr="000C5F6B">
        <w:rPr>
          <w:rFonts w:ascii="Palatino Linotype" w:hAnsi="Palatino Linotype" w:cs="Arial"/>
          <w:color w:val="000000" w:themeColor="text1"/>
        </w:rPr>
        <w:lastRenderedPageBreak/>
        <w:t xml:space="preserve">mismo que se puso a disposición de las partes, para que en un plazo máximo de siete días hábiles </w:t>
      </w:r>
      <w:r w:rsidRPr="000C5F6B">
        <w:rPr>
          <w:rFonts w:ascii="Palatino Linotype" w:hAnsi="Palatino Linotype" w:cs="Arial"/>
          <w:b/>
          <w:color w:val="000000" w:themeColor="text1"/>
        </w:rPr>
        <w:t xml:space="preserve">LA RECURRENTE </w:t>
      </w:r>
      <w:r w:rsidRPr="000C5F6B">
        <w:rPr>
          <w:rFonts w:ascii="Palatino Linotype" w:hAnsi="Palatino Linotype" w:cs="Arial"/>
          <w:color w:val="000000" w:themeColor="text1"/>
        </w:rPr>
        <w:t xml:space="preserve">manifestara lo que a su derecho conviniera, a efecto de presentar pruebas o alegatos y, en su caso, </w:t>
      </w:r>
      <w:r w:rsidRPr="000C5F6B">
        <w:rPr>
          <w:rFonts w:ascii="Palatino Linotype" w:hAnsi="Palatino Linotype" w:cs="Arial"/>
          <w:b/>
          <w:color w:val="000000" w:themeColor="text1"/>
        </w:rPr>
        <w:t xml:space="preserve">EL SUJETO OBLIGADO </w:t>
      </w:r>
      <w:r w:rsidRPr="000C5F6B">
        <w:rPr>
          <w:rFonts w:ascii="Palatino Linotype" w:hAnsi="Palatino Linotype" w:cs="Arial"/>
          <w:color w:val="000000" w:themeColor="text1"/>
        </w:rPr>
        <w:t>rindiera su</w:t>
      </w:r>
      <w:r w:rsidRPr="000C5F6B">
        <w:rPr>
          <w:rFonts w:ascii="Palatino Linotype" w:hAnsi="Palatino Linotype" w:cs="Arial"/>
          <w:b/>
          <w:color w:val="000000" w:themeColor="text1"/>
        </w:rPr>
        <w:t xml:space="preserve"> </w:t>
      </w:r>
      <w:r w:rsidRPr="000C5F6B">
        <w:rPr>
          <w:rFonts w:ascii="Palatino Linotype" w:hAnsi="Palatino Linotype" w:cs="Arial"/>
          <w:color w:val="000000" w:themeColor="text1"/>
        </w:rPr>
        <w:t>Informe Justificado respectivamente; lo anterior, en términos de lo dispuesto por el artículo 185 de la Ley de Transparencia y Acceso a la Información Pública del Estado de México y Municipios.</w:t>
      </w:r>
    </w:p>
    <w:p w14:paraId="1D17F072" w14:textId="77777777" w:rsidR="00204E3B" w:rsidRPr="000C5F6B" w:rsidRDefault="00204E3B" w:rsidP="00204E3B">
      <w:pPr>
        <w:tabs>
          <w:tab w:val="center" w:pos="4252"/>
          <w:tab w:val="right" w:pos="8504"/>
        </w:tabs>
        <w:spacing w:line="360" w:lineRule="auto"/>
        <w:jc w:val="both"/>
        <w:rPr>
          <w:rFonts w:ascii="Palatino Linotype" w:hAnsi="Palatino Linotype" w:cs="Arial"/>
          <w:b/>
          <w:color w:val="000000" w:themeColor="text1"/>
          <w:sz w:val="28"/>
        </w:rPr>
      </w:pPr>
    </w:p>
    <w:p w14:paraId="3A7006FA" w14:textId="77777777" w:rsidR="00204E3B" w:rsidRPr="000C5F6B" w:rsidRDefault="00204E3B" w:rsidP="00204E3B">
      <w:pPr>
        <w:spacing w:line="360" w:lineRule="auto"/>
        <w:jc w:val="both"/>
        <w:rPr>
          <w:rFonts w:ascii="Palatino Linotype" w:eastAsia="Arial Unicode MS" w:hAnsi="Palatino Linotype" w:cs="Arial"/>
          <w:b/>
          <w:color w:val="000000" w:themeColor="text1"/>
        </w:rPr>
      </w:pPr>
      <w:r w:rsidRPr="000C5F6B">
        <w:rPr>
          <w:rFonts w:ascii="Palatino Linotype" w:eastAsia="Arial Unicode MS" w:hAnsi="Palatino Linotype" w:cs="Arial"/>
          <w:b/>
          <w:color w:val="000000" w:themeColor="text1"/>
        </w:rPr>
        <w:t xml:space="preserve">b) </w:t>
      </w:r>
      <w:r w:rsidRPr="000C5F6B">
        <w:rPr>
          <w:rFonts w:ascii="Palatino Linotype" w:hAnsi="Palatino Linotype" w:cs="Arial"/>
          <w:b/>
          <w:bCs/>
          <w:color w:val="000000" w:themeColor="text1"/>
        </w:rPr>
        <w:t>Informe Justificado</w:t>
      </w:r>
    </w:p>
    <w:p w14:paraId="76C87C2F" w14:textId="66CE86E6" w:rsidR="00204E3B" w:rsidRPr="000C5F6B" w:rsidRDefault="00204E3B" w:rsidP="00204E3B">
      <w:pPr>
        <w:spacing w:line="360" w:lineRule="auto"/>
        <w:jc w:val="both"/>
        <w:rPr>
          <w:rFonts w:ascii="Palatino Linotype" w:hAnsi="Palatino Linotype"/>
          <w:i/>
          <w:color w:val="000000" w:themeColor="text1"/>
        </w:rPr>
      </w:pPr>
      <w:r w:rsidRPr="000C5F6B">
        <w:rPr>
          <w:rFonts w:ascii="Palatino Linotype" w:eastAsia="Arial Unicode MS" w:hAnsi="Palatino Linotype" w:cs="Arial"/>
          <w:color w:val="000000" w:themeColor="text1"/>
        </w:rPr>
        <w:t xml:space="preserve">Conforme a las constancias del </w:t>
      </w:r>
      <w:r w:rsidRPr="000C5F6B">
        <w:rPr>
          <w:rFonts w:ascii="Palatino Linotype" w:eastAsia="Arial Unicode MS" w:hAnsi="Palatino Linotype" w:cs="Arial"/>
          <w:b/>
          <w:color w:val="000000" w:themeColor="text1"/>
        </w:rPr>
        <w:t>SAIMEX</w:t>
      </w:r>
      <w:r w:rsidRPr="000C5F6B">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w:t>
      </w:r>
      <w:r w:rsidRPr="000C5F6B">
        <w:rPr>
          <w:rFonts w:ascii="Palatino Linotype" w:eastAsia="Arial Unicode MS" w:hAnsi="Palatino Linotype" w:cs="Arial"/>
          <w:b/>
          <w:color w:val="000000" w:themeColor="text1"/>
        </w:rPr>
        <w:t xml:space="preserve">LA RECURRENTE </w:t>
      </w:r>
      <w:r w:rsidRPr="000C5F6B">
        <w:rPr>
          <w:rFonts w:ascii="Palatino Linotype" w:eastAsia="Arial Unicode MS" w:hAnsi="Palatino Linotype" w:cs="Arial"/>
          <w:color w:val="000000" w:themeColor="text1"/>
        </w:rPr>
        <w:t xml:space="preserve">no realizó manifestación alguna y </w:t>
      </w:r>
      <w:r w:rsidRPr="000C5F6B">
        <w:rPr>
          <w:rFonts w:ascii="Palatino Linotype" w:hAnsi="Palatino Linotype" w:cs="Arial"/>
          <w:b/>
          <w:color w:val="000000" w:themeColor="text1"/>
        </w:rPr>
        <w:t>EL SUJETO OBLIGADO</w:t>
      </w:r>
      <w:r w:rsidRPr="000C5F6B">
        <w:rPr>
          <w:rFonts w:ascii="Palatino Linotype" w:eastAsia="Arial Unicode MS" w:hAnsi="Palatino Linotype" w:cs="Arial"/>
          <w:color w:val="000000" w:themeColor="text1"/>
        </w:rPr>
        <w:t xml:space="preserve">, remitió informe justificado </w:t>
      </w:r>
      <w:r w:rsidR="004C4076" w:rsidRPr="000C5F6B">
        <w:rPr>
          <w:rFonts w:ascii="Palatino Linotype" w:eastAsia="Arial Unicode MS" w:hAnsi="Palatino Linotype" w:cs="Arial"/>
          <w:color w:val="000000" w:themeColor="text1"/>
        </w:rPr>
        <w:t xml:space="preserve">consistente en dos archivos denominados </w:t>
      </w:r>
      <w:r w:rsidR="004C4076" w:rsidRPr="000C5F6B">
        <w:rPr>
          <w:rFonts w:ascii="Palatino Linotype" w:eastAsia="Arial Unicode MS" w:hAnsi="Palatino Linotype" w:cs="Arial"/>
          <w:i/>
          <w:color w:val="000000" w:themeColor="text1"/>
        </w:rPr>
        <w:t>“</w:t>
      </w:r>
      <w:hyperlink r:id="rId9" w:history="1">
        <w:r w:rsidR="004C4076" w:rsidRPr="000C5F6B">
          <w:rPr>
            <w:rStyle w:val="Hipervnculo"/>
            <w:rFonts w:ascii="Palatino Linotype" w:hAnsi="Palatino Linotype" w:cs="Arial"/>
            <w:b/>
            <w:bCs/>
            <w:i/>
            <w:color w:val="000000" w:themeColor="text1"/>
          </w:rPr>
          <w:t>OF. 506 MANIFESTACIONES RR 5742.pdf</w:t>
        </w:r>
      </w:hyperlink>
      <w:r w:rsidR="004C4076" w:rsidRPr="000C5F6B">
        <w:rPr>
          <w:rFonts w:ascii="Palatino Linotype" w:hAnsi="Palatino Linotype"/>
          <w:i/>
          <w:color w:val="000000" w:themeColor="text1"/>
        </w:rPr>
        <w:t xml:space="preserve">” y </w:t>
      </w:r>
      <w:r w:rsidR="004C4076" w:rsidRPr="000C5F6B">
        <w:rPr>
          <w:rFonts w:ascii="Palatino Linotype" w:eastAsia="Arial Unicode MS" w:hAnsi="Palatino Linotype" w:cs="Arial"/>
          <w:b/>
          <w:i/>
          <w:color w:val="000000" w:themeColor="text1"/>
        </w:rPr>
        <w:t>“</w:t>
      </w:r>
      <w:r w:rsidR="004C4076" w:rsidRPr="000C5F6B">
        <w:rPr>
          <w:rFonts w:ascii="Palatino Linotype" w:hAnsi="Palatino Linotype"/>
          <w:b/>
          <w:i/>
          <w:color w:val="000000" w:themeColor="text1"/>
        </w:rPr>
        <w:t>CFDI DIRECTOR DE OPDAPAS_redacted.pdf”</w:t>
      </w:r>
      <w:r w:rsidR="004C4076" w:rsidRPr="000C5F6B">
        <w:rPr>
          <w:rFonts w:ascii="Palatino Linotype" w:eastAsia="Arial Unicode MS" w:hAnsi="Palatino Linotype" w:cs="Arial"/>
          <w:color w:val="000000" w:themeColor="text1"/>
        </w:rPr>
        <w:t xml:space="preserve"> del primer archivo se desprende un oficio donde argumentan que por error se testó el nombre del Director de</w:t>
      </w:r>
      <w:r w:rsidR="008C288E" w:rsidRPr="000C5F6B">
        <w:rPr>
          <w:rFonts w:ascii="Palatino Linotype" w:eastAsia="Arial Unicode MS" w:hAnsi="Palatino Linotype" w:cs="Arial"/>
          <w:color w:val="000000" w:themeColor="text1"/>
        </w:rPr>
        <w:t>l</w:t>
      </w:r>
      <w:r w:rsidR="004C4076" w:rsidRPr="000C5F6B">
        <w:rPr>
          <w:rFonts w:ascii="Palatino Linotype" w:eastAsia="Arial Unicode MS" w:hAnsi="Palatino Linotype" w:cs="Arial"/>
          <w:color w:val="000000" w:themeColor="text1"/>
        </w:rPr>
        <w:t xml:space="preserve"> Organismo y anexan el recibo de nómina sin testar el nombre</w:t>
      </w:r>
      <w:r w:rsidR="008C288E" w:rsidRPr="000C5F6B">
        <w:rPr>
          <w:rFonts w:ascii="Palatino Linotype" w:eastAsia="Arial Unicode MS" w:hAnsi="Palatino Linotype" w:cs="Arial"/>
          <w:color w:val="000000" w:themeColor="text1"/>
        </w:rPr>
        <w:t xml:space="preserve"> del servidor público en mención, no obstante lo anterior en fecha  veinte de mayo de dos mil veintidós se emitió acuerdo que puso a la vista el informe justificado pero únicamente respecto al documento denominado </w:t>
      </w:r>
      <w:r w:rsidR="008C288E" w:rsidRPr="000C5F6B">
        <w:rPr>
          <w:rFonts w:ascii="Palatino Linotype" w:eastAsia="Arial Unicode MS" w:hAnsi="Palatino Linotype" w:cs="Arial"/>
          <w:i/>
          <w:color w:val="000000" w:themeColor="text1"/>
        </w:rPr>
        <w:t>“</w:t>
      </w:r>
      <w:hyperlink r:id="rId10" w:history="1">
        <w:r w:rsidR="008C288E" w:rsidRPr="000C5F6B">
          <w:rPr>
            <w:rStyle w:val="Hipervnculo"/>
            <w:rFonts w:ascii="Palatino Linotype" w:hAnsi="Palatino Linotype" w:cs="Arial"/>
            <w:b/>
            <w:bCs/>
            <w:color w:val="000000" w:themeColor="text1"/>
          </w:rPr>
          <w:t>OF</w:t>
        </w:r>
        <w:r w:rsidR="008C288E" w:rsidRPr="000C5F6B">
          <w:rPr>
            <w:rStyle w:val="Hipervnculo"/>
            <w:rFonts w:ascii="Palatino Linotype" w:hAnsi="Palatino Linotype" w:cs="Arial"/>
            <w:b/>
            <w:bCs/>
            <w:i/>
            <w:color w:val="000000" w:themeColor="text1"/>
          </w:rPr>
          <w:t>. 506 MANIFESTACIONES RR 5742.pdf</w:t>
        </w:r>
      </w:hyperlink>
      <w:r w:rsidR="008C288E" w:rsidRPr="000C5F6B">
        <w:rPr>
          <w:rFonts w:ascii="Palatino Linotype" w:hAnsi="Palatino Linotype"/>
          <w:i/>
          <w:color w:val="000000" w:themeColor="text1"/>
        </w:rPr>
        <w:t xml:space="preserve">” </w:t>
      </w:r>
      <w:r w:rsidR="008C288E" w:rsidRPr="000C5F6B">
        <w:rPr>
          <w:rFonts w:ascii="Palatino Linotype" w:hAnsi="Palatino Linotype"/>
          <w:color w:val="000000" w:themeColor="text1"/>
        </w:rPr>
        <w:t xml:space="preserve">puesto que el documento anexo correspondiente al recibo de nómina se encuentra mal </w:t>
      </w:r>
      <w:proofErr w:type="spellStart"/>
      <w:r w:rsidR="008C288E" w:rsidRPr="000C5F6B">
        <w:rPr>
          <w:rFonts w:ascii="Palatino Linotype" w:hAnsi="Palatino Linotype"/>
          <w:color w:val="000000" w:themeColor="text1"/>
        </w:rPr>
        <w:t>testado</w:t>
      </w:r>
      <w:proofErr w:type="spellEnd"/>
      <w:r w:rsidR="008C288E" w:rsidRPr="000C5F6B">
        <w:rPr>
          <w:rFonts w:ascii="Palatino Linotype" w:hAnsi="Palatino Linotype"/>
          <w:color w:val="000000" w:themeColor="text1"/>
        </w:rPr>
        <w:t xml:space="preserve"> y</w:t>
      </w:r>
      <w:r w:rsidR="007F01EA" w:rsidRPr="000C5F6B">
        <w:rPr>
          <w:rFonts w:ascii="Palatino Linotype" w:hAnsi="Palatino Linotype"/>
          <w:color w:val="000000" w:themeColor="text1"/>
        </w:rPr>
        <w:t xml:space="preserve"> </w:t>
      </w:r>
      <w:r w:rsidR="00D221EE" w:rsidRPr="000C5F6B">
        <w:rPr>
          <w:rFonts w:ascii="Palatino Linotype" w:hAnsi="Palatino Linotype" w:cs="Arial"/>
        </w:rPr>
        <w:t xml:space="preserve">se dejó visible el dato personal consistente en la deducción al sistema capitalización individual, mismo que conforme al artículo 4 fracciones XI de la Ley de Protección de Datos Personales en </w:t>
      </w:r>
      <w:r w:rsidR="00D221EE" w:rsidRPr="000C5F6B">
        <w:rPr>
          <w:rFonts w:ascii="Palatino Linotype" w:hAnsi="Palatino Linotype" w:cs="Arial"/>
        </w:rPr>
        <w:lastRenderedPageBreak/>
        <w:t>Posesión de Sujetos Obligados del Estado de México y Municipios es considerado como un dato personal</w:t>
      </w:r>
    </w:p>
    <w:p w14:paraId="04510F57" w14:textId="1BD2EECF" w:rsidR="00204E3B" w:rsidRPr="000C5F6B" w:rsidRDefault="00204E3B" w:rsidP="00204E3B">
      <w:pPr>
        <w:spacing w:line="360" w:lineRule="auto"/>
        <w:jc w:val="both"/>
        <w:rPr>
          <w:noProof/>
        </w:rPr>
      </w:pPr>
      <w:r w:rsidRPr="000C5F6B">
        <w:rPr>
          <w:noProof/>
        </w:rPr>
        <w:t xml:space="preserve"> </w:t>
      </w:r>
    </w:p>
    <w:p w14:paraId="2F834615" w14:textId="77777777" w:rsidR="00204E3B" w:rsidRPr="000C5F6B" w:rsidRDefault="00204E3B" w:rsidP="00204E3B">
      <w:pPr>
        <w:spacing w:line="360" w:lineRule="auto"/>
        <w:jc w:val="both"/>
        <w:rPr>
          <w:rFonts w:ascii="Palatino Linotype" w:eastAsia="Palatino Linotype" w:hAnsi="Palatino Linotype" w:cs="Palatino Linotype"/>
          <w:b/>
          <w:color w:val="000000" w:themeColor="text1"/>
        </w:rPr>
      </w:pPr>
      <w:r w:rsidRPr="000C5F6B">
        <w:rPr>
          <w:rFonts w:ascii="Palatino Linotype" w:hAnsi="Palatino Linotype" w:cs="Arial"/>
          <w:b/>
          <w:bCs/>
          <w:color w:val="000000" w:themeColor="text1"/>
        </w:rPr>
        <w:t>c) D</w:t>
      </w:r>
      <w:r w:rsidRPr="000C5F6B">
        <w:rPr>
          <w:rFonts w:ascii="Palatino Linotype" w:eastAsia="Palatino Linotype" w:hAnsi="Palatino Linotype" w:cs="Palatino Linotype"/>
          <w:b/>
          <w:color w:val="000000" w:themeColor="text1"/>
        </w:rPr>
        <w:t>e la ampliación</w:t>
      </w:r>
    </w:p>
    <w:p w14:paraId="5A245C62" w14:textId="3387ED7B" w:rsidR="00204E3B" w:rsidRPr="000C5F6B" w:rsidRDefault="00204E3B" w:rsidP="00204E3B">
      <w:pPr>
        <w:pStyle w:val="Prrafodelista"/>
        <w:spacing w:line="360" w:lineRule="auto"/>
        <w:ind w:left="0"/>
        <w:jc w:val="both"/>
        <w:rPr>
          <w:rFonts w:ascii="Palatino Linotype" w:eastAsia="Palatino Linotype" w:hAnsi="Palatino Linotype" w:cs="Palatino Linotype"/>
          <w:color w:val="000000" w:themeColor="text1"/>
        </w:rPr>
      </w:pPr>
      <w:r w:rsidRPr="000C5F6B">
        <w:rPr>
          <w:rFonts w:ascii="Palatino Linotype" w:eastAsia="Palatino Linotype" w:hAnsi="Palatino Linotype" w:cs="Palatino Linotype"/>
          <w:color w:val="000000" w:themeColor="text1"/>
        </w:rPr>
        <w:t xml:space="preserve">El </w:t>
      </w:r>
      <w:r w:rsidR="008E6D13" w:rsidRPr="000C5F6B">
        <w:rPr>
          <w:rFonts w:ascii="Palatino Linotype" w:eastAsia="Palatino Linotype" w:hAnsi="Palatino Linotype" w:cs="Palatino Linotype"/>
          <w:b/>
          <w:color w:val="000000" w:themeColor="text1"/>
        </w:rPr>
        <w:t>once</w:t>
      </w:r>
      <w:r w:rsidRPr="000C5F6B">
        <w:rPr>
          <w:rFonts w:ascii="Palatino Linotype" w:eastAsia="Palatino Linotype" w:hAnsi="Palatino Linotype" w:cs="Palatino Linotype"/>
          <w:b/>
          <w:color w:val="000000" w:themeColor="text1"/>
        </w:rPr>
        <w:t xml:space="preserve"> de </w:t>
      </w:r>
      <w:r w:rsidR="008E6D13" w:rsidRPr="000C5F6B">
        <w:rPr>
          <w:rFonts w:ascii="Palatino Linotype" w:eastAsia="Palatino Linotype" w:hAnsi="Palatino Linotype" w:cs="Palatino Linotype"/>
          <w:b/>
          <w:color w:val="000000" w:themeColor="text1"/>
        </w:rPr>
        <w:t xml:space="preserve">julio </w:t>
      </w:r>
      <w:r w:rsidRPr="000C5F6B">
        <w:rPr>
          <w:rFonts w:ascii="Palatino Linotype" w:eastAsia="Palatino Linotype" w:hAnsi="Palatino Linotype" w:cs="Palatino Linotype"/>
          <w:b/>
          <w:color w:val="000000" w:themeColor="text1"/>
        </w:rPr>
        <w:t>de dos mil veintidós</w:t>
      </w:r>
      <w:r w:rsidRPr="000C5F6B">
        <w:rPr>
          <w:rFonts w:ascii="Palatino Linotype" w:eastAsia="Palatino Linotype" w:hAnsi="Palatino Linotype" w:cs="Palatino Linotype"/>
          <w:color w:val="000000" w:themeColor="text1"/>
        </w:rPr>
        <w:t>, se notificó el acuerdo de ampliación del plazo para resolver el presente Recurso de Revisión, previsto en el artículo 181, tercer párrafo de la Ley de Transparencia y Acceso a la Información Pública del Estado de México y Municipios.</w:t>
      </w:r>
    </w:p>
    <w:p w14:paraId="3FF903C1" w14:textId="77777777" w:rsidR="00204E3B" w:rsidRPr="000C5F6B" w:rsidRDefault="00204E3B" w:rsidP="00204E3B">
      <w:pPr>
        <w:pStyle w:val="Prrafodelista"/>
        <w:spacing w:line="360" w:lineRule="auto"/>
        <w:ind w:left="0"/>
        <w:jc w:val="both"/>
        <w:rPr>
          <w:rFonts w:ascii="Palatino Linotype" w:hAnsi="Palatino Linotype" w:cs="Arial"/>
          <w:color w:val="000000" w:themeColor="text1"/>
        </w:rPr>
      </w:pPr>
    </w:p>
    <w:p w14:paraId="4F11C905" w14:textId="77777777" w:rsidR="00204E3B" w:rsidRPr="000C5F6B" w:rsidRDefault="00204E3B" w:rsidP="00204E3B">
      <w:pPr>
        <w:shd w:val="clear" w:color="auto" w:fill="FFFFFF"/>
        <w:spacing w:line="360" w:lineRule="auto"/>
        <w:jc w:val="both"/>
        <w:rPr>
          <w:rFonts w:ascii="Palatino Linotype" w:hAnsi="Palatino Linotype" w:cs="Arial"/>
          <w:color w:val="000000" w:themeColor="text1"/>
        </w:rPr>
      </w:pPr>
      <w:r w:rsidRPr="000C5F6B">
        <w:rPr>
          <w:rFonts w:ascii="Palatino Linotype" w:hAnsi="Palatino Linotype" w:cs="Arial"/>
          <w:color w:val="000000" w:themeColor="text1"/>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62EE9BA" w14:textId="77777777" w:rsidR="000C5F6B" w:rsidRPr="000C5F6B" w:rsidRDefault="00204E3B" w:rsidP="00204E3B">
      <w:pPr>
        <w:shd w:val="clear" w:color="auto" w:fill="FFFFFF"/>
        <w:spacing w:line="360" w:lineRule="auto"/>
        <w:jc w:val="both"/>
        <w:rPr>
          <w:rFonts w:ascii="Palatino Linotype" w:hAnsi="Palatino Linotype" w:cs="Arial"/>
          <w:color w:val="000000" w:themeColor="text1"/>
        </w:rPr>
      </w:pPr>
      <w:r w:rsidRPr="000C5F6B">
        <w:rPr>
          <w:rFonts w:ascii="Palatino Linotype" w:hAnsi="Palatino Linotype" w:cs="Arial"/>
          <w:color w:val="000000" w:themeColor="text1"/>
        </w:rPr>
        <w:b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Pr="000C5F6B">
        <w:rPr>
          <w:rFonts w:ascii="Palatino Linotype" w:hAnsi="Palatino Linotype" w:cs="Arial"/>
          <w:color w:val="000000" w:themeColor="text1"/>
        </w:rPr>
        <w:br/>
      </w:r>
      <w:r w:rsidRPr="000C5F6B">
        <w:rPr>
          <w:rFonts w:ascii="Palatino Linotype" w:hAnsi="Palatino Linotype" w:cs="Arial"/>
          <w:color w:val="000000" w:themeColor="text1"/>
        </w:rPr>
        <w:lastRenderedPageBreak/>
        <w:b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r w:rsidRPr="000C5F6B">
        <w:rPr>
          <w:rFonts w:ascii="Palatino Linotype" w:hAnsi="Palatino Linotype" w:cs="Arial"/>
          <w:color w:val="000000" w:themeColor="text1"/>
        </w:rPr>
        <w:br/>
      </w:r>
      <w:r w:rsidRPr="000C5F6B">
        <w:rPr>
          <w:rFonts w:ascii="Palatino Linotype" w:hAnsi="Palatino Linotype" w:cs="Arial"/>
          <w:color w:val="000000" w:themeColor="text1"/>
        </w:rPr>
        <w:b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r w:rsidRPr="000C5F6B">
        <w:rPr>
          <w:rFonts w:ascii="Palatino Linotype" w:hAnsi="Palatino Linotype" w:cs="Arial"/>
          <w:color w:val="000000" w:themeColor="text1"/>
        </w:rPr>
        <w:br/>
      </w:r>
      <w:r w:rsidRPr="000C5F6B">
        <w:rPr>
          <w:rFonts w:ascii="Palatino Linotype" w:hAnsi="Palatino Linotype" w:cs="Arial"/>
          <w:color w:val="000000" w:themeColor="text1"/>
        </w:rPr>
        <w:br/>
        <w:t>Por ello, excepcionalmente, si un asunto es resuelto con posterioridad a los plazos señalados por la norma debe analizarse la razonabilidad del tiempo necesario para su resolución, atentos a los siguientes criterios: </w:t>
      </w:r>
      <w:r w:rsidRPr="000C5F6B">
        <w:rPr>
          <w:rFonts w:ascii="Palatino Linotype" w:hAnsi="Palatino Linotype" w:cs="Arial"/>
          <w:color w:val="000000" w:themeColor="text1"/>
        </w:rPr>
        <w:br/>
      </w:r>
      <w:r w:rsidRPr="000C5F6B">
        <w:rPr>
          <w:rFonts w:ascii="Palatino Linotype" w:hAnsi="Palatino Linotype" w:cs="Arial"/>
          <w:color w:val="000000" w:themeColor="text1"/>
        </w:rPr>
        <w:br/>
        <w:t>a)      Complejidad del asunto: La complejidad de la prueba, la pluralidad de sujetos procesales, el tiempo transcurrido, las características y contexto del recurso.</w:t>
      </w:r>
      <w:r w:rsidRPr="000C5F6B">
        <w:rPr>
          <w:rFonts w:ascii="Palatino Linotype" w:hAnsi="Palatino Linotype" w:cs="Arial"/>
          <w:color w:val="000000" w:themeColor="text1"/>
        </w:rPr>
        <w:br/>
        <w:t>b)     Actividad Procesal del interesado: Acciones u omisiones del interesado.</w:t>
      </w:r>
      <w:r w:rsidRPr="000C5F6B">
        <w:rPr>
          <w:rFonts w:ascii="Palatino Linotype" w:hAnsi="Palatino Linotype" w:cs="Arial"/>
          <w:color w:val="000000" w:themeColor="text1"/>
        </w:rPr>
        <w:br/>
        <w:t>c)      Conducta de la Autoridad: Las Acciones u omisiones realizadas en el procedimiento. Así como si la autoridad actuó con la debida diligencia.</w:t>
      </w:r>
      <w:r w:rsidRPr="000C5F6B">
        <w:rPr>
          <w:rFonts w:ascii="Palatino Linotype" w:hAnsi="Palatino Linotype" w:cs="Arial"/>
          <w:color w:val="000000" w:themeColor="text1"/>
        </w:rPr>
        <w:br/>
        <w:t>d) La afectación generada en la situación jurídica de la persona involucrada en el proceso: Violación a sus derechos humanos.</w:t>
      </w:r>
      <w:r w:rsidRPr="000C5F6B">
        <w:rPr>
          <w:rFonts w:ascii="Palatino Linotype" w:hAnsi="Palatino Linotype" w:cs="Arial"/>
          <w:color w:val="000000" w:themeColor="text1"/>
        </w:rPr>
        <w:br/>
      </w:r>
      <w:r w:rsidRPr="000C5F6B">
        <w:rPr>
          <w:rFonts w:ascii="Palatino Linotype" w:hAnsi="Palatino Linotype" w:cs="Arial"/>
          <w:color w:val="000000" w:themeColor="text1"/>
        </w:rPr>
        <w:br/>
      </w:r>
      <w:r w:rsidRPr="000C5F6B">
        <w:rPr>
          <w:rFonts w:ascii="Palatino Linotype" w:hAnsi="Palatino Linotype" w:cs="Arial"/>
          <w:color w:val="000000" w:themeColor="text1"/>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0C5F6B">
        <w:rPr>
          <w:rFonts w:ascii="Palatino Linotype" w:hAnsi="Palatino Linotype" w:cs="Arial"/>
          <w:color w:val="000000" w:themeColor="text1"/>
        </w:rPr>
        <w:br/>
      </w:r>
      <w:r w:rsidRPr="000C5F6B">
        <w:rPr>
          <w:rFonts w:ascii="Palatino Linotype" w:hAnsi="Palatino Linotype" w:cs="Arial"/>
          <w:color w:val="000000" w:themeColor="text1"/>
        </w:rPr>
        <w:br/>
        <w:t>Argumento que encuentra sustento en la jurisprudencia P</w:t>
      </w:r>
      <w:proofErr w:type="gramStart"/>
      <w:r w:rsidRPr="000C5F6B">
        <w:rPr>
          <w:rFonts w:ascii="Palatino Linotype" w:hAnsi="Palatino Linotype" w:cs="Arial"/>
          <w:color w:val="000000" w:themeColor="text1"/>
        </w:rPr>
        <w:t>./</w:t>
      </w:r>
      <w:proofErr w:type="gramEnd"/>
      <w:r w:rsidRPr="000C5F6B">
        <w:rPr>
          <w:rFonts w:ascii="Palatino Linotype" w:hAnsi="Palatino Linotype" w:cs="Arial"/>
          <w:color w:val="000000" w:themeColor="text1"/>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0C5F6B">
        <w:rPr>
          <w:rFonts w:ascii="Palatino Linotype" w:hAnsi="Palatino Linotype" w:cs="Arial"/>
          <w:color w:val="000000" w:themeColor="text1"/>
        </w:rPr>
        <w:br/>
      </w:r>
      <w:r w:rsidRPr="000C5F6B">
        <w:rPr>
          <w:rFonts w:ascii="Palatino Linotype" w:hAnsi="Palatino Linotype" w:cs="Arial"/>
          <w:color w:val="000000" w:themeColor="text1"/>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0C5F6B">
        <w:rPr>
          <w:rFonts w:ascii="Palatino Linotype" w:hAnsi="Palatino Linotype" w:cs="Arial"/>
          <w:color w:val="000000" w:themeColor="text1"/>
        </w:rPr>
        <w:br/>
      </w:r>
      <w:r w:rsidRPr="000C5F6B">
        <w:rPr>
          <w:rFonts w:ascii="Palatino Linotype" w:hAnsi="Palatino Linotype" w:cs="Arial"/>
          <w:color w:val="000000" w:themeColor="text1"/>
        </w:rPr>
        <w:lastRenderedPageBreak/>
        <w:br/>
        <w:t>Al respecto, también son de considerar los criterios sostenidos por el Cuarto Tribunal Colegiado en Materia Administrativa del Primer Circuito, cuyos rubros y datos de identificación son los siguientes:</w:t>
      </w:r>
    </w:p>
    <w:p w14:paraId="22ED89A0" w14:textId="77777777" w:rsidR="000C5F6B" w:rsidRPr="000C5F6B" w:rsidRDefault="000C5F6B" w:rsidP="00204E3B">
      <w:pPr>
        <w:shd w:val="clear" w:color="auto" w:fill="FFFFFF"/>
        <w:spacing w:line="360" w:lineRule="auto"/>
        <w:jc w:val="both"/>
        <w:rPr>
          <w:rFonts w:ascii="Palatino Linotype" w:hAnsi="Palatino Linotype" w:cs="Arial"/>
          <w:color w:val="000000" w:themeColor="text1"/>
        </w:rPr>
      </w:pPr>
    </w:p>
    <w:p w14:paraId="342C9A83" w14:textId="09A53BA3" w:rsidR="00AF6011" w:rsidRPr="000C5F6B" w:rsidRDefault="00204E3B" w:rsidP="00204E3B">
      <w:pPr>
        <w:shd w:val="clear" w:color="auto" w:fill="FFFFFF"/>
        <w:spacing w:line="360" w:lineRule="auto"/>
        <w:jc w:val="both"/>
        <w:rPr>
          <w:rFonts w:ascii="Palatino Linotype" w:hAnsi="Palatino Linotype" w:cs="Arial"/>
          <w:color w:val="000000" w:themeColor="text1"/>
        </w:rPr>
      </w:pPr>
      <w:r w:rsidRPr="000C5F6B">
        <w:rPr>
          <w:rFonts w:ascii="Palatino Linotype" w:hAnsi="Palatino Linotype" w:cs="Arial"/>
          <w:color w:val="000000" w:themeColor="text1"/>
        </w:rPr>
        <w:t>“PLAZO RAZONABLE PARA RESOLVER. DIMENSIÓN Y EFECTOS DE ESTE CONCEPTO CUANDO SE ADUCE EXCESIVA CARGA DE TRABAJO.” consultable en el Seminario Judicial de la Federación y su gaceta, con el registro digital 2002351.</w:t>
      </w:r>
      <w:r w:rsidRPr="000C5F6B">
        <w:rPr>
          <w:rFonts w:ascii="Palatino Linotype" w:hAnsi="Palatino Linotype" w:cs="Arial"/>
          <w:color w:val="000000" w:themeColor="text1"/>
        </w:rPr>
        <w:br/>
      </w:r>
      <w:r w:rsidRPr="000C5F6B">
        <w:rPr>
          <w:rFonts w:ascii="Palatino Linotype" w:hAnsi="Palatino Linotype" w:cs="Arial"/>
          <w:color w:val="000000" w:themeColor="text1"/>
        </w:rPr>
        <w:br/>
        <w:t>“PLAZO RAZONABLE PARA RESOLVER. CONCEPTO Y ELEMENTOS QUE LO INTEGRAN A LA LUZ DEL DERECHO INTERNACIONAL DE LOS DERECHOS HUMANOS.”, visible en el Seminario Judicial de la Federación y su gaceta, con el registro digital 2002350.</w:t>
      </w:r>
    </w:p>
    <w:p w14:paraId="7859B0B6" w14:textId="119B3561" w:rsidR="00204E3B" w:rsidRPr="000C5F6B" w:rsidRDefault="00204E3B" w:rsidP="00204E3B">
      <w:pPr>
        <w:shd w:val="clear" w:color="auto" w:fill="FFFFFF"/>
        <w:spacing w:line="360" w:lineRule="auto"/>
        <w:jc w:val="both"/>
        <w:rPr>
          <w:rFonts w:ascii="Palatino Linotype" w:hAnsi="Palatino Linotype" w:cs="Arial"/>
          <w:color w:val="000000" w:themeColor="text1"/>
        </w:rPr>
      </w:pPr>
      <w:r w:rsidRPr="000C5F6B">
        <w:rPr>
          <w:rFonts w:ascii="Palatino Linotype" w:hAnsi="Palatino Linotype" w:cs="Arial"/>
          <w:color w:val="000000" w:themeColor="text1"/>
        </w:rPr>
        <w:br/>
        <w:t>Por ello, este organismo garante comprometido con la tutela de los derechos humanos confiados, señala que este exceso del plazo legal para resolver el presente asunto, resulta de carácter excepcional.</w:t>
      </w:r>
    </w:p>
    <w:p w14:paraId="23DD258A" w14:textId="77777777" w:rsidR="00204E3B" w:rsidRPr="000C5F6B" w:rsidRDefault="00204E3B" w:rsidP="00204E3B">
      <w:pPr>
        <w:spacing w:line="360" w:lineRule="auto"/>
        <w:jc w:val="both"/>
        <w:rPr>
          <w:rFonts w:ascii="Palatino Linotype" w:hAnsi="Palatino Linotype" w:cs="Arial"/>
          <w:color w:val="000000" w:themeColor="text1"/>
        </w:rPr>
      </w:pPr>
    </w:p>
    <w:p w14:paraId="75F5D680" w14:textId="77777777" w:rsidR="00204E3B" w:rsidRPr="000C5F6B" w:rsidRDefault="00204E3B" w:rsidP="00204E3B">
      <w:pPr>
        <w:pStyle w:val="Prrafodelista"/>
        <w:spacing w:line="360" w:lineRule="auto"/>
        <w:ind w:left="0"/>
        <w:jc w:val="both"/>
        <w:rPr>
          <w:rFonts w:ascii="Palatino Linotype" w:hAnsi="Palatino Linotype" w:cs="Arial"/>
          <w:b/>
          <w:bCs/>
          <w:color w:val="000000" w:themeColor="text1"/>
        </w:rPr>
      </w:pPr>
      <w:r w:rsidRPr="000C5F6B">
        <w:rPr>
          <w:rFonts w:ascii="Palatino Linotype" w:hAnsi="Palatino Linotype" w:cs="Arial"/>
          <w:b/>
          <w:bCs/>
          <w:color w:val="000000" w:themeColor="text1"/>
        </w:rPr>
        <w:t>d) Cierre de Instrucción</w:t>
      </w:r>
    </w:p>
    <w:p w14:paraId="7332F59E" w14:textId="20A2B5D6" w:rsidR="00204E3B" w:rsidRPr="000C5F6B" w:rsidRDefault="00204E3B" w:rsidP="00204E3B">
      <w:pPr>
        <w:spacing w:line="360" w:lineRule="auto"/>
        <w:jc w:val="both"/>
        <w:rPr>
          <w:rFonts w:ascii="Palatino Linotype" w:hAnsi="Palatino Linotype" w:cs="Arial"/>
          <w:color w:val="000000" w:themeColor="text1"/>
        </w:rPr>
      </w:pPr>
      <w:r w:rsidRPr="000C5F6B">
        <w:rPr>
          <w:rFonts w:ascii="Palatino Linotype" w:hAnsi="Palatino Linotype"/>
          <w:color w:val="000000" w:themeColor="text1"/>
        </w:rPr>
        <w:t xml:space="preserve">Una vez analizado el estado procesal que guarda el expediente de mérito, el </w:t>
      </w:r>
      <w:r w:rsidR="00B24AA5" w:rsidRPr="000C5F6B">
        <w:rPr>
          <w:rFonts w:ascii="Palatino Linotype" w:hAnsi="Palatino Linotype"/>
          <w:b/>
          <w:bCs/>
          <w:color w:val="000000" w:themeColor="text1"/>
        </w:rPr>
        <w:t>trece</w:t>
      </w:r>
      <w:r w:rsidRPr="000C5F6B">
        <w:rPr>
          <w:rFonts w:ascii="Palatino Linotype" w:hAnsi="Palatino Linotype"/>
          <w:b/>
          <w:bCs/>
          <w:color w:val="000000" w:themeColor="text1"/>
        </w:rPr>
        <w:t xml:space="preserve"> de </w:t>
      </w:r>
      <w:r w:rsidR="008E6D13" w:rsidRPr="000C5F6B">
        <w:rPr>
          <w:rFonts w:ascii="Palatino Linotype" w:hAnsi="Palatino Linotype"/>
          <w:b/>
          <w:bCs/>
          <w:color w:val="000000" w:themeColor="text1"/>
        </w:rPr>
        <w:t xml:space="preserve">septiembre </w:t>
      </w:r>
      <w:r w:rsidRPr="000C5F6B">
        <w:rPr>
          <w:rFonts w:ascii="Palatino Linotype" w:hAnsi="Palatino Linotype"/>
          <w:b/>
          <w:bCs/>
          <w:color w:val="000000" w:themeColor="text1"/>
        </w:rPr>
        <w:t xml:space="preserve">de dos mil veintidós, </w:t>
      </w:r>
      <w:r w:rsidRPr="000C5F6B">
        <w:rPr>
          <w:rFonts w:ascii="Palatino Linotype" w:hAnsi="Palatino Linotype"/>
          <w:color w:val="000000" w:themeColor="text1"/>
        </w:rPr>
        <w:t xml:space="preserve">la </w:t>
      </w:r>
      <w:r w:rsidRPr="000C5F6B">
        <w:rPr>
          <w:rFonts w:ascii="Palatino Linotype" w:hAnsi="Palatino Linotype"/>
          <w:b/>
          <w:color w:val="000000" w:themeColor="text1"/>
        </w:rPr>
        <w:t>Comisionada</w:t>
      </w:r>
      <w:r w:rsidRPr="000C5F6B">
        <w:rPr>
          <w:rFonts w:ascii="Palatino Linotype" w:hAnsi="Palatino Linotype"/>
          <w:color w:val="000000" w:themeColor="text1"/>
        </w:rPr>
        <w:t xml:space="preserve"> </w:t>
      </w:r>
      <w:r w:rsidRPr="000C5F6B">
        <w:rPr>
          <w:rFonts w:ascii="Palatino Linotype" w:hAnsi="Palatino Linotype"/>
          <w:b/>
          <w:color w:val="000000" w:themeColor="text1"/>
        </w:rPr>
        <w:t>Sharon Cristina Morales Martínez</w:t>
      </w:r>
      <w:r w:rsidRPr="000C5F6B">
        <w:rPr>
          <w:rFonts w:ascii="Palatino Linotype" w:hAnsi="Palatino Linotype"/>
          <w:color w:val="000000" w:themeColor="text1"/>
        </w:rPr>
        <w:t xml:space="preserve"> acordó los cierres de instrucción;</w:t>
      </w:r>
      <w:r w:rsidRPr="000C5F6B">
        <w:rPr>
          <w:rFonts w:ascii="Palatino Linotype" w:hAnsi="Palatino Linotype" w:cs="Arial"/>
          <w:color w:val="000000" w:themeColor="text1"/>
        </w:rPr>
        <w:t xml:space="preserve"> así como, la remisión de los mismos a efecto de ser resueltos, de conformidad con lo establecido en el artículo 185 fracciones VI y VIII de </w:t>
      </w:r>
      <w:r w:rsidRPr="000C5F6B">
        <w:rPr>
          <w:rFonts w:ascii="Palatino Linotype" w:hAnsi="Palatino Linotype" w:cs="Arial"/>
          <w:color w:val="000000" w:themeColor="text1"/>
        </w:rPr>
        <w:lastRenderedPageBreak/>
        <w:t>la Ley de Transparencia y Acceso a la Información Pública del Estado de México y Municipios.</w:t>
      </w:r>
    </w:p>
    <w:p w14:paraId="0A5B86B6" w14:textId="77777777" w:rsidR="00AF6011" w:rsidRPr="000C5F6B" w:rsidRDefault="00AF6011" w:rsidP="00204E3B">
      <w:pPr>
        <w:spacing w:line="360" w:lineRule="auto"/>
        <w:jc w:val="both"/>
        <w:rPr>
          <w:rFonts w:ascii="Palatino Linotype" w:hAnsi="Palatino Linotype" w:cs="Arial"/>
          <w:color w:val="000000" w:themeColor="text1"/>
        </w:rPr>
      </w:pPr>
    </w:p>
    <w:p w14:paraId="429E4302" w14:textId="77777777" w:rsidR="00204E3B" w:rsidRPr="000C5F6B" w:rsidRDefault="00204E3B" w:rsidP="00204E3B">
      <w:pPr>
        <w:jc w:val="center"/>
        <w:rPr>
          <w:rFonts w:ascii="Palatino Linotype" w:hAnsi="Palatino Linotype" w:cs="Arial"/>
          <w:b/>
          <w:bCs/>
          <w:color w:val="000000" w:themeColor="text1"/>
          <w:spacing w:val="60"/>
          <w:sz w:val="28"/>
        </w:rPr>
      </w:pPr>
      <w:r w:rsidRPr="000C5F6B">
        <w:rPr>
          <w:rFonts w:ascii="Palatino Linotype" w:hAnsi="Palatino Linotype" w:cs="Arial"/>
          <w:b/>
          <w:bCs/>
          <w:color w:val="000000" w:themeColor="text1"/>
          <w:spacing w:val="60"/>
          <w:sz w:val="28"/>
        </w:rPr>
        <w:t>CONSIDERANDO</w:t>
      </w:r>
    </w:p>
    <w:p w14:paraId="4C7D76E6" w14:textId="77777777" w:rsidR="00204E3B" w:rsidRPr="000C5F6B" w:rsidRDefault="00204E3B" w:rsidP="00204E3B">
      <w:pPr>
        <w:rPr>
          <w:rFonts w:ascii="Palatino Linotype" w:hAnsi="Palatino Linotype"/>
          <w:b/>
          <w:bCs/>
          <w:color w:val="000000" w:themeColor="text1"/>
          <w:spacing w:val="40"/>
          <w:sz w:val="28"/>
          <w:szCs w:val="28"/>
        </w:rPr>
      </w:pPr>
    </w:p>
    <w:p w14:paraId="044720DD" w14:textId="77777777" w:rsidR="00204E3B" w:rsidRPr="000C5F6B" w:rsidRDefault="00204E3B" w:rsidP="00204E3B">
      <w:pPr>
        <w:spacing w:line="360" w:lineRule="auto"/>
        <w:ind w:right="50"/>
        <w:jc w:val="both"/>
        <w:rPr>
          <w:rFonts w:ascii="Palatino Linotype" w:hAnsi="Palatino Linotype"/>
          <w:b/>
          <w:color w:val="000000" w:themeColor="text1"/>
        </w:rPr>
      </w:pPr>
      <w:r w:rsidRPr="000C5F6B">
        <w:rPr>
          <w:rFonts w:ascii="Palatino Linotype" w:hAnsi="Palatino Linotype"/>
          <w:b/>
          <w:color w:val="000000" w:themeColor="text1"/>
          <w:sz w:val="28"/>
          <w:szCs w:val="28"/>
        </w:rPr>
        <w:t>PRIMERO</w:t>
      </w:r>
      <w:r w:rsidRPr="000C5F6B">
        <w:rPr>
          <w:rFonts w:ascii="Palatino Linotype" w:hAnsi="Palatino Linotype"/>
          <w:b/>
          <w:color w:val="000000" w:themeColor="text1"/>
        </w:rPr>
        <w:t>.</w:t>
      </w:r>
      <w:r w:rsidRPr="000C5F6B">
        <w:rPr>
          <w:rFonts w:ascii="Palatino Linotype" w:hAnsi="Palatino Linotype"/>
          <w:color w:val="000000" w:themeColor="text1"/>
        </w:rPr>
        <w:t xml:space="preserve"> </w:t>
      </w:r>
      <w:r w:rsidRPr="000C5F6B">
        <w:rPr>
          <w:rFonts w:ascii="Palatino Linotype" w:hAnsi="Palatino Linotype"/>
          <w:b/>
          <w:color w:val="000000" w:themeColor="text1"/>
        </w:rPr>
        <w:t>Competencia</w:t>
      </w:r>
      <w:r w:rsidRPr="000C5F6B">
        <w:rPr>
          <w:rFonts w:ascii="Palatino Linotype" w:hAnsi="Palatino Linotype"/>
          <w:color w:val="000000" w:themeColor="text1"/>
        </w:rPr>
        <w:t>.</w:t>
      </w:r>
      <w:r w:rsidRPr="000C5F6B">
        <w:rPr>
          <w:rFonts w:ascii="Palatino Linotype" w:hAnsi="Palatino Linotype"/>
          <w:b/>
          <w:color w:val="000000" w:themeColor="text1"/>
        </w:rPr>
        <w:t xml:space="preserve"> </w:t>
      </w:r>
    </w:p>
    <w:p w14:paraId="37C46074" w14:textId="77777777" w:rsidR="00204E3B" w:rsidRPr="000C5F6B" w:rsidRDefault="00204E3B" w:rsidP="00204E3B">
      <w:pPr>
        <w:spacing w:line="360" w:lineRule="auto"/>
        <w:ind w:right="50"/>
        <w:jc w:val="both"/>
        <w:rPr>
          <w:rFonts w:ascii="Palatino Linotype" w:hAnsi="Palatino Linotype" w:cs="Arial"/>
          <w:color w:val="000000" w:themeColor="text1"/>
        </w:rPr>
      </w:pPr>
      <w:r w:rsidRPr="000C5F6B">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presentes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0C5F6B">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3B51564" w14:textId="77777777" w:rsidR="00204E3B" w:rsidRPr="000C5F6B" w:rsidRDefault="00204E3B" w:rsidP="00204E3B">
      <w:pPr>
        <w:spacing w:line="360" w:lineRule="auto"/>
        <w:jc w:val="both"/>
        <w:rPr>
          <w:rFonts w:ascii="Palatino Linotype" w:hAnsi="Palatino Linotype"/>
          <w:b/>
          <w:color w:val="000000" w:themeColor="text1"/>
          <w:sz w:val="28"/>
          <w:szCs w:val="28"/>
        </w:rPr>
      </w:pPr>
    </w:p>
    <w:p w14:paraId="5502493C" w14:textId="77777777" w:rsidR="00204E3B" w:rsidRPr="000C5F6B" w:rsidRDefault="00204E3B" w:rsidP="00204E3B">
      <w:pPr>
        <w:spacing w:line="360" w:lineRule="auto"/>
        <w:jc w:val="both"/>
        <w:rPr>
          <w:rFonts w:ascii="Palatino Linotype" w:hAnsi="Palatino Linotype" w:cs="Arial"/>
          <w:b/>
          <w:color w:val="000000" w:themeColor="text1"/>
        </w:rPr>
      </w:pPr>
      <w:r w:rsidRPr="000C5F6B">
        <w:rPr>
          <w:rFonts w:ascii="Palatino Linotype" w:hAnsi="Palatino Linotype" w:cs="Arial"/>
          <w:b/>
          <w:color w:val="000000" w:themeColor="text1"/>
          <w:sz w:val="28"/>
        </w:rPr>
        <w:t>SEGUNDO</w:t>
      </w:r>
      <w:r w:rsidRPr="000C5F6B">
        <w:rPr>
          <w:rFonts w:ascii="Palatino Linotype" w:hAnsi="Palatino Linotype" w:cs="Arial"/>
          <w:b/>
          <w:color w:val="000000" w:themeColor="text1"/>
        </w:rPr>
        <w:t xml:space="preserve">. Interés. </w:t>
      </w:r>
    </w:p>
    <w:p w14:paraId="53C06D92" w14:textId="77777777" w:rsidR="00204E3B" w:rsidRPr="000C5F6B" w:rsidRDefault="00204E3B" w:rsidP="00204E3B">
      <w:pPr>
        <w:spacing w:line="360" w:lineRule="auto"/>
        <w:jc w:val="both"/>
        <w:rPr>
          <w:rFonts w:ascii="Palatino Linotype" w:hAnsi="Palatino Linotype" w:cs="Arial"/>
          <w:color w:val="000000" w:themeColor="text1"/>
        </w:rPr>
      </w:pPr>
      <w:r w:rsidRPr="000C5F6B">
        <w:rPr>
          <w:rFonts w:ascii="Palatino Linotype" w:hAnsi="Palatino Linotype" w:cs="Arial"/>
          <w:bCs/>
          <w:color w:val="000000" w:themeColor="text1"/>
        </w:rPr>
        <w:t xml:space="preserve">El Recurso de Revisión materia del presente estudio fue interpuesto por parte legítima, en atención a que se presentó por </w:t>
      </w:r>
      <w:r w:rsidRPr="000C5F6B">
        <w:rPr>
          <w:rFonts w:ascii="Palatino Linotype" w:hAnsi="Palatino Linotype" w:cs="Arial"/>
          <w:b/>
          <w:color w:val="000000" w:themeColor="text1"/>
        </w:rPr>
        <w:t>LA RECURRENTE</w:t>
      </w:r>
      <w:r w:rsidRPr="000C5F6B">
        <w:rPr>
          <w:rFonts w:ascii="Palatino Linotype" w:hAnsi="Palatino Linotype" w:cs="Arial"/>
          <w:b/>
          <w:bCs/>
          <w:color w:val="000000" w:themeColor="text1"/>
        </w:rPr>
        <w:t>,</w:t>
      </w:r>
      <w:r w:rsidRPr="000C5F6B">
        <w:rPr>
          <w:rFonts w:ascii="Palatino Linotype" w:hAnsi="Palatino Linotype" w:cs="Arial"/>
          <w:bCs/>
          <w:color w:val="000000" w:themeColor="text1"/>
        </w:rPr>
        <w:t xml:space="preserve"> quien es la misma persona que formuló la solicitud de acceso a la información pública a </w:t>
      </w:r>
      <w:r w:rsidRPr="000C5F6B">
        <w:rPr>
          <w:rFonts w:ascii="Palatino Linotype" w:hAnsi="Palatino Linotype" w:cs="Arial"/>
          <w:b/>
          <w:bCs/>
          <w:color w:val="000000" w:themeColor="text1"/>
        </w:rPr>
        <w:t>EL</w:t>
      </w:r>
      <w:r w:rsidRPr="000C5F6B">
        <w:rPr>
          <w:rFonts w:ascii="Palatino Linotype" w:hAnsi="Palatino Linotype" w:cs="Arial"/>
          <w:bCs/>
          <w:color w:val="000000" w:themeColor="text1"/>
        </w:rPr>
        <w:t xml:space="preserve"> </w:t>
      </w:r>
      <w:r w:rsidRPr="000C5F6B">
        <w:rPr>
          <w:rFonts w:ascii="Palatino Linotype" w:hAnsi="Palatino Linotype" w:cs="Arial"/>
          <w:b/>
          <w:bCs/>
          <w:color w:val="000000" w:themeColor="text1"/>
        </w:rPr>
        <w:t xml:space="preserve">SUJETO OBLIGADO, </w:t>
      </w:r>
      <w:r w:rsidRPr="000C5F6B">
        <w:rPr>
          <w:rFonts w:ascii="Palatino Linotype" w:hAnsi="Palatino Linotype" w:cs="Arial"/>
          <w:bCs/>
          <w:color w:val="000000" w:themeColor="text1"/>
        </w:rPr>
        <w:t xml:space="preserve">pues para ello, es </w:t>
      </w:r>
      <w:r w:rsidRPr="000C5F6B">
        <w:rPr>
          <w:rFonts w:ascii="Palatino Linotype" w:hAnsi="Palatino Linotype" w:cs="Arial"/>
          <w:color w:val="000000" w:themeColor="text1"/>
        </w:rPr>
        <w:t xml:space="preserve">necesario que el particular ingrese al </w:t>
      </w:r>
      <w:r w:rsidRPr="000C5F6B">
        <w:rPr>
          <w:rFonts w:ascii="Palatino Linotype" w:hAnsi="Palatino Linotype" w:cs="Arial"/>
          <w:b/>
          <w:color w:val="000000" w:themeColor="text1"/>
        </w:rPr>
        <w:t xml:space="preserve">SAIMEX </w:t>
      </w:r>
      <w:r w:rsidRPr="000C5F6B">
        <w:rPr>
          <w:rFonts w:ascii="Palatino Linotype" w:hAnsi="Palatino Linotype" w:cs="Arial"/>
          <w:color w:val="000000" w:themeColor="text1"/>
        </w:rPr>
        <w:t>mediante la utilización de su clave de usuario y contraseña.</w:t>
      </w:r>
    </w:p>
    <w:p w14:paraId="43081B25" w14:textId="77777777" w:rsidR="00204E3B" w:rsidRPr="000C5F6B" w:rsidRDefault="00204E3B" w:rsidP="00204E3B">
      <w:pPr>
        <w:autoSpaceDE w:val="0"/>
        <w:autoSpaceDN w:val="0"/>
        <w:adjustRightInd w:val="0"/>
        <w:spacing w:line="360" w:lineRule="auto"/>
        <w:ind w:right="49"/>
        <w:jc w:val="both"/>
        <w:rPr>
          <w:rFonts w:ascii="Palatino Linotype" w:hAnsi="Palatino Linotype" w:cs="Arial"/>
          <w:b/>
          <w:color w:val="000000" w:themeColor="text1"/>
          <w:lang w:val="es-ES"/>
        </w:rPr>
      </w:pPr>
      <w:r w:rsidRPr="000C5F6B">
        <w:rPr>
          <w:rFonts w:ascii="Palatino Linotype" w:hAnsi="Palatino Linotype" w:cs="Arial"/>
          <w:b/>
          <w:color w:val="000000" w:themeColor="text1"/>
          <w:sz w:val="28"/>
          <w:szCs w:val="28"/>
        </w:rPr>
        <w:lastRenderedPageBreak/>
        <w:t xml:space="preserve">TERCERO. </w:t>
      </w:r>
      <w:r w:rsidRPr="000C5F6B">
        <w:rPr>
          <w:rFonts w:ascii="Palatino Linotype" w:hAnsi="Palatino Linotype" w:cs="Arial"/>
          <w:b/>
          <w:color w:val="000000" w:themeColor="text1"/>
          <w:lang w:val="es-ES"/>
        </w:rPr>
        <w:t xml:space="preserve">Oportunidad. </w:t>
      </w:r>
    </w:p>
    <w:p w14:paraId="2906309C" w14:textId="77777777" w:rsidR="00204E3B" w:rsidRPr="000C5F6B" w:rsidRDefault="00204E3B" w:rsidP="00204E3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0C5F6B">
        <w:rPr>
          <w:rFonts w:ascii="Palatino Linotype" w:hAnsi="Palatino Linotype" w:cs="Arial"/>
          <w:color w:val="000000" w:themeColor="text1"/>
        </w:rPr>
        <w:t xml:space="preserve">El Recurso de Revisión fue interpuesto dentro del plazo de quince días hábiles, contados a partir del día siguiente en que </w:t>
      </w:r>
      <w:r w:rsidRPr="000C5F6B">
        <w:rPr>
          <w:rFonts w:ascii="Palatino Linotype" w:hAnsi="Palatino Linotype" w:cs="Arial"/>
          <w:b/>
          <w:color w:val="000000" w:themeColor="text1"/>
        </w:rPr>
        <w:t xml:space="preserve">LA RECURRENTE </w:t>
      </w:r>
      <w:r w:rsidRPr="000C5F6B">
        <w:rPr>
          <w:rFonts w:ascii="Palatino Linotype" w:hAnsi="Palatino Linotype" w:cs="Arial"/>
          <w:color w:val="000000" w:themeColor="text1"/>
        </w:rPr>
        <w:t>tuvo conocimiento de la respuesta impugnada; tal y como, lo prevé el artículo 178 de la Ley de Transparencia y Acceso a la Información Pública del Estado de México y Municipios, que establece:</w:t>
      </w:r>
    </w:p>
    <w:p w14:paraId="6D83A62A" w14:textId="77777777" w:rsidR="00204E3B" w:rsidRPr="000C5F6B" w:rsidRDefault="00204E3B" w:rsidP="00204E3B">
      <w:pPr>
        <w:ind w:left="851" w:right="901"/>
        <w:jc w:val="both"/>
        <w:rPr>
          <w:rFonts w:ascii="Palatino Linotype" w:hAnsi="Palatino Linotype" w:cs="Arial"/>
          <w:i/>
          <w:color w:val="000000" w:themeColor="text1"/>
          <w:sz w:val="22"/>
          <w:szCs w:val="22"/>
        </w:rPr>
      </w:pPr>
      <w:r w:rsidRPr="000C5F6B">
        <w:rPr>
          <w:rFonts w:ascii="Palatino Linotype" w:hAnsi="Palatino Linotype" w:cs="Arial"/>
          <w:i/>
          <w:color w:val="000000" w:themeColor="text1"/>
          <w:sz w:val="22"/>
          <w:szCs w:val="22"/>
        </w:rPr>
        <w:t>“</w:t>
      </w:r>
      <w:r w:rsidRPr="000C5F6B">
        <w:rPr>
          <w:rFonts w:ascii="Palatino Linotype" w:hAnsi="Palatino Linotype" w:cs="Arial"/>
          <w:b/>
          <w:i/>
          <w:color w:val="000000" w:themeColor="text1"/>
          <w:sz w:val="22"/>
          <w:szCs w:val="22"/>
        </w:rPr>
        <w:t>Artículo 178</w:t>
      </w:r>
      <w:r w:rsidRPr="000C5F6B">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Recursos de Revisión  ante el Instituto o ante la Unidad de Transparencia que haya conocido de la solicitud dentro de los quince días hábiles, siguientes a la fecha de la notificación de la respuesta. </w:t>
      </w:r>
    </w:p>
    <w:p w14:paraId="6E8A7CC3" w14:textId="77777777" w:rsidR="00204E3B" w:rsidRPr="000C5F6B" w:rsidRDefault="00204E3B" w:rsidP="00204E3B">
      <w:pPr>
        <w:ind w:left="851" w:right="901"/>
        <w:jc w:val="both"/>
        <w:rPr>
          <w:rFonts w:ascii="Palatino Linotype" w:hAnsi="Palatino Linotype" w:cs="Arial"/>
          <w:i/>
          <w:color w:val="000000" w:themeColor="text1"/>
          <w:sz w:val="22"/>
          <w:szCs w:val="22"/>
        </w:rPr>
      </w:pPr>
    </w:p>
    <w:p w14:paraId="51E12712" w14:textId="77777777" w:rsidR="00204E3B" w:rsidRPr="000C5F6B" w:rsidRDefault="00204E3B" w:rsidP="00204E3B">
      <w:pPr>
        <w:ind w:left="851" w:right="901"/>
        <w:jc w:val="both"/>
        <w:rPr>
          <w:rFonts w:ascii="Palatino Linotype" w:hAnsi="Palatino Linotype" w:cs="Arial"/>
          <w:i/>
          <w:color w:val="000000" w:themeColor="text1"/>
          <w:sz w:val="22"/>
          <w:szCs w:val="22"/>
        </w:rPr>
      </w:pPr>
      <w:r w:rsidRPr="000C5F6B">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5A4BC79" w14:textId="77777777" w:rsidR="00204E3B" w:rsidRPr="000C5F6B" w:rsidRDefault="00204E3B" w:rsidP="00204E3B">
      <w:pPr>
        <w:ind w:left="851" w:right="901"/>
        <w:jc w:val="both"/>
        <w:rPr>
          <w:rFonts w:ascii="Palatino Linotype" w:hAnsi="Palatino Linotype" w:cs="Arial"/>
          <w:i/>
          <w:color w:val="000000" w:themeColor="text1"/>
          <w:sz w:val="22"/>
          <w:szCs w:val="22"/>
        </w:rPr>
      </w:pPr>
    </w:p>
    <w:p w14:paraId="5BDF4D1D" w14:textId="77777777" w:rsidR="00204E3B" w:rsidRPr="000C5F6B" w:rsidRDefault="00204E3B" w:rsidP="00204E3B">
      <w:pPr>
        <w:ind w:left="851" w:right="901"/>
        <w:jc w:val="both"/>
        <w:rPr>
          <w:rFonts w:ascii="Palatino Linotype" w:hAnsi="Palatino Linotype"/>
          <w:i/>
          <w:color w:val="000000" w:themeColor="text1"/>
          <w:sz w:val="22"/>
          <w:szCs w:val="22"/>
        </w:rPr>
      </w:pPr>
      <w:r w:rsidRPr="000C5F6B">
        <w:rPr>
          <w:rFonts w:ascii="Palatino Linotype" w:hAnsi="Palatino Linotype" w:cs="Arial"/>
          <w:i/>
          <w:color w:val="000000" w:themeColor="text1"/>
          <w:sz w:val="22"/>
          <w:szCs w:val="22"/>
        </w:rPr>
        <w:t>En el caso de que se interponga ante la Unidad de Transparencia, ésta deberá remitir el Recursos de Revisión  al Instituto a más tardar al día siguiente de haberlo recibido”</w:t>
      </w:r>
      <w:r w:rsidRPr="000C5F6B">
        <w:rPr>
          <w:rFonts w:ascii="Palatino Linotype" w:hAnsi="Palatino Linotype"/>
          <w:i/>
          <w:color w:val="000000" w:themeColor="text1"/>
          <w:sz w:val="22"/>
          <w:szCs w:val="22"/>
        </w:rPr>
        <w:t xml:space="preserve"> (Sic)</w:t>
      </w:r>
    </w:p>
    <w:p w14:paraId="209E459A" w14:textId="77777777" w:rsidR="00204E3B" w:rsidRPr="000C5F6B" w:rsidRDefault="00204E3B" w:rsidP="00204E3B">
      <w:pPr>
        <w:ind w:left="851" w:right="901"/>
        <w:jc w:val="both"/>
        <w:rPr>
          <w:rFonts w:ascii="Palatino Linotype" w:hAnsi="Palatino Linotype"/>
          <w:i/>
          <w:color w:val="000000" w:themeColor="text1"/>
          <w:sz w:val="22"/>
          <w:szCs w:val="22"/>
        </w:rPr>
      </w:pPr>
    </w:p>
    <w:p w14:paraId="72E0E648" w14:textId="28FB6681" w:rsidR="00204E3B" w:rsidRPr="000C5F6B" w:rsidRDefault="00204E3B" w:rsidP="00204E3B">
      <w:pPr>
        <w:spacing w:line="360" w:lineRule="auto"/>
        <w:jc w:val="both"/>
        <w:rPr>
          <w:rFonts w:ascii="Palatino Linotype" w:eastAsia="Palatino Linotype" w:hAnsi="Palatino Linotype" w:cs="Palatino Linotype"/>
          <w:color w:val="000000" w:themeColor="text1"/>
        </w:rPr>
      </w:pPr>
      <w:r w:rsidRPr="000C5F6B">
        <w:rPr>
          <w:rFonts w:ascii="Palatino Linotype" w:hAnsi="Palatino Linotype" w:cs="Arial"/>
          <w:color w:val="000000" w:themeColor="text1"/>
        </w:rPr>
        <w:t xml:space="preserve">En esa tesitura, atendiendo a que </w:t>
      </w:r>
      <w:r w:rsidRPr="000C5F6B">
        <w:rPr>
          <w:rFonts w:ascii="Palatino Linotype" w:hAnsi="Palatino Linotype" w:cs="Arial"/>
          <w:b/>
          <w:color w:val="000000" w:themeColor="text1"/>
        </w:rPr>
        <w:t>EL SUJETO OBLIGADO</w:t>
      </w:r>
      <w:r w:rsidRPr="000C5F6B">
        <w:rPr>
          <w:rFonts w:ascii="Palatino Linotype" w:hAnsi="Palatino Linotype" w:cs="Arial"/>
          <w:color w:val="000000" w:themeColor="text1"/>
        </w:rPr>
        <w:t xml:space="preserve"> notificó la respuesta a la solicitud de Acceso a la Información Pública el </w:t>
      </w:r>
      <w:r w:rsidR="00D37EC0" w:rsidRPr="000C5F6B">
        <w:rPr>
          <w:rFonts w:ascii="Palatino Linotype" w:hAnsi="Palatino Linotype" w:cs="Arial"/>
          <w:b/>
          <w:color w:val="000000" w:themeColor="text1"/>
        </w:rPr>
        <w:t>seis</w:t>
      </w:r>
      <w:r w:rsidRPr="000C5F6B">
        <w:rPr>
          <w:rFonts w:ascii="Palatino Linotype" w:hAnsi="Palatino Linotype" w:cs="Arial"/>
          <w:b/>
          <w:color w:val="000000" w:themeColor="text1"/>
        </w:rPr>
        <w:t xml:space="preserve"> de </w:t>
      </w:r>
      <w:r w:rsidR="00D37EC0" w:rsidRPr="000C5F6B">
        <w:rPr>
          <w:rFonts w:ascii="Palatino Linotype" w:hAnsi="Palatino Linotype" w:cs="Arial"/>
          <w:b/>
          <w:color w:val="000000" w:themeColor="text1"/>
        </w:rPr>
        <w:t xml:space="preserve">abril </w:t>
      </w:r>
      <w:r w:rsidRPr="000C5F6B">
        <w:rPr>
          <w:rFonts w:ascii="Palatino Linotype" w:hAnsi="Palatino Linotype" w:cs="Arial"/>
          <w:b/>
          <w:color w:val="000000" w:themeColor="text1"/>
        </w:rPr>
        <w:t>de dos mil veintidós</w:t>
      </w:r>
      <w:r w:rsidRPr="000C5F6B">
        <w:rPr>
          <w:rFonts w:ascii="Palatino Linotype" w:hAnsi="Palatino Linotype" w:cs="Arial"/>
          <w:color w:val="000000" w:themeColor="text1"/>
        </w:rPr>
        <w:t xml:space="preserve">; el plazo de quince días hábiles que el artículo 178 de la Ley de la materia otorga a </w:t>
      </w:r>
      <w:r w:rsidRPr="000C5F6B">
        <w:rPr>
          <w:rFonts w:ascii="Palatino Linotype" w:hAnsi="Palatino Linotype" w:cs="Arial"/>
          <w:b/>
          <w:color w:val="000000" w:themeColor="text1"/>
        </w:rPr>
        <w:t>LA RECURRENTE</w:t>
      </w:r>
      <w:r w:rsidRPr="000C5F6B">
        <w:rPr>
          <w:rFonts w:ascii="Palatino Linotype" w:hAnsi="Palatino Linotype" w:cs="Arial"/>
          <w:color w:val="000000" w:themeColor="text1"/>
        </w:rPr>
        <w:t xml:space="preserve"> para presentar el Recurso de Revisión, transcurrió del </w:t>
      </w:r>
      <w:r w:rsidR="00522B9D" w:rsidRPr="000C5F6B">
        <w:rPr>
          <w:rFonts w:ascii="Palatino Linotype" w:hAnsi="Palatino Linotype" w:cs="Arial"/>
          <w:b/>
          <w:color w:val="000000" w:themeColor="text1"/>
        </w:rPr>
        <w:t>siete</w:t>
      </w:r>
      <w:r w:rsidRPr="000C5F6B">
        <w:rPr>
          <w:rFonts w:ascii="Palatino Linotype" w:hAnsi="Palatino Linotype" w:cs="Arial"/>
          <w:b/>
          <w:color w:val="000000" w:themeColor="text1"/>
        </w:rPr>
        <w:t xml:space="preserve"> de </w:t>
      </w:r>
      <w:r w:rsidR="00522B9D" w:rsidRPr="000C5F6B">
        <w:rPr>
          <w:rFonts w:ascii="Palatino Linotype" w:hAnsi="Palatino Linotype" w:cs="Arial"/>
          <w:b/>
          <w:color w:val="000000" w:themeColor="text1"/>
        </w:rPr>
        <w:t xml:space="preserve">abril </w:t>
      </w:r>
      <w:r w:rsidRPr="000C5F6B">
        <w:rPr>
          <w:rFonts w:ascii="Palatino Linotype" w:hAnsi="Palatino Linotype" w:cs="Arial"/>
          <w:b/>
          <w:color w:val="000000" w:themeColor="text1"/>
        </w:rPr>
        <w:t xml:space="preserve">al </w:t>
      </w:r>
      <w:r w:rsidR="00522B9D" w:rsidRPr="000C5F6B">
        <w:rPr>
          <w:rFonts w:ascii="Palatino Linotype" w:hAnsi="Palatino Linotype" w:cs="Arial"/>
          <w:b/>
          <w:color w:val="000000" w:themeColor="text1"/>
        </w:rPr>
        <w:t xml:space="preserve">cuatro </w:t>
      </w:r>
      <w:r w:rsidRPr="000C5F6B">
        <w:rPr>
          <w:rFonts w:ascii="Palatino Linotype" w:hAnsi="Palatino Linotype" w:cs="Arial"/>
          <w:b/>
          <w:color w:val="000000" w:themeColor="text1"/>
        </w:rPr>
        <w:t xml:space="preserve">de </w:t>
      </w:r>
      <w:r w:rsidR="00522B9D" w:rsidRPr="000C5F6B">
        <w:rPr>
          <w:rFonts w:ascii="Palatino Linotype" w:hAnsi="Palatino Linotype" w:cs="Arial"/>
          <w:b/>
          <w:color w:val="000000" w:themeColor="text1"/>
        </w:rPr>
        <w:t>mayo de dos mil veintidós</w:t>
      </w:r>
      <w:r w:rsidRPr="000C5F6B">
        <w:rPr>
          <w:rFonts w:ascii="Palatino Linotype" w:hAnsi="Palatino Linotype" w:cs="Arial"/>
          <w:b/>
          <w:color w:val="000000" w:themeColor="text1"/>
        </w:rPr>
        <w:t xml:space="preserve">, </w:t>
      </w:r>
      <w:r w:rsidRPr="000C5F6B">
        <w:rPr>
          <w:rFonts w:ascii="Palatino Linotype" w:hAnsi="Palatino Linotype" w:cs="Arial"/>
          <w:color w:val="000000" w:themeColor="text1"/>
        </w:rPr>
        <w:t xml:space="preserve">sin contemplar en el cómputo los días </w:t>
      </w:r>
      <w:r w:rsidR="00522B9D" w:rsidRPr="000C5F6B">
        <w:rPr>
          <w:rFonts w:ascii="Palatino Linotype" w:hAnsi="Palatino Linotype" w:cs="Arial"/>
          <w:color w:val="000000" w:themeColor="text1"/>
        </w:rPr>
        <w:t>nueve, diez, dieciséis, diecisiete, veintitrés, veinticuatro y treinta de abril, así como el primero de mayo de dos mil veintidós</w:t>
      </w:r>
      <w:r w:rsidRPr="000C5F6B">
        <w:rPr>
          <w:rFonts w:ascii="Palatino Linotype" w:hAnsi="Palatino Linotype" w:cs="Arial"/>
          <w:color w:val="000000" w:themeColor="text1"/>
        </w:rPr>
        <w:t xml:space="preserve">, por corresponder a sábados y domingos, considerados como días inhábiles, en términos del artículo 3, fracción X de la Ley de Transparencia </w:t>
      </w:r>
      <w:r w:rsidRPr="000C5F6B">
        <w:rPr>
          <w:rFonts w:ascii="Palatino Linotype" w:hAnsi="Palatino Linotype" w:cs="Arial"/>
          <w:color w:val="000000" w:themeColor="text1"/>
        </w:rPr>
        <w:lastRenderedPageBreak/>
        <w:t xml:space="preserve">y Acceso a la Información Pública del Estado de México y Municipios; de igual manera, el </w:t>
      </w:r>
      <w:r w:rsidR="00522B9D" w:rsidRPr="000C5F6B">
        <w:rPr>
          <w:rFonts w:ascii="Palatino Linotype" w:hAnsi="Palatino Linotype" w:cs="Arial"/>
          <w:color w:val="000000" w:themeColor="text1"/>
        </w:rPr>
        <w:t>once, doce, trece, catorce y quince de abril</w:t>
      </w:r>
      <w:r w:rsidRPr="000C5F6B">
        <w:rPr>
          <w:rFonts w:ascii="Palatino Linotype" w:hAnsi="Palatino Linotype" w:cs="Arial"/>
          <w:color w:val="000000" w:themeColor="text1"/>
        </w:rPr>
        <w:t xml:space="preserve"> de dos mil veintidós,</w:t>
      </w:r>
      <w:r w:rsidRPr="000C5F6B">
        <w:rPr>
          <w:rFonts w:ascii="Palatino Linotype" w:eastAsia="Palatino Linotype" w:hAnsi="Palatino Linotype" w:cs="Palatino Linotype"/>
          <w:color w:val="000000" w:themeColor="text1"/>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38EF40FB" w14:textId="77777777" w:rsidR="00204E3B" w:rsidRPr="000C5F6B" w:rsidRDefault="00204E3B" w:rsidP="00204E3B">
      <w:pPr>
        <w:spacing w:line="360" w:lineRule="auto"/>
        <w:jc w:val="both"/>
        <w:rPr>
          <w:rFonts w:ascii="Palatino Linotype" w:eastAsia="Palatino Linotype" w:hAnsi="Palatino Linotype" w:cs="Palatino Linotype"/>
          <w:color w:val="000000" w:themeColor="text1"/>
        </w:rPr>
      </w:pPr>
    </w:p>
    <w:p w14:paraId="4D9CBB85" w14:textId="38C753F4" w:rsidR="00204E3B" w:rsidRPr="000C5F6B" w:rsidRDefault="00204E3B" w:rsidP="00204E3B">
      <w:pPr>
        <w:spacing w:line="360" w:lineRule="auto"/>
        <w:jc w:val="both"/>
        <w:rPr>
          <w:rFonts w:ascii="Palatino Linotype" w:hAnsi="Palatino Linotype" w:cs="Arial"/>
          <w:color w:val="000000" w:themeColor="text1"/>
          <w:lang w:val="es-ES"/>
        </w:rPr>
      </w:pPr>
      <w:r w:rsidRPr="000C5F6B">
        <w:rPr>
          <w:rFonts w:ascii="Palatino Linotype" w:hAnsi="Palatino Linotype" w:cs="Arial"/>
          <w:color w:val="000000" w:themeColor="text1"/>
        </w:rPr>
        <w:t xml:space="preserve">Por tanto, si el Recurso de Revisión que no ocupa, se interpuso el </w:t>
      </w:r>
      <w:r w:rsidR="00693F79" w:rsidRPr="000C5F6B">
        <w:rPr>
          <w:rFonts w:ascii="Palatino Linotype" w:hAnsi="Palatino Linotype" w:cs="Arial"/>
          <w:b/>
          <w:color w:val="000000" w:themeColor="text1"/>
        </w:rPr>
        <w:t>trece</w:t>
      </w:r>
      <w:r w:rsidRPr="000C5F6B">
        <w:rPr>
          <w:rFonts w:ascii="Palatino Linotype" w:hAnsi="Palatino Linotype" w:cs="Arial"/>
          <w:b/>
          <w:color w:val="000000" w:themeColor="text1"/>
        </w:rPr>
        <w:t xml:space="preserve"> de </w:t>
      </w:r>
      <w:r w:rsidR="00693F79" w:rsidRPr="000C5F6B">
        <w:rPr>
          <w:rFonts w:ascii="Palatino Linotype" w:hAnsi="Palatino Linotype" w:cs="Arial"/>
          <w:b/>
          <w:color w:val="000000" w:themeColor="text1"/>
        </w:rPr>
        <w:t xml:space="preserve">abril </w:t>
      </w:r>
      <w:r w:rsidRPr="000C5F6B">
        <w:rPr>
          <w:rFonts w:ascii="Palatino Linotype" w:hAnsi="Palatino Linotype" w:cs="Arial"/>
          <w:b/>
          <w:color w:val="000000" w:themeColor="text1"/>
        </w:rPr>
        <w:t>de dos mil veintidós</w:t>
      </w:r>
      <w:r w:rsidRPr="000C5F6B">
        <w:rPr>
          <w:rFonts w:ascii="Palatino Linotype" w:hAnsi="Palatino Linotype" w:cs="Arial"/>
          <w:color w:val="000000" w:themeColor="text1"/>
        </w:rPr>
        <w:t>, éste se encuentra dentro de los márgenes temporales previstos en el precepto legal citado en el párrafo anterior y, por tanto, su interposición se considera oportuna.</w:t>
      </w:r>
    </w:p>
    <w:p w14:paraId="10D2AB18" w14:textId="77777777" w:rsidR="00204E3B" w:rsidRPr="000C5F6B" w:rsidRDefault="00204E3B" w:rsidP="00204E3B">
      <w:pPr>
        <w:autoSpaceDE w:val="0"/>
        <w:autoSpaceDN w:val="0"/>
        <w:adjustRightInd w:val="0"/>
        <w:spacing w:line="360" w:lineRule="auto"/>
        <w:ind w:right="49"/>
        <w:jc w:val="both"/>
        <w:rPr>
          <w:rFonts w:ascii="Palatino Linotype" w:hAnsi="Palatino Linotype"/>
          <w:b/>
          <w:color w:val="000000" w:themeColor="text1"/>
          <w:lang w:val="es-ES_tradnl"/>
        </w:rPr>
      </w:pPr>
    </w:p>
    <w:p w14:paraId="7CFA8005" w14:textId="77777777" w:rsidR="00204E3B" w:rsidRPr="000C5F6B" w:rsidRDefault="00204E3B" w:rsidP="00204E3B">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0C5F6B">
        <w:rPr>
          <w:rFonts w:ascii="Palatino Linotype" w:hAnsi="Palatino Linotype"/>
          <w:b/>
          <w:color w:val="000000" w:themeColor="text1"/>
          <w:sz w:val="28"/>
        </w:rPr>
        <w:t xml:space="preserve">CUARTO. </w:t>
      </w:r>
      <w:proofErr w:type="spellStart"/>
      <w:r w:rsidRPr="000C5F6B">
        <w:rPr>
          <w:rFonts w:ascii="Palatino Linotype" w:hAnsi="Palatino Linotype"/>
          <w:b/>
          <w:color w:val="000000" w:themeColor="text1"/>
        </w:rPr>
        <w:t>Procedibilidad</w:t>
      </w:r>
      <w:proofErr w:type="spellEnd"/>
      <w:r w:rsidRPr="000C5F6B">
        <w:rPr>
          <w:rFonts w:ascii="Palatino Linotype" w:hAnsi="Palatino Linotype"/>
          <w:b/>
          <w:color w:val="000000" w:themeColor="text1"/>
        </w:rPr>
        <w:t xml:space="preserve">. </w:t>
      </w:r>
    </w:p>
    <w:p w14:paraId="310E4AE2" w14:textId="77777777" w:rsidR="00204E3B" w:rsidRPr="000C5F6B" w:rsidRDefault="00204E3B" w:rsidP="00204E3B">
      <w:pPr>
        <w:autoSpaceDE w:val="0"/>
        <w:autoSpaceDN w:val="0"/>
        <w:adjustRightInd w:val="0"/>
        <w:spacing w:line="360" w:lineRule="auto"/>
        <w:ind w:right="49"/>
        <w:jc w:val="both"/>
        <w:rPr>
          <w:rFonts w:ascii="Palatino Linotype" w:hAnsi="Palatino Linotype" w:cs="Arial"/>
          <w:color w:val="000000" w:themeColor="text1"/>
          <w:lang w:val="es-ES"/>
        </w:rPr>
      </w:pPr>
      <w:r w:rsidRPr="000C5F6B">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0C5B9EBD" w14:textId="77777777" w:rsidR="00204E3B" w:rsidRPr="000C5F6B" w:rsidRDefault="00204E3B" w:rsidP="00204E3B">
      <w:pPr>
        <w:autoSpaceDE w:val="0"/>
        <w:autoSpaceDN w:val="0"/>
        <w:adjustRightInd w:val="0"/>
        <w:spacing w:line="360" w:lineRule="auto"/>
        <w:ind w:right="49"/>
        <w:jc w:val="both"/>
        <w:rPr>
          <w:rFonts w:ascii="Palatino Linotype" w:hAnsi="Palatino Linotype" w:cs="Arial"/>
          <w:color w:val="000000" w:themeColor="text1"/>
          <w:lang w:val="es-ES"/>
        </w:rPr>
      </w:pPr>
    </w:p>
    <w:p w14:paraId="31E57BF2" w14:textId="77777777" w:rsidR="00204E3B" w:rsidRPr="000C5F6B" w:rsidRDefault="00204E3B" w:rsidP="00204E3B">
      <w:pPr>
        <w:tabs>
          <w:tab w:val="left" w:pos="851"/>
        </w:tabs>
        <w:ind w:left="851" w:right="901"/>
        <w:jc w:val="both"/>
        <w:rPr>
          <w:rFonts w:ascii="Palatino Linotype" w:hAnsi="Palatino Linotype"/>
          <w:b/>
          <w:i/>
          <w:color w:val="000000" w:themeColor="text1"/>
          <w:sz w:val="22"/>
          <w:szCs w:val="22"/>
          <w:lang w:val="es-ES"/>
        </w:rPr>
      </w:pPr>
      <w:r w:rsidRPr="000C5F6B">
        <w:rPr>
          <w:rFonts w:ascii="Palatino Linotype" w:hAnsi="Palatino Linotype"/>
          <w:b/>
          <w:i/>
          <w:color w:val="000000" w:themeColor="text1"/>
          <w:sz w:val="22"/>
          <w:szCs w:val="22"/>
          <w:lang w:val="es-ES"/>
        </w:rPr>
        <w:t xml:space="preserve">“Artículo 180. </w:t>
      </w:r>
      <w:r w:rsidRPr="000C5F6B">
        <w:rPr>
          <w:rFonts w:ascii="Palatino Linotype" w:hAnsi="Palatino Linotype"/>
          <w:i/>
          <w:color w:val="000000" w:themeColor="text1"/>
          <w:sz w:val="22"/>
          <w:szCs w:val="22"/>
          <w:lang w:val="es-ES"/>
        </w:rPr>
        <w:t xml:space="preserve">El </w:t>
      </w:r>
      <w:r w:rsidRPr="000C5F6B">
        <w:rPr>
          <w:rFonts w:ascii="Palatino Linotype" w:hAnsi="Palatino Linotype" w:cs="Arial"/>
          <w:i/>
          <w:color w:val="000000" w:themeColor="text1"/>
          <w:sz w:val="22"/>
          <w:szCs w:val="22"/>
          <w:lang w:val="es-ES"/>
        </w:rPr>
        <w:t>recurso</w:t>
      </w:r>
      <w:r w:rsidRPr="000C5F6B">
        <w:rPr>
          <w:rFonts w:ascii="Palatino Linotype" w:hAnsi="Palatino Linotype"/>
          <w:i/>
          <w:color w:val="000000" w:themeColor="text1"/>
          <w:sz w:val="22"/>
          <w:szCs w:val="22"/>
          <w:lang w:val="es-ES"/>
        </w:rPr>
        <w:t xml:space="preserve"> </w:t>
      </w:r>
      <w:r w:rsidRPr="000C5F6B">
        <w:rPr>
          <w:rFonts w:ascii="Palatino Linotype" w:hAnsi="Palatino Linotype" w:cs="Arial"/>
          <w:i/>
          <w:color w:val="000000" w:themeColor="text1"/>
          <w:sz w:val="22"/>
          <w:szCs w:val="22"/>
          <w:lang w:val="es-ES"/>
        </w:rPr>
        <w:t>de</w:t>
      </w:r>
      <w:r w:rsidRPr="000C5F6B">
        <w:rPr>
          <w:rFonts w:ascii="Palatino Linotype" w:hAnsi="Palatino Linotype"/>
          <w:i/>
          <w:color w:val="000000" w:themeColor="text1"/>
          <w:sz w:val="22"/>
          <w:szCs w:val="22"/>
          <w:lang w:val="es-ES"/>
        </w:rPr>
        <w:t xml:space="preserve"> revisión contendrá:</w:t>
      </w:r>
      <w:r w:rsidRPr="000C5F6B">
        <w:rPr>
          <w:rFonts w:ascii="Palatino Linotype" w:hAnsi="Palatino Linotype"/>
          <w:b/>
          <w:i/>
          <w:color w:val="000000" w:themeColor="text1"/>
          <w:sz w:val="22"/>
          <w:szCs w:val="22"/>
          <w:lang w:val="es-ES"/>
        </w:rPr>
        <w:t xml:space="preserve"> </w:t>
      </w:r>
    </w:p>
    <w:p w14:paraId="4BD0D119" w14:textId="77777777" w:rsidR="00204E3B" w:rsidRPr="000C5F6B" w:rsidRDefault="00204E3B" w:rsidP="00204E3B">
      <w:pPr>
        <w:tabs>
          <w:tab w:val="left" w:pos="851"/>
        </w:tabs>
        <w:ind w:left="851" w:right="901"/>
        <w:jc w:val="both"/>
        <w:rPr>
          <w:rFonts w:ascii="Palatino Linotype" w:hAnsi="Palatino Linotype"/>
          <w:b/>
          <w:i/>
          <w:color w:val="000000" w:themeColor="text1"/>
          <w:sz w:val="22"/>
          <w:szCs w:val="22"/>
          <w:lang w:val="es-ES"/>
        </w:rPr>
      </w:pPr>
      <w:r w:rsidRPr="000C5F6B">
        <w:rPr>
          <w:rFonts w:ascii="Palatino Linotype" w:hAnsi="Palatino Linotype"/>
          <w:b/>
          <w:i/>
          <w:color w:val="000000" w:themeColor="text1"/>
          <w:sz w:val="22"/>
          <w:szCs w:val="22"/>
          <w:lang w:val="es-ES"/>
        </w:rPr>
        <w:t>…</w:t>
      </w:r>
    </w:p>
    <w:p w14:paraId="24F29249" w14:textId="77777777" w:rsidR="00204E3B" w:rsidRPr="000C5F6B" w:rsidRDefault="00204E3B" w:rsidP="00204E3B">
      <w:pPr>
        <w:tabs>
          <w:tab w:val="left" w:pos="851"/>
        </w:tabs>
        <w:ind w:left="851" w:right="901"/>
        <w:jc w:val="both"/>
        <w:rPr>
          <w:rFonts w:ascii="Palatino Linotype" w:hAnsi="Palatino Linotype"/>
          <w:i/>
          <w:color w:val="000000" w:themeColor="text1"/>
          <w:sz w:val="22"/>
          <w:szCs w:val="22"/>
          <w:lang w:val="es-ES"/>
        </w:rPr>
      </w:pPr>
      <w:r w:rsidRPr="000C5F6B">
        <w:rPr>
          <w:rFonts w:ascii="Palatino Linotype" w:hAnsi="Palatino Linotype"/>
          <w:b/>
          <w:i/>
          <w:color w:val="000000" w:themeColor="text1"/>
          <w:sz w:val="22"/>
          <w:szCs w:val="22"/>
          <w:lang w:val="es-ES"/>
        </w:rPr>
        <w:t xml:space="preserve">II. El nombre del solicitante </w:t>
      </w:r>
      <w:r w:rsidRPr="000C5F6B">
        <w:rPr>
          <w:rFonts w:ascii="Palatino Linotype" w:hAnsi="Palatino Linotype" w:cs="Arial"/>
          <w:b/>
          <w:i/>
          <w:color w:val="000000" w:themeColor="text1"/>
          <w:sz w:val="22"/>
          <w:szCs w:val="22"/>
          <w:lang w:val="es-ES"/>
        </w:rPr>
        <w:t>que</w:t>
      </w:r>
      <w:r w:rsidRPr="000C5F6B">
        <w:rPr>
          <w:rFonts w:ascii="Palatino Linotype" w:hAnsi="Palatino Linotype"/>
          <w:b/>
          <w:i/>
          <w:color w:val="000000" w:themeColor="text1"/>
          <w:sz w:val="22"/>
          <w:szCs w:val="22"/>
          <w:lang w:val="es-ES"/>
        </w:rPr>
        <w:t xml:space="preserve"> recurre </w:t>
      </w:r>
      <w:r w:rsidRPr="000C5F6B">
        <w:rPr>
          <w:rFonts w:ascii="Palatino Linotype" w:hAnsi="Palatino Linotype"/>
          <w:i/>
          <w:color w:val="000000" w:themeColor="text1"/>
          <w:sz w:val="22"/>
          <w:szCs w:val="22"/>
          <w:lang w:val="es-ES"/>
        </w:rPr>
        <w:t>o de su representante y, en su caso</w:t>
      </w:r>
      <w:proofErr w:type="gramStart"/>
      <w:r w:rsidRPr="000C5F6B">
        <w:rPr>
          <w:rFonts w:ascii="Palatino Linotype" w:hAnsi="Palatino Linotype"/>
          <w:i/>
          <w:color w:val="000000" w:themeColor="text1"/>
          <w:sz w:val="22"/>
          <w:szCs w:val="22"/>
          <w:lang w:val="es-ES"/>
        </w:rPr>
        <w:t>, …</w:t>
      </w:r>
      <w:proofErr w:type="gramEnd"/>
    </w:p>
    <w:p w14:paraId="08E2CB12" w14:textId="77777777" w:rsidR="00204E3B" w:rsidRPr="000C5F6B" w:rsidRDefault="00204E3B" w:rsidP="00204E3B">
      <w:pPr>
        <w:tabs>
          <w:tab w:val="left" w:pos="851"/>
        </w:tabs>
        <w:ind w:left="851" w:right="901"/>
        <w:jc w:val="both"/>
        <w:rPr>
          <w:rFonts w:ascii="Palatino Linotype" w:hAnsi="Palatino Linotype"/>
          <w:b/>
          <w:i/>
          <w:color w:val="000000" w:themeColor="text1"/>
          <w:sz w:val="22"/>
          <w:szCs w:val="22"/>
          <w:lang w:val="es-ES"/>
        </w:rPr>
      </w:pPr>
      <w:r w:rsidRPr="000C5F6B">
        <w:rPr>
          <w:rFonts w:ascii="Palatino Linotype" w:hAnsi="Palatino Linotype"/>
          <w:b/>
          <w:i/>
          <w:color w:val="000000" w:themeColor="text1"/>
          <w:sz w:val="22"/>
          <w:szCs w:val="22"/>
          <w:lang w:val="es-ES"/>
        </w:rPr>
        <w:lastRenderedPageBreak/>
        <w:t xml:space="preserve">En caso de </w:t>
      </w:r>
      <w:r w:rsidRPr="000C5F6B">
        <w:rPr>
          <w:rFonts w:ascii="Palatino Linotype" w:hAnsi="Palatino Linotype" w:cs="Arial"/>
          <w:b/>
          <w:i/>
          <w:color w:val="000000" w:themeColor="text1"/>
          <w:sz w:val="22"/>
          <w:szCs w:val="22"/>
          <w:lang w:val="es-ES"/>
        </w:rPr>
        <w:t>que</w:t>
      </w:r>
      <w:r w:rsidRPr="000C5F6B">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0C5F6B">
        <w:rPr>
          <w:rFonts w:ascii="Palatino Linotype" w:hAnsi="Palatino Linotype"/>
          <w:i/>
          <w:color w:val="000000" w:themeColor="text1"/>
          <w:sz w:val="22"/>
          <w:szCs w:val="22"/>
          <w:lang w:val="es-ES"/>
        </w:rPr>
        <w:t>, IV, VII y VIII.</w:t>
      </w:r>
      <w:r w:rsidRPr="000C5F6B">
        <w:rPr>
          <w:rFonts w:ascii="Palatino Linotype" w:hAnsi="Palatino Linotype"/>
          <w:b/>
          <w:i/>
          <w:color w:val="000000" w:themeColor="text1"/>
          <w:sz w:val="22"/>
          <w:szCs w:val="22"/>
          <w:lang w:val="es-ES"/>
        </w:rPr>
        <w:t>”</w:t>
      </w:r>
    </w:p>
    <w:p w14:paraId="7F952F20" w14:textId="77777777" w:rsidR="00204E3B" w:rsidRPr="000C5F6B" w:rsidRDefault="00204E3B" w:rsidP="00204E3B">
      <w:pPr>
        <w:tabs>
          <w:tab w:val="left" w:pos="851"/>
        </w:tabs>
        <w:ind w:left="851" w:right="901"/>
        <w:jc w:val="both"/>
        <w:rPr>
          <w:rFonts w:ascii="Palatino Linotype" w:hAnsi="Palatino Linotype"/>
          <w:i/>
          <w:color w:val="000000" w:themeColor="text1"/>
          <w:sz w:val="22"/>
          <w:szCs w:val="22"/>
          <w:lang w:val="es-ES"/>
        </w:rPr>
      </w:pPr>
      <w:r w:rsidRPr="000C5F6B">
        <w:rPr>
          <w:rFonts w:ascii="Palatino Linotype" w:hAnsi="Palatino Linotype"/>
          <w:i/>
          <w:color w:val="000000" w:themeColor="text1"/>
          <w:sz w:val="22"/>
          <w:szCs w:val="22"/>
          <w:lang w:val="es-ES"/>
        </w:rPr>
        <w:t>(Énfasis añadido)</w:t>
      </w:r>
    </w:p>
    <w:p w14:paraId="193DEAAB" w14:textId="77777777" w:rsidR="00204E3B" w:rsidRPr="000C5F6B" w:rsidRDefault="00204E3B" w:rsidP="00204E3B">
      <w:pPr>
        <w:tabs>
          <w:tab w:val="left" w:pos="851"/>
        </w:tabs>
        <w:ind w:left="851" w:right="901"/>
        <w:jc w:val="both"/>
        <w:rPr>
          <w:rFonts w:ascii="Palatino Linotype" w:hAnsi="Palatino Linotype"/>
          <w:i/>
          <w:color w:val="000000" w:themeColor="text1"/>
          <w:sz w:val="22"/>
          <w:szCs w:val="22"/>
          <w:lang w:val="es-ES"/>
        </w:rPr>
      </w:pPr>
    </w:p>
    <w:p w14:paraId="77606853" w14:textId="77777777" w:rsidR="00204E3B" w:rsidRPr="000C5F6B" w:rsidRDefault="00204E3B" w:rsidP="00204E3B">
      <w:pPr>
        <w:spacing w:line="360" w:lineRule="auto"/>
        <w:jc w:val="both"/>
        <w:rPr>
          <w:rFonts w:ascii="Palatino Linotype" w:hAnsi="Palatino Linotype"/>
          <w:b/>
          <w:color w:val="000000" w:themeColor="text1"/>
          <w:lang w:val="es-ES"/>
        </w:rPr>
      </w:pPr>
      <w:r w:rsidRPr="000C5F6B">
        <w:rPr>
          <w:rFonts w:ascii="Palatino Linotype" w:hAnsi="Palatino Linotype"/>
          <w:color w:val="000000" w:themeColor="text1"/>
          <w:lang w:val="es-ES"/>
        </w:rPr>
        <w:t xml:space="preserve">Por lo que, derivado que el Recurso de Revisión materia del presente asunto, se interpuso de manera electrónica, no es necesario que contenga determinado requisito, entre ellos, el nombre de </w:t>
      </w:r>
      <w:r w:rsidRPr="000C5F6B">
        <w:rPr>
          <w:rFonts w:ascii="Palatino Linotype" w:hAnsi="Palatino Linotype" w:cs="Arial"/>
          <w:b/>
          <w:color w:val="000000" w:themeColor="text1"/>
        </w:rPr>
        <w:t>LA RECURRENTE</w:t>
      </w:r>
      <w:r w:rsidRPr="000C5F6B">
        <w:rPr>
          <w:rFonts w:ascii="Palatino Linotype" w:hAnsi="Palatino Linotype" w:cs="Arial"/>
          <w:b/>
          <w:color w:val="000000" w:themeColor="text1"/>
          <w:lang w:val="es-ES"/>
        </w:rPr>
        <w:t>;</w:t>
      </w:r>
      <w:r w:rsidRPr="000C5F6B">
        <w:rPr>
          <w:rFonts w:ascii="Palatino Linotype" w:hAnsi="Palatino Linotype"/>
          <w:color w:val="000000" w:themeColor="text1"/>
          <w:lang w:val="es-ES"/>
        </w:rPr>
        <w:t xml:space="preserve"> por lo que, en el presente caso, al haber sido presentado el Recursos de Revisión vía </w:t>
      </w:r>
      <w:r w:rsidRPr="000C5F6B">
        <w:rPr>
          <w:rFonts w:ascii="Palatino Linotype" w:hAnsi="Palatino Linotype"/>
          <w:b/>
          <w:color w:val="000000" w:themeColor="text1"/>
          <w:lang w:val="es-ES"/>
        </w:rPr>
        <w:t>SAIMEX</w:t>
      </w:r>
      <w:r w:rsidRPr="000C5F6B">
        <w:rPr>
          <w:rFonts w:ascii="Palatino Linotype" w:hAnsi="Palatino Linotype"/>
          <w:color w:val="000000" w:themeColor="text1"/>
          <w:lang w:val="es-ES"/>
        </w:rPr>
        <w:t>, dicho requisito resulta innecesario.</w:t>
      </w:r>
    </w:p>
    <w:p w14:paraId="488F3FEC" w14:textId="77777777" w:rsidR="00204E3B" w:rsidRPr="000C5F6B" w:rsidRDefault="00204E3B" w:rsidP="00204E3B">
      <w:pPr>
        <w:spacing w:line="360" w:lineRule="auto"/>
        <w:jc w:val="both"/>
        <w:rPr>
          <w:rFonts w:ascii="Palatino Linotype" w:hAnsi="Palatino Linotype"/>
          <w:color w:val="000000" w:themeColor="text1"/>
          <w:lang w:val="es-ES"/>
        </w:rPr>
      </w:pPr>
    </w:p>
    <w:p w14:paraId="3A941FAB" w14:textId="77777777" w:rsidR="00204E3B" w:rsidRPr="000C5F6B" w:rsidRDefault="00204E3B" w:rsidP="00204E3B">
      <w:pPr>
        <w:spacing w:line="360" w:lineRule="auto"/>
        <w:jc w:val="both"/>
        <w:rPr>
          <w:rFonts w:ascii="Palatino Linotype" w:hAnsi="Palatino Linotype" w:cs="Arial"/>
          <w:color w:val="000000" w:themeColor="text1"/>
          <w:lang w:val="es-ES"/>
        </w:rPr>
      </w:pPr>
      <w:r w:rsidRPr="000C5F6B">
        <w:rPr>
          <w:rFonts w:ascii="Palatino Linotype" w:hAnsi="Palatino Linotype"/>
          <w:color w:val="000000" w:themeColor="text1"/>
          <w:lang w:val="es-ES"/>
        </w:rPr>
        <w:t xml:space="preserve">Lo anterior es así, pues el artículo 15 de </w:t>
      </w:r>
      <w:r w:rsidRPr="000C5F6B">
        <w:rPr>
          <w:rFonts w:ascii="Palatino Linotype" w:hAnsi="Palatino Linotype" w:cs="Arial"/>
          <w:color w:val="000000" w:themeColor="text1"/>
          <w:lang w:val="es-ES"/>
        </w:rPr>
        <w:t xml:space="preserve">Ley de Transparencia y Acceso a la Información Pública del Estado de México y Municipios </w:t>
      </w:r>
      <w:r w:rsidRPr="000C5F6B">
        <w:rPr>
          <w:rFonts w:ascii="Palatino Linotype" w:hAnsi="Palatino Linotype" w:cs="Arial"/>
          <w:iCs/>
          <w:color w:val="000000" w:themeColor="text1"/>
          <w:lang w:val="es-ES"/>
        </w:rPr>
        <w:t xml:space="preserve">prevé que, </w:t>
      </w:r>
      <w:r w:rsidRPr="000C5F6B">
        <w:rPr>
          <w:rFonts w:ascii="Palatino Linotype" w:hAnsi="Palatino Linotype"/>
          <w:color w:val="000000" w:themeColor="text1"/>
          <w:lang w:val="es-ES"/>
        </w:rPr>
        <w:t xml:space="preserve">toda persona tendrá acceso a la información </w:t>
      </w:r>
      <w:r w:rsidRPr="000C5F6B">
        <w:rPr>
          <w:rFonts w:ascii="Palatino Linotype" w:hAnsi="Palatino Linotype" w:cs="Arial"/>
          <w:color w:val="000000" w:themeColor="text1"/>
          <w:lang w:val="es-ES"/>
        </w:rPr>
        <w:t xml:space="preserve">sin necesidad de acreditar interés alguno o justificar su utilización, de lo que se infiere que para el </w:t>
      </w:r>
      <w:r w:rsidRPr="000C5F6B">
        <w:rPr>
          <w:rFonts w:ascii="Palatino Linotype" w:hAnsi="Palatino Linotype"/>
          <w:color w:val="000000" w:themeColor="text1"/>
          <w:lang w:val="es-ES"/>
        </w:rPr>
        <w:t>ejercicio</w:t>
      </w:r>
      <w:r w:rsidRPr="000C5F6B">
        <w:rPr>
          <w:rFonts w:ascii="Palatino Linotype" w:hAnsi="Palatino Linotype" w:cs="Arial"/>
          <w:color w:val="000000" w:themeColor="text1"/>
          <w:lang w:val="es-ES"/>
        </w:rPr>
        <w:t xml:space="preserve"> del derecho de acceso a la información pública, </w:t>
      </w:r>
      <w:r w:rsidRPr="000C5F6B">
        <w:rPr>
          <w:rFonts w:ascii="Palatino Linotype" w:hAnsi="Palatino Linotype" w:cs="Arial"/>
          <w:b/>
          <w:color w:val="000000" w:themeColor="text1"/>
          <w:u w:val="single"/>
          <w:lang w:val="es-ES"/>
        </w:rPr>
        <w:t xml:space="preserve">el nombre no es un requisito </w:t>
      </w:r>
      <w:r w:rsidRPr="000C5F6B">
        <w:rPr>
          <w:rFonts w:ascii="Palatino Linotype" w:hAnsi="Palatino Linotype" w:cs="Arial"/>
          <w:b/>
          <w:i/>
          <w:color w:val="000000" w:themeColor="text1"/>
          <w:u w:val="single"/>
          <w:lang w:val="es-ES"/>
        </w:rPr>
        <w:t>sine qua non</w:t>
      </w:r>
      <w:r w:rsidRPr="000C5F6B">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F8FC247" w14:textId="77777777" w:rsidR="00204E3B" w:rsidRPr="000C5F6B" w:rsidRDefault="00204E3B" w:rsidP="00204E3B">
      <w:pPr>
        <w:spacing w:line="360" w:lineRule="auto"/>
        <w:jc w:val="both"/>
        <w:rPr>
          <w:rFonts w:ascii="Palatino Linotype" w:hAnsi="Palatino Linotype" w:cs="Arial"/>
          <w:color w:val="000000" w:themeColor="text1"/>
          <w:lang w:val="es-ES"/>
        </w:rPr>
      </w:pPr>
    </w:p>
    <w:p w14:paraId="291D11DC" w14:textId="77777777" w:rsidR="00204E3B" w:rsidRPr="000C5F6B" w:rsidRDefault="00204E3B" w:rsidP="00204E3B">
      <w:pPr>
        <w:spacing w:line="360" w:lineRule="auto"/>
        <w:jc w:val="both"/>
        <w:rPr>
          <w:rFonts w:ascii="Palatino Linotype" w:hAnsi="Palatino Linotype"/>
          <w:color w:val="000000" w:themeColor="text1"/>
          <w:sz w:val="22"/>
          <w:szCs w:val="22"/>
          <w:lang w:val="es-ES"/>
        </w:rPr>
      </w:pPr>
      <w:r w:rsidRPr="000C5F6B">
        <w:rPr>
          <w:rFonts w:ascii="Palatino Linotype" w:hAnsi="Palatino Linotype"/>
          <w:color w:val="000000" w:themeColor="text1"/>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0C5F6B">
        <w:rPr>
          <w:rFonts w:ascii="Palatino Linotype" w:hAnsi="Palatino Linotype"/>
          <w:color w:val="000000" w:themeColor="text1"/>
          <w:lang w:val="es-ES"/>
        </w:rPr>
        <w:lastRenderedPageBreak/>
        <w:t>de acreditar interés alguno o justificar su utilización, tendrá acceso gratuito a la información pública.</w:t>
      </w:r>
    </w:p>
    <w:p w14:paraId="5B42E642" w14:textId="77777777" w:rsidR="00204E3B" w:rsidRPr="000C5F6B" w:rsidRDefault="00204E3B" w:rsidP="00204E3B">
      <w:pPr>
        <w:tabs>
          <w:tab w:val="left" w:pos="851"/>
        </w:tabs>
        <w:ind w:left="851" w:right="901"/>
        <w:jc w:val="both"/>
        <w:rPr>
          <w:rFonts w:ascii="Palatino Linotype" w:hAnsi="Palatino Linotype"/>
          <w:color w:val="000000" w:themeColor="text1"/>
          <w:sz w:val="22"/>
          <w:szCs w:val="22"/>
          <w:lang w:val="es-ES"/>
        </w:rPr>
      </w:pPr>
    </w:p>
    <w:p w14:paraId="30885ACD" w14:textId="77777777" w:rsidR="00204E3B" w:rsidRPr="000C5F6B" w:rsidRDefault="00204E3B" w:rsidP="00204E3B">
      <w:pPr>
        <w:spacing w:line="360" w:lineRule="auto"/>
        <w:jc w:val="both"/>
        <w:rPr>
          <w:rFonts w:ascii="Palatino Linotype" w:hAnsi="Palatino Linotype"/>
          <w:color w:val="000000" w:themeColor="text1"/>
          <w:lang w:val="es-ES"/>
        </w:rPr>
      </w:pPr>
      <w:r w:rsidRPr="000C5F6B">
        <w:rPr>
          <w:rFonts w:ascii="Palatino Linotype" w:hAnsi="Palatino Linotype"/>
          <w:color w:val="000000" w:themeColor="text1"/>
          <w:lang w:val="es-ES"/>
        </w:rPr>
        <w:t xml:space="preserve">Asimismo, se estima que el requisito relativo al nombre de </w:t>
      </w:r>
      <w:r w:rsidRPr="000C5F6B">
        <w:rPr>
          <w:rFonts w:ascii="Palatino Linotype" w:hAnsi="Palatino Linotype"/>
          <w:b/>
          <w:color w:val="000000" w:themeColor="text1"/>
          <w:lang w:val="es-ES"/>
        </w:rPr>
        <w:t>LA RECURRENTE</w:t>
      </w:r>
      <w:r w:rsidRPr="000C5F6B">
        <w:rPr>
          <w:rFonts w:ascii="Palatino Linotype" w:hAnsi="Palatino Linotype" w:cs="Arial"/>
          <w:color w:val="000000" w:themeColor="text1"/>
          <w:lang w:val="es-ES"/>
        </w:rPr>
        <w:t xml:space="preserve"> </w:t>
      </w:r>
      <w:r w:rsidRPr="000C5F6B">
        <w:rPr>
          <w:rFonts w:ascii="Palatino Linotype" w:hAnsi="Palatino Linotype"/>
          <w:color w:val="000000" w:themeColor="text1"/>
          <w:lang w:val="es-ES"/>
        </w:rPr>
        <w:t xml:space="preserve">no constituye un supuesto indispensable de </w:t>
      </w:r>
      <w:proofErr w:type="spellStart"/>
      <w:r w:rsidRPr="000C5F6B">
        <w:rPr>
          <w:rFonts w:ascii="Palatino Linotype" w:hAnsi="Palatino Linotype"/>
          <w:color w:val="000000" w:themeColor="text1"/>
          <w:lang w:val="es-ES"/>
        </w:rPr>
        <w:t>procedibilidad</w:t>
      </w:r>
      <w:proofErr w:type="spellEnd"/>
      <w:r w:rsidRPr="000C5F6B">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C5F6B">
        <w:rPr>
          <w:rFonts w:ascii="Palatino Linotype" w:hAnsi="Palatino Linotype" w:cs="Arial"/>
          <w:b/>
          <w:color w:val="000000" w:themeColor="text1"/>
          <w:lang w:val="es-ES"/>
        </w:rPr>
        <w:t>LA RECURRENTE</w:t>
      </w:r>
      <w:r w:rsidRPr="000C5F6B">
        <w:rPr>
          <w:rFonts w:ascii="Palatino Linotype" w:hAnsi="Palatino Linotype"/>
          <w:color w:val="000000" w:themeColor="text1"/>
          <w:lang w:val="es-ES"/>
        </w:rPr>
        <w:t xml:space="preserve"> es la misma persona que realizó las solicitudes de acceso a la información pública que ahora se impugnan.</w:t>
      </w:r>
    </w:p>
    <w:p w14:paraId="7A1048BB" w14:textId="77777777" w:rsidR="00204E3B" w:rsidRPr="000C5F6B" w:rsidRDefault="00204E3B" w:rsidP="00204E3B">
      <w:pPr>
        <w:tabs>
          <w:tab w:val="left" w:pos="851"/>
        </w:tabs>
        <w:ind w:left="851" w:right="901"/>
        <w:jc w:val="both"/>
        <w:rPr>
          <w:rFonts w:ascii="Palatino Linotype" w:hAnsi="Palatino Linotype"/>
          <w:color w:val="000000" w:themeColor="text1"/>
          <w:sz w:val="22"/>
          <w:szCs w:val="22"/>
          <w:lang w:val="es-ES"/>
        </w:rPr>
      </w:pPr>
    </w:p>
    <w:p w14:paraId="5DC31B1A" w14:textId="77777777" w:rsidR="00204E3B" w:rsidRPr="000C5F6B" w:rsidRDefault="00204E3B" w:rsidP="00204E3B">
      <w:pPr>
        <w:spacing w:line="360" w:lineRule="auto"/>
        <w:jc w:val="both"/>
        <w:textAlignment w:val="baseline"/>
        <w:rPr>
          <w:rFonts w:ascii="Palatino Linotype" w:hAnsi="Palatino Linotype"/>
          <w:color w:val="000000" w:themeColor="text1"/>
          <w:lang w:val="es-ES"/>
        </w:rPr>
      </w:pPr>
      <w:r w:rsidRPr="000C5F6B">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0C5F6B">
        <w:rPr>
          <w:rFonts w:ascii="Palatino Linotype" w:hAnsi="Palatino Linotype"/>
          <w:color w:val="000000" w:themeColor="text1"/>
        </w:rPr>
        <w:t>Constitución Política de los Estados Unidos Mexicanos</w:t>
      </w:r>
      <w:r w:rsidRPr="000C5F6B">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0F3A750" w14:textId="77777777" w:rsidR="00204E3B" w:rsidRPr="000C5F6B" w:rsidRDefault="00204E3B" w:rsidP="00204E3B">
      <w:pPr>
        <w:autoSpaceDE w:val="0"/>
        <w:autoSpaceDN w:val="0"/>
        <w:adjustRightInd w:val="0"/>
        <w:spacing w:line="360" w:lineRule="auto"/>
        <w:ind w:right="49"/>
        <w:jc w:val="both"/>
        <w:rPr>
          <w:rFonts w:ascii="Palatino Linotype" w:hAnsi="Palatino Linotype" w:cs="Arial"/>
          <w:b/>
          <w:color w:val="000000" w:themeColor="text1"/>
          <w:sz w:val="28"/>
          <w:szCs w:val="28"/>
        </w:rPr>
      </w:pPr>
    </w:p>
    <w:p w14:paraId="3E666CFF" w14:textId="77777777" w:rsidR="00204E3B" w:rsidRPr="000C5F6B" w:rsidRDefault="00204E3B" w:rsidP="00204E3B">
      <w:pPr>
        <w:autoSpaceDE w:val="0"/>
        <w:autoSpaceDN w:val="0"/>
        <w:adjustRightInd w:val="0"/>
        <w:spacing w:line="360" w:lineRule="auto"/>
        <w:ind w:right="49"/>
        <w:jc w:val="both"/>
        <w:rPr>
          <w:rFonts w:ascii="Palatino Linotype" w:hAnsi="Palatino Linotype" w:cs="Arial"/>
          <w:b/>
          <w:color w:val="000000" w:themeColor="text1"/>
        </w:rPr>
      </w:pPr>
      <w:r w:rsidRPr="000C5F6B">
        <w:rPr>
          <w:rFonts w:ascii="Palatino Linotype" w:hAnsi="Palatino Linotype" w:cs="Arial"/>
          <w:b/>
          <w:color w:val="000000" w:themeColor="text1"/>
          <w:sz w:val="28"/>
          <w:szCs w:val="28"/>
        </w:rPr>
        <w:lastRenderedPageBreak/>
        <w:t>QUINTO</w:t>
      </w:r>
      <w:r w:rsidRPr="000C5F6B">
        <w:rPr>
          <w:rFonts w:ascii="Palatino Linotype" w:hAnsi="Palatino Linotype"/>
          <w:b/>
          <w:color w:val="000000" w:themeColor="text1"/>
          <w:sz w:val="28"/>
          <w:szCs w:val="28"/>
        </w:rPr>
        <w:t>.</w:t>
      </w:r>
      <w:r w:rsidRPr="000C5F6B">
        <w:rPr>
          <w:rFonts w:ascii="Palatino Linotype" w:hAnsi="Palatino Linotype"/>
          <w:b/>
          <w:color w:val="000000" w:themeColor="text1"/>
        </w:rPr>
        <w:t xml:space="preserve"> </w:t>
      </w:r>
      <w:r w:rsidRPr="000C5F6B">
        <w:rPr>
          <w:rFonts w:ascii="Palatino Linotype" w:hAnsi="Palatino Linotype" w:cs="Arial"/>
          <w:b/>
          <w:color w:val="000000" w:themeColor="text1"/>
        </w:rPr>
        <w:t>Estudio y resolución del asunto.</w:t>
      </w:r>
    </w:p>
    <w:p w14:paraId="6A2E6E67" w14:textId="77777777" w:rsidR="00693F79" w:rsidRPr="000C5F6B" w:rsidRDefault="00693F79" w:rsidP="00693F79">
      <w:pPr>
        <w:spacing w:after="100" w:afterAutospacing="1" w:line="360" w:lineRule="auto"/>
        <w:jc w:val="both"/>
        <w:rPr>
          <w:rFonts w:ascii="Palatino Linotype" w:hAnsi="Palatino Linotype"/>
        </w:rPr>
      </w:pPr>
      <w:r w:rsidRPr="000C5F6B">
        <w:rPr>
          <w:rFonts w:ascii="Palatino Linotype" w:eastAsia="Arial Unicode MS" w:hAnsi="Palatino Linotype" w:cs="Arial"/>
        </w:rPr>
        <w:t xml:space="preserve">Para comenzar con el estudio, </w:t>
      </w:r>
      <w:r w:rsidRPr="000C5F6B">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124E4F25"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w:t>
      </w:r>
      <w:r w:rsidRPr="000C5F6B">
        <w:rPr>
          <w:rFonts w:ascii="Palatino Linotype" w:hAnsi="Palatino Linotype" w:cs="Arial"/>
          <w:b/>
          <w:i/>
          <w:sz w:val="22"/>
        </w:rPr>
        <w:t>Artículo 6o…</w:t>
      </w:r>
    </w:p>
    <w:p w14:paraId="613EFD3B"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A.</w:t>
      </w:r>
      <w:r w:rsidRPr="000C5F6B">
        <w:rPr>
          <w:rFonts w:ascii="Palatino Linotype" w:hAnsi="Palatino Linotype" w:cs="Arial"/>
          <w:i/>
          <w:sz w:val="22"/>
        </w:rPr>
        <w:t xml:space="preserve"> Para el ejercicio del </w:t>
      </w:r>
      <w:r w:rsidRPr="000C5F6B">
        <w:rPr>
          <w:rFonts w:ascii="Palatino Linotype" w:hAnsi="Palatino Linotype" w:cs="Arial"/>
          <w:bCs/>
          <w:i/>
          <w:sz w:val="22"/>
        </w:rPr>
        <w:t>derecho</w:t>
      </w:r>
      <w:r w:rsidRPr="000C5F6B">
        <w:rPr>
          <w:rFonts w:ascii="Palatino Linotype" w:hAnsi="Palatino Linotype" w:cs="Arial"/>
          <w:i/>
          <w:sz w:val="22"/>
        </w:rPr>
        <w:t xml:space="preserve"> de acceso a la información, la Federación y las entidades federativas, en el ámbito de sus respectivas competencias, se regirán por los siguientes principios y bases:</w:t>
      </w:r>
    </w:p>
    <w:p w14:paraId="4885A284"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 xml:space="preserve">I. </w:t>
      </w:r>
      <w:r w:rsidRPr="000C5F6B">
        <w:rPr>
          <w:rFonts w:ascii="Palatino Linotype" w:hAnsi="Palatino Linotype" w:cs="Arial"/>
          <w:i/>
          <w:sz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9B872E0"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 xml:space="preserve">II. </w:t>
      </w:r>
      <w:r w:rsidRPr="000C5F6B">
        <w:rPr>
          <w:rFonts w:ascii="Palatino Linotype" w:hAnsi="Palatino Linotype" w:cs="Arial"/>
          <w:i/>
          <w:sz w:val="22"/>
        </w:rPr>
        <w:t xml:space="preserve">La información que se refiere a la vida privada y los datos personales será protegida en los términos y con las excepciones que fijen las leyes. </w:t>
      </w:r>
    </w:p>
    <w:p w14:paraId="441BDBCF"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 xml:space="preserve">III. </w:t>
      </w:r>
      <w:r w:rsidRPr="000C5F6B">
        <w:rPr>
          <w:rFonts w:ascii="Palatino Linotype" w:hAnsi="Palatino Linotype" w:cs="Arial"/>
          <w:i/>
          <w:sz w:val="22"/>
        </w:rPr>
        <w:t>Toda persona, sin necesidad de acreditar interés alguno o justificar su utilización, tendrá acceso gratuito a la Información Pública, a sus datos personales o a la rectificación de éstos.</w:t>
      </w:r>
    </w:p>
    <w:p w14:paraId="7BCC6545"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 xml:space="preserve">IV. </w:t>
      </w:r>
      <w:r w:rsidRPr="000C5F6B">
        <w:rPr>
          <w:rFonts w:ascii="Palatino Linotype" w:hAnsi="Palatino Linotype" w:cs="Arial"/>
          <w:i/>
          <w:sz w:val="22"/>
        </w:rPr>
        <w:t xml:space="preserve">Se establecerán mecanismos de acceso a la información y procedimientos de revisión expeditos que se sustanciarán ante los organismos autónomos especializados e imparciales que establece esta Constitución. </w:t>
      </w:r>
    </w:p>
    <w:p w14:paraId="6B55F66F"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 xml:space="preserve">V. </w:t>
      </w:r>
      <w:r w:rsidRPr="000C5F6B">
        <w:rPr>
          <w:rFonts w:ascii="Palatino Linotype" w:hAnsi="Palatino Linotype" w:cs="Arial"/>
          <w:i/>
          <w:sz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BDBEF97"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lastRenderedPageBreak/>
        <w:t xml:space="preserve">VI. </w:t>
      </w:r>
      <w:r w:rsidRPr="000C5F6B">
        <w:rPr>
          <w:rFonts w:ascii="Palatino Linotype" w:hAnsi="Palatino Linotype" w:cs="Arial"/>
          <w:i/>
          <w:sz w:val="22"/>
        </w:rPr>
        <w:t xml:space="preserve">Las leyes determinarán la manera en que los sujetos obligados deberán hacer pública la información relativa a los recursos públicos que entreguen a personas físicas o morales. </w:t>
      </w:r>
    </w:p>
    <w:p w14:paraId="1F836A05"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b/>
          <w:bCs/>
          <w:i/>
          <w:sz w:val="22"/>
        </w:rPr>
        <w:t xml:space="preserve">VII. </w:t>
      </w:r>
      <w:r w:rsidRPr="000C5F6B">
        <w:rPr>
          <w:rFonts w:ascii="Palatino Linotype" w:hAnsi="Palatino Linotype" w:cs="Arial"/>
          <w:i/>
          <w:sz w:val="22"/>
        </w:rPr>
        <w:t xml:space="preserve">La inobservancia a las disposiciones en materia de acceso a la Información Pública será sancionada en los términos que dispongan las leyes.” </w:t>
      </w:r>
    </w:p>
    <w:p w14:paraId="0F870674" w14:textId="77777777" w:rsidR="00693F79" w:rsidRPr="000C5F6B" w:rsidRDefault="00693F79" w:rsidP="00693F79">
      <w:pPr>
        <w:ind w:left="851" w:right="901"/>
        <w:jc w:val="both"/>
        <w:rPr>
          <w:rFonts w:ascii="Palatino Linotype" w:hAnsi="Palatino Linotype"/>
          <w:i/>
          <w:sz w:val="22"/>
        </w:rPr>
      </w:pPr>
    </w:p>
    <w:p w14:paraId="4A0F524D" w14:textId="77777777" w:rsidR="00693F79" w:rsidRPr="000C5F6B" w:rsidRDefault="00693F79" w:rsidP="00693F79">
      <w:pPr>
        <w:spacing w:before="100" w:beforeAutospacing="1" w:line="360" w:lineRule="auto"/>
        <w:jc w:val="both"/>
        <w:rPr>
          <w:rFonts w:ascii="Palatino Linotype" w:hAnsi="Palatino Linotype"/>
        </w:rPr>
      </w:pPr>
      <w:r w:rsidRPr="000C5F6B">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8D53CB9" w14:textId="77777777" w:rsidR="00693F79" w:rsidRPr="000C5F6B" w:rsidRDefault="00693F79" w:rsidP="00693F79">
      <w:pPr>
        <w:spacing w:line="360" w:lineRule="auto"/>
        <w:jc w:val="both"/>
        <w:rPr>
          <w:rFonts w:ascii="Palatino Linotype" w:hAnsi="Palatino Linotype"/>
        </w:rPr>
      </w:pPr>
    </w:p>
    <w:p w14:paraId="37875C80" w14:textId="77777777" w:rsidR="00693F79" w:rsidRPr="000C5F6B" w:rsidRDefault="00693F79" w:rsidP="00693F79">
      <w:pPr>
        <w:ind w:left="851" w:right="901"/>
        <w:jc w:val="both"/>
        <w:rPr>
          <w:rFonts w:ascii="Palatino Linotype" w:hAnsi="Palatino Linotype" w:cs="Arial"/>
          <w:b/>
          <w:i/>
          <w:sz w:val="22"/>
          <w:szCs w:val="22"/>
        </w:rPr>
      </w:pPr>
      <w:r w:rsidRPr="000C5F6B">
        <w:rPr>
          <w:rFonts w:ascii="Palatino Linotype" w:hAnsi="Palatino Linotype" w:cs="Arial"/>
          <w:i/>
          <w:sz w:val="22"/>
          <w:szCs w:val="22"/>
        </w:rPr>
        <w:t>“</w:t>
      </w:r>
      <w:r w:rsidRPr="000C5F6B">
        <w:rPr>
          <w:rFonts w:ascii="Palatino Linotype" w:hAnsi="Palatino Linotype" w:cs="Arial"/>
          <w:b/>
          <w:i/>
          <w:sz w:val="22"/>
          <w:szCs w:val="22"/>
        </w:rPr>
        <w:t>Artículo 5…</w:t>
      </w:r>
    </w:p>
    <w:p w14:paraId="5EF4656D" w14:textId="77777777" w:rsidR="00693F79" w:rsidRPr="000C5F6B" w:rsidRDefault="00693F79" w:rsidP="00693F79">
      <w:pPr>
        <w:ind w:left="851" w:right="901"/>
        <w:jc w:val="both"/>
        <w:rPr>
          <w:rFonts w:ascii="Palatino Linotype" w:hAnsi="Palatino Linotype" w:cs="Arial"/>
          <w:i/>
          <w:sz w:val="22"/>
          <w:szCs w:val="22"/>
        </w:rPr>
      </w:pPr>
      <w:r w:rsidRPr="000C5F6B">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60E3F903" w14:textId="77777777" w:rsidR="00693F79" w:rsidRPr="000C5F6B" w:rsidRDefault="00693F79" w:rsidP="00693F79">
      <w:pPr>
        <w:ind w:left="851" w:right="901"/>
        <w:jc w:val="both"/>
        <w:rPr>
          <w:rFonts w:ascii="Palatino Linotype" w:hAnsi="Palatino Linotype" w:cs="Arial"/>
          <w:i/>
          <w:sz w:val="22"/>
          <w:szCs w:val="22"/>
        </w:rPr>
      </w:pPr>
    </w:p>
    <w:p w14:paraId="24D4CFF1" w14:textId="77777777" w:rsidR="00693F79" w:rsidRPr="000C5F6B" w:rsidRDefault="00693F79" w:rsidP="00693F79">
      <w:pPr>
        <w:ind w:left="851" w:right="901"/>
        <w:jc w:val="both"/>
        <w:rPr>
          <w:rFonts w:ascii="Palatino Linotype" w:hAnsi="Palatino Linotype" w:cs="Arial"/>
          <w:i/>
          <w:sz w:val="22"/>
          <w:szCs w:val="22"/>
        </w:rPr>
      </w:pPr>
      <w:r w:rsidRPr="000C5F6B">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33A20F4" w14:textId="77777777" w:rsidR="00693F79" w:rsidRPr="000C5F6B" w:rsidRDefault="00693F79" w:rsidP="00693F79">
      <w:pPr>
        <w:ind w:left="851" w:right="901"/>
        <w:jc w:val="both"/>
        <w:rPr>
          <w:rFonts w:ascii="Palatino Linotype" w:hAnsi="Palatino Linotype" w:cs="Arial"/>
          <w:i/>
          <w:sz w:val="22"/>
          <w:szCs w:val="22"/>
        </w:rPr>
      </w:pPr>
      <w:r w:rsidRPr="000C5F6B">
        <w:rPr>
          <w:rFonts w:ascii="Palatino Linotype" w:hAnsi="Palatino Linotype" w:cs="Arial"/>
          <w:i/>
          <w:sz w:val="22"/>
          <w:szCs w:val="22"/>
        </w:rPr>
        <w:t>Este derecho se regirá por los principios y bases siguientes:</w:t>
      </w:r>
    </w:p>
    <w:p w14:paraId="380EE04C" w14:textId="77777777" w:rsidR="00693F79" w:rsidRPr="000C5F6B" w:rsidRDefault="00693F79" w:rsidP="00693F79">
      <w:pPr>
        <w:ind w:left="851" w:right="901"/>
        <w:jc w:val="both"/>
        <w:rPr>
          <w:rFonts w:ascii="Palatino Linotype" w:hAnsi="Palatino Linotype" w:cs="Arial"/>
          <w:i/>
          <w:sz w:val="22"/>
          <w:szCs w:val="22"/>
        </w:rPr>
      </w:pPr>
    </w:p>
    <w:p w14:paraId="2DBF8B2B" w14:textId="77777777" w:rsidR="00693F79" w:rsidRPr="000C5F6B" w:rsidRDefault="00693F79" w:rsidP="00693F79">
      <w:pPr>
        <w:ind w:left="851" w:right="901"/>
        <w:jc w:val="both"/>
        <w:rPr>
          <w:rFonts w:ascii="Palatino Linotype" w:hAnsi="Palatino Linotype"/>
          <w:sz w:val="22"/>
          <w:szCs w:val="22"/>
        </w:rPr>
      </w:pPr>
      <w:r w:rsidRPr="000C5F6B">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0C5F6B">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0C5F6B">
        <w:rPr>
          <w:rFonts w:ascii="Palatino Linotype" w:hAnsi="Palatino Linotype"/>
          <w:sz w:val="22"/>
          <w:szCs w:val="22"/>
        </w:rPr>
        <w:t xml:space="preserve"> </w:t>
      </w:r>
    </w:p>
    <w:p w14:paraId="284AB602" w14:textId="77777777" w:rsidR="00693F79" w:rsidRPr="000C5F6B" w:rsidRDefault="00693F79" w:rsidP="00693F79">
      <w:pPr>
        <w:pStyle w:val="Prrafodelista"/>
        <w:ind w:left="1571" w:right="901"/>
        <w:jc w:val="both"/>
        <w:rPr>
          <w:rFonts w:ascii="Palatino Linotype" w:hAnsi="Palatino Linotype"/>
          <w:sz w:val="22"/>
          <w:szCs w:val="22"/>
        </w:rPr>
      </w:pPr>
    </w:p>
    <w:p w14:paraId="553525D8" w14:textId="77777777" w:rsidR="00693F79" w:rsidRPr="000C5F6B" w:rsidRDefault="00693F79" w:rsidP="00693F79">
      <w:pPr>
        <w:spacing w:line="360" w:lineRule="auto"/>
        <w:jc w:val="both"/>
        <w:rPr>
          <w:rFonts w:ascii="Palatino Linotype" w:hAnsi="Palatino Linotype"/>
        </w:rPr>
      </w:pPr>
      <w:r w:rsidRPr="000C5F6B">
        <w:rPr>
          <w:rFonts w:ascii="Palatino Linotype" w:hAnsi="Palatino Linotype"/>
        </w:rPr>
        <w:t>Así mismo, se tiene que la Ley de Transparencia y Acceso a la Información Pública del Estado de México y Municipios, prevé en su artículo 23, lo siguiente:</w:t>
      </w:r>
    </w:p>
    <w:p w14:paraId="72F9B55E" w14:textId="77777777" w:rsidR="00693F79" w:rsidRPr="000C5F6B" w:rsidRDefault="00693F79" w:rsidP="00693F79">
      <w:pPr>
        <w:spacing w:line="360" w:lineRule="auto"/>
        <w:jc w:val="both"/>
        <w:rPr>
          <w:rFonts w:ascii="Palatino Linotype" w:hAnsi="Palatino Linotype"/>
        </w:rPr>
      </w:pPr>
    </w:p>
    <w:p w14:paraId="70AFD88C"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w:t>
      </w:r>
      <w:r w:rsidRPr="000C5F6B">
        <w:rPr>
          <w:rFonts w:ascii="Palatino Linotype" w:hAnsi="Palatino Linotype" w:cs="Arial"/>
          <w:b/>
          <w:i/>
          <w:sz w:val="22"/>
        </w:rPr>
        <w:t>Artículo 23.</w:t>
      </w:r>
      <w:r w:rsidRPr="000C5F6B">
        <w:rPr>
          <w:rFonts w:ascii="Palatino Linotype" w:hAnsi="Palatino Linotype" w:cs="Arial"/>
          <w:i/>
          <w:sz w:val="22"/>
        </w:rPr>
        <w:t xml:space="preserve"> Son sujetos obligados a transparentar y permitir el acceso a su información y proteger los datos personales que obren en su poder:</w:t>
      </w:r>
    </w:p>
    <w:p w14:paraId="25136760" w14:textId="77777777" w:rsidR="00693F79" w:rsidRPr="000C5F6B" w:rsidRDefault="00693F79" w:rsidP="00693F79">
      <w:pPr>
        <w:ind w:left="851" w:right="901"/>
        <w:jc w:val="both"/>
        <w:rPr>
          <w:rFonts w:ascii="Palatino Linotype" w:hAnsi="Palatino Linotype" w:cs="Arial"/>
          <w:i/>
          <w:sz w:val="22"/>
        </w:rPr>
      </w:pPr>
    </w:p>
    <w:p w14:paraId="747192BB"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44170D5D"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II. El Poder Legislativo del Estado, los organismos, órganos y entidades de la Legislatura y sus dependencias;</w:t>
      </w:r>
    </w:p>
    <w:p w14:paraId="43688552"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III. El Poder Judicial, sus organismos, órganos y entidades, así como el Consejo de la Judicatura del Estado;</w:t>
      </w:r>
    </w:p>
    <w:p w14:paraId="1BCF8125" w14:textId="77777777" w:rsidR="00693F79" w:rsidRPr="000C5F6B" w:rsidRDefault="00693F79" w:rsidP="00693F79">
      <w:pPr>
        <w:ind w:left="851" w:right="901"/>
        <w:jc w:val="both"/>
        <w:rPr>
          <w:rFonts w:ascii="Palatino Linotype" w:hAnsi="Palatino Linotype" w:cs="Arial"/>
          <w:b/>
          <w:i/>
          <w:sz w:val="22"/>
        </w:rPr>
      </w:pPr>
      <w:r w:rsidRPr="000C5F6B">
        <w:rPr>
          <w:rFonts w:ascii="Palatino Linotype" w:hAnsi="Palatino Linotype" w:cs="Arial"/>
          <w:b/>
          <w:i/>
          <w:sz w:val="22"/>
        </w:rPr>
        <w:t>IV. Los ayuntamientos y las dependencias, organismos, órganos y entidades de la administración municipal;</w:t>
      </w:r>
    </w:p>
    <w:p w14:paraId="029A2091"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V. Los órganos autónomos;</w:t>
      </w:r>
    </w:p>
    <w:p w14:paraId="6DE01006"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VI. Los tribunales administrativos y autoridades jurisdiccionales en materia laboral;</w:t>
      </w:r>
    </w:p>
    <w:p w14:paraId="47D39C9C"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VII. Los partidos políticos y agrupaciones políticas, en los términos de las disposiciones aplicables;</w:t>
      </w:r>
    </w:p>
    <w:p w14:paraId="1C2BE2C4"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VIII. Los fideicomisos y fondos públicos que cuenten con financiamiento público, parcial o total, o con participación de entidades de gobierno;</w:t>
      </w:r>
    </w:p>
    <w:p w14:paraId="5AA747BA"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IX. Los sindicatos que reciban y/o ejerzan recursos públicos en el ámbito estatal y municipal;</w:t>
      </w:r>
    </w:p>
    <w:p w14:paraId="5E779232"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X. Cualquier persona física o jurídico colectiva que reciba y ejerza recursos públicos en el ámbito estatal o municipal; y</w:t>
      </w:r>
    </w:p>
    <w:p w14:paraId="2C306A06" w14:textId="77777777" w:rsidR="00693F79" w:rsidRPr="000C5F6B" w:rsidRDefault="00693F79" w:rsidP="00693F79">
      <w:pPr>
        <w:ind w:left="851" w:right="901"/>
        <w:jc w:val="both"/>
        <w:rPr>
          <w:rFonts w:ascii="Palatino Linotype" w:hAnsi="Palatino Linotype" w:cs="Arial"/>
          <w:i/>
          <w:sz w:val="22"/>
        </w:rPr>
      </w:pPr>
      <w:r w:rsidRPr="000C5F6B">
        <w:rPr>
          <w:rFonts w:ascii="Palatino Linotype" w:hAnsi="Palatino Linotype" w:cs="Arial"/>
          <w:i/>
          <w:sz w:val="22"/>
        </w:rPr>
        <w:t>XI. Cualquier otra autoridad, entidad, órgano u organismo de los poderes estatal o municipal, que reciba recursos públicos.</w:t>
      </w:r>
    </w:p>
    <w:p w14:paraId="58602432" w14:textId="77777777" w:rsidR="00693F79" w:rsidRPr="000C5F6B" w:rsidRDefault="00693F79" w:rsidP="00693F79">
      <w:pPr>
        <w:ind w:left="851" w:right="901"/>
        <w:jc w:val="both"/>
        <w:rPr>
          <w:rFonts w:ascii="Palatino Linotype" w:hAnsi="Palatino Linotype" w:cs="Arial"/>
          <w:b/>
          <w:i/>
          <w:sz w:val="22"/>
        </w:rPr>
      </w:pPr>
      <w:r w:rsidRPr="000C5F6B">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7B597EF5" w14:textId="77777777" w:rsidR="00693F79" w:rsidRPr="000C5F6B" w:rsidRDefault="00693F79" w:rsidP="00693F79">
      <w:pPr>
        <w:ind w:left="851" w:right="901"/>
        <w:jc w:val="both"/>
        <w:rPr>
          <w:rFonts w:ascii="Palatino Linotype" w:hAnsi="Palatino Linotype" w:cs="Arial"/>
          <w:b/>
          <w:i/>
          <w:sz w:val="22"/>
        </w:rPr>
      </w:pPr>
      <w:r w:rsidRPr="000C5F6B">
        <w:rPr>
          <w:rFonts w:ascii="Palatino Linotype" w:hAnsi="Palatino Linotype" w:cs="Arial"/>
          <w:b/>
          <w:i/>
          <w:sz w:val="22"/>
        </w:rPr>
        <w:t>Los servidores públicos deberán transparentar sus acciones así como garantizar y respetar el derecho de acceso a la Información Pública.</w:t>
      </w:r>
    </w:p>
    <w:p w14:paraId="33687351" w14:textId="77777777" w:rsidR="00693F79" w:rsidRPr="000C5F6B" w:rsidRDefault="00693F79" w:rsidP="00693F79">
      <w:pPr>
        <w:ind w:left="851" w:right="901"/>
        <w:jc w:val="both"/>
        <w:rPr>
          <w:rFonts w:ascii="Palatino Linotype" w:hAnsi="Palatino Linotype" w:cs="Arial"/>
          <w:i/>
        </w:rPr>
      </w:pPr>
    </w:p>
    <w:p w14:paraId="491CBD12" w14:textId="004D78BE" w:rsidR="00693F79" w:rsidRPr="000C5F6B" w:rsidRDefault="00693F79" w:rsidP="00693F79">
      <w:pPr>
        <w:spacing w:line="360" w:lineRule="auto"/>
        <w:ind w:right="49"/>
        <w:jc w:val="both"/>
        <w:rPr>
          <w:rFonts w:ascii="Palatino Linotype" w:hAnsi="Palatino Linotype" w:cs="Arial"/>
        </w:rPr>
      </w:pPr>
      <w:r w:rsidRPr="000C5F6B">
        <w:rPr>
          <w:rFonts w:ascii="Palatino Linotype" w:hAnsi="Palatino Linotype" w:cs="Arial"/>
        </w:rPr>
        <w:lastRenderedPageBreak/>
        <w:t xml:space="preserve">Ahora bien, atendiendo a los preceptos legales a los cuales se hizo referencia anteriormente, es preciso mencionar que, el </w:t>
      </w:r>
      <w:r w:rsidRPr="000C5F6B">
        <w:rPr>
          <w:rFonts w:ascii="Palatino Linotype" w:hAnsi="Palatino Linotype" w:cs="Arial"/>
          <w:u w:val="single"/>
        </w:rPr>
        <w:t xml:space="preserve">Ayuntamiento de </w:t>
      </w:r>
      <w:r w:rsidR="001867D7" w:rsidRPr="000C5F6B">
        <w:rPr>
          <w:rFonts w:ascii="Palatino Linotype" w:hAnsi="Palatino Linotype" w:cs="Arial"/>
          <w:u w:val="single"/>
        </w:rPr>
        <w:t>Ixtapan de la Sal</w:t>
      </w:r>
      <w:r w:rsidRPr="000C5F6B">
        <w:rPr>
          <w:rFonts w:ascii="Palatino Linotype" w:hAnsi="Palatino Linotype" w:cs="Arial"/>
        </w:rPr>
        <w:t>, se encuentra dentro de los supuestos de obligatoriedad a transparentar y garantizar el Acceso a la Información Pública.</w:t>
      </w:r>
    </w:p>
    <w:p w14:paraId="6E8E42CA" w14:textId="77777777" w:rsidR="00693F79" w:rsidRPr="000C5F6B" w:rsidRDefault="00693F79" w:rsidP="00693F79">
      <w:pPr>
        <w:spacing w:line="360" w:lineRule="auto"/>
        <w:ind w:right="49"/>
        <w:jc w:val="both"/>
        <w:rPr>
          <w:rFonts w:ascii="Palatino Linotype" w:hAnsi="Palatino Linotype" w:cs="Arial"/>
        </w:rPr>
      </w:pPr>
    </w:p>
    <w:p w14:paraId="62A524C2" w14:textId="77777777" w:rsidR="00693F79" w:rsidRPr="000C5F6B" w:rsidRDefault="00693F79" w:rsidP="00693F79">
      <w:pPr>
        <w:spacing w:line="360" w:lineRule="auto"/>
        <w:ind w:right="49"/>
        <w:jc w:val="both"/>
        <w:rPr>
          <w:rFonts w:ascii="Palatino Linotype" w:hAnsi="Palatino Linotype" w:cs="Arial"/>
        </w:rPr>
      </w:pPr>
      <w:r w:rsidRPr="000C5F6B">
        <w:rPr>
          <w:rFonts w:ascii="Palatino Linotype" w:hAnsi="Palatino Linotype" w:cs="Arial"/>
        </w:rPr>
        <w:t>Aunado a lo mencionado en el párrafo que antecede, se colige que las autoridades locales se encuentran constreñidas a la observancia de que toda la información que generen, administren o bien posean,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4801D89" w14:textId="77777777" w:rsidR="00693F79" w:rsidRPr="000C5F6B" w:rsidRDefault="00693F79" w:rsidP="00693F79">
      <w:pPr>
        <w:spacing w:line="360" w:lineRule="auto"/>
        <w:jc w:val="both"/>
        <w:rPr>
          <w:rFonts w:ascii="Palatino Linotype" w:eastAsia="Palatino Linotype" w:hAnsi="Palatino Linotype" w:cs="Palatino Linotype"/>
          <w:b/>
          <w:sz w:val="22"/>
          <w:szCs w:val="26"/>
        </w:rPr>
      </w:pPr>
    </w:p>
    <w:p w14:paraId="71FA02A8" w14:textId="77777777" w:rsidR="00693F79" w:rsidRPr="000C5F6B" w:rsidRDefault="00693F79" w:rsidP="00693F79">
      <w:pPr>
        <w:spacing w:line="360" w:lineRule="auto"/>
        <w:ind w:right="49"/>
        <w:jc w:val="both"/>
        <w:rPr>
          <w:rFonts w:ascii="Palatino Linotype" w:eastAsia="Palatino Linotype" w:hAnsi="Palatino Linotype" w:cs="Palatino Linotype"/>
        </w:rPr>
      </w:pPr>
      <w:r w:rsidRPr="000C5F6B">
        <w:rPr>
          <w:rFonts w:ascii="Palatino Linotype" w:eastAsia="Palatino Linotype" w:hAnsi="Palatino Linotype" w:cs="Palatino Linotype"/>
        </w:rPr>
        <w:t xml:space="preserve">En ese tenor, para un mejor estudio y comprensión del asunto que se resuelve, es preciso recordar que, </w:t>
      </w:r>
      <w:r w:rsidRPr="000C5F6B">
        <w:rPr>
          <w:rFonts w:ascii="Palatino Linotype" w:eastAsia="Palatino Linotype" w:hAnsi="Palatino Linotype" w:cs="Palatino Linotype"/>
          <w:b/>
        </w:rPr>
        <w:t>EL RECURRENTE</w:t>
      </w:r>
      <w:r w:rsidRPr="000C5F6B">
        <w:rPr>
          <w:rFonts w:ascii="Palatino Linotype" w:eastAsia="Palatino Linotype" w:hAnsi="Palatino Linotype" w:cs="Palatino Linotype"/>
        </w:rPr>
        <w:t xml:space="preserve"> requirió al </w:t>
      </w:r>
      <w:r w:rsidRPr="000C5F6B">
        <w:rPr>
          <w:rFonts w:ascii="Palatino Linotype" w:eastAsia="Palatino Linotype" w:hAnsi="Palatino Linotype" w:cs="Palatino Linotype"/>
          <w:b/>
        </w:rPr>
        <w:t xml:space="preserve">SUJETO OBLIGADO </w:t>
      </w:r>
      <w:r w:rsidRPr="000C5F6B">
        <w:rPr>
          <w:rFonts w:ascii="Palatino Linotype" w:eastAsia="Palatino Linotype" w:hAnsi="Palatino Linotype" w:cs="Palatino Linotype"/>
        </w:rPr>
        <w:t>lo siguiente:</w:t>
      </w:r>
    </w:p>
    <w:p w14:paraId="31F1B456" w14:textId="428DE0C3" w:rsidR="00693F79" w:rsidRPr="000C5F6B" w:rsidRDefault="00693F79" w:rsidP="00693F79">
      <w:pPr>
        <w:tabs>
          <w:tab w:val="left" w:pos="851"/>
        </w:tabs>
        <w:ind w:left="851" w:right="901"/>
        <w:jc w:val="both"/>
        <w:rPr>
          <w:rFonts w:ascii="Palatino Linotype" w:hAnsi="Palatino Linotype" w:cs="Arial"/>
          <w:i/>
          <w:sz w:val="22"/>
          <w:szCs w:val="22"/>
        </w:rPr>
      </w:pPr>
      <w:r w:rsidRPr="000C5F6B">
        <w:rPr>
          <w:rFonts w:ascii="Palatino Linotype" w:hAnsi="Palatino Linotype" w:cs="Arial"/>
          <w:i/>
          <w:sz w:val="22"/>
          <w:szCs w:val="22"/>
        </w:rPr>
        <w:t>“</w:t>
      </w:r>
      <w:r w:rsidR="00202266" w:rsidRPr="000C5F6B">
        <w:rPr>
          <w:rFonts w:ascii="Palatino Linotype" w:hAnsi="Palatino Linotype" w:cs="Arial"/>
          <w:i/>
          <w:sz w:val="22"/>
          <w:szCs w:val="22"/>
        </w:rPr>
        <w:t>RECIBOS DE NOMINA CFDI DE SERVIDORES PUBLICOS DEL OPDAPAS IXTAPAN DE LA SAL CORRESPONDIENTES A LA PRIMER QUINCENA DEL MES DE MARZO DE 2022</w:t>
      </w:r>
      <w:r w:rsidRPr="000C5F6B">
        <w:rPr>
          <w:rFonts w:ascii="Palatino Linotype" w:hAnsi="Palatino Linotype" w:cs="Arial"/>
          <w:i/>
          <w:sz w:val="22"/>
          <w:szCs w:val="22"/>
        </w:rPr>
        <w:t xml:space="preserve">” </w:t>
      </w:r>
      <w:r w:rsidRPr="000C5F6B">
        <w:rPr>
          <w:rFonts w:ascii="Palatino Linotype" w:hAnsi="Palatino Linotype" w:cs="Arial"/>
          <w:sz w:val="22"/>
          <w:szCs w:val="22"/>
        </w:rPr>
        <w:t>(Sic).</w:t>
      </w:r>
    </w:p>
    <w:p w14:paraId="20A0219C" w14:textId="77777777" w:rsidR="00693F79" w:rsidRPr="000C5F6B" w:rsidRDefault="00693F79" w:rsidP="00693F79">
      <w:pPr>
        <w:spacing w:line="360" w:lineRule="auto"/>
        <w:ind w:left="851" w:right="899"/>
        <w:jc w:val="both"/>
        <w:rPr>
          <w:rFonts w:ascii="Palatino Linotype" w:eastAsia="Palatino Linotype" w:hAnsi="Palatino Linotype" w:cs="Palatino Linotype"/>
          <w:sz w:val="22"/>
        </w:rPr>
      </w:pPr>
    </w:p>
    <w:p w14:paraId="4792EC99" w14:textId="1E234D62" w:rsidR="00693F79" w:rsidRPr="000C5F6B" w:rsidRDefault="00693F79" w:rsidP="00693F79">
      <w:pPr>
        <w:spacing w:line="360" w:lineRule="auto"/>
        <w:ind w:right="49"/>
        <w:jc w:val="both"/>
        <w:rPr>
          <w:rFonts w:ascii="Palatino Linotype" w:eastAsia="Palatino Linotype" w:hAnsi="Palatino Linotype" w:cs="Palatino Linotype"/>
        </w:rPr>
      </w:pPr>
      <w:r w:rsidRPr="000C5F6B">
        <w:rPr>
          <w:rFonts w:ascii="Palatino Linotype" w:eastAsia="Palatino Linotype" w:hAnsi="Palatino Linotype" w:cs="Palatino Linotype"/>
        </w:rPr>
        <w:t xml:space="preserve">Por su parte, </w:t>
      </w:r>
      <w:r w:rsidRPr="000C5F6B">
        <w:rPr>
          <w:rFonts w:ascii="Palatino Linotype" w:eastAsia="Palatino Linotype" w:hAnsi="Palatino Linotype" w:cs="Palatino Linotype"/>
          <w:b/>
        </w:rPr>
        <w:t>EL SUJETO OBLIGADO</w:t>
      </w:r>
      <w:r w:rsidRPr="000C5F6B">
        <w:rPr>
          <w:rFonts w:ascii="Palatino Linotype" w:eastAsia="Palatino Linotype" w:hAnsi="Palatino Linotype" w:cs="Palatino Linotype"/>
        </w:rPr>
        <w:t xml:space="preserve"> turnó el requerimiento al Servidor Público Habilitado que estimó competente para conocer de la solicitud del particular; como </w:t>
      </w:r>
      <w:r w:rsidRPr="000C5F6B">
        <w:rPr>
          <w:rFonts w:ascii="Palatino Linotype" w:eastAsia="Palatino Linotype" w:hAnsi="Palatino Linotype" w:cs="Palatino Linotype"/>
        </w:rPr>
        <w:lastRenderedPageBreak/>
        <w:t xml:space="preserve">consecuencia de lo anterior, se dio atención a la solicitud y se entregó como respuesta lo contenido en </w:t>
      </w:r>
      <w:r w:rsidR="00414D55" w:rsidRPr="000C5F6B">
        <w:rPr>
          <w:rFonts w:ascii="Palatino Linotype" w:eastAsia="Palatino Linotype" w:hAnsi="Palatino Linotype" w:cs="Palatino Linotype"/>
        </w:rPr>
        <w:t>los oficios “</w:t>
      </w:r>
      <w:r w:rsidR="00414D55" w:rsidRPr="000C5F6B">
        <w:rPr>
          <w:rFonts w:ascii="Palatino Linotype" w:eastAsia="Palatino Linotype" w:hAnsi="Palatino Linotype" w:cs="Palatino Linotype"/>
          <w:b/>
        </w:rPr>
        <w:t xml:space="preserve">Respuesta OPDAPAS 103.pdf”, “MARZO 1a QUINCENA.PDF” y “Acta 19na </w:t>
      </w:r>
      <w:proofErr w:type="spellStart"/>
      <w:r w:rsidR="00414D55" w:rsidRPr="000C5F6B">
        <w:rPr>
          <w:rFonts w:ascii="Palatino Linotype" w:eastAsia="Palatino Linotype" w:hAnsi="Palatino Linotype" w:cs="Palatino Linotype"/>
          <w:b/>
        </w:rPr>
        <w:t>Sesion</w:t>
      </w:r>
      <w:proofErr w:type="spellEnd"/>
      <w:r w:rsidR="00414D55" w:rsidRPr="000C5F6B">
        <w:rPr>
          <w:rFonts w:ascii="Palatino Linotype" w:eastAsia="Palatino Linotype" w:hAnsi="Palatino Linotype" w:cs="Palatino Linotype"/>
          <w:b/>
        </w:rPr>
        <w:t xml:space="preserve"> </w:t>
      </w:r>
      <w:proofErr w:type="spellStart"/>
      <w:r w:rsidR="00414D55" w:rsidRPr="000C5F6B">
        <w:rPr>
          <w:rFonts w:ascii="Palatino Linotype" w:eastAsia="Palatino Linotype" w:hAnsi="Palatino Linotype" w:cs="Palatino Linotype"/>
          <w:b/>
        </w:rPr>
        <w:t>Comite</w:t>
      </w:r>
      <w:proofErr w:type="spellEnd"/>
      <w:r w:rsidR="00414D55" w:rsidRPr="000C5F6B">
        <w:rPr>
          <w:rFonts w:ascii="Palatino Linotype" w:eastAsia="Palatino Linotype" w:hAnsi="Palatino Linotype" w:cs="Palatino Linotype"/>
          <w:b/>
        </w:rPr>
        <w:t xml:space="preserve"> de Transparencia.pdf”</w:t>
      </w:r>
      <w:r w:rsidR="00414D55" w:rsidRPr="000C5F6B">
        <w:rPr>
          <w:rFonts w:ascii="Palatino Linotype" w:eastAsia="Palatino Linotype" w:hAnsi="Palatino Linotype" w:cs="Palatino Linotype"/>
        </w:rPr>
        <w:t>, dentro de los cuales se advierten 57 recibos de nómina con datos testados, el oficio donde el titular del Organismo de Agua de Ixtapan de la Sal remite al Titular de la Unidad de Transparencia la información solicitada y el Acta del Comité de Transparencia donde se aprueba la clasificación de la Información que a criterio del Sujeto Obligado debe ser testada.</w:t>
      </w:r>
    </w:p>
    <w:p w14:paraId="247E58D9" w14:textId="77777777" w:rsidR="00414D55" w:rsidRPr="000C5F6B" w:rsidRDefault="00414D55" w:rsidP="00693F79">
      <w:pPr>
        <w:spacing w:line="360" w:lineRule="auto"/>
        <w:ind w:right="49"/>
        <w:jc w:val="both"/>
        <w:rPr>
          <w:rFonts w:ascii="Palatino Linotype" w:eastAsia="Palatino Linotype" w:hAnsi="Palatino Linotype" w:cs="Palatino Linotype"/>
        </w:rPr>
      </w:pPr>
    </w:p>
    <w:p w14:paraId="6A8B7A6D" w14:textId="77777777" w:rsidR="00693F79" w:rsidRPr="000C5F6B" w:rsidRDefault="00693F79" w:rsidP="00693F79">
      <w:pPr>
        <w:spacing w:line="360" w:lineRule="auto"/>
        <w:jc w:val="both"/>
        <w:rPr>
          <w:rFonts w:ascii="Palatino Linotype" w:hAnsi="Palatino Linotype"/>
        </w:rPr>
      </w:pPr>
      <w:r w:rsidRPr="000C5F6B">
        <w:rPr>
          <w:rFonts w:ascii="Palatino Linotype" w:hAnsi="Palatino Linotype"/>
        </w:rPr>
        <w:t xml:space="preserve">Por otra parte, </w:t>
      </w:r>
      <w:r w:rsidRPr="000C5F6B">
        <w:rPr>
          <w:rFonts w:ascii="Palatino Linotype" w:hAnsi="Palatino Linotype"/>
          <w:b/>
        </w:rPr>
        <w:t>EL SUJETO OBLIGADO</w:t>
      </w:r>
      <w:r w:rsidRPr="000C5F6B">
        <w:rPr>
          <w:rFonts w:ascii="Palatino Linotype" w:hAnsi="Palatino Linotype"/>
        </w:rPr>
        <w:t xml:space="preserve">, remitió informe justificado mediante dos oficios de los de los cuales el Subdirector de recursos materiales en lo medular ratifica su respuesta y otro mediante el cual el Secretario del Ayuntamiento mediante </w:t>
      </w:r>
      <w:r w:rsidRPr="000C5F6B">
        <w:rPr>
          <w:rFonts w:ascii="Palatino Linotype" w:hAnsi="Palatino Linotype" w:cs="Arial"/>
        </w:rPr>
        <w:t xml:space="preserve">oficio </w:t>
      </w:r>
      <w:r w:rsidRPr="000C5F6B">
        <w:rPr>
          <w:rFonts w:ascii="Palatino Linotype" w:eastAsia="Arial Unicode MS" w:hAnsi="Palatino Linotype" w:cs="Arial"/>
        </w:rPr>
        <w:t>SA-2201-2022 le informa al encargado del despacho de la unidad de transparencia que es incompetente respecto a la información que se está solicitando y que se sugiere se dirija a la Dirección General de Administración.</w:t>
      </w:r>
    </w:p>
    <w:p w14:paraId="03E4A76E" w14:textId="77777777" w:rsidR="00693F79" w:rsidRPr="000C5F6B" w:rsidRDefault="00693F79" w:rsidP="00693F79">
      <w:pPr>
        <w:spacing w:line="360" w:lineRule="auto"/>
        <w:jc w:val="both"/>
        <w:rPr>
          <w:rFonts w:ascii="Palatino Linotype" w:hAnsi="Palatino Linotype"/>
        </w:rPr>
      </w:pPr>
    </w:p>
    <w:p w14:paraId="75F7D5CA" w14:textId="19D857C1" w:rsidR="00693F79" w:rsidRPr="000C5F6B" w:rsidRDefault="00693F79" w:rsidP="00693F79">
      <w:pPr>
        <w:spacing w:line="360" w:lineRule="auto"/>
        <w:jc w:val="both"/>
        <w:rPr>
          <w:rFonts w:ascii="Palatino Linotype" w:hAnsi="Palatino Linotype"/>
        </w:rPr>
      </w:pPr>
      <w:r w:rsidRPr="000C5F6B">
        <w:rPr>
          <w:rFonts w:ascii="Palatino Linotype" w:hAnsi="Palatino Linotype"/>
        </w:rPr>
        <w:t>Expuestas las posturas de las partes, se procede al análisis del agravio hecho valer por el particular, relativo a</w:t>
      </w:r>
      <w:r w:rsidR="007A2896" w:rsidRPr="000C5F6B">
        <w:rPr>
          <w:rFonts w:ascii="Palatino Linotype" w:hAnsi="Palatino Linotype"/>
        </w:rPr>
        <w:t>l</w:t>
      </w:r>
      <w:r w:rsidRPr="000C5F6B">
        <w:rPr>
          <w:rFonts w:ascii="Palatino Linotype" w:hAnsi="Palatino Linotype"/>
        </w:rPr>
        <w:t xml:space="preserve"> </w:t>
      </w:r>
      <w:r w:rsidR="007A2896" w:rsidRPr="000C5F6B">
        <w:rPr>
          <w:rFonts w:ascii="Palatino Linotype" w:hAnsi="Palatino Linotype"/>
        </w:rPr>
        <w:t>“</w:t>
      </w:r>
      <w:r w:rsidR="007A2896" w:rsidRPr="000C5F6B">
        <w:rPr>
          <w:rFonts w:ascii="Palatino Linotype" w:eastAsia="Palatino Linotype" w:hAnsi="Palatino Linotype" w:cs="Palatino Linotype"/>
          <w:i/>
          <w:iCs/>
          <w:sz w:val="22"/>
          <w:szCs w:val="22"/>
        </w:rPr>
        <w:t>ERROR EN LA CLASIFICACION DE LA INFORMACION CONSIDERADA COMO CONFIDENCIAL POR CONTENER DATOS PERSONALES, YA QUE SE ESTA OMITIENDO EL ACCESO A INFORMACIÓN CONCIDERADA COMO NO CONFIDENCIAL EN NOMBRES DE LOS SERVIDORES PUBLICOS DEL OPDAPAS EN SUS RECIBOS DE NOMINA”</w:t>
      </w:r>
      <w:r w:rsidR="007A2896" w:rsidRPr="000C5F6B">
        <w:rPr>
          <w:rFonts w:ascii="Palatino Linotype" w:hAnsi="Palatino Linotype"/>
        </w:rPr>
        <w:t>.</w:t>
      </w:r>
    </w:p>
    <w:p w14:paraId="3FD19461" w14:textId="77777777" w:rsidR="00693F79" w:rsidRPr="000C5F6B" w:rsidRDefault="00693F79" w:rsidP="00693F79">
      <w:pPr>
        <w:spacing w:line="360" w:lineRule="auto"/>
        <w:jc w:val="both"/>
        <w:rPr>
          <w:rFonts w:ascii="Palatino Linotype" w:hAnsi="Palatino Linotype"/>
        </w:rPr>
      </w:pPr>
    </w:p>
    <w:p w14:paraId="66361997" w14:textId="5EC51C71" w:rsidR="00693F79" w:rsidRPr="000C5F6B" w:rsidRDefault="00693F79" w:rsidP="00693F79">
      <w:pPr>
        <w:spacing w:line="360" w:lineRule="auto"/>
        <w:jc w:val="both"/>
        <w:rPr>
          <w:rFonts w:ascii="Palatino Linotype" w:hAnsi="Palatino Linotype"/>
        </w:rPr>
      </w:pPr>
      <w:r w:rsidRPr="000C5F6B">
        <w:rPr>
          <w:rFonts w:ascii="Palatino Linotype" w:hAnsi="Palatino Linotype"/>
        </w:rPr>
        <w:lastRenderedPageBreak/>
        <w:t xml:space="preserve">Obvia del análisis el estudio de la competencia de </w:t>
      </w:r>
      <w:r w:rsidRPr="000C5F6B">
        <w:rPr>
          <w:rFonts w:ascii="Palatino Linotype" w:hAnsi="Palatino Linotype"/>
          <w:b/>
        </w:rPr>
        <w:t xml:space="preserve">EL SUJETO OBLIGADO </w:t>
      </w:r>
      <w:r w:rsidRPr="000C5F6B">
        <w:rPr>
          <w:rFonts w:ascii="Palatino Linotype" w:hAnsi="Palatino Linotype"/>
        </w:rPr>
        <w:t xml:space="preserve">para generar, poseer o administrar la información </w:t>
      </w:r>
      <w:r w:rsidR="00D350A7" w:rsidRPr="000C5F6B">
        <w:rPr>
          <w:rFonts w:ascii="Palatino Linotype" w:hAnsi="Palatino Linotype"/>
        </w:rPr>
        <w:t>porque en respuesta remiten la información solicitada.</w:t>
      </w:r>
    </w:p>
    <w:p w14:paraId="76C5BF45" w14:textId="77777777" w:rsidR="00693F79" w:rsidRPr="000C5F6B" w:rsidRDefault="00693F79">
      <w:pPr>
        <w:spacing w:line="360" w:lineRule="auto"/>
        <w:ind w:right="49"/>
        <w:jc w:val="both"/>
        <w:rPr>
          <w:rFonts w:ascii="Palatino Linotype" w:eastAsia="Palatino Linotype" w:hAnsi="Palatino Linotype" w:cs="Palatino Linotype"/>
        </w:rPr>
      </w:pPr>
    </w:p>
    <w:p w14:paraId="71B9FFE9" w14:textId="772460EC" w:rsidR="00AC51AF" w:rsidRPr="000C5F6B" w:rsidRDefault="00AC51AF" w:rsidP="00AC51AF">
      <w:pPr>
        <w:spacing w:line="360" w:lineRule="auto"/>
        <w:ind w:right="141"/>
        <w:jc w:val="both"/>
        <w:rPr>
          <w:rFonts w:ascii="Palatino Linotype" w:hAnsi="Palatino Linotype" w:cs="Arial"/>
        </w:rPr>
      </w:pPr>
      <w:r w:rsidRPr="000C5F6B">
        <w:rPr>
          <w:rFonts w:ascii="Palatino Linotype" w:eastAsiaTheme="minorHAnsi" w:hAnsi="Palatino Linotype" w:cs="Arial"/>
          <w:bCs/>
          <w:lang w:eastAsia="en-US"/>
        </w:rPr>
        <w:t xml:space="preserve">Ahora bien, dentro de la respuesta primigenia y en el informe justificado el </w:t>
      </w:r>
      <w:r w:rsidRPr="000C5F6B">
        <w:rPr>
          <w:rFonts w:ascii="Palatino Linotype" w:eastAsiaTheme="minorHAnsi" w:hAnsi="Palatino Linotype" w:cs="Arial"/>
          <w:b/>
          <w:bCs/>
          <w:lang w:eastAsia="en-US"/>
        </w:rPr>
        <w:t>SUJETO OBLIGADO</w:t>
      </w:r>
      <w:r w:rsidRPr="000C5F6B">
        <w:rPr>
          <w:rFonts w:ascii="Palatino Linotype" w:eastAsiaTheme="minorHAnsi" w:hAnsi="Palatino Linotype" w:cs="Arial"/>
          <w:bCs/>
          <w:lang w:eastAsia="en-US"/>
        </w:rPr>
        <w:t xml:space="preserve"> remite los recibos de nómina solicitados</w:t>
      </w:r>
      <w:r w:rsidRPr="000C5F6B">
        <w:rPr>
          <w:rFonts w:ascii="Palatino Linotype" w:hAnsi="Palatino Linotype" w:cs="Arial"/>
          <w:color w:val="000000" w:themeColor="text1"/>
        </w:rPr>
        <w:t xml:space="preserve">; sin embargo, los mismos no atienden el derecho de acceso a la información, ello en razón que del análisis realizado a los mismos, se pudo advertir que </w:t>
      </w:r>
      <w:r w:rsidRPr="000C5F6B">
        <w:rPr>
          <w:rFonts w:ascii="Palatino Linotype" w:hAnsi="Palatino Linotype" w:cs="Arial"/>
          <w:lang w:val="es-ES"/>
        </w:rPr>
        <w:t>se testaron datos que permiten acreditar la autoría de los comprobantes fiscales, tales como de manera enunciativa más no limitativa son las Cadenas Originales y Sellos Digitales del Servicio de Administración Tributaria</w:t>
      </w:r>
      <w:r w:rsidR="00191EC3" w:rsidRPr="000C5F6B">
        <w:rPr>
          <w:rFonts w:ascii="Palatino Linotype" w:hAnsi="Palatino Linotype" w:cs="Arial"/>
          <w:lang w:val="es-ES"/>
        </w:rPr>
        <w:t>, así como la firma los cuales son datos que no son susceptibles de ser testados</w:t>
      </w:r>
      <w:r w:rsidRPr="000C5F6B">
        <w:rPr>
          <w:rFonts w:ascii="Palatino Linotype" w:hAnsi="Palatino Linotype" w:cs="Arial"/>
          <w:lang w:val="es-ES"/>
        </w:rPr>
        <w:t>.</w:t>
      </w:r>
    </w:p>
    <w:p w14:paraId="079B7E0A" w14:textId="77777777" w:rsidR="00AC51AF" w:rsidRPr="000C5F6B" w:rsidRDefault="00AC51AF" w:rsidP="00AC51AF">
      <w:pPr>
        <w:spacing w:line="360" w:lineRule="auto"/>
        <w:jc w:val="both"/>
        <w:rPr>
          <w:rFonts w:ascii="Palatino Linotype" w:hAnsi="Palatino Linotype" w:cs="Arial"/>
        </w:rPr>
      </w:pPr>
    </w:p>
    <w:p w14:paraId="733F0ACA" w14:textId="40B79ACC"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Aunado a lo anterior, es importante destacar la pretendida versión pública se encuentra </w:t>
      </w:r>
      <w:r w:rsidRPr="000C5F6B">
        <w:rPr>
          <w:rFonts w:ascii="Palatino Linotype" w:hAnsi="Palatino Linotype" w:cs="Arial"/>
          <w:lang w:val="es-ES"/>
        </w:rPr>
        <w:t xml:space="preserve">acompañada del </w:t>
      </w:r>
      <w:r w:rsidRPr="000C5F6B">
        <w:rPr>
          <w:rFonts w:ascii="Palatino Linotype" w:hAnsi="Palatino Linotype" w:cs="Arial"/>
          <w:lang w:val="es-ES_tradnl"/>
        </w:rPr>
        <w:t xml:space="preserve">Acuerdo de Clasificación emitido por el Comité de Transparencia pero dicha clasificación no es correcta, en consecuencia, dicha información no se considera legal ni formalmente </w:t>
      </w:r>
      <w:r w:rsidRPr="000C5F6B">
        <w:rPr>
          <w:rFonts w:ascii="Palatino Linotype" w:hAnsi="Palatino Linotype" w:cs="Arial"/>
        </w:rPr>
        <w:t>una versión pública, sino más bien documentación ilegible, incompleta o tachada; pues se desconocen las razones por las que no se aprecian determinados datos, dejando al solicitante de información en estado de incertidumbre.</w:t>
      </w:r>
    </w:p>
    <w:p w14:paraId="548DDA52" w14:textId="77777777" w:rsidR="00AC51AF" w:rsidRPr="000C5F6B" w:rsidRDefault="00AC51AF" w:rsidP="00AC51AF">
      <w:pPr>
        <w:spacing w:line="360" w:lineRule="auto"/>
        <w:jc w:val="both"/>
        <w:rPr>
          <w:rFonts w:ascii="Palatino Linotype" w:hAnsi="Palatino Linotype" w:cs="Arial"/>
        </w:rPr>
      </w:pPr>
    </w:p>
    <w:p w14:paraId="60FD6E34" w14:textId="1F7DB92F"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En consecuencia, este Órgano Garante derecho de acceso a la información determina ordenar los recibos de nómina </w:t>
      </w:r>
      <w:r w:rsidR="00B93022" w:rsidRPr="000C5F6B">
        <w:rPr>
          <w:rFonts w:ascii="Palatino Linotype" w:hAnsi="Palatino Linotype" w:cs="Arial"/>
        </w:rPr>
        <w:t xml:space="preserve">solicitados </w:t>
      </w:r>
      <w:r w:rsidRPr="000C5F6B">
        <w:rPr>
          <w:rFonts w:ascii="Palatino Linotype" w:hAnsi="Palatino Linotype" w:cs="Arial"/>
        </w:rPr>
        <w:t>en</w:t>
      </w:r>
      <w:r w:rsidR="00B93022" w:rsidRPr="000C5F6B">
        <w:rPr>
          <w:rFonts w:ascii="Palatino Linotype" w:hAnsi="Palatino Linotype" w:cs="Arial"/>
        </w:rPr>
        <w:t xml:space="preserve"> una correcta </w:t>
      </w:r>
      <w:r w:rsidRPr="000C5F6B">
        <w:rPr>
          <w:rFonts w:ascii="Palatino Linotype" w:hAnsi="Palatino Linotype" w:cs="Arial"/>
          <w:b/>
        </w:rPr>
        <w:t>versión pública</w:t>
      </w:r>
      <w:r w:rsidRPr="000C5F6B">
        <w:rPr>
          <w:rFonts w:ascii="Palatino Linotype" w:hAnsi="Palatino Linotype" w:cs="Arial"/>
        </w:rPr>
        <w:t xml:space="preserve">, </w:t>
      </w:r>
      <w:r w:rsidR="00B93022" w:rsidRPr="000C5F6B">
        <w:rPr>
          <w:rFonts w:ascii="Palatino Linotype" w:hAnsi="Palatino Linotype" w:cs="Arial"/>
        </w:rPr>
        <w:t>de la primera quincena de marzo de dos mil veintidós.</w:t>
      </w:r>
    </w:p>
    <w:p w14:paraId="7579A8BD" w14:textId="77777777" w:rsidR="00AC51AF" w:rsidRPr="000C5F6B" w:rsidRDefault="00AC51AF" w:rsidP="00AC51AF">
      <w:pPr>
        <w:autoSpaceDE w:val="0"/>
        <w:autoSpaceDN w:val="0"/>
        <w:adjustRightInd w:val="0"/>
        <w:spacing w:line="360" w:lineRule="auto"/>
        <w:ind w:right="49"/>
        <w:jc w:val="both"/>
        <w:rPr>
          <w:rFonts w:ascii="Palatino Linotype" w:hAnsi="Palatino Linotype" w:cs="Arial"/>
        </w:rPr>
      </w:pPr>
    </w:p>
    <w:p w14:paraId="5751CF0A" w14:textId="77777777" w:rsidR="00AC51AF" w:rsidRPr="000C5F6B" w:rsidRDefault="00AC51AF" w:rsidP="00AC51AF">
      <w:pPr>
        <w:autoSpaceDE w:val="0"/>
        <w:autoSpaceDN w:val="0"/>
        <w:adjustRightInd w:val="0"/>
        <w:spacing w:line="360" w:lineRule="auto"/>
        <w:ind w:right="49"/>
        <w:jc w:val="both"/>
        <w:rPr>
          <w:rFonts w:ascii="Palatino Linotype" w:hAnsi="Palatino Linotype" w:cs="Arial"/>
          <w:bCs/>
        </w:rPr>
      </w:pPr>
      <w:r w:rsidRPr="000C5F6B">
        <w:rPr>
          <w:rFonts w:ascii="Palatino Linotype" w:hAnsi="Palatino Linotype" w:cs="Arial"/>
        </w:rPr>
        <w:t>Por lo anterior, es importante destacar que el</w:t>
      </w:r>
      <w:r w:rsidRPr="000C5F6B">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8809A41" w14:textId="77777777" w:rsidR="00AC51AF" w:rsidRPr="000C5F6B" w:rsidRDefault="00AC51AF" w:rsidP="00AC51AF">
      <w:pPr>
        <w:autoSpaceDE w:val="0"/>
        <w:autoSpaceDN w:val="0"/>
        <w:adjustRightInd w:val="0"/>
        <w:spacing w:line="360" w:lineRule="auto"/>
        <w:ind w:right="49"/>
        <w:jc w:val="both"/>
        <w:rPr>
          <w:rFonts w:ascii="Palatino Linotype" w:hAnsi="Palatino Linotype" w:cs="Arial"/>
        </w:rPr>
      </w:pPr>
    </w:p>
    <w:p w14:paraId="78AAB7D4" w14:textId="77777777" w:rsidR="00AC51AF" w:rsidRPr="000C5F6B" w:rsidRDefault="00AC51AF" w:rsidP="00AC51AF">
      <w:pPr>
        <w:spacing w:line="360" w:lineRule="auto"/>
        <w:jc w:val="both"/>
        <w:rPr>
          <w:rFonts w:ascii="Palatino Linotype" w:hAnsi="Palatino Linotype" w:cs="Arial"/>
        </w:rPr>
      </w:pPr>
      <w:r w:rsidRPr="000C5F6B">
        <w:rPr>
          <w:rFonts w:ascii="Palatino Linotype" w:eastAsia="Arial Unicode MS" w:hAnsi="Palatino Linotype" w:cs="Arial"/>
        </w:rPr>
        <w:t xml:space="preserve">En ese sentido, </w:t>
      </w:r>
      <w:r w:rsidRPr="000C5F6B">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0C5F6B">
        <w:rPr>
          <w:rFonts w:ascii="Palatino Linotype" w:hAnsi="Palatino Linotype" w:cs="Arial"/>
          <w:b/>
        </w:rPr>
        <w:t>SUJETO OBLIGADO</w:t>
      </w:r>
      <w:r w:rsidRPr="000C5F6B">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85B48E9" w14:textId="77777777" w:rsidR="00AC51AF" w:rsidRPr="000C5F6B" w:rsidRDefault="00AC51AF" w:rsidP="00AC51AF">
      <w:pPr>
        <w:spacing w:line="360" w:lineRule="auto"/>
        <w:jc w:val="both"/>
        <w:rPr>
          <w:rFonts w:ascii="Palatino Linotype" w:hAnsi="Palatino Linotype" w:cs="Arial"/>
        </w:rPr>
      </w:pPr>
    </w:p>
    <w:p w14:paraId="7108E716" w14:textId="77777777" w:rsidR="00AC51AF" w:rsidRPr="000C5F6B" w:rsidRDefault="00AC51AF" w:rsidP="00AC51AF">
      <w:pPr>
        <w:spacing w:line="360" w:lineRule="auto"/>
        <w:jc w:val="both"/>
        <w:rPr>
          <w:rFonts w:ascii="Palatino Linotype" w:eastAsia="Arial Unicode MS" w:hAnsi="Palatino Linotype" w:cs="Arial"/>
        </w:rPr>
      </w:pPr>
      <w:r w:rsidRPr="000C5F6B">
        <w:rPr>
          <w:rFonts w:ascii="Palatino Linotype" w:hAnsi="Palatino Linotype" w:cs="Arial"/>
        </w:rPr>
        <w:t xml:space="preserve">Así, respecto de </w:t>
      </w:r>
      <w:r w:rsidRPr="000C5F6B">
        <w:rPr>
          <w:rFonts w:ascii="Palatino Linotype" w:eastAsia="Arial Unicode MS" w:hAnsi="Palatino Linotype" w:cs="Arial"/>
        </w:rPr>
        <w:t xml:space="preserve">los </w:t>
      </w:r>
      <w:r w:rsidRPr="000C5F6B">
        <w:rPr>
          <w:rFonts w:ascii="Palatino Linotype" w:hAnsi="Palatino Linotype" w:cs="Arial"/>
        </w:rPr>
        <w:t>documentos</w:t>
      </w:r>
      <w:r w:rsidRPr="000C5F6B">
        <w:rPr>
          <w:rFonts w:ascii="Palatino Linotype" w:eastAsia="Arial Unicode MS" w:hAnsi="Palatino Linotype" w:cs="Arial"/>
        </w:rPr>
        <w:t xml:space="preserve"> que </w:t>
      </w:r>
      <w:r w:rsidRPr="000C5F6B">
        <w:rPr>
          <w:rFonts w:ascii="Palatino Linotype" w:eastAsia="Arial Unicode MS" w:hAnsi="Palatino Linotype" w:cs="Arial"/>
          <w:b/>
        </w:rPr>
        <w:t xml:space="preserve">EL SUJETO OBLIGADO </w:t>
      </w:r>
      <w:r w:rsidRPr="000C5F6B">
        <w:rPr>
          <w:rFonts w:ascii="Palatino Linotype" w:eastAsia="Arial Unicode MS" w:hAnsi="Palatino Linotype" w:cs="Arial"/>
        </w:rPr>
        <w:t xml:space="preserve">ha de entregar en </w:t>
      </w:r>
      <w:r w:rsidRPr="000C5F6B">
        <w:rPr>
          <w:rFonts w:ascii="Palatino Linotype" w:eastAsia="Arial Unicode MS" w:hAnsi="Palatino Linotype" w:cs="Arial"/>
          <w:b/>
        </w:rPr>
        <w:t>versión pública</w:t>
      </w:r>
      <w:r w:rsidRPr="000C5F6B">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0C5F6B">
        <w:rPr>
          <w:rFonts w:ascii="Palatino Linotype" w:hAnsi="Palatino Linotype" w:cs="Arial"/>
        </w:rPr>
        <w:t>del</w:t>
      </w:r>
      <w:r w:rsidRPr="000C5F6B">
        <w:rPr>
          <w:rFonts w:ascii="Palatino Linotype" w:eastAsia="Arial Unicode MS" w:hAnsi="Palatino Linotype" w:cs="Arial"/>
        </w:rPr>
        <w:t xml:space="preserve"> Estado de México y Municipios, </w:t>
      </w:r>
      <w:r w:rsidRPr="000C5F6B">
        <w:rPr>
          <w:rFonts w:ascii="Palatino Linotype" w:eastAsia="Arial Unicode MS" w:hAnsi="Palatino Linotype" w:cs="Arial"/>
          <w:b/>
        </w:rPr>
        <w:t xml:space="preserve">los descuentos que se realicen por pensión alimenticia o deducciones estrictamente personales o de cualquier índole siempre que, </w:t>
      </w:r>
      <w:r w:rsidRPr="000C5F6B">
        <w:rPr>
          <w:rFonts w:ascii="Palatino Linotype" w:hAnsi="Palatino Linotype" w:cs="Arial"/>
          <w:b/>
        </w:rPr>
        <w:t>no se encuentren relacionados con los impuestos o las cuotas por seguridad social</w:t>
      </w:r>
      <w:r w:rsidRPr="000C5F6B">
        <w:rPr>
          <w:rFonts w:ascii="Palatino Linotype" w:eastAsia="Arial Unicode MS" w:hAnsi="Palatino Linotype" w:cs="Arial"/>
        </w:rPr>
        <w:t xml:space="preserve">, número de cuenta o cualquier otro dato que ponga en riesgo la vida, seguridad y salud de dichas </w:t>
      </w:r>
      <w:r w:rsidRPr="000C5F6B">
        <w:rPr>
          <w:rFonts w:ascii="Palatino Linotype" w:hAnsi="Palatino Linotype" w:cs="Arial"/>
        </w:rPr>
        <w:t>personas</w:t>
      </w:r>
      <w:r w:rsidRPr="000C5F6B">
        <w:rPr>
          <w:rFonts w:ascii="Palatino Linotype" w:eastAsia="Arial Unicode MS" w:hAnsi="Palatino Linotype" w:cs="Arial"/>
        </w:rPr>
        <w:t>.</w:t>
      </w:r>
    </w:p>
    <w:p w14:paraId="7D962C07" w14:textId="77777777" w:rsidR="00AC51AF" w:rsidRPr="000C5F6B" w:rsidRDefault="00AC51AF" w:rsidP="00AC51AF">
      <w:pPr>
        <w:spacing w:line="360" w:lineRule="auto"/>
        <w:jc w:val="both"/>
        <w:rPr>
          <w:rFonts w:ascii="Palatino Linotype" w:eastAsia="Arial Unicode MS" w:hAnsi="Palatino Linotype" w:cs="Arial"/>
        </w:rPr>
      </w:pPr>
    </w:p>
    <w:p w14:paraId="0523FE42"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rPr>
        <w:t xml:space="preserve">En el caso específico de los recibos solicitados, obran datos que son considerados </w:t>
      </w:r>
      <w:r w:rsidRPr="000C5F6B">
        <w:rPr>
          <w:rFonts w:ascii="Palatino Linotype" w:hAnsi="Palatino Linotype" w:cs="Arial"/>
        </w:rPr>
        <w:t>confidenciales</w:t>
      </w:r>
      <w:r w:rsidRPr="000C5F6B">
        <w:rPr>
          <w:rFonts w:ascii="Palatino Linotype" w:hAnsi="Palatino Linotype"/>
        </w:rPr>
        <w:t xml:space="preserve">, cuyo acceso </w:t>
      </w:r>
      <w:r w:rsidRPr="000C5F6B">
        <w:rPr>
          <w:rFonts w:ascii="Palatino Linotype" w:hAnsi="Palatino Linotype" w:cs="Arial"/>
        </w:rPr>
        <w:t>debe</w:t>
      </w:r>
      <w:r w:rsidRPr="000C5F6B">
        <w:rPr>
          <w:rFonts w:ascii="Palatino Linotype" w:hAnsi="Palatino Linotype"/>
        </w:rPr>
        <w:t xml:space="preserve"> ser restringido, los cuales </w:t>
      </w:r>
      <w:r w:rsidRPr="000C5F6B">
        <w:rPr>
          <w:rFonts w:ascii="Palatino Linotype" w:hAnsi="Palatino Linotype" w:cs="Arial"/>
        </w:rPr>
        <w:t xml:space="preserve">deben testarse al momento de la elaboración de versiones públicas, como es el caso del </w:t>
      </w:r>
      <w:r w:rsidRPr="000C5F6B">
        <w:rPr>
          <w:rFonts w:ascii="Palatino Linotype" w:hAnsi="Palatino Linotype" w:cs="Arial"/>
          <w:b/>
        </w:rPr>
        <w:t>Registro Federal de Contribuyentes</w:t>
      </w:r>
      <w:r w:rsidRPr="000C5F6B">
        <w:rPr>
          <w:rFonts w:ascii="Palatino Linotype" w:hAnsi="Palatino Linotype" w:cs="Arial"/>
        </w:rPr>
        <w:t xml:space="preserve"> (RFC), la </w:t>
      </w:r>
      <w:r w:rsidRPr="000C5F6B">
        <w:rPr>
          <w:rFonts w:ascii="Palatino Linotype" w:hAnsi="Palatino Linotype" w:cs="Arial"/>
          <w:b/>
        </w:rPr>
        <w:t>Clave Única de Registro de Población</w:t>
      </w:r>
      <w:r w:rsidRPr="000C5F6B">
        <w:rPr>
          <w:rFonts w:ascii="Palatino Linotype" w:hAnsi="Palatino Linotype" w:cs="Arial"/>
        </w:rPr>
        <w:t xml:space="preserve"> (CURP), la </w:t>
      </w:r>
      <w:r w:rsidRPr="000C5F6B">
        <w:rPr>
          <w:rFonts w:ascii="Palatino Linotype" w:hAnsi="Palatino Linotype" w:cs="Arial"/>
          <w:b/>
        </w:rPr>
        <w:t>Clave de cualquier tipo de seguridad social</w:t>
      </w:r>
      <w:r w:rsidRPr="000C5F6B">
        <w:rPr>
          <w:rFonts w:ascii="Palatino Linotype" w:hAnsi="Palatino Linotype" w:cs="Arial"/>
        </w:rPr>
        <w:t xml:space="preserve"> (ISSEMYM, u otros), así como, los </w:t>
      </w:r>
      <w:r w:rsidRPr="000C5F6B">
        <w:rPr>
          <w:rFonts w:ascii="Palatino Linotype" w:hAnsi="Palatino Linotype" w:cs="Arial"/>
          <w:b/>
        </w:rPr>
        <w:t xml:space="preserve">préstamos o descuentos </w:t>
      </w:r>
      <w:r w:rsidRPr="000C5F6B">
        <w:rPr>
          <w:rFonts w:ascii="Palatino Linotype" w:hAnsi="Palatino Linotype" w:cs="Arial"/>
        </w:rPr>
        <w:t>que se le hagan al servidor público.</w:t>
      </w:r>
    </w:p>
    <w:p w14:paraId="50DDEB3D" w14:textId="77777777" w:rsidR="00AC51AF" w:rsidRPr="000C5F6B" w:rsidRDefault="00AC51AF" w:rsidP="00AC51AF">
      <w:pPr>
        <w:spacing w:line="360" w:lineRule="auto"/>
        <w:jc w:val="both"/>
        <w:rPr>
          <w:rFonts w:ascii="Palatino Linotype" w:hAnsi="Palatino Linotype" w:cs="Arial"/>
          <w:lang w:eastAsia="en-US"/>
        </w:rPr>
      </w:pPr>
    </w:p>
    <w:p w14:paraId="6C966504" w14:textId="77777777" w:rsidR="00AC51AF" w:rsidRPr="000C5F6B" w:rsidRDefault="00AC51AF" w:rsidP="00AC51AF">
      <w:pPr>
        <w:spacing w:line="360" w:lineRule="auto"/>
        <w:jc w:val="both"/>
        <w:rPr>
          <w:rFonts w:ascii="Palatino Linotype" w:hAnsi="Palatino Linotype"/>
        </w:rPr>
      </w:pPr>
      <w:r w:rsidRPr="000C5F6B">
        <w:rPr>
          <w:rFonts w:ascii="Palatino Linotype" w:hAnsi="Palatino Linotype" w:cs="Arial"/>
        </w:rPr>
        <w:t xml:space="preserve">Por cuanto hace al </w:t>
      </w:r>
      <w:r w:rsidRPr="000C5F6B">
        <w:rPr>
          <w:rFonts w:ascii="Palatino Linotype" w:hAnsi="Palatino Linotype" w:cs="Arial"/>
          <w:b/>
        </w:rPr>
        <w:t>Registro Federal de Contribuyentes</w:t>
      </w:r>
      <w:r w:rsidRPr="000C5F6B">
        <w:rPr>
          <w:rFonts w:ascii="Palatino Linotype" w:hAnsi="Palatino Linotype" w:cs="Arial"/>
        </w:rPr>
        <w:t xml:space="preserve"> </w:t>
      </w:r>
      <w:r w:rsidRPr="000C5F6B">
        <w:rPr>
          <w:rFonts w:ascii="Palatino Linotype" w:hAnsi="Palatino Linotype" w:cs="Arial"/>
          <w:b/>
        </w:rPr>
        <w:t>de las personas físicas</w:t>
      </w:r>
      <w:r w:rsidRPr="000C5F6B">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0C5F6B">
        <w:rPr>
          <w:rFonts w:ascii="Palatino Linotype" w:hAnsi="Palatino Linotype" w:cs="Arial"/>
        </w:rPr>
        <w:lastRenderedPageBreak/>
        <w:t>último la primera letra del nombre, posterior la fecha de nacimiento año/mes/día</w:t>
      </w:r>
      <w:r w:rsidRPr="000C5F6B">
        <w:rPr>
          <w:rFonts w:ascii="Palatino Linotype" w:hAnsi="Palatino Linotype"/>
        </w:rPr>
        <w:t xml:space="preserve"> y finalmente la </w:t>
      </w:r>
      <w:proofErr w:type="spellStart"/>
      <w:r w:rsidRPr="000C5F6B">
        <w:rPr>
          <w:rFonts w:ascii="Palatino Linotype" w:hAnsi="Palatino Linotype"/>
        </w:rPr>
        <w:t>homoclave</w:t>
      </w:r>
      <w:proofErr w:type="spellEnd"/>
      <w:r w:rsidRPr="000C5F6B">
        <w:rPr>
          <w:rFonts w:ascii="Palatino Linotype" w:hAnsi="Palatino Linotype"/>
        </w:rPr>
        <w:t>; la cual, para su obtención es necesario acreditar personalidad, fecha de nacimiento entre otros con documentos oficiales.</w:t>
      </w:r>
    </w:p>
    <w:p w14:paraId="60AE2CD5" w14:textId="77777777" w:rsidR="00AC51AF" w:rsidRPr="000C5F6B" w:rsidRDefault="00AC51AF" w:rsidP="00AC51AF">
      <w:pPr>
        <w:spacing w:line="360" w:lineRule="auto"/>
        <w:jc w:val="both"/>
        <w:rPr>
          <w:rFonts w:ascii="Palatino Linotype" w:hAnsi="Palatino Linotype"/>
        </w:rPr>
      </w:pPr>
    </w:p>
    <w:p w14:paraId="14FAD441" w14:textId="77777777" w:rsidR="00AC51AF" w:rsidRPr="000C5F6B" w:rsidRDefault="00AC51AF" w:rsidP="00AC51AF">
      <w:pPr>
        <w:spacing w:line="360" w:lineRule="auto"/>
        <w:jc w:val="both"/>
        <w:rPr>
          <w:rFonts w:ascii="Palatino Linotype" w:hAnsi="Palatino Linotype"/>
          <w:b/>
          <w:bCs/>
          <w:color w:val="000000"/>
        </w:rPr>
      </w:pPr>
      <w:r w:rsidRPr="000C5F6B">
        <w:rPr>
          <w:rFonts w:ascii="Palatino Linotype" w:hAnsi="Palatino Linotype" w:cs="Arial"/>
        </w:rPr>
        <w:t xml:space="preserve">Al respecto, </w:t>
      </w:r>
      <w:r w:rsidRPr="000C5F6B">
        <w:rPr>
          <w:rFonts w:ascii="Palatino Linotype" w:hAnsi="Palatino Linotype" w:cs="Arial"/>
          <w:color w:val="000000"/>
        </w:rPr>
        <w:t xml:space="preserve">es aplicable el Criterio 19/17 de la Segunda Época, emitido por </w:t>
      </w:r>
      <w:r w:rsidRPr="000C5F6B">
        <w:rPr>
          <w:rFonts w:ascii="Palatino Linotype" w:eastAsia="Arial Unicode MS" w:hAnsi="Palatino Linotype" w:cs="Arial"/>
          <w:color w:val="000000"/>
        </w:rPr>
        <w:t xml:space="preserve">el Instituto Nacional de </w:t>
      </w:r>
      <w:r w:rsidRPr="000C5F6B">
        <w:rPr>
          <w:rFonts w:ascii="Palatino Linotype" w:hAnsi="Palatino Linotype"/>
          <w:bCs/>
        </w:rPr>
        <w:t>Transparencia</w:t>
      </w:r>
      <w:r w:rsidRPr="000C5F6B">
        <w:rPr>
          <w:rFonts w:ascii="Palatino Linotype" w:eastAsia="Arial Unicode MS" w:hAnsi="Palatino Linotype" w:cs="Arial"/>
          <w:color w:val="000000"/>
        </w:rPr>
        <w:t xml:space="preserve">, Acceso a la </w:t>
      </w:r>
      <w:r w:rsidRPr="000C5F6B">
        <w:rPr>
          <w:rFonts w:ascii="Palatino Linotype" w:hAnsi="Palatino Linotype" w:cs="Arial"/>
        </w:rPr>
        <w:t>Información</w:t>
      </w:r>
      <w:r w:rsidRPr="000C5F6B">
        <w:rPr>
          <w:rFonts w:ascii="Palatino Linotype" w:eastAsia="Arial Unicode MS" w:hAnsi="Palatino Linotype" w:cs="Arial"/>
          <w:color w:val="000000"/>
        </w:rPr>
        <w:t xml:space="preserve"> y Protección de Datos Personales,</w:t>
      </w:r>
      <w:r w:rsidRPr="000C5F6B">
        <w:rPr>
          <w:rFonts w:ascii="Palatino Linotype" w:hAnsi="Palatino Linotype"/>
          <w:bCs/>
          <w:color w:val="000000"/>
        </w:rPr>
        <w:t xml:space="preserve"> que dice:</w:t>
      </w:r>
      <w:r w:rsidRPr="000C5F6B">
        <w:rPr>
          <w:rFonts w:ascii="Palatino Linotype" w:hAnsi="Palatino Linotype"/>
          <w:b/>
          <w:bCs/>
          <w:color w:val="000000"/>
        </w:rPr>
        <w:t xml:space="preserve"> </w:t>
      </w:r>
    </w:p>
    <w:p w14:paraId="75AD722A" w14:textId="77777777" w:rsidR="00AC51AF" w:rsidRPr="000C5F6B" w:rsidRDefault="00AC51AF" w:rsidP="00AC51AF">
      <w:pPr>
        <w:jc w:val="both"/>
        <w:rPr>
          <w:rFonts w:ascii="Palatino Linotype" w:hAnsi="Palatino Linotype"/>
          <w:b/>
          <w:bCs/>
          <w:color w:val="000000"/>
        </w:rPr>
      </w:pPr>
    </w:p>
    <w:p w14:paraId="1A01AA13"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lang w:eastAsia="en-US"/>
        </w:rPr>
      </w:pPr>
      <w:r w:rsidRPr="000C5F6B">
        <w:rPr>
          <w:rFonts w:ascii="Palatino Linotype" w:hAnsi="Palatino Linotype" w:cs="Arial"/>
          <w:bCs/>
          <w:i/>
          <w:sz w:val="22"/>
          <w:szCs w:val="22"/>
        </w:rPr>
        <w:t>“</w:t>
      </w:r>
      <w:r w:rsidRPr="000C5F6B">
        <w:rPr>
          <w:rFonts w:ascii="Palatino Linotype" w:hAnsi="Palatino Linotype" w:cs="Arial"/>
          <w:b/>
          <w:bCs/>
          <w:i/>
          <w:sz w:val="22"/>
          <w:szCs w:val="22"/>
        </w:rPr>
        <w:t>Registro Federal de Contribuyentes (RFC) de personas físicas. El RFC es una clave</w:t>
      </w:r>
      <w:r w:rsidRPr="000C5F6B">
        <w:rPr>
          <w:rFonts w:ascii="Palatino Linotype" w:hAnsi="Palatino Linotype" w:cs="Arial"/>
          <w:bCs/>
          <w:i/>
          <w:sz w:val="22"/>
          <w:szCs w:val="22"/>
        </w:rPr>
        <w:t xml:space="preserve"> de carácter fiscal, </w:t>
      </w:r>
      <w:proofErr w:type="gramStart"/>
      <w:r w:rsidRPr="000C5F6B">
        <w:rPr>
          <w:rFonts w:ascii="Palatino Linotype" w:hAnsi="Palatino Linotype" w:cs="Arial"/>
          <w:bCs/>
          <w:i/>
          <w:sz w:val="22"/>
          <w:szCs w:val="22"/>
        </w:rPr>
        <w:t>única</w:t>
      </w:r>
      <w:proofErr w:type="gramEnd"/>
      <w:r w:rsidRPr="000C5F6B">
        <w:rPr>
          <w:rFonts w:ascii="Palatino Linotype" w:hAnsi="Palatino Linotype" w:cs="Arial"/>
          <w:bCs/>
          <w:i/>
          <w:sz w:val="22"/>
          <w:szCs w:val="22"/>
        </w:rPr>
        <w:t xml:space="preserve"> e irrepetible, </w:t>
      </w:r>
      <w:r w:rsidRPr="000C5F6B">
        <w:rPr>
          <w:rFonts w:ascii="Palatino Linotype" w:hAnsi="Palatino Linotype" w:cs="Arial"/>
          <w:b/>
          <w:bCs/>
          <w:i/>
          <w:sz w:val="22"/>
          <w:szCs w:val="22"/>
        </w:rPr>
        <w:t>que permite identificar al titular, su edad y fecha de nacimiento</w:t>
      </w:r>
      <w:r w:rsidRPr="000C5F6B">
        <w:rPr>
          <w:rFonts w:ascii="Palatino Linotype" w:hAnsi="Palatino Linotype" w:cs="Arial"/>
          <w:bCs/>
          <w:i/>
          <w:sz w:val="22"/>
          <w:szCs w:val="22"/>
        </w:rPr>
        <w:t xml:space="preserve">, </w:t>
      </w:r>
      <w:r w:rsidRPr="000C5F6B">
        <w:rPr>
          <w:rFonts w:ascii="Palatino Linotype" w:hAnsi="Palatino Linotype" w:cs="Arial"/>
          <w:i/>
          <w:sz w:val="22"/>
          <w:szCs w:val="22"/>
        </w:rPr>
        <w:t>por</w:t>
      </w:r>
      <w:r w:rsidRPr="000C5F6B">
        <w:rPr>
          <w:rFonts w:ascii="Palatino Linotype" w:hAnsi="Palatino Linotype" w:cs="Arial"/>
          <w:bCs/>
          <w:i/>
          <w:sz w:val="22"/>
          <w:szCs w:val="22"/>
        </w:rPr>
        <w:t xml:space="preserve"> lo que </w:t>
      </w:r>
      <w:r w:rsidRPr="000C5F6B">
        <w:rPr>
          <w:rFonts w:ascii="Palatino Linotype" w:hAnsi="Palatino Linotype" w:cs="Arial"/>
          <w:b/>
          <w:bCs/>
          <w:i/>
          <w:sz w:val="22"/>
          <w:szCs w:val="22"/>
        </w:rPr>
        <w:t>es un dato personal de carácter confidencial</w:t>
      </w:r>
      <w:r w:rsidRPr="000C5F6B">
        <w:rPr>
          <w:rFonts w:ascii="Palatino Linotype" w:hAnsi="Palatino Linotype" w:cs="Arial"/>
          <w:i/>
          <w:sz w:val="22"/>
          <w:szCs w:val="22"/>
        </w:rPr>
        <w:t>.</w:t>
      </w:r>
    </w:p>
    <w:p w14:paraId="4CE65545"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rPr>
      </w:pPr>
      <w:r w:rsidRPr="000C5F6B">
        <w:rPr>
          <w:rFonts w:ascii="Palatino Linotype" w:hAnsi="Palatino Linotype" w:cs="Arial"/>
          <w:bCs/>
          <w:i/>
          <w:sz w:val="22"/>
          <w:szCs w:val="22"/>
        </w:rPr>
        <w:t>Resoluciones:</w:t>
      </w:r>
    </w:p>
    <w:p w14:paraId="3B622503"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rPr>
      </w:pPr>
      <w:r w:rsidRPr="000C5F6B">
        <w:rPr>
          <w:rFonts w:ascii="Palatino Linotype" w:hAnsi="Palatino Linotype" w:cs="Arial"/>
          <w:bCs/>
          <w:i/>
          <w:sz w:val="22"/>
          <w:szCs w:val="22"/>
        </w:rPr>
        <w:t>• RRA 0189/</w:t>
      </w:r>
      <w:r w:rsidRPr="000C5F6B">
        <w:rPr>
          <w:rFonts w:ascii="Palatino Linotype" w:hAnsi="Palatino Linotype" w:cs="Arial"/>
          <w:i/>
          <w:sz w:val="22"/>
          <w:szCs w:val="22"/>
        </w:rPr>
        <w:t>17</w:t>
      </w:r>
      <w:r w:rsidRPr="000C5F6B">
        <w:rPr>
          <w:rFonts w:ascii="Palatino Linotype" w:hAnsi="Palatino Linotype" w:cs="Arial"/>
          <w:bCs/>
          <w:i/>
          <w:sz w:val="22"/>
          <w:szCs w:val="22"/>
        </w:rPr>
        <w:t>. Morena. 08 de febrero de 2017. Por unanimidad. Comisionado Ponente Joel Salas Suárez.</w:t>
      </w:r>
    </w:p>
    <w:p w14:paraId="3F32C1FA"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rPr>
      </w:pPr>
      <w:r w:rsidRPr="000C5F6B">
        <w:rPr>
          <w:rFonts w:ascii="Palatino Linotype" w:hAnsi="Palatino Linotype" w:cs="Arial"/>
          <w:bCs/>
          <w:i/>
          <w:sz w:val="22"/>
          <w:szCs w:val="22"/>
        </w:rPr>
        <w:t xml:space="preserve">• RRA 0677/17. Universidad Nacional Autónoma de México. 08 de marzo de 2017. Por unanimidad. Comisionado Ponente </w:t>
      </w:r>
      <w:proofErr w:type="spellStart"/>
      <w:r w:rsidRPr="000C5F6B">
        <w:rPr>
          <w:rFonts w:ascii="Palatino Linotype" w:hAnsi="Palatino Linotype" w:cs="Arial"/>
          <w:bCs/>
          <w:i/>
          <w:sz w:val="22"/>
          <w:szCs w:val="22"/>
        </w:rPr>
        <w:t>Rosendoevgueni</w:t>
      </w:r>
      <w:proofErr w:type="spellEnd"/>
      <w:r w:rsidRPr="000C5F6B">
        <w:rPr>
          <w:rFonts w:ascii="Palatino Linotype" w:hAnsi="Palatino Linotype" w:cs="Arial"/>
          <w:bCs/>
          <w:i/>
          <w:sz w:val="22"/>
          <w:szCs w:val="22"/>
        </w:rPr>
        <w:t xml:space="preserve"> Monterrey </w:t>
      </w:r>
      <w:proofErr w:type="spellStart"/>
      <w:r w:rsidRPr="000C5F6B">
        <w:rPr>
          <w:rFonts w:ascii="Palatino Linotype" w:hAnsi="Palatino Linotype" w:cs="Arial"/>
          <w:bCs/>
          <w:i/>
          <w:sz w:val="22"/>
          <w:szCs w:val="22"/>
        </w:rPr>
        <w:t>Chepov</w:t>
      </w:r>
      <w:proofErr w:type="spellEnd"/>
      <w:r w:rsidRPr="000C5F6B">
        <w:rPr>
          <w:rFonts w:ascii="Palatino Linotype" w:hAnsi="Palatino Linotype" w:cs="Arial"/>
          <w:bCs/>
          <w:i/>
          <w:sz w:val="22"/>
          <w:szCs w:val="22"/>
        </w:rPr>
        <w:t xml:space="preserve">. </w:t>
      </w:r>
    </w:p>
    <w:p w14:paraId="19485E27"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
          <w:bCs/>
          <w:i/>
          <w:sz w:val="22"/>
          <w:szCs w:val="22"/>
        </w:rPr>
        <w:t xml:space="preserve">• RRA 1564/17. Tribunal Electoral del Poder Judicial de la Federación. 26 de abril de 2017. Por </w:t>
      </w:r>
      <w:r w:rsidRPr="000C5F6B">
        <w:rPr>
          <w:rFonts w:ascii="Palatino Linotype" w:hAnsi="Palatino Linotype" w:cs="Arial"/>
          <w:i/>
          <w:sz w:val="22"/>
          <w:szCs w:val="22"/>
        </w:rPr>
        <w:t>unanimidad</w:t>
      </w:r>
      <w:r w:rsidRPr="000C5F6B">
        <w:rPr>
          <w:rFonts w:ascii="Palatino Linotype" w:hAnsi="Palatino Linotype" w:cs="Arial"/>
          <w:bCs/>
          <w:i/>
          <w:sz w:val="22"/>
          <w:szCs w:val="22"/>
        </w:rPr>
        <w:t>. Comisionado Ponente Oscar Mauricio Guerra Ford.</w:t>
      </w:r>
      <w:r w:rsidRPr="000C5F6B">
        <w:rPr>
          <w:rFonts w:ascii="Palatino Linotype" w:hAnsi="Palatino Linotype" w:cs="Arial"/>
          <w:i/>
          <w:sz w:val="22"/>
          <w:szCs w:val="22"/>
        </w:rPr>
        <w:t>” (Sic)</w:t>
      </w:r>
    </w:p>
    <w:p w14:paraId="0850B8D7"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r w:rsidRPr="000C5F6B">
        <w:rPr>
          <w:rFonts w:ascii="Palatino Linotype" w:hAnsi="Palatino Linotype" w:cs="Arial"/>
          <w:sz w:val="22"/>
          <w:szCs w:val="22"/>
        </w:rPr>
        <w:t>(Énfasis añadido)</w:t>
      </w:r>
    </w:p>
    <w:p w14:paraId="1BCFCC33"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p>
    <w:p w14:paraId="0DD98DEF"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De lo anterior, se desprende que el Registro Federal de Contribuyentes se vincula al nombre de su </w:t>
      </w:r>
      <w:r w:rsidRPr="000C5F6B">
        <w:rPr>
          <w:rFonts w:ascii="Palatino Linotype" w:hAnsi="Palatino Linotype"/>
          <w:bCs/>
        </w:rPr>
        <w:t>titular</w:t>
      </w:r>
      <w:r w:rsidRPr="000C5F6B">
        <w:rPr>
          <w:rFonts w:ascii="Palatino Linotype" w:hAnsi="Palatino Linotype" w:cs="Arial"/>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0C5F6B">
        <w:rPr>
          <w:rFonts w:ascii="Palatino Linotype" w:hAnsi="Palatino Linotype"/>
        </w:rPr>
        <w:t>Municipios</w:t>
      </w:r>
      <w:r w:rsidRPr="000C5F6B">
        <w:rPr>
          <w:rFonts w:ascii="Palatino Linotype" w:hAnsi="Palatino Linotype" w:cs="Arial"/>
        </w:rPr>
        <w:t xml:space="preserve"> y 4, fracción XI de </w:t>
      </w:r>
      <w:r w:rsidRPr="000C5F6B">
        <w:rPr>
          <w:rFonts w:ascii="Palatino Linotype" w:hAnsi="Palatino Linotype" w:cs="Arial"/>
        </w:rPr>
        <w:lastRenderedPageBreak/>
        <w:t>la Ley de Protección de Datos Personales en Posesión de Sujetos Obligados del Estado de México y Municipios.</w:t>
      </w:r>
    </w:p>
    <w:p w14:paraId="5D1F7CD4"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Por cuanto hace a la </w:t>
      </w:r>
      <w:r w:rsidRPr="000C5F6B">
        <w:rPr>
          <w:rFonts w:ascii="Palatino Linotype" w:hAnsi="Palatino Linotype" w:cs="Arial"/>
          <w:b/>
        </w:rPr>
        <w:t xml:space="preserve">Clave Única de Registro de Población, </w:t>
      </w:r>
      <w:r w:rsidRPr="000C5F6B">
        <w:rPr>
          <w:rFonts w:ascii="Palatino Linotype" w:hAnsi="Palatino Linotype" w:cs="Arial"/>
        </w:rPr>
        <w:t xml:space="preserve">constituye un dato personal, ya que </w:t>
      </w:r>
      <w:r w:rsidRPr="000C5F6B">
        <w:rPr>
          <w:rFonts w:ascii="Palatino Linotype" w:hAnsi="Palatino Linotype"/>
        </w:rPr>
        <w:t>tiene</w:t>
      </w:r>
      <w:r w:rsidRPr="000C5F6B">
        <w:rPr>
          <w:rFonts w:ascii="Palatino Linotype" w:hAnsi="Palatino Linotype" w:cs="Arial"/>
        </w:rPr>
        <w:t xml:space="preserve"> como finalidad registrar a cada una de las personas que integran la población del país, con los datos que permitan certificar y acreditar fehacientemente su identidad, la cual servirá para identificarla de manera individual.</w:t>
      </w:r>
    </w:p>
    <w:p w14:paraId="1C04ADDB" w14:textId="77777777" w:rsidR="00AC51AF" w:rsidRPr="000C5F6B" w:rsidRDefault="00AC51AF" w:rsidP="00AC51AF">
      <w:pPr>
        <w:spacing w:line="360" w:lineRule="auto"/>
        <w:jc w:val="both"/>
        <w:rPr>
          <w:rFonts w:ascii="Palatino Linotype" w:hAnsi="Palatino Linotype" w:cs="Arial"/>
        </w:rPr>
      </w:pPr>
    </w:p>
    <w:p w14:paraId="7A8E600E"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Lo </w:t>
      </w:r>
      <w:r w:rsidRPr="000C5F6B">
        <w:rPr>
          <w:rFonts w:ascii="Palatino Linotype" w:hAnsi="Palatino Linotype"/>
        </w:rPr>
        <w:t>anterior</w:t>
      </w:r>
      <w:r w:rsidRPr="000C5F6B">
        <w:rPr>
          <w:rFonts w:ascii="Palatino Linotype" w:hAnsi="Palatino Linotype" w:cs="Arial"/>
        </w:rPr>
        <w:t>, tiene sustento en los artículos 86 y 91 de la Ley General de Población, la cual señala lo siguiente:</w:t>
      </w:r>
    </w:p>
    <w:p w14:paraId="4307ED73" w14:textId="77777777" w:rsidR="00AC51AF" w:rsidRPr="000C5F6B" w:rsidRDefault="00AC51AF" w:rsidP="00AC51AF">
      <w:pPr>
        <w:jc w:val="both"/>
        <w:rPr>
          <w:rFonts w:ascii="Palatino Linotype" w:hAnsi="Palatino Linotype" w:cs="Arial"/>
        </w:rPr>
      </w:pPr>
    </w:p>
    <w:p w14:paraId="222D3211"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Bold"/>
          <w:bCs/>
          <w:i/>
          <w:sz w:val="22"/>
          <w:szCs w:val="22"/>
        </w:rPr>
        <w:t>“</w:t>
      </w:r>
      <w:r w:rsidRPr="000C5F6B">
        <w:rPr>
          <w:rFonts w:ascii="Palatino Linotype" w:hAnsi="Palatino Linotype" w:cs="Arial,Bold"/>
          <w:b/>
          <w:bCs/>
          <w:i/>
          <w:sz w:val="22"/>
          <w:szCs w:val="22"/>
        </w:rPr>
        <w:t xml:space="preserve">Artículo 86. </w:t>
      </w:r>
      <w:r w:rsidRPr="000C5F6B">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3AE66F1F"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Bold"/>
          <w:b/>
          <w:bCs/>
          <w:i/>
          <w:sz w:val="22"/>
          <w:szCs w:val="22"/>
        </w:rPr>
        <w:t xml:space="preserve">Artículo 91. </w:t>
      </w:r>
      <w:r w:rsidRPr="000C5F6B">
        <w:rPr>
          <w:rFonts w:ascii="Palatino Linotype" w:hAnsi="Palatino Linotype" w:cs="Arial"/>
          <w:b/>
          <w:i/>
          <w:sz w:val="22"/>
          <w:szCs w:val="22"/>
        </w:rPr>
        <w:t>Al incorporar a una persona en el Registro Nacional de Población</w:t>
      </w:r>
      <w:r w:rsidRPr="000C5F6B">
        <w:rPr>
          <w:rFonts w:ascii="Palatino Linotype" w:hAnsi="Palatino Linotype" w:cs="Arial"/>
          <w:i/>
          <w:sz w:val="22"/>
          <w:szCs w:val="22"/>
        </w:rPr>
        <w:t xml:space="preserve">, se le asignará una clave </w:t>
      </w:r>
      <w:r w:rsidRPr="000C5F6B">
        <w:rPr>
          <w:rFonts w:ascii="Palatino Linotype" w:hAnsi="Palatino Linotype" w:cs="Arial"/>
          <w:b/>
          <w:i/>
          <w:sz w:val="22"/>
          <w:szCs w:val="22"/>
        </w:rPr>
        <w:t>que se denominará Clave Única de Registro de Población</w:t>
      </w:r>
      <w:r w:rsidRPr="000C5F6B">
        <w:rPr>
          <w:rFonts w:ascii="Palatino Linotype" w:hAnsi="Palatino Linotype" w:cs="Arial"/>
          <w:i/>
          <w:sz w:val="22"/>
          <w:szCs w:val="22"/>
        </w:rPr>
        <w:t xml:space="preserve">. </w:t>
      </w:r>
      <w:r w:rsidRPr="000C5F6B">
        <w:rPr>
          <w:rFonts w:ascii="Palatino Linotype" w:hAnsi="Palatino Linotype" w:cs="Arial"/>
          <w:b/>
          <w:i/>
          <w:sz w:val="22"/>
          <w:szCs w:val="22"/>
        </w:rPr>
        <w:t>Esta servirá para</w:t>
      </w:r>
      <w:r w:rsidRPr="000C5F6B">
        <w:rPr>
          <w:rFonts w:ascii="Palatino Linotype" w:hAnsi="Palatino Linotype" w:cs="Arial"/>
          <w:i/>
          <w:sz w:val="22"/>
          <w:szCs w:val="22"/>
        </w:rPr>
        <w:t xml:space="preserve"> registrarla e </w:t>
      </w:r>
      <w:r w:rsidRPr="000C5F6B">
        <w:rPr>
          <w:rFonts w:ascii="Palatino Linotype" w:hAnsi="Palatino Linotype" w:cs="Arial"/>
          <w:b/>
          <w:i/>
          <w:sz w:val="22"/>
          <w:szCs w:val="22"/>
        </w:rPr>
        <w:t>identificarla en forma individual</w:t>
      </w:r>
      <w:r w:rsidRPr="000C5F6B">
        <w:rPr>
          <w:rFonts w:ascii="Palatino Linotype" w:hAnsi="Palatino Linotype" w:cs="Arial"/>
          <w:i/>
          <w:sz w:val="22"/>
          <w:szCs w:val="22"/>
        </w:rPr>
        <w:t xml:space="preserve">.” </w:t>
      </w:r>
    </w:p>
    <w:p w14:paraId="3541D3E6"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r w:rsidRPr="000C5F6B">
        <w:rPr>
          <w:rFonts w:ascii="Palatino Linotype" w:hAnsi="Palatino Linotype" w:cs="Arial"/>
          <w:sz w:val="22"/>
          <w:szCs w:val="22"/>
        </w:rPr>
        <w:t>(Énfasis añadido)</w:t>
      </w:r>
    </w:p>
    <w:p w14:paraId="396AFE04"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p>
    <w:p w14:paraId="589FA2AA" w14:textId="77777777" w:rsidR="00AC51AF" w:rsidRPr="000C5F6B" w:rsidRDefault="00AC51AF" w:rsidP="00AC51AF">
      <w:pPr>
        <w:spacing w:line="360" w:lineRule="auto"/>
        <w:jc w:val="both"/>
        <w:rPr>
          <w:rFonts w:ascii="Palatino Linotype" w:hAnsi="Palatino Linotype"/>
        </w:rPr>
      </w:pPr>
      <w:r w:rsidRPr="000C5F6B">
        <w:rPr>
          <w:rFonts w:ascii="Palatino Linotype" w:hAnsi="Palatino Linotype"/>
        </w:rPr>
        <w:t xml:space="preserve">Ahora bien, la Clave Única de Registro de Población, está integrada de 18 elementos representados por letras y números, que se generan a partir de los datos contenidos en un documento probatorio de </w:t>
      </w:r>
      <w:r w:rsidRPr="000C5F6B">
        <w:rPr>
          <w:rFonts w:ascii="Palatino Linotype" w:hAnsi="Palatino Linotype"/>
          <w:bCs/>
        </w:rPr>
        <w:t>identidad</w:t>
      </w:r>
      <w:r w:rsidRPr="000C5F6B">
        <w:rPr>
          <w:rFonts w:ascii="Palatino Linotype" w:hAnsi="Palatino Linotype"/>
        </w:rPr>
        <w:t xml:space="preserve"> (acta de nacimiento, carta de naturalización o documento migratorio), la </w:t>
      </w:r>
      <w:r w:rsidRPr="000C5F6B">
        <w:rPr>
          <w:rFonts w:ascii="Palatino Linotype" w:hAnsi="Palatino Linotype" w:cs="Arial"/>
        </w:rPr>
        <w:t>cual</w:t>
      </w:r>
      <w:r w:rsidRPr="000C5F6B">
        <w:rPr>
          <w:rFonts w:ascii="Palatino Linotype" w:hAnsi="Palatino Linotype"/>
        </w:rPr>
        <w:t xml:space="preserve"> se integra de</w:t>
      </w:r>
      <w:r w:rsidRPr="000C5F6B">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0C5F6B">
        <w:rPr>
          <w:rFonts w:ascii="Palatino Linotype" w:hAnsi="Palatino Linotype"/>
        </w:rPr>
        <w:t xml:space="preserve">; sexo; Entidad Federativa de nacimiento; consonantes internas del nombre </w:t>
      </w:r>
      <w:r w:rsidRPr="000C5F6B">
        <w:rPr>
          <w:rFonts w:ascii="Palatino Linotype" w:hAnsi="Palatino Linotype"/>
        </w:rPr>
        <w:lastRenderedPageBreak/>
        <w:t xml:space="preserve">y apellidos; un diferenciador de homonimia y siglo; y un digito verificador, que garantizan la correcta integración. </w:t>
      </w:r>
    </w:p>
    <w:p w14:paraId="7F302AF9" w14:textId="77777777" w:rsidR="00AC51AF" w:rsidRPr="000C5F6B" w:rsidRDefault="00AC51AF" w:rsidP="00AC51AF">
      <w:pPr>
        <w:spacing w:line="360" w:lineRule="auto"/>
        <w:jc w:val="both"/>
        <w:rPr>
          <w:rFonts w:ascii="Palatino Linotype" w:hAnsi="Palatino Linotype"/>
        </w:rPr>
      </w:pPr>
    </w:p>
    <w:p w14:paraId="75ED7CC7"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Al respecto, el </w:t>
      </w:r>
      <w:r w:rsidRPr="000C5F6B">
        <w:rPr>
          <w:rFonts w:ascii="Palatino Linotype" w:eastAsia="Arial Unicode MS" w:hAnsi="Palatino Linotype" w:cs="Arial"/>
        </w:rPr>
        <w:t>Instituto Nacional de Transparencia, Acceso a la Información y Protección de Datos Personales (INAI),</w:t>
      </w:r>
      <w:r w:rsidRPr="000C5F6B">
        <w:rPr>
          <w:rFonts w:ascii="Palatino Linotype" w:hAnsi="Palatino Linotype" w:cs="Arial"/>
        </w:rPr>
        <w:t xml:space="preserve"> a través del Criterio 18/17 de la Segunda Época, señala literalmente lo siguiente:</w:t>
      </w:r>
    </w:p>
    <w:p w14:paraId="32D8D4E8" w14:textId="77777777" w:rsidR="00AC51AF" w:rsidRPr="000C5F6B" w:rsidRDefault="00AC51AF" w:rsidP="00AC51AF">
      <w:pPr>
        <w:jc w:val="both"/>
        <w:rPr>
          <w:rFonts w:ascii="Palatino Linotype" w:hAnsi="Palatino Linotype" w:cs="Arial"/>
        </w:rPr>
      </w:pPr>
    </w:p>
    <w:p w14:paraId="436C9070"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
          <w:i/>
          <w:sz w:val="22"/>
          <w:szCs w:val="22"/>
        </w:rPr>
        <w:t>“</w:t>
      </w:r>
      <w:r w:rsidRPr="000C5F6B">
        <w:rPr>
          <w:rFonts w:ascii="Palatino Linotype" w:hAnsi="Palatino Linotype" w:cs="Arial"/>
          <w:b/>
          <w:i/>
          <w:sz w:val="22"/>
          <w:szCs w:val="22"/>
        </w:rPr>
        <w:t>Clave Única de Registro de Población (CURP).</w:t>
      </w:r>
      <w:r w:rsidRPr="000C5F6B">
        <w:rPr>
          <w:rFonts w:ascii="Palatino Linotype" w:hAnsi="Palatino Linotype" w:cs="Arial"/>
          <w:i/>
          <w:sz w:val="22"/>
          <w:szCs w:val="22"/>
        </w:rPr>
        <w:t xml:space="preserve"> </w:t>
      </w:r>
      <w:r w:rsidRPr="000C5F6B">
        <w:rPr>
          <w:rFonts w:ascii="Palatino Linotype" w:hAnsi="Palatino Linotype" w:cs="Arial"/>
          <w:b/>
          <w:i/>
          <w:sz w:val="22"/>
          <w:szCs w:val="22"/>
        </w:rPr>
        <w:t>La Clave Única de Registro de Población se integra por datos personales que sólo conciernen al particular titular</w:t>
      </w:r>
      <w:r w:rsidRPr="000C5F6B">
        <w:rPr>
          <w:rFonts w:ascii="Palatino Linotype" w:hAnsi="Palatino Linotype" w:cs="Arial"/>
          <w:i/>
          <w:sz w:val="22"/>
          <w:szCs w:val="22"/>
        </w:rPr>
        <w:t xml:space="preserve"> de la misma, </w:t>
      </w:r>
      <w:r w:rsidRPr="000C5F6B">
        <w:rPr>
          <w:rFonts w:ascii="Palatino Linotype" w:hAnsi="Palatino Linotype" w:cs="Arial"/>
          <w:b/>
          <w:i/>
          <w:sz w:val="22"/>
          <w:szCs w:val="22"/>
        </w:rPr>
        <w:t>como lo son su nombre, apellidos, fecha de nacimiento, lugar de nacimiento y sexo</w:t>
      </w:r>
      <w:r w:rsidRPr="000C5F6B">
        <w:rPr>
          <w:rFonts w:ascii="Palatino Linotype" w:hAnsi="Palatino Linotype" w:cs="Arial"/>
          <w:i/>
          <w:sz w:val="22"/>
          <w:szCs w:val="22"/>
        </w:rPr>
        <w:t xml:space="preserve">. Dichos datos, constituyen información que distingue plenamente a una persona física del resto de los habitantes del país, </w:t>
      </w:r>
      <w:r w:rsidRPr="000C5F6B">
        <w:rPr>
          <w:rFonts w:ascii="Palatino Linotype" w:hAnsi="Palatino Linotype" w:cs="Arial"/>
          <w:b/>
          <w:i/>
          <w:sz w:val="22"/>
          <w:szCs w:val="22"/>
        </w:rPr>
        <w:t>por lo que la CURP está considerada como información confidencial</w:t>
      </w:r>
      <w:r w:rsidRPr="000C5F6B">
        <w:rPr>
          <w:rFonts w:ascii="Palatino Linotype" w:hAnsi="Palatino Linotype" w:cs="Arial"/>
          <w:i/>
          <w:sz w:val="22"/>
          <w:szCs w:val="22"/>
        </w:rPr>
        <w:t xml:space="preserve">. </w:t>
      </w:r>
    </w:p>
    <w:p w14:paraId="36EDEF75"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rPr>
      </w:pPr>
      <w:r w:rsidRPr="000C5F6B">
        <w:rPr>
          <w:rFonts w:ascii="Palatino Linotype" w:hAnsi="Palatino Linotype" w:cs="Arial"/>
          <w:bCs/>
          <w:i/>
          <w:sz w:val="22"/>
          <w:szCs w:val="22"/>
        </w:rPr>
        <w:t>Resoluciones:</w:t>
      </w:r>
    </w:p>
    <w:p w14:paraId="61081C04"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rPr>
      </w:pPr>
      <w:r w:rsidRPr="000C5F6B">
        <w:rPr>
          <w:rFonts w:ascii="Palatino Linotype" w:hAnsi="Palatino Linotype" w:cs="Arial"/>
          <w:bCs/>
          <w:i/>
          <w:sz w:val="22"/>
          <w:szCs w:val="22"/>
        </w:rPr>
        <w:t xml:space="preserve">• RRA 3995/16. Secretaría de la Defensa Nacional. 1 de febrero de 2017. Por unanimidad. Comisionado Ponente </w:t>
      </w:r>
      <w:proofErr w:type="spellStart"/>
      <w:r w:rsidRPr="000C5F6B">
        <w:rPr>
          <w:rFonts w:ascii="Palatino Linotype" w:hAnsi="Palatino Linotype" w:cs="Arial"/>
          <w:bCs/>
          <w:i/>
          <w:sz w:val="22"/>
          <w:szCs w:val="22"/>
        </w:rPr>
        <w:t>Rosendoevgueni</w:t>
      </w:r>
      <w:proofErr w:type="spellEnd"/>
      <w:r w:rsidRPr="000C5F6B">
        <w:rPr>
          <w:rFonts w:ascii="Palatino Linotype" w:hAnsi="Palatino Linotype" w:cs="Arial"/>
          <w:bCs/>
          <w:i/>
          <w:sz w:val="22"/>
          <w:szCs w:val="22"/>
        </w:rPr>
        <w:t xml:space="preserve"> Monterrey </w:t>
      </w:r>
      <w:proofErr w:type="spellStart"/>
      <w:r w:rsidRPr="000C5F6B">
        <w:rPr>
          <w:rFonts w:ascii="Palatino Linotype" w:hAnsi="Palatino Linotype" w:cs="Arial"/>
          <w:bCs/>
          <w:i/>
          <w:sz w:val="22"/>
          <w:szCs w:val="22"/>
        </w:rPr>
        <w:t>Chepov</w:t>
      </w:r>
      <w:proofErr w:type="spellEnd"/>
      <w:r w:rsidRPr="000C5F6B">
        <w:rPr>
          <w:rFonts w:ascii="Palatino Linotype" w:hAnsi="Palatino Linotype" w:cs="Arial"/>
          <w:bCs/>
          <w:i/>
          <w:sz w:val="22"/>
          <w:szCs w:val="22"/>
        </w:rPr>
        <w:t>.</w:t>
      </w:r>
    </w:p>
    <w:p w14:paraId="0F27AE5B" w14:textId="77777777" w:rsidR="00AC51AF" w:rsidRPr="000C5F6B" w:rsidRDefault="00AC51AF" w:rsidP="00AC51AF">
      <w:pPr>
        <w:autoSpaceDE w:val="0"/>
        <w:autoSpaceDN w:val="0"/>
        <w:adjustRightInd w:val="0"/>
        <w:ind w:left="851" w:right="902"/>
        <w:jc w:val="both"/>
        <w:rPr>
          <w:rFonts w:ascii="Palatino Linotype" w:hAnsi="Palatino Linotype" w:cs="Arial"/>
          <w:bCs/>
          <w:i/>
          <w:sz w:val="22"/>
          <w:szCs w:val="22"/>
        </w:rPr>
      </w:pPr>
      <w:r w:rsidRPr="000C5F6B">
        <w:rPr>
          <w:rFonts w:ascii="Palatino Linotype" w:hAnsi="Palatino Linotype" w:cs="Arial"/>
          <w:bCs/>
          <w:i/>
          <w:sz w:val="22"/>
          <w:szCs w:val="22"/>
        </w:rPr>
        <w:t xml:space="preserve">• RRA 0937/17. Senado de la República. 15 de marzo de 2017. Por unanimidad. Comisionada Ponente </w:t>
      </w:r>
      <w:r w:rsidRPr="000C5F6B">
        <w:rPr>
          <w:rFonts w:ascii="Palatino Linotype" w:hAnsi="Palatino Linotype" w:cs="Arial"/>
          <w:i/>
          <w:sz w:val="22"/>
          <w:szCs w:val="22"/>
        </w:rPr>
        <w:t>Ximena</w:t>
      </w:r>
      <w:r w:rsidRPr="000C5F6B">
        <w:rPr>
          <w:rFonts w:ascii="Palatino Linotype" w:hAnsi="Palatino Linotype" w:cs="Arial"/>
          <w:bCs/>
          <w:i/>
          <w:sz w:val="22"/>
          <w:szCs w:val="22"/>
        </w:rPr>
        <w:t xml:space="preserve"> Puente de la Mora. </w:t>
      </w:r>
    </w:p>
    <w:p w14:paraId="005897ED"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
          <w:bCs/>
          <w:i/>
          <w:sz w:val="22"/>
          <w:szCs w:val="22"/>
        </w:rPr>
        <w:t xml:space="preserve">• RRA 0478/17. Secretaría de Relaciones Exteriores. 26 de abril de 2017. Por unanimidad. </w:t>
      </w:r>
      <w:r w:rsidRPr="000C5F6B">
        <w:rPr>
          <w:rFonts w:ascii="Palatino Linotype" w:hAnsi="Palatino Linotype" w:cs="Arial"/>
          <w:i/>
          <w:sz w:val="22"/>
          <w:szCs w:val="22"/>
        </w:rPr>
        <w:t>Comisionada</w:t>
      </w:r>
      <w:r w:rsidRPr="000C5F6B">
        <w:rPr>
          <w:rFonts w:ascii="Palatino Linotype" w:hAnsi="Palatino Linotype" w:cs="Arial"/>
          <w:bCs/>
          <w:i/>
          <w:sz w:val="22"/>
          <w:szCs w:val="22"/>
        </w:rPr>
        <w:t xml:space="preserve"> Ponente Areli Cano Guadiana.</w:t>
      </w:r>
      <w:r w:rsidRPr="000C5F6B">
        <w:rPr>
          <w:rFonts w:ascii="Palatino Linotype" w:hAnsi="Palatino Linotype" w:cs="Arial"/>
          <w:i/>
          <w:sz w:val="22"/>
          <w:szCs w:val="22"/>
        </w:rPr>
        <w:t>” (Sic)</w:t>
      </w:r>
    </w:p>
    <w:p w14:paraId="61C921C8"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r w:rsidRPr="000C5F6B">
        <w:rPr>
          <w:rFonts w:ascii="Palatino Linotype" w:hAnsi="Palatino Linotype" w:cs="Arial"/>
          <w:sz w:val="22"/>
          <w:szCs w:val="22"/>
        </w:rPr>
        <w:t>(Énfasis añadido)</w:t>
      </w:r>
    </w:p>
    <w:p w14:paraId="7C21E8D2"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p>
    <w:p w14:paraId="3BEDAF7C"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De lo anterior, se desprende que la </w:t>
      </w:r>
      <w:r w:rsidRPr="000C5F6B">
        <w:rPr>
          <w:rFonts w:ascii="Palatino Linotype" w:hAnsi="Palatino Linotype"/>
        </w:rPr>
        <w:t xml:space="preserve">Clave Única de Registro de Población, </w:t>
      </w:r>
      <w:r w:rsidRPr="000C5F6B">
        <w:rPr>
          <w:rFonts w:ascii="Palatino Linotype" w:hAnsi="Palatino Linotype" w:cs="Arial"/>
        </w:rPr>
        <w:t xml:space="preserve">se encuentra vinculada al nombre y apellidos de la persona, permitiendo identificar fecha y lugar de nacimiento, así como el sexo; datos que únicamente le atañen a su titular, por lo que, ésta constituye un dato </w:t>
      </w:r>
      <w:r w:rsidRPr="000C5F6B">
        <w:rPr>
          <w:rFonts w:ascii="Palatino Linotype" w:hAnsi="Palatino Linotype"/>
          <w:bCs/>
        </w:rPr>
        <w:t>personal</w:t>
      </w:r>
      <w:r w:rsidRPr="000C5F6B">
        <w:rPr>
          <w:rFonts w:ascii="Palatino Linotype" w:hAnsi="Palatino Linotype" w:cs="Arial"/>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2871F0CE" w14:textId="77777777" w:rsidR="00AC51AF" w:rsidRPr="000C5F6B" w:rsidRDefault="00AC51AF" w:rsidP="00AC51AF">
      <w:pPr>
        <w:spacing w:line="360" w:lineRule="auto"/>
        <w:jc w:val="both"/>
        <w:rPr>
          <w:rFonts w:ascii="Palatino Linotype" w:hAnsi="Palatino Linotype" w:cs="Arial"/>
        </w:rPr>
      </w:pPr>
    </w:p>
    <w:p w14:paraId="362FD0A0"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Por cuanto hace a la </w:t>
      </w:r>
      <w:r w:rsidRPr="000C5F6B">
        <w:rPr>
          <w:rFonts w:ascii="Palatino Linotype" w:hAnsi="Palatino Linotype" w:cs="Arial"/>
          <w:b/>
        </w:rPr>
        <w:t>Clave de cualquier tipo de seguridad social</w:t>
      </w:r>
      <w:r w:rsidRPr="000C5F6B">
        <w:rPr>
          <w:rFonts w:ascii="Palatino Linotype" w:hAnsi="Palatino Linotype" w:cs="Arial"/>
        </w:rPr>
        <w:t xml:space="preserve"> (ISSEMYM, u otros), está integrado por una </w:t>
      </w:r>
      <w:r w:rsidRPr="000C5F6B">
        <w:rPr>
          <w:rFonts w:ascii="Palatino Linotype" w:hAnsi="Palatino Linotype" w:cs="Arial"/>
          <w:bCs/>
        </w:rPr>
        <w:t xml:space="preserve">secuencia de números con los que se identifica a los trabajadores que </w:t>
      </w:r>
      <w:r w:rsidRPr="000C5F6B">
        <w:rPr>
          <w:rFonts w:ascii="Palatino Linotype" w:hAnsi="Palatino Linotype"/>
        </w:rPr>
        <w:t>cubren</w:t>
      </w:r>
      <w:r w:rsidRPr="000C5F6B">
        <w:rPr>
          <w:rFonts w:ascii="Palatino Linotype" w:hAnsi="Palatino Linotype" w:cs="Arial"/>
          <w:bCs/>
        </w:rPr>
        <w:t xml:space="preserve"> las cuotas respectivas, asimismo, lo identifica con la fuente de trabajo; por lo que al ser una clave de </w:t>
      </w:r>
      <w:r w:rsidRPr="000C5F6B">
        <w:rPr>
          <w:rFonts w:ascii="Palatino Linotype" w:hAnsi="Palatino Linotype" w:cs="Arial"/>
        </w:rPr>
        <w:t>identificación</w:t>
      </w:r>
      <w:r w:rsidRPr="000C5F6B">
        <w:rPr>
          <w:rFonts w:ascii="Palatino Linotype" w:hAnsi="Palatino Linotype" w:cs="Arial"/>
          <w:bCs/>
        </w:rPr>
        <w:t xml:space="preserve"> de los trabajadores, constituye información confidencial, </w:t>
      </w:r>
      <w:r w:rsidRPr="000C5F6B">
        <w:rPr>
          <w:rFonts w:ascii="Palatino Linotype" w:hAnsi="Palatino Linotype"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635008" w14:textId="77777777" w:rsidR="00AC51AF" w:rsidRPr="000C5F6B" w:rsidRDefault="00AC51AF" w:rsidP="00AC51AF">
      <w:pPr>
        <w:spacing w:line="360" w:lineRule="auto"/>
        <w:jc w:val="both"/>
        <w:rPr>
          <w:rFonts w:ascii="Palatino Linotype" w:hAnsi="Palatino Linotype" w:cs="Arial"/>
        </w:rPr>
      </w:pPr>
    </w:p>
    <w:p w14:paraId="74022ECD"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Respecto de los </w:t>
      </w:r>
      <w:r w:rsidRPr="000C5F6B">
        <w:rPr>
          <w:rFonts w:ascii="Palatino Linotype" w:hAnsi="Palatino Linotype" w:cs="Arial"/>
          <w:b/>
        </w:rPr>
        <w:t>préstamos o descuentos</w:t>
      </w:r>
      <w:r w:rsidRPr="000C5F6B">
        <w:rPr>
          <w:rFonts w:ascii="Palatino Linotype" w:hAnsi="Palatino Linotype" w:cs="Arial"/>
        </w:rPr>
        <w:t xml:space="preserve"> </w:t>
      </w:r>
      <w:r w:rsidRPr="000C5F6B">
        <w:rPr>
          <w:rFonts w:ascii="Palatino Linotype" w:hAnsi="Palatino Linotype" w:cs="Arial"/>
          <w:b/>
        </w:rPr>
        <w:t>de carácter personal</w:t>
      </w:r>
      <w:r w:rsidRPr="000C5F6B">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w:t>
      </w:r>
      <w:r w:rsidRPr="000C5F6B">
        <w:rPr>
          <w:rFonts w:ascii="Palatino Linotype" w:hAnsi="Palatino Linotype"/>
        </w:rPr>
        <w:t xml:space="preserve"> </w:t>
      </w:r>
      <w:r w:rsidRPr="000C5F6B">
        <w:rPr>
          <w:rFonts w:ascii="Palatino Linotype" w:hAnsi="Palatino Linotype" w:cs="Arial"/>
        </w:rPr>
        <w:t>protección de información confidencial, porque incide en la intimidad de un individuo</w:t>
      </w:r>
      <w:r w:rsidRPr="000C5F6B">
        <w:rPr>
          <w:rFonts w:ascii="Palatino Linotype" w:hAnsi="Palatino Linotype"/>
        </w:rPr>
        <w:t xml:space="preserve"> </w:t>
      </w:r>
      <w:r w:rsidRPr="000C5F6B">
        <w:rPr>
          <w:rFonts w:ascii="Palatino Linotype" w:hAnsi="Palatino Linotype" w:cs="Arial"/>
        </w:rPr>
        <w:t>identificado.</w:t>
      </w:r>
    </w:p>
    <w:p w14:paraId="12CA5DE5" w14:textId="77777777" w:rsidR="00AC51AF" w:rsidRPr="000C5F6B" w:rsidRDefault="00AC51AF" w:rsidP="00AC51AF">
      <w:pPr>
        <w:spacing w:line="360" w:lineRule="auto"/>
        <w:jc w:val="both"/>
        <w:rPr>
          <w:rFonts w:ascii="Palatino Linotype" w:hAnsi="Palatino Linotype" w:cs="Arial"/>
        </w:rPr>
      </w:pPr>
    </w:p>
    <w:p w14:paraId="7880D18F"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Por su </w:t>
      </w:r>
      <w:r w:rsidRPr="000C5F6B">
        <w:rPr>
          <w:rFonts w:ascii="Palatino Linotype" w:hAnsi="Palatino Linotype"/>
        </w:rPr>
        <w:t>parte</w:t>
      </w:r>
      <w:r w:rsidRPr="000C5F6B">
        <w:rPr>
          <w:rFonts w:ascii="Palatino Linotype" w:hAnsi="Palatino Linotype" w:cs="Arial"/>
        </w:rPr>
        <w:t>, el artículo 84 de la Ley del Trabajo de los Servidores Públicos del Estado y Municipios, señala:</w:t>
      </w:r>
    </w:p>
    <w:p w14:paraId="00F46412" w14:textId="77777777" w:rsidR="00AC51AF" w:rsidRPr="000C5F6B" w:rsidRDefault="00AC51AF" w:rsidP="00AC51AF">
      <w:pPr>
        <w:jc w:val="both"/>
        <w:rPr>
          <w:rFonts w:ascii="Palatino Linotype" w:hAnsi="Palatino Linotype" w:cs="Arial"/>
        </w:rPr>
      </w:pPr>
    </w:p>
    <w:p w14:paraId="3AAFC99A" w14:textId="77777777" w:rsidR="00AC51AF" w:rsidRPr="000C5F6B" w:rsidRDefault="00AC51AF" w:rsidP="00AC51AF">
      <w:pPr>
        <w:autoSpaceDE w:val="0"/>
        <w:autoSpaceDN w:val="0"/>
        <w:adjustRightInd w:val="0"/>
        <w:ind w:left="851" w:right="902"/>
        <w:jc w:val="both"/>
        <w:rPr>
          <w:rFonts w:ascii="Palatino Linotype" w:hAnsi="Palatino Linotype" w:cs="Arial"/>
          <w:b/>
          <w:bCs/>
          <w:i/>
          <w:noProof/>
          <w:sz w:val="22"/>
          <w:szCs w:val="22"/>
        </w:rPr>
      </w:pPr>
      <w:r w:rsidRPr="000C5F6B">
        <w:rPr>
          <w:rFonts w:ascii="Palatino Linotype" w:hAnsi="Palatino Linotype" w:cs="Arial"/>
          <w:bCs/>
          <w:i/>
          <w:noProof/>
          <w:sz w:val="22"/>
          <w:szCs w:val="22"/>
        </w:rPr>
        <w:t>“</w:t>
      </w:r>
      <w:r w:rsidRPr="000C5F6B">
        <w:rPr>
          <w:rFonts w:ascii="Palatino Linotype" w:hAnsi="Palatino Linotype" w:cs="Arial"/>
          <w:b/>
          <w:bCs/>
          <w:i/>
          <w:noProof/>
          <w:sz w:val="22"/>
          <w:szCs w:val="22"/>
        </w:rPr>
        <w:t>ARTICULO 84. Sólo podrán hacerse retenciones, descuentos o deducciones al sueldo de los servidores públicos por concepto de:</w:t>
      </w:r>
    </w:p>
    <w:p w14:paraId="04D5E23B"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
          <w:bCs/>
          <w:i/>
          <w:noProof/>
          <w:sz w:val="22"/>
          <w:szCs w:val="22"/>
        </w:rPr>
        <w:t xml:space="preserve">I. </w:t>
      </w:r>
      <w:r w:rsidRPr="000C5F6B">
        <w:rPr>
          <w:rFonts w:ascii="Palatino Linotype" w:hAnsi="Palatino Linotype" w:cs="Arial"/>
          <w:i/>
          <w:sz w:val="22"/>
          <w:szCs w:val="22"/>
        </w:rPr>
        <w:t>Gravámenes fiscales relacionados con el sueldo;</w:t>
      </w:r>
    </w:p>
    <w:p w14:paraId="1C54A2BD" w14:textId="77777777" w:rsidR="00AC51AF" w:rsidRPr="000C5F6B" w:rsidRDefault="00AC51AF" w:rsidP="00AC51AF">
      <w:pPr>
        <w:autoSpaceDE w:val="0"/>
        <w:autoSpaceDN w:val="0"/>
        <w:adjustRightInd w:val="0"/>
        <w:ind w:left="851" w:right="902"/>
        <w:jc w:val="both"/>
        <w:rPr>
          <w:rFonts w:ascii="Palatino Linotype" w:hAnsi="Palatino Linotype" w:cs="Arial"/>
          <w:i/>
          <w:sz w:val="22"/>
          <w:szCs w:val="22"/>
        </w:rPr>
      </w:pPr>
      <w:r w:rsidRPr="000C5F6B">
        <w:rPr>
          <w:rFonts w:ascii="Palatino Linotype" w:hAnsi="Palatino Linotype" w:cs="Arial"/>
          <w:b/>
          <w:i/>
          <w:sz w:val="22"/>
          <w:szCs w:val="22"/>
        </w:rPr>
        <w:lastRenderedPageBreak/>
        <w:t>II. Deudas contraídas con las instituciones públicas o dependencias</w:t>
      </w:r>
      <w:r w:rsidRPr="000C5F6B">
        <w:rPr>
          <w:rFonts w:ascii="Palatino Linotype" w:hAnsi="Palatino Linotype" w:cs="Arial"/>
          <w:i/>
          <w:sz w:val="22"/>
          <w:szCs w:val="22"/>
        </w:rPr>
        <w:t xml:space="preserve"> por concepto de anticipos de sueldo, pagos hechos con exceso, errores o pérdidas debidamente comprobados;</w:t>
      </w:r>
    </w:p>
    <w:p w14:paraId="75F3F410" w14:textId="77777777" w:rsidR="00AC51AF" w:rsidRPr="000C5F6B" w:rsidRDefault="00AC51AF" w:rsidP="00AC51AF">
      <w:pPr>
        <w:autoSpaceDE w:val="0"/>
        <w:autoSpaceDN w:val="0"/>
        <w:adjustRightInd w:val="0"/>
        <w:ind w:left="851" w:right="902"/>
        <w:jc w:val="both"/>
        <w:rPr>
          <w:rFonts w:ascii="Palatino Linotype" w:hAnsi="Palatino Linotype" w:cs="Arial"/>
          <w:bCs/>
          <w:i/>
          <w:noProof/>
          <w:sz w:val="22"/>
          <w:szCs w:val="22"/>
        </w:rPr>
      </w:pPr>
      <w:r w:rsidRPr="000C5F6B">
        <w:rPr>
          <w:rFonts w:ascii="Palatino Linotype" w:hAnsi="Palatino Linotype" w:cs="Arial"/>
          <w:b/>
          <w:i/>
          <w:sz w:val="22"/>
          <w:szCs w:val="22"/>
        </w:rPr>
        <w:t>III. Cuotas sindicales</w:t>
      </w:r>
      <w:r w:rsidRPr="000C5F6B">
        <w:rPr>
          <w:rFonts w:ascii="Palatino Linotype" w:hAnsi="Palatino Linotype" w:cs="Arial"/>
          <w:bCs/>
          <w:i/>
          <w:noProof/>
          <w:sz w:val="22"/>
          <w:szCs w:val="22"/>
        </w:rPr>
        <w:t>;</w:t>
      </w:r>
    </w:p>
    <w:p w14:paraId="2AE70DFD" w14:textId="77777777" w:rsidR="00AC51AF" w:rsidRPr="000C5F6B" w:rsidRDefault="00AC51AF" w:rsidP="00AC51AF">
      <w:pPr>
        <w:autoSpaceDE w:val="0"/>
        <w:autoSpaceDN w:val="0"/>
        <w:adjustRightInd w:val="0"/>
        <w:ind w:left="851" w:right="902"/>
        <w:jc w:val="both"/>
        <w:rPr>
          <w:rFonts w:ascii="Palatino Linotype" w:hAnsi="Palatino Linotype" w:cs="Arial"/>
          <w:bCs/>
          <w:i/>
          <w:noProof/>
          <w:sz w:val="22"/>
          <w:szCs w:val="22"/>
        </w:rPr>
      </w:pPr>
      <w:r w:rsidRPr="000C5F6B">
        <w:rPr>
          <w:rFonts w:ascii="Palatino Linotype" w:hAnsi="Palatino Linotype" w:cs="Arial"/>
          <w:bCs/>
          <w:i/>
          <w:noProof/>
          <w:sz w:val="22"/>
          <w:szCs w:val="22"/>
        </w:rPr>
        <w:t xml:space="preserve">IV. Cuotas de </w:t>
      </w:r>
      <w:r w:rsidRPr="000C5F6B">
        <w:rPr>
          <w:rFonts w:ascii="Palatino Linotype" w:hAnsi="Palatino Linotype" w:cs="Arial"/>
          <w:i/>
          <w:sz w:val="22"/>
          <w:szCs w:val="22"/>
        </w:rPr>
        <w:t>aportación</w:t>
      </w:r>
      <w:r w:rsidRPr="000C5F6B">
        <w:rPr>
          <w:rFonts w:ascii="Palatino Linotype" w:hAnsi="Palatino Linotype" w:cs="Arial"/>
          <w:bCs/>
          <w:i/>
          <w:noProof/>
          <w:sz w:val="22"/>
          <w:szCs w:val="22"/>
        </w:rPr>
        <w:t xml:space="preserve"> a fondos para la constitución de cooperativas y de cajas de ahorro, </w:t>
      </w:r>
      <w:r w:rsidRPr="000C5F6B">
        <w:rPr>
          <w:rFonts w:ascii="Palatino Linotype" w:hAnsi="Palatino Linotype" w:cs="Arial"/>
          <w:i/>
          <w:sz w:val="22"/>
          <w:szCs w:val="22"/>
        </w:rPr>
        <w:t>siempre</w:t>
      </w:r>
      <w:r w:rsidRPr="000C5F6B">
        <w:rPr>
          <w:rFonts w:ascii="Palatino Linotype" w:hAnsi="Palatino Linotype" w:cs="Arial"/>
          <w:bCs/>
          <w:i/>
          <w:noProof/>
          <w:sz w:val="22"/>
          <w:szCs w:val="22"/>
        </w:rPr>
        <w:t xml:space="preserve"> que el servidor público hubiese manifestado previamente, de manera expresa, su conformidad;</w:t>
      </w:r>
    </w:p>
    <w:p w14:paraId="7D106644" w14:textId="77777777" w:rsidR="00AC51AF" w:rsidRPr="000C5F6B" w:rsidRDefault="00AC51AF" w:rsidP="00AC51AF">
      <w:pPr>
        <w:autoSpaceDE w:val="0"/>
        <w:autoSpaceDN w:val="0"/>
        <w:adjustRightInd w:val="0"/>
        <w:ind w:left="851" w:right="902"/>
        <w:jc w:val="both"/>
        <w:rPr>
          <w:rFonts w:ascii="Palatino Linotype" w:hAnsi="Palatino Linotype" w:cs="Arial"/>
          <w:bCs/>
          <w:i/>
          <w:noProof/>
          <w:sz w:val="22"/>
          <w:szCs w:val="22"/>
        </w:rPr>
      </w:pPr>
      <w:r w:rsidRPr="000C5F6B">
        <w:rPr>
          <w:rFonts w:ascii="Palatino Linotype" w:hAnsi="Palatino Linotype" w:cs="Arial"/>
          <w:bCs/>
          <w:i/>
          <w:noProof/>
          <w:sz w:val="22"/>
          <w:szCs w:val="22"/>
        </w:rPr>
        <w:t xml:space="preserve">V. Descuentos ordenados por el Instituto de Seguridad Social del Estado de México y </w:t>
      </w:r>
      <w:r w:rsidRPr="000C5F6B">
        <w:rPr>
          <w:rFonts w:ascii="Palatino Linotype" w:hAnsi="Palatino Linotype" w:cs="Arial"/>
          <w:i/>
          <w:sz w:val="22"/>
          <w:szCs w:val="22"/>
        </w:rPr>
        <w:t>Municipios</w:t>
      </w:r>
      <w:r w:rsidRPr="000C5F6B">
        <w:rPr>
          <w:rFonts w:ascii="Palatino Linotype" w:hAnsi="Palatino Linotype" w:cs="Arial"/>
          <w:bCs/>
          <w:i/>
          <w:noProof/>
          <w:sz w:val="22"/>
          <w:szCs w:val="22"/>
        </w:rPr>
        <w:t>, con motivo de cuotas y obligaciones contraídas con éste por los servidores públicos;</w:t>
      </w:r>
    </w:p>
    <w:p w14:paraId="79304A37" w14:textId="77777777" w:rsidR="00AC51AF" w:rsidRPr="000C5F6B" w:rsidRDefault="00AC51AF" w:rsidP="00AC51AF">
      <w:pPr>
        <w:autoSpaceDE w:val="0"/>
        <w:autoSpaceDN w:val="0"/>
        <w:adjustRightInd w:val="0"/>
        <w:ind w:left="851" w:right="902"/>
        <w:jc w:val="both"/>
        <w:rPr>
          <w:rFonts w:ascii="Palatino Linotype" w:hAnsi="Palatino Linotype" w:cs="Arial"/>
          <w:b/>
          <w:bCs/>
          <w:i/>
          <w:noProof/>
          <w:sz w:val="22"/>
          <w:szCs w:val="22"/>
        </w:rPr>
      </w:pPr>
      <w:r w:rsidRPr="000C5F6B">
        <w:rPr>
          <w:rFonts w:ascii="Palatino Linotype" w:hAnsi="Palatino Linotype" w:cs="Arial"/>
          <w:b/>
          <w:bCs/>
          <w:i/>
          <w:noProof/>
          <w:sz w:val="22"/>
          <w:szCs w:val="22"/>
        </w:rPr>
        <w:t>VI. Obligaciones a cargo del servidor público con las que haya consentido</w:t>
      </w:r>
      <w:r w:rsidRPr="000C5F6B">
        <w:rPr>
          <w:rFonts w:ascii="Palatino Linotype" w:hAnsi="Palatino Linotype" w:cs="Arial"/>
          <w:bCs/>
          <w:i/>
          <w:noProof/>
          <w:sz w:val="22"/>
          <w:szCs w:val="22"/>
        </w:rPr>
        <w:t>, derivadas de la adquisición o del uso de habitaciones consideradas como de interés social;</w:t>
      </w:r>
    </w:p>
    <w:p w14:paraId="4C9C2893" w14:textId="77777777" w:rsidR="00AC51AF" w:rsidRPr="000C5F6B" w:rsidRDefault="00AC51AF" w:rsidP="00AC51AF">
      <w:pPr>
        <w:autoSpaceDE w:val="0"/>
        <w:autoSpaceDN w:val="0"/>
        <w:adjustRightInd w:val="0"/>
        <w:ind w:left="851" w:right="902"/>
        <w:jc w:val="both"/>
        <w:rPr>
          <w:rFonts w:ascii="Palatino Linotype" w:hAnsi="Palatino Linotype" w:cs="Arial"/>
          <w:bCs/>
          <w:i/>
          <w:noProof/>
          <w:sz w:val="22"/>
          <w:szCs w:val="22"/>
        </w:rPr>
      </w:pPr>
      <w:r w:rsidRPr="000C5F6B">
        <w:rPr>
          <w:rFonts w:ascii="Palatino Linotype" w:hAnsi="Palatino Linotype" w:cs="Arial"/>
          <w:bCs/>
          <w:i/>
          <w:noProof/>
          <w:sz w:val="22"/>
          <w:szCs w:val="22"/>
        </w:rPr>
        <w:t xml:space="preserve">VII. Faltas de </w:t>
      </w:r>
      <w:r w:rsidRPr="000C5F6B">
        <w:rPr>
          <w:rFonts w:ascii="Palatino Linotype" w:hAnsi="Palatino Linotype" w:cs="Arial"/>
          <w:i/>
          <w:sz w:val="22"/>
          <w:szCs w:val="22"/>
        </w:rPr>
        <w:t>puntualidad</w:t>
      </w:r>
      <w:r w:rsidRPr="000C5F6B">
        <w:rPr>
          <w:rFonts w:ascii="Palatino Linotype" w:hAnsi="Palatino Linotype" w:cs="Arial"/>
          <w:bCs/>
          <w:i/>
          <w:noProof/>
          <w:sz w:val="22"/>
          <w:szCs w:val="22"/>
        </w:rPr>
        <w:t xml:space="preserve"> o </w:t>
      </w:r>
      <w:r w:rsidRPr="000C5F6B">
        <w:rPr>
          <w:rFonts w:ascii="Palatino Linotype" w:hAnsi="Palatino Linotype" w:cs="Arial"/>
          <w:i/>
          <w:sz w:val="22"/>
          <w:szCs w:val="22"/>
        </w:rPr>
        <w:t>de</w:t>
      </w:r>
      <w:r w:rsidRPr="000C5F6B">
        <w:rPr>
          <w:rFonts w:ascii="Palatino Linotype" w:hAnsi="Palatino Linotype" w:cs="Arial"/>
          <w:bCs/>
          <w:i/>
          <w:noProof/>
          <w:sz w:val="22"/>
          <w:szCs w:val="22"/>
        </w:rPr>
        <w:t xml:space="preserve"> asistencia injustificadas;</w:t>
      </w:r>
    </w:p>
    <w:p w14:paraId="1DCD6E57" w14:textId="77777777" w:rsidR="00AC51AF" w:rsidRPr="000C5F6B" w:rsidRDefault="00AC51AF" w:rsidP="00AC51AF">
      <w:pPr>
        <w:autoSpaceDE w:val="0"/>
        <w:autoSpaceDN w:val="0"/>
        <w:adjustRightInd w:val="0"/>
        <w:ind w:left="851" w:right="902"/>
        <w:jc w:val="both"/>
        <w:rPr>
          <w:rFonts w:ascii="Palatino Linotype" w:hAnsi="Palatino Linotype" w:cs="Arial"/>
          <w:bCs/>
          <w:i/>
          <w:noProof/>
          <w:sz w:val="22"/>
          <w:szCs w:val="22"/>
        </w:rPr>
      </w:pPr>
      <w:r w:rsidRPr="000C5F6B">
        <w:rPr>
          <w:rFonts w:ascii="Palatino Linotype" w:hAnsi="Palatino Linotype" w:cs="Arial"/>
          <w:b/>
          <w:bCs/>
          <w:i/>
          <w:noProof/>
          <w:sz w:val="22"/>
          <w:szCs w:val="22"/>
        </w:rPr>
        <w:t>VIII. Pensiones alimenticias ordenadas por la autoridad judicial;</w:t>
      </w:r>
      <w:r w:rsidRPr="000C5F6B">
        <w:rPr>
          <w:rFonts w:ascii="Palatino Linotype" w:hAnsi="Palatino Linotype" w:cs="Arial"/>
          <w:bCs/>
          <w:i/>
          <w:noProof/>
          <w:sz w:val="22"/>
          <w:szCs w:val="22"/>
        </w:rPr>
        <w:t xml:space="preserve"> o</w:t>
      </w:r>
    </w:p>
    <w:p w14:paraId="6D0EB866" w14:textId="77777777" w:rsidR="00AC51AF" w:rsidRPr="000C5F6B" w:rsidRDefault="00AC51AF" w:rsidP="00AC51AF">
      <w:pPr>
        <w:autoSpaceDE w:val="0"/>
        <w:autoSpaceDN w:val="0"/>
        <w:adjustRightInd w:val="0"/>
        <w:ind w:left="851" w:right="902"/>
        <w:jc w:val="both"/>
        <w:rPr>
          <w:rFonts w:ascii="Palatino Linotype" w:hAnsi="Palatino Linotype" w:cs="Arial"/>
          <w:b/>
          <w:bCs/>
          <w:i/>
          <w:noProof/>
          <w:sz w:val="22"/>
          <w:szCs w:val="22"/>
        </w:rPr>
      </w:pPr>
      <w:r w:rsidRPr="000C5F6B">
        <w:rPr>
          <w:rFonts w:ascii="Palatino Linotype" w:hAnsi="Palatino Linotype" w:cs="Arial"/>
          <w:b/>
          <w:bCs/>
          <w:i/>
          <w:noProof/>
          <w:sz w:val="22"/>
          <w:szCs w:val="22"/>
        </w:rPr>
        <w:t>IX. Cualquier otro convenido con instituciones de servicios y aceptado por el servidor público.</w:t>
      </w:r>
    </w:p>
    <w:p w14:paraId="68C5151E"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r w:rsidRPr="000C5F6B">
        <w:rPr>
          <w:rFonts w:ascii="Palatino Linotype" w:hAnsi="Palatino Linotype" w:cs="Arial"/>
          <w:bCs/>
          <w:i/>
          <w:noProof/>
          <w:sz w:val="22"/>
          <w:szCs w:val="22"/>
        </w:rPr>
        <w:t xml:space="preserve">El monto total de las retenciones, descuentos o deducciones no podrá exceder del 30% de la remuneración total, </w:t>
      </w:r>
      <w:r w:rsidRPr="000C5F6B">
        <w:rPr>
          <w:rFonts w:ascii="Palatino Linotype" w:hAnsi="Palatino Linotype" w:cs="Arial"/>
          <w:i/>
          <w:sz w:val="22"/>
          <w:szCs w:val="22"/>
        </w:rPr>
        <w:t>excepto</w:t>
      </w:r>
      <w:r w:rsidRPr="000C5F6B">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0C5F6B">
        <w:rPr>
          <w:rFonts w:ascii="Palatino Linotype" w:hAnsi="Palatino Linotype" w:cs="Arial"/>
          <w:i/>
          <w:sz w:val="22"/>
          <w:szCs w:val="22"/>
        </w:rPr>
        <w:t>ajustará</w:t>
      </w:r>
      <w:r w:rsidRPr="000C5F6B">
        <w:rPr>
          <w:rFonts w:ascii="Palatino Linotype" w:hAnsi="Palatino Linotype" w:cs="Arial"/>
          <w:bCs/>
          <w:i/>
          <w:noProof/>
          <w:sz w:val="22"/>
          <w:szCs w:val="22"/>
        </w:rPr>
        <w:t xml:space="preserve"> a lo determinado por la autoridad judicial.” </w:t>
      </w:r>
    </w:p>
    <w:p w14:paraId="6BC807AC"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r w:rsidRPr="000C5F6B">
        <w:rPr>
          <w:rFonts w:ascii="Palatino Linotype" w:hAnsi="Palatino Linotype" w:cs="Arial"/>
          <w:sz w:val="22"/>
          <w:szCs w:val="22"/>
        </w:rPr>
        <w:t>(Énfasis añadido)</w:t>
      </w:r>
    </w:p>
    <w:p w14:paraId="73DB4146" w14:textId="77777777" w:rsidR="00AC51AF" w:rsidRPr="000C5F6B" w:rsidRDefault="00AC51AF" w:rsidP="00AC51AF">
      <w:pPr>
        <w:autoSpaceDE w:val="0"/>
        <w:autoSpaceDN w:val="0"/>
        <w:adjustRightInd w:val="0"/>
        <w:ind w:left="851" w:right="902"/>
        <w:jc w:val="both"/>
        <w:rPr>
          <w:rFonts w:ascii="Palatino Linotype" w:hAnsi="Palatino Linotype" w:cs="Arial"/>
          <w:sz w:val="22"/>
          <w:szCs w:val="22"/>
        </w:rPr>
      </w:pPr>
    </w:p>
    <w:p w14:paraId="3D641AEF" w14:textId="2E968B9A"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0C5F6B">
        <w:rPr>
          <w:rFonts w:ascii="Palatino Linotype" w:hAnsi="Palatino Linotype" w:cs="Arial"/>
          <w:b/>
        </w:rPr>
        <w:t>únicamente inciden en su vida privada</w:t>
      </w:r>
      <w:r w:rsidRPr="000C5F6B">
        <w:rPr>
          <w:rFonts w:ascii="Palatino Linotype" w:hAnsi="Palatino Linotype" w:cs="Arial"/>
        </w:rPr>
        <w:t>. De este modo, descuentos por pensiones alimenticias o créditos adquiridos con instituciones privadas o públicas pero que fueron contraídas en forma individual, son información que debe</w:t>
      </w:r>
      <w:r w:rsidR="00996A64" w:rsidRPr="000C5F6B">
        <w:rPr>
          <w:rFonts w:ascii="Palatino Linotype" w:hAnsi="Palatino Linotype" w:cs="Arial"/>
        </w:rPr>
        <w:t xml:space="preserve"> clasificarse como confidencial, situación que no realizó adecuadamente el </w:t>
      </w:r>
      <w:r w:rsidR="00996A64" w:rsidRPr="000C5F6B">
        <w:rPr>
          <w:rFonts w:ascii="Palatino Linotype" w:hAnsi="Palatino Linotype" w:cs="Arial"/>
          <w:b/>
        </w:rPr>
        <w:t xml:space="preserve">SUJETO OBLIGADO </w:t>
      </w:r>
      <w:r w:rsidR="00996A64" w:rsidRPr="000C5F6B">
        <w:rPr>
          <w:rFonts w:ascii="Palatino Linotype" w:hAnsi="Palatino Linotype" w:cs="Arial"/>
        </w:rPr>
        <w:t xml:space="preserve">puesto que deja a la vista las cuotas sindicales cuando estas se </w:t>
      </w:r>
      <w:r w:rsidR="00996A64" w:rsidRPr="000C5F6B">
        <w:rPr>
          <w:rFonts w:ascii="Palatino Linotype" w:hAnsi="Palatino Linotype" w:cs="Arial"/>
        </w:rPr>
        <w:lastRenderedPageBreak/>
        <w:t>tratan del uso y destino que le dan los servidores públicos a una parte de sus ingresos salariales; ello constituye parte de su patrimonio y de su vida privada; en esa tesitura, dicho dato personal, es susceptible de clasificarse como confidencial por contener información carácter  privado, por lo que deben ser protegidos.</w:t>
      </w:r>
    </w:p>
    <w:p w14:paraId="446A0A15" w14:textId="77777777" w:rsidR="00AC51AF" w:rsidRPr="000C5F6B" w:rsidRDefault="00AC51AF" w:rsidP="00AC51AF">
      <w:pPr>
        <w:spacing w:line="360" w:lineRule="auto"/>
        <w:jc w:val="both"/>
        <w:rPr>
          <w:rFonts w:ascii="Palatino Linotype" w:hAnsi="Palatino Linotype" w:cs="Arial"/>
        </w:rPr>
      </w:pPr>
    </w:p>
    <w:p w14:paraId="33119781"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cs="Arial"/>
        </w:rPr>
        <w:t xml:space="preserve">Por lo que hace a los </w:t>
      </w:r>
      <w:r w:rsidRPr="000C5F6B">
        <w:rPr>
          <w:rFonts w:ascii="Palatino Linotype" w:hAnsi="Palatino Linotype" w:cs="Arial"/>
          <w:b/>
        </w:rPr>
        <w:t>Códigos Bidimensionales</w:t>
      </w:r>
      <w:r w:rsidRPr="000C5F6B">
        <w:rPr>
          <w:rFonts w:ascii="Palatino Linotype" w:hAnsi="Palatino Linotype" w:cs="Arial"/>
        </w:rPr>
        <w:t xml:space="preserve"> y los denominados </w:t>
      </w:r>
      <w:r w:rsidRPr="000C5F6B">
        <w:rPr>
          <w:rFonts w:ascii="Palatino Linotype" w:hAnsi="Palatino Linotype" w:cs="Arial"/>
          <w:b/>
        </w:rPr>
        <w:t>Códigos QR</w:t>
      </w:r>
      <w:r w:rsidRPr="000C5F6B">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personales como </w:t>
      </w:r>
      <w:r w:rsidRPr="000C5F6B">
        <w:rPr>
          <w:rFonts w:ascii="Palatino Linotype" w:hAnsi="Palatino Linotype" w:cs="Arial"/>
          <w:b/>
        </w:rPr>
        <w:t>Registro Federal de Contribuyentes</w:t>
      </w:r>
      <w:r w:rsidRPr="000C5F6B">
        <w:rPr>
          <w:rFonts w:ascii="Palatino Linotype" w:hAnsi="Palatino Linotype" w:cs="Arial"/>
        </w:rPr>
        <w:t xml:space="preserve"> (RFC) y la </w:t>
      </w:r>
      <w:r w:rsidRPr="000C5F6B">
        <w:rPr>
          <w:rFonts w:ascii="Palatino Linotype" w:hAnsi="Palatino Linotype" w:cs="Arial"/>
          <w:b/>
        </w:rPr>
        <w:t>Clave Única de Registro de Población</w:t>
      </w:r>
      <w:r w:rsidRPr="000C5F6B">
        <w:rPr>
          <w:rFonts w:ascii="Palatino Linotype" w:hAnsi="Palatino Linotype" w:cs="Arial"/>
        </w:rPr>
        <w:t xml:space="preserve"> (CURP).</w:t>
      </w:r>
    </w:p>
    <w:p w14:paraId="4433328B" w14:textId="77777777" w:rsidR="006A41EB" w:rsidRPr="000C5F6B" w:rsidRDefault="006A41EB" w:rsidP="006A41EB">
      <w:pPr>
        <w:spacing w:line="360" w:lineRule="auto"/>
        <w:jc w:val="both"/>
        <w:rPr>
          <w:rFonts w:ascii="Palatino Linotype" w:hAnsi="Palatino Linotype" w:cs="Arial"/>
        </w:rPr>
      </w:pPr>
    </w:p>
    <w:p w14:paraId="07FE55C8" w14:textId="77777777" w:rsidR="006A41EB" w:rsidRPr="000C5F6B" w:rsidRDefault="006A41EB" w:rsidP="006A41EB">
      <w:pPr>
        <w:spacing w:line="360" w:lineRule="auto"/>
        <w:jc w:val="both"/>
        <w:rPr>
          <w:rFonts w:ascii="Palatino Linotype" w:hAnsi="Palatino Linotype" w:cs="Arial"/>
        </w:rPr>
      </w:pPr>
      <w:r w:rsidRPr="000C5F6B">
        <w:rPr>
          <w:rFonts w:ascii="Palatino Linotype" w:hAnsi="Palatino Linotype" w:cs="Arial"/>
        </w:rPr>
        <w:t xml:space="preserve">Cabe agregar que del análisis realizado a los recibos de nómina también se dejó visible el dato personal consistente en la deducción al sistema capitalización individual, mismo que conforme al artículo 4 fracciones XI de la Ley de Protección de Datos Personales en Posesión de Sujetos Obligados del Estado de México y Municipios es considerado como un dato personal “Datos personales: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 mientras de manera análoga los Lineamientos sobre Medidas de </w:t>
      </w:r>
      <w:r w:rsidRPr="000C5F6B">
        <w:rPr>
          <w:rFonts w:ascii="Palatino Linotype" w:hAnsi="Palatino Linotype" w:cs="Arial"/>
        </w:rPr>
        <w:lastRenderedPageBreak/>
        <w:t>Seguridad Aplicables a los Sistemas de Datos Personales que se Encuentran en Posesión de los Sujetos Obligados de la Ley de Protección de Datos Personales del Estado de México, en su artículo 1 fracción III, los define como: III. Datos patrimoniales: Bienes muebles e inmuebles; historial crediticio; información fiscal; ingresos y egresos; cuentas bancarias; seguros, dores; fianzas; servicios contratados, y referencias personales, entre otros;”.</w:t>
      </w:r>
    </w:p>
    <w:p w14:paraId="7B26D3B0" w14:textId="77777777" w:rsidR="006A41EB" w:rsidRPr="000C5F6B" w:rsidRDefault="006A41EB" w:rsidP="006A41EB">
      <w:pPr>
        <w:spacing w:line="360" w:lineRule="auto"/>
        <w:jc w:val="both"/>
        <w:rPr>
          <w:rFonts w:ascii="Palatino Linotype" w:hAnsi="Palatino Linotype" w:cs="Arial"/>
        </w:rPr>
      </w:pPr>
    </w:p>
    <w:p w14:paraId="44EDFB77" w14:textId="432D8424" w:rsidR="00AC51AF" w:rsidRPr="000C5F6B" w:rsidRDefault="006A41EB" w:rsidP="006A41EB">
      <w:pPr>
        <w:spacing w:line="360" w:lineRule="auto"/>
        <w:jc w:val="both"/>
        <w:rPr>
          <w:rFonts w:ascii="Palatino Linotype" w:hAnsi="Palatino Linotype" w:cs="Arial"/>
        </w:rPr>
      </w:pPr>
      <w:r w:rsidRPr="000C5F6B">
        <w:rPr>
          <w:rFonts w:ascii="Palatino Linotype" w:hAnsi="Palatino Linotype" w:cs="Arial"/>
        </w:rPr>
        <w:t>En este sentido, debe precisarse que el sistema capitalización individual, es un derecho a favor de los servidores públicos que les permite generar un ahorro para su retiro y que incluso, su descuento en las percepciones del servidor público pueden constituirse en atención a sus propios intereses, por tanto, se trata del uso y destino que le dan los servidores públicos a una parte de sus ingresos salariales; ello constituye parte de su patrimonio y de su vida privada; en esa tesitura, dicho dato personal, es susceptible de clasificarse como confidencial por contener información carácter  privado, por lo que deben ser protegidos, ello con fundamento en los artículos 1, 2 fracción IV, 3 fracción IV, 4 fracción XI de la Ley de Protección de Datos Personales en Posesión de Sujetos Obligados del Estado de México y Municipios; 24 fracción XIV, 132 fracción I, 137 y 143 fracción I de la Ley de Transparencia y Acceso a la Información Pública del Estado de México y Municipios, aunado a que su divulgación no beneficia a la transparencia o a la rendición de cuentas, por lo que, en su momento, el servidor público que resulte responsable, tenía la obligación de proteger dicha información.</w:t>
      </w:r>
    </w:p>
    <w:p w14:paraId="7BED51D8" w14:textId="77777777" w:rsidR="006A41EB" w:rsidRPr="000C5F6B" w:rsidRDefault="006A41EB" w:rsidP="00AC51AF">
      <w:pPr>
        <w:spacing w:line="360" w:lineRule="auto"/>
        <w:jc w:val="both"/>
        <w:rPr>
          <w:rFonts w:ascii="Palatino Linotype" w:hAnsi="Palatino Linotype" w:cs="Arial"/>
        </w:rPr>
      </w:pPr>
    </w:p>
    <w:p w14:paraId="5A69CC7E" w14:textId="76E15E07" w:rsidR="006A41EB" w:rsidRPr="000C5F6B" w:rsidRDefault="006A41EB" w:rsidP="00AC51AF">
      <w:pPr>
        <w:spacing w:line="360" w:lineRule="auto"/>
        <w:jc w:val="both"/>
        <w:rPr>
          <w:rFonts w:ascii="Palatino Linotype" w:hAnsi="Palatino Linotype" w:cs="Arial"/>
        </w:rPr>
      </w:pPr>
      <w:r w:rsidRPr="000C5F6B">
        <w:rPr>
          <w:rFonts w:ascii="Palatino Linotype" w:hAnsi="Palatino Linotype" w:cs="Arial"/>
        </w:rPr>
        <w:lastRenderedPageBreak/>
        <w:t>Derivado de lo anterior, y en razón de que EL SUJETO OBLIGADO hizo entrega de información que debía ser clasificada como confidencial, este Órgano Garante hará del conocimiento al Titular de la Dirección General de Protección de Datos Personales en atención al artículo 82, fracción XXVII de la Ley de Protección de Datos Personales del Estado de México y Municipios., a fin de que determinen lo conducente.</w:t>
      </w:r>
    </w:p>
    <w:p w14:paraId="7BD723ED" w14:textId="77777777" w:rsidR="006A41EB" w:rsidRPr="000C5F6B" w:rsidRDefault="006A41EB" w:rsidP="00AC51AF">
      <w:pPr>
        <w:spacing w:line="360" w:lineRule="auto"/>
        <w:jc w:val="both"/>
        <w:rPr>
          <w:rFonts w:ascii="Palatino Linotype" w:hAnsi="Palatino Linotype" w:cs="Arial"/>
        </w:rPr>
      </w:pPr>
    </w:p>
    <w:p w14:paraId="78D4E8A2" w14:textId="77777777" w:rsidR="00AC51AF" w:rsidRPr="000C5F6B" w:rsidRDefault="00AC51AF" w:rsidP="00AC51AF">
      <w:pPr>
        <w:spacing w:line="360" w:lineRule="auto"/>
        <w:jc w:val="both"/>
        <w:rPr>
          <w:rFonts w:ascii="Palatino Linotype" w:hAnsi="Palatino Linotype" w:cs="Arial"/>
        </w:rPr>
      </w:pPr>
      <w:r w:rsidRPr="000C5F6B">
        <w:rPr>
          <w:rFonts w:ascii="Palatino Linotype" w:hAnsi="Palatino Linotype"/>
        </w:rPr>
        <w:t xml:space="preserve">Es importante referir que, </w:t>
      </w:r>
      <w:r w:rsidRPr="000C5F6B">
        <w:rPr>
          <w:rFonts w:ascii="Palatino Linotype" w:hAnsi="Palatino Linotype"/>
          <w:b/>
        </w:rPr>
        <w:t>EL SUJETO OBLIGADO</w:t>
      </w:r>
      <w:r w:rsidRPr="000C5F6B">
        <w:rPr>
          <w:rFonts w:ascii="Palatino Linotype" w:hAnsi="Palatino Linotype"/>
        </w:rPr>
        <w:t xml:space="preserve"> deberá seguir el procedimiento legal establecido para su clasificación, esto es, que su Comité de</w:t>
      </w:r>
      <w:r w:rsidRPr="000C5F6B">
        <w:rPr>
          <w:rFonts w:ascii="Palatino Linotype" w:hAnsi="Palatino Linotype" w:cs="Arial"/>
        </w:rPr>
        <w:t xml:space="preserve"> Transparencia emita un Acuerdo de Clasificación que cumpla con las formalidades previstas, antes citadas</w:t>
      </w:r>
      <w:r w:rsidRPr="000C5F6B">
        <w:rPr>
          <w:rFonts w:ascii="Palatino Linotype" w:hAnsi="Palatino Linotype" w:cs="Arial"/>
          <w:b/>
        </w:rPr>
        <w:t xml:space="preserve"> </w:t>
      </w:r>
      <w:r w:rsidRPr="000C5F6B">
        <w:rPr>
          <w:rFonts w:ascii="Palatino Linotype" w:hAnsi="Palatino Linotype" w:cs="Arial"/>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ED77FB" w14:textId="77777777" w:rsidR="00AC51AF" w:rsidRPr="000C5F6B" w:rsidRDefault="00AC51AF" w:rsidP="00AC51AF"/>
    <w:p w14:paraId="232085AB" w14:textId="1B04F2DF" w:rsidR="00AC51AF" w:rsidRPr="000C5F6B" w:rsidRDefault="00AC51AF" w:rsidP="00AC51AF">
      <w:pPr>
        <w:spacing w:line="360" w:lineRule="auto"/>
        <w:jc w:val="both"/>
        <w:rPr>
          <w:rFonts w:ascii="Palatino Linotype" w:hAnsi="Palatino Linotype"/>
          <w:noProof/>
        </w:rPr>
      </w:pPr>
      <w:r w:rsidRPr="000C5F6B">
        <w:rPr>
          <w:rFonts w:ascii="Palatino Linotype" w:hAnsi="Palatino Linotype" w:cs="Arial"/>
        </w:rPr>
        <w:t xml:space="preserve">Por otro lado, no se omite comentar respecto al </w:t>
      </w:r>
      <w:r w:rsidR="00AE517B" w:rsidRPr="000C5F6B">
        <w:rPr>
          <w:rFonts w:ascii="Palatino Linotype" w:hAnsi="Palatino Linotype" w:cs="Arial"/>
          <w:b/>
        </w:rPr>
        <w:t xml:space="preserve">nombre, </w:t>
      </w:r>
      <w:r w:rsidRPr="000C5F6B">
        <w:rPr>
          <w:rFonts w:ascii="Palatino Linotype" w:hAnsi="Palatino Linotype" w:cs="Arial"/>
          <w:b/>
        </w:rPr>
        <w:t>f</w:t>
      </w:r>
      <w:r w:rsidRPr="000C5F6B">
        <w:rPr>
          <w:rFonts w:ascii="Palatino Linotype" w:hAnsi="Palatino Linotype"/>
          <w:b/>
          <w:noProof/>
        </w:rPr>
        <w:t xml:space="preserve">olio fiscal, número de serie del certificado del emisor, sello digital CFDI, sello digital del SAT, Cadena Original del SAT, número de serie del certificado del SAT, </w:t>
      </w:r>
      <w:r w:rsidRPr="000C5F6B">
        <w:rPr>
          <w:rFonts w:ascii="Palatino Linotype" w:hAnsi="Palatino Linotype"/>
          <w:noProof/>
        </w:rPr>
        <w:t xml:space="preserve">lo siguiente: </w:t>
      </w:r>
    </w:p>
    <w:p w14:paraId="31B4AE6A" w14:textId="77777777" w:rsidR="00AC51AF" w:rsidRPr="000C5F6B" w:rsidRDefault="00AC51AF" w:rsidP="00AC51AF">
      <w:pPr>
        <w:spacing w:line="360" w:lineRule="auto"/>
        <w:ind w:right="-93"/>
        <w:jc w:val="both"/>
        <w:rPr>
          <w:rFonts w:ascii="Palatino Linotype" w:eastAsia="Calibri" w:hAnsi="Palatino Linotype" w:cs="Tahoma"/>
          <w:bCs/>
          <w:sz w:val="22"/>
          <w:szCs w:val="22"/>
          <w:lang w:val="es-ES" w:eastAsia="en-US"/>
        </w:rPr>
      </w:pPr>
    </w:p>
    <w:p w14:paraId="7B93E24F" w14:textId="77777777" w:rsidR="00AC51AF" w:rsidRPr="000C5F6B" w:rsidRDefault="00AC51AF" w:rsidP="00AC51AF">
      <w:pPr>
        <w:spacing w:line="360" w:lineRule="auto"/>
        <w:ind w:right="-91"/>
        <w:jc w:val="both"/>
        <w:rPr>
          <w:rFonts w:ascii="Palatino Linotype" w:eastAsia="Calibri" w:hAnsi="Palatino Linotype" w:cs="Tahoma"/>
          <w:bCs/>
          <w:lang w:val="es-ES" w:eastAsia="en-US"/>
        </w:rPr>
      </w:pPr>
      <w:r w:rsidRPr="000C5F6B">
        <w:rPr>
          <w:rFonts w:ascii="Palatino Linotype" w:eastAsia="Calibri" w:hAnsi="Palatino Linotype" w:cs="Tahoma"/>
          <w:bCs/>
          <w:lang w:val="es-ES" w:eastAsia="en-US"/>
        </w:rPr>
        <w:lastRenderedPageBreak/>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735DEDAD" w14:textId="77777777" w:rsidR="00AC51AF" w:rsidRPr="000C5F6B" w:rsidRDefault="00AC51AF" w:rsidP="00AC51AF">
      <w:pPr>
        <w:ind w:right="-91"/>
        <w:jc w:val="both"/>
        <w:rPr>
          <w:rFonts w:ascii="Palatino Linotype" w:eastAsia="Calibri" w:hAnsi="Palatino Linotype" w:cs="Tahoma"/>
          <w:bCs/>
          <w:lang w:val="es-ES" w:eastAsia="en-US"/>
        </w:rPr>
      </w:pPr>
    </w:p>
    <w:p w14:paraId="75740526" w14:textId="77777777" w:rsidR="00AC51AF" w:rsidRPr="000C5F6B" w:rsidRDefault="00AC51AF" w:rsidP="00AC51AF">
      <w:pPr>
        <w:pStyle w:val="Prrafodelista"/>
        <w:numPr>
          <w:ilvl w:val="0"/>
          <w:numId w:val="3"/>
        </w:numPr>
        <w:ind w:right="-91"/>
        <w:contextualSpacing/>
        <w:jc w:val="both"/>
        <w:rPr>
          <w:rFonts w:ascii="Palatino Linotype" w:eastAsia="Calibri" w:hAnsi="Palatino Linotype" w:cs="Tahoma"/>
          <w:b/>
          <w:bCs/>
          <w:lang w:val="es-ES" w:eastAsia="en-US"/>
        </w:rPr>
      </w:pPr>
      <w:r w:rsidRPr="000C5F6B">
        <w:rPr>
          <w:rFonts w:ascii="Palatino Linotype" w:eastAsia="Calibri" w:hAnsi="Palatino Linotype" w:cs="Tahoma"/>
          <w:b/>
          <w:bCs/>
          <w:lang w:val="es-ES" w:eastAsia="en-US"/>
        </w:rPr>
        <w:t>Folio Fiscal</w:t>
      </w:r>
    </w:p>
    <w:p w14:paraId="7EF67405" w14:textId="77777777" w:rsidR="00AC51AF" w:rsidRPr="000C5F6B" w:rsidRDefault="00AC51AF" w:rsidP="00AC51AF">
      <w:pPr>
        <w:pStyle w:val="Prrafodelista"/>
        <w:ind w:right="-91"/>
        <w:jc w:val="both"/>
        <w:rPr>
          <w:rFonts w:ascii="Palatino Linotype" w:eastAsia="Calibri" w:hAnsi="Palatino Linotype" w:cs="Tahoma"/>
          <w:b/>
          <w:bCs/>
          <w:lang w:val="es-ES" w:eastAsia="en-US"/>
        </w:rPr>
      </w:pPr>
    </w:p>
    <w:p w14:paraId="4FCDCF56" w14:textId="77777777" w:rsidR="00AC51AF" w:rsidRPr="000C5F6B" w:rsidRDefault="00AC51AF" w:rsidP="00AC51AF">
      <w:pPr>
        <w:spacing w:line="360" w:lineRule="auto"/>
        <w:jc w:val="both"/>
        <w:rPr>
          <w:rFonts w:ascii="Palatino Linotype" w:hAnsi="Palatino Linotype"/>
          <w:lang w:val="es-ES"/>
        </w:rPr>
      </w:pPr>
      <w:r w:rsidRPr="000C5F6B">
        <w:rPr>
          <w:rFonts w:ascii="Palatino Linotype" w:eastAsia="Calibri" w:hAnsi="Palatino Linotype" w:cs="Tahoma"/>
          <w:bCs/>
          <w:lang w:val="es-ES" w:eastAsia="en-US"/>
        </w:rPr>
        <w:t>Por lo que hace Folio Fiscal, cabe precisar que es un número consecutivo contenido en los comprobantes fiscales digitales, compuesto por 5 grupos de números y letras separados por guiones, e</w:t>
      </w:r>
      <w:r w:rsidRPr="000C5F6B">
        <w:rPr>
          <w:rFonts w:ascii="Palatino Linotype" w:hAnsi="Palatino Linotype"/>
          <w:lang w:val="es-ES"/>
        </w:rPr>
        <w:t xml:space="preserv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w:t>
      </w:r>
      <w:r w:rsidRPr="000C5F6B">
        <w:rPr>
          <w:rFonts w:ascii="Palatino Linotype" w:hAnsi="Palatino Linotype"/>
          <w:b/>
          <w:lang w:val="es-ES"/>
        </w:rPr>
        <w:t>no se actualiza la clasificación</w:t>
      </w:r>
      <w:r w:rsidRPr="000C5F6B">
        <w:rPr>
          <w:rFonts w:ascii="Palatino Linotype" w:hAnsi="Palatino Linotype"/>
          <w:lang w:val="es-ES"/>
        </w:rPr>
        <w:t>.</w:t>
      </w:r>
    </w:p>
    <w:p w14:paraId="25980942" w14:textId="77777777" w:rsidR="00AC51AF" w:rsidRPr="000C5F6B" w:rsidRDefault="00AC51AF" w:rsidP="00AC51AF">
      <w:pPr>
        <w:jc w:val="both"/>
        <w:rPr>
          <w:rFonts w:ascii="Palatino Linotype" w:hAnsi="Palatino Linotype"/>
          <w:lang w:val="es-ES"/>
        </w:rPr>
      </w:pPr>
    </w:p>
    <w:p w14:paraId="772D9823" w14:textId="77777777" w:rsidR="00AC51AF" w:rsidRPr="000C5F6B" w:rsidRDefault="00AC51AF" w:rsidP="00AC51AF">
      <w:pPr>
        <w:pStyle w:val="Prrafodelista"/>
        <w:numPr>
          <w:ilvl w:val="0"/>
          <w:numId w:val="3"/>
        </w:numPr>
        <w:ind w:right="-91"/>
        <w:contextualSpacing/>
        <w:jc w:val="both"/>
        <w:rPr>
          <w:rFonts w:ascii="Palatino Linotype" w:eastAsia="Calibri" w:hAnsi="Palatino Linotype" w:cs="Tahoma"/>
          <w:b/>
          <w:bCs/>
          <w:lang w:val="es-ES" w:eastAsia="en-US"/>
        </w:rPr>
      </w:pPr>
      <w:r w:rsidRPr="000C5F6B">
        <w:rPr>
          <w:rFonts w:ascii="Palatino Linotype" w:eastAsia="Calibri" w:hAnsi="Palatino Linotype" w:cs="Tahoma"/>
          <w:b/>
          <w:bCs/>
          <w:lang w:val="es-ES" w:eastAsia="en-US"/>
        </w:rPr>
        <w:t>Cadenas originales y sellos.</w:t>
      </w:r>
    </w:p>
    <w:p w14:paraId="2B326ED4" w14:textId="77777777" w:rsidR="00AC51AF" w:rsidRPr="000C5F6B" w:rsidRDefault="00AC51AF" w:rsidP="00AC51AF">
      <w:pPr>
        <w:pStyle w:val="Prrafodelista"/>
        <w:ind w:right="-91"/>
        <w:jc w:val="both"/>
        <w:rPr>
          <w:rFonts w:ascii="Palatino Linotype" w:eastAsia="Calibri" w:hAnsi="Palatino Linotype" w:cs="Tahoma"/>
          <w:b/>
          <w:bCs/>
          <w:lang w:val="es-ES" w:eastAsia="en-US"/>
        </w:rPr>
      </w:pPr>
    </w:p>
    <w:p w14:paraId="48D27516" w14:textId="77777777" w:rsidR="00AC51AF" w:rsidRPr="000C5F6B" w:rsidRDefault="00AC51AF" w:rsidP="00AC51AF">
      <w:pPr>
        <w:spacing w:line="360" w:lineRule="auto"/>
        <w:ind w:right="-91"/>
        <w:jc w:val="both"/>
        <w:rPr>
          <w:rFonts w:ascii="Palatino Linotype" w:eastAsia="Calibri" w:hAnsi="Palatino Linotype" w:cs="Tahoma"/>
          <w:bCs/>
          <w:lang w:val="es-ES" w:eastAsia="en-US"/>
        </w:rPr>
      </w:pPr>
      <w:r w:rsidRPr="000C5F6B">
        <w:rPr>
          <w:rFonts w:ascii="Palatino Linotype" w:eastAsia="Calibri" w:hAnsi="Palatino Linotype" w:cs="Tahoma"/>
          <w:b/>
          <w:bCs/>
          <w:lang w:val="es-ES" w:eastAsia="en-US"/>
        </w:rPr>
        <w:lastRenderedPageBreak/>
        <w:t>Las cadenas originales y sellos</w:t>
      </w:r>
      <w:r w:rsidRPr="000C5F6B">
        <w:rPr>
          <w:rFonts w:ascii="Palatino Linotype" w:eastAsia="Calibri" w:hAnsi="Palatino Linotype" w:cs="Tahoma"/>
          <w:bCs/>
          <w:lang w:val="es-ES" w:eastAsia="en-US"/>
        </w:rPr>
        <w:t xml:space="preserve"> que se agregan a las facturas, tienen una secuencia de generación, que precisa los datos de los que se componen los elementos de seguridad y se puntualiza que dicha información está encriptada, es decir, por sí solos las cadenas originales y los sellos originales no contienen datos personales confidenciales, por lo que se considera que </w:t>
      </w:r>
      <w:r w:rsidRPr="000C5F6B">
        <w:rPr>
          <w:rFonts w:ascii="Palatino Linotype" w:eastAsia="Calibri" w:hAnsi="Palatino Linotype" w:cs="Tahoma"/>
          <w:b/>
          <w:bCs/>
          <w:lang w:val="es-ES" w:eastAsia="en-US"/>
        </w:rPr>
        <w:t>no actualizan en supuesto de confidencialidad</w:t>
      </w:r>
      <w:r w:rsidRPr="000C5F6B">
        <w:rPr>
          <w:rFonts w:ascii="Palatino Linotype" w:eastAsia="Calibri" w:hAnsi="Palatino Linotype" w:cs="Tahoma"/>
          <w:bCs/>
          <w:lang w:val="es-ES" w:eastAsia="en-US"/>
        </w:rPr>
        <w:t xml:space="preserve"> y, por el contrario, son información que permite corroborar la legitimidad de la factura, de ser el caso, por lo que guardan el carácter de público.</w:t>
      </w:r>
    </w:p>
    <w:p w14:paraId="4CE29E10" w14:textId="77777777" w:rsidR="00AC51AF" w:rsidRPr="000C5F6B" w:rsidRDefault="00AC51AF" w:rsidP="00AC51AF">
      <w:pPr>
        <w:jc w:val="both"/>
        <w:rPr>
          <w:rFonts w:ascii="Palatino Linotype" w:eastAsia="Calibri" w:hAnsi="Palatino Linotype" w:cs="Tahoma"/>
          <w:bCs/>
          <w:lang w:val="es-ES" w:eastAsia="en-US"/>
        </w:rPr>
      </w:pPr>
    </w:p>
    <w:p w14:paraId="2CD6BA2F" w14:textId="77777777" w:rsidR="00AC51AF" w:rsidRPr="000C5F6B" w:rsidRDefault="00AC51AF" w:rsidP="00AC51AF">
      <w:pPr>
        <w:pStyle w:val="Prrafodelista"/>
        <w:numPr>
          <w:ilvl w:val="0"/>
          <w:numId w:val="3"/>
        </w:numPr>
        <w:contextualSpacing/>
        <w:jc w:val="both"/>
        <w:rPr>
          <w:rFonts w:ascii="Palatino Linotype" w:eastAsia="Calibri" w:hAnsi="Palatino Linotype" w:cs="Tahoma"/>
          <w:b/>
          <w:bCs/>
          <w:lang w:val="es-ES" w:eastAsia="en-US"/>
        </w:rPr>
      </w:pPr>
      <w:r w:rsidRPr="000C5F6B">
        <w:rPr>
          <w:rFonts w:ascii="Palatino Linotype" w:eastAsia="Calibri" w:hAnsi="Palatino Linotype" w:cs="Tahoma"/>
          <w:b/>
          <w:bCs/>
          <w:lang w:val="es-ES" w:eastAsia="en-US"/>
        </w:rPr>
        <w:t xml:space="preserve">Número de serie del emisor y/o CSD y </w:t>
      </w:r>
      <w:r w:rsidRPr="000C5F6B">
        <w:rPr>
          <w:rFonts w:ascii="Palatino Linotype" w:hAnsi="Palatino Linotype"/>
          <w:b/>
          <w:noProof/>
        </w:rPr>
        <w:t>número de certificado del SAT</w:t>
      </w:r>
    </w:p>
    <w:p w14:paraId="44B165E8" w14:textId="77777777" w:rsidR="00AC51AF" w:rsidRPr="000C5F6B" w:rsidRDefault="00AC51AF" w:rsidP="00AC51AF">
      <w:pPr>
        <w:ind w:left="360"/>
        <w:jc w:val="both"/>
        <w:rPr>
          <w:rFonts w:ascii="Palatino Linotype" w:eastAsia="Calibri" w:hAnsi="Palatino Linotype" w:cs="Tahoma"/>
          <w:b/>
          <w:bCs/>
          <w:lang w:val="es-ES" w:eastAsia="en-US"/>
        </w:rPr>
      </w:pPr>
    </w:p>
    <w:p w14:paraId="649F3E09" w14:textId="77777777" w:rsidR="00AC51AF" w:rsidRPr="000C5F6B" w:rsidRDefault="00AC51AF" w:rsidP="00AC51AF">
      <w:pPr>
        <w:spacing w:line="360" w:lineRule="auto"/>
        <w:jc w:val="both"/>
        <w:rPr>
          <w:rFonts w:ascii="Palatino Linotype" w:eastAsia="Calibri" w:hAnsi="Palatino Linotype" w:cs="Tahoma"/>
          <w:bCs/>
          <w:lang w:val="es-ES" w:eastAsia="en-US"/>
        </w:rPr>
      </w:pPr>
      <w:r w:rsidRPr="000C5F6B">
        <w:rPr>
          <w:rFonts w:ascii="Palatino Linotype" w:eastAsia="Calibri" w:hAnsi="Palatino Linotype" w:cs="Tahoma"/>
          <w:bCs/>
          <w:lang w:val="es-ES" w:eastAsia="en-US"/>
        </w:rPr>
        <w:t xml:space="preserve">Por otra parte, por lo que hace </w:t>
      </w:r>
      <w:r w:rsidRPr="000C5F6B">
        <w:rPr>
          <w:rFonts w:ascii="Palatino Linotype" w:eastAsia="Calibri" w:hAnsi="Palatino Linotype" w:cs="Tahoma"/>
          <w:b/>
          <w:bCs/>
          <w:lang w:val="es-ES" w:eastAsia="en-US"/>
        </w:rPr>
        <w:t>al número de serie de los certificados de Sello Digitales del emisor y del Servicio de Administración Tributaria,</w:t>
      </w:r>
      <w:r w:rsidRPr="000C5F6B">
        <w:rPr>
          <w:rFonts w:ascii="Palatino Linotype" w:eastAsia="Calibri" w:hAnsi="Palatino Linotype" w:cs="Tahoma"/>
          <w:bCs/>
          <w:lang w:val="es-ES" w:eastAsia="en-US"/>
        </w:rPr>
        <w:t xml:space="preserve"> se conforman por veinte caracteres numéricos; dicha situación se robustece con el ejemplo localizado en el documento denominado “Cómo ubicar el Folio Fiscal en una factura”, emitido por el Instituto Nacional electoral </w:t>
      </w:r>
      <w:hyperlink r:id="rId11" w:history="1">
        <w:r w:rsidRPr="000C5F6B">
          <w:rPr>
            <w:rStyle w:val="Hipervnculo"/>
            <w:rFonts w:ascii="Palatino Linotype" w:eastAsia="Calibri" w:hAnsi="Palatino Linotype" w:cs="Tahoma"/>
            <w:bCs/>
            <w:lang w:eastAsia="en-US"/>
          </w:rPr>
          <w:t>https://portalanterior.ine.mx/archivos2/tutoriales/sistemas/ApoyoInstitucional/SIF/docs/candidatos/folioFiscalFactura.pdf</w:t>
        </w:r>
      </w:hyperlink>
      <w:r w:rsidRPr="000C5F6B">
        <w:rPr>
          <w:rFonts w:ascii="Palatino Linotype" w:eastAsia="Calibri" w:hAnsi="Palatino Linotype" w:cs="Tahoma"/>
          <w:bCs/>
          <w:lang w:val="es-ES" w:eastAsia="en-US"/>
        </w:rPr>
        <w:t>), en la cual se advierte que únicamente se encuentra conformado por números, se muestra a continuación:</w:t>
      </w:r>
    </w:p>
    <w:p w14:paraId="4C1BC76B" w14:textId="77777777" w:rsidR="00AC51AF" w:rsidRPr="000C5F6B" w:rsidRDefault="00AC51AF" w:rsidP="00AC51AF">
      <w:pPr>
        <w:spacing w:line="360" w:lineRule="auto"/>
        <w:jc w:val="both"/>
        <w:rPr>
          <w:rFonts w:ascii="Palatino Linotype" w:eastAsia="Calibri" w:hAnsi="Palatino Linotype" w:cs="Tahoma"/>
          <w:bCs/>
          <w:lang w:val="es-ES" w:eastAsia="en-US"/>
        </w:rPr>
      </w:pPr>
    </w:p>
    <w:p w14:paraId="60BE4024" w14:textId="77777777" w:rsidR="00AC51AF" w:rsidRPr="000C5F6B" w:rsidRDefault="00AC51AF" w:rsidP="00AC51AF">
      <w:pPr>
        <w:spacing w:line="360" w:lineRule="auto"/>
        <w:jc w:val="center"/>
        <w:rPr>
          <w:rFonts w:ascii="Palatino Linotype" w:eastAsia="Calibri" w:hAnsi="Palatino Linotype" w:cs="Tahoma"/>
          <w:bCs/>
          <w:lang w:val="es-ES" w:eastAsia="en-US"/>
        </w:rPr>
      </w:pPr>
      <w:r w:rsidRPr="000C5F6B">
        <w:rPr>
          <w:rFonts w:ascii="Palatino Linotype" w:hAnsi="Palatino Linotype"/>
          <w:noProof/>
        </w:rPr>
        <mc:AlternateContent>
          <mc:Choice Requires="wps">
            <w:drawing>
              <wp:anchor distT="0" distB="0" distL="114300" distR="114300" simplePos="0" relativeHeight="251659264" behindDoc="0" locked="0" layoutInCell="1" allowOverlap="1" wp14:anchorId="2DF1621D" wp14:editId="204DAEEE">
                <wp:simplePos x="0" y="0"/>
                <wp:positionH relativeFrom="column">
                  <wp:posOffset>315595</wp:posOffset>
                </wp:positionH>
                <wp:positionV relativeFrom="paragraph">
                  <wp:posOffset>837565</wp:posOffset>
                </wp:positionV>
                <wp:extent cx="3457575" cy="219075"/>
                <wp:effectExtent l="19050" t="19050" r="28575" b="28575"/>
                <wp:wrapNone/>
                <wp:docPr id="34" name="Rectángulo 34"/>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66F454" id="Rectángulo 34" o:spid="_x0000_s1026" style="position:absolute;margin-left:24.85pt;margin-top:65.95pt;width:272.2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" filled="f" strokecolor="black [3213]" strokeweight="2.25pt"/>
            </w:pict>
          </mc:Fallback>
        </mc:AlternateContent>
      </w:r>
      <w:r w:rsidRPr="000C5F6B">
        <w:rPr>
          <w:rFonts w:ascii="Palatino Linotype" w:hAnsi="Palatino Linotype"/>
          <w:noProof/>
        </w:rPr>
        <w:drawing>
          <wp:inline distT="0" distB="0" distL="0" distR="0" wp14:anchorId="5F3CA35F" wp14:editId="34545538">
            <wp:extent cx="5189855" cy="1009650"/>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7DAF90F9" w14:textId="77777777" w:rsidR="00AC51AF" w:rsidRPr="000C5F6B" w:rsidRDefault="00AC51AF" w:rsidP="00AC51AF">
      <w:pPr>
        <w:spacing w:line="360" w:lineRule="auto"/>
        <w:jc w:val="both"/>
        <w:rPr>
          <w:rFonts w:ascii="Palatino Linotype" w:eastAsia="Calibri" w:hAnsi="Palatino Linotype" w:cs="Tahoma"/>
          <w:bCs/>
          <w:lang w:val="es-ES" w:eastAsia="en-US"/>
        </w:rPr>
      </w:pPr>
    </w:p>
    <w:p w14:paraId="53598FE0" w14:textId="77777777" w:rsidR="00AC51AF" w:rsidRPr="000C5F6B" w:rsidRDefault="00AC51AF" w:rsidP="00AC51AF">
      <w:pPr>
        <w:spacing w:line="360" w:lineRule="auto"/>
        <w:jc w:val="both"/>
        <w:rPr>
          <w:rFonts w:ascii="Palatino Linotype" w:eastAsia="Calibri" w:hAnsi="Palatino Linotype" w:cs="Tahoma"/>
          <w:bCs/>
          <w:lang w:val="es-ES" w:eastAsia="en-US"/>
        </w:rPr>
      </w:pPr>
      <w:r w:rsidRPr="000C5F6B">
        <w:rPr>
          <w:rFonts w:ascii="Palatino Linotype" w:eastAsia="Calibri" w:hAnsi="Palatino Linotype" w:cs="Tahoma"/>
          <w:bCs/>
          <w:lang w:val="es-ES" w:eastAsia="en-US"/>
        </w:rPr>
        <w:lastRenderedPageBreak/>
        <w:t xml:space="preserve">Como se logra observar, los números de serie del certificado de sello digital no contiene datos personales y con dichos dígitos tampoco se puede obtener información de carácter confidencial, por lo que, </w:t>
      </w:r>
      <w:r w:rsidRPr="000C5F6B">
        <w:rPr>
          <w:rFonts w:ascii="Palatino Linotype" w:eastAsia="Calibri" w:hAnsi="Palatino Linotype" w:cs="Tahoma"/>
          <w:b/>
          <w:bCs/>
          <w:lang w:val="es-ES" w:eastAsia="en-US"/>
        </w:rPr>
        <w:t>tampoco actualizan la causal de clasificación.</w:t>
      </w:r>
      <w:r w:rsidRPr="000C5F6B">
        <w:rPr>
          <w:rFonts w:ascii="Palatino Linotype" w:eastAsia="Calibri" w:hAnsi="Palatino Linotype" w:cs="Tahoma"/>
          <w:bCs/>
          <w:lang w:val="es-ES" w:eastAsia="en-US"/>
        </w:rPr>
        <w:t xml:space="preserve"> </w:t>
      </w:r>
      <w:r w:rsidRPr="000C5F6B">
        <w:rPr>
          <w:rFonts w:ascii="Palatino Linotype" w:eastAsia="Calibri" w:hAnsi="Palatino Linotype" w:cs="Tahoma"/>
          <w:b/>
          <w:bCs/>
          <w:lang w:val="es-ES" w:eastAsia="en-US"/>
        </w:rPr>
        <w:t>Máxime que permite corroborar la legitimidad a la factura, pues amparan la utilización de los certificados de sellos digitales válidos.</w:t>
      </w:r>
    </w:p>
    <w:p w14:paraId="635FA9E5" w14:textId="77777777" w:rsidR="00AE517B" w:rsidRPr="000C5F6B" w:rsidRDefault="00AE517B">
      <w:pPr>
        <w:spacing w:line="360" w:lineRule="auto"/>
        <w:jc w:val="both"/>
        <w:rPr>
          <w:rFonts w:ascii="Palatino Linotype" w:eastAsia="Palatino Linotype" w:hAnsi="Palatino Linotype" w:cs="Palatino Linotype"/>
        </w:rPr>
      </w:pPr>
      <w:bookmarkStart w:id="4" w:name="_heading=h.n2wv1t6qc611" w:colFirst="0" w:colLast="0"/>
      <w:bookmarkEnd w:id="4"/>
    </w:p>
    <w:p w14:paraId="01E27845" w14:textId="77777777" w:rsidR="00B93FF3" w:rsidRPr="000C5F6B" w:rsidRDefault="00B93FF3" w:rsidP="00B93FF3">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rPr>
        <w:t>Expuesto todo lo anterior</w:t>
      </w:r>
      <w:r w:rsidRPr="000C5F6B">
        <w:rPr>
          <w:rFonts w:ascii="Palatino Linotype" w:eastAsia="Palatino Linotype" w:hAnsi="Palatino Linotype" w:cs="Palatino Linotype"/>
          <w:b/>
        </w:rPr>
        <w:t xml:space="preserve">, </w:t>
      </w:r>
      <w:r w:rsidRPr="000C5F6B">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0C5F6B">
        <w:rPr>
          <w:rFonts w:ascii="Palatino Linotype" w:eastAsia="Palatino Linotype" w:hAnsi="Palatino Linotype" w:cs="Palatino Linotype"/>
          <w:b/>
        </w:rPr>
        <w:t>EL RECURRENTE</w:t>
      </w:r>
      <w:r w:rsidRPr="000C5F6B">
        <w:rPr>
          <w:rFonts w:ascii="Palatino Linotype" w:eastAsia="Palatino Linotype" w:hAnsi="Palatino Linotype" w:cs="Palatino Linotype"/>
        </w:rPr>
        <w:t xml:space="preserve"> resultan</w:t>
      </w:r>
      <w:r w:rsidRPr="000C5F6B">
        <w:rPr>
          <w:rFonts w:ascii="Palatino Linotype" w:eastAsia="Palatino Linotype" w:hAnsi="Palatino Linotype" w:cs="Palatino Linotype"/>
          <w:b/>
        </w:rPr>
        <w:t xml:space="preserve"> fundadas</w:t>
      </w:r>
      <w:r w:rsidRPr="000C5F6B">
        <w:rPr>
          <w:rFonts w:ascii="Palatino Linotype" w:eastAsia="Palatino Linotype" w:hAnsi="Palatino Linotype" w:cs="Palatino Linotype"/>
        </w:rPr>
        <w:t xml:space="preserve"> y suficientes para </w:t>
      </w:r>
      <w:r w:rsidRPr="000C5F6B">
        <w:rPr>
          <w:rFonts w:ascii="Palatino Linotype" w:eastAsia="Palatino Linotype" w:hAnsi="Palatino Linotype" w:cs="Palatino Linotype"/>
          <w:b/>
        </w:rPr>
        <w:t>ORDENAR</w:t>
      </w:r>
      <w:r w:rsidRPr="000C5F6B">
        <w:rPr>
          <w:rFonts w:ascii="Palatino Linotype" w:eastAsia="Palatino Linotype" w:hAnsi="Palatino Linotype" w:cs="Palatino Linotype"/>
        </w:rPr>
        <w:t xml:space="preserve"> al </w:t>
      </w:r>
      <w:r w:rsidRPr="000C5F6B">
        <w:rPr>
          <w:rFonts w:ascii="Palatino Linotype" w:eastAsia="Palatino Linotype" w:hAnsi="Palatino Linotype" w:cs="Palatino Linotype"/>
          <w:b/>
        </w:rPr>
        <w:t>SUJETO OBLIGADO</w:t>
      </w:r>
      <w:r w:rsidRPr="000C5F6B">
        <w:rPr>
          <w:rFonts w:ascii="Palatino Linotype" w:eastAsia="Palatino Linotype" w:hAnsi="Palatino Linotype" w:cs="Palatino Linotype"/>
        </w:rPr>
        <w:t xml:space="preserve"> </w:t>
      </w:r>
      <w:r w:rsidRPr="000C5F6B">
        <w:rPr>
          <w:rFonts w:ascii="Palatino Linotype" w:eastAsia="Palatino Linotype" w:hAnsi="Palatino Linotype" w:cs="Palatino Linotype"/>
          <w:b/>
        </w:rPr>
        <w:t xml:space="preserve">modifique </w:t>
      </w:r>
      <w:r w:rsidRPr="000C5F6B">
        <w:rPr>
          <w:rFonts w:ascii="Palatino Linotype" w:eastAsia="Palatino Linotype" w:hAnsi="Palatino Linotype" w:cs="Palatino Linotype"/>
        </w:rPr>
        <w:t xml:space="preserve">su respuesta y haga entrega del soporte documental donde conste la información solicitada. </w:t>
      </w:r>
    </w:p>
    <w:p w14:paraId="682CAAA2" w14:textId="77777777" w:rsidR="00B93FF3" w:rsidRPr="000C5F6B" w:rsidRDefault="00B93FF3" w:rsidP="00B93FF3">
      <w:pPr>
        <w:spacing w:line="360" w:lineRule="auto"/>
        <w:jc w:val="both"/>
        <w:rPr>
          <w:rFonts w:ascii="Palatino Linotype" w:hAnsi="Palatino Linotype"/>
        </w:rPr>
      </w:pPr>
    </w:p>
    <w:p w14:paraId="149AF235" w14:textId="77777777" w:rsidR="00B93FF3" w:rsidRPr="000C5F6B" w:rsidRDefault="00B93FF3" w:rsidP="00B93FF3">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0C5F6B">
        <w:rPr>
          <w:rFonts w:ascii="Palatino Linotype" w:eastAsia="Calibri" w:hAnsi="Palatino Linotype" w:cs="Arial"/>
        </w:rPr>
        <w:t xml:space="preserve">Así, con </w:t>
      </w:r>
      <w:r w:rsidRPr="000C5F6B">
        <w:rPr>
          <w:rFonts w:ascii="Palatino Linotype" w:hAnsi="Palatino Linotype" w:cs="Arial"/>
        </w:rPr>
        <w:t>fundamento</w:t>
      </w:r>
      <w:r w:rsidRPr="000C5F6B">
        <w:rPr>
          <w:rFonts w:ascii="Palatino Linotype" w:eastAsia="Calibri" w:hAnsi="Palatino Linotype" w:cs="Arial"/>
        </w:rPr>
        <w:t xml:space="preserve"> en lo prescrito en los artículos 5, </w:t>
      </w:r>
      <w:r w:rsidRPr="000C5F6B">
        <w:rPr>
          <w:rFonts w:ascii="Palatino Linotype" w:eastAsia="Calibri" w:hAnsi="Palatino Linotype" w:cs="Arial"/>
          <w:lang w:val="es-ES_tradnl"/>
        </w:rPr>
        <w:t xml:space="preserve">párrafos </w:t>
      </w:r>
      <w:bookmarkStart w:id="5" w:name="_Hlk65874252"/>
      <w:r w:rsidRPr="000C5F6B">
        <w:rPr>
          <w:rFonts w:ascii="Palatino Linotype" w:eastAsia="Calibri" w:hAnsi="Palatino Linotype" w:cs="Arial"/>
          <w:lang w:val="es-ES_tradnl"/>
        </w:rPr>
        <w:t>trigésimo, trigésimo primero y trigésimo segundo</w:t>
      </w:r>
      <w:bookmarkEnd w:id="5"/>
      <w:r w:rsidRPr="000C5F6B">
        <w:rPr>
          <w:rFonts w:ascii="Palatino Linotype" w:hAnsi="Palatino Linotype" w:cs="Arial"/>
        </w:rPr>
        <w:t>,</w:t>
      </w:r>
      <w:r w:rsidRPr="000C5F6B">
        <w:rPr>
          <w:rFonts w:ascii="Palatino Linotype" w:hAnsi="Palatino Linotype"/>
        </w:rPr>
        <w:t xml:space="preserve"> fracciones IV y V,</w:t>
      </w:r>
      <w:r w:rsidRPr="000C5F6B">
        <w:rPr>
          <w:rFonts w:ascii="Palatino Linotype" w:eastAsia="Calibri" w:hAnsi="Palatino Linotype" w:cs="Arial"/>
        </w:rPr>
        <w:t xml:space="preserve"> de la Constitución Política del Estado Libre y Soberano de </w:t>
      </w:r>
      <w:r w:rsidRPr="000C5F6B">
        <w:rPr>
          <w:rFonts w:ascii="Palatino Linotype" w:hAnsi="Palatino Linotype" w:cs="Arial"/>
          <w:lang w:val="es-ES_tradnl"/>
        </w:rPr>
        <w:t>México</w:t>
      </w:r>
      <w:r w:rsidRPr="000C5F6B">
        <w:rPr>
          <w:rFonts w:ascii="Palatino Linotype" w:eastAsia="Calibri" w:hAnsi="Palatino Linotype" w:cs="Arial"/>
        </w:rPr>
        <w:t xml:space="preserve">, y los artículos </w:t>
      </w:r>
      <w:r w:rsidRPr="000C5F6B">
        <w:rPr>
          <w:rFonts w:ascii="Palatino Linotype" w:hAnsi="Palatino Linotype"/>
        </w:rPr>
        <w:t xml:space="preserve">2, </w:t>
      </w:r>
      <w:r w:rsidRPr="000C5F6B">
        <w:rPr>
          <w:rFonts w:ascii="Palatino Linotype" w:hAnsi="Palatino Linotype" w:cs="Arial"/>
        </w:rPr>
        <w:t>fracción</w:t>
      </w:r>
      <w:r w:rsidRPr="000C5F6B">
        <w:rPr>
          <w:rFonts w:ascii="Palatino Linotype" w:hAnsi="Palatino Linotype"/>
        </w:rPr>
        <w:t xml:space="preserve"> II, 9, </w:t>
      </w:r>
      <w:r w:rsidRPr="000C5F6B">
        <w:rPr>
          <w:rFonts w:ascii="Palatino Linotype" w:hAnsi="Palatino Linotype" w:cs="Arial"/>
          <w:lang w:val="es-ES_tradnl"/>
        </w:rPr>
        <w:t>29</w:t>
      </w:r>
      <w:r w:rsidRPr="000C5F6B">
        <w:rPr>
          <w:rFonts w:ascii="Palatino Linotype" w:hAnsi="Palatino Linotype"/>
        </w:rPr>
        <w:t>, 36, fracciones I y II, 176, 178, 179, 181, 185, fracción I, 186 y 188,</w:t>
      </w:r>
      <w:r w:rsidRPr="000C5F6B">
        <w:rPr>
          <w:rFonts w:ascii="Palatino Linotype" w:eastAsia="Calibri" w:hAnsi="Palatino Linotype" w:cs="Arial"/>
        </w:rPr>
        <w:t xml:space="preserve"> de la Ley de Transparencia y Acceso a la Información Pública del Estado de México y </w:t>
      </w:r>
      <w:r w:rsidRPr="000C5F6B">
        <w:rPr>
          <w:rFonts w:ascii="Palatino Linotype" w:hAnsi="Palatino Linotype" w:cs="Arial"/>
        </w:rPr>
        <w:t>Municipios</w:t>
      </w:r>
      <w:r w:rsidRPr="000C5F6B">
        <w:rPr>
          <w:rFonts w:ascii="Palatino Linotype" w:eastAsia="Calibri" w:hAnsi="Palatino Linotype" w:cs="Arial"/>
        </w:rPr>
        <w:t xml:space="preserve">, </w:t>
      </w:r>
      <w:r w:rsidRPr="000C5F6B">
        <w:rPr>
          <w:rFonts w:ascii="Palatino Linotype" w:hAnsi="Palatino Linotype"/>
        </w:rPr>
        <w:t>este</w:t>
      </w:r>
      <w:r w:rsidRPr="000C5F6B">
        <w:rPr>
          <w:rFonts w:ascii="Palatino Linotype" w:eastAsia="Calibri" w:hAnsi="Palatino Linotype" w:cs="Arial"/>
        </w:rPr>
        <w:t xml:space="preserve"> Instituto:</w:t>
      </w:r>
    </w:p>
    <w:p w14:paraId="594ECB7F" w14:textId="77777777" w:rsidR="00B76D1C" w:rsidRPr="000C5F6B" w:rsidRDefault="00B76D1C" w:rsidP="00B93FF3">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3EE1BFB2" w14:textId="77777777" w:rsidR="00B76D1C" w:rsidRPr="000C5F6B" w:rsidRDefault="00B76D1C" w:rsidP="00B93FF3">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7583F377" w14:textId="77777777" w:rsidR="00B76D1C" w:rsidRPr="000C5F6B" w:rsidRDefault="00B76D1C" w:rsidP="00B93FF3">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62201A55" w14:textId="77777777" w:rsidR="00B76D1C" w:rsidRPr="000C5F6B" w:rsidRDefault="00B76D1C" w:rsidP="00B93FF3">
      <w:pPr>
        <w:widowControl w:val="0"/>
        <w:autoSpaceDE w:val="0"/>
        <w:autoSpaceDN w:val="0"/>
        <w:adjustRightInd w:val="0"/>
        <w:spacing w:before="100" w:beforeAutospacing="1" w:line="360" w:lineRule="auto"/>
        <w:contextualSpacing/>
        <w:jc w:val="both"/>
        <w:rPr>
          <w:rFonts w:ascii="Palatino Linotype" w:eastAsia="Calibri" w:hAnsi="Palatino Linotype" w:cs="Arial"/>
        </w:rPr>
      </w:pPr>
    </w:p>
    <w:p w14:paraId="2F0B911E" w14:textId="77777777" w:rsidR="007E61FD" w:rsidRPr="000C5F6B" w:rsidRDefault="007E61FD">
      <w:pPr>
        <w:spacing w:line="360" w:lineRule="auto"/>
        <w:jc w:val="both"/>
        <w:rPr>
          <w:rFonts w:ascii="Palatino Linotype" w:eastAsia="Palatino Linotype" w:hAnsi="Palatino Linotype" w:cs="Palatino Linotype"/>
        </w:rPr>
      </w:pPr>
    </w:p>
    <w:p w14:paraId="69CB073C" w14:textId="77777777" w:rsidR="004203A0" w:rsidRPr="000C5F6B" w:rsidRDefault="004225CB">
      <w:pPr>
        <w:spacing w:line="360" w:lineRule="auto"/>
        <w:jc w:val="center"/>
        <w:rPr>
          <w:rFonts w:ascii="Palatino Linotype" w:eastAsia="Palatino Linotype" w:hAnsi="Palatino Linotype" w:cs="Palatino Linotype"/>
          <w:b/>
          <w:sz w:val="26"/>
          <w:szCs w:val="26"/>
        </w:rPr>
      </w:pPr>
      <w:r w:rsidRPr="000C5F6B">
        <w:rPr>
          <w:rFonts w:ascii="Palatino Linotype" w:eastAsia="Palatino Linotype" w:hAnsi="Palatino Linotype" w:cs="Palatino Linotype"/>
          <w:b/>
          <w:sz w:val="26"/>
          <w:szCs w:val="26"/>
        </w:rPr>
        <w:lastRenderedPageBreak/>
        <w:t>RESUELVE</w:t>
      </w:r>
    </w:p>
    <w:p w14:paraId="2CE172BF" w14:textId="77777777" w:rsidR="004203A0" w:rsidRPr="000C5F6B" w:rsidRDefault="004203A0">
      <w:pPr>
        <w:spacing w:line="360" w:lineRule="auto"/>
        <w:jc w:val="center"/>
        <w:rPr>
          <w:rFonts w:ascii="Palatino Linotype" w:eastAsia="Palatino Linotype" w:hAnsi="Palatino Linotype" w:cs="Palatino Linotype"/>
          <w:b/>
          <w:sz w:val="26"/>
          <w:szCs w:val="26"/>
        </w:rPr>
      </w:pPr>
    </w:p>
    <w:p w14:paraId="5FFBDD14" w14:textId="1720F8C4" w:rsidR="004203A0" w:rsidRPr="000C5F6B" w:rsidRDefault="004225CB">
      <w:pPr>
        <w:spacing w:line="360" w:lineRule="auto"/>
        <w:ind w:right="49"/>
        <w:jc w:val="both"/>
        <w:rPr>
          <w:rFonts w:ascii="Palatino Linotype" w:eastAsia="Palatino Linotype" w:hAnsi="Palatino Linotype" w:cs="Palatino Linotype"/>
        </w:rPr>
      </w:pPr>
      <w:r w:rsidRPr="000C5F6B">
        <w:rPr>
          <w:rFonts w:ascii="Palatino Linotype" w:eastAsia="Palatino Linotype" w:hAnsi="Palatino Linotype" w:cs="Palatino Linotype"/>
          <w:b/>
        </w:rPr>
        <w:t>PRIMERO.</w:t>
      </w:r>
      <w:r w:rsidRPr="000C5F6B">
        <w:rPr>
          <w:rFonts w:ascii="Palatino Linotype" w:eastAsia="Palatino Linotype" w:hAnsi="Palatino Linotype" w:cs="Palatino Linotype"/>
        </w:rPr>
        <w:t xml:space="preserve"> Resultan </w:t>
      </w:r>
      <w:r w:rsidRPr="000C5F6B">
        <w:rPr>
          <w:rFonts w:ascii="Palatino Linotype" w:eastAsia="Palatino Linotype" w:hAnsi="Palatino Linotype" w:cs="Palatino Linotype"/>
          <w:b/>
        </w:rPr>
        <w:t>fundados</w:t>
      </w:r>
      <w:r w:rsidRPr="000C5F6B">
        <w:rPr>
          <w:rFonts w:ascii="Palatino Linotype" w:eastAsia="Palatino Linotype" w:hAnsi="Palatino Linotype" w:cs="Palatino Linotype"/>
        </w:rPr>
        <w:t xml:space="preserve"> los motivos de inconformidad hechos valer por </w:t>
      </w:r>
      <w:r w:rsidR="004F25EA" w:rsidRPr="000C5F6B">
        <w:rPr>
          <w:rFonts w:ascii="Palatino Linotype" w:eastAsia="Palatino Linotype" w:hAnsi="Palatino Linotype" w:cs="Palatino Linotype"/>
          <w:b/>
        </w:rPr>
        <w:t>LA RECURRENTE</w:t>
      </w:r>
      <w:r w:rsidRPr="000C5F6B">
        <w:rPr>
          <w:rFonts w:ascii="Palatino Linotype" w:eastAsia="Palatino Linotype" w:hAnsi="Palatino Linotype" w:cs="Palatino Linotype"/>
        </w:rPr>
        <w:t xml:space="preserve"> en el recurso de revisión </w:t>
      </w:r>
      <w:r w:rsidR="00922B4D" w:rsidRPr="000C5F6B">
        <w:rPr>
          <w:rFonts w:ascii="Palatino Linotype" w:eastAsia="Palatino Linotype" w:hAnsi="Palatino Linotype" w:cs="Palatino Linotype"/>
          <w:b/>
        </w:rPr>
        <w:t>05742</w:t>
      </w:r>
      <w:r w:rsidRPr="000C5F6B">
        <w:rPr>
          <w:rFonts w:ascii="Palatino Linotype" w:eastAsia="Palatino Linotype" w:hAnsi="Palatino Linotype" w:cs="Palatino Linotype"/>
          <w:b/>
        </w:rPr>
        <w:t>/INFOEM/IP/RR/2022</w:t>
      </w:r>
      <w:r w:rsidRPr="000C5F6B">
        <w:rPr>
          <w:rFonts w:ascii="Palatino Linotype" w:eastAsia="Palatino Linotype" w:hAnsi="Palatino Linotype" w:cs="Palatino Linotype"/>
        </w:rPr>
        <w:t xml:space="preserve">, en términos del considerando </w:t>
      </w:r>
      <w:r w:rsidRPr="000C5F6B">
        <w:rPr>
          <w:rFonts w:ascii="Palatino Linotype" w:eastAsia="Palatino Linotype" w:hAnsi="Palatino Linotype" w:cs="Palatino Linotype"/>
          <w:b/>
        </w:rPr>
        <w:t>QUINTO</w:t>
      </w:r>
      <w:r w:rsidRPr="000C5F6B">
        <w:rPr>
          <w:rFonts w:ascii="Palatino Linotype" w:eastAsia="Palatino Linotype" w:hAnsi="Palatino Linotype" w:cs="Palatino Linotype"/>
        </w:rPr>
        <w:t>.</w:t>
      </w:r>
    </w:p>
    <w:p w14:paraId="0113DC62" w14:textId="1F1B96CC" w:rsidR="004203A0" w:rsidRPr="000C5F6B" w:rsidRDefault="004225CB" w:rsidP="007143AF">
      <w:pPr>
        <w:spacing w:before="100" w:beforeAutospacing="1" w:after="100" w:afterAutospacing="1" w:line="360" w:lineRule="auto"/>
        <w:jc w:val="both"/>
        <w:rPr>
          <w:rFonts w:ascii="Palatino Linotype" w:hAnsi="Palatino Linotype" w:cs="Arial"/>
          <w:color w:val="000000" w:themeColor="text1"/>
          <w:lang w:val="es-ES"/>
        </w:rPr>
      </w:pPr>
      <w:r w:rsidRPr="000C5F6B">
        <w:rPr>
          <w:rFonts w:ascii="Palatino Linotype" w:eastAsia="Palatino Linotype" w:hAnsi="Palatino Linotype" w:cs="Palatino Linotype"/>
          <w:b/>
        </w:rPr>
        <w:t xml:space="preserve">SEGUNDO. </w:t>
      </w:r>
      <w:r w:rsidR="00B93FF3" w:rsidRPr="000C5F6B">
        <w:rPr>
          <w:rFonts w:ascii="Palatino Linotype" w:eastAsia="Palatino Linotype" w:hAnsi="Palatino Linotype" w:cs="Palatino Linotype"/>
        </w:rPr>
        <w:t xml:space="preserve">Se </w:t>
      </w:r>
      <w:r w:rsidR="00E16D11" w:rsidRPr="000C5F6B">
        <w:rPr>
          <w:rFonts w:ascii="Palatino Linotype" w:eastAsia="Palatino Linotype" w:hAnsi="Palatino Linotype" w:cs="Palatino Linotype"/>
          <w:b/>
        </w:rPr>
        <w:t>MODIFICA</w:t>
      </w:r>
      <w:r w:rsidR="00E16D11" w:rsidRPr="000C5F6B">
        <w:rPr>
          <w:rFonts w:ascii="Palatino Linotype" w:eastAsia="Palatino Linotype" w:hAnsi="Palatino Linotype" w:cs="Palatino Linotype"/>
        </w:rPr>
        <w:t xml:space="preserve"> la respuesta del</w:t>
      </w:r>
      <w:r w:rsidR="00B93FF3" w:rsidRPr="000C5F6B">
        <w:rPr>
          <w:rFonts w:ascii="Palatino Linotype" w:eastAsia="Palatino Linotype" w:hAnsi="Palatino Linotype" w:cs="Palatino Linotype"/>
        </w:rPr>
        <w:t xml:space="preserve"> </w:t>
      </w:r>
      <w:r w:rsidR="00B93FF3" w:rsidRPr="000C5F6B">
        <w:rPr>
          <w:rFonts w:ascii="Palatino Linotype" w:eastAsia="Palatino Linotype" w:hAnsi="Palatino Linotype" w:cs="Palatino Linotype"/>
          <w:b/>
        </w:rPr>
        <w:t>SUJETO OBLIGADO</w:t>
      </w:r>
      <w:r w:rsidR="00724935" w:rsidRPr="000C5F6B">
        <w:rPr>
          <w:rFonts w:ascii="Palatino Linotype" w:eastAsia="Palatino Linotype" w:hAnsi="Palatino Linotype" w:cs="Palatino Linotype"/>
          <w:b/>
        </w:rPr>
        <w:t>,</w:t>
      </w:r>
      <w:r w:rsidR="00B93FF3" w:rsidRPr="000C5F6B">
        <w:rPr>
          <w:rFonts w:ascii="Palatino Linotype" w:eastAsia="Palatino Linotype" w:hAnsi="Palatino Linotype" w:cs="Palatino Linotype"/>
        </w:rPr>
        <w:t xml:space="preserve"> </w:t>
      </w:r>
      <w:r w:rsidR="00E16D11" w:rsidRPr="000C5F6B">
        <w:rPr>
          <w:rFonts w:ascii="Palatino Linotype" w:eastAsia="Palatino Linotype" w:hAnsi="Palatino Linotype" w:cs="Palatino Linotype"/>
        </w:rPr>
        <w:t xml:space="preserve">para </w:t>
      </w:r>
      <w:r w:rsidR="00B93FF3" w:rsidRPr="000C5F6B">
        <w:rPr>
          <w:rFonts w:ascii="Palatino Linotype" w:eastAsia="Palatino Linotype" w:hAnsi="Palatino Linotype" w:cs="Palatino Linotype"/>
        </w:rPr>
        <w:t xml:space="preserve">que en términos del Considerando </w:t>
      </w:r>
      <w:r w:rsidR="00B93FF3" w:rsidRPr="000C5F6B">
        <w:rPr>
          <w:rFonts w:ascii="Palatino Linotype" w:eastAsia="Palatino Linotype" w:hAnsi="Palatino Linotype" w:cs="Palatino Linotype"/>
          <w:b/>
        </w:rPr>
        <w:t>Quinto</w:t>
      </w:r>
      <w:r w:rsidR="00E16D11" w:rsidRPr="000C5F6B">
        <w:rPr>
          <w:rFonts w:ascii="Palatino Linotype" w:eastAsia="Palatino Linotype" w:hAnsi="Palatino Linotype" w:cs="Palatino Linotype"/>
        </w:rPr>
        <w:t xml:space="preserve"> </w:t>
      </w:r>
      <w:r w:rsidR="00B93FF3" w:rsidRPr="000C5F6B">
        <w:rPr>
          <w:rFonts w:ascii="Palatino Linotype" w:eastAsia="Palatino Linotype" w:hAnsi="Palatino Linotype" w:cs="Palatino Linotype"/>
        </w:rPr>
        <w:t xml:space="preserve">haga entrega </w:t>
      </w:r>
      <w:r w:rsidRPr="000C5F6B">
        <w:rPr>
          <w:rFonts w:ascii="Palatino Linotype" w:eastAsia="Palatino Linotype" w:hAnsi="Palatino Linotype" w:cs="Palatino Linotype"/>
        </w:rPr>
        <w:t xml:space="preserve">al Recurrente mediante el Sistema de Acceso a la Información Mexiquense (SAIMEX), </w:t>
      </w:r>
      <w:r w:rsidR="007143AF" w:rsidRPr="000C5F6B">
        <w:rPr>
          <w:rFonts w:ascii="Palatino Linotype" w:hAnsi="Palatino Linotype" w:cs="Arial"/>
          <w:color w:val="000000" w:themeColor="text1"/>
          <w:lang w:val="es-ES"/>
        </w:rPr>
        <w:t xml:space="preserve">en </w:t>
      </w:r>
      <w:r w:rsidR="004C4076" w:rsidRPr="000C5F6B">
        <w:rPr>
          <w:rFonts w:ascii="Palatino Linotype" w:hAnsi="Palatino Linotype" w:cs="Arial"/>
          <w:b/>
          <w:color w:val="000000" w:themeColor="text1"/>
          <w:lang w:val="es-ES"/>
        </w:rPr>
        <w:t xml:space="preserve">correcta </w:t>
      </w:r>
      <w:r w:rsidR="007143AF" w:rsidRPr="000C5F6B">
        <w:rPr>
          <w:rFonts w:ascii="Palatino Linotype" w:hAnsi="Palatino Linotype" w:cs="Arial"/>
          <w:b/>
          <w:color w:val="000000" w:themeColor="text1"/>
          <w:lang w:val="es-ES"/>
        </w:rPr>
        <w:t xml:space="preserve">versión pública </w:t>
      </w:r>
      <w:r w:rsidR="007143AF" w:rsidRPr="000C5F6B">
        <w:rPr>
          <w:rFonts w:ascii="Palatino Linotype" w:hAnsi="Palatino Linotype" w:cs="Arial"/>
          <w:color w:val="000000" w:themeColor="text1"/>
          <w:lang w:val="es-ES"/>
        </w:rPr>
        <w:t xml:space="preserve">de lo siguiente: </w:t>
      </w:r>
    </w:p>
    <w:p w14:paraId="2A202ACB" w14:textId="0749675F" w:rsidR="004203A0" w:rsidRPr="000C5F6B" w:rsidRDefault="00922B4D" w:rsidP="00AF6011">
      <w:pPr>
        <w:tabs>
          <w:tab w:val="left" w:pos="709"/>
        </w:tabs>
        <w:ind w:left="850" w:right="899"/>
        <w:jc w:val="both"/>
        <w:rPr>
          <w:rFonts w:ascii="Palatino Linotype" w:eastAsia="Palatino Linotype" w:hAnsi="Palatino Linotype" w:cs="Palatino Linotype"/>
          <w:i/>
          <w:sz w:val="22"/>
          <w:szCs w:val="22"/>
        </w:rPr>
      </w:pPr>
      <w:r w:rsidRPr="000C5F6B">
        <w:rPr>
          <w:rFonts w:ascii="Palatino Linotype" w:eastAsia="Palatino Linotype" w:hAnsi="Palatino Linotype" w:cs="Palatino Linotype"/>
          <w:i/>
          <w:sz w:val="22"/>
          <w:szCs w:val="22"/>
        </w:rPr>
        <w:t xml:space="preserve">Los recibos de </w:t>
      </w:r>
      <w:r w:rsidR="00AF6011" w:rsidRPr="000C5F6B">
        <w:rPr>
          <w:rFonts w:ascii="Palatino Linotype" w:eastAsia="Palatino Linotype" w:hAnsi="Palatino Linotype" w:cs="Palatino Linotype"/>
          <w:i/>
          <w:sz w:val="22"/>
          <w:szCs w:val="22"/>
        </w:rPr>
        <w:t>nómina</w:t>
      </w:r>
      <w:r w:rsidRPr="000C5F6B">
        <w:rPr>
          <w:rFonts w:ascii="Palatino Linotype" w:eastAsia="Palatino Linotype" w:hAnsi="Palatino Linotype" w:cs="Palatino Linotype"/>
          <w:i/>
          <w:sz w:val="22"/>
          <w:szCs w:val="22"/>
        </w:rPr>
        <w:t xml:space="preserve"> </w:t>
      </w:r>
      <w:proofErr w:type="spellStart"/>
      <w:r w:rsidRPr="000C5F6B">
        <w:rPr>
          <w:rFonts w:ascii="Palatino Linotype" w:eastAsia="Palatino Linotype" w:hAnsi="Palatino Linotype" w:cs="Palatino Linotype"/>
          <w:i/>
          <w:sz w:val="22"/>
          <w:szCs w:val="22"/>
        </w:rPr>
        <w:t>cfdi</w:t>
      </w:r>
      <w:proofErr w:type="spellEnd"/>
      <w:r w:rsidRPr="000C5F6B">
        <w:rPr>
          <w:rFonts w:ascii="Palatino Linotype" w:eastAsia="Palatino Linotype" w:hAnsi="Palatino Linotype" w:cs="Palatino Linotype"/>
          <w:i/>
          <w:sz w:val="22"/>
          <w:szCs w:val="22"/>
        </w:rPr>
        <w:t xml:space="preserve"> de los servidores </w:t>
      </w:r>
      <w:r w:rsidR="00AF6011" w:rsidRPr="000C5F6B">
        <w:rPr>
          <w:rFonts w:ascii="Palatino Linotype" w:eastAsia="Palatino Linotype" w:hAnsi="Palatino Linotype" w:cs="Palatino Linotype"/>
          <w:i/>
          <w:sz w:val="22"/>
          <w:szCs w:val="22"/>
        </w:rPr>
        <w:t>públicos</w:t>
      </w:r>
      <w:r w:rsidRPr="000C5F6B">
        <w:rPr>
          <w:rFonts w:ascii="Palatino Linotype" w:eastAsia="Palatino Linotype" w:hAnsi="Palatino Linotype" w:cs="Palatino Linotype"/>
          <w:i/>
          <w:sz w:val="22"/>
          <w:szCs w:val="22"/>
        </w:rPr>
        <w:t xml:space="preserve"> del </w:t>
      </w:r>
      <w:r w:rsidR="00AF6011" w:rsidRPr="000C5F6B">
        <w:rPr>
          <w:rFonts w:ascii="Palatino Linotype" w:eastAsia="Palatino Linotype" w:hAnsi="Palatino Linotype" w:cs="Palatino Linotype"/>
          <w:i/>
          <w:sz w:val="22"/>
          <w:szCs w:val="22"/>
        </w:rPr>
        <w:t>Organismo Público Descentralizado para la Prestación de los Servicios de Agua Potable, Alcantarillado y Saneamiento (OPDAPAS)</w:t>
      </w:r>
      <w:r w:rsidRPr="000C5F6B">
        <w:rPr>
          <w:rFonts w:ascii="Palatino Linotype" w:eastAsia="Palatino Linotype" w:hAnsi="Palatino Linotype" w:cs="Palatino Linotype"/>
          <w:i/>
          <w:sz w:val="22"/>
          <w:szCs w:val="22"/>
        </w:rPr>
        <w:t xml:space="preserve"> </w:t>
      </w:r>
      <w:r w:rsidR="00AF6011" w:rsidRPr="000C5F6B">
        <w:rPr>
          <w:rFonts w:ascii="Palatino Linotype" w:eastAsia="Palatino Linotype" w:hAnsi="Palatino Linotype" w:cs="Palatino Linotype"/>
          <w:i/>
          <w:sz w:val="22"/>
          <w:szCs w:val="22"/>
        </w:rPr>
        <w:t xml:space="preserve">Ixtapan </w:t>
      </w:r>
      <w:r w:rsidRPr="000C5F6B">
        <w:rPr>
          <w:rFonts w:ascii="Palatino Linotype" w:eastAsia="Palatino Linotype" w:hAnsi="Palatino Linotype" w:cs="Palatino Linotype"/>
          <w:i/>
          <w:sz w:val="22"/>
          <w:szCs w:val="22"/>
        </w:rPr>
        <w:t xml:space="preserve">de la </w:t>
      </w:r>
      <w:r w:rsidR="00AF6011" w:rsidRPr="000C5F6B">
        <w:rPr>
          <w:rFonts w:ascii="Palatino Linotype" w:eastAsia="Palatino Linotype" w:hAnsi="Palatino Linotype" w:cs="Palatino Linotype"/>
          <w:i/>
          <w:sz w:val="22"/>
          <w:szCs w:val="22"/>
        </w:rPr>
        <w:t>Sal,</w:t>
      </w:r>
      <w:r w:rsidRPr="000C5F6B">
        <w:rPr>
          <w:rFonts w:ascii="Palatino Linotype" w:eastAsia="Palatino Linotype" w:hAnsi="Palatino Linotype" w:cs="Palatino Linotype"/>
          <w:i/>
          <w:sz w:val="22"/>
          <w:szCs w:val="22"/>
        </w:rPr>
        <w:t xml:space="preserve"> correspondientes a la primer</w:t>
      </w:r>
      <w:r w:rsidR="00E16D11" w:rsidRPr="000C5F6B">
        <w:rPr>
          <w:rFonts w:ascii="Palatino Linotype" w:eastAsia="Palatino Linotype" w:hAnsi="Palatino Linotype" w:cs="Palatino Linotype"/>
          <w:i/>
          <w:sz w:val="22"/>
          <w:szCs w:val="22"/>
        </w:rPr>
        <w:t>a</w:t>
      </w:r>
      <w:r w:rsidRPr="000C5F6B">
        <w:rPr>
          <w:rFonts w:ascii="Palatino Linotype" w:eastAsia="Palatino Linotype" w:hAnsi="Palatino Linotype" w:cs="Palatino Linotype"/>
          <w:i/>
          <w:sz w:val="22"/>
          <w:szCs w:val="22"/>
        </w:rPr>
        <w:t xml:space="preserve"> quincena del mes de marzo de 2022.</w:t>
      </w:r>
    </w:p>
    <w:p w14:paraId="6E614EF4" w14:textId="77777777" w:rsidR="00922B4D" w:rsidRPr="000C5F6B" w:rsidRDefault="00922B4D">
      <w:pPr>
        <w:tabs>
          <w:tab w:val="left" w:pos="709"/>
        </w:tabs>
        <w:ind w:left="850" w:right="899"/>
        <w:jc w:val="both"/>
        <w:rPr>
          <w:rFonts w:ascii="Palatino Linotype" w:eastAsia="Palatino Linotype" w:hAnsi="Palatino Linotype" w:cs="Palatino Linotype"/>
          <w:i/>
          <w:sz w:val="22"/>
          <w:szCs w:val="22"/>
        </w:rPr>
      </w:pPr>
    </w:p>
    <w:p w14:paraId="2F1686FD" w14:textId="77777777" w:rsidR="004203A0" w:rsidRPr="000C5F6B" w:rsidRDefault="004225CB">
      <w:pPr>
        <w:tabs>
          <w:tab w:val="left" w:pos="709"/>
        </w:tabs>
        <w:ind w:left="850" w:right="899"/>
        <w:jc w:val="both"/>
        <w:rPr>
          <w:rFonts w:ascii="Palatino Linotype" w:eastAsia="Palatino Linotype" w:hAnsi="Palatino Linotype" w:cs="Palatino Linotype"/>
          <w:i/>
          <w:sz w:val="20"/>
          <w:szCs w:val="20"/>
        </w:rPr>
      </w:pPr>
      <w:r w:rsidRPr="000C5F6B">
        <w:rPr>
          <w:rFonts w:ascii="Palatino Linotype" w:eastAsia="Palatino Linotype" w:hAnsi="Palatino Linotype" w:cs="Palatino Linotype"/>
          <w:i/>
          <w:sz w:val="20"/>
          <w:szCs w:val="20"/>
        </w:rPr>
        <w:t xml:space="preserve">Debiendo notificar al </w:t>
      </w:r>
      <w:r w:rsidRPr="000C5F6B">
        <w:rPr>
          <w:rFonts w:ascii="Palatino Linotype" w:eastAsia="Palatino Linotype" w:hAnsi="Palatino Linotype" w:cs="Palatino Linotype"/>
          <w:b/>
          <w:i/>
          <w:sz w:val="20"/>
          <w:szCs w:val="20"/>
        </w:rPr>
        <w:t>RECURRENTE</w:t>
      </w:r>
      <w:r w:rsidRPr="000C5F6B">
        <w:rPr>
          <w:rFonts w:ascii="Palatino Linotype" w:eastAsia="Palatino Linotype" w:hAnsi="Palatino Linotype" w:cs="Palatino Linotype"/>
          <w:i/>
          <w:sz w:val="20"/>
          <w:szCs w:val="20"/>
        </w:rPr>
        <w:t xml:space="preserve"> el Acuerdo de Clasificación de la información que emita el Comité de Transparencia con motivo de la versión pública.</w:t>
      </w:r>
    </w:p>
    <w:p w14:paraId="0E455834" w14:textId="77777777" w:rsidR="004203A0" w:rsidRPr="000C5F6B" w:rsidRDefault="004203A0">
      <w:pPr>
        <w:spacing w:line="360" w:lineRule="auto"/>
        <w:jc w:val="both"/>
        <w:rPr>
          <w:rFonts w:ascii="Palatino Linotype" w:eastAsia="Palatino Linotype" w:hAnsi="Palatino Linotype" w:cs="Palatino Linotype"/>
        </w:rPr>
      </w:pPr>
    </w:p>
    <w:p w14:paraId="15557086" w14:textId="77777777"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b/>
        </w:rPr>
        <w:t>TERCERO. Notifíquese</w:t>
      </w:r>
      <w:r w:rsidRPr="000C5F6B">
        <w:rPr>
          <w:rFonts w:ascii="Palatino Linotype" w:eastAsia="Palatino Linotype" w:hAnsi="Palatino Linotype" w:cs="Palatino Linotype"/>
          <w:b/>
          <w:i/>
        </w:rPr>
        <w:t xml:space="preserve"> </w:t>
      </w:r>
      <w:r w:rsidRPr="000C5F6B">
        <w:rPr>
          <w:rFonts w:ascii="Palatino Linotype" w:eastAsia="Palatino Linotype" w:hAnsi="Palatino Linotype" w:cs="Palatino Linotype"/>
        </w:rPr>
        <w:t>al Titular de la Unidad de Transparencia del</w:t>
      </w:r>
      <w:r w:rsidRPr="000C5F6B">
        <w:rPr>
          <w:rFonts w:ascii="Palatino Linotype" w:eastAsia="Palatino Linotype" w:hAnsi="Palatino Linotype" w:cs="Palatino Linotype"/>
          <w:b/>
        </w:rPr>
        <w:t xml:space="preserve"> </w:t>
      </w:r>
      <w:r w:rsidRPr="000C5F6B">
        <w:rPr>
          <w:rFonts w:ascii="Palatino Linotype" w:eastAsia="Palatino Linotype" w:hAnsi="Palatino Linotype" w:cs="Palatino Linotype"/>
        </w:rPr>
        <w:t>Sujeto Obligado por medio del Sistema de Acceso a la Información Mexiquense (</w:t>
      </w:r>
      <w:r w:rsidRPr="000C5F6B">
        <w:rPr>
          <w:rFonts w:ascii="Palatino Linotype" w:eastAsia="Palatino Linotype" w:hAnsi="Palatino Linotype" w:cs="Palatino Linotype"/>
          <w:b/>
        </w:rPr>
        <w:t>SAIMEX),</w:t>
      </w:r>
      <w:r w:rsidRPr="000C5F6B">
        <w:rPr>
          <w:rFonts w:ascii="Palatino Linotype" w:eastAsia="Palatino Linotype" w:hAnsi="Palatino Linotype" w:cs="Palatino Linotype"/>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9CA8FE9" w14:textId="77777777" w:rsidR="004203A0" w:rsidRPr="000C5F6B" w:rsidRDefault="004203A0">
      <w:pPr>
        <w:spacing w:line="360" w:lineRule="auto"/>
        <w:jc w:val="both"/>
        <w:rPr>
          <w:rFonts w:ascii="Palatino Linotype" w:eastAsia="Palatino Linotype" w:hAnsi="Palatino Linotype" w:cs="Palatino Linotype"/>
        </w:rPr>
      </w:pPr>
    </w:p>
    <w:p w14:paraId="3AFF9F35" w14:textId="77777777"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b/>
        </w:rPr>
        <w:lastRenderedPageBreak/>
        <w:t xml:space="preserve">CUARTO. </w:t>
      </w:r>
      <w:r w:rsidRPr="000C5F6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B8B8B9E" w14:textId="77777777" w:rsidR="004203A0" w:rsidRPr="000C5F6B" w:rsidRDefault="004203A0">
      <w:pPr>
        <w:spacing w:line="360" w:lineRule="auto"/>
        <w:jc w:val="both"/>
        <w:rPr>
          <w:rFonts w:ascii="Palatino Linotype" w:eastAsia="Palatino Linotype" w:hAnsi="Palatino Linotype" w:cs="Palatino Linotype"/>
          <w:b/>
        </w:rPr>
      </w:pPr>
    </w:p>
    <w:p w14:paraId="337824A9" w14:textId="77777777"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b/>
        </w:rPr>
        <w:t xml:space="preserve">QUINTO. Notifíquese </w:t>
      </w:r>
      <w:r w:rsidRPr="000C5F6B">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5FF72438" w14:textId="77777777" w:rsidR="007F01EA" w:rsidRPr="000C5F6B" w:rsidRDefault="007F01EA">
      <w:pPr>
        <w:spacing w:line="360" w:lineRule="auto"/>
        <w:jc w:val="both"/>
        <w:rPr>
          <w:rFonts w:ascii="Palatino Linotype" w:eastAsia="Palatino Linotype" w:hAnsi="Palatino Linotype" w:cs="Palatino Linotype"/>
        </w:rPr>
      </w:pPr>
    </w:p>
    <w:p w14:paraId="27356644" w14:textId="28526D09" w:rsidR="007F01EA" w:rsidRPr="000C5F6B" w:rsidRDefault="007F01EA">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b/>
        </w:rPr>
        <w:t>SEXTO.</w:t>
      </w:r>
      <w:r w:rsidRPr="000C5F6B">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p>
    <w:p w14:paraId="23232F67" w14:textId="65DFB163" w:rsidR="004203A0" w:rsidRPr="000C5F6B" w:rsidRDefault="004203A0">
      <w:pPr>
        <w:spacing w:line="360" w:lineRule="auto"/>
        <w:jc w:val="both"/>
        <w:rPr>
          <w:rFonts w:ascii="Palatino Linotype" w:eastAsia="Palatino Linotype" w:hAnsi="Palatino Linotype" w:cs="Palatino Linotype"/>
        </w:rPr>
      </w:pPr>
    </w:p>
    <w:p w14:paraId="51A50259" w14:textId="773F5703" w:rsidR="000C5F6B" w:rsidRPr="000C5F6B" w:rsidRDefault="000C5F6B">
      <w:pPr>
        <w:spacing w:line="360" w:lineRule="auto"/>
        <w:jc w:val="both"/>
        <w:rPr>
          <w:rFonts w:ascii="Palatino Linotype" w:eastAsia="Palatino Linotype" w:hAnsi="Palatino Linotype" w:cs="Palatino Linotype"/>
        </w:rPr>
      </w:pPr>
    </w:p>
    <w:p w14:paraId="53FA0E5E" w14:textId="2A9A47EF" w:rsidR="000C5F6B" w:rsidRPr="000C5F6B" w:rsidRDefault="000C5F6B">
      <w:pPr>
        <w:spacing w:line="360" w:lineRule="auto"/>
        <w:jc w:val="both"/>
        <w:rPr>
          <w:rFonts w:ascii="Palatino Linotype" w:eastAsia="Palatino Linotype" w:hAnsi="Palatino Linotype" w:cs="Palatino Linotype"/>
        </w:rPr>
      </w:pPr>
    </w:p>
    <w:p w14:paraId="7BC670A4" w14:textId="352E3A85" w:rsidR="000C5F6B" w:rsidRPr="000C5F6B" w:rsidRDefault="000C5F6B">
      <w:pPr>
        <w:spacing w:line="360" w:lineRule="auto"/>
        <w:jc w:val="both"/>
        <w:rPr>
          <w:rFonts w:ascii="Palatino Linotype" w:eastAsia="Palatino Linotype" w:hAnsi="Palatino Linotype" w:cs="Palatino Linotype"/>
        </w:rPr>
      </w:pPr>
    </w:p>
    <w:p w14:paraId="4987D6F9" w14:textId="2CFC777C" w:rsidR="000C5F6B" w:rsidRPr="000C5F6B" w:rsidRDefault="000C5F6B">
      <w:pPr>
        <w:spacing w:line="360" w:lineRule="auto"/>
        <w:jc w:val="both"/>
        <w:rPr>
          <w:rFonts w:ascii="Palatino Linotype" w:eastAsia="Palatino Linotype" w:hAnsi="Palatino Linotype" w:cs="Palatino Linotype"/>
        </w:rPr>
      </w:pPr>
    </w:p>
    <w:p w14:paraId="6C80A9CF" w14:textId="7C5271D2" w:rsidR="000C5F6B" w:rsidRPr="000C5F6B" w:rsidRDefault="000C5F6B">
      <w:pPr>
        <w:spacing w:line="360" w:lineRule="auto"/>
        <w:jc w:val="both"/>
        <w:rPr>
          <w:rFonts w:ascii="Palatino Linotype" w:eastAsia="Palatino Linotype" w:hAnsi="Palatino Linotype" w:cs="Palatino Linotype"/>
        </w:rPr>
      </w:pPr>
    </w:p>
    <w:p w14:paraId="01E588B8" w14:textId="77777777" w:rsidR="000C5F6B" w:rsidRPr="000C5F6B" w:rsidRDefault="000C5F6B">
      <w:pPr>
        <w:spacing w:line="360" w:lineRule="auto"/>
        <w:jc w:val="both"/>
        <w:rPr>
          <w:rFonts w:ascii="Palatino Linotype" w:eastAsia="Palatino Linotype" w:hAnsi="Palatino Linotype" w:cs="Palatino Linotype"/>
        </w:rPr>
      </w:pPr>
    </w:p>
    <w:p w14:paraId="17DE4B40" w14:textId="609B6EFB" w:rsidR="004203A0" w:rsidRPr="000C5F6B" w:rsidRDefault="004225CB">
      <w:pPr>
        <w:spacing w:line="360" w:lineRule="auto"/>
        <w:jc w:val="both"/>
        <w:rPr>
          <w:rFonts w:ascii="Palatino Linotype" w:eastAsia="Palatino Linotype" w:hAnsi="Palatino Linotype" w:cs="Palatino Linotype"/>
        </w:rPr>
      </w:pPr>
      <w:r w:rsidRPr="000C5F6B">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7E61FD" w:rsidRPr="000C5F6B">
        <w:rPr>
          <w:rFonts w:ascii="Palatino Linotype" w:eastAsia="Palatino Linotype" w:hAnsi="Palatino Linotype" w:cs="Palatino Linotype"/>
        </w:rPr>
        <w:t xml:space="preserve">ALUPE RAMÍREZ PEÑA; EN LA </w:t>
      </w:r>
      <w:r w:rsidR="00536743" w:rsidRPr="000C5F6B">
        <w:rPr>
          <w:rFonts w:ascii="Palatino Linotype" w:eastAsia="Palatino Linotype" w:hAnsi="Palatino Linotype" w:cs="Palatino Linotype"/>
        </w:rPr>
        <w:t xml:space="preserve">TRIGÉSIMA </w:t>
      </w:r>
      <w:r w:rsidR="004C4076" w:rsidRPr="000C5F6B">
        <w:rPr>
          <w:rFonts w:ascii="Palatino Linotype" w:eastAsia="Palatino Linotype" w:hAnsi="Palatino Linotype" w:cs="Palatino Linotype"/>
        </w:rPr>
        <w:t>TERCER</w:t>
      </w:r>
      <w:r w:rsidR="00090AC9">
        <w:rPr>
          <w:rFonts w:ascii="Palatino Linotype" w:eastAsia="Palatino Linotype" w:hAnsi="Palatino Linotype" w:cs="Palatino Linotype"/>
        </w:rPr>
        <w:t>A</w:t>
      </w:r>
      <w:r w:rsidRPr="000C5F6B">
        <w:rPr>
          <w:rFonts w:ascii="Palatino Linotype" w:eastAsia="Palatino Linotype" w:hAnsi="Palatino Linotype" w:cs="Palatino Linotype"/>
        </w:rPr>
        <w:t xml:space="preserve"> SESIÓN ORDINARIA CELEBRADA EL </w:t>
      </w:r>
      <w:r w:rsidR="004C4076" w:rsidRPr="000C5F6B">
        <w:rPr>
          <w:rFonts w:ascii="Palatino Linotype" w:eastAsia="Palatino Linotype" w:hAnsi="Palatino Linotype" w:cs="Palatino Linotype"/>
        </w:rPr>
        <w:t>CATORCE</w:t>
      </w:r>
      <w:r w:rsidRPr="000C5F6B">
        <w:rPr>
          <w:rFonts w:ascii="Palatino Linotype" w:eastAsia="Palatino Linotype" w:hAnsi="Palatino Linotype" w:cs="Palatino Linotype"/>
        </w:rPr>
        <w:t xml:space="preserve"> DE </w:t>
      </w:r>
      <w:r w:rsidR="00536743" w:rsidRPr="000C5F6B">
        <w:rPr>
          <w:rFonts w:ascii="Palatino Linotype" w:eastAsia="Palatino Linotype" w:hAnsi="Palatino Linotype" w:cs="Palatino Linotype"/>
        </w:rPr>
        <w:t xml:space="preserve">SEPTIEMBRE </w:t>
      </w:r>
      <w:r w:rsidRPr="000C5F6B">
        <w:rPr>
          <w:rFonts w:ascii="Palatino Linotype" w:eastAsia="Palatino Linotype" w:hAnsi="Palatino Linotype" w:cs="Palatino Linotype"/>
        </w:rPr>
        <w:t>DE DOS MIL VEINTIDÓS, ANTE EL SECRETARIO TÉCNICO DEL PLENO, ALEXIS TAPIA RAMÍREZ.</w:t>
      </w:r>
    </w:p>
    <w:p w14:paraId="3B537ADD" w14:textId="28465919" w:rsidR="004203A0" w:rsidRPr="001B6558" w:rsidRDefault="000A63D2" w:rsidP="001B6558">
      <w:pPr>
        <w:spacing w:line="360" w:lineRule="auto"/>
        <w:jc w:val="both"/>
        <w:rPr>
          <w:rFonts w:ascii="Palatino Linotype" w:eastAsia="Palatino Linotype" w:hAnsi="Palatino Linotype" w:cs="Palatino Linotype"/>
          <w:sz w:val="14"/>
          <w:szCs w:val="14"/>
        </w:rPr>
      </w:pPr>
      <w:r w:rsidRPr="000C5F6B">
        <w:rPr>
          <w:rFonts w:ascii="Palatino Linotype" w:eastAsia="Palatino Linotype" w:hAnsi="Palatino Linotype" w:cs="Palatino Linotype"/>
          <w:sz w:val="14"/>
          <w:szCs w:val="14"/>
        </w:rPr>
        <w:t>SCMM/BLA/DEMF/JMMO</w:t>
      </w:r>
    </w:p>
    <w:p w14:paraId="0C9D35D2" w14:textId="77777777" w:rsidR="004203A0" w:rsidRDefault="004203A0">
      <w:pPr>
        <w:spacing w:line="360" w:lineRule="auto"/>
        <w:jc w:val="both"/>
        <w:rPr>
          <w:rFonts w:ascii="Palatino Linotype" w:eastAsia="Palatino Linotype" w:hAnsi="Palatino Linotype" w:cs="Palatino Linotype"/>
        </w:rPr>
      </w:pPr>
    </w:p>
    <w:p w14:paraId="06268259" w14:textId="77777777" w:rsidR="004203A0" w:rsidRDefault="004203A0">
      <w:pPr>
        <w:spacing w:line="360" w:lineRule="auto"/>
        <w:jc w:val="both"/>
        <w:rPr>
          <w:rFonts w:ascii="Palatino Linotype" w:eastAsia="Palatino Linotype" w:hAnsi="Palatino Linotype" w:cs="Palatino Linotype"/>
        </w:rPr>
      </w:pPr>
    </w:p>
    <w:p w14:paraId="0E6347A2" w14:textId="77777777" w:rsidR="004203A0" w:rsidRDefault="004203A0">
      <w:pPr>
        <w:spacing w:line="360" w:lineRule="auto"/>
        <w:jc w:val="both"/>
        <w:rPr>
          <w:rFonts w:ascii="Palatino Linotype" w:eastAsia="Palatino Linotype" w:hAnsi="Palatino Linotype" w:cs="Palatino Linotype"/>
        </w:rPr>
      </w:pPr>
    </w:p>
    <w:p w14:paraId="11BFC747" w14:textId="77777777" w:rsidR="004203A0" w:rsidRDefault="004203A0">
      <w:pPr>
        <w:spacing w:line="360" w:lineRule="auto"/>
        <w:jc w:val="both"/>
        <w:rPr>
          <w:rFonts w:ascii="Palatino Linotype" w:eastAsia="Palatino Linotype" w:hAnsi="Palatino Linotype" w:cs="Palatino Linotype"/>
        </w:rPr>
      </w:pPr>
    </w:p>
    <w:p w14:paraId="054CB5D4" w14:textId="77777777" w:rsidR="004203A0" w:rsidRDefault="004203A0">
      <w:pPr>
        <w:spacing w:line="360" w:lineRule="auto"/>
        <w:jc w:val="both"/>
        <w:rPr>
          <w:rFonts w:ascii="Palatino Linotype" w:eastAsia="Palatino Linotype" w:hAnsi="Palatino Linotype" w:cs="Palatino Linotype"/>
        </w:rPr>
      </w:pPr>
    </w:p>
    <w:p w14:paraId="6AE840FB" w14:textId="77777777" w:rsidR="004203A0" w:rsidRDefault="004203A0">
      <w:pPr>
        <w:spacing w:line="360" w:lineRule="auto"/>
        <w:jc w:val="both"/>
        <w:rPr>
          <w:rFonts w:ascii="Palatino Linotype" w:eastAsia="Palatino Linotype" w:hAnsi="Palatino Linotype" w:cs="Palatino Linotype"/>
        </w:rPr>
      </w:pPr>
    </w:p>
    <w:p w14:paraId="6B11DB83" w14:textId="77777777" w:rsidR="004203A0" w:rsidRDefault="004203A0">
      <w:pPr>
        <w:spacing w:line="360" w:lineRule="auto"/>
        <w:jc w:val="both"/>
        <w:rPr>
          <w:rFonts w:ascii="Palatino Linotype" w:eastAsia="Palatino Linotype" w:hAnsi="Palatino Linotype" w:cs="Palatino Linotype"/>
        </w:rPr>
      </w:pPr>
    </w:p>
    <w:p w14:paraId="271F1406" w14:textId="77777777" w:rsidR="004203A0" w:rsidRDefault="004203A0">
      <w:pPr>
        <w:spacing w:line="360" w:lineRule="auto"/>
        <w:jc w:val="both"/>
        <w:rPr>
          <w:rFonts w:ascii="Palatino Linotype" w:eastAsia="Palatino Linotype" w:hAnsi="Palatino Linotype" w:cs="Palatino Linotype"/>
        </w:rPr>
      </w:pPr>
    </w:p>
    <w:p w14:paraId="6E4FDF27" w14:textId="77777777" w:rsidR="004203A0" w:rsidRDefault="004203A0">
      <w:pPr>
        <w:spacing w:line="360" w:lineRule="auto"/>
        <w:jc w:val="both"/>
        <w:rPr>
          <w:rFonts w:ascii="Palatino Linotype" w:eastAsia="Palatino Linotype" w:hAnsi="Palatino Linotype" w:cs="Palatino Linotype"/>
        </w:rPr>
      </w:pPr>
    </w:p>
    <w:p w14:paraId="0930C51F" w14:textId="77777777" w:rsidR="004203A0" w:rsidRDefault="004203A0">
      <w:pPr>
        <w:spacing w:line="360" w:lineRule="auto"/>
        <w:jc w:val="both"/>
        <w:rPr>
          <w:rFonts w:ascii="Palatino Linotype" w:eastAsia="Palatino Linotype" w:hAnsi="Palatino Linotype" w:cs="Palatino Linotype"/>
        </w:rPr>
      </w:pPr>
    </w:p>
    <w:p w14:paraId="2F06E3BF" w14:textId="77777777" w:rsidR="004203A0" w:rsidRDefault="004203A0">
      <w:pPr>
        <w:spacing w:line="360" w:lineRule="auto"/>
        <w:jc w:val="both"/>
        <w:rPr>
          <w:rFonts w:ascii="Palatino Linotype" w:eastAsia="Palatino Linotype" w:hAnsi="Palatino Linotype" w:cs="Palatino Linotype"/>
        </w:rPr>
      </w:pPr>
    </w:p>
    <w:p w14:paraId="365BD3AE" w14:textId="77777777" w:rsidR="004203A0" w:rsidRDefault="004203A0">
      <w:pPr>
        <w:spacing w:line="360" w:lineRule="auto"/>
        <w:jc w:val="both"/>
        <w:rPr>
          <w:rFonts w:ascii="Palatino Linotype" w:eastAsia="Palatino Linotype" w:hAnsi="Palatino Linotype" w:cs="Palatino Linotype"/>
        </w:rPr>
      </w:pPr>
    </w:p>
    <w:p w14:paraId="7BD48403" w14:textId="77777777" w:rsidR="004203A0" w:rsidRDefault="004203A0">
      <w:pPr>
        <w:spacing w:line="360" w:lineRule="auto"/>
        <w:jc w:val="both"/>
        <w:rPr>
          <w:rFonts w:ascii="Palatino Linotype" w:eastAsia="Palatino Linotype" w:hAnsi="Palatino Linotype" w:cs="Palatino Linotype"/>
        </w:rPr>
      </w:pPr>
    </w:p>
    <w:p w14:paraId="22D96413" w14:textId="77777777" w:rsidR="004203A0" w:rsidRDefault="004203A0">
      <w:pPr>
        <w:spacing w:line="360" w:lineRule="auto"/>
        <w:jc w:val="both"/>
        <w:rPr>
          <w:rFonts w:ascii="Palatino Linotype" w:eastAsia="Palatino Linotype" w:hAnsi="Palatino Linotype" w:cs="Palatino Linotype"/>
        </w:rPr>
      </w:pPr>
    </w:p>
    <w:p w14:paraId="08E0DF7C" w14:textId="77777777" w:rsidR="004203A0" w:rsidRDefault="004203A0">
      <w:pPr>
        <w:spacing w:line="360" w:lineRule="auto"/>
        <w:jc w:val="both"/>
        <w:rPr>
          <w:rFonts w:ascii="Palatino Linotype" w:eastAsia="Palatino Linotype" w:hAnsi="Palatino Linotype" w:cs="Palatino Linotype"/>
        </w:rPr>
      </w:pPr>
    </w:p>
    <w:p w14:paraId="35EA3C77" w14:textId="77777777" w:rsidR="004203A0" w:rsidRDefault="004203A0">
      <w:pPr>
        <w:spacing w:line="360" w:lineRule="auto"/>
        <w:jc w:val="both"/>
        <w:rPr>
          <w:rFonts w:ascii="Palatino Linotype" w:eastAsia="Palatino Linotype" w:hAnsi="Palatino Linotype" w:cs="Palatino Linotype"/>
        </w:rPr>
      </w:pPr>
    </w:p>
    <w:p w14:paraId="761E5F58" w14:textId="77777777" w:rsidR="004203A0" w:rsidRDefault="004203A0">
      <w:pPr>
        <w:spacing w:line="360" w:lineRule="auto"/>
        <w:jc w:val="both"/>
        <w:rPr>
          <w:rFonts w:ascii="Palatino Linotype" w:eastAsia="Palatino Linotype" w:hAnsi="Palatino Linotype" w:cs="Palatino Linotype"/>
        </w:rPr>
      </w:pPr>
    </w:p>
    <w:sectPr w:rsidR="004203A0">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A7073" w14:textId="77777777" w:rsidR="00C723CB" w:rsidRDefault="00C723CB">
      <w:r>
        <w:separator/>
      </w:r>
    </w:p>
  </w:endnote>
  <w:endnote w:type="continuationSeparator" w:id="0">
    <w:p w14:paraId="10421753" w14:textId="77777777" w:rsidR="00C723CB" w:rsidRDefault="00C7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B0062" w14:textId="77729580" w:rsidR="00AC51AF" w:rsidRDefault="00AC51A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84F3C">
      <w:rPr>
        <w:rFonts w:ascii="Palatino Linotype" w:eastAsia="Palatino Linotype" w:hAnsi="Palatino Linotype" w:cs="Palatino Linotype"/>
        <w:noProof/>
        <w:color w:val="000000"/>
        <w:sz w:val="22"/>
        <w:szCs w:val="22"/>
      </w:rPr>
      <w:t>35</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84F3C">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9A543" w14:textId="3CFAF9B3" w:rsidR="00AC51AF" w:rsidRDefault="00AC51AF">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484F3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484F3C">
      <w:rPr>
        <w:rFonts w:ascii="Palatino Linotype" w:eastAsia="Palatino Linotype" w:hAnsi="Palatino Linotype" w:cs="Palatino Linotype"/>
        <w:noProof/>
        <w:color w:val="000000"/>
        <w:sz w:val="22"/>
        <w:szCs w:val="22"/>
      </w:rPr>
      <w:t>37</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BA5CDC" w14:textId="77777777" w:rsidR="00C723CB" w:rsidRDefault="00C723CB">
      <w:r>
        <w:separator/>
      </w:r>
    </w:p>
  </w:footnote>
  <w:footnote w:type="continuationSeparator" w:id="0">
    <w:p w14:paraId="522F6FB0" w14:textId="77777777" w:rsidR="00C723CB" w:rsidRDefault="00C72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2EA18" w14:textId="77777777" w:rsidR="00AC51AF" w:rsidRDefault="00C723CB">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19706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20349" w14:textId="77777777" w:rsidR="00AC51AF" w:rsidRDefault="00C723CB">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7911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RESOLUCIÓN" style="position:absolute;margin-left:0;margin-top:0;width:540pt;height:10in;z-index:-251659776;mso-position-horizontal:center;mso-position-horizontal-relative:margin;mso-position-vertical:center;mso-position-vertical-relative:margin">
          <v:imagedata r:id="rId1" o:title="image1"/>
          <w10:wrap anchorx="margin" anchory="margin"/>
        </v:shape>
      </w:pict>
    </w:r>
  </w:p>
  <w:tbl>
    <w:tblPr>
      <w:tblStyle w:val="af8"/>
      <w:tblW w:w="9534" w:type="dxa"/>
      <w:tblInd w:w="-142" w:type="dxa"/>
      <w:tblLayout w:type="fixed"/>
      <w:tblLook w:val="0400" w:firstRow="0" w:lastRow="0" w:firstColumn="0" w:lastColumn="0" w:noHBand="0" w:noVBand="1"/>
    </w:tblPr>
    <w:tblGrid>
      <w:gridCol w:w="3261"/>
      <w:gridCol w:w="2551"/>
      <w:gridCol w:w="3722"/>
    </w:tblGrid>
    <w:tr w:rsidR="00AC51AF" w14:paraId="3BC881D7" w14:textId="77777777">
      <w:tc>
        <w:tcPr>
          <w:tcW w:w="3261" w:type="dxa"/>
          <w:vMerge w:val="restart"/>
        </w:tcPr>
        <w:p w14:paraId="6CB50CD1"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E68C01" wp14:editId="7B95EE55">
                <wp:extent cx="1692162" cy="852673"/>
                <wp:effectExtent l="0" t="0" r="0" b="0"/>
                <wp:docPr id="6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8B98D28" w14:textId="12F31DAD"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016932A5" w14:textId="2453FD91"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05742/INFOEM/IP/RR/2022</w:t>
          </w:r>
        </w:p>
      </w:tc>
    </w:tr>
    <w:tr w:rsidR="00AC51AF" w14:paraId="4206F90E" w14:textId="77777777">
      <w:tc>
        <w:tcPr>
          <w:tcW w:w="3261" w:type="dxa"/>
          <w:vMerge/>
        </w:tcPr>
        <w:p w14:paraId="1629DACB"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EBB59D6"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54725A81" w14:textId="4D0A345B"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Ayuntamiento de Ixtapan de la Sal</w:t>
          </w:r>
        </w:p>
      </w:tc>
    </w:tr>
    <w:tr w:rsidR="00AC51AF" w14:paraId="070B98A7" w14:textId="77777777">
      <w:trPr>
        <w:trHeight w:val="228"/>
      </w:trPr>
      <w:tc>
        <w:tcPr>
          <w:tcW w:w="3261" w:type="dxa"/>
          <w:vMerge/>
        </w:tcPr>
        <w:p w14:paraId="208D6109"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6AD04CAA"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541A1104" w14:textId="77777777"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62EBFC1B" w14:textId="77777777" w:rsidR="00AC51AF" w:rsidRDefault="00AC51A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1C5FC" w14:textId="77777777" w:rsidR="00AC51AF" w:rsidRDefault="00C723CB">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41E52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RESOLUCIÓN" style="position:absolute;margin-left:0;margin-top:0;width:540pt;height:10in;z-index:-251658752;mso-position-horizontal:center;mso-position-horizontal-relative:margin;mso-position-vertical:center;mso-position-vertical-relative:margin">
          <v:imagedata r:id="rId1" o:title="image1"/>
          <w10:wrap anchorx="margin" anchory="margin"/>
        </v:shape>
      </w:pict>
    </w:r>
  </w:p>
  <w:tbl>
    <w:tblPr>
      <w:tblStyle w:val="af7"/>
      <w:tblW w:w="9900" w:type="dxa"/>
      <w:tblInd w:w="-833" w:type="dxa"/>
      <w:tblLayout w:type="fixed"/>
      <w:tblLook w:val="0400" w:firstRow="0" w:lastRow="0" w:firstColumn="0" w:lastColumn="0" w:noHBand="0" w:noVBand="1"/>
    </w:tblPr>
    <w:tblGrid>
      <w:gridCol w:w="3805"/>
      <w:gridCol w:w="3000"/>
      <w:gridCol w:w="3095"/>
    </w:tblGrid>
    <w:tr w:rsidR="00AC51AF" w14:paraId="0ADDA8CF" w14:textId="77777777">
      <w:tc>
        <w:tcPr>
          <w:tcW w:w="3805" w:type="dxa"/>
          <w:vMerge w:val="restart"/>
          <w:shd w:val="clear" w:color="auto" w:fill="auto"/>
        </w:tcPr>
        <w:p w14:paraId="4EE50FD1" w14:textId="77777777" w:rsidR="00AC51AF" w:rsidRDefault="00AC51AF">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0F6CEF3F" wp14:editId="6122F9AF">
                <wp:extent cx="1692162" cy="852673"/>
                <wp:effectExtent l="0" t="0" r="0" b="0"/>
                <wp:docPr id="6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449C9267" w14:textId="29427B73"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5A94C37" w14:textId="0B94A903"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05742/INFOEM/IP/RR/2022 </w:t>
          </w:r>
        </w:p>
      </w:tc>
    </w:tr>
    <w:tr w:rsidR="00AC51AF" w14:paraId="7797AFB7" w14:textId="77777777">
      <w:tc>
        <w:tcPr>
          <w:tcW w:w="3805" w:type="dxa"/>
          <w:vMerge/>
          <w:shd w:val="clear" w:color="auto" w:fill="auto"/>
        </w:tcPr>
        <w:p w14:paraId="74A1C3F8"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7CE7F8D3"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6A41C10B" w14:textId="7174CC77" w:rsidR="00AC51AF" w:rsidRDefault="00484F3C">
          <w:pPr>
            <w:jc w:val="both"/>
            <w:rPr>
              <w:rFonts w:ascii="Palatino Linotype" w:eastAsia="Palatino Linotype" w:hAnsi="Palatino Linotype" w:cs="Palatino Linotype"/>
              <w:b/>
            </w:rPr>
          </w:pPr>
          <w:r>
            <w:rPr>
              <w:rFonts w:ascii="Palatino Linotype" w:eastAsia="Palatino Linotype" w:hAnsi="Palatino Linotype" w:cs="Palatino Linotype"/>
              <w:b/>
            </w:rPr>
            <w:t>XXXXXXX XXXXXX XXXX</w:t>
          </w:r>
        </w:p>
      </w:tc>
    </w:tr>
    <w:tr w:rsidR="00AC51AF" w14:paraId="3BD6482D" w14:textId="77777777">
      <w:trPr>
        <w:trHeight w:val="228"/>
      </w:trPr>
      <w:tc>
        <w:tcPr>
          <w:tcW w:w="3805" w:type="dxa"/>
          <w:vMerge/>
          <w:shd w:val="clear" w:color="auto" w:fill="auto"/>
        </w:tcPr>
        <w:p w14:paraId="113CEED4"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69A2EB7E"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2A312E9F" w14:textId="426ED7F3" w:rsidR="00AC51AF" w:rsidRDefault="00AC51AF" w:rsidP="004D6E4D">
          <w:pPr>
            <w:jc w:val="both"/>
            <w:rPr>
              <w:rFonts w:ascii="Palatino Linotype" w:eastAsia="Palatino Linotype" w:hAnsi="Palatino Linotype" w:cs="Palatino Linotype"/>
              <w:b/>
            </w:rPr>
          </w:pPr>
          <w:r>
            <w:rPr>
              <w:rFonts w:ascii="Palatino Linotype" w:eastAsia="Palatino Linotype" w:hAnsi="Palatino Linotype" w:cs="Palatino Linotype"/>
              <w:b/>
            </w:rPr>
            <w:t>Ayuntamiento de Ixtapan de la Sal</w:t>
          </w:r>
        </w:p>
      </w:tc>
    </w:tr>
    <w:tr w:rsidR="00AC51AF" w14:paraId="72BAAC5F" w14:textId="77777777">
      <w:tc>
        <w:tcPr>
          <w:tcW w:w="3805" w:type="dxa"/>
          <w:vMerge/>
          <w:shd w:val="clear" w:color="auto" w:fill="auto"/>
        </w:tcPr>
        <w:p w14:paraId="269BCBF4" w14:textId="77777777" w:rsidR="00AC51AF" w:rsidRDefault="00AC51AF">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41EC0ECE" w14:textId="77777777" w:rsidR="00AC51AF" w:rsidRDefault="00AC51AF">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1800D366" w14:textId="77777777" w:rsidR="00AC51AF" w:rsidRDefault="00AC51AF">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7E739AD0" w14:textId="77777777" w:rsidR="00AC51AF" w:rsidRDefault="00AC51AF">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0A20C5F"/>
    <w:multiLevelType w:val="multilevel"/>
    <w:tmpl w:val="96A02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3A0"/>
    <w:rsid w:val="00014BA3"/>
    <w:rsid w:val="000410BE"/>
    <w:rsid w:val="000659D3"/>
    <w:rsid w:val="00090AC9"/>
    <w:rsid w:val="000A63D2"/>
    <w:rsid w:val="000C5F6B"/>
    <w:rsid w:val="001339D0"/>
    <w:rsid w:val="00147474"/>
    <w:rsid w:val="0015029C"/>
    <w:rsid w:val="001867D7"/>
    <w:rsid w:val="00191EC3"/>
    <w:rsid w:val="001B6558"/>
    <w:rsid w:val="001C15F0"/>
    <w:rsid w:val="00202266"/>
    <w:rsid w:val="00204E3B"/>
    <w:rsid w:val="00221E5A"/>
    <w:rsid w:val="00272BDC"/>
    <w:rsid w:val="002C37E4"/>
    <w:rsid w:val="002E2671"/>
    <w:rsid w:val="003C4452"/>
    <w:rsid w:val="003D4DA1"/>
    <w:rsid w:val="003E6731"/>
    <w:rsid w:val="00414D55"/>
    <w:rsid w:val="004203A0"/>
    <w:rsid w:val="004225CB"/>
    <w:rsid w:val="00464682"/>
    <w:rsid w:val="00471D07"/>
    <w:rsid w:val="00484F3C"/>
    <w:rsid w:val="004B53F8"/>
    <w:rsid w:val="004C4076"/>
    <w:rsid w:val="004D6E4D"/>
    <w:rsid w:val="004F25EA"/>
    <w:rsid w:val="004F7911"/>
    <w:rsid w:val="00522B9D"/>
    <w:rsid w:val="00536743"/>
    <w:rsid w:val="005837B9"/>
    <w:rsid w:val="005C524F"/>
    <w:rsid w:val="00693F79"/>
    <w:rsid w:val="006964A3"/>
    <w:rsid w:val="006A41EB"/>
    <w:rsid w:val="006F26D7"/>
    <w:rsid w:val="007143AF"/>
    <w:rsid w:val="00724935"/>
    <w:rsid w:val="00724970"/>
    <w:rsid w:val="0076583F"/>
    <w:rsid w:val="007A0B69"/>
    <w:rsid w:val="007A2896"/>
    <w:rsid w:val="007A6360"/>
    <w:rsid w:val="007D127C"/>
    <w:rsid w:val="007E61FD"/>
    <w:rsid w:val="007F01EA"/>
    <w:rsid w:val="00897166"/>
    <w:rsid w:val="008A73B9"/>
    <w:rsid w:val="008C288E"/>
    <w:rsid w:val="008E6D13"/>
    <w:rsid w:val="00922B4D"/>
    <w:rsid w:val="00996A64"/>
    <w:rsid w:val="00A55451"/>
    <w:rsid w:val="00AC51AF"/>
    <w:rsid w:val="00AE517B"/>
    <w:rsid w:val="00AF6011"/>
    <w:rsid w:val="00B23559"/>
    <w:rsid w:val="00B24AA5"/>
    <w:rsid w:val="00B76D1C"/>
    <w:rsid w:val="00B92049"/>
    <w:rsid w:val="00B93022"/>
    <w:rsid w:val="00B93FF3"/>
    <w:rsid w:val="00BC5499"/>
    <w:rsid w:val="00BF125F"/>
    <w:rsid w:val="00C30791"/>
    <w:rsid w:val="00C723CB"/>
    <w:rsid w:val="00C97A30"/>
    <w:rsid w:val="00CB62AB"/>
    <w:rsid w:val="00D221EE"/>
    <w:rsid w:val="00D350A7"/>
    <w:rsid w:val="00D37EC0"/>
    <w:rsid w:val="00D723DE"/>
    <w:rsid w:val="00D73AC7"/>
    <w:rsid w:val="00D8759F"/>
    <w:rsid w:val="00DA3D6D"/>
    <w:rsid w:val="00DE622E"/>
    <w:rsid w:val="00DF0ABF"/>
    <w:rsid w:val="00E16D11"/>
    <w:rsid w:val="00E258AD"/>
    <w:rsid w:val="00E542EF"/>
    <w:rsid w:val="00EB0983"/>
    <w:rsid w:val="00F77961"/>
    <w:rsid w:val="00FB3436"/>
    <w:rsid w:val="00FE400F"/>
    <w:rsid w:val="00FF5A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00C111"/>
  <w15:docId w15:val="{1A45C264-ACC1-473E-B323-518E9B70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100" w:type="dxa"/>
        <w:left w:w="100" w:type="dxa"/>
        <w:bottom w:w="100" w:type="dxa"/>
        <w:right w:w="100" w:type="dxa"/>
      </w:tblCellMar>
    </w:tblPr>
  </w:style>
  <w:style w:type="table" w:customStyle="1" w:styleId="a0">
    <w:basedOn w:val="TableNormal7"/>
    <w:tblPr>
      <w:tblStyleRowBandSize w:val="1"/>
      <w:tblStyleColBandSize w:val="1"/>
      <w:tblCellMar>
        <w:left w:w="115" w:type="dxa"/>
        <w:right w:w="115" w:type="dxa"/>
      </w:tblCellMar>
    </w:tblPr>
  </w:style>
  <w:style w:type="table" w:customStyle="1" w:styleId="a1">
    <w:basedOn w:val="TableNormal7"/>
    <w:tblPr>
      <w:tblStyleRowBandSize w:val="1"/>
      <w:tblStyleColBandSize w:val="1"/>
      <w:tblCellMar>
        <w:left w:w="115" w:type="dxa"/>
        <w:right w:w="115" w:type="dxa"/>
      </w:tblCellMar>
    </w:tblPr>
  </w:style>
  <w:style w:type="table" w:customStyle="1" w:styleId="a2">
    <w:basedOn w:val="TableNormal7"/>
    <w:tblPr>
      <w:tblStyleRowBandSize w:val="1"/>
      <w:tblStyleColBandSize w:val="1"/>
      <w:tblCellMar>
        <w:left w:w="115" w:type="dxa"/>
        <w:right w:w="115" w:type="dxa"/>
      </w:tblCellMar>
    </w:tblPr>
  </w:style>
  <w:style w:type="table" w:customStyle="1" w:styleId="a3">
    <w:basedOn w:val="TableNormal7"/>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15" w:type="dxa"/>
        <w:right w:w="115" w:type="dxa"/>
      </w:tblCellMar>
    </w:tblPr>
  </w:style>
  <w:style w:type="table" w:customStyle="1" w:styleId="a5">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7"/>
    <w:tblPr>
      <w:tblStyleRowBandSize w:val="1"/>
      <w:tblStyleColBandSize w:val="1"/>
      <w:tblCellMar>
        <w:left w:w="115" w:type="dxa"/>
        <w:right w:w="115" w:type="dxa"/>
      </w:tblCellMar>
    </w:tblPr>
  </w:style>
  <w:style w:type="table" w:customStyle="1" w:styleId="a8">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4"/>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4"/>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6794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anterior.ine.mx/archivos2/tutoriales/sistemas/ApoyoInstitucional/SIF/docs/candidatos/folioFiscalFactura.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imex.org.mx/saimex/solicitud/downloadAttach/1413433.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413433.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X4ZOfY1u1KH24ggo91U5Z1npjg==">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37</Pages>
  <Words>8524</Words>
  <Characters>46883</Characters>
  <Application>Microsoft Office Word</Application>
  <DocSecurity>0</DocSecurity>
  <Lines>390</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User</cp:lastModifiedBy>
  <cp:revision>8</cp:revision>
  <cp:lastPrinted>2022-09-18T05:07:00Z</cp:lastPrinted>
  <dcterms:created xsi:type="dcterms:W3CDTF">2022-09-08T19:22:00Z</dcterms:created>
  <dcterms:modified xsi:type="dcterms:W3CDTF">2022-10-10T17:53:00Z</dcterms:modified>
</cp:coreProperties>
</file>