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196C" w14:textId="77777777" w:rsidR="00DB301A" w:rsidRPr="00ED072B" w:rsidRDefault="00DB301A" w:rsidP="00ED072B">
      <w:pPr>
        <w:spacing w:before="100" w:beforeAutospacing="1" w:after="100" w:afterAutospacing="1" w:line="360" w:lineRule="auto"/>
        <w:jc w:val="both"/>
        <w:rPr>
          <w:rFonts w:ascii="Palatino Linotype" w:hAnsi="Palatino Linotype"/>
        </w:rPr>
      </w:pPr>
      <w:r w:rsidRPr="00ED072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70E94" w:rsidRPr="00ED072B">
        <w:rPr>
          <w:rFonts w:ascii="Palatino Linotype" w:hAnsi="Palatino Linotype"/>
        </w:rPr>
        <w:t>treinta</w:t>
      </w:r>
      <w:r w:rsidR="00422370" w:rsidRPr="00ED072B">
        <w:rPr>
          <w:rFonts w:ascii="Palatino Linotype" w:hAnsi="Palatino Linotype"/>
        </w:rPr>
        <w:t xml:space="preserve"> </w:t>
      </w:r>
      <w:r w:rsidRPr="00ED072B">
        <w:rPr>
          <w:rFonts w:ascii="Palatino Linotype" w:hAnsi="Palatino Linotype"/>
        </w:rPr>
        <w:t>de marzo de dos mil veintidós.</w:t>
      </w:r>
    </w:p>
    <w:p w14:paraId="6A5D1322" w14:textId="77777777" w:rsidR="00DB301A" w:rsidRPr="00ED072B" w:rsidRDefault="00DB301A" w:rsidP="00ED072B">
      <w:pPr>
        <w:spacing w:before="100" w:beforeAutospacing="1" w:after="100" w:afterAutospacing="1" w:line="360" w:lineRule="auto"/>
        <w:jc w:val="both"/>
        <w:rPr>
          <w:rFonts w:ascii="Palatino Linotype" w:hAnsi="Palatino Linotype" w:cs="Arial"/>
          <w:b/>
        </w:rPr>
      </w:pPr>
      <w:r w:rsidRPr="00ED072B">
        <w:rPr>
          <w:rFonts w:ascii="Palatino Linotype" w:hAnsi="Palatino Linotype"/>
          <w:b/>
        </w:rPr>
        <w:t>VISTO</w:t>
      </w:r>
      <w:r w:rsidRPr="00ED072B">
        <w:rPr>
          <w:rFonts w:ascii="Palatino Linotype" w:hAnsi="Palatino Linotype"/>
        </w:rPr>
        <w:t xml:space="preserve"> el expediente formado con motivo del Recurso de Revisión </w:t>
      </w:r>
      <w:r w:rsidRPr="00ED072B">
        <w:rPr>
          <w:rFonts w:ascii="Palatino Linotype" w:hAnsi="Palatino Linotype"/>
          <w:b/>
        </w:rPr>
        <w:t>00252/INFOEM/IP/RR/2022</w:t>
      </w:r>
      <w:r w:rsidRPr="00ED072B">
        <w:rPr>
          <w:rFonts w:ascii="Palatino Linotype" w:hAnsi="Palatino Linotype"/>
        </w:rPr>
        <w:t xml:space="preserve">, promovido por un particular de manera anónima a quien en lo sucesivo se le denominará </w:t>
      </w:r>
      <w:r w:rsidRPr="00ED072B">
        <w:rPr>
          <w:rFonts w:ascii="Palatino Linotype" w:hAnsi="Palatino Linotype"/>
          <w:b/>
        </w:rPr>
        <w:t>EL</w:t>
      </w:r>
      <w:r w:rsidRPr="00ED072B">
        <w:rPr>
          <w:rFonts w:ascii="Palatino Linotype" w:hAnsi="Palatino Linotype"/>
        </w:rPr>
        <w:t xml:space="preserve"> </w:t>
      </w:r>
      <w:r w:rsidRPr="00ED072B">
        <w:rPr>
          <w:rFonts w:ascii="Palatino Linotype" w:hAnsi="Palatino Linotype" w:cs="Arial"/>
          <w:b/>
        </w:rPr>
        <w:t>RECURRENTE</w:t>
      </w:r>
      <w:r w:rsidRPr="00ED072B">
        <w:rPr>
          <w:rFonts w:ascii="Palatino Linotype" w:hAnsi="Palatino Linotype"/>
        </w:rPr>
        <w:t>, en contra de la respuesta emitida por la</w:t>
      </w:r>
      <w:r w:rsidRPr="00ED072B">
        <w:rPr>
          <w:rFonts w:ascii="Palatino Linotype" w:hAnsi="Palatino Linotype"/>
          <w:b/>
        </w:rPr>
        <w:t xml:space="preserve"> </w:t>
      </w:r>
      <w:r w:rsidRPr="00ED072B">
        <w:rPr>
          <w:rFonts w:ascii="Palatino Linotype" w:hAnsi="Palatino Linotype" w:cs="Arial"/>
          <w:b/>
        </w:rPr>
        <w:t>Comisión de Conciliación y Arbitraje Médico del Estado de México</w:t>
      </w:r>
      <w:r w:rsidRPr="00ED072B">
        <w:rPr>
          <w:rFonts w:ascii="Palatino Linotype" w:hAnsi="Palatino Linotype"/>
          <w:b/>
        </w:rPr>
        <w:t xml:space="preserve">, </w:t>
      </w:r>
      <w:r w:rsidRPr="00ED072B">
        <w:rPr>
          <w:rFonts w:ascii="Palatino Linotype" w:hAnsi="Palatino Linotype"/>
        </w:rPr>
        <w:t xml:space="preserve">a quien en lo sucesivo se le denominará </w:t>
      </w:r>
      <w:r w:rsidRPr="00ED072B">
        <w:rPr>
          <w:rFonts w:ascii="Palatino Linotype" w:hAnsi="Palatino Linotype"/>
          <w:b/>
        </w:rPr>
        <w:t>EL SUJETO OBLIGADO</w:t>
      </w:r>
      <w:r w:rsidRPr="00ED072B">
        <w:rPr>
          <w:rFonts w:ascii="Palatino Linotype" w:hAnsi="Palatino Linotype"/>
        </w:rPr>
        <w:t>, se procede a dictar la presente resolución con base en lo siguiente:</w:t>
      </w:r>
    </w:p>
    <w:p w14:paraId="0FB3E376" w14:textId="77777777" w:rsidR="00DB301A" w:rsidRPr="00ED072B" w:rsidRDefault="00DB301A" w:rsidP="00ED072B">
      <w:pPr>
        <w:spacing w:before="100" w:beforeAutospacing="1" w:after="100" w:afterAutospacing="1" w:line="360" w:lineRule="auto"/>
        <w:jc w:val="center"/>
        <w:rPr>
          <w:rFonts w:ascii="Palatino Linotype" w:hAnsi="Palatino Linotype"/>
          <w:b/>
          <w:bCs/>
          <w:spacing w:val="60"/>
          <w:sz w:val="28"/>
        </w:rPr>
      </w:pPr>
      <w:r w:rsidRPr="00ED072B">
        <w:rPr>
          <w:rFonts w:ascii="Palatino Linotype" w:hAnsi="Palatino Linotype"/>
          <w:b/>
          <w:bCs/>
          <w:spacing w:val="60"/>
          <w:sz w:val="28"/>
        </w:rPr>
        <w:t>ANTECEDENTES:</w:t>
      </w:r>
    </w:p>
    <w:p w14:paraId="0329CCC2"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ED072B">
        <w:rPr>
          <w:rFonts w:ascii="Palatino Linotype" w:hAnsi="Palatino Linotype"/>
          <w:b/>
          <w:sz w:val="28"/>
          <w:szCs w:val="28"/>
        </w:rPr>
        <w:t>I.</w:t>
      </w:r>
      <w:r w:rsidRPr="00ED072B">
        <w:rPr>
          <w:rFonts w:ascii="Palatino Linotype" w:hAnsi="Palatino Linotype"/>
          <w:sz w:val="28"/>
          <w:szCs w:val="28"/>
        </w:rPr>
        <w:t xml:space="preserve"> </w:t>
      </w:r>
      <w:r w:rsidRPr="00ED072B">
        <w:rPr>
          <w:rFonts w:ascii="Palatino Linotype" w:hAnsi="Palatino Linotype"/>
          <w:b/>
          <w:bCs/>
          <w:sz w:val="28"/>
          <w:szCs w:val="28"/>
        </w:rPr>
        <w:t>De la Solicitud de Información:</w:t>
      </w:r>
    </w:p>
    <w:p w14:paraId="75A0EC5D"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b/>
        </w:rPr>
      </w:pPr>
      <w:r w:rsidRPr="00ED072B">
        <w:rPr>
          <w:rFonts w:ascii="Palatino Linotype" w:hAnsi="Palatino Linotype"/>
        </w:rPr>
        <w:t xml:space="preserve">En </w:t>
      </w:r>
      <w:r w:rsidRPr="00ED072B">
        <w:rPr>
          <w:rFonts w:ascii="Palatino Linotype" w:hAnsi="Palatino Linotype" w:cs="Arial"/>
        </w:rPr>
        <w:t xml:space="preserve">fecha trece de diciembre </w:t>
      </w:r>
      <w:r w:rsidRPr="00ED072B">
        <w:rPr>
          <w:rFonts w:ascii="Palatino Linotype" w:hAnsi="Palatino Linotype"/>
        </w:rPr>
        <w:t xml:space="preserve">de dos mil veintiuno, </w:t>
      </w:r>
      <w:r w:rsidRPr="00ED072B">
        <w:rPr>
          <w:rFonts w:ascii="Palatino Linotype" w:hAnsi="Palatino Linotype" w:cs="Arial"/>
          <w:b/>
        </w:rPr>
        <w:t xml:space="preserve">EL RECURRENTE </w:t>
      </w:r>
      <w:r w:rsidRPr="00ED072B">
        <w:rPr>
          <w:rFonts w:ascii="Palatino Linotype" w:hAnsi="Palatino Linotype"/>
        </w:rPr>
        <w:t xml:space="preserve">presentó </w:t>
      </w:r>
      <w:r w:rsidRPr="00ED072B">
        <w:rPr>
          <w:rFonts w:ascii="Palatino Linotype" w:hAnsi="Palatino Linotype" w:cs="Arial"/>
        </w:rPr>
        <w:t xml:space="preserve">a través del Sistema de Acceso a la Información Mexiquense, que en lo subsecuente se denominará </w:t>
      </w:r>
      <w:r w:rsidRPr="00ED072B">
        <w:rPr>
          <w:rFonts w:ascii="Palatino Linotype" w:hAnsi="Palatino Linotype" w:cs="Arial"/>
          <w:b/>
        </w:rPr>
        <w:t>EL SAIMEX,</w:t>
      </w:r>
      <w:r w:rsidRPr="00ED072B">
        <w:rPr>
          <w:rFonts w:ascii="Palatino Linotype" w:hAnsi="Palatino Linotype"/>
        </w:rPr>
        <w:t xml:space="preserve"> ante </w:t>
      </w:r>
      <w:r w:rsidRPr="00ED072B">
        <w:rPr>
          <w:rFonts w:ascii="Palatino Linotype" w:hAnsi="Palatino Linotype"/>
          <w:b/>
        </w:rPr>
        <w:t>EL SUJETO OBLIGADO</w:t>
      </w:r>
      <w:r w:rsidRPr="00ED072B">
        <w:rPr>
          <w:rFonts w:ascii="Palatino Linotype" w:hAnsi="Palatino Linotype"/>
        </w:rPr>
        <w:t xml:space="preserve">, la solicitud de acceso a la Información Pública a la que se le asignó el número </w:t>
      </w:r>
      <w:r w:rsidRPr="00ED072B">
        <w:rPr>
          <w:rFonts w:ascii="Palatino Linotype" w:hAnsi="Palatino Linotype"/>
          <w:b/>
        </w:rPr>
        <w:t>00274/CAMEM/IP/2021,</w:t>
      </w:r>
      <w:r w:rsidRPr="00ED072B">
        <w:rPr>
          <w:rFonts w:ascii="Palatino Linotype" w:hAnsi="Palatino Linotype"/>
        </w:rPr>
        <w:t xml:space="preserve"> mediante la cual requirió, lo siguiente:</w:t>
      </w:r>
    </w:p>
    <w:p w14:paraId="3998AD57" w14:textId="77777777" w:rsidR="00DB301A" w:rsidRPr="00ED072B" w:rsidRDefault="00DB301A" w:rsidP="00ED072B">
      <w:pPr>
        <w:ind w:left="851" w:right="616"/>
        <w:jc w:val="both"/>
        <w:rPr>
          <w:rFonts w:ascii="Palatino Linotype" w:hAnsi="Palatino Linotype"/>
          <w:i/>
          <w:sz w:val="22"/>
          <w:szCs w:val="22"/>
        </w:rPr>
      </w:pPr>
      <w:r w:rsidRPr="00ED072B">
        <w:rPr>
          <w:rFonts w:ascii="Palatino Linotype" w:hAnsi="Palatino Linotype"/>
          <w:i/>
          <w:sz w:val="22"/>
          <w:szCs w:val="22"/>
        </w:rPr>
        <w:t>“Listado de vehículos (marca, modelo y tipo), si es de uso operativo o de asignación a jefaturas, persona que lo resguarda y fundamento legal.” (Sic)</w:t>
      </w:r>
    </w:p>
    <w:p w14:paraId="313EAF42" w14:textId="77777777" w:rsidR="00422370" w:rsidRPr="00ED072B" w:rsidRDefault="00422370" w:rsidP="00ED072B">
      <w:pPr>
        <w:ind w:left="851" w:right="616"/>
        <w:jc w:val="both"/>
        <w:rPr>
          <w:rFonts w:ascii="Palatino Linotype" w:hAnsi="Palatino Linotype"/>
          <w:i/>
          <w:sz w:val="22"/>
          <w:szCs w:val="22"/>
        </w:rPr>
      </w:pPr>
    </w:p>
    <w:p w14:paraId="4CD649D9" w14:textId="77777777" w:rsidR="00DB301A" w:rsidRPr="00ED072B" w:rsidRDefault="00DB301A" w:rsidP="00ED072B">
      <w:pPr>
        <w:spacing w:before="100" w:beforeAutospacing="1" w:after="100" w:afterAutospacing="1"/>
        <w:ind w:right="709"/>
        <w:jc w:val="both"/>
        <w:rPr>
          <w:rFonts w:ascii="Palatino Linotype" w:hAnsi="Palatino Linotype"/>
          <w:b/>
        </w:rPr>
      </w:pPr>
      <w:r w:rsidRPr="00ED072B">
        <w:rPr>
          <w:rFonts w:ascii="Palatino Linotype" w:hAnsi="Palatino Linotype"/>
          <w:b/>
        </w:rPr>
        <w:t xml:space="preserve">Modalidad de entrega: </w:t>
      </w:r>
      <w:r w:rsidRPr="00ED072B">
        <w:rPr>
          <w:rFonts w:ascii="Palatino Linotype" w:hAnsi="Palatino Linotype"/>
        </w:rPr>
        <w:t xml:space="preserve">vía </w:t>
      </w:r>
      <w:r w:rsidRPr="00ED072B">
        <w:rPr>
          <w:rFonts w:ascii="Palatino Linotype" w:hAnsi="Palatino Linotype"/>
          <w:b/>
        </w:rPr>
        <w:t>SAIMEX</w:t>
      </w:r>
    </w:p>
    <w:p w14:paraId="53DBDFA0"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ED072B">
        <w:rPr>
          <w:rFonts w:ascii="Palatino Linotype" w:hAnsi="Palatino Linotype" w:cs="Arial"/>
          <w:b/>
          <w:sz w:val="28"/>
          <w:szCs w:val="28"/>
        </w:rPr>
        <w:lastRenderedPageBreak/>
        <w:t>II. Turno de la solicitud de información:</w:t>
      </w:r>
    </w:p>
    <w:p w14:paraId="351ED624"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cs="Arial"/>
        </w:rPr>
      </w:pPr>
      <w:r w:rsidRPr="00ED072B">
        <w:rPr>
          <w:rFonts w:ascii="Palatino Linotype" w:hAnsi="Palatino Linotype" w:cs="Arial"/>
        </w:rPr>
        <w:t xml:space="preserve">Con base en el detalle de seguimiento de </w:t>
      </w:r>
      <w:r w:rsidRPr="00ED072B">
        <w:rPr>
          <w:rFonts w:ascii="Palatino Linotype" w:hAnsi="Palatino Linotype" w:cs="Arial"/>
          <w:b/>
        </w:rPr>
        <w:t>EL SAIMEX</w:t>
      </w:r>
      <w:r w:rsidRPr="00ED072B">
        <w:rPr>
          <w:rFonts w:ascii="Palatino Linotype" w:hAnsi="Palatino Linotype" w:cs="Arial"/>
        </w:rPr>
        <w:t xml:space="preserve"> del expediente electrónico formado derivado del Recurso de Revisión materia del presente estudio, se advierte que el Titular de la Unidad de Transparencia del </w:t>
      </w:r>
      <w:r w:rsidRPr="00ED072B">
        <w:rPr>
          <w:rFonts w:ascii="Palatino Linotype" w:hAnsi="Palatino Linotype" w:cs="Arial"/>
          <w:b/>
        </w:rPr>
        <w:t>SUJETO OBLIGADO</w:t>
      </w:r>
      <w:r w:rsidRPr="00ED072B">
        <w:rPr>
          <w:rFonts w:ascii="Palatino Linotype" w:hAnsi="Palatino Linotype" w:cs="Arial"/>
        </w:rPr>
        <w:t>, en atención a lo previsto en el artículo 162 de la Ley de Transparencia y Acceso a la Información Pública del Estado de México y Municipios, turnó el contenido de la solicitud de información al servidor público habilitado que estimó competente a efecto de que realizará la búsqueda y localización de la información, tal y como se desprende de la siguiente imagen:</w:t>
      </w:r>
    </w:p>
    <w:p w14:paraId="7B09F4D2" w14:textId="77777777" w:rsidR="00DB301A" w:rsidRPr="00ED072B" w:rsidRDefault="00DB301A" w:rsidP="00ED072B">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ED072B">
        <w:rPr>
          <w:noProof/>
          <w:lang w:eastAsia="es-MX"/>
        </w:rPr>
        <w:drawing>
          <wp:inline distT="0" distB="0" distL="0" distR="0" wp14:anchorId="003C0B68" wp14:editId="1A8E51DA">
            <wp:extent cx="5058410" cy="421574"/>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32" t="44039" r="9636" b="44675"/>
                    <a:stretch/>
                  </pic:blipFill>
                  <pic:spPr bwMode="auto">
                    <a:xfrm>
                      <a:off x="0" y="0"/>
                      <a:ext cx="5103995" cy="425373"/>
                    </a:xfrm>
                    <a:prstGeom prst="rect">
                      <a:avLst/>
                    </a:prstGeom>
                    <a:ln>
                      <a:noFill/>
                    </a:ln>
                    <a:extLst>
                      <a:ext uri="{53640926-AAD7-44D8-BBD7-CCE9431645EC}">
                        <a14:shadowObscured xmlns:a14="http://schemas.microsoft.com/office/drawing/2010/main"/>
                      </a:ext>
                    </a:extLst>
                  </pic:spPr>
                </pic:pic>
              </a:graphicData>
            </a:graphic>
          </wp:inline>
        </w:drawing>
      </w:r>
    </w:p>
    <w:p w14:paraId="48022303"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ED072B">
        <w:rPr>
          <w:rFonts w:ascii="Palatino Linotype" w:hAnsi="Palatino Linotype" w:cs="Arial"/>
          <w:b/>
          <w:sz w:val="28"/>
          <w:szCs w:val="28"/>
        </w:rPr>
        <w:t>III. Respuesta del Sujeto Obligado:</w:t>
      </w:r>
    </w:p>
    <w:p w14:paraId="1505F459"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cs="Arial"/>
        </w:rPr>
      </w:pPr>
      <w:r w:rsidRPr="00ED072B">
        <w:rPr>
          <w:rFonts w:ascii="Palatino Linotype" w:hAnsi="Palatino Linotype" w:cs="Arial"/>
        </w:rPr>
        <w:t xml:space="preserve">De las constancias que obran en el expediente electrónico conformado en el SAIMEX, del Recurso de Revisión materia del presente estudio, se advierte que en fecha diecisiete de enero de dos mil veintidós, </w:t>
      </w:r>
      <w:r w:rsidRPr="00ED072B">
        <w:rPr>
          <w:rFonts w:ascii="Palatino Linotype" w:hAnsi="Palatino Linotype" w:cs="Arial"/>
          <w:b/>
        </w:rPr>
        <w:t xml:space="preserve">EL SUJETO OBLIGADO </w:t>
      </w:r>
      <w:r w:rsidRPr="00ED072B">
        <w:rPr>
          <w:rFonts w:ascii="Palatino Linotype" w:hAnsi="Palatino Linotype" w:cs="Arial"/>
        </w:rPr>
        <w:t>dio respuesta a la solicitud de información en los términos siguientes:</w:t>
      </w:r>
    </w:p>
    <w:p w14:paraId="207BAE09" w14:textId="77777777" w:rsidR="00DB301A" w:rsidRPr="00ED072B" w:rsidRDefault="00DB301A" w:rsidP="00ED072B">
      <w:pPr>
        <w:ind w:left="851" w:right="616"/>
        <w:jc w:val="both"/>
        <w:rPr>
          <w:rFonts w:ascii="Palatino Linotype" w:hAnsi="Palatino Linotype"/>
          <w:i/>
          <w:sz w:val="22"/>
          <w:szCs w:val="22"/>
        </w:rPr>
      </w:pPr>
      <w:r w:rsidRPr="00ED072B">
        <w:rPr>
          <w:rFonts w:ascii="Palatino Linotype" w:hAnsi="Palatino Linotype"/>
          <w:i/>
          <w:sz w:val="22"/>
          <w:szCs w:val="22"/>
        </w:rPr>
        <w:t xml:space="preserve">“En atención a la Solicitud de Información con folio 00274/CAMEM/IP/2021, mediante la cual se requiere a la letra “Listado de vehículos (marca, modelo y tipo), si es de uso operativo o de asignación a jefaturas, persona que lo resguarda y fundamento legal.”, me permito informar lo siguiente: No Marca Tipo Modelo </w:t>
      </w:r>
      <w:proofErr w:type="spellStart"/>
      <w:r w:rsidRPr="00ED072B">
        <w:rPr>
          <w:rFonts w:ascii="Palatino Linotype" w:hAnsi="Palatino Linotype"/>
          <w:i/>
          <w:sz w:val="22"/>
          <w:szCs w:val="22"/>
        </w:rPr>
        <w:t>Resguardatario</w:t>
      </w:r>
      <w:proofErr w:type="spellEnd"/>
      <w:r w:rsidRPr="00ED072B">
        <w:rPr>
          <w:rFonts w:ascii="Palatino Linotype" w:hAnsi="Palatino Linotype"/>
          <w:i/>
          <w:sz w:val="22"/>
          <w:szCs w:val="22"/>
        </w:rPr>
        <w:t xml:space="preserve"> Tipo de uso 1 Nissan Sentra, </w:t>
      </w:r>
      <w:proofErr w:type="spellStart"/>
      <w:r w:rsidRPr="00ED072B">
        <w:rPr>
          <w:rFonts w:ascii="Palatino Linotype" w:hAnsi="Palatino Linotype"/>
          <w:i/>
          <w:sz w:val="22"/>
          <w:szCs w:val="22"/>
        </w:rPr>
        <w:t>Advance</w:t>
      </w:r>
      <w:proofErr w:type="spellEnd"/>
      <w:r w:rsidRPr="00ED072B">
        <w:rPr>
          <w:rFonts w:ascii="Palatino Linotype" w:hAnsi="Palatino Linotype"/>
          <w:i/>
          <w:sz w:val="22"/>
          <w:szCs w:val="22"/>
        </w:rPr>
        <w:t xml:space="preserve"> CVT 2013 Subcomisión de Conciliación y Arbitraje Administrativo 2 Nissan Tsuru, GSI 2015 Delegación Texcoco Administrativo 3 Nissan Tsuru, GSI 2015 Delegación Naucalpan Administrativo 4 Nissan Tsuru, GSI 2014 Delegación Ixtapan de la Sal </w:t>
      </w:r>
      <w:r w:rsidRPr="00ED072B">
        <w:rPr>
          <w:rFonts w:ascii="Palatino Linotype" w:hAnsi="Palatino Linotype"/>
          <w:i/>
          <w:sz w:val="22"/>
          <w:szCs w:val="22"/>
        </w:rPr>
        <w:lastRenderedPageBreak/>
        <w:t xml:space="preserve">Administrativo 5 Nissan Tsuru, GSI 2005 Secretaria Particular Administrativo 6 Toyota </w:t>
      </w:r>
      <w:proofErr w:type="spellStart"/>
      <w:r w:rsidRPr="00ED072B">
        <w:rPr>
          <w:rFonts w:ascii="Palatino Linotype" w:hAnsi="Palatino Linotype"/>
          <w:i/>
          <w:sz w:val="22"/>
          <w:szCs w:val="22"/>
        </w:rPr>
        <w:t>Yaris</w:t>
      </w:r>
      <w:proofErr w:type="spellEnd"/>
      <w:r w:rsidRPr="00ED072B">
        <w:rPr>
          <w:rFonts w:ascii="Palatino Linotype" w:hAnsi="Palatino Linotype"/>
          <w:i/>
          <w:sz w:val="22"/>
          <w:szCs w:val="22"/>
        </w:rPr>
        <w:t xml:space="preserve">, Sedan </w:t>
      </w:r>
      <w:proofErr w:type="spellStart"/>
      <w:r w:rsidRPr="00ED072B">
        <w:rPr>
          <w:rFonts w:ascii="Palatino Linotype" w:hAnsi="Palatino Linotype"/>
          <w:i/>
          <w:sz w:val="22"/>
          <w:szCs w:val="22"/>
        </w:rPr>
        <w:t>core</w:t>
      </w:r>
      <w:proofErr w:type="spellEnd"/>
      <w:r w:rsidRPr="00ED072B">
        <w:rPr>
          <w:rFonts w:ascii="Palatino Linotype" w:hAnsi="Palatino Linotype"/>
          <w:i/>
          <w:sz w:val="22"/>
          <w:szCs w:val="22"/>
        </w:rPr>
        <w:t xml:space="preserve"> MT 2017 Unidad de Apoyo Administrativo </w:t>
      </w:r>
      <w:proofErr w:type="spellStart"/>
      <w:r w:rsidRPr="00ED072B">
        <w:rPr>
          <w:rFonts w:ascii="Palatino Linotype" w:hAnsi="Palatino Linotype"/>
          <w:i/>
          <w:sz w:val="22"/>
          <w:szCs w:val="22"/>
        </w:rPr>
        <w:t>Administrativo</w:t>
      </w:r>
      <w:proofErr w:type="spellEnd"/>
      <w:r w:rsidRPr="00ED072B">
        <w:rPr>
          <w:rFonts w:ascii="Palatino Linotype" w:hAnsi="Palatino Linotype"/>
          <w:i/>
          <w:sz w:val="22"/>
          <w:szCs w:val="22"/>
        </w:rPr>
        <w:t xml:space="preserve"> 7 Toyota </w:t>
      </w:r>
      <w:proofErr w:type="spellStart"/>
      <w:r w:rsidRPr="00ED072B">
        <w:rPr>
          <w:rFonts w:ascii="Palatino Linotype" w:hAnsi="Palatino Linotype"/>
          <w:i/>
          <w:sz w:val="22"/>
          <w:szCs w:val="22"/>
        </w:rPr>
        <w:t>Yaris</w:t>
      </w:r>
      <w:proofErr w:type="spellEnd"/>
      <w:r w:rsidRPr="00ED072B">
        <w:rPr>
          <w:rFonts w:ascii="Palatino Linotype" w:hAnsi="Palatino Linotype"/>
          <w:i/>
          <w:sz w:val="22"/>
          <w:szCs w:val="22"/>
        </w:rPr>
        <w:t xml:space="preserve">, Sedan </w:t>
      </w:r>
      <w:proofErr w:type="spellStart"/>
      <w:r w:rsidRPr="00ED072B">
        <w:rPr>
          <w:rFonts w:ascii="Palatino Linotype" w:hAnsi="Palatino Linotype"/>
          <w:i/>
          <w:sz w:val="22"/>
          <w:szCs w:val="22"/>
        </w:rPr>
        <w:t>core</w:t>
      </w:r>
      <w:proofErr w:type="spellEnd"/>
      <w:r w:rsidRPr="00ED072B">
        <w:rPr>
          <w:rFonts w:ascii="Palatino Linotype" w:hAnsi="Palatino Linotype"/>
          <w:i/>
          <w:sz w:val="22"/>
          <w:szCs w:val="22"/>
        </w:rPr>
        <w:t xml:space="preserve"> MT 2017 Oficina del Comisionado Administrativo 8 Nissan Versa, Drive M/T 2018 Subcomisión de Recepción y Seguimiento de Quejas Administrativo 9 Nissan Versa, Drive M/T 2019 Órgano Interno de Control Administrativo Fundamento: “Acuerdo por el que se Establecen las Políticas Bases y Lineamientos, en Materia de Adquisiciones, Enajenaciones, Arrendamientos y Servicios de las Dependencias, Organismos Auxiliares y Tribunales Administrativos del Poder Ejecutivo del Estado de México, publicado en Gaceta de Gobierno con número 109”.” (Sic)</w:t>
      </w:r>
    </w:p>
    <w:p w14:paraId="43D04F7C" w14:textId="77777777" w:rsidR="00E33F51" w:rsidRPr="00ED072B" w:rsidRDefault="00955020" w:rsidP="00ED072B">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ED072B">
        <w:rPr>
          <w:rFonts w:ascii="Palatino Linotype" w:hAnsi="Palatino Linotype"/>
          <w:bCs/>
          <w:color w:val="000000" w:themeColor="text1"/>
        </w:rPr>
        <w:t xml:space="preserve">De las constancias que obran en el expediente </w:t>
      </w:r>
      <w:r w:rsidR="00785409" w:rsidRPr="00ED072B">
        <w:rPr>
          <w:rFonts w:ascii="Palatino Linotype" w:hAnsi="Palatino Linotype"/>
          <w:bCs/>
          <w:color w:val="000000" w:themeColor="text1"/>
        </w:rPr>
        <w:t xml:space="preserve">electrónico del </w:t>
      </w:r>
      <w:r w:rsidR="00785409" w:rsidRPr="00ED072B">
        <w:rPr>
          <w:rFonts w:ascii="Palatino Linotype" w:hAnsi="Palatino Linotype"/>
          <w:b/>
          <w:bCs/>
          <w:color w:val="000000" w:themeColor="text1"/>
        </w:rPr>
        <w:t xml:space="preserve">SAIMEX </w:t>
      </w:r>
      <w:r w:rsidRPr="00ED072B">
        <w:rPr>
          <w:rFonts w:ascii="Palatino Linotype" w:hAnsi="Palatino Linotype"/>
          <w:bCs/>
          <w:color w:val="000000" w:themeColor="text1"/>
        </w:rPr>
        <w:t xml:space="preserve">se advierte que, </w:t>
      </w:r>
      <w:r w:rsidRPr="00ED072B">
        <w:rPr>
          <w:rFonts w:ascii="Palatino Linotype" w:hAnsi="Palatino Linotype"/>
          <w:b/>
          <w:bCs/>
          <w:color w:val="000000" w:themeColor="text1"/>
        </w:rPr>
        <w:t>EL SUJETO OBLIGADO</w:t>
      </w:r>
      <w:r w:rsidRPr="00ED072B">
        <w:rPr>
          <w:rFonts w:ascii="Palatino Linotype" w:hAnsi="Palatino Linotype"/>
          <w:bCs/>
          <w:color w:val="000000" w:themeColor="text1"/>
        </w:rPr>
        <w:t xml:space="preserve"> no adjuntó </w:t>
      </w:r>
      <w:r w:rsidR="00DB301A" w:rsidRPr="00ED072B">
        <w:rPr>
          <w:rFonts w:ascii="Palatino Linotype" w:hAnsi="Palatino Linotype"/>
          <w:bCs/>
          <w:color w:val="000000" w:themeColor="text1"/>
        </w:rPr>
        <w:t xml:space="preserve">documento alguno a </w:t>
      </w:r>
      <w:r w:rsidR="00E33F51" w:rsidRPr="00ED072B">
        <w:rPr>
          <w:rFonts w:ascii="Palatino Linotype" w:hAnsi="Palatino Linotype"/>
          <w:bCs/>
          <w:color w:val="000000" w:themeColor="text1"/>
        </w:rPr>
        <w:t>la respuesta emitida; tal y como puede</w:t>
      </w:r>
      <w:r w:rsidRPr="00ED072B">
        <w:rPr>
          <w:rFonts w:ascii="Palatino Linotype" w:hAnsi="Palatino Linotype"/>
          <w:bCs/>
          <w:color w:val="000000" w:themeColor="text1"/>
        </w:rPr>
        <w:t xml:space="preserve"> apreciar </w:t>
      </w:r>
      <w:r w:rsidR="00E33F51" w:rsidRPr="00ED072B">
        <w:rPr>
          <w:rFonts w:ascii="Palatino Linotype" w:hAnsi="Palatino Linotype"/>
          <w:bCs/>
          <w:color w:val="000000" w:themeColor="text1"/>
        </w:rPr>
        <w:t>de la captura de pantalla siguiente:</w:t>
      </w:r>
    </w:p>
    <w:p w14:paraId="29861513" w14:textId="77777777" w:rsidR="00E33F51" w:rsidRPr="00ED072B" w:rsidRDefault="00E33F51" w:rsidP="00ED072B">
      <w:pPr>
        <w:pStyle w:val="Prrafodelista"/>
        <w:tabs>
          <w:tab w:val="left" w:pos="709"/>
        </w:tabs>
        <w:spacing w:before="100" w:beforeAutospacing="1" w:after="100" w:afterAutospacing="1" w:line="360" w:lineRule="auto"/>
        <w:ind w:left="0"/>
        <w:jc w:val="center"/>
        <w:rPr>
          <w:rFonts w:ascii="Palatino Linotype" w:hAnsi="Palatino Linotype"/>
          <w:bCs/>
          <w:color w:val="000000" w:themeColor="text1"/>
        </w:rPr>
      </w:pPr>
      <w:r w:rsidRPr="00ED072B">
        <w:rPr>
          <w:noProof/>
          <w:lang w:eastAsia="es-MX"/>
        </w:rPr>
        <w:drawing>
          <wp:inline distT="0" distB="0" distL="0" distR="0" wp14:anchorId="60E6CD18" wp14:editId="11570312">
            <wp:extent cx="3437850" cy="147254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656" t="17882" r="29405" b="47120"/>
                    <a:stretch/>
                  </pic:blipFill>
                  <pic:spPr bwMode="auto">
                    <a:xfrm>
                      <a:off x="0" y="0"/>
                      <a:ext cx="3460111" cy="1482075"/>
                    </a:xfrm>
                    <a:prstGeom prst="rect">
                      <a:avLst/>
                    </a:prstGeom>
                    <a:ln>
                      <a:noFill/>
                    </a:ln>
                    <a:extLst>
                      <a:ext uri="{53640926-AAD7-44D8-BBD7-CCE9431645EC}">
                        <a14:shadowObscured xmlns:a14="http://schemas.microsoft.com/office/drawing/2010/main"/>
                      </a:ext>
                    </a:extLst>
                  </pic:spPr>
                </pic:pic>
              </a:graphicData>
            </a:graphic>
          </wp:inline>
        </w:drawing>
      </w:r>
    </w:p>
    <w:p w14:paraId="17E34941"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D072B">
        <w:rPr>
          <w:rFonts w:ascii="Palatino Linotype" w:hAnsi="Palatino Linotype" w:cs="Arial"/>
          <w:b/>
          <w:sz w:val="28"/>
          <w:szCs w:val="28"/>
        </w:rPr>
        <w:t>I</w:t>
      </w:r>
      <w:r w:rsidR="00E33F51" w:rsidRPr="00ED072B">
        <w:rPr>
          <w:rFonts w:ascii="Palatino Linotype" w:hAnsi="Palatino Linotype" w:cs="Arial"/>
          <w:b/>
          <w:sz w:val="28"/>
          <w:szCs w:val="28"/>
        </w:rPr>
        <w:t>V</w:t>
      </w:r>
      <w:r w:rsidRPr="00ED072B">
        <w:rPr>
          <w:rFonts w:ascii="Palatino Linotype" w:hAnsi="Palatino Linotype" w:cs="Arial"/>
          <w:b/>
          <w:sz w:val="28"/>
          <w:szCs w:val="28"/>
        </w:rPr>
        <w:t>.</w:t>
      </w:r>
      <w:r w:rsidRPr="00ED072B">
        <w:rPr>
          <w:rFonts w:ascii="Palatino Linotype" w:hAnsi="Palatino Linotype" w:cs="Arial"/>
        </w:rPr>
        <w:t xml:space="preserve"> </w:t>
      </w:r>
      <w:r w:rsidRPr="00ED072B">
        <w:rPr>
          <w:rFonts w:ascii="Palatino Linotype" w:hAnsi="Palatino Linotype" w:cs="Arial"/>
          <w:b/>
          <w:bCs/>
        </w:rPr>
        <w:t>Del Recurso de Revisión.</w:t>
      </w:r>
    </w:p>
    <w:p w14:paraId="057E03CE"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cs="Arial"/>
        </w:rPr>
      </w:pPr>
      <w:r w:rsidRPr="00ED072B">
        <w:rPr>
          <w:rFonts w:ascii="Palatino Linotype" w:hAnsi="Palatino Linotype"/>
        </w:rPr>
        <w:t xml:space="preserve">En fecha </w:t>
      </w:r>
      <w:r w:rsidR="00E33F51" w:rsidRPr="00ED072B">
        <w:rPr>
          <w:rFonts w:ascii="Palatino Linotype" w:hAnsi="Palatino Linotype"/>
        </w:rPr>
        <w:t xml:space="preserve">veintiuno de enero de </w:t>
      </w:r>
      <w:r w:rsidRPr="00ED072B">
        <w:rPr>
          <w:rFonts w:ascii="Palatino Linotype" w:hAnsi="Palatino Linotype"/>
        </w:rPr>
        <w:t>dos mil veintidós, el particular presentó ante este Instituto el Recurso de Revisión materia del presente estudio, a través del</w:t>
      </w:r>
      <w:r w:rsidRPr="00ED072B">
        <w:rPr>
          <w:rFonts w:ascii="Palatino Linotype" w:hAnsi="Palatino Linotype"/>
          <w:b/>
        </w:rPr>
        <w:t xml:space="preserve"> SAIMEX, </w:t>
      </w:r>
      <w:r w:rsidRPr="00ED072B">
        <w:rPr>
          <w:rFonts w:ascii="Palatino Linotype" w:hAnsi="Palatino Linotype"/>
        </w:rPr>
        <w:t xml:space="preserve">al que se le asignó el </w:t>
      </w:r>
      <w:r w:rsidRPr="00ED072B">
        <w:rPr>
          <w:rFonts w:ascii="Palatino Linotype" w:hAnsi="Palatino Linotype" w:cs="Arial"/>
        </w:rPr>
        <w:t xml:space="preserve">número al rubro citado, en contra de la respuesta otorgada por </w:t>
      </w:r>
      <w:r w:rsidRPr="00ED072B">
        <w:rPr>
          <w:rFonts w:ascii="Palatino Linotype" w:hAnsi="Palatino Linotype" w:cs="Arial"/>
          <w:b/>
        </w:rPr>
        <w:t xml:space="preserve">EL SUJETO OBLIGADO </w:t>
      </w:r>
      <w:r w:rsidRPr="00ED072B">
        <w:rPr>
          <w:rFonts w:ascii="Palatino Linotype" w:hAnsi="Palatino Linotype" w:cs="Arial"/>
        </w:rPr>
        <w:t xml:space="preserve">y en el cual </w:t>
      </w:r>
      <w:r w:rsidRPr="00ED072B">
        <w:rPr>
          <w:rFonts w:ascii="Palatino Linotype" w:hAnsi="Palatino Linotype" w:cs="Arial"/>
          <w:b/>
        </w:rPr>
        <w:t xml:space="preserve">EL RECURRENTE </w:t>
      </w:r>
      <w:r w:rsidRPr="00ED072B">
        <w:rPr>
          <w:rFonts w:ascii="Palatino Linotype" w:hAnsi="Palatino Linotype" w:cs="Arial"/>
        </w:rPr>
        <w:t xml:space="preserve">señaló las siguientes manifestaciones: </w:t>
      </w:r>
    </w:p>
    <w:p w14:paraId="4E64AA5C" w14:textId="77777777" w:rsidR="0081566B" w:rsidRPr="00ED072B" w:rsidRDefault="0081566B" w:rsidP="00ED072B">
      <w:pPr>
        <w:pStyle w:val="Prrafodelista"/>
        <w:tabs>
          <w:tab w:val="left" w:pos="709"/>
        </w:tabs>
        <w:spacing w:before="100" w:beforeAutospacing="1" w:after="100" w:afterAutospacing="1" w:line="360" w:lineRule="auto"/>
        <w:ind w:left="0"/>
        <w:jc w:val="both"/>
        <w:rPr>
          <w:rFonts w:ascii="Palatino Linotype" w:hAnsi="Palatino Linotype" w:cs="Arial"/>
        </w:rPr>
      </w:pPr>
    </w:p>
    <w:p w14:paraId="06E871ED" w14:textId="77777777" w:rsidR="00DB301A" w:rsidRPr="00ED072B" w:rsidRDefault="00DB301A" w:rsidP="00ED072B">
      <w:pPr>
        <w:pStyle w:val="Prrafodelista"/>
        <w:tabs>
          <w:tab w:val="left" w:pos="709"/>
        </w:tabs>
        <w:spacing w:before="100" w:beforeAutospacing="1" w:after="100" w:afterAutospacing="1" w:line="360" w:lineRule="auto"/>
        <w:ind w:left="0"/>
        <w:jc w:val="both"/>
        <w:rPr>
          <w:rFonts w:ascii="Palatino Linotype" w:hAnsi="Palatino Linotype" w:cs="Arial"/>
        </w:rPr>
      </w:pPr>
      <w:r w:rsidRPr="00ED072B">
        <w:rPr>
          <w:rFonts w:ascii="Palatino Linotype" w:hAnsi="Palatino Linotype" w:cs="Arial"/>
          <w:b/>
          <w:bCs/>
        </w:rPr>
        <w:lastRenderedPageBreak/>
        <w:t xml:space="preserve">Acto Impugnado: </w:t>
      </w:r>
    </w:p>
    <w:p w14:paraId="1E675728" w14:textId="77777777" w:rsidR="00DB301A" w:rsidRPr="00ED072B" w:rsidRDefault="00DB301A" w:rsidP="00ED072B">
      <w:pPr>
        <w:tabs>
          <w:tab w:val="left" w:pos="7936"/>
        </w:tabs>
        <w:ind w:left="851" w:right="902"/>
        <w:jc w:val="both"/>
        <w:rPr>
          <w:rFonts w:ascii="Palatino Linotype" w:hAnsi="Palatino Linotype" w:cs="Arial"/>
          <w:i/>
          <w:sz w:val="22"/>
          <w:szCs w:val="22"/>
          <w:lang w:eastAsia="es-MX"/>
        </w:rPr>
      </w:pPr>
      <w:r w:rsidRPr="00ED072B">
        <w:rPr>
          <w:rFonts w:ascii="Palatino Linotype" w:hAnsi="Palatino Linotype" w:cs="Arial"/>
          <w:i/>
          <w:sz w:val="22"/>
          <w:szCs w:val="22"/>
          <w:lang w:eastAsia="es-MX"/>
        </w:rPr>
        <w:t>“</w:t>
      </w:r>
      <w:r w:rsidR="00E33F51" w:rsidRPr="00ED072B">
        <w:rPr>
          <w:rFonts w:ascii="Palatino Linotype" w:hAnsi="Palatino Linotype" w:cs="Arial"/>
          <w:i/>
          <w:sz w:val="22"/>
          <w:szCs w:val="22"/>
          <w:lang w:eastAsia="es-MX"/>
        </w:rPr>
        <w:t xml:space="preserve">información no completa, falta el </w:t>
      </w:r>
      <w:proofErr w:type="spellStart"/>
      <w:r w:rsidR="00E33F51" w:rsidRPr="00ED072B">
        <w:rPr>
          <w:rFonts w:ascii="Palatino Linotype" w:hAnsi="Palatino Linotype" w:cs="Arial"/>
          <w:i/>
          <w:sz w:val="22"/>
          <w:szCs w:val="22"/>
          <w:lang w:eastAsia="es-MX"/>
        </w:rPr>
        <w:t>resguardatario</w:t>
      </w:r>
      <w:proofErr w:type="spellEnd"/>
      <w:r w:rsidRPr="00ED072B">
        <w:rPr>
          <w:rFonts w:ascii="Palatino Linotype" w:hAnsi="Palatino Linotype" w:cs="Arial"/>
          <w:i/>
          <w:sz w:val="22"/>
          <w:szCs w:val="22"/>
          <w:lang w:eastAsia="es-MX"/>
        </w:rPr>
        <w:t>.” (Sic)</w:t>
      </w:r>
    </w:p>
    <w:p w14:paraId="7D876CFF" w14:textId="77777777" w:rsidR="00DB301A" w:rsidRPr="00ED072B" w:rsidRDefault="00DB301A" w:rsidP="00ED072B">
      <w:pPr>
        <w:pStyle w:val="Prrafodelista"/>
        <w:spacing w:before="100" w:beforeAutospacing="1" w:after="100" w:afterAutospacing="1" w:line="360" w:lineRule="auto"/>
        <w:ind w:left="0"/>
        <w:jc w:val="both"/>
        <w:rPr>
          <w:rFonts w:ascii="Palatino Linotype" w:hAnsi="Palatino Linotype"/>
        </w:rPr>
      </w:pPr>
      <w:r w:rsidRPr="00ED072B">
        <w:rPr>
          <w:rFonts w:ascii="Palatino Linotype" w:hAnsi="Palatino Linotype"/>
          <w:b/>
          <w:bCs/>
        </w:rPr>
        <w:t>Razones o motivos de Inconformidad:</w:t>
      </w:r>
    </w:p>
    <w:p w14:paraId="4F6D802D" w14:textId="77777777" w:rsidR="00DB301A" w:rsidRPr="00ED072B" w:rsidRDefault="00DB301A" w:rsidP="00ED072B">
      <w:pPr>
        <w:tabs>
          <w:tab w:val="left" w:pos="7936"/>
        </w:tabs>
        <w:ind w:left="851" w:right="902"/>
        <w:jc w:val="both"/>
        <w:rPr>
          <w:rFonts w:ascii="Palatino Linotype" w:hAnsi="Palatino Linotype" w:cs="Arial"/>
          <w:i/>
          <w:sz w:val="22"/>
          <w:szCs w:val="22"/>
          <w:lang w:eastAsia="es-MX"/>
        </w:rPr>
      </w:pPr>
      <w:r w:rsidRPr="00ED072B">
        <w:rPr>
          <w:rFonts w:ascii="Palatino Linotype" w:hAnsi="Palatino Linotype" w:cs="Arial"/>
          <w:i/>
          <w:sz w:val="22"/>
          <w:szCs w:val="22"/>
          <w:lang w:eastAsia="es-MX"/>
        </w:rPr>
        <w:t>“</w:t>
      </w:r>
      <w:r w:rsidR="00E33F51" w:rsidRPr="00ED072B">
        <w:rPr>
          <w:rFonts w:ascii="Palatino Linotype" w:hAnsi="Palatino Linotype" w:cs="Arial"/>
          <w:i/>
          <w:sz w:val="22"/>
          <w:szCs w:val="22"/>
          <w:lang w:eastAsia="es-MX"/>
        </w:rPr>
        <w:t>Falta un dato</w:t>
      </w:r>
      <w:r w:rsidRPr="00ED072B">
        <w:rPr>
          <w:rFonts w:ascii="Palatino Linotype" w:hAnsi="Palatino Linotype" w:cs="Arial"/>
          <w:i/>
          <w:sz w:val="22"/>
          <w:szCs w:val="22"/>
          <w:lang w:eastAsia="es-MX"/>
        </w:rPr>
        <w:t>.” (Sic)</w:t>
      </w:r>
    </w:p>
    <w:p w14:paraId="36DB1CD5" w14:textId="77777777" w:rsidR="00DB301A" w:rsidRPr="00ED072B" w:rsidRDefault="00DB301A" w:rsidP="00ED072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ED072B">
        <w:rPr>
          <w:rFonts w:ascii="Palatino Linotype" w:hAnsi="Palatino Linotype" w:cs="Arial"/>
          <w:b/>
          <w:sz w:val="28"/>
          <w:szCs w:val="28"/>
        </w:rPr>
        <w:t>V. Del turno del Recurso de Revisión.</w:t>
      </w:r>
    </w:p>
    <w:p w14:paraId="0EEDF318" w14:textId="77777777" w:rsidR="00DB301A" w:rsidRPr="00ED072B" w:rsidRDefault="00DB301A" w:rsidP="00ED072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ED072B">
        <w:rPr>
          <w:rFonts w:ascii="Palatino Linotype" w:hAnsi="Palatino Linotype" w:cs="Arial"/>
        </w:rPr>
        <w:t xml:space="preserve">En fecha </w:t>
      </w:r>
      <w:r w:rsidR="00E33F51" w:rsidRPr="00ED072B">
        <w:rPr>
          <w:rFonts w:ascii="Palatino Linotype" w:hAnsi="Palatino Linotype"/>
        </w:rPr>
        <w:t>veintiuno de enero de dos mil veintidós</w:t>
      </w:r>
      <w:r w:rsidRPr="00ED072B">
        <w:rPr>
          <w:rFonts w:ascii="Palatino Linotype" w:hAnsi="Palatino Linotype" w:cs="Arial"/>
        </w:rPr>
        <w:t xml:space="preserve">, el Recurso de que se trata se envió electrónicamente al Instituto; por lo que, </w:t>
      </w:r>
      <w:r w:rsidRPr="00ED072B">
        <w:rPr>
          <w:rFonts w:ascii="Palatino Linotype" w:hAnsi="Palatino Linotype" w:cs="Arial"/>
          <w:lang w:val="es-ES_tradnl"/>
        </w:rPr>
        <w:t xml:space="preserve">con fundamento en el </w:t>
      </w:r>
      <w:r w:rsidRPr="00ED072B">
        <w:rPr>
          <w:rFonts w:ascii="Palatino Linotype" w:hAnsi="Palatino Linotype" w:cs="Arial"/>
        </w:rPr>
        <w:t>artículo</w:t>
      </w:r>
      <w:r w:rsidRPr="00ED072B">
        <w:rPr>
          <w:rFonts w:ascii="Palatino Linotype" w:hAnsi="Palatino Linotype" w:cs="Arial"/>
          <w:lang w:val="es-ES_tradnl"/>
        </w:rPr>
        <w:t xml:space="preserve"> 185, </w:t>
      </w:r>
      <w:r w:rsidRPr="00ED072B">
        <w:rPr>
          <w:rFonts w:ascii="Palatino Linotype" w:hAnsi="Palatino Linotype" w:cs="Arial"/>
        </w:rPr>
        <w:t>fracción</w:t>
      </w:r>
      <w:r w:rsidRPr="00ED072B">
        <w:rPr>
          <w:rFonts w:ascii="Palatino Linotype" w:hAnsi="Palatino Linotype" w:cs="Arial"/>
          <w:lang w:val="es-ES_tradnl"/>
        </w:rPr>
        <w:t xml:space="preserve"> I de la </w:t>
      </w:r>
      <w:r w:rsidRPr="00ED072B">
        <w:rPr>
          <w:rFonts w:ascii="Palatino Linotype" w:hAnsi="Palatino Linotype"/>
        </w:rPr>
        <w:t>Ley de Transparencia y Acceso a la Información Pública del Estado de México y Municipios</w:t>
      </w:r>
      <w:r w:rsidRPr="00ED072B">
        <w:rPr>
          <w:rFonts w:ascii="Palatino Linotype" w:hAnsi="Palatino Linotype" w:cs="Arial"/>
          <w:lang w:val="es-ES_tradnl"/>
        </w:rPr>
        <w:t>, se turnó, a través del</w:t>
      </w:r>
      <w:r w:rsidRPr="00ED072B">
        <w:rPr>
          <w:rFonts w:ascii="Palatino Linotype" w:eastAsia="Arial Unicode MS" w:hAnsi="Palatino Linotype" w:cs="Arial"/>
          <w:lang w:val="es-ES_tradnl"/>
        </w:rPr>
        <w:t xml:space="preserve"> </w:t>
      </w:r>
      <w:r w:rsidRPr="00ED072B">
        <w:rPr>
          <w:rFonts w:ascii="Palatino Linotype" w:eastAsia="Arial Unicode MS" w:hAnsi="Palatino Linotype" w:cs="Arial"/>
          <w:b/>
          <w:lang w:val="es-ES_tradnl"/>
        </w:rPr>
        <w:t>SAIMEX</w:t>
      </w:r>
      <w:r w:rsidRPr="00ED072B">
        <w:rPr>
          <w:rFonts w:ascii="Palatino Linotype" w:hAnsi="Palatino Linotype"/>
        </w:rPr>
        <w:t xml:space="preserve">, al </w:t>
      </w:r>
      <w:r w:rsidR="00E33F51" w:rsidRPr="00ED072B">
        <w:rPr>
          <w:rFonts w:ascii="Palatino Linotype" w:hAnsi="Palatino Linotype" w:cs="Arial"/>
          <w:b/>
          <w:lang w:val="es-ES_tradnl"/>
        </w:rPr>
        <w:t>Comisionado Luis Gustavo Parra Noriega</w:t>
      </w:r>
      <w:r w:rsidRPr="00ED072B">
        <w:rPr>
          <w:rFonts w:ascii="Palatino Linotype" w:hAnsi="Palatino Linotype" w:cs="Arial"/>
          <w:lang w:val="es-ES_tradnl"/>
        </w:rPr>
        <w:t>, a efecto de que decretara su admisión o desechamiento.</w:t>
      </w:r>
    </w:p>
    <w:p w14:paraId="59939FC8" w14:textId="77777777" w:rsidR="00DB301A" w:rsidRPr="00ED072B" w:rsidRDefault="00DB301A" w:rsidP="00ED072B">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ED072B">
        <w:rPr>
          <w:rFonts w:ascii="Palatino Linotype" w:hAnsi="Palatino Linotype" w:cs="Arial"/>
          <w:b/>
          <w:bCs/>
        </w:rPr>
        <w:t>a) Admisión del Recurso de Revisión:</w:t>
      </w:r>
    </w:p>
    <w:p w14:paraId="0F65A11D" w14:textId="77777777" w:rsidR="00DB301A" w:rsidRPr="00ED072B" w:rsidRDefault="00DB301A" w:rsidP="00ED072B">
      <w:pPr>
        <w:widowControl w:val="0"/>
        <w:tabs>
          <w:tab w:val="left" w:pos="0"/>
        </w:tabs>
        <w:autoSpaceDE w:val="0"/>
        <w:autoSpaceDN w:val="0"/>
        <w:adjustRightInd w:val="0"/>
        <w:spacing w:before="240" w:after="240" w:line="360" w:lineRule="auto"/>
        <w:jc w:val="both"/>
        <w:rPr>
          <w:rFonts w:ascii="Palatino Linotype" w:hAnsi="Palatino Linotype" w:cs="Arial"/>
        </w:rPr>
      </w:pPr>
      <w:r w:rsidRPr="00ED072B">
        <w:rPr>
          <w:rFonts w:ascii="Palatino Linotype" w:hAnsi="Palatino Linotype" w:cs="Arial"/>
        </w:rPr>
        <w:t xml:space="preserve">En fecha </w:t>
      </w:r>
      <w:r w:rsidR="00E33F51" w:rsidRPr="00ED072B">
        <w:rPr>
          <w:rFonts w:ascii="Palatino Linotype" w:hAnsi="Palatino Linotype" w:cs="Arial"/>
        </w:rPr>
        <w:t xml:space="preserve">veinticinco de enero </w:t>
      </w:r>
      <w:r w:rsidRPr="00ED072B">
        <w:rPr>
          <w:rFonts w:ascii="Palatino Linotype" w:hAnsi="Palatino Linotype" w:cs="Arial"/>
        </w:rPr>
        <w:t xml:space="preserve">de dos mil veintidós, en atención a lo dispuesto en el artículo 185, fracciones I, II y IV, de la </w:t>
      </w:r>
      <w:r w:rsidRPr="00ED072B">
        <w:rPr>
          <w:rFonts w:ascii="Palatino Linotype" w:hAnsi="Palatino Linotype"/>
        </w:rPr>
        <w:t xml:space="preserve">Ley de Transparencia y Acceso a la Información Pública del </w:t>
      </w:r>
      <w:r w:rsidRPr="00ED072B">
        <w:rPr>
          <w:rFonts w:ascii="Palatino Linotype" w:hAnsi="Palatino Linotype" w:cs="Arial"/>
        </w:rPr>
        <w:t>Estado</w:t>
      </w:r>
      <w:r w:rsidRPr="00ED072B">
        <w:rPr>
          <w:rFonts w:ascii="Palatino Linotype" w:hAnsi="Palatino Linotype"/>
        </w:rPr>
        <w:t xml:space="preserve"> de México y </w:t>
      </w:r>
      <w:r w:rsidRPr="00ED072B">
        <w:rPr>
          <w:rFonts w:ascii="Palatino Linotype" w:hAnsi="Palatino Linotype" w:cs="Arial"/>
          <w:lang w:val="es-ES_tradnl"/>
        </w:rPr>
        <w:t>Municipios</w:t>
      </w:r>
      <w:r w:rsidRPr="00ED072B">
        <w:rPr>
          <w:rFonts w:ascii="Palatino Linotype" w:hAnsi="Palatino Linotype"/>
        </w:rPr>
        <w:t>, se a</w:t>
      </w:r>
      <w:r w:rsidRPr="00ED072B">
        <w:rPr>
          <w:rFonts w:ascii="Palatino Linotype" w:hAnsi="Palatino Linotype" w:cs="Arial"/>
        </w:rPr>
        <w:t>cordó la admisión a trámite del referido Recurso de Revisión</w:t>
      </w:r>
      <w:r w:rsidRPr="00ED072B">
        <w:rPr>
          <w:rFonts w:ascii="Palatino Linotype" w:hAnsi="Palatino Linotype" w:cs="Arial"/>
          <w:lang w:val="es-ES_tradnl"/>
        </w:rPr>
        <w:t>;</w:t>
      </w:r>
      <w:r w:rsidRPr="00ED072B">
        <w:rPr>
          <w:rFonts w:ascii="Palatino Linotype" w:hAnsi="Palatino Linotype" w:cs="Arial"/>
        </w:rPr>
        <w:t xml:space="preserve"> así como, la </w:t>
      </w:r>
      <w:r w:rsidRPr="00ED072B">
        <w:rPr>
          <w:rFonts w:ascii="Palatino Linotype" w:hAnsi="Palatino Linotype" w:cs="Arial"/>
          <w:lang w:val="es-ES_tradnl"/>
        </w:rPr>
        <w:t>integración</w:t>
      </w:r>
      <w:r w:rsidRPr="00ED072B">
        <w:rPr>
          <w:rFonts w:ascii="Palatino Linotype" w:hAnsi="Palatino Linotype" w:cs="Arial"/>
        </w:rPr>
        <w:t xml:space="preserve"> del expediente respectivo, mismo que se puso a disposición de las partes, para que en el plazo máximo de siete días hábiles, </w:t>
      </w:r>
      <w:r w:rsidRPr="00ED072B">
        <w:rPr>
          <w:rFonts w:ascii="Palatino Linotype" w:hAnsi="Palatino Linotype" w:cs="Arial"/>
          <w:b/>
        </w:rPr>
        <w:t>EL RECURRENTE</w:t>
      </w:r>
      <w:r w:rsidRPr="00ED072B">
        <w:rPr>
          <w:rFonts w:ascii="Palatino Linotype" w:hAnsi="Palatino Linotype" w:cs="Arial"/>
        </w:rPr>
        <w:t xml:space="preserve"> realizara manifestaciones, alegatos y ofreciera las pruebas que a su derecho </w:t>
      </w:r>
      <w:r w:rsidRPr="00ED072B">
        <w:rPr>
          <w:rFonts w:ascii="Palatino Linotype" w:hAnsi="Palatino Linotype" w:cs="Arial"/>
          <w:lang w:val="es-ES_tradnl"/>
        </w:rPr>
        <w:t>conviniera</w:t>
      </w:r>
      <w:r w:rsidRPr="00ED072B">
        <w:rPr>
          <w:rFonts w:ascii="Palatino Linotype" w:hAnsi="Palatino Linotype" w:cs="Arial"/>
        </w:rPr>
        <w:t xml:space="preserve"> y, en el caso del</w:t>
      </w:r>
      <w:r w:rsidRPr="00ED072B">
        <w:rPr>
          <w:rFonts w:ascii="Palatino Linotype" w:hAnsi="Palatino Linotype" w:cs="Arial"/>
          <w:b/>
        </w:rPr>
        <w:t xml:space="preserve"> SUJETO OBLIGADO</w:t>
      </w:r>
      <w:r w:rsidRPr="00ED072B">
        <w:rPr>
          <w:rFonts w:ascii="Palatino Linotype" w:hAnsi="Palatino Linotype" w:cs="Arial"/>
        </w:rPr>
        <w:t>, para que exhibiera el Informe Justificado correspondiente.</w:t>
      </w:r>
    </w:p>
    <w:p w14:paraId="48E286C3" w14:textId="77777777" w:rsidR="0081566B" w:rsidRPr="00ED072B" w:rsidRDefault="0081566B" w:rsidP="00ED072B">
      <w:pPr>
        <w:widowControl w:val="0"/>
        <w:tabs>
          <w:tab w:val="left" w:pos="0"/>
        </w:tabs>
        <w:autoSpaceDE w:val="0"/>
        <w:autoSpaceDN w:val="0"/>
        <w:adjustRightInd w:val="0"/>
        <w:spacing w:before="240" w:after="240" w:line="360" w:lineRule="auto"/>
        <w:jc w:val="both"/>
        <w:rPr>
          <w:rFonts w:ascii="Palatino Linotype" w:hAnsi="Palatino Linotype" w:cs="Arial"/>
        </w:rPr>
      </w:pPr>
    </w:p>
    <w:p w14:paraId="3558CDA4" w14:textId="77777777" w:rsidR="00DB301A" w:rsidRPr="00ED072B" w:rsidRDefault="00DB301A" w:rsidP="00ED072B">
      <w:pPr>
        <w:pStyle w:val="Prrafodelista"/>
        <w:spacing w:before="240" w:after="240" w:line="360" w:lineRule="auto"/>
        <w:ind w:left="0"/>
        <w:jc w:val="both"/>
        <w:rPr>
          <w:rFonts w:ascii="Palatino Linotype" w:hAnsi="Palatino Linotype" w:cs="Arial"/>
          <w:b/>
          <w:bCs/>
        </w:rPr>
      </w:pPr>
      <w:r w:rsidRPr="00ED072B">
        <w:rPr>
          <w:rFonts w:ascii="Palatino Linotype" w:hAnsi="Palatino Linotype" w:cs="Arial"/>
          <w:b/>
          <w:bCs/>
        </w:rPr>
        <w:lastRenderedPageBreak/>
        <w:t>b) Informe Justificado:</w:t>
      </w:r>
    </w:p>
    <w:p w14:paraId="2AD5EE83" w14:textId="77777777" w:rsidR="00E33F51" w:rsidRPr="00ED072B" w:rsidRDefault="00DB301A" w:rsidP="00ED072B">
      <w:pPr>
        <w:pStyle w:val="Prrafodelista"/>
        <w:spacing w:before="240" w:after="240" w:line="360" w:lineRule="auto"/>
        <w:ind w:left="0"/>
        <w:jc w:val="both"/>
        <w:rPr>
          <w:rFonts w:ascii="Palatino Linotype" w:hAnsi="Palatino Linotype" w:cs="Arial"/>
        </w:rPr>
      </w:pPr>
      <w:r w:rsidRPr="00ED072B">
        <w:rPr>
          <w:rFonts w:ascii="Palatino Linotype" w:hAnsi="Palatino Linotype" w:cs="Arial"/>
        </w:rPr>
        <w:t xml:space="preserve">De las constancias que obran en el </w:t>
      </w:r>
      <w:r w:rsidRPr="00ED072B">
        <w:rPr>
          <w:rFonts w:ascii="Palatino Linotype" w:hAnsi="Palatino Linotype" w:cs="Arial"/>
          <w:b/>
        </w:rPr>
        <w:t>SAIMEX</w:t>
      </w:r>
      <w:r w:rsidRPr="00ED072B">
        <w:rPr>
          <w:rFonts w:ascii="Palatino Linotype" w:hAnsi="Palatino Linotype" w:cs="Arial"/>
        </w:rPr>
        <w:t xml:space="preserve">, se desprende que </w:t>
      </w:r>
      <w:r w:rsidRPr="00ED072B">
        <w:rPr>
          <w:rFonts w:ascii="Palatino Linotype" w:hAnsi="Palatino Linotype" w:cs="Arial"/>
          <w:b/>
        </w:rPr>
        <w:t xml:space="preserve">EL SUJETO OBLIGADO </w:t>
      </w:r>
      <w:r w:rsidR="00E33F51" w:rsidRPr="00ED072B">
        <w:rPr>
          <w:rFonts w:ascii="Palatino Linotype" w:hAnsi="Palatino Linotype" w:cs="Arial"/>
        </w:rPr>
        <w:t xml:space="preserve">no rindió el informe justificado correspondiente al presente asunto. Por su parte </w:t>
      </w:r>
      <w:r w:rsidR="00E33F51" w:rsidRPr="00ED072B">
        <w:rPr>
          <w:rFonts w:ascii="Palatino Linotype" w:hAnsi="Palatino Linotype" w:cs="Arial"/>
          <w:b/>
        </w:rPr>
        <w:t xml:space="preserve">EL RECURRENTE </w:t>
      </w:r>
      <w:r w:rsidR="00E33F51" w:rsidRPr="00ED072B">
        <w:rPr>
          <w:rFonts w:ascii="Palatino Linotype" w:hAnsi="Palatino Linotype" w:cs="Arial"/>
        </w:rPr>
        <w:t>no presentó pruebas ni manifestación alguna en relación al Recurso de Revisión objeto de estudio; tal y como se puede advertir de la captura de pantalla siguiente:</w:t>
      </w:r>
    </w:p>
    <w:p w14:paraId="6C2BDA93" w14:textId="77777777" w:rsidR="00DB301A" w:rsidRPr="00ED072B" w:rsidRDefault="00E33F51" w:rsidP="00ED072B">
      <w:pPr>
        <w:pStyle w:val="Prrafodelista"/>
        <w:spacing w:before="240" w:after="240" w:line="360" w:lineRule="auto"/>
        <w:ind w:left="0"/>
        <w:jc w:val="center"/>
        <w:rPr>
          <w:rFonts w:ascii="Palatino Linotype" w:hAnsi="Palatino Linotype" w:cs="Arial"/>
        </w:rPr>
      </w:pPr>
      <w:r w:rsidRPr="00ED072B">
        <w:rPr>
          <w:noProof/>
          <w:lang w:eastAsia="es-MX"/>
        </w:rPr>
        <w:drawing>
          <wp:inline distT="0" distB="0" distL="0" distR="0" wp14:anchorId="521D7E10" wp14:editId="507A1250">
            <wp:extent cx="5056818" cy="147254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686" t="43474" r="16206" b="24163"/>
                    <a:stretch/>
                  </pic:blipFill>
                  <pic:spPr bwMode="auto">
                    <a:xfrm>
                      <a:off x="0" y="0"/>
                      <a:ext cx="5093368" cy="1483184"/>
                    </a:xfrm>
                    <a:prstGeom prst="rect">
                      <a:avLst/>
                    </a:prstGeom>
                    <a:ln>
                      <a:noFill/>
                    </a:ln>
                    <a:extLst>
                      <a:ext uri="{53640926-AAD7-44D8-BBD7-CCE9431645EC}">
                        <a14:shadowObscured xmlns:a14="http://schemas.microsoft.com/office/drawing/2010/main"/>
                      </a:ext>
                    </a:extLst>
                  </pic:spPr>
                </pic:pic>
              </a:graphicData>
            </a:graphic>
          </wp:inline>
        </w:drawing>
      </w:r>
    </w:p>
    <w:p w14:paraId="696D2213" w14:textId="77777777" w:rsidR="00DB301A" w:rsidRPr="00ED072B" w:rsidRDefault="00DB301A" w:rsidP="00ED072B">
      <w:pPr>
        <w:pStyle w:val="Prrafodelista"/>
        <w:spacing w:before="240" w:after="240" w:line="360" w:lineRule="auto"/>
        <w:ind w:left="0"/>
        <w:jc w:val="both"/>
        <w:rPr>
          <w:rFonts w:ascii="Palatino Linotype" w:hAnsi="Palatino Linotype" w:cs="Arial"/>
          <w:b/>
          <w:bCs/>
          <w:sz w:val="28"/>
          <w:szCs w:val="28"/>
        </w:rPr>
      </w:pPr>
      <w:r w:rsidRPr="00ED072B">
        <w:rPr>
          <w:rFonts w:ascii="Palatino Linotype" w:hAnsi="Palatino Linotype" w:cs="Arial"/>
          <w:b/>
          <w:bCs/>
          <w:sz w:val="28"/>
          <w:szCs w:val="28"/>
        </w:rPr>
        <w:t>c) Cierre de Instrucción:</w:t>
      </w:r>
    </w:p>
    <w:p w14:paraId="1AC129AB" w14:textId="77777777" w:rsidR="00DB301A" w:rsidRPr="00ED072B" w:rsidRDefault="00DB301A" w:rsidP="00ED072B">
      <w:pPr>
        <w:pStyle w:val="Prrafodelista"/>
        <w:spacing w:before="240" w:after="240" w:line="360" w:lineRule="auto"/>
        <w:ind w:left="0"/>
        <w:jc w:val="both"/>
        <w:rPr>
          <w:rFonts w:ascii="Palatino Linotype" w:hAnsi="Palatino Linotype"/>
        </w:rPr>
      </w:pPr>
      <w:r w:rsidRPr="00ED072B">
        <w:rPr>
          <w:rFonts w:ascii="Palatino Linotype" w:hAnsi="Palatino Linotype" w:cs="Arial"/>
        </w:rPr>
        <w:t xml:space="preserve">Una vez </w:t>
      </w:r>
      <w:r w:rsidRPr="00ED072B">
        <w:rPr>
          <w:rFonts w:ascii="Palatino Linotype" w:hAnsi="Palatino Linotype" w:cs="Arial"/>
          <w:color w:val="000000" w:themeColor="text1"/>
        </w:rPr>
        <w:t>analizado</w:t>
      </w:r>
      <w:r w:rsidRPr="00ED072B">
        <w:rPr>
          <w:rFonts w:ascii="Palatino Linotype" w:hAnsi="Palatino Linotype" w:cs="Arial"/>
        </w:rPr>
        <w:t xml:space="preserve"> el estado procesal que guarda el expediente, </w:t>
      </w:r>
      <w:r w:rsidR="00E33F51" w:rsidRPr="00ED072B">
        <w:rPr>
          <w:rFonts w:ascii="Palatino Linotype" w:hAnsi="Palatino Linotype" w:cs="Arial"/>
        </w:rPr>
        <w:t>el nueve</w:t>
      </w:r>
      <w:r w:rsidRPr="00ED072B">
        <w:rPr>
          <w:rFonts w:ascii="Palatino Linotype" w:hAnsi="Palatino Linotype" w:cs="Arial"/>
        </w:rPr>
        <w:t xml:space="preserve"> de febrero de dos mil veintidós, el </w:t>
      </w:r>
      <w:r w:rsidRPr="00ED072B">
        <w:rPr>
          <w:rFonts w:ascii="Palatino Linotype" w:hAnsi="Palatino Linotype" w:cs="Arial"/>
          <w:b/>
        </w:rPr>
        <w:t xml:space="preserve">Comisionado </w:t>
      </w:r>
      <w:r w:rsidR="00E33F51" w:rsidRPr="00ED072B">
        <w:rPr>
          <w:rFonts w:ascii="Palatino Linotype" w:hAnsi="Palatino Linotype" w:cs="Arial"/>
          <w:b/>
        </w:rPr>
        <w:t>Luis Gustavo Parra Noriega</w:t>
      </w:r>
      <w:r w:rsidRPr="00ED072B">
        <w:rPr>
          <w:rFonts w:ascii="Palatino Linotype" w:hAnsi="Palatino Linotype" w:cs="Arial"/>
        </w:rPr>
        <w:t xml:space="preserve">, acordó el cierre de instrucción; así </w:t>
      </w:r>
      <w:r w:rsidRPr="00ED072B">
        <w:rPr>
          <w:rFonts w:ascii="Palatino Linotype" w:hAnsi="Palatino Linotype" w:cs="Arial"/>
          <w:lang w:val="es-ES_tradnl"/>
        </w:rPr>
        <w:t>como,</w:t>
      </w:r>
      <w:r w:rsidRPr="00ED072B">
        <w:rPr>
          <w:rFonts w:ascii="Palatino Linotype" w:hAnsi="Palatino Linotype" w:cs="Arial"/>
        </w:rPr>
        <w:t xml:space="preserve"> la remisión del mismo a efecto </w:t>
      </w:r>
      <w:r w:rsidRPr="00ED072B">
        <w:rPr>
          <w:rFonts w:ascii="Palatino Linotype" w:hAnsi="Palatino Linotype" w:cs="Arial"/>
          <w:lang w:val="es-ES_tradnl"/>
        </w:rPr>
        <w:t>de</w:t>
      </w:r>
      <w:r w:rsidRPr="00ED072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ED072B">
        <w:rPr>
          <w:rFonts w:ascii="Palatino Linotype" w:hAnsi="Palatino Linotype"/>
        </w:rPr>
        <w:t>.</w:t>
      </w:r>
    </w:p>
    <w:p w14:paraId="7F6834C6" w14:textId="77777777" w:rsidR="00DB301A" w:rsidRPr="00ED072B" w:rsidRDefault="00E33F51" w:rsidP="00ED072B">
      <w:pPr>
        <w:spacing w:before="100" w:beforeAutospacing="1" w:after="100" w:afterAutospacing="1" w:line="360" w:lineRule="auto"/>
        <w:jc w:val="both"/>
        <w:rPr>
          <w:rFonts w:ascii="Palatino Linotype" w:hAnsi="Palatino Linotype" w:cs="Arial"/>
          <w:b/>
          <w:sz w:val="28"/>
          <w:szCs w:val="28"/>
        </w:rPr>
      </w:pPr>
      <w:r w:rsidRPr="00ED072B">
        <w:rPr>
          <w:rFonts w:ascii="Palatino Linotype" w:hAnsi="Palatino Linotype" w:cs="Arial"/>
          <w:b/>
          <w:sz w:val="28"/>
          <w:szCs w:val="28"/>
        </w:rPr>
        <w:t>d</w:t>
      </w:r>
      <w:r w:rsidR="00DB301A" w:rsidRPr="00ED072B">
        <w:rPr>
          <w:rFonts w:ascii="Palatino Linotype" w:hAnsi="Palatino Linotype" w:cs="Arial"/>
          <w:b/>
          <w:sz w:val="28"/>
          <w:szCs w:val="28"/>
        </w:rPr>
        <w:t xml:space="preserve">) Del </w:t>
      </w:r>
      <w:proofErr w:type="spellStart"/>
      <w:r w:rsidR="00DB301A" w:rsidRPr="00ED072B">
        <w:rPr>
          <w:rFonts w:ascii="Palatino Linotype" w:hAnsi="Palatino Linotype" w:cs="Arial"/>
          <w:b/>
          <w:sz w:val="28"/>
          <w:szCs w:val="28"/>
        </w:rPr>
        <w:t>returno</w:t>
      </w:r>
      <w:proofErr w:type="spellEnd"/>
      <w:r w:rsidR="00DB301A" w:rsidRPr="00ED072B">
        <w:rPr>
          <w:rFonts w:ascii="Palatino Linotype" w:hAnsi="Palatino Linotype" w:cs="Arial"/>
          <w:b/>
          <w:sz w:val="28"/>
          <w:szCs w:val="28"/>
        </w:rPr>
        <w:t xml:space="preserve"> del Recurso de Revisión:</w:t>
      </w:r>
    </w:p>
    <w:p w14:paraId="5BBD7DD9" w14:textId="77777777" w:rsidR="00DB301A" w:rsidRPr="00ED072B" w:rsidRDefault="00DB301A" w:rsidP="00ED072B">
      <w:pPr>
        <w:spacing w:before="100" w:beforeAutospacing="1" w:after="100" w:afterAutospacing="1" w:line="360" w:lineRule="auto"/>
        <w:jc w:val="both"/>
        <w:rPr>
          <w:rFonts w:ascii="Palatino Linotype" w:hAnsi="Palatino Linotype" w:cs="Arial"/>
          <w:color w:val="000000"/>
          <w:lang w:eastAsia="es-MX"/>
        </w:rPr>
      </w:pPr>
      <w:r w:rsidRPr="00ED072B">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ED072B">
        <w:rPr>
          <w:rFonts w:ascii="Palatino Linotype" w:hAnsi="Palatino Linotype" w:cs="Arial"/>
          <w:color w:val="000000"/>
          <w:lang w:eastAsia="es-MX"/>
        </w:rPr>
        <w:t>returnado</w:t>
      </w:r>
      <w:proofErr w:type="spellEnd"/>
      <w:r w:rsidRPr="00ED072B">
        <w:rPr>
          <w:rFonts w:ascii="Palatino Linotype" w:hAnsi="Palatino Linotype" w:cs="Arial"/>
          <w:color w:val="000000"/>
          <w:lang w:eastAsia="es-MX"/>
        </w:rPr>
        <w:t xml:space="preserve"> el Recurso de Revisión </w:t>
      </w:r>
      <w:r w:rsidR="00E33F51" w:rsidRPr="00ED072B">
        <w:rPr>
          <w:rFonts w:ascii="Palatino Linotype" w:hAnsi="Palatino Linotype" w:cs="Arial"/>
          <w:b/>
          <w:color w:val="000000"/>
          <w:lang w:eastAsia="es-MX"/>
        </w:rPr>
        <w:lastRenderedPageBreak/>
        <w:t>00252</w:t>
      </w:r>
      <w:r w:rsidRPr="00ED072B">
        <w:rPr>
          <w:rFonts w:ascii="Palatino Linotype" w:hAnsi="Palatino Linotype" w:cs="Arial"/>
          <w:b/>
          <w:color w:val="000000"/>
          <w:lang w:eastAsia="es-MX"/>
        </w:rPr>
        <w:t>/INFOEM/IP/RR/2022</w:t>
      </w:r>
      <w:r w:rsidRPr="00ED072B">
        <w:rPr>
          <w:rFonts w:ascii="Palatino Linotype" w:hAnsi="Palatino Linotype" w:cs="Arial"/>
          <w:color w:val="000000"/>
          <w:lang w:eastAsia="es-MX"/>
        </w:rPr>
        <w:t xml:space="preserve">, a la </w:t>
      </w:r>
      <w:r w:rsidRPr="00ED072B">
        <w:rPr>
          <w:rFonts w:ascii="Palatino Linotype" w:hAnsi="Palatino Linotype" w:cs="Arial"/>
          <w:b/>
          <w:color w:val="000000"/>
          <w:lang w:eastAsia="es-MX"/>
        </w:rPr>
        <w:t xml:space="preserve">Comisionada Sharon Cristina Morales Martínez </w:t>
      </w:r>
      <w:r w:rsidRPr="00ED072B">
        <w:rPr>
          <w:rFonts w:ascii="Palatino Linotype" w:hAnsi="Palatino Linotype" w:cs="Arial"/>
          <w:color w:val="000000"/>
          <w:lang w:eastAsia="es-MX"/>
        </w:rPr>
        <w:t>para su resolución y presentación al Pleno.</w:t>
      </w:r>
    </w:p>
    <w:p w14:paraId="0F91D9A8" w14:textId="77777777" w:rsidR="00D4580B" w:rsidRPr="00ED072B" w:rsidRDefault="00D4580B" w:rsidP="00ED072B">
      <w:pPr>
        <w:spacing w:before="100" w:beforeAutospacing="1" w:after="100" w:afterAutospacing="1" w:line="360" w:lineRule="auto"/>
        <w:jc w:val="both"/>
        <w:rPr>
          <w:rFonts w:ascii="Palatino Linotype" w:hAnsi="Palatino Linotype" w:cs="Arial"/>
          <w:b/>
          <w:sz w:val="28"/>
          <w:szCs w:val="28"/>
        </w:rPr>
      </w:pPr>
      <w:r w:rsidRPr="00ED072B">
        <w:rPr>
          <w:rFonts w:ascii="Palatino Linotype" w:hAnsi="Palatino Linotype" w:cs="Arial"/>
          <w:b/>
          <w:sz w:val="28"/>
          <w:szCs w:val="28"/>
        </w:rPr>
        <w:t>e) De la Ampliación del plazo para resolver el recurso de revisión</w:t>
      </w:r>
    </w:p>
    <w:p w14:paraId="6957C41E" w14:textId="77777777" w:rsidR="00D4580B" w:rsidRPr="00ED072B" w:rsidRDefault="00D4580B" w:rsidP="00ED072B">
      <w:pPr>
        <w:spacing w:before="100" w:beforeAutospacing="1" w:after="100" w:afterAutospacing="1" w:line="360" w:lineRule="auto"/>
        <w:jc w:val="both"/>
        <w:rPr>
          <w:rFonts w:ascii="Palatino Linotype" w:hAnsi="Palatino Linotype" w:cs="Arial"/>
          <w:color w:val="000000"/>
          <w:lang w:eastAsia="es-MX"/>
        </w:rPr>
      </w:pPr>
      <w:r w:rsidRPr="00ED072B">
        <w:rPr>
          <w:rFonts w:ascii="Palatino Linotype" w:hAnsi="Palatino Linotype" w:cs="Arial"/>
          <w:color w:val="000000"/>
          <w:lang w:eastAsia="es-MX"/>
        </w:rPr>
        <w:t xml:space="preserve">El diez de marzo de dos mil veintidós, se notificó a las partes el acuerdo de ampliación del plazo para resolver </w:t>
      </w:r>
      <w:r w:rsidRPr="00ED072B">
        <w:rPr>
          <w:rFonts w:ascii="Palatino Linotype" w:hAnsi="Palatino Linotype" w:cs="Arial"/>
          <w:color w:val="000000"/>
          <w:lang w:val="es-419" w:eastAsia="es-MX"/>
        </w:rPr>
        <w:t>el</w:t>
      </w:r>
      <w:r w:rsidRPr="00ED072B">
        <w:rPr>
          <w:rFonts w:ascii="Palatino Linotype" w:hAnsi="Palatino Linotype" w:cs="Arial"/>
          <w:color w:val="000000"/>
          <w:lang w:eastAsia="es-MX"/>
        </w:rPr>
        <w:t xml:space="preserve"> Recurso de Revisión </w:t>
      </w:r>
      <w:r w:rsidRPr="00ED072B">
        <w:rPr>
          <w:rFonts w:ascii="Palatino Linotype" w:hAnsi="Palatino Linotype" w:cs="Arial"/>
          <w:color w:val="000000"/>
          <w:lang w:val="es-419" w:eastAsia="es-MX"/>
        </w:rPr>
        <w:t>en estudio</w:t>
      </w:r>
      <w:r w:rsidRPr="00ED072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0B94AE" w14:textId="77777777" w:rsidR="00DB301A" w:rsidRPr="00ED072B" w:rsidRDefault="00DB301A" w:rsidP="00ED072B">
      <w:pPr>
        <w:pStyle w:val="Prrafodelista"/>
        <w:spacing w:before="240" w:after="240" w:line="360" w:lineRule="auto"/>
        <w:ind w:left="0"/>
        <w:jc w:val="center"/>
        <w:rPr>
          <w:rFonts w:ascii="Palatino Linotype" w:hAnsi="Palatino Linotype"/>
        </w:rPr>
      </w:pPr>
      <w:r w:rsidRPr="00ED072B">
        <w:rPr>
          <w:rFonts w:ascii="Palatino Linotype" w:hAnsi="Palatino Linotype"/>
          <w:b/>
          <w:bCs/>
          <w:spacing w:val="60"/>
          <w:sz w:val="28"/>
        </w:rPr>
        <w:t>CONSIDERANDO:</w:t>
      </w:r>
    </w:p>
    <w:p w14:paraId="4253B2A0" w14:textId="77777777" w:rsidR="00DB301A" w:rsidRPr="00ED072B" w:rsidRDefault="00DB301A" w:rsidP="00ED072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ED072B">
        <w:rPr>
          <w:rFonts w:ascii="Palatino Linotype" w:hAnsi="Palatino Linotype"/>
          <w:b/>
          <w:sz w:val="28"/>
          <w:szCs w:val="28"/>
        </w:rPr>
        <w:t>PRIMERO</w:t>
      </w:r>
      <w:r w:rsidRPr="00ED072B">
        <w:rPr>
          <w:rFonts w:ascii="Palatino Linotype" w:hAnsi="Palatino Linotype"/>
          <w:b/>
        </w:rPr>
        <w:t>. Competencia</w:t>
      </w:r>
      <w:r w:rsidRPr="00ED072B">
        <w:rPr>
          <w:rFonts w:ascii="Palatino Linotype" w:hAnsi="Palatino Linotype"/>
        </w:rPr>
        <w:t>.</w:t>
      </w:r>
      <w:r w:rsidRPr="00ED072B">
        <w:rPr>
          <w:rFonts w:ascii="Palatino Linotype" w:hAnsi="Palatino Linotype"/>
          <w:b/>
        </w:rPr>
        <w:t xml:space="preserve"> </w:t>
      </w:r>
    </w:p>
    <w:p w14:paraId="1FF86EAE" w14:textId="77777777" w:rsidR="00DB301A" w:rsidRPr="00ED072B" w:rsidRDefault="00DB301A" w:rsidP="00ED072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ED072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8BAD8CA" w14:textId="77777777" w:rsidR="00DB301A" w:rsidRPr="00ED072B" w:rsidRDefault="00DB301A" w:rsidP="00ED072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ED072B">
        <w:rPr>
          <w:rFonts w:ascii="Palatino Linotype" w:hAnsi="Palatino Linotype" w:cs="Arial"/>
          <w:b/>
          <w:sz w:val="28"/>
          <w:szCs w:val="28"/>
        </w:rPr>
        <w:lastRenderedPageBreak/>
        <w:t>SEGUNDO</w:t>
      </w:r>
      <w:r w:rsidRPr="00ED072B">
        <w:rPr>
          <w:rFonts w:ascii="Palatino Linotype" w:hAnsi="Palatino Linotype" w:cs="Arial"/>
          <w:b/>
        </w:rPr>
        <w:t>. Interés.</w:t>
      </w:r>
      <w:r w:rsidRPr="00ED072B">
        <w:rPr>
          <w:rFonts w:ascii="Palatino Linotype" w:hAnsi="Palatino Linotype" w:cs="Arial"/>
        </w:rPr>
        <w:t xml:space="preserve"> </w:t>
      </w:r>
    </w:p>
    <w:p w14:paraId="531B6D1C" w14:textId="77777777" w:rsidR="00E33F51" w:rsidRPr="00ED072B" w:rsidRDefault="00DB301A" w:rsidP="00ED072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ED072B">
        <w:rPr>
          <w:rFonts w:ascii="Palatino Linotype" w:hAnsi="Palatino Linotype" w:cs="Arial"/>
        </w:rPr>
        <w:t xml:space="preserve">El </w:t>
      </w:r>
      <w:r w:rsidRPr="00ED072B">
        <w:rPr>
          <w:rFonts w:ascii="Palatino Linotype" w:hAnsi="Palatino Linotype"/>
        </w:rPr>
        <w:t xml:space="preserve">Recurso de Revisión </w:t>
      </w:r>
      <w:r w:rsidRPr="00ED072B">
        <w:rPr>
          <w:rFonts w:ascii="Palatino Linotype" w:hAnsi="Palatino Linotype" w:cs="Arial"/>
        </w:rPr>
        <w:t xml:space="preserve">fue </w:t>
      </w:r>
      <w:r w:rsidRPr="00ED072B">
        <w:rPr>
          <w:rFonts w:ascii="Palatino Linotype" w:hAnsi="Palatino Linotype"/>
        </w:rPr>
        <w:t>interpuesto</w:t>
      </w:r>
      <w:r w:rsidRPr="00ED072B">
        <w:rPr>
          <w:rFonts w:ascii="Palatino Linotype" w:hAnsi="Palatino Linotype" w:cs="Arial"/>
        </w:rPr>
        <w:t xml:space="preserve"> por parte legítima en atención a que fue </w:t>
      </w:r>
      <w:r w:rsidRPr="00ED072B">
        <w:rPr>
          <w:rFonts w:ascii="Palatino Linotype" w:hAnsi="Palatino Linotype"/>
        </w:rPr>
        <w:t>presentado</w:t>
      </w:r>
      <w:r w:rsidRPr="00ED072B">
        <w:rPr>
          <w:rFonts w:ascii="Palatino Linotype" w:hAnsi="Palatino Linotype" w:cs="Arial"/>
        </w:rPr>
        <w:t xml:space="preserve"> por </w:t>
      </w:r>
      <w:r w:rsidRPr="00ED072B">
        <w:rPr>
          <w:rFonts w:ascii="Palatino Linotype" w:hAnsi="Palatino Linotype" w:cs="Arial"/>
          <w:b/>
        </w:rPr>
        <w:t>EL RECURRENTE</w:t>
      </w:r>
      <w:r w:rsidRPr="00ED072B">
        <w:rPr>
          <w:rFonts w:ascii="Palatino Linotype" w:hAnsi="Palatino Linotype" w:cs="Arial"/>
          <w:snapToGrid w:val="0"/>
        </w:rPr>
        <w:t xml:space="preserve">, </w:t>
      </w:r>
      <w:r w:rsidRPr="00ED072B">
        <w:rPr>
          <w:rFonts w:ascii="Palatino Linotype" w:hAnsi="Palatino Linotype" w:cs="Arial"/>
        </w:rPr>
        <w:t>quien</w:t>
      </w:r>
      <w:r w:rsidRPr="00ED072B">
        <w:rPr>
          <w:rFonts w:ascii="Palatino Linotype" w:hAnsi="Palatino Linotype" w:cs="Arial"/>
          <w:snapToGrid w:val="0"/>
        </w:rPr>
        <w:t xml:space="preserve"> a través del usuario y contraseña que el mismo creo para poder acceder al Sistema </w:t>
      </w:r>
      <w:r w:rsidRPr="00ED072B">
        <w:rPr>
          <w:rFonts w:ascii="Palatino Linotype" w:hAnsi="Palatino Linotype" w:cs="Arial"/>
          <w:b/>
          <w:snapToGrid w:val="0"/>
        </w:rPr>
        <w:t>SAIMEX</w:t>
      </w:r>
      <w:r w:rsidRPr="00ED072B">
        <w:rPr>
          <w:rFonts w:ascii="Palatino Linotype" w:hAnsi="Palatino Linotype" w:cs="Arial"/>
          <w:snapToGrid w:val="0"/>
        </w:rPr>
        <w:t xml:space="preserve">, es quien </w:t>
      </w:r>
      <w:r w:rsidRPr="00ED072B">
        <w:rPr>
          <w:rFonts w:ascii="Palatino Linotype" w:hAnsi="Palatino Linotype"/>
        </w:rPr>
        <w:t>formuló</w:t>
      </w:r>
      <w:r w:rsidRPr="00ED072B">
        <w:rPr>
          <w:rFonts w:ascii="Palatino Linotype" w:hAnsi="Palatino Linotype" w:cs="Arial"/>
          <w:snapToGrid w:val="0"/>
        </w:rPr>
        <w:t xml:space="preserve"> la </w:t>
      </w:r>
      <w:r w:rsidRPr="00ED072B">
        <w:rPr>
          <w:rFonts w:ascii="Palatino Linotype" w:hAnsi="Palatino Linotype" w:cs="Arial"/>
        </w:rPr>
        <w:t>solicitud</w:t>
      </w:r>
      <w:r w:rsidRPr="00ED072B">
        <w:rPr>
          <w:rFonts w:ascii="Palatino Linotype" w:hAnsi="Palatino Linotype" w:cs="Arial"/>
          <w:snapToGrid w:val="0"/>
        </w:rPr>
        <w:t xml:space="preserve"> de información pública</w:t>
      </w:r>
      <w:r w:rsidR="00E33F51" w:rsidRPr="00ED072B">
        <w:rPr>
          <w:rFonts w:ascii="Palatino Linotype" w:hAnsi="Palatino Linotype" w:cs="Arial"/>
          <w:snapToGrid w:val="0"/>
        </w:rPr>
        <w:t xml:space="preserve"> que dio origen al Recurso referido al rubro.</w:t>
      </w:r>
    </w:p>
    <w:p w14:paraId="5E35C00F" w14:textId="77777777" w:rsidR="00DB301A" w:rsidRPr="00ED072B" w:rsidRDefault="00DB301A" w:rsidP="00ED072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ED072B">
        <w:rPr>
          <w:rFonts w:ascii="Palatino Linotype" w:hAnsi="Palatino Linotype" w:cs="Arial"/>
          <w:b/>
          <w:sz w:val="28"/>
          <w:szCs w:val="28"/>
        </w:rPr>
        <w:t>TERCERO</w:t>
      </w:r>
      <w:r w:rsidRPr="00ED072B">
        <w:rPr>
          <w:rFonts w:ascii="Palatino Linotype" w:hAnsi="Palatino Linotype" w:cs="Arial"/>
          <w:b/>
        </w:rPr>
        <w:t xml:space="preserve">. Oportunidad. </w:t>
      </w:r>
    </w:p>
    <w:p w14:paraId="4F15E713" w14:textId="77777777" w:rsidR="00DB301A" w:rsidRPr="00ED072B" w:rsidRDefault="00DB301A" w:rsidP="00ED072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ED072B">
        <w:rPr>
          <w:rFonts w:ascii="Palatino Linotype" w:hAnsi="Palatino Linotype" w:cs="Arial"/>
        </w:rPr>
        <w:t xml:space="preserve">El Recurso de Revisión fue interpuesto dentro del plazo de quince días hábiles, contados a partir del día siguiente al en que </w:t>
      </w:r>
      <w:r w:rsidRPr="00ED072B">
        <w:rPr>
          <w:rFonts w:ascii="Palatino Linotype" w:hAnsi="Palatino Linotype" w:cs="Arial"/>
          <w:b/>
        </w:rPr>
        <w:t xml:space="preserve">EL RECURRENTE </w:t>
      </w:r>
      <w:r w:rsidRPr="00ED072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64EA5C3" w14:textId="77777777" w:rsidR="00DB301A" w:rsidRPr="00ED072B" w:rsidRDefault="00DB301A" w:rsidP="00ED072B">
      <w:pPr>
        <w:ind w:left="720" w:right="709"/>
        <w:contextualSpacing/>
        <w:jc w:val="both"/>
        <w:rPr>
          <w:rFonts w:ascii="Palatino Linotype" w:hAnsi="Palatino Linotype" w:cs="Arial"/>
          <w:i/>
          <w:sz w:val="22"/>
        </w:rPr>
      </w:pPr>
      <w:r w:rsidRPr="00ED072B">
        <w:rPr>
          <w:rFonts w:ascii="Palatino Linotype" w:hAnsi="Palatino Linotype" w:cs="Arial"/>
          <w:i/>
          <w:sz w:val="22"/>
        </w:rPr>
        <w:t>“</w:t>
      </w:r>
      <w:r w:rsidRPr="00ED072B">
        <w:rPr>
          <w:rFonts w:ascii="Palatino Linotype" w:hAnsi="Palatino Linotype" w:cs="Arial"/>
          <w:b/>
          <w:i/>
          <w:sz w:val="22"/>
        </w:rPr>
        <w:t>Artículo 178.</w:t>
      </w:r>
      <w:r w:rsidRPr="00ED072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239E5DB" w14:textId="77777777" w:rsidR="00DB301A" w:rsidRPr="00ED072B" w:rsidRDefault="00DB301A" w:rsidP="00ED072B">
      <w:pPr>
        <w:ind w:left="720" w:right="709"/>
        <w:contextualSpacing/>
        <w:jc w:val="both"/>
        <w:rPr>
          <w:rFonts w:ascii="Palatino Linotype" w:hAnsi="Palatino Linotype" w:cs="Arial"/>
          <w:i/>
          <w:sz w:val="22"/>
        </w:rPr>
      </w:pPr>
    </w:p>
    <w:p w14:paraId="6233EF5A" w14:textId="77777777" w:rsidR="00DB301A" w:rsidRPr="00ED072B" w:rsidRDefault="00DB301A" w:rsidP="00ED072B">
      <w:pPr>
        <w:ind w:left="720" w:right="709"/>
        <w:contextualSpacing/>
        <w:jc w:val="both"/>
        <w:rPr>
          <w:rFonts w:ascii="Palatino Linotype" w:hAnsi="Palatino Linotype" w:cs="Arial"/>
          <w:i/>
          <w:sz w:val="22"/>
        </w:rPr>
      </w:pPr>
      <w:r w:rsidRPr="00ED072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D724601" w14:textId="77777777" w:rsidR="00DB301A" w:rsidRPr="00ED072B" w:rsidRDefault="00DB301A" w:rsidP="00ED072B">
      <w:pPr>
        <w:ind w:left="720" w:right="709"/>
        <w:contextualSpacing/>
        <w:jc w:val="both"/>
        <w:rPr>
          <w:rFonts w:ascii="Palatino Linotype" w:hAnsi="Palatino Linotype" w:cs="Arial"/>
          <w:i/>
          <w:sz w:val="22"/>
        </w:rPr>
      </w:pPr>
    </w:p>
    <w:p w14:paraId="23F48D4D" w14:textId="77777777" w:rsidR="00DB301A" w:rsidRPr="00ED072B" w:rsidRDefault="00DB301A" w:rsidP="00ED072B">
      <w:pPr>
        <w:ind w:left="720" w:right="709"/>
        <w:jc w:val="both"/>
        <w:rPr>
          <w:rFonts w:ascii="Palatino Linotype" w:hAnsi="Palatino Linotype" w:cs="Arial"/>
          <w:i/>
          <w:sz w:val="22"/>
        </w:rPr>
      </w:pPr>
      <w:r w:rsidRPr="00ED072B">
        <w:rPr>
          <w:rFonts w:ascii="Palatino Linotype" w:hAnsi="Palatino Linotype" w:cs="Arial"/>
          <w:i/>
          <w:sz w:val="22"/>
        </w:rPr>
        <w:t xml:space="preserve">En el caso de que se interponga ante la Unidad de Transparencia, ésta deberá remitir el Recurso de Revisión al Instituto a más tardar al día </w:t>
      </w:r>
      <w:r w:rsidRPr="00ED072B">
        <w:rPr>
          <w:rFonts w:ascii="Palatino Linotype" w:hAnsi="Palatino Linotype" w:cs="Arial"/>
          <w:i/>
          <w:sz w:val="22"/>
          <w:lang w:eastAsia="es-MX"/>
        </w:rPr>
        <w:t>siguiente</w:t>
      </w:r>
      <w:r w:rsidRPr="00ED072B">
        <w:rPr>
          <w:rFonts w:ascii="Palatino Linotype" w:hAnsi="Palatino Linotype" w:cs="Arial"/>
          <w:i/>
          <w:sz w:val="22"/>
        </w:rPr>
        <w:t xml:space="preserve"> de haberlo recibido.” (Sic)</w:t>
      </w:r>
    </w:p>
    <w:p w14:paraId="77DD7D0A" w14:textId="77777777" w:rsidR="00DB301A" w:rsidRPr="00ED072B" w:rsidRDefault="00DB301A" w:rsidP="00ED072B">
      <w:pPr>
        <w:spacing w:before="240" w:after="100" w:afterAutospacing="1" w:line="360" w:lineRule="auto"/>
        <w:jc w:val="both"/>
        <w:rPr>
          <w:rFonts w:ascii="Palatino Linotype" w:hAnsi="Palatino Linotype"/>
        </w:rPr>
      </w:pPr>
      <w:r w:rsidRPr="00ED072B">
        <w:rPr>
          <w:rFonts w:ascii="Palatino Linotype" w:hAnsi="Palatino Linotype" w:cs="Arial"/>
        </w:rPr>
        <w:lastRenderedPageBreak/>
        <w:t xml:space="preserve">En esa tesitura, atendiendo a que </w:t>
      </w:r>
      <w:r w:rsidRPr="00ED072B">
        <w:rPr>
          <w:rFonts w:ascii="Palatino Linotype" w:hAnsi="Palatino Linotype" w:cs="Arial"/>
          <w:b/>
        </w:rPr>
        <w:t>EL SUJETO OBLIGADO</w:t>
      </w:r>
      <w:r w:rsidRPr="00ED072B">
        <w:rPr>
          <w:rFonts w:ascii="Palatino Linotype" w:hAnsi="Palatino Linotype" w:cs="Arial"/>
        </w:rPr>
        <w:t xml:space="preserve"> notificó la respuesta a la solicitud de acceso a la Información Pública el día</w:t>
      </w:r>
      <w:r w:rsidRPr="00ED072B">
        <w:rPr>
          <w:rFonts w:ascii="Palatino Linotype" w:hAnsi="Palatino Linotype" w:cs="Arial"/>
          <w:b/>
        </w:rPr>
        <w:t xml:space="preserve"> diecisiete de </w:t>
      </w:r>
      <w:r w:rsidR="00AF56DB" w:rsidRPr="00ED072B">
        <w:rPr>
          <w:rFonts w:ascii="Palatino Linotype" w:hAnsi="Palatino Linotype" w:cs="Arial"/>
          <w:b/>
        </w:rPr>
        <w:t xml:space="preserve">enero de </w:t>
      </w:r>
      <w:r w:rsidRPr="00ED072B">
        <w:rPr>
          <w:rFonts w:ascii="Palatino Linotype" w:hAnsi="Palatino Linotype" w:cs="Arial"/>
          <w:b/>
        </w:rPr>
        <w:t>dos mil veinti</w:t>
      </w:r>
      <w:r w:rsidR="00AF56DB" w:rsidRPr="00ED072B">
        <w:rPr>
          <w:rFonts w:ascii="Palatino Linotype" w:hAnsi="Palatino Linotype" w:cs="Arial"/>
          <w:b/>
        </w:rPr>
        <w:t>dós</w:t>
      </w:r>
      <w:r w:rsidRPr="00ED072B">
        <w:rPr>
          <w:rFonts w:ascii="Palatino Linotype" w:hAnsi="Palatino Linotype" w:cs="Arial"/>
        </w:rPr>
        <w:t>; así, el plazo de quince días hábiles que el artículo 178 de la Ley de la materia otorga al hoy</w:t>
      </w:r>
      <w:r w:rsidRPr="00ED072B">
        <w:rPr>
          <w:rFonts w:ascii="Palatino Linotype" w:hAnsi="Palatino Linotype" w:cs="Arial"/>
          <w:b/>
        </w:rPr>
        <w:t xml:space="preserve"> RECURRENTE</w:t>
      </w:r>
      <w:r w:rsidRPr="00ED072B">
        <w:rPr>
          <w:rFonts w:ascii="Palatino Linotype" w:hAnsi="Palatino Linotype" w:cs="Arial"/>
        </w:rPr>
        <w:t xml:space="preserve"> para presentar el respectivo Recurso de Revisión, transcurrió del </w:t>
      </w:r>
      <w:r w:rsidR="00AF56DB" w:rsidRPr="00ED072B">
        <w:rPr>
          <w:rFonts w:ascii="Palatino Linotype" w:hAnsi="Palatino Linotype" w:cs="Arial"/>
          <w:b/>
        </w:rPr>
        <w:t xml:space="preserve">dieciocho de enero al ocho de febrero de dos mil veintidós, </w:t>
      </w:r>
      <w:r w:rsidRPr="00ED072B">
        <w:rPr>
          <w:rFonts w:ascii="Palatino Linotype" w:hAnsi="Palatino Linotype" w:cs="Arial"/>
        </w:rPr>
        <w:t xml:space="preserve">sin contemplar en el cómputo los días </w:t>
      </w:r>
      <w:r w:rsidR="00AF56DB" w:rsidRPr="00ED072B">
        <w:rPr>
          <w:rFonts w:ascii="Palatino Linotype" w:hAnsi="Palatino Linotype" w:cs="Arial"/>
        </w:rPr>
        <w:t xml:space="preserve">veintidós, veintitrés, veintinueve y treinta de enero, cinco y seis de febrero de dos mil veintidós, </w:t>
      </w:r>
      <w:r w:rsidRPr="00ED072B">
        <w:rPr>
          <w:rFonts w:ascii="Palatino Linotype" w:hAnsi="Palatino Linotype" w:cs="Arial"/>
        </w:rPr>
        <w:t xml:space="preserve">por corresponder a sábados y domingos, considerados como días inhábiles, en términos del artículo 3, fracción X de la </w:t>
      </w:r>
      <w:r w:rsidRPr="00ED072B">
        <w:rPr>
          <w:rFonts w:ascii="Palatino Linotype" w:hAnsi="Palatino Linotype"/>
        </w:rPr>
        <w:t xml:space="preserve">Ley de Transparencia y Acceso a la Información Pública del Estado de México y Municipios; así como, </w:t>
      </w:r>
      <w:r w:rsidR="00AF56DB" w:rsidRPr="00ED072B">
        <w:rPr>
          <w:rFonts w:ascii="Palatino Linotype" w:hAnsi="Palatino Linotype"/>
        </w:rPr>
        <w:t xml:space="preserve">el día siete de febrero de dos mil veintidós, </w:t>
      </w:r>
      <w:r w:rsidRPr="00ED072B">
        <w:rPr>
          <w:rFonts w:ascii="Palatino Linotype" w:hAnsi="Palatino Linotype"/>
        </w:rPr>
        <w:t>por</w:t>
      </w:r>
      <w:r w:rsidR="00AF56DB" w:rsidRPr="00ED072B">
        <w:rPr>
          <w:rFonts w:ascii="Palatino Linotype" w:hAnsi="Palatino Linotype"/>
        </w:rPr>
        <w:t xml:space="preserve"> tratarse de un día de suspensión de labores</w:t>
      </w:r>
      <w:r w:rsidRPr="00ED072B">
        <w:rPr>
          <w:rFonts w:ascii="Palatino Linotype" w:hAnsi="Palatino Linotype"/>
        </w:rPr>
        <w:t xml:space="preserve">, de conformidad con el Calendario Oficial en materia de Transparencia aprobado por el Pleno en fecha </w:t>
      </w:r>
      <w:r w:rsidR="00AF56DB" w:rsidRPr="00ED072B">
        <w:rPr>
          <w:rFonts w:ascii="Palatino Linotype" w:hAnsi="Palatino Linotype"/>
        </w:rPr>
        <w:t>quince</w:t>
      </w:r>
      <w:r w:rsidRPr="00ED072B">
        <w:rPr>
          <w:rFonts w:ascii="Palatino Linotype" w:hAnsi="Palatino Linotype"/>
        </w:rPr>
        <w:t xml:space="preserve"> de diciembre de dos mil veintiuno.</w:t>
      </w:r>
    </w:p>
    <w:p w14:paraId="0712E013" w14:textId="77777777" w:rsidR="00DB301A" w:rsidRPr="00ED072B" w:rsidRDefault="00DB301A" w:rsidP="00ED072B">
      <w:pPr>
        <w:spacing w:before="240" w:after="100" w:afterAutospacing="1" w:line="360" w:lineRule="auto"/>
        <w:jc w:val="both"/>
        <w:rPr>
          <w:rFonts w:ascii="Palatino Linotype" w:hAnsi="Palatino Linotype" w:cs="Arial"/>
        </w:rPr>
      </w:pPr>
      <w:r w:rsidRPr="00ED072B">
        <w:rPr>
          <w:rFonts w:ascii="Palatino Linotype" w:hAnsi="Palatino Linotype" w:cs="Arial"/>
        </w:rPr>
        <w:t>Por tanto, si el Recurso de Revisión que nos ocupa, se interpuso el</w:t>
      </w:r>
      <w:r w:rsidR="00AF56DB" w:rsidRPr="00ED072B">
        <w:rPr>
          <w:rFonts w:ascii="Palatino Linotype" w:hAnsi="Palatino Linotype" w:cs="Arial"/>
          <w:b/>
        </w:rPr>
        <w:t xml:space="preserve"> veintiuno</w:t>
      </w:r>
      <w:r w:rsidRPr="00ED072B">
        <w:rPr>
          <w:rFonts w:ascii="Palatino Linotype" w:hAnsi="Palatino Linotype" w:cs="Arial"/>
          <w:b/>
        </w:rPr>
        <w:t xml:space="preserve"> de enero de dos mil veintidós, </w:t>
      </w:r>
      <w:r w:rsidRPr="00ED072B">
        <w:rPr>
          <w:rFonts w:ascii="Palatino Linotype" w:hAnsi="Palatino Linotype" w:cs="Arial"/>
        </w:rPr>
        <w:t>éste se encuentra dentro de los márgenes temporales previstos en el precepto legal citado en el párrafo anterior y, por tanto, su interposición se considera oportuna.</w:t>
      </w:r>
    </w:p>
    <w:p w14:paraId="7A2ADAB1" w14:textId="77777777" w:rsidR="00DB301A" w:rsidRPr="00ED072B" w:rsidRDefault="00DB301A" w:rsidP="00ED072B">
      <w:pPr>
        <w:autoSpaceDE w:val="0"/>
        <w:autoSpaceDN w:val="0"/>
        <w:adjustRightInd w:val="0"/>
        <w:spacing w:line="360" w:lineRule="auto"/>
        <w:ind w:right="49"/>
        <w:jc w:val="both"/>
        <w:rPr>
          <w:rFonts w:ascii="Palatino Linotype" w:hAnsi="Palatino Linotype" w:cs="Arial"/>
        </w:rPr>
      </w:pPr>
      <w:r w:rsidRPr="00ED072B">
        <w:rPr>
          <w:rFonts w:ascii="Palatino Linotype" w:hAnsi="Palatino Linotype" w:cs="Arial"/>
          <w:b/>
          <w:sz w:val="28"/>
          <w:szCs w:val="28"/>
        </w:rPr>
        <w:t>CUARTO</w:t>
      </w:r>
      <w:r w:rsidRPr="00ED072B">
        <w:rPr>
          <w:rFonts w:ascii="Palatino Linotype" w:hAnsi="Palatino Linotype" w:cs="Arial"/>
        </w:rPr>
        <w:t xml:space="preserve">. </w:t>
      </w:r>
      <w:r w:rsidRPr="00ED072B">
        <w:rPr>
          <w:rFonts w:ascii="Palatino Linotype" w:hAnsi="Palatino Linotype" w:cs="Arial"/>
          <w:b/>
        </w:rPr>
        <w:t>Procedibilidad</w:t>
      </w:r>
      <w:r w:rsidRPr="00ED072B">
        <w:rPr>
          <w:rFonts w:ascii="Palatino Linotype" w:hAnsi="Palatino Linotype" w:cs="Arial"/>
        </w:rPr>
        <w:t xml:space="preserve">. </w:t>
      </w:r>
    </w:p>
    <w:p w14:paraId="5914B56E" w14:textId="77777777" w:rsidR="00DB301A" w:rsidRPr="00ED072B" w:rsidRDefault="00DB301A" w:rsidP="00ED072B">
      <w:pPr>
        <w:autoSpaceDE w:val="0"/>
        <w:autoSpaceDN w:val="0"/>
        <w:adjustRightInd w:val="0"/>
        <w:spacing w:line="360" w:lineRule="auto"/>
        <w:ind w:right="49"/>
        <w:jc w:val="both"/>
        <w:rPr>
          <w:rFonts w:ascii="Palatino Linotype" w:hAnsi="Palatino Linotype" w:cs="Arial"/>
          <w:lang w:val="es-ES" w:eastAsia="es-MX"/>
        </w:rPr>
      </w:pPr>
      <w:r w:rsidRPr="00ED072B">
        <w:rPr>
          <w:rFonts w:ascii="Palatino Linotype" w:hAnsi="Palatino Linotype" w:cs="Arial"/>
          <w:lang w:val="es-ES"/>
        </w:rPr>
        <w:t xml:space="preserve">Este Órgano Garante considera importante precisar que conforme al artículo 180, fracción II, último párrafo de la </w:t>
      </w:r>
      <w:r w:rsidRPr="00ED072B">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0A8123FE" w14:textId="77777777" w:rsidR="00DB301A" w:rsidRPr="00ED072B" w:rsidRDefault="00DB301A" w:rsidP="00ED072B">
      <w:pPr>
        <w:autoSpaceDE w:val="0"/>
        <w:autoSpaceDN w:val="0"/>
        <w:adjustRightInd w:val="0"/>
        <w:spacing w:line="360" w:lineRule="auto"/>
        <w:ind w:right="49"/>
        <w:jc w:val="both"/>
        <w:rPr>
          <w:rFonts w:ascii="Palatino Linotype" w:hAnsi="Palatino Linotype" w:cs="Arial"/>
          <w:lang w:val="es-ES"/>
        </w:rPr>
      </w:pPr>
    </w:p>
    <w:p w14:paraId="174E7163" w14:textId="77777777" w:rsidR="00DB301A" w:rsidRPr="00ED072B" w:rsidRDefault="00DB301A" w:rsidP="00ED072B">
      <w:pPr>
        <w:tabs>
          <w:tab w:val="left" w:pos="851"/>
        </w:tabs>
        <w:ind w:left="851" w:right="902"/>
        <w:jc w:val="both"/>
        <w:rPr>
          <w:rFonts w:ascii="Palatino Linotype" w:hAnsi="Palatino Linotype"/>
          <w:b/>
          <w:i/>
          <w:sz w:val="22"/>
          <w:szCs w:val="22"/>
          <w:lang w:val="es-ES"/>
        </w:rPr>
      </w:pPr>
      <w:r w:rsidRPr="00ED072B">
        <w:rPr>
          <w:rFonts w:ascii="Palatino Linotype" w:hAnsi="Palatino Linotype"/>
          <w:b/>
          <w:i/>
          <w:sz w:val="22"/>
          <w:szCs w:val="22"/>
          <w:lang w:val="es-ES"/>
        </w:rPr>
        <w:t xml:space="preserve">“Artículo 180. </w:t>
      </w:r>
      <w:r w:rsidRPr="00ED072B">
        <w:rPr>
          <w:rFonts w:ascii="Palatino Linotype" w:hAnsi="Palatino Linotype"/>
          <w:i/>
          <w:sz w:val="22"/>
          <w:szCs w:val="22"/>
          <w:lang w:val="es-ES"/>
        </w:rPr>
        <w:t xml:space="preserve">El </w:t>
      </w:r>
      <w:r w:rsidRPr="00ED072B">
        <w:rPr>
          <w:rFonts w:ascii="Palatino Linotype" w:hAnsi="Palatino Linotype" w:cs="Arial"/>
          <w:i/>
          <w:sz w:val="22"/>
          <w:szCs w:val="22"/>
          <w:lang w:val="es-ES"/>
        </w:rPr>
        <w:t>Recurso de Revisión</w:t>
      </w:r>
      <w:r w:rsidRPr="00ED072B">
        <w:rPr>
          <w:rFonts w:ascii="Palatino Linotype" w:hAnsi="Palatino Linotype"/>
          <w:i/>
          <w:sz w:val="22"/>
          <w:szCs w:val="22"/>
          <w:lang w:val="es-ES"/>
        </w:rPr>
        <w:t xml:space="preserve"> contendrá:</w:t>
      </w:r>
      <w:r w:rsidRPr="00ED072B">
        <w:rPr>
          <w:rFonts w:ascii="Palatino Linotype" w:hAnsi="Palatino Linotype"/>
          <w:b/>
          <w:i/>
          <w:sz w:val="22"/>
          <w:szCs w:val="22"/>
          <w:lang w:val="es-ES"/>
        </w:rPr>
        <w:t xml:space="preserve"> </w:t>
      </w:r>
    </w:p>
    <w:p w14:paraId="37609997" w14:textId="77777777" w:rsidR="00DB301A" w:rsidRPr="00ED072B" w:rsidRDefault="00DB301A" w:rsidP="00ED072B">
      <w:pPr>
        <w:tabs>
          <w:tab w:val="left" w:pos="851"/>
        </w:tabs>
        <w:ind w:left="851" w:right="902"/>
        <w:jc w:val="both"/>
        <w:rPr>
          <w:rFonts w:ascii="Palatino Linotype" w:hAnsi="Palatino Linotype"/>
          <w:b/>
          <w:i/>
          <w:sz w:val="22"/>
          <w:szCs w:val="22"/>
          <w:lang w:val="es-ES"/>
        </w:rPr>
      </w:pPr>
      <w:r w:rsidRPr="00ED072B">
        <w:rPr>
          <w:rFonts w:ascii="Palatino Linotype" w:hAnsi="Palatino Linotype"/>
          <w:b/>
          <w:i/>
          <w:sz w:val="22"/>
          <w:szCs w:val="22"/>
          <w:lang w:val="es-ES"/>
        </w:rPr>
        <w:t>…</w:t>
      </w:r>
    </w:p>
    <w:p w14:paraId="0FF0F94B" w14:textId="77777777" w:rsidR="00DB301A" w:rsidRPr="00ED072B" w:rsidRDefault="00DB301A" w:rsidP="00ED072B">
      <w:pPr>
        <w:tabs>
          <w:tab w:val="left" w:pos="851"/>
        </w:tabs>
        <w:ind w:left="851" w:right="902"/>
        <w:jc w:val="both"/>
        <w:rPr>
          <w:rFonts w:ascii="Palatino Linotype" w:hAnsi="Palatino Linotype"/>
          <w:i/>
          <w:sz w:val="22"/>
          <w:szCs w:val="22"/>
          <w:lang w:val="es-ES"/>
        </w:rPr>
      </w:pPr>
      <w:r w:rsidRPr="00ED072B">
        <w:rPr>
          <w:rFonts w:ascii="Palatino Linotype" w:hAnsi="Palatino Linotype"/>
          <w:b/>
          <w:i/>
          <w:sz w:val="22"/>
          <w:szCs w:val="22"/>
          <w:lang w:val="es-ES"/>
        </w:rPr>
        <w:t xml:space="preserve">II. El nombre del solicitante </w:t>
      </w:r>
      <w:r w:rsidRPr="00ED072B">
        <w:rPr>
          <w:rFonts w:ascii="Palatino Linotype" w:hAnsi="Palatino Linotype" w:cs="Arial"/>
          <w:b/>
          <w:i/>
          <w:color w:val="222222"/>
          <w:sz w:val="22"/>
          <w:szCs w:val="22"/>
          <w:lang w:val="es-ES" w:eastAsia="es-MX"/>
        </w:rPr>
        <w:t>que</w:t>
      </w:r>
      <w:r w:rsidRPr="00ED072B">
        <w:rPr>
          <w:rFonts w:ascii="Palatino Linotype" w:hAnsi="Palatino Linotype"/>
          <w:b/>
          <w:i/>
          <w:sz w:val="22"/>
          <w:szCs w:val="22"/>
          <w:lang w:val="es-ES"/>
        </w:rPr>
        <w:t xml:space="preserve"> recurre </w:t>
      </w:r>
      <w:r w:rsidRPr="00ED072B">
        <w:rPr>
          <w:rFonts w:ascii="Palatino Linotype" w:hAnsi="Palatino Linotype"/>
          <w:i/>
          <w:sz w:val="22"/>
          <w:szCs w:val="22"/>
          <w:lang w:val="es-ES"/>
        </w:rPr>
        <w:t>o de su representante y, en su caso, …</w:t>
      </w:r>
    </w:p>
    <w:p w14:paraId="2A987802" w14:textId="77777777" w:rsidR="00DB301A" w:rsidRPr="00ED072B" w:rsidRDefault="00DB301A" w:rsidP="00ED072B">
      <w:pPr>
        <w:tabs>
          <w:tab w:val="left" w:pos="851"/>
        </w:tabs>
        <w:ind w:left="851" w:right="902"/>
        <w:jc w:val="both"/>
        <w:rPr>
          <w:rFonts w:ascii="Palatino Linotype" w:hAnsi="Palatino Linotype"/>
          <w:b/>
          <w:i/>
          <w:sz w:val="22"/>
          <w:szCs w:val="22"/>
          <w:lang w:val="es-ES"/>
        </w:rPr>
      </w:pPr>
      <w:r w:rsidRPr="00ED072B">
        <w:rPr>
          <w:rFonts w:ascii="Palatino Linotype" w:hAnsi="Palatino Linotype"/>
          <w:b/>
          <w:i/>
          <w:sz w:val="22"/>
          <w:szCs w:val="22"/>
          <w:lang w:val="es-ES"/>
        </w:rPr>
        <w:t xml:space="preserve">En caso de </w:t>
      </w:r>
      <w:r w:rsidRPr="00ED072B">
        <w:rPr>
          <w:rFonts w:ascii="Palatino Linotype" w:hAnsi="Palatino Linotype" w:cs="Arial"/>
          <w:b/>
          <w:i/>
          <w:color w:val="222222"/>
          <w:sz w:val="22"/>
          <w:szCs w:val="22"/>
          <w:lang w:val="es-ES" w:eastAsia="es-MX"/>
        </w:rPr>
        <w:t>que</w:t>
      </w:r>
      <w:r w:rsidRPr="00ED072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D072B">
        <w:rPr>
          <w:rFonts w:ascii="Palatino Linotype" w:hAnsi="Palatino Linotype"/>
          <w:i/>
          <w:sz w:val="22"/>
          <w:szCs w:val="22"/>
          <w:lang w:val="es-ES"/>
        </w:rPr>
        <w:t>, IV, VII y VIII.</w:t>
      </w:r>
      <w:r w:rsidRPr="00ED072B">
        <w:rPr>
          <w:rFonts w:ascii="Palatino Linotype" w:hAnsi="Palatino Linotype"/>
          <w:b/>
          <w:i/>
          <w:sz w:val="22"/>
          <w:szCs w:val="22"/>
          <w:lang w:val="es-ES"/>
        </w:rPr>
        <w:t>”</w:t>
      </w:r>
    </w:p>
    <w:p w14:paraId="36409C53" w14:textId="77777777" w:rsidR="00DB301A" w:rsidRPr="00ED072B" w:rsidRDefault="00DB301A" w:rsidP="00ED072B">
      <w:pPr>
        <w:tabs>
          <w:tab w:val="left" w:pos="851"/>
        </w:tabs>
        <w:ind w:left="851" w:right="902"/>
        <w:jc w:val="both"/>
        <w:rPr>
          <w:rFonts w:ascii="Palatino Linotype" w:hAnsi="Palatino Linotype"/>
          <w:i/>
          <w:sz w:val="22"/>
          <w:szCs w:val="22"/>
          <w:lang w:val="es-ES"/>
        </w:rPr>
      </w:pPr>
      <w:r w:rsidRPr="00ED072B">
        <w:rPr>
          <w:rFonts w:ascii="Palatino Linotype" w:hAnsi="Palatino Linotype"/>
          <w:i/>
          <w:sz w:val="22"/>
          <w:szCs w:val="22"/>
          <w:lang w:val="es-ES"/>
        </w:rPr>
        <w:t>(Énfasis añadido)</w:t>
      </w:r>
    </w:p>
    <w:p w14:paraId="67B9ED73" w14:textId="77777777" w:rsidR="00DB301A" w:rsidRPr="00ED072B" w:rsidRDefault="00DB301A" w:rsidP="00ED072B">
      <w:pPr>
        <w:tabs>
          <w:tab w:val="left" w:pos="851"/>
        </w:tabs>
        <w:spacing w:line="360" w:lineRule="auto"/>
        <w:ind w:right="901"/>
        <w:jc w:val="both"/>
        <w:rPr>
          <w:rFonts w:ascii="Palatino Linotype" w:hAnsi="Palatino Linotype"/>
          <w:i/>
          <w:sz w:val="22"/>
          <w:szCs w:val="22"/>
          <w:lang w:val="es-ES"/>
        </w:rPr>
      </w:pPr>
    </w:p>
    <w:p w14:paraId="62D731B0" w14:textId="77777777" w:rsidR="00DB301A" w:rsidRPr="00ED072B" w:rsidRDefault="00DB301A" w:rsidP="00ED072B">
      <w:pPr>
        <w:spacing w:line="360" w:lineRule="auto"/>
        <w:jc w:val="both"/>
        <w:rPr>
          <w:rFonts w:ascii="Palatino Linotype" w:hAnsi="Palatino Linotype"/>
          <w:b/>
          <w:lang w:val="es-ES"/>
        </w:rPr>
      </w:pPr>
      <w:r w:rsidRPr="00ED072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ED072B">
        <w:rPr>
          <w:rFonts w:ascii="Palatino Linotype" w:hAnsi="Palatino Linotype" w:cs="Arial"/>
          <w:b/>
          <w:lang w:val="es-ES"/>
        </w:rPr>
        <w:t xml:space="preserve"> RECURRENTE;</w:t>
      </w:r>
      <w:r w:rsidRPr="00ED072B">
        <w:rPr>
          <w:rFonts w:ascii="Palatino Linotype" w:hAnsi="Palatino Linotype"/>
          <w:lang w:val="es-ES"/>
        </w:rPr>
        <w:t xml:space="preserve"> por lo que, en el presente caso, al haber sido presentado el Recurso de Revisión vía </w:t>
      </w:r>
      <w:r w:rsidRPr="00ED072B">
        <w:rPr>
          <w:rFonts w:ascii="Palatino Linotype" w:hAnsi="Palatino Linotype"/>
          <w:b/>
          <w:lang w:val="es-ES"/>
        </w:rPr>
        <w:t>SAIMEX</w:t>
      </w:r>
      <w:r w:rsidRPr="00ED072B">
        <w:rPr>
          <w:rFonts w:ascii="Palatino Linotype" w:hAnsi="Palatino Linotype"/>
          <w:lang w:val="es-ES"/>
        </w:rPr>
        <w:t>, dicho requisito resulta innecesario.</w:t>
      </w:r>
    </w:p>
    <w:p w14:paraId="749A0FC4" w14:textId="77777777" w:rsidR="00DB301A" w:rsidRPr="00ED072B" w:rsidRDefault="00DB301A" w:rsidP="00ED072B">
      <w:pPr>
        <w:spacing w:line="360" w:lineRule="auto"/>
        <w:jc w:val="both"/>
        <w:rPr>
          <w:rFonts w:ascii="Palatino Linotype" w:hAnsi="Palatino Linotype" w:cs="Arial"/>
          <w:color w:val="000000"/>
          <w:lang w:val="es-ES"/>
        </w:rPr>
      </w:pPr>
    </w:p>
    <w:p w14:paraId="555BC272" w14:textId="77777777" w:rsidR="00DB301A" w:rsidRPr="00ED072B" w:rsidRDefault="00DB301A" w:rsidP="00ED072B">
      <w:pPr>
        <w:spacing w:line="360" w:lineRule="auto"/>
        <w:jc w:val="both"/>
        <w:rPr>
          <w:rFonts w:ascii="Palatino Linotype" w:hAnsi="Palatino Linotype"/>
          <w:lang w:val="es-ES"/>
        </w:rPr>
      </w:pPr>
      <w:r w:rsidRPr="00ED072B">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w:t>
      </w:r>
      <w:r w:rsidR="00422370" w:rsidRPr="00ED072B">
        <w:rPr>
          <w:rFonts w:ascii="Palatino Linotype" w:hAnsi="Palatino Linotype"/>
          <w:lang w:val="es-ES"/>
        </w:rPr>
        <w:t>Derecho de Acceso a la Información</w:t>
      </w:r>
      <w:r w:rsidRPr="00ED072B">
        <w:rPr>
          <w:rFonts w:ascii="Palatino Linotype" w:hAnsi="Palatino Linotype"/>
          <w:lang w:val="es-ES"/>
        </w:rPr>
        <w:t xml:space="preserve"> Pública toda vez que disponen que toda persona sin necesidad de acreditar interés alguno o justificar su utilización, tendrá acceso gratuito a la Información Pública.</w:t>
      </w:r>
    </w:p>
    <w:p w14:paraId="3C3F6D26" w14:textId="77777777" w:rsidR="00DB301A" w:rsidRPr="00ED072B" w:rsidRDefault="00DB301A" w:rsidP="00ED072B">
      <w:pPr>
        <w:spacing w:line="360" w:lineRule="auto"/>
        <w:jc w:val="both"/>
        <w:rPr>
          <w:rFonts w:ascii="Palatino Linotype" w:hAnsi="Palatino Linotype"/>
          <w:sz w:val="22"/>
          <w:szCs w:val="22"/>
          <w:lang w:val="es-ES"/>
        </w:rPr>
      </w:pPr>
    </w:p>
    <w:p w14:paraId="684B2D8F" w14:textId="77777777" w:rsidR="00DB301A" w:rsidRPr="00ED072B" w:rsidRDefault="00DB301A" w:rsidP="00ED072B">
      <w:pPr>
        <w:spacing w:line="360" w:lineRule="auto"/>
        <w:jc w:val="both"/>
        <w:rPr>
          <w:rFonts w:ascii="Palatino Linotype" w:hAnsi="Palatino Linotype"/>
          <w:lang w:val="es-ES"/>
        </w:rPr>
      </w:pPr>
      <w:r w:rsidRPr="00ED072B">
        <w:rPr>
          <w:rFonts w:ascii="Palatino Linotype" w:hAnsi="Palatino Linotype"/>
          <w:lang w:val="es-ES"/>
        </w:rPr>
        <w:t xml:space="preserve">Asimismo, se estima que el requisito relativo al nombre del </w:t>
      </w:r>
      <w:r w:rsidRPr="00ED072B">
        <w:rPr>
          <w:rFonts w:ascii="Palatino Linotype" w:hAnsi="Palatino Linotype" w:cs="Arial"/>
          <w:b/>
          <w:lang w:val="es-ES"/>
        </w:rPr>
        <w:t>RECURRENTE</w:t>
      </w:r>
      <w:r w:rsidRPr="00ED072B">
        <w:rPr>
          <w:rFonts w:ascii="Palatino Linotype" w:hAnsi="Palatino Linotype"/>
          <w:lang w:val="es-ES"/>
        </w:rPr>
        <w:t xml:space="preserve"> no constituye un supuesto indispensable de procedibilidad de los recursos de revisión, en términos de los artículos 25 de la Convención Americana de Derechos Humanos, </w:t>
      </w:r>
      <w:r w:rsidRPr="00ED072B">
        <w:rPr>
          <w:rFonts w:ascii="Palatino Linotype" w:hAnsi="Palatino Linotype"/>
          <w:lang w:val="es-ES"/>
        </w:rPr>
        <w:lastRenderedPageBreak/>
        <w:t xml:space="preserve">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ED072B">
        <w:rPr>
          <w:rFonts w:ascii="Palatino Linotype" w:hAnsi="Palatino Linotype" w:cs="Arial"/>
          <w:b/>
          <w:lang w:val="es-ES"/>
        </w:rPr>
        <w:t>EL RECURRENTE</w:t>
      </w:r>
      <w:r w:rsidRPr="00ED072B">
        <w:rPr>
          <w:rFonts w:ascii="Palatino Linotype" w:hAnsi="Palatino Linotype"/>
          <w:lang w:val="es-ES"/>
        </w:rPr>
        <w:t xml:space="preserve"> es la misma persona que realizó la solicitud de acceso a la Información Pública que ahora se impugna.</w:t>
      </w:r>
    </w:p>
    <w:p w14:paraId="271FB03A" w14:textId="77777777" w:rsidR="00DB301A" w:rsidRPr="00ED072B" w:rsidRDefault="00DB301A" w:rsidP="00ED072B">
      <w:pPr>
        <w:tabs>
          <w:tab w:val="left" w:pos="851"/>
        </w:tabs>
        <w:spacing w:line="360" w:lineRule="auto"/>
        <w:ind w:left="851" w:right="901"/>
        <w:jc w:val="both"/>
        <w:rPr>
          <w:rFonts w:ascii="Palatino Linotype" w:hAnsi="Palatino Linotype"/>
          <w:sz w:val="22"/>
          <w:szCs w:val="22"/>
          <w:lang w:val="es-ES"/>
        </w:rPr>
      </w:pPr>
    </w:p>
    <w:p w14:paraId="05B85C6B" w14:textId="77777777" w:rsidR="00DB301A" w:rsidRPr="00ED072B" w:rsidRDefault="00DB301A" w:rsidP="00ED072B">
      <w:pPr>
        <w:spacing w:line="360" w:lineRule="auto"/>
        <w:jc w:val="both"/>
        <w:rPr>
          <w:rFonts w:ascii="Palatino Linotype" w:hAnsi="Palatino Linotype"/>
          <w:lang w:val="es-ES"/>
        </w:rPr>
      </w:pPr>
      <w:r w:rsidRPr="00ED072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ED072B">
        <w:rPr>
          <w:rFonts w:ascii="Palatino Linotype" w:hAnsi="Palatino Linotype"/>
          <w:color w:val="000000" w:themeColor="text1"/>
        </w:rPr>
        <w:t>Constitución Política de los Estados Unidos Mexicanos</w:t>
      </w:r>
      <w:r w:rsidRPr="00ED072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w:t>
      </w:r>
      <w:r w:rsidR="00422370" w:rsidRPr="00ED072B">
        <w:rPr>
          <w:rFonts w:ascii="Palatino Linotype" w:hAnsi="Palatino Linotype"/>
          <w:lang w:val="es-ES"/>
        </w:rPr>
        <w:t>Derecho de Acceso a la Información</w:t>
      </w:r>
      <w:r w:rsidRPr="00ED072B">
        <w:rPr>
          <w:rFonts w:ascii="Palatino Linotype" w:hAnsi="Palatino Linotype"/>
          <w:lang w:val="es-ES"/>
        </w:rPr>
        <w:t xml:space="preserve"> Pública por una cuestión procedimental. </w:t>
      </w:r>
    </w:p>
    <w:p w14:paraId="0CBE22F5" w14:textId="77777777" w:rsidR="00DB301A" w:rsidRPr="00ED072B" w:rsidRDefault="00DB301A" w:rsidP="00ED072B">
      <w:pPr>
        <w:spacing w:before="240" w:after="100" w:afterAutospacing="1" w:line="360" w:lineRule="auto"/>
        <w:jc w:val="both"/>
        <w:rPr>
          <w:rFonts w:ascii="Palatino Linotype" w:hAnsi="Palatino Linotype" w:cs="Arial"/>
          <w:lang w:val="es-ES" w:eastAsia="es-MX"/>
        </w:rPr>
      </w:pPr>
      <w:r w:rsidRPr="00ED072B">
        <w:rPr>
          <w:rFonts w:ascii="Palatino Linotype" w:hAnsi="Palatino Linotype" w:cs="Arial"/>
          <w:b/>
          <w:sz w:val="28"/>
          <w:szCs w:val="28"/>
        </w:rPr>
        <w:t xml:space="preserve">QUINTO. </w:t>
      </w:r>
      <w:r w:rsidRPr="00ED072B">
        <w:rPr>
          <w:rFonts w:ascii="Palatino Linotype" w:hAnsi="Palatino Linotype" w:cs="Arial"/>
          <w:b/>
        </w:rPr>
        <w:t>Estudio y análisis del asunto.</w:t>
      </w:r>
      <w:r w:rsidRPr="00ED072B">
        <w:rPr>
          <w:rFonts w:ascii="Palatino Linotype" w:hAnsi="Palatino Linotype" w:cs="Arial"/>
          <w:lang w:val="es-ES" w:eastAsia="es-MX"/>
        </w:rPr>
        <w:t xml:space="preserve"> </w:t>
      </w:r>
    </w:p>
    <w:p w14:paraId="754FB950" w14:textId="77777777" w:rsidR="00DB301A" w:rsidRPr="00ED072B" w:rsidRDefault="00DB301A" w:rsidP="00ED072B">
      <w:pPr>
        <w:spacing w:before="240" w:after="100" w:afterAutospacing="1" w:line="360" w:lineRule="auto"/>
        <w:jc w:val="both"/>
        <w:rPr>
          <w:rFonts w:ascii="Palatino Linotype" w:hAnsi="Palatino Linotype" w:cs="Arial"/>
          <w:lang w:val="es-ES" w:eastAsia="es-MX"/>
        </w:rPr>
      </w:pPr>
      <w:r w:rsidRPr="00ED072B">
        <w:rPr>
          <w:rFonts w:ascii="Palatino Linotype" w:hAnsi="Palatino Linotype" w:cs="Arial"/>
          <w:lang w:val="es-ES" w:eastAsia="es-MX"/>
        </w:rPr>
        <w:t xml:space="preserve">Del análisis efectuado, se advierte que el presente Recurso de Revisión es procedente, pues se actualiza la hipótesis prevista en </w:t>
      </w:r>
      <w:r w:rsidR="00AF56DB" w:rsidRPr="00ED072B">
        <w:rPr>
          <w:rFonts w:ascii="Palatino Linotype" w:hAnsi="Palatino Linotype" w:cs="Arial"/>
          <w:lang w:val="es-ES" w:eastAsia="es-MX"/>
        </w:rPr>
        <w:t xml:space="preserve">el artículo 179 en su fracción </w:t>
      </w:r>
      <w:r w:rsidRPr="00ED072B">
        <w:rPr>
          <w:rFonts w:ascii="Palatino Linotype" w:hAnsi="Palatino Linotype" w:cs="Arial"/>
          <w:lang w:val="es-ES" w:eastAsia="es-MX"/>
        </w:rPr>
        <w:t xml:space="preserve">V </w:t>
      </w:r>
      <w:r w:rsidRPr="00ED072B">
        <w:rPr>
          <w:rFonts w:ascii="Palatino Linotype" w:hAnsi="Palatino Linotype" w:cs="Arial"/>
          <w:lang w:val="es-ES" w:eastAsia="es-MX"/>
        </w:rPr>
        <w:lastRenderedPageBreak/>
        <w:t>de la Ley de Transparencia y Acceso a la Información Pública del Estado de México y sus Municipios, que la letra dice:</w:t>
      </w:r>
    </w:p>
    <w:p w14:paraId="0E8527A1" w14:textId="77777777" w:rsidR="00DB301A" w:rsidRPr="00ED072B" w:rsidRDefault="00DB301A" w:rsidP="00ED072B">
      <w:pPr>
        <w:ind w:left="851" w:right="901"/>
        <w:jc w:val="both"/>
        <w:rPr>
          <w:rFonts w:ascii="Palatino Linotype" w:hAnsi="Palatino Linotype" w:cs="Arial"/>
          <w:i/>
          <w:sz w:val="22"/>
          <w:szCs w:val="22"/>
          <w:lang w:val="es-ES"/>
        </w:rPr>
      </w:pPr>
      <w:r w:rsidRPr="00ED072B">
        <w:rPr>
          <w:rFonts w:ascii="Palatino Linotype" w:hAnsi="Palatino Linotype" w:cs="Arial"/>
          <w:i/>
          <w:sz w:val="22"/>
          <w:szCs w:val="22"/>
          <w:lang w:val="es-ES"/>
        </w:rPr>
        <w:t>“</w:t>
      </w:r>
      <w:r w:rsidRPr="00ED072B">
        <w:rPr>
          <w:rFonts w:ascii="Palatino Linotype" w:hAnsi="Palatino Linotype" w:cs="Arial"/>
          <w:b/>
          <w:i/>
          <w:sz w:val="22"/>
          <w:szCs w:val="22"/>
          <w:lang w:val="es-ES"/>
        </w:rPr>
        <w:t>Artículo 179.</w:t>
      </w:r>
      <w:r w:rsidRPr="00ED072B">
        <w:rPr>
          <w:rFonts w:ascii="Palatino Linotype" w:hAnsi="Palatino Linotype" w:cs="Arial"/>
          <w:i/>
          <w:sz w:val="22"/>
          <w:szCs w:val="22"/>
          <w:lang w:val="es-ES"/>
        </w:rPr>
        <w:t xml:space="preserve"> El Recurso de Revisión es un medio de protección que la Ley otorga a los particulares, para hacer valer su </w:t>
      </w:r>
      <w:r w:rsidR="00422370" w:rsidRPr="00ED072B">
        <w:rPr>
          <w:rFonts w:ascii="Palatino Linotype" w:hAnsi="Palatino Linotype" w:cs="Arial"/>
          <w:i/>
          <w:sz w:val="22"/>
          <w:szCs w:val="22"/>
          <w:lang w:val="es-ES"/>
        </w:rPr>
        <w:t>Derecho de Acceso a la Información</w:t>
      </w:r>
      <w:r w:rsidRPr="00ED072B">
        <w:rPr>
          <w:rFonts w:ascii="Palatino Linotype" w:hAnsi="Palatino Linotype" w:cs="Arial"/>
          <w:i/>
          <w:sz w:val="22"/>
          <w:szCs w:val="22"/>
          <w:lang w:val="es-ES"/>
        </w:rPr>
        <w:t xml:space="preserve"> Pública y procederá en contra de las siguientes causas:</w:t>
      </w:r>
    </w:p>
    <w:p w14:paraId="254DFED1" w14:textId="77777777" w:rsidR="00DB301A" w:rsidRPr="00ED072B" w:rsidRDefault="00DB301A" w:rsidP="00ED072B">
      <w:pPr>
        <w:ind w:left="851" w:right="901"/>
        <w:jc w:val="both"/>
        <w:rPr>
          <w:rFonts w:ascii="Palatino Linotype" w:hAnsi="Palatino Linotype" w:cs="Arial"/>
          <w:i/>
          <w:sz w:val="22"/>
          <w:szCs w:val="22"/>
          <w:lang w:val="es-ES"/>
        </w:rPr>
      </w:pPr>
      <w:r w:rsidRPr="00ED072B">
        <w:rPr>
          <w:rFonts w:ascii="Palatino Linotype" w:hAnsi="Palatino Linotype" w:cs="Arial"/>
          <w:i/>
          <w:sz w:val="22"/>
          <w:szCs w:val="22"/>
          <w:lang w:val="es-ES"/>
        </w:rPr>
        <w:t>…</w:t>
      </w:r>
    </w:p>
    <w:p w14:paraId="3C355BA9" w14:textId="77777777" w:rsidR="00DB301A" w:rsidRPr="00ED072B" w:rsidRDefault="00DB301A" w:rsidP="00ED072B">
      <w:pPr>
        <w:ind w:left="851" w:right="901"/>
        <w:jc w:val="both"/>
        <w:rPr>
          <w:rFonts w:ascii="Palatino Linotype" w:hAnsi="Palatino Linotype" w:cs="Arial"/>
          <w:i/>
          <w:sz w:val="22"/>
          <w:szCs w:val="22"/>
          <w:lang w:val="es-ES"/>
        </w:rPr>
      </w:pPr>
      <w:r w:rsidRPr="00ED072B">
        <w:rPr>
          <w:rFonts w:ascii="Palatino Linotype" w:hAnsi="Palatino Linotype" w:cs="Arial"/>
          <w:b/>
          <w:i/>
          <w:sz w:val="22"/>
          <w:szCs w:val="22"/>
          <w:lang w:val="es-ES"/>
        </w:rPr>
        <w:t xml:space="preserve">V. La </w:t>
      </w:r>
      <w:r w:rsidR="00AF56DB" w:rsidRPr="00ED072B">
        <w:rPr>
          <w:rFonts w:ascii="Palatino Linotype" w:hAnsi="Palatino Linotype" w:cs="Arial"/>
          <w:b/>
          <w:i/>
          <w:sz w:val="22"/>
          <w:szCs w:val="22"/>
          <w:lang w:val="es-ES"/>
        </w:rPr>
        <w:t>entrega de información incompleta</w:t>
      </w:r>
      <w:r w:rsidRPr="00ED072B">
        <w:rPr>
          <w:rFonts w:ascii="Palatino Linotype" w:hAnsi="Palatino Linotype" w:cs="Arial"/>
          <w:b/>
          <w:i/>
          <w:sz w:val="22"/>
          <w:szCs w:val="22"/>
          <w:lang w:val="es-ES"/>
        </w:rPr>
        <w:t xml:space="preserve">; </w:t>
      </w:r>
    </w:p>
    <w:p w14:paraId="660A4406" w14:textId="77777777" w:rsidR="00DB301A" w:rsidRPr="00ED072B" w:rsidRDefault="00DB301A" w:rsidP="00ED072B">
      <w:pPr>
        <w:ind w:left="851" w:right="901"/>
        <w:jc w:val="both"/>
        <w:rPr>
          <w:rFonts w:ascii="Palatino Linotype" w:hAnsi="Palatino Linotype" w:cs="Arial"/>
          <w:i/>
          <w:sz w:val="22"/>
          <w:szCs w:val="22"/>
          <w:lang w:val="es-ES"/>
        </w:rPr>
      </w:pPr>
      <w:r w:rsidRPr="00ED072B">
        <w:rPr>
          <w:rFonts w:ascii="Palatino Linotype" w:hAnsi="Palatino Linotype" w:cs="Arial"/>
          <w:i/>
          <w:sz w:val="22"/>
          <w:szCs w:val="22"/>
          <w:lang w:val="es-ES"/>
        </w:rPr>
        <w:t>…”</w:t>
      </w:r>
    </w:p>
    <w:p w14:paraId="32E08E05" w14:textId="77777777" w:rsidR="00DB301A" w:rsidRPr="00ED072B" w:rsidRDefault="00DB301A" w:rsidP="00ED072B">
      <w:pPr>
        <w:ind w:left="851" w:right="901"/>
        <w:jc w:val="both"/>
        <w:rPr>
          <w:rFonts w:ascii="Palatino Linotype" w:hAnsi="Palatino Linotype" w:cs="Arial"/>
          <w:i/>
          <w:sz w:val="22"/>
          <w:szCs w:val="22"/>
          <w:lang w:val="es-ES"/>
        </w:rPr>
      </w:pPr>
      <w:r w:rsidRPr="00ED072B">
        <w:rPr>
          <w:rFonts w:ascii="Palatino Linotype" w:hAnsi="Palatino Linotype" w:cs="Arial"/>
          <w:i/>
          <w:sz w:val="22"/>
          <w:szCs w:val="22"/>
          <w:lang w:val="es-ES"/>
        </w:rPr>
        <w:t>(Énfasis añadido)</w:t>
      </w:r>
    </w:p>
    <w:p w14:paraId="6BB5289C" w14:textId="77777777" w:rsidR="00341724" w:rsidRPr="00ED072B" w:rsidRDefault="00341724"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Precepto normativo que prevé como s</w:t>
      </w:r>
      <w:r w:rsidR="00AF56DB" w:rsidRPr="00ED072B">
        <w:rPr>
          <w:rFonts w:ascii="Palatino Linotype" w:eastAsiaTheme="minorEastAsia" w:hAnsi="Palatino Linotype" w:cs="Arial"/>
          <w:lang w:val="es-ES_tradnl"/>
        </w:rPr>
        <w:t xml:space="preserve">upuesto de procedencia del Recurso de Revisión la entrega de información incompleta </w:t>
      </w:r>
      <w:r w:rsidRPr="00ED072B">
        <w:rPr>
          <w:rFonts w:ascii="Palatino Linotype" w:eastAsiaTheme="minorEastAsia" w:hAnsi="Palatino Linotype" w:cs="Arial"/>
          <w:lang w:val="es-ES_tradnl"/>
        </w:rPr>
        <w:t xml:space="preserve">tal y como sucedió en el presente asunto al señalar </w:t>
      </w:r>
      <w:r w:rsidRPr="00ED072B">
        <w:rPr>
          <w:rFonts w:ascii="Palatino Linotype" w:eastAsiaTheme="minorEastAsia" w:hAnsi="Palatino Linotype" w:cs="Arial"/>
          <w:b/>
          <w:lang w:val="es-ES_tradnl"/>
        </w:rPr>
        <w:t xml:space="preserve">EL RECURRENTE </w:t>
      </w:r>
      <w:r w:rsidRPr="00ED072B">
        <w:rPr>
          <w:rFonts w:ascii="Palatino Linotype" w:eastAsiaTheme="minorEastAsia" w:hAnsi="Palatino Linotype" w:cs="Arial"/>
          <w:lang w:val="es-ES_tradnl"/>
        </w:rPr>
        <w:t>en sus razones o motivos de inconformidad que le había faltado un dato</w:t>
      </w:r>
      <w:r w:rsidR="00AB5060" w:rsidRPr="00ED072B">
        <w:rPr>
          <w:rFonts w:ascii="Palatino Linotype" w:eastAsiaTheme="minorEastAsia" w:hAnsi="Palatino Linotype" w:cs="Arial"/>
          <w:lang w:val="es-ES_tradnl"/>
        </w:rPr>
        <w:t>.</w:t>
      </w:r>
    </w:p>
    <w:p w14:paraId="1FE3DDDD" w14:textId="77777777" w:rsidR="00AB5060" w:rsidRPr="00ED072B" w:rsidRDefault="00AB5060"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Derivado de lo anterior, es importante recordar que el particular solicitó un listado de vehículos (marca, modelo y tipo), saber si es de uso operativo o de asignación a jefaturas, persona que lo resguarda y fundamento legal.</w:t>
      </w:r>
    </w:p>
    <w:p w14:paraId="03C31E10" w14:textId="77777777" w:rsidR="00AB5060" w:rsidRPr="00ED072B" w:rsidRDefault="00DB301A"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 xml:space="preserve">En respuesta, </w:t>
      </w:r>
      <w:r w:rsidRPr="00ED072B">
        <w:rPr>
          <w:rFonts w:ascii="Palatino Linotype" w:eastAsiaTheme="minorEastAsia" w:hAnsi="Palatino Linotype" w:cs="Arial"/>
          <w:b/>
          <w:lang w:val="es-ES_tradnl"/>
        </w:rPr>
        <w:t xml:space="preserve">EL SUJETO OBLIGADO </w:t>
      </w:r>
      <w:r w:rsidRPr="00ED072B">
        <w:rPr>
          <w:rFonts w:ascii="Palatino Linotype" w:eastAsiaTheme="minorEastAsia" w:hAnsi="Palatino Linotype" w:cs="Arial"/>
          <w:lang w:val="es-ES_tradnl"/>
        </w:rPr>
        <w:t xml:space="preserve">manifestó </w:t>
      </w:r>
      <w:r w:rsidR="00AB5060" w:rsidRPr="00ED072B">
        <w:rPr>
          <w:rFonts w:ascii="Palatino Linotype" w:eastAsiaTheme="minorEastAsia" w:hAnsi="Palatino Linotype" w:cs="Arial"/>
          <w:lang w:val="es-ES_tradnl"/>
        </w:rPr>
        <w:t>lo siguiente:</w:t>
      </w:r>
    </w:p>
    <w:tbl>
      <w:tblPr>
        <w:tblStyle w:val="Tablaconcuadrcula"/>
        <w:tblW w:w="0" w:type="auto"/>
        <w:jc w:val="center"/>
        <w:tblLook w:val="04A0" w:firstRow="1" w:lastRow="0" w:firstColumn="1" w:lastColumn="0" w:noHBand="0" w:noVBand="1"/>
      </w:tblPr>
      <w:tblGrid>
        <w:gridCol w:w="1816"/>
        <w:gridCol w:w="5719"/>
      </w:tblGrid>
      <w:tr w:rsidR="000454EB" w:rsidRPr="002A528D" w14:paraId="3005DA4B" w14:textId="77777777" w:rsidTr="000454EB">
        <w:trPr>
          <w:jc w:val="center"/>
        </w:trPr>
        <w:tc>
          <w:tcPr>
            <w:tcW w:w="0" w:type="auto"/>
            <w:shd w:val="clear" w:color="auto" w:fill="000000" w:themeFill="text1"/>
            <w:vAlign w:val="center"/>
          </w:tcPr>
          <w:p w14:paraId="6F64F6D2" w14:textId="77777777" w:rsidR="000454EB" w:rsidRPr="00ED072B" w:rsidRDefault="000454EB" w:rsidP="00ED072B">
            <w:pPr>
              <w:widowControl w:val="0"/>
              <w:tabs>
                <w:tab w:val="left" w:pos="1701"/>
                <w:tab w:val="left" w:pos="1843"/>
              </w:tabs>
              <w:autoSpaceDE w:val="0"/>
              <w:autoSpaceDN w:val="0"/>
              <w:adjustRightInd w:val="0"/>
              <w:jc w:val="center"/>
              <w:rPr>
                <w:rFonts w:ascii="Palatino Linotype" w:eastAsiaTheme="minorEastAsia" w:hAnsi="Palatino Linotype" w:cs="Arial"/>
                <w:b/>
                <w:color w:val="FFFFFF" w:themeColor="background1"/>
                <w:sz w:val="18"/>
                <w:szCs w:val="18"/>
                <w:lang w:val="es-ES_tradnl"/>
              </w:rPr>
            </w:pPr>
            <w:r w:rsidRPr="00ED072B">
              <w:rPr>
                <w:rFonts w:ascii="Palatino Linotype" w:eastAsiaTheme="minorEastAsia" w:hAnsi="Palatino Linotype" w:cs="Arial"/>
                <w:b/>
                <w:color w:val="FFFFFF" w:themeColor="background1"/>
                <w:sz w:val="18"/>
                <w:szCs w:val="18"/>
                <w:lang w:val="es-ES_tradnl"/>
              </w:rPr>
              <w:t>Marca y modelo</w:t>
            </w:r>
          </w:p>
        </w:tc>
        <w:tc>
          <w:tcPr>
            <w:tcW w:w="5719" w:type="dxa"/>
          </w:tcPr>
          <w:p w14:paraId="0F5DBA2C" w14:textId="77777777" w:rsidR="000454EB" w:rsidRPr="00ED072B"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 xml:space="preserve">Nissan, Sentra, </w:t>
            </w:r>
            <w:proofErr w:type="spellStart"/>
            <w:r w:rsidRPr="00ED072B">
              <w:rPr>
                <w:rFonts w:ascii="Palatino Linotype" w:eastAsiaTheme="minorEastAsia" w:hAnsi="Palatino Linotype" w:cs="Arial"/>
                <w:sz w:val="18"/>
                <w:szCs w:val="18"/>
                <w:lang w:val="es-ES_tradnl"/>
              </w:rPr>
              <w:t>Advance</w:t>
            </w:r>
            <w:proofErr w:type="spellEnd"/>
            <w:r w:rsidRPr="00ED072B">
              <w:rPr>
                <w:rFonts w:ascii="Palatino Linotype" w:eastAsiaTheme="minorEastAsia" w:hAnsi="Palatino Linotype" w:cs="Arial"/>
                <w:sz w:val="18"/>
                <w:szCs w:val="18"/>
                <w:lang w:val="es-ES_tradnl"/>
              </w:rPr>
              <w:t xml:space="preserve"> CVT 2013</w:t>
            </w:r>
          </w:p>
          <w:p w14:paraId="19BBE268" w14:textId="77777777" w:rsidR="000454EB" w:rsidRPr="00ED072B"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Nissan Tsuru, GSI 2015</w:t>
            </w:r>
          </w:p>
          <w:p w14:paraId="57E98101" w14:textId="77777777" w:rsidR="000454EB" w:rsidRPr="00ED072B"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Nissan Tsuru, GSI 2015</w:t>
            </w:r>
          </w:p>
          <w:p w14:paraId="3406D94F" w14:textId="77777777" w:rsidR="000454EB" w:rsidRPr="00ED072B"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Nissan Tsuru, GSI 2014</w:t>
            </w:r>
          </w:p>
          <w:p w14:paraId="05CB6C4B" w14:textId="77777777" w:rsidR="000454EB" w:rsidRPr="00ED072B"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Nissan Tsuru, GSI 2005</w:t>
            </w:r>
          </w:p>
          <w:p w14:paraId="68061C63" w14:textId="77777777" w:rsidR="000454EB" w:rsidRPr="00ED072B"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 xml:space="preserve">Toyota </w:t>
            </w:r>
            <w:proofErr w:type="spellStart"/>
            <w:r w:rsidRPr="00ED072B">
              <w:rPr>
                <w:rFonts w:ascii="Palatino Linotype" w:eastAsiaTheme="minorEastAsia" w:hAnsi="Palatino Linotype" w:cs="Arial"/>
                <w:sz w:val="18"/>
                <w:szCs w:val="18"/>
                <w:lang w:val="es-ES_tradnl"/>
              </w:rPr>
              <w:t>Yaris</w:t>
            </w:r>
            <w:proofErr w:type="spellEnd"/>
            <w:r w:rsidRPr="00ED072B">
              <w:rPr>
                <w:rFonts w:ascii="Palatino Linotype" w:eastAsiaTheme="minorEastAsia" w:hAnsi="Palatino Linotype" w:cs="Arial"/>
                <w:sz w:val="18"/>
                <w:szCs w:val="18"/>
                <w:lang w:val="es-ES_tradnl"/>
              </w:rPr>
              <w:t>, Sedan Core MT 2017</w:t>
            </w:r>
          </w:p>
          <w:p w14:paraId="4D7BE312" w14:textId="77777777" w:rsidR="000454EB" w:rsidRPr="00ED072B"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 xml:space="preserve">Toyota </w:t>
            </w:r>
            <w:proofErr w:type="spellStart"/>
            <w:r w:rsidRPr="00ED072B">
              <w:rPr>
                <w:rFonts w:ascii="Palatino Linotype" w:eastAsiaTheme="minorEastAsia" w:hAnsi="Palatino Linotype" w:cs="Arial"/>
                <w:sz w:val="18"/>
                <w:szCs w:val="18"/>
                <w:lang w:val="es-ES_tradnl"/>
              </w:rPr>
              <w:t>Yaris</w:t>
            </w:r>
            <w:proofErr w:type="spellEnd"/>
            <w:r w:rsidRPr="00ED072B">
              <w:rPr>
                <w:rFonts w:ascii="Palatino Linotype" w:eastAsiaTheme="minorEastAsia" w:hAnsi="Palatino Linotype" w:cs="Arial"/>
                <w:sz w:val="18"/>
                <w:szCs w:val="18"/>
                <w:lang w:val="es-ES_tradnl"/>
              </w:rPr>
              <w:t>, Sedan Core MT 2017</w:t>
            </w:r>
          </w:p>
          <w:p w14:paraId="24C312F7" w14:textId="77777777" w:rsidR="000454EB" w:rsidRPr="002A528D"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n-US"/>
              </w:rPr>
            </w:pPr>
            <w:r w:rsidRPr="002A528D">
              <w:rPr>
                <w:rFonts w:ascii="Palatino Linotype" w:eastAsiaTheme="minorEastAsia" w:hAnsi="Palatino Linotype" w:cs="Arial"/>
                <w:sz w:val="18"/>
                <w:szCs w:val="18"/>
                <w:lang w:val="en-US"/>
              </w:rPr>
              <w:t>Nissan Versa, Drive M/T 2018</w:t>
            </w:r>
          </w:p>
          <w:p w14:paraId="6ABB5702" w14:textId="77777777" w:rsidR="000454EB" w:rsidRPr="002A528D" w:rsidRDefault="000454EB" w:rsidP="00ED072B">
            <w:pPr>
              <w:pStyle w:val="Prrafodelista"/>
              <w:widowControl w:val="0"/>
              <w:numPr>
                <w:ilvl w:val="0"/>
                <w:numId w:val="4"/>
              </w:numPr>
              <w:tabs>
                <w:tab w:val="left" w:pos="1701"/>
                <w:tab w:val="left" w:pos="1843"/>
              </w:tabs>
              <w:autoSpaceDE w:val="0"/>
              <w:autoSpaceDN w:val="0"/>
              <w:adjustRightInd w:val="0"/>
              <w:jc w:val="both"/>
              <w:rPr>
                <w:rFonts w:ascii="Palatino Linotype" w:eastAsiaTheme="minorEastAsia" w:hAnsi="Palatino Linotype" w:cs="Arial"/>
                <w:sz w:val="18"/>
                <w:szCs w:val="18"/>
                <w:lang w:val="en-US"/>
              </w:rPr>
            </w:pPr>
            <w:r w:rsidRPr="002A528D">
              <w:rPr>
                <w:rFonts w:ascii="Palatino Linotype" w:eastAsiaTheme="minorEastAsia" w:hAnsi="Palatino Linotype" w:cs="Arial"/>
                <w:sz w:val="18"/>
                <w:szCs w:val="18"/>
                <w:lang w:val="en-US"/>
              </w:rPr>
              <w:t>Nissan Versa, Drive M/T 2019</w:t>
            </w:r>
          </w:p>
        </w:tc>
      </w:tr>
      <w:tr w:rsidR="000454EB" w:rsidRPr="00ED072B" w14:paraId="2C60B8CE" w14:textId="77777777" w:rsidTr="000454EB">
        <w:trPr>
          <w:jc w:val="center"/>
        </w:trPr>
        <w:tc>
          <w:tcPr>
            <w:tcW w:w="0" w:type="auto"/>
            <w:shd w:val="clear" w:color="auto" w:fill="000000" w:themeFill="text1"/>
            <w:vAlign w:val="center"/>
          </w:tcPr>
          <w:p w14:paraId="6B943EAB" w14:textId="77777777" w:rsidR="000454EB" w:rsidRPr="00ED072B" w:rsidRDefault="00206100" w:rsidP="00ED072B">
            <w:pPr>
              <w:widowControl w:val="0"/>
              <w:tabs>
                <w:tab w:val="left" w:pos="1701"/>
                <w:tab w:val="left" w:pos="1843"/>
              </w:tabs>
              <w:autoSpaceDE w:val="0"/>
              <w:autoSpaceDN w:val="0"/>
              <w:adjustRightInd w:val="0"/>
              <w:jc w:val="center"/>
              <w:rPr>
                <w:rFonts w:ascii="Palatino Linotype" w:eastAsiaTheme="minorEastAsia" w:hAnsi="Palatino Linotype" w:cs="Arial"/>
                <w:b/>
                <w:color w:val="FFFFFF" w:themeColor="background1"/>
                <w:sz w:val="18"/>
                <w:szCs w:val="18"/>
                <w:lang w:val="es-ES_tradnl"/>
              </w:rPr>
            </w:pPr>
            <w:r w:rsidRPr="00ED072B">
              <w:rPr>
                <w:rFonts w:ascii="Palatino Linotype" w:eastAsiaTheme="minorEastAsia" w:hAnsi="Palatino Linotype" w:cs="Arial"/>
                <w:b/>
                <w:color w:val="FFFFFF" w:themeColor="background1"/>
                <w:sz w:val="18"/>
                <w:szCs w:val="18"/>
                <w:lang w:val="es-ES_tradnl"/>
              </w:rPr>
              <w:t>Área que resguarda</w:t>
            </w:r>
          </w:p>
        </w:tc>
        <w:tc>
          <w:tcPr>
            <w:tcW w:w="5719" w:type="dxa"/>
          </w:tcPr>
          <w:p w14:paraId="313514A4"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 xml:space="preserve">Subcomisión de Conciliación y Arbitraje </w:t>
            </w:r>
          </w:p>
          <w:p w14:paraId="5C65AE6B"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 xml:space="preserve">Delegación Texcoco </w:t>
            </w:r>
          </w:p>
          <w:p w14:paraId="43E12CB7"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Delegación Naucalpan</w:t>
            </w:r>
          </w:p>
          <w:p w14:paraId="307D4D43"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lastRenderedPageBreak/>
              <w:t>Delegación Ixtapan de la Sal</w:t>
            </w:r>
          </w:p>
          <w:p w14:paraId="5209C294"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Secretaria Particular</w:t>
            </w:r>
          </w:p>
          <w:p w14:paraId="5B7A8D4B"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Unidad de Apoyo Administrativo</w:t>
            </w:r>
          </w:p>
          <w:p w14:paraId="078B54CF"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Oficina del Comisionado</w:t>
            </w:r>
          </w:p>
          <w:p w14:paraId="07414585"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Subcomisión de Recepción y Seguimiento de Quejas</w:t>
            </w:r>
          </w:p>
          <w:p w14:paraId="6E14BB42" w14:textId="77777777" w:rsidR="000454EB" w:rsidRPr="00ED072B" w:rsidRDefault="000454EB" w:rsidP="00ED072B">
            <w:pPr>
              <w:pStyle w:val="Prrafodelista"/>
              <w:widowControl w:val="0"/>
              <w:numPr>
                <w:ilvl w:val="0"/>
                <w:numId w:val="5"/>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Órgano Interno de Control</w:t>
            </w:r>
          </w:p>
        </w:tc>
      </w:tr>
      <w:tr w:rsidR="000454EB" w:rsidRPr="00ED072B" w14:paraId="65811FAF" w14:textId="77777777" w:rsidTr="000454EB">
        <w:trPr>
          <w:jc w:val="center"/>
        </w:trPr>
        <w:tc>
          <w:tcPr>
            <w:tcW w:w="0" w:type="auto"/>
            <w:shd w:val="clear" w:color="auto" w:fill="000000" w:themeFill="text1"/>
            <w:vAlign w:val="center"/>
          </w:tcPr>
          <w:p w14:paraId="159E8AFC" w14:textId="77777777" w:rsidR="000454EB" w:rsidRPr="00ED072B" w:rsidRDefault="000454EB" w:rsidP="00ED072B">
            <w:pPr>
              <w:widowControl w:val="0"/>
              <w:tabs>
                <w:tab w:val="left" w:pos="1701"/>
                <w:tab w:val="left" w:pos="1843"/>
              </w:tabs>
              <w:autoSpaceDE w:val="0"/>
              <w:autoSpaceDN w:val="0"/>
              <w:adjustRightInd w:val="0"/>
              <w:jc w:val="center"/>
              <w:rPr>
                <w:rFonts w:ascii="Palatino Linotype" w:eastAsiaTheme="minorEastAsia" w:hAnsi="Palatino Linotype" w:cs="Arial"/>
                <w:b/>
                <w:color w:val="FFFFFF" w:themeColor="background1"/>
                <w:sz w:val="18"/>
                <w:szCs w:val="18"/>
                <w:lang w:val="es-ES_tradnl"/>
              </w:rPr>
            </w:pPr>
            <w:r w:rsidRPr="00ED072B">
              <w:rPr>
                <w:rFonts w:ascii="Palatino Linotype" w:eastAsiaTheme="minorEastAsia" w:hAnsi="Palatino Linotype" w:cs="Arial"/>
                <w:b/>
                <w:color w:val="FFFFFF" w:themeColor="background1"/>
                <w:sz w:val="18"/>
                <w:szCs w:val="18"/>
                <w:lang w:val="es-ES_tradnl"/>
              </w:rPr>
              <w:lastRenderedPageBreak/>
              <w:t>Tipo de uso</w:t>
            </w:r>
          </w:p>
        </w:tc>
        <w:tc>
          <w:tcPr>
            <w:tcW w:w="5719" w:type="dxa"/>
          </w:tcPr>
          <w:p w14:paraId="7E469858"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p w14:paraId="754F6E03"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p w14:paraId="033C67A6"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p w14:paraId="3F60F6D7"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p w14:paraId="05EA5E0B"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p w14:paraId="0B267E80"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p w14:paraId="5ECFB84F"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p w14:paraId="61DE974C"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p w14:paraId="335F2E54"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Administrativo</w:t>
            </w:r>
          </w:p>
        </w:tc>
      </w:tr>
      <w:tr w:rsidR="000454EB" w:rsidRPr="00ED072B" w14:paraId="73233154" w14:textId="77777777" w:rsidTr="000454EB">
        <w:trPr>
          <w:jc w:val="center"/>
        </w:trPr>
        <w:tc>
          <w:tcPr>
            <w:tcW w:w="0" w:type="auto"/>
            <w:shd w:val="clear" w:color="auto" w:fill="000000" w:themeFill="text1"/>
            <w:vAlign w:val="center"/>
          </w:tcPr>
          <w:p w14:paraId="25A96E3E" w14:textId="77777777" w:rsidR="000454EB" w:rsidRPr="00ED072B" w:rsidRDefault="000454EB" w:rsidP="00ED072B">
            <w:pPr>
              <w:widowControl w:val="0"/>
              <w:tabs>
                <w:tab w:val="left" w:pos="1701"/>
                <w:tab w:val="left" w:pos="1843"/>
              </w:tabs>
              <w:autoSpaceDE w:val="0"/>
              <w:autoSpaceDN w:val="0"/>
              <w:adjustRightInd w:val="0"/>
              <w:jc w:val="center"/>
              <w:rPr>
                <w:rFonts w:ascii="Palatino Linotype" w:eastAsiaTheme="minorEastAsia" w:hAnsi="Palatino Linotype" w:cs="Arial"/>
                <w:b/>
                <w:color w:val="FFFFFF" w:themeColor="background1"/>
                <w:sz w:val="18"/>
                <w:szCs w:val="18"/>
                <w:lang w:val="es-ES_tradnl"/>
              </w:rPr>
            </w:pPr>
            <w:r w:rsidRPr="00ED072B">
              <w:rPr>
                <w:rFonts w:ascii="Palatino Linotype" w:eastAsiaTheme="minorEastAsia" w:hAnsi="Palatino Linotype" w:cs="Arial"/>
                <w:b/>
                <w:color w:val="FFFFFF" w:themeColor="background1"/>
                <w:sz w:val="18"/>
                <w:szCs w:val="18"/>
                <w:lang w:val="es-ES_tradnl"/>
              </w:rPr>
              <w:t>Fundamento Legal</w:t>
            </w:r>
          </w:p>
        </w:tc>
        <w:tc>
          <w:tcPr>
            <w:tcW w:w="5719" w:type="dxa"/>
          </w:tcPr>
          <w:p w14:paraId="6FF7090D" w14:textId="77777777" w:rsidR="000454EB" w:rsidRPr="00ED072B" w:rsidRDefault="000454EB" w:rsidP="00ED072B">
            <w:pPr>
              <w:pStyle w:val="Prrafodelista"/>
              <w:widowControl w:val="0"/>
              <w:numPr>
                <w:ilvl w:val="0"/>
                <w:numId w:val="6"/>
              </w:numPr>
              <w:tabs>
                <w:tab w:val="left" w:pos="1701"/>
                <w:tab w:val="left" w:pos="1843"/>
              </w:tabs>
              <w:autoSpaceDE w:val="0"/>
              <w:autoSpaceDN w:val="0"/>
              <w:adjustRightInd w:val="0"/>
              <w:jc w:val="both"/>
              <w:rPr>
                <w:rFonts w:ascii="Palatino Linotype" w:eastAsiaTheme="minorEastAsia" w:hAnsi="Palatino Linotype" w:cs="Arial"/>
                <w:sz w:val="18"/>
                <w:szCs w:val="18"/>
                <w:lang w:val="es-ES_tradnl"/>
              </w:rPr>
            </w:pPr>
            <w:r w:rsidRPr="00ED072B">
              <w:rPr>
                <w:rFonts w:ascii="Palatino Linotype" w:eastAsiaTheme="minorEastAsia" w:hAnsi="Palatino Linotype" w:cs="Arial"/>
                <w:sz w:val="18"/>
                <w:szCs w:val="18"/>
                <w:lang w:val="es-ES_tradnl"/>
              </w:rPr>
              <w:t>Acuerdo por el que se establecen las Políticas y Lineamientos en Materia de Adquisiciones, Enajenaciones y Servicios de las D</w:t>
            </w:r>
            <w:r w:rsidR="0033081E" w:rsidRPr="00ED072B">
              <w:rPr>
                <w:rFonts w:ascii="Palatino Linotype" w:eastAsiaTheme="minorEastAsia" w:hAnsi="Palatino Linotype" w:cs="Arial"/>
                <w:sz w:val="18"/>
                <w:szCs w:val="18"/>
                <w:lang w:val="es-ES_tradnl"/>
              </w:rPr>
              <w:t xml:space="preserve">ependencias, </w:t>
            </w:r>
            <w:r w:rsidRPr="00ED072B">
              <w:rPr>
                <w:rFonts w:ascii="Palatino Linotype" w:eastAsiaTheme="minorEastAsia" w:hAnsi="Palatino Linotype" w:cs="Arial"/>
                <w:sz w:val="18"/>
                <w:szCs w:val="18"/>
                <w:lang w:val="es-ES_tradnl"/>
              </w:rPr>
              <w:t>Organismos Auxiliares y Tribunales Administrativos del Poder Ejecutivo del Estado de México, publicado en la Gaceta de Gobierno número 109.</w:t>
            </w:r>
          </w:p>
        </w:tc>
      </w:tr>
    </w:tbl>
    <w:p w14:paraId="28285C3A" w14:textId="77777777" w:rsidR="00785409" w:rsidRPr="00ED072B" w:rsidRDefault="00785409"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 xml:space="preserve">Al </w:t>
      </w:r>
      <w:r w:rsidR="0081566B" w:rsidRPr="00ED072B">
        <w:rPr>
          <w:rFonts w:ascii="Palatino Linotype" w:eastAsiaTheme="minorEastAsia" w:hAnsi="Palatino Linotype" w:cs="Arial"/>
          <w:lang w:val="es-ES_tradnl"/>
        </w:rPr>
        <w:t>analizar</w:t>
      </w:r>
      <w:r w:rsidRPr="00ED072B">
        <w:rPr>
          <w:rFonts w:ascii="Palatino Linotype" w:eastAsiaTheme="minorEastAsia" w:hAnsi="Palatino Linotype" w:cs="Arial"/>
          <w:lang w:val="es-ES_tradnl"/>
        </w:rPr>
        <w:t xml:space="preserve"> la respuesta</w:t>
      </w:r>
      <w:r w:rsidR="006B68E0" w:rsidRPr="00ED072B">
        <w:rPr>
          <w:rFonts w:ascii="Palatino Linotype" w:eastAsiaTheme="minorEastAsia" w:hAnsi="Palatino Linotype" w:cs="Arial"/>
          <w:lang w:val="es-ES_tradnl"/>
        </w:rPr>
        <w:t xml:space="preserve"> se puede advertir que </w:t>
      </w:r>
      <w:r w:rsidR="006B68E0" w:rsidRPr="00ED072B">
        <w:rPr>
          <w:rFonts w:ascii="Palatino Linotype" w:eastAsiaTheme="minorEastAsia" w:hAnsi="Palatino Linotype" w:cs="Arial"/>
          <w:b/>
          <w:lang w:val="es-ES_tradnl"/>
        </w:rPr>
        <w:t xml:space="preserve">EL SUJETO OBLIGADO </w:t>
      </w:r>
      <w:r w:rsidR="006B68E0" w:rsidRPr="00ED072B">
        <w:rPr>
          <w:rFonts w:ascii="Palatino Linotype" w:eastAsiaTheme="minorEastAsia" w:hAnsi="Palatino Linotype" w:cs="Arial"/>
          <w:lang w:val="es-ES_tradnl"/>
        </w:rPr>
        <w:t>no señaló el nombre del servidor público que tiene el resguardo de cada uno de los vehículos referidos; únicamente se pronunció respecto del área administrativa que lo tiene asignado considerándose como un dato faltante.</w:t>
      </w:r>
      <w:r w:rsidRPr="00ED072B">
        <w:rPr>
          <w:rFonts w:ascii="Palatino Linotype" w:eastAsiaTheme="minorEastAsia" w:hAnsi="Palatino Linotype" w:cs="Arial"/>
          <w:lang w:val="es-ES_tradnl"/>
        </w:rPr>
        <w:t xml:space="preserve"> </w:t>
      </w:r>
    </w:p>
    <w:p w14:paraId="2F66E886" w14:textId="77777777" w:rsidR="00DB301A" w:rsidRPr="00ED072B" w:rsidRDefault="00DB301A"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 xml:space="preserve">Inconforme con la respuesta del </w:t>
      </w:r>
      <w:r w:rsidRPr="00ED072B">
        <w:rPr>
          <w:rFonts w:ascii="Palatino Linotype" w:eastAsiaTheme="minorEastAsia" w:hAnsi="Palatino Linotype" w:cs="Arial"/>
          <w:b/>
          <w:lang w:val="es-ES_tradnl"/>
        </w:rPr>
        <w:t xml:space="preserve">SUJETO OBLIGADO </w:t>
      </w:r>
      <w:r w:rsidRPr="00ED072B">
        <w:rPr>
          <w:rFonts w:ascii="Palatino Linotype" w:eastAsiaTheme="minorEastAsia" w:hAnsi="Palatino Linotype" w:cs="Arial"/>
          <w:lang w:val="es-ES_tradnl"/>
        </w:rPr>
        <w:t>el particular presentó el Recurso de Revisión de mérito, en el que señaló como acto impugnado:</w:t>
      </w:r>
    </w:p>
    <w:p w14:paraId="19F33326" w14:textId="77777777" w:rsidR="00DB301A" w:rsidRPr="00ED072B" w:rsidRDefault="00DB301A" w:rsidP="00ED072B">
      <w:pPr>
        <w:tabs>
          <w:tab w:val="left" w:pos="7936"/>
        </w:tabs>
        <w:ind w:left="851" w:right="902"/>
        <w:jc w:val="both"/>
        <w:rPr>
          <w:rFonts w:ascii="Palatino Linotype" w:hAnsi="Palatino Linotype" w:cs="Arial"/>
          <w:i/>
          <w:sz w:val="22"/>
          <w:szCs w:val="22"/>
          <w:lang w:eastAsia="es-MX"/>
        </w:rPr>
      </w:pPr>
      <w:r w:rsidRPr="00ED072B">
        <w:rPr>
          <w:rFonts w:ascii="Palatino Linotype" w:hAnsi="Palatino Linotype" w:cs="Arial"/>
          <w:i/>
          <w:sz w:val="22"/>
          <w:szCs w:val="22"/>
          <w:lang w:eastAsia="es-MX"/>
        </w:rPr>
        <w:t>“</w:t>
      </w:r>
      <w:r w:rsidR="00206100" w:rsidRPr="00ED072B">
        <w:rPr>
          <w:rFonts w:ascii="Palatino Linotype" w:hAnsi="Palatino Linotype" w:cs="Arial"/>
          <w:i/>
          <w:sz w:val="22"/>
          <w:szCs w:val="22"/>
          <w:lang w:eastAsia="es-MX"/>
        </w:rPr>
        <w:t xml:space="preserve">información no completa, falta el </w:t>
      </w:r>
      <w:proofErr w:type="spellStart"/>
      <w:r w:rsidR="00206100" w:rsidRPr="00ED072B">
        <w:rPr>
          <w:rFonts w:ascii="Palatino Linotype" w:hAnsi="Palatino Linotype" w:cs="Arial"/>
          <w:i/>
          <w:sz w:val="22"/>
          <w:szCs w:val="22"/>
          <w:lang w:eastAsia="es-MX"/>
        </w:rPr>
        <w:t>resguardatario</w:t>
      </w:r>
      <w:proofErr w:type="spellEnd"/>
      <w:r w:rsidR="00206100" w:rsidRPr="00ED072B">
        <w:rPr>
          <w:rFonts w:ascii="Palatino Linotype" w:hAnsi="Palatino Linotype" w:cs="Arial"/>
          <w:i/>
          <w:sz w:val="22"/>
          <w:szCs w:val="22"/>
          <w:lang w:eastAsia="es-MX"/>
        </w:rPr>
        <w:t>.</w:t>
      </w:r>
      <w:r w:rsidRPr="00ED072B">
        <w:rPr>
          <w:rFonts w:ascii="Palatino Linotype" w:hAnsi="Palatino Linotype" w:cs="Arial"/>
          <w:i/>
          <w:sz w:val="22"/>
          <w:szCs w:val="22"/>
          <w:lang w:eastAsia="es-MX"/>
        </w:rPr>
        <w:t>” (Sic)</w:t>
      </w:r>
    </w:p>
    <w:p w14:paraId="21FE03CF" w14:textId="77777777" w:rsidR="00DB301A" w:rsidRPr="00ED072B" w:rsidRDefault="00DB301A" w:rsidP="00ED072B">
      <w:pPr>
        <w:pStyle w:val="Prrafodelista"/>
        <w:spacing w:before="100" w:beforeAutospacing="1" w:after="100" w:afterAutospacing="1" w:line="360" w:lineRule="auto"/>
        <w:ind w:left="0"/>
        <w:jc w:val="both"/>
        <w:rPr>
          <w:rFonts w:ascii="Palatino Linotype" w:hAnsi="Palatino Linotype"/>
        </w:rPr>
      </w:pPr>
      <w:r w:rsidRPr="00ED072B">
        <w:rPr>
          <w:rFonts w:ascii="Palatino Linotype" w:hAnsi="Palatino Linotype" w:cs="Arial"/>
        </w:rPr>
        <w:t>Asimismo</w:t>
      </w:r>
      <w:r w:rsidRPr="00ED072B">
        <w:rPr>
          <w:rFonts w:ascii="Palatino Linotype" w:hAnsi="Palatino Linotype"/>
        </w:rPr>
        <w:t>, indicó como razones o motivos de inconformidad:</w:t>
      </w:r>
    </w:p>
    <w:p w14:paraId="28E4EF39" w14:textId="77777777" w:rsidR="00DB301A" w:rsidRPr="00ED072B" w:rsidRDefault="00DB301A" w:rsidP="00ED072B">
      <w:pPr>
        <w:tabs>
          <w:tab w:val="left" w:pos="7936"/>
        </w:tabs>
        <w:ind w:left="851" w:right="902"/>
        <w:jc w:val="both"/>
        <w:rPr>
          <w:rFonts w:ascii="Palatino Linotype" w:hAnsi="Palatino Linotype" w:cs="Arial"/>
          <w:i/>
          <w:sz w:val="22"/>
          <w:szCs w:val="22"/>
          <w:lang w:eastAsia="es-MX"/>
        </w:rPr>
      </w:pPr>
      <w:r w:rsidRPr="00ED072B">
        <w:rPr>
          <w:rFonts w:ascii="Palatino Linotype" w:hAnsi="Palatino Linotype" w:cs="Arial"/>
          <w:i/>
          <w:sz w:val="22"/>
          <w:szCs w:val="22"/>
          <w:lang w:eastAsia="es-MX"/>
        </w:rPr>
        <w:t>“</w:t>
      </w:r>
      <w:r w:rsidR="00206100" w:rsidRPr="00ED072B">
        <w:rPr>
          <w:rFonts w:ascii="Palatino Linotype" w:hAnsi="Palatino Linotype" w:cs="Arial"/>
          <w:i/>
          <w:sz w:val="22"/>
          <w:szCs w:val="22"/>
          <w:lang w:eastAsia="es-MX"/>
        </w:rPr>
        <w:t>Falta un dato</w:t>
      </w:r>
      <w:r w:rsidRPr="00ED072B">
        <w:rPr>
          <w:rFonts w:ascii="Palatino Linotype" w:hAnsi="Palatino Linotype" w:cs="Arial"/>
          <w:i/>
          <w:sz w:val="22"/>
          <w:szCs w:val="22"/>
          <w:lang w:eastAsia="es-MX"/>
        </w:rPr>
        <w:t>.” (Sic)</w:t>
      </w:r>
    </w:p>
    <w:p w14:paraId="71BA1B12" w14:textId="77777777" w:rsidR="00206100" w:rsidRPr="00ED072B" w:rsidRDefault="00206100"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 xml:space="preserve">En ese orden de ideas, recordemos que </w:t>
      </w:r>
      <w:r w:rsidR="00DB301A" w:rsidRPr="00ED072B">
        <w:rPr>
          <w:rFonts w:ascii="Palatino Linotype" w:eastAsiaTheme="minorEastAsia" w:hAnsi="Palatino Linotype" w:cs="Arial"/>
          <w:b/>
          <w:lang w:val="es-ES_tradnl"/>
        </w:rPr>
        <w:t xml:space="preserve">EL SUJETO OBLIGADO </w:t>
      </w:r>
      <w:r w:rsidRPr="00ED072B">
        <w:rPr>
          <w:rFonts w:ascii="Palatino Linotype" w:eastAsiaTheme="minorEastAsia" w:hAnsi="Palatino Linotype" w:cs="Arial"/>
          <w:lang w:val="es-ES_tradnl"/>
        </w:rPr>
        <w:t xml:space="preserve">no rindió el informe justificado correspondiente y por su parte </w:t>
      </w:r>
      <w:r w:rsidRPr="00ED072B">
        <w:rPr>
          <w:rFonts w:ascii="Palatino Linotype" w:eastAsiaTheme="minorEastAsia" w:hAnsi="Palatino Linotype" w:cs="Arial"/>
          <w:b/>
          <w:lang w:val="es-ES_tradnl"/>
        </w:rPr>
        <w:t xml:space="preserve">EL RECURRENTE </w:t>
      </w:r>
      <w:r w:rsidRPr="00ED072B">
        <w:rPr>
          <w:rFonts w:ascii="Palatino Linotype" w:eastAsiaTheme="minorEastAsia" w:hAnsi="Palatino Linotype" w:cs="Arial"/>
          <w:lang w:val="es-ES_tradnl"/>
        </w:rPr>
        <w:t xml:space="preserve">no presentó </w:t>
      </w:r>
      <w:r w:rsidRPr="00ED072B">
        <w:rPr>
          <w:rFonts w:ascii="Palatino Linotype" w:eastAsiaTheme="minorEastAsia" w:hAnsi="Palatino Linotype" w:cs="Arial"/>
          <w:lang w:val="es-ES_tradnl"/>
        </w:rPr>
        <w:lastRenderedPageBreak/>
        <w:t>pruebas ni realizó manifestación alguna que a su derecho conviniera.</w:t>
      </w:r>
    </w:p>
    <w:p w14:paraId="0BAD78AE" w14:textId="77777777" w:rsidR="00206100" w:rsidRPr="00ED072B" w:rsidRDefault="00206100"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 xml:space="preserve">Hechas las manifestaciones anteriores, y previó a entrar de lleno al estudio del presente asunto, este Órgano Garante, considera necesario precisar que </w:t>
      </w:r>
      <w:r w:rsidRPr="00ED072B">
        <w:rPr>
          <w:rFonts w:ascii="Palatino Linotype" w:eastAsiaTheme="minorEastAsia" w:hAnsi="Palatino Linotype" w:cs="Arial"/>
          <w:b/>
          <w:lang w:val="es-ES_tradnl"/>
        </w:rPr>
        <w:t xml:space="preserve">EL RECURRENTE </w:t>
      </w:r>
      <w:r w:rsidRPr="00ED072B">
        <w:rPr>
          <w:rFonts w:ascii="Palatino Linotype" w:eastAsiaTheme="minorEastAsia" w:hAnsi="Palatino Linotype" w:cs="Arial"/>
          <w:lang w:val="es-ES_tradnl"/>
        </w:rPr>
        <w:t xml:space="preserve">en el acto impugnado manifestó: </w:t>
      </w:r>
      <w:r w:rsidRPr="00ED072B">
        <w:rPr>
          <w:rFonts w:ascii="Palatino Linotype" w:eastAsiaTheme="minorEastAsia" w:hAnsi="Palatino Linotype" w:cs="Arial"/>
          <w:i/>
          <w:lang w:val="es-ES_tradnl"/>
        </w:rPr>
        <w:t xml:space="preserve">“información no completa, falta el </w:t>
      </w:r>
      <w:proofErr w:type="spellStart"/>
      <w:r w:rsidRPr="00ED072B">
        <w:rPr>
          <w:rFonts w:ascii="Palatino Linotype" w:eastAsiaTheme="minorEastAsia" w:hAnsi="Palatino Linotype" w:cs="Arial"/>
          <w:i/>
          <w:lang w:val="es-ES_tradnl"/>
        </w:rPr>
        <w:t>resguardatario</w:t>
      </w:r>
      <w:proofErr w:type="spellEnd"/>
      <w:r w:rsidRPr="00ED072B">
        <w:rPr>
          <w:rFonts w:ascii="Palatino Linotype" w:eastAsiaTheme="minorEastAsia" w:hAnsi="Palatino Linotype" w:cs="Arial"/>
          <w:i/>
          <w:lang w:val="es-ES_tradnl"/>
        </w:rPr>
        <w:t xml:space="preserve">.” (Sic) </w:t>
      </w:r>
      <w:r w:rsidRPr="00ED072B">
        <w:rPr>
          <w:rFonts w:ascii="Palatino Linotype" w:eastAsiaTheme="minorEastAsia" w:hAnsi="Palatino Linotype" w:cs="Arial"/>
          <w:lang w:val="es-ES_tradnl"/>
        </w:rPr>
        <w:t xml:space="preserve">ante tales manifestaciones es claro que el particular únicamente se inconformó de la entrega de la información incompleta; sin embargo, no </w:t>
      </w:r>
      <w:r w:rsidR="00B934A1" w:rsidRPr="00ED072B">
        <w:rPr>
          <w:rFonts w:ascii="Palatino Linotype" w:eastAsiaTheme="minorEastAsia" w:hAnsi="Palatino Linotype" w:cs="Arial"/>
          <w:lang w:val="es-ES_tradnl"/>
        </w:rPr>
        <w:t xml:space="preserve">se advierte </w:t>
      </w:r>
      <w:r w:rsidRPr="00ED072B">
        <w:rPr>
          <w:rFonts w:ascii="Palatino Linotype" w:eastAsiaTheme="minorEastAsia" w:hAnsi="Palatino Linotype" w:cs="Arial"/>
          <w:lang w:val="es-ES_tradnl"/>
        </w:rPr>
        <w:t>mo</w:t>
      </w:r>
      <w:r w:rsidR="00B934A1" w:rsidRPr="00ED072B">
        <w:rPr>
          <w:rFonts w:ascii="Palatino Linotype" w:eastAsiaTheme="minorEastAsia" w:hAnsi="Palatino Linotype" w:cs="Arial"/>
          <w:lang w:val="es-ES_tradnl"/>
        </w:rPr>
        <w:t xml:space="preserve">tivo de inconformidad respecto </w:t>
      </w:r>
      <w:r w:rsidRPr="00ED072B">
        <w:rPr>
          <w:rFonts w:ascii="Palatino Linotype" w:eastAsiaTheme="minorEastAsia" w:hAnsi="Palatino Linotype" w:cs="Arial"/>
          <w:lang w:val="es-ES_tradnl"/>
        </w:rPr>
        <w:t xml:space="preserve">a que </w:t>
      </w:r>
      <w:r w:rsidRPr="00ED072B">
        <w:rPr>
          <w:rFonts w:ascii="Palatino Linotype" w:eastAsiaTheme="minorEastAsia" w:hAnsi="Palatino Linotype" w:cs="Arial"/>
          <w:b/>
          <w:lang w:val="es-ES_tradnl"/>
        </w:rPr>
        <w:t xml:space="preserve">EL SUJETO OBLIGADO </w:t>
      </w:r>
      <w:r w:rsidRPr="00ED072B">
        <w:rPr>
          <w:rFonts w:ascii="Palatino Linotype" w:eastAsiaTheme="minorEastAsia" w:hAnsi="Palatino Linotype" w:cs="Arial"/>
          <w:lang w:val="es-ES_tradnl"/>
        </w:rPr>
        <w:t xml:space="preserve">hubiera entregando un pronunciamiento relacionado con </w:t>
      </w:r>
      <w:r w:rsidR="00B934A1" w:rsidRPr="00ED072B">
        <w:rPr>
          <w:rFonts w:ascii="Palatino Linotype" w:eastAsiaTheme="minorEastAsia" w:hAnsi="Palatino Linotype" w:cs="Arial"/>
          <w:lang w:val="es-ES_tradnl"/>
        </w:rPr>
        <w:t>la información entregada en respuesta en cuanto a la marca, modelo, tipo de vehículo, asignación a las Jefaturas y el fundamento legal requeridos</w:t>
      </w:r>
      <w:r w:rsidRPr="00ED072B">
        <w:rPr>
          <w:rFonts w:ascii="Palatino Linotype" w:eastAsiaTheme="minorEastAsia" w:hAnsi="Palatino Linotype" w:cs="Arial"/>
          <w:lang w:val="es-ES_tradnl"/>
        </w:rPr>
        <w:t xml:space="preserve">; por el contrario, únicamente se duele </w:t>
      </w:r>
      <w:r w:rsidR="00B934A1" w:rsidRPr="00ED072B">
        <w:rPr>
          <w:rFonts w:ascii="Palatino Linotype" w:eastAsiaTheme="minorEastAsia" w:hAnsi="Palatino Linotype" w:cs="Arial"/>
          <w:lang w:val="es-ES_tradnl"/>
        </w:rPr>
        <w:t>de que no se le hubiera referido el nombre del servidor público que funge como el responsable del resguardo del vehículo</w:t>
      </w:r>
      <w:r w:rsidRPr="00ED072B">
        <w:rPr>
          <w:rFonts w:ascii="Palatino Linotype" w:eastAsiaTheme="minorEastAsia"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18FB577F" w14:textId="77777777" w:rsidR="00206100" w:rsidRPr="00ED072B" w:rsidRDefault="00206100" w:rsidP="00ED072B">
      <w:pPr>
        <w:spacing w:before="100" w:beforeAutospacing="1" w:after="100" w:afterAutospacing="1"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D586405" w14:textId="77777777" w:rsidR="00206100" w:rsidRPr="00ED072B" w:rsidRDefault="00206100" w:rsidP="00ED072B">
      <w:pPr>
        <w:tabs>
          <w:tab w:val="left" w:pos="851"/>
        </w:tabs>
        <w:ind w:left="851" w:right="901"/>
        <w:jc w:val="both"/>
        <w:rPr>
          <w:rFonts w:ascii="Palatino Linotype" w:eastAsiaTheme="minorEastAsia" w:hAnsi="Palatino Linotype" w:cstheme="minorBidi"/>
          <w:i/>
          <w:sz w:val="22"/>
          <w:szCs w:val="22"/>
          <w:lang w:val="es-ES_tradnl"/>
        </w:rPr>
      </w:pPr>
      <w:r w:rsidRPr="00ED072B">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ED072B">
        <w:rPr>
          <w:rFonts w:ascii="Palatino Linotype" w:eastAsiaTheme="minorEastAsia" w:hAnsi="Palatino Linotype" w:cstheme="minorBidi"/>
          <w:i/>
          <w:sz w:val="22"/>
          <w:szCs w:val="22"/>
          <w:lang w:val="es-ES_tradnl"/>
        </w:rPr>
        <w:t xml:space="preserve">Debe reputarse como consentido el acto que no se </w:t>
      </w:r>
      <w:r w:rsidRPr="00ED072B">
        <w:rPr>
          <w:rFonts w:ascii="Palatino Linotype" w:eastAsiaTheme="minorEastAsia" w:hAnsi="Palatino Linotype" w:cs="Arial"/>
          <w:i/>
          <w:sz w:val="22"/>
          <w:szCs w:val="22"/>
          <w:lang w:val="es-ES_tradnl"/>
        </w:rPr>
        <w:t>impugnó</w:t>
      </w:r>
      <w:r w:rsidRPr="00ED072B">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w:t>
      </w:r>
      <w:r w:rsidRPr="00ED072B">
        <w:rPr>
          <w:rFonts w:ascii="Palatino Linotype" w:eastAsiaTheme="minorEastAsia" w:hAnsi="Palatino Linotype" w:cstheme="minorBidi"/>
          <w:i/>
          <w:sz w:val="22"/>
          <w:szCs w:val="22"/>
          <w:lang w:val="es-ES_tradnl"/>
        </w:rPr>
        <w:lastRenderedPageBreak/>
        <w:t>modificar el acto reclamado en amparo, lo que significa consentimiento del mismo por falta de impugnación eficaz.”</w:t>
      </w:r>
    </w:p>
    <w:p w14:paraId="43021F8F" w14:textId="77777777" w:rsidR="00206100" w:rsidRPr="00ED072B" w:rsidRDefault="00206100" w:rsidP="00ED072B">
      <w:pPr>
        <w:spacing w:before="100" w:beforeAutospacing="1" w:after="100" w:afterAutospacing="1" w:line="360" w:lineRule="auto"/>
        <w:jc w:val="both"/>
        <w:rPr>
          <w:rFonts w:ascii="Palatino Linotype" w:eastAsiaTheme="minorEastAsia" w:hAnsi="Palatino Linotype" w:cstheme="minorBidi"/>
          <w:lang w:val="es-ES_tradnl"/>
        </w:rPr>
      </w:pPr>
      <w:r w:rsidRPr="00ED072B">
        <w:rPr>
          <w:rFonts w:ascii="Palatino Linotype" w:eastAsiaTheme="minorEastAsia" w:hAnsi="Palatino Linotype" w:cstheme="minorBidi"/>
          <w:lang w:val="es-ES_tradnl"/>
        </w:rPr>
        <w:t>Lo anterior es así, debido a que cuando el particular</w:t>
      </w:r>
      <w:r w:rsidRPr="00ED072B">
        <w:rPr>
          <w:rFonts w:ascii="Palatino Linotype" w:eastAsiaTheme="minorEastAsia" w:hAnsi="Palatino Linotype" w:cstheme="minorBidi"/>
          <w:b/>
          <w:lang w:val="es-ES_tradnl"/>
        </w:rPr>
        <w:t xml:space="preserve"> </w:t>
      </w:r>
      <w:r w:rsidRPr="00ED072B">
        <w:rPr>
          <w:rFonts w:ascii="Palatino Linotype" w:eastAsiaTheme="minorEastAsia" w:hAnsi="Palatino Linotype" w:cstheme="minorBidi"/>
          <w:lang w:val="es-ES_tradnl"/>
        </w:rPr>
        <w:t xml:space="preserve">impugnó la respuesta del </w:t>
      </w:r>
      <w:r w:rsidRPr="00ED072B">
        <w:rPr>
          <w:rFonts w:ascii="Palatino Linotype" w:eastAsiaTheme="minorEastAsia" w:hAnsi="Palatino Linotype" w:cstheme="minorBidi"/>
          <w:b/>
          <w:lang w:val="es-ES_tradnl"/>
        </w:rPr>
        <w:t>SUJETO OBLIGADO</w:t>
      </w:r>
      <w:r w:rsidRPr="00ED072B">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ED072B">
        <w:rPr>
          <w:rFonts w:ascii="Palatino Linotype" w:eastAsiaTheme="minorEastAsia" w:hAnsi="Palatino Linotype" w:cstheme="minorBidi"/>
          <w:b/>
          <w:lang w:val="es-ES_tradnl"/>
        </w:rPr>
        <w:t>EL RECURRENTE</w:t>
      </w:r>
      <w:r w:rsidRPr="00ED072B">
        <w:rPr>
          <w:rFonts w:ascii="Palatino Linotype" w:eastAsiaTheme="minorEastAsia" w:hAnsi="Palatino Linotype" w:cstheme="minorBidi"/>
          <w:lang w:val="es-ES_tradnl"/>
        </w:rPr>
        <w:t xml:space="preserve"> está conforme con la respuesta proporcionada por </w:t>
      </w:r>
      <w:r w:rsidRPr="00ED072B">
        <w:rPr>
          <w:rFonts w:ascii="Palatino Linotype" w:eastAsiaTheme="minorEastAsia" w:hAnsi="Palatino Linotype" w:cstheme="minorBidi"/>
          <w:b/>
          <w:lang w:val="es-ES_tradnl"/>
        </w:rPr>
        <w:t>EL SUJETO OBLIGADO,</w:t>
      </w:r>
      <w:r w:rsidRPr="00ED072B">
        <w:rPr>
          <w:rFonts w:ascii="Palatino Linotype" w:eastAsiaTheme="minorEastAsia" w:hAnsi="Palatino Linotype" w:cstheme="minorBidi"/>
          <w:lang w:val="es-ES_tradnl"/>
        </w:rPr>
        <w:t xml:space="preserve"> al no contravenir la misma. </w:t>
      </w:r>
    </w:p>
    <w:p w14:paraId="438181A6" w14:textId="77777777" w:rsidR="00206100" w:rsidRPr="00ED072B" w:rsidRDefault="00206100" w:rsidP="00ED072B">
      <w:pPr>
        <w:spacing w:before="100" w:beforeAutospacing="1" w:after="100" w:afterAutospacing="1" w:line="360" w:lineRule="auto"/>
        <w:jc w:val="both"/>
        <w:rPr>
          <w:rFonts w:ascii="Palatino Linotype" w:eastAsiaTheme="minorEastAsia" w:hAnsi="Palatino Linotype" w:cstheme="minorBidi"/>
          <w:lang w:val="es-ES_tradnl"/>
        </w:rPr>
      </w:pPr>
      <w:r w:rsidRPr="00ED072B">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A5788D5" w14:textId="77777777" w:rsidR="00206100" w:rsidRPr="00ED072B" w:rsidRDefault="00206100" w:rsidP="00ED072B">
      <w:pPr>
        <w:ind w:left="851" w:right="901"/>
        <w:jc w:val="both"/>
        <w:rPr>
          <w:rFonts w:ascii="Palatino Linotype" w:eastAsiaTheme="minorEastAsia" w:hAnsi="Palatino Linotype" w:cstheme="minorBidi"/>
          <w:bCs/>
          <w:i/>
          <w:iCs/>
          <w:sz w:val="22"/>
          <w:szCs w:val="22"/>
          <w:lang w:val="es-ES_tradnl"/>
        </w:rPr>
      </w:pPr>
      <w:r w:rsidRPr="00ED072B">
        <w:rPr>
          <w:rFonts w:ascii="Palatino Linotype" w:eastAsiaTheme="minorEastAsia" w:hAnsi="Palatino Linotype" w:cstheme="minorBidi"/>
          <w:b/>
          <w:i/>
          <w:sz w:val="22"/>
          <w:szCs w:val="22"/>
          <w:lang w:val="es-ES_tradnl"/>
        </w:rPr>
        <w:t xml:space="preserve">“REVISIÓN EN AMPARO. LOS RESOLUTIVOS NO COMBATIDOS DEBEN DECLARARSE FIRMES. </w:t>
      </w:r>
      <w:r w:rsidRPr="00ED072B">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D072B">
        <w:rPr>
          <w:rFonts w:ascii="Palatino Linotype" w:eastAsiaTheme="minorEastAsia" w:hAnsi="Palatino Linotype" w:cstheme="minorBidi"/>
          <w:i/>
          <w:sz w:val="22"/>
          <w:szCs w:val="22"/>
          <w:lang w:val="es-ES_tradnl"/>
        </w:rPr>
        <w:t>todos</w:t>
      </w:r>
      <w:r w:rsidRPr="00ED072B">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B2930D0" w14:textId="77777777" w:rsidR="0033081E" w:rsidRPr="00ED072B" w:rsidRDefault="00B934A1"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 xml:space="preserve">Una vez aclarado lo anterior, debe reiterarse que el motivo de </w:t>
      </w:r>
      <w:r w:rsidR="0033081E" w:rsidRPr="00ED072B">
        <w:rPr>
          <w:rFonts w:ascii="Palatino Linotype" w:eastAsiaTheme="minorEastAsia" w:hAnsi="Palatino Linotype" w:cs="Arial"/>
          <w:i/>
          <w:lang w:val="es-ES_tradnl"/>
        </w:rPr>
        <w:t>l</w:t>
      </w:r>
      <w:r w:rsidRPr="00ED072B">
        <w:rPr>
          <w:rFonts w:ascii="Palatino Linotype" w:eastAsiaTheme="minorEastAsia" w:hAnsi="Palatino Linotype" w:cs="Arial"/>
          <w:i/>
          <w:lang w:val="es-ES_tradnl"/>
        </w:rPr>
        <w:t>itis</w:t>
      </w:r>
      <w:r w:rsidRPr="00ED072B">
        <w:rPr>
          <w:rFonts w:ascii="Palatino Linotype" w:eastAsiaTheme="minorEastAsia" w:hAnsi="Palatino Linotype" w:cs="Arial"/>
          <w:lang w:val="es-ES_tradnl"/>
        </w:rPr>
        <w:t xml:space="preserve"> en el presente </w:t>
      </w:r>
      <w:r w:rsidR="0033081E" w:rsidRPr="00ED072B">
        <w:rPr>
          <w:rFonts w:ascii="Palatino Linotype" w:eastAsiaTheme="minorEastAsia" w:hAnsi="Palatino Linotype" w:cs="Arial"/>
          <w:lang w:val="es-ES_tradnl"/>
        </w:rPr>
        <w:t xml:space="preserve">asunto radica en que </w:t>
      </w:r>
      <w:r w:rsidR="0033081E" w:rsidRPr="00ED072B">
        <w:rPr>
          <w:rFonts w:ascii="Palatino Linotype" w:eastAsiaTheme="minorEastAsia" w:hAnsi="Palatino Linotype" w:cs="Arial"/>
          <w:b/>
          <w:lang w:val="es-ES_tradnl"/>
        </w:rPr>
        <w:t xml:space="preserve">EL SUJETO OBLIGADO </w:t>
      </w:r>
      <w:r w:rsidR="0033081E" w:rsidRPr="00ED072B">
        <w:rPr>
          <w:rFonts w:ascii="Palatino Linotype" w:eastAsiaTheme="minorEastAsia" w:hAnsi="Palatino Linotype" w:cs="Arial"/>
          <w:lang w:val="es-ES_tradnl"/>
        </w:rPr>
        <w:t xml:space="preserve">no le hubiera entregado el documento en donde conste el nombre del servidor público que tiene bajo su resguardo los vehículos referidos en la respuesta otorgada; motivo por el cual, conviene traer a contexto lo señalado en el </w:t>
      </w:r>
      <w:r w:rsidR="000957BD" w:rsidRPr="00ED072B">
        <w:rPr>
          <w:rFonts w:ascii="Palatino Linotype" w:eastAsiaTheme="minorEastAsia" w:hAnsi="Palatino Linotype" w:cs="Arial"/>
          <w:lang w:val="es-ES_tradnl"/>
        </w:rPr>
        <w:t xml:space="preserve">Acuerdo por el que se establecen las Políticas y Lineamientos en Materia de Adquisiciones, Enajenaciones y Servicios de las Dependencias, Organismos Auxiliares y Tribunales Administrativos del Poder </w:t>
      </w:r>
      <w:r w:rsidR="000957BD" w:rsidRPr="00ED072B">
        <w:rPr>
          <w:rFonts w:ascii="Palatino Linotype" w:eastAsiaTheme="minorEastAsia" w:hAnsi="Palatino Linotype" w:cs="Arial"/>
          <w:lang w:val="es-ES_tradnl"/>
        </w:rPr>
        <w:lastRenderedPageBreak/>
        <w:t xml:space="preserve">Ejecutivo del Estado de México; que en relación al resguardo de vehículos propiedad de este tipo de Instituciones como </w:t>
      </w:r>
      <w:r w:rsidR="000957BD" w:rsidRPr="00ED072B">
        <w:rPr>
          <w:rFonts w:ascii="Palatino Linotype" w:eastAsiaTheme="minorEastAsia" w:hAnsi="Palatino Linotype" w:cs="Arial"/>
          <w:b/>
          <w:lang w:val="es-ES_tradnl"/>
        </w:rPr>
        <w:t xml:space="preserve">EL SUJETO OBLIGADO </w:t>
      </w:r>
      <w:r w:rsidR="000957BD" w:rsidRPr="00ED072B">
        <w:rPr>
          <w:rFonts w:ascii="Palatino Linotype" w:eastAsiaTheme="minorEastAsia" w:hAnsi="Palatino Linotype" w:cs="Arial"/>
          <w:lang w:val="es-ES_tradnl"/>
        </w:rPr>
        <w:t>y que en lo que nos interesa dicho acuerdo establece:</w:t>
      </w:r>
    </w:p>
    <w:p w14:paraId="264288CF" w14:textId="77777777" w:rsidR="000957BD" w:rsidRPr="00ED072B" w:rsidRDefault="000957BD" w:rsidP="00ED072B">
      <w:pPr>
        <w:widowControl w:val="0"/>
        <w:tabs>
          <w:tab w:val="left" w:pos="1701"/>
          <w:tab w:val="left" w:pos="1843"/>
        </w:tabs>
        <w:autoSpaceDE w:val="0"/>
        <w:autoSpaceDN w:val="0"/>
        <w:adjustRightInd w:val="0"/>
        <w:ind w:left="851" w:right="616"/>
        <w:jc w:val="both"/>
        <w:rPr>
          <w:rFonts w:ascii="Palatino Linotype" w:hAnsi="Palatino Linotype"/>
          <w:b/>
          <w:i/>
          <w:sz w:val="22"/>
          <w:szCs w:val="22"/>
        </w:rPr>
      </w:pPr>
      <w:r w:rsidRPr="00ED072B">
        <w:rPr>
          <w:rFonts w:ascii="Palatino Linotype" w:hAnsi="Palatino Linotype"/>
          <w:b/>
          <w:i/>
          <w:sz w:val="22"/>
          <w:szCs w:val="22"/>
        </w:rPr>
        <w:t xml:space="preserve">POBALIN -003 </w:t>
      </w:r>
    </w:p>
    <w:p w14:paraId="618740BE" w14:textId="77777777" w:rsidR="000957BD" w:rsidRPr="00ED072B" w:rsidRDefault="000957BD" w:rsidP="00ED072B">
      <w:pPr>
        <w:widowControl w:val="0"/>
        <w:tabs>
          <w:tab w:val="left" w:pos="1701"/>
          <w:tab w:val="left" w:pos="1843"/>
        </w:tabs>
        <w:autoSpaceDE w:val="0"/>
        <w:autoSpaceDN w:val="0"/>
        <w:adjustRightInd w:val="0"/>
        <w:ind w:left="851" w:right="616"/>
        <w:jc w:val="both"/>
        <w:rPr>
          <w:rFonts w:ascii="Palatino Linotype" w:hAnsi="Palatino Linotype"/>
          <w:i/>
          <w:sz w:val="22"/>
          <w:szCs w:val="22"/>
        </w:rPr>
      </w:pPr>
      <w:r w:rsidRPr="00ED072B">
        <w:rPr>
          <w:rFonts w:ascii="Palatino Linotype" w:hAnsi="Palatino Linotype"/>
          <w:i/>
          <w:sz w:val="22"/>
          <w:szCs w:val="22"/>
        </w:rPr>
        <w:t xml:space="preserve">Los bienes muebles de reciente adquisición que forman parte del patrimonio del Poder Ejecutivo Estatal serán asignados a la unidad administrativa de la dependencia para la cual se justificó su uso y destino, sin que puedan reasignarse durante el primer año de su adquisición. </w:t>
      </w:r>
    </w:p>
    <w:p w14:paraId="1CCBA72C" w14:textId="77777777" w:rsidR="000957BD" w:rsidRPr="00ED072B" w:rsidRDefault="000957BD" w:rsidP="00ED072B">
      <w:pPr>
        <w:widowControl w:val="0"/>
        <w:tabs>
          <w:tab w:val="left" w:pos="1701"/>
          <w:tab w:val="left" w:pos="1843"/>
        </w:tabs>
        <w:autoSpaceDE w:val="0"/>
        <w:autoSpaceDN w:val="0"/>
        <w:adjustRightInd w:val="0"/>
        <w:ind w:left="851" w:right="616"/>
        <w:jc w:val="both"/>
        <w:rPr>
          <w:rFonts w:ascii="Palatino Linotype" w:hAnsi="Palatino Linotype"/>
          <w:i/>
          <w:sz w:val="22"/>
          <w:szCs w:val="22"/>
        </w:rPr>
      </w:pPr>
    </w:p>
    <w:p w14:paraId="4BD8F6E9" w14:textId="77777777" w:rsidR="000957BD" w:rsidRPr="00ED072B" w:rsidRDefault="000957BD" w:rsidP="00ED072B">
      <w:pPr>
        <w:widowControl w:val="0"/>
        <w:tabs>
          <w:tab w:val="left" w:pos="1701"/>
          <w:tab w:val="left" w:pos="1843"/>
        </w:tabs>
        <w:autoSpaceDE w:val="0"/>
        <w:autoSpaceDN w:val="0"/>
        <w:adjustRightInd w:val="0"/>
        <w:ind w:left="851" w:right="616"/>
        <w:jc w:val="both"/>
        <w:rPr>
          <w:rFonts w:ascii="Palatino Linotype" w:hAnsi="Palatino Linotype"/>
          <w:b/>
          <w:i/>
          <w:sz w:val="22"/>
          <w:szCs w:val="22"/>
        </w:rPr>
      </w:pPr>
      <w:r w:rsidRPr="00ED072B">
        <w:rPr>
          <w:rFonts w:ascii="Palatino Linotype" w:hAnsi="Palatino Linotype"/>
          <w:b/>
          <w:i/>
          <w:sz w:val="22"/>
          <w:szCs w:val="22"/>
        </w:rPr>
        <w:t>La asignación de los bienes se formalizará por las áreas de administración mediante el formato de resguardo a cargo de los servidores públicos usuarios</w:t>
      </w:r>
      <w:r w:rsidRPr="00ED072B">
        <w:rPr>
          <w:rFonts w:ascii="Palatino Linotype" w:hAnsi="Palatino Linotype"/>
          <w:i/>
          <w:sz w:val="22"/>
          <w:szCs w:val="22"/>
        </w:rPr>
        <w:t xml:space="preserve">, quienes los destinarán únicamente a las funciones propias de la unidad administrativa respectiva, </w:t>
      </w:r>
      <w:r w:rsidRPr="00ED072B">
        <w:rPr>
          <w:rFonts w:ascii="Palatino Linotype" w:hAnsi="Palatino Linotype"/>
          <w:b/>
          <w:i/>
          <w:sz w:val="22"/>
          <w:szCs w:val="22"/>
        </w:rPr>
        <w:t xml:space="preserve">y serán los responsables directos del uso, así como de solicitar al área de administración el mantenimiento que requieran. </w:t>
      </w:r>
    </w:p>
    <w:p w14:paraId="5D851DC3" w14:textId="77777777" w:rsidR="000957BD" w:rsidRPr="00ED072B" w:rsidRDefault="000957BD" w:rsidP="00ED072B">
      <w:pPr>
        <w:widowControl w:val="0"/>
        <w:tabs>
          <w:tab w:val="left" w:pos="1701"/>
          <w:tab w:val="left" w:pos="1843"/>
        </w:tabs>
        <w:autoSpaceDE w:val="0"/>
        <w:autoSpaceDN w:val="0"/>
        <w:adjustRightInd w:val="0"/>
        <w:ind w:left="851" w:right="616"/>
        <w:jc w:val="both"/>
        <w:rPr>
          <w:rFonts w:ascii="Palatino Linotype" w:hAnsi="Palatino Linotype"/>
          <w:i/>
          <w:sz w:val="22"/>
          <w:szCs w:val="22"/>
        </w:rPr>
      </w:pPr>
    </w:p>
    <w:p w14:paraId="56D3A8DD" w14:textId="77777777" w:rsidR="000957BD" w:rsidRPr="00ED072B" w:rsidRDefault="000957BD" w:rsidP="00ED072B">
      <w:pPr>
        <w:widowControl w:val="0"/>
        <w:tabs>
          <w:tab w:val="left" w:pos="1701"/>
          <w:tab w:val="left" w:pos="1843"/>
        </w:tabs>
        <w:autoSpaceDE w:val="0"/>
        <w:autoSpaceDN w:val="0"/>
        <w:adjustRightInd w:val="0"/>
        <w:ind w:left="851" w:right="616"/>
        <w:jc w:val="both"/>
        <w:rPr>
          <w:rFonts w:ascii="Palatino Linotype" w:hAnsi="Palatino Linotype"/>
          <w:i/>
          <w:sz w:val="22"/>
          <w:szCs w:val="22"/>
        </w:rPr>
      </w:pPr>
      <w:r w:rsidRPr="00ED072B">
        <w:rPr>
          <w:rFonts w:ascii="Palatino Linotype" w:hAnsi="Palatino Linotype"/>
          <w:i/>
          <w:sz w:val="22"/>
          <w:szCs w:val="22"/>
        </w:rPr>
        <w:t>La Dirección General sólo autorizará la reasignación de bienes muebles entre dependencias cuando sea justificada, la cual se realizará a través del Sistema que para tal efecto determine la misma, para la administración y control del patrimonio mobiliario.</w:t>
      </w:r>
    </w:p>
    <w:p w14:paraId="11021D20" w14:textId="77777777" w:rsidR="000957BD" w:rsidRPr="00ED072B" w:rsidRDefault="000957BD" w:rsidP="00ED072B">
      <w:pPr>
        <w:widowControl w:val="0"/>
        <w:tabs>
          <w:tab w:val="left" w:pos="1701"/>
          <w:tab w:val="left" w:pos="1843"/>
        </w:tabs>
        <w:autoSpaceDE w:val="0"/>
        <w:autoSpaceDN w:val="0"/>
        <w:adjustRightInd w:val="0"/>
        <w:ind w:left="851" w:right="616"/>
        <w:jc w:val="both"/>
        <w:rPr>
          <w:rFonts w:ascii="Palatino Linotype" w:hAnsi="Palatino Linotype"/>
          <w:i/>
          <w:sz w:val="22"/>
          <w:szCs w:val="22"/>
        </w:rPr>
      </w:pPr>
    </w:p>
    <w:p w14:paraId="19240B40"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b/>
          <w:i/>
          <w:sz w:val="22"/>
          <w:szCs w:val="22"/>
        </w:rPr>
      </w:pPr>
      <w:r w:rsidRPr="00ED072B">
        <w:rPr>
          <w:rFonts w:ascii="Palatino Linotype" w:hAnsi="Palatino Linotype"/>
          <w:b/>
          <w:i/>
          <w:sz w:val="22"/>
          <w:szCs w:val="22"/>
        </w:rPr>
        <w:t xml:space="preserve">POBALIN -004 </w:t>
      </w:r>
    </w:p>
    <w:p w14:paraId="16D059B0"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520D7AB2"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b/>
          <w:i/>
          <w:sz w:val="22"/>
          <w:szCs w:val="22"/>
        </w:rPr>
        <w:t>Las áreas de administración de las unidades administrativas de las dependencias</w:t>
      </w:r>
      <w:r w:rsidRPr="00ED072B">
        <w:rPr>
          <w:rFonts w:ascii="Palatino Linotype" w:hAnsi="Palatino Linotype"/>
          <w:i/>
          <w:sz w:val="22"/>
          <w:szCs w:val="22"/>
        </w:rPr>
        <w:t xml:space="preserve">, organismos auxiliares y tribunales administrativos </w:t>
      </w:r>
      <w:r w:rsidRPr="00ED072B">
        <w:rPr>
          <w:rFonts w:ascii="Palatino Linotype" w:hAnsi="Palatino Linotype"/>
          <w:b/>
          <w:i/>
          <w:sz w:val="22"/>
          <w:szCs w:val="22"/>
        </w:rPr>
        <w:t>deberán</w:t>
      </w:r>
      <w:r w:rsidRPr="00ED072B">
        <w:rPr>
          <w:rFonts w:ascii="Palatino Linotype" w:hAnsi="Palatino Linotype"/>
          <w:i/>
          <w:sz w:val="22"/>
          <w:szCs w:val="22"/>
        </w:rPr>
        <w:t xml:space="preserve">: </w:t>
      </w:r>
    </w:p>
    <w:p w14:paraId="6A28DC9F"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3CA4B76C"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b/>
          <w:i/>
          <w:sz w:val="22"/>
          <w:szCs w:val="22"/>
        </w:rPr>
      </w:pPr>
      <w:r w:rsidRPr="00ED072B">
        <w:rPr>
          <w:rFonts w:ascii="Palatino Linotype" w:hAnsi="Palatino Linotype"/>
          <w:b/>
          <w:i/>
          <w:sz w:val="22"/>
          <w:szCs w:val="22"/>
        </w:rPr>
        <w:t>a) Custodiar y actualizar los resguardos de bienes muebles que tengan asignados;</w:t>
      </w:r>
    </w:p>
    <w:p w14:paraId="161D8726"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szCs w:val="22"/>
          <w:lang w:val="es-ES_tradnl"/>
        </w:rPr>
      </w:pPr>
      <w:r w:rsidRPr="00ED072B">
        <w:rPr>
          <w:rFonts w:ascii="Palatino Linotype" w:eastAsiaTheme="minorEastAsia" w:hAnsi="Palatino Linotype" w:cs="Arial"/>
          <w:i/>
          <w:sz w:val="22"/>
          <w:szCs w:val="22"/>
          <w:lang w:val="es-ES_tradnl"/>
        </w:rPr>
        <w:t>…</w:t>
      </w:r>
    </w:p>
    <w:p w14:paraId="05D67947"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b/>
          <w:i/>
          <w:sz w:val="22"/>
          <w:szCs w:val="22"/>
        </w:rPr>
      </w:pPr>
      <w:r w:rsidRPr="00ED072B">
        <w:rPr>
          <w:rFonts w:ascii="Palatino Linotype" w:hAnsi="Palatino Linotype"/>
          <w:b/>
          <w:i/>
          <w:sz w:val="22"/>
          <w:szCs w:val="22"/>
        </w:rPr>
        <w:t xml:space="preserve">POBALIN -011 </w:t>
      </w:r>
    </w:p>
    <w:p w14:paraId="0FF73C50"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1AD1804A"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 xml:space="preserve">El movimiento de transferencia sólo podrá realizarse entre unidades administrativas de la misma dependencia, organismo auxiliar o tribunal administrativo y deberá procesarse a más tardar el día hábil siguiente al que se presente el movimiento en el sistema respectivo. </w:t>
      </w:r>
    </w:p>
    <w:p w14:paraId="72334556"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33F7E5C2"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b/>
          <w:i/>
          <w:sz w:val="22"/>
          <w:szCs w:val="22"/>
        </w:rPr>
        <w:t xml:space="preserve">Una vez asignado el bien, el resguardo respectivo deberá ser firmado por el </w:t>
      </w:r>
      <w:r w:rsidRPr="00ED072B">
        <w:rPr>
          <w:rFonts w:ascii="Palatino Linotype" w:hAnsi="Palatino Linotype"/>
          <w:b/>
          <w:i/>
          <w:sz w:val="22"/>
          <w:szCs w:val="22"/>
        </w:rPr>
        <w:lastRenderedPageBreak/>
        <w:t>servidor público usuario, quien será el responsable de los bienes asignados</w:t>
      </w:r>
      <w:r w:rsidRPr="00ED072B">
        <w:rPr>
          <w:rFonts w:ascii="Palatino Linotype" w:hAnsi="Palatino Linotype"/>
          <w:i/>
          <w:sz w:val="22"/>
          <w:szCs w:val="22"/>
        </w:rPr>
        <w:t xml:space="preserve">. </w:t>
      </w:r>
    </w:p>
    <w:p w14:paraId="48362482"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602371AE"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b/>
          <w:i/>
          <w:sz w:val="22"/>
          <w:szCs w:val="22"/>
        </w:rPr>
      </w:pPr>
      <w:r w:rsidRPr="00ED072B">
        <w:rPr>
          <w:rFonts w:ascii="Palatino Linotype" w:hAnsi="Palatino Linotype"/>
          <w:b/>
          <w:i/>
          <w:sz w:val="22"/>
          <w:szCs w:val="22"/>
        </w:rPr>
        <w:t xml:space="preserve">El área de administración será la responsable de registrar inmediatamente la sustitución del usuario, dejando registro histórico de los usuarios a quienes se les ha asignado el bien, en el Sistema Automatizado que determine la Dirección General para el control y administración del patrimonio. </w:t>
      </w:r>
    </w:p>
    <w:p w14:paraId="4ACD13FA"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388429A6"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 xml:space="preserve">Tratándose de la adquisición de bienes muebles, las dependencias, organismos auxiliares o tribunal administrativo, deberán integrar en el expediente de alta: copia de la factura certificada por la unidad administrativa responsable y, en su caso, copia simple del dictamen favorable para la adquisición. </w:t>
      </w:r>
    </w:p>
    <w:p w14:paraId="413E9840"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1963AC04"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Transcurrido un año de la adquisición de los bienes, su transferencia al interior de la unidad administrativa será determinada por el área de administración, atendiendo a sus necesidades.</w:t>
      </w:r>
    </w:p>
    <w:p w14:paraId="1FCAC3FC" w14:textId="77777777" w:rsidR="000957B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40CD6CAB" w14:textId="77777777" w:rsidR="001E2EC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b/>
          <w:i/>
          <w:sz w:val="22"/>
          <w:szCs w:val="22"/>
        </w:rPr>
      </w:pPr>
      <w:r w:rsidRPr="00ED072B">
        <w:rPr>
          <w:rFonts w:ascii="Palatino Linotype" w:hAnsi="Palatino Linotype"/>
          <w:b/>
          <w:i/>
          <w:sz w:val="22"/>
          <w:szCs w:val="22"/>
        </w:rPr>
        <w:t xml:space="preserve">POBALIN-021 </w:t>
      </w:r>
    </w:p>
    <w:p w14:paraId="23CEB8F6" w14:textId="77777777" w:rsidR="001E2ECD" w:rsidRPr="00ED072B" w:rsidRDefault="001E2EC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4C9A6ADE" w14:textId="77777777" w:rsidR="001E2EC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b/>
          <w:i/>
          <w:sz w:val="22"/>
          <w:szCs w:val="22"/>
        </w:rPr>
        <w:t>Las áreas de administración serán las responsables de integrar y actualizar dentro de los diez días hábiles siguientes a que se presente algún movimiento</w:t>
      </w:r>
      <w:r w:rsidRPr="00ED072B">
        <w:rPr>
          <w:rFonts w:ascii="Palatino Linotype" w:hAnsi="Palatino Linotype"/>
          <w:i/>
          <w:sz w:val="22"/>
          <w:szCs w:val="22"/>
        </w:rPr>
        <w:t xml:space="preserve"> de </w:t>
      </w:r>
      <w:r w:rsidRPr="00ED072B">
        <w:rPr>
          <w:rFonts w:ascii="Palatino Linotype" w:hAnsi="Palatino Linotype"/>
          <w:b/>
          <w:i/>
          <w:sz w:val="22"/>
          <w:szCs w:val="22"/>
        </w:rPr>
        <w:t>alta,</w:t>
      </w:r>
      <w:r w:rsidRPr="00ED072B">
        <w:rPr>
          <w:rFonts w:ascii="Palatino Linotype" w:hAnsi="Palatino Linotype"/>
          <w:i/>
          <w:sz w:val="22"/>
          <w:szCs w:val="22"/>
        </w:rPr>
        <w:t xml:space="preserve"> baja, </w:t>
      </w:r>
      <w:r w:rsidRPr="00ED072B">
        <w:rPr>
          <w:rFonts w:ascii="Palatino Linotype" w:hAnsi="Palatino Linotype"/>
          <w:b/>
          <w:i/>
          <w:sz w:val="22"/>
          <w:szCs w:val="22"/>
        </w:rPr>
        <w:t>reasignación</w:t>
      </w:r>
      <w:r w:rsidRPr="00ED072B">
        <w:rPr>
          <w:rFonts w:ascii="Palatino Linotype" w:hAnsi="Palatino Linotype"/>
          <w:i/>
          <w:sz w:val="22"/>
          <w:szCs w:val="22"/>
        </w:rPr>
        <w:t xml:space="preserve">, reparación o </w:t>
      </w:r>
      <w:r w:rsidRPr="00ED072B">
        <w:rPr>
          <w:rFonts w:ascii="Palatino Linotype" w:hAnsi="Palatino Linotype"/>
          <w:b/>
          <w:i/>
          <w:sz w:val="22"/>
          <w:szCs w:val="22"/>
        </w:rPr>
        <w:t xml:space="preserve">cambio de </w:t>
      </w:r>
      <w:proofErr w:type="spellStart"/>
      <w:r w:rsidRPr="00ED072B">
        <w:rPr>
          <w:rFonts w:ascii="Palatino Linotype" w:hAnsi="Palatino Linotype"/>
          <w:b/>
          <w:i/>
          <w:sz w:val="22"/>
          <w:szCs w:val="22"/>
        </w:rPr>
        <w:t>resguardatario</w:t>
      </w:r>
      <w:proofErr w:type="spellEnd"/>
      <w:r w:rsidRPr="00ED072B">
        <w:rPr>
          <w:rFonts w:ascii="Palatino Linotype" w:hAnsi="Palatino Linotype"/>
          <w:i/>
          <w:sz w:val="22"/>
          <w:szCs w:val="22"/>
        </w:rPr>
        <w:t xml:space="preserve">, </w:t>
      </w:r>
      <w:r w:rsidRPr="00ED072B">
        <w:rPr>
          <w:rFonts w:ascii="Palatino Linotype" w:hAnsi="Palatino Linotype"/>
          <w:b/>
          <w:i/>
          <w:sz w:val="22"/>
          <w:szCs w:val="22"/>
        </w:rPr>
        <w:t>los expedientes de los vehículos de uso directo y operativo, verificando en los meses de febrero y octubre de cada año que se encuentren al corriente</w:t>
      </w:r>
      <w:r w:rsidRPr="00ED072B">
        <w:rPr>
          <w:rFonts w:ascii="Palatino Linotype" w:hAnsi="Palatino Linotype"/>
          <w:i/>
          <w:sz w:val="22"/>
          <w:szCs w:val="22"/>
        </w:rPr>
        <w:t xml:space="preserve">. De dichas verificaciones se deberá levantar el acta correspondiente. </w:t>
      </w:r>
    </w:p>
    <w:p w14:paraId="5B0294A6" w14:textId="77777777" w:rsidR="001E2ECD" w:rsidRPr="00ED072B" w:rsidRDefault="001E2EC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p>
    <w:p w14:paraId="0D0D8185" w14:textId="77777777" w:rsidR="001E2EC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b/>
          <w:i/>
          <w:sz w:val="22"/>
          <w:szCs w:val="22"/>
        </w:rPr>
      </w:pPr>
      <w:r w:rsidRPr="00ED072B">
        <w:rPr>
          <w:rFonts w:ascii="Palatino Linotype" w:hAnsi="Palatino Linotype"/>
          <w:b/>
          <w:i/>
          <w:sz w:val="22"/>
          <w:szCs w:val="22"/>
        </w:rPr>
        <w:t xml:space="preserve">El expediente de cada unidad vehicular se integrará con la siguiente documentación como mínimo: </w:t>
      </w:r>
    </w:p>
    <w:p w14:paraId="5A2E7D4B" w14:textId="77777777" w:rsidR="001E2EC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 xml:space="preserve">a) Original o, en su caso, copia certificada de la factura original expedida por la Contaduría General Gubernamental. A falta de ésta, copia certificada de la declaración emitida por autoridad jurisdiccional competente, que determine la propiedad del Gobierno del Estado; </w:t>
      </w:r>
    </w:p>
    <w:p w14:paraId="44898601" w14:textId="77777777" w:rsidR="001E2EC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 xml:space="preserve">b) Copia de la tarjeta de circulación; </w:t>
      </w:r>
    </w:p>
    <w:p w14:paraId="6AE6B372" w14:textId="77777777" w:rsidR="001E2EC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 xml:space="preserve">c) Copia de la revista vehicular, en su caso; </w:t>
      </w:r>
    </w:p>
    <w:p w14:paraId="2F7F0983" w14:textId="77777777" w:rsidR="001E2EC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d) Certificados de verificación vehicular;</w:t>
      </w:r>
    </w:p>
    <w:p w14:paraId="379CAC0D" w14:textId="77777777" w:rsidR="001E2ECD" w:rsidRPr="00ED072B" w:rsidRDefault="000957B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e) Recibos originales de pago de los últimos cinco años del Impuesto Sobre Tenencia o Uso de Vehículos, o en su caso, el refrendo correspondiente;</w:t>
      </w:r>
    </w:p>
    <w:p w14:paraId="108130D0" w14:textId="77777777" w:rsidR="001E2ECD" w:rsidRPr="00ED072B" w:rsidRDefault="001E2EC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 xml:space="preserve">f) Copia de la póliza de seguro; </w:t>
      </w:r>
    </w:p>
    <w:p w14:paraId="473A56FB" w14:textId="77777777" w:rsidR="001E2ECD" w:rsidRPr="00ED072B" w:rsidRDefault="001E2ECD" w:rsidP="00ED072B">
      <w:pPr>
        <w:widowControl w:val="0"/>
        <w:tabs>
          <w:tab w:val="left" w:pos="1701"/>
          <w:tab w:val="left" w:pos="1843"/>
        </w:tabs>
        <w:autoSpaceDE w:val="0"/>
        <w:autoSpaceDN w:val="0"/>
        <w:adjustRightInd w:val="0"/>
        <w:ind w:left="851" w:right="618"/>
        <w:jc w:val="both"/>
        <w:rPr>
          <w:rFonts w:ascii="Palatino Linotype" w:hAnsi="Palatino Linotype"/>
          <w:i/>
          <w:sz w:val="22"/>
          <w:szCs w:val="22"/>
        </w:rPr>
      </w:pPr>
      <w:r w:rsidRPr="00ED072B">
        <w:rPr>
          <w:rFonts w:ascii="Palatino Linotype" w:hAnsi="Palatino Linotype"/>
          <w:i/>
          <w:sz w:val="22"/>
          <w:szCs w:val="22"/>
        </w:rPr>
        <w:t xml:space="preserve">g) Órdenes de reparación y copia de las facturas o notas correspondientes, expedidas </w:t>
      </w:r>
      <w:r w:rsidRPr="00ED072B">
        <w:rPr>
          <w:rFonts w:ascii="Palatino Linotype" w:hAnsi="Palatino Linotype"/>
          <w:i/>
          <w:sz w:val="22"/>
          <w:szCs w:val="22"/>
        </w:rPr>
        <w:lastRenderedPageBreak/>
        <w:t>por la unidad administrativa responsable del resguardo y custodia de la documentación original; y</w:t>
      </w:r>
    </w:p>
    <w:p w14:paraId="2427B699" w14:textId="77777777" w:rsidR="00206100" w:rsidRPr="00ED072B" w:rsidRDefault="001E2ECD" w:rsidP="00ED072B">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szCs w:val="22"/>
          <w:lang w:val="es-ES_tradnl"/>
        </w:rPr>
      </w:pPr>
      <w:r w:rsidRPr="00ED072B">
        <w:rPr>
          <w:rFonts w:ascii="Palatino Linotype" w:hAnsi="Palatino Linotype"/>
          <w:i/>
          <w:sz w:val="22"/>
          <w:szCs w:val="22"/>
        </w:rPr>
        <w:t>h) Los demás documentos, en términos de las disposiciones legales, reglamentarias o administrativas.</w:t>
      </w:r>
    </w:p>
    <w:p w14:paraId="2294D623" w14:textId="77777777" w:rsidR="00206100" w:rsidRPr="00ED072B" w:rsidRDefault="00A756D6" w:rsidP="00ED072B">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D072B">
        <w:rPr>
          <w:rFonts w:ascii="Palatino Linotype" w:eastAsiaTheme="minorEastAsia" w:hAnsi="Palatino Linotype" w:cs="Arial"/>
          <w:lang w:val="es-ES_tradnl"/>
        </w:rPr>
        <w:t xml:space="preserve">De una interpretación armónica </w:t>
      </w:r>
      <w:r w:rsidR="00B25A36" w:rsidRPr="00ED072B">
        <w:rPr>
          <w:rFonts w:ascii="Palatino Linotype" w:eastAsiaTheme="minorEastAsia" w:hAnsi="Palatino Linotype" w:cs="Arial"/>
          <w:lang w:val="es-ES_tradnl"/>
        </w:rPr>
        <w:t>de</w:t>
      </w:r>
      <w:r w:rsidRPr="00ED072B">
        <w:rPr>
          <w:rFonts w:ascii="Palatino Linotype" w:eastAsiaTheme="minorEastAsia" w:hAnsi="Palatino Linotype" w:cs="Arial"/>
          <w:lang w:val="es-ES_tradnl"/>
        </w:rPr>
        <w:t xml:space="preserve"> los preceptos legales en cita</w:t>
      </w:r>
      <w:r w:rsidR="00B25A36" w:rsidRPr="00ED072B">
        <w:rPr>
          <w:rFonts w:ascii="Palatino Linotype" w:eastAsiaTheme="minorEastAsia" w:hAnsi="Palatino Linotype" w:cs="Arial"/>
          <w:lang w:val="es-ES_tradnl"/>
        </w:rPr>
        <w:t>,</w:t>
      </w:r>
      <w:r w:rsidRPr="00ED072B">
        <w:rPr>
          <w:rFonts w:ascii="Palatino Linotype" w:eastAsiaTheme="minorEastAsia" w:hAnsi="Palatino Linotype" w:cs="Arial"/>
          <w:lang w:val="es-ES_tradnl"/>
        </w:rPr>
        <w:t xml:space="preserve"> se puede advertir que cuando las Dependencias Gubernamentales dan de alta bienes muebles (como los vehículos referidos en respuesta), deberán llenar el formato resguardo correspondiente y el área de administración será la encargada de custodiar y actualizar estos formatos con la finalidad de que se asiente un registro histórico de los servidores públicos a los que les ha sido asignado dicho bien, aunado a dicho registro deberá integrar el expediente de los vehículos debiendo mantenerlo actualizado dentro de los diez días hábiles siguientes a que se realice un movimiento, sea de alta, baja, reasignación o cambio de </w:t>
      </w:r>
      <w:proofErr w:type="spellStart"/>
      <w:r w:rsidRPr="00ED072B">
        <w:rPr>
          <w:rFonts w:ascii="Palatino Linotype" w:eastAsiaTheme="minorEastAsia" w:hAnsi="Palatino Linotype" w:cs="Arial"/>
          <w:lang w:val="es-ES_tradnl"/>
        </w:rPr>
        <w:t>resguardatario</w:t>
      </w:r>
      <w:proofErr w:type="spellEnd"/>
      <w:r w:rsidRPr="00ED072B">
        <w:rPr>
          <w:rFonts w:ascii="Palatino Linotype" w:eastAsiaTheme="minorEastAsia" w:hAnsi="Palatino Linotype" w:cs="Arial"/>
          <w:lang w:val="es-ES_tradnl"/>
        </w:rPr>
        <w:t>, dichos expedientes se verificarán dos veces al año en los meses de febrero y octubre.</w:t>
      </w:r>
    </w:p>
    <w:p w14:paraId="42E7CC4A" w14:textId="77777777" w:rsidR="00FD77D4" w:rsidRPr="00ED072B" w:rsidRDefault="00A756D6" w:rsidP="00ED072B">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ED072B">
        <w:rPr>
          <w:rFonts w:ascii="Palatino Linotype" w:eastAsiaTheme="minorHAnsi" w:hAnsi="Palatino Linotype"/>
          <w:color w:val="000000"/>
          <w:lang w:val="es-ES_tradnl" w:eastAsia="es-ES_tradnl"/>
        </w:rPr>
        <w:t>Así, d</w:t>
      </w:r>
      <w:r w:rsidR="00FD77D4" w:rsidRPr="00ED072B">
        <w:rPr>
          <w:rFonts w:ascii="Palatino Linotype" w:eastAsiaTheme="minorHAnsi" w:hAnsi="Palatino Linotype"/>
          <w:color w:val="000000"/>
          <w:lang w:val="es-ES_tradnl" w:eastAsia="es-ES_tradnl"/>
        </w:rPr>
        <w:t xml:space="preserve">e la misma normativa referida en la respuesta del </w:t>
      </w:r>
      <w:r w:rsidR="00FD77D4" w:rsidRPr="00ED072B">
        <w:rPr>
          <w:rFonts w:ascii="Palatino Linotype" w:eastAsiaTheme="minorHAnsi" w:hAnsi="Palatino Linotype"/>
          <w:b/>
          <w:color w:val="000000"/>
          <w:lang w:val="es-ES_tradnl" w:eastAsia="es-ES_tradnl"/>
        </w:rPr>
        <w:t>SUJETO</w:t>
      </w:r>
      <w:r w:rsidR="00FD77D4" w:rsidRPr="00ED072B">
        <w:rPr>
          <w:rFonts w:ascii="Palatino Linotype" w:eastAsiaTheme="minorHAnsi" w:hAnsi="Palatino Linotype"/>
          <w:color w:val="000000"/>
          <w:lang w:val="es-ES_tradnl" w:eastAsia="es-ES_tradnl"/>
        </w:rPr>
        <w:t xml:space="preserve"> </w:t>
      </w:r>
      <w:r w:rsidR="00FD77D4" w:rsidRPr="00ED072B">
        <w:rPr>
          <w:rFonts w:ascii="Palatino Linotype" w:eastAsiaTheme="minorHAnsi" w:hAnsi="Palatino Linotype"/>
          <w:b/>
          <w:color w:val="000000"/>
          <w:lang w:val="es-ES_tradnl" w:eastAsia="es-ES_tradnl"/>
        </w:rPr>
        <w:t>OBLIGADO</w:t>
      </w:r>
      <w:r w:rsidR="00FD77D4" w:rsidRPr="00ED072B">
        <w:rPr>
          <w:rFonts w:ascii="Palatino Linotype" w:eastAsiaTheme="minorHAnsi" w:hAnsi="Palatino Linotype"/>
          <w:color w:val="000000"/>
          <w:lang w:val="es-ES_tradnl" w:eastAsia="es-ES_tradnl"/>
        </w:rPr>
        <w:t xml:space="preserve"> se puede advertir que esta constreñido a contar con el dato del nombre del o los servidores públicos que tiene bajo su resguardo los vehículos señalados en respuesta; sin embargo, no puede omitirse que el </w:t>
      </w:r>
      <w:r w:rsidR="00422370" w:rsidRPr="00ED072B">
        <w:rPr>
          <w:rFonts w:ascii="Palatino Linotype" w:eastAsiaTheme="minorHAnsi" w:hAnsi="Palatino Linotype"/>
          <w:color w:val="000000"/>
          <w:lang w:val="es-ES_tradnl" w:eastAsia="es-ES_tradnl"/>
        </w:rPr>
        <w:t>Derecho de Acceso a la Información P</w:t>
      </w:r>
      <w:r w:rsidR="00FD77D4" w:rsidRPr="00ED072B">
        <w:rPr>
          <w:rFonts w:ascii="Palatino Linotype" w:eastAsiaTheme="minorHAnsi" w:hAnsi="Palatino Linotype"/>
          <w:color w:val="000000"/>
          <w:lang w:val="es-ES_tradnl" w:eastAsia="es-ES_tradnl"/>
        </w:rPr>
        <w:t xml:space="preserve">ública ejercido por el solicitante, para tenerse por colmado a cabalidad, debe constar en un documento que </w:t>
      </w:r>
      <w:r w:rsidR="00FD77D4" w:rsidRPr="00ED072B">
        <w:rPr>
          <w:rFonts w:ascii="Palatino Linotype" w:eastAsiaTheme="minorHAnsi" w:hAnsi="Palatino Linotype"/>
          <w:b/>
          <w:color w:val="000000"/>
          <w:lang w:val="es-ES_tradnl" w:eastAsia="es-ES_tradnl"/>
        </w:rPr>
        <w:t xml:space="preserve">EL SUJETO OBLIGADO </w:t>
      </w:r>
      <w:r w:rsidR="00FD77D4" w:rsidRPr="00ED072B">
        <w:rPr>
          <w:rFonts w:ascii="Palatino Linotype" w:eastAsiaTheme="minorHAnsi" w:hAnsi="Palatino Linotype"/>
          <w:color w:val="000000"/>
          <w:lang w:val="es-ES_tradnl" w:eastAsia="es-ES_tradnl"/>
        </w:rPr>
        <w:t>genere, posea o administre en el ejercicio de sus atribuciones; ello de conformidad con lo establecido en el artículo 12, de la Ley de Transparencia y Acceso a la Información Pública del Estado de México y Municipios.</w:t>
      </w:r>
    </w:p>
    <w:p w14:paraId="519508FA" w14:textId="77777777" w:rsidR="009E0049" w:rsidRPr="00ED072B" w:rsidRDefault="00FD77D4" w:rsidP="00ED072B">
      <w:pPr>
        <w:spacing w:line="360" w:lineRule="auto"/>
        <w:jc w:val="both"/>
        <w:rPr>
          <w:rFonts w:ascii="Palatino Linotype" w:hAnsi="Palatino Linotype"/>
        </w:rPr>
      </w:pPr>
      <w:r w:rsidRPr="00ED072B">
        <w:rPr>
          <w:rFonts w:ascii="Palatino Linotype" w:eastAsiaTheme="minorHAnsi" w:hAnsi="Palatino Linotype"/>
          <w:color w:val="000000"/>
          <w:lang w:val="es-ES_tradnl" w:eastAsia="es-ES_tradnl"/>
        </w:rPr>
        <w:lastRenderedPageBreak/>
        <w:t>Bajo ese orden de ideas, conviene traer a contexto</w:t>
      </w:r>
      <w:r w:rsidR="009E0049" w:rsidRPr="00ED072B">
        <w:rPr>
          <w:rFonts w:ascii="Palatino Linotype" w:eastAsiaTheme="minorHAnsi" w:hAnsi="Palatino Linotype"/>
          <w:color w:val="000000"/>
          <w:lang w:val="es-ES_tradnl" w:eastAsia="es-ES_tradnl"/>
        </w:rPr>
        <w:t xml:space="preserve"> que </w:t>
      </w:r>
      <w:r w:rsidR="009E0049" w:rsidRPr="00ED072B">
        <w:rPr>
          <w:rFonts w:ascii="Palatino Linotype" w:hAnsi="Palatino Linotype"/>
        </w:rPr>
        <w:t>el Ejecutivo Estatal creó la Comisión de Arbitraje Médico del Estado de México el 12 de febrero de 1998, como un Órgano Desconcentrado del Instituto de Salud del Estado de México</w:t>
      </w:r>
      <w:r w:rsidR="009E0049" w:rsidRPr="00ED072B">
        <w:rPr>
          <w:rStyle w:val="Refdenotaalpie"/>
          <w:rFonts w:ascii="Palatino Linotype" w:hAnsi="Palatino Linotype"/>
        </w:rPr>
        <w:footnoteReference w:id="1"/>
      </w:r>
      <w:r w:rsidR="009E0049" w:rsidRPr="00ED072B">
        <w:rPr>
          <w:rFonts w:ascii="Palatino Linotype" w:hAnsi="Palatino Linotype"/>
        </w:rPr>
        <w:t>, ahora bien, como Entidad Fiscalizable es que le son aplicables las normatividades que regulan al ISEM, es por ello, el artículo 40, fracción IX, del Reglamento Interno del Instituto de Salud del Estado de México, menciona lo siguiente:</w:t>
      </w:r>
    </w:p>
    <w:p w14:paraId="5D862D58" w14:textId="77777777" w:rsidR="009E0049" w:rsidRPr="00ED072B" w:rsidRDefault="009E0049" w:rsidP="00ED072B">
      <w:pPr>
        <w:spacing w:line="360" w:lineRule="auto"/>
        <w:jc w:val="both"/>
        <w:rPr>
          <w:rFonts w:ascii="Palatino Linotype" w:eastAsiaTheme="minorHAnsi" w:hAnsi="Palatino Linotype"/>
          <w:color w:val="000000"/>
          <w:lang w:val="es-ES_tradnl" w:eastAsia="es-ES_tradnl"/>
        </w:rPr>
      </w:pPr>
    </w:p>
    <w:p w14:paraId="7F867097" w14:textId="77777777" w:rsidR="009E0049" w:rsidRPr="00ED072B" w:rsidRDefault="009E0049" w:rsidP="00ED072B">
      <w:pPr>
        <w:ind w:left="850" w:right="901"/>
        <w:jc w:val="both"/>
        <w:rPr>
          <w:rFonts w:ascii="Palatino Linotype" w:hAnsi="Palatino Linotype"/>
          <w:i/>
          <w:sz w:val="22"/>
        </w:rPr>
      </w:pPr>
      <w:r w:rsidRPr="00ED072B">
        <w:rPr>
          <w:rFonts w:ascii="Palatino Linotype" w:hAnsi="Palatino Linotype"/>
          <w:i/>
          <w:sz w:val="22"/>
        </w:rPr>
        <w:t>“Artículo 40.- Corresponde a la Subdirección de Servicios Generales y Control Patrimonial:</w:t>
      </w:r>
    </w:p>
    <w:p w14:paraId="639A5913" w14:textId="77777777" w:rsidR="009E0049" w:rsidRPr="00ED072B" w:rsidRDefault="009E0049" w:rsidP="00ED072B">
      <w:pPr>
        <w:ind w:left="850" w:right="901"/>
        <w:jc w:val="both"/>
        <w:rPr>
          <w:rFonts w:ascii="Palatino Linotype" w:hAnsi="Palatino Linotype"/>
          <w:i/>
          <w:sz w:val="22"/>
        </w:rPr>
      </w:pPr>
      <w:r w:rsidRPr="00ED072B">
        <w:rPr>
          <w:rFonts w:ascii="Palatino Linotype" w:hAnsi="Palatino Linotype"/>
          <w:i/>
          <w:sz w:val="22"/>
        </w:rPr>
        <w:t>(…)</w:t>
      </w:r>
    </w:p>
    <w:p w14:paraId="3358106F" w14:textId="77777777" w:rsidR="009E0049" w:rsidRPr="00ED072B" w:rsidRDefault="009E0049" w:rsidP="00ED072B">
      <w:pPr>
        <w:ind w:left="850" w:right="901"/>
        <w:jc w:val="both"/>
        <w:rPr>
          <w:rFonts w:ascii="Palatino Linotype" w:hAnsi="Palatino Linotype"/>
          <w:i/>
          <w:sz w:val="22"/>
        </w:rPr>
      </w:pPr>
      <w:r w:rsidRPr="00ED072B">
        <w:rPr>
          <w:rFonts w:ascii="Palatino Linotype" w:hAnsi="Palatino Linotype"/>
          <w:b/>
          <w:i/>
          <w:sz w:val="22"/>
        </w:rPr>
        <w:t>IX. Difundir las normas, procedimientos y trámites para inventario, incorporación, uso,</w:t>
      </w:r>
      <w:r w:rsidRPr="00ED072B">
        <w:rPr>
          <w:rFonts w:ascii="Palatino Linotype" w:hAnsi="Palatino Linotype"/>
          <w:i/>
          <w:sz w:val="22"/>
        </w:rPr>
        <w:t xml:space="preserve"> destino, alta, baja, conservación, donación, destrucción, </w:t>
      </w:r>
      <w:r w:rsidRPr="00ED072B">
        <w:rPr>
          <w:rFonts w:ascii="Palatino Linotype" w:hAnsi="Palatino Linotype"/>
          <w:b/>
          <w:i/>
          <w:sz w:val="22"/>
        </w:rPr>
        <w:t>mantenimiento y aprovechamiento de los bienes muebles</w:t>
      </w:r>
      <w:r w:rsidRPr="00ED072B">
        <w:rPr>
          <w:rFonts w:ascii="Palatino Linotype" w:hAnsi="Palatino Linotype"/>
          <w:i/>
          <w:sz w:val="22"/>
        </w:rPr>
        <w:t xml:space="preserve"> e inmuebles…”</w:t>
      </w:r>
    </w:p>
    <w:p w14:paraId="547B46B1" w14:textId="77777777" w:rsidR="009E0049" w:rsidRPr="00ED072B" w:rsidRDefault="009E0049" w:rsidP="00ED072B">
      <w:pPr>
        <w:spacing w:line="360" w:lineRule="auto"/>
        <w:jc w:val="both"/>
        <w:rPr>
          <w:rFonts w:ascii="Palatino Linotype" w:hAnsi="Palatino Linotype"/>
        </w:rPr>
      </w:pPr>
    </w:p>
    <w:p w14:paraId="1853E260" w14:textId="77777777" w:rsidR="009E0049" w:rsidRPr="00ED072B" w:rsidRDefault="009E0049" w:rsidP="00ED072B">
      <w:pPr>
        <w:spacing w:line="360" w:lineRule="auto"/>
        <w:jc w:val="both"/>
        <w:rPr>
          <w:rFonts w:ascii="Palatino Linotype" w:hAnsi="Palatino Linotype"/>
        </w:rPr>
      </w:pPr>
      <w:r w:rsidRPr="00ED072B">
        <w:rPr>
          <w:rFonts w:ascii="Palatino Linotype" w:hAnsi="Palatino Linotype"/>
        </w:rPr>
        <w:t>Así mismo, en el Manual General de Organización de la Comisión de Conciliación y Arbitraje Médico del Estado de México, menciona que la Unidad de Apoyo Administrativo, tiene la obligación de realizar acciones de registro, mantenimiento y conservación de los bienes muebles, tal y como se muestra a continuación:</w:t>
      </w:r>
    </w:p>
    <w:p w14:paraId="652029D4" w14:textId="77777777" w:rsidR="009E0049" w:rsidRPr="00ED072B" w:rsidRDefault="009E0049" w:rsidP="00ED072B">
      <w:pPr>
        <w:spacing w:line="360" w:lineRule="auto"/>
        <w:jc w:val="both"/>
        <w:rPr>
          <w:rFonts w:ascii="Palatino Linotype" w:hAnsi="Palatino Linotype" w:cs="Arial"/>
          <w:color w:val="000000" w:themeColor="text1"/>
        </w:rPr>
      </w:pPr>
    </w:p>
    <w:p w14:paraId="1DF1A99F" w14:textId="77777777" w:rsidR="00A37F8B" w:rsidRPr="00ED072B" w:rsidRDefault="00A37F8B" w:rsidP="00ED072B">
      <w:pPr>
        <w:ind w:left="850" w:right="901"/>
        <w:jc w:val="both"/>
        <w:rPr>
          <w:rFonts w:ascii="Palatino Linotype" w:hAnsi="Palatino Linotype"/>
          <w:i/>
          <w:sz w:val="22"/>
        </w:rPr>
      </w:pPr>
      <w:r w:rsidRPr="00ED072B">
        <w:rPr>
          <w:rFonts w:ascii="Palatino Linotype" w:hAnsi="Palatino Linotype"/>
          <w:i/>
          <w:sz w:val="22"/>
        </w:rPr>
        <w:t>211C10300 UNIDAD DE APOYO ADMINISTRATIVO</w:t>
      </w:r>
    </w:p>
    <w:p w14:paraId="5B04F90D" w14:textId="77777777" w:rsidR="00A37F8B" w:rsidRPr="00ED072B" w:rsidRDefault="00A37F8B" w:rsidP="00ED072B">
      <w:pPr>
        <w:ind w:left="850" w:right="901"/>
        <w:jc w:val="both"/>
        <w:rPr>
          <w:rFonts w:ascii="Palatino Linotype" w:hAnsi="Palatino Linotype"/>
          <w:i/>
          <w:sz w:val="22"/>
        </w:rPr>
      </w:pPr>
      <w:r w:rsidRPr="00ED072B">
        <w:rPr>
          <w:rFonts w:ascii="Palatino Linotype" w:hAnsi="Palatino Linotype"/>
          <w:i/>
          <w:sz w:val="22"/>
        </w:rPr>
        <w:t>(…)</w:t>
      </w:r>
    </w:p>
    <w:p w14:paraId="68D33BB7" w14:textId="77777777" w:rsidR="00A37F8B" w:rsidRPr="00ED072B" w:rsidRDefault="00A37F8B" w:rsidP="00ED072B">
      <w:pPr>
        <w:ind w:left="850" w:right="901"/>
        <w:jc w:val="both"/>
        <w:rPr>
          <w:rFonts w:ascii="Palatino Linotype" w:hAnsi="Palatino Linotype"/>
          <w:i/>
          <w:sz w:val="22"/>
        </w:rPr>
      </w:pPr>
      <w:r w:rsidRPr="00ED072B">
        <w:rPr>
          <w:rFonts w:ascii="Palatino Linotype" w:hAnsi="Palatino Linotype"/>
          <w:b/>
          <w:i/>
          <w:sz w:val="22"/>
        </w:rPr>
        <w:t>Realizar las acciones de registro, mantenimiento y conservación de los bienes muebles</w:t>
      </w:r>
      <w:r w:rsidRPr="00ED072B">
        <w:rPr>
          <w:rFonts w:ascii="Palatino Linotype" w:hAnsi="Palatino Linotype"/>
          <w:i/>
          <w:sz w:val="22"/>
        </w:rPr>
        <w:t>, inmuebles y equipo asignado a las unidades administrativas de la Comisión.</w:t>
      </w:r>
    </w:p>
    <w:p w14:paraId="0AA6CD13" w14:textId="77777777" w:rsidR="00A37F8B" w:rsidRPr="00ED072B" w:rsidRDefault="00A37F8B" w:rsidP="00ED072B">
      <w:pPr>
        <w:ind w:left="850" w:right="901"/>
        <w:jc w:val="both"/>
        <w:rPr>
          <w:rFonts w:ascii="Palatino Linotype" w:hAnsi="Palatino Linotype"/>
          <w:i/>
          <w:sz w:val="22"/>
        </w:rPr>
      </w:pPr>
      <w:r w:rsidRPr="00ED072B">
        <w:rPr>
          <w:rFonts w:ascii="Palatino Linotype" w:hAnsi="Palatino Linotype"/>
          <w:i/>
          <w:sz w:val="22"/>
        </w:rPr>
        <w:t>(…)</w:t>
      </w:r>
    </w:p>
    <w:p w14:paraId="3C161377" w14:textId="77777777" w:rsidR="00A37F8B" w:rsidRPr="00ED072B" w:rsidRDefault="00A37F8B" w:rsidP="00ED072B">
      <w:pPr>
        <w:widowControl w:val="0"/>
        <w:autoSpaceDE w:val="0"/>
        <w:autoSpaceDN w:val="0"/>
        <w:adjustRightInd w:val="0"/>
        <w:spacing w:line="360" w:lineRule="auto"/>
        <w:jc w:val="both"/>
        <w:rPr>
          <w:rFonts w:ascii="Palatino Linotype" w:hAnsi="Palatino Linotype" w:cs="Arial"/>
        </w:rPr>
      </w:pPr>
    </w:p>
    <w:p w14:paraId="35F59399" w14:textId="77777777" w:rsidR="00A37F8B" w:rsidRPr="00ED072B" w:rsidRDefault="00A37F8B" w:rsidP="00ED072B">
      <w:pPr>
        <w:widowControl w:val="0"/>
        <w:autoSpaceDE w:val="0"/>
        <w:autoSpaceDN w:val="0"/>
        <w:adjustRightInd w:val="0"/>
        <w:spacing w:line="360" w:lineRule="auto"/>
        <w:jc w:val="both"/>
        <w:rPr>
          <w:rFonts w:ascii="Palatino Linotype" w:hAnsi="Palatino Linotype" w:cs="Arial"/>
        </w:rPr>
      </w:pPr>
      <w:r w:rsidRPr="00ED072B">
        <w:rPr>
          <w:rFonts w:ascii="Palatino Linotype" w:hAnsi="Palatino Linotype" w:cs="Arial"/>
        </w:rPr>
        <w:t xml:space="preserve">No se omite comentar que, dentro del Manual de Procedimientos del Departamento </w:t>
      </w:r>
      <w:r w:rsidRPr="00ED072B">
        <w:rPr>
          <w:rFonts w:ascii="Palatino Linotype" w:hAnsi="Palatino Linotype" w:cs="Arial"/>
        </w:rPr>
        <w:lastRenderedPageBreak/>
        <w:t>de Administración de Riesgos y Control del Transporte, del Instituto de Salud del Estado de México</w:t>
      </w:r>
      <w:r w:rsidRPr="00ED072B">
        <w:rPr>
          <w:rStyle w:val="Refdenotaalpie"/>
          <w:sz w:val="16"/>
          <w:szCs w:val="16"/>
        </w:rPr>
        <w:footnoteReference w:id="2"/>
      </w:r>
      <w:r w:rsidRPr="00ED072B">
        <w:rPr>
          <w:rFonts w:ascii="Palatino Linotype" w:hAnsi="Palatino Linotype" w:cs="Arial"/>
        </w:rPr>
        <w:t>, se contempla el procedimiento del Mantenimiento Preventivo y Correctivo del Parque Vehicular, el cual es aplicativo a los Titulares que tengan bajo su resguardo vehículos y soliciten el mantenimiento preventivo y/o correctivo, para ello se llevan registros de solicitud y orden</w:t>
      </w:r>
      <w:r w:rsidRPr="00ED072B">
        <w:t xml:space="preserve"> </w:t>
      </w:r>
      <w:r w:rsidRPr="00ED072B">
        <w:rPr>
          <w:rFonts w:ascii="Palatino Linotype" w:hAnsi="Palatino Linotype" w:cs="Arial"/>
        </w:rPr>
        <w:t>de mantenimiento y reparación de vehículos de los cuales se precisan los siguientes formatos:</w:t>
      </w:r>
    </w:p>
    <w:p w14:paraId="292C267B" w14:textId="77777777" w:rsidR="00A37F8B" w:rsidRPr="00ED072B" w:rsidRDefault="00A37F8B" w:rsidP="00ED072B">
      <w:pPr>
        <w:spacing w:line="360" w:lineRule="auto"/>
        <w:jc w:val="both"/>
        <w:rPr>
          <w:rFonts w:ascii="Palatino Linotype" w:hAnsi="Palatino Linotype" w:cs="Arial"/>
          <w:color w:val="000000" w:themeColor="text1"/>
        </w:rPr>
      </w:pPr>
    </w:p>
    <w:p w14:paraId="1DCD049E" w14:textId="77777777" w:rsidR="00A37F8B" w:rsidRPr="00ED072B" w:rsidRDefault="00A37F8B" w:rsidP="00ED072B">
      <w:pPr>
        <w:spacing w:line="360" w:lineRule="auto"/>
        <w:jc w:val="center"/>
        <w:rPr>
          <w:rFonts w:ascii="Palatino Linotype" w:hAnsi="Palatino Linotype" w:cs="Arial"/>
          <w:color w:val="000000" w:themeColor="text1"/>
        </w:rPr>
      </w:pPr>
      <w:r w:rsidRPr="00ED072B">
        <w:rPr>
          <w:rFonts w:ascii="Palatino Linotype" w:hAnsi="Palatino Linotype" w:cs="Arial"/>
          <w:noProof/>
          <w:lang w:eastAsia="es-MX"/>
        </w:rPr>
        <w:lastRenderedPageBreak/>
        <mc:AlternateContent>
          <mc:Choice Requires="wps">
            <w:drawing>
              <wp:anchor distT="0" distB="0" distL="114300" distR="114300" simplePos="0" relativeHeight="251674624" behindDoc="0" locked="0" layoutInCell="1" allowOverlap="1" wp14:anchorId="761D737B" wp14:editId="62E42F84">
                <wp:simplePos x="0" y="0"/>
                <wp:positionH relativeFrom="column">
                  <wp:posOffset>652784</wp:posOffset>
                </wp:positionH>
                <wp:positionV relativeFrom="paragraph">
                  <wp:posOffset>2771277</wp:posOffset>
                </wp:positionV>
                <wp:extent cx="1497821" cy="544152"/>
                <wp:effectExtent l="0" t="0" r="26670" b="27940"/>
                <wp:wrapNone/>
                <wp:docPr id="10" name="Cuadro de texto 10"/>
                <wp:cNvGraphicFramePr/>
                <a:graphic xmlns:a="http://schemas.openxmlformats.org/drawingml/2006/main">
                  <a:graphicData uri="http://schemas.microsoft.com/office/word/2010/wordprocessingShape">
                    <wps:wsp>
                      <wps:cNvSpPr txBox="1"/>
                      <wps:spPr>
                        <a:xfrm>
                          <a:off x="0" y="0"/>
                          <a:ext cx="1497821" cy="544152"/>
                        </a:xfrm>
                        <a:prstGeom prst="rect">
                          <a:avLst/>
                        </a:prstGeom>
                        <a:solidFill>
                          <a:schemeClr val="lt1"/>
                        </a:solidFill>
                        <a:ln w="6350">
                          <a:solidFill>
                            <a:prstClr val="black"/>
                          </a:solidFill>
                        </a:ln>
                      </wps:spPr>
                      <wps:txbx>
                        <w:txbxContent>
                          <w:p w14:paraId="555A8A53" w14:textId="77777777" w:rsidR="00A37F8B" w:rsidRPr="00A37F8B" w:rsidRDefault="00A37F8B">
                            <w:pPr>
                              <w:rPr>
                                <w:rFonts w:ascii="Palatino Linotype" w:hAnsi="Palatino Linotype"/>
                                <w:sz w:val="16"/>
                                <w:szCs w:val="16"/>
                              </w:rPr>
                            </w:pPr>
                            <w:r w:rsidRPr="00A37F8B">
                              <w:rPr>
                                <w:rFonts w:ascii="Palatino Linotype" w:hAnsi="Palatino Linotype"/>
                                <w:sz w:val="16"/>
                                <w:szCs w:val="16"/>
                              </w:rPr>
                              <w:t>Nombre del resguardatario o responsable del vehículo asignado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51.4pt;margin-top:218.2pt;width:117.95pt;height:4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" fillcolor="white [3201]" strokeweight=".5pt">
                <v:textbox>
                  <w:txbxContent>
                    <w:p w:rsidR="00A37F8B" w:rsidRPr="00A37F8B" w:rsidRDefault="00A37F8B">
                      <w:pPr>
                        <w:rPr>
                          <w:rFonts w:ascii="Palatino Linotype" w:hAnsi="Palatino Linotype"/>
                          <w:sz w:val="16"/>
                          <w:szCs w:val="16"/>
                        </w:rPr>
                      </w:pPr>
                      <w:r w:rsidRPr="00A37F8B">
                        <w:rPr>
                          <w:rFonts w:ascii="Palatino Linotype" w:hAnsi="Palatino Linotype"/>
                          <w:sz w:val="16"/>
                          <w:szCs w:val="16"/>
                        </w:rPr>
                        <w:t xml:space="preserve">Nombre del </w:t>
                      </w:r>
                      <w:proofErr w:type="spellStart"/>
                      <w:r w:rsidRPr="00A37F8B">
                        <w:rPr>
                          <w:rFonts w:ascii="Palatino Linotype" w:hAnsi="Palatino Linotype"/>
                          <w:sz w:val="16"/>
                          <w:szCs w:val="16"/>
                        </w:rPr>
                        <w:t>resguardatario</w:t>
                      </w:r>
                      <w:proofErr w:type="spellEnd"/>
                      <w:r w:rsidRPr="00A37F8B">
                        <w:rPr>
                          <w:rFonts w:ascii="Palatino Linotype" w:hAnsi="Palatino Linotype"/>
                          <w:sz w:val="16"/>
                          <w:szCs w:val="16"/>
                        </w:rPr>
                        <w:t xml:space="preserve"> o responsable del vehículo asignado</w:t>
                      </w:r>
                    </w:p>
                  </w:txbxContent>
                </v:textbox>
              </v:shape>
            </w:pict>
          </mc:Fallback>
        </mc:AlternateContent>
      </w:r>
      <w:r w:rsidRPr="00ED072B">
        <w:rPr>
          <w:rFonts w:ascii="Palatino Linotype" w:hAnsi="Palatino Linotype" w:cs="Arial"/>
          <w:noProof/>
          <w:lang w:eastAsia="es-MX"/>
        </w:rPr>
        <mc:AlternateContent>
          <mc:Choice Requires="wps">
            <w:drawing>
              <wp:anchor distT="0" distB="0" distL="114300" distR="114300" simplePos="0" relativeHeight="251673600" behindDoc="0" locked="0" layoutInCell="1" allowOverlap="1" wp14:anchorId="66FFC247" wp14:editId="7CCD0A23">
                <wp:simplePos x="0" y="0"/>
                <wp:positionH relativeFrom="column">
                  <wp:posOffset>880546</wp:posOffset>
                </wp:positionH>
                <wp:positionV relativeFrom="paragraph">
                  <wp:posOffset>3559576</wp:posOffset>
                </wp:positionV>
                <wp:extent cx="897095" cy="375858"/>
                <wp:effectExtent l="0" t="6033" r="0" b="30797"/>
                <wp:wrapNone/>
                <wp:docPr id="6" name="Flecha derecha 6"/>
                <wp:cNvGraphicFramePr/>
                <a:graphic xmlns:a="http://schemas.openxmlformats.org/drawingml/2006/main">
                  <a:graphicData uri="http://schemas.microsoft.com/office/word/2010/wordprocessingShape">
                    <wps:wsp>
                      <wps:cNvSpPr/>
                      <wps:spPr>
                        <a:xfrm rot="5400000">
                          <a:off x="0" y="0"/>
                          <a:ext cx="897095" cy="37585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31C8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69.35pt;margin-top:280.3pt;width:70.65pt;height:29.6pt;rotation:9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" adj="17075" fillcolor="#5b9bd5 [3204]" strokecolor="#1f4d78 [1604]" strokeweight="1pt"/>
            </w:pict>
          </mc:Fallback>
        </mc:AlternateContent>
      </w:r>
      <w:r w:rsidRPr="00ED072B">
        <w:rPr>
          <w:rFonts w:ascii="Palatino Linotype" w:hAnsi="Palatino Linotype" w:cs="Arial"/>
          <w:noProof/>
          <w:lang w:eastAsia="es-MX"/>
        </w:rPr>
        <mc:AlternateContent>
          <mc:Choice Requires="wps">
            <w:drawing>
              <wp:anchor distT="0" distB="0" distL="114300" distR="114300" simplePos="0" relativeHeight="251672576" behindDoc="0" locked="0" layoutInCell="1" allowOverlap="1" wp14:anchorId="610AD394" wp14:editId="7763C023">
                <wp:simplePos x="0" y="0"/>
                <wp:positionH relativeFrom="column">
                  <wp:posOffset>372807</wp:posOffset>
                </wp:positionH>
                <wp:positionV relativeFrom="paragraph">
                  <wp:posOffset>-100878</wp:posOffset>
                </wp:positionV>
                <wp:extent cx="4863711" cy="1901108"/>
                <wp:effectExtent l="19050" t="19050" r="13335" b="23495"/>
                <wp:wrapNone/>
                <wp:docPr id="3" name="Rectángulo redondeado 3"/>
                <wp:cNvGraphicFramePr/>
                <a:graphic xmlns:a="http://schemas.openxmlformats.org/drawingml/2006/main">
                  <a:graphicData uri="http://schemas.microsoft.com/office/word/2010/wordprocessingShape">
                    <wps:wsp>
                      <wps:cNvSpPr/>
                      <wps:spPr>
                        <a:xfrm>
                          <a:off x="0" y="0"/>
                          <a:ext cx="4863711" cy="1901108"/>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C09659" id="Rectángulo redondeado 3" o:spid="_x0000_s1026" style="position:absolute;margin-left:29.35pt;margin-top:-7.95pt;width:382.95pt;height:149.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" filled="f" strokecolor="#1f4d78 [1604]" strokeweight="3pt">
                <v:stroke joinstyle="miter"/>
              </v:roundrect>
            </w:pict>
          </mc:Fallback>
        </mc:AlternateContent>
      </w:r>
      <w:r w:rsidRPr="00ED072B">
        <w:rPr>
          <w:rFonts w:ascii="Palatino Linotype" w:hAnsi="Palatino Linotype" w:cs="Arial"/>
          <w:noProof/>
          <w:lang w:eastAsia="es-MX"/>
        </w:rPr>
        <w:drawing>
          <wp:inline distT="0" distB="0" distL="0" distR="0" wp14:anchorId="48CEE3B8" wp14:editId="4402DDFD">
            <wp:extent cx="4762832" cy="5500677"/>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66268" cy="5504646"/>
                    </a:xfrm>
                    <a:prstGeom prst="rect">
                      <a:avLst/>
                    </a:prstGeom>
                  </pic:spPr>
                </pic:pic>
              </a:graphicData>
            </a:graphic>
          </wp:inline>
        </w:drawing>
      </w:r>
    </w:p>
    <w:p w14:paraId="5D36E342" w14:textId="77777777" w:rsidR="00A37F8B" w:rsidRPr="00ED072B" w:rsidRDefault="00A37F8B" w:rsidP="00ED072B">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ED072B">
        <w:rPr>
          <w:rFonts w:ascii="Palatino Linotype" w:eastAsiaTheme="minorHAnsi" w:hAnsi="Palatino Linotype"/>
          <w:color w:val="000000"/>
          <w:lang w:val="es-ES_tradnl" w:eastAsia="es-ES_tradnl"/>
        </w:rPr>
        <w:t xml:space="preserve">En ese tenor, del análisis al documento arriba inserto, se puede advertir que de </w:t>
      </w:r>
      <w:r w:rsidR="00FD77D4" w:rsidRPr="00ED072B">
        <w:rPr>
          <w:rFonts w:ascii="Palatino Linotype" w:eastAsiaTheme="minorHAnsi" w:hAnsi="Palatino Linotype"/>
          <w:color w:val="000000"/>
          <w:lang w:val="es-ES_tradnl" w:eastAsia="es-ES_tradnl"/>
        </w:rPr>
        <w:t xml:space="preserve">manera enunciativa más no limitativa </w:t>
      </w:r>
      <w:r w:rsidRPr="00ED072B">
        <w:rPr>
          <w:rFonts w:ascii="Palatino Linotype" w:eastAsiaTheme="minorHAnsi" w:hAnsi="Palatino Linotype"/>
          <w:color w:val="000000"/>
          <w:lang w:val="es-ES_tradnl" w:eastAsia="es-ES_tradnl"/>
        </w:rPr>
        <w:t xml:space="preserve">es </w:t>
      </w:r>
      <w:r w:rsidR="00FD77D4" w:rsidRPr="00ED072B">
        <w:rPr>
          <w:rFonts w:ascii="Palatino Linotype" w:eastAsiaTheme="minorHAnsi" w:hAnsi="Palatino Linotype"/>
          <w:color w:val="000000"/>
          <w:lang w:val="es-ES_tradnl" w:eastAsia="es-ES_tradnl"/>
        </w:rPr>
        <w:t xml:space="preserve">el documento que pudiera colmar la pretensión del solicitante, </w:t>
      </w:r>
      <w:r w:rsidR="009F5C2C" w:rsidRPr="00ED072B">
        <w:rPr>
          <w:rFonts w:ascii="Palatino Linotype" w:eastAsiaTheme="minorHAnsi" w:hAnsi="Palatino Linotype"/>
          <w:color w:val="000000"/>
          <w:lang w:val="es-ES_tradnl" w:eastAsia="es-ES_tradnl"/>
        </w:rPr>
        <w:t xml:space="preserve">de acuerdo al contenido de los documentos que se aprecian en las imágenes y permite tener certeza de que el nombre del </w:t>
      </w:r>
      <w:proofErr w:type="spellStart"/>
      <w:r w:rsidR="009F5C2C" w:rsidRPr="00ED072B">
        <w:rPr>
          <w:rFonts w:ascii="Palatino Linotype" w:eastAsiaTheme="minorHAnsi" w:hAnsi="Palatino Linotype"/>
          <w:color w:val="000000"/>
          <w:lang w:val="es-ES_tradnl" w:eastAsia="es-ES_tradnl"/>
        </w:rPr>
        <w:t>resguardatario</w:t>
      </w:r>
      <w:proofErr w:type="spellEnd"/>
      <w:r w:rsidR="009F5C2C" w:rsidRPr="00ED072B">
        <w:rPr>
          <w:rFonts w:ascii="Palatino Linotype" w:eastAsiaTheme="minorHAnsi" w:hAnsi="Palatino Linotype"/>
          <w:color w:val="000000"/>
          <w:lang w:val="es-ES_tradnl" w:eastAsia="es-ES_tradnl"/>
        </w:rPr>
        <w:t xml:space="preserve"> se encontrará en él, por ello, debemos señalar que el área </w:t>
      </w:r>
      <w:r w:rsidR="009F5C2C" w:rsidRPr="00ED072B">
        <w:rPr>
          <w:rFonts w:ascii="Palatino Linotype" w:eastAsiaTheme="minorHAnsi" w:hAnsi="Palatino Linotype"/>
          <w:color w:val="000000"/>
          <w:lang w:val="es-ES_tradnl" w:eastAsia="es-ES_tradnl"/>
        </w:rPr>
        <w:lastRenderedPageBreak/>
        <w:t>administrativa responsable de llevar el control de los registros de los vehículos, de acuerdo a lo previsto en el Manual General de Organización</w:t>
      </w:r>
      <w:r w:rsidR="009F5C2C" w:rsidRPr="00ED072B">
        <w:rPr>
          <w:rStyle w:val="Refdenotaalpie"/>
          <w:rFonts w:ascii="Palatino Linotype" w:eastAsiaTheme="minorHAnsi" w:hAnsi="Palatino Linotype"/>
          <w:color w:val="000000"/>
          <w:lang w:val="es-ES_tradnl" w:eastAsia="es-ES_tradnl"/>
        </w:rPr>
        <w:footnoteReference w:id="3"/>
      </w:r>
      <w:r w:rsidR="009F5C2C" w:rsidRPr="00ED072B">
        <w:rPr>
          <w:rFonts w:ascii="Palatino Linotype" w:eastAsiaTheme="minorHAnsi" w:hAnsi="Palatino Linotype"/>
          <w:color w:val="000000"/>
          <w:lang w:val="es-ES_tradnl" w:eastAsia="es-ES_tradnl"/>
        </w:rPr>
        <w:t xml:space="preserve"> del </w:t>
      </w:r>
      <w:r w:rsidR="009F5C2C" w:rsidRPr="00ED072B">
        <w:rPr>
          <w:rFonts w:ascii="Palatino Linotype" w:eastAsiaTheme="minorHAnsi" w:hAnsi="Palatino Linotype"/>
          <w:b/>
          <w:color w:val="000000"/>
          <w:lang w:val="es-ES_tradnl" w:eastAsia="es-ES_tradnl"/>
        </w:rPr>
        <w:t xml:space="preserve">SUJETO OBLIGADO </w:t>
      </w:r>
      <w:r w:rsidR="009F5C2C" w:rsidRPr="00ED072B">
        <w:rPr>
          <w:rFonts w:ascii="Palatino Linotype" w:eastAsiaTheme="minorHAnsi" w:hAnsi="Palatino Linotype"/>
          <w:color w:val="000000"/>
          <w:lang w:val="es-ES_tradnl" w:eastAsia="es-ES_tradnl"/>
        </w:rPr>
        <w:t xml:space="preserve">es precisamente la Unidad de Apoyo Administrativo, quien entre otras atribuciones tendrá las de realizar las acciones de registro, mantenimiento y conservación de los bienes muebles asignados a las unidades administrativas y la de comprobar que los vehículos se encuentren asegurados en la modalidad que corresponda; </w:t>
      </w:r>
      <w:r w:rsidR="00636997" w:rsidRPr="00ED072B">
        <w:rPr>
          <w:rFonts w:ascii="Palatino Linotype" w:eastAsiaTheme="minorHAnsi" w:hAnsi="Palatino Linotype"/>
          <w:color w:val="000000"/>
          <w:lang w:val="es-ES_tradnl" w:eastAsia="es-ES_tradnl"/>
        </w:rPr>
        <w:t xml:space="preserve">motivo por el cual, </w:t>
      </w:r>
      <w:r w:rsidR="00FD77D4" w:rsidRPr="00ED072B">
        <w:rPr>
          <w:rFonts w:ascii="Palatino Linotype" w:eastAsiaTheme="minorHAnsi" w:hAnsi="Palatino Linotype"/>
          <w:color w:val="000000"/>
          <w:lang w:val="es-ES_tradnl" w:eastAsia="es-ES_tradnl"/>
        </w:rPr>
        <w:t>este Órgano Garante advierte que existe fuente obligacional que lo constriñe a contar con</w:t>
      </w:r>
      <w:r w:rsidR="00636997" w:rsidRPr="00ED072B">
        <w:rPr>
          <w:rFonts w:ascii="Palatino Linotype" w:eastAsiaTheme="minorHAnsi" w:hAnsi="Palatino Linotype"/>
          <w:color w:val="000000"/>
          <w:lang w:val="es-ES_tradnl" w:eastAsia="es-ES_tradnl"/>
        </w:rPr>
        <w:t xml:space="preserve"> </w:t>
      </w:r>
      <w:r w:rsidR="00FD77D4" w:rsidRPr="00ED072B">
        <w:rPr>
          <w:rFonts w:ascii="Palatino Linotype" w:eastAsiaTheme="minorHAnsi" w:hAnsi="Palatino Linotype"/>
          <w:color w:val="000000"/>
          <w:lang w:val="es-ES_tradnl" w:eastAsia="es-ES_tradnl"/>
        </w:rPr>
        <w:t>la información solicitada, resultando dable ordenar</w:t>
      </w:r>
      <w:r w:rsidRPr="00ED072B">
        <w:rPr>
          <w:rFonts w:ascii="Palatino Linotype" w:eastAsiaTheme="minorHAnsi" w:hAnsi="Palatino Linotype"/>
          <w:color w:val="000000"/>
          <w:lang w:val="es-ES_tradnl" w:eastAsia="es-ES_tradnl"/>
        </w:rPr>
        <w:t xml:space="preserve"> su </w:t>
      </w:r>
      <w:r w:rsidR="00636997" w:rsidRPr="00ED072B">
        <w:rPr>
          <w:rFonts w:ascii="Palatino Linotype" w:eastAsiaTheme="minorHAnsi" w:hAnsi="Palatino Linotype"/>
          <w:color w:val="000000"/>
          <w:lang w:val="es-ES_tradnl" w:eastAsia="es-ES_tradnl"/>
        </w:rPr>
        <w:t>entrega</w:t>
      </w:r>
      <w:r w:rsidRPr="00ED072B">
        <w:rPr>
          <w:rFonts w:ascii="Palatino Linotype" w:eastAsiaTheme="minorHAnsi" w:hAnsi="Palatino Linotype"/>
          <w:color w:val="000000"/>
          <w:lang w:val="es-ES_tradnl" w:eastAsia="es-ES_tradnl"/>
        </w:rPr>
        <w:t>.</w:t>
      </w:r>
    </w:p>
    <w:p w14:paraId="1DB94E38" w14:textId="77777777" w:rsidR="00636997" w:rsidRPr="00ED072B" w:rsidRDefault="00636997" w:rsidP="00ED072B">
      <w:pPr>
        <w:spacing w:before="100" w:beforeAutospacing="1" w:after="100" w:afterAutospacing="1" w:line="360" w:lineRule="auto"/>
        <w:jc w:val="both"/>
        <w:rPr>
          <w:rFonts w:ascii="Palatino Linotype" w:hAnsi="Palatino Linotype" w:cs="Arial"/>
          <w:lang w:val="es-ES" w:eastAsia="es-MX"/>
        </w:rPr>
      </w:pPr>
      <w:r w:rsidRPr="00ED072B">
        <w:rPr>
          <w:rFonts w:ascii="Palatino Linotype" w:hAnsi="Palatino Linotype" w:cs="Arial"/>
          <w:lang w:val="es-ES" w:eastAsia="es-MX"/>
        </w:rPr>
        <w:t xml:space="preserve">En consecuencia, lo procedente es calificar de </w:t>
      </w:r>
      <w:r w:rsidRPr="00ED072B">
        <w:rPr>
          <w:rFonts w:ascii="Palatino Linotype" w:hAnsi="Palatino Linotype" w:cs="Arial"/>
          <w:b/>
          <w:lang w:val="es-ES" w:eastAsia="es-MX"/>
        </w:rPr>
        <w:t xml:space="preserve">parcialmente fundadas </w:t>
      </w:r>
      <w:r w:rsidRPr="00ED072B">
        <w:rPr>
          <w:rFonts w:ascii="Palatino Linotype" w:hAnsi="Palatino Linotype" w:cs="Arial"/>
          <w:lang w:val="es-ES" w:eastAsia="es-MX"/>
        </w:rPr>
        <w:t xml:space="preserve">las razones o motivos de inconformidad del particular; toda vez que, como se dijo en párrafos que anteceden no se dolió de la totalidad de la respuesta otorgada por </w:t>
      </w:r>
      <w:r w:rsidRPr="00ED072B">
        <w:rPr>
          <w:rFonts w:ascii="Palatino Linotype" w:hAnsi="Palatino Linotype" w:cs="Arial"/>
          <w:b/>
          <w:lang w:val="es-ES" w:eastAsia="es-MX"/>
        </w:rPr>
        <w:t>EL SUJETO OBLIGADO</w:t>
      </w:r>
      <w:r w:rsidRPr="00ED072B">
        <w:rPr>
          <w:rFonts w:ascii="Palatino Linotype" w:hAnsi="Palatino Linotype" w:cs="Arial"/>
          <w:lang w:val="es-ES" w:eastAsia="es-MX"/>
        </w:rPr>
        <w:t xml:space="preserve">, motivo por el cual, este Órgano Garante determina </w:t>
      </w:r>
      <w:r w:rsidRPr="00ED072B">
        <w:rPr>
          <w:rFonts w:ascii="Palatino Linotype" w:hAnsi="Palatino Linotype" w:cs="Arial"/>
          <w:b/>
          <w:lang w:val="es-ES_tradnl" w:eastAsia="es-MX"/>
        </w:rPr>
        <w:t>Modificar</w:t>
      </w:r>
      <w:r w:rsidRPr="00ED072B">
        <w:rPr>
          <w:rFonts w:ascii="Palatino Linotype" w:hAnsi="Palatino Linotype" w:cs="Arial"/>
          <w:lang w:val="es-ES_tradnl" w:eastAsia="es-MX"/>
        </w:rPr>
        <w:t xml:space="preserve"> la </w:t>
      </w:r>
      <w:r w:rsidRPr="00ED072B">
        <w:rPr>
          <w:rFonts w:ascii="Palatino Linotype" w:hAnsi="Palatino Linotype" w:cs="Arial"/>
          <w:lang w:val="es-ES" w:eastAsia="es-MX"/>
        </w:rPr>
        <w:t xml:space="preserve">respuesta del </w:t>
      </w:r>
      <w:r w:rsidRPr="00ED072B">
        <w:rPr>
          <w:rFonts w:ascii="Palatino Linotype" w:hAnsi="Palatino Linotype" w:cs="Arial"/>
          <w:b/>
          <w:lang w:val="es-ES" w:eastAsia="es-MX"/>
        </w:rPr>
        <w:t>SUJETO</w:t>
      </w:r>
      <w:r w:rsidRPr="00ED072B">
        <w:rPr>
          <w:rFonts w:ascii="Palatino Linotype" w:hAnsi="Palatino Linotype" w:cs="Arial"/>
          <w:lang w:val="es-ES" w:eastAsia="es-MX"/>
        </w:rPr>
        <w:t xml:space="preserve"> </w:t>
      </w:r>
      <w:r w:rsidRPr="00ED072B">
        <w:rPr>
          <w:rFonts w:ascii="Palatino Linotype" w:hAnsi="Palatino Linotype" w:cs="Arial"/>
          <w:b/>
          <w:lang w:val="es-ES" w:eastAsia="es-MX"/>
        </w:rPr>
        <w:t xml:space="preserve">OBLIGADO </w:t>
      </w:r>
      <w:r w:rsidRPr="00ED072B">
        <w:rPr>
          <w:rFonts w:ascii="Palatino Linotype" w:hAnsi="Palatino Linotype" w:cs="Arial"/>
          <w:lang w:val="es-ES" w:eastAsia="es-MX"/>
        </w:rPr>
        <w:t>y ordena la entrega de la información que ha quedado precisada.</w:t>
      </w:r>
    </w:p>
    <w:p w14:paraId="68FA7BC1" w14:textId="77777777" w:rsidR="00636997" w:rsidRPr="00ED072B" w:rsidRDefault="00636997" w:rsidP="00ED072B">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ED072B">
        <w:rPr>
          <w:rFonts w:ascii="Palatino Linotype" w:eastAsiaTheme="minorHAnsi" w:hAnsi="Palatino Linotype"/>
          <w:color w:val="000000"/>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C6A8AE7" w14:textId="77777777" w:rsidR="00636997" w:rsidRPr="00ED072B" w:rsidRDefault="00636997" w:rsidP="00ED072B">
      <w:pPr>
        <w:jc w:val="center"/>
        <w:rPr>
          <w:rFonts w:ascii="Palatino Linotype" w:hAnsi="Palatino Linotype"/>
          <w:b/>
          <w:sz w:val="28"/>
        </w:rPr>
      </w:pPr>
      <w:r w:rsidRPr="00ED072B">
        <w:rPr>
          <w:rFonts w:ascii="Palatino Linotype" w:hAnsi="Palatino Linotype"/>
          <w:b/>
          <w:sz w:val="28"/>
        </w:rPr>
        <w:t>R E S U E L V E</w:t>
      </w:r>
    </w:p>
    <w:p w14:paraId="4E5FC06B" w14:textId="77777777" w:rsidR="00636997" w:rsidRPr="00ED072B" w:rsidRDefault="00636997" w:rsidP="00ED072B">
      <w:pPr>
        <w:widowControl w:val="0"/>
        <w:autoSpaceDE w:val="0"/>
        <w:autoSpaceDN w:val="0"/>
        <w:adjustRightInd w:val="0"/>
        <w:spacing w:before="100" w:beforeAutospacing="1" w:after="100" w:afterAutospacing="1" w:line="360" w:lineRule="auto"/>
        <w:jc w:val="both"/>
        <w:rPr>
          <w:rFonts w:ascii="Palatino Linotype" w:hAnsi="Palatino Linotype"/>
          <w:b/>
        </w:rPr>
      </w:pPr>
      <w:r w:rsidRPr="00ED072B">
        <w:rPr>
          <w:rFonts w:ascii="Palatino Linotype" w:hAnsi="Palatino Linotype" w:cs="Arial"/>
          <w:b/>
          <w:color w:val="000000" w:themeColor="text1"/>
          <w:sz w:val="28"/>
        </w:rPr>
        <w:lastRenderedPageBreak/>
        <w:t>PRIMERO.</w:t>
      </w:r>
      <w:r w:rsidRPr="00ED072B">
        <w:rPr>
          <w:rFonts w:ascii="Palatino Linotype" w:hAnsi="Palatino Linotype" w:cs="Arial"/>
          <w:color w:val="000000" w:themeColor="text1"/>
        </w:rPr>
        <w:t xml:space="preserve"> Resultan </w:t>
      </w:r>
      <w:r w:rsidRPr="00ED072B">
        <w:rPr>
          <w:rFonts w:ascii="Palatino Linotype" w:hAnsi="Palatino Linotype" w:cs="Arial"/>
          <w:b/>
          <w:color w:val="000000" w:themeColor="text1"/>
        </w:rPr>
        <w:t>parcialmente fundadas</w:t>
      </w:r>
      <w:r w:rsidRPr="00ED072B">
        <w:rPr>
          <w:rFonts w:ascii="Palatino Linotype" w:hAnsi="Palatino Linotype" w:cs="Arial"/>
          <w:color w:val="000000" w:themeColor="text1"/>
        </w:rPr>
        <w:t xml:space="preserve"> las razones o motivos de inconformidad planteadas por </w:t>
      </w:r>
      <w:r w:rsidRPr="00ED072B">
        <w:rPr>
          <w:rFonts w:ascii="Palatino Linotype" w:hAnsi="Palatino Linotype" w:cs="Arial"/>
          <w:b/>
          <w:color w:val="000000"/>
          <w:lang w:eastAsia="es-MX"/>
        </w:rPr>
        <w:t>EL RECURRENTE</w:t>
      </w:r>
      <w:r w:rsidRPr="00ED072B">
        <w:rPr>
          <w:rFonts w:ascii="Palatino Linotype" w:hAnsi="Palatino Linotype" w:cs="Arial"/>
          <w:color w:val="000000" w:themeColor="text1"/>
        </w:rPr>
        <w:t xml:space="preserve"> y analizadas en el Considerando </w:t>
      </w:r>
      <w:r w:rsidRPr="00ED072B">
        <w:rPr>
          <w:rFonts w:ascii="Palatino Linotype" w:hAnsi="Palatino Linotype" w:cs="Arial"/>
          <w:b/>
          <w:color w:val="000000" w:themeColor="text1"/>
        </w:rPr>
        <w:t>QUINTO</w:t>
      </w:r>
      <w:r w:rsidRPr="00ED072B">
        <w:rPr>
          <w:rFonts w:ascii="Palatino Linotype" w:hAnsi="Palatino Linotype" w:cs="Arial"/>
          <w:color w:val="000000" w:themeColor="text1"/>
        </w:rPr>
        <w:t xml:space="preserve"> de esta resolución </w:t>
      </w:r>
    </w:p>
    <w:p w14:paraId="4A65B67E" w14:textId="77777777" w:rsidR="00636997" w:rsidRPr="00ED072B" w:rsidRDefault="00636997" w:rsidP="00ED072B">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ED072B">
        <w:rPr>
          <w:rFonts w:ascii="Palatino Linotype" w:hAnsi="Palatino Linotype" w:cs="Arial"/>
          <w:b/>
          <w:sz w:val="28"/>
          <w:szCs w:val="28"/>
        </w:rPr>
        <w:t>SEGUNDO</w:t>
      </w:r>
      <w:r w:rsidRPr="00ED072B">
        <w:rPr>
          <w:rFonts w:ascii="Palatino Linotype" w:hAnsi="Palatino Linotype" w:cs="Arial"/>
          <w:sz w:val="28"/>
          <w:szCs w:val="28"/>
        </w:rPr>
        <w:t>.</w:t>
      </w:r>
      <w:r w:rsidRPr="00ED072B">
        <w:rPr>
          <w:rFonts w:ascii="Palatino Linotype" w:hAnsi="Palatino Linotype" w:cs="Arial"/>
        </w:rPr>
        <w:t xml:space="preserve"> Se </w:t>
      </w:r>
      <w:r w:rsidRPr="00ED072B">
        <w:rPr>
          <w:rFonts w:ascii="Palatino Linotype" w:hAnsi="Palatino Linotype" w:cs="Arial"/>
          <w:b/>
        </w:rPr>
        <w:t xml:space="preserve">Modifica </w:t>
      </w:r>
      <w:r w:rsidRPr="00ED072B">
        <w:rPr>
          <w:rFonts w:ascii="Palatino Linotype" w:hAnsi="Palatino Linotype" w:cs="Arial"/>
        </w:rPr>
        <w:t xml:space="preserve">la respuesta otorgada por </w:t>
      </w:r>
      <w:r w:rsidRPr="00ED072B">
        <w:rPr>
          <w:rFonts w:ascii="Palatino Linotype" w:hAnsi="Palatino Linotype" w:cs="Arial"/>
          <w:b/>
        </w:rPr>
        <w:t xml:space="preserve">EL SUJETO OBLIGADO </w:t>
      </w:r>
      <w:r w:rsidRPr="00ED072B">
        <w:rPr>
          <w:rFonts w:ascii="Palatino Linotype" w:hAnsi="Palatino Linotype" w:cs="Arial"/>
          <w:bCs/>
        </w:rPr>
        <w:t xml:space="preserve">a la solicitud de información que dio origen al recurso de revisión </w:t>
      </w:r>
      <w:r w:rsidRPr="00ED072B">
        <w:rPr>
          <w:rFonts w:ascii="Palatino Linotype" w:hAnsi="Palatino Linotype" w:cs="Arial"/>
          <w:b/>
          <w:bCs/>
        </w:rPr>
        <w:t xml:space="preserve">00252/INFOEM/IP/RR/2022 </w:t>
      </w:r>
      <w:r w:rsidRPr="00ED072B">
        <w:rPr>
          <w:rFonts w:ascii="Palatino Linotype" w:hAnsi="Palatino Linotype" w:cs="Arial"/>
          <w:bCs/>
        </w:rPr>
        <w:t xml:space="preserve">y se </w:t>
      </w:r>
      <w:r w:rsidRPr="00ED072B">
        <w:rPr>
          <w:rFonts w:ascii="Palatino Linotype" w:hAnsi="Palatino Linotype" w:cs="Arial"/>
          <w:b/>
          <w:bCs/>
        </w:rPr>
        <w:t xml:space="preserve">Ordena </w:t>
      </w:r>
      <w:r w:rsidRPr="00ED072B">
        <w:rPr>
          <w:rFonts w:ascii="Palatino Linotype" w:hAnsi="Palatino Linotype" w:cs="Arial"/>
          <w:bCs/>
        </w:rPr>
        <w:t xml:space="preserve">haga entrega al </w:t>
      </w:r>
      <w:r w:rsidRPr="00ED072B">
        <w:rPr>
          <w:rFonts w:ascii="Palatino Linotype" w:hAnsi="Palatino Linotype" w:cs="Arial"/>
          <w:b/>
          <w:bCs/>
        </w:rPr>
        <w:t>RECURRENTE</w:t>
      </w:r>
      <w:r w:rsidRPr="00ED072B">
        <w:rPr>
          <w:rFonts w:ascii="Palatino Linotype" w:hAnsi="Palatino Linotype" w:cs="Arial"/>
          <w:bCs/>
        </w:rPr>
        <w:t>, en versión pública de ser procedente en términos del Considerando</w:t>
      </w:r>
      <w:r w:rsidRPr="00ED072B">
        <w:rPr>
          <w:rFonts w:ascii="Palatino Linotype" w:hAnsi="Palatino Linotype" w:cs="Arial"/>
          <w:b/>
          <w:bCs/>
        </w:rPr>
        <w:t xml:space="preserve"> QUINTO </w:t>
      </w:r>
      <w:r w:rsidRPr="00ED072B">
        <w:rPr>
          <w:rFonts w:ascii="Palatino Linotype" w:hAnsi="Palatino Linotype" w:cs="Arial"/>
          <w:bCs/>
        </w:rPr>
        <w:t>de esta resolución, vía Sistema de Acceso a la Información Mexiquense (</w:t>
      </w:r>
      <w:r w:rsidRPr="00ED072B">
        <w:rPr>
          <w:rFonts w:ascii="Palatino Linotype" w:hAnsi="Palatino Linotype" w:cs="Arial"/>
          <w:b/>
          <w:bCs/>
        </w:rPr>
        <w:t xml:space="preserve">SAIMEX), </w:t>
      </w:r>
      <w:r w:rsidRPr="00ED072B">
        <w:rPr>
          <w:rFonts w:ascii="Palatino Linotype" w:hAnsi="Palatino Linotype" w:cs="Arial"/>
          <w:bCs/>
        </w:rPr>
        <w:t>de lo siguiente</w:t>
      </w:r>
      <w:r w:rsidRPr="00ED072B">
        <w:rPr>
          <w:rFonts w:ascii="Palatino Linotype" w:hAnsi="Palatino Linotype" w:cs="Arial"/>
          <w:b/>
          <w:bCs/>
        </w:rPr>
        <w:t>:</w:t>
      </w:r>
    </w:p>
    <w:p w14:paraId="3B16CFA6" w14:textId="77777777" w:rsidR="00636997" w:rsidRPr="00ED072B" w:rsidRDefault="00636997" w:rsidP="00ED072B">
      <w:pPr>
        <w:spacing w:before="100" w:beforeAutospacing="1" w:after="100" w:afterAutospacing="1"/>
        <w:ind w:left="851" w:right="902"/>
        <w:jc w:val="both"/>
        <w:rPr>
          <w:rFonts w:ascii="Palatino Linotype" w:hAnsi="Palatino Linotype" w:cs="Arial"/>
          <w:i/>
          <w:sz w:val="22"/>
          <w:szCs w:val="22"/>
        </w:rPr>
      </w:pPr>
      <w:r w:rsidRPr="00ED072B">
        <w:rPr>
          <w:rFonts w:ascii="Palatino Linotype" w:hAnsi="Palatino Linotype" w:cs="Arial"/>
          <w:i/>
          <w:sz w:val="22"/>
          <w:szCs w:val="22"/>
        </w:rPr>
        <w:t xml:space="preserve">“El o los documentos en donde conste el nombre de los servidores públicos </w:t>
      </w:r>
      <w:proofErr w:type="spellStart"/>
      <w:r w:rsidRPr="00ED072B">
        <w:rPr>
          <w:rFonts w:ascii="Palatino Linotype" w:hAnsi="Palatino Linotype" w:cs="Arial"/>
          <w:i/>
          <w:sz w:val="22"/>
          <w:szCs w:val="22"/>
        </w:rPr>
        <w:t>resguardatarios</w:t>
      </w:r>
      <w:proofErr w:type="spellEnd"/>
      <w:r w:rsidRPr="00ED072B">
        <w:rPr>
          <w:rFonts w:ascii="Palatino Linotype" w:hAnsi="Palatino Linotype" w:cs="Arial"/>
          <w:i/>
          <w:sz w:val="22"/>
          <w:szCs w:val="22"/>
        </w:rPr>
        <w:t xml:space="preserve"> de los vehículos referidos por </w:t>
      </w:r>
      <w:r w:rsidR="009D1CA7" w:rsidRPr="00ED072B">
        <w:rPr>
          <w:rFonts w:ascii="Palatino Linotype" w:hAnsi="Palatino Linotype" w:cs="Arial"/>
          <w:b/>
          <w:i/>
          <w:sz w:val="22"/>
          <w:szCs w:val="22"/>
        </w:rPr>
        <w:t>EL SUJETO OBL</w:t>
      </w:r>
      <w:r w:rsidRPr="00ED072B">
        <w:rPr>
          <w:rFonts w:ascii="Palatino Linotype" w:hAnsi="Palatino Linotype" w:cs="Arial"/>
          <w:b/>
          <w:i/>
          <w:sz w:val="22"/>
          <w:szCs w:val="22"/>
        </w:rPr>
        <w:t xml:space="preserve">IGADO </w:t>
      </w:r>
      <w:r w:rsidRPr="00ED072B">
        <w:rPr>
          <w:rFonts w:ascii="Palatino Linotype" w:hAnsi="Palatino Linotype" w:cs="Arial"/>
          <w:i/>
          <w:sz w:val="22"/>
          <w:szCs w:val="22"/>
        </w:rPr>
        <w:t>en respuesta</w:t>
      </w:r>
      <w:r w:rsidR="00BB3086" w:rsidRPr="00ED072B">
        <w:rPr>
          <w:rFonts w:ascii="Palatino Linotype" w:hAnsi="Palatino Linotype" w:cs="Arial"/>
          <w:i/>
          <w:sz w:val="22"/>
          <w:szCs w:val="22"/>
        </w:rPr>
        <w:t xml:space="preserve"> a la solicitud de información 00274/CAMEM/IP/2021, en fecha diecisiete de enero de dos mil </w:t>
      </w:r>
      <w:r w:rsidR="002C4ADA" w:rsidRPr="00ED072B">
        <w:rPr>
          <w:rFonts w:ascii="Palatino Linotype" w:hAnsi="Palatino Linotype" w:cs="Arial"/>
          <w:i/>
          <w:sz w:val="22"/>
          <w:szCs w:val="22"/>
        </w:rPr>
        <w:t>veintidós</w:t>
      </w:r>
      <w:r w:rsidRPr="00ED072B">
        <w:rPr>
          <w:rFonts w:ascii="Palatino Linotype" w:hAnsi="Palatino Linotype" w:cs="Arial"/>
          <w:i/>
          <w:sz w:val="22"/>
          <w:szCs w:val="22"/>
        </w:rPr>
        <w:t xml:space="preserve">.” </w:t>
      </w:r>
    </w:p>
    <w:p w14:paraId="7528DEE8" w14:textId="77777777" w:rsidR="001E6723" w:rsidRPr="00ED072B" w:rsidRDefault="001E6723" w:rsidP="00ED072B">
      <w:pPr>
        <w:spacing w:before="100" w:beforeAutospacing="1" w:after="100" w:afterAutospacing="1"/>
        <w:ind w:left="851" w:right="902"/>
        <w:jc w:val="both"/>
        <w:rPr>
          <w:rFonts w:ascii="Palatino Linotype" w:hAnsi="Palatino Linotype" w:cs="Arial"/>
          <w:i/>
          <w:sz w:val="22"/>
          <w:szCs w:val="22"/>
        </w:rPr>
      </w:pPr>
      <w:r w:rsidRPr="00ED072B">
        <w:rPr>
          <w:rFonts w:ascii="Palatino Linotype" w:hAnsi="Palatino Linotype"/>
          <w:i/>
          <w:sz w:val="22"/>
          <w:szCs w:val="22"/>
        </w:rPr>
        <w:t xml:space="preserve">Debiendo notificar al </w:t>
      </w:r>
      <w:r w:rsidRPr="00ED072B">
        <w:rPr>
          <w:rFonts w:ascii="Palatino Linotype" w:hAnsi="Palatino Linotype"/>
          <w:b/>
          <w:i/>
          <w:sz w:val="22"/>
          <w:szCs w:val="22"/>
        </w:rPr>
        <w:t>RECURRENTE</w:t>
      </w:r>
      <w:r w:rsidRPr="00ED072B">
        <w:rPr>
          <w:rFonts w:ascii="Palatino Linotype" w:hAnsi="Palatino Linotype"/>
          <w:i/>
          <w:sz w:val="22"/>
          <w:szCs w:val="22"/>
        </w:rPr>
        <w:t xml:space="preserve"> el Acuerdo de Clasificación que emita el Comité de Transparencia, con motivo de la versión pública.</w:t>
      </w:r>
    </w:p>
    <w:p w14:paraId="3BFC4EB0" w14:textId="77777777" w:rsidR="00636997" w:rsidRPr="00ED072B" w:rsidRDefault="00636997" w:rsidP="00ED072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D072B">
        <w:rPr>
          <w:rFonts w:ascii="Palatino Linotype" w:hAnsi="Palatino Linotype" w:cs="Arial"/>
          <w:b/>
          <w:sz w:val="28"/>
          <w:szCs w:val="28"/>
        </w:rPr>
        <w:t xml:space="preserve">TERCERO. </w:t>
      </w:r>
      <w:r w:rsidRPr="00ED072B">
        <w:rPr>
          <w:rFonts w:ascii="Palatino Linotype" w:hAnsi="Palatino Linotype" w:cs="Arial"/>
          <w:b/>
        </w:rPr>
        <w:t>Notifíquese</w:t>
      </w:r>
      <w:r w:rsidRPr="00ED072B">
        <w:rPr>
          <w:rFonts w:ascii="Palatino Linotype" w:hAnsi="Palatino Linotype" w:cs="Arial"/>
        </w:rPr>
        <w:t xml:space="preserve"> la presente resolución a la Titular de la Unidad de Transparencia del </w:t>
      </w:r>
      <w:r w:rsidRPr="00ED072B">
        <w:rPr>
          <w:rFonts w:ascii="Palatino Linotype" w:hAnsi="Palatino Linotype" w:cs="Arial"/>
          <w:b/>
        </w:rPr>
        <w:t>SUJETO OBLIGADO</w:t>
      </w:r>
      <w:r w:rsidRPr="00ED072B">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96378B3" w14:textId="77777777" w:rsidR="00636997" w:rsidRPr="00ED072B" w:rsidRDefault="00636997" w:rsidP="00ED072B">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ED072B">
        <w:rPr>
          <w:rFonts w:ascii="Palatino Linotype" w:hAnsi="Palatino Linotype" w:cs="Arial"/>
          <w:b/>
          <w:sz w:val="28"/>
          <w:lang w:val="es-ES_tradnl"/>
        </w:rPr>
        <w:t xml:space="preserve">CUARTO. </w:t>
      </w:r>
      <w:r w:rsidRPr="00ED072B">
        <w:rPr>
          <w:rFonts w:ascii="Palatino Linotype" w:hAnsi="Palatino Linotype"/>
          <w:b/>
          <w:bCs/>
          <w:color w:val="222222"/>
          <w:lang w:eastAsia="es-MX"/>
        </w:rPr>
        <w:t>Notifíquese</w:t>
      </w:r>
      <w:r w:rsidRPr="00ED072B">
        <w:rPr>
          <w:rFonts w:ascii="Palatino Linotype" w:hAnsi="Palatino Linotype"/>
          <w:color w:val="222222"/>
          <w:lang w:eastAsia="es-MX"/>
        </w:rPr>
        <w:t xml:space="preserve"> al </w:t>
      </w:r>
      <w:r w:rsidRPr="00ED072B">
        <w:rPr>
          <w:rFonts w:ascii="Palatino Linotype" w:hAnsi="Palatino Linotype"/>
          <w:b/>
          <w:bCs/>
          <w:color w:val="222222"/>
          <w:lang w:eastAsia="es-MX"/>
        </w:rPr>
        <w:t>RECURRENTE</w:t>
      </w:r>
      <w:r w:rsidRPr="00ED072B">
        <w:rPr>
          <w:rFonts w:ascii="Palatino Linotype" w:hAnsi="Palatino Linotype"/>
          <w:color w:val="222222"/>
          <w:lang w:eastAsia="es-MX"/>
        </w:rPr>
        <w:t xml:space="preserve"> </w:t>
      </w:r>
      <w:r w:rsidR="00BB3086" w:rsidRPr="00ED072B">
        <w:rPr>
          <w:rFonts w:ascii="Palatino Linotype" w:hAnsi="Palatino Linotype"/>
          <w:color w:val="222222"/>
          <w:lang w:eastAsia="es-MX"/>
        </w:rPr>
        <w:t xml:space="preserve">la presente resolución </w:t>
      </w:r>
      <w:r w:rsidRPr="00ED072B">
        <w:rPr>
          <w:rFonts w:ascii="Palatino Linotype" w:hAnsi="Palatino Linotype"/>
          <w:color w:val="222222"/>
          <w:lang w:eastAsia="es-MX"/>
        </w:rPr>
        <w:t xml:space="preserve">vía Sistema de </w:t>
      </w:r>
      <w:r w:rsidRPr="00ED072B">
        <w:rPr>
          <w:rFonts w:ascii="Palatino Linotype" w:hAnsi="Palatino Linotype"/>
          <w:color w:val="222222"/>
          <w:lang w:eastAsia="es-MX"/>
        </w:rPr>
        <w:lastRenderedPageBreak/>
        <w:t xml:space="preserve">Acceso a la </w:t>
      </w:r>
      <w:r w:rsidR="00BB3086" w:rsidRPr="00ED072B">
        <w:rPr>
          <w:rFonts w:ascii="Palatino Linotype" w:hAnsi="Palatino Linotype"/>
          <w:color w:val="222222"/>
          <w:lang w:eastAsia="es-MX"/>
        </w:rPr>
        <w:t>Información Mexiquense (SAIMEX)</w:t>
      </w:r>
      <w:r w:rsidRPr="00ED072B">
        <w:rPr>
          <w:rFonts w:ascii="Palatino Linotype" w:hAnsi="Palatino Linotype"/>
          <w:color w:val="222222"/>
          <w:lang w:eastAsia="es-MX"/>
        </w:rPr>
        <w:t>.</w:t>
      </w:r>
    </w:p>
    <w:p w14:paraId="581A3ECC" w14:textId="77777777" w:rsidR="00636997" w:rsidRPr="00ED072B" w:rsidRDefault="00636997" w:rsidP="00ED072B">
      <w:pPr>
        <w:spacing w:before="240" w:after="240" w:line="360" w:lineRule="auto"/>
        <w:jc w:val="both"/>
        <w:rPr>
          <w:rFonts w:ascii="Palatino Linotype" w:hAnsi="Palatino Linotype" w:cs="Arial"/>
          <w:color w:val="000000" w:themeColor="text1"/>
        </w:rPr>
      </w:pPr>
      <w:r w:rsidRPr="00ED072B">
        <w:rPr>
          <w:rFonts w:ascii="Palatino Linotype" w:hAnsi="Palatino Linotype" w:cs="Arial"/>
          <w:b/>
          <w:sz w:val="28"/>
          <w:lang w:val="es-ES_tradnl"/>
        </w:rPr>
        <w:t xml:space="preserve">QUINTO. </w:t>
      </w:r>
      <w:r w:rsidRPr="00ED072B">
        <w:rPr>
          <w:rFonts w:ascii="Palatino Linotype" w:hAnsi="Palatino Linotype"/>
          <w:b/>
          <w:bCs/>
          <w:color w:val="222222"/>
          <w:lang w:eastAsia="es-MX"/>
        </w:rPr>
        <w:t>Hágase del conocimiento</w:t>
      </w:r>
      <w:r w:rsidRPr="00ED072B">
        <w:rPr>
          <w:rFonts w:ascii="Palatino Linotype" w:hAnsi="Palatino Linotype"/>
          <w:color w:val="222222"/>
          <w:lang w:eastAsia="es-MX"/>
        </w:rPr>
        <w:t xml:space="preserve"> del </w:t>
      </w:r>
      <w:r w:rsidRPr="00ED072B">
        <w:rPr>
          <w:rFonts w:ascii="Palatino Linotype" w:hAnsi="Palatino Linotype"/>
          <w:b/>
          <w:color w:val="222222"/>
          <w:lang w:eastAsia="es-MX"/>
        </w:rPr>
        <w:t>RECURRENTE</w:t>
      </w:r>
      <w:r w:rsidRPr="00ED072B">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w:t>
      </w:r>
      <w:r w:rsidRPr="00ED072B">
        <w:rPr>
          <w:rFonts w:ascii="Palatino Linotype" w:hAnsi="Palatino Linotype" w:cs="Arial"/>
          <w:color w:val="000000" w:themeColor="text1"/>
        </w:rPr>
        <w:t>vía Juicio de Amparo en los términos de las leyes aplicables.</w:t>
      </w:r>
    </w:p>
    <w:p w14:paraId="01E7F4CD" w14:textId="77777777" w:rsidR="00636997" w:rsidRPr="00ED072B" w:rsidRDefault="00636997" w:rsidP="00ED072B">
      <w:pPr>
        <w:spacing w:before="100" w:beforeAutospacing="1" w:after="100" w:afterAutospacing="1" w:line="360" w:lineRule="auto"/>
        <w:ind w:right="49"/>
        <w:jc w:val="both"/>
        <w:rPr>
          <w:rFonts w:ascii="Palatino Linotype" w:eastAsia="Calibri" w:hAnsi="Palatino Linotype" w:cs="Arial"/>
        </w:rPr>
      </w:pPr>
      <w:r w:rsidRPr="00ED072B">
        <w:rPr>
          <w:rFonts w:ascii="Palatino Linotype" w:hAnsi="Palatino Linotype"/>
          <w:b/>
          <w:color w:val="222222"/>
          <w:sz w:val="28"/>
          <w:szCs w:val="28"/>
          <w:lang w:eastAsia="es-ES_tradnl"/>
        </w:rPr>
        <w:t>SEXTO.</w:t>
      </w:r>
      <w:r w:rsidRPr="00ED072B">
        <w:rPr>
          <w:rFonts w:ascii="Palatino Linotype" w:hAnsi="Palatino Linotype"/>
          <w:b/>
          <w:color w:val="222222"/>
          <w:szCs w:val="17"/>
          <w:lang w:eastAsia="es-ES_tradnl"/>
        </w:rPr>
        <w:t xml:space="preserve"> </w:t>
      </w:r>
      <w:r w:rsidRPr="00ED072B">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Pr="00ED072B">
        <w:rPr>
          <w:rFonts w:ascii="Palatino Linotype" w:hAnsi="Palatino Linotype"/>
          <w:b/>
          <w:szCs w:val="17"/>
          <w:lang w:eastAsia="es-ES_tradnl"/>
        </w:rPr>
        <w:t>EL SUJETO OBLIGADO</w:t>
      </w:r>
      <w:r w:rsidRPr="00ED072B">
        <w:rPr>
          <w:rFonts w:ascii="Palatino Linotype" w:hAnsi="Palatino Linotype"/>
          <w:szCs w:val="17"/>
          <w:lang w:eastAsia="es-ES_tradnl"/>
        </w:rPr>
        <w:t xml:space="preserve"> de manera fundada y motivada, podrá solicitar una ampliación de plazo para el cumplimiento de la presente.</w:t>
      </w:r>
    </w:p>
    <w:p w14:paraId="3AA70409" w14:textId="77777777" w:rsidR="00DB301A" w:rsidRPr="00ED072B" w:rsidRDefault="00DB301A" w:rsidP="00ED072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D072B">
        <w:rPr>
          <w:rFonts w:ascii="Palatino Linotype" w:hAnsi="Palatino Linotype" w:cs="Arial"/>
        </w:rPr>
        <w:t>ASÍ LO RESUELVE, POR UNANIMIDAD DE VOTOS EL PLENO DEL</w:t>
      </w:r>
      <w:r w:rsidRPr="00ED072B">
        <w:rPr>
          <w:rFonts w:ascii="Palatino Linotype" w:eastAsia="Arial Unicode MS" w:hAnsi="Palatino Linotype" w:cs="Arial"/>
        </w:rPr>
        <w:t xml:space="preserve"> INSTITUTO DE </w:t>
      </w:r>
      <w:r w:rsidRPr="00ED072B">
        <w:rPr>
          <w:rFonts w:ascii="Palatino Linotype" w:hAnsi="Palatino Linotype"/>
          <w:lang w:eastAsia="en-US"/>
        </w:rPr>
        <w:t>TRANSPARENCIA</w:t>
      </w:r>
      <w:r w:rsidRPr="00ED072B">
        <w:rPr>
          <w:rFonts w:ascii="Palatino Linotype" w:eastAsia="Arial Unicode MS" w:hAnsi="Palatino Linotype" w:cs="Arial"/>
        </w:rPr>
        <w:t>, ACCESO A LA INFORMACIÓN PÚBLICA Y PROTECCIÓN DE DATOS PERSONALES DEL ESTADO DE MÉXICO Y MUNICIPIOS</w:t>
      </w:r>
      <w:r w:rsidRPr="00ED072B">
        <w:rPr>
          <w:rFonts w:ascii="Palatino Linotype" w:hAnsi="Palatino Linotype" w:cs="Arial"/>
        </w:rPr>
        <w:t>, CONFORMADO POR LOS COMISIONADOS JOSÉ MARTÍNEZ VILCHIS; MARÍA DEL ROSARIO MEJÍA AYALA; SHARON CRISTINA MORALES MARTÍNEZ</w:t>
      </w:r>
      <w:r w:rsidR="00AE10E3">
        <w:rPr>
          <w:rFonts w:ascii="Palatino Linotype" w:hAnsi="Palatino Linotype" w:cs="Arial"/>
        </w:rPr>
        <w:t xml:space="preserve"> (EMITIENDO VOTO PARTICULAR CONCURRENTE)</w:t>
      </w:r>
      <w:r w:rsidRPr="00ED072B">
        <w:rPr>
          <w:rFonts w:ascii="Palatino Linotype" w:hAnsi="Palatino Linotype" w:cs="Arial"/>
        </w:rPr>
        <w:t>; LUIS GUSTAVO PARRA NORIEGA Y GUADALUPE RAMÍREZ PEÑA</w:t>
      </w:r>
      <w:r w:rsidR="00AE10E3">
        <w:rPr>
          <w:rFonts w:ascii="Palatino Linotype" w:hAnsi="Palatino Linotype" w:cs="Arial"/>
        </w:rPr>
        <w:t xml:space="preserve"> (EMITIENDO VOTO PARTICULAR CONCURRENTE)</w:t>
      </w:r>
      <w:r w:rsidRPr="00ED072B">
        <w:rPr>
          <w:rFonts w:ascii="Palatino Linotype" w:hAnsi="Palatino Linotype" w:cs="Arial"/>
        </w:rPr>
        <w:t xml:space="preserve">; EN LA </w:t>
      </w:r>
      <w:r w:rsidR="009737C7" w:rsidRPr="00ED072B">
        <w:rPr>
          <w:rFonts w:ascii="Palatino Linotype" w:hAnsi="Palatino Linotype" w:cs="Arial"/>
        </w:rPr>
        <w:t>DÉCIMA SEGUNDA</w:t>
      </w:r>
      <w:r w:rsidRPr="00ED072B">
        <w:rPr>
          <w:rFonts w:ascii="Palatino Linotype" w:hAnsi="Palatino Linotype" w:cs="Arial"/>
        </w:rPr>
        <w:t xml:space="preserve"> SESIÓN ORDINARIA CELEBRADA EL </w:t>
      </w:r>
      <w:r w:rsidR="009737C7" w:rsidRPr="00ED072B">
        <w:rPr>
          <w:rFonts w:ascii="Palatino Linotype" w:hAnsi="Palatino Linotype" w:cs="Arial"/>
        </w:rPr>
        <w:t>TREINTA</w:t>
      </w:r>
      <w:r w:rsidRPr="00ED072B">
        <w:rPr>
          <w:rFonts w:ascii="Palatino Linotype" w:hAnsi="Palatino Linotype" w:cs="Arial"/>
        </w:rPr>
        <w:t xml:space="preserve"> DE MARZO DE DOS MIL VEINTIDÓS, ANTE EL SECRETARIO TÉCNICO DEL PLENO, ALEXIS TAPIA RAMÍREZ.</w:t>
      </w:r>
    </w:p>
    <w:p w14:paraId="3452A384" w14:textId="77777777" w:rsidR="00DB301A" w:rsidRPr="00A14CA4" w:rsidRDefault="00DB301A" w:rsidP="00ED072B">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ED072B">
        <w:rPr>
          <w:rFonts w:ascii="Palatino Linotype" w:hAnsi="Palatino Linotype" w:cs="Arial"/>
          <w:sz w:val="16"/>
          <w:szCs w:val="16"/>
        </w:rPr>
        <w:t>SCMM/BLA/DEMF/AMV</w:t>
      </w:r>
      <w:r w:rsidRPr="00A14CA4">
        <w:rPr>
          <w:rFonts w:ascii="Palatino Linotype" w:hAnsi="Palatino Linotype" w:cs="Arial"/>
          <w:sz w:val="16"/>
          <w:szCs w:val="16"/>
        </w:rPr>
        <w:br w:type="page"/>
      </w:r>
    </w:p>
    <w:p w14:paraId="6157CC0D" w14:textId="77777777" w:rsidR="00FD77D4" w:rsidRDefault="00FD77D4" w:rsidP="00ED072B"/>
    <w:sectPr w:rsidR="00FD77D4" w:rsidSect="00FD77D4">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6521" w14:textId="77777777" w:rsidR="0048245B" w:rsidRDefault="0048245B" w:rsidP="00DB301A">
      <w:r>
        <w:separator/>
      </w:r>
    </w:p>
  </w:endnote>
  <w:endnote w:type="continuationSeparator" w:id="0">
    <w:p w14:paraId="6848859A" w14:textId="77777777" w:rsidR="0048245B" w:rsidRDefault="0048245B" w:rsidP="00DB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AD8E" w14:textId="77777777" w:rsidR="00FD77D4" w:rsidRPr="0010196A" w:rsidRDefault="00FD77D4" w:rsidP="00FD77D4">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10E3">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10E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p w14:paraId="2EFDDC01" w14:textId="77777777" w:rsidR="00FD77D4" w:rsidRDefault="00FD77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1405" w14:textId="77777777" w:rsidR="00FD77D4" w:rsidRPr="0010196A" w:rsidRDefault="00FD77D4" w:rsidP="00FD77D4">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10E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10E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p w14:paraId="0268F350" w14:textId="77777777" w:rsidR="00FD77D4" w:rsidRDefault="00FD77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0C13" w14:textId="77777777" w:rsidR="0048245B" w:rsidRDefault="0048245B" w:rsidP="00DB301A">
      <w:r>
        <w:separator/>
      </w:r>
    </w:p>
  </w:footnote>
  <w:footnote w:type="continuationSeparator" w:id="0">
    <w:p w14:paraId="4EB1969B" w14:textId="77777777" w:rsidR="0048245B" w:rsidRDefault="0048245B" w:rsidP="00DB301A">
      <w:r>
        <w:continuationSeparator/>
      </w:r>
    </w:p>
  </w:footnote>
  <w:footnote w:id="1">
    <w:p w14:paraId="5C9086E9" w14:textId="77777777" w:rsidR="009E0049" w:rsidRPr="00D56237" w:rsidRDefault="009E0049" w:rsidP="009E0049">
      <w:pPr>
        <w:pStyle w:val="Textonotapie"/>
        <w:rPr>
          <w:rFonts w:ascii="Palatino Linotype" w:hAnsi="Palatino Linotype"/>
          <w:i/>
        </w:rPr>
      </w:pPr>
      <w:r w:rsidRPr="00D56237">
        <w:rPr>
          <w:rStyle w:val="Refdenotaalpie"/>
          <w:rFonts w:ascii="Palatino Linotype" w:hAnsi="Palatino Linotype"/>
          <w:i/>
        </w:rPr>
        <w:footnoteRef/>
      </w:r>
      <w:r w:rsidRPr="00D56237">
        <w:rPr>
          <w:rFonts w:ascii="Palatino Linotype" w:hAnsi="Palatino Linotype"/>
          <w:i/>
        </w:rPr>
        <w:t xml:space="preserve"> https://salud.edomex.gob.mx/ccamem/antecedentes</w:t>
      </w:r>
    </w:p>
  </w:footnote>
  <w:footnote w:id="2">
    <w:p w14:paraId="2F947542" w14:textId="77777777" w:rsidR="00A37F8B" w:rsidRPr="006178FA" w:rsidRDefault="00A37F8B" w:rsidP="00A37F8B">
      <w:pPr>
        <w:pStyle w:val="Textonotapie"/>
        <w:jc w:val="both"/>
        <w:rPr>
          <w:rFonts w:ascii="Palatino Linotype" w:hAnsi="Palatino Linotype"/>
        </w:rPr>
      </w:pPr>
      <w:r>
        <w:rPr>
          <w:rStyle w:val="Refdenotaalpie"/>
        </w:rPr>
        <w:footnoteRef/>
      </w:r>
      <w:r>
        <w:t xml:space="preserve"> </w:t>
      </w:r>
      <w:r>
        <w:rPr>
          <w:rFonts w:ascii="Palatino Linotype" w:hAnsi="Palatino Linotype"/>
        </w:rPr>
        <w:t>C</w:t>
      </w:r>
      <w:r w:rsidRPr="006178FA">
        <w:rPr>
          <w:rFonts w:ascii="Palatino Linotype" w:hAnsi="Palatino Linotype"/>
        </w:rPr>
        <w:t>onsultable en la siguiente dirección IP:</w:t>
      </w:r>
    </w:p>
    <w:p w14:paraId="6D632BEE" w14:textId="77777777" w:rsidR="00A37F8B" w:rsidRPr="006178FA" w:rsidRDefault="002A528D" w:rsidP="00A37F8B">
      <w:pPr>
        <w:pStyle w:val="Textonotapie"/>
        <w:jc w:val="both"/>
        <w:rPr>
          <w:i/>
          <w:iCs/>
        </w:rPr>
      </w:pPr>
      <w:hyperlink r:id="rId1" w:history="1">
        <w:r w:rsidR="00A37F8B" w:rsidRPr="006178FA">
          <w:rPr>
            <w:rStyle w:val="Hipervnculo"/>
            <w:rFonts w:ascii="Palatino Linotype" w:hAnsi="Palatino Linotype" w:cs="Arial"/>
            <w:i/>
            <w:iCs/>
          </w:rPr>
          <w:t>https://ddsisem.edomex.gob.mx:47443/nuxeo/site/easyshare/68e32892-85ab-4add-b7dd-98b3908a68b8/a3a71e86-446a-4b2e-8699-6c3f6a7e888f/Manual%20Procedimientos%20Departamento%20Transporte.pdf</w:t>
        </w:r>
      </w:hyperlink>
    </w:p>
  </w:footnote>
  <w:footnote w:id="3">
    <w:p w14:paraId="10994A31" w14:textId="77777777" w:rsidR="009F5C2C" w:rsidRPr="009F5C2C" w:rsidRDefault="009F5C2C">
      <w:pPr>
        <w:pStyle w:val="Textonotapie"/>
        <w:rPr>
          <w:rFonts w:ascii="Palatino Linotype" w:hAnsi="Palatino Linotype"/>
          <w:sz w:val="16"/>
          <w:szCs w:val="16"/>
        </w:rPr>
      </w:pPr>
      <w:r>
        <w:rPr>
          <w:rStyle w:val="Refdenotaalpie"/>
        </w:rPr>
        <w:footnoteRef/>
      </w:r>
      <w:r>
        <w:t xml:space="preserve"> </w:t>
      </w:r>
      <w:r w:rsidRPr="009F5C2C">
        <w:rPr>
          <w:rFonts w:ascii="Palatino Linotype" w:hAnsi="Palatino Linotype"/>
          <w:sz w:val="16"/>
          <w:szCs w:val="16"/>
        </w:rPr>
        <w:t>Manual consultable en: https://salud.edomex.gob.mx/ccamem/documentos/marco_juridico/Manual%20General%20de%20Organizacion.pdf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FD77D4" w:rsidRPr="008F2CCC" w14:paraId="0CF2AF1F" w14:textId="77777777" w:rsidTr="00FD77D4">
      <w:tc>
        <w:tcPr>
          <w:tcW w:w="3403" w:type="dxa"/>
          <w:vMerge w:val="restart"/>
          <w:shd w:val="clear" w:color="auto" w:fill="auto"/>
        </w:tcPr>
        <w:p w14:paraId="783BB4FE" w14:textId="77777777" w:rsidR="00FD77D4" w:rsidRPr="008F2CCC" w:rsidRDefault="00FD77D4" w:rsidP="00FD77D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A03717D" wp14:editId="112576C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59B5E26" w14:textId="77777777" w:rsidR="00FD77D4" w:rsidRPr="008F2CCC" w:rsidRDefault="00FD77D4" w:rsidP="00FD77D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477A49B" w14:textId="77777777" w:rsidR="00FD77D4" w:rsidRPr="00B335A1" w:rsidRDefault="00FD77D4" w:rsidP="00FD77D4">
          <w:pPr>
            <w:jc w:val="both"/>
            <w:rPr>
              <w:rFonts w:ascii="Palatino Linotype" w:hAnsi="Palatino Linotype"/>
              <w:b/>
              <w:sz w:val="22"/>
              <w:szCs w:val="22"/>
              <w:lang w:val="es-ES_tradnl"/>
            </w:rPr>
          </w:pPr>
          <w:r>
            <w:rPr>
              <w:rFonts w:ascii="Palatino Linotype" w:hAnsi="Palatino Linotype"/>
              <w:b/>
              <w:sz w:val="22"/>
              <w:szCs w:val="22"/>
              <w:lang w:val="es-ES_tradnl"/>
            </w:rPr>
            <w:t>00252/INFOEM/IP/RR/2022</w:t>
          </w:r>
        </w:p>
      </w:tc>
    </w:tr>
    <w:tr w:rsidR="00FD77D4" w:rsidRPr="008F2CCC" w14:paraId="64451D09" w14:textId="77777777" w:rsidTr="00FD77D4">
      <w:trPr>
        <w:trHeight w:val="228"/>
      </w:trPr>
      <w:tc>
        <w:tcPr>
          <w:tcW w:w="3403" w:type="dxa"/>
          <w:vMerge/>
          <w:shd w:val="clear" w:color="auto" w:fill="auto"/>
        </w:tcPr>
        <w:p w14:paraId="5534DF73" w14:textId="77777777" w:rsidR="00FD77D4" w:rsidRPr="008F2CCC" w:rsidRDefault="00FD77D4" w:rsidP="00FD77D4">
          <w:pPr>
            <w:rPr>
              <w:rFonts w:ascii="Palatino Linotype" w:hAnsi="Palatino Linotype"/>
              <w:b/>
              <w:sz w:val="22"/>
              <w:szCs w:val="22"/>
              <w:lang w:val="es-ES_tradnl"/>
            </w:rPr>
          </w:pPr>
        </w:p>
      </w:tc>
      <w:tc>
        <w:tcPr>
          <w:tcW w:w="2552" w:type="dxa"/>
          <w:shd w:val="clear" w:color="auto" w:fill="auto"/>
        </w:tcPr>
        <w:p w14:paraId="686D188A" w14:textId="77777777" w:rsidR="00FD77D4" w:rsidRPr="008F2CCC" w:rsidRDefault="00FD77D4" w:rsidP="00FD77D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C535733" w14:textId="77777777" w:rsidR="00FD77D4" w:rsidRPr="00B335A1" w:rsidRDefault="00FD77D4" w:rsidP="00FD77D4">
          <w:pPr>
            <w:jc w:val="both"/>
            <w:rPr>
              <w:rFonts w:ascii="Palatino Linotype" w:hAnsi="Palatino Linotype"/>
              <w:b/>
              <w:sz w:val="22"/>
              <w:szCs w:val="22"/>
              <w:lang w:val="es-ES_tradnl"/>
            </w:rPr>
          </w:pPr>
          <w:r>
            <w:rPr>
              <w:rFonts w:ascii="Palatino Linotype" w:hAnsi="Palatino Linotype"/>
              <w:b/>
              <w:sz w:val="22"/>
              <w:szCs w:val="22"/>
              <w:lang w:val="es-ES_tradnl"/>
            </w:rPr>
            <w:t>Comisión de Conciliación y Arbitraje Médico del Estado de México</w:t>
          </w:r>
        </w:p>
      </w:tc>
    </w:tr>
    <w:tr w:rsidR="00FD77D4" w:rsidRPr="008F2CCC" w14:paraId="397C0F99" w14:textId="77777777" w:rsidTr="00FD77D4">
      <w:tc>
        <w:tcPr>
          <w:tcW w:w="3403" w:type="dxa"/>
          <w:vMerge/>
          <w:shd w:val="clear" w:color="auto" w:fill="auto"/>
        </w:tcPr>
        <w:p w14:paraId="4A77D67C" w14:textId="77777777" w:rsidR="00FD77D4" w:rsidRPr="008F2CCC" w:rsidRDefault="00FD77D4" w:rsidP="00FD77D4">
          <w:pPr>
            <w:rPr>
              <w:rFonts w:ascii="Palatino Linotype" w:hAnsi="Palatino Linotype"/>
              <w:b/>
              <w:sz w:val="22"/>
              <w:szCs w:val="22"/>
              <w:lang w:val="es-ES_tradnl"/>
            </w:rPr>
          </w:pPr>
        </w:p>
      </w:tc>
      <w:tc>
        <w:tcPr>
          <w:tcW w:w="2552" w:type="dxa"/>
          <w:shd w:val="clear" w:color="auto" w:fill="auto"/>
        </w:tcPr>
        <w:p w14:paraId="726C2251" w14:textId="77777777" w:rsidR="00FD77D4" w:rsidRPr="008F2CCC" w:rsidRDefault="00FD77D4" w:rsidP="00FD77D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396D845F" w14:textId="77777777" w:rsidR="00FD77D4" w:rsidRPr="008F2CCC" w:rsidRDefault="00FD77D4" w:rsidP="00FD77D4">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76F2750" w14:textId="77777777" w:rsidR="00FD77D4" w:rsidRDefault="002A528D">
    <w:pPr>
      <w:pStyle w:val="Encabezado"/>
    </w:pPr>
    <w:r>
      <w:rPr>
        <w:rFonts w:ascii="Palatino Linotype" w:hAnsi="Palatino Linotype"/>
        <w:noProof/>
        <w:sz w:val="28"/>
        <w:szCs w:val="28"/>
        <w:lang w:eastAsia="es-MX"/>
      </w:rPr>
      <w:pict w14:anchorId="654B0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FD77D4" w:rsidRPr="008F2CCC" w14:paraId="734CBBF9" w14:textId="77777777" w:rsidTr="00FD77D4">
      <w:tc>
        <w:tcPr>
          <w:tcW w:w="3403" w:type="dxa"/>
          <w:vMerge w:val="restart"/>
          <w:shd w:val="clear" w:color="auto" w:fill="auto"/>
        </w:tcPr>
        <w:p w14:paraId="51C7B5D9" w14:textId="77777777" w:rsidR="00FD77D4" w:rsidRPr="008F2CCC" w:rsidRDefault="00FD77D4" w:rsidP="00FD77D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B62488B" wp14:editId="5485B13F">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5981567" w14:textId="77777777" w:rsidR="00FD77D4" w:rsidRPr="008F2CCC" w:rsidRDefault="00FD77D4" w:rsidP="00FD77D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667A0CDF" w14:textId="77777777" w:rsidR="00FD77D4" w:rsidRPr="00B335A1" w:rsidRDefault="00FD77D4" w:rsidP="00FD77D4">
          <w:pPr>
            <w:jc w:val="both"/>
            <w:rPr>
              <w:rFonts w:ascii="Palatino Linotype" w:hAnsi="Palatino Linotype"/>
              <w:b/>
              <w:sz w:val="22"/>
              <w:szCs w:val="22"/>
              <w:lang w:val="es-ES_tradnl"/>
            </w:rPr>
          </w:pPr>
          <w:r>
            <w:rPr>
              <w:rFonts w:ascii="Palatino Linotype" w:hAnsi="Palatino Linotype"/>
              <w:b/>
              <w:sz w:val="22"/>
              <w:szCs w:val="22"/>
              <w:lang w:val="es-ES_tradnl"/>
            </w:rPr>
            <w:t>00252/INFOEM/IP/RR/2022</w:t>
          </w:r>
        </w:p>
      </w:tc>
    </w:tr>
    <w:tr w:rsidR="00FD77D4" w:rsidRPr="008F2CCC" w14:paraId="6E4BE240" w14:textId="77777777" w:rsidTr="00FD77D4">
      <w:tc>
        <w:tcPr>
          <w:tcW w:w="3403" w:type="dxa"/>
          <w:vMerge/>
          <w:shd w:val="clear" w:color="auto" w:fill="auto"/>
        </w:tcPr>
        <w:p w14:paraId="61D42E0D" w14:textId="77777777" w:rsidR="00FD77D4" w:rsidRPr="008F2CCC" w:rsidRDefault="00FD77D4" w:rsidP="00FD77D4">
          <w:pPr>
            <w:rPr>
              <w:rFonts w:ascii="Palatino Linotype" w:hAnsi="Palatino Linotype"/>
              <w:b/>
              <w:sz w:val="22"/>
              <w:szCs w:val="22"/>
              <w:lang w:val="es-ES_tradnl"/>
            </w:rPr>
          </w:pPr>
        </w:p>
      </w:tc>
      <w:tc>
        <w:tcPr>
          <w:tcW w:w="2552" w:type="dxa"/>
          <w:shd w:val="clear" w:color="auto" w:fill="auto"/>
        </w:tcPr>
        <w:p w14:paraId="23F78676" w14:textId="77777777" w:rsidR="00FD77D4" w:rsidRPr="008F2CCC" w:rsidRDefault="00FD77D4" w:rsidP="00FD77D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69EE1942" w14:textId="77777777" w:rsidR="00FD77D4" w:rsidRPr="00B335A1" w:rsidRDefault="00FD77D4" w:rsidP="00FD77D4">
          <w:pPr>
            <w:jc w:val="both"/>
            <w:rPr>
              <w:rFonts w:ascii="Palatino Linotype" w:hAnsi="Palatino Linotype"/>
              <w:b/>
              <w:sz w:val="22"/>
              <w:szCs w:val="22"/>
              <w:lang w:val="es-ES_tradnl"/>
            </w:rPr>
          </w:pPr>
        </w:p>
      </w:tc>
    </w:tr>
    <w:tr w:rsidR="00FD77D4" w:rsidRPr="008F2CCC" w14:paraId="5E1DB036" w14:textId="77777777" w:rsidTr="00FD77D4">
      <w:trPr>
        <w:trHeight w:val="228"/>
      </w:trPr>
      <w:tc>
        <w:tcPr>
          <w:tcW w:w="3403" w:type="dxa"/>
          <w:vMerge/>
          <w:shd w:val="clear" w:color="auto" w:fill="auto"/>
        </w:tcPr>
        <w:p w14:paraId="703392F4" w14:textId="77777777" w:rsidR="00FD77D4" w:rsidRPr="008F2CCC" w:rsidRDefault="00FD77D4" w:rsidP="00FD77D4">
          <w:pPr>
            <w:rPr>
              <w:rFonts w:ascii="Palatino Linotype" w:hAnsi="Palatino Linotype"/>
              <w:b/>
              <w:sz w:val="22"/>
              <w:szCs w:val="22"/>
              <w:lang w:val="es-ES_tradnl"/>
            </w:rPr>
          </w:pPr>
        </w:p>
      </w:tc>
      <w:tc>
        <w:tcPr>
          <w:tcW w:w="2552" w:type="dxa"/>
          <w:shd w:val="clear" w:color="auto" w:fill="auto"/>
        </w:tcPr>
        <w:p w14:paraId="05999574" w14:textId="77777777" w:rsidR="00FD77D4" w:rsidRPr="008F2CCC" w:rsidRDefault="00FD77D4" w:rsidP="00FD77D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70072B86" w14:textId="77777777" w:rsidR="00FD77D4" w:rsidRPr="00B335A1" w:rsidRDefault="00FD77D4" w:rsidP="00FD77D4">
          <w:pPr>
            <w:jc w:val="both"/>
            <w:rPr>
              <w:rFonts w:ascii="Palatino Linotype" w:hAnsi="Palatino Linotype"/>
              <w:b/>
              <w:sz w:val="22"/>
              <w:szCs w:val="22"/>
              <w:lang w:val="es-ES_tradnl"/>
            </w:rPr>
          </w:pPr>
          <w:r>
            <w:rPr>
              <w:rFonts w:ascii="Palatino Linotype" w:hAnsi="Palatino Linotype"/>
              <w:b/>
              <w:sz w:val="22"/>
              <w:szCs w:val="22"/>
              <w:lang w:val="es-ES_tradnl"/>
            </w:rPr>
            <w:t>Comisión de Conciliación y Arbitraje Médico del Estado de México</w:t>
          </w:r>
        </w:p>
      </w:tc>
    </w:tr>
    <w:tr w:rsidR="00FD77D4" w:rsidRPr="008F2CCC" w14:paraId="49037F88" w14:textId="77777777" w:rsidTr="00FD77D4">
      <w:tc>
        <w:tcPr>
          <w:tcW w:w="3403" w:type="dxa"/>
          <w:vMerge/>
          <w:shd w:val="clear" w:color="auto" w:fill="auto"/>
        </w:tcPr>
        <w:p w14:paraId="33FDDD43" w14:textId="77777777" w:rsidR="00FD77D4" w:rsidRPr="008F2CCC" w:rsidRDefault="00FD77D4" w:rsidP="00FD77D4">
          <w:pPr>
            <w:rPr>
              <w:rFonts w:ascii="Palatino Linotype" w:hAnsi="Palatino Linotype"/>
              <w:b/>
              <w:sz w:val="22"/>
              <w:szCs w:val="22"/>
              <w:lang w:val="es-ES_tradnl"/>
            </w:rPr>
          </w:pPr>
        </w:p>
      </w:tc>
      <w:tc>
        <w:tcPr>
          <w:tcW w:w="2552" w:type="dxa"/>
          <w:shd w:val="clear" w:color="auto" w:fill="auto"/>
        </w:tcPr>
        <w:p w14:paraId="2D1E1E6B" w14:textId="77777777" w:rsidR="00FD77D4" w:rsidRPr="008F2CCC" w:rsidRDefault="00FD77D4" w:rsidP="00FD77D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781C8DB" w14:textId="77777777" w:rsidR="00FD77D4" w:rsidRPr="008F2CCC" w:rsidRDefault="00FD77D4" w:rsidP="00FD77D4">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40558E" w14:textId="77777777" w:rsidR="00FD77D4" w:rsidRDefault="00FD77D4">
    <w:pPr>
      <w:pStyle w:val="Encabezado"/>
    </w:pPr>
    <w:r>
      <w:rPr>
        <w:noProof/>
        <w:lang w:eastAsia="es-MX"/>
      </w:rPr>
      <w:drawing>
        <wp:anchor distT="0" distB="0" distL="114300" distR="114300" simplePos="0" relativeHeight="251657216" behindDoc="1" locked="0" layoutInCell="0" allowOverlap="1" wp14:anchorId="27ED92EF" wp14:editId="602A9484">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B7F"/>
    <w:multiLevelType w:val="hybridMultilevel"/>
    <w:tmpl w:val="2E90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8F6C74"/>
    <w:multiLevelType w:val="hybridMultilevel"/>
    <w:tmpl w:val="E5E87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5D4865"/>
    <w:multiLevelType w:val="hybridMultilevel"/>
    <w:tmpl w:val="288043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833105"/>
    <w:multiLevelType w:val="hybridMultilevel"/>
    <w:tmpl w:val="34342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F2646EA"/>
    <w:multiLevelType w:val="hybridMultilevel"/>
    <w:tmpl w:val="699E7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FF0DB9"/>
    <w:multiLevelType w:val="hybridMultilevel"/>
    <w:tmpl w:val="6AE08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1A"/>
    <w:rsid w:val="000454EB"/>
    <w:rsid w:val="000957BD"/>
    <w:rsid w:val="000A664E"/>
    <w:rsid w:val="001848A5"/>
    <w:rsid w:val="00191271"/>
    <w:rsid w:val="001B10EF"/>
    <w:rsid w:val="001E1279"/>
    <w:rsid w:val="001E2ECD"/>
    <w:rsid w:val="001E6723"/>
    <w:rsid w:val="00206100"/>
    <w:rsid w:val="00237793"/>
    <w:rsid w:val="00281A72"/>
    <w:rsid w:val="00297E5F"/>
    <w:rsid w:val="002A528D"/>
    <w:rsid w:val="002B2032"/>
    <w:rsid w:val="002C4ADA"/>
    <w:rsid w:val="00300FFC"/>
    <w:rsid w:val="0033081E"/>
    <w:rsid w:val="00341724"/>
    <w:rsid w:val="003736D5"/>
    <w:rsid w:val="003D0D14"/>
    <w:rsid w:val="00402C69"/>
    <w:rsid w:val="00422370"/>
    <w:rsid w:val="00424E52"/>
    <w:rsid w:val="004634D0"/>
    <w:rsid w:val="0048245B"/>
    <w:rsid w:val="005D20D7"/>
    <w:rsid w:val="00636997"/>
    <w:rsid w:val="006B68E0"/>
    <w:rsid w:val="00785409"/>
    <w:rsid w:val="007B4ABE"/>
    <w:rsid w:val="007F2A82"/>
    <w:rsid w:val="0081566B"/>
    <w:rsid w:val="00817016"/>
    <w:rsid w:val="00874276"/>
    <w:rsid w:val="00955020"/>
    <w:rsid w:val="009737C7"/>
    <w:rsid w:val="009D1CA7"/>
    <w:rsid w:val="009E0049"/>
    <w:rsid w:val="009F5C2C"/>
    <w:rsid w:val="00A37F8B"/>
    <w:rsid w:val="00A756D6"/>
    <w:rsid w:val="00AB5060"/>
    <w:rsid w:val="00AE10E3"/>
    <w:rsid w:val="00AF56DB"/>
    <w:rsid w:val="00B041CE"/>
    <w:rsid w:val="00B25A36"/>
    <w:rsid w:val="00B934A1"/>
    <w:rsid w:val="00BA6AD5"/>
    <w:rsid w:val="00BB3086"/>
    <w:rsid w:val="00CC3E19"/>
    <w:rsid w:val="00D11BB5"/>
    <w:rsid w:val="00D4580B"/>
    <w:rsid w:val="00D81598"/>
    <w:rsid w:val="00D95406"/>
    <w:rsid w:val="00DB301A"/>
    <w:rsid w:val="00E33F51"/>
    <w:rsid w:val="00E70E94"/>
    <w:rsid w:val="00ED072B"/>
    <w:rsid w:val="00F34FFB"/>
    <w:rsid w:val="00F455A3"/>
    <w:rsid w:val="00FD7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5520BF"/>
  <w15:chartTrackingRefBased/>
  <w15:docId w15:val="{E028CDD2-B205-449C-BF3F-3CA053A8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1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01A"/>
    <w:pPr>
      <w:tabs>
        <w:tab w:val="center" w:pos="4419"/>
        <w:tab w:val="right" w:pos="8838"/>
      </w:tabs>
    </w:pPr>
  </w:style>
  <w:style w:type="character" w:customStyle="1" w:styleId="EncabezadoCar">
    <w:name w:val="Encabezado Car"/>
    <w:basedOn w:val="Fuentedeprrafopredeter"/>
    <w:link w:val="Encabezado"/>
    <w:uiPriority w:val="99"/>
    <w:rsid w:val="00DB301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B301A"/>
    <w:pPr>
      <w:tabs>
        <w:tab w:val="center" w:pos="4419"/>
        <w:tab w:val="right" w:pos="8838"/>
      </w:tabs>
    </w:pPr>
  </w:style>
  <w:style w:type="character" w:customStyle="1" w:styleId="PiedepginaCar">
    <w:name w:val="Pie de página Car"/>
    <w:basedOn w:val="Fuentedeprrafopredeter"/>
    <w:link w:val="Piedepgina"/>
    <w:uiPriority w:val="99"/>
    <w:rsid w:val="00DB301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01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301A"/>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B301A"/>
    <w:rPr>
      <w:color w:val="0563C1" w:themeColor="hyperlink"/>
      <w:u w:val="single"/>
    </w:rPr>
  </w:style>
  <w:style w:type="table" w:styleId="Tablaconcuadrcula">
    <w:name w:val="Table Grid"/>
    <w:basedOn w:val="Tablanormal"/>
    <w:uiPriority w:val="39"/>
    <w:rsid w:val="00AB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756D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756D6"/>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A756D6"/>
    <w:rPr>
      <w:vertAlign w:val="superscript"/>
    </w:rPr>
  </w:style>
  <w:style w:type="paragraph" w:styleId="Textodeglobo">
    <w:name w:val="Balloon Text"/>
    <w:basedOn w:val="Normal"/>
    <w:link w:val="TextodegloboCar"/>
    <w:uiPriority w:val="99"/>
    <w:semiHidden/>
    <w:unhideWhenUsed/>
    <w:rsid w:val="009D1C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CA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dsisem.edomex.gob.mx:47443/nuxeo/site/easyshare/68e32892-85ab-4add-b7dd-98b3908a68b8/a3a71e86-446a-4b2e-8699-6c3f6a7e888f/Manual%20Procedimientos%20Departamento%20Transport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FABB-34EA-4370-ADC4-A5EDCAAA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4934</Words>
  <Characters>27139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Jorge Luis Penunuri Loredo</cp:lastModifiedBy>
  <cp:revision>7</cp:revision>
  <cp:lastPrinted>2022-04-04T15:49:00Z</cp:lastPrinted>
  <dcterms:created xsi:type="dcterms:W3CDTF">2022-03-25T01:21:00Z</dcterms:created>
  <dcterms:modified xsi:type="dcterms:W3CDTF">2022-04-04T15:49:00Z</dcterms:modified>
</cp:coreProperties>
</file>