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45C2F" w14:textId="77777777" w:rsidR="00777CC2" w:rsidRPr="00DF7D2B" w:rsidRDefault="00405FBF" w:rsidP="009C2F8A">
      <w:pPr>
        <w:spacing w:before="240" w:after="240" w:line="360" w:lineRule="auto"/>
        <w:jc w:val="both"/>
        <w:rPr>
          <w:rFonts w:ascii="Palatino Linotype" w:eastAsia="Palatino Linotype" w:hAnsi="Palatino Linotype" w:cs="Palatino Linotype"/>
        </w:rPr>
      </w:pPr>
      <w:bookmarkStart w:id="0" w:name="_GoBack"/>
      <w:bookmarkEnd w:id="0"/>
      <w:r w:rsidRPr="00DF7D2B">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w:t>
      </w:r>
      <w:r w:rsidR="000612DF">
        <w:rPr>
          <w:rFonts w:ascii="Palatino Linotype" w:eastAsia="Palatino Linotype" w:hAnsi="Palatino Linotype" w:cs="Palatino Linotype"/>
        </w:rPr>
        <w:t xml:space="preserve"> de México, de fecha </w:t>
      </w:r>
      <w:r w:rsidR="009C2F8A">
        <w:rPr>
          <w:rFonts w:ascii="Palatino Linotype" w:eastAsia="Palatino Linotype" w:hAnsi="Palatino Linotype" w:cs="Palatino Linotype"/>
          <w:b/>
        </w:rPr>
        <w:t>dieciocho</w:t>
      </w:r>
      <w:r w:rsidR="005B17EB" w:rsidRPr="000612DF">
        <w:rPr>
          <w:rFonts w:ascii="Palatino Linotype" w:eastAsia="Palatino Linotype" w:hAnsi="Palatino Linotype" w:cs="Palatino Linotype"/>
          <w:b/>
        </w:rPr>
        <w:t xml:space="preserve"> </w:t>
      </w:r>
      <w:r w:rsidR="000612DF" w:rsidRPr="000612DF">
        <w:rPr>
          <w:rFonts w:ascii="Palatino Linotype" w:eastAsia="Palatino Linotype" w:hAnsi="Palatino Linotype" w:cs="Palatino Linotype"/>
          <w:b/>
        </w:rPr>
        <w:t xml:space="preserve">de </w:t>
      </w:r>
      <w:r w:rsidR="00936432">
        <w:rPr>
          <w:rFonts w:ascii="Palatino Linotype" w:eastAsia="Palatino Linotype" w:hAnsi="Palatino Linotype" w:cs="Palatino Linotype"/>
          <w:b/>
        </w:rPr>
        <w:t>mayo</w:t>
      </w:r>
      <w:r w:rsidRPr="000612DF">
        <w:rPr>
          <w:rFonts w:ascii="Palatino Linotype" w:eastAsia="Palatino Linotype" w:hAnsi="Palatino Linotype" w:cs="Palatino Linotype"/>
          <w:b/>
        </w:rPr>
        <w:t xml:space="preserve"> de dos mil veintidós</w:t>
      </w:r>
      <w:r w:rsidRPr="00DF7D2B">
        <w:rPr>
          <w:rFonts w:ascii="Palatino Linotype" w:eastAsia="Palatino Linotype" w:hAnsi="Palatino Linotype" w:cs="Palatino Linotype"/>
        </w:rPr>
        <w:t>.</w:t>
      </w:r>
    </w:p>
    <w:p w14:paraId="45416B4A" w14:textId="58E0575D" w:rsidR="00777CC2" w:rsidRPr="00DF7D2B" w:rsidRDefault="00936432">
      <w:pPr>
        <w:spacing w:before="240" w:after="24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b/>
        </w:rPr>
        <w:t>Visto</w:t>
      </w:r>
      <w:r w:rsidR="00405FBF" w:rsidRPr="00DF7D2B">
        <w:rPr>
          <w:rFonts w:ascii="Palatino Linotype" w:eastAsia="Palatino Linotype" w:hAnsi="Palatino Linotype" w:cs="Palatino Linotype"/>
          <w:b/>
        </w:rPr>
        <w:t xml:space="preserve"> </w:t>
      </w:r>
      <w:r>
        <w:rPr>
          <w:rFonts w:ascii="Palatino Linotype" w:eastAsia="Palatino Linotype" w:hAnsi="Palatino Linotype" w:cs="Palatino Linotype"/>
        </w:rPr>
        <w:t>el expediente</w:t>
      </w:r>
      <w:r w:rsidR="00405FBF" w:rsidRPr="00DF7D2B">
        <w:rPr>
          <w:rFonts w:ascii="Palatino Linotype" w:eastAsia="Palatino Linotype" w:hAnsi="Palatino Linotype" w:cs="Palatino Linotype"/>
        </w:rPr>
        <w:t xml:space="preserve"> relativo a</w:t>
      </w:r>
      <w:r>
        <w:rPr>
          <w:rFonts w:ascii="Palatino Linotype" w:eastAsia="Palatino Linotype" w:hAnsi="Palatino Linotype" w:cs="Palatino Linotype"/>
        </w:rPr>
        <w:t>l</w:t>
      </w:r>
      <w:r w:rsidR="00405FBF" w:rsidRPr="00DF7D2B">
        <w:rPr>
          <w:rFonts w:ascii="Palatino Linotype" w:eastAsia="Palatino Linotype" w:hAnsi="Palatino Linotype" w:cs="Palatino Linotype"/>
        </w:rPr>
        <w:t xml:space="preserve"> recurso de revisión </w:t>
      </w:r>
      <w:r w:rsidR="00405FBF" w:rsidRPr="00DF7D2B">
        <w:rPr>
          <w:rFonts w:ascii="Palatino Linotype" w:eastAsia="Palatino Linotype" w:hAnsi="Palatino Linotype" w:cs="Palatino Linotype"/>
          <w:b/>
        </w:rPr>
        <w:t>0</w:t>
      </w:r>
      <w:r>
        <w:rPr>
          <w:rFonts w:ascii="Palatino Linotype" w:eastAsia="Palatino Linotype" w:hAnsi="Palatino Linotype" w:cs="Palatino Linotype"/>
          <w:b/>
        </w:rPr>
        <w:t>2249/INFOEM/IP/RR/2022</w:t>
      </w:r>
      <w:r w:rsidR="00405FBF" w:rsidRPr="00DF7D2B">
        <w:rPr>
          <w:rFonts w:ascii="Palatino Linotype" w:eastAsia="Palatino Linotype" w:hAnsi="Palatino Linotype" w:cs="Palatino Linotype"/>
          <w:b/>
        </w:rPr>
        <w:t>,</w:t>
      </w:r>
      <w:r>
        <w:rPr>
          <w:rFonts w:ascii="Palatino Linotype" w:eastAsia="Palatino Linotype" w:hAnsi="Palatino Linotype" w:cs="Palatino Linotype"/>
        </w:rPr>
        <w:t xml:space="preserve"> interpuesto</w:t>
      </w:r>
      <w:r w:rsidR="00405FBF" w:rsidRPr="00DF7D2B">
        <w:rPr>
          <w:rFonts w:ascii="Palatino Linotype" w:eastAsia="Palatino Linotype" w:hAnsi="Palatino Linotype" w:cs="Palatino Linotype"/>
        </w:rPr>
        <w:t xml:space="preserve"> por </w:t>
      </w:r>
      <w:r w:rsidR="000612DF">
        <w:rPr>
          <w:rFonts w:ascii="Palatino Linotype" w:eastAsia="Palatino Linotype" w:hAnsi="Palatino Linotype" w:cs="Palatino Linotype"/>
          <w:b/>
        </w:rPr>
        <w:t>un particular de manera anónima</w:t>
      </w:r>
      <w:r w:rsidR="00405FBF" w:rsidRPr="00DF7D2B">
        <w:rPr>
          <w:rFonts w:ascii="Palatino Linotype" w:eastAsia="Palatino Linotype" w:hAnsi="Palatino Linotype" w:cs="Palatino Linotype"/>
        </w:rPr>
        <w:t xml:space="preserve">, en lo sucesivo </w:t>
      </w:r>
      <w:r w:rsidR="00405FBF" w:rsidRPr="000612DF">
        <w:rPr>
          <w:rFonts w:ascii="Palatino Linotype" w:eastAsia="Palatino Linotype" w:hAnsi="Palatino Linotype" w:cs="Palatino Linotype"/>
          <w:b/>
        </w:rPr>
        <w:t xml:space="preserve">la </w:t>
      </w:r>
      <w:r w:rsidR="000612DF" w:rsidRPr="000612DF">
        <w:rPr>
          <w:rFonts w:ascii="Palatino Linotype" w:eastAsia="Palatino Linotype" w:hAnsi="Palatino Linotype" w:cs="Palatino Linotype"/>
          <w:b/>
        </w:rPr>
        <w:t xml:space="preserve">parte </w:t>
      </w:r>
      <w:r w:rsidR="000612DF" w:rsidRPr="00DF7D2B">
        <w:rPr>
          <w:rFonts w:ascii="Palatino Linotype" w:eastAsia="Palatino Linotype" w:hAnsi="Palatino Linotype" w:cs="Palatino Linotype"/>
          <w:b/>
        </w:rPr>
        <w:t>Recurrente</w:t>
      </w:r>
      <w:r w:rsidR="00405FBF" w:rsidRPr="00DF7D2B">
        <w:rPr>
          <w:rFonts w:ascii="Palatino Linotype" w:eastAsia="Palatino Linotype" w:hAnsi="Palatino Linotype" w:cs="Palatino Linotype"/>
        </w:rPr>
        <w:t xml:space="preserve"> e</w:t>
      </w:r>
      <w:r w:rsidR="000612DF">
        <w:rPr>
          <w:rFonts w:ascii="Palatino Linotype" w:eastAsia="Palatino Linotype" w:hAnsi="Palatino Linotype" w:cs="Palatino Linotype"/>
        </w:rPr>
        <w:t xml:space="preserve">n contra de la </w:t>
      </w:r>
      <w:r>
        <w:rPr>
          <w:rFonts w:ascii="Palatino Linotype" w:eastAsia="Palatino Linotype" w:hAnsi="Palatino Linotype" w:cs="Palatino Linotype"/>
        </w:rPr>
        <w:t>respuesta</w:t>
      </w:r>
      <w:r w:rsidR="00405FBF" w:rsidRPr="00DF7D2B">
        <w:rPr>
          <w:rFonts w:ascii="Palatino Linotype" w:eastAsia="Palatino Linotype" w:hAnsi="Palatino Linotype" w:cs="Palatino Linotype"/>
        </w:rPr>
        <w:t xml:space="preserve"> </w:t>
      </w:r>
      <w:r w:rsidR="000612DF">
        <w:rPr>
          <w:rFonts w:ascii="Palatino Linotype" w:eastAsia="Palatino Linotype" w:hAnsi="Palatino Linotype" w:cs="Palatino Linotype"/>
        </w:rPr>
        <w:t xml:space="preserve">en </w:t>
      </w:r>
      <w:r>
        <w:rPr>
          <w:rFonts w:ascii="Palatino Linotype" w:eastAsia="Palatino Linotype" w:hAnsi="Palatino Linotype" w:cs="Palatino Linotype"/>
        </w:rPr>
        <w:t>la solicitud</w:t>
      </w:r>
      <w:r w:rsidR="00405FBF" w:rsidRPr="00DF7D2B">
        <w:rPr>
          <w:rFonts w:ascii="Palatino Linotype" w:eastAsia="Palatino Linotype" w:hAnsi="Palatino Linotype" w:cs="Palatino Linotype"/>
        </w:rPr>
        <w:t xml:space="preserve"> de información con número de folio </w:t>
      </w:r>
      <w:r w:rsidR="000612DF" w:rsidRPr="000612DF">
        <w:rPr>
          <w:rFonts w:ascii="Palatino Linotype" w:eastAsia="Palatino Linotype" w:hAnsi="Palatino Linotype" w:cs="Palatino Linotype"/>
          <w:b/>
          <w:bCs/>
        </w:rPr>
        <w:t>0</w:t>
      </w:r>
      <w:r>
        <w:rPr>
          <w:rFonts w:ascii="Palatino Linotype" w:eastAsia="Palatino Linotype" w:hAnsi="Palatino Linotype" w:cs="Palatino Linotype"/>
          <w:b/>
          <w:bCs/>
        </w:rPr>
        <w:t>0330</w:t>
      </w:r>
      <w:r w:rsidR="000612DF" w:rsidRPr="000612DF">
        <w:rPr>
          <w:rFonts w:ascii="Palatino Linotype" w:eastAsia="Palatino Linotype" w:hAnsi="Palatino Linotype" w:cs="Palatino Linotype"/>
          <w:b/>
          <w:bCs/>
        </w:rPr>
        <w:t>/METEPEC/IP/2022</w:t>
      </w:r>
      <w:r w:rsidR="000612DF">
        <w:rPr>
          <w:rFonts w:ascii="Palatino Linotype" w:eastAsia="Palatino Linotype" w:hAnsi="Palatino Linotype" w:cs="Palatino Linotype"/>
          <w:b/>
          <w:bCs/>
        </w:rPr>
        <w:t xml:space="preserve">, </w:t>
      </w:r>
      <w:r w:rsidR="00405FBF" w:rsidRPr="00DF7D2B">
        <w:rPr>
          <w:rFonts w:ascii="Palatino Linotype" w:eastAsia="Palatino Linotype" w:hAnsi="Palatino Linotype" w:cs="Palatino Linotype"/>
        </w:rPr>
        <w:t>por parte del</w:t>
      </w:r>
      <w:r w:rsidR="00611A40">
        <w:rPr>
          <w:rFonts w:ascii="Palatino Linotype" w:eastAsia="Palatino Linotype" w:hAnsi="Palatino Linotype" w:cs="Palatino Linotype"/>
          <w:b/>
        </w:rPr>
        <w:t xml:space="preserve"> Ayuntamiento de Metepec</w:t>
      </w:r>
      <w:r w:rsidR="00405FBF" w:rsidRPr="00DF7D2B">
        <w:rPr>
          <w:rFonts w:ascii="Palatino Linotype" w:eastAsia="Palatino Linotype" w:hAnsi="Palatino Linotype" w:cs="Palatino Linotype"/>
        </w:rPr>
        <w:t xml:space="preserve">, en lo sucesivo el </w:t>
      </w:r>
      <w:r w:rsidR="00611A40" w:rsidRPr="00DF7D2B">
        <w:rPr>
          <w:rFonts w:ascii="Palatino Linotype" w:eastAsia="Palatino Linotype" w:hAnsi="Palatino Linotype" w:cs="Palatino Linotype"/>
          <w:b/>
        </w:rPr>
        <w:t>Sujeto Obligado</w:t>
      </w:r>
      <w:r w:rsidR="00405FBF" w:rsidRPr="00DF7D2B">
        <w:rPr>
          <w:rFonts w:ascii="Palatino Linotype" w:eastAsia="Palatino Linotype" w:hAnsi="Palatino Linotype" w:cs="Palatino Linotype"/>
          <w:b/>
        </w:rPr>
        <w:t xml:space="preserve">; </w:t>
      </w:r>
      <w:r w:rsidR="00405FBF" w:rsidRPr="00DF7D2B">
        <w:rPr>
          <w:rFonts w:ascii="Palatino Linotype" w:eastAsia="Palatino Linotype" w:hAnsi="Palatino Linotype" w:cs="Palatino Linotype"/>
        </w:rPr>
        <w:t>se procede a dictar la presente resolución, con base en lo siguiente.</w:t>
      </w:r>
    </w:p>
    <w:p w14:paraId="79BDC53B" w14:textId="77777777" w:rsidR="00777CC2" w:rsidRPr="009C2F8A" w:rsidRDefault="00405FBF" w:rsidP="00611A40">
      <w:pPr>
        <w:numPr>
          <w:ilvl w:val="0"/>
          <w:numId w:val="8"/>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color w:val="000000"/>
          <w:lang w:val="pt-BR"/>
        </w:rPr>
      </w:pPr>
      <w:r w:rsidRPr="009C2F8A">
        <w:rPr>
          <w:rFonts w:ascii="Palatino Linotype" w:eastAsia="Palatino Linotype" w:hAnsi="Palatino Linotype" w:cs="Palatino Linotype"/>
          <w:b/>
          <w:color w:val="000000"/>
          <w:lang w:val="pt-BR"/>
        </w:rPr>
        <w:t>A N T E C E D E N T E S:</w:t>
      </w:r>
    </w:p>
    <w:p w14:paraId="00444FFD" w14:textId="77777777" w:rsidR="00777CC2" w:rsidRDefault="00405FBF">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DF7D2B">
        <w:rPr>
          <w:rFonts w:ascii="Palatino Linotype" w:eastAsia="Palatino Linotype" w:hAnsi="Palatino Linotype" w:cs="Palatino Linotype"/>
          <w:b/>
        </w:rPr>
        <w:t xml:space="preserve">1. Solicitud de acceso a la información. </w:t>
      </w:r>
      <w:r w:rsidR="00936432">
        <w:rPr>
          <w:rFonts w:ascii="Palatino Linotype" w:eastAsia="Palatino Linotype" w:hAnsi="Palatino Linotype" w:cs="Palatino Linotype"/>
        </w:rPr>
        <w:t>En fecha</w:t>
      </w:r>
      <w:r w:rsidR="00147894">
        <w:rPr>
          <w:rFonts w:ascii="Palatino Linotype" w:eastAsia="Palatino Linotype" w:hAnsi="Palatino Linotype" w:cs="Palatino Linotype"/>
        </w:rPr>
        <w:t xml:space="preserve"> </w:t>
      </w:r>
      <w:r w:rsidR="00147894" w:rsidRPr="00147894">
        <w:rPr>
          <w:rFonts w:ascii="Palatino Linotype" w:eastAsia="Palatino Linotype" w:hAnsi="Palatino Linotype" w:cs="Palatino Linotype"/>
          <w:b/>
        </w:rPr>
        <w:t>diez de enero de dos mil veintidós</w:t>
      </w:r>
      <w:r w:rsidR="00147894">
        <w:rPr>
          <w:rFonts w:ascii="Palatino Linotype" w:eastAsia="Palatino Linotype" w:hAnsi="Palatino Linotype" w:cs="Palatino Linotype"/>
        </w:rPr>
        <w:t>,</w:t>
      </w:r>
      <w:r w:rsidR="005B17EB" w:rsidRPr="00DF7D2B">
        <w:rPr>
          <w:rFonts w:ascii="Palatino Linotype" w:eastAsia="Palatino Linotype" w:hAnsi="Palatino Linotype" w:cs="Palatino Linotype"/>
        </w:rPr>
        <w:t xml:space="preserve"> </w:t>
      </w:r>
      <w:r w:rsidRPr="001E5697">
        <w:rPr>
          <w:rFonts w:ascii="Palatino Linotype" w:eastAsia="Palatino Linotype" w:hAnsi="Palatino Linotype" w:cs="Palatino Linotype"/>
          <w:b/>
        </w:rPr>
        <w:t xml:space="preserve">la </w:t>
      </w:r>
      <w:r w:rsidR="00147894" w:rsidRPr="001E5697">
        <w:rPr>
          <w:rFonts w:ascii="Palatino Linotype" w:eastAsia="Palatino Linotype" w:hAnsi="Palatino Linotype" w:cs="Palatino Linotype"/>
          <w:b/>
        </w:rPr>
        <w:t>parte</w:t>
      </w:r>
      <w:r w:rsidR="00147894">
        <w:rPr>
          <w:rFonts w:ascii="Palatino Linotype" w:eastAsia="Palatino Linotype" w:hAnsi="Palatino Linotype" w:cs="Palatino Linotype"/>
        </w:rPr>
        <w:t xml:space="preserve"> </w:t>
      </w:r>
      <w:r w:rsidR="00147894" w:rsidRPr="00DF7D2B">
        <w:rPr>
          <w:rFonts w:ascii="Palatino Linotype" w:eastAsia="Palatino Linotype" w:hAnsi="Palatino Linotype" w:cs="Palatino Linotype"/>
          <w:b/>
        </w:rPr>
        <w:t>Recurrente</w:t>
      </w:r>
      <w:r w:rsidRPr="00DF7D2B">
        <w:rPr>
          <w:rFonts w:ascii="Palatino Linotype" w:eastAsia="Palatino Linotype" w:hAnsi="Palatino Linotype" w:cs="Palatino Linotype"/>
        </w:rPr>
        <w:t xml:space="preserve"> formuló</w:t>
      </w:r>
      <w:r w:rsidR="00936432">
        <w:rPr>
          <w:rFonts w:ascii="Palatino Linotype" w:eastAsia="Palatino Linotype" w:hAnsi="Palatino Linotype" w:cs="Palatino Linotype"/>
        </w:rPr>
        <w:t xml:space="preserve"> una</w:t>
      </w:r>
      <w:r w:rsidRPr="00DF7D2B">
        <w:rPr>
          <w:rFonts w:ascii="Palatino Linotype" w:eastAsia="Palatino Linotype" w:hAnsi="Palatino Linotype" w:cs="Palatino Linotype"/>
        </w:rPr>
        <w:t xml:space="preserve"> solicitud de acceso a información pública a través del Sistema de Acceso a la Información Mexiquense, en adelante </w:t>
      </w:r>
      <w:r w:rsidRPr="00DF7D2B">
        <w:rPr>
          <w:rFonts w:ascii="Palatino Linotype" w:eastAsia="Palatino Linotype" w:hAnsi="Palatino Linotype" w:cs="Palatino Linotype"/>
          <w:b/>
        </w:rPr>
        <w:t>SAIMEX,</w:t>
      </w:r>
      <w:r w:rsidRPr="00DF7D2B">
        <w:rPr>
          <w:rFonts w:ascii="Palatino Linotype" w:eastAsia="Palatino Linotype" w:hAnsi="Palatino Linotype" w:cs="Palatino Linotype"/>
        </w:rPr>
        <w:t xml:space="preserve"> en la que requirió lo siguiente:</w:t>
      </w:r>
    </w:p>
    <w:p w14:paraId="57BD5195" w14:textId="77777777" w:rsidR="00936432" w:rsidRPr="00936432" w:rsidRDefault="00936432" w:rsidP="00936432">
      <w:pPr>
        <w:spacing w:before="240" w:after="240" w:line="360" w:lineRule="auto"/>
        <w:ind w:left="1134" w:right="993"/>
        <w:jc w:val="both"/>
        <w:rPr>
          <w:rFonts w:ascii="Palatino Linotype" w:eastAsia="Palatino Linotype" w:hAnsi="Palatino Linotype" w:cs="Palatino Linotype"/>
          <w:i/>
          <w:sz w:val="22"/>
          <w:szCs w:val="22"/>
        </w:rPr>
      </w:pPr>
      <w:r>
        <w:rPr>
          <w:rFonts w:ascii="Palatino Linotype" w:hAnsi="Palatino Linotype"/>
          <w:i/>
          <w:color w:val="000000"/>
          <w:sz w:val="22"/>
          <w:szCs w:val="22"/>
        </w:rPr>
        <w:t>“</w:t>
      </w:r>
      <w:r w:rsidRPr="00936432">
        <w:rPr>
          <w:rFonts w:ascii="Palatino Linotype" w:hAnsi="Palatino Linotype"/>
          <w:i/>
          <w:color w:val="000000"/>
          <w:sz w:val="22"/>
          <w:szCs w:val="22"/>
        </w:rPr>
        <w:t>Tomando como referencia el artículo 5.196 del Código de Reglamentación Municipal de Metepec, se requiere los documentos que acrediten las dependencias que auxiliaron a la Dirección de Administración o dependencia responsable para la ejecución y cumplimiento de las atribuciones y obligaciones que señala el Título Sexto del ordenamiento legal previamente referido</w:t>
      </w:r>
      <w:r>
        <w:rPr>
          <w:rFonts w:ascii="Palatino Linotype" w:hAnsi="Palatino Linotype"/>
          <w:i/>
          <w:color w:val="000000"/>
          <w:sz w:val="22"/>
          <w:szCs w:val="22"/>
        </w:rPr>
        <w:t>.”</w:t>
      </w:r>
      <w:r w:rsidRPr="00936432">
        <w:rPr>
          <w:rFonts w:ascii="Palatino Linotype" w:hAnsi="Palatino Linotype"/>
          <w:color w:val="000000"/>
          <w:sz w:val="22"/>
          <w:szCs w:val="22"/>
        </w:rPr>
        <w:t xml:space="preserve"> (Sic)</w:t>
      </w:r>
    </w:p>
    <w:p w14:paraId="14EFB592" w14:textId="77777777" w:rsidR="00777CC2" w:rsidRDefault="00405FBF">
      <w:pPr>
        <w:spacing w:before="240" w:after="240" w:line="360" w:lineRule="auto"/>
        <w:jc w:val="both"/>
        <w:rPr>
          <w:rFonts w:ascii="Palatino Linotype" w:eastAsia="Palatino Linotype" w:hAnsi="Palatino Linotype" w:cs="Palatino Linotype"/>
        </w:rPr>
      </w:pPr>
      <w:bookmarkStart w:id="3" w:name="_heading=h.1fob9te" w:colFirst="0" w:colLast="0"/>
      <w:bookmarkEnd w:id="3"/>
      <w:r w:rsidRPr="00DF7D2B">
        <w:rPr>
          <w:rFonts w:ascii="Palatino Linotype" w:eastAsia="Palatino Linotype" w:hAnsi="Palatino Linotype" w:cs="Palatino Linotype"/>
          <w:b/>
        </w:rPr>
        <w:t xml:space="preserve">Modalidad elegida para la entrega de la información: </w:t>
      </w:r>
      <w:r w:rsidRPr="00DF7D2B">
        <w:rPr>
          <w:rFonts w:ascii="Palatino Linotype" w:eastAsia="Palatino Linotype" w:hAnsi="Palatino Linotype" w:cs="Palatino Linotype"/>
        </w:rPr>
        <w:t xml:space="preserve">a través del </w:t>
      </w:r>
      <w:r w:rsidRPr="00C32DC1">
        <w:rPr>
          <w:rFonts w:ascii="Palatino Linotype" w:eastAsia="Palatino Linotype" w:hAnsi="Palatino Linotype" w:cs="Palatino Linotype"/>
          <w:b/>
        </w:rPr>
        <w:t>SAIMEX</w:t>
      </w:r>
      <w:r w:rsidRPr="00DF7D2B">
        <w:rPr>
          <w:rFonts w:ascii="Palatino Linotype" w:eastAsia="Palatino Linotype" w:hAnsi="Palatino Linotype" w:cs="Palatino Linotype"/>
        </w:rPr>
        <w:t>.</w:t>
      </w:r>
    </w:p>
    <w:p w14:paraId="4B156E3E" w14:textId="77777777" w:rsidR="00936432" w:rsidRDefault="00936432">
      <w:pPr>
        <w:spacing w:before="240" w:after="240" w:line="360" w:lineRule="auto"/>
        <w:jc w:val="both"/>
        <w:rPr>
          <w:rFonts w:ascii="Palatino Linotype" w:eastAsia="Palatino Linotype" w:hAnsi="Palatino Linotype" w:cs="Palatino Linotype"/>
        </w:rPr>
      </w:pPr>
    </w:p>
    <w:p w14:paraId="10330FF3" w14:textId="77777777" w:rsidR="004F5A36" w:rsidRDefault="00936432" w:rsidP="004F5A36">
      <w:pPr>
        <w:pStyle w:val="NormalWeb"/>
        <w:spacing w:before="0" w:beforeAutospacing="0" w:after="240" w:afterAutospacing="0" w:line="360" w:lineRule="auto"/>
        <w:jc w:val="both"/>
        <w:rPr>
          <w:rFonts w:ascii="Palatino Linotype" w:hAnsi="Palatino Linotype"/>
          <w:color w:val="000000"/>
        </w:rPr>
      </w:pPr>
      <w:r w:rsidRPr="00936432">
        <w:rPr>
          <w:rFonts w:ascii="Palatino Linotype" w:eastAsia="Palatino Linotype" w:hAnsi="Palatino Linotype" w:cs="Palatino Linotype"/>
          <w:b/>
        </w:rPr>
        <w:lastRenderedPageBreak/>
        <w:t>2. Pr</w:t>
      </w:r>
      <w:r>
        <w:rPr>
          <w:rFonts w:ascii="Palatino Linotype" w:eastAsia="Palatino Linotype" w:hAnsi="Palatino Linotype" w:cs="Palatino Linotype"/>
          <w:b/>
        </w:rPr>
        <w:t>ó</w:t>
      </w:r>
      <w:r w:rsidRPr="00936432">
        <w:rPr>
          <w:rFonts w:ascii="Palatino Linotype" w:eastAsia="Palatino Linotype" w:hAnsi="Palatino Linotype" w:cs="Palatino Linotype"/>
          <w:b/>
        </w:rPr>
        <w:t>rroga.</w:t>
      </w:r>
      <w:r w:rsidR="004F5A36" w:rsidRPr="004F5A36">
        <w:rPr>
          <w:rFonts w:ascii="Palatino Linotype" w:hAnsi="Palatino Linotype"/>
          <w:color w:val="000000"/>
        </w:rPr>
        <w:t xml:space="preserve"> </w:t>
      </w:r>
      <w:r w:rsidR="004F5A36">
        <w:rPr>
          <w:rFonts w:ascii="Palatino Linotype" w:hAnsi="Palatino Linotype"/>
          <w:color w:val="000000"/>
        </w:rPr>
        <w:t xml:space="preserve">De las constancias que obran en el expediente electrónico del SAIMEX, se desprende que el Responsable de la Unidad de Transparencia, el </w:t>
      </w:r>
      <w:r w:rsidR="004F5A36" w:rsidRPr="004F5A36">
        <w:rPr>
          <w:rFonts w:ascii="Palatino Linotype" w:hAnsi="Palatino Linotype"/>
          <w:b/>
          <w:bCs/>
          <w:color w:val="000000"/>
        </w:rPr>
        <w:t>veintinueve de enero del año dos mil veintidós</w:t>
      </w:r>
      <w:r w:rsidR="004F5A36">
        <w:rPr>
          <w:rFonts w:ascii="Palatino Linotype" w:hAnsi="Palatino Linotype"/>
          <w:color w:val="000000"/>
        </w:rPr>
        <w:t>, notificó una prórroga de siete días más, a los quince días que señala el artículo 163 de la Ley de Transparencia y Acceso a la Información Pública vigente en la entidad; para emitir su respuesta correspondiente, argumentando lo siguiente:</w:t>
      </w:r>
    </w:p>
    <w:p w14:paraId="11F7A570" w14:textId="77777777" w:rsidR="004F5A36" w:rsidRPr="004F5A36" w:rsidRDefault="004F5A36" w:rsidP="001E5697">
      <w:pPr>
        <w:pStyle w:val="NormalWeb"/>
        <w:spacing w:after="240" w:line="276" w:lineRule="auto"/>
        <w:ind w:left="993" w:right="851"/>
        <w:jc w:val="both"/>
        <w:rPr>
          <w:rFonts w:ascii="Palatino Linotype" w:hAnsi="Palatino Linotype"/>
          <w:i/>
          <w:iCs/>
          <w:lang w:val="es-ES" w:eastAsia="zh-CN"/>
        </w:rPr>
      </w:pPr>
      <w:r>
        <w:rPr>
          <w:rFonts w:ascii="Palatino Linotype" w:hAnsi="Palatino Linotype"/>
          <w:i/>
          <w:iCs/>
          <w:lang w:val="es-ES" w:eastAsia="zh-CN"/>
        </w:rPr>
        <w:t>“</w:t>
      </w:r>
      <w:r w:rsidRPr="004F5A36">
        <w:rPr>
          <w:rFonts w:ascii="Palatino Linotype" w:hAnsi="Palatino Linotype"/>
          <w:i/>
          <w:iCs/>
          <w:lang w:val="es-ES" w:eastAsia="zh-CN"/>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64926A17" w14:textId="77777777" w:rsidR="004F5A36" w:rsidRPr="004F5A36" w:rsidRDefault="004F5A36" w:rsidP="001E5697">
      <w:pPr>
        <w:pStyle w:val="NormalWeb"/>
        <w:spacing w:after="240" w:line="276" w:lineRule="auto"/>
        <w:ind w:left="993" w:right="851"/>
        <w:jc w:val="both"/>
        <w:rPr>
          <w:rFonts w:ascii="Palatino Linotype" w:hAnsi="Palatino Linotype"/>
          <w:i/>
          <w:iCs/>
          <w:lang w:val="es-ES" w:eastAsia="zh-CN"/>
        </w:rPr>
      </w:pPr>
      <w:r w:rsidRPr="004F5A36">
        <w:rPr>
          <w:rFonts w:ascii="Palatino Linotype" w:hAnsi="Palatino Linotype"/>
          <w:i/>
          <w:iCs/>
          <w:lang w:val="es-ES" w:eastAsia="zh-CN"/>
        </w:rPr>
        <w:t>Lic. Gerardo Arturo Ozuna Martínez</w:t>
      </w:r>
    </w:p>
    <w:p w14:paraId="5FFCDB3B" w14:textId="77777777" w:rsidR="004F5A36" w:rsidRPr="004F5A36" w:rsidRDefault="004F5A36" w:rsidP="001E5697">
      <w:pPr>
        <w:pStyle w:val="NormalWeb"/>
        <w:spacing w:before="0" w:beforeAutospacing="0" w:after="240" w:afterAutospacing="0" w:line="276" w:lineRule="auto"/>
        <w:ind w:firstLine="993"/>
        <w:jc w:val="both"/>
        <w:rPr>
          <w:rFonts w:ascii="Palatino Linotype" w:hAnsi="Palatino Linotype"/>
          <w:i/>
          <w:iCs/>
          <w:lang w:val="es-ES" w:eastAsia="zh-CN"/>
        </w:rPr>
      </w:pPr>
      <w:r w:rsidRPr="004F5A36">
        <w:rPr>
          <w:rFonts w:ascii="Palatino Linotype" w:hAnsi="Palatino Linotype"/>
          <w:i/>
          <w:iCs/>
          <w:lang w:val="es-ES" w:eastAsia="zh-CN"/>
        </w:rPr>
        <w:t>Responsable de la Unidad de Transparencia</w:t>
      </w:r>
      <w:r>
        <w:rPr>
          <w:rFonts w:ascii="Palatino Linotype" w:hAnsi="Palatino Linotype"/>
          <w:i/>
          <w:iCs/>
          <w:lang w:val="es-ES" w:eastAsia="zh-CN"/>
        </w:rPr>
        <w:t xml:space="preserve">” </w:t>
      </w:r>
      <w:r w:rsidRPr="004F5A36">
        <w:rPr>
          <w:rFonts w:ascii="Palatino Linotype" w:hAnsi="Palatino Linotype"/>
          <w:lang w:val="es-ES" w:eastAsia="zh-CN"/>
        </w:rPr>
        <w:t>(Sic)</w:t>
      </w:r>
    </w:p>
    <w:p w14:paraId="02734F56" w14:textId="77777777" w:rsidR="004F5A36" w:rsidRDefault="004F5A36" w:rsidP="004F5A36"/>
    <w:p w14:paraId="1CB7551C" w14:textId="4BF35E06" w:rsidR="00936432" w:rsidRPr="00B76DD1" w:rsidRDefault="001E5697" w:rsidP="00B76DD1">
      <w:pPr>
        <w:spacing w:before="240" w:after="240" w:line="360" w:lineRule="auto"/>
        <w:jc w:val="both"/>
        <w:rPr>
          <w:rFonts w:ascii="Palatino Linotype" w:eastAsia="Palatino Linotype" w:hAnsi="Palatino Linotype" w:cs="Palatino Linotype"/>
          <w:bCs/>
        </w:rPr>
      </w:pPr>
      <w:r>
        <w:rPr>
          <w:rFonts w:ascii="Palatino Linotype" w:eastAsia="Palatino Linotype" w:hAnsi="Palatino Linotype" w:cs="Palatino Linotype"/>
          <w:bCs/>
        </w:rPr>
        <w:t xml:space="preserve">El </w:t>
      </w:r>
      <w:r w:rsidRPr="001E5697">
        <w:rPr>
          <w:rFonts w:ascii="Palatino Linotype" w:eastAsia="Palatino Linotype" w:hAnsi="Palatino Linotype" w:cs="Palatino Linotype"/>
          <w:b/>
          <w:bCs/>
        </w:rPr>
        <w:t>Sujeto Obligado</w:t>
      </w:r>
      <w:r>
        <w:rPr>
          <w:rFonts w:ascii="Palatino Linotype" w:eastAsia="Palatino Linotype" w:hAnsi="Palatino Linotype" w:cs="Palatino Linotype"/>
          <w:bCs/>
        </w:rPr>
        <w:t xml:space="preserve"> adjuntó</w:t>
      </w:r>
      <w:r w:rsidR="00B76DD1" w:rsidRPr="00B76DD1">
        <w:rPr>
          <w:rFonts w:ascii="Palatino Linotype" w:eastAsia="Palatino Linotype" w:hAnsi="Palatino Linotype" w:cs="Palatino Linotype"/>
          <w:bCs/>
        </w:rPr>
        <w:t xml:space="preserve"> el documento</w:t>
      </w:r>
      <w:r w:rsidR="00B76DD1">
        <w:rPr>
          <w:rFonts w:ascii="Palatino Linotype" w:eastAsia="Palatino Linotype" w:hAnsi="Palatino Linotype" w:cs="Palatino Linotype"/>
          <w:b/>
        </w:rPr>
        <w:t>, “</w:t>
      </w:r>
      <w:r w:rsidR="00B76DD1" w:rsidRPr="00B76DD1">
        <w:rPr>
          <w:rFonts w:ascii="Palatino Linotype" w:eastAsia="Palatino Linotype" w:hAnsi="Palatino Linotype" w:cs="Palatino Linotype"/>
          <w:b/>
          <w:i/>
          <w:iCs/>
        </w:rPr>
        <w:t>acta primera sesion extraordinaria 2022.pdf</w:t>
      </w:r>
      <w:r w:rsidR="00B76DD1">
        <w:rPr>
          <w:rFonts w:ascii="Palatino Linotype" w:eastAsia="Palatino Linotype" w:hAnsi="Palatino Linotype" w:cs="Palatino Linotype"/>
          <w:b/>
          <w:i/>
          <w:iCs/>
        </w:rPr>
        <w:t xml:space="preserve">”,  </w:t>
      </w:r>
      <w:r w:rsidR="00B76DD1" w:rsidRPr="00B76DD1">
        <w:rPr>
          <w:rFonts w:ascii="Palatino Linotype" w:eastAsia="Palatino Linotype" w:hAnsi="Palatino Linotype" w:cs="Palatino Linotype"/>
          <w:bCs/>
        </w:rPr>
        <w:t>documento</w:t>
      </w:r>
      <w:r w:rsidR="00B76DD1">
        <w:rPr>
          <w:rFonts w:ascii="Palatino Linotype" w:eastAsia="Palatino Linotype" w:hAnsi="Palatino Linotype" w:cs="Palatino Linotype"/>
          <w:bCs/>
        </w:rPr>
        <w:t xml:space="preserve"> d</w:t>
      </w:r>
      <w:r w:rsidR="00B76DD1" w:rsidRPr="00B76DD1">
        <w:rPr>
          <w:rFonts w:ascii="Palatino Linotype" w:eastAsia="Palatino Linotype" w:hAnsi="Palatino Linotype" w:cs="Palatino Linotype"/>
          <w:bCs/>
        </w:rPr>
        <w:t>e 17</w:t>
      </w:r>
      <w:r w:rsidR="00B76DD1">
        <w:rPr>
          <w:rFonts w:ascii="Palatino Linotype" w:eastAsia="Palatino Linotype" w:hAnsi="Palatino Linotype" w:cs="Palatino Linotype"/>
          <w:b/>
          <w:i/>
          <w:iCs/>
        </w:rPr>
        <w:t xml:space="preserve"> </w:t>
      </w:r>
      <w:r w:rsidR="00B76DD1" w:rsidRPr="00B76DD1">
        <w:rPr>
          <w:rFonts w:ascii="Palatino Linotype" w:eastAsia="Palatino Linotype" w:hAnsi="Palatino Linotype" w:cs="Palatino Linotype"/>
          <w:bCs/>
        </w:rPr>
        <w:t>fojas</w:t>
      </w:r>
      <w:r w:rsidR="00B76DD1">
        <w:rPr>
          <w:rFonts w:ascii="Palatino Linotype" w:eastAsia="Palatino Linotype" w:hAnsi="Palatino Linotype" w:cs="Palatino Linotype"/>
          <w:bCs/>
        </w:rPr>
        <w:t>,</w:t>
      </w:r>
      <w:r w:rsidR="00B76DD1" w:rsidRPr="00B76DD1">
        <w:rPr>
          <w:rFonts w:ascii="Palatino Linotype" w:eastAsia="Palatino Linotype" w:hAnsi="Palatino Linotype" w:cs="Palatino Linotype"/>
          <w:bCs/>
        </w:rPr>
        <w:t xml:space="preserve"> </w:t>
      </w:r>
      <w:r w:rsidR="00B76DD1">
        <w:rPr>
          <w:rFonts w:ascii="Palatino Linotype" w:eastAsia="Palatino Linotype" w:hAnsi="Palatino Linotype" w:cs="Palatino Linotype"/>
          <w:bCs/>
        </w:rPr>
        <w:t xml:space="preserve">que contiene el Acta de la Primera Sesión Ordinaria del Comité de Transparencia del Ayuntamiento de Metepec, donde se aprueba la prórroga de siete días para dar respuesta a diversas solicitud es de </w:t>
      </w:r>
      <w:r w:rsidR="00B76DD1">
        <w:rPr>
          <w:rFonts w:ascii="Palatino Linotype" w:eastAsia="Palatino Linotype" w:hAnsi="Palatino Linotype" w:cs="Palatino Linotype"/>
          <w:bCs/>
        </w:rPr>
        <w:lastRenderedPageBreak/>
        <w:t xml:space="preserve">información, entre ellas </w:t>
      </w:r>
      <w:r w:rsidR="00B76DD1">
        <w:rPr>
          <w:rFonts w:ascii="Palatino Linotype" w:eastAsia="Palatino Linotype" w:hAnsi="Palatino Linotype" w:cs="Palatino Linotype"/>
        </w:rPr>
        <w:t>la solicitud</w:t>
      </w:r>
      <w:r w:rsidR="00B76DD1" w:rsidRPr="00DF7D2B">
        <w:rPr>
          <w:rFonts w:ascii="Palatino Linotype" w:eastAsia="Palatino Linotype" w:hAnsi="Palatino Linotype" w:cs="Palatino Linotype"/>
        </w:rPr>
        <w:t xml:space="preserve"> de información con número de folio </w:t>
      </w:r>
      <w:r w:rsidR="00B76DD1" w:rsidRPr="000612DF">
        <w:rPr>
          <w:rFonts w:ascii="Palatino Linotype" w:eastAsia="Palatino Linotype" w:hAnsi="Palatino Linotype" w:cs="Palatino Linotype"/>
          <w:b/>
          <w:bCs/>
        </w:rPr>
        <w:t>0</w:t>
      </w:r>
      <w:r w:rsidR="00B76DD1">
        <w:rPr>
          <w:rFonts w:ascii="Palatino Linotype" w:eastAsia="Palatino Linotype" w:hAnsi="Palatino Linotype" w:cs="Palatino Linotype"/>
          <w:b/>
          <w:bCs/>
        </w:rPr>
        <w:t>0330</w:t>
      </w:r>
      <w:r w:rsidR="00B76DD1" w:rsidRPr="000612DF">
        <w:rPr>
          <w:rFonts w:ascii="Palatino Linotype" w:eastAsia="Palatino Linotype" w:hAnsi="Palatino Linotype" w:cs="Palatino Linotype"/>
          <w:b/>
          <w:bCs/>
        </w:rPr>
        <w:t>/METEPEC/IP/2022</w:t>
      </w:r>
      <w:r w:rsidR="00B76DD1">
        <w:rPr>
          <w:rFonts w:ascii="Palatino Linotype" w:eastAsia="Palatino Linotype" w:hAnsi="Palatino Linotype" w:cs="Palatino Linotype"/>
          <w:b/>
          <w:bCs/>
        </w:rPr>
        <w:t>.</w:t>
      </w:r>
    </w:p>
    <w:p w14:paraId="4048D5DC" w14:textId="77777777" w:rsidR="00936432" w:rsidRDefault="00936432" w:rsidP="00B8293E">
      <w:pPr>
        <w:spacing w:before="240" w:after="240" w:line="360" w:lineRule="auto"/>
        <w:jc w:val="both"/>
        <w:rPr>
          <w:rFonts w:ascii="Palatino Linotype" w:hAnsi="Palatino Linotype" w:cs="Arial"/>
        </w:rPr>
      </w:pPr>
      <w:bookmarkStart w:id="4" w:name="_heading=h.2et92p0" w:colFirst="0" w:colLast="0"/>
      <w:bookmarkEnd w:id="4"/>
      <w:r>
        <w:rPr>
          <w:rFonts w:ascii="Palatino Linotype" w:eastAsia="Palatino Linotype" w:hAnsi="Palatino Linotype" w:cs="Palatino Linotype"/>
          <w:b/>
        </w:rPr>
        <w:t>3. Respuesta</w:t>
      </w:r>
      <w:r w:rsidR="00405FBF" w:rsidRPr="00DF7D2B">
        <w:rPr>
          <w:rFonts w:ascii="Palatino Linotype" w:eastAsia="Palatino Linotype" w:hAnsi="Palatino Linotype" w:cs="Palatino Linotype"/>
          <w:b/>
        </w:rPr>
        <w:t xml:space="preserve">. </w:t>
      </w:r>
      <w:r w:rsidR="00405FBF" w:rsidRPr="00DF7D2B">
        <w:rPr>
          <w:rFonts w:ascii="Palatino Linotype" w:eastAsia="Palatino Linotype" w:hAnsi="Palatino Linotype" w:cs="Palatino Linotype"/>
        </w:rPr>
        <w:t xml:space="preserve">De las constancias que obran en </w:t>
      </w:r>
      <w:r w:rsidR="00405FBF" w:rsidRPr="00DF7D2B">
        <w:rPr>
          <w:rFonts w:ascii="Palatino Linotype" w:eastAsia="Palatino Linotype" w:hAnsi="Palatino Linotype" w:cs="Palatino Linotype"/>
          <w:b/>
        </w:rPr>
        <w:t>SAIMEX</w:t>
      </w:r>
      <w:r w:rsidR="00405FBF" w:rsidRPr="00DF7D2B">
        <w:rPr>
          <w:rFonts w:ascii="Palatino Linotype" w:eastAsia="Palatino Linotype" w:hAnsi="Palatino Linotype" w:cs="Palatino Linotype"/>
        </w:rPr>
        <w:t xml:space="preserve">, </w:t>
      </w:r>
      <w:r w:rsidR="00B8293E" w:rsidRPr="00B8293E">
        <w:rPr>
          <w:rFonts w:ascii="Palatino Linotype" w:hAnsi="Palatino Linotype" w:cs="Arial"/>
        </w:rPr>
        <w:t xml:space="preserve">se advierte que el </w:t>
      </w:r>
      <w:r w:rsidR="00B8293E" w:rsidRPr="00B8293E">
        <w:rPr>
          <w:rFonts w:ascii="Palatino Linotype" w:hAnsi="Palatino Linotype" w:cs="Arial"/>
          <w:b/>
        </w:rPr>
        <w:t xml:space="preserve">Sujeto Obligado </w:t>
      </w:r>
      <w:r w:rsidRPr="00B76DD1">
        <w:rPr>
          <w:rFonts w:ascii="Palatino Linotype" w:hAnsi="Palatino Linotype" w:cs="Arial"/>
          <w:bCs/>
        </w:rPr>
        <w:t>en fecha</w:t>
      </w:r>
      <w:r>
        <w:rPr>
          <w:rFonts w:ascii="Palatino Linotype" w:hAnsi="Palatino Linotype" w:cs="Arial"/>
          <w:b/>
        </w:rPr>
        <w:t xml:space="preserve"> diez de febrero de dos mil veintidós </w:t>
      </w:r>
      <w:r>
        <w:rPr>
          <w:rFonts w:ascii="Palatino Linotype" w:hAnsi="Palatino Linotype" w:cs="Arial"/>
        </w:rPr>
        <w:t xml:space="preserve">dio contestación a </w:t>
      </w:r>
      <w:r w:rsidR="00B8293E" w:rsidRPr="00B8293E">
        <w:rPr>
          <w:rFonts w:ascii="Palatino Linotype" w:hAnsi="Palatino Linotype" w:cs="Arial"/>
        </w:rPr>
        <w:t xml:space="preserve">solicitud de acceso a </w:t>
      </w:r>
      <w:r w:rsidR="00B8293E">
        <w:rPr>
          <w:rFonts w:ascii="Palatino Linotype" w:hAnsi="Palatino Linotype" w:cs="Arial"/>
        </w:rPr>
        <w:t>la infor</w:t>
      </w:r>
      <w:r>
        <w:rPr>
          <w:rFonts w:ascii="Palatino Linotype" w:hAnsi="Palatino Linotype" w:cs="Arial"/>
        </w:rPr>
        <w:t>mación pública, tal como se muestra a continuación:</w:t>
      </w:r>
    </w:p>
    <w:p w14:paraId="45413CBA" w14:textId="77777777" w:rsidR="00936432" w:rsidRPr="00936432" w:rsidRDefault="00936432" w:rsidP="00936432">
      <w:pPr>
        <w:spacing w:before="240" w:after="240" w:line="276" w:lineRule="auto"/>
        <w:ind w:left="1134" w:right="993"/>
        <w:jc w:val="both"/>
        <w:rPr>
          <w:rFonts w:ascii="Palatino Linotype" w:hAnsi="Palatino Linotype" w:cs="Arial"/>
          <w:i/>
          <w:sz w:val="22"/>
        </w:rPr>
      </w:pPr>
      <w:r>
        <w:rPr>
          <w:rFonts w:ascii="Palatino Linotype" w:hAnsi="Palatino Linotype" w:cs="Arial"/>
          <w:i/>
          <w:sz w:val="22"/>
        </w:rPr>
        <w:t>“</w:t>
      </w:r>
      <w:r w:rsidRPr="00936432">
        <w:rPr>
          <w:rFonts w:ascii="Palatino Linotype" w:hAnsi="Palatino Linotype" w:cs="Arial"/>
          <w:i/>
          <w:sz w:val="22"/>
        </w:rPr>
        <w:t>C. SOLICITANTE P R E S E N T E. En respuesta a la solicitud número 00330/METEPEC/IP/2022,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de ésta,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72C3834F" w14:textId="77777777" w:rsidR="00936432" w:rsidRPr="00936432" w:rsidRDefault="00936432" w:rsidP="00936432">
      <w:pPr>
        <w:spacing w:before="240" w:after="240" w:line="276" w:lineRule="auto"/>
        <w:ind w:left="1134" w:right="993"/>
        <w:jc w:val="both"/>
        <w:rPr>
          <w:rFonts w:ascii="Palatino Linotype" w:hAnsi="Palatino Linotype" w:cs="Arial"/>
          <w:i/>
          <w:sz w:val="22"/>
        </w:rPr>
      </w:pPr>
      <w:r w:rsidRPr="00936432">
        <w:rPr>
          <w:rFonts w:ascii="Palatino Linotype" w:hAnsi="Palatino Linotype" w:cs="Arial"/>
          <w:i/>
          <w:sz w:val="22"/>
        </w:rPr>
        <w:t>ATENTAMENTE</w:t>
      </w:r>
    </w:p>
    <w:p w14:paraId="51916270" w14:textId="77777777" w:rsidR="00F62A22" w:rsidRDefault="00936432" w:rsidP="00936432">
      <w:pPr>
        <w:spacing w:before="240" w:after="240" w:line="276" w:lineRule="auto"/>
        <w:ind w:left="1134" w:right="993"/>
        <w:jc w:val="both"/>
        <w:rPr>
          <w:rFonts w:ascii="Palatino Linotype" w:hAnsi="Palatino Linotype" w:cs="Arial"/>
          <w:i/>
          <w:sz w:val="22"/>
        </w:rPr>
      </w:pPr>
      <w:r w:rsidRPr="00936432">
        <w:rPr>
          <w:rFonts w:ascii="Palatino Linotype" w:hAnsi="Palatino Linotype" w:cs="Arial"/>
          <w:i/>
          <w:sz w:val="22"/>
        </w:rPr>
        <w:t>Lic. Gerardo Arturo Ozuna Martínez</w:t>
      </w:r>
      <w:r>
        <w:rPr>
          <w:rFonts w:ascii="Palatino Linotype" w:hAnsi="Palatino Linotype" w:cs="Arial"/>
          <w:i/>
          <w:sz w:val="22"/>
        </w:rPr>
        <w:t>” (Sic)</w:t>
      </w:r>
    </w:p>
    <w:p w14:paraId="517A3C87" w14:textId="7388015A" w:rsidR="00B76DD1" w:rsidRPr="0029473B" w:rsidRDefault="001E5697" w:rsidP="001E5697">
      <w:pPr>
        <w:spacing w:before="240" w:after="240" w:line="360" w:lineRule="auto"/>
        <w:jc w:val="both"/>
        <w:rPr>
          <w:rFonts w:ascii="Palatino Linotype" w:hAnsi="Palatino Linotype" w:cs="Arial"/>
        </w:rPr>
      </w:pPr>
      <w:r>
        <w:rPr>
          <w:rFonts w:ascii="Palatino Linotype" w:hAnsi="Palatino Linotype" w:cs="Arial"/>
        </w:rPr>
        <w:t>El Sujeto Obligado, adjuntó</w:t>
      </w:r>
      <w:r w:rsidR="00936432">
        <w:rPr>
          <w:rFonts w:ascii="Palatino Linotype" w:hAnsi="Palatino Linotype" w:cs="Arial"/>
        </w:rPr>
        <w:t xml:space="preserve"> a su respuesta el archivo: “</w:t>
      </w:r>
      <w:r w:rsidR="00936432" w:rsidRPr="00936432">
        <w:rPr>
          <w:rFonts w:ascii="Palatino Linotype" w:hAnsi="Palatino Linotype" w:cs="Arial"/>
          <w:b/>
          <w:i/>
        </w:rPr>
        <w:t>DA 0491 2022.pdf</w:t>
      </w:r>
      <w:r w:rsidR="00936432">
        <w:rPr>
          <w:rFonts w:ascii="Palatino Linotype" w:hAnsi="Palatino Linotype" w:cs="Arial"/>
          <w:b/>
          <w:i/>
        </w:rPr>
        <w:t xml:space="preserve">”, </w:t>
      </w:r>
      <w:r w:rsidR="00936432">
        <w:rPr>
          <w:rFonts w:ascii="Palatino Linotype" w:hAnsi="Palatino Linotype" w:cs="Arial"/>
        </w:rPr>
        <w:t>que contiene oficio número DA/0491/2022,  de fecha cuatro de febrero de dos mil veintidós</w:t>
      </w:r>
      <w:r w:rsidR="0029473B">
        <w:rPr>
          <w:rFonts w:ascii="Palatino Linotype" w:hAnsi="Palatino Linotype" w:cs="Arial"/>
        </w:rPr>
        <w:t xml:space="preserve"> suscrito y signado por</w:t>
      </w:r>
      <w:r w:rsidR="00426BAF">
        <w:rPr>
          <w:rFonts w:ascii="Palatino Linotype" w:hAnsi="Palatino Linotype" w:cs="Arial"/>
        </w:rPr>
        <w:t xml:space="preserve"> el Director de Administración</w:t>
      </w:r>
      <w:r w:rsidR="00936432">
        <w:rPr>
          <w:rFonts w:ascii="Palatino Linotype" w:hAnsi="Palatino Linotype" w:cs="Arial"/>
        </w:rPr>
        <w:t>, que contiene</w:t>
      </w:r>
      <w:r w:rsidR="0036733F">
        <w:rPr>
          <w:rFonts w:ascii="Palatino Linotype" w:hAnsi="Palatino Linotype" w:cs="Arial"/>
        </w:rPr>
        <w:t xml:space="preserve"> la descripción de diversas solicitudes, </w:t>
      </w:r>
      <w:r>
        <w:rPr>
          <w:rFonts w:ascii="Palatino Linotype" w:hAnsi="Palatino Linotype" w:cs="Arial"/>
        </w:rPr>
        <w:t>entre ellas</w:t>
      </w:r>
      <w:r w:rsidR="0036733F">
        <w:rPr>
          <w:rFonts w:ascii="Palatino Linotype" w:hAnsi="Palatino Linotype" w:cs="Arial"/>
        </w:rPr>
        <w:t xml:space="preserve"> la solicitud con folio:  </w:t>
      </w:r>
      <w:r w:rsidR="0036733F" w:rsidRPr="000612DF">
        <w:rPr>
          <w:rFonts w:ascii="Palatino Linotype" w:eastAsia="Palatino Linotype" w:hAnsi="Palatino Linotype" w:cs="Palatino Linotype"/>
          <w:b/>
          <w:bCs/>
        </w:rPr>
        <w:lastRenderedPageBreak/>
        <w:t>0</w:t>
      </w:r>
      <w:r w:rsidR="0036733F">
        <w:rPr>
          <w:rFonts w:ascii="Palatino Linotype" w:eastAsia="Palatino Linotype" w:hAnsi="Palatino Linotype" w:cs="Palatino Linotype"/>
          <w:b/>
          <w:bCs/>
        </w:rPr>
        <w:t>0330</w:t>
      </w:r>
      <w:r w:rsidR="0036733F" w:rsidRPr="000612DF">
        <w:rPr>
          <w:rFonts w:ascii="Palatino Linotype" w:eastAsia="Palatino Linotype" w:hAnsi="Palatino Linotype" w:cs="Palatino Linotype"/>
          <w:b/>
          <w:bCs/>
        </w:rPr>
        <w:t>/METEPEC/IP/2022</w:t>
      </w:r>
      <w:r w:rsidR="0036733F">
        <w:rPr>
          <w:rFonts w:ascii="Palatino Linotype" w:eastAsia="Palatino Linotype" w:hAnsi="Palatino Linotype" w:cs="Palatino Linotype"/>
          <w:b/>
          <w:bCs/>
        </w:rPr>
        <w:t xml:space="preserve">, </w:t>
      </w:r>
      <w:r w:rsidR="0036733F" w:rsidRPr="0036733F">
        <w:rPr>
          <w:rFonts w:ascii="Palatino Linotype" w:eastAsia="Palatino Linotype" w:hAnsi="Palatino Linotype" w:cs="Palatino Linotype"/>
          <w:bCs/>
        </w:rPr>
        <w:t>en el que destaca que</w:t>
      </w:r>
      <w:r w:rsidR="0036733F">
        <w:rPr>
          <w:rFonts w:ascii="Palatino Linotype" w:eastAsia="Palatino Linotype" w:hAnsi="Palatino Linotype" w:cs="Palatino Linotype"/>
          <w:bCs/>
        </w:rPr>
        <w:t>:  “…</w:t>
      </w:r>
      <w:r w:rsidR="0036733F" w:rsidRPr="0036733F">
        <w:rPr>
          <w:rFonts w:ascii="Palatino Linotype" w:eastAsia="Palatino Linotype" w:hAnsi="Palatino Linotype" w:cs="Palatino Linotype"/>
          <w:b/>
          <w:bCs/>
          <w:i/>
        </w:rPr>
        <w:t>Para ejercer el derecho de acceso a la información deberá acudir el solicitante a las oficinas ubicadas en la calles de Matamoros s/n, Barrio de San Mateo en Metepec, México, donde será atendido por  el servidor público Edgar Trujillo F</w:t>
      </w:r>
      <w:r w:rsidR="0036733F">
        <w:rPr>
          <w:rFonts w:ascii="Palatino Linotype" w:eastAsia="Palatino Linotype" w:hAnsi="Palatino Linotype" w:cs="Palatino Linotype"/>
          <w:b/>
          <w:bCs/>
          <w:i/>
        </w:rPr>
        <w:t xml:space="preserve">lores. …” </w:t>
      </w:r>
      <w:r w:rsidR="0036733F" w:rsidRPr="0036733F">
        <w:rPr>
          <w:rFonts w:ascii="Palatino Linotype" w:eastAsia="Palatino Linotype" w:hAnsi="Palatino Linotype" w:cs="Palatino Linotype"/>
          <w:bCs/>
        </w:rPr>
        <w:t>(Sic)</w:t>
      </w:r>
    </w:p>
    <w:p w14:paraId="5970D8B7" w14:textId="115B59C2" w:rsidR="00777CC2" w:rsidRPr="00DF7D2B" w:rsidRDefault="00E36864">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3</w:t>
      </w:r>
      <w:r w:rsidR="001E5697">
        <w:rPr>
          <w:rFonts w:ascii="Palatino Linotype" w:eastAsia="Palatino Linotype" w:hAnsi="Palatino Linotype" w:cs="Palatino Linotype"/>
          <w:b/>
        </w:rPr>
        <w:t>. Interposición del recurso</w:t>
      </w:r>
      <w:r w:rsidR="00405FBF" w:rsidRPr="00DF7D2B">
        <w:rPr>
          <w:rFonts w:ascii="Palatino Linotype" w:eastAsia="Palatino Linotype" w:hAnsi="Palatino Linotype" w:cs="Palatino Linotype"/>
          <w:b/>
        </w:rPr>
        <w:t xml:space="preserve"> de revisión. </w:t>
      </w:r>
      <w:r w:rsidR="00660D4C">
        <w:rPr>
          <w:rFonts w:ascii="Palatino Linotype" w:eastAsia="Palatino Linotype" w:hAnsi="Palatino Linotype" w:cs="Palatino Linotype"/>
        </w:rPr>
        <w:t xml:space="preserve">Inconforme con la </w:t>
      </w:r>
      <w:r w:rsidR="0036733F">
        <w:rPr>
          <w:rFonts w:ascii="Palatino Linotype" w:eastAsia="Palatino Linotype" w:hAnsi="Palatino Linotype" w:cs="Palatino Linotype"/>
        </w:rPr>
        <w:t>respuesta</w:t>
      </w:r>
      <w:r w:rsidR="00405FBF" w:rsidRPr="00DF7D2B">
        <w:rPr>
          <w:rFonts w:ascii="Palatino Linotype" w:eastAsia="Palatino Linotype" w:hAnsi="Palatino Linotype" w:cs="Palatino Linotype"/>
        </w:rPr>
        <w:t xml:space="preserve"> del </w:t>
      </w:r>
      <w:r w:rsidR="00405FBF" w:rsidRPr="00660D4C">
        <w:rPr>
          <w:rFonts w:ascii="Palatino Linotype" w:eastAsia="Palatino Linotype" w:hAnsi="Palatino Linotype" w:cs="Palatino Linotype"/>
          <w:b/>
        </w:rPr>
        <w:t>Sujeto Obligado</w:t>
      </w:r>
      <w:r w:rsidR="00405FBF" w:rsidRPr="00DF7D2B">
        <w:rPr>
          <w:rFonts w:ascii="Palatino Linotype" w:eastAsia="Palatino Linotype" w:hAnsi="Palatino Linotype" w:cs="Palatino Linotype"/>
        </w:rPr>
        <w:t xml:space="preserve">, en </w:t>
      </w:r>
      <w:r w:rsidR="00660D4C">
        <w:rPr>
          <w:rFonts w:ascii="Palatino Linotype" w:eastAsia="Palatino Linotype" w:hAnsi="Palatino Linotype" w:cs="Palatino Linotype"/>
        </w:rPr>
        <w:t xml:space="preserve">fecha </w:t>
      </w:r>
      <w:r w:rsidR="00660D4C" w:rsidRPr="00660D4C">
        <w:rPr>
          <w:rFonts w:ascii="Palatino Linotype" w:eastAsia="Palatino Linotype" w:hAnsi="Palatino Linotype" w:cs="Palatino Linotype"/>
          <w:b/>
        </w:rPr>
        <w:t>veinti</w:t>
      </w:r>
      <w:r w:rsidR="0036733F">
        <w:rPr>
          <w:rFonts w:ascii="Palatino Linotype" w:eastAsia="Palatino Linotype" w:hAnsi="Palatino Linotype" w:cs="Palatino Linotype"/>
          <w:b/>
        </w:rPr>
        <w:t>ocho</w:t>
      </w:r>
      <w:r w:rsidR="00EE417D" w:rsidRPr="00660D4C">
        <w:rPr>
          <w:rFonts w:ascii="Palatino Linotype" w:eastAsia="Palatino Linotype" w:hAnsi="Palatino Linotype" w:cs="Palatino Linotype"/>
          <w:b/>
        </w:rPr>
        <w:t xml:space="preserve"> </w:t>
      </w:r>
      <w:r w:rsidR="00405FBF" w:rsidRPr="00660D4C">
        <w:rPr>
          <w:rFonts w:ascii="Palatino Linotype" w:eastAsia="Palatino Linotype" w:hAnsi="Palatino Linotype" w:cs="Palatino Linotype"/>
          <w:b/>
        </w:rPr>
        <w:t xml:space="preserve">de </w:t>
      </w:r>
      <w:r w:rsidR="00660D4C" w:rsidRPr="00660D4C">
        <w:rPr>
          <w:rFonts w:ascii="Palatino Linotype" w:eastAsia="Palatino Linotype" w:hAnsi="Palatino Linotype" w:cs="Palatino Linotype"/>
          <w:b/>
        </w:rPr>
        <w:t>febrero de dos mil veintidós</w:t>
      </w:r>
      <w:r w:rsidR="00660D4C">
        <w:rPr>
          <w:rFonts w:ascii="Palatino Linotype" w:eastAsia="Palatino Linotype" w:hAnsi="Palatino Linotype" w:cs="Palatino Linotype"/>
        </w:rPr>
        <w:t xml:space="preserve">, la </w:t>
      </w:r>
      <w:r w:rsidR="00660D4C" w:rsidRPr="00660D4C">
        <w:rPr>
          <w:rFonts w:ascii="Palatino Linotype" w:eastAsia="Palatino Linotype" w:hAnsi="Palatino Linotype" w:cs="Palatino Linotype"/>
          <w:b/>
        </w:rPr>
        <w:t>parte Recurrente</w:t>
      </w:r>
      <w:r w:rsidR="00405FBF" w:rsidRPr="00DF7D2B">
        <w:rPr>
          <w:rFonts w:ascii="Palatino Linotype" w:eastAsia="Palatino Linotype" w:hAnsi="Palatino Linotype" w:cs="Palatino Linotype"/>
        </w:rPr>
        <w:t xml:space="preserve"> interpuso </w:t>
      </w:r>
      <w:r w:rsidR="001E5697">
        <w:rPr>
          <w:rFonts w:ascii="Palatino Linotype" w:eastAsia="Palatino Linotype" w:hAnsi="Palatino Linotype" w:cs="Palatino Linotype"/>
        </w:rPr>
        <w:t>el</w:t>
      </w:r>
      <w:r w:rsidR="00405FBF" w:rsidRPr="00DF7D2B">
        <w:rPr>
          <w:rFonts w:ascii="Palatino Linotype" w:eastAsia="Palatino Linotype" w:hAnsi="Palatino Linotype" w:cs="Palatino Linotype"/>
        </w:rPr>
        <w:t xml:space="preserve"> recurso de revisión en </w:t>
      </w:r>
      <w:r w:rsidR="001E5697">
        <w:rPr>
          <w:rFonts w:ascii="Palatino Linotype" w:eastAsia="Palatino Linotype" w:hAnsi="Palatino Linotype" w:cs="Palatino Linotype"/>
        </w:rPr>
        <w:t>el</w:t>
      </w:r>
      <w:r w:rsidR="00405FBF" w:rsidRPr="00DF7D2B">
        <w:rPr>
          <w:rFonts w:ascii="Palatino Linotype" w:eastAsia="Palatino Linotype" w:hAnsi="Palatino Linotype" w:cs="Palatino Linotype"/>
        </w:rPr>
        <w:t xml:space="preserve"> que </w:t>
      </w:r>
      <w:r w:rsidR="009052C7">
        <w:rPr>
          <w:rFonts w:ascii="Palatino Linotype" w:eastAsia="Palatino Linotype" w:hAnsi="Palatino Linotype" w:cs="Palatino Linotype"/>
        </w:rPr>
        <w:t>expresó</w:t>
      </w:r>
      <w:r w:rsidR="00405FBF" w:rsidRPr="00DF7D2B">
        <w:rPr>
          <w:rFonts w:ascii="Palatino Linotype" w:eastAsia="Palatino Linotype" w:hAnsi="Palatino Linotype" w:cs="Palatino Linotype"/>
        </w:rPr>
        <w:t xml:space="preserve"> lo </w:t>
      </w:r>
      <w:r w:rsidR="00350A4C" w:rsidRPr="00DF7D2B">
        <w:rPr>
          <w:rFonts w:ascii="Palatino Linotype" w:eastAsia="Palatino Linotype" w:hAnsi="Palatino Linotype" w:cs="Palatino Linotype"/>
        </w:rPr>
        <w:t>siguiente</w:t>
      </w:r>
      <w:r w:rsidR="00350A4C">
        <w:rPr>
          <w:rFonts w:ascii="Palatino Linotype" w:eastAsia="Palatino Linotype" w:hAnsi="Palatino Linotype" w:cs="Palatino Linotype"/>
        </w:rPr>
        <w:t>:</w:t>
      </w:r>
    </w:p>
    <w:p w14:paraId="5936BDDE" w14:textId="77777777" w:rsidR="009052C7" w:rsidRDefault="009052C7" w:rsidP="009052C7">
      <w:pPr>
        <w:spacing w:before="240" w:after="240" w:line="360" w:lineRule="auto"/>
        <w:ind w:left="567"/>
        <w:jc w:val="both"/>
        <w:rPr>
          <w:rFonts w:ascii="Palatino Linotype" w:eastAsia="Palatino Linotype" w:hAnsi="Palatino Linotype" w:cs="Palatino Linotype"/>
          <w:b/>
          <w:sz w:val="22"/>
        </w:rPr>
      </w:pPr>
      <w:r w:rsidRPr="009052C7">
        <w:rPr>
          <w:rFonts w:ascii="Palatino Linotype" w:eastAsia="Palatino Linotype" w:hAnsi="Palatino Linotype" w:cs="Palatino Linotype"/>
          <w:b/>
          <w:sz w:val="22"/>
        </w:rPr>
        <w:t xml:space="preserve">a) Acto impugnado: </w:t>
      </w:r>
    </w:p>
    <w:p w14:paraId="241EE23D" w14:textId="77777777" w:rsidR="009052C7" w:rsidRDefault="009052C7" w:rsidP="009052C7">
      <w:pPr>
        <w:spacing w:before="240" w:after="240" w:line="360" w:lineRule="auto"/>
        <w:ind w:left="567"/>
        <w:jc w:val="both"/>
        <w:rPr>
          <w:rFonts w:ascii="Palatino Linotype" w:eastAsia="Palatino Linotype" w:hAnsi="Palatino Linotype" w:cs="Palatino Linotype"/>
          <w:i/>
          <w:sz w:val="22"/>
        </w:rPr>
      </w:pPr>
      <w:r w:rsidRPr="009052C7">
        <w:rPr>
          <w:rFonts w:ascii="Palatino Linotype" w:eastAsia="Palatino Linotype" w:hAnsi="Palatino Linotype" w:cs="Palatino Linotype"/>
          <w:sz w:val="22"/>
        </w:rPr>
        <w:t>“</w:t>
      </w:r>
      <w:r w:rsidRPr="009052C7">
        <w:rPr>
          <w:rFonts w:ascii="Palatino Linotype" w:eastAsia="Palatino Linotype" w:hAnsi="Palatino Linotype" w:cs="Palatino Linotype"/>
          <w:i/>
          <w:sz w:val="22"/>
        </w:rPr>
        <w:t xml:space="preserve">La </w:t>
      </w:r>
      <w:r w:rsidR="0036733F">
        <w:rPr>
          <w:rFonts w:ascii="Palatino Linotype" w:eastAsia="Palatino Linotype" w:hAnsi="Palatino Linotype" w:cs="Palatino Linotype"/>
          <w:i/>
          <w:sz w:val="22"/>
        </w:rPr>
        <w:t>respuesta proporcionada  por el Sujeto O</w:t>
      </w:r>
      <w:r w:rsidRPr="009052C7">
        <w:rPr>
          <w:rFonts w:ascii="Palatino Linotype" w:eastAsia="Palatino Linotype" w:hAnsi="Palatino Linotype" w:cs="Palatino Linotype"/>
          <w:i/>
          <w:sz w:val="22"/>
        </w:rPr>
        <w:t>bligado.</w:t>
      </w:r>
      <w:r>
        <w:rPr>
          <w:rFonts w:ascii="Palatino Linotype" w:eastAsia="Palatino Linotype" w:hAnsi="Palatino Linotype" w:cs="Palatino Linotype"/>
          <w:i/>
          <w:sz w:val="22"/>
        </w:rPr>
        <w:t>” (Sic)</w:t>
      </w:r>
    </w:p>
    <w:p w14:paraId="4FDA09E9" w14:textId="77777777" w:rsidR="009052C7" w:rsidRDefault="009052C7" w:rsidP="009052C7">
      <w:pPr>
        <w:spacing w:before="240" w:after="240" w:line="360" w:lineRule="auto"/>
        <w:ind w:left="567"/>
        <w:jc w:val="both"/>
        <w:rPr>
          <w:rFonts w:ascii="Palatino Linotype" w:eastAsia="Palatino Linotype" w:hAnsi="Palatino Linotype" w:cs="Palatino Linotype"/>
          <w:b/>
          <w:sz w:val="22"/>
        </w:rPr>
      </w:pPr>
      <w:r>
        <w:rPr>
          <w:rFonts w:ascii="Palatino Linotype" w:eastAsia="Palatino Linotype" w:hAnsi="Palatino Linotype" w:cs="Palatino Linotype"/>
          <w:b/>
          <w:sz w:val="22"/>
        </w:rPr>
        <w:t xml:space="preserve">b) Razones o motivos de inconformidad: </w:t>
      </w:r>
    </w:p>
    <w:p w14:paraId="7ABB21FB" w14:textId="77777777" w:rsidR="009052C7" w:rsidRPr="009052C7" w:rsidRDefault="009052C7" w:rsidP="001E5697">
      <w:pPr>
        <w:spacing w:before="240" w:after="240" w:line="276" w:lineRule="auto"/>
        <w:ind w:left="567" w:right="993"/>
        <w:jc w:val="both"/>
        <w:rPr>
          <w:rFonts w:ascii="Palatino Linotype" w:eastAsia="Palatino Linotype" w:hAnsi="Palatino Linotype" w:cs="Palatino Linotype"/>
          <w:i/>
          <w:sz w:val="22"/>
        </w:rPr>
      </w:pPr>
      <w:r>
        <w:rPr>
          <w:rFonts w:ascii="Palatino Linotype" w:eastAsia="Palatino Linotype" w:hAnsi="Palatino Linotype" w:cs="Palatino Linotype"/>
          <w:i/>
          <w:sz w:val="22"/>
        </w:rPr>
        <w:t>“</w:t>
      </w:r>
      <w:r w:rsidRPr="009052C7">
        <w:rPr>
          <w:rFonts w:ascii="Palatino Linotype" w:eastAsia="Palatino Linotype" w:hAnsi="Palatino Linotype" w:cs="Palatino Linotype"/>
          <w:i/>
          <w:sz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w:t>
      </w:r>
      <w:r w:rsidRPr="0036733F">
        <w:rPr>
          <w:rFonts w:ascii="Palatino Linotype" w:eastAsia="Palatino Linotype" w:hAnsi="Palatino Linotype" w:cs="Palatino Linotype"/>
          <w:i/>
          <w:sz w:val="22"/>
        </w:rPr>
        <w:t xml:space="preserve">se estima que el Sujeto Obligado no dio cabal cumplimiento al procedimiento para la atención a las solicitudes de acceso a la información, establecido en los artículos 151, 160, 162, 163, 164, 165 y 166, de la Ley de </w:t>
      </w:r>
      <w:r w:rsidRPr="0036733F">
        <w:rPr>
          <w:rFonts w:ascii="Palatino Linotype" w:eastAsia="Palatino Linotype" w:hAnsi="Palatino Linotype" w:cs="Palatino Linotype"/>
          <w:i/>
          <w:sz w:val="22"/>
        </w:rPr>
        <w:lastRenderedPageBreak/>
        <w:t>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w:t>
      </w:r>
      <w:r w:rsidRPr="000E6107">
        <w:rPr>
          <w:rFonts w:ascii="Palatino Linotype" w:eastAsia="Palatino Linotype" w:hAnsi="Palatino Linotype" w:cs="Palatino Linotype"/>
          <w:b/>
          <w:i/>
          <w:sz w:val="22"/>
          <w:u w:val="single"/>
        </w:rPr>
        <w:t>.</w:t>
      </w:r>
      <w:r w:rsidRPr="009052C7">
        <w:rPr>
          <w:rFonts w:ascii="Palatino Linotype" w:eastAsia="Palatino Linotype" w:hAnsi="Palatino Linotype" w:cs="Palatino Linotype"/>
          <w:i/>
          <w:sz w:val="22"/>
        </w:rPr>
        <w:t xml:space="preserve">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r w:rsidR="00B835EA">
        <w:rPr>
          <w:rFonts w:ascii="Palatino Linotype" w:eastAsia="Palatino Linotype" w:hAnsi="Palatino Linotype" w:cs="Palatino Linotype"/>
          <w:i/>
          <w:sz w:val="22"/>
        </w:rPr>
        <w:t>” (Sic)</w:t>
      </w:r>
      <w:r w:rsidR="00950A0E">
        <w:rPr>
          <w:rFonts w:ascii="Palatino Linotype" w:eastAsia="Palatino Linotype" w:hAnsi="Palatino Linotype" w:cs="Palatino Linotype"/>
          <w:i/>
          <w:sz w:val="22"/>
        </w:rPr>
        <w:t xml:space="preserve"> </w:t>
      </w:r>
    </w:p>
    <w:p w14:paraId="051DFA33" w14:textId="77777777" w:rsidR="001E5D79" w:rsidRDefault="00E36864" w:rsidP="001E5D79">
      <w:pPr>
        <w:spacing w:line="360" w:lineRule="auto"/>
        <w:jc w:val="both"/>
      </w:pPr>
      <w:r w:rsidRPr="00DF7D2B">
        <w:rPr>
          <w:rFonts w:ascii="Palatino Linotype" w:eastAsia="Palatino Linotype" w:hAnsi="Palatino Linotype" w:cs="Palatino Linotype"/>
          <w:b/>
        </w:rPr>
        <w:t>4</w:t>
      </w:r>
      <w:r w:rsidR="00405FBF" w:rsidRPr="00DF7D2B">
        <w:rPr>
          <w:rFonts w:ascii="Palatino Linotype" w:eastAsia="Palatino Linotype" w:hAnsi="Palatino Linotype" w:cs="Palatino Linotype"/>
          <w:b/>
        </w:rPr>
        <w:t xml:space="preserve">. </w:t>
      </w:r>
      <w:r w:rsidR="00405FBF" w:rsidRPr="001E5D79">
        <w:rPr>
          <w:rFonts w:ascii="Palatino Linotype" w:eastAsia="Palatino Linotype" w:hAnsi="Palatino Linotype" w:cs="Palatino Linotype"/>
          <w:b/>
        </w:rPr>
        <w:t xml:space="preserve">Turno. </w:t>
      </w:r>
      <w:r w:rsidR="001E5D79">
        <w:rPr>
          <w:rFonts w:ascii="Palatino Linotype" w:hAnsi="Palatino Linotype"/>
          <w:color w:val="00000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1E5D79">
        <w:rPr>
          <w:rFonts w:ascii="Palatino Linotype" w:hAnsi="Palatino Linotype"/>
          <w:b/>
          <w:bCs/>
          <w:color w:val="000000"/>
        </w:rPr>
        <w:t xml:space="preserve">Guadalupe Ramírez Peña, </w:t>
      </w:r>
      <w:r w:rsidR="001E5D79">
        <w:rPr>
          <w:rFonts w:ascii="Palatino Linotype" w:hAnsi="Palatino Linotype"/>
          <w:color w:val="000000"/>
        </w:rPr>
        <w:t>a efecto de que analizara sobre su admisión o su desechamiento.</w:t>
      </w:r>
    </w:p>
    <w:p w14:paraId="7813A16D" w14:textId="69693B8A" w:rsidR="00777CC2" w:rsidRDefault="00777CC2" w:rsidP="001E5D79">
      <w:pPr>
        <w:spacing w:before="240" w:after="240" w:line="360" w:lineRule="auto"/>
        <w:jc w:val="both"/>
        <w:rPr>
          <w:rFonts w:ascii="Palatino Linotype" w:eastAsia="Palatino Linotype" w:hAnsi="Palatino Linotype" w:cs="Palatino Linotype"/>
        </w:rPr>
      </w:pPr>
    </w:p>
    <w:p w14:paraId="2424CD8F" w14:textId="7CA25C0A" w:rsidR="00777CC2" w:rsidRPr="00DF7D2B" w:rsidRDefault="00E36864" w:rsidP="001E5D79">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b/>
        </w:rPr>
        <w:t>5</w:t>
      </w:r>
      <w:r w:rsidR="00405FBF" w:rsidRPr="00DF7D2B">
        <w:rPr>
          <w:rFonts w:ascii="Palatino Linotype" w:eastAsia="Palatino Linotype" w:hAnsi="Palatino Linotype" w:cs="Palatino Linotype"/>
          <w:b/>
        </w:rPr>
        <w:t xml:space="preserve">. Admisión. </w:t>
      </w:r>
      <w:r w:rsidR="000E6107">
        <w:rPr>
          <w:rFonts w:ascii="Palatino Linotype" w:eastAsia="Palatino Linotype" w:hAnsi="Palatino Linotype" w:cs="Palatino Linotype"/>
        </w:rPr>
        <w:t xml:space="preserve">En fecha </w:t>
      </w:r>
      <w:r w:rsidR="001E5D79">
        <w:rPr>
          <w:rFonts w:ascii="Palatino Linotype" w:eastAsia="Palatino Linotype" w:hAnsi="Palatino Linotype" w:cs="Palatino Linotype"/>
          <w:b/>
        </w:rPr>
        <w:t>cuatro</w:t>
      </w:r>
      <w:r w:rsidR="000E6107" w:rsidRPr="000E6107">
        <w:rPr>
          <w:rFonts w:ascii="Palatino Linotype" w:eastAsia="Palatino Linotype" w:hAnsi="Palatino Linotype" w:cs="Palatino Linotype"/>
          <w:b/>
        </w:rPr>
        <w:t xml:space="preserve"> de </w:t>
      </w:r>
      <w:r w:rsidR="001E5D79">
        <w:rPr>
          <w:rFonts w:ascii="Palatino Linotype" w:eastAsia="Palatino Linotype" w:hAnsi="Palatino Linotype" w:cs="Palatino Linotype"/>
          <w:b/>
        </w:rPr>
        <w:t>marzo</w:t>
      </w:r>
      <w:r w:rsidR="000E6107" w:rsidRPr="000E6107">
        <w:rPr>
          <w:rFonts w:ascii="Palatino Linotype" w:eastAsia="Palatino Linotype" w:hAnsi="Palatino Linotype" w:cs="Palatino Linotype"/>
          <w:b/>
        </w:rPr>
        <w:t xml:space="preserve"> de dos mil veintidós,</w:t>
      </w:r>
      <w:r w:rsidR="000010D5" w:rsidRPr="00DF7D2B">
        <w:rPr>
          <w:rFonts w:ascii="Palatino Linotype" w:eastAsia="Palatino Linotype" w:hAnsi="Palatino Linotype" w:cs="Palatino Linotype"/>
        </w:rPr>
        <w:t xml:space="preserve"> </w:t>
      </w:r>
      <w:r w:rsidR="00405FBF" w:rsidRPr="00DF7D2B">
        <w:rPr>
          <w:rFonts w:ascii="Palatino Linotype" w:eastAsia="Palatino Linotype" w:hAnsi="Palatino Linotype" w:cs="Palatino Linotype"/>
        </w:rPr>
        <w:t>en términos de lo dispuesto en el artículo 185 fracciones I, II y IV de la Ley de Transparencia y Acceso a la Información Pública del Estado de México y Municipios, se</w:t>
      </w:r>
      <w:r w:rsidR="001E5D79">
        <w:rPr>
          <w:rFonts w:ascii="Palatino Linotype" w:eastAsia="Palatino Linotype" w:hAnsi="Palatino Linotype" w:cs="Palatino Linotype"/>
        </w:rPr>
        <w:t xml:space="preserve"> admitió</w:t>
      </w:r>
      <w:r w:rsidR="00405FBF" w:rsidRPr="00DF7D2B">
        <w:rPr>
          <w:rFonts w:ascii="Palatino Linotype" w:eastAsia="Palatino Linotype" w:hAnsi="Palatino Linotype" w:cs="Palatino Linotype"/>
        </w:rPr>
        <w:t xml:space="preserve"> a trámite </w:t>
      </w:r>
      <w:r w:rsidR="001E5D79">
        <w:rPr>
          <w:rFonts w:ascii="Palatino Linotype" w:eastAsia="Palatino Linotype" w:hAnsi="Palatino Linotype" w:cs="Palatino Linotype"/>
        </w:rPr>
        <w:t>e</w:t>
      </w:r>
      <w:r w:rsidR="00405FBF" w:rsidRPr="00DF7D2B">
        <w:rPr>
          <w:rFonts w:ascii="Palatino Linotype" w:eastAsia="Palatino Linotype" w:hAnsi="Palatino Linotype" w:cs="Palatino Linotype"/>
        </w:rPr>
        <w:t>l</w:t>
      </w:r>
      <w:r w:rsidR="001E5D79">
        <w:rPr>
          <w:rFonts w:ascii="Palatino Linotype" w:eastAsia="Palatino Linotype" w:hAnsi="Palatino Linotype" w:cs="Palatino Linotype"/>
        </w:rPr>
        <w:t xml:space="preserve"> recurso</w:t>
      </w:r>
      <w:r w:rsidR="00405FBF" w:rsidRPr="00DF7D2B">
        <w:rPr>
          <w:rFonts w:ascii="Palatino Linotype" w:eastAsia="Palatino Linotype" w:hAnsi="Palatino Linotype" w:cs="Palatino Linotype"/>
        </w:rPr>
        <w:t xml:space="preserve"> de revisión.</w:t>
      </w:r>
    </w:p>
    <w:p w14:paraId="4AB2679A" w14:textId="4BDA8C0D" w:rsidR="001E5D79" w:rsidRDefault="00E36864" w:rsidP="00A47BCA">
      <w:pPr>
        <w:pStyle w:val="NormalWeb"/>
        <w:spacing w:before="0" w:beforeAutospacing="0" w:after="0" w:afterAutospacing="0" w:line="360" w:lineRule="auto"/>
        <w:ind w:right="49"/>
        <w:jc w:val="both"/>
      </w:pPr>
      <w:r w:rsidRPr="00DF7D2B">
        <w:rPr>
          <w:rFonts w:ascii="Palatino Linotype" w:eastAsia="Palatino Linotype" w:hAnsi="Palatino Linotype" w:cs="Palatino Linotype"/>
          <w:b/>
        </w:rPr>
        <w:t>6</w:t>
      </w:r>
      <w:r w:rsidR="00405FBF" w:rsidRPr="00DF7D2B">
        <w:rPr>
          <w:rFonts w:ascii="Palatino Linotype" w:eastAsia="Palatino Linotype" w:hAnsi="Palatino Linotype" w:cs="Palatino Linotype"/>
          <w:b/>
        </w:rPr>
        <w:t xml:space="preserve">. </w:t>
      </w:r>
      <w:bookmarkStart w:id="5" w:name="_heading=h.tyjcwt" w:colFirst="0" w:colLast="0"/>
      <w:bookmarkEnd w:id="5"/>
      <w:r w:rsidRPr="00DF7D2B">
        <w:rPr>
          <w:rFonts w:ascii="Palatino Linotype" w:eastAsia="Palatino Linotype" w:hAnsi="Palatino Linotype" w:cs="Palatino Linotype"/>
          <w:b/>
        </w:rPr>
        <w:t>Manifestaciones</w:t>
      </w:r>
      <w:r w:rsidR="00405FBF" w:rsidRPr="00DF7D2B">
        <w:rPr>
          <w:rFonts w:ascii="Palatino Linotype" w:eastAsia="Palatino Linotype" w:hAnsi="Palatino Linotype" w:cs="Palatino Linotype"/>
          <w:b/>
        </w:rPr>
        <w:t xml:space="preserve">. </w:t>
      </w:r>
      <w:r w:rsidR="001E5D79">
        <w:rPr>
          <w:rFonts w:ascii="Palatino Linotype" w:hAnsi="Palatino Linotype"/>
          <w:color w:val="000000"/>
        </w:rPr>
        <w:t xml:space="preserve"> De constancias del expediente electrónico del SAIMEX, se observa que el </w:t>
      </w:r>
      <w:r w:rsidR="001E5D79">
        <w:rPr>
          <w:rFonts w:ascii="Palatino Linotype" w:hAnsi="Palatino Linotype"/>
          <w:b/>
          <w:bCs/>
          <w:color w:val="000000"/>
        </w:rPr>
        <w:t>Sujeto Obligado</w:t>
      </w:r>
      <w:r w:rsidR="001E5D79">
        <w:rPr>
          <w:rFonts w:ascii="Palatino Linotype" w:hAnsi="Palatino Linotype"/>
          <w:color w:val="000000"/>
        </w:rPr>
        <w:t xml:space="preserve"> fue omiso en rendir su informe justificado, asimismo cabe señalar que </w:t>
      </w:r>
      <w:r w:rsidR="001E5D79">
        <w:rPr>
          <w:rFonts w:ascii="Palatino Linotype" w:hAnsi="Palatino Linotype"/>
          <w:b/>
          <w:bCs/>
          <w:color w:val="000000"/>
        </w:rPr>
        <w:t>la parte Recurrente</w:t>
      </w:r>
      <w:r w:rsidR="001E5D79">
        <w:rPr>
          <w:rFonts w:ascii="Palatino Linotype" w:hAnsi="Palatino Linotype"/>
          <w:color w:val="000000"/>
        </w:rPr>
        <w:t xml:space="preserve"> fue omisa en emitir pronunciamientos, ofrecer pruebas o alegatos, por lo que se tiene por precluido su derecho.</w:t>
      </w:r>
    </w:p>
    <w:p w14:paraId="0714545C" w14:textId="7F33DA55" w:rsidR="000E6107" w:rsidRPr="001E5D79" w:rsidRDefault="001E5D79" w:rsidP="001E5D79">
      <w:pPr>
        <w:spacing w:before="240" w:after="240" w:line="360" w:lineRule="auto"/>
        <w:jc w:val="both"/>
        <w:rPr>
          <w:rFonts w:ascii="Palatino Linotype" w:eastAsia="Palatino Linotype" w:hAnsi="Palatino Linotype" w:cs="Palatino Linotype"/>
          <w:lang w:val="es-MX"/>
        </w:rPr>
      </w:pPr>
      <w:r>
        <w:rPr>
          <w:rFonts w:ascii="Palatino Linotype" w:eastAsia="Palatino Linotype" w:hAnsi="Palatino Linotype" w:cs="Palatino Linotype"/>
          <w:noProof/>
          <w:lang w:val="es-MX" w:eastAsia="es-MX"/>
        </w:rPr>
        <w:drawing>
          <wp:inline distT="0" distB="0" distL="0" distR="0" wp14:anchorId="034BEA84" wp14:editId="1C291583">
            <wp:extent cx="5671185" cy="1665605"/>
            <wp:effectExtent l="0" t="0" r="0" b="1079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a de pantalla 2022-05-07 a la(s) 23.22.03.png"/>
                    <pic:cNvPicPr/>
                  </pic:nvPicPr>
                  <pic:blipFill>
                    <a:blip r:embed="rId9">
                      <a:extLst>
                        <a:ext uri="{28A0092B-C50C-407E-A947-70E740481C1C}">
                          <a14:useLocalDpi xmlns:a14="http://schemas.microsoft.com/office/drawing/2010/main" val="0"/>
                        </a:ext>
                      </a:extLst>
                    </a:blip>
                    <a:stretch>
                      <a:fillRect/>
                    </a:stretch>
                  </pic:blipFill>
                  <pic:spPr>
                    <a:xfrm>
                      <a:off x="0" y="0"/>
                      <a:ext cx="5671185" cy="1665605"/>
                    </a:xfrm>
                    <a:prstGeom prst="rect">
                      <a:avLst/>
                    </a:prstGeom>
                  </pic:spPr>
                </pic:pic>
              </a:graphicData>
            </a:graphic>
          </wp:inline>
        </w:drawing>
      </w:r>
    </w:p>
    <w:p w14:paraId="5E4E32C2" w14:textId="4C371633" w:rsidR="00777CC2" w:rsidRDefault="001E5D79" w:rsidP="001E5D7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405FBF" w:rsidRPr="00DF7D2B">
        <w:rPr>
          <w:rFonts w:ascii="Palatino Linotype" w:eastAsia="Palatino Linotype" w:hAnsi="Palatino Linotype" w:cs="Palatino Linotype"/>
          <w:b/>
        </w:rPr>
        <w:t xml:space="preserve">. Cierre de Instrucción. </w:t>
      </w:r>
      <w:r w:rsidR="00950A0E">
        <w:rPr>
          <w:rFonts w:ascii="Palatino Linotype" w:eastAsia="Palatino Linotype" w:hAnsi="Palatino Linotype" w:cs="Palatino Linotype"/>
        </w:rPr>
        <w:t xml:space="preserve">El </w:t>
      </w:r>
      <w:r>
        <w:rPr>
          <w:rFonts w:ascii="Palatino Linotype" w:eastAsia="Palatino Linotype" w:hAnsi="Palatino Linotype" w:cs="Palatino Linotype"/>
          <w:b/>
        </w:rPr>
        <w:t>cuatro</w:t>
      </w:r>
      <w:r w:rsidR="00405FBF" w:rsidRPr="00950A0E">
        <w:rPr>
          <w:rFonts w:ascii="Palatino Linotype" w:eastAsia="Palatino Linotype" w:hAnsi="Palatino Linotype" w:cs="Palatino Linotype"/>
          <w:b/>
        </w:rPr>
        <w:t xml:space="preserve"> de </w:t>
      </w:r>
      <w:r>
        <w:rPr>
          <w:rFonts w:ascii="Palatino Linotype" w:eastAsia="Palatino Linotype" w:hAnsi="Palatino Linotype" w:cs="Palatino Linotype"/>
          <w:b/>
        </w:rPr>
        <w:t>mayo</w:t>
      </w:r>
      <w:r w:rsidR="00405FBF" w:rsidRPr="00950A0E">
        <w:rPr>
          <w:rFonts w:ascii="Palatino Linotype" w:eastAsia="Palatino Linotype" w:hAnsi="Palatino Linotype" w:cs="Palatino Linotype"/>
          <w:b/>
        </w:rPr>
        <w:t xml:space="preserve"> del año dos mil veintidós</w:t>
      </w:r>
      <w:r w:rsidR="00405FBF" w:rsidRPr="00DF7D2B">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w:t>
      </w:r>
      <w:r w:rsidR="00EE417D" w:rsidRPr="00DF7D2B">
        <w:rPr>
          <w:rFonts w:ascii="Palatino Linotype" w:eastAsia="Palatino Linotype" w:hAnsi="Palatino Linotype" w:cs="Palatino Linotype"/>
        </w:rPr>
        <w:t xml:space="preserve"> </w:t>
      </w:r>
      <w:r>
        <w:rPr>
          <w:rFonts w:ascii="Palatino Linotype" w:eastAsia="Palatino Linotype" w:hAnsi="Palatino Linotype" w:cs="Palatino Linotype"/>
        </w:rPr>
        <w:t>el</w:t>
      </w:r>
      <w:r w:rsidR="00405FBF" w:rsidRPr="00DF7D2B">
        <w:rPr>
          <w:rFonts w:ascii="Palatino Linotype" w:eastAsia="Palatino Linotype" w:hAnsi="Palatino Linotype" w:cs="Palatino Linotype"/>
        </w:rPr>
        <w:t xml:space="preserve"> medio de impugnación se acordó el cierre de instrucción y se procede a formular la resolución que en derecho corresponda.</w:t>
      </w:r>
    </w:p>
    <w:p w14:paraId="785B838E" w14:textId="77777777" w:rsidR="001E5D79" w:rsidRDefault="001E5D79" w:rsidP="001E5D79">
      <w:pPr>
        <w:spacing w:before="240" w:after="240" w:line="360" w:lineRule="auto"/>
        <w:jc w:val="both"/>
        <w:rPr>
          <w:rFonts w:ascii="Palatino Linotype" w:eastAsia="Palatino Linotype" w:hAnsi="Palatino Linotype" w:cs="Palatino Linotype"/>
        </w:rPr>
      </w:pPr>
    </w:p>
    <w:p w14:paraId="78FE266C" w14:textId="158256F7" w:rsidR="00950A0E" w:rsidRDefault="00EA1C53" w:rsidP="001E5D79">
      <w:pPr>
        <w:spacing w:before="240" w:after="240" w:line="360" w:lineRule="auto"/>
        <w:jc w:val="both"/>
        <w:rPr>
          <w:rFonts w:ascii="Palatino Linotype" w:eastAsia="Palatino Linotype" w:hAnsi="Palatino Linotype" w:cs="Palatino Linotype"/>
          <w:lang w:eastAsia="es-MX"/>
        </w:rPr>
      </w:pPr>
      <w:r w:rsidRPr="00EA1C53">
        <w:rPr>
          <w:rFonts w:ascii="Palatino Linotype" w:eastAsia="Palatino Linotype" w:hAnsi="Palatino Linotype" w:cs="Palatino Linotype"/>
          <w:b/>
        </w:rPr>
        <w:t>9</w:t>
      </w:r>
      <w:r w:rsidRPr="00EA1C53">
        <w:rPr>
          <w:rFonts w:ascii="Palatino Linotype" w:eastAsia="Palatino Linotype" w:hAnsi="Palatino Linotype" w:cs="Palatino Linotype"/>
          <w:b/>
          <w:lang w:eastAsia="es-MX"/>
        </w:rPr>
        <w:t>.- Ampliación del plazo para emitir resolución.</w:t>
      </w:r>
      <w:r w:rsidRPr="00EA1C53">
        <w:rPr>
          <w:rFonts w:ascii="Palatino Linotype" w:eastAsia="Palatino Linotype" w:hAnsi="Palatino Linotype" w:cs="Palatino Linotype"/>
          <w:lang w:eastAsia="es-MX"/>
        </w:rPr>
        <w:t xml:space="preserve"> En fecha </w:t>
      </w:r>
      <w:r w:rsidR="001E5697">
        <w:rPr>
          <w:rFonts w:ascii="Palatino Linotype" w:eastAsia="Palatino Linotype" w:hAnsi="Palatino Linotype" w:cs="Palatino Linotype"/>
          <w:b/>
          <w:lang w:eastAsia="es-MX"/>
        </w:rPr>
        <w:t>once</w:t>
      </w:r>
      <w:r w:rsidR="00830FF3">
        <w:rPr>
          <w:rFonts w:ascii="Palatino Linotype" w:eastAsia="Palatino Linotype" w:hAnsi="Palatino Linotype" w:cs="Palatino Linotype"/>
          <w:b/>
          <w:lang w:eastAsia="es-MX"/>
        </w:rPr>
        <w:t xml:space="preserve"> de </w:t>
      </w:r>
      <w:r w:rsidR="001E5D79">
        <w:rPr>
          <w:rFonts w:ascii="Palatino Linotype" w:eastAsia="Palatino Linotype" w:hAnsi="Palatino Linotype" w:cs="Palatino Linotype"/>
          <w:b/>
          <w:lang w:eastAsia="es-MX"/>
        </w:rPr>
        <w:t>mayo</w:t>
      </w:r>
      <w:r w:rsidR="00830FF3">
        <w:rPr>
          <w:rFonts w:ascii="Palatino Linotype" w:eastAsia="Palatino Linotype" w:hAnsi="Palatino Linotype" w:cs="Palatino Linotype"/>
          <w:b/>
          <w:lang w:eastAsia="es-MX"/>
        </w:rPr>
        <w:t xml:space="preserve"> de dos mil veintidós,</w:t>
      </w:r>
      <w:r w:rsidRPr="00EA1C53">
        <w:rPr>
          <w:rFonts w:ascii="Palatino Linotype" w:eastAsia="Palatino Linotype" w:hAnsi="Palatino Linotype" w:cs="Palatino Linotype"/>
          <w:lang w:eastAsia="es-MX"/>
        </w:rPr>
        <w:t xml:space="preserve"> 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a fin de am</w:t>
      </w:r>
      <w:r>
        <w:rPr>
          <w:rFonts w:ascii="Palatino Linotype" w:eastAsia="Palatino Linotype" w:hAnsi="Palatino Linotype" w:cs="Palatino Linotype"/>
          <w:lang w:eastAsia="es-MX"/>
        </w:rPr>
        <w:t>inorar los efectos que conlleva.</w:t>
      </w:r>
    </w:p>
    <w:p w14:paraId="4914F74B" w14:textId="77777777" w:rsidR="00EA1C53" w:rsidRPr="00EA1C53" w:rsidRDefault="007150F2">
      <w:pPr>
        <w:spacing w:before="240" w:after="240" w:line="360" w:lineRule="auto"/>
        <w:jc w:val="both"/>
        <w:rPr>
          <w:rFonts w:ascii="Palatino Linotype" w:eastAsia="Palatino Linotype" w:hAnsi="Palatino Linotype" w:cs="Palatino Linotype"/>
          <w:lang w:eastAsia="es-MX"/>
        </w:rPr>
      </w:pPr>
      <w:r w:rsidRPr="00830FF3">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 de acuerdo con los siguientes</w:t>
      </w:r>
      <w:r w:rsidR="00830FF3" w:rsidRPr="00830FF3">
        <w:rPr>
          <w:rFonts w:ascii="Palatino Linotype" w:eastAsia="Palatino Linotype" w:hAnsi="Palatino Linotype" w:cs="Palatino Linotype"/>
        </w:rPr>
        <w:t>:</w:t>
      </w:r>
    </w:p>
    <w:p w14:paraId="445FCE0A" w14:textId="7F50DBE0" w:rsidR="00777CC2" w:rsidRPr="009C2F8A" w:rsidRDefault="00A47BCA">
      <w:pPr>
        <w:numPr>
          <w:ilvl w:val="0"/>
          <w:numId w:val="8"/>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lang w:val="pt-BR"/>
        </w:rPr>
      </w:pPr>
      <w:r>
        <w:rPr>
          <w:rFonts w:ascii="Palatino Linotype" w:eastAsia="Palatino Linotype" w:hAnsi="Palatino Linotype" w:cs="Palatino Linotype"/>
          <w:b/>
          <w:color w:val="000000"/>
          <w:lang w:val="pt-BR"/>
        </w:rPr>
        <w:t>C O N S I D E R A N D O</w:t>
      </w:r>
    </w:p>
    <w:p w14:paraId="2A702EA6" w14:textId="4A5E91B1"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b/>
        </w:rPr>
        <w:t xml:space="preserve">Primero. Competencia. </w:t>
      </w:r>
      <w:r w:rsidRPr="00EA1C53">
        <w:rPr>
          <w:rFonts w:ascii="Palatino Linotype" w:eastAsia="Palatino Linotype" w:hAnsi="Palatino Linotype" w:cs="Palatino Linotype"/>
        </w:rPr>
        <w:t>El Instituto de Transparencia, Acceso a la Información Pública y Protección de Datos Personales del Estado de México y Municipios, es compe</w:t>
      </w:r>
      <w:r w:rsidR="007150F2">
        <w:rPr>
          <w:rFonts w:ascii="Palatino Linotype" w:eastAsia="Palatino Linotype" w:hAnsi="Palatino Linotype" w:cs="Palatino Linotype"/>
        </w:rPr>
        <w:t xml:space="preserve">tente para conocer y resolver </w:t>
      </w:r>
      <w:r w:rsidR="001E5697">
        <w:rPr>
          <w:rFonts w:ascii="Palatino Linotype" w:eastAsia="Palatino Linotype" w:hAnsi="Palatino Linotype" w:cs="Palatino Linotype"/>
        </w:rPr>
        <w:t xml:space="preserve">el </w:t>
      </w:r>
      <w:r w:rsidRPr="00EA1C53">
        <w:rPr>
          <w:rFonts w:ascii="Palatino Linotype" w:eastAsia="Palatino Linotype" w:hAnsi="Palatino Linotype" w:cs="Palatino Linotype"/>
        </w:rPr>
        <w:t xml:space="preserve">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3643D527" w14:textId="56ADF272" w:rsidR="00C516A9" w:rsidRDefault="00C516A9" w:rsidP="002D51D6">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Segundo. Oportunidad y Procedibilidad del Recurso de Revisión</w:t>
      </w:r>
      <w:r>
        <w:rPr>
          <w:rFonts w:ascii="Palatino Linotype" w:eastAsia="Palatino Linotype" w:hAnsi="Palatino Linotype" w:cs="Palatino Linotype"/>
        </w:rPr>
        <w:t xml:space="preserve">. De conformidad con los requisitos de Oportunidad y Procedibilidad que debe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a la solicitud planteada por el solicitante en fecha diez de febrero del año dos mil veintidós y la parte </w:t>
      </w:r>
      <w:r w:rsidRPr="00C516A9">
        <w:rPr>
          <w:rFonts w:ascii="Palatino Linotype" w:eastAsia="Palatino Linotype" w:hAnsi="Palatino Linotype" w:cs="Palatino Linotype"/>
          <w:b/>
          <w:bCs/>
        </w:rPr>
        <w:t>Recurrente</w:t>
      </w:r>
      <w:r>
        <w:rPr>
          <w:rFonts w:ascii="Palatino Linotype" w:eastAsia="Palatino Linotype" w:hAnsi="Palatino Linotype" w:cs="Palatino Linotype"/>
        </w:rPr>
        <w:t xml:space="preserve"> presentó su recurso de revisión el veintiocho de febrero del dos mil veintidós, esto es a</w:t>
      </w:r>
      <w:r w:rsidR="002D51D6">
        <w:rPr>
          <w:rFonts w:ascii="Palatino Linotype" w:eastAsia="Palatino Linotype" w:hAnsi="Palatino Linotype" w:cs="Palatino Linotype"/>
        </w:rPr>
        <w:t xml:space="preserve"> </w:t>
      </w:r>
      <w:r>
        <w:rPr>
          <w:rFonts w:ascii="Palatino Linotype" w:eastAsia="Palatino Linotype" w:hAnsi="Palatino Linotype" w:cs="Palatino Linotype"/>
        </w:rPr>
        <w:t>l</w:t>
      </w:r>
      <w:r w:rsidR="002D51D6">
        <w:rPr>
          <w:rFonts w:ascii="Palatino Linotype" w:eastAsia="Palatino Linotype" w:hAnsi="Palatino Linotype" w:cs="Palatino Linotype"/>
        </w:rPr>
        <w:t>os</w:t>
      </w:r>
      <w:r>
        <w:rPr>
          <w:rFonts w:ascii="Palatino Linotype" w:eastAsia="Palatino Linotype" w:hAnsi="Palatino Linotype" w:cs="Palatino Linotype"/>
        </w:rPr>
        <w:t xml:space="preserve"> </w:t>
      </w:r>
      <w:r w:rsidR="002D51D6">
        <w:rPr>
          <w:rFonts w:ascii="Palatino Linotype" w:eastAsia="Palatino Linotype" w:hAnsi="Palatino Linotype" w:cs="Palatino Linotype"/>
        </w:rPr>
        <w:t>doce</w:t>
      </w:r>
      <w:r>
        <w:rPr>
          <w:rFonts w:ascii="Palatino Linotype" w:eastAsia="Palatino Linotype" w:hAnsi="Palatino Linotype" w:cs="Palatino Linotype"/>
        </w:rPr>
        <w:t xml:space="preserve"> día</w:t>
      </w:r>
      <w:r w:rsidR="002D51D6">
        <w:rPr>
          <w:rFonts w:ascii="Palatino Linotype" w:eastAsia="Palatino Linotype" w:hAnsi="Palatino Linotype" w:cs="Palatino Linotype"/>
        </w:rPr>
        <w:t>s</w:t>
      </w:r>
      <w:r>
        <w:rPr>
          <w:rFonts w:ascii="Palatino Linotype" w:eastAsia="Palatino Linotype" w:hAnsi="Palatino Linotype" w:cs="Palatino Linotype"/>
        </w:rPr>
        <w:t xml:space="preserve"> hábil</w:t>
      </w:r>
      <w:r w:rsidR="002D51D6">
        <w:rPr>
          <w:rFonts w:ascii="Palatino Linotype" w:eastAsia="Palatino Linotype" w:hAnsi="Palatino Linotype" w:cs="Palatino Linotype"/>
        </w:rPr>
        <w:t>es</w:t>
      </w:r>
      <w:r>
        <w:rPr>
          <w:rFonts w:ascii="Palatino Linotype" w:eastAsia="Palatino Linotype" w:hAnsi="Palatino Linotype" w:cs="Palatino Linotype"/>
        </w:rPr>
        <w:t xml:space="preserve"> siguiente</w:t>
      </w:r>
      <w:r w:rsidR="002D51D6">
        <w:rPr>
          <w:rFonts w:ascii="Palatino Linotype" w:eastAsia="Palatino Linotype" w:hAnsi="Palatino Linotype" w:cs="Palatino Linotype"/>
        </w:rPr>
        <w:t>s</w:t>
      </w:r>
      <w:r>
        <w:rPr>
          <w:rFonts w:ascii="Palatino Linotype" w:eastAsia="Palatino Linotype" w:hAnsi="Palatino Linotype" w:cs="Palatino Linotype"/>
        </w:rPr>
        <w:t xml:space="preserve"> de aquel en que tuvo conocimiento de la respuesta; evidenciándose que la interposición del recurso se encuentra dentro de los márgenes temporales previstos en el citado precepto legal.</w:t>
      </w:r>
    </w:p>
    <w:p w14:paraId="6355163A" w14:textId="77777777" w:rsidR="00C516A9" w:rsidRDefault="00C516A9" w:rsidP="00A47BCA">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por cuanto hace a la procedibilidad del recurso de revisión, es de suma importancia señalar que la parte </w:t>
      </w:r>
      <w:r>
        <w:rPr>
          <w:rFonts w:ascii="Palatino Linotype" w:eastAsia="Palatino Linotype" w:hAnsi="Palatino Linotype" w:cs="Palatino Linotype"/>
          <w:b/>
        </w:rPr>
        <w:t>Recurrente</w:t>
      </w:r>
      <w:r>
        <w:rPr>
          <w:rFonts w:ascii="Palatino Linotype" w:eastAsia="Palatino Linotype" w:hAnsi="Palatino Linotype" w:cs="Palatino Linotype"/>
        </w:rPr>
        <w:t>, no señaló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2429FD6" w14:textId="77777777" w:rsidR="00C516A9" w:rsidRDefault="00C516A9" w:rsidP="00A47BCA">
      <w:pPr>
        <w:spacing w:before="240" w:after="240" w:line="276" w:lineRule="auto"/>
        <w:ind w:left="566" w:right="62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60FABCBE" w14:textId="77777777" w:rsidR="00C516A9" w:rsidRDefault="00C516A9" w:rsidP="00C516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Así las cosas, por cuanto hace a la procedibilidad del recurso de revisión, una vez realizado el análisis del formato de interposición del mismo,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0E27A35D" w14:textId="0EC2501B" w:rsidR="00C516A9" w:rsidRDefault="00C516A9" w:rsidP="00C516A9">
      <w:p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Ahora bien, resulta procedente la interposición del recurso revisión, según lo aducido por la parte</w:t>
      </w:r>
      <w:r>
        <w:rPr>
          <w:rFonts w:ascii="Palatino Linotype" w:eastAsia="Palatino Linotype" w:hAnsi="Palatino Linotype" w:cs="Palatino Linotype"/>
          <w:b/>
        </w:rPr>
        <w:t xml:space="preserve"> Recurrente </w:t>
      </w:r>
      <w:r>
        <w:rPr>
          <w:rFonts w:ascii="Palatino Linotype" w:eastAsia="Palatino Linotype" w:hAnsi="Palatino Linotype" w:cs="Palatino Linotype"/>
        </w:rPr>
        <w:t>en su acto impugnado como en sus motivos de inconformidad, de acuerdo al artículo 179 fracción VIII de la Ley de Transparencia y Acceso a la Información Pública del Estado de México y Municipios; que a la letra dice:</w:t>
      </w:r>
    </w:p>
    <w:p w14:paraId="21B2CE33" w14:textId="77777777" w:rsidR="00C516A9" w:rsidRDefault="00C516A9" w:rsidP="00C516A9">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El recurso de revisión</w:t>
      </w:r>
      <w:r>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Pr>
          <w:rFonts w:ascii="Palatino Linotype" w:eastAsia="Palatino Linotype" w:hAnsi="Palatino Linotype" w:cs="Palatino Linotype"/>
          <w:b/>
          <w:i/>
          <w:sz w:val="22"/>
          <w:szCs w:val="22"/>
        </w:rPr>
        <w:t>, y procederá en contra de las siguientes causas</w:t>
      </w:r>
      <w:r>
        <w:rPr>
          <w:rFonts w:ascii="Palatino Linotype" w:eastAsia="Palatino Linotype" w:hAnsi="Palatino Linotype" w:cs="Palatino Linotype"/>
          <w:i/>
          <w:sz w:val="22"/>
          <w:szCs w:val="22"/>
        </w:rPr>
        <w:t>:</w:t>
      </w:r>
    </w:p>
    <w:p w14:paraId="639D42D5" w14:textId="77777777" w:rsidR="00C516A9" w:rsidRDefault="00C516A9" w:rsidP="00C516A9">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rPr>
        <w:t>…</w:t>
      </w:r>
    </w:p>
    <w:p w14:paraId="2319CA16" w14:textId="77777777" w:rsidR="00C516A9" w:rsidRDefault="00C516A9" w:rsidP="00C516A9">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19AC38A7" w14:textId="690F0521" w:rsidR="00EA1C53" w:rsidRPr="00EA1C53" w:rsidRDefault="00EA1C53" w:rsidP="00EA1C53">
      <w:pPr>
        <w:spacing w:before="240" w:after="240" w:line="360" w:lineRule="auto"/>
        <w:jc w:val="both"/>
        <w:rPr>
          <w:rFonts w:ascii="Palatino Linotype" w:eastAsia="Palatino Linotype" w:hAnsi="Palatino Linotype" w:cs="Palatino Linotype"/>
        </w:rPr>
      </w:pPr>
      <w:r w:rsidRPr="00EA1C53">
        <w:rPr>
          <w:rFonts w:ascii="Palatino Linotype" w:eastAsia="Palatino Linotype" w:hAnsi="Palatino Linotype" w:cs="Palatino Linotype"/>
          <w:b/>
        </w:rPr>
        <w:t xml:space="preserve">Tercero. </w:t>
      </w:r>
      <w:r w:rsidR="001E5697">
        <w:rPr>
          <w:rFonts w:ascii="Palatino Linotype" w:hAnsi="Palatino Linotype"/>
          <w:b/>
          <w:bCs/>
          <w:color w:val="000000"/>
        </w:rPr>
        <w:t>Materia de la revisión.</w:t>
      </w:r>
      <w:r w:rsidR="006041DA">
        <w:rPr>
          <w:rFonts w:ascii="Palatino Linotype" w:hAnsi="Palatino Linotype"/>
          <w:b/>
          <w:bCs/>
          <w:color w:val="000000"/>
        </w:rPr>
        <w:t xml:space="preserve"> </w:t>
      </w:r>
      <w:r w:rsidR="001E5697">
        <w:rPr>
          <w:rFonts w:ascii="Palatino Linotype" w:hAnsi="Palatino Linotype"/>
          <w:color w:val="000000"/>
        </w:rPr>
        <w:t xml:space="preserve">De la revisión a las constancias y documentos que obran en el expediente electrónico se advierte, que el tema sobre el que este Órgano Garante de Transparencia y Acceso a la Información se pronunciará será: </w:t>
      </w:r>
      <w:r w:rsidR="001E5697">
        <w:rPr>
          <w:rFonts w:ascii="Palatino Linotype" w:hAnsi="Palatino Linotype"/>
          <w:b/>
          <w:bCs/>
          <w:color w:val="000000"/>
        </w:rPr>
        <w:t xml:space="preserve">verificar si el pronunciamiento vertido en informe por el Sujeto Obligado es adecuada y suficiente para satisfacer el derecho de acceso a la información pública </w:t>
      </w:r>
      <w:r w:rsidR="001E5697">
        <w:rPr>
          <w:rFonts w:ascii="Palatino Linotype" w:hAnsi="Palatino Linotype"/>
          <w:color w:val="000000"/>
        </w:rPr>
        <w:t>de la parte Recurrente, o en su defecto, en caso de ser procedente, ordenar la entrega de información oportuna.</w:t>
      </w:r>
    </w:p>
    <w:p w14:paraId="7F0621BA" w14:textId="77777777" w:rsidR="00C81E52" w:rsidRPr="00DF7D2B" w:rsidRDefault="00BD5803" w:rsidP="00EA1C53">
      <w:pPr>
        <w:spacing w:before="240" w:after="240" w:line="360" w:lineRule="auto"/>
        <w:jc w:val="both"/>
        <w:rPr>
          <w:rFonts w:ascii="Palatino Linotype" w:hAnsi="Palatino Linotype" w:cs="Arial"/>
        </w:rPr>
      </w:pPr>
      <w:r>
        <w:rPr>
          <w:rFonts w:ascii="Palatino Linotype" w:eastAsia="Palatino Linotype" w:hAnsi="Palatino Linotype" w:cs="Palatino Linotype"/>
          <w:b/>
        </w:rPr>
        <w:lastRenderedPageBreak/>
        <w:t>Cuarto</w:t>
      </w:r>
      <w:r w:rsidR="00405FBF" w:rsidRPr="00DF7D2B">
        <w:rPr>
          <w:rFonts w:ascii="Palatino Linotype" w:eastAsia="Palatino Linotype" w:hAnsi="Palatino Linotype" w:cs="Palatino Linotype"/>
          <w:b/>
        </w:rPr>
        <w:t xml:space="preserve">. Estudio del asunto. </w:t>
      </w:r>
      <w:r w:rsidR="00C81E52" w:rsidRPr="00DF7D2B">
        <w:rPr>
          <w:rFonts w:ascii="Palatino Linotype" w:eastAsia="Arial Unicode MS" w:hAnsi="Palatino Linotype" w:cs="Arial"/>
        </w:rPr>
        <w:t xml:space="preserve">En primer término, se </w:t>
      </w:r>
      <w:r w:rsidR="00C81E52" w:rsidRPr="00DF7D2B">
        <w:rPr>
          <w:rFonts w:ascii="Palatino Linotype" w:hAnsi="Palatino Linotype"/>
        </w:rPr>
        <w:t xml:space="preserve">estima pertinente mencionar que </w:t>
      </w:r>
      <w:r w:rsidR="00C81E52" w:rsidRPr="00DF7D2B">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948CC37" w14:textId="77777777" w:rsidR="00C81E52" w:rsidRPr="00DF7D2B" w:rsidRDefault="00C81E52" w:rsidP="00C81E52">
      <w:pPr>
        <w:tabs>
          <w:tab w:val="left" w:pos="709"/>
        </w:tabs>
        <w:ind w:left="851" w:right="850"/>
        <w:jc w:val="both"/>
        <w:rPr>
          <w:rFonts w:ascii="Palatino Linotype" w:hAnsi="Palatino Linotype" w:cs="Arial"/>
          <w:i/>
          <w:sz w:val="22"/>
          <w:szCs w:val="22"/>
        </w:rPr>
      </w:pPr>
      <w:r w:rsidRPr="00DF7D2B">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F7D2B">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68CF2655" w14:textId="77777777" w:rsidR="00C81E52" w:rsidRPr="00DF7D2B" w:rsidRDefault="00C81E52" w:rsidP="00C81E52">
      <w:pPr>
        <w:tabs>
          <w:tab w:val="left" w:pos="709"/>
        </w:tabs>
        <w:ind w:left="851" w:right="850"/>
        <w:jc w:val="both"/>
        <w:rPr>
          <w:rFonts w:ascii="Palatino Linotype" w:hAnsi="Palatino Linotype"/>
          <w:b/>
          <w:i/>
          <w:sz w:val="22"/>
          <w:szCs w:val="22"/>
        </w:rPr>
      </w:pPr>
      <w:r w:rsidRPr="00DF7D2B">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DFE683D" w14:textId="77777777" w:rsidR="00C81E52" w:rsidRPr="00DF7D2B" w:rsidRDefault="00C81E52" w:rsidP="00C81E52">
      <w:pPr>
        <w:tabs>
          <w:tab w:val="left" w:pos="709"/>
        </w:tabs>
        <w:ind w:left="851" w:right="850"/>
        <w:jc w:val="both"/>
        <w:rPr>
          <w:rFonts w:ascii="Palatino Linotype" w:hAnsi="Palatino Linotype"/>
          <w:i/>
          <w:sz w:val="22"/>
          <w:szCs w:val="22"/>
        </w:rPr>
      </w:pPr>
      <w:r w:rsidRPr="00DF7D2B">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F7D2B">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53F1D270" w14:textId="77777777" w:rsidR="00C81E52" w:rsidRPr="00DF7D2B" w:rsidRDefault="00C81E52" w:rsidP="00C81E52">
      <w:pPr>
        <w:tabs>
          <w:tab w:val="left" w:pos="709"/>
        </w:tabs>
        <w:ind w:left="851" w:right="850"/>
        <w:jc w:val="both"/>
        <w:rPr>
          <w:rFonts w:ascii="Palatino Linotype" w:hAnsi="Palatino Linotype" w:cs="Arial"/>
          <w:i/>
          <w:sz w:val="22"/>
          <w:szCs w:val="22"/>
        </w:rPr>
      </w:pPr>
      <w:r w:rsidRPr="00DF7D2B">
        <w:rPr>
          <w:rFonts w:ascii="Palatino Linotype" w:hAnsi="Palatino Linotype" w:cs="Arial"/>
          <w:i/>
          <w:sz w:val="22"/>
          <w:szCs w:val="22"/>
        </w:rPr>
        <w:t>[…]</w:t>
      </w:r>
    </w:p>
    <w:p w14:paraId="7F22EA46" w14:textId="77777777" w:rsidR="00C81E52" w:rsidRPr="00DF7D2B" w:rsidRDefault="00C81E52" w:rsidP="00C81E52">
      <w:pPr>
        <w:ind w:left="851" w:right="901"/>
        <w:jc w:val="both"/>
        <w:rPr>
          <w:rFonts w:ascii="Palatino Linotype" w:hAnsi="Palatino Linotype" w:cs="Arial"/>
          <w:i/>
          <w:sz w:val="22"/>
          <w:szCs w:val="22"/>
        </w:rPr>
      </w:pPr>
      <w:r w:rsidRPr="00DF7D2B">
        <w:rPr>
          <w:rFonts w:ascii="Palatino Linotype" w:hAnsi="Palatino Linotype" w:cs="Arial"/>
          <w:b/>
          <w:i/>
          <w:sz w:val="22"/>
          <w:szCs w:val="22"/>
        </w:rPr>
        <w:t>“Artículo 6o.</w:t>
      </w:r>
    </w:p>
    <w:p w14:paraId="79828C97" w14:textId="77777777" w:rsidR="00C81E52" w:rsidRPr="00DF7D2B" w:rsidRDefault="00C81E52" w:rsidP="00C81E52">
      <w:pPr>
        <w:ind w:left="851" w:right="901"/>
        <w:jc w:val="both"/>
        <w:rPr>
          <w:rFonts w:ascii="Palatino Linotype" w:hAnsi="Palatino Linotype" w:cs="Arial"/>
          <w:i/>
          <w:sz w:val="22"/>
          <w:szCs w:val="22"/>
        </w:rPr>
      </w:pPr>
      <w:r w:rsidRPr="00DF7D2B">
        <w:rPr>
          <w:rFonts w:ascii="Palatino Linotype" w:hAnsi="Palatino Linotype" w:cs="Arial"/>
          <w:i/>
          <w:sz w:val="22"/>
          <w:szCs w:val="22"/>
        </w:rPr>
        <w:t>[...]</w:t>
      </w:r>
    </w:p>
    <w:p w14:paraId="20588527"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eastAsia="es-MX"/>
        </w:rPr>
        <w:t>A. </w:t>
      </w:r>
      <w:r w:rsidRPr="00DF7D2B">
        <w:rPr>
          <w:rFonts w:ascii="Palatino Linotype" w:hAnsi="Palatino Linotype"/>
          <w:b/>
          <w:i/>
          <w:sz w:val="22"/>
          <w:szCs w:val="22"/>
        </w:rPr>
        <w:t xml:space="preserve">Para el ejercicio del derecho de acceso a la información, la Federación y </w:t>
      </w:r>
      <w:r w:rsidRPr="00DF7D2B">
        <w:rPr>
          <w:rFonts w:ascii="Palatino Linotype" w:hAnsi="Palatino Linotype"/>
          <w:b/>
          <w:i/>
          <w:sz w:val="22"/>
          <w:szCs w:val="22"/>
          <w:u w:val="single"/>
        </w:rPr>
        <w:t>las entidades federativas</w:t>
      </w:r>
      <w:r w:rsidRPr="00DF7D2B">
        <w:rPr>
          <w:rFonts w:ascii="Palatino Linotype" w:hAnsi="Palatino Linotype"/>
          <w:b/>
          <w:i/>
          <w:sz w:val="22"/>
          <w:szCs w:val="22"/>
        </w:rPr>
        <w:t>,</w:t>
      </w:r>
      <w:r w:rsidRPr="00DF7D2B">
        <w:rPr>
          <w:rFonts w:ascii="Palatino Linotype" w:hAnsi="Palatino Linotype"/>
          <w:i/>
          <w:sz w:val="22"/>
          <w:szCs w:val="22"/>
        </w:rPr>
        <w:t xml:space="preserve"> en el ámbito de sus respectivas competencias, se regirán por los siguientes principios y bases:</w:t>
      </w:r>
    </w:p>
    <w:p w14:paraId="7EF8EC3A"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14:paraId="2E8B5CB7" w14:textId="77777777" w:rsidR="00C81E52" w:rsidRPr="00DF7D2B" w:rsidRDefault="00C81E52" w:rsidP="00C81E52">
      <w:pPr>
        <w:ind w:left="851" w:right="851"/>
        <w:jc w:val="both"/>
        <w:rPr>
          <w:rFonts w:ascii="Palatino Linotype" w:hAnsi="Palatino Linotype" w:cs="Courier New"/>
          <w:i/>
          <w:sz w:val="22"/>
          <w:szCs w:val="22"/>
          <w:lang w:eastAsia="es-MX"/>
        </w:rPr>
      </w:pPr>
      <w:r w:rsidRPr="00DF7D2B">
        <w:rPr>
          <w:rFonts w:ascii="Palatino Linotype" w:hAnsi="Palatino Linotype" w:cs="Arial"/>
          <w:b/>
          <w:bCs/>
          <w:i/>
          <w:sz w:val="22"/>
          <w:szCs w:val="22"/>
          <w:lang w:eastAsia="es-MX"/>
        </w:rPr>
        <w:t xml:space="preserve">I. </w:t>
      </w:r>
      <w:r w:rsidRPr="00DF7D2B">
        <w:rPr>
          <w:rFonts w:ascii="Palatino Linotype" w:hAnsi="Palatino Linotype" w:cs="Arial"/>
          <w:b/>
          <w:i/>
          <w:sz w:val="22"/>
          <w:szCs w:val="22"/>
          <w:u w:val="single"/>
          <w:lang w:eastAsia="es-MX"/>
        </w:rPr>
        <w:t>Toda la información en posesión de cualquier autoridad, entidad, órgano y organismo de los Poderes</w:t>
      </w:r>
      <w:r w:rsidRPr="00DF7D2B">
        <w:rPr>
          <w:rFonts w:ascii="Palatino Linotype" w:hAnsi="Palatino Linotype" w:cs="Arial"/>
          <w:i/>
          <w:sz w:val="22"/>
          <w:szCs w:val="22"/>
          <w:lang w:eastAsia="es-MX"/>
        </w:rPr>
        <w:t xml:space="preserve"> Ejecutivo, Legislativo </w:t>
      </w:r>
      <w:r w:rsidRPr="00DF7D2B">
        <w:rPr>
          <w:rFonts w:ascii="Palatino Linotype" w:hAnsi="Palatino Linotype" w:cs="Arial"/>
          <w:b/>
          <w:i/>
          <w:sz w:val="22"/>
          <w:szCs w:val="22"/>
          <w:u w:val="single"/>
          <w:lang w:eastAsia="es-MX"/>
        </w:rPr>
        <w:t>y Judicial</w:t>
      </w:r>
      <w:r w:rsidRPr="00DF7D2B">
        <w:rPr>
          <w:rFonts w:ascii="Palatino Linotype" w:hAnsi="Palatino Linotype" w:cs="Arial"/>
          <w:i/>
          <w:sz w:val="22"/>
          <w:szCs w:val="22"/>
          <w:lang w:eastAsia="es-MX"/>
        </w:rPr>
        <w:t xml:space="preserve">, órganos autónomos, partidos políticos, fideicomisos y fondos públicos, así como de cualquier </w:t>
      </w:r>
      <w:r w:rsidRPr="00DF7D2B">
        <w:rPr>
          <w:rFonts w:ascii="Palatino Linotype" w:hAnsi="Palatino Linotype" w:cs="Arial"/>
          <w:i/>
          <w:sz w:val="22"/>
          <w:szCs w:val="22"/>
          <w:lang w:eastAsia="es-MX"/>
        </w:rPr>
        <w:lastRenderedPageBreak/>
        <w:t xml:space="preserve">persona física, moral o sindicato que reciba y ejerza recursos públicos o realice actos de autoridad en el ámbito federal, estatal y municipal, </w:t>
      </w:r>
      <w:r w:rsidRPr="00DF7D2B">
        <w:rPr>
          <w:rFonts w:ascii="Palatino Linotype" w:hAnsi="Palatino Linotype" w:cs="Arial"/>
          <w:b/>
          <w:i/>
          <w:sz w:val="22"/>
          <w:szCs w:val="22"/>
          <w:lang w:eastAsia="es-MX"/>
        </w:rPr>
        <w:t>es pública y sólo podrá ser reservada temporalmente por razones de interés público y seguridad nacional,</w:t>
      </w:r>
      <w:r w:rsidRPr="00DF7D2B">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370A4D5"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14:paraId="03705CBE" w14:textId="77777777" w:rsidR="00C81E52" w:rsidRPr="00DF7D2B" w:rsidRDefault="00C81E52" w:rsidP="00C81E52">
      <w:pPr>
        <w:ind w:left="851" w:right="851"/>
        <w:jc w:val="both"/>
        <w:rPr>
          <w:rFonts w:ascii="Palatino Linotype" w:hAnsi="Palatino Linotype" w:cs="Arial"/>
          <w:b/>
          <w:i/>
          <w:sz w:val="22"/>
          <w:szCs w:val="22"/>
          <w:lang w:eastAsia="es-MX"/>
        </w:rPr>
      </w:pPr>
      <w:r w:rsidRPr="00DF7D2B">
        <w:rPr>
          <w:rFonts w:ascii="Palatino Linotype" w:hAnsi="Palatino Linotype" w:cs="Arial"/>
          <w:b/>
          <w:bCs/>
          <w:i/>
          <w:sz w:val="22"/>
          <w:szCs w:val="22"/>
          <w:lang w:eastAsia="es-MX"/>
        </w:rPr>
        <w:t xml:space="preserve">II. </w:t>
      </w:r>
      <w:r w:rsidRPr="00DF7D2B">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08A2A4F1"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14:paraId="629E62B4"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eastAsia="es-MX"/>
        </w:rPr>
        <w:t xml:space="preserve">III. </w:t>
      </w:r>
      <w:r w:rsidRPr="00DF7D2B">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DF7D2B">
        <w:rPr>
          <w:rFonts w:ascii="Palatino Linotype" w:hAnsi="Palatino Linotype" w:cs="Arial"/>
          <w:i/>
          <w:sz w:val="22"/>
          <w:szCs w:val="22"/>
          <w:lang w:eastAsia="es-MX"/>
        </w:rPr>
        <w:t xml:space="preserve"> a sus datos personales o a la rectificación de éstos.</w:t>
      </w:r>
    </w:p>
    <w:p w14:paraId="713D7339"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14:paraId="5D7A37C2"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eastAsia="es-MX"/>
        </w:rPr>
        <w:t xml:space="preserve">IV. </w:t>
      </w:r>
      <w:r w:rsidRPr="00DF7D2B">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34B9F69A" w14:textId="77777777" w:rsidR="00C81E52" w:rsidRPr="00DF7D2B" w:rsidRDefault="00C81E52" w:rsidP="00C81E52">
      <w:pPr>
        <w:ind w:left="851" w:right="851"/>
        <w:jc w:val="both"/>
        <w:rPr>
          <w:rFonts w:ascii="Palatino Linotype" w:hAnsi="Palatino Linotype" w:cs="Courier New"/>
          <w:i/>
          <w:sz w:val="22"/>
          <w:szCs w:val="22"/>
          <w:lang w:eastAsia="es-MX"/>
        </w:rPr>
      </w:pPr>
    </w:p>
    <w:p w14:paraId="5D3645B7"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eastAsia="es-MX"/>
        </w:rPr>
        <w:t xml:space="preserve">V. </w:t>
      </w:r>
      <w:r w:rsidRPr="00DF7D2B">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61D5A2C"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14:paraId="2F18F18C"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eastAsia="es-MX"/>
        </w:rPr>
        <w:t xml:space="preserve">VI. </w:t>
      </w:r>
      <w:r w:rsidRPr="00DF7D2B">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6AF75E19"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i/>
          <w:sz w:val="22"/>
          <w:szCs w:val="22"/>
          <w:lang w:eastAsia="es-MX"/>
        </w:rPr>
        <w:t> </w:t>
      </w:r>
    </w:p>
    <w:p w14:paraId="2EE1E7E9" w14:textId="77777777" w:rsidR="00C81E52" w:rsidRPr="00DF7D2B" w:rsidRDefault="00C81E52" w:rsidP="00C81E52">
      <w:pPr>
        <w:ind w:left="851" w:right="851"/>
        <w:jc w:val="both"/>
        <w:rPr>
          <w:rFonts w:ascii="Palatino Linotype" w:hAnsi="Palatino Linotype" w:cs="Arial"/>
          <w:i/>
          <w:sz w:val="22"/>
          <w:szCs w:val="22"/>
          <w:lang w:eastAsia="es-MX"/>
        </w:rPr>
      </w:pPr>
      <w:r w:rsidRPr="00DF7D2B">
        <w:rPr>
          <w:rFonts w:ascii="Palatino Linotype" w:hAnsi="Palatino Linotype" w:cs="Arial"/>
          <w:b/>
          <w:bCs/>
          <w:i/>
          <w:sz w:val="22"/>
          <w:szCs w:val="22"/>
          <w:lang w:eastAsia="es-MX"/>
        </w:rPr>
        <w:t xml:space="preserve">VII. </w:t>
      </w:r>
      <w:r w:rsidRPr="00DF7D2B">
        <w:rPr>
          <w:rFonts w:ascii="Palatino Linotype" w:hAnsi="Palatino Linotype" w:cs="Arial"/>
          <w:i/>
          <w:sz w:val="22"/>
          <w:szCs w:val="22"/>
          <w:lang w:eastAsia="es-MX"/>
        </w:rPr>
        <w:t xml:space="preserve">La inobservancia a las disposiciones en materia de acceso a la información pública será sancionada en los términos que dispongan las leyes. </w:t>
      </w:r>
      <w:r w:rsidRPr="00DF7D2B">
        <w:rPr>
          <w:rFonts w:ascii="Palatino Linotype" w:hAnsi="Palatino Linotype"/>
          <w:i/>
          <w:sz w:val="22"/>
          <w:szCs w:val="22"/>
        </w:rPr>
        <w:t>[...]</w:t>
      </w:r>
    </w:p>
    <w:p w14:paraId="2B8A8ED1" w14:textId="77777777" w:rsidR="00C81E52" w:rsidRPr="00DF7D2B" w:rsidRDefault="00C81E52" w:rsidP="00C81E52">
      <w:pPr>
        <w:ind w:right="851"/>
        <w:jc w:val="both"/>
        <w:rPr>
          <w:rFonts w:ascii="Palatino Linotype" w:hAnsi="Palatino Linotype" w:cs="Arial"/>
          <w:i/>
          <w:sz w:val="22"/>
          <w:szCs w:val="22"/>
          <w:lang w:eastAsia="es-MX"/>
        </w:rPr>
      </w:pPr>
    </w:p>
    <w:p w14:paraId="7D95B21A" w14:textId="77777777" w:rsidR="00C81E52" w:rsidRDefault="00C81E52" w:rsidP="00C81E52">
      <w:pPr>
        <w:tabs>
          <w:tab w:val="left" w:pos="709"/>
        </w:tabs>
        <w:spacing w:before="240" w:after="240" w:line="360" w:lineRule="auto"/>
        <w:jc w:val="both"/>
        <w:rPr>
          <w:rFonts w:ascii="Palatino Linotype" w:hAnsi="Palatino Linotype" w:cs="Arial"/>
        </w:rPr>
      </w:pPr>
      <w:r w:rsidRPr="00DF7D2B">
        <w:rPr>
          <w:rFonts w:ascii="Palatino Linotype" w:hAnsi="Palatino Linotype" w:cs="Arial"/>
        </w:rPr>
        <w:t xml:space="preserve">Así, de la interpretación sistémica de los numerales inmersos en los instrumentos legales Internacionales y Nacional, el derecho de acceso a la información es un derecho del cual goza toda persona sin discriminación alguna, el cual se ejerce ante </w:t>
      </w:r>
      <w:r w:rsidRPr="00DF7D2B">
        <w:rPr>
          <w:rFonts w:ascii="Palatino Linotype" w:hAnsi="Palatino Linotype" w:cs="Arial"/>
        </w:rPr>
        <w:lastRenderedPageBreak/>
        <w:t>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3D5A8E98" w14:textId="77777777" w:rsidR="00C516A9" w:rsidRDefault="00C516A9" w:rsidP="00C516A9">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primer lugar, 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61D3CE7" w14:textId="77777777" w:rsidR="00C516A9" w:rsidRDefault="00C516A9" w:rsidP="00C516A9">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5C101EA1" w14:textId="77777777" w:rsidR="00A47BCA" w:rsidRDefault="00A47BCA" w:rsidP="00C516A9">
      <w:pPr>
        <w:spacing w:before="240"/>
        <w:ind w:left="709" w:right="760"/>
        <w:jc w:val="both"/>
        <w:rPr>
          <w:rFonts w:ascii="Palatino Linotype" w:eastAsia="Palatino Linotype" w:hAnsi="Palatino Linotype" w:cs="Palatino Linotype"/>
          <w:i/>
          <w:sz w:val="22"/>
          <w:szCs w:val="22"/>
        </w:rPr>
      </w:pPr>
    </w:p>
    <w:p w14:paraId="3AB64209" w14:textId="77777777" w:rsidR="00C516A9" w:rsidRDefault="00C516A9" w:rsidP="00C516A9">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173E2DF" w14:textId="77777777" w:rsidR="00A47BCA" w:rsidRDefault="00A47BCA" w:rsidP="00C516A9">
      <w:pPr>
        <w:ind w:left="709" w:right="760"/>
        <w:jc w:val="both"/>
        <w:rPr>
          <w:rFonts w:ascii="Palatino Linotype" w:eastAsia="Palatino Linotype" w:hAnsi="Palatino Linotype" w:cs="Palatino Linotype"/>
          <w:i/>
          <w:sz w:val="22"/>
          <w:szCs w:val="22"/>
        </w:rPr>
      </w:pPr>
    </w:p>
    <w:p w14:paraId="7D101E1F" w14:textId="77777777" w:rsidR="00C516A9" w:rsidRDefault="00C516A9" w:rsidP="00C516A9">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6E6076B5" w14:textId="77777777" w:rsidR="00C516A9" w:rsidRDefault="00C516A9" w:rsidP="00C516A9">
      <w:pPr>
        <w:ind w:left="709" w:right="760"/>
        <w:jc w:val="both"/>
        <w:rPr>
          <w:rFonts w:ascii="Palatino Linotype" w:eastAsia="Palatino Linotype" w:hAnsi="Palatino Linotype" w:cs="Palatino Linotype"/>
          <w:i/>
        </w:rPr>
      </w:pPr>
    </w:p>
    <w:p w14:paraId="05B6E9E1" w14:textId="77777777" w:rsidR="00C516A9" w:rsidRDefault="00C516A9" w:rsidP="00C516A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55371469" w14:textId="77777777" w:rsidR="00C516A9" w:rsidRDefault="00C516A9" w:rsidP="001C0535">
      <w:pPr>
        <w:spacing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5D383CB" w14:textId="77777777" w:rsidR="00A47BCA" w:rsidRDefault="00A47BCA" w:rsidP="001C0535">
      <w:pPr>
        <w:spacing w:line="276" w:lineRule="auto"/>
        <w:ind w:left="567" w:right="758"/>
        <w:jc w:val="both"/>
        <w:rPr>
          <w:rFonts w:ascii="Palatino Linotype" w:eastAsia="Palatino Linotype" w:hAnsi="Palatino Linotype" w:cs="Palatino Linotype"/>
          <w:i/>
          <w:sz w:val="22"/>
          <w:szCs w:val="22"/>
        </w:rPr>
      </w:pPr>
    </w:p>
    <w:p w14:paraId="3D16D869" w14:textId="77777777" w:rsidR="00C516A9" w:rsidRDefault="00C516A9" w:rsidP="001C0535">
      <w:pPr>
        <w:spacing w:line="276" w:lineRule="auto"/>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0790CF0" w14:textId="77777777" w:rsidR="00C516A9" w:rsidRDefault="00C516A9" w:rsidP="00C516A9">
      <w:pPr>
        <w:spacing w:line="360" w:lineRule="auto"/>
        <w:ind w:right="-93"/>
        <w:jc w:val="both"/>
        <w:rPr>
          <w:rFonts w:ascii="Palatino Linotype" w:eastAsia="Palatino Linotype" w:hAnsi="Palatino Linotype" w:cs="Palatino Linotype"/>
        </w:rPr>
      </w:pPr>
    </w:p>
    <w:p w14:paraId="2EF21008" w14:textId="77777777" w:rsidR="00C516A9" w:rsidRDefault="00C516A9" w:rsidP="00C516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w:t>
      </w:r>
      <w:r>
        <w:rPr>
          <w:rFonts w:ascii="Palatino Linotype" w:eastAsia="Palatino Linotype" w:hAnsi="Palatino Linotype" w:cs="Palatino Linotype"/>
        </w:rPr>
        <w:lastRenderedPageBreak/>
        <w:t>que es deber de los Sujetos Obligados, garantizar el Derecho de Acceso a la Información Pública, lo que no sucedió en el presente caso.</w:t>
      </w:r>
    </w:p>
    <w:p w14:paraId="175DC944" w14:textId="77777777" w:rsidR="00C516A9" w:rsidRDefault="00C516A9" w:rsidP="00C516A9">
      <w:pPr>
        <w:spacing w:line="360" w:lineRule="auto"/>
        <w:ind w:right="49"/>
        <w:jc w:val="both"/>
        <w:rPr>
          <w:rFonts w:ascii="Palatino Linotype" w:eastAsia="Palatino Linotype" w:hAnsi="Palatino Linotype" w:cs="Palatino Linotype"/>
        </w:rPr>
      </w:pPr>
    </w:p>
    <w:p w14:paraId="03FEFEB0" w14:textId="77777777" w:rsidR="00C516A9" w:rsidRDefault="00C516A9" w:rsidP="00C516A9">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1E73C31D" w14:textId="77777777" w:rsidR="00A47BCA" w:rsidRDefault="00A47BCA" w:rsidP="00C516A9">
      <w:pPr>
        <w:spacing w:line="360" w:lineRule="auto"/>
        <w:ind w:right="49"/>
        <w:jc w:val="both"/>
        <w:rPr>
          <w:rFonts w:ascii="Palatino Linotype" w:eastAsia="Palatino Linotype" w:hAnsi="Palatino Linotype" w:cs="Palatino Linotype"/>
        </w:rPr>
      </w:pPr>
    </w:p>
    <w:p w14:paraId="687D5644" w14:textId="00C077B0" w:rsidR="00C516A9" w:rsidRDefault="00C516A9" w:rsidP="00C516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14:paraId="5A10E422" w14:textId="77777777" w:rsidR="00A47BCA" w:rsidRDefault="00A47BCA" w:rsidP="00C516A9">
      <w:pPr>
        <w:spacing w:line="360" w:lineRule="auto"/>
        <w:jc w:val="both"/>
        <w:rPr>
          <w:rFonts w:ascii="Palatino Linotype" w:eastAsia="Palatino Linotype" w:hAnsi="Palatino Linotype" w:cs="Palatino Linotype"/>
        </w:rPr>
      </w:pPr>
    </w:p>
    <w:p w14:paraId="2B634E9D" w14:textId="55CBE709" w:rsidR="00C516A9" w:rsidRDefault="00A47BCA" w:rsidP="00C516A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r w:rsidR="00C516A9">
        <w:rPr>
          <w:rFonts w:ascii="Palatino Linotype" w:eastAsia="Palatino Linotype" w:hAnsi="Palatino Linotype" w:cs="Palatino Linotype"/>
          <w:b/>
          <w:i/>
          <w:sz w:val="22"/>
          <w:szCs w:val="22"/>
        </w:rPr>
        <w:t>Artículo 18.</w:t>
      </w:r>
      <w:r w:rsidR="00C516A9">
        <w:rPr>
          <w:rFonts w:ascii="Palatino Linotype" w:eastAsia="Palatino Linotype" w:hAnsi="Palatino Linotype" w:cs="Palatino Linotype"/>
          <w:i/>
          <w:sz w:val="22"/>
          <w:szCs w:val="22"/>
        </w:rPr>
        <w:t xml:space="preserve"> </w:t>
      </w:r>
      <w:r w:rsidR="00C516A9">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00C516A9">
        <w:rPr>
          <w:rFonts w:ascii="Palatino Linotype" w:eastAsia="Palatino Linotype" w:hAnsi="Palatino Linotype" w:cs="Palatino Linotype"/>
          <w:i/>
          <w:sz w:val="22"/>
          <w:szCs w:val="22"/>
        </w:rPr>
        <w:t xml:space="preserve"> y reutilización de la información que generen.</w:t>
      </w:r>
    </w:p>
    <w:p w14:paraId="1BCBA3B2" w14:textId="77777777" w:rsidR="00C516A9" w:rsidRDefault="00C516A9" w:rsidP="00C516A9">
      <w:pPr>
        <w:ind w:left="851" w:right="851"/>
        <w:jc w:val="both"/>
        <w:rPr>
          <w:rFonts w:ascii="Palatino Linotype" w:eastAsia="Palatino Linotype" w:hAnsi="Palatino Linotype" w:cs="Palatino Linotype"/>
          <w:b/>
          <w:i/>
          <w:sz w:val="22"/>
          <w:szCs w:val="22"/>
        </w:rPr>
      </w:pPr>
    </w:p>
    <w:p w14:paraId="6E53A227" w14:textId="77777777" w:rsidR="00C516A9" w:rsidRDefault="00C516A9" w:rsidP="00C516A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19809EBE" w14:textId="77777777" w:rsidR="00C516A9" w:rsidRDefault="00C516A9" w:rsidP="00C516A9">
      <w:pPr>
        <w:ind w:left="851" w:right="851"/>
        <w:jc w:val="both"/>
        <w:rPr>
          <w:rFonts w:ascii="Palatino Linotype" w:eastAsia="Palatino Linotype" w:hAnsi="Palatino Linotype" w:cs="Palatino Linotype"/>
          <w:i/>
          <w:sz w:val="22"/>
          <w:szCs w:val="22"/>
        </w:rPr>
      </w:pPr>
    </w:p>
    <w:p w14:paraId="76569A24" w14:textId="77777777" w:rsidR="00C516A9" w:rsidRDefault="00C516A9" w:rsidP="00C516A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73643CFA" w14:textId="77777777" w:rsidR="00C516A9" w:rsidRDefault="00C516A9" w:rsidP="00C516A9">
      <w:pPr>
        <w:ind w:left="851" w:right="851"/>
        <w:jc w:val="both"/>
        <w:rPr>
          <w:rFonts w:ascii="Palatino Linotype" w:eastAsia="Palatino Linotype" w:hAnsi="Palatino Linotype" w:cs="Palatino Linotype"/>
          <w:i/>
          <w:sz w:val="22"/>
          <w:szCs w:val="22"/>
        </w:rPr>
      </w:pPr>
    </w:p>
    <w:p w14:paraId="67844438" w14:textId="0BBEB664" w:rsidR="00C516A9" w:rsidRDefault="00C516A9" w:rsidP="00C516A9">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Si el sujeto obligado, en el ejercicio de sus atribuciones, debía generar, poseer o administrar la información, pero ésta no se encuentra, el Comité de transparencia </w:t>
      </w:r>
      <w:r>
        <w:rPr>
          <w:rFonts w:ascii="Palatino Linotype" w:eastAsia="Palatino Linotype" w:hAnsi="Palatino Linotype" w:cs="Palatino Linotype"/>
          <w:i/>
          <w:sz w:val="22"/>
          <w:szCs w:val="22"/>
        </w:rPr>
        <w:lastRenderedPageBreak/>
        <w:t>deberá emitir un acuerdo de inexistencia, debidamente fundado y motivado, en el que detalle las razones del por qué no obra en sus archivos.</w:t>
      </w:r>
      <w:r w:rsidR="00A47BCA">
        <w:rPr>
          <w:rFonts w:ascii="Palatino Linotype" w:eastAsia="Palatino Linotype" w:hAnsi="Palatino Linotype" w:cs="Palatino Linotype"/>
          <w:i/>
          <w:sz w:val="22"/>
          <w:szCs w:val="22"/>
        </w:rPr>
        <w:t>”</w:t>
      </w:r>
    </w:p>
    <w:p w14:paraId="591CA7DA" w14:textId="77777777" w:rsidR="00C516A9" w:rsidRDefault="00C516A9" w:rsidP="00C516A9">
      <w:pPr>
        <w:spacing w:line="360" w:lineRule="auto"/>
        <w:jc w:val="both"/>
        <w:rPr>
          <w:rFonts w:ascii="Palatino Linotype" w:eastAsia="Palatino Linotype" w:hAnsi="Palatino Linotype" w:cs="Palatino Linotype"/>
        </w:rPr>
      </w:pPr>
    </w:p>
    <w:p w14:paraId="3B6036B4" w14:textId="77777777" w:rsidR="00C516A9" w:rsidRDefault="00C516A9" w:rsidP="00C516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751F6F6E" w14:textId="77777777" w:rsidR="00C516A9" w:rsidRDefault="00C516A9" w:rsidP="00C516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202B935" w14:textId="77777777" w:rsidR="00C516A9" w:rsidRDefault="00C516A9" w:rsidP="00C516A9">
      <w:pPr>
        <w:ind w:left="851" w:right="899"/>
        <w:jc w:val="both"/>
        <w:rPr>
          <w:rFonts w:ascii="Palatino Linotype" w:eastAsia="Palatino Linotype" w:hAnsi="Palatino Linotype" w:cs="Palatino Linotype"/>
          <w:i/>
          <w:sz w:val="22"/>
          <w:szCs w:val="22"/>
        </w:rPr>
      </w:pPr>
    </w:p>
    <w:p w14:paraId="4D8815F9" w14:textId="77777777" w:rsidR="00C516A9" w:rsidRDefault="00C516A9" w:rsidP="00C516A9">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78BFC4A0" w14:textId="77777777" w:rsidR="00C516A9" w:rsidRDefault="00C516A9" w:rsidP="001C0535">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FE71FCA" w14:textId="77777777" w:rsidR="00C516A9" w:rsidRDefault="00C516A9" w:rsidP="001C0535">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XI. Documento:</w:t>
      </w:r>
      <w:r>
        <w:rPr>
          <w:rFonts w:ascii="Palatino Linotype" w:eastAsia="Palatino Linotype" w:hAnsi="Palatino Linotype" w:cs="Palatino Linotype"/>
          <w:i/>
          <w:sz w:val="22"/>
          <w:szCs w:val="22"/>
        </w:rPr>
        <w:t xml:space="preserve"> Los expedientes, reportes, estudios, actas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w:t>
      </w:r>
      <w:r>
        <w:rPr>
          <w:rFonts w:ascii="Palatino Linotype" w:eastAsia="Palatino Linotype" w:hAnsi="Palatino Linotype" w:cs="Palatino Linotype"/>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10BB775B" w14:textId="77777777" w:rsidR="00C516A9" w:rsidRDefault="00C516A9" w:rsidP="001C0535">
      <w:pPr>
        <w:spacing w:line="276" w:lineRule="auto"/>
        <w:ind w:left="851" w:right="899"/>
        <w:jc w:val="both"/>
        <w:rPr>
          <w:rFonts w:ascii="Palatino Linotype" w:eastAsia="Palatino Linotype" w:hAnsi="Palatino Linotype" w:cs="Palatino Linotype"/>
          <w:sz w:val="22"/>
          <w:szCs w:val="22"/>
        </w:rPr>
      </w:pPr>
    </w:p>
    <w:p w14:paraId="02DE91FD" w14:textId="77777777" w:rsidR="00C516A9" w:rsidRDefault="00C516A9" w:rsidP="00C516A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F9345AB" w14:textId="77777777" w:rsidR="00C516A9" w:rsidRDefault="00C516A9" w:rsidP="00C516A9">
      <w:pPr>
        <w:ind w:left="851" w:right="899"/>
        <w:jc w:val="both"/>
        <w:rPr>
          <w:rFonts w:ascii="Palatino Linotype" w:eastAsia="Palatino Linotype" w:hAnsi="Palatino Linotype" w:cs="Palatino Linotype"/>
        </w:rPr>
      </w:pPr>
    </w:p>
    <w:p w14:paraId="3FE471C9" w14:textId="77777777" w:rsidR="00C516A9" w:rsidRDefault="00C516A9" w:rsidP="00C516A9">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39EE137F" w14:textId="77777777" w:rsidR="00C516A9" w:rsidRDefault="00C516A9" w:rsidP="001C0535">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D6EC30E" w14:textId="77777777" w:rsidR="00C516A9" w:rsidRDefault="00C516A9" w:rsidP="001C0535">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1D3DDAB6" w14:textId="77777777" w:rsidR="00C516A9" w:rsidRDefault="00C516A9" w:rsidP="001C0535">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68FC3DE0" w14:textId="77777777" w:rsidR="00C516A9" w:rsidRDefault="00C516A9" w:rsidP="001C0535">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2FDE9856" w14:textId="77777777" w:rsidR="00C516A9" w:rsidRDefault="00C516A9" w:rsidP="001C0535">
      <w:pPr>
        <w:spacing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0986EC8B" w14:textId="77777777" w:rsidR="00C516A9" w:rsidRDefault="00C516A9" w:rsidP="00C516A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trasparencia señaladas en los artículos 92 y 100 de la Ley de la Materia.</w:t>
      </w:r>
    </w:p>
    <w:p w14:paraId="182D470C" w14:textId="6FE43E18" w:rsidR="00C516A9" w:rsidRDefault="00C516A9" w:rsidP="00C516A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93988">
        <w:rPr>
          <w:rFonts w:ascii="Palatino Linotype" w:eastAsia="Palatino Linotype" w:hAnsi="Palatino Linotype" w:cs="Palatino Linotype"/>
        </w:rPr>
        <w:t>Expuesto lo anterior</w:t>
      </w:r>
      <w:r w:rsidR="00E93988">
        <w:rPr>
          <w:rFonts w:ascii="Palatino Linotype" w:eastAsia="Palatino Linotype" w:hAnsi="Palatino Linotype" w:cs="Palatino Linotype"/>
        </w:rPr>
        <w:t>, se procede</w:t>
      </w:r>
      <w:r w:rsidRPr="00E93988">
        <w:rPr>
          <w:rFonts w:ascii="Palatino Linotype" w:eastAsia="Palatino Linotype" w:hAnsi="Palatino Linotype" w:cs="Palatino Linotype"/>
        </w:rPr>
        <w:t xml:space="preserve"> al análisis de los agravios hechos valer por la parte </w:t>
      </w:r>
      <w:r w:rsidRPr="00E93988">
        <w:rPr>
          <w:rFonts w:ascii="Palatino Linotype" w:eastAsia="Palatino Linotype" w:hAnsi="Palatino Linotype" w:cs="Palatino Linotype"/>
          <w:b/>
        </w:rPr>
        <w:t>Recurrente</w:t>
      </w:r>
      <w:r w:rsidRPr="00E93988">
        <w:rPr>
          <w:rFonts w:ascii="Palatino Linotype" w:eastAsia="Palatino Linotype" w:hAnsi="Palatino Linotype" w:cs="Palatino Linotype"/>
        </w:rPr>
        <w:t>, concernientes a</w:t>
      </w:r>
      <w:r w:rsidR="00A47BCA" w:rsidRPr="00E93988">
        <w:rPr>
          <w:rFonts w:ascii="Palatino Linotype" w:eastAsia="Palatino Linotype" w:hAnsi="Palatino Linotype" w:cs="Palatino Linotype"/>
        </w:rPr>
        <w:t xml:space="preserve"> la</w:t>
      </w:r>
      <w:r w:rsidR="00A47BCA">
        <w:rPr>
          <w:rFonts w:ascii="Palatino Linotype" w:eastAsia="Palatino Linotype" w:hAnsi="Palatino Linotype" w:cs="Palatino Linotype"/>
        </w:rPr>
        <w:t xml:space="preserve"> respuesta que proporcionó el </w:t>
      </w:r>
      <w:r w:rsidR="00A47BCA" w:rsidRPr="00A47BCA">
        <w:rPr>
          <w:rFonts w:ascii="Palatino Linotype" w:eastAsia="Palatino Linotype" w:hAnsi="Palatino Linotype" w:cs="Palatino Linotype"/>
          <w:b/>
          <w:bCs/>
        </w:rPr>
        <w:t>Sujeto Obligado</w:t>
      </w:r>
      <w:r w:rsidR="00A47BCA">
        <w:rPr>
          <w:rFonts w:ascii="Palatino Linotype" w:eastAsia="Palatino Linotype" w:hAnsi="Palatino Linotype" w:cs="Palatino Linotype"/>
          <w:b/>
        </w:rPr>
        <w:t xml:space="preserve"> </w:t>
      </w:r>
      <w:r w:rsidR="00A47BCA">
        <w:rPr>
          <w:rFonts w:ascii="Palatino Linotype" w:eastAsia="Palatino Linotype" w:hAnsi="Palatino Linotype" w:cs="Palatino Linotype"/>
          <w:bCs/>
        </w:rPr>
        <w:t>la cual consistió en el</w:t>
      </w:r>
      <w:r w:rsidR="00A47BCA" w:rsidRPr="00A47BCA">
        <w:rPr>
          <w:rFonts w:ascii="Palatino Linotype" w:eastAsia="Palatino Linotype" w:hAnsi="Palatino Linotype" w:cs="Palatino Linotype"/>
          <w:b/>
        </w:rPr>
        <w:t xml:space="preserve"> </w:t>
      </w:r>
      <w:r>
        <w:rPr>
          <w:rFonts w:ascii="Palatino Linotype" w:eastAsia="Palatino Linotype" w:hAnsi="Palatino Linotype" w:cs="Palatino Linotype"/>
          <w:b/>
        </w:rPr>
        <w:t>cambio de modalidad</w:t>
      </w:r>
      <w:r w:rsidR="00A47BCA">
        <w:rPr>
          <w:rFonts w:ascii="Palatino Linotype" w:eastAsia="Palatino Linotype" w:hAnsi="Palatino Linotype" w:cs="Palatino Linotype"/>
        </w:rPr>
        <w:t xml:space="preserve"> para la</w:t>
      </w:r>
      <w:r>
        <w:rPr>
          <w:rFonts w:ascii="Palatino Linotype" w:eastAsia="Palatino Linotype" w:hAnsi="Palatino Linotype" w:cs="Palatino Linotype"/>
        </w:rPr>
        <w:t xml:space="preserve"> entrega de la información, al tenor de lo siguiente:</w:t>
      </w:r>
    </w:p>
    <w:p w14:paraId="6CBA1D2D" w14:textId="2240BA30" w:rsidR="00C516A9" w:rsidRDefault="00C516A9" w:rsidP="00C516A9">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principio es de recordar que el solicitante al momento de presentar la solicitud de información que dio origen al recurso de revisión que nos ocupa, </w:t>
      </w:r>
      <w:r w:rsidR="0029473B">
        <w:rPr>
          <w:rFonts w:ascii="Palatino Linotype" w:eastAsia="Palatino Linotype" w:hAnsi="Palatino Linotype" w:cs="Palatino Linotype"/>
        </w:rPr>
        <w:t xml:space="preserve">requirió  lo </w:t>
      </w:r>
      <w:r w:rsidR="0029473B">
        <w:rPr>
          <w:rFonts w:ascii="Palatino Linotype" w:eastAsia="Palatino Linotype" w:hAnsi="Palatino Linotype" w:cs="Palatino Linotype"/>
        </w:rPr>
        <w:lastRenderedPageBreak/>
        <w:t xml:space="preserve">siguiente y  </w:t>
      </w:r>
      <w:r>
        <w:rPr>
          <w:rFonts w:ascii="Palatino Linotype" w:eastAsia="Palatino Linotype" w:hAnsi="Palatino Linotype" w:cs="Palatino Linotype"/>
        </w:rPr>
        <w:t xml:space="preserve">eligió como modalidad de entrega </w:t>
      </w:r>
      <w:r>
        <w:rPr>
          <w:rFonts w:ascii="Palatino Linotype" w:eastAsia="Palatino Linotype" w:hAnsi="Palatino Linotype" w:cs="Palatino Linotype"/>
          <w:b/>
        </w:rPr>
        <w:t xml:space="preserve">vía SAIMEX, </w:t>
      </w:r>
      <w:r>
        <w:rPr>
          <w:rFonts w:ascii="Palatino Linotype" w:eastAsia="Palatino Linotype" w:hAnsi="Palatino Linotype" w:cs="Palatino Linotype"/>
        </w:rPr>
        <w:t>tal y como se aprecia en la siguiente imagen:</w:t>
      </w:r>
    </w:p>
    <w:p w14:paraId="3EB25E0A" w14:textId="1524A6CF" w:rsidR="00FA6CBA" w:rsidRPr="0040535F" w:rsidRDefault="00C516A9" w:rsidP="0040535F">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09EF581C" wp14:editId="52520258">
            <wp:extent cx="5599798" cy="2500207"/>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a de pantalla 2022-05-07 a la(s) 23.36.33.png"/>
                    <pic:cNvPicPr/>
                  </pic:nvPicPr>
                  <pic:blipFill>
                    <a:blip r:embed="rId10">
                      <a:extLst>
                        <a:ext uri="{28A0092B-C50C-407E-A947-70E740481C1C}">
                          <a14:useLocalDpi xmlns:a14="http://schemas.microsoft.com/office/drawing/2010/main" val="0"/>
                        </a:ext>
                      </a:extLst>
                    </a:blip>
                    <a:stretch>
                      <a:fillRect/>
                    </a:stretch>
                  </pic:blipFill>
                  <pic:spPr>
                    <a:xfrm>
                      <a:off x="0" y="0"/>
                      <a:ext cx="5717855" cy="2552917"/>
                    </a:xfrm>
                    <a:prstGeom prst="rect">
                      <a:avLst/>
                    </a:prstGeom>
                  </pic:spPr>
                </pic:pic>
              </a:graphicData>
            </a:graphic>
          </wp:inline>
        </w:drawing>
      </w:r>
    </w:p>
    <w:p w14:paraId="6293040A" w14:textId="44040F49" w:rsidR="00426BAF" w:rsidRDefault="00426BAF" w:rsidP="00426BAF">
      <w:pPr>
        <w:spacing w:before="240" w:after="240" w:line="360" w:lineRule="auto"/>
        <w:jc w:val="both"/>
        <w:rPr>
          <w:rFonts w:ascii="Palatino Linotype" w:eastAsia="Palatino Linotype" w:hAnsi="Palatino Linotype" w:cs="Palatino Linotype"/>
          <w:bCs/>
        </w:rPr>
      </w:pPr>
      <w:r>
        <w:rPr>
          <w:rFonts w:ascii="Palatino Linotype" w:hAnsi="Palatino Linotype" w:cs="Arial"/>
        </w:rPr>
        <w:t xml:space="preserve">En respuesta el </w:t>
      </w:r>
      <w:r w:rsidRPr="001E5697">
        <w:rPr>
          <w:rFonts w:ascii="Palatino Linotype" w:hAnsi="Palatino Linotype" w:cs="Arial"/>
          <w:b/>
        </w:rPr>
        <w:t>Sujeto Obligado</w:t>
      </w:r>
      <w:r>
        <w:rPr>
          <w:rFonts w:ascii="Palatino Linotype" w:hAnsi="Palatino Linotype" w:cs="Arial"/>
        </w:rPr>
        <w:t>, adjunta a su respuesta el archivo: “</w:t>
      </w:r>
      <w:r w:rsidRPr="00936432">
        <w:rPr>
          <w:rFonts w:ascii="Palatino Linotype" w:hAnsi="Palatino Linotype" w:cs="Arial"/>
          <w:b/>
          <w:i/>
        </w:rPr>
        <w:t>DA 0491 2022.pdf</w:t>
      </w:r>
      <w:r>
        <w:rPr>
          <w:rFonts w:ascii="Palatino Linotype" w:hAnsi="Palatino Linotype" w:cs="Arial"/>
          <w:b/>
          <w:i/>
        </w:rPr>
        <w:t xml:space="preserve">”, </w:t>
      </w:r>
      <w:r>
        <w:rPr>
          <w:rFonts w:ascii="Palatino Linotype" w:hAnsi="Palatino Linotype" w:cs="Arial"/>
        </w:rPr>
        <w:t xml:space="preserve">que contiene oficio número DA/0491/2022,  de fecha cuatro de febrero de dos mil veintidós suscrito y signado por el Director de Administración, que contiene la descripción de diversas solicitudes, </w:t>
      </w:r>
      <w:r w:rsidR="001E5697">
        <w:rPr>
          <w:rFonts w:ascii="Palatino Linotype" w:hAnsi="Palatino Linotype" w:cs="Arial"/>
        </w:rPr>
        <w:t>entre ellas</w:t>
      </w:r>
      <w:r w:rsidR="004A7C69">
        <w:rPr>
          <w:rFonts w:ascii="Palatino Linotype" w:hAnsi="Palatino Linotype" w:cs="Arial"/>
        </w:rPr>
        <w:t>,</w:t>
      </w:r>
      <w:r>
        <w:rPr>
          <w:rFonts w:ascii="Palatino Linotype" w:hAnsi="Palatino Linotype" w:cs="Arial"/>
        </w:rPr>
        <w:t xml:space="preserve"> la solicitud con folio:  </w:t>
      </w:r>
      <w:r w:rsidRPr="000612DF">
        <w:rPr>
          <w:rFonts w:ascii="Palatino Linotype" w:eastAsia="Palatino Linotype" w:hAnsi="Palatino Linotype" w:cs="Palatino Linotype"/>
          <w:b/>
          <w:bCs/>
        </w:rPr>
        <w:t>0</w:t>
      </w:r>
      <w:r>
        <w:rPr>
          <w:rFonts w:ascii="Palatino Linotype" w:eastAsia="Palatino Linotype" w:hAnsi="Palatino Linotype" w:cs="Palatino Linotype"/>
          <w:b/>
          <w:bCs/>
        </w:rPr>
        <w:t>0330</w:t>
      </w:r>
      <w:r w:rsidRPr="000612DF">
        <w:rPr>
          <w:rFonts w:ascii="Palatino Linotype" w:eastAsia="Palatino Linotype" w:hAnsi="Palatino Linotype" w:cs="Palatino Linotype"/>
          <w:b/>
          <w:bCs/>
        </w:rPr>
        <w:t>/METEPEC/IP/2022</w:t>
      </w:r>
      <w:r>
        <w:rPr>
          <w:rFonts w:ascii="Palatino Linotype" w:eastAsia="Palatino Linotype" w:hAnsi="Palatino Linotype" w:cs="Palatino Linotype"/>
          <w:b/>
          <w:bCs/>
        </w:rPr>
        <w:t xml:space="preserve">, </w:t>
      </w:r>
      <w:r w:rsidR="001E5697">
        <w:rPr>
          <w:rFonts w:ascii="Palatino Linotype" w:eastAsia="Palatino Linotype" w:hAnsi="Palatino Linotype" w:cs="Palatino Linotype"/>
          <w:bCs/>
        </w:rPr>
        <w:t xml:space="preserve">de dicho oficio se desprende que el </w:t>
      </w:r>
      <w:r w:rsidR="001E5697" w:rsidRPr="001E5697">
        <w:rPr>
          <w:rFonts w:ascii="Palatino Linotype" w:eastAsia="Palatino Linotype" w:hAnsi="Palatino Linotype" w:cs="Palatino Linotype"/>
          <w:b/>
          <w:bCs/>
        </w:rPr>
        <w:t>Sujeto Obligado</w:t>
      </w:r>
      <w:r w:rsidR="001E5697">
        <w:rPr>
          <w:rFonts w:ascii="Palatino Linotype" w:eastAsia="Palatino Linotype" w:hAnsi="Palatino Linotype" w:cs="Palatino Linotype"/>
          <w:bCs/>
        </w:rPr>
        <w:t xml:space="preserve"> realiza un cambio de modalidad</w:t>
      </w:r>
      <w:r>
        <w:rPr>
          <w:rFonts w:ascii="Palatino Linotype" w:eastAsia="Palatino Linotype" w:hAnsi="Palatino Linotype" w:cs="Palatino Linotype"/>
          <w:bCs/>
        </w:rPr>
        <w:t xml:space="preserve">, como se destaca a continuación: </w:t>
      </w:r>
    </w:p>
    <w:p w14:paraId="445F9986" w14:textId="64836252" w:rsidR="00426BAF" w:rsidRPr="0029473B" w:rsidRDefault="00426BAF" w:rsidP="001C0535">
      <w:pPr>
        <w:spacing w:before="240" w:after="240" w:line="360" w:lineRule="auto"/>
        <w:jc w:val="center"/>
        <w:rPr>
          <w:rFonts w:ascii="Palatino Linotype" w:hAnsi="Palatino Linotype" w:cs="Arial"/>
        </w:rPr>
      </w:pPr>
      <w:r>
        <w:rPr>
          <w:rFonts w:ascii="Palatino Linotype" w:hAnsi="Palatino Linotype" w:cs="Arial"/>
          <w:noProof/>
          <w:lang w:val="es-MX" w:eastAsia="es-MX"/>
        </w:rPr>
        <w:drawing>
          <wp:inline distT="0" distB="0" distL="0" distR="0" wp14:anchorId="5451883E" wp14:editId="67271B69">
            <wp:extent cx="4486275" cy="1484894"/>
            <wp:effectExtent l="0" t="0" r="0" b="1270"/>
            <wp:docPr id="4" name="Imagen 4" descr="Captura%20de%20pantalla%202022-05-08%20a%20la(s)%2018.45.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a%20de%20pantalla%202022-05-08%20a%20la(s)%2018.45.05.png"/>
                    <pic:cNvPicPr>
                      <a:picLocks noChangeAspect="1" noChangeArrowheads="1"/>
                    </pic:cNvPicPr>
                  </pic:nvPicPr>
                  <pic:blipFill rotWithShape="1">
                    <a:blip r:embed="rId11">
                      <a:extLst>
                        <a:ext uri="{28A0092B-C50C-407E-A947-70E740481C1C}">
                          <a14:useLocalDpi xmlns:a14="http://schemas.microsoft.com/office/drawing/2010/main" val="0"/>
                        </a:ext>
                      </a:extLst>
                    </a:blip>
                    <a:srcRect b="53922"/>
                    <a:stretch/>
                  </pic:blipFill>
                  <pic:spPr bwMode="auto">
                    <a:xfrm>
                      <a:off x="0" y="0"/>
                      <a:ext cx="4520497" cy="1496221"/>
                    </a:xfrm>
                    <a:prstGeom prst="rect">
                      <a:avLst/>
                    </a:prstGeom>
                    <a:noFill/>
                    <a:ln>
                      <a:noFill/>
                    </a:ln>
                    <a:extLst>
                      <a:ext uri="{53640926-AAD7-44D8-BBD7-CCE9431645EC}">
                        <a14:shadowObscured xmlns:a14="http://schemas.microsoft.com/office/drawing/2010/main"/>
                      </a:ext>
                    </a:extLst>
                  </pic:spPr>
                </pic:pic>
              </a:graphicData>
            </a:graphic>
          </wp:inline>
        </w:drawing>
      </w:r>
    </w:p>
    <w:p w14:paraId="5BCE8C48" w14:textId="6311057F" w:rsidR="00FA6CBA" w:rsidRPr="00677EF0" w:rsidRDefault="00677EF0" w:rsidP="00677EF0">
      <w:pPr>
        <w:pStyle w:val="NormalWeb"/>
        <w:spacing w:before="0" w:beforeAutospacing="0" w:after="0" w:afterAutospacing="0" w:line="360" w:lineRule="auto"/>
        <w:jc w:val="both"/>
      </w:pPr>
      <w:r>
        <w:rPr>
          <w:rFonts w:ascii="Palatino Linotype" w:hAnsi="Palatino Linotype"/>
          <w:color w:val="000000"/>
        </w:rPr>
        <w:lastRenderedPageBreak/>
        <w:t xml:space="preserve">Debe precisarse que </w:t>
      </w:r>
      <w:r>
        <w:rPr>
          <w:rFonts w:ascii="Palatino Linotype" w:hAnsi="Palatino Linotype"/>
          <w:b/>
          <w:bCs/>
          <w:color w:val="000000"/>
        </w:rPr>
        <w:t>el Sujeto Obligado</w:t>
      </w:r>
      <w:r>
        <w:rPr>
          <w:rFonts w:ascii="Palatino Linotype" w:hAnsi="Palatino Linotype"/>
          <w:color w:val="000000"/>
        </w:rPr>
        <w:t xml:space="preserve"> fue omiso en remitir su informe justificado, asimismo el particular no emitió sus alegatos, manifestaciones o cualquier argumento que a su derecho convenga, quedando precluido este derecho. </w:t>
      </w:r>
    </w:p>
    <w:p w14:paraId="6818F6A8" w14:textId="5CAB1098" w:rsidR="002D6429" w:rsidRDefault="00A85A20" w:rsidP="00F566F9">
      <w:pPr>
        <w:pStyle w:val="Prrafodelista"/>
        <w:spacing w:before="100" w:beforeAutospacing="1" w:after="100" w:afterAutospacing="1" w:line="360" w:lineRule="auto"/>
        <w:ind w:left="0"/>
        <w:contextualSpacing/>
        <w:jc w:val="both"/>
        <w:rPr>
          <w:rFonts w:ascii="Palatino Linotype" w:eastAsia="Palatino Linotype" w:hAnsi="Palatino Linotype" w:cs="Palatino Linotype"/>
          <w:color w:val="222222"/>
          <w:sz w:val="24"/>
          <w:szCs w:val="24"/>
        </w:rPr>
      </w:pPr>
      <w:r w:rsidRPr="00DF7D2B">
        <w:rPr>
          <w:rFonts w:ascii="Palatino Linotype" w:eastAsia="Palatino Linotype" w:hAnsi="Palatino Linotype" w:cs="Palatino Linotype"/>
          <w:color w:val="222222"/>
          <w:sz w:val="24"/>
          <w:szCs w:val="24"/>
        </w:rPr>
        <w:t xml:space="preserve">Una vez acotado el marco jurídico anterior, este Pleno considera tener presente que el </w:t>
      </w:r>
      <w:r w:rsidR="002D6429" w:rsidRPr="00DF7D2B">
        <w:rPr>
          <w:rFonts w:ascii="Palatino Linotype" w:eastAsia="Palatino Linotype" w:hAnsi="Palatino Linotype" w:cs="Palatino Linotype"/>
          <w:b/>
          <w:color w:val="222222"/>
          <w:sz w:val="24"/>
          <w:szCs w:val="24"/>
        </w:rPr>
        <w:t xml:space="preserve">Sujeto Obligado </w:t>
      </w:r>
      <w:r w:rsidRPr="00DF7D2B">
        <w:rPr>
          <w:rFonts w:ascii="Palatino Linotype" w:eastAsia="Palatino Linotype" w:hAnsi="Palatino Linotype" w:cs="Palatino Linotype"/>
          <w:color w:val="222222"/>
          <w:sz w:val="24"/>
          <w:szCs w:val="24"/>
        </w:rPr>
        <w:t>no negó la existencia de la información</w:t>
      </w:r>
      <w:r w:rsidR="00F57196" w:rsidRPr="00DF7D2B">
        <w:rPr>
          <w:rFonts w:ascii="Palatino Linotype" w:eastAsia="Palatino Linotype" w:hAnsi="Palatino Linotype" w:cs="Palatino Linotype"/>
          <w:color w:val="222222"/>
          <w:sz w:val="24"/>
          <w:szCs w:val="24"/>
        </w:rPr>
        <w:t xml:space="preserve"> solicitada</w:t>
      </w:r>
      <w:r w:rsidRPr="00DF7D2B">
        <w:rPr>
          <w:rFonts w:ascii="Palatino Linotype" w:eastAsia="Palatino Linotype" w:hAnsi="Palatino Linotype" w:cs="Palatino Linotype"/>
          <w:color w:val="222222"/>
          <w:sz w:val="24"/>
          <w:szCs w:val="24"/>
        </w:rPr>
        <w:t xml:space="preserve">, por el </w:t>
      </w:r>
      <w:r w:rsidR="00440083" w:rsidRPr="00DF7D2B">
        <w:rPr>
          <w:rFonts w:ascii="Palatino Linotype" w:eastAsia="Palatino Linotype" w:hAnsi="Palatino Linotype" w:cs="Palatino Linotype"/>
          <w:color w:val="222222"/>
          <w:sz w:val="24"/>
          <w:szCs w:val="24"/>
        </w:rPr>
        <w:t>contrario,</w:t>
      </w:r>
      <w:r w:rsidRPr="00DF7D2B">
        <w:rPr>
          <w:rFonts w:ascii="Palatino Linotype" w:eastAsia="Palatino Linotype" w:hAnsi="Palatino Linotype" w:cs="Palatino Linotype"/>
          <w:color w:val="222222"/>
          <w:sz w:val="24"/>
          <w:szCs w:val="24"/>
        </w:rPr>
        <w:t xml:space="preserve"> </w:t>
      </w:r>
      <w:r w:rsidR="002D6429">
        <w:rPr>
          <w:rFonts w:ascii="Palatino Linotype" w:eastAsia="Palatino Linotype" w:hAnsi="Palatino Linotype" w:cs="Palatino Linotype"/>
          <w:color w:val="222222"/>
          <w:sz w:val="24"/>
          <w:szCs w:val="24"/>
        </w:rPr>
        <w:t xml:space="preserve">mediante sus manifestaciones vertidas en </w:t>
      </w:r>
      <w:r w:rsidR="00C516A9">
        <w:rPr>
          <w:rFonts w:ascii="Palatino Linotype" w:eastAsia="Palatino Linotype" w:hAnsi="Palatino Linotype" w:cs="Palatino Linotype"/>
          <w:color w:val="222222"/>
          <w:sz w:val="24"/>
          <w:szCs w:val="24"/>
        </w:rPr>
        <w:t>respuesta</w:t>
      </w:r>
      <w:r w:rsidR="002D6429">
        <w:rPr>
          <w:rFonts w:ascii="Palatino Linotype" w:eastAsia="Palatino Linotype" w:hAnsi="Palatino Linotype" w:cs="Palatino Linotype"/>
          <w:color w:val="222222"/>
          <w:sz w:val="24"/>
          <w:szCs w:val="24"/>
        </w:rPr>
        <w:t xml:space="preserve"> </w:t>
      </w:r>
      <w:r w:rsidRPr="00DF7D2B">
        <w:rPr>
          <w:rFonts w:ascii="Palatino Linotype" w:eastAsia="Palatino Linotype" w:hAnsi="Palatino Linotype" w:cs="Palatino Linotype"/>
          <w:color w:val="222222"/>
          <w:sz w:val="24"/>
          <w:szCs w:val="24"/>
        </w:rPr>
        <w:t xml:space="preserve">aceptó expresamente contar con ella, al </w:t>
      </w:r>
      <w:r w:rsidR="00440083" w:rsidRPr="00DF7D2B">
        <w:rPr>
          <w:rFonts w:ascii="Palatino Linotype" w:eastAsia="Palatino Linotype" w:hAnsi="Palatino Linotype" w:cs="Palatino Linotype"/>
          <w:color w:val="222222"/>
          <w:sz w:val="24"/>
          <w:szCs w:val="24"/>
        </w:rPr>
        <w:t>pretender el cambio de modalidad de entrega de la información a consulta directa</w:t>
      </w:r>
      <w:r w:rsidR="002D6429">
        <w:rPr>
          <w:rFonts w:ascii="Palatino Linotype" w:eastAsia="Palatino Linotype" w:hAnsi="Palatino Linotype" w:cs="Palatino Linotype"/>
          <w:color w:val="222222"/>
          <w:sz w:val="24"/>
          <w:szCs w:val="24"/>
        </w:rPr>
        <w:t xml:space="preserve">, esto fundamentándose </w:t>
      </w:r>
      <w:r w:rsidR="002D6429" w:rsidRPr="00F566F9">
        <w:rPr>
          <w:rFonts w:ascii="Palatino Linotype" w:eastAsia="Palatino Linotype" w:hAnsi="Palatino Linotype" w:cs="Palatino Linotype"/>
          <w:color w:val="222222"/>
          <w:sz w:val="24"/>
          <w:szCs w:val="24"/>
        </w:rPr>
        <w:t>en los artículos</w:t>
      </w:r>
      <w:r w:rsidR="00F566F9" w:rsidRPr="00F566F9">
        <w:rPr>
          <w:rFonts w:ascii="Palatino Linotype" w:eastAsia="Palatino Linotype" w:hAnsi="Palatino Linotype" w:cs="Palatino Linotype"/>
          <w:color w:val="222222"/>
          <w:sz w:val="24"/>
          <w:szCs w:val="24"/>
        </w:rPr>
        <w:t xml:space="preserve"> 3 fracciones IX, XXIII, XXXII, 6, 12, 18, 24 fracción XIV, </w:t>
      </w:r>
      <w:r w:rsidR="002D6429" w:rsidRPr="00F566F9">
        <w:rPr>
          <w:rFonts w:ascii="Palatino Linotype" w:eastAsia="Palatino Linotype" w:hAnsi="Palatino Linotype" w:cs="Palatino Linotype"/>
          <w:color w:val="222222"/>
          <w:sz w:val="24"/>
          <w:szCs w:val="24"/>
        </w:rPr>
        <w:t xml:space="preserve"> </w:t>
      </w:r>
      <w:r w:rsidR="00F566F9" w:rsidRPr="00F566F9">
        <w:rPr>
          <w:rFonts w:ascii="Palatino Linotype" w:eastAsia="Palatino Linotype" w:hAnsi="Palatino Linotype" w:cs="Palatino Linotype"/>
          <w:color w:val="222222"/>
          <w:sz w:val="24"/>
          <w:szCs w:val="24"/>
        </w:rPr>
        <w:t xml:space="preserve">59 fracciones I, II, V y VI, 160 y 162 </w:t>
      </w:r>
      <w:r w:rsidR="002D6429" w:rsidRPr="00F566F9">
        <w:rPr>
          <w:rFonts w:ascii="Palatino Linotype" w:eastAsia="Palatino Linotype" w:hAnsi="Palatino Linotype" w:cs="Palatino Linotype"/>
          <w:color w:val="222222"/>
          <w:sz w:val="24"/>
          <w:szCs w:val="24"/>
        </w:rPr>
        <w:t>de la Ley de la materia</w:t>
      </w:r>
      <w:r w:rsidR="00440083" w:rsidRPr="00F566F9">
        <w:rPr>
          <w:rFonts w:ascii="Palatino Linotype" w:eastAsia="Palatino Linotype" w:hAnsi="Palatino Linotype" w:cs="Palatino Linotype"/>
          <w:color w:val="222222"/>
          <w:sz w:val="24"/>
          <w:szCs w:val="24"/>
        </w:rPr>
        <w:t>.</w:t>
      </w:r>
    </w:p>
    <w:p w14:paraId="7B28CF16" w14:textId="4293F395" w:rsidR="006A3093" w:rsidRPr="00C516A9" w:rsidRDefault="00440083" w:rsidP="00C516A9">
      <w:pPr>
        <w:pStyle w:val="Prrafodelista"/>
        <w:spacing w:before="100" w:beforeAutospacing="1" w:after="100" w:afterAutospacing="1" w:line="360" w:lineRule="auto"/>
        <w:ind w:left="0"/>
        <w:contextualSpacing/>
        <w:jc w:val="both"/>
        <w:rPr>
          <w:rFonts w:ascii="Palatino Linotype" w:eastAsia="Palatino Linotype" w:hAnsi="Palatino Linotype" w:cs="Palatino Linotype"/>
          <w:color w:val="222222"/>
          <w:sz w:val="24"/>
          <w:szCs w:val="24"/>
        </w:rPr>
      </w:pPr>
      <w:r w:rsidRPr="00DF7D2B">
        <w:rPr>
          <w:rFonts w:ascii="Palatino Linotype" w:eastAsia="Palatino Linotype" w:hAnsi="Palatino Linotype" w:cs="Palatino Linotype"/>
          <w:color w:val="222222"/>
          <w:sz w:val="24"/>
          <w:szCs w:val="24"/>
        </w:rPr>
        <w:t xml:space="preserve"> </w:t>
      </w:r>
    </w:p>
    <w:p w14:paraId="679D699D" w14:textId="2701640F" w:rsidR="00440083" w:rsidRPr="002D6429" w:rsidRDefault="00440083" w:rsidP="0040535F">
      <w:pPr>
        <w:pStyle w:val="Prrafodelista"/>
        <w:spacing w:line="360" w:lineRule="auto"/>
        <w:ind w:left="0"/>
        <w:jc w:val="both"/>
        <w:rPr>
          <w:rFonts w:ascii="Palatino Linotype" w:eastAsia="MS Mincho" w:hAnsi="Palatino Linotype" w:cs="Arial"/>
          <w:sz w:val="24"/>
          <w:szCs w:val="24"/>
        </w:rPr>
      </w:pPr>
      <w:r w:rsidRPr="00DF7D2B">
        <w:rPr>
          <w:rFonts w:ascii="Palatino Linotype" w:eastAsia="MS Mincho" w:hAnsi="Palatino Linotype" w:cs="Arial"/>
          <w:sz w:val="24"/>
          <w:szCs w:val="24"/>
        </w:rPr>
        <w:t xml:space="preserve">En este orden de ideas, </w:t>
      </w:r>
      <w:r w:rsidR="006D0F06" w:rsidRPr="00DF7D2B">
        <w:rPr>
          <w:rFonts w:ascii="Palatino Linotype" w:hAnsi="Palatino Linotype"/>
          <w:sz w:val="24"/>
          <w:szCs w:val="24"/>
        </w:rPr>
        <w:t xml:space="preserve">se estima importante </w:t>
      </w:r>
      <w:r w:rsidR="0040535F">
        <w:rPr>
          <w:rFonts w:ascii="Palatino Linotype" w:hAnsi="Palatino Linotype"/>
          <w:sz w:val="24"/>
          <w:szCs w:val="24"/>
        </w:rPr>
        <w:t>reiterar</w:t>
      </w:r>
      <w:r w:rsidR="006D0F06" w:rsidRPr="00DF7D2B">
        <w:rPr>
          <w:rFonts w:ascii="Palatino Linotype" w:hAnsi="Palatino Linotype"/>
          <w:sz w:val="24"/>
          <w:szCs w:val="24"/>
        </w:rPr>
        <w:t xml:space="preserve">, que </w:t>
      </w:r>
      <w:r w:rsidR="002D6429">
        <w:rPr>
          <w:rFonts w:ascii="Palatino Linotype" w:hAnsi="Palatino Linotype"/>
          <w:b/>
          <w:bCs/>
          <w:sz w:val="24"/>
          <w:szCs w:val="24"/>
        </w:rPr>
        <w:t>l</w:t>
      </w:r>
      <w:r w:rsidR="002D6429" w:rsidRPr="00DF7D2B">
        <w:rPr>
          <w:rFonts w:ascii="Palatino Linotype" w:hAnsi="Palatino Linotype"/>
          <w:b/>
          <w:bCs/>
          <w:sz w:val="24"/>
          <w:szCs w:val="24"/>
        </w:rPr>
        <w:t xml:space="preserve">a </w:t>
      </w:r>
      <w:r w:rsidR="002D6429">
        <w:rPr>
          <w:rFonts w:ascii="Palatino Linotype" w:hAnsi="Palatino Linotype"/>
          <w:b/>
          <w:bCs/>
          <w:sz w:val="24"/>
          <w:szCs w:val="24"/>
        </w:rPr>
        <w:t xml:space="preserve">parte </w:t>
      </w:r>
      <w:r w:rsidR="002D6429" w:rsidRPr="00DF7D2B">
        <w:rPr>
          <w:rFonts w:ascii="Palatino Linotype" w:hAnsi="Palatino Linotype"/>
          <w:b/>
          <w:bCs/>
          <w:sz w:val="24"/>
          <w:szCs w:val="24"/>
        </w:rPr>
        <w:t>Recurrente</w:t>
      </w:r>
      <w:r w:rsidR="002D6429">
        <w:rPr>
          <w:rFonts w:ascii="Palatino Linotype" w:hAnsi="Palatino Linotype"/>
          <w:b/>
          <w:bCs/>
          <w:sz w:val="24"/>
          <w:szCs w:val="24"/>
        </w:rPr>
        <w:t>,</w:t>
      </w:r>
      <w:r w:rsidR="002D6429" w:rsidRPr="00DF7D2B">
        <w:rPr>
          <w:rFonts w:ascii="Palatino Linotype" w:hAnsi="Palatino Linotype"/>
          <w:sz w:val="24"/>
          <w:szCs w:val="24"/>
        </w:rPr>
        <w:t xml:space="preserve"> </w:t>
      </w:r>
      <w:r w:rsidR="006D0F06" w:rsidRPr="00DF7D2B">
        <w:rPr>
          <w:rFonts w:ascii="Palatino Linotype" w:hAnsi="Palatino Linotype"/>
          <w:sz w:val="24"/>
          <w:szCs w:val="24"/>
        </w:rPr>
        <w:t>al momento de presentar la</w:t>
      </w:r>
      <w:r w:rsidR="004A7C69">
        <w:rPr>
          <w:rFonts w:ascii="Palatino Linotype" w:hAnsi="Palatino Linotype"/>
          <w:sz w:val="24"/>
          <w:szCs w:val="24"/>
        </w:rPr>
        <w:t xml:space="preserve"> </w:t>
      </w:r>
      <w:r w:rsidR="006D0F06" w:rsidRPr="00DF7D2B">
        <w:rPr>
          <w:rFonts w:ascii="Palatino Linotype" w:hAnsi="Palatino Linotype"/>
          <w:sz w:val="24"/>
          <w:szCs w:val="24"/>
        </w:rPr>
        <w:t>solicitud de in</w:t>
      </w:r>
      <w:r w:rsidRPr="00DF7D2B">
        <w:rPr>
          <w:rFonts w:ascii="Palatino Linotype" w:hAnsi="Palatino Linotype"/>
          <w:sz w:val="24"/>
          <w:szCs w:val="24"/>
        </w:rPr>
        <w:t xml:space="preserve">formación que </w:t>
      </w:r>
      <w:r w:rsidR="004A7C69">
        <w:rPr>
          <w:rFonts w:ascii="Palatino Linotype" w:hAnsi="Palatino Linotype"/>
          <w:sz w:val="24"/>
          <w:szCs w:val="24"/>
        </w:rPr>
        <w:t>dió</w:t>
      </w:r>
      <w:r w:rsidRPr="00DF7D2B">
        <w:rPr>
          <w:rFonts w:ascii="Palatino Linotype" w:hAnsi="Palatino Linotype"/>
          <w:sz w:val="24"/>
          <w:szCs w:val="24"/>
        </w:rPr>
        <w:t xml:space="preserve"> </w:t>
      </w:r>
      <w:r w:rsidR="006D0F06" w:rsidRPr="00DF7D2B">
        <w:rPr>
          <w:rFonts w:ascii="Palatino Linotype" w:hAnsi="Palatino Linotype"/>
          <w:sz w:val="24"/>
          <w:szCs w:val="24"/>
        </w:rPr>
        <w:t>origen a</w:t>
      </w:r>
      <w:r w:rsidR="004A7C69">
        <w:rPr>
          <w:rFonts w:ascii="Palatino Linotype" w:hAnsi="Palatino Linotype"/>
          <w:sz w:val="24"/>
          <w:szCs w:val="24"/>
        </w:rPr>
        <w:t>l</w:t>
      </w:r>
      <w:r w:rsidR="006D0F06" w:rsidRPr="00DF7D2B">
        <w:rPr>
          <w:rFonts w:ascii="Palatino Linotype" w:hAnsi="Palatino Linotype"/>
          <w:sz w:val="24"/>
          <w:szCs w:val="24"/>
        </w:rPr>
        <w:t xml:space="preserve"> recurso</w:t>
      </w:r>
      <w:r w:rsidR="004A7C69">
        <w:rPr>
          <w:rFonts w:ascii="Palatino Linotype" w:hAnsi="Palatino Linotype"/>
          <w:sz w:val="24"/>
          <w:szCs w:val="24"/>
        </w:rPr>
        <w:t xml:space="preserve"> de revisión que nos ocupa</w:t>
      </w:r>
      <w:r w:rsidR="006D0F06" w:rsidRPr="00DF7D2B">
        <w:rPr>
          <w:rFonts w:ascii="Palatino Linotype" w:hAnsi="Palatino Linotype"/>
          <w:sz w:val="24"/>
          <w:szCs w:val="24"/>
        </w:rPr>
        <w:t xml:space="preserve">, eligió como modalidad de entrega </w:t>
      </w:r>
      <w:r w:rsidR="006D0F06" w:rsidRPr="00DF7D2B">
        <w:rPr>
          <w:rFonts w:ascii="Palatino Linotype" w:hAnsi="Palatino Linotype"/>
          <w:b/>
          <w:bCs/>
          <w:sz w:val="24"/>
          <w:szCs w:val="24"/>
        </w:rPr>
        <w:t>vía SAIMEX</w:t>
      </w:r>
      <w:r w:rsidR="002D6429">
        <w:rPr>
          <w:rFonts w:ascii="Palatino Linotype" w:hAnsi="Palatino Linotype"/>
          <w:sz w:val="24"/>
          <w:szCs w:val="24"/>
        </w:rPr>
        <w:t>.</w:t>
      </w:r>
    </w:p>
    <w:p w14:paraId="1CE99829" w14:textId="77777777" w:rsidR="006D0F06" w:rsidRPr="00DF7D2B" w:rsidRDefault="006D0F06" w:rsidP="006D0F06">
      <w:pPr>
        <w:spacing w:line="360" w:lineRule="auto"/>
        <w:contextualSpacing/>
        <w:jc w:val="center"/>
        <w:rPr>
          <w:rFonts w:ascii="Palatino Linotype" w:hAnsi="Palatino Linotype"/>
        </w:rPr>
      </w:pPr>
    </w:p>
    <w:p w14:paraId="6E7515BA" w14:textId="042C1BE2" w:rsidR="004A7C69" w:rsidRPr="004A7C69" w:rsidRDefault="006D0F06" w:rsidP="002D6429">
      <w:pPr>
        <w:pStyle w:val="Prrafodelista"/>
        <w:spacing w:line="360" w:lineRule="auto"/>
        <w:ind w:left="0"/>
        <w:jc w:val="both"/>
        <w:rPr>
          <w:rFonts w:ascii="Palatino Linotype" w:hAnsi="Palatino Linotype"/>
          <w:b/>
          <w:sz w:val="24"/>
          <w:szCs w:val="24"/>
        </w:rPr>
      </w:pPr>
      <w:r w:rsidRPr="00DF7D2B">
        <w:rPr>
          <w:rFonts w:ascii="Palatino Linotype" w:hAnsi="Palatino Linotype"/>
          <w:sz w:val="24"/>
          <w:szCs w:val="24"/>
        </w:rPr>
        <w:t xml:space="preserve">A lo anterior, queda evidenciado que la información se requirió </w:t>
      </w:r>
      <w:r w:rsidRPr="00DF7D2B">
        <w:rPr>
          <w:rFonts w:ascii="Palatino Linotype" w:hAnsi="Palatino Linotype"/>
          <w:b/>
          <w:sz w:val="24"/>
          <w:szCs w:val="24"/>
        </w:rPr>
        <w:t>v</w:t>
      </w:r>
      <w:r w:rsidRPr="00DF7D2B">
        <w:rPr>
          <w:rFonts w:ascii="Palatino Linotype" w:hAnsi="Palatino Linotype"/>
          <w:b/>
          <w:bCs/>
          <w:sz w:val="24"/>
          <w:szCs w:val="24"/>
        </w:rPr>
        <w:t>ía SAIMEX</w:t>
      </w:r>
      <w:r w:rsidRPr="00DF7D2B">
        <w:rPr>
          <w:rFonts w:ascii="Palatino Linotype" w:hAnsi="Palatino Linotype"/>
          <w:sz w:val="24"/>
          <w:szCs w:val="24"/>
        </w:rPr>
        <w:t xml:space="preserve">; por otra parte, </w:t>
      </w:r>
      <w:r w:rsidR="002D6429">
        <w:rPr>
          <w:rFonts w:ascii="Palatino Linotype" w:hAnsi="Palatino Linotype"/>
          <w:b/>
          <w:bCs/>
          <w:sz w:val="24"/>
          <w:szCs w:val="24"/>
        </w:rPr>
        <w:t>e</w:t>
      </w:r>
      <w:r w:rsidR="002D6429" w:rsidRPr="00DF7D2B">
        <w:rPr>
          <w:rFonts w:ascii="Palatino Linotype" w:hAnsi="Palatino Linotype"/>
          <w:b/>
          <w:bCs/>
          <w:sz w:val="24"/>
          <w:szCs w:val="24"/>
        </w:rPr>
        <w:t>l Sujeto Obligado</w:t>
      </w:r>
      <w:r w:rsidR="002D6429" w:rsidRPr="00DF7D2B">
        <w:rPr>
          <w:rFonts w:ascii="Palatino Linotype" w:hAnsi="Palatino Linotype"/>
          <w:sz w:val="24"/>
          <w:szCs w:val="24"/>
        </w:rPr>
        <w:t xml:space="preserve"> </w:t>
      </w:r>
      <w:r w:rsidR="00440083" w:rsidRPr="00DF7D2B">
        <w:rPr>
          <w:rFonts w:ascii="Palatino Linotype" w:hAnsi="Palatino Linotype"/>
          <w:sz w:val="24"/>
          <w:szCs w:val="24"/>
        </w:rPr>
        <w:t xml:space="preserve">informó sobre el cambio de modalidad </w:t>
      </w:r>
      <w:r w:rsidR="002D6429">
        <w:rPr>
          <w:rFonts w:ascii="Palatino Linotype" w:hAnsi="Palatino Linotype"/>
          <w:sz w:val="24"/>
          <w:szCs w:val="24"/>
        </w:rPr>
        <w:t xml:space="preserve">a </w:t>
      </w:r>
      <w:r w:rsidR="002D6429" w:rsidRPr="001C0535">
        <w:rPr>
          <w:rFonts w:ascii="Palatino Linotype" w:hAnsi="Palatino Linotype"/>
          <w:b/>
          <w:sz w:val="24"/>
          <w:szCs w:val="24"/>
        </w:rPr>
        <w:t xml:space="preserve">CONSULTA DIRECTA </w:t>
      </w:r>
      <w:r w:rsidR="004A7C69">
        <w:rPr>
          <w:rFonts w:ascii="Palatino Linotype" w:hAnsi="Palatino Linotype"/>
          <w:sz w:val="24"/>
          <w:szCs w:val="24"/>
        </w:rPr>
        <w:t>sin dar a conocer las razo</w:t>
      </w:r>
      <w:r w:rsidR="002D6429">
        <w:rPr>
          <w:rFonts w:ascii="Palatino Linotype" w:hAnsi="Palatino Linotype"/>
          <w:sz w:val="24"/>
          <w:szCs w:val="24"/>
        </w:rPr>
        <w:t>n</w:t>
      </w:r>
      <w:r w:rsidR="004A7C69">
        <w:rPr>
          <w:rFonts w:ascii="Palatino Linotype" w:hAnsi="Palatino Linotype"/>
          <w:sz w:val="24"/>
          <w:szCs w:val="24"/>
        </w:rPr>
        <w:t>es</w:t>
      </w:r>
      <w:r w:rsidR="002D6429">
        <w:rPr>
          <w:rFonts w:ascii="Palatino Linotype" w:hAnsi="Palatino Linotype"/>
          <w:sz w:val="24"/>
          <w:szCs w:val="24"/>
        </w:rPr>
        <w:t xml:space="preserve"> que </w:t>
      </w:r>
      <w:r w:rsidR="002D6429" w:rsidRPr="002D6429">
        <w:rPr>
          <w:rFonts w:ascii="Palatino Linotype" w:hAnsi="Palatino Linotype"/>
          <w:b/>
          <w:sz w:val="24"/>
          <w:szCs w:val="24"/>
        </w:rPr>
        <w:t>deriva</w:t>
      </w:r>
      <w:r w:rsidR="004A7C69">
        <w:rPr>
          <w:rFonts w:ascii="Palatino Linotype" w:hAnsi="Palatino Linotype"/>
          <w:b/>
          <w:sz w:val="24"/>
          <w:szCs w:val="24"/>
        </w:rPr>
        <w:t>ron dicho cambio.</w:t>
      </w:r>
    </w:p>
    <w:p w14:paraId="4E41F712" w14:textId="77777777" w:rsidR="00A65AAB" w:rsidRPr="002D6429" w:rsidRDefault="00A65AAB" w:rsidP="002D6429">
      <w:pPr>
        <w:pStyle w:val="Prrafodelista"/>
        <w:spacing w:line="360" w:lineRule="auto"/>
        <w:ind w:left="0"/>
        <w:jc w:val="both"/>
        <w:rPr>
          <w:rFonts w:ascii="Palatino Linotype" w:hAnsi="Palatino Linotype" w:cs="Arial"/>
          <w:sz w:val="24"/>
          <w:szCs w:val="24"/>
        </w:rPr>
      </w:pPr>
    </w:p>
    <w:p w14:paraId="53B04A73" w14:textId="5C24BE97" w:rsidR="00F212D4" w:rsidRPr="00DF7D2B" w:rsidRDefault="00F212D4" w:rsidP="0040535F">
      <w:pPr>
        <w:spacing w:line="360" w:lineRule="auto"/>
        <w:ind w:right="-28"/>
        <w:contextualSpacing/>
        <w:jc w:val="both"/>
        <w:rPr>
          <w:rFonts w:ascii="Palatino Linotype" w:eastAsia="Calibri" w:hAnsi="Palatino Linotype" w:cs="Tahoma"/>
          <w:bCs/>
          <w:lang w:eastAsia="en-US"/>
        </w:rPr>
      </w:pPr>
      <w:r w:rsidRPr="00DF7D2B">
        <w:rPr>
          <w:rFonts w:ascii="Palatino Linotype" w:eastAsia="Calibri" w:hAnsi="Palatino Linotype" w:cs="Tahoma"/>
          <w:bCs/>
          <w:iCs/>
          <w:color w:val="000000"/>
          <w:lang w:eastAsia="en-US"/>
        </w:rPr>
        <w:t>Al respecto e</w:t>
      </w:r>
      <w:r w:rsidRPr="00DF7D2B">
        <w:rPr>
          <w:rFonts w:ascii="Palatino Linotype" w:eastAsia="Calibri" w:hAnsi="Palatino Linotype" w:cs="Tahoma"/>
          <w:bCs/>
          <w:lang w:eastAsia="en-US"/>
        </w:rPr>
        <w:t xml:space="preserve">l artículo 155, fracción V, de la Ley de Transparencia y Acceso a la Información Pública del Estado de México y Municipios, precisa que para presentar una solicitud, </w:t>
      </w:r>
      <w:r w:rsidR="0040535F">
        <w:rPr>
          <w:rFonts w:ascii="Palatino Linotype" w:eastAsia="Calibri" w:hAnsi="Palatino Linotype" w:cs="Tahoma"/>
          <w:bCs/>
          <w:lang w:eastAsia="en-US"/>
        </w:rPr>
        <w:t>e</w:t>
      </w:r>
      <w:r w:rsidRPr="00DF7D2B">
        <w:rPr>
          <w:rFonts w:ascii="Palatino Linotype" w:eastAsia="Calibri" w:hAnsi="Palatino Linotype" w:cs="Tahoma"/>
          <w:bCs/>
          <w:lang w:eastAsia="en-US"/>
        </w:rPr>
        <w:t>l</w:t>
      </w:r>
      <w:r w:rsidR="0040535F">
        <w:rPr>
          <w:rFonts w:ascii="Palatino Linotype" w:eastAsia="Calibri" w:hAnsi="Palatino Linotype" w:cs="Tahoma"/>
          <w:bCs/>
          <w:lang w:eastAsia="en-US"/>
        </w:rPr>
        <w:t xml:space="preserve"> </w:t>
      </w:r>
      <w:r w:rsidRPr="00DF7D2B">
        <w:rPr>
          <w:rFonts w:ascii="Palatino Linotype" w:eastAsia="Calibri" w:hAnsi="Palatino Linotype" w:cs="Tahoma"/>
          <w:bCs/>
          <w:lang w:eastAsia="en-US"/>
        </w:rPr>
        <w:t xml:space="preserve">particular podrá señalar </w:t>
      </w:r>
      <w:r w:rsidRPr="00DF7D2B">
        <w:rPr>
          <w:rFonts w:ascii="Palatino Linotype" w:eastAsia="Calibri" w:hAnsi="Palatino Linotype" w:cs="Tahoma"/>
          <w:b/>
          <w:bCs/>
          <w:lang w:eastAsia="en-US"/>
        </w:rPr>
        <w:t>la modalidad en la que prefiere se otorgue el acceso a la información</w:t>
      </w:r>
      <w:r w:rsidRPr="00DF7D2B">
        <w:rPr>
          <w:rFonts w:ascii="Palatino Linotype" w:eastAsia="Calibri" w:hAnsi="Palatino Linotype" w:cs="Tahoma"/>
          <w:bCs/>
          <w:lang w:eastAsia="en-US"/>
        </w:rPr>
        <w:t xml:space="preserve">, la cual podrá ser verbal, siempre y cuando sea para fines </w:t>
      </w:r>
      <w:r w:rsidRPr="00DF7D2B">
        <w:rPr>
          <w:rFonts w:ascii="Palatino Linotype" w:eastAsia="Calibri" w:hAnsi="Palatino Linotype" w:cs="Tahoma"/>
          <w:bCs/>
          <w:lang w:eastAsia="en-US"/>
        </w:rPr>
        <w:lastRenderedPageBreak/>
        <w:t>de orientación, mediante consulta directa, mediante la expedición de copias simples o certificadas o la reproducción en cualquier otro medio, incluidos los electrónicos.</w:t>
      </w:r>
    </w:p>
    <w:p w14:paraId="2D25009C" w14:textId="77777777" w:rsidR="00F212D4" w:rsidRPr="00DF7D2B" w:rsidRDefault="00F212D4" w:rsidP="00F212D4">
      <w:pPr>
        <w:spacing w:line="360" w:lineRule="auto"/>
        <w:jc w:val="both"/>
        <w:rPr>
          <w:rFonts w:ascii="Palatino Linotype" w:eastAsia="Calibri" w:hAnsi="Palatino Linotype" w:cs="Tahoma"/>
          <w:bCs/>
          <w:lang w:eastAsia="en-US"/>
        </w:rPr>
      </w:pPr>
    </w:p>
    <w:p w14:paraId="7F952A8C" w14:textId="36D0BAFA" w:rsidR="00F212D4" w:rsidRPr="00DF7D2B" w:rsidRDefault="0040535F" w:rsidP="00F212D4">
      <w:pPr>
        <w:spacing w:line="360" w:lineRule="auto"/>
        <w:jc w:val="both"/>
        <w:rPr>
          <w:rFonts w:ascii="Palatino Linotype" w:eastAsia="Calibri" w:hAnsi="Palatino Linotype" w:cs="Tahoma"/>
          <w:b/>
          <w:bCs/>
          <w:lang w:eastAsia="en-US"/>
        </w:rPr>
      </w:pPr>
      <w:r>
        <w:rPr>
          <w:rFonts w:ascii="Palatino Linotype" w:eastAsia="Calibri" w:hAnsi="Palatino Linotype" w:cs="Tahoma"/>
          <w:bCs/>
          <w:lang w:eastAsia="en-US"/>
        </w:rPr>
        <w:t>Sin embargo, artículo 158</w:t>
      </w:r>
      <w:r w:rsidR="00F212D4" w:rsidRPr="00DF7D2B">
        <w:rPr>
          <w:rFonts w:ascii="Palatino Linotype" w:eastAsia="Calibri" w:hAnsi="Palatino Linotype" w:cs="Tahoma"/>
          <w:bCs/>
          <w:lang w:eastAsia="en-US"/>
        </w:rPr>
        <w:t xml:space="preserve"> dispone que, de manera excepcional, cuando de manera fundada y motivada lo determine el Sujeto Obligado, </w:t>
      </w:r>
      <w:r w:rsidR="00F212D4" w:rsidRPr="00DF7D2B">
        <w:rPr>
          <w:rFonts w:ascii="Palatino Linotype" w:eastAsia="Calibri" w:hAnsi="Palatino Linotype" w:cs="Tahoma"/>
          <w:b/>
          <w:bCs/>
          <w:lang w:eastAsia="en-US"/>
        </w:rPr>
        <w:t>en los casos en que la entrega de la información que se encuentre a su disposición, sobrepase las capacidades técnicas, administrativas y humanas del Sujeto Obligado para cumplir con la solicitud, se podrá poner a disposición del solicitante la información en consulta directa.</w:t>
      </w:r>
    </w:p>
    <w:p w14:paraId="188E40D0" w14:textId="77777777" w:rsidR="00F212D4" w:rsidRPr="00DF7D2B" w:rsidRDefault="00F212D4" w:rsidP="00F212D4">
      <w:pPr>
        <w:spacing w:line="360" w:lineRule="auto"/>
        <w:jc w:val="both"/>
        <w:rPr>
          <w:rFonts w:ascii="Palatino Linotype" w:eastAsia="Calibri" w:hAnsi="Palatino Linotype" w:cs="Tahoma"/>
          <w:b/>
          <w:bCs/>
          <w:lang w:eastAsia="en-US"/>
        </w:rPr>
      </w:pPr>
    </w:p>
    <w:p w14:paraId="24591A18" w14:textId="77777777" w:rsidR="00F212D4" w:rsidRPr="00DF7D2B" w:rsidRDefault="00F212D4" w:rsidP="00F212D4">
      <w:pPr>
        <w:spacing w:line="360" w:lineRule="auto"/>
        <w:jc w:val="both"/>
        <w:rPr>
          <w:rFonts w:ascii="Palatino Linotype" w:eastAsia="Calibri" w:hAnsi="Palatino Linotype" w:cs="Tahoma"/>
          <w:bCs/>
          <w:lang w:eastAsia="en-US"/>
        </w:rPr>
      </w:pPr>
      <w:r w:rsidRPr="00DF7D2B">
        <w:rPr>
          <w:rFonts w:ascii="Palatino Linotype" w:eastAsia="Calibri" w:hAnsi="Palatino Linotype" w:cs="Tahoma"/>
          <w:bCs/>
          <w:lang w:eastAsia="en-US"/>
        </w:rPr>
        <w:t xml:space="preserve">En ese orden de ideas, el artículo 164 de dicho ordenamiento jurídico, prevé que el acceso se dará en la modalidad de entrega y, en su caso, de envío elegidos por al solicitante. </w:t>
      </w:r>
      <w:r w:rsidRPr="00DF7D2B">
        <w:rPr>
          <w:rFonts w:ascii="Palatino Linotype" w:eastAsia="Calibri" w:hAnsi="Palatino Linotype" w:cs="Tahoma"/>
          <w:b/>
          <w:bCs/>
          <w:lang w:eastAsia="en-US"/>
        </w:rPr>
        <w:t>Cuando la información no pueda entregarse o enviarse en la modalidad elegida, el sujeto obligado deberá ofrecer otra u otras modalidades de entrega.</w:t>
      </w:r>
      <w:r w:rsidRPr="00DF7D2B">
        <w:rPr>
          <w:rFonts w:ascii="Palatino Linotype" w:eastAsia="Calibri" w:hAnsi="Palatino Linotype" w:cs="Tahoma"/>
          <w:bCs/>
          <w:lang w:eastAsia="en-US"/>
        </w:rPr>
        <w:t xml:space="preserve"> En cualquier caso, </w:t>
      </w:r>
      <w:r w:rsidRPr="00DF7D2B">
        <w:rPr>
          <w:rFonts w:ascii="Palatino Linotype" w:eastAsia="Calibri" w:hAnsi="Palatino Linotype" w:cs="Tahoma"/>
          <w:b/>
          <w:bCs/>
          <w:lang w:eastAsia="en-US"/>
        </w:rPr>
        <w:t>se deberá fundar y motivar</w:t>
      </w:r>
      <w:r w:rsidRPr="00DF7D2B">
        <w:rPr>
          <w:rFonts w:ascii="Palatino Linotype" w:eastAsia="Calibri" w:hAnsi="Palatino Linotype" w:cs="Tahoma"/>
          <w:bCs/>
          <w:lang w:eastAsia="en-US"/>
        </w:rPr>
        <w:t xml:space="preserve"> la necesidad de ofrecer otras modalidades.</w:t>
      </w:r>
    </w:p>
    <w:p w14:paraId="094ADCD8" w14:textId="77777777" w:rsidR="00F212D4" w:rsidRPr="00DF7D2B" w:rsidRDefault="00F212D4" w:rsidP="00F212D4">
      <w:pPr>
        <w:spacing w:line="360" w:lineRule="auto"/>
        <w:jc w:val="both"/>
        <w:rPr>
          <w:rFonts w:ascii="Palatino Linotype" w:eastAsia="Calibri" w:hAnsi="Palatino Linotype" w:cs="Tahoma"/>
          <w:bCs/>
          <w:lang w:eastAsia="en-US"/>
        </w:rPr>
      </w:pPr>
    </w:p>
    <w:p w14:paraId="180700F2" w14:textId="77777777" w:rsidR="00F212D4" w:rsidRPr="00DF7D2B" w:rsidRDefault="00F212D4" w:rsidP="00F212D4">
      <w:pPr>
        <w:spacing w:line="360" w:lineRule="auto"/>
        <w:jc w:val="both"/>
        <w:rPr>
          <w:rFonts w:ascii="Palatino Linotype" w:eastAsia="Calibri" w:hAnsi="Palatino Linotype" w:cs="Tahoma"/>
          <w:bCs/>
          <w:lang w:eastAsia="en-US"/>
        </w:rPr>
      </w:pPr>
      <w:r w:rsidRPr="00DF7D2B">
        <w:rPr>
          <w:rFonts w:ascii="Palatino Linotype" w:eastAsia="Calibri" w:hAnsi="Palatino Linotype" w:cs="Tahoma"/>
          <w:bCs/>
          <w:lang w:eastAsia="en-US"/>
        </w:rPr>
        <w:t xml:space="preserve">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DF7D2B">
        <w:rPr>
          <w:rFonts w:ascii="Palatino Linotype" w:eastAsia="Calibri" w:hAnsi="Palatino Linotype" w:cs="Tahoma"/>
          <w:b/>
          <w:bCs/>
          <w:lang w:eastAsia="en-US"/>
        </w:rPr>
        <w:t>en la medida de lo posible, en la forma solicitada por el interesado, salvo que exista un impedimento justificado para atenderla</w:t>
      </w:r>
      <w:r w:rsidRPr="00DF7D2B">
        <w:rPr>
          <w:rFonts w:ascii="Palatino Linotype" w:eastAsia="Calibri" w:hAnsi="Palatino Linotype" w:cs="Tahoma"/>
          <w:bCs/>
          <w:lang w:eastAsia="en-US"/>
        </w:rPr>
        <w:t xml:space="preserve">, en cuyo caso, deberán exponerse las razones por las cuales no es posible utilizar el medio de reproducción solicitado; en este sentido, la </w:t>
      </w:r>
      <w:r w:rsidRPr="00DF7D2B">
        <w:rPr>
          <w:rFonts w:ascii="Palatino Linotype" w:eastAsia="Calibri" w:hAnsi="Palatino Linotype" w:cs="Tahoma"/>
          <w:bCs/>
          <w:lang w:eastAsia="en-US"/>
        </w:rPr>
        <w:lastRenderedPageBreak/>
        <w:t xml:space="preserve">entrega de la información en una modalidad distinta a la elegida por la particular </w:t>
      </w:r>
      <w:r w:rsidRPr="00DF7D2B">
        <w:rPr>
          <w:rFonts w:ascii="Palatino Linotype" w:eastAsia="Calibri" w:hAnsi="Palatino Linotype" w:cs="Tahoma"/>
          <w:b/>
          <w:bCs/>
          <w:lang w:eastAsia="en-US"/>
        </w:rPr>
        <w:t>sólo procede, en caso de que se acredite la imposibilidad de atenderla.</w:t>
      </w:r>
      <w:r w:rsidRPr="00DF7D2B">
        <w:rPr>
          <w:rFonts w:ascii="Palatino Linotype" w:eastAsia="Calibri" w:hAnsi="Palatino Linotype" w:cs="Tahoma"/>
          <w:bCs/>
          <w:lang w:eastAsia="en-US"/>
        </w:rPr>
        <w:t xml:space="preserve"> </w:t>
      </w:r>
    </w:p>
    <w:p w14:paraId="5FBBF969" w14:textId="77777777" w:rsidR="00F212D4" w:rsidRPr="00DF7D2B" w:rsidRDefault="00F212D4" w:rsidP="00F212D4">
      <w:pPr>
        <w:spacing w:line="360" w:lineRule="auto"/>
        <w:jc w:val="both"/>
        <w:rPr>
          <w:rFonts w:ascii="Palatino Linotype" w:eastAsia="Calibri" w:hAnsi="Palatino Linotype" w:cs="Tahoma"/>
          <w:bCs/>
          <w:lang w:eastAsia="en-US"/>
        </w:rPr>
      </w:pPr>
    </w:p>
    <w:p w14:paraId="495C2582" w14:textId="77777777" w:rsidR="00F212D4" w:rsidRPr="00DF7D2B" w:rsidRDefault="00F212D4" w:rsidP="00F212D4">
      <w:pPr>
        <w:spacing w:line="360" w:lineRule="auto"/>
        <w:jc w:val="both"/>
        <w:rPr>
          <w:rFonts w:ascii="Palatino Linotype" w:eastAsia="Calibri" w:hAnsi="Palatino Linotype" w:cs="Tahoma"/>
          <w:bCs/>
          <w:lang w:eastAsia="en-US"/>
        </w:rPr>
      </w:pPr>
      <w:r w:rsidRPr="00DF7D2B">
        <w:rPr>
          <w:rFonts w:ascii="Palatino Linotype" w:eastAsia="Calibri" w:hAnsi="Palatino Linotype" w:cs="Tahoma"/>
          <w:bCs/>
          <w:lang w:eastAsia="en-US"/>
        </w:rPr>
        <w:t xml:space="preserve">Así, cuando se justifique el impedimento, </w:t>
      </w:r>
      <w:r w:rsidRPr="00DF7D2B">
        <w:rPr>
          <w:rFonts w:ascii="Palatino Linotype" w:eastAsia="Calibri" w:hAnsi="Palatino Linotype" w:cs="Tahoma"/>
          <w:b/>
          <w:bCs/>
          <w:lang w:eastAsia="en-US"/>
        </w:rPr>
        <w:t>los Sujetos Obligados deberán ofrecer al particular otras modalidades de entrega que permita la información</w:t>
      </w:r>
      <w:r w:rsidRPr="00DF7D2B">
        <w:rPr>
          <w:rFonts w:ascii="Palatino Linotype" w:eastAsia="Calibri" w:hAnsi="Palatino Linotype" w:cs="Tahoma"/>
          <w:bCs/>
          <w:lang w:eastAsia="en-U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6F17C96F" w14:textId="77777777" w:rsidR="00F212D4" w:rsidRPr="00DF7D2B" w:rsidRDefault="00F212D4" w:rsidP="00F212D4">
      <w:pPr>
        <w:spacing w:line="360" w:lineRule="auto"/>
        <w:jc w:val="both"/>
        <w:rPr>
          <w:rFonts w:ascii="Palatino Linotype" w:eastAsia="Calibri" w:hAnsi="Palatino Linotype" w:cs="Tahoma"/>
          <w:bCs/>
          <w:lang w:eastAsia="en-US"/>
        </w:rPr>
      </w:pPr>
    </w:p>
    <w:p w14:paraId="7E97A606" w14:textId="77777777" w:rsidR="00F212D4" w:rsidRPr="00DF7D2B" w:rsidRDefault="00F212D4" w:rsidP="00F212D4">
      <w:pPr>
        <w:spacing w:line="360" w:lineRule="auto"/>
        <w:ind w:left="567" w:right="567"/>
        <w:jc w:val="both"/>
        <w:rPr>
          <w:rFonts w:ascii="Palatino Linotype" w:eastAsia="Calibri" w:hAnsi="Palatino Linotype" w:cs="Tahoma"/>
          <w:bCs/>
          <w:i/>
          <w:sz w:val="20"/>
          <w:szCs w:val="20"/>
          <w:lang w:eastAsia="en-US"/>
        </w:rPr>
      </w:pPr>
      <w:r w:rsidRPr="00DF7D2B">
        <w:rPr>
          <w:rFonts w:ascii="Palatino Linotype" w:eastAsia="Calibri" w:hAnsi="Palatino Linotype" w:cs="Tahoma"/>
          <w:b/>
          <w:bCs/>
          <w:i/>
          <w:sz w:val="20"/>
          <w:szCs w:val="20"/>
          <w:lang w:eastAsia="en-US"/>
        </w:rPr>
        <w:t>“Modalidad de entrega. Procedencia de proporcionar la información solicitada en una diversa a la elegida por el solicitante.</w:t>
      </w:r>
      <w:r w:rsidRPr="00DF7D2B">
        <w:rPr>
          <w:rFonts w:ascii="Palatino Linotype" w:eastAsia="Calibri" w:hAnsi="Palatino Linotype" w:cs="Tahoma"/>
          <w:bCs/>
          <w:i/>
          <w:sz w:val="20"/>
          <w:szCs w:val="20"/>
          <w:lang w:eastAsia="en-U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1AC93A61" w14:textId="77777777" w:rsidR="00F212D4" w:rsidRPr="00DF7D2B" w:rsidRDefault="00F212D4" w:rsidP="00F212D4">
      <w:pPr>
        <w:spacing w:line="360" w:lineRule="auto"/>
        <w:jc w:val="both"/>
        <w:rPr>
          <w:rFonts w:ascii="Palatino Linotype" w:eastAsia="Calibri" w:hAnsi="Palatino Linotype" w:cs="Tahoma"/>
          <w:bCs/>
          <w:sz w:val="22"/>
          <w:szCs w:val="22"/>
          <w:lang w:eastAsia="en-US"/>
        </w:rPr>
      </w:pPr>
    </w:p>
    <w:p w14:paraId="34D15B01" w14:textId="77777777" w:rsidR="00F212D4" w:rsidRPr="00DF7D2B" w:rsidRDefault="00F212D4" w:rsidP="00F212D4">
      <w:pPr>
        <w:spacing w:line="360" w:lineRule="auto"/>
        <w:jc w:val="both"/>
        <w:rPr>
          <w:rFonts w:ascii="Palatino Linotype" w:eastAsia="Calibri" w:hAnsi="Palatino Linotype" w:cs="Tahoma"/>
          <w:b/>
          <w:lang w:eastAsia="en-US"/>
        </w:rPr>
      </w:pPr>
      <w:r w:rsidRPr="00DF7D2B">
        <w:rPr>
          <w:rFonts w:ascii="Palatino Linotype" w:eastAsia="Calibri" w:hAnsi="Palatino Linotype" w:cs="Tahoma"/>
          <w:bCs/>
          <w:lang w:eastAsia="en-U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DF7D2B">
        <w:rPr>
          <w:rFonts w:ascii="Palatino Linotype" w:eastAsia="Calibri" w:hAnsi="Palatino Linotype" w:cs="Tahoma"/>
          <w:b/>
          <w:lang w:eastAsia="en-US"/>
        </w:rPr>
        <w:t>información en todas las modalidades que lo permitan, procurando reducir los costos de entrega.</w:t>
      </w:r>
    </w:p>
    <w:p w14:paraId="5E9CFEF1" w14:textId="77777777" w:rsidR="00F212D4" w:rsidRPr="00DF7D2B" w:rsidRDefault="00F212D4" w:rsidP="00F212D4">
      <w:pPr>
        <w:spacing w:line="360" w:lineRule="auto"/>
        <w:jc w:val="both"/>
        <w:rPr>
          <w:rFonts w:ascii="Palatino Linotype" w:eastAsia="Calibri" w:hAnsi="Palatino Linotype" w:cs="Tahoma"/>
          <w:b/>
          <w:lang w:eastAsia="en-US"/>
        </w:rPr>
      </w:pPr>
    </w:p>
    <w:p w14:paraId="47ED4BA0" w14:textId="18BACBE0" w:rsidR="00F212D4" w:rsidRDefault="00F212D4" w:rsidP="00F212D4">
      <w:pPr>
        <w:spacing w:line="360" w:lineRule="auto"/>
        <w:jc w:val="both"/>
        <w:rPr>
          <w:rFonts w:ascii="Palatino Linotype" w:hAnsi="Palatino Linotype" w:cs="Tahoma"/>
          <w:bCs/>
          <w:color w:val="FF0000"/>
        </w:rPr>
      </w:pPr>
      <w:r w:rsidRPr="00DF7D2B">
        <w:rPr>
          <w:rFonts w:ascii="Palatino Linotype" w:hAnsi="Palatino Linotype" w:cs="Tahoma"/>
          <w:bCs/>
        </w:rPr>
        <w:lastRenderedPageBreak/>
        <w:t xml:space="preserve">Por otra </w:t>
      </w:r>
      <w:r w:rsidRPr="001D689F">
        <w:rPr>
          <w:rFonts w:ascii="Palatino Linotype" w:hAnsi="Palatino Linotype" w:cs="Tahoma"/>
          <w:bCs/>
          <w:color w:val="000000" w:themeColor="text1"/>
        </w:rPr>
        <w:t>parte</w:t>
      </w:r>
      <w:r w:rsidR="001D689F" w:rsidRPr="001D689F">
        <w:rPr>
          <w:rFonts w:ascii="Palatino Linotype" w:hAnsi="Palatino Linotype" w:cs="Tahoma"/>
          <w:bCs/>
          <w:color w:val="000000" w:themeColor="text1"/>
        </w:rPr>
        <w:t xml:space="preserve">, </w:t>
      </w:r>
      <w:r w:rsidR="004A7C69">
        <w:rPr>
          <w:rFonts w:ascii="Palatino Linotype" w:hAnsi="Palatino Linotype" w:cs="Tahoma"/>
          <w:bCs/>
          <w:color w:val="000000" w:themeColor="text1"/>
        </w:rPr>
        <w:t>no aportó</w:t>
      </w:r>
      <w:r w:rsidR="007179C8">
        <w:rPr>
          <w:rFonts w:ascii="Palatino Linotype" w:hAnsi="Palatino Linotype" w:cs="Tahoma"/>
          <w:bCs/>
          <w:color w:val="000000" w:themeColor="text1"/>
        </w:rPr>
        <w:t xml:space="preserve"> mayores elementos que permitan a este organismo determinar que efectivamente, existen impedimentos para entregar la información requerida.</w:t>
      </w:r>
    </w:p>
    <w:p w14:paraId="757B1E6D" w14:textId="77777777" w:rsidR="001D689F" w:rsidRPr="00DF7D2B" w:rsidRDefault="001D689F" w:rsidP="00F212D4">
      <w:pPr>
        <w:spacing w:line="360" w:lineRule="auto"/>
        <w:jc w:val="both"/>
        <w:rPr>
          <w:rFonts w:ascii="Palatino Linotype" w:eastAsia="Calibri" w:hAnsi="Palatino Linotype" w:cs="Tahoma"/>
          <w:b/>
          <w:lang w:eastAsia="en-US"/>
        </w:rPr>
      </w:pPr>
    </w:p>
    <w:p w14:paraId="0F4B2B9E" w14:textId="77777777" w:rsidR="00F212D4" w:rsidRPr="00DF7D2B" w:rsidRDefault="007179C8" w:rsidP="00F212D4">
      <w:pPr>
        <w:widowControl w:val="0"/>
        <w:spacing w:line="360" w:lineRule="auto"/>
        <w:jc w:val="both"/>
        <w:rPr>
          <w:rFonts w:ascii="Palatino Linotype" w:eastAsia="Calibri" w:hAnsi="Palatino Linotype" w:cs="Tahoma"/>
          <w:bCs/>
          <w:lang w:eastAsia="en-US"/>
        </w:rPr>
      </w:pPr>
      <w:r>
        <w:rPr>
          <w:rFonts w:ascii="Palatino Linotype" w:eastAsia="Calibri" w:hAnsi="Palatino Linotype" w:cs="Tahoma"/>
          <w:bCs/>
          <w:lang w:eastAsia="en-US"/>
        </w:rPr>
        <w:t>Aunado a lo anterior,</w:t>
      </w:r>
      <w:r w:rsidR="00F212D4" w:rsidRPr="00DF7D2B">
        <w:rPr>
          <w:rFonts w:ascii="Palatino Linotype" w:eastAsia="Calibri" w:hAnsi="Palatino Linotype" w:cs="Tahoma"/>
          <w:bCs/>
          <w:lang w:eastAsia="en-US"/>
        </w:rPr>
        <w:t xml:space="preserve"> Calero, Natalia (2016), en la “Ley General de Transparencia y Acceso a la Información Pública Comentada” (pág. 401), 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51D51527" w14:textId="77777777" w:rsidR="00F212D4" w:rsidRPr="00DF7D2B" w:rsidRDefault="00F212D4" w:rsidP="00F212D4">
      <w:pPr>
        <w:spacing w:line="360" w:lineRule="auto"/>
        <w:jc w:val="both"/>
        <w:rPr>
          <w:rFonts w:ascii="Palatino Linotype" w:eastAsia="Calibri" w:hAnsi="Palatino Linotype" w:cs="Tahoma"/>
          <w:bCs/>
          <w:lang w:eastAsia="en-US"/>
        </w:rPr>
      </w:pPr>
    </w:p>
    <w:p w14:paraId="76996151" w14:textId="77777777" w:rsidR="00F212D4" w:rsidRPr="00DF7D2B" w:rsidRDefault="00F212D4" w:rsidP="00F212D4">
      <w:pPr>
        <w:numPr>
          <w:ilvl w:val="0"/>
          <w:numId w:val="20"/>
        </w:numPr>
        <w:spacing w:line="360" w:lineRule="auto"/>
        <w:contextualSpacing/>
        <w:jc w:val="both"/>
        <w:rPr>
          <w:rFonts w:ascii="Palatino Linotype" w:eastAsia="Calibri" w:hAnsi="Palatino Linotype" w:cs="Tahoma"/>
          <w:bCs/>
          <w:lang w:eastAsia="es-MX"/>
        </w:rPr>
      </w:pPr>
      <w:r w:rsidRPr="00DF7D2B">
        <w:rPr>
          <w:rFonts w:ascii="Palatino Linotype" w:eastAsia="Calibri" w:hAnsi="Palatino Linotype" w:cs="Tahoma"/>
          <w:bCs/>
          <w:lang w:eastAsia="es-MX"/>
        </w:rPr>
        <w:t>Las razones por las cuales la información implicaba un análisis, estudio o procesamiento de datos;</w:t>
      </w:r>
    </w:p>
    <w:p w14:paraId="75374CB2" w14:textId="77777777" w:rsidR="00F212D4" w:rsidRPr="00DF7D2B" w:rsidRDefault="00F212D4" w:rsidP="00F212D4">
      <w:pPr>
        <w:spacing w:line="360" w:lineRule="auto"/>
        <w:ind w:left="720"/>
        <w:contextualSpacing/>
        <w:jc w:val="both"/>
        <w:rPr>
          <w:rFonts w:ascii="Palatino Linotype" w:eastAsia="Calibri" w:hAnsi="Palatino Linotype" w:cs="Tahoma"/>
          <w:bCs/>
          <w:lang w:eastAsia="es-MX"/>
        </w:rPr>
      </w:pPr>
    </w:p>
    <w:p w14:paraId="658634A2" w14:textId="77777777" w:rsidR="00F212D4" w:rsidRPr="00DF7D2B" w:rsidRDefault="00F212D4" w:rsidP="00F212D4">
      <w:pPr>
        <w:numPr>
          <w:ilvl w:val="0"/>
          <w:numId w:val="20"/>
        </w:numPr>
        <w:spacing w:line="360" w:lineRule="auto"/>
        <w:contextualSpacing/>
        <w:jc w:val="both"/>
        <w:rPr>
          <w:rFonts w:ascii="Palatino Linotype" w:eastAsia="Calibri" w:hAnsi="Palatino Linotype" w:cs="Tahoma"/>
          <w:bCs/>
          <w:lang w:eastAsia="es-MX"/>
        </w:rPr>
      </w:pPr>
      <w:r w:rsidRPr="00DF7D2B">
        <w:rPr>
          <w:rFonts w:ascii="Palatino Linotype" w:hAnsi="Palatino Linotype" w:cs="Tahoma"/>
          <w:iCs/>
          <w:lang w:eastAsia="es-MX"/>
        </w:rPr>
        <w:t>Por qué motivo el tiempo, que se le otorga al Sujeto Obligado para dar respuesta, en la modalidad elegida a la solicitud de información, no le es suficiente</w:t>
      </w:r>
      <w:r w:rsidRPr="00DF7D2B">
        <w:rPr>
          <w:rFonts w:ascii="Palatino Linotype" w:eastAsia="Calibri" w:hAnsi="Palatino Linotype" w:cs="Tahoma"/>
          <w:bCs/>
          <w:lang w:eastAsia="es-MX"/>
        </w:rPr>
        <w:t>, y</w:t>
      </w:r>
    </w:p>
    <w:p w14:paraId="689E2150" w14:textId="77777777" w:rsidR="00F212D4" w:rsidRPr="00DF7D2B" w:rsidRDefault="00F212D4" w:rsidP="00F212D4">
      <w:pPr>
        <w:spacing w:line="360" w:lineRule="auto"/>
        <w:ind w:left="720"/>
        <w:contextualSpacing/>
        <w:rPr>
          <w:rFonts w:ascii="Palatino Linotype" w:eastAsia="Calibri" w:hAnsi="Palatino Linotype" w:cs="Tahoma"/>
          <w:bCs/>
          <w:lang w:eastAsia="es-MX"/>
        </w:rPr>
      </w:pPr>
    </w:p>
    <w:p w14:paraId="1570DA93" w14:textId="77777777" w:rsidR="00F212D4" w:rsidRPr="00DF7D2B" w:rsidRDefault="00F212D4" w:rsidP="00F212D4">
      <w:pPr>
        <w:numPr>
          <w:ilvl w:val="0"/>
          <w:numId w:val="20"/>
        </w:numPr>
        <w:spacing w:line="360" w:lineRule="auto"/>
        <w:contextualSpacing/>
        <w:jc w:val="both"/>
        <w:rPr>
          <w:rFonts w:ascii="Palatino Linotype" w:eastAsia="Calibri" w:hAnsi="Palatino Linotype" w:cs="Tahoma"/>
          <w:bCs/>
          <w:lang w:eastAsia="es-MX"/>
        </w:rPr>
      </w:pPr>
      <w:r w:rsidRPr="00DF7D2B">
        <w:rPr>
          <w:rFonts w:ascii="Palatino Linotype" w:eastAsia="Calibri" w:hAnsi="Palatino Linotype" w:cs="Tahoma"/>
          <w:bCs/>
          <w:lang w:eastAsia="es-MX"/>
        </w:rPr>
        <w:t>La cantidad de recursos humanos y materiales con los que cuenta el Sujeto Obligado son insuficientes.</w:t>
      </w:r>
    </w:p>
    <w:p w14:paraId="257DEB15" w14:textId="77777777" w:rsidR="00F212D4" w:rsidRPr="00DF7D2B" w:rsidRDefault="00F212D4" w:rsidP="00F212D4">
      <w:pPr>
        <w:spacing w:line="360" w:lineRule="auto"/>
        <w:ind w:right="-28"/>
        <w:contextualSpacing/>
        <w:jc w:val="both"/>
        <w:rPr>
          <w:rFonts w:ascii="Palatino Linotype" w:eastAsia="Calibri" w:hAnsi="Palatino Linotype" w:cs="Tahoma"/>
          <w:bCs/>
          <w:color w:val="000000"/>
          <w:lang w:eastAsia="en-US"/>
        </w:rPr>
      </w:pPr>
    </w:p>
    <w:p w14:paraId="6AB04883" w14:textId="7FD2B78C" w:rsidR="00F212D4" w:rsidRPr="00DF7D2B" w:rsidRDefault="00F212D4" w:rsidP="00F212D4">
      <w:pPr>
        <w:spacing w:line="360" w:lineRule="auto"/>
        <w:jc w:val="both"/>
        <w:rPr>
          <w:rFonts w:ascii="Palatino Linotype" w:eastAsia="Calibri" w:hAnsi="Palatino Linotype" w:cs="Tahoma"/>
          <w:bCs/>
          <w:color w:val="000000"/>
          <w:lang w:eastAsia="en-US"/>
        </w:rPr>
      </w:pPr>
      <w:r w:rsidRPr="00DF7D2B">
        <w:rPr>
          <w:rFonts w:ascii="Palatino Linotype" w:eastAsia="Calibri" w:hAnsi="Palatino Linotype"/>
          <w:bCs/>
          <w:color w:val="000000"/>
          <w:lang w:eastAsia="en-US"/>
        </w:rPr>
        <w:t>En ese co</w:t>
      </w:r>
      <w:r w:rsidR="007179C8">
        <w:rPr>
          <w:rFonts w:ascii="Palatino Linotype" w:eastAsia="Calibri" w:hAnsi="Palatino Linotype"/>
          <w:bCs/>
          <w:color w:val="000000"/>
          <w:lang w:eastAsia="en-US"/>
        </w:rPr>
        <w:t>ntexto, este Instituto reitera</w:t>
      </w:r>
      <w:r w:rsidRPr="00DF7D2B">
        <w:rPr>
          <w:rFonts w:ascii="Palatino Linotype" w:eastAsia="Calibri" w:hAnsi="Palatino Linotype"/>
          <w:bCs/>
          <w:color w:val="000000"/>
          <w:lang w:eastAsia="en-US"/>
        </w:rPr>
        <w:t xml:space="preserve"> que </w:t>
      </w:r>
      <w:r w:rsidR="007179C8">
        <w:rPr>
          <w:rFonts w:ascii="Palatino Linotype" w:eastAsia="Calibri" w:hAnsi="Palatino Linotype"/>
          <w:bCs/>
          <w:color w:val="000000"/>
          <w:lang w:eastAsia="en-US"/>
        </w:rPr>
        <w:t xml:space="preserve">el </w:t>
      </w:r>
      <w:r w:rsidR="007179C8" w:rsidRPr="007179C8">
        <w:rPr>
          <w:rFonts w:ascii="Palatino Linotype" w:eastAsia="Calibri" w:hAnsi="Palatino Linotype"/>
          <w:b/>
          <w:bCs/>
          <w:color w:val="000000"/>
          <w:lang w:eastAsia="en-US"/>
        </w:rPr>
        <w:t>Sujeto Obligado</w:t>
      </w:r>
      <w:r w:rsidR="007179C8">
        <w:rPr>
          <w:rFonts w:ascii="Palatino Linotype" w:eastAsia="Calibri" w:hAnsi="Palatino Linotype"/>
          <w:bCs/>
          <w:color w:val="000000"/>
          <w:lang w:eastAsia="en-US"/>
        </w:rPr>
        <w:t xml:space="preserve"> no señaló</w:t>
      </w:r>
      <w:r w:rsidRPr="00DF7D2B">
        <w:rPr>
          <w:rFonts w:ascii="Palatino Linotype" w:eastAsia="Calibri" w:hAnsi="Palatino Linotype"/>
          <w:bCs/>
          <w:color w:val="000000"/>
          <w:lang w:eastAsia="en-US"/>
        </w:rPr>
        <w:t xml:space="preserve"> </w:t>
      </w:r>
      <w:r w:rsidR="007179C8">
        <w:rPr>
          <w:rFonts w:ascii="Palatino Linotype" w:eastAsia="Calibri" w:hAnsi="Palatino Linotype"/>
          <w:bCs/>
          <w:color w:val="000000"/>
          <w:lang w:eastAsia="en-US"/>
        </w:rPr>
        <w:t>de manera puntual</w:t>
      </w:r>
      <w:r w:rsidR="007179C8" w:rsidRPr="007179C8">
        <w:t xml:space="preserve"> </w:t>
      </w:r>
      <w:r w:rsidR="007179C8">
        <w:t xml:space="preserve">las </w:t>
      </w:r>
      <w:r w:rsidR="007179C8" w:rsidRPr="007179C8">
        <w:rPr>
          <w:rFonts w:ascii="Palatino Linotype" w:eastAsia="Calibri" w:hAnsi="Palatino Linotype"/>
          <w:bCs/>
          <w:color w:val="000000"/>
          <w:lang w:eastAsia="en-US"/>
        </w:rPr>
        <w:t xml:space="preserve">imposibilidades </w:t>
      </w:r>
      <w:r w:rsidR="00FF0440">
        <w:rPr>
          <w:rFonts w:ascii="Palatino Linotype" w:eastAsia="Calibri" w:hAnsi="Palatino Linotype"/>
          <w:bCs/>
          <w:color w:val="000000"/>
          <w:lang w:eastAsia="en-US"/>
        </w:rPr>
        <w:t>para dar atención a la solicitud</w:t>
      </w:r>
      <w:r w:rsidR="007179C8">
        <w:rPr>
          <w:rFonts w:ascii="Palatino Linotype" w:eastAsia="Calibri" w:hAnsi="Palatino Linotype"/>
          <w:bCs/>
          <w:color w:val="000000"/>
          <w:lang w:eastAsia="en-US"/>
        </w:rPr>
        <w:t xml:space="preserve">, </w:t>
      </w:r>
      <w:r w:rsidR="007179C8">
        <w:rPr>
          <w:rFonts w:ascii="Palatino Linotype" w:eastAsia="Calibri" w:hAnsi="Palatino Linotype" w:cs="Tahoma"/>
          <w:bCs/>
          <w:color w:val="000000"/>
          <w:lang w:eastAsia="en-US"/>
        </w:rPr>
        <w:t xml:space="preserve">esto en observancia a </w:t>
      </w:r>
      <w:r w:rsidRPr="00DF7D2B">
        <w:rPr>
          <w:rFonts w:ascii="Palatino Linotype" w:eastAsia="Calibri" w:hAnsi="Palatino Linotype" w:cs="Tahoma"/>
          <w:bCs/>
          <w:color w:val="000000"/>
          <w:lang w:eastAsia="en-US"/>
        </w:rPr>
        <w:t>las siguientes circunstancias:</w:t>
      </w:r>
    </w:p>
    <w:p w14:paraId="07DAB929" w14:textId="77777777" w:rsidR="00F212D4" w:rsidRPr="00DF7D2B" w:rsidRDefault="00F212D4" w:rsidP="00F212D4">
      <w:pPr>
        <w:spacing w:line="360" w:lineRule="auto"/>
        <w:jc w:val="both"/>
        <w:rPr>
          <w:rFonts w:ascii="Palatino Linotype" w:eastAsia="Calibri" w:hAnsi="Palatino Linotype" w:cs="Tahoma"/>
          <w:bCs/>
          <w:color w:val="000000"/>
          <w:lang w:eastAsia="en-US"/>
        </w:rPr>
      </w:pPr>
    </w:p>
    <w:p w14:paraId="6CFE1F20" w14:textId="77777777" w:rsidR="00F212D4" w:rsidRPr="00DF7D2B" w:rsidRDefault="00F212D4" w:rsidP="00F212D4">
      <w:pPr>
        <w:pStyle w:val="Prrafodelista"/>
        <w:numPr>
          <w:ilvl w:val="0"/>
          <w:numId w:val="21"/>
        </w:numPr>
        <w:spacing w:line="360" w:lineRule="auto"/>
        <w:contextualSpacing/>
        <w:jc w:val="both"/>
        <w:rPr>
          <w:rFonts w:ascii="Palatino Linotype" w:eastAsia="Calibri" w:hAnsi="Palatino Linotype" w:cs="Tahoma"/>
          <w:bCs/>
          <w:color w:val="000000"/>
          <w:sz w:val="24"/>
          <w:szCs w:val="24"/>
          <w:lang w:val="es-ES"/>
        </w:rPr>
      </w:pPr>
      <w:r w:rsidRPr="00DF7D2B">
        <w:rPr>
          <w:rFonts w:ascii="Palatino Linotype" w:eastAsia="Calibri" w:hAnsi="Palatino Linotype" w:cs="Tahoma"/>
          <w:bCs/>
          <w:color w:val="000000"/>
          <w:sz w:val="24"/>
          <w:szCs w:val="24"/>
          <w:lang w:val="es-ES"/>
        </w:rPr>
        <w:t>El formato, en que se encontraba la información, es decir, de manera digital o física, y</w:t>
      </w:r>
    </w:p>
    <w:p w14:paraId="6BFD0888" w14:textId="77777777" w:rsidR="00F212D4" w:rsidRPr="00DF7D2B" w:rsidRDefault="00F212D4" w:rsidP="00F212D4">
      <w:pPr>
        <w:pStyle w:val="Prrafodelista"/>
        <w:spacing w:line="360" w:lineRule="auto"/>
        <w:ind w:left="780"/>
        <w:jc w:val="both"/>
        <w:rPr>
          <w:rFonts w:ascii="Palatino Linotype" w:eastAsia="Calibri" w:hAnsi="Palatino Linotype" w:cs="Tahoma"/>
          <w:bCs/>
          <w:color w:val="000000"/>
          <w:sz w:val="24"/>
          <w:szCs w:val="24"/>
          <w:lang w:val="es-ES"/>
        </w:rPr>
      </w:pPr>
    </w:p>
    <w:p w14:paraId="653D37A0" w14:textId="77777777" w:rsidR="00F212D4" w:rsidRPr="00DF7D2B" w:rsidRDefault="00F212D4" w:rsidP="00F212D4">
      <w:pPr>
        <w:pStyle w:val="Prrafodelista"/>
        <w:numPr>
          <w:ilvl w:val="0"/>
          <w:numId w:val="21"/>
        </w:numPr>
        <w:spacing w:line="360" w:lineRule="auto"/>
        <w:contextualSpacing/>
        <w:jc w:val="both"/>
        <w:rPr>
          <w:rFonts w:ascii="Palatino Linotype" w:eastAsia="Calibri" w:hAnsi="Palatino Linotype" w:cs="Tahoma"/>
          <w:bCs/>
          <w:color w:val="000000"/>
          <w:sz w:val="24"/>
          <w:szCs w:val="24"/>
          <w:lang w:val="es-ES"/>
        </w:rPr>
      </w:pPr>
      <w:r w:rsidRPr="00DF7D2B">
        <w:rPr>
          <w:rFonts w:ascii="Palatino Linotype" w:eastAsia="Calibri" w:hAnsi="Palatino Linotype" w:cs="Tahoma"/>
          <w:bCs/>
          <w:color w:val="000000"/>
          <w:sz w:val="24"/>
          <w:szCs w:val="24"/>
          <w:lang w:val="es-ES"/>
        </w:rPr>
        <w:t>El número de hojas o peso aproximado de la información, solicitad, del cual se pudiera conocer cuántos documentos había generado y recibido las áreas, o bien, cuando menos un aproximado, y</w:t>
      </w:r>
    </w:p>
    <w:p w14:paraId="788BD674" w14:textId="77777777" w:rsidR="00F212D4" w:rsidRPr="00DF7D2B" w:rsidRDefault="00F212D4" w:rsidP="00F212D4">
      <w:pPr>
        <w:pStyle w:val="Prrafodelista"/>
        <w:spacing w:line="360" w:lineRule="auto"/>
        <w:rPr>
          <w:rFonts w:ascii="Palatino Linotype" w:eastAsia="Calibri" w:hAnsi="Palatino Linotype" w:cs="Tahoma"/>
          <w:bCs/>
          <w:color w:val="000000"/>
          <w:sz w:val="24"/>
          <w:szCs w:val="24"/>
          <w:lang w:val="es-ES"/>
        </w:rPr>
      </w:pPr>
    </w:p>
    <w:p w14:paraId="27AF1E79" w14:textId="00F2D3E6" w:rsidR="00F212D4" w:rsidRPr="00DF7D2B" w:rsidRDefault="00F212D4" w:rsidP="00F212D4">
      <w:pPr>
        <w:spacing w:line="360" w:lineRule="auto"/>
        <w:jc w:val="both"/>
        <w:rPr>
          <w:rFonts w:ascii="Palatino Linotype" w:hAnsi="Palatino Linotype"/>
          <w:bCs/>
          <w:iCs/>
        </w:rPr>
      </w:pPr>
      <w:r w:rsidRPr="00DF7D2B">
        <w:rPr>
          <w:rFonts w:ascii="Palatino Linotype" w:hAnsi="Palatino Linotype"/>
          <w:bCs/>
          <w:iCs/>
        </w:rPr>
        <w:t xml:space="preserve">Además, tampoco acreditó que lo peticionado implicaba un análisis, procesamiento o estudio de documentos cuya reproducción sobrepasará las capacidades técnicas, administrativas y humanas del Sujeto Obligado, pues como se refirió, no se precisó el número de personas que se encontraban en las áreas, ni el formato, ni número de hojas aproximadas de lo solicitado, o bien, si lo peticionado, se encontraba en uno o varios expedientes; esto es, no proporcionó los elementos necesarios para acreditar el cambio de modalidad, pues </w:t>
      </w:r>
      <w:r w:rsidR="00FF0440">
        <w:rPr>
          <w:rFonts w:ascii="Palatino Linotype" w:hAnsi="Palatino Linotype"/>
          <w:bCs/>
          <w:iCs/>
        </w:rPr>
        <w:t>no  justificó</w:t>
      </w:r>
      <w:r w:rsidRPr="00DF7D2B">
        <w:rPr>
          <w:rFonts w:ascii="Palatino Linotype" w:hAnsi="Palatino Linotype"/>
          <w:bCs/>
          <w:iCs/>
        </w:rPr>
        <w:t xml:space="preserve"> </w:t>
      </w:r>
      <w:r w:rsidR="00FF0440">
        <w:rPr>
          <w:rFonts w:ascii="Palatino Linotype" w:hAnsi="Palatino Linotype"/>
          <w:bCs/>
          <w:iCs/>
        </w:rPr>
        <w:t>dicho cambio</w:t>
      </w:r>
      <w:r w:rsidRPr="00DF7D2B">
        <w:rPr>
          <w:rFonts w:ascii="Palatino Linotype" w:hAnsi="Palatino Linotype"/>
          <w:bCs/>
          <w:iCs/>
        </w:rPr>
        <w:t>.</w:t>
      </w:r>
    </w:p>
    <w:p w14:paraId="0430C507" w14:textId="77777777" w:rsidR="00F212D4" w:rsidRPr="00DF7D2B" w:rsidRDefault="00F212D4" w:rsidP="00F212D4">
      <w:pPr>
        <w:spacing w:line="360" w:lineRule="auto"/>
        <w:jc w:val="both"/>
        <w:rPr>
          <w:rFonts w:ascii="Palatino Linotype" w:hAnsi="Palatino Linotype"/>
          <w:bCs/>
          <w:iCs/>
        </w:rPr>
      </w:pPr>
    </w:p>
    <w:p w14:paraId="5E035271" w14:textId="77777777" w:rsidR="00F212D4" w:rsidRPr="00DF7D2B" w:rsidRDefault="00F212D4" w:rsidP="00F212D4">
      <w:pPr>
        <w:spacing w:line="360" w:lineRule="auto"/>
        <w:jc w:val="both"/>
        <w:rPr>
          <w:rFonts w:ascii="Palatino Linotype" w:hAnsi="Palatino Linotype" w:cs="Tahoma"/>
          <w:iCs/>
        </w:rPr>
      </w:pPr>
      <w:r w:rsidRPr="00DF7D2B">
        <w:rPr>
          <w:rFonts w:ascii="Palatino Linotype" w:hAnsi="Palatino Linotype" w:cs="Tahoma"/>
          <w:iCs/>
        </w:rPr>
        <w:t xml:space="preserve">Sobre lo anterior, es de señalar que el Órgano Garante Nacional, a través de diversas resoluciones de los Recursos de Inconformidad, entre las cuales se encuentran el RIA 136/20, RIA 140/20, RIA 153/20 RIA 237/20, RIA 257/20, RIA 258/20,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Además, </w:t>
      </w:r>
      <w:r w:rsidRPr="00DF7D2B">
        <w:rPr>
          <w:rFonts w:ascii="Palatino Linotype" w:hAnsi="Palatino Linotype" w:cs="Tahoma"/>
          <w:iCs/>
        </w:rPr>
        <w:lastRenderedPageBreak/>
        <w:t xml:space="preserve">precisan que no se debe ceñir el cambio de modalidad, directamente a consulta directa, sino que los sujetos obligados, deben de buscar la posibilidad de proporcionarla en las otras formas que establecen en la Ley, ya sean electrónicas o físicas. </w:t>
      </w:r>
    </w:p>
    <w:p w14:paraId="407E9C08" w14:textId="77777777" w:rsidR="00F212D4" w:rsidRPr="00DF7D2B" w:rsidRDefault="00F212D4" w:rsidP="00F212D4">
      <w:pPr>
        <w:spacing w:line="360" w:lineRule="auto"/>
        <w:jc w:val="both"/>
        <w:rPr>
          <w:rFonts w:ascii="Palatino Linotype" w:hAnsi="Palatino Linotype" w:cs="Tahoma"/>
          <w:iCs/>
        </w:rPr>
      </w:pPr>
    </w:p>
    <w:p w14:paraId="5434B6B9" w14:textId="19B48140" w:rsidR="00F212D4" w:rsidRPr="00DF7D2B" w:rsidRDefault="00F212D4" w:rsidP="00F212D4">
      <w:pPr>
        <w:widowControl w:val="0"/>
        <w:spacing w:line="360" w:lineRule="auto"/>
        <w:jc w:val="both"/>
        <w:rPr>
          <w:rFonts w:ascii="Palatino Linotype" w:hAnsi="Palatino Linotype" w:cs="Tahoma"/>
          <w:iCs/>
        </w:rPr>
      </w:pPr>
      <w:bookmarkStart w:id="6" w:name="_Hlk75438847"/>
      <w:r w:rsidRPr="00DF7D2B">
        <w:rPr>
          <w:rFonts w:ascii="Palatino Linotype" w:hAnsi="Palatino Linotype" w:cs="Tahoma"/>
          <w:iCs/>
        </w:rPr>
        <w:t>Conforme a lo expuesto, este Instituto no tiene certeza que la información solicitada implicará un análisis, procesamiento y estudio, pues se des</w:t>
      </w:r>
      <w:r w:rsidR="00FF0440">
        <w:rPr>
          <w:rFonts w:ascii="Palatino Linotype" w:hAnsi="Palatino Linotype" w:cs="Tahoma"/>
          <w:iCs/>
        </w:rPr>
        <w:t>conoce si la misma obra en un só</w:t>
      </w:r>
      <w:r w:rsidRPr="00DF7D2B">
        <w:rPr>
          <w:rFonts w:ascii="Palatino Linotype" w:hAnsi="Palatino Linotype" w:cs="Tahoma"/>
          <w:iCs/>
        </w:rPr>
        <w:t>lo expediente o en varios, o bien, la cantidad de la documentación excede las capacidades de las unidades administrativas en cuestión, para atender la solicitud, dentro del plazo establecido en la normatividad aplicable.</w:t>
      </w:r>
    </w:p>
    <w:bookmarkEnd w:id="6"/>
    <w:p w14:paraId="0552AC8E" w14:textId="77777777" w:rsidR="00F212D4" w:rsidRPr="00DF7D2B" w:rsidRDefault="00F212D4" w:rsidP="00F212D4">
      <w:pPr>
        <w:spacing w:line="360" w:lineRule="auto"/>
        <w:jc w:val="both"/>
        <w:rPr>
          <w:rFonts w:ascii="Palatino Linotype" w:hAnsi="Palatino Linotype" w:cs="Tahoma"/>
          <w:iCs/>
        </w:rPr>
      </w:pPr>
    </w:p>
    <w:p w14:paraId="4FB272CA" w14:textId="77777777" w:rsidR="007179C8" w:rsidRPr="007179C8" w:rsidRDefault="00F212D4" w:rsidP="002D6429">
      <w:pPr>
        <w:spacing w:line="360" w:lineRule="auto"/>
        <w:jc w:val="both"/>
        <w:rPr>
          <w:rFonts w:ascii="Palatino Linotype" w:hAnsi="Palatino Linotype" w:cs="Tahoma"/>
          <w:iCs/>
        </w:rPr>
      </w:pPr>
      <w:bookmarkStart w:id="7" w:name="_Hlk75438894"/>
      <w:r w:rsidRPr="00DF7D2B">
        <w:rPr>
          <w:rFonts w:ascii="Palatino Linotype" w:hAnsi="Palatino Linotype" w:cs="Tahoma"/>
          <w:iCs/>
        </w:rPr>
        <w:t xml:space="preserve">Por lo anterior, se advierte que el Sujeto Obligado, no acreditó la imposibilidad humana, técnica y administrativa, establecida en el artículo 158 de la Ley de Transparencia y Acceso a la Información Pública del Estado de México y Municipios, para validar el cambio de modalidad a consulta directa, por lo que, los agravios resultan </w:t>
      </w:r>
      <w:r w:rsidRPr="00DF7D2B">
        <w:rPr>
          <w:rFonts w:ascii="Palatino Linotype" w:hAnsi="Palatino Linotype" w:cs="Tahoma"/>
          <w:b/>
          <w:bCs/>
          <w:iCs/>
        </w:rPr>
        <w:t>FUNDADOS</w:t>
      </w:r>
      <w:r w:rsidRPr="00DF7D2B">
        <w:rPr>
          <w:rFonts w:ascii="Palatino Linotype" w:hAnsi="Palatino Linotype" w:cs="Tahoma"/>
          <w:iCs/>
        </w:rPr>
        <w:t>; situación que se robustece, con el hecho de que tampoco vio la posibilidad de poner a disposición la información, en el resto de modalidades establecidas en la Ley de la materia.</w:t>
      </w:r>
      <w:bookmarkEnd w:id="7"/>
    </w:p>
    <w:p w14:paraId="0BEA99DC" w14:textId="77777777" w:rsidR="00664E54" w:rsidRPr="00DF7D2B" w:rsidRDefault="00664E54" w:rsidP="00664E54">
      <w:pPr>
        <w:spacing w:before="240" w:after="240"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Siendo las cosas así, cabe invocar el contenido del Capítulo X de Lineamientos Generales en Materia de Clasificación y Desclasificación de la Información, así como para la Elaboración de Versiones Públicas, respecto a la consulta directa, que reza así:</w:t>
      </w:r>
    </w:p>
    <w:p w14:paraId="421D44AB" w14:textId="77777777" w:rsidR="00664E54" w:rsidRPr="00DF7D2B" w:rsidRDefault="00664E54" w:rsidP="00664E54">
      <w:pPr>
        <w:spacing w:before="120" w:after="120"/>
        <w:ind w:left="851" w:right="902"/>
        <w:jc w:val="both"/>
        <w:rPr>
          <w:rFonts w:ascii="Palatino Linotype" w:eastAsia="Palatino Linotype" w:hAnsi="Palatino Linotype" w:cs="Palatino Linotype"/>
          <w:b/>
          <w:i/>
          <w:sz w:val="20"/>
          <w:szCs w:val="20"/>
        </w:rPr>
      </w:pPr>
      <w:r w:rsidRPr="00DF7D2B">
        <w:rPr>
          <w:rFonts w:ascii="Palatino Linotype" w:eastAsia="Palatino Linotype" w:hAnsi="Palatino Linotype" w:cs="Palatino Linotype"/>
          <w:i/>
          <w:sz w:val="20"/>
          <w:szCs w:val="20"/>
        </w:rPr>
        <w:t>“</w:t>
      </w:r>
      <w:r w:rsidRPr="00DF7D2B">
        <w:rPr>
          <w:rFonts w:ascii="Palatino Linotype" w:eastAsia="Palatino Linotype" w:hAnsi="Palatino Linotype" w:cs="Palatino Linotype"/>
          <w:b/>
          <w:i/>
          <w:sz w:val="20"/>
          <w:szCs w:val="20"/>
        </w:rPr>
        <w:t xml:space="preserve">CAPÍTULO X </w:t>
      </w:r>
    </w:p>
    <w:p w14:paraId="77E0335A" w14:textId="77777777" w:rsidR="00664E54" w:rsidRPr="00DF7D2B" w:rsidRDefault="00664E54" w:rsidP="00664E54">
      <w:pPr>
        <w:spacing w:before="120" w:after="120"/>
        <w:ind w:left="851" w:right="902"/>
        <w:jc w:val="both"/>
        <w:rPr>
          <w:rFonts w:ascii="Palatino Linotype" w:eastAsia="Palatino Linotype" w:hAnsi="Palatino Linotype" w:cs="Palatino Linotype"/>
          <w:b/>
          <w:i/>
          <w:sz w:val="20"/>
          <w:szCs w:val="20"/>
        </w:rPr>
      </w:pPr>
      <w:r w:rsidRPr="00DF7D2B">
        <w:rPr>
          <w:rFonts w:ascii="Palatino Linotype" w:eastAsia="Palatino Linotype" w:hAnsi="Palatino Linotype" w:cs="Palatino Linotype"/>
          <w:b/>
          <w:i/>
          <w:sz w:val="20"/>
          <w:szCs w:val="20"/>
        </w:rPr>
        <w:t xml:space="preserve">DE LA CONSULTA DIRECTA </w:t>
      </w:r>
    </w:p>
    <w:p w14:paraId="6F1EFEBA"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lastRenderedPageBreak/>
        <w:t>Sexagésimo séptimo</w:t>
      </w:r>
      <w:r w:rsidRPr="00DF7D2B">
        <w:rPr>
          <w:rFonts w:ascii="Palatino Linotype" w:eastAsia="Palatino Linotype" w:hAnsi="Palatino Linotype" w:cs="Palatino Linotype"/>
          <w:i/>
          <w:sz w:val="20"/>
          <w:szCs w:val="20"/>
        </w:rPr>
        <w:t xml:space="preserve">. 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w:t>
      </w:r>
      <w:r w:rsidRPr="00DF7D2B">
        <w:rPr>
          <w:rFonts w:ascii="Palatino Linotype" w:eastAsia="Palatino Linotype" w:hAnsi="Palatino Linotype" w:cs="Palatino Linotype"/>
          <w:b/>
          <w:i/>
          <w:sz w:val="20"/>
          <w:szCs w:val="20"/>
        </w:rPr>
        <w:t>deberá emitir la resolución en la que funde y motive la clasificación</w:t>
      </w:r>
      <w:r w:rsidRPr="00DF7D2B">
        <w:rPr>
          <w:rFonts w:ascii="Palatino Linotype" w:eastAsia="Palatino Linotype" w:hAnsi="Palatino Linotype" w:cs="Palatino Linotype"/>
          <w:i/>
          <w:sz w:val="20"/>
          <w:szCs w:val="20"/>
        </w:rPr>
        <w:t xml:space="preserve"> de las partes o secciones que no podrán dejarse a la vista del solicitante. </w:t>
      </w:r>
    </w:p>
    <w:p w14:paraId="131F094E"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Sexagésimo octavo</w:t>
      </w:r>
      <w:r w:rsidRPr="00DF7D2B">
        <w:rPr>
          <w:rFonts w:ascii="Palatino Linotype" w:eastAsia="Palatino Linotype" w:hAnsi="Palatino Linotype" w:cs="Palatino Linotype"/>
          <w:i/>
          <w:sz w:val="20"/>
          <w:szCs w:val="20"/>
        </w:rPr>
        <w:t xml:space="preserve">. En la </w:t>
      </w:r>
      <w:r w:rsidRPr="00DF7D2B">
        <w:rPr>
          <w:rFonts w:ascii="Palatino Linotype" w:eastAsia="Palatino Linotype" w:hAnsi="Palatino Linotype" w:cs="Palatino Linotype"/>
          <w:b/>
          <w:i/>
          <w:sz w:val="20"/>
          <w:szCs w:val="20"/>
        </w:rPr>
        <w:t>resolución del Comité de Transparencia</w:t>
      </w:r>
      <w:r w:rsidRPr="00DF7D2B">
        <w:rPr>
          <w:rFonts w:ascii="Palatino Linotype" w:eastAsia="Palatino Linotype" w:hAnsi="Palatino Linotype" w:cs="Palatino Linotype"/>
          <w:i/>
          <w:sz w:val="20"/>
          <w:szCs w:val="20"/>
        </w:rPr>
        <w:t xml:space="preserve">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28B49FD2"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Sexagésimo noveno</w:t>
      </w:r>
      <w:r w:rsidRPr="00DF7D2B">
        <w:rPr>
          <w:rFonts w:ascii="Palatino Linotype" w:eastAsia="Palatino Linotype" w:hAnsi="Palatino Linotype" w:cs="Palatino Linotype"/>
          <w:i/>
          <w:sz w:val="20"/>
          <w:szCs w:val="20"/>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346414C1"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Septuagésimo</w:t>
      </w:r>
      <w:r w:rsidRPr="00DF7D2B">
        <w:rPr>
          <w:rFonts w:ascii="Palatino Linotype" w:eastAsia="Palatino Linotype" w:hAnsi="Palatino Linotype" w:cs="Palatino Linotype"/>
          <w:i/>
          <w:sz w:val="20"/>
          <w:szCs w:val="20"/>
        </w:rPr>
        <w:t xml:space="preserve">. Para el desahogo de las actuaciones tendientes a permitir la consulta directa, en los casos en que ésta resulte procedente, los sujetos obligados deberán observar lo siguiente: </w:t>
      </w:r>
    </w:p>
    <w:p w14:paraId="7E7D054E" w14:textId="77777777"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I.</w:t>
      </w:r>
      <w:r w:rsidRPr="00DF7D2B">
        <w:rPr>
          <w:rFonts w:ascii="Palatino Linotype" w:eastAsia="Palatino Linotype" w:hAnsi="Palatino Linotype" w:cs="Palatino Linotype"/>
          <w:i/>
          <w:sz w:val="20"/>
          <w:szCs w:val="20"/>
        </w:rPr>
        <w:t xml:space="preserve">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1D416F55" w14:textId="77777777"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II.</w:t>
      </w:r>
      <w:r w:rsidRPr="00DF7D2B">
        <w:rPr>
          <w:rFonts w:ascii="Palatino Linotype" w:eastAsia="Palatino Linotype" w:hAnsi="Palatino Linotype" w:cs="Palatino Linotype"/>
          <w:i/>
          <w:sz w:val="20"/>
          <w:szCs w:val="20"/>
        </w:rPr>
        <w:t xml:space="preserve"> En su caso, la procedencia de los ajustes razonables solicitados y/o la procedencia de acceso en la lengua indígena requerida; </w:t>
      </w:r>
    </w:p>
    <w:p w14:paraId="7258DC3A" w14:textId="77777777"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III.</w:t>
      </w:r>
      <w:r w:rsidRPr="00DF7D2B">
        <w:rPr>
          <w:rFonts w:ascii="Palatino Linotype" w:eastAsia="Palatino Linotype" w:hAnsi="Palatino Linotype" w:cs="Palatino Linotype"/>
          <w:i/>
          <w:sz w:val="20"/>
          <w:szCs w:val="20"/>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5605A0CB" w14:textId="77777777"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IV.</w:t>
      </w:r>
      <w:r w:rsidRPr="00DF7D2B">
        <w:rPr>
          <w:rFonts w:ascii="Palatino Linotype" w:eastAsia="Palatino Linotype" w:hAnsi="Palatino Linotype" w:cs="Palatino Linotype"/>
          <w:i/>
          <w:sz w:val="20"/>
          <w:szCs w:val="20"/>
        </w:rPr>
        <w:t xml:space="preserve"> Proporcionar al solicitante las facilidades y asistencia requerida para la consulta de los documentos;</w:t>
      </w:r>
    </w:p>
    <w:p w14:paraId="30F6722D" w14:textId="77777777"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V.</w:t>
      </w:r>
      <w:r w:rsidRPr="00DF7D2B">
        <w:rPr>
          <w:rFonts w:ascii="Palatino Linotype" w:eastAsia="Palatino Linotype" w:hAnsi="Palatino Linotype" w:cs="Palatino Linotype"/>
          <w:i/>
          <w:sz w:val="20"/>
          <w:szCs w:val="20"/>
        </w:rPr>
        <w:t xml:space="preserve"> Abstenerse de requerir al solicitante que acredite interés alguno; </w:t>
      </w:r>
    </w:p>
    <w:p w14:paraId="7986E76F" w14:textId="77777777" w:rsidR="00664E54" w:rsidRPr="00DF7D2B" w:rsidRDefault="00664E54" w:rsidP="00664E54">
      <w:pPr>
        <w:spacing w:before="120" w:after="120"/>
        <w:ind w:left="1134"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VI.</w:t>
      </w:r>
      <w:r w:rsidRPr="00DF7D2B">
        <w:rPr>
          <w:rFonts w:ascii="Palatino Linotype" w:eastAsia="Palatino Linotype" w:hAnsi="Palatino Linotype" w:cs="Palatino Linotype"/>
          <w:i/>
          <w:sz w:val="20"/>
          <w:szCs w:val="20"/>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47698B47" w14:textId="77777777" w:rsidR="00664E54" w:rsidRPr="00DF7D2B" w:rsidRDefault="00664E54" w:rsidP="00664E54">
      <w:pPr>
        <w:spacing w:before="120" w:after="120"/>
        <w:ind w:left="1418"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lastRenderedPageBreak/>
        <w:t>a)</w:t>
      </w:r>
      <w:r w:rsidRPr="00DF7D2B">
        <w:rPr>
          <w:rFonts w:ascii="Palatino Linotype" w:eastAsia="Palatino Linotype" w:hAnsi="Palatino Linotype" w:cs="Palatino Linotype"/>
          <w:i/>
          <w:sz w:val="20"/>
          <w:szCs w:val="20"/>
        </w:rPr>
        <w:t xml:space="preserve"> Contar con instalaciones y mobiliario adecuado para asegurar tanto la integridad del documento consultado, como para proporcionar al solicitante las mejores condiciones para poder llevar a cabo la consulta directa; </w:t>
      </w:r>
    </w:p>
    <w:p w14:paraId="371109AC" w14:textId="77777777" w:rsidR="00664E54" w:rsidRPr="00DF7D2B" w:rsidRDefault="00664E54" w:rsidP="00664E54">
      <w:pPr>
        <w:spacing w:before="120" w:after="120"/>
        <w:ind w:left="1418"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b)</w:t>
      </w:r>
      <w:r w:rsidRPr="00DF7D2B">
        <w:rPr>
          <w:rFonts w:ascii="Palatino Linotype" w:eastAsia="Palatino Linotype" w:hAnsi="Palatino Linotype" w:cs="Palatino Linotype"/>
          <w:i/>
          <w:sz w:val="20"/>
          <w:szCs w:val="20"/>
        </w:rPr>
        <w:t xml:space="preserve"> Equipo y personal de vigilancia;</w:t>
      </w:r>
    </w:p>
    <w:p w14:paraId="23ACCE06" w14:textId="77777777" w:rsidR="00664E54" w:rsidRPr="00DF7D2B" w:rsidRDefault="00664E54" w:rsidP="007179C8">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c)</w:t>
      </w:r>
      <w:r w:rsidRPr="00DF7D2B">
        <w:rPr>
          <w:rFonts w:ascii="Palatino Linotype" w:eastAsia="Palatino Linotype" w:hAnsi="Palatino Linotype" w:cs="Palatino Linotype"/>
          <w:i/>
          <w:sz w:val="20"/>
          <w:szCs w:val="20"/>
        </w:rPr>
        <w:t xml:space="preserve"> Plan de acción contra robo o vandalismo; </w:t>
      </w:r>
    </w:p>
    <w:p w14:paraId="37687B0C" w14:textId="77777777" w:rsidR="00664E54" w:rsidRPr="00DF7D2B" w:rsidRDefault="00664E54" w:rsidP="007179C8">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d)</w:t>
      </w:r>
      <w:r w:rsidRPr="00DF7D2B">
        <w:rPr>
          <w:rFonts w:ascii="Palatino Linotype" w:eastAsia="Palatino Linotype" w:hAnsi="Palatino Linotype" w:cs="Palatino Linotype"/>
          <w:i/>
          <w:sz w:val="20"/>
          <w:szCs w:val="20"/>
        </w:rPr>
        <w:t xml:space="preserve"> Extintores de fuego de gas inocuo; </w:t>
      </w:r>
    </w:p>
    <w:p w14:paraId="3E453E0C" w14:textId="77777777" w:rsidR="00664E54" w:rsidRPr="00DF7D2B" w:rsidRDefault="00664E54" w:rsidP="007179C8">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e)</w:t>
      </w:r>
      <w:r w:rsidRPr="00DF7D2B">
        <w:rPr>
          <w:rFonts w:ascii="Palatino Linotype" w:eastAsia="Palatino Linotype" w:hAnsi="Palatino Linotype" w:cs="Palatino Linotype"/>
          <w:i/>
          <w:sz w:val="20"/>
          <w:szCs w:val="20"/>
        </w:rPr>
        <w:t xml:space="preserve"> Registro e identificación del personal autorizado para el tratamiento de los documentos o expedientes a revisar;</w:t>
      </w:r>
    </w:p>
    <w:p w14:paraId="016A1F2A" w14:textId="77777777" w:rsidR="00664E54" w:rsidRPr="00DF7D2B" w:rsidRDefault="00664E54" w:rsidP="007179C8">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f)</w:t>
      </w:r>
      <w:r w:rsidRPr="00DF7D2B">
        <w:rPr>
          <w:rFonts w:ascii="Palatino Linotype" w:eastAsia="Palatino Linotype" w:hAnsi="Palatino Linotype" w:cs="Palatino Linotype"/>
          <w:i/>
          <w:sz w:val="20"/>
          <w:szCs w:val="20"/>
        </w:rPr>
        <w:t xml:space="preserve"> Registro e identificación de los particulares autorizados para llevar a cabo la consulta directa, y </w:t>
      </w:r>
    </w:p>
    <w:p w14:paraId="5F3A48B3" w14:textId="77777777" w:rsidR="00664E54" w:rsidRPr="00DF7D2B" w:rsidRDefault="00664E54" w:rsidP="007179C8">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g)</w:t>
      </w:r>
      <w:r w:rsidRPr="00DF7D2B">
        <w:rPr>
          <w:rFonts w:ascii="Palatino Linotype" w:eastAsia="Palatino Linotype" w:hAnsi="Palatino Linotype" w:cs="Palatino Linotype"/>
          <w:i/>
          <w:sz w:val="20"/>
          <w:szCs w:val="20"/>
        </w:rPr>
        <w:t xml:space="preserve"> Las demás que, a criterio de los sujetos obligados, resulten necesarias. </w:t>
      </w:r>
    </w:p>
    <w:p w14:paraId="5A03EEF1" w14:textId="77777777" w:rsidR="00664E54" w:rsidRPr="00DF7D2B" w:rsidRDefault="00664E54" w:rsidP="007179C8">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VII.</w:t>
      </w:r>
      <w:r w:rsidRPr="00DF7D2B">
        <w:rPr>
          <w:rFonts w:ascii="Palatino Linotype" w:eastAsia="Palatino Linotype" w:hAnsi="Palatino Linotype" w:cs="Palatino Linotype"/>
          <w:i/>
          <w:sz w:val="20"/>
          <w:szCs w:val="20"/>
        </w:rPr>
        <w:t xml:space="preserve"> Hacer del conocimiento del solicitante, previo al acceso a la información, las reglas a que se sujetará la consulta para garantizar la integridad de los documentos, y</w:t>
      </w:r>
    </w:p>
    <w:p w14:paraId="63F278C7" w14:textId="77777777" w:rsidR="00664E54" w:rsidRPr="00DF7D2B" w:rsidRDefault="00664E54" w:rsidP="007179C8">
      <w:pPr>
        <w:spacing w:before="120" w:after="120"/>
        <w:ind w:left="851" w:right="902"/>
        <w:jc w:val="both"/>
        <w:rPr>
          <w:rFonts w:ascii="Palatino Linotype" w:eastAsia="Palatino Linotype" w:hAnsi="Palatino Linotype" w:cs="Palatino Linotype"/>
          <w:b/>
          <w:i/>
          <w:sz w:val="20"/>
          <w:szCs w:val="20"/>
        </w:rPr>
      </w:pPr>
      <w:r w:rsidRPr="00DF7D2B">
        <w:rPr>
          <w:rFonts w:ascii="Palatino Linotype" w:eastAsia="Palatino Linotype" w:hAnsi="Palatino Linotype" w:cs="Palatino Linotype"/>
          <w:b/>
          <w:i/>
          <w:sz w:val="20"/>
          <w:szCs w:val="20"/>
        </w:rPr>
        <w:t>VIII.</w:t>
      </w:r>
      <w:r w:rsidRPr="00DF7D2B">
        <w:rPr>
          <w:rFonts w:ascii="Palatino Linotype" w:eastAsia="Palatino Linotype" w:hAnsi="Palatino Linotype" w:cs="Palatino Linotype"/>
          <w:i/>
          <w:sz w:val="20"/>
          <w:szCs w:val="20"/>
        </w:rPr>
        <w:t xml:space="preserve"> Para el caso de documentos que contengan partes o secciones clasificadas como reservadas o confidenciales, el sujeto obligado deberá hacer del conocimiento del solicitante, </w:t>
      </w:r>
      <w:r w:rsidRPr="00DF7D2B">
        <w:rPr>
          <w:rFonts w:ascii="Palatino Linotype" w:eastAsia="Palatino Linotype" w:hAnsi="Palatino Linotype" w:cs="Palatino Linotype"/>
          <w:b/>
          <w:i/>
          <w:sz w:val="20"/>
          <w:szCs w:val="20"/>
        </w:rPr>
        <w:t xml:space="preserve">previo al acceso a la información, la resolución debidamente fundada y motivada del Comité de Transparencia, en la que se clasificaron las partes o secciones que no podrán dejarse a la vista del solicitante. </w:t>
      </w:r>
    </w:p>
    <w:p w14:paraId="68105357"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 xml:space="preserve">Septuagésimo primero. </w:t>
      </w:r>
      <w:r w:rsidRPr="00DF7D2B">
        <w:rPr>
          <w:rFonts w:ascii="Palatino Linotype" w:eastAsia="Palatino Linotype" w:hAnsi="Palatino Linotype" w:cs="Palatino Linotype"/>
          <w:i/>
          <w:sz w:val="20"/>
          <w:szCs w:val="20"/>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555A23C5"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i/>
          <w:sz w:val="20"/>
          <w:szCs w:val="20"/>
        </w:rPr>
        <w:t xml:space="preserve">El solicitante deberá observar en todo momento las reglas que el sujeto obligado haya hecho de su conocimiento para efectos de la conservación de los documentos. </w:t>
      </w:r>
    </w:p>
    <w:p w14:paraId="7E1B1D5F"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Septuagésimo segundo.</w:t>
      </w:r>
      <w:r w:rsidRPr="00DF7D2B">
        <w:rPr>
          <w:rFonts w:ascii="Palatino Linotype" w:eastAsia="Palatino Linotype" w:hAnsi="Palatino Linotype" w:cs="Palatino Linotype"/>
          <w:i/>
          <w:sz w:val="20"/>
          <w:szCs w:val="20"/>
        </w:rPr>
        <w:t xml:space="preserve"> El solicitante deberá realizar la consulta de los documentos requeridos en el lugar, horarios y con la persona destinada para tal efecto. </w:t>
      </w:r>
    </w:p>
    <w:p w14:paraId="7142B96C"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i/>
          <w:sz w:val="20"/>
          <w:szCs w:val="20"/>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7D06470"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b/>
          <w:i/>
          <w:sz w:val="20"/>
          <w:szCs w:val="20"/>
        </w:rPr>
        <w:t>Septuagésimo tercero</w:t>
      </w:r>
      <w:r w:rsidRPr="00DF7D2B">
        <w:rPr>
          <w:rFonts w:ascii="Palatino Linotype" w:eastAsia="Palatino Linotype" w:hAnsi="Palatino Linotype" w:cs="Palatino Linotype"/>
          <w:i/>
          <w:sz w:val="20"/>
          <w:szCs w:val="20"/>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00A9EE70" w14:textId="77777777" w:rsidR="00664E54" w:rsidRPr="00DF7D2B" w:rsidRDefault="00664E54" w:rsidP="00664E54">
      <w:pPr>
        <w:spacing w:before="120" w:after="120"/>
        <w:ind w:left="851" w:right="902"/>
        <w:jc w:val="both"/>
        <w:rPr>
          <w:rFonts w:ascii="Palatino Linotype" w:eastAsia="Palatino Linotype" w:hAnsi="Palatino Linotype" w:cs="Palatino Linotype"/>
          <w:i/>
          <w:sz w:val="20"/>
          <w:szCs w:val="20"/>
        </w:rPr>
      </w:pPr>
      <w:r w:rsidRPr="00DF7D2B">
        <w:rPr>
          <w:rFonts w:ascii="Palatino Linotype" w:eastAsia="Palatino Linotype" w:hAnsi="Palatino Linotype" w:cs="Palatino Linotype"/>
          <w:i/>
          <w:sz w:val="20"/>
          <w:szCs w:val="20"/>
        </w:rPr>
        <w:lastRenderedPageBreak/>
        <w:t>La información deberá ser entregada sin costo, cuando implique la entrega de no más de veinte hojas simples.”</w:t>
      </w:r>
    </w:p>
    <w:p w14:paraId="122CF8AF" w14:textId="77777777" w:rsidR="001B7B38" w:rsidRPr="00DF7D2B" w:rsidRDefault="001B7B38" w:rsidP="00664E54">
      <w:pPr>
        <w:spacing w:before="120" w:after="120"/>
        <w:ind w:left="851" w:right="902"/>
        <w:jc w:val="both"/>
        <w:rPr>
          <w:rFonts w:ascii="Palatino Linotype" w:eastAsia="Palatino Linotype" w:hAnsi="Palatino Linotype" w:cs="Palatino Linotype"/>
          <w:i/>
          <w:sz w:val="20"/>
          <w:szCs w:val="20"/>
        </w:rPr>
      </w:pPr>
    </w:p>
    <w:p w14:paraId="624D1BAD" w14:textId="77777777" w:rsidR="00A65AAB" w:rsidRDefault="00664E54" w:rsidP="006633BB">
      <w:pPr>
        <w:spacing w:after="120" w:line="360" w:lineRule="auto"/>
        <w:ind w:right="49"/>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En consecuencia, </w:t>
      </w:r>
      <w:r w:rsidR="00F212D4" w:rsidRPr="00DF7D2B">
        <w:rPr>
          <w:rFonts w:ascii="Palatino Linotype" w:eastAsia="Palatino Linotype" w:hAnsi="Palatino Linotype" w:cs="Palatino Linotype"/>
        </w:rPr>
        <w:t xml:space="preserve">se reitera </w:t>
      </w:r>
      <w:r w:rsidRPr="00DF7D2B">
        <w:rPr>
          <w:rFonts w:ascii="Palatino Linotype" w:eastAsia="Palatino Linotype" w:hAnsi="Palatino Linotype" w:cs="Palatino Linotype"/>
        </w:rPr>
        <w:t xml:space="preserve">el </w:t>
      </w:r>
      <w:r w:rsidRPr="002A6E8D">
        <w:rPr>
          <w:rFonts w:ascii="Palatino Linotype" w:eastAsia="Palatino Linotype" w:hAnsi="Palatino Linotype" w:cs="Palatino Linotype"/>
          <w:b/>
          <w:bCs/>
        </w:rPr>
        <w:t>Sujeto Obligado</w:t>
      </w:r>
      <w:r w:rsidRPr="00DF7D2B">
        <w:rPr>
          <w:rFonts w:ascii="Palatino Linotype" w:eastAsia="Palatino Linotype" w:hAnsi="Palatino Linotype" w:cs="Palatino Linotype"/>
        </w:rPr>
        <w:t xml:space="preserve"> no justificó el impedimento para remitir la inf</w:t>
      </w:r>
      <w:r w:rsidR="00F212D4" w:rsidRPr="00DF7D2B">
        <w:rPr>
          <w:rFonts w:ascii="Palatino Linotype" w:eastAsia="Palatino Linotype" w:hAnsi="Palatino Linotype" w:cs="Palatino Linotype"/>
        </w:rPr>
        <w:t xml:space="preserve">ormación solicitada vía SAIMEX. </w:t>
      </w:r>
    </w:p>
    <w:p w14:paraId="059C9450" w14:textId="48E9C23A" w:rsidR="00350A4C" w:rsidRDefault="00350A4C" w:rsidP="001C0535">
      <w:pPr>
        <w:spacing w:after="12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como se advierte de la lectura a la solicitud de información, el particular solicitó los documentos generados, poseídos a administrados por el sujeto obligado derivado del cumplimiento al </w:t>
      </w:r>
      <w:r w:rsidR="001C0535">
        <w:rPr>
          <w:rFonts w:ascii="Palatino Linotype" w:eastAsia="Palatino Linotype" w:hAnsi="Palatino Linotype" w:cs="Palatino Linotype"/>
        </w:rPr>
        <w:t xml:space="preserve">artículo 5.196 del Código de Reglamentación Municipal de Metepec, </w:t>
      </w:r>
      <w:r>
        <w:rPr>
          <w:rFonts w:ascii="Palatino Linotype" w:eastAsia="Palatino Linotype" w:hAnsi="Palatino Linotype" w:cs="Palatino Linotype"/>
        </w:rPr>
        <w:t xml:space="preserve">el cual se cita para mayor comprensión: </w:t>
      </w:r>
    </w:p>
    <w:p w14:paraId="384DCBB3" w14:textId="634FF8C2" w:rsidR="001C0535" w:rsidRDefault="001C0535" w:rsidP="00350A4C">
      <w:pPr>
        <w:spacing w:before="280" w:after="280" w:line="276" w:lineRule="auto"/>
        <w:ind w:left="1134" w:right="1134"/>
        <w:jc w:val="both"/>
        <w:rPr>
          <w:rFonts w:ascii="Palatino Linotype" w:eastAsia="Palatino Linotype" w:hAnsi="Palatino Linotype" w:cs="Palatino Linotype"/>
        </w:rPr>
      </w:pPr>
      <w:r>
        <w:rPr>
          <w:rFonts w:ascii="Palatino Linotype" w:eastAsia="Palatino Linotype" w:hAnsi="Palatino Linotype" w:cs="Palatino Linotype"/>
          <w:i/>
          <w:sz w:val="22"/>
          <w:szCs w:val="22"/>
        </w:rPr>
        <w:t>“</w:t>
      </w:r>
      <w:r w:rsidRPr="001C0535">
        <w:rPr>
          <w:rFonts w:ascii="Palatino Linotype" w:eastAsia="Palatino Linotype" w:hAnsi="Palatino Linotype" w:cs="Palatino Linotype"/>
          <w:i/>
          <w:sz w:val="22"/>
          <w:szCs w:val="22"/>
        </w:rPr>
        <w:t xml:space="preserve">Artículo 5.196.- Para la ejecución y cumplimiento de las atribuciones y obligaciones que el presente Título le impone, </w:t>
      </w:r>
      <w:r w:rsidRPr="00350A4C">
        <w:rPr>
          <w:rFonts w:ascii="Palatino Linotype" w:eastAsia="Palatino Linotype" w:hAnsi="Palatino Linotype" w:cs="Palatino Linotype"/>
          <w:b/>
          <w:i/>
          <w:sz w:val="22"/>
          <w:szCs w:val="22"/>
          <w:u w:val="single"/>
        </w:rPr>
        <w:t>la Dirección de Administración se auxiliará de las dependencias de la administración pública municipal</w:t>
      </w:r>
      <w:r w:rsidRPr="00350A4C">
        <w:rPr>
          <w:rFonts w:ascii="Palatino Linotype" w:eastAsia="Palatino Linotype" w:hAnsi="Palatino Linotype" w:cs="Palatino Linotype"/>
          <w:b/>
          <w:u w:val="single"/>
        </w:rPr>
        <w:t>.</w:t>
      </w:r>
      <w:r>
        <w:rPr>
          <w:rFonts w:ascii="Palatino Linotype" w:eastAsia="Palatino Linotype" w:hAnsi="Palatino Linotype" w:cs="Palatino Linotype"/>
        </w:rPr>
        <w:t>”</w:t>
      </w:r>
    </w:p>
    <w:p w14:paraId="33E3FE5A" w14:textId="6D49B480" w:rsidR="001C0535" w:rsidRPr="00B629FC" w:rsidRDefault="00350A4C" w:rsidP="00350A4C">
      <w:pPr>
        <w:spacing w:before="280" w:after="280" w:line="360" w:lineRule="auto"/>
        <w:jc w:val="both"/>
        <w:rPr>
          <w:rFonts w:ascii="Palatino Linotype" w:eastAsia="Palatino Linotype" w:hAnsi="Palatino Linotype" w:cs="Palatino Linotype"/>
          <w:i/>
          <w:sz w:val="22"/>
        </w:rPr>
      </w:pPr>
      <w:r>
        <w:rPr>
          <w:rFonts w:ascii="Palatino Linotype" w:eastAsia="Palatino Linotype" w:hAnsi="Palatino Linotype" w:cs="Palatino Linotype"/>
        </w:rPr>
        <w:t xml:space="preserve">En virtud de lo anterior, </w:t>
      </w:r>
      <w:r w:rsidR="00B629FC">
        <w:rPr>
          <w:rFonts w:ascii="Palatino Linotype" w:eastAsia="Palatino Linotype" w:hAnsi="Palatino Linotype" w:cs="Palatino Linotype"/>
        </w:rPr>
        <w:t xml:space="preserve">es necesario traer a colación lo que refiere </w:t>
      </w:r>
      <w:r>
        <w:rPr>
          <w:rFonts w:ascii="Palatino Linotype" w:eastAsia="Palatino Linotype" w:hAnsi="Palatino Linotype" w:cs="Palatino Linotype"/>
        </w:rPr>
        <w:t>el título invocado</w:t>
      </w:r>
      <w:r w:rsidR="00B629FC">
        <w:rPr>
          <w:rFonts w:ascii="Palatino Linotype" w:eastAsia="Palatino Linotype" w:hAnsi="Palatino Linotype" w:cs="Palatino Linotype"/>
        </w:rPr>
        <w:t>:</w:t>
      </w:r>
      <w:r w:rsidR="001C0535">
        <w:rPr>
          <w:rFonts w:ascii="Palatino Linotype" w:eastAsia="Palatino Linotype" w:hAnsi="Palatino Linotype" w:cs="Palatino Linotype"/>
        </w:rPr>
        <w:t xml:space="preserve"> </w:t>
      </w:r>
    </w:p>
    <w:p w14:paraId="0E02A146" w14:textId="6F994F9C" w:rsidR="001C0535" w:rsidRPr="00350A4C" w:rsidRDefault="00B629FC" w:rsidP="00350A4C">
      <w:pPr>
        <w:spacing w:before="280" w:after="280" w:line="276" w:lineRule="auto"/>
        <w:ind w:left="1134" w:right="993"/>
        <w:jc w:val="center"/>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w:t>
      </w:r>
      <w:r w:rsidR="001C0535" w:rsidRPr="00350A4C">
        <w:rPr>
          <w:rFonts w:ascii="Palatino Linotype" w:eastAsia="Palatino Linotype" w:hAnsi="Palatino Linotype" w:cs="Palatino Linotype"/>
          <w:i/>
          <w:sz w:val="22"/>
          <w:szCs w:val="22"/>
        </w:rPr>
        <w:t>TÍTULO SEXTO</w:t>
      </w:r>
    </w:p>
    <w:p w14:paraId="74B1E30D" w14:textId="74F843CC" w:rsidR="001C0535" w:rsidRPr="00350A4C" w:rsidRDefault="00B629FC" w:rsidP="00350A4C">
      <w:pPr>
        <w:spacing w:before="280" w:after="280" w:line="276" w:lineRule="auto"/>
        <w:ind w:left="1134" w:right="993"/>
        <w:jc w:val="center"/>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Uso de Vehículos Oficiales</w:t>
      </w:r>
    </w:p>
    <w:p w14:paraId="67606DF8" w14:textId="77777777" w:rsidR="001C0535" w:rsidRPr="00350A4C" w:rsidRDefault="001C0535" w:rsidP="00350A4C">
      <w:pPr>
        <w:spacing w:before="280" w:after="280" w:line="276" w:lineRule="auto"/>
        <w:ind w:left="1134" w:right="993"/>
        <w:jc w:val="center"/>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CAPÍTULO I</w:t>
      </w:r>
    </w:p>
    <w:p w14:paraId="1A6BE6ED" w14:textId="2E8BAD6C" w:rsidR="001C0535" w:rsidRPr="00350A4C" w:rsidRDefault="00B629FC" w:rsidP="00350A4C">
      <w:pPr>
        <w:spacing w:before="280" w:after="280" w:line="276" w:lineRule="auto"/>
        <w:ind w:left="1134" w:right="993"/>
        <w:jc w:val="center"/>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Disposiciones Generales</w:t>
      </w:r>
    </w:p>
    <w:p w14:paraId="3886CA12" w14:textId="77777777"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Artículo 5.191.- Para los efectos de este Título, se entiende por:</w:t>
      </w:r>
    </w:p>
    <w:p w14:paraId="2602E251" w14:textId="77777777"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I. Dirección.- La Dirección de Administración;</w:t>
      </w:r>
    </w:p>
    <w:p w14:paraId="57B105BB" w14:textId="77777777"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II. Contraloría.-La Contraloría Municipal;</w:t>
      </w:r>
    </w:p>
    <w:p w14:paraId="516C3AD9" w14:textId="605B6222"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lastRenderedPageBreak/>
        <w:t xml:space="preserve">III. Padrón.- El registro de vehículos propiedad del Municipio </w:t>
      </w:r>
      <w:r w:rsidR="00B629FC" w:rsidRPr="00350A4C">
        <w:rPr>
          <w:rFonts w:ascii="Palatino Linotype" w:eastAsia="Palatino Linotype" w:hAnsi="Palatino Linotype" w:cs="Palatino Linotype"/>
          <w:i/>
          <w:sz w:val="22"/>
          <w:szCs w:val="22"/>
        </w:rPr>
        <w:t xml:space="preserve">o que tenga bajo su resguardo o </w:t>
      </w:r>
      <w:r w:rsidRPr="00350A4C">
        <w:rPr>
          <w:rFonts w:ascii="Palatino Linotype" w:eastAsia="Palatino Linotype" w:hAnsi="Palatino Linotype" w:cs="Palatino Linotype"/>
          <w:i/>
          <w:sz w:val="22"/>
          <w:szCs w:val="22"/>
        </w:rPr>
        <w:t>custodia.</w:t>
      </w:r>
    </w:p>
    <w:p w14:paraId="53BFCCDE" w14:textId="6879F2A8"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IV. Parque vehicular.- La totalidad de los vehículos automot</w:t>
      </w:r>
      <w:r w:rsidR="00B629FC" w:rsidRPr="00350A4C">
        <w:rPr>
          <w:rFonts w:ascii="Palatino Linotype" w:eastAsia="Palatino Linotype" w:hAnsi="Palatino Linotype" w:cs="Palatino Linotype"/>
          <w:i/>
          <w:sz w:val="22"/>
          <w:szCs w:val="22"/>
        </w:rPr>
        <w:t xml:space="preserve">ores propiedad municipal, o que </w:t>
      </w:r>
      <w:r w:rsidRPr="00350A4C">
        <w:rPr>
          <w:rFonts w:ascii="Palatino Linotype" w:eastAsia="Palatino Linotype" w:hAnsi="Palatino Linotype" w:cs="Palatino Linotype"/>
          <w:i/>
          <w:sz w:val="22"/>
          <w:szCs w:val="22"/>
        </w:rPr>
        <w:t>tenga bajo su resguardo o custodia.</w:t>
      </w:r>
    </w:p>
    <w:p w14:paraId="6461E9BE" w14:textId="64B09967"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V. Resguardo.- El documento en el que se consignan los datos</w:t>
      </w:r>
      <w:r w:rsidR="00B629FC" w:rsidRPr="00350A4C">
        <w:rPr>
          <w:rFonts w:ascii="Palatino Linotype" w:eastAsia="Palatino Linotype" w:hAnsi="Palatino Linotype" w:cs="Palatino Linotype"/>
          <w:i/>
          <w:sz w:val="22"/>
          <w:szCs w:val="22"/>
        </w:rPr>
        <w:t xml:space="preserve"> del vehículo, la dependencia a </w:t>
      </w:r>
      <w:r w:rsidRPr="00350A4C">
        <w:rPr>
          <w:rFonts w:ascii="Palatino Linotype" w:eastAsia="Palatino Linotype" w:hAnsi="Palatino Linotype" w:cs="Palatino Linotype"/>
          <w:i/>
          <w:sz w:val="22"/>
          <w:szCs w:val="22"/>
        </w:rPr>
        <w:t>la que se asigna y del usuario responsable de su manejo;</w:t>
      </w:r>
    </w:p>
    <w:p w14:paraId="0DC5C7E3" w14:textId="4308FF83"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VI. Usuario.- La o el servidor público encargado y responsable de la conducción de algún</w:t>
      </w:r>
      <w:r w:rsidR="00B629FC" w:rsidRPr="00350A4C">
        <w:rPr>
          <w:rFonts w:ascii="Palatino Linotype" w:eastAsia="Palatino Linotype" w:hAnsi="Palatino Linotype" w:cs="Palatino Linotype"/>
          <w:i/>
          <w:sz w:val="22"/>
          <w:szCs w:val="22"/>
        </w:rPr>
        <w:t xml:space="preserve"> </w:t>
      </w:r>
      <w:r w:rsidRPr="00350A4C">
        <w:rPr>
          <w:rFonts w:ascii="Palatino Linotype" w:eastAsia="Palatino Linotype" w:hAnsi="Palatino Linotype" w:cs="Palatino Linotype"/>
          <w:i/>
          <w:sz w:val="22"/>
          <w:szCs w:val="22"/>
        </w:rPr>
        <w:t>vehículo, propiedad del Municipio o que se encuentre bajo su resguardo o custodia; y</w:t>
      </w:r>
    </w:p>
    <w:p w14:paraId="399B714C" w14:textId="0D26832B"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VII. Vehículo.- Todo medio de transporte y/o de carga</w:t>
      </w:r>
      <w:r w:rsidR="00B629FC" w:rsidRPr="00350A4C">
        <w:rPr>
          <w:rFonts w:ascii="Palatino Linotype" w:eastAsia="Palatino Linotype" w:hAnsi="Palatino Linotype" w:cs="Palatino Linotype"/>
          <w:i/>
          <w:sz w:val="22"/>
          <w:szCs w:val="22"/>
        </w:rPr>
        <w:t xml:space="preserve"> que forme parte del patrimonio </w:t>
      </w:r>
      <w:r w:rsidRPr="00350A4C">
        <w:rPr>
          <w:rFonts w:ascii="Palatino Linotype" w:eastAsia="Palatino Linotype" w:hAnsi="Palatino Linotype" w:cs="Palatino Linotype"/>
          <w:i/>
          <w:sz w:val="22"/>
          <w:szCs w:val="22"/>
        </w:rPr>
        <w:t>municipal, o bien, que tenga bajo su resguardo o custodia.</w:t>
      </w:r>
    </w:p>
    <w:p w14:paraId="591F67B0" w14:textId="5D7EE010"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Artículo 5.192.- Son sujetos del presente Título, las dependencias de</w:t>
      </w:r>
      <w:r w:rsidR="00B629FC" w:rsidRPr="00350A4C">
        <w:rPr>
          <w:rFonts w:ascii="Palatino Linotype" w:eastAsia="Palatino Linotype" w:hAnsi="Palatino Linotype" w:cs="Palatino Linotype"/>
          <w:i/>
          <w:sz w:val="22"/>
          <w:szCs w:val="22"/>
        </w:rPr>
        <w:t xml:space="preserve">l Municipio, sus titulares, los </w:t>
      </w:r>
      <w:r w:rsidRPr="00350A4C">
        <w:rPr>
          <w:rFonts w:ascii="Palatino Linotype" w:eastAsia="Palatino Linotype" w:hAnsi="Palatino Linotype" w:cs="Palatino Linotype"/>
          <w:i/>
          <w:sz w:val="22"/>
          <w:szCs w:val="22"/>
        </w:rPr>
        <w:t>usuarios del parque vehicular y demás personas a que se refiere este ordenamiento.</w:t>
      </w:r>
    </w:p>
    <w:p w14:paraId="4FB25403" w14:textId="378CC5C3"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Artículo 5.193.- La aplicación del presente Título compete al Ayuntamiento, a través de la Direcci</w:t>
      </w:r>
      <w:r w:rsidR="00B629FC" w:rsidRPr="00350A4C">
        <w:rPr>
          <w:rFonts w:ascii="Palatino Linotype" w:eastAsia="Palatino Linotype" w:hAnsi="Palatino Linotype" w:cs="Palatino Linotype"/>
          <w:i/>
          <w:sz w:val="22"/>
          <w:szCs w:val="22"/>
        </w:rPr>
        <w:t xml:space="preserve">ón </w:t>
      </w:r>
      <w:r w:rsidRPr="00350A4C">
        <w:rPr>
          <w:rFonts w:ascii="Palatino Linotype" w:eastAsia="Palatino Linotype" w:hAnsi="Palatino Linotype" w:cs="Palatino Linotype"/>
          <w:i/>
          <w:sz w:val="22"/>
          <w:szCs w:val="22"/>
        </w:rPr>
        <w:t>de Administración.</w:t>
      </w:r>
    </w:p>
    <w:p w14:paraId="074DD5BA" w14:textId="77777777" w:rsidR="001C0535" w:rsidRPr="00350A4C" w:rsidRDefault="001C0535" w:rsidP="00350A4C">
      <w:pPr>
        <w:spacing w:before="280" w:after="280" w:line="276" w:lineRule="auto"/>
        <w:ind w:left="1134" w:right="993"/>
        <w:jc w:val="center"/>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CAPÍTULO II</w:t>
      </w:r>
    </w:p>
    <w:p w14:paraId="1E59C6BF" w14:textId="3F88CB12" w:rsidR="001C0535" w:rsidRPr="00350A4C" w:rsidRDefault="00B629FC" w:rsidP="00350A4C">
      <w:pPr>
        <w:spacing w:before="280" w:after="280" w:line="276" w:lineRule="auto"/>
        <w:ind w:left="1134" w:right="993"/>
        <w:jc w:val="center"/>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Funciones Autoridades</w:t>
      </w:r>
    </w:p>
    <w:p w14:paraId="752A4D39" w14:textId="77777777"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Artículo 5.194.- Son funciones de la Dirección de Administración:</w:t>
      </w:r>
    </w:p>
    <w:p w14:paraId="4F29E36D" w14:textId="2274B008"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I. Adquirir los vehículos que requiera el Ayuntamiento y sus dependencias administrativas, para el cumplimiento de sus fines;</w:t>
      </w:r>
    </w:p>
    <w:p w14:paraId="2BCE2743" w14:textId="07B5CF1B"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II. Elaborar el inventario del parque vehicular del Municipio, distinguiendo entre los vehículos que son de su propiedad y aquellos que tiene en resguardo o custodia, destinados al servicio del propio Municipio;</w:t>
      </w:r>
    </w:p>
    <w:p w14:paraId="040D4120" w14:textId="3BC7D4C8"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lastRenderedPageBreak/>
        <w:t xml:space="preserve">III. Realizar las acciones necesarias, </w:t>
      </w:r>
      <w:r w:rsidRPr="00350A4C">
        <w:rPr>
          <w:rFonts w:ascii="Palatino Linotype" w:eastAsia="Palatino Linotype" w:hAnsi="Palatino Linotype" w:cs="Palatino Linotype"/>
          <w:b/>
          <w:i/>
          <w:sz w:val="22"/>
          <w:szCs w:val="22"/>
          <w:u w:val="single"/>
        </w:rPr>
        <w:t>a solicitud por escrito del área usuaria,</w:t>
      </w:r>
      <w:r w:rsidRPr="00350A4C">
        <w:rPr>
          <w:rFonts w:ascii="Palatino Linotype" w:eastAsia="Palatino Linotype" w:hAnsi="Palatino Linotype" w:cs="Palatino Linotype"/>
          <w:i/>
          <w:sz w:val="22"/>
          <w:szCs w:val="22"/>
        </w:rPr>
        <w:t xml:space="preserve"> para mantener en óptimas condiciones el parque vehicular;</w:t>
      </w:r>
    </w:p>
    <w:p w14:paraId="2C469D38" w14:textId="23234FDC"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IV. Integrar una base de datos con la estadística, inventario y asignación de los vehículos que se encuentren en servicio, así como aquellos que por sus condiciones se encuentren fuera del servicio público, indicando las causas de su desincorporación;</w:t>
      </w:r>
    </w:p>
    <w:p w14:paraId="1C5D6CAC" w14:textId="73E18A54"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V. Formar un expediente técnico de cada vehículo, mismo que deberá contener la siguiente documentación e información como mínimo:</w:t>
      </w:r>
    </w:p>
    <w:p w14:paraId="471EB878" w14:textId="77777777"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a) La factura y/o documento que ampare la posesión;</w:t>
      </w:r>
    </w:p>
    <w:p w14:paraId="0097BBB6" w14:textId="77777777"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b) La tarjeta de circulación</w:t>
      </w:r>
    </w:p>
    <w:p w14:paraId="5808E452" w14:textId="77777777"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c) La póliza del seguro vigente, en su caso;</w:t>
      </w:r>
    </w:p>
    <w:p w14:paraId="682C0843" w14:textId="77777777" w:rsidR="001C0535" w:rsidRPr="00350A4C" w:rsidRDefault="001C0535"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d) Comprobante del pago del impuesto sobre tenencia o uso de vehículos;</w:t>
      </w:r>
    </w:p>
    <w:p w14:paraId="5BC49248" w14:textId="4AAD9AF1" w:rsidR="00B629FC" w:rsidRPr="00350A4C" w:rsidRDefault="001C0535" w:rsidP="00350A4C">
      <w:pPr>
        <w:spacing w:before="280" w:after="280" w:line="276" w:lineRule="auto"/>
        <w:ind w:left="1134" w:right="993"/>
        <w:jc w:val="both"/>
        <w:rPr>
          <w:i/>
          <w:sz w:val="22"/>
          <w:szCs w:val="22"/>
        </w:rPr>
      </w:pPr>
      <w:r w:rsidRPr="00350A4C">
        <w:rPr>
          <w:rFonts w:ascii="Palatino Linotype" w:eastAsia="Palatino Linotype" w:hAnsi="Palatino Linotype" w:cs="Palatino Linotype"/>
          <w:i/>
          <w:sz w:val="22"/>
          <w:szCs w:val="22"/>
        </w:rPr>
        <w:t xml:space="preserve">e) </w:t>
      </w:r>
      <w:r w:rsidR="00B629FC" w:rsidRPr="00350A4C">
        <w:rPr>
          <w:rFonts w:ascii="Palatino Linotype" w:eastAsia="Palatino Linotype" w:hAnsi="Palatino Linotype" w:cs="Palatino Linotype"/>
          <w:i/>
          <w:sz w:val="22"/>
          <w:szCs w:val="22"/>
        </w:rPr>
        <w:t>Las verificaciones vehiculares ambientales; y</w:t>
      </w:r>
    </w:p>
    <w:p w14:paraId="54AAE881" w14:textId="1F2CAC6D" w:rsidR="00B629FC" w:rsidRPr="00350A4C" w:rsidRDefault="00B629FC"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f) El resguardo.</w:t>
      </w:r>
    </w:p>
    <w:p w14:paraId="3F0A04C8" w14:textId="0E6C6398" w:rsidR="00B629FC" w:rsidRPr="00350A4C" w:rsidRDefault="00B629FC"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VI. Llevar un expediente que contenga las reparaciones y servicios que se presten a cada uno de los vehículos asignados a las diferentes dependencias, señalando la naturaleza y costo de aquellos;</w:t>
      </w:r>
    </w:p>
    <w:p w14:paraId="41BA435C" w14:textId="7C9E616F" w:rsidR="00B629FC" w:rsidRPr="00350A4C" w:rsidRDefault="00B629FC"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 xml:space="preserve">VII. </w:t>
      </w:r>
      <w:r w:rsidRPr="00350A4C">
        <w:rPr>
          <w:rFonts w:ascii="Palatino Linotype" w:eastAsia="Palatino Linotype" w:hAnsi="Palatino Linotype" w:cs="Palatino Linotype"/>
          <w:b/>
          <w:i/>
          <w:sz w:val="22"/>
          <w:szCs w:val="22"/>
          <w:u w:val="single"/>
        </w:rPr>
        <w:t>Tramitar ante la Dirección de Seguridad Pública y Tránsito los programas de capacitación vial de los usuarios</w:t>
      </w:r>
      <w:r w:rsidRPr="00350A4C">
        <w:rPr>
          <w:rFonts w:ascii="Palatino Linotype" w:eastAsia="Palatino Linotype" w:hAnsi="Palatino Linotype" w:cs="Palatino Linotype"/>
          <w:i/>
          <w:sz w:val="22"/>
          <w:szCs w:val="22"/>
        </w:rPr>
        <w:t>, con el fin de garantizar el uso adecuado y eficiente de los vehículos del Municipio;</w:t>
      </w:r>
    </w:p>
    <w:p w14:paraId="21B701FB" w14:textId="77777777" w:rsidR="00B629FC" w:rsidRPr="00350A4C" w:rsidRDefault="00B629FC"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VIII. Mantener vigente el programa de verificación vehicular a través del programa respectivo;</w:t>
      </w:r>
    </w:p>
    <w:p w14:paraId="4A941D38" w14:textId="7EC5BCEC" w:rsidR="00B629FC" w:rsidRPr="00350A4C" w:rsidRDefault="00B629FC"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IX. Elaborar el manual de procedimientos en caso de incidente, accidente o siniestro de vehículos del Municipio;</w:t>
      </w:r>
    </w:p>
    <w:p w14:paraId="21FE3B68" w14:textId="714F84CA" w:rsidR="00B629FC" w:rsidRPr="00350A4C" w:rsidRDefault="00B629FC" w:rsidP="00350A4C">
      <w:pPr>
        <w:spacing w:before="280" w:after="280" w:line="276" w:lineRule="auto"/>
        <w:ind w:left="1134" w:right="993"/>
        <w:jc w:val="both"/>
        <w:rPr>
          <w:rFonts w:ascii="Palatino Linotype" w:eastAsia="Palatino Linotype" w:hAnsi="Palatino Linotype" w:cs="Palatino Linotype"/>
          <w:b/>
          <w:i/>
          <w:sz w:val="22"/>
          <w:szCs w:val="22"/>
        </w:rPr>
      </w:pPr>
      <w:r w:rsidRPr="00350A4C">
        <w:rPr>
          <w:rFonts w:ascii="Palatino Linotype" w:eastAsia="Palatino Linotype" w:hAnsi="Palatino Linotype" w:cs="Palatino Linotype"/>
          <w:i/>
          <w:sz w:val="22"/>
          <w:szCs w:val="22"/>
        </w:rPr>
        <w:lastRenderedPageBreak/>
        <w:t xml:space="preserve">X. Autorizar y supervisar la reparación de los vehículos municipales, </w:t>
      </w:r>
      <w:r w:rsidRPr="00350A4C">
        <w:rPr>
          <w:rFonts w:ascii="Palatino Linotype" w:eastAsia="Palatino Linotype" w:hAnsi="Palatino Linotype" w:cs="Palatino Linotype"/>
          <w:b/>
          <w:i/>
          <w:sz w:val="22"/>
          <w:szCs w:val="22"/>
        </w:rPr>
        <w:t>previa solicitud por escrito de los titulares de las dependencias que los tengan asignados; y</w:t>
      </w:r>
    </w:p>
    <w:p w14:paraId="103038B3" w14:textId="0E803B4B" w:rsidR="00B629FC" w:rsidRPr="00350A4C" w:rsidRDefault="00B629FC"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XI. Las demás que le otorgue el presente ordenamiento, los acuerdos de cabildo y demás disposiciones legales aplicables.</w:t>
      </w:r>
    </w:p>
    <w:p w14:paraId="24FBF4FC" w14:textId="77777777" w:rsidR="00B629FC" w:rsidRPr="00350A4C" w:rsidRDefault="00B629FC"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Artículo 5.195.- Son obligaciones de la Dirección de Administración en materia de vehículos:</w:t>
      </w:r>
    </w:p>
    <w:p w14:paraId="70F225BC" w14:textId="77777777" w:rsidR="00B629FC" w:rsidRPr="00350A4C" w:rsidRDefault="00B629FC"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I. Elaborar y actualizar el programa de uso de vehículos;</w:t>
      </w:r>
    </w:p>
    <w:p w14:paraId="22AE5907" w14:textId="7D27AF55" w:rsidR="00B629FC" w:rsidRPr="00350A4C" w:rsidRDefault="00B629FC"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II. Rendir un informe anual a la o el Presidente Municipal del estado que guarda el parque vehicular, que deberá incluir los siguientes datos:</w:t>
      </w:r>
    </w:p>
    <w:p w14:paraId="159A1F96" w14:textId="77777777" w:rsidR="00B629FC" w:rsidRPr="00350A4C" w:rsidRDefault="00B629FC"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a) Las altas, bajas temporales o definitivas de vehículos;</w:t>
      </w:r>
    </w:p>
    <w:p w14:paraId="54BA8041" w14:textId="77777777" w:rsidR="00B629FC" w:rsidRPr="00350A4C" w:rsidRDefault="00B629FC"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b) Gastos de operación, adquisición, mantenimiento preventivo y correctivo;</w:t>
      </w:r>
    </w:p>
    <w:p w14:paraId="11D71163" w14:textId="77777777" w:rsidR="00B629FC" w:rsidRPr="00350A4C" w:rsidRDefault="00B629FC"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c) Pago de primas de seguros y su cobertura, en su caso;</w:t>
      </w:r>
    </w:p>
    <w:p w14:paraId="034B19D0" w14:textId="7640E345" w:rsidR="00B629FC" w:rsidRPr="00350A4C" w:rsidRDefault="00B629FC"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d) Estadísticas de incidencia de siniestros por dependencia, señalando las principales causas de los mismos;</w:t>
      </w:r>
    </w:p>
    <w:p w14:paraId="2AFA1283" w14:textId="6F8D3DB0" w:rsidR="00B629FC" w:rsidRPr="00350A4C" w:rsidRDefault="00B629FC"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III. Adquirir y mantener vigentes, los seguros que resulten necesarios para salvaguardar los intereses y el patrimonio del Municipio, en materia de parque vehicular;</w:t>
      </w:r>
    </w:p>
    <w:p w14:paraId="1224B1C7" w14:textId="61BF8B28" w:rsidR="00B629FC" w:rsidRPr="00350A4C" w:rsidRDefault="00B629FC"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IV. Dar aviso a la Contraloría y a la Consejería Jurídica, cuando los daños de algún vehículo puedan atribuirse al mal uso o negligencia del usuario.</w:t>
      </w:r>
    </w:p>
    <w:p w14:paraId="521698CF" w14:textId="3362FBB9" w:rsidR="00B629FC" w:rsidRPr="00350A4C" w:rsidRDefault="00B629FC" w:rsidP="00350A4C">
      <w:pPr>
        <w:spacing w:before="280" w:after="280" w:line="276" w:lineRule="auto"/>
        <w:ind w:left="1134" w:right="993"/>
        <w:jc w:val="both"/>
        <w:rPr>
          <w:rFonts w:ascii="Palatino Linotype" w:eastAsia="Palatino Linotype" w:hAnsi="Palatino Linotype" w:cs="Palatino Linotype"/>
          <w:i/>
          <w:sz w:val="22"/>
          <w:szCs w:val="22"/>
        </w:rPr>
      </w:pPr>
      <w:r w:rsidRPr="00350A4C">
        <w:rPr>
          <w:rFonts w:ascii="Palatino Linotype" w:eastAsia="Palatino Linotype" w:hAnsi="Palatino Linotype" w:cs="Palatino Linotype"/>
          <w:i/>
          <w:sz w:val="22"/>
          <w:szCs w:val="22"/>
        </w:rPr>
        <w:t xml:space="preserve">V. </w:t>
      </w:r>
      <w:r w:rsidRPr="00350A4C">
        <w:rPr>
          <w:rFonts w:ascii="Palatino Linotype" w:eastAsia="Palatino Linotype" w:hAnsi="Palatino Linotype" w:cs="Palatino Linotype"/>
          <w:b/>
          <w:i/>
          <w:sz w:val="22"/>
          <w:szCs w:val="22"/>
        </w:rPr>
        <w:t>Realizar las acciones necesarias</w:t>
      </w:r>
      <w:r w:rsidRPr="00350A4C">
        <w:rPr>
          <w:rFonts w:ascii="Palatino Linotype" w:eastAsia="Palatino Linotype" w:hAnsi="Palatino Linotype" w:cs="Palatino Linotype"/>
          <w:i/>
          <w:sz w:val="22"/>
          <w:szCs w:val="22"/>
        </w:rPr>
        <w:t xml:space="preserve"> para que se cumpla puntualmente con las obligaciones y pago de impuestos y derechos derivados de los vehículos que son de su propiedad, así como de aquellos que tenga en resguardo o custodia destinados a su servicio, tales como verificación vehicular para la prevención de emisiones contaminantes; pago de tenencia; inscripción en el registro </w:t>
      </w:r>
      <w:r w:rsidRPr="00350A4C">
        <w:rPr>
          <w:rFonts w:ascii="Palatino Linotype" w:eastAsia="Palatino Linotype" w:hAnsi="Palatino Linotype" w:cs="Palatino Linotype"/>
          <w:i/>
          <w:sz w:val="22"/>
          <w:szCs w:val="22"/>
        </w:rPr>
        <w:lastRenderedPageBreak/>
        <w:t>nacional de vehículos; y demás que establezcan las leyes, reglamentos, acuerdos y otras disposiciones aplicables en la materia;</w:t>
      </w:r>
    </w:p>
    <w:p w14:paraId="663B2DF4" w14:textId="27836612" w:rsidR="001C0535" w:rsidRPr="00350A4C" w:rsidRDefault="00B629FC" w:rsidP="00350A4C">
      <w:pPr>
        <w:spacing w:before="280" w:after="280" w:line="276" w:lineRule="auto"/>
        <w:ind w:left="1134" w:right="993"/>
        <w:jc w:val="both"/>
        <w:rPr>
          <w:rFonts w:ascii="Palatino Linotype" w:eastAsia="Palatino Linotype" w:hAnsi="Palatino Linotype" w:cs="Palatino Linotype"/>
          <w:sz w:val="22"/>
          <w:szCs w:val="22"/>
        </w:rPr>
      </w:pPr>
      <w:r w:rsidRPr="00350A4C">
        <w:rPr>
          <w:rFonts w:ascii="Palatino Linotype" w:eastAsia="Palatino Linotype" w:hAnsi="Palatino Linotype" w:cs="Palatino Linotype"/>
          <w:i/>
          <w:sz w:val="22"/>
          <w:szCs w:val="22"/>
        </w:rPr>
        <w:t>VI. Las demás que establezca este Título, los acuerdos del Ayuntamiento y otras disposiciones legales que resulten aplicables</w:t>
      </w:r>
      <w:r w:rsidRPr="00350A4C">
        <w:rPr>
          <w:rFonts w:ascii="Palatino Linotype" w:eastAsia="Palatino Linotype" w:hAnsi="Palatino Linotype" w:cs="Palatino Linotype"/>
          <w:sz w:val="22"/>
          <w:szCs w:val="22"/>
        </w:rPr>
        <w:t>.”</w:t>
      </w:r>
    </w:p>
    <w:p w14:paraId="7346367B" w14:textId="77777777" w:rsidR="00350A4C" w:rsidRDefault="00350A4C" w:rsidP="00350A4C">
      <w:pPr>
        <w:pStyle w:val="NormalWeb"/>
        <w:spacing w:before="240" w:beforeAutospacing="0" w:after="240" w:afterAutospacing="0" w:line="360" w:lineRule="auto"/>
        <w:jc w:val="both"/>
      </w:pPr>
      <w:r>
        <w:rPr>
          <w:rFonts w:ascii="Palatino Linotype" w:hAnsi="Palatino Linotype"/>
          <w:color w:val="000000"/>
        </w:rPr>
        <w:t>Finalmente, se menciona que no pasa desapercibido para este Organismo Garante que el particular, al no ser experto en la materia, omitió señalar de manera concreta el o los documentos a los que pretende acceder, no obstante, es obligación de los Sujetos Obligados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en el presente caso, se deberá proceder a la entrega del soporte documental en donde conste la información que brinde respuesta a la solicitud, así el particular podrá buscar conforme a su interés.</w:t>
      </w:r>
    </w:p>
    <w:p w14:paraId="67A50D1C" w14:textId="77777777" w:rsidR="00350A4C" w:rsidRDefault="00350A4C" w:rsidP="00350A4C">
      <w:pPr>
        <w:pStyle w:val="NormalWeb"/>
        <w:spacing w:before="240" w:beforeAutospacing="0" w:after="240" w:afterAutospacing="0" w:line="360" w:lineRule="auto"/>
        <w:jc w:val="both"/>
      </w:pPr>
      <w:r>
        <w:rPr>
          <w:rFonts w:ascii="Palatino Linotype" w:hAnsi="Palatino Linotype"/>
          <w:color w:val="000000"/>
        </w:rPr>
        <w:t>Como sustento a lo anterior resulta aplicable el Criterio 16/17, emitido por el Instituto Nacional de Transparencia, Acceso a la Información y Protección de Datos Personales, INAI, establece lo siguiente: </w:t>
      </w:r>
    </w:p>
    <w:p w14:paraId="41F4D1E6" w14:textId="77777777" w:rsidR="00350A4C" w:rsidRDefault="00350A4C" w:rsidP="00350A4C">
      <w:pPr>
        <w:pStyle w:val="NormalWeb"/>
        <w:spacing w:before="0" w:beforeAutospacing="0" w:after="120" w:afterAutospacing="0"/>
        <w:ind w:left="851" w:right="902"/>
        <w:jc w:val="both"/>
      </w:pPr>
      <w:r>
        <w:rPr>
          <w:color w:val="000000"/>
          <w:sz w:val="22"/>
          <w:szCs w:val="22"/>
        </w:rPr>
        <w:t> “</w:t>
      </w:r>
      <w:r>
        <w:rPr>
          <w:rFonts w:ascii="Palatino Linotype" w:hAnsi="Palatino Linotype"/>
          <w:b/>
          <w:bCs/>
          <w:i/>
          <w:iCs/>
          <w:color w:val="000000"/>
          <w:sz w:val="22"/>
          <w:szCs w:val="22"/>
        </w:rPr>
        <w:t xml:space="preserve">Expresión documental. </w:t>
      </w:r>
      <w:r>
        <w:rPr>
          <w:rFonts w:ascii="Palatino Linotype" w:hAnsi="Palatino Linotype"/>
          <w:i/>
          <w:iCs/>
          <w:color w:val="000000"/>
          <w:sz w:val="22"/>
          <w:szCs w:val="22"/>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1C577CC4" w14:textId="7A472883" w:rsidR="00B94B15" w:rsidRDefault="00350A4C" w:rsidP="001C0535">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el caso particular, se estima que, de manera enunciativa más no limitativa, </w:t>
      </w:r>
      <w:r w:rsidR="00B629FC">
        <w:rPr>
          <w:rFonts w:ascii="Palatino Linotype" w:eastAsia="Palatino Linotype" w:hAnsi="Palatino Linotype" w:cs="Palatino Linotype"/>
        </w:rPr>
        <w:t xml:space="preserve">los documentos </w:t>
      </w:r>
      <w:r>
        <w:rPr>
          <w:rFonts w:ascii="Palatino Linotype" w:eastAsia="Palatino Linotype" w:hAnsi="Palatino Linotype" w:cs="Palatino Linotype"/>
        </w:rPr>
        <w:t xml:space="preserve">que pudieran dar cuenta de lo solicitado, son aquellos mediante los cuales la </w:t>
      </w:r>
      <w:r w:rsidR="00B629FC" w:rsidRPr="00B629FC">
        <w:rPr>
          <w:rFonts w:ascii="Palatino Linotype" w:eastAsia="Palatino Linotype" w:hAnsi="Palatino Linotype" w:cs="Palatino Linotype"/>
        </w:rPr>
        <w:t xml:space="preserve">Dirección de Administración </w:t>
      </w:r>
      <w:r w:rsidR="00B629FC">
        <w:rPr>
          <w:rFonts w:ascii="Palatino Linotype" w:eastAsia="Palatino Linotype" w:hAnsi="Palatino Linotype" w:cs="Palatino Linotype"/>
        </w:rPr>
        <w:t xml:space="preserve">mantiene comunicación con </w:t>
      </w:r>
      <w:r w:rsidR="00B629FC" w:rsidRPr="00B629FC">
        <w:rPr>
          <w:rFonts w:ascii="Palatino Linotype" w:eastAsia="Palatino Linotype" w:hAnsi="Palatino Linotype" w:cs="Palatino Linotype"/>
        </w:rPr>
        <w:t>las dependencias de la administración pública municipal</w:t>
      </w:r>
      <w:r w:rsidR="00B629FC">
        <w:rPr>
          <w:rFonts w:ascii="Palatino Linotype" w:eastAsia="Palatino Linotype" w:hAnsi="Palatino Linotype" w:cs="Palatino Linotype"/>
        </w:rPr>
        <w:t xml:space="preserve"> en atención al uso de vehículos oficiales, </w:t>
      </w:r>
      <w:r>
        <w:rPr>
          <w:rFonts w:ascii="Palatino Linotype" w:eastAsia="Palatino Linotype" w:hAnsi="Palatino Linotype" w:cs="Palatino Linotype"/>
        </w:rPr>
        <w:t xml:space="preserve">como pudieran ser </w:t>
      </w:r>
      <w:r w:rsidR="00674734">
        <w:rPr>
          <w:rFonts w:ascii="Palatino Linotype" w:eastAsia="Palatino Linotype" w:hAnsi="Palatino Linotype" w:cs="Palatino Linotype"/>
        </w:rPr>
        <w:t>oficios, circulares, correos, memorándums y cualquier otro tipo de documentación que se relacione</w:t>
      </w:r>
      <w:r w:rsidR="00B629FC">
        <w:rPr>
          <w:rFonts w:ascii="Palatino Linotype" w:eastAsia="Palatino Linotype" w:hAnsi="Palatino Linotype" w:cs="Palatino Linotype"/>
        </w:rPr>
        <w:t xml:space="preserve"> </w:t>
      </w:r>
      <w:r w:rsidR="00674734">
        <w:rPr>
          <w:rFonts w:ascii="Palatino Linotype" w:eastAsia="Palatino Linotype" w:hAnsi="Palatino Linotype" w:cs="Palatino Linotype"/>
        </w:rPr>
        <w:t>con el c</w:t>
      </w:r>
      <w:r w:rsidR="00B94B15">
        <w:rPr>
          <w:rFonts w:ascii="Palatino Linotype" w:eastAsia="Palatino Linotype" w:hAnsi="Palatino Linotype" w:cs="Palatino Linotype"/>
        </w:rPr>
        <w:t xml:space="preserve">umplimiento de sus atribuciones. </w:t>
      </w:r>
    </w:p>
    <w:p w14:paraId="7B8F1BB0" w14:textId="1CC66E0A" w:rsidR="00674734" w:rsidRDefault="00674734" w:rsidP="001C0535">
      <w:pPr>
        <w:spacing w:before="280" w:after="280" w:line="360" w:lineRule="auto"/>
        <w:jc w:val="both"/>
        <w:rPr>
          <w:rFonts w:ascii="Palatino Linotype" w:eastAsia="Palatino Linotype" w:hAnsi="Palatino Linotype" w:cs="Palatino Linotype"/>
        </w:rPr>
      </w:pPr>
      <w:r w:rsidRPr="002A6E8D">
        <w:rPr>
          <w:rFonts w:ascii="Palatino Linotype" w:eastAsia="Palatino Linotype" w:hAnsi="Palatino Linotype" w:cs="Palatino Linotype"/>
        </w:rPr>
        <w:t xml:space="preserve">Por lo que </w:t>
      </w:r>
      <w:r w:rsidRPr="00CE7D8D">
        <w:rPr>
          <w:rFonts w:ascii="Palatino Linotype" w:eastAsia="Palatino Linotype" w:hAnsi="Palatino Linotype" w:cs="Palatino Linotype"/>
        </w:rPr>
        <w:t xml:space="preserve">de las razones o motivos de inconformidad hechos valer por la parte </w:t>
      </w:r>
      <w:r w:rsidRPr="00CE7D8D">
        <w:rPr>
          <w:rFonts w:ascii="Palatino Linotype" w:eastAsia="Palatino Linotype" w:hAnsi="Palatino Linotype" w:cs="Palatino Linotype"/>
          <w:b/>
        </w:rPr>
        <w:t>Recurrente</w:t>
      </w:r>
      <w:r w:rsidRPr="00CE7D8D">
        <w:rPr>
          <w:rFonts w:ascii="Palatino Linotype" w:eastAsia="Palatino Linotype" w:hAnsi="Palatino Linotype" w:cs="Palatino Linotype"/>
        </w:rPr>
        <w:t xml:space="preserve">, este Instituto estima que lo dable es </w:t>
      </w:r>
      <w:r w:rsidRPr="00CE7D8D">
        <w:rPr>
          <w:rFonts w:ascii="Palatino Linotype" w:eastAsia="Palatino Linotype" w:hAnsi="Palatino Linotype" w:cs="Palatino Linotype"/>
          <w:b/>
        </w:rPr>
        <w:t>Ordenar</w:t>
      </w:r>
      <w:r w:rsidRPr="00CE7D8D">
        <w:rPr>
          <w:rFonts w:ascii="Palatino Linotype" w:eastAsia="Palatino Linotype" w:hAnsi="Palatino Linotype" w:cs="Palatino Linotype"/>
        </w:rPr>
        <w:t xml:space="preserve"> al </w:t>
      </w:r>
      <w:r w:rsidRPr="00CE7D8D">
        <w:rPr>
          <w:rFonts w:ascii="Palatino Linotype" w:eastAsia="Palatino Linotype" w:hAnsi="Palatino Linotype" w:cs="Palatino Linotype"/>
          <w:b/>
        </w:rPr>
        <w:t>Sujeto Obligado</w:t>
      </w:r>
      <w:r w:rsidRPr="00CE7D8D">
        <w:rPr>
          <w:rFonts w:ascii="Palatino Linotype" w:eastAsia="Palatino Linotype" w:hAnsi="Palatino Linotype" w:cs="Palatino Linotype"/>
        </w:rPr>
        <w:t xml:space="preserve"> dé respuesta a la solicitud de acceso a la información, atendiendo lo señal</w:t>
      </w:r>
      <w:r>
        <w:rPr>
          <w:rFonts w:ascii="Palatino Linotype" w:eastAsia="Palatino Linotype" w:hAnsi="Palatino Linotype" w:cs="Palatino Linotype"/>
        </w:rPr>
        <w:t>ado en el presente Considerando, y de ser el caso en versión pública.</w:t>
      </w:r>
    </w:p>
    <w:p w14:paraId="25B4EC5D" w14:textId="77777777" w:rsidR="008869F0" w:rsidRPr="00926E9F" w:rsidRDefault="00FF0440" w:rsidP="008869F0">
      <w:pPr>
        <w:spacing w:before="240" w:after="240" w:line="360" w:lineRule="auto"/>
        <w:jc w:val="both"/>
        <w:rPr>
          <w:rFonts w:ascii="Palatino Linotype" w:hAnsi="Palatino Linotype"/>
        </w:rPr>
      </w:pPr>
      <w:r w:rsidRPr="00FF0440">
        <w:rPr>
          <w:rFonts w:ascii="Palatino Linotype" w:eastAsia="Palatino Linotype" w:hAnsi="Palatino Linotype" w:cs="Palatino Linotype"/>
          <w:b/>
        </w:rPr>
        <w:t xml:space="preserve">Quinto. Versión Pública. </w:t>
      </w:r>
      <w:r w:rsidR="008869F0" w:rsidRPr="00926E9F">
        <w:rPr>
          <w:rFonts w:ascii="Palatino Linotype" w:hAnsi="Palatino Linotype"/>
        </w:rPr>
        <w:t>Finalmente, debe señalarse que de ser el caso en que los documentos que vayan a ser entregados por el</w:t>
      </w:r>
      <w:r w:rsidR="008869F0" w:rsidRPr="00926E9F">
        <w:rPr>
          <w:rFonts w:ascii="Palatino Linotype" w:hAnsi="Palatino Linotype" w:cs="Arial"/>
          <w:b/>
        </w:rPr>
        <w:t xml:space="preserve"> </w:t>
      </w:r>
      <w:r w:rsidR="008869F0" w:rsidRPr="00926E9F">
        <w:rPr>
          <w:rFonts w:ascii="Palatino Linotype" w:hAnsi="Palatino Linotype" w:cs="Arial"/>
        </w:rPr>
        <w:t>sujeto obligado</w:t>
      </w:r>
      <w:r w:rsidR="008869F0" w:rsidRPr="00926E9F">
        <w:rPr>
          <w:rFonts w:ascii="Palatino Linotype" w:hAnsi="Palatino Linotype"/>
        </w:rPr>
        <w:t xml:space="preserve">, para dar cumplimiento a la presente resolución, contengan datos que deban ser clasificados, el </w:t>
      </w:r>
      <w:r w:rsidR="008869F0" w:rsidRPr="00926E9F">
        <w:rPr>
          <w:rFonts w:ascii="Palatino Linotype" w:hAnsi="Palatino Linotype"/>
          <w:b/>
          <w:bCs/>
        </w:rPr>
        <w:t>Sujeto Obligado</w:t>
      </w:r>
      <w:r w:rsidR="008869F0" w:rsidRPr="00926E9F">
        <w:rPr>
          <w:rFonts w:ascii="Palatino Linotype" w:hAnsi="Palatino Linotype"/>
        </w:rPr>
        <w:t xml:space="preserve"> deberá hacer la elaboración de la versión pública de tales documentos a fin de satisfacer el derecho de acceso a la información pública del recurrente sin menoscabo al derecho a la protección de los datos personales de terceros.</w:t>
      </w:r>
    </w:p>
    <w:p w14:paraId="28DC6050" w14:textId="77777777" w:rsidR="008869F0" w:rsidRPr="00926E9F" w:rsidRDefault="008869F0" w:rsidP="008869F0">
      <w:pPr>
        <w:spacing w:before="240" w:after="240" w:line="360" w:lineRule="auto"/>
        <w:jc w:val="both"/>
        <w:rPr>
          <w:rFonts w:ascii="Palatino Linotype" w:hAnsi="Palatino Linotype" w:cs="Arial"/>
        </w:rPr>
      </w:pPr>
      <w:r w:rsidRPr="00926E9F">
        <w:rPr>
          <w:rFonts w:ascii="Palatino Linotype" w:hAnsi="Palatino Linotype" w:cs="Arial"/>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29679D34" w14:textId="77777777" w:rsidR="008869F0" w:rsidRPr="00926E9F" w:rsidRDefault="008869F0" w:rsidP="008869F0">
      <w:pPr>
        <w:spacing w:before="120" w:after="120" w:line="276" w:lineRule="auto"/>
        <w:ind w:left="851" w:right="902"/>
        <w:jc w:val="both"/>
        <w:rPr>
          <w:rFonts w:ascii="Palatino Linotype" w:hAnsi="Palatino Linotype" w:cs="Arial"/>
          <w:i/>
          <w:sz w:val="22"/>
          <w:szCs w:val="20"/>
        </w:rPr>
      </w:pPr>
      <w:r w:rsidRPr="00926E9F">
        <w:rPr>
          <w:rFonts w:ascii="Palatino Linotype" w:hAnsi="Palatino Linotype" w:cs="Arial"/>
          <w:i/>
          <w:sz w:val="22"/>
          <w:szCs w:val="20"/>
        </w:rPr>
        <w:t>“</w:t>
      </w:r>
      <w:r w:rsidRPr="00926E9F">
        <w:rPr>
          <w:rFonts w:ascii="Palatino Linotype" w:hAnsi="Palatino Linotype" w:cs="Arial"/>
          <w:b/>
          <w:i/>
          <w:sz w:val="22"/>
          <w:szCs w:val="20"/>
        </w:rPr>
        <w:t>Artículo 3</w:t>
      </w:r>
      <w:r w:rsidRPr="00926E9F">
        <w:rPr>
          <w:rFonts w:ascii="Palatino Linotype" w:hAnsi="Palatino Linotype" w:cs="Arial"/>
          <w:i/>
          <w:sz w:val="22"/>
          <w:szCs w:val="20"/>
        </w:rPr>
        <w:t>. Para los efectos de la presente Ley se entenderá por:</w:t>
      </w:r>
    </w:p>
    <w:p w14:paraId="070699F4" w14:textId="77777777" w:rsidR="008869F0" w:rsidRPr="00926E9F" w:rsidRDefault="008869F0" w:rsidP="008869F0">
      <w:pPr>
        <w:spacing w:before="120" w:after="120" w:line="276" w:lineRule="auto"/>
        <w:ind w:left="1134" w:right="902"/>
        <w:jc w:val="both"/>
        <w:rPr>
          <w:rFonts w:ascii="Palatino Linotype" w:hAnsi="Palatino Linotype" w:cs="Arial"/>
          <w:i/>
          <w:sz w:val="22"/>
          <w:szCs w:val="20"/>
        </w:rPr>
      </w:pPr>
      <w:r w:rsidRPr="00926E9F">
        <w:rPr>
          <w:rFonts w:ascii="Palatino Linotype" w:hAnsi="Palatino Linotype" w:cs="Arial"/>
          <w:i/>
          <w:sz w:val="22"/>
          <w:szCs w:val="20"/>
        </w:rPr>
        <w:lastRenderedPageBreak/>
        <w:t>[…]</w:t>
      </w:r>
    </w:p>
    <w:p w14:paraId="234CD2C0" w14:textId="77777777" w:rsidR="008869F0" w:rsidRPr="00926E9F" w:rsidRDefault="008869F0" w:rsidP="008869F0">
      <w:pPr>
        <w:spacing w:before="120" w:after="120" w:line="276" w:lineRule="auto"/>
        <w:ind w:left="1134" w:right="902"/>
        <w:jc w:val="both"/>
        <w:rPr>
          <w:rFonts w:ascii="Palatino Linotype" w:hAnsi="Palatino Linotype" w:cs="Arial"/>
          <w:i/>
          <w:sz w:val="22"/>
          <w:szCs w:val="20"/>
        </w:rPr>
      </w:pPr>
      <w:r w:rsidRPr="00926E9F">
        <w:rPr>
          <w:rFonts w:ascii="Palatino Linotype" w:hAnsi="Palatino Linotype" w:cs="Arial"/>
          <w:b/>
          <w:bCs/>
          <w:i/>
          <w:sz w:val="22"/>
          <w:szCs w:val="20"/>
        </w:rPr>
        <w:t>IX. Datos personales</w:t>
      </w:r>
      <w:r w:rsidRPr="00926E9F">
        <w:rPr>
          <w:rFonts w:ascii="Palatino Linotype" w:hAnsi="Palatino Linotype" w:cs="Arial"/>
          <w:i/>
          <w:sz w:val="22"/>
          <w:szCs w:val="20"/>
        </w:rPr>
        <w:t xml:space="preserve">: La información concerniente a una persona, identificada o identificable según lo dispuesto por la Ley de Protección de Datos Personales del Estado de México; </w:t>
      </w:r>
    </w:p>
    <w:p w14:paraId="553DD090" w14:textId="77777777" w:rsidR="008869F0" w:rsidRPr="00926E9F" w:rsidRDefault="008869F0" w:rsidP="008869F0">
      <w:pPr>
        <w:spacing w:before="120" w:after="120" w:line="276" w:lineRule="auto"/>
        <w:ind w:left="1134" w:right="902"/>
        <w:jc w:val="both"/>
        <w:rPr>
          <w:rFonts w:ascii="Palatino Linotype" w:hAnsi="Palatino Linotype" w:cs="Arial"/>
          <w:i/>
          <w:sz w:val="22"/>
          <w:szCs w:val="20"/>
        </w:rPr>
      </w:pPr>
      <w:r w:rsidRPr="00926E9F">
        <w:rPr>
          <w:rFonts w:ascii="Palatino Linotype" w:hAnsi="Palatino Linotype" w:cs="Arial"/>
          <w:b/>
          <w:bCs/>
          <w:i/>
          <w:sz w:val="22"/>
          <w:szCs w:val="20"/>
        </w:rPr>
        <w:t>XX. Información clasificada</w:t>
      </w:r>
      <w:r w:rsidRPr="00926E9F">
        <w:rPr>
          <w:rFonts w:ascii="Palatino Linotype" w:hAnsi="Palatino Linotype" w:cs="Arial"/>
          <w:i/>
          <w:sz w:val="22"/>
          <w:szCs w:val="20"/>
        </w:rPr>
        <w:t>: Aquella considerada por la presente Ley como reservada o confidencial;</w:t>
      </w:r>
    </w:p>
    <w:p w14:paraId="3F7702B9" w14:textId="77777777" w:rsidR="008869F0" w:rsidRPr="00926E9F" w:rsidRDefault="008869F0" w:rsidP="008869F0">
      <w:pPr>
        <w:spacing w:before="120" w:after="120" w:line="276" w:lineRule="auto"/>
        <w:ind w:left="1134" w:right="902"/>
        <w:jc w:val="both"/>
        <w:rPr>
          <w:rFonts w:ascii="Palatino Linotype" w:hAnsi="Palatino Linotype" w:cs="Arial"/>
          <w:i/>
          <w:sz w:val="22"/>
          <w:szCs w:val="20"/>
        </w:rPr>
      </w:pPr>
      <w:r w:rsidRPr="00926E9F">
        <w:rPr>
          <w:rFonts w:ascii="Palatino Linotype" w:hAnsi="Palatino Linotype" w:cs="Arial"/>
          <w:b/>
          <w:bCs/>
          <w:i/>
          <w:sz w:val="22"/>
          <w:szCs w:val="20"/>
        </w:rPr>
        <w:t xml:space="preserve">XXI. Información confidencial: </w:t>
      </w:r>
      <w:r w:rsidRPr="00926E9F">
        <w:rPr>
          <w:rFonts w:ascii="Palatino Linotype" w:hAnsi="Palatino Linotype" w:cs="Arial"/>
          <w:i/>
          <w:sz w:val="22"/>
          <w:szCs w:val="20"/>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3B047F3" w14:textId="77777777" w:rsidR="008869F0" w:rsidRPr="00926E9F" w:rsidRDefault="008869F0" w:rsidP="008869F0">
      <w:pPr>
        <w:spacing w:before="120" w:after="120" w:line="276" w:lineRule="auto"/>
        <w:ind w:left="1134" w:right="902"/>
        <w:jc w:val="both"/>
        <w:rPr>
          <w:rFonts w:ascii="Palatino Linotype" w:hAnsi="Palatino Linotype" w:cs="Arial"/>
          <w:i/>
          <w:sz w:val="22"/>
          <w:szCs w:val="20"/>
        </w:rPr>
      </w:pPr>
      <w:r w:rsidRPr="00926E9F">
        <w:rPr>
          <w:rFonts w:ascii="Palatino Linotype" w:hAnsi="Palatino Linotype" w:cs="Arial"/>
          <w:b/>
          <w:bCs/>
          <w:i/>
          <w:sz w:val="22"/>
          <w:szCs w:val="20"/>
        </w:rPr>
        <w:t>XLV. Versión pública:</w:t>
      </w:r>
      <w:r w:rsidRPr="00926E9F">
        <w:rPr>
          <w:rFonts w:ascii="Palatino Linotype" w:hAnsi="Palatino Linotype" w:cs="Arial"/>
          <w:i/>
          <w:sz w:val="22"/>
          <w:szCs w:val="20"/>
        </w:rPr>
        <w:t xml:space="preserve"> Documento en el que se elimine, suprime o borra la información clasificada como reservada o confidencial para permitir su acceso.</w:t>
      </w:r>
    </w:p>
    <w:p w14:paraId="2CC51FD4" w14:textId="77777777" w:rsidR="008869F0" w:rsidRPr="00926E9F" w:rsidRDefault="008869F0" w:rsidP="008869F0">
      <w:pPr>
        <w:spacing w:before="120" w:after="120" w:line="276" w:lineRule="auto"/>
        <w:ind w:left="1134" w:right="902"/>
        <w:jc w:val="both"/>
        <w:rPr>
          <w:rFonts w:ascii="Palatino Linotype" w:hAnsi="Palatino Linotype" w:cs="Arial"/>
          <w:i/>
          <w:sz w:val="22"/>
          <w:szCs w:val="20"/>
        </w:rPr>
      </w:pPr>
      <w:r w:rsidRPr="00926E9F">
        <w:rPr>
          <w:rFonts w:ascii="Palatino Linotype" w:hAnsi="Palatino Linotype" w:cs="Arial"/>
          <w:i/>
          <w:sz w:val="22"/>
          <w:szCs w:val="20"/>
        </w:rPr>
        <w:t>[…]</w:t>
      </w:r>
    </w:p>
    <w:p w14:paraId="2162C6BC" w14:textId="77777777" w:rsidR="008869F0" w:rsidRPr="00926E9F" w:rsidRDefault="008869F0" w:rsidP="008869F0">
      <w:pPr>
        <w:spacing w:before="120" w:after="120" w:line="276" w:lineRule="auto"/>
        <w:ind w:left="851" w:right="902"/>
        <w:jc w:val="both"/>
        <w:rPr>
          <w:rFonts w:ascii="Palatino Linotype" w:hAnsi="Palatino Linotype" w:cs="Arial"/>
          <w:i/>
          <w:sz w:val="22"/>
          <w:szCs w:val="20"/>
        </w:rPr>
      </w:pPr>
      <w:r w:rsidRPr="00926E9F">
        <w:rPr>
          <w:rFonts w:ascii="Palatino Linotype" w:hAnsi="Palatino Linotype" w:cs="Arial"/>
          <w:b/>
          <w:i/>
          <w:sz w:val="22"/>
          <w:szCs w:val="20"/>
        </w:rPr>
        <w:t>Artículo 91.</w:t>
      </w:r>
      <w:r w:rsidRPr="00926E9F">
        <w:rPr>
          <w:rFonts w:ascii="Palatino Linotype" w:hAnsi="Palatino Linotype" w:cs="Arial"/>
          <w:i/>
          <w:sz w:val="22"/>
          <w:szCs w:val="20"/>
        </w:rPr>
        <w:t xml:space="preserve"> El acceso a la información pública será restringido excepcionalmente, cuando ésta sea clasificada como reservada o confidencial.</w:t>
      </w:r>
    </w:p>
    <w:p w14:paraId="656ECF0B" w14:textId="77777777" w:rsidR="008869F0" w:rsidRPr="00926E9F" w:rsidRDefault="008869F0" w:rsidP="008869F0">
      <w:pPr>
        <w:spacing w:before="120" w:after="120" w:line="276" w:lineRule="auto"/>
        <w:ind w:left="851" w:right="902"/>
        <w:jc w:val="both"/>
        <w:rPr>
          <w:rFonts w:ascii="Palatino Linotype" w:hAnsi="Palatino Linotype" w:cs="Arial"/>
          <w:i/>
          <w:sz w:val="22"/>
          <w:szCs w:val="20"/>
        </w:rPr>
      </w:pPr>
      <w:r w:rsidRPr="00926E9F">
        <w:rPr>
          <w:rFonts w:ascii="Palatino Linotype" w:hAnsi="Palatino Linotype" w:cs="Arial"/>
          <w:b/>
          <w:i/>
          <w:sz w:val="22"/>
          <w:szCs w:val="20"/>
        </w:rPr>
        <w:t>Artículo 132.</w:t>
      </w:r>
      <w:r w:rsidRPr="00926E9F">
        <w:rPr>
          <w:rFonts w:ascii="Palatino Linotype" w:hAnsi="Palatino Linotype" w:cs="Arial"/>
          <w:i/>
          <w:sz w:val="22"/>
          <w:szCs w:val="20"/>
        </w:rPr>
        <w:t xml:space="preserve"> La clasificación de la información se llevará a cabo en el momento en que:</w:t>
      </w:r>
    </w:p>
    <w:p w14:paraId="6709D467" w14:textId="77777777" w:rsidR="008869F0" w:rsidRPr="00926E9F" w:rsidRDefault="008869F0" w:rsidP="008869F0">
      <w:pPr>
        <w:spacing w:before="120" w:after="120" w:line="276" w:lineRule="auto"/>
        <w:ind w:left="1134" w:right="902"/>
        <w:jc w:val="both"/>
        <w:rPr>
          <w:rFonts w:ascii="Palatino Linotype" w:hAnsi="Palatino Linotype" w:cs="Arial"/>
          <w:i/>
          <w:sz w:val="22"/>
          <w:szCs w:val="20"/>
        </w:rPr>
      </w:pPr>
      <w:r w:rsidRPr="00926E9F">
        <w:rPr>
          <w:rFonts w:ascii="Palatino Linotype" w:hAnsi="Palatino Linotype" w:cs="Arial"/>
          <w:b/>
          <w:bCs/>
          <w:i/>
          <w:sz w:val="22"/>
          <w:szCs w:val="20"/>
        </w:rPr>
        <w:t>I</w:t>
      </w:r>
      <w:r w:rsidRPr="00926E9F">
        <w:rPr>
          <w:rFonts w:ascii="Palatino Linotype" w:hAnsi="Palatino Linotype" w:cs="Arial"/>
          <w:i/>
          <w:sz w:val="22"/>
          <w:szCs w:val="20"/>
        </w:rPr>
        <w:t>. Se reciba una solicitud de acceso a la información;</w:t>
      </w:r>
    </w:p>
    <w:p w14:paraId="7F265379" w14:textId="77777777" w:rsidR="008869F0" w:rsidRPr="00926E9F" w:rsidRDefault="008869F0" w:rsidP="008869F0">
      <w:pPr>
        <w:spacing w:before="120" w:after="120" w:line="276" w:lineRule="auto"/>
        <w:ind w:left="1134" w:right="902"/>
        <w:jc w:val="both"/>
        <w:rPr>
          <w:rFonts w:ascii="Palatino Linotype" w:hAnsi="Palatino Linotype" w:cs="Arial"/>
          <w:i/>
          <w:sz w:val="22"/>
          <w:szCs w:val="20"/>
        </w:rPr>
      </w:pPr>
      <w:r w:rsidRPr="00926E9F">
        <w:rPr>
          <w:rFonts w:ascii="Palatino Linotype" w:hAnsi="Palatino Linotype" w:cs="Arial"/>
          <w:b/>
          <w:bCs/>
          <w:i/>
          <w:sz w:val="22"/>
          <w:szCs w:val="20"/>
        </w:rPr>
        <w:t>II.</w:t>
      </w:r>
      <w:r w:rsidRPr="00926E9F">
        <w:rPr>
          <w:rFonts w:ascii="Palatino Linotype" w:hAnsi="Palatino Linotype" w:cs="Arial"/>
          <w:i/>
          <w:sz w:val="22"/>
          <w:szCs w:val="20"/>
        </w:rPr>
        <w:t xml:space="preserve"> Se determine mediante resolución de autoridad competente; o</w:t>
      </w:r>
    </w:p>
    <w:p w14:paraId="7C5D43E9" w14:textId="77777777" w:rsidR="008869F0" w:rsidRPr="00926E9F" w:rsidRDefault="008869F0" w:rsidP="008869F0">
      <w:pPr>
        <w:spacing w:before="120" w:after="120" w:line="276" w:lineRule="auto"/>
        <w:ind w:left="1134" w:right="902"/>
        <w:jc w:val="both"/>
        <w:rPr>
          <w:rFonts w:ascii="Palatino Linotype" w:hAnsi="Palatino Linotype" w:cs="Arial"/>
          <w:i/>
          <w:sz w:val="22"/>
          <w:szCs w:val="20"/>
        </w:rPr>
      </w:pPr>
      <w:r w:rsidRPr="00926E9F">
        <w:rPr>
          <w:rFonts w:ascii="Palatino Linotype" w:hAnsi="Palatino Linotype" w:cs="Arial"/>
          <w:b/>
          <w:bCs/>
          <w:i/>
          <w:sz w:val="22"/>
          <w:szCs w:val="20"/>
        </w:rPr>
        <w:t>III.</w:t>
      </w:r>
      <w:r w:rsidRPr="00926E9F">
        <w:rPr>
          <w:rFonts w:ascii="Palatino Linotype" w:hAnsi="Palatino Linotype" w:cs="Arial"/>
          <w:i/>
          <w:sz w:val="22"/>
          <w:szCs w:val="20"/>
        </w:rPr>
        <w:t xml:space="preserve"> Se generen versiones públicas para dar cumplimiento a las obligaciones de transparencia previstas en esta Ley.</w:t>
      </w:r>
    </w:p>
    <w:p w14:paraId="210344B2" w14:textId="77777777" w:rsidR="008869F0" w:rsidRPr="00926E9F" w:rsidRDefault="008869F0" w:rsidP="008869F0">
      <w:pPr>
        <w:spacing w:before="120" w:after="120" w:line="276" w:lineRule="auto"/>
        <w:ind w:left="851" w:right="902"/>
        <w:jc w:val="both"/>
        <w:rPr>
          <w:rFonts w:ascii="Palatino Linotype" w:hAnsi="Palatino Linotype" w:cs="Arial"/>
          <w:i/>
          <w:sz w:val="22"/>
          <w:szCs w:val="20"/>
        </w:rPr>
      </w:pPr>
      <w:r w:rsidRPr="00926E9F">
        <w:rPr>
          <w:rFonts w:ascii="Palatino Linotype" w:hAnsi="Palatino Linotype" w:cs="Arial"/>
          <w:i/>
          <w:sz w:val="22"/>
          <w:szCs w:val="20"/>
        </w:rPr>
        <w:t>[…]</w:t>
      </w:r>
    </w:p>
    <w:p w14:paraId="156F2EAB" w14:textId="77777777" w:rsidR="008869F0" w:rsidRPr="00926E9F" w:rsidRDefault="008869F0" w:rsidP="008869F0">
      <w:pPr>
        <w:spacing w:before="120" w:after="120" w:line="276" w:lineRule="auto"/>
        <w:ind w:left="851" w:right="902"/>
        <w:jc w:val="both"/>
        <w:rPr>
          <w:rFonts w:ascii="Palatino Linotype" w:hAnsi="Palatino Linotype" w:cs="Arial"/>
          <w:i/>
          <w:sz w:val="22"/>
          <w:szCs w:val="20"/>
        </w:rPr>
      </w:pPr>
      <w:r w:rsidRPr="00926E9F">
        <w:rPr>
          <w:rFonts w:ascii="Palatino Linotype" w:hAnsi="Palatino Linotype" w:cs="Arial"/>
          <w:b/>
          <w:i/>
          <w:sz w:val="22"/>
          <w:szCs w:val="20"/>
        </w:rPr>
        <w:t>Artículo 143</w:t>
      </w:r>
      <w:r w:rsidRPr="00926E9F">
        <w:rPr>
          <w:rFonts w:ascii="Palatino Linotype" w:hAnsi="Palatino Linotype" w:cs="Arial"/>
          <w:i/>
          <w:sz w:val="22"/>
          <w:szCs w:val="20"/>
        </w:rPr>
        <w:t>. Para los efectos de esta Ley se considera información confidencial, la clasificada como tal, de manera permanente, por su naturaleza, cuando:</w:t>
      </w:r>
    </w:p>
    <w:p w14:paraId="655E0CF7" w14:textId="77777777" w:rsidR="008869F0" w:rsidRPr="00926E9F" w:rsidRDefault="008869F0" w:rsidP="008869F0">
      <w:pPr>
        <w:spacing w:before="120" w:after="120" w:line="276" w:lineRule="auto"/>
        <w:ind w:left="1134" w:right="902"/>
        <w:jc w:val="both"/>
        <w:rPr>
          <w:rFonts w:ascii="Palatino Linotype" w:hAnsi="Palatino Linotype" w:cs="Arial"/>
          <w:i/>
          <w:sz w:val="22"/>
          <w:szCs w:val="20"/>
        </w:rPr>
      </w:pPr>
      <w:r w:rsidRPr="00926E9F">
        <w:rPr>
          <w:rFonts w:ascii="Palatino Linotype" w:hAnsi="Palatino Linotype" w:cs="Arial"/>
          <w:b/>
          <w:bCs/>
          <w:i/>
          <w:sz w:val="22"/>
          <w:szCs w:val="20"/>
        </w:rPr>
        <w:t>I.</w:t>
      </w:r>
      <w:r w:rsidRPr="00926E9F">
        <w:rPr>
          <w:rFonts w:ascii="Palatino Linotype" w:hAnsi="Palatino Linotype" w:cs="Arial"/>
          <w:i/>
          <w:sz w:val="22"/>
          <w:szCs w:val="20"/>
        </w:rPr>
        <w:t xml:space="preserve"> Se refiera a la información privada y los datos personales concernientes a una persona física o jurídico colectiva identificada o identificable;</w:t>
      </w:r>
    </w:p>
    <w:p w14:paraId="64245E6F" w14:textId="77777777" w:rsidR="008869F0" w:rsidRPr="00926E9F" w:rsidRDefault="008869F0" w:rsidP="008869F0">
      <w:pPr>
        <w:spacing w:before="120" w:after="120" w:line="276" w:lineRule="auto"/>
        <w:ind w:left="1134" w:right="902"/>
        <w:jc w:val="both"/>
        <w:rPr>
          <w:rFonts w:ascii="Palatino Linotype" w:hAnsi="Palatino Linotype" w:cs="Arial"/>
          <w:i/>
          <w:sz w:val="22"/>
          <w:szCs w:val="20"/>
        </w:rPr>
      </w:pPr>
      <w:r w:rsidRPr="00926E9F">
        <w:rPr>
          <w:rFonts w:ascii="Palatino Linotype" w:hAnsi="Palatino Linotype" w:cs="Arial"/>
          <w:b/>
          <w:bCs/>
          <w:i/>
          <w:sz w:val="22"/>
          <w:szCs w:val="20"/>
        </w:rPr>
        <w:t>II.</w:t>
      </w:r>
      <w:r w:rsidRPr="00926E9F">
        <w:rPr>
          <w:rFonts w:ascii="Palatino Linotype" w:hAnsi="Palatino Linotype" w:cs="Arial"/>
          <w:i/>
          <w:sz w:val="22"/>
          <w:szCs w:val="20"/>
        </w:rPr>
        <w:t xml:space="preserve"> Los secretos bancario, fiduciario, industrial, comercial, fiscal, bursátil y postal, cuya titularidad corresponda a particulares, sujetos de derecho </w:t>
      </w:r>
      <w:r w:rsidRPr="00926E9F">
        <w:rPr>
          <w:rFonts w:ascii="Palatino Linotype" w:hAnsi="Palatino Linotype" w:cs="Arial"/>
          <w:i/>
          <w:sz w:val="22"/>
          <w:szCs w:val="20"/>
        </w:rPr>
        <w:lastRenderedPageBreak/>
        <w:t>internacional o a sujetos obligados cuando no involucren el ejercicio de recursos públicos; y</w:t>
      </w:r>
    </w:p>
    <w:p w14:paraId="6247A815" w14:textId="77777777" w:rsidR="008869F0" w:rsidRPr="00926E9F" w:rsidRDefault="008869F0" w:rsidP="008869F0">
      <w:pPr>
        <w:spacing w:before="120" w:after="120" w:line="276" w:lineRule="auto"/>
        <w:ind w:left="1134" w:right="902"/>
        <w:jc w:val="both"/>
        <w:rPr>
          <w:rFonts w:ascii="Palatino Linotype" w:hAnsi="Palatino Linotype" w:cs="Arial"/>
          <w:i/>
          <w:sz w:val="22"/>
          <w:szCs w:val="20"/>
        </w:rPr>
      </w:pPr>
      <w:r w:rsidRPr="00926E9F">
        <w:rPr>
          <w:rFonts w:ascii="Palatino Linotype" w:hAnsi="Palatino Linotype" w:cs="Arial"/>
          <w:b/>
          <w:bCs/>
          <w:i/>
          <w:sz w:val="22"/>
          <w:szCs w:val="20"/>
        </w:rPr>
        <w:t>III.</w:t>
      </w:r>
      <w:r w:rsidRPr="00926E9F">
        <w:rPr>
          <w:rFonts w:ascii="Palatino Linotype" w:hAnsi="Palatino Linotype" w:cs="Arial"/>
          <w:i/>
          <w:sz w:val="22"/>
          <w:szCs w:val="20"/>
        </w:rPr>
        <w:t xml:space="preserve"> La que presenten los particulares a los sujetos obligados, de conformidad con lo dispuesto por las leyes o los tratados internacionales.</w:t>
      </w:r>
    </w:p>
    <w:p w14:paraId="72080CB6" w14:textId="77777777" w:rsidR="008869F0" w:rsidRPr="00926E9F" w:rsidRDefault="008869F0" w:rsidP="008869F0">
      <w:pPr>
        <w:spacing w:before="120" w:after="120" w:line="276" w:lineRule="auto"/>
        <w:ind w:left="851" w:right="902"/>
        <w:jc w:val="both"/>
        <w:rPr>
          <w:rFonts w:ascii="Palatino Linotype" w:hAnsi="Palatino Linotype" w:cs="Arial"/>
          <w:i/>
          <w:sz w:val="22"/>
          <w:szCs w:val="20"/>
        </w:rPr>
      </w:pPr>
      <w:r w:rsidRPr="00926E9F">
        <w:rPr>
          <w:rFonts w:ascii="Palatino Linotype" w:hAnsi="Palatino Linotype" w:cs="Arial"/>
          <w:i/>
          <w:sz w:val="22"/>
          <w:szCs w:val="20"/>
        </w:rPr>
        <w:t>La información confidencial no estará sujeta a temporalidad alguna y sólo podrán tener acceso a ella los titulares de la misma, sus representantes y los servidores públicos facultados para ello.</w:t>
      </w:r>
    </w:p>
    <w:p w14:paraId="39DC8F37" w14:textId="77777777" w:rsidR="008869F0" w:rsidRPr="00926E9F" w:rsidRDefault="008869F0" w:rsidP="008869F0">
      <w:pPr>
        <w:spacing w:before="120" w:after="120" w:line="276" w:lineRule="auto"/>
        <w:ind w:left="851" w:right="902"/>
        <w:jc w:val="both"/>
        <w:rPr>
          <w:rFonts w:ascii="Palatino Linotype" w:hAnsi="Palatino Linotype" w:cs="Arial"/>
          <w:i/>
          <w:sz w:val="22"/>
          <w:szCs w:val="20"/>
        </w:rPr>
      </w:pPr>
      <w:r w:rsidRPr="00926E9F">
        <w:rPr>
          <w:rFonts w:ascii="Palatino Linotype" w:hAnsi="Palatino Linotype" w:cs="Arial"/>
          <w:i/>
          <w:sz w:val="22"/>
          <w:szCs w:val="20"/>
        </w:rPr>
        <w:t>No se considerará confidencial la información que se encuentre en los registros públicos o en fuentes de acceso público, ni tampoco la que sea considerada por la presente ley como información pública.”</w:t>
      </w:r>
    </w:p>
    <w:p w14:paraId="5D6EF670" w14:textId="77777777" w:rsidR="008869F0" w:rsidRPr="00926E9F" w:rsidRDefault="008869F0" w:rsidP="008869F0">
      <w:pPr>
        <w:spacing w:before="240" w:after="240" w:line="360" w:lineRule="auto"/>
        <w:jc w:val="both"/>
        <w:rPr>
          <w:rFonts w:ascii="Palatino Linotype" w:hAnsi="Palatino Linotype" w:cs="Arial"/>
        </w:rPr>
      </w:pPr>
      <w:r w:rsidRPr="00926E9F">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4F10F24" w14:textId="77777777" w:rsidR="008869F0" w:rsidRPr="00926E9F" w:rsidRDefault="008869F0" w:rsidP="008869F0">
      <w:pPr>
        <w:spacing w:before="240" w:after="240" w:line="360" w:lineRule="auto"/>
        <w:jc w:val="both"/>
        <w:rPr>
          <w:rFonts w:ascii="Palatino Linotype" w:hAnsi="Palatino Linotype" w:cs="Arial"/>
        </w:rPr>
      </w:pPr>
      <w:r w:rsidRPr="00926E9F">
        <w:rPr>
          <w:rFonts w:ascii="Palatino Linotype" w:hAnsi="Palatino Linotype" w:cs="Arial"/>
        </w:rPr>
        <w:t>Entorno a lo que aquí nos interesa, los Lineamientos Quincuagésimo sexto, Quincuagésimo séptimo y Quincuagésimo octavo, establecen lo siguiente:</w:t>
      </w:r>
    </w:p>
    <w:p w14:paraId="2EDE937F" w14:textId="77777777" w:rsidR="008869F0" w:rsidRPr="00926E9F" w:rsidRDefault="008869F0" w:rsidP="008869F0">
      <w:pPr>
        <w:spacing w:before="120" w:after="120" w:line="276" w:lineRule="auto"/>
        <w:ind w:left="851" w:right="902"/>
        <w:jc w:val="both"/>
        <w:rPr>
          <w:rFonts w:ascii="Palatino Linotype" w:hAnsi="Palatino Linotype" w:cs="Arial"/>
          <w:i/>
          <w:sz w:val="22"/>
          <w:szCs w:val="20"/>
        </w:rPr>
      </w:pPr>
      <w:r w:rsidRPr="00926E9F">
        <w:rPr>
          <w:rFonts w:ascii="Palatino Linotype" w:hAnsi="Palatino Linotype" w:cs="Arial"/>
          <w:b/>
          <w:bCs/>
          <w:i/>
          <w:sz w:val="22"/>
          <w:szCs w:val="20"/>
        </w:rPr>
        <w:t>“Quincuagésimo sexto</w:t>
      </w:r>
      <w:r w:rsidRPr="00926E9F">
        <w:rPr>
          <w:rFonts w:ascii="Palatino Linotype" w:hAnsi="Palatino Linotype" w:cs="Arial"/>
          <w:i/>
          <w:sz w:val="22"/>
          <w:szCs w:val="20"/>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2BCD4A8D" w14:textId="77777777" w:rsidR="008869F0" w:rsidRPr="00926E9F" w:rsidRDefault="008869F0" w:rsidP="008869F0">
      <w:pPr>
        <w:spacing w:before="120" w:after="120" w:line="276" w:lineRule="auto"/>
        <w:ind w:left="851" w:right="902"/>
        <w:jc w:val="both"/>
        <w:rPr>
          <w:rFonts w:ascii="Palatino Linotype" w:hAnsi="Palatino Linotype" w:cs="Arial"/>
          <w:i/>
          <w:sz w:val="22"/>
          <w:szCs w:val="20"/>
        </w:rPr>
      </w:pPr>
      <w:r w:rsidRPr="00926E9F">
        <w:rPr>
          <w:rFonts w:ascii="Palatino Linotype" w:hAnsi="Palatino Linotype" w:cs="Arial"/>
          <w:b/>
          <w:bCs/>
          <w:i/>
          <w:sz w:val="22"/>
          <w:szCs w:val="20"/>
        </w:rPr>
        <w:lastRenderedPageBreak/>
        <w:t>Quincuagésimo séptimo</w:t>
      </w:r>
      <w:r w:rsidRPr="00926E9F">
        <w:rPr>
          <w:rFonts w:ascii="Palatino Linotype" w:hAnsi="Palatino Linotype" w:cs="Arial"/>
          <w:i/>
          <w:sz w:val="22"/>
          <w:szCs w:val="20"/>
        </w:rPr>
        <w:t xml:space="preserve">. Se considera, en principio, como información pública y no podrá omitirse de las versiones públicas la siguiente: </w:t>
      </w:r>
    </w:p>
    <w:p w14:paraId="7DB1CDC6" w14:textId="77777777" w:rsidR="008869F0" w:rsidRPr="00926E9F" w:rsidRDefault="008869F0" w:rsidP="008869F0">
      <w:pPr>
        <w:spacing w:before="120" w:after="120" w:line="276" w:lineRule="auto"/>
        <w:ind w:left="1134" w:right="902"/>
        <w:jc w:val="both"/>
        <w:rPr>
          <w:rFonts w:ascii="Palatino Linotype" w:hAnsi="Palatino Linotype" w:cs="Arial"/>
          <w:i/>
          <w:sz w:val="22"/>
          <w:szCs w:val="20"/>
        </w:rPr>
      </w:pPr>
      <w:r w:rsidRPr="00926E9F">
        <w:rPr>
          <w:rFonts w:ascii="Palatino Linotype" w:hAnsi="Palatino Linotype" w:cs="Arial"/>
          <w:b/>
          <w:bCs/>
          <w:i/>
          <w:sz w:val="22"/>
          <w:szCs w:val="20"/>
        </w:rPr>
        <w:t>I.</w:t>
      </w:r>
      <w:r w:rsidRPr="00926E9F">
        <w:rPr>
          <w:rFonts w:ascii="Palatino Linotype" w:hAnsi="Palatino Linotype" w:cs="Arial"/>
          <w:i/>
          <w:sz w:val="22"/>
          <w:szCs w:val="20"/>
        </w:rPr>
        <w:t xml:space="preserve"> La relativa a las Obligaciones de Transparencia que contempla el Título V de la Ley General y las demás disposiciones legales aplicables; </w:t>
      </w:r>
    </w:p>
    <w:p w14:paraId="29301ADE" w14:textId="77777777" w:rsidR="008869F0" w:rsidRPr="00926E9F" w:rsidRDefault="008869F0" w:rsidP="008869F0">
      <w:pPr>
        <w:spacing w:before="120" w:after="120" w:line="276" w:lineRule="auto"/>
        <w:ind w:left="1134" w:right="902"/>
        <w:jc w:val="both"/>
        <w:rPr>
          <w:rFonts w:ascii="Palatino Linotype" w:hAnsi="Palatino Linotype" w:cs="Arial"/>
          <w:i/>
          <w:sz w:val="22"/>
          <w:szCs w:val="20"/>
        </w:rPr>
      </w:pPr>
      <w:r w:rsidRPr="00926E9F">
        <w:rPr>
          <w:rFonts w:ascii="Palatino Linotype" w:hAnsi="Palatino Linotype" w:cs="Arial"/>
          <w:b/>
          <w:bCs/>
          <w:i/>
          <w:sz w:val="22"/>
          <w:szCs w:val="20"/>
        </w:rPr>
        <w:t>II.</w:t>
      </w:r>
      <w:r w:rsidRPr="00926E9F">
        <w:rPr>
          <w:rFonts w:ascii="Palatino Linotype" w:hAnsi="Palatino Linotype" w:cs="Arial"/>
          <w:i/>
          <w:sz w:val="22"/>
          <w:szCs w:val="20"/>
        </w:rPr>
        <w:t xml:space="preserve"> El nombre de los servidores públicos en los documentos, y sus firmas autógrafas, cuando sean utilizados en el ejercicio de las facultades conferidas para el desempeño del servicio público, y </w:t>
      </w:r>
    </w:p>
    <w:p w14:paraId="35838CE4" w14:textId="77777777" w:rsidR="008869F0" w:rsidRPr="00926E9F" w:rsidRDefault="008869F0" w:rsidP="008869F0">
      <w:pPr>
        <w:spacing w:before="120" w:after="120" w:line="276" w:lineRule="auto"/>
        <w:ind w:left="1134" w:right="902"/>
        <w:jc w:val="both"/>
        <w:rPr>
          <w:rFonts w:ascii="Palatino Linotype" w:hAnsi="Palatino Linotype" w:cs="Arial"/>
          <w:i/>
          <w:sz w:val="22"/>
          <w:szCs w:val="20"/>
        </w:rPr>
      </w:pPr>
      <w:r w:rsidRPr="00926E9F">
        <w:rPr>
          <w:rFonts w:ascii="Palatino Linotype" w:hAnsi="Palatino Linotype" w:cs="Arial"/>
          <w:b/>
          <w:bCs/>
          <w:i/>
          <w:sz w:val="22"/>
          <w:szCs w:val="20"/>
        </w:rPr>
        <w:t>III.</w:t>
      </w:r>
      <w:r w:rsidRPr="00926E9F">
        <w:rPr>
          <w:rFonts w:ascii="Palatino Linotype" w:hAnsi="Palatino Linotype" w:cs="Arial"/>
          <w:i/>
          <w:sz w:val="22"/>
          <w:szCs w:val="20"/>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12C0E34B" w14:textId="77777777" w:rsidR="008869F0" w:rsidRPr="00926E9F" w:rsidRDefault="008869F0" w:rsidP="008869F0">
      <w:pPr>
        <w:spacing w:before="120" w:after="120" w:line="276" w:lineRule="auto"/>
        <w:ind w:left="851" w:right="902"/>
        <w:jc w:val="both"/>
        <w:rPr>
          <w:rFonts w:ascii="Palatino Linotype" w:hAnsi="Palatino Linotype" w:cs="Arial"/>
          <w:i/>
          <w:sz w:val="22"/>
          <w:szCs w:val="20"/>
        </w:rPr>
      </w:pPr>
      <w:r w:rsidRPr="00926E9F">
        <w:rPr>
          <w:rFonts w:ascii="Palatino Linotype" w:hAnsi="Palatino Linotype" w:cs="Arial"/>
          <w:i/>
          <w:sz w:val="22"/>
          <w:szCs w:val="20"/>
        </w:rPr>
        <w:t xml:space="preserve">Lo anterior, siempre y cuando no se acredite alguna causal de clasificación, prevista en las leyes o en los tratados internaciones suscritos por el Estado mexicano. </w:t>
      </w:r>
    </w:p>
    <w:p w14:paraId="0CDC6D45" w14:textId="77777777" w:rsidR="008869F0" w:rsidRPr="00926E9F" w:rsidRDefault="008869F0" w:rsidP="008869F0">
      <w:pPr>
        <w:spacing w:before="120" w:after="120" w:line="276" w:lineRule="auto"/>
        <w:ind w:left="851" w:right="902"/>
        <w:jc w:val="both"/>
        <w:rPr>
          <w:rFonts w:ascii="Palatino Linotype" w:hAnsi="Palatino Linotype" w:cs="Arial"/>
          <w:i/>
          <w:sz w:val="22"/>
          <w:szCs w:val="20"/>
        </w:rPr>
      </w:pPr>
      <w:r w:rsidRPr="00926E9F">
        <w:rPr>
          <w:rFonts w:ascii="Palatino Linotype" w:hAnsi="Palatino Linotype" w:cs="Arial"/>
          <w:b/>
          <w:bCs/>
          <w:i/>
          <w:sz w:val="22"/>
          <w:szCs w:val="20"/>
        </w:rPr>
        <w:t>Quincuagésimo octavo</w:t>
      </w:r>
      <w:r w:rsidRPr="00926E9F">
        <w:rPr>
          <w:rFonts w:ascii="Palatino Linotype" w:hAnsi="Palatino Linotype" w:cs="Arial"/>
          <w:i/>
          <w:sz w:val="22"/>
          <w:szCs w:val="20"/>
        </w:rPr>
        <w:t>. Los sujetos obligados garantizarán que los sistemas o medios empleados para eliminar la información en las versiones públicas no permitan la recuperación o visualización de la misma.”</w:t>
      </w:r>
    </w:p>
    <w:p w14:paraId="7F58AC4E" w14:textId="77777777" w:rsidR="008869F0" w:rsidRPr="00926E9F" w:rsidRDefault="008869F0" w:rsidP="008869F0">
      <w:pPr>
        <w:spacing w:before="240" w:after="240" w:line="360" w:lineRule="auto"/>
        <w:jc w:val="both"/>
        <w:rPr>
          <w:rFonts w:ascii="Palatino Linotype" w:hAnsi="Palatino Linotype" w:cs="Arial"/>
        </w:rPr>
      </w:pPr>
      <w:r w:rsidRPr="00926E9F">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926E9F">
        <w:rPr>
          <w:rFonts w:ascii="Palatino Linotype" w:hAnsi="Palatino Linotype" w:cs="Arial"/>
          <w:b/>
          <w:bCs/>
        </w:rPr>
        <w:t>Sujeto Obligado</w:t>
      </w:r>
      <w:r w:rsidRPr="00926E9F">
        <w:rPr>
          <w:rFonts w:ascii="Palatino Linotype" w:hAnsi="Palatino Linotype" w:cs="Arial"/>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7D72E0A" w14:textId="77777777" w:rsidR="008869F0" w:rsidRPr="00926E9F" w:rsidRDefault="008869F0" w:rsidP="008869F0">
      <w:pPr>
        <w:spacing w:before="240" w:after="240" w:line="360" w:lineRule="auto"/>
        <w:jc w:val="both"/>
        <w:rPr>
          <w:rFonts w:ascii="Palatino Linotype" w:hAnsi="Palatino Linotype"/>
        </w:rPr>
      </w:pPr>
      <w:r w:rsidRPr="00926E9F">
        <w:rPr>
          <w:rFonts w:ascii="Palatino Linotype" w:hAnsi="Palatino Linotype" w:cs="Arial"/>
        </w:rPr>
        <w:lastRenderedPageBreak/>
        <w:t>En relación directa con ello, los Lineamientos en estudio</w:t>
      </w:r>
      <w:r w:rsidRPr="00926E9F">
        <w:rPr>
          <w:rFonts w:ascii="Palatino Linotype" w:hAnsi="Palatino Linotype"/>
        </w:rPr>
        <w:t xml:space="preserve"> establecen los formatos para la clasificación parcial y total de los documentos, que atienden a lo siguiente:</w:t>
      </w:r>
    </w:p>
    <w:tbl>
      <w:tblPr>
        <w:tblStyle w:val="Tabladelista1clara-nfasis11"/>
        <w:tblW w:w="0" w:type="auto"/>
        <w:tblLayout w:type="fixed"/>
        <w:tblLook w:val="04A0" w:firstRow="1" w:lastRow="0" w:firstColumn="1" w:lastColumn="0" w:noHBand="0" w:noVBand="1"/>
      </w:tblPr>
      <w:tblGrid>
        <w:gridCol w:w="993"/>
        <w:gridCol w:w="3421"/>
        <w:gridCol w:w="968"/>
        <w:gridCol w:w="3446"/>
      </w:tblGrid>
      <w:tr w:rsidR="008869F0" w:rsidRPr="00926E9F" w14:paraId="7627983D" w14:textId="77777777" w:rsidTr="000733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650DF94B" w14:textId="77777777" w:rsidR="008869F0" w:rsidRPr="00926E9F" w:rsidRDefault="008869F0" w:rsidP="000733DE">
            <w:pPr>
              <w:jc w:val="center"/>
              <w:rPr>
                <w:rFonts w:ascii="Palatino Linotype" w:hAnsi="Palatino Linotype"/>
                <w:sz w:val="12"/>
                <w:szCs w:val="12"/>
              </w:rPr>
            </w:pPr>
            <w:r w:rsidRPr="00926E9F">
              <w:rPr>
                <w:rFonts w:ascii="Palatino Linotype" w:hAnsi="Palatino Linotype"/>
                <w:sz w:val="12"/>
                <w:szCs w:val="12"/>
              </w:rPr>
              <w:t>Parcial</w:t>
            </w:r>
          </w:p>
        </w:tc>
        <w:tc>
          <w:tcPr>
            <w:tcW w:w="4414" w:type="dxa"/>
            <w:gridSpan w:val="2"/>
          </w:tcPr>
          <w:p w14:paraId="64218CE8" w14:textId="77777777" w:rsidR="008869F0" w:rsidRPr="00926E9F" w:rsidRDefault="008869F0" w:rsidP="000733DE">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Total</w:t>
            </w:r>
          </w:p>
        </w:tc>
      </w:tr>
      <w:tr w:rsidR="008869F0" w:rsidRPr="00926E9F" w14:paraId="4E3DD818" w14:textId="77777777" w:rsidTr="00073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80854F1" w14:textId="77777777" w:rsidR="008869F0" w:rsidRPr="00926E9F" w:rsidRDefault="008869F0" w:rsidP="000733DE">
            <w:pPr>
              <w:jc w:val="center"/>
              <w:rPr>
                <w:rFonts w:ascii="Palatino Linotype" w:hAnsi="Palatino Linotype"/>
                <w:sz w:val="12"/>
                <w:szCs w:val="12"/>
              </w:rPr>
            </w:pPr>
            <w:r w:rsidRPr="00926E9F">
              <w:rPr>
                <w:rFonts w:ascii="Palatino Linotype" w:hAnsi="Palatino Linotype"/>
                <w:sz w:val="12"/>
                <w:szCs w:val="12"/>
              </w:rPr>
              <w:t>Concepto</w:t>
            </w:r>
          </w:p>
        </w:tc>
        <w:tc>
          <w:tcPr>
            <w:tcW w:w="3421" w:type="dxa"/>
          </w:tcPr>
          <w:p w14:paraId="22AF9A43" w14:textId="77777777" w:rsidR="008869F0" w:rsidRPr="00926E9F" w:rsidRDefault="008869F0" w:rsidP="000733DE">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Dónde</w:t>
            </w:r>
          </w:p>
        </w:tc>
        <w:tc>
          <w:tcPr>
            <w:tcW w:w="968" w:type="dxa"/>
          </w:tcPr>
          <w:p w14:paraId="45BDC7B8" w14:textId="77777777" w:rsidR="008869F0" w:rsidRPr="00926E9F" w:rsidRDefault="008869F0" w:rsidP="000733DE">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Concepto</w:t>
            </w:r>
          </w:p>
        </w:tc>
        <w:tc>
          <w:tcPr>
            <w:tcW w:w="3446" w:type="dxa"/>
          </w:tcPr>
          <w:p w14:paraId="1CA3AD58" w14:textId="77777777" w:rsidR="008869F0" w:rsidRPr="00926E9F" w:rsidRDefault="008869F0" w:rsidP="000733DE">
            <w:pPr>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Dónde</w:t>
            </w:r>
          </w:p>
        </w:tc>
      </w:tr>
      <w:tr w:rsidR="008869F0" w:rsidRPr="00926E9F" w14:paraId="1EFA4E0A" w14:textId="77777777" w:rsidTr="000733DE">
        <w:tc>
          <w:tcPr>
            <w:cnfStyle w:val="001000000000" w:firstRow="0" w:lastRow="0" w:firstColumn="1" w:lastColumn="0" w:oddVBand="0" w:evenVBand="0" w:oddHBand="0" w:evenHBand="0" w:firstRowFirstColumn="0" w:firstRowLastColumn="0" w:lastRowFirstColumn="0" w:lastRowLastColumn="0"/>
            <w:tcW w:w="8828" w:type="dxa"/>
            <w:gridSpan w:val="4"/>
          </w:tcPr>
          <w:p w14:paraId="3597E35E" w14:textId="77777777" w:rsidR="008869F0" w:rsidRPr="00926E9F" w:rsidRDefault="008869F0" w:rsidP="000733DE">
            <w:pPr>
              <w:jc w:val="center"/>
              <w:rPr>
                <w:rFonts w:ascii="Palatino Linotype" w:hAnsi="Palatino Linotype"/>
                <w:sz w:val="12"/>
                <w:szCs w:val="12"/>
              </w:rPr>
            </w:pPr>
            <w:r w:rsidRPr="00926E9F">
              <w:rPr>
                <w:rFonts w:ascii="Palatino Linotype" w:hAnsi="Palatino Linotype"/>
                <w:sz w:val="12"/>
                <w:szCs w:val="12"/>
              </w:rPr>
              <w:t>Sello oficial o logotipo del sujeto obligado</w:t>
            </w:r>
          </w:p>
        </w:tc>
      </w:tr>
      <w:tr w:rsidR="008869F0" w:rsidRPr="00926E9F" w14:paraId="7EC01161" w14:textId="77777777" w:rsidTr="00073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39094A7" w14:textId="77777777" w:rsidR="008869F0" w:rsidRPr="00926E9F" w:rsidRDefault="008869F0" w:rsidP="000733DE">
            <w:pPr>
              <w:jc w:val="both"/>
              <w:rPr>
                <w:rFonts w:ascii="Palatino Linotype" w:hAnsi="Palatino Linotype"/>
                <w:sz w:val="12"/>
                <w:szCs w:val="12"/>
              </w:rPr>
            </w:pPr>
            <w:r w:rsidRPr="00926E9F">
              <w:rPr>
                <w:rFonts w:ascii="Palatino Linotype" w:hAnsi="Palatino Linotype"/>
                <w:sz w:val="12"/>
                <w:szCs w:val="12"/>
              </w:rPr>
              <w:t>Fecha de clasificación</w:t>
            </w:r>
          </w:p>
        </w:tc>
        <w:tc>
          <w:tcPr>
            <w:tcW w:w="3421" w:type="dxa"/>
          </w:tcPr>
          <w:p w14:paraId="5CA374ED"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la fecha en la que el Comité de Transparencia confirmó la clasificación del documento, en su caso.</w:t>
            </w:r>
          </w:p>
        </w:tc>
        <w:tc>
          <w:tcPr>
            <w:tcW w:w="968" w:type="dxa"/>
          </w:tcPr>
          <w:p w14:paraId="05C99306"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Fecha de clasificación</w:t>
            </w:r>
          </w:p>
        </w:tc>
        <w:tc>
          <w:tcPr>
            <w:tcW w:w="3446" w:type="dxa"/>
          </w:tcPr>
          <w:p w14:paraId="211A0860"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la fecha en la que el Comité de Transparencia confirmó la clasificación del documento, en su caso.</w:t>
            </w:r>
          </w:p>
        </w:tc>
      </w:tr>
      <w:tr w:rsidR="008869F0" w:rsidRPr="00926E9F" w14:paraId="4486E8A3" w14:textId="77777777" w:rsidTr="000733DE">
        <w:tc>
          <w:tcPr>
            <w:cnfStyle w:val="001000000000" w:firstRow="0" w:lastRow="0" w:firstColumn="1" w:lastColumn="0" w:oddVBand="0" w:evenVBand="0" w:oddHBand="0" w:evenHBand="0" w:firstRowFirstColumn="0" w:firstRowLastColumn="0" w:lastRowFirstColumn="0" w:lastRowLastColumn="0"/>
            <w:tcW w:w="993" w:type="dxa"/>
          </w:tcPr>
          <w:p w14:paraId="2967B385" w14:textId="77777777" w:rsidR="008869F0" w:rsidRPr="00926E9F" w:rsidRDefault="008869F0" w:rsidP="000733DE">
            <w:pPr>
              <w:jc w:val="both"/>
              <w:rPr>
                <w:rFonts w:ascii="Palatino Linotype" w:hAnsi="Palatino Linotype"/>
                <w:sz w:val="12"/>
                <w:szCs w:val="12"/>
              </w:rPr>
            </w:pPr>
            <w:r w:rsidRPr="00926E9F">
              <w:rPr>
                <w:rFonts w:ascii="Palatino Linotype" w:hAnsi="Palatino Linotype"/>
                <w:sz w:val="12"/>
                <w:szCs w:val="12"/>
              </w:rPr>
              <w:t>Área</w:t>
            </w:r>
          </w:p>
        </w:tc>
        <w:tc>
          <w:tcPr>
            <w:tcW w:w="3421" w:type="dxa"/>
          </w:tcPr>
          <w:p w14:paraId="0A5EC3C5"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área del cual es titular quien clasifica.</w:t>
            </w:r>
          </w:p>
        </w:tc>
        <w:tc>
          <w:tcPr>
            <w:tcW w:w="968" w:type="dxa"/>
          </w:tcPr>
          <w:p w14:paraId="708916DC"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Área</w:t>
            </w:r>
          </w:p>
        </w:tc>
        <w:tc>
          <w:tcPr>
            <w:tcW w:w="3446" w:type="dxa"/>
          </w:tcPr>
          <w:p w14:paraId="563EDBE6"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área de la cual es el titular quien clasifica.</w:t>
            </w:r>
          </w:p>
        </w:tc>
      </w:tr>
      <w:tr w:rsidR="008869F0" w:rsidRPr="00926E9F" w14:paraId="20A05DF6" w14:textId="77777777" w:rsidTr="00073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6978624" w14:textId="77777777" w:rsidR="008869F0" w:rsidRPr="00926E9F" w:rsidRDefault="008869F0" w:rsidP="000733DE">
            <w:pPr>
              <w:jc w:val="both"/>
              <w:rPr>
                <w:rFonts w:ascii="Palatino Linotype" w:hAnsi="Palatino Linotype"/>
                <w:sz w:val="12"/>
                <w:szCs w:val="12"/>
              </w:rPr>
            </w:pPr>
            <w:r w:rsidRPr="00926E9F">
              <w:rPr>
                <w:rFonts w:ascii="Palatino Linotype" w:hAnsi="Palatino Linotype"/>
                <w:sz w:val="12"/>
                <w:szCs w:val="12"/>
              </w:rPr>
              <w:t>Información reservada</w:t>
            </w:r>
          </w:p>
        </w:tc>
        <w:tc>
          <w:tcPr>
            <w:tcW w:w="3421" w:type="dxa"/>
          </w:tcPr>
          <w:p w14:paraId="7E01CD25"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2627FBE1"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Reservado</w:t>
            </w:r>
          </w:p>
        </w:tc>
        <w:tc>
          <w:tcPr>
            <w:tcW w:w="3446" w:type="dxa"/>
          </w:tcPr>
          <w:p w14:paraId="66F6AEE4"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Leyenda de información RESERVADA.</w:t>
            </w:r>
          </w:p>
        </w:tc>
      </w:tr>
      <w:tr w:rsidR="008869F0" w:rsidRPr="00926E9F" w14:paraId="3C26F23F" w14:textId="77777777" w:rsidTr="000733DE">
        <w:tc>
          <w:tcPr>
            <w:cnfStyle w:val="001000000000" w:firstRow="0" w:lastRow="0" w:firstColumn="1" w:lastColumn="0" w:oddVBand="0" w:evenVBand="0" w:oddHBand="0" w:evenHBand="0" w:firstRowFirstColumn="0" w:firstRowLastColumn="0" w:lastRowFirstColumn="0" w:lastRowLastColumn="0"/>
            <w:tcW w:w="993" w:type="dxa"/>
          </w:tcPr>
          <w:p w14:paraId="434166E1" w14:textId="77777777" w:rsidR="008869F0" w:rsidRPr="00926E9F" w:rsidRDefault="008869F0" w:rsidP="000733DE">
            <w:pPr>
              <w:jc w:val="both"/>
              <w:rPr>
                <w:rFonts w:ascii="Palatino Linotype" w:hAnsi="Palatino Linotype"/>
                <w:sz w:val="12"/>
                <w:szCs w:val="12"/>
              </w:rPr>
            </w:pPr>
            <w:r w:rsidRPr="00926E9F">
              <w:rPr>
                <w:rFonts w:ascii="Palatino Linotype" w:hAnsi="Palatino Linotype"/>
                <w:sz w:val="12"/>
                <w:szCs w:val="12"/>
              </w:rPr>
              <w:t>Fundamento legal</w:t>
            </w:r>
          </w:p>
        </w:tc>
        <w:tc>
          <w:tcPr>
            <w:tcW w:w="3421" w:type="dxa"/>
          </w:tcPr>
          <w:p w14:paraId="3F14AEA3"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ordenamiento, el o los artículos, fracción(es), párrafo(s) con base en los cuales se sustente la reserva.</w:t>
            </w:r>
          </w:p>
        </w:tc>
        <w:tc>
          <w:tcPr>
            <w:tcW w:w="968" w:type="dxa"/>
          </w:tcPr>
          <w:p w14:paraId="177C8872"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Periodo de reserva</w:t>
            </w:r>
          </w:p>
        </w:tc>
        <w:tc>
          <w:tcPr>
            <w:tcW w:w="3446" w:type="dxa"/>
          </w:tcPr>
          <w:p w14:paraId="1F8B401A"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el número de años o meses por los que se mantendrá el documento o las partes del mismo como reservado. Si el expediente no es reservado, sino confidencial, deberá tacharse este apartado.</w:t>
            </w:r>
          </w:p>
        </w:tc>
      </w:tr>
      <w:tr w:rsidR="008869F0" w:rsidRPr="00926E9F" w14:paraId="080C6DDF" w14:textId="77777777" w:rsidTr="00073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D283BB2" w14:textId="77777777" w:rsidR="008869F0" w:rsidRPr="00926E9F" w:rsidRDefault="008869F0" w:rsidP="000733DE">
            <w:pPr>
              <w:jc w:val="both"/>
              <w:rPr>
                <w:rFonts w:ascii="Palatino Linotype" w:hAnsi="Palatino Linotype"/>
                <w:sz w:val="12"/>
                <w:szCs w:val="12"/>
              </w:rPr>
            </w:pPr>
            <w:r w:rsidRPr="00926E9F">
              <w:rPr>
                <w:rFonts w:ascii="Palatino Linotype" w:hAnsi="Palatino Linotype"/>
                <w:sz w:val="12"/>
                <w:szCs w:val="12"/>
              </w:rPr>
              <w:t>Ampliación del periodo de reserva</w:t>
            </w:r>
          </w:p>
        </w:tc>
        <w:tc>
          <w:tcPr>
            <w:tcW w:w="3421" w:type="dxa"/>
          </w:tcPr>
          <w:p w14:paraId="4B86E937"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11ADBCBF"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Fundamento legal</w:t>
            </w:r>
          </w:p>
        </w:tc>
        <w:tc>
          <w:tcPr>
            <w:tcW w:w="3446" w:type="dxa"/>
          </w:tcPr>
          <w:p w14:paraId="512EB617"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o de los ordenamientos jurídicos, el o los artículos, fracción(es), párrafo(s) con base en los cuales se sustenta la reserva.</w:t>
            </w:r>
          </w:p>
        </w:tc>
      </w:tr>
      <w:tr w:rsidR="008869F0" w:rsidRPr="00926E9F" w14:paraId="2A65CBB6" w14:textId="77777777" w:rsidTr="000733DE">
        <w:tc>
          <w:tcPr>
            <w:cnfStyle w:val="001000000000" w:firstRow="0" w:lastRow="0" w:firstColumn="1" w:lastColumn="0" w:oddVBand="0" w:evenVBand="0" w:oddHBand="0" w:evenHBand="0" w:firstRowFirstColumn="0" w:firstRowLastColumn="0" w:lastRowFirstColumn="0" w:lastRowLastColumn="0"/>
            <w:tcW w:w="993" w:type="dxa"/>
          </w:tcPr>
          <w:p w14:paraId="5FDFAB7F" w14:textId="77777777" w:rsidR="008869F0" w:rsidRPr="00926E9F" w:rsidRDefault="008869F0" w:rsidP="000733DE">
            <w:pPr>
              <w:jc w:val="both"/>
              <w:rPr>
                <w:rFonts w:ascii="Palatino Linotype" w:hAnsi="Palatino Linotype"/>
                <w:sz w:val="12"/>
                <w:szCs w:val="12"/>
              </w:rPr>
            </w:pPr>
            <w:r w:rsidRPr="00926E9F">
              <w:rPr>
                <w:rFonts w:ascii="Palatino Linotype" w:hAnsi="Palatino Linotype"/>
                <w:sz w:val="12"/>
                <w:szCs w:val="12"/>
              </w:rPr>
              <w:t>Confidencial</w:t>
            </w:r>
          </w:p>
        </w:tc>
        <w:tc>
          <w:tcPr>
            <w:tcW w:w="3421" w:type="dxa"/>
          </w:tcPr>
          <w:p w14:paraId="22C31CC7"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3233B883"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Ampliación del periodo de reserva</w:t>
            </w:r>
          </w:p>
        </w:tc>
        <w:tc>
          <w:tcPr>
            <w:tcW w:w="3446" w:type="dxa"/>
          </w:tcPr>
          <w:p w14:paraId="053A589A"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En caso de haber solicitado la ampliación del periodo de reserva originalmente establecido, se deberá anotar el número de años o meses por los que se amplía la reserva.</w:t>
            </w:r>
          </w:p>
        </w:tc>
      </w:tr>
      <w:tr w:rsidR="008869F0" w:rsidRPr="00926E9F" w14:paraId="3F0C58A5" w14:textId="77777777" w:rsidTr="00073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E44CEB3" w14:textId="77777777" w:rsidR="008869F0" w:rsidRPr="00926E9F" w:rsidRDefault="008869F0" w:rsidP="000733DE">
            <w:pPr>
              <w:jc w:val="both"/>
              <w:rPr>
                <w:rFonts w:ascii="Palatino Linotype" w:hAnsi="Palatino Linotype"/>
                <w:sz w:val="12"/>
                <w:szCs w:val="12"/>
              </w:rPr>
            </w:pPr>
            <w:r w:rsidRPr="00926E9F">
              <w:rPr>
                <w:rFonts w:ascii="Palatino Linotype" w:hAnsi="Palatino Linotype"/>
                <w:sz w:val="12"/>
                <w:szCs w:val="12"/>
              </w:rPr>
              <w:t>Fundamento legal</w:t>
            </w:r>
          </w:p>
        </w:tc>
        <w:tc>
          <w:tcPr>
            <w:tcW w:w="3421" w:type="dxa"/>
          </w:tcPr>
          <w:p w14:paraId="50BA6ABD"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ordenamiento, el o los artículos, fracción(es), párrafo(s) con base en los cuales se sustente la confidencialidad.</w:t>
            </w:r>
          </w:p>
        </w:tc>
        <w:tc>
          <w:tcPr>
            <w:tcW w:w="968" w:type="dxa"/>
          </w:tcPr>
          <w:p w14:paraId="1A9DB9F7"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Confidencial</w:t>
            </w:r>
          </w:p>
        </w:tc>
        <w:tc>
          <w:tcPr>
            <w:tcW w:w="3446" w:type="dxa"/>
          </w:tcPr>
          <w:p w14:paraId="2FF40263"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Leyenda de información CONFIDENCIAL.</w:t>
            </w:r>
          </w:p>
        </w:tc>
      </w:tr>
      <w:tr w:rsidR="008869F0" w:rsidRPr="00926E9F" w14:paraId="4E175724" w14:textId="77777777" w:rsidTr="000733DE">
        <w:tc>
          <w:tcPr>
            <w:cnfStyle w:val="001000000000" w:firstRow="0" w:lastRow="0" w:firstColumn="1" w:lastColumn="0" w:oddVBand="0" w:evenVBand="0" w:oddHBand="0" w:evenHBand="0" w:firstRowFirstColumn="0" w:firstRowLastColumn="0" w:lastRowFirstColumn="0" w:lastRowLastColumn="0"/>
            <w:tcW w:w="993" w:type="dxa"/>
          </w:tcPr>
          <w:p w14:paraId="57B1931F" w14:textId="77777777" w:rsidR="008869F0" w:rsidRPr="00926E9F" w:rsidRDefault="008869F0" w:rsidP="000733DE">
            <w:pPr>
              <w:jc w:val="both"/>
              <w:rPr>
                <w:rFonts w:ascii="Palatino Linotype" w:hAnsi="Palatino Linotype"/>
                <w:sz w:val="12"/>
                <w:szCs w:val="12"/>
              </w:rPr>
            </w:pPr>
            <w:r w:rsidRPr="00926E9F">
              <w:rPr>
                <w:rFonts w:ascii="Palatino Linotype" w:hAnsi="Palatino Linotype"/>
                <w:sz w:val="12"/>
                <w:szCs w:val="12"/>
              </w:rPr>
              <w:t>Rúbrica del titular del área</w:t>
            </w:r>
          </w:p>
        </w:tc>
        <w:tc>
          <w:tcPr>
            <w:tcW w:w="3421" w:type="dxa"/>
          </w:tcPr>
          <w:p w14:paraId="5265FCA7"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Rúbrica autógrafa de quien clasifica.</w:t>
            </w:r>
          </w:p>
        </w:tc>
        <w:tc>
          <w:tcPr>
            <w:tcW w:w="968" w:type="dxa"/>
          </w:tcPr>
          <w:p w14:paraId="2D9A7E31"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Fundamento legal</w:t>
            </w:r>
          </w:p>
        </w:tc>
        <w:tc>
          <w:tcPr>
            <w:tcW w:w="3446" w:type="dxa"/>
          </w:tcPr>
          <w:p w14:paraId="1AE7EA61"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señalará el nombre del o de los ordenamientos jurídicos, el o los artículos, fracción(es), párrafo(s) con base en los cuales se sustente la confidencialidad.</w:t>
            </w:r>
          </w:p>
        </w:tc>
      </w:tr>
      <w:tr w:rsidR="008869F0" w:rsidRPr="00926E9F" w14:paraId="72D105F6" w14:textId="77777777" w:rsidTr="00073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076D9FD" w14:textId="77777777" w:rsidR="008869F0" w:rsidRPr="00926E9F" w:rsidRDefault="008869F0" w:rsidP="000733DE">
            <w:pPr>
              <w:jc w:val="both"/>
              <w:rPr>
                <w:rFonts w:ascii="Palatino Linotype" w:hAnsi="Palatino Linotype"/>
                <w:sz w:val="12"/>
                <w:szCs w:val="12"/>
              </w:rPr>
            </w:pPr>
            <w:r w:rsidRPr="00926E9F">
              <w:rPr>
                <w:rFonts w:ascii="Palatino Linotype" w:hAnsi="Palatino Linotype"/>
                <w:sz w:val="12"/>
                <w:szCs w:val="12"/>
              </w:rPr>
              <w:t>Fecha de desclasificación</w:t>
            </w:r>
          </w:p>
        </w:tc>
        <w:tc>
          <w:tcPr>
            <w:tcW w:w="3421" w:type="dxa"/>
          </w:tcPr>
          <w:p w14:paraId="1A95BDEB"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la fecha en que se desclasifica el documento.</w:t>
            </w:r>
          </w:p>
        </w:tc>
        <w:tc>
          <w:tcPr>
            <w:tcW w:w="968" w:type="dxa"/>
          </w:tcPr>
          <w:p w14:paraId="7DA38F59"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Rúbrica del titular del área</w:t>
            </w:r>
          </w:p>
        </w:tc>
        <w:tc>
          <w:tcPr>
            <w:tcW w:w="3446" w:type="dxa"/>
          </w:tcPr>
          <w:p w14:paraId="06BF4544"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Rúbrica autógrafa de quien clasifica.</w:t>
            </w:r>
          </w:p>
        </w:tc>
      </w:tr>
      <w:tr w:rsidR="008869F0" w:rsidRPr="00926E9F" w14:paraId="5033E41D" w14:textId="77777777" w:rsidTr="000733DE">
        <w:tc>
          <w:tcPr>
            <w:cnfStyle w:val="001000000000" w:firstRow="0" w:lastRow="0" w:firstColumn="1" w:lastColumn="0" w:oddVBand="0" w:evenVBand="0" w:oddHBand="0" w:evenHBand="0" w:firstRowFirstColumn="0" w:firstRowLastColumn="0" w:lastRowFirstColumn="0" w:lastRowLastColumn="0"/>
            <w:tcW w:w="993" w:type="dxa"/>
          </w:tcPr>
          <w:p w14:paraId="57DE9A6A" w14:textId="77777777" w:rsidR="008869F0" w:rsidRPr="00926E9F" w:rsidRDefault="008869F0" w:rsidP="000733DE">
            <w:pPr>
              <w:jc w:val="both"/>
              <w:rPr>
                <w:rFonts w:ascii="Palatino Linotype" w:hAnsi="Palatino Linotype"/>
                <w:sz w:val="12"/>
                <w:szCs w:val="12"/>
              </w:rPr>
            </w:pPr>
            <w:r w:rsidRPr="00926E9F">
              <w:rPr>
                <w:rFonts w:ascii="Palatino Linotype" w:hAnsi="Palatino Linotype"/>
                <w:sz w:val="12"/>
                <w:szCs w:val="12"/>
              </w:rPr>
              <w:t>Rúbrica y cargo del servidor público</w:t>
            </w:r>
          </w:p>
        </w:tc>
        <w:tc>
          <w:tcPr>
            <w:tcW w:w="3421" w:type="dxa"/>
          </w:tcPr>
          <w:p w14:paraId="11D6ABA7"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Rúbrica autógrafa de quien desclasifica.</w:t>
            </w:r>
          </w:p>
        </w:tc>
        <w:tc>
          <w:tcPr>
            <w:tcW w:w="968" w:type="dxa"/>
          </w:tcPr>
          <w:p w14:paraId="7383E2A8"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Fecha de desclasificación</w:t>
            </w:r>
          </w:p>
        </w:tc>
        <w:tc>
          <w:tcPr>
            <w:tcW w:w="3446" w:type="dxa"/>
          </w:tcPr>
          <w:p w14:paraId="259B41B1"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Se anotará la fecha en que se desclasifica.</w:t>
            </w:r>
          </w:p>
        </w:tc>
      </w:tr>
      <w:tr w:rsidR="008869F0" w:rsidRPr="00926E9F" w14:paraId="76B6DE78" w14:textId="77777777" w:rsidTr="000733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71C30AF1" w14:textId="77777777" w:rsidR="008869F0" w:rsidRPr="00926E9F" w:rsidRDefault="008869F0" w:rsidP="000733DE">
            <w:pPr>
              <w:jc w:val="both"/>
              <w:rPr>
                <w:rFonts w:ascii="Palatino Linotype" w:hAnsi="Palatino Linotype"/>
                <w:sz w:val="12"/>
                <w:szCs w:val="12"/>
              </w:rPr>
            </w:pPr>
          </w:p>
        </w:tc>
        <w:tc>
          <w:tcPr>
            <w:tcW w:w="3421" w:type="dxa"/>
          </w:tcPr>
          <w:p w14:paraId="6287BAA8"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p>
        </w:tc>
        <w:tc>
          <w:tcPr>
            <w:tcW w:w="968" w:type="dxa"/>
          </w:tcPr>
          <w:p w14:paraId="0C10A9A8"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Partes o secciones reservadas o confidenciales</w:t>
            </w:r>
          </w:p>
        </w:tc>
        <w:tc>
          <w:tcPr>
            <w:tcW w:w="3446" w:type="dxa"/>
          </w:tcPr>
          <w:p w14:paraId="764957B6" w14:textId="77777777" w:rsidR="008869F0" w:rsidRPr="00926E9F" w:rsidRDefault="008869F0" w:rsidP="000733DE">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En caso que una vez desclasificado el expediente, subsistanpartes o secciones del mismo reservadas o confidenciales, se señalará este hecho.</w:t>
            </w:r>
          </w:p>
        </w:tc>
      </w:tr>
      <w:tr w:rsidR="008869F0" w:rsidRPr="00926E9F" w14:paraId="549DFF0B" w14:textId="77777777" w:rsidTr="000733DE">
        <w:tc>
          <w:tcPr>
            <w:cnfStyle w:val="001000000000" w:firstRow="0" w:lastRow="0" w:firstColumn="1" w:lastColumn="0" w:oddVBand="0" w:evenVBand="0" w:oddHBand="0" w:evenHBand="0" w:firstRowFirstColumn="0" w:firstRowLastColumn="0" w:lastRowFirstColumn="0" w:lastRowLastColumn="0"/>
            <w:tcW w:w="993" w:type="dxa"/>
          </w:tcPr>
          <w:p w14:paraId="60819D73" w14:textId="77777777" w:rsidR="008869F0" w:rsidRPr="00926E9F" w:rsidRDefault="008869F0" w:rsidP="000733DE">
            <w:pPr>
              <w:jc w:val="both"/>
              <w:rPr>
                <w:rFonts w:ascii="Palatino Linotype" w:hAnsi="Palatino Linotype"/>
                <w:sz w:val="12"/>
                <w:szCs w:val="12"/>
              </w:rPr>
            </w:pPr>
          </w:p>
        </w:tc>
        <w:tc>
          <w:tcPr>
            <w:tcW w:w="3421" w:type="dxa"/>
          </w:tcPr>
          <w:p w14:paraId="6782285B"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p>
        </w:tc>
        <w:tc>
          <w:tcPr>
            <w:tcW w:w="968" w:type="dxa"/>
          </w:tcPr>
          <w:p w14:paraId="07531443"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b/>
                <w:sz w:val="12"/>
                <w:szCs w:val="12"/>
              </w:rPr>
            </w:pPr>
            <w:r w:rsidRPr="00926E9F">
              <w:rPr>
                <w:rFonts w:ascii="Palatino Linotype" w:hAnsi="Palatino Linotype"/>
                <w:b/>
                <w:sz w:val="12"/>
                <w:szCs w:val="12"/>
              </w:rPr>
              <w:t>Rúbrica y cargo del servidor público</w:t>
            </w:r>
          </w:p>
        </w:tc>
        <w:tc>
          <w:tcPr>
            <w:tcW w:w="3446" w:type="dxa"/>
          </w:tcPr>
          <w:p w14:paraId="193D02B8" w14:textId="77777777" w:rsidR="008869F0" w:rsidRPr="00926E9F" w:rsidRDefault="008869F0" w:rsidP="000733DE">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12"/>
                <w:szCs w:val="12"/>
              </w:rPr>
            </w:pPr>
            <w:r w:rsidRPr="00926E9F">
              <w:rPr>
                <w:rFonts w:ascii="Palatino Linotype" w:hAnsi="Palatino Linotype"/>
                <w:sz w:val="12"/>
                <w:szCs w:val="12"/>
              </w:rPr>
              <w:t>Rúbrica autógrafa de quien desclasifica.</w:t>
            </w:r>
          </w:p>
        </w:tc>
      </w:tr>
    </w:tbl>
    <w:p w14:paraId="4BB169AD" w14:textId="2D54D2D4" w:rsidR="00FF0440" w:rsidRDefault="00FF0440" w:rsidP="00CE7D8D">
      <w:pPr>
        <w:spacing w:before="280" w:after="280" w:line="360" w:lineRule="auto"/>
        <w:jc w:val="both"/>
        <w:rPr>
          <w:rFonts w:ascii="Palatino Linotype" w:eastAsia="Palatino Linotype" w:hAnsi="Palatino Linotype" w:cs="Palatino Linotype"/>
          <w:b/>
        </w:rPr>
      </w:pPr>
    </w:p>
    <w:p w14:paraId="2A28E975" w14:textId="3AE45DA6" w:rsidR="00FF0440" w:rsidRDefault="00F45D99" w:rsidP="001A16D2">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Finalmente, sobre el motivo de inconformidad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en donde señaló dar vista a la Contraloría, es necesario aclarar que derivado de que el Recurso de Revisión no es el medio para sancionar, este Organismo  Garante sugiere al solicitante, interponer su queja o denuncia ante la autoridad competente. </w:t>
      </w:r>
    </w:p>
    <w:p w14:paraId="65E971C2" w14:textId="77777777" w:rsidR="001A16D2" w:rsidRPr="001A16D2" w:rsidRDefault="001A16D2" w:rsidP="001A16D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72661CA" w14:textId="3D19ACA3" w:rsidR="00157753" w:rsidRPr="00DF7D2B" w:rsidRDefault="00157753" w:rsidP="002A6E8D">
      <w:pPr>
        <w:spacing w:line="360" w:lineRule="auto"/>
        <w:jc w:val="both"/>
        <w:rPr>
          <w:rFonts w:ascii="Palatino Linotype" w:eastAsia="Palatino Linotype" w:hAnsi="Palatino Linotype" w:cs="Palatino Linotype"/>
        </w:rPr>
      </w:pPr>
      <w:r w:rsidRPr="00DF7D2B">
        <w:rPr>
          <w:rFonts w:ascii="Palatino Linotype" w:eastAsia="Palatino Linotype" w:hAnsi="Palatino Linotype" w:cs="Palatino Linotype"/>
        </w:rPr>
        <w:t xml:space="preserve">Es así que, en mérito de lo expuesto en líneas anteriores, resultan fundadas las razones o motivos de inconformidad hechos valer por </w:t>
      </w:r>
      <w:r w:rsidRPr="00F84964">
        <w:rPr>
          <w:rFonts w:ascii="Palatino Linotype" w:eastAsia="Palatino Linotype" w:hAnsi="Palatino Linotype" w:cs="Palatino Linotype"/>
          <w:b/>
        </w:rPr>
        <w:t xml:space="preserve">la </w:t>
      </w:r>
      <w:r w:rsidR="00F84964" w:rsidRPr="00F84964">
        <w:rPr>
          <w:rFonts w:ascii="Palatino Linotype" w:eastAsia="Palatino Linotype" w:hAnsi="Palatino Linotype" w:cs="Palatino Linotype"/>
          <w:b/>
        </w:rPr>
        <w:t>parte Recurrente</w:t>
      </w:r>
      <w:r w:rsidRPr="00DF7D2B">
        <w:rPr>
          <w:rFonts w:ascii="Palatino Linotype" w:eastAsia="Palatino Linotype" w:hAnsi="Palatino Linotype" w:cs="Palatino Linotype"/>
        </w:rPr>
        <w:t xml:space="preserve"> en </w:t>
      </w:r>
      <w:r w:rsidR="00F45D99">
        <w:rPr>
          <w:rFonts w:ascii="Palatino Linotype" w:eastAsia="Palatino Linotype" w:hAnsi="Palatino Linotype" w:cs="Palatino Linotype"/>
        </w:rPr>
        <w:t>e</w:t>
      </w:r>
      <w:r w:rsidRPr="00DF7D2B">
        <w:rPr>
          <w:rFonts w:ascii="Palatino Linotype" w:eastAsia="Palatino Linotype" w:hAnsi="Palatino Linotype" w:cs="Palatino Linotype"/>
        </w:rPr>
        <w:t xml:space="preserve">l recursos de revisión </w:t>
      </w:r>
      <w:r w:rsidR="00F84964" w:rsidRPr="00DF7D2B">
        <w:rPr>
          <w:rFonts w:ascii="Palatino Linotype" w:eastAsia="Palatino Linotype" w:hAnsi="Palatino Linotype" w:cs="Palatino Linotype"/>
          <w:b/>
        </w:rPr>
        <w:t>0</w:t>
      </w:r>
      <w:r w:rsidR="002A6E8D">
        <w:rPr>
          <w:rFonts w:ascii="Palatino Linotype" w:eastAsia="Palatino Linotype" w:hAnsi="Palatino Linotype" w:cs="Palatino Linotype"/>
          <w:b/>
        </w:rPr>
        <w:t>2249</w:t>
      </w:r>
      <w:r w:rsidR="00F84964">
        <w:rPr>
          <w:rFonts w:ascii="Palatino Linotype" w:eastAsia="Palatino Linotype" w:hAnsi="Palatino Linotype" w:cs="Palatino Linotype"/>
          <w:b/>
        </w:rPr>
        <w:t>/INFOEM/IP/RR/2022</w:t>
      </w:r>
      <w:r w:rsidRPr="00DF7D2B">
        <w:rPr>
          <w:rFonts w:ascii="Palatino Linotype" w:eastAsia="Palatino Linotype" w:hAnsi="Palatino Linotype" w:cs="Palatino Linotype"/>
        </w:rPr>
        <w:t>; por ello, y c</w:t>
      </w:r>
      <w:r w:rsidR="00F84964">
        <w:rPr>
          <w:rFonts w:ascii="Palatino Linotype" w:eastAsia="Palatino Linotype" w:hAnsi="Palatino Linotype" w:cs="Palatino Linotype"/>
        </w:rPr>
        <w:t>on fundamento en la fracción IV</w:t>
      </w:r>
      <w:r w:rsidRPr="00DF7D2B">
        <w:rPr>
          <w:rFonts w:ascii="Palatino Linotype" w:eastAsia="Palatino Linotype" w:hAnsi="Palatino Linotype" w:cs="Palatino Linotype"/>
        </w:rPr>
        <w:t xml:space="preserve"> del numeral 186 de la Ley de Transparencia y Acceso a la Información Pública del Estado de México y Municipios, se </w:t>
      </w:r>
      <w:r w:rsidR="00F84964">
        <w:rPr>
          <w:rFonts w:ascii="Palatino Linotype" w:eastAsia="Palatino Linotype" w:hAnsi="Palatino Linotype" w:cs="Palatino Linotype"/>
          <w:b/>
        </w:rPr>
        <w:t xml:space="preserve">ORDENA </w:t>
      </w:r>
      <w:r w:rsidR="00F84964" w:rsidRPr="00F566F9">
        <w:rPr>
          <w:rFonts w:ascii="Palatino Linotype" w:eastAsia="Palatino Linotype" w:hAnsi="Palatino Linotype" w:cs="Palatino Linotype"/>
          <w:bCs/>
        </w:rPr>
        <w:t xml:space="preserve">al </w:t>
      </w:r>
      <w:r w:rsidR="00F84964">
        <w:rPr>
          <w:rFonts w:ascii="Palatino Linotype" w:eastAsia="Palatino Linotype" w:hAnsi="Palatino Linotype" w:cs="Palatino Linotype"/>
          <w:b/>
        </w:rPr>
        <w:t xml:space="preserve">Sujeto Obligado que </w:t>
      </w:r>
      <w:r w:rsidR="00F84964" w:rsidRPr="00F566F9">
        <w:rPr>
          <w:rFonts w:ascii="Palatino Linotype" w:eastAsia="Palatino Linotype" w:hAnsi="Palatino Linotype" w:cs="Palatino Linotype"/>
          <w:bCs/>
        </w:rPr>
        <w:t>atienda</w:t>
      </w:r>
      <w:r w:rsidR="00F566F9">
        <w:rPr>
          <w:rFonts w:ascii="Palatino Linotype" w:eastAsia="Palatino Linotype" w:hAnsi="Palatino Linotype" w:cs="Palatino Linotype"/>
        </w:rPr>
        <w:t xml:space="preserve"> la solicitud</w:t>
      </w:r>
      <w:r w:rsidRPr="00DF7D2B">
        <w:rPr>
          <w:rFonts w:ascii="Palatino Linotype" w:eastAsia="Palatino Linotype" w:hAnsi="Palatino Linotype" w:cs="Palatino Linotype"/>
        </w:rPr>
        <w:t xml:space="preserve"> de información </w:t>
      </w:r>
      <w:r w:rsidR="00F84964" w:rsidRPr="000612DF">
        <w:rPr>
          <w:rFonts w:ascii="Palatino Linotype" w:eastAsia="Palatino Linotype" w:hAnsi="Palatino Linotype" w:cs="Palatino Linotype"/>
          <w:b/>
          <w:bCs/>
        </w:rPr>
        <w:t>0</w:t>
      </w:r>
      <w:r w:rsidR="002A6E8D">
        <w:rPr>
          <w:rFonts w:ascii="Palatino Linotype" w:eastAsia="Palatino Linotype" w:hAnsi="Palatino Linotype" w:cs="Palatino Linotype"/>
          <w:b/>
          <w:bCs/>
        </w:rPr>
        <w:t>0330</w:t>
      </w:r>
      <w:r w:rsidR="00F84964" w:rsidRPr="000612DF">
        <w:rPr>
          <w:rFonts w:ascii="Palatino Linotype" w:eastAsia="Palatino Linotype" w:hAnsi="Palatino Linotype" w:cs="Palatino Linotype"/>
          <w:b/>
          <w:bCs/>
        </w:rPr>
        <w:t>/METEPEC/IP/2022</w:t>
      </w:r>
      <w:r w:rsidR="00D72DD8" w:rsidRPr="00DF7D2B">
        <w:rPr>
          <w:rFonts w:ascii="Palatino Linotype" w:eastAsia="Palatino Linotype" w:hAnsi="Palatino Linotype" w:cs="Palatino Linotype"/>
          <w:b/>
        </w:rPr>
        <w:t xml:space="preserve">. </w:t>
      </w:r>
    </w:p>
    <w:p w14:paraId="268265F7" w14:textId="77777777" w:rsidR="00157753" w:rsidRPr="00DF7D2B" w:rsidRDefault="00157753" w:rsidP="00157753">
      <w:pPr>
        <w:tabs>
          <w:tab w:val="left" w:pos="709"/>
        </w:tabs>
        <w:spacing w:before="240" w:after="240" w:line="360" w:lineRule="auto"/>
        <w:jc w:val="both"/>
        <w:rPr>
          <w:rFonts w:ascii="Palatino Linotype" w:hAnsi="Palatino Linotype" w:cs="Arial"/>
        </w:rPr>
      </w:pPr>
      <w:r w:rsidRPr="00DF7D2B">
        <w:rPr>
          <w:rFonts w:ascii="Palatino Linotype" w:hAnsi="Palatino Linotype" w:cs="Arial"/>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38E7790" w14:textId="78931C54" w:rsidR="00777CC2" w:rsidRPr="002D51D6" w:rsidRDefault="00405FBF" w:rsidP="00157753">
      <w:pPr>
        <w:spacing w:before="240" w:after="240" w:line="360" w:lineRule="auto"/>
        <w:ind w:right="49"/>
        <w:jc w:val="center"/>
        <w:rPr>
          <w:rFonts w:ascii="Palatino Linotype" w:eastAsia="Palatino Linotype" w:hAnsi="Palatino Linotype" w:cs="Palatino Linotype"/>
          <w:b/>
          <w:lang w:val="pt-BR"/>
        </w:rPr>
      </w:pPr>
      <w:r w:rsidRPr="002D51D6">
        <w:rPr>
          <w:rFonts w:ascii="Palatino Linotype" w:eastAsia="Palatino Linotype" w:hAnsi="Palatino Linotype" w:cs="Palatino Linotype"/>
          <w:b/>
          <w:lang w:val="pt-BR"/>
        </w:rPr>
        <w:t xml:space="preserve">III. </w:t>
      </w:r>
      <w:r w:rsidR="002A6E8D" w:rsidRPr="002D51D6">
        <w:rPr>
          <w:rFonts w:ascii="Palatino Linotype" w:eastAsia="Palatino Linotype" w:hAnsi="Palatino Linotype" w:cs="Palatino Linotype"/>
          <w:b/>
          <w:lang w:val="pt-BR"/>
        </w:rPr>
        <w:t xml:space="preserve">  R E S U E L V E</w:t>
      </w:r>
    </w:p>
    <w:p w14:paraId="0A0103A8" w14:textId="2C96BE91" w:rsidR="002A6E8D" w:rsidRDefault="008869F0" w:rsidP="002A6E8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PRIMERO</w:t>
      </w:r>
      <w:r w:rsidR="002A6E8D">
        <w:rPr>
          <w:rFonts w:ascii="Palatino Linotype" w:eastAsia="Palatino Linotype" w:hAnsi="Palatino Linotype" w:cs="Palatino Linotype"/>
          <w:b/>
        </w:rPr>
        <w:t xml:space="preserve">. </w:t>
      </w:r>
      <w:r w:rsidR="002A6E8D">
        <w:rPr>
          <w:rFonts w:ascii="Palatino Linotype" w:eastAsia="Palatino Linotype" w:hAnsi="Palatino Linotype" w:cs="Palatino Linotype"/>
        </w:rPr>
        <w:t xml:space="preserve">Resultan fundadas las razones o motivos de inconformidad hechos valer por la parte Recurrente, en el recurso de revisión </w:t>
      </w:r>
      <w:r w:rsidR="002A6E8D">
        <w:rPr>
          <w:rFonts w:ascii="Palatino Linotype" w:eastAsia="Palatino Linotype" w:hAnsi="Palatino Linotype" w:cs="Palatino Linotype"/>
          <w:b/>
        </w:rPr>
        <w:t>02249/INFOEM/IP/RR/2022</w:t>
      </w:r>
      <w:r w:rsidR="002A6E8D">
        <w:rPr>
          <w:rFonts w:ascii="Palatino Linotype" w:eastAsia="Palatino Linotype" w:hAnsi="Palatino Linotype" w:cs="Palatino Linotype"/>
        </w:rPr>
        <w:t xml:space="preserve">; por lo que, en términos del considerando </w:t>
      </w:r>
      <w:r w:rsidR="002A6E8D">
        <w:rPr>
          <w:rFonts w:ascii="Palatino Linotype" w:eastAsia="Palatino Linotype" w:hAnsi="Palatino Linotype" w:cs="Palatino Linotype"/>
          <w:b/>
        </w:rPr>
        <w:t xml:space="preserve">Cuarto </w:t>
      </w:r>
      <w:r w:rsidR="002A6E8D">
        <w:rPr>
          <w:rFonts w:ascii="Palatino Linotype" w:eastAsia="Palatino Linotype" w:hAnsi="Palatino Linotype" w:cs="Palatino Linotype"/>
        </w:rPr>
        <w:t xml:space="preserve">de esta resolución, se </w:t>
      </w:r>
      <w:r w:rsidR="002A6E8D">
        <w:rPr>
          <w:rFonts w:ascii="Palatino Linotype" w:eastAsia="Palatino Linotype" w:hAnsi="Palatino Linotype" w:cs="Palatino Linotype"/>
          <w:b/>
        </w:rPr>
        <w:t xml:space="preserve">REVOCA </w:t>
      </w:r>
      <w:r w:rsidR="002A6E8D">
        <w:rPr>
          <w:rFonts w:ascii="Palatino Linotype" w:eastAsia="Palatino Linotype" w:hAnsi="Palatino Linotype" w:cs="Palatino Linotype"/>
        </w:rPr>
        <w:t xml:space="preserve">la respuesta emitida por el </w:t>
      </w:r>
      <w:r w:rsidR="002A6E8D">
        <w:rPr>
          <w:rFonts w:ascii="Palatino Linotype" w:eastAsia="Palatino Linotype" w:hAnsi="Palatino Linotype" w:cs="Palatino Linotype"/>
          <w:b/>
        </w:rPr>
        <w:t>Sujeto Obligado</w:t>
      </w:r>
      <w:r w:rsidR="002A6E8D">
        <w:rPr>
          <w:rFonts w:ascii="Palatino Linotype" w:eastAsia="Palatino Linotype" w:hAnsi="Palatino Linotype" w:cs="Palatino Linotype"/>
        </w:rPr>
        <w:t>.</w:t>
      </w:r>
    </w:p>
    <w:p w14:paraId="63F60CC9" w14:textId="5BDD6D43" w:rsidR="002A6E8D" w:rsidRDefault="00D63F27" w:rsidP="002A6E8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SEGUNDO</w:t>
      </w:r>
      <w:r w:rsidR="002A6E8D">
        <w:rPr>
          <w:rFonts w:ascii="Palatino Linotype" w:eastAsia="Palatino Linotype" w:hAnsi="Palatino Linotype" w:cs="Palatino Linotype"/>
          <w:b/>
        </w:rPr>
        <w:t xml:space="preserve">. </w:t>
      </w:r>
      <w:r w:rsidR="002A6E8D">
        <w:rPr>
          <w:rFonts w:ascii="Palatino Linotype" w:eastAsia="Palatino Linotype" w:hAnsi="Palatino Linotype" w:cs="Palatino Linotype"/>
        </w:rPr>
        <w:t xml:space="preserve">Se </w:t>
      </w:r>
      <w:r w:rsidR="002A6E8D">
        <w:rPr>
          <w:rFonts w:ascii="Palatino Linotype" w:eastAsia="Palatino Linotype" w:hAnsi="Palatino Linotype" w:cs="Palatino Linotype"/>
          <w:b/>
        </w:rPr>
        <w:t xml:space="preserve">Ordena </w:t>
      </w:r>
      <w:r w:rsidR="002A6E8D">
        <w:rPr>
          <w:rFonts w:ascii="Palatino Linotype" w:eastAsia="Palatino Linotype" w:hAnsi="Palatino Linotype" w:cs="Palatino Linotype"/>
        </w:rPr>
        <w:t xml:space="preserve">al </w:t>
      </w:r>
      <w:r w:rsidR="002A6E8D">
        <w:rPr>
          <w:rFonts w:ascii="Palatino Linotype" w:eastAsia="Palatino Linotype" w:hAnsi="Palatino Linotype" w:cs="Palatino Linotype"/>
          <w:b/>
        </w:rPr>
        <w:t>Sujeto Obligado</w:t>
      </w:r>
      <w:r w:rsidR="002A6E8D">
        <w:rPr>
          <w:rFonts w:ascii="Palatino Linotype" w:eastAsia="Palatino Linotype" w:hAnsi="Palatino Linotype" w:cs="Palatino Linotype"/>
        </w:rPr>
        <w:t xml:space="preserve">, entregue a través del </w:t>
      </w:r>
      <w:r w:rsidR="002A6E8D" w:rsidRPr="008869F0">
        <w:rPr>
          <w:rFonts w:ascii="Palatino Linotype" w:eastAsia="Palatino Linotype" w:hAnsi="Palatino Linotype" w:cs="Palatino Linotype"/>
          <w:b/>
        </w:rPr>
        <w:t>SAIMEX,</w:t>
      </w:r>
      <w:r w:rsidR="002A6E8D">
        <w:rPr>
          <w:rFonts w:ascii="Palatino Linotype" w:eastAsia="Palatino Linotype" w:hAnsi="Palatino Linotype" w:cs="Palatino Linotype"/>
        </w:rPr>
        <w:t xml:space="preserve"> de ser el caso en </w:t>
      </w:r>
      <w:r w:rsidR="008869F0">
        <w:rPr>
          <w:rFonts w:ascii="Palatino Linotype" w:eastAsia="Palatino Linotype" w:hAnsi="Palatino Linotype" w:cs="Palatino Linotype"/>
        </w:rPr>
        <w:t>versión pública</w:t>
      </w:r>
      <w:r w:rsidR="002A6E8D">
        <w:rPr>
          <w:rFonts w:ascii="Palatino Linotype" w:eastAsia="Palatino Linotype" w:hAnsi="Palatino Linotype" w:cs="Palatino Linotype"/>
        </w:rPr>
        <w:t xml:space="preserve">, los documentos que den cuenta o donde consten: </w:t>
      </w:r>
    </w:p>
    <w:p w14:paraId="2EDA8DC1" w14:textId="124FBD6E" w:rsidR="00B30BC7" w:rsidRPr="00B30BC7" w:rsidRDefault="00B30BC7" w:rsidP="00B30BC7">
      <w:pPr>
        <w:pStyle w:val="Prrafodelista"/>
        <w:numPr>
          <w:ilvl w:val="0"/>
          <w:numId w:val="32"/>
        </w:numPr>
        <w:spacing w:line="360" w:lineRule="auto"/>
        <w:ind w:right="709"/>
        <w:jc w:val="both"/>
        <w:rPr>
          <w:rFonts w:ascii="Palatino Linotype" w:hAnsi="Palatino Linotype"/>
          <w:iCs/>
          <w:color w:val="000000"/>
          <w:sz w:val="24"/>
          <w:szCs w:val="24"/>
        </w:rPr>
      </w:pPr>
      <w:r w:rsidRPr="00B30BC7">
        <w:rPr>
          <w:rFonts w:ascii="Palatino Linotype" w:hAnsi="Palatino Linotype"/>
          <w:iCs/>
          <w:color w:val="000000"/>
          <w:sz w:val="24"/>
          <w:szCs w:val="24"/>
        </w:rPr>
        <w:t>Las acciones o gestiones entre la Dirección de Administración y demás dependencia del ayuntamiento para el cumplimiento de las</w:t>
      </w:r>
      <w:r>
        <w:rPr>
          <w:rFonts w:ascii="Palatino Linotype" w:hAnsi="Palatino Linotype"/>
          <w:iCs/>
          <w:color w:val="000000"/>
          <w:sz w:val="24"/>
          <w:szCs w:val="24"/>
        </w:rPr>
        <w:t xml:space="preserve"> </w:t>
      </w:r>
      <w:r>
        <w:rPr>
          <w:rFonts w:ascii="Palatino Linotype" w:hAnsi="Palatino Linotype"/>
          <w:iCs/>
          <w:color w:val="000000"/>
          <w:sz w:val="24"/>
          <w:szCs w:val="24"/>
        </w:rPr>
        <w:lastRenderedPageBreak/>
        <w:t>a</w:t>
      </w:r>
      <w:r w:rsidRPr="00B30BC7">
        <w:rPr>
          <w:rFonts w:ascii="Palatino Linotype" w:hAnsi="Palatino Linotype"/>
          <w:iCs/>
          <w:color w:val="000000"/>
          <w:sz w:val="24"/>
          <w:szCs w:val="24"/>
        </w:rPr>
        <w:t>tribuciones y obligaciones relativas al uso de vehículos oficiales, establecidas en el Título Sexto del Código de Reglamentación Municipal de Metepec, lo anterior al diez de enero de dos mil veintidós</w:t>
      </w:r>
    </w:p>
    <w:p w14:paraId="292B9B29" w14:textId="5030FF13" w:rsidR="008869F0" w:rsidRPr="008869F0" w:rsidRDefault="008869F0" w:rsidP="00B30BC7">
      <w:pPr>
        <w:pStyle w:val="Prrafodelista"/>
        <w:spacing w:before="240" w:after="240" w:line="276" w:lineRule="auto"/>
        <w:ind w:left="567" w:right="709"/>
        <w:jc w:val="both"/>
        <w:rPr>
          <w:rFonts w:ascii="Palatino Linotype" w:eastAsia="Palatino Linotype" w:hAnsi="Palatino Linotype" w:cs="Palatino Linotype"/>
          <w:i/>
          <w:iCs/>
        </w:rPr>
      </w:pPr>
      <w:r w:rsidRPr="008869F0">
        <w:rPr>
          <w:rFonts w:ascii="Palatino Linotype" w:eastAsia="Palatino Linotype" w:hAnsi="Palatino Linotype" w:cs="Palatino Linotype"/>
          <w:i/>
          <w:iCs/>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w:t>
      </w:r>
      <w:r>
        <w:rPr>
          <w:rFonts w:ascii="Palatino Linotype" w:eastAsia="Palatino Linotype" w:hAnsi="Palatino Linotype" w:cs="Palatino Linotype"/>
          <w:i/>
          <w:iCs/>
        </w:rPr>
        <w:t xml:space="preserve"> </w:t>
      </w:r>
      <w:r w:rsidRPr="008869F0">
        <w:rPr>
          <w:rFonts w:ascii="Palatino Linotype" w:eastAsia="Palatino Linotype" w:hAnsi="Palatino Linotype" w:cs="Palatino Linotype"/>
          <w:i/>
          <w:iCs/>
        </w:rPr>
        <w:t>l</w:t>
      </w:r>
      <w:r>
        <w:rPr>
          <w:rFonts w:ascii="Palatino Linotype" w:eastAsia="Palatino Linotype" w:hAnsi="Palatino Linotype" w:cs="Palatino Linotype"/>
          <w:i/>
          <w:iCs/>
        </w:rPr>
        <w:t>a parte</w:t>
      </w:r>
      <w:r w:rsidRPr="008869F0">
        <w:rPr>
          <w:rFonts w:ascii="Palatino Linotype" w:eastAsia="Palatino Linotype" w:hAnsi="Palatino Linotype" w:cs="Palatino Linotype"/>
          <w:i/>
          <w:iCs/>
        </w:rPr>
        <w:t xml:space="preserve">  Recurrente.</w:t>
      </w:r>
    </w:p>
    <w:p w14:paraId="34279ACD" w14:textId="486A3E89" w:rsidR="002A6E8D" w:rsidRDefault="00D63F27" w:rsidP="002A6E8D">
      <w:pPr>
        <w:spacing w:before="240" w:after="240"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b/>
          <w:highlight w:val="white"/>
        </w:rPr>
        <w:t>TERCERO</w:t>
      </w:r>
      <w:r w:rsidR="002A6E8D">
        <w:rPr>
          <w:rFonts w:ascii="Palatino Linotype" w:eastAsia="Palatino Linotype" w:hAnsi="Palatino Linotype" w:cs="Palatino Linotype"/>
          <w:b/>
          <w:highlight w:val="white"/>
        </w:rPr>
        <w:t xml:space="preserve">. Notifíquese </w:t>
      </w:r>
      <w:r w:rsidR="008869F0">
        <w:rPr>
          <w:rFonts w:ascii="Palatino Linotype" w:eastAsia="Palatino Linotype" w:hAnsi="Palatino Linotype" w:cs="Palatino Linotype"/>
          <w:b/>
        </w:rPr>
        <w:t xml:space="preserve">vía </w:t>
      </w:r>
      <w:r w:rsidR="008869F0" w:rsidRPr="008869F0">
        <w:rPr>
          <w:rFonts w:ascii="Palatino Linotype" w:eastAsia="Palatino Linotype" w:hAnsi="Palatino Linotype" w:cs="Palatino Linotype"/>
          <w:b/>
        </w:rPr>
        <w:t>SAIMEX</w:t>
      </w:r>
      <w:r w:rsidR="008869F0">
        <w:rPr>
          <w:rFonts w:ascii="Palatino Linotype" w:eastAsia="Palatino Linotype" w:hAnsi="Palatino Linotype" w:cs="Palatino Linotype"/>
        </w:rPr>
        <w:t xml:space="preserve"> </w:t>
      </w:r>
      <w:r w:rsidR="002A6E8D">
        <w:rPr>
          <w:rFonts w:ascii="Palatino Linotype" w:eastAsia="Palatino Linotype" w:hAnsi="Palatino Linotype" w:cs="Palatino Linotype"/>
        </w:rPr>
        <w:t xml:space="preserve">la presente resolución, al Titular de la Unidad de Transparencia del </w:t>
      </w:r>
      <w:r w:rsidR="002A6E8D">
        <w:rPr>
          <w:rFonts w:ascii="Palatino Linotype" w:eastAsia="Palatino Linotype" w:hAnsi="Palatino Linotype" w:cs="Palatino Linotype"/>
          <w:b/>
        </w:rPr>
        <w:t>Sujeto Obligado</w:t>
      </w:r>
      <w:r w:rsidR="002A6E8D">
        <w:rPr>
          <w:rFonts w:ascii="Palatino Linotype" w:eastAsia="Palatino Linotype" w:hAnsi="Palatino Linotype" w:cs="Palatino Linotype"/>
          <w:highlight w:val="white"/>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6E6A7A92" w14:textId="77777777" w:rsidR="002A6E8D" w:rsidRDefault="002A6E8D" w:rsidP="002A6E8D">
      <w:pPr>
        <w:spacing w:before="240" w:after="240"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 </w:t>
      </w:r>
    </w:p>
    <w:p w14:paraId="05ED138D" w14:textId="76263100" w:rsidR="002A6E8D" w:rsidRDefault="00D63F27" w:rsidP="002A6E8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sidR="002A6E8D">
        <w:rPr>
          <w:rFonts w:ascii="Palatino Linotype" w:eastAsia="Palatino Linotype" w:hAnsi="Palatino Linotype" w:cs="Palatino Linotype"/>
          <w:b/>
        </w:rPr>
        <w:t xml:space="preserve">. Notifíquese </w:t>
      </w:r>
      <w:r w:rsidR="008869F0">
        <w:rPr>
          <w:rFonts w:ascii="Palatino Linotype" w:eastAsia="Palatino Linotype" w:hAnsi="Palatino Linotype" w:cs="Palatino Linotype"/>
          <w:b/>
        </w:rPr>
        <w:t xml:space="preserve">vía </w:t>
      </w:r>
      <w:r w:rsidR="008869F0" w:rsidRPr="008869F0">
        <w:rPr>
          <w:rFonts w:ascii="Palatino Linotype" w:eastAsia="Palatino Linotype" w:hAnsi="Palatino Linotype" w:cs="Palatino Linotype"/>
          <w:b/>
        </w:rPr>
        <w:t>SAIMEX</w:t>
      </w:r>
      <w:r w:rsidR="008869F0">
        <w:rPr>
          <w:rFonts w:ascii="Palatino Linotype" w:eastAsia="Palatino Linotype" w:hAnsi="Palatino Linotype" w:cs="Palatino Linotype"/>
        </w:rPr>
        <w:t xml:space="preserve"> </w:t>
      </w:r>
      <w:r w:rsidR="002A6E8D" w:rsidRPr="00F566F9">
        <w:rPr>
          <w:rFonts w:ascii="Palatino Linotype" w:eastAsia="Palatino Linotype" w:hAnsi="Palatino Linotype" w:cs="Palatino Linotype"/>
          <w:bCs/>
        </w:rPr>
        <w:t>a</w:t>
      </w:r>
      <w:r w:rsidR="00F566F9">
        <w:rPr>
          <w:rFonts w:ascii="Palatino Linotype" w:eastAsia="Palatino Linotype" w:hAnsi="Palatino Linotype" w:cs="Palatino Linotype"/>
          <w:bCs/>
        </w:rPr>
        <w:t xml:space="preserve"> </w:t>
      </w:r>
      <w:r w:rsidR="002A6E8D" w:rsidRPr="00F566F9">
        <w:rPr>
          <w:rFonts w:ascii="Palatino Linotype" w:eastAsia="Palatino Linotype" w:hAnsi="Palatino Linotype" w:cs="Palatino Linotype"/>
          <w:bCs/>
        </w:rPr>
        <w:t>l</w:t>
      </w:r>
      <w:r w:rsidR="00F566F9">
        <w:rPr>
          <w:rFonts w:ascii="Palatino Linotype" w:eastAsia="Palatino Linotype" w:hAnsi="Palatino Linotype" w:cs="Palatino Linotype"/>
          <w:bCs/>
        </w:rPr>
        <w:t xml:space="preserve">a </w:t>
      </w:r>
      <w:r w:rsidR="00F566F9" w:rsidRPr="008869F0">
        <w:rPr>
          <w:rFonts w:ascii="Palatino Linotype" w:eastAsia="Palatino Linotype" w:hAnsi="Palatino Linotype" w:cs="Palatino Linotype"/>
          <w:b/>
          <w:bCs/>
        </w:rPr>
        <w:t>parte</w:t>
      </w:r>
      <w:r w:rsidR="002A6E8D">
        <w:rPr>
          <w:rFonts w:ascii="Palatino Linotype" w:eastAsia="Palatino Linotype" w:hAnsi="Palatino Linotype" w:cs="Palatino Linotype"/>
          <w:b/>
        </w:rPr>
        <w:t xml:space="preserve"> </w:t>
      </w:r>
      <w:r w:rsidR="002A6E8D" w:rsidRPr="00F566F9">
        <w:rPr>
          <w:rFonts w:ascii="Palatino Linotype" w:eastAsia="Palatino Linotype" w:hAnsi="Palatino Linotype" w:cs="Palatino Linotype"/>
          <w:b/>
          <w:bCs/>
        </w:rPr>
        <w:t>Recurrente</w:t>
      </w:r>
      <w:r w:rsidR="002A6E8D">
        <w:rPr>
          <w:rFonts w:ascii="Palatino Linotype" w:eastAsia="Palatino Linotype" w:hAnsi="Palatino Linotype" w:cs="Palatino Linotype"/>
          <w:b/>
        </w:rPr>
        <w:t xml:space="preserve">, </w:t>
      </w:r>
      <w:r w:rsidR="002A6E8D">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313B9E6" w14:textId="3E6769B9" w:rsidR="002A6E8D" w:rsidRDefault="002A6E8D" w:rsidP="00E93988">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highlight w:val="whit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OCTAVA SESIÓN ORDINARIA CELEBRADA EL DIE</w:t>
      </w:r>
      <w:r w:rsidR="008869F0">
        <w:rPr>
          <w:rFonts w:ascii="Palatino Linotype" w:eastAsia="Palatino Linotype" w:hAnsi="Palatino Linotype" w:cs="Palatino Linotype"/>
          <w:highlight w:val="white"/>
        </w:rPr>
        <w:t>CIOCHO</w:t>
      </w:r>
      <w:r>
        <w:rPr>
          <w:rFonts w:ascii="Palatino Linotype" w:eastAsia="Palatino Linotype" w:hAnsi="Palatino Linotype" w:cs="Palatino Linotype"/>
          <w:highlight w:val="white"/>
        </w:rPr>
        <w:t xml:space="preserve"> DE MAYO</w:t>
      </w:r>
      <w:r>
        <w:rPr>
          <w:rFonts w:ascii="Palatino Linotype" w:eastAsia="Palatino Linotype" w:hAnsi="Palatino Linotype" w:cs="Palatino Linotype"/>
        </w:rPr>
        <w:t xml:space="preserve"> DE DOS MIL VEINTIDÓS, ANTE EL SECRETARIO TÉCNICO DEL PLENO ALEXIS TAPIA RAMÍREZ.</w:t>
      </w:r>
    </w:p>
    <w:p w14:paraId="11105F04" w14:textId="7FCD81FF" w:rsidR="00777CC2" w:rsidRDefault="00777CC2" w:rsidP="002A6E8D">
      <w:pPr>
        <w:spacing w:before="240" w:after="240" w:line="360" w:lineRule="auto"/>
        <w:jc w:val="both"/>
        <w:rPr>
          <w:rFonts w:ascii="Palatino Linotype" w:eastAsia="Palatino Linotype" w:hAnsi="Palatino Linotype" w:cs="Palatino Linotype"/>
        </w:rPr>
      </w:pPr>
    </w:p>
    <w:p w14:paraId="3232B2FB" w14:textId="77777777" w:rsidR="00D63F27" w:rsidRDefault="00D63F27" w:rsidP="002A6E8D">
      <w:pPr>
        <w:spacing w:before="240" w:after="240" w:line="360" w:lineRule="auto"/>
        <w:jc w:val="both"/>
        <w:rPr>
          <w:rFonts w:ascii="Palatino Linotype" w:eastAsia="Palatino Linotype" w:hAnsi="Palatino Linotype" w:cs="Palatino Linotype"/>
        </w:rPr>
      </w:pPr>
    </w:p>
    <w:p w14:paraId="5E0902E6" w14:textId="77777777" w:rsidR="00D63F27" w:rsidRDefault="00D63F27" w:rsidP="002A6E8D">
      <w:pPr>
        <w:spacing w:before="240" w:after="240" w:line="360" w:lineRule="auto"/>
        <w:jc w:val="both"/>
        <w:rPr>
          <w:rFonts w:ascii="Palatino Linotype" w:eastAsia="Palatino Linotype" w:hAnsi="Palatino Linotype" w:cs="Palatino Linotype"/>
        </w:rPr>
      </w:pPr>
    </w:p>
    <w:p w14:paraId="1AC128D8" w14:textId="77777777" w:rsidR="00D63F27" w:rsidRDefault="00D63F27" w:rsidP="002A6E8D">
      <w:pPr>
        <w:spacing w:before="240" w:after="240" w:line="360" w:lineRule="auto"/>
        <w:jc w:val="both"/>
        <w:rPr>
          <w:rFonts w:ascii="Palatino Linotype" w:eastAsia="Palatino Linotype" w:hAnsi="Palatino Linotype" w:cs="Palatino Linotype"/>
        </w:rPr>
      </w:pPr>
    </w:p>
    <w:p w14:paraId="7F48A089" w14:textId="77777777" w:rsidR="00D63F27" w:rsidRDefault="00D63F27" w:rsidP="002A6E8D">
      <w:pPr>
        <w:spacing w:before="240" w:after="240" w:line="360" w:lineRule="auto"/>
        <w:jc w:val="both"/>
        <w:rPr>
          <w:rFonts w:ascii="Palatino Linotype" w:eastAsia="Palatino Linotype" w:hAnsi="Palatino Linotype" w:cs="Palatino Linotype"/>
        </w:rPr>
      </w:pPr>
    </w:p>
    <w:p w14:paraId="20439F35" w14:textId="77777777" w:rsidR="00D63F27" w:rsidRDefault="00D63F27" w:rsidP="002A6E8D">
      <w:pPr>
        <w:spacing w:before="240" w:after="240" w:line="360" w:lineRule="auto"/>
        <w:jc w:val="both"/>
        <w:rPr>
          <w:rFonts w:ascii="Palatino Linotype" w:eastAsia="Palatino Linotype" w:hAnsi="Palatino Linotype" w:cs="Palatino Linotype"/>
        </w:rPr>
      </w:pPr>
    </w:p>
    <w:p w14:paraId="5D3F7C69" w14:textId="77777777" w:rsidR="00D63F27" w:rsidRDefault="00D63F27" w:rsidP="002A6E8D">
      <w:pPr>
        <w:spacing w:before="240" w:after="240" w:line="360" w:lineRule="auto"/>
        <w:jc w:val="both"/>
        <w:rPr>
          <w:rFonts w:ascii="Palatino Linotype" w:eastAsia="Palatino Linotype" w:hAnsi="Palatino Linotype" w:cs="Palatino Linotype"/>
        </w:rPr>
      </w:pPr>
    </w:p>
    <w:p w14:paraId="67949EE9" w14:textId="77777777" w:rsidR="00D63F27" w:rsidRDefault="00D63F27" w:rsidP="002A6E8D">
      <w:pPr>
        <w:spacing w:before="240" w:after="240" w:line="360" w:lineRule="auto"/>
        <w:jc w:val="both"/>
        <w:rPr>
          <w:rFonts w:ascii="Palatino Linotype" w:eastAsia="Palatino Linotype" w:hAnsi="Palatino Linotype" w:cs="Palatino Linotype"/>
        </w:rPr>
      </w:pPr>
    </w:p>
    <w:p w14:paraId="4BA13785" w14:textId="77777777" w:rsidR="00D63F27" w:rsidRDefault="00D63F27" w:rsidP="002A6E8D">
      <w:pPr>
        <w:spacing w:before="240" w:after="240" w:line="360" w:lineRule="auto"/>
        <w:jc w:val="both"/>
        <w:rPr>
          <w:rFonts w:ascii="Palatino Linotype" w:eastAsia="Palatino Linotype" w:hAnsi="Palatino Linotype" w:cs="Palatino Linotype"/>
        </w:rPr>
      </w:pPr>
    </w:p>
    <w:p w14:paraId="02DBD238" w14:textId="77777777" w:rsidR="00D63F27" w:rsidRDefault="00D63F27" w:rsidP="002A6E8D">
      <w:pPr>
        <w:spacing w:before="240" w:after="240" w:line="360" w:lineRule="auto"/>
        <w:jc w:val="both"/>
        <w:rPr>
          <w:rFonts w:ascii="Palatino Linotype" w:eastAsia="Palatino Linotype" w:hAnsi="Palatino Linotype" w:cs="Palatino Linotype"/>
        </w:rPr>
      </w:pPr>
    </w:p>
    <w:p w14:paraId="461C6D35" w14:textId="77777777" w:rsidR="00D63F27" w:rsidRDefault="00D63F27" w:rsidP="002A6E8D">
      <w:pPr>
        <w:spacing w:before="240" w:after="240" w:line="360" w:lineRule="auto"/>
        <w:jc w:val="both"/>
        <w:rPr>
          <w:rFonts w:ascii="Palatino Linotype" w:eastAsia="Palatino Linotype" w:hAnsi="Palatino Linotype" w:cs="Palatino Linotype"/>
        </w:rPr>
      </w:pPr>
    </w:p>
    <w:p w14:paraId="4B96734E" w14:textId="77777777" w:rsidR="00D63F27" w:rsidRPr="006727CB" w:rsidRDefault="00D63F27" w:rsidP="002A6E8D">
      <w:pPr>
        <w:spacing w:before="240" w:after="240" w:line="360" w:lineRule="auto"/>
        <w:jc w:val="both"/>
        <w:rPr>
          <w:rFonts w:ascii="Palatino Linotype" w:eastAsia="Palatino Linotype" w:hAnsi="Palatino Linotype" w:cs="Palatino Linotype"/>
        </w:rPr>
      </w:pPr>
    </w:p>
    <w:sectPr w:rsidR="00D63F27" w:rsidRPr="006727CB" w:rsidSect="00936432">
      <w:headerReference w:type="default" r:id="rId12"/>
      <w:footerReference w:type="default" r:id="rId13"/>
      <w:headerReference w:type="first" r:id="rId14"/>
      <w:footerReference w:type="first" r:id="rId15"/>
      <w:pgSz w:w="12240" w:h="15840"/>
      <w:pgMar w:top="2552"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BE70E" w14:textId="77777777" w:rsidR="00987DAC" w:rsidRDefault="00987DAC">
      <w:r>
        <w:separator/>
      </w:r>
    </w:p>
  </w:endnote>
  <w:endnote w:type="continuationSeparator" w:id="0">
    <w:p w14:paraId="3FA8469A" w14:textId="77777777" w:rsidR="00987DAC" w:rsidRDefault="00987D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9BF37" w14:textId="77777777" w:rsidR="009C2F8A" w:rsidRPr="00F12350" w:rsidRDefault="009C2F8A" w:rsidP="00303166">
    <w:pPr>
      <w:pStyle w:val="Piedepgina"/>
      <w:jc w:val="right"/>
      <w:rPr>
        <w:rFonts w:ascii="Palatino Linotype" w:hAnsi="Palatino Linotype" w:cs="Arial"/>
        <w:sz w:val="20"/>
        <w:szCs w:val="20"/>
      </w:rPr>
    </w:pPr>
    <w:r>
      <w:tab/>
    </w: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17573">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17573">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p w14:paraId="2A3991C0" w14:textId="77777777" w:rsidR="009C2F8A" w:rsidRDefault="009C2F8A" w:rsidP="00303166">
    <w:pPr>
      <w:pStyle w:val="Piedepgina"/>
      <w:tabs>
        <w:tab w:val="clear" w:pos="4252"/>
        <w:tab w:val="clear" w:pos="8504"/>
        <w:tab w:val="left" w:pos="7740"/>
        <w:tab w:val="left" w:pos="8088"/>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ABF17" w14:textId="77777777" w:rsidR="009C2F8A" w:rsidRDefault="009C2F8A" w:rsidP="00303166">
    <w:pPr>
      <w:pBdr>
        <w:top w:val="nil"/>
        <w:left w:val="nil"/>
        <w:bottom w:val="nil"/>
        <w:right w:val="nil"/>
        <w:between w:val="nil"/>
      </w:pBdr>
      <w:tabs>
        <w:tab w:val="left" w:pos="8028"/>
      </w:tabs>
      <w:jc w:val="right"/>
      <w:rPr>
        <w:rFonts w:ascii="Calibri" w:eastAsia="Calibri" w:hAnsi="Calibri" w:cs="Calibri"/>
        <w:color w:val="00000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17573">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17573">
      <w:rPr>
        <w:rFonts w:ascii="Palatino Linotype" w:hAnsi="Palatino Linotype" w:cs="Arial"/>
        <w:b/>
        <w:bCs/>
        <w:noProof/>
        <w:sz w:val="20"/>
        <w:szCs w:val="20"/>
      </w:rPr>
      <w:t>40</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BA86A" w14:textId="77777777" w:rsidR="00987DAC" w:rsidRDefault="00987DAC">
      <w:r>
        <w:separator/>
      </w:r>
    </w:p>
  </w:footnote>
  <w:footnote w:type="continuationSeparator" w:id="0">
    <w:p w14:paraId="63287C13" w14:textId="77777777" w:rsidR="00987DAC" w:rsidRDefault="00987DAC">
      <w:r>
        <w:continuationSeparator/>
      </w:r>
    </w:p>
  </w:footnote>
  <w:footnote w:id="1">
    <w:p w14:paraId="1C0B53D4" w14:textId="77777777" w:rsidR="00C516A9" w:rsidRDefault="00C516A9" w:rsidP="00C516A9">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799BB5E4" w14:textId="77777777" w:rsidR="00C516A9" w:rsidRDefault="00C516A9" w:rsidP="00C516A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307D8B" w14:textId="77777777" w:rsidR="009C2F8A" w:rsidRDefault="009C2F8A">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61312" behindDoc="1" locked="0" layoutInCell="1" hidden="0" allowOverlap="1" wp14:anchorId="198811DA" wp14:editId="14218CB9">
          <wp:simplePos x="0" y="0"/>
          <wp:positionH relativeFrom="page">
            <wp:align>right</wp:align>
          </wp:positionH>
          <wp:positionV relativeFrom="paragraph">
            <wp:posOffset>-307975</wp:posOffset>
          </wp:positionV>
          <wp:extent cx="7635163" cy="9944100"/>
          <wp:effectExtent l="0" t="0" r="4445" b="0"/>
          <wp:wrapNone/>
          <wp:docPr id="5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5"/>
      <w:tblW w:w="5528" w:type="dxa"/>
      <w:tblInd w:w="3261" w:type="dxa"/>
      <w:tblLayout w:type="fixed"/>
      <w:tblLook w:val="0400" w:firstRow="0" w:lastRow="0" w:firstColumn="0" w:lastColumn="0" w:noHBand="0" w:noVBand="1"/>
    </w:tblPr>
    <w:tblGrid>
      <w:gridCol w:w="2552"/>
      <w:gridCol w:w="2976"/>
    </w:tblGrid>
    <w:tr w:rsidR="009C2F8A" w14:paraId="429F9EB1" w14:textId="77777777">
      <w:tc>
        <w:tcPr>
          <w:tcW w:w="2552" w:type="dxa"/>
          <w:vAlign w:val="center"/>
        </w:tcPr>
        <w:p w14:paraId="2F4CF013" w14:textId="77777777" w:rsidR="009C2F8A" w:rsidRDefault="009C2F8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35A2D3AF" w14:textId="77777777" w:rsidR="009C2F8A" w:rsidRDefault="009C2F8A" w:rsidP="0093643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02249/INFOEM/IP/RR/2022  </w:t>
          </w:r>
        </w:p>
      </w:tc>
    </w:tr>
    <w:tr w:rsidR="009C2F8A" w14:paraId="4600C4A6" w14:textId="77777777">
      <w:trPr>
        <w:trHeight w:val="228"/>
      </w:trPr>
      <w:tc>
        <w:tcPr>
          <w:tcW w:w="2552" w:type="dxa"/>
          <w:vAlign w:val="center"/>
        </w:tcPr>
        <w:p w14:paraId="0097B609" w14:textId="77777777" w:rsidR="009C2F8A" w:rsidRDefault="009C2F8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vAlign w:val="center"/>
        </w:tcPr>
        <w:p w14:paraId="572F208E" w14:textId="77777777" w:rsidR="009C2F8A" w:rsidRDefault="009C2F8A">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Metepec</w:t>
          </w:r>
        </w:p>
      </w:tc>
    </w:tr>
    <w:tr w:rsidR="009C2F8A" w14:paraId="4A0BECB8" w14:textId="77777777">
      <w:tc>
        <w:tcPr>
          <w:tcW w:w="2552" w:type="dxa"/>
          <w:vAlign w:val="center"/>
        </w:tcPr>
        <w:p w14:paraId="2684EA2D" w14:textId="77777777" w:rsidR="009C2F8A" w:rsidRDefault="009C2F8A">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541879F7" w14:textId="77777777" w:rsidR="009C2F8A" w:rsidRDefault="009C2F8A">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46852F93" w14:textId="77777777" w:rsidR="009C2F8A" w:rsidRDefault="009C2F8A">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7B984C" w14:textId="77777777" w:rsidR="009C2F8A" w:rsidRDefault="009C2F8A" w:rsidP="00303166">
    <w:pPr>
      <w:pBdr>
        <w:top w:val="nil"/>
        <w:left w:val="nil"/>
        <w:bottom w:val="nil"/>
        <w:right w:val="nil"/>
        <w:between w:val="nil"/>
      </w:pBdr>
      <w:tabs>
        <w:tab w:val="center" w:pos="4419"/>
      </w:tabs>
      <w:jc w:val="both"/>
      <w:rPr>
        <w:rFonts w:ascii="Calibri" w:eastAsia="Calibri" w:hAnsi="Calibri" w:cs="Calibri"/>
        <w:color w:val="000000"/>
      </w:rPr>
    </w:pPr>
    <w:r>
      <w:rPr>
        <w:noProof/>
        <w:lang w:val="es-MX" w:eastAsia="es-MX"/>
      </w:rPr>
      <w:drawing>
        <wp:anchor distT="0" distB="0" distL="0" distR="0" simplePos="0" relativeHeight="251663360" behindDoc="1" locked="0" layoutInCell="1" hidden="0" allowOverlap="1" wp14:anchorId="66205558" wp14:editId="0176FD65">
          <wp:simplePos x="0" y="0"/>
          <wp:positionH relativeFrom="page">
            <wp:align>right</wp:align>
          </wp:positionH>
          <wp:positionV relativeFrom="paragraph">
            <wp:posOffset>-294640</wp:posOffset>
          </wp:positionV>
          <wp:extent cx="7635163" cy="9944100"/>
          <wp:effectExtent l="0" t="0" r="4445" b="0"/>
          <wp:wrapNone/>
          <wp:docPr id="5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r>
      <w:rPr>
        <w:rFonts w:ascii="Calibri" w:eastAsia="Calibri" w:hAnsi="Calibri" w:cs="Calibri"/>
        <w:color w:val="000000"/>
      </w:rPr>
      <w:tab/>
    </w:r>
  </w:p>
  <w:tbl>
    <w:tblPr>
      <w:tblW w:w="5670" w:type="dxa"/>
      <w:tblInd w:w="3261" w:type="dxa"/>
      <w:tblLayout w:type="fixed"/>
      <w:tblLook w:val="04A0" w:firstRow="1" w:lastRow="0" w:firstColumn="1" w:lastColumn="0" w:noHBand="0" w:noVBand="1"/>
    </w:tblPr>
    <w:tblGrid>
      <w:gridCol w:w="2551"/>
      <w:gridCol w:w="3119"/>
    </w:tblGrid>
    <w:tr w:rsidR="009C2F8A" w:rsidRPr="005A5E02" w14:paraId="7006248C" w14:textId="77777777" w:rsidTr="00147894">
      <w:tc>
        <w:tcPr>
          <w:tcW w:w="2551" w:type="dxa"/>
          <w:shd w:val="clear" w:color="auto" w:fill="auto"/>
          <w:vAlign w:val="center"/>
        </w:tcPr>
        <w:p w14:paraId="158E8FD3" w14:textId="77777777" w:rsidR="009C2F8A" w:rsidRPr="005A5E02" w:rsidRDefault="009C2F8A" w:rsidP="00303166">
          <w:pPr>
            <w:rPr>
              <w:rFonts w:ascii="Palatino Linotype" w:hAnsi="Palatino Linotype"/>
              <w:b/>
              <w:sz w:val="22"/>
              <w:szCs w:val="22"/>
            </w:rPr>
          </w:pPr>
          <w:r w:rsidRPr="005A5E02">
            <w:rPr>
              <w:rFonts w:ascii="Palatino Linotype" w:hAnsi="Palatino Linotype"/>
              <w:b/>
              <w:sz w:val="22"/>
              <w:szCs w:val="22"/>
            </w:rPr>
            <w:t>Recurso de Revisión:</w:t>
          </w:r>
        </w:p>
      </w:tc>
      <w:tc>
        <w:tcPr>
          <w:tcW w:w="3119" w:type="dxa"/>
          <w:shd w:val="clear" w:color="auto" w:fill="auto"/>
          <w:vAlign w:val="center"/>
        </w:tcPr>
        <w:p w14:paraId="19306101" w14:textId="77777777" w:rsidR="009C2F8A" w:rsidRPr="005A5E02" w:rsidRDefault="009C2F8A" w:rsidP="00936432">
          <w:pPr>
            <w:tabs>
              <w:tab w:val="left" w:pos="3153"/>
            </w:tabs>
            <w:ind w:left="-45"/>
            <w:rPr>
              <w:rFonts w:ascii="Palatino Linotype" w:hAnsi="Palatino Linotype"/>
              <w:b/>
              <w:sz w:val="22"/>
              <w:szCs w:val="22"/>
            </w:rPr>
          </w:pPr>
          <w:r>
            <w:rPr>
              <w:rFonts w:ascii="Palatino Linotype" w:hAnsi="Palatino Linotype"/>
              <w:b/>
              <w:sz w:val="22"/>
              <w:szCs w:val="22"/>
            </w:rPr>
            <w:t xml:space="preserve">02249/INFOEM/IP/RR/2022 </w:t>
          </w:r>
        </w:p>
      </w:tc>
    </w:tr>
    <w:tr w:rsidR="009C2F8A" w:rsidRPr="005A5E02" w14:paraId="0AE8DAC8" w14:textId="77777777" w:rsidTr="00147894">
      <w:trPr>
        <w:trHeight w:val="130"/>
      </w:trPr>
      <w:tc>
        <w:tcPr>
          <w:tcW w:w="2551" w:type="dxa"/>
          <w:shd w:val="clear" w:color="auto" w:fill="auto"/>
          <w:vAlign w:val="center"/>
        </w:tcPr>
        <w:p w14:paraId="36B5101D" w14:textId="77777777" w:rsidR="009C2F8A" w:rsidRPr="005A5E02" w:rsidRDefault="009C2F8A" w:rsidP="00303166">
          <w:pPr>
            <w:rPr>
              <w:rFonts w:ascii="Palatino Linotype" w:hAnsi="Palatino Linotype"/>
              <w:b/>
              <w:sz w:val="22"/>
              <w:szCs w:val="22"/>
            </w:rPr>
          </w:pPr>
          <w:r w:rsidRPr="005A5E02">
            <w:rPr>
              <w:rFonts w:ascii="Palatino Linotype" w:hAnsi="Palatino Linotype"/>
              <w:b/>
              <w:sz w:val="22"/>
              <w:szCs w:val="22"/>
            </w:rPr>
            <w:t>Recurrente:</w:t>
          </w:r>
        </w:p>
      </w:tc>
      <w:tc>
        <w:tcPr>
          <w:tcW w:w="3119" w:type="dxa"/>
          <w:shd w:val="clear" w:color="auto" w:fill="auto"/>
          <w:vAlign w:val="center"/>
        </w:tcPr>
        <w:p w14:paraId="5B37E8BF" w14:textId="77777777" w:rsidR="009C2F8A" w:rsidRPr="00927A01" w:rsidRDefault="009C2F8A" w:rsidP="009513A2">
          <w:pPr>
            <w:ind w:left="-45"/>
            <w:rPr>
              <w:rFonts w:ascii="Palatino Linotype" w:hAnsi="Palatino Linotype"/>
              <w:b/>
              <w:sz w:val="22"/>
              <w:szCs w:val="22"/>
            </w:rPr>
          </w:pPr>
        </w:p>
      </w:tc>
    </w:tr>
    <w:tr w:rsidR="009C2F8A" w:rsidRPr="005A5E02" w14:paraId="432326E0" w14:textId="77777777" w:rsidTr="00147894">
      <w:trPr>
        <w:trHeight w:val="228"/>
      </w:trPr>
      <w:tc>
        <w:tcPr>
          <w:tcW w:w="2551" w:type="dxa"/>
          <w:shd w:val="clear" w:color="auto" w:fill="auto"/>
          <w:vAlign w:val="center"/>
        </w:tcPr>
        <w:p w14:paraId="221DD3A5" w14:textId="77777777" w:rsidR="009C2F8A" w:rsidRPr="005A5E02" w:rsidRDefault="009C2F8A" w:rsidP="00303166">
          <w:pPr>
            <w:rPr>
              <w:rFonts w:ascii="Palatino Linotype" w:hAnsi="Palatino Linotype"/>
              <w:b/>
              <w:sz w:val="22"/>
              <w:szCs w:val="22"/>
            </w:rPr>
          </w:pPr>
          <w:r>
            <w:rPr>
              <w:rFonts w:ascii="Palatino Linotype" w:hAnsi="Palatino Linotype"/>
              <w:b/>
              <w:sz w:val="22"/>
              <w:szCs w:val="22"/>
            </w:rPr>
            <w:t>Sujeto O</w:t>
          </w:r>
          <w:r w:rsidRPr="005A5E02">
            <w:rPr>
              <w:rFonts w:ascii="Palatino Linotype" w:hAnsi="Palatino Linotype"/>
              <w:b/>
              <w:sz w:val="22"/>
              <w:szCs w:val="22"/>
            </w:rPr>
            <w:t>bligado:</w:t>
          </w:r>
        </w:p>
      </w:tc>
      <w:tc>
        <w:tcPr>
          <w:tcW w:w="3119" w:type="dxa"/>
          <w:shd w:val="clear" w:color="auto" w:fill="auto"/>
          <w:vAlign w:val="center"/>
        </w:tcPr>
        <w:p w14:paraId="6D4D2220" w14:textId="77777777" w:rsidR="009C2F8A" w:rsidRPr="00927A01" w:rsidRDefault="009C2F8A" w:rsidP="009513A2">
          <w:pPr>
            <w:ind w:left="-45" w:right="-108"/>
            <w:jc w:val="both"/>
            <w:rPr>
              <w:rFonts w:ascii="Palatino Linotype" w:hAnsi="Palatino Linotype"/>
              <w:b/>
              <w:sz w:val="22"/>
              <w:szCs w:val="22"/>
            </w:rPr>
          </w:pPr>
          <w:r>
            <w:rPr>
              <w:rFonts w:ascii="Palatino Linotype" w:hAnsi="Palatino Linotype"/>
              <w:b/>
              <w:sz w:val="22"/>
              <w:szCs w:val="22"/>
            </w:rPr>
            <w:t>Ayuntamiento de Metepec</w:t>
          </w:r>
        </w:p>
      </w:tc>
    </w:tr>
    <w:tr w:rsidR="009C2F8A" w:rsidRPr="005A5E02" w14:paraId="55996578" w14:textId="77777777" w:rsidTr="00147894">
      <w:tc>
        <w:tcPr>
          <w:tcW w:w="2551" w:type="dxa"/>
          <w:shd w:val="clear" w:color="auto" w:fill="auto"/>
          <w:vAlign w:val="center"/>
        </w:tcPr>
        <w:p w14:paraId="369745F4" w14:textId="77777777" w:rsidR="009C2F8A" w:rsidRPr="005A5E02" w:rsidRDefault="009C2F8A" w:rsidP="00303166">
          <w:pPr>
            <w:rPr>
              <w:rFonts w:ascii="Palatino Linotype" w:hAnsi="Palatino Linotype"/>
              <w:b/>
              <w:sz w:val="22"/>
              <w:szCs w:val="22"/>
            </w:rPr>
          </w:pPr>
          <w:r w:rsidRPr="005A5E02">
            <w:rPr>
              <w:rFonts w:ascii="Palatino Linotype" w:hAnsi="Palatino Linotype"/>
              <w:b/>
              <w:sz w:val="22"/>
              <w:szCs w:val="22"/>
            </w:rPr>
            <w:t>Comisionad</w:t>
          </w:r>
          <w:r>
            <w:rPr>
              <w:rFonts w:ascii="Palatino Linotype" w:hAnsi="Palatino Linotype"/>
              <w:b/>
              <w:sz w:val="22"/>
              <w:szCs w:val="22"/>
            </w:rPr>
            <w:t>a P</w:t>
          </w:r>
          <w:r w:rsidRPr="005A5E02">
            <w:rPr>
              <w:rFonts w:ascii="Palatino Linotype" w:hAnsi="Palatino Linotype"/>
              <w:b/>
              <w:sz w:val="22"/>
              <w:szCs w:val="22"/>
            </w:rPr>
            <w:t>onente:</w:t>
          </w:r>
        </w:p>
      </w:tc>
      <w:tc>
        <w:tcPr>
          <w:tcW w:w="3119" w:type="dxa"/>
          <w:shd w:val="clear" w:color="auto" w:fill="auto"/>
          <w:vAlign w:val="center"/>
        </w:tcPr>
        <w:p w14:paraId="64636EAA" w14:textId="77777777" w:rsidR="009C2F8A" w:rsidRPr="005A5E02" w:rsidRDefault="009C2F8A" w:rsidP="009513A2">
          <w:pPr>
            <w:ind w:left="-45" w:right="-533"/>
            <w:rPr>
              <w:rFonts w:ascii="Palatino Linotype" w:hAnsi="Palatino Linotype"/>
              <w:b/>
              <w:sz w:val="22"/>
              <w:szCs w:val="22"/>
            </w:rPr>
          </w:pPr>
          <w:r>
            <w:rPr>
              <w:rFonts w:ascii="Palatino Linotype" w:hAnsi="Palatino Linotype"/>
              <w:b/>
              <w:sz w:val="22"/>
              <w:szCs w:val="22"/>
            </w:rPr>
            <w:t>Guadalupe Ramírez Peña</w:t>
          </w:r>
        </w:p>
      </w:tc>
    </w:tr>
  </w:tbl>
  <w:p w14:paraId="78D69424" w14:textId="77777777" w:rsidR="009C2F8A" w:rsidRDefault="009C2F8A">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1D3"/>
    <w:multiLevelType w:val="hybridMultilevel"/>
    <w:tmpl w:val="CA50D3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7268D"/>
    <w:multiLevelType w:val="multilevel"/>
    <w:tmpl w:val="59C427C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BB102E"/>
    <w:multiLevelType w:val="multilevel"/>
    <w:tmpl w:val="C9F689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0D579C"/>
    <w:multiLevelType w:val="hybridMultilevel"/>
    <w:tmpl w:val="857A3CB0"/>
    <w:lvl w:ilvl="0" w:tplc="ABB24986">
      <w:start w:val="1"/>
      <w:numFmt w:val="lowerLetter"/>
      <w:lvlText w:val="%1)"/>
      <w:lvlJc w:val="left"/>
      <w:pPr>
        <w:ind w:left="720" w:hanging="36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8A1212"/>
    <w:multiLevelType w:val="hybridMultilevel"/>
    <w:tmpl w:val="E54C2006"/>
    <w:lvl w:ilvl="0" w:tplc="040A0001">
      <w:start w:val="1"/>
      <w:numFmt w:val="bullet"/>
      <w:lvlText w:val=""/>
      <w:lvlJc w:val="left"/>
      <w:pPr>
        <w:ind w:left="1903" w:hanging="360"/>
      </w:pPr>
      <w:rPr>
        <w:rFonts w:ascii="Symbol" w:hAnsi="Symbol" w:hint="default"/>
      </w:rPr>
    </w:lvl>
    <w:lvl w:ilvl="1" w:tplc="040A0003" w:tentative="1">
      <w:start w:val="1"/>
      <w:numFmt w:val="bullet"/>
      <w:lvlText w:val="o"/>
      <w:lvlJc w:val="left"/>
      <w:pPr>
        <w:ind w:left="2623" w:hanging="360"/>
      </w:pPr>
      <w:rPr>
        <w:rFonts w:ascii="Courier New" w:hAnsi="Courier New" w:cs="Courier New" w:hint="default"/>
      </w:rPr>
    </w:lvl>
    <w:lvl w:ilvl="2" w:tplc="040A0005" w:tentative="1">
      <w:start w:val="1"/>
      <w:numFmt w:val="bullet"/>
      <w:lvlText w:val=""/>
      <w:lvlJc w:val="left"/>
      <w:pPr>
        <w:ind w:left="3343" w:hanging="360"/>
      </w:pPr>
      <w:rPr>
        <w:rFonts w:ascii="Wingdings" w:hAnsi="Wingdings" w:hint="default"/>
      </w:rPr>
    </w:lvl>
    <w:lvl w:ilvl="3" w:tplc="040A0001" w:tentative="1">
      <w:start w:val="1"/>
      <w:numFmt w:val="bullet"/>
      <w:lvlText w:val=""/>
      <w:lvlJc w:val="left"/>
      <w:pPr>
        <w:ind w:left="4063" w:hanging="360"/>
      </w:pPr>
      <w:rPr>
        <w:rFonts w:ascii="Symbol" w:hAnsi="Symbol" w:hint="default"/>
      </w:rPr>
    </w:lvl>
    <w:lvl w:ilvl="4" w:tplc="040A0003" w:tentative="1">
      <w:start w:val="1"/>
      <w:numFmt w:val="bullet"/>
      <w:lvlText w:val="o"/>
      <w:lvlJc w:val="left"/>
      <w:pPr>
        <w:ind w:left="4783" w:hanging="360"/>
      </w:pPr>
      <w:rPr>
        <w:rFonts w:ascii="Courier New" w:hAnsi="Courier New" w:cs="Courier New" w:hint="default"/>
      </w:rPr>
    </w:lvl>
    <w:lvl w:ilvl="5" w:tplc="040A0005" w:tentative="1">
      <w:start w:val="1"/>
      <w:numFmt w:val="bullet"/>
      <w:lvlText w:val=""/>
      <w:lvlJc w:val="left"/>
      <w:pPr>
        <w:ind w:left="5503" w:hanging="360"/>
      </w:pPr>
      <w:rPr>
        <w:rFonts w:ascii="Wingdings" w:hAnsi="Wingdings" w:hint="default"/>
      </w:rPr>
    </w:lvl>
    <w:lvl w:ilvl="6" w:tplc="040A0001" w:tentative="1">
      <w:start w:val="1"/>
      <w:numFmt w:val="bullet"/>
      <w:lvlText w:val=""/>
      <w:lvlJc w:val="left"/>
      <w:pPr>
        <w:ind w:left="6223" w:hanging="360"/>
      </w:pPr>
      <w:rPr>
        <w:rFonts w:ascii="Symbol" w:hAnsi="Symbol" w:hint="default"/>
      </w:rPr>
    </w:lvl>
    <w:lvl w:ilvl="7" w:tplc="040A0003" w:tentative="1">
      <w:start w:val="1"/>
      <w:numFmt w:val="bullet"/>
      <w:lvlText w:val="o"/>
      <w:lvlJc w:val="left"/>
      <w:pPr>
        <w:ind w:left="6943" w:hanging="360"/>
      </w:pPr>
      <w:rPr>
        <w:rFonts w:ascii="Courier New" w:hAnsi="Courier New" w:cs="Courier New" w:hint="default"/>
      </w:rPr>
    </w:lvl>
    <w:lvl w:ilvl="8" w:tplc="040A0005" w:tentative="1">
      <w:start w:val="1"/>
      <w:numFmt w:val="bullet"/>
      <w:lvlText w:val=""/>
      <w:lvlJc w:val="left"/>
      <w:pPr>
        <w:ind w:left="7663" w:hanging="360"/>
      </w:pPr>
      <w:rPr>
        <w:rFonts w:ascii="Wingdings" w:hAnsi="Wingdings" w:hint="default"/>
      </w:rPr>
    </w:lvl>
  </w:abstractNum>
  <w:abstractNum w:abstractNumId="5" w15:restartNumberingAfterBreak="0">
    <w:nsid w:val="0F927C1B"/>
    <w:multiLevelType w:val="multilevel"/>
    <w:tmpl w:val="F8B267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D54536"/>
    <w:multiLevelType w:val="multilevel"/>
    <w:tmpl w:val="E8A0C99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1E235C26"/>
    <w:multiLevelType w:val="hybridMultilevel"/>
    <w:tmpl w:val="E878C2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833A18"/>
    <w:multiLevelType w:val="multilevel"/>
    <w:tmpl w:val="D41CC0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1573CF"/>
    <w:multiLevelType w:val="multilevel"/>
    <w:tmpl w:val="3208EC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6356C1D"/>
    <w:multiLevelType w:val="multilevel"/>
    <w:tmpl w:val="CF54580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9A2BD0"/>
    <w:multiLevelType w:val="hybridMultilevel"/>
    <w:tmpl w:val="085C0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317490"/>
    <w:multiLevelType w:val="hybridMultilevel"/>
    <w:tmpl w:val="8138D102"/>
    <w:lvl w:ilvl="0" w:tplc="5EFE98EE">
      <w:start w:val="1"/>
      <w:numFmt w:val="decimal"/>
      <w:lvlText w:val="%1."/>
      <w:lvlJc w:val="left"/>
      <w:pPr>
        <w:ind w:left="720" w:hanging="360"/>
      </w:pPr>
      <w:rPr>
        <w:rFonts w:hint="default"/>
        <w:b/>
        <w:i w:val="0"/>
        <w:sz w:val="24"/>
      </w:rPr>
    </w:lvl>
    <w:lvl w:ilvl="1" w:tplc="E284A6F2">
      <w:start w:val="1"/>
      <w:numFmt w:val="decimal"/>
      <w:lvlText w:val="%2."/>
      <w:lvlJc w:val="left"/>
      <w:pPr>
        <w:ind w:left="1830" w:hanging="75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B43D2E"/>
    <w:multiLevelType w:val="multilevel"/>
    <w:tmpl w:val="8EA6F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1641AB"/>
    <w:multiLevelType w:val="hybridMultilevel"/>
    <w:tmpl w:val="99FA9CE4"/>
    <w:lvl w:ilvl="0" w:tplc="8B8E71AE">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40537882"/>
    <w:multiLevelType w:val="multilevel"/>
    <w:tmpl w:val="CECE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884530"/>
    <w:multiLevelType w:val="multilevel"/>
    <w:tmpl w:val="CECE3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847E04"/>
    <w:multiLevelType w:val="multilevel"/>
    <w:tmpl w:val="66BC94B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9" w15:restartNumberingAfterBreak="0">
    <w:nsid w:val="4A770277"/>
    <w:multiLevelType w:val="hybridMultilevel"/>
    <w:tmpl w:val="9C12100C"/>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B194C2F"/>
    <w:multiLevelType w:val="hybridMultilevel"/>
    <w:tmpl w:val="9ADA044E"/>
    <w:lvl w:ilvl="0" w:tplc="6A804342">
      <w:start w:val="1"/>
      <w:numFmt w:val="lowerLetter"/>
      <w:lvlText w:val="%1)"/>
      <w:lvlJc w:val="left"/>
      <w:pPr>
        <w:ind w:left="1080" w:hanging="360"/>
      </w:pPr>
      <w:rPr>
        <w:rFonts w:eastAsia="Times New Roman" w:cs="Times New Roman"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1" w15:restartNumberingAfterBreak="0">
    <w:nsid w:val="560839D1"/>
    <w:multiLevelType w:val="hybridMultilevel"/>
    <w:tmpl w:val="1F2E8A72"/>
    <w:lvl w:ilvl="0" w:tplc="B2224B88">
      <w:start w:val="1"/>
      <w:numFmt w:val="decimal"/>
      <w:lvlText w:val="%1."/>
      <w:lvlJc w:val="left"/>
      <w:pPr>
        <w:ind w:left="720"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11817F6"/>
    <w:multiLevelType w:val="multilevel"/>
    <w:tmpl w:val="B88EA6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25A6D8C"/>
    <w:multiLevelType w:val="multilevel"/>
    <w:tmpl w:val="BAEA4C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73E70FA"/>
    <w:multiLevelType w:val="hybridMultilevel"/>
    <w:tmpl w:val="C0D65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B602230"/>
    <w:multiLevelType w:val="hybridMultilevel"/>
    <w:tmpl w:val="C85AD0E4"/>
    <w:lvl w:ilvl="0" w:tplc="196ED870">
      <w:start w:val="2"/>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B028BD"/>
    <w:multiLevelType w:val="hybridMultilevel"/>
    <w:tmpl w:val="68B45534"/>
    <w:lvl w:ilvl="0" w:tplc="B82CEA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FF25599"/>
    <w:multiLevelType w:val="hybridMultilevel"/>
    <w:tmpl w:val="11401C10"/>
    <w:lvl w:ilvl="0" w:tplc="190C63A2">
      <w:start w:val="8"/>
      <w:numFmt w:val="lowerLetter"/>
      <w:lvlText w:val="%1."/>
      <w:lvlJc w:val="left"/>
      <w:pPr>
        <w:tabs>
          <w:tab w:val="num" w:pos="720"/>
        </w:tabs>
        <w:ind w:left="720" w:hanging="360"/>
      </w:pPr>
    </w:lvl>
    <w:lvl w:ilvl="1" w:tplc="958CA0CE" w:tentative="1">
      <w:start w:val="1"/>
      <w:numFmt w:val="decimal"/>
      <w:lvlText w:val="%2."/>
      <w:lvlJc w:val="left"/>
      <w:pPr>
        <w:tabs>
          <w:tab w:val="num" w:pos="1440"/>
        </w:tabs>
        <w:ind w:left="1440" w:hanging="360"/>
      </w:pPr>
    </w:lvl>
    <w:lvl w:ilvl="2" w:tplc="73062438" w:tentative="1">
      <w:start w:val="1"/>
      <w:numFmt w:val="decimal"/>
      <w:lvlText w:val="%3."/>
      <w:lvlJc w:val="left"/>
      <w:pPr>
        <w:tabs>
          <w:tab w:val="num" w:pos="2160"/>
        </w:tabs>
        <w:ind w:left="2160" w:hanging="360"/>
      </w:pPr>
    </w:lvl>
    <w:lvl w:ilvl="3" w:tplc="BB46ED6A" w:tentative="1">
      <w:start w:val="1"/>
      <w:numFmt w:val="decimal"/>
      <w:lvlText w:val="%4."/>
      <w:lvlJc w:val="left"/>
      <w:pPr>
        <w:tabs>
          <w:tab w:val="num" w:pos="2880"/>
        </w:tabs>
        <w:ind w:left="2880" w:hanging="360"/>
      </w:pPr>
    </w:lvl>
    <w:lvl w:ilvl="4" w:tplc="8588303A" w:tentative="1">
      <w:start w:val="1"/>
      <w:numFmt w:val="decimal"/>
      <w:lvlText w:val="%5."/>
      <w:lvlJc w:val="left"/>
      <w:pPr>
        <w:tabs>
          <w:tab w:val="num" w:pos="3600"/>
        </w:tabs>
        <w:ind w:left="3600" w:hanging="360"/>
      </w:pPr>
    </w:lvl>
    <w:lvl w:ilvl="5" w:tplc="72A4757E" w:tentative="1">
      <w:start w:val="1"/>
      <w:numFmt w:val="decimal"/>
      <w:lvlText w:val="%6."/>
      <w:lvlJc w:val="left"/>
      <w:pPr>
        <w:tabs>
          <w:tab w:val="num" w:pos="4320"/>
        </w:tabs>
        <w:ind w:left="4320" w:hanging="360"/>
      </w:pPr>
    </w:lvl>
    <w:lvl w:ilvl="6" w:tplc="CB5620B2" w:tentative="1">
      <w:start w:val="1"/>
      <w:numFmt w:val="decimal"/>
      <w:lvlText w:val="%7."/>
      <w:lvlJc w:val="left"/>
      <w:pPr>
        <w:tabs>
          <w:tab w:val="num" w:pos="5040"/>
        </w:tabs>
        <w:ind w:left="5040" w:hanging="360"/>
      </w:pPr>
    </w:lvl>
    <w:lvl w:ilvl="7" w:tplc="B520124E" w:tentative="1">
      <w:start w:val="1"/>
      <w:numFmt w:val="decimal"/>
      <w:lvlText w:val="%8."/>
      <w:lvlJc w:val="left"/>
      <w:pPr>
        <w:tabs>
          <w:tab w:val="num" w:pos="5760"/>
        </w:tabs>
        <w:ind w:left="5760" w:hanging="360"/>
      </w:pPr>
    </w:lvl>
    <w:lvl w:ilvl="8" w:tplc="A4BE9F04" w:tentative="1">
      <w:start w:val="1"/>
      <w:numFmt w:val="decimal"/>
      <w:lvlText w:val="%9."/>
      <w:lvlJc w:val="left"/>
      <w:pPr>
        <w:tabs>
          <w:tab w:val="num" w:pos="6480"/>
        </w:tabs>
        <w:ind w:left="6480" w:hanging="360"/>
      </w:pPr>
    </w:lvl>
  </w:abstractNum>
  <w:abstractNum w:abstractNumId="29" w15:restartNumberingAfterBreak="0">
    <w:nsid w:val="77A248C3"/>
    <w:multiLevelType w:val="multilevel"/>
    <w:tmpl w:val="5C405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E6044B"/>
    <w:multiLevelType w:val="multilevel"/>
    <w:tmpl w:val="B0F2CA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23"/>
  </w:num>
  <w:num w:numId="4">
    <w:abstractNumId w:val="10"/>
  </w:num>
  <w:num w:numId="5">
    <w:abstractNumId w:val="2"/>
  </w:num>
  <w:num w:numId="6">
    <w:abstractNumId w:val="6"/>
  </w:num>
  <w:num w:numId="7">
    <w:abstractNumId w:val="5"/>
  </w:num>
  <w:num w:numId="8">
    <w:abstractNumId w:val="11"/>
  </w:num>
  <w:num w:numId="9">
    <w:abstractNumId w:val="19"/>
  </w:num>
  <w:num w:numId="10">
    <w:abstractNumId w:val="15"/>
  </w:num>
  <w:num w:numId="11">
    <w:abstractNumId w:val="20"/>
  </w:num>
  <w:num w:numId="12">
    <w:abstractNumId w:val="25"/>
  </w:num>
  <w:num w:numId="13">
    <w:abstractNumId w:val="21"/>
  </w:num>
  <w:num w:numId="14">
    <w:abstractNumId w:val="22"/>
  </w:num>
  <w:num w:numId="15">
    <w:abstractNumId w:val="13"/>
  </w:num>
  <w:num w:numId="16">
    <w:abstractNumId w:val="29"/>
  </w:num>
  <w:num w:numId="17">
    <w:abstractNumId w:val="16"/>
    <w:lvlOverride w:ilvl="0">
      <w:lvl w:ilvl="0">
        <w:numFmt w:val="lowerLetter"/>
        <w:lvlText w:val="%1."/>
        <w:lvlJc w:val="left"/>
      </w:lvl>
    </w:lvlOverride>
  </w:num>
  <w:num w:numId="18">
    <w:abstractNumId w:val="28"/>
  </w:num>
  <w:num w:numId="19">
    <w:abstractNumId w:val="17"/>
  </w:num>
  <w:num w:numId="20">
    <w:abstractNumId w:val="31"/>
  </w:num>
  <w:num w:numId="21">
    <w:abstractNumId w:val="7"/>
  </w:num>
  <w:num w:numId="22">
    <w:abstractNumId w:val="8"/>
  </w:num>
  <w:num w:numId="23">
    <w:abstractNumId w:val="0"/>
  </w:num>
  <w:num w:numId="24">
    <w:abstractNumId w:val="30"/>
  </w:num>
  <w:num w:numId="25">
    <w:abstractNumId w:val="14"/>
  </w:num>
  <w:num w:numId="26">
    <w:abstractNumId w:val="9"/>
  </w:num>
  <w:num w:numId="27">
    <w:abstractNumId w:val="27"/>
  </w:num>
  <w:num w:numId="28">
    <w:abstractNumId w:val="3"/>
  </w:num>
  <w:num w:numId="29">
    <w:abstractNumId w:val="12"/>
  </w:num>
  <w:num w:numId="30">
    <w:abstractNumId w:val="24"/>
  </w:num>
  <w:num w:numId="31">
    <w:abstractNumId w:val="4"/>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CC2"/>
    <w:rsid w:val="000010D5"/>
    <w:rsid w:val="0001000D"/>
    <w:rsid w:val="00040B87"/>
    <w:rsid w:val="000437A2"/>
    <w:rsid w:val="0005697E"/>
    <w:rsid w:val="000612DF"/>
    <w:rsid w:val="00094C9D"/>
    <w:rsid w:val="000E6107"/>
    <w:rsid w:val="000F0CF0"/>
    <w:rsid w:val="000F5E21"/>
    <w:rsid w:val="00147894"/>
    <w:rsid w:val="00156461"/>
    <w:rsid w:val="00157753"/>
    <w:rsid w:val="001A16D2"/>
    <w:rsid w:val="001B7B38"/>
    <w:rsid w:val="001C0535"/>
    <w:rsid w:val="001D689F"/>
    <w:rsid w:val="001E5697"/>
    <w:rsid w:val="001E5D79"/>
    <w:rsid w:val="00206ABB"/>
    <w:rsid w:val="00233011"/>
    <w:rsid w:val="0029473B"/>
    <w:rsid w:val="002A6E8D"/>
    <w:rsid w:val="002D51D6"/>
    <w:rsid w:val="002D6429"/>
    <w:rsid w:val="002F169D"/>
    <w:rsid w:val="00303166"/>
    <w:rsid w:val="0031697E"/>
    <w:rsid w:val="00317DCA"/>
    <w:rsid w:val="00350A4C"/>
    <w:rsid w:val="0036733F"/>
    <w:rsid w:val="003A5605"/>
    <w:rsid w:val="003D4F32"/>
    <w:rsid w:val="003E308C"/>
    <w:rsid w:val="003F2448"/>
    <w:rsid w:val="0040535F"/>
    <w:rsid w:val="00405FBF"/>
    <w:rsid w:val="004206A0"/>
    <w:rsid w:val="00426BAF"/>
    <w:rsid w:val="00440083"/>
    <w:rsid w:val="00440AF4"/>
    <w:rsid w:val="00450503"/>
    <w:rsid w:val="004A7C69"/>
    <w:rsid w:val="004B0AA6"/>
    <w:rsid w:val="004B634D"/>
    <w:rsid w:val="004E47E8"/>
    <w:rsid w:val="004F5A36"/>
    <w:rsid w:val="005B17EB"/>
    <w:rsid w:val="005F4FB0"/>
    <w:rsid w:val="006040BF"/>
    <w:rsid w:val="006041DA"/>
    <w:rsid w:val="00611A40"/>
    <w:rsid w:val="00614B64"/>
    <w:rsid w:val="00660D4C"/>
    <w:rsid w:val="006633BB"/>
    <w:rsid w:val="00664E54"/>
    <w:rsid w:val="006727CB"/>
    <w:rsid w:val="00674734"/>
    <w:rsid w:val="00677EF0"/>
    <w:rsid w:val="00686F62"/>
    <w:rsid w:val="006A3093"/>
    <w:rsid w:val="006A619C"/>
    <w:rsid w:val="006C0E52"/>
    <w:rsid w:val="006C5B77"/>
    <w:rsid w:val="006C653B"/>
    <w:rsid w:val="006D0F06"/>
    <w:rsid w:val="006F3B9E"/>
    <w:rsid w:val="006F59A2"/>
    <w:rsid w:val="007150F2"/>
    <w:rsid w:val="007179C8"/>
    <w:rsid w:val="0073317D"/>
    <w:rsid w:val="00777CC2"/>
    <w:rsid w:val="00791D10"/>
    <w:rsid w:val="008172AC"/>
    <w:rsid w:val="00830FF3"/>
    <w:rsid w:val="008574DE"/>
    <w:rsid w:val="0086661D"/>
    <w:rsid w:val="008869F0"/>
    <w:rsid w:val="0089112A"/>
    <w:rsid w:val="00891C1F"/>
    <w:rsid w:val="00894A6E"/>
    <w:rsid w:val="009052C7"/>
    <w:rsid w:val="00936432"/>
    <w:rsid w:val="00950A0E"/>
    <w:rsid w:val="009513A2"/>
    <w:rsid w:val="0097741A"/>
    <w:rsid w:val="00987DAC"/>
    <w:rsid w:val="009A78C9"/>
    <w:rsid w:val="009B73AE"/>
    <w:rsid w:val="009C2F8A"/>
    <w:rsid w:val="00A10831"/>
    <w:rsid w:val="00A17E18"/>
    <w:rsid w:val="00A47BCA"/>
    <w:rsid w:val="00A65AAB"/>
    <w:rsid w:val="00A85A20"/>
    <w:rsid w:val="00B07147"/>
    <w:rsid w:val="00B2070F"/>
    <w:rsid w:val="00B21225"/>
    <w:rsid w:val="00B30BC7"/>
    <w:rsid w:val="00B629FC"/>
    <w:rsid w:val="00B76DD1"/>
    <w:rsid w:val="00B8293E"/>
    <w:rsid w:val="00B835EA"/>
    <w:rsid w:val="00B94B15"/>
    <w:rsid w:val="00BD16E1"/>
    <w:rsid w:val="00BD5803"/>
    <w:rsid w:val="00BD6B5A"/>
    <w:rsid w:val="00C32DC1"/>
    <w:rsid w:val="00C516A9"/>
    <w:rsid w:val="00C635BC"/>
    <w:rsid w:val="00C81E52"/>
    <w:rsid w:val="00CD296D"/>
    <w:rsid w:val="00CD358A"/>
    <w:rsid w:val="00CE7D8D"/>
    <w:rsid w:val="00D04BE2"/>
    <w:rsid w:val="00D63F27"/>
    <w:rsid w:val="00D67E70"/>
    <w:rsid w:val="00D72DD8"/>
    <w:rsid w:val="00D76A01"/>
    <w:rsid w:val="00DB0AF7"/>
    <w:rsid w:val="00DF022C"/>
    <w:rsid w:val="00DF7D2B"/>
    <w:rsid w:val="00E10EEF"/>
    <w:rsid w:val="00E17573"/>
    <w:rsid w:val="00E33760"/>
    <w:rsid w:val="00E36864"/>
    <w:rsid w:val="00E71668"/>
    <w:rsid w:val="00E8005B"/>
    <w:rsid w:val="00E91ACE"/>
    <w:rsid w:val="00E93988"/>
    <w:rsid w:val="00EA1C53"/>
    <w:rsid w:val="00EA42C7"/>
    <w:rsid w:val="00EB4822"/>
    <w:rsid w:val="00EE417D"/>
    <w:rsid w:val="00F212D4"/>
    <w:rsid w:val="00F26EEC"/>
    <w:rsid w:val="00F45D99"/>
    <w:rsid w:val="00F566F9"/>
    <w:rsid w:val="00F57196"/>
    <w:rsid w:val="00F62A22"/>
    <w:rsid w:val="00F71D84"/>
    <w:rsid w:val="00F84964"/>
    <w:rsid w:val="00F8699C"/>
    <w:rsid w:val="00F9268C"/>
    <w:rsid w:val="00FA100E"/>
    <w:rsid w:val="00FA6CBA"/>
    <w:rsid w:val="00FC7153"/>
    <w:rsid w:val="00FC7973"/>
    <w:rsid w:val="00FF04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4619F"/>
  <w15:docId w15:val="{E58A91EF-21B6-4B1A-A8EF-0C67E70B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7EF0"/>
    <w:rPr>
      <w:lang w:val="es-ES_tradnl" w:eastAsia="zh-CN"/>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UnresolvedMention">
    <w:name w:val="Unresolved Mention"/>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751851">
      <w:bodyDiv w:val="1"/>
      <w:marLeft w:val="0"/>
      <w:marRight w:val="0"/>
      <w:marTop w:val="0"/>
      <w:marBottom w:val="0"/>
      <w:divBdr>
        <w:top w:val="none" w:sz="0" w:space="0" w:color="auto"/>
        <w:left w:val="none" w:sz="0" w:space="0" w:color="auto"/>
        <w:bottom w:val="none" w:sz="0" w:space="0" w:color="auto"/>
        <w:right w:val="none" w:sz="0" w:space="0" w:color="auto"/>
      </w:divBdr>
    </w:div>
    <w:div w:id="506559856">
      <w:bodyDiv w:val="1"/>
      <w:marLeft w:val="0"/>
      <w:marRight w:val="0"/>
      <w:marTop w:val="0"/>
      <w:marBottom w:val="0"/>
      <w:divBdr>
        <w:top w:val="none" w:sz="0" w:space="0" w:color="auto"/>
        <w:left w:val="none" w:sz="0" w:space="0" w:color="auto"/>
        <w:bottom w:val="none" w:sz="0" w:space="0" w:color="auto"/>
        <w:right w:val="none" w:sz="0" w:space="0" w:color="auto"/>
      </w:divBdr>
    </w:div>
    <w:div w:id="1016074058">
      <w:bodyDiv w:val="1"/>
      <w:marLeft w:val="0"/>
      <w:marRight w:val="0"/>
      <w:marTop w:val="0"/>
      <w:marBottom w:val="0"/>
      <w:divBdr>
        <w:top w:val="none" w:sz="0" w:space="0" w:color="auto"/>
        <w:left w:val="none" w:sz="0" w:space="0" w:color="auto"/>
        <w:bottom w:val="none" w:sz="0" w:space="0" w:color="auto"/>
        <w:right w:val="none" w:sz="0" w:space="0" w:color="auto"/>
      </w:divBdr>
    </w:div>
    <w:div w:id="1387875797">
      <w:bodyDiv w:val="1"/>
      <w:marLeft w:val="0"/>
      <w:marRight w:val="0"/>
      <w:marTop w:val="0"/>
      <w:marBottom w:val="0"/>
      <w:divBdr>
        <w:top w:val="none" w:sz="0" w:space="0" w:color="auto"/>
        <w:left w:val="none" w:sz="0" w:space="0" w:color="auto"/>
        <w:bottom w:val="none" w:sz="0" w:space="0" w:color="auto"/>
        <w:right w:val="none" w:sz="0" w:space="0" w:color="auto"/>
      </w:divBdr>
    </w:div>
    <w:div w:id="1576672364">
      <w:bodyDiv w:val="1"/>
      <w:marLeft w:val="0"/>
      <w:marRight w:val="0"/>
      <w:marTop w:val="0"/>
      <w:marBottom w:val="0"/>
      <w:divBdr>
        <w:top w:val="none" w:sz="0" w:space="0" w:color="auto"/>
        <w:left w:val="none" w:sz="0" w:space="0" w:color="auto"/>
        <w:bottom w:val="none" w:sz="0" w:space="0" w:color="auto"/>
        <w:right w:val="none" w:sz="0" w:space="0" w:color="auto"/>
      </w:divBdr>
    </w:div>
    <w:div w:id="1665357268">
      <w:bodyDiv w:val="1"/>
      <w:marLeft w:val="0"/>
      <w:marRight w:val="0"/>
      <w:marTop w:val="0"/>
      <w:marBottom w:val="0"/>
      <w:divBdr>
        <w:top w:val="none" w:sz="0" w:space="0" w:color="auto"/>
        <w:left w:val="none" w:sz="0" w:space="0" w:color="auto"/>
        <w:bottom w:val="none" w:sz="0" w:space="0" w:color="auto"/>
        <w:right w:val="none" w:sz="0" w:space="0" w:color="auto"/>
      </w:divBdr>
    </w:div>
    <w:div w:id="1784883922">
      <w:bodyDiv w:val="1"/>
      <w:marLeft w:val="0"/>
      <w:marRight w:val="0"/>
      <w:marTop w:val="0"/>
      <w:marBottom w:val="0"/>
      <w:divBdr>
        <w:top w:val="none" w:sz="0" w:space="0" w:color="auto"/>
        <w:left w:val="none" w:sz="0" w:space="0" w:color="auto"/>
        <w:bottom w:val="none" w:sz="0" w:space="0" w:color="auto"/>
        <w:right w:val="none" w:sz="0" w:space="0" w:color="auto"/>
      </w:divBdr>
    </w:div>
    <w:div w:id="1968194536">
      <w:bodyDiv w:val="1"/>
      <w:marLeft w:val="0"/>
      <w:marRight w:val="0"/>
      <w:marTop w:val="0"/>
      <w:marBottom w:val="0"/>
      <w:divBdr>
        <w:top w:val="none" w:sz="0" w:space="0" w:color="auto"/>
        <w:left w:val="none" w:sz="0" w:space="0" w:color="auto"/>
        <w:bottom w:val="none" w:sz="0" w:space="0" w:color="auto"/>
        <w:right w:val="none" w:sz="0" w:space="0" w:color="auto"/>
      </w:divBdr>
    </w:div>
    <w:div w:id="2018531977">
      <w:bodyDiv w:val="1"/>
      <w:marLeft w:val="0"/>
      <w:marRight w:val="0"/>
      <w:marTop w:val="0"/>
      <w:marBottom w:val="0"/>
      <w:divBdr>
        <w:top w:val="none" w:sz="0" w:space="0" w:color="auto"/>
        <w:left w:val="none" w:sz="0" w:space="0" w:color="auto"/>
        <w:bottom w:val="none" w:sz="0" w:space="0" w:color="auto"/>
        <w:right w:val="none" w:sz="0" w:space="0" w:color="auto"/>
      </w:divBdr>
    </w:div>
    <w:div w:id="2118716886">
      <w:bodyDiv w:val="1"/>
      <w:marLeft w:val="0"/>
      <w:marRight w:val="0"/>
      <w:marTop w:val="0"/>
      <w:marBottom w:val="0"/>
      <w:divBdr>
        <w:top w:val="none" w:sz="0" w:space="0" w:color="auto"/>
        <w:left w:val="none" w:sz="0" w:space="0" w:color="auto"/>
        <w:bottom w:val="none" w:sz="0" w:space="0" w:color="auto"/>
        <w:right w:val="none" w:sz="0" w:space="0" w:color="auto"/>
      </w:divBdr>
    </w:div>
    <w:div w:id="2142729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uhotUz3/SpUe3Wbpug/gDoK+Aw==">AMUW2mVQPwCKIsgIkfjVZqZ/zNM5wPeE92z+JXSkxy9Us/FquCsA3JuU/f0HrepaAvM6RCVz4Lk/PcehLAa2kT2VSxkXGOfkAuPcKsv6sbMmt34ZfpN3ecwDU5TDYus0ip1ctC2mVcL2XjvRgIb3GLnbFpNKCFAlHSzJtFilftc0Jk6Uxn0KLbf3NUReYmmpwWPzfRE2R/mCeTufE35zpXOSWaXvQF90kA==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59E3F3C-6802-4938-AA87-E3CD52677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10066</Words>
  <Characters>55365</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Infoem-User</cp:lastModifiedBy>
  <cp:revision>5</cp:revision>
  <cp:lastPrinted>2022-05-23T16:41:00Z</cp:lastPrinted>
  <dcterms:created xsi:type="dcterms:W3CDTF">2022-05-23T16:19:00Z</dcterms:created>
  <dcterms:modified xsi:type="dcterms:W3CDTF">2022-05-23T16:41:00Z</dcterms:modified>
</cp:coreProperties>
</file>