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B0E6B" w14:textId="0D10CD7C" w:rsidR="00371A7E" w:rsidRPr="007C7970" w:rsidRDefault="009B11D6" w:rsidP="00371A7E">
      <w:pPr>
        <w:spacing w:line="360" w:lineRule="auto"/>
        <w:jc w:val="both"/>
        <w:rPr>
          <w:rFonts w:ascii="Palatino Linotype" w:hAnsi="Palatino Linotype"/>
        </w:rPr>
      </w:pPr>
      <w:r w:rsidRPr="007C7970">
        <w:rPr>
          <w:rFonts w:ascii="Palatino Linotype" w:hAnsi="Palatino Linotype"/>
        </w:rPr>
        <w:t>R</w:t>
      </w:r>
      <w:r w:rsidR="00662C69" w:rsidRPr="007C7970">
        <w:rPr>
          <w:rFonts w:ascii="Palatino Linotype" w:hAnsi="Palatino Linotype"/>
        </w:rPr>
        <w:t>esolución del Pleno del Instituto de Transparencia, Acceso a la Información Pública y Protección de Datos Personales del Estado de México y Mun</w:t>
      </w:r>
      <w:r w:rsidR="000D5A1D" w:rsidRPr="007C7970">
        <w:rPr>
          <w:rFonts w:ascii="Palatino Linotype" w:hAnsi="Palatino Linotype"/>
        </w:rPr>
        <w:t>icipios, con</w:t>
      </w:r>
      <w:r w:rsidR="00662C69" w:rsidRPr="007C7970">
        <w:rPr>
          <w:rFonts w:ascii="Palatino Linotype" w:hAnsi="Palatino Linotype"/>
        </w:rPr>
        <w:t xml:space="preserve"> </w:t>
      </w:r>
      <w:r w:rsidR="00485DB6" w:rsidRPr="007C7970">
        <w:rPr>
          <w:rFonts w:ascii="Palatino Linotype" w:hAnsi="Palatino Linotype"/>
        </w:rPr>
        <w:t xml:space="preserve">domicilio </w:t>
      </w:r>
      <w:r w:rsidR="00662C69" w:rsidRPr="007C7970">
        <w:rPr>
          <w:rFonts w:ascii="Palatino Linotype" w:hAnsi="Palatino Linotype"/>
        </w:rPr>
        <w:t xml:space="preserve">en Metepec, Estado de México; </w:t>
      </w:r>
      <w:r w:rsidR="00F91466" w:rsidRPr="007C7970">
        <w:rPr>
          <w:rFonts w:ascii="Palatino Linotype" w:hAnsi="Palatino Linotype"/>
        </w:rPr>
        <w:t xml:space="preserve">de fecha </w:t>
      </w:r>
      <w:r w:rsidR="00371A7E" w:rsidRPr="007C7970">
        <w:rPr>
          <w:rFonts w:ascii="Palatino Linotype" w:hAnsi="Palatino Linotype"/>
        </w:rPr>
        <w:t xml:space="preserve">dieciséis </w:t>
      </w:r>
      <w:r w:rsidR="00313195" w:rsidRPr="007C7970">
        <w:rPr>
          <w:rFonts w:ascii="Palatino Linotype" w:hAnsi="Palatino Linotype"/>
        </w:rPr>
        <w:t xml:space="preserve">(16) </w:t>
      </w:r>
      <w:r w:rsidR="00371A7E" w:rsidRPr="007C7970">
        <w:rPr>
          <w:rFonts w:ascii="Palatino Linotype" w:hAnsi="Palatino Linotype"/>
        </w:rPr>
        <w:t>de noviembre de dos mil veintidós.</w:t>
      </w:r>
    </w:p>
    <w:p w14:paraId="350D3475" w14:textId="7B2F14BA" w:rsidR="008A5A73" w:rsidRPr="007C7970" w:rsidRDefault="008A5A73" w:rsidP="00C1682A">
      <w:pPr>
        <w:tabs>
          <w:tab w:val="left" w:pos="0"/>
          <w:tab w:val="left" w:pos="3465"/>
        </w:tabs>
        <w:spacing w:line="360" w:lineRule="auto"/>
        <w:jc w:val="both"/>
        <w:rPr>
          <w:rFonts w:ascii="Palatino Linotype" w:hAnsi="Palatino Linotype"/>
        </w:rPr>
      </w:pPr>
    </w:p>
    <w:p w14:paraId="56A22FCA" w14:textId="41C77606" w:rsidR="00112BFF" w:rsidRPr="007C7970" w:rsidRDefault="00112BFF" w:rsidP="00112BFF">
      <w:pPr>
        <w:pStyle w:val="Encabezado"/>
        <w:spacing w:line="360" w:lineRule="auto"/>
        <w:jc w:val="both"/>
        <w:rPr>
          <w:rFonts w:ascii="Palatino Linotype" w:eastAsia="Times New Roman" w:hAnsi="Palatino Linotype" w:cs="Times New Roman"/>
          <w:b/>
          <w:color w:val="000000" w:themeColor="text1"/>
        </w:rPr>
      </w:pPr>
      <w:r w:rsidRPr="007C7970">
        <w:rPr>
          <w:rFonts w:ascii="Palatino Linotype" w:eastAsia="Times New Roman" w:hAnsi="Palatino Linotype" w:cs="Times New Roman"/>
          <w:b/>
          <w:color w:val="000000" w:themeColor="text1"/>
        </w:rPr>
        <w:t>VISTO</w:t>
      </w:r>
      <w:r w:rsidRPr="007C7970">
        <w:rPr>
          <w:rFonts w:ascii="Palatino Linotype" w:eastAsia="Times New Roman" w:hAnsi="Palatino Linotype" w:cs="Times New Roman"/>
          <w:color w:val="000000" w:themeColor="text1"/>
        </w:rPr>
        <w:t xml:space="preserve"> </w:t>
      </w:r>
      <w:r w:rsidR="00883F62" w:rsidRPr="007C7970">
        <w:rPr>
          <w:rFonts w:ascii="Palatino Linotype" w:hAnsi="Palatino Linotype"/>
        </w:rPr>
        <w:t>el</w:t>
      </w:r>
      <w:r w:rsidR="00F91466" w:rsidRPr="007C7970">
        <w:rPr>
          <w:rFonts w:ascii="Palatino Linotype" w:eastAsia="Times New Roman" w:hAnsi="Palatino Linotype" w:cs="Times New Roman"/>
          <w:color w:val="000000" w:themeColor="text1"/>
        </w:rPr>
        <w:t xml:space="preserve"> expediente electrónico formado con motivo del recurso de revisión número </w:t>
      </w:r>
      <w:r w:rsidR="00142B9F" w:rsidRPr="007C7970">
        <w:rPr>
          <w:rFonts w:ascii="Palatino Linotype" w:hAnsi="Palatino Linotype" w:cs="Arial"/>
          <w:b/>
          <w:bCs/>
          <w:color w:val="000000" w:themeColor="text1"/>
          <w:lang w:eastAsia="es-MX"/>
        </w:rPr>
        <w:t>15583</w:t>
      </w:r>
      <w:r w:rsidR="00F91466" w:rsidRPr="007C7970">
        <w:rPr>
          <w:rFonts w:ascii="Palatino Linotype" w:hAnsi="Palatino Linotype" w:cs="Arial"/>
          <w:b/>
          <w:bCs/>
          <w:color w:val="000000" w:themeColor="text1"/>
          <w:lang w:eastAsia="es-MX"/>
        </w:rPr>
        <w:t>/INFOEM/IP/RR/2022</w:t>
      </w:r>
      <w:r w:rsidR="00F91466" w:rsidRPr="007C7970">
        <w:rPr>
          <w:rFonts w:ascii="Palatino Linotype" w:eastAsia="Times New Roman" w:hAnsi="Palatino Linotype" w:cs="Arial"/>
          <w:bCs/>
          <w:color w:val="000000" w:themeColor="text1"/>
        </w:rPr>
        <w:t xml:space="preserve">, </w:t>
      </w:r>
      <w:r w:rsidR="00F91466" w:rsidRPr="007C7970">
        <w:rPr>
          <w:rFonts w:ascii="Palatino Linotype" w:eastAsia="Times New Roman" w:hAnsi="Palatino Linotype" w:cs="Times New Roman"/>
          <w:color w:val="000000" w:themeColor="text1"/>
        </w:rPr>
        <w:t xml:space="preserve">promovido por </w:t>
      </w:r>
      <w:r w:rsidR="007C7970" w:rsidRPr="007C7970">
        <w:rPr>
          <w:rFonts w:ascii="Palatino Linotype" w:eastAsia="Times New Roman" w:hAnsi="Palatino Linotype" w:cs="Times New Roman"/>
          <w:b/>
          <w:bCs/>
          <w:color w:val="000000" w:themeColor="text1"/>
        </w:rPr>
        <w:t>XXXXX XXXXXX XXXX</w:t>
      </w:r>
      <w:r w:rsidR="00F91466" w:rsidRPr="007C7970">
        <w:rPr>
          <w:rFonts w:ascii="Palatino Linotype" w:eastAsia="Times New Roman" w:hAnsi="Palatino Linotype" w:cs="Times New Roman"/>
          <w:color w:val="000000" w:themeColor="text1"/>
        </w:rPr>
        <w:t xml:space="preserve"> </w:t>
      </w:r>
      <w:r w:rsidR="00F91466" w:rsidRPr="007C7970">
        <w:rPr>
          <w:rFonts w:ascii="Palatino Linotype" w:hAnsi="Palatino Linotype"/>
        </w:rPr>
        <w:t xml:space="preserve">quien se identificará como </w:t>
      </w:r>
      <w:r w:rsidR="00F91466" w:rsidRPr="007C7970">
        <w:rPr>
          <w:rFonts w:ascii="Palatino Linotype" w:hAnsi="Palatino Linotype"/>
          <w:b/>
        </w:rPr>
        <w:t>Recurrente</w:t>
      </w:r>
      <w:r w:rsidR="00F91466" w:rsidRPr="007C7970">
        <w:rPr>
          <w:rFonts w:ascii="Palatino Linotype" w:eastAsia="Times New Roman" w:hAnsi="Palatino Linotype" w:cs="Arial"/>
          <w:color w:val="000000" w:themeColor="text1"/>
        </w:rPr>
        <w:t xml:space="preserve">, en contra de la respuesta de la </w:t>
      </w:r>
      <w:r w:rsidR="00142B9F" w:rsidRPr="007C7970">
        <w:rPr>
          <w:rFonts w:ascii="Palatino Linotype" w:eastAsia="Times New Roman" w:hAnsi="Palatino Linotype" w:cs="Arial"/>
          <w:b/>
          <w:bCs/>
          <w:color w:val="000000" w:themeColor="text1"/>
        </w:rPr>
        <w:t>del Ayuntamiento de Ecatepec de Morelos</w:t>
      </w:r>
      <w:r w:rsidR="00F91466" w:rsidRPr="007C7970">
        <w:rPr>
          <w:rFonts w:ascii="Palatino Linotype" w:eastAsia="Calibri" w:hAnsi="Palatino Linotype" w:cs="Arial"/>
          <w:color w:val="000000" w:themeColor="text1"/>
          <w:lang w:val="es-ES"/>
        </w:rPr>
        <w:t xml:space="preserve">, </w:t>
      </w:r>
      <w:r w:rsidR="00F91466" w:rsidRPr="007C7970">
        <w:rPr>
          <w:rFonts w:ascii="Palatino Linotype" w:eastAsia="Times New Roman" w:hAnsi="Palatino Linotype" w:cs="Times New Roman"/>
          <w:color w:val="000000" w:themeColor="text1"/>
        </w:rPr>
        <w:t>en lo sucesivo el</w:t>
      </w:r>
      <w:r w:rsidR="00F91466" w:rsidRPr="007C7970">
        <w:rPr>
          <w:rFonts w:ascii="Palatino Linotype" w:eastAsia="Times New Roman" w:hAnsi="Palatino Linotype" w:cs="Times New Roman"/>
          <w:b/>
          <w:color w:val="000000" w:themeColor="text1"/>
        </w:rPr>
        <w:t xml:space="preserve"> SUJETO OBLIGADO, </w:t>
      </w:r>
      <w:r w:rsidR="00F91466" w:rsidRPr="007C7970">
        <w:rPr>
          <w:rFonts w:ascii="Palatino Linotype" w:eastAsia="Times New Roman" w:hAnsi="Palatino Linotype" w:cs="Times New Roman"/>
          <w:color w:val="000000" w:themeColor="text1"/>
        </w:rPr>
        <w:t>se procede a dictar la presente resolución, con base en los siguientes:</w:t>
      </w:r>
    </w:p>
    <w:p w14:paraId="27103692" w14:textId="77777777" w:rsidR="00933948" w:rsidRPr="007C7970" w:rsidRDefault="00933948" w:rsidP="00C1682A">
      <w:pPr>
        <w:tabs>
          <w:tab w:val="left" w:pos="0"/>
        </w:tabs>
        <w:spacing w:line="360" w:lineRule="auto"/>
        <w:jc w:val="both"/>
        <w:rPr>
          <w:rFonts w:ascii="Palatino Linotype" w:hAnsi="Palatino Linotype"/>
        </w:rPr>
      </w:pPr>
    </w:p>
    <w:p w14:paraId="340A3EE1" w14:textId="77777777" w:rsidR="008A5A73" w:rsidRPr="007C7970"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7C7970">
        <w:rPr>
          <w:rFonts w:ascii="Palatino Linotype" w:hAnsi="Palatino Linotype"/>
          <w:b/>
          <w:color w:val="000000" w:themeColor="text1"/>
          <w:sz w:val="24"/>
        </w:rPr>
        <w:t>ANTECEDENTES</w:t>
      </w:r>
      <w:bookmarkEnd w:id="0"/>
      <w:bookmarkEnd w:id="1"/>
      <w:bookmarkEnd w:id="2"/>
      <w:bookmarkEnd w:id="3"/>
    </w:p>
    <w:p w14:paraId="081B0E4A" w14:textId="77777777" w:rsidR="00C1682A" w:rsidRPr="007C7970" w:rsidRDefault="00C1682A" w:rsidP="00C1682A">
      <w:pPr>
        <w:rPr>
          <w:lang w:eastAsia="en-US"/>
        </w:rPr>
      </w:pPr>
    </w:p>
    <w:p w14:paraId="10FFEA7A" w14:textId="6C24A6A5" w:rsidR="00F91466" w:rsidRPr="007C7970"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El </w:t>
      </w:r>
      <w:r w:rsidR="00142B9F" w:rsidRPr="007C7970">
        <w:rPr>
          <w:rFonts w:ascii="Palatino Linotype" w:eastAsia="Calibri" w:hAnsi="Palatino Linotype" w:cs="Arial"/>
          <w:bCs/>
          <w:color w:val="000000" w:themeColor="text1"/>
          <w:lang w:val="es-ES"/>
        </w:rPr>
        <w:t>siete</w:t>
      </w:r>
      <w:r w:rsidR="00F91466" w:rsidRPr="007C7970">
        <w:rPr>
          <w:rFonts w:ascii="Palatino Linotype" w:eastAsia="Calibri" w:hAnsi="Palatino Linotype" w:cs="Arial"/>
          <w:bCs/>
          <w:color w:val="000000" w:themeColor="text1"/>
          <w:lang w:val="es-ES"/>
        </w:rPr>
        <w:t xml:space="preserve"> (</w:t>
      </w:r>
      <w:r w:rsidR="00142B9F" w:rsidRPr="007C7970">
        <w:rPr>
          <w:rFonts w:ascii="Palatino Linotype" w:eastAsia="Calibri" w:hAnsi="Palatino Linotype" w:cs="Arial"/>
          <w:bCs/>
          <w:color w:val="000000" w:themeColor="text1"/>
          <w:lang w:val="es-ES"/>
        </w:rPr>
        <w:t>07</w:t>
      </w:r>
      <w:r w:rsidR="00F91466" w:rsidRPr="007C7970">
        <w:rPr>
          <w:rFonts w:ascii="Palatino Linotype" w:eastAsia="Calibri" w:hAnsi="Palatino Linotype" w:cs="Arial"/>
          <w:bCs/>
          <w:color w:val="000000" w:themeColor="text1"/>
          <w:lang w:val="es-ES"/>
        </w:rPr>
        <w:t xml:space="preserve">) de </w:t>
      </w:r>
      <w:r w:rsidR="00142B9F" w:rsidRPr="007C7970">
        <w:rPr>
          <w:rFonts w:ascii="Palatino Linotype" w:eastAsia="Calibri" w:hAnsi="Palatino Linotype" w:cs="Arial"/>
          <w:bCs/>
          <w:color w:val="000000" w:themeColor="text1"/>
          <w:lang w:val="es-ES"/>
        </w:rPr>
        <w:t>octubre</w:t>
      </w:r>
      <w:r w:rsidR="00F91466" w:rsidRPr="007C7970">
        <w:rPr>
          <w:rFonts w:ascii="Palatino Linotype" w:eastAsia="Calibri" w:hAnsi="Palatino Linotype" w:cs="Arial"/>
          <w:bCs/>
          <w:color w:val="000000" w:themeColor="text1"/>
          <w:lang w:val="es-ES"/>
        </w:rPr>
        <w:t xml:space="preserve"> de dos </w:t>
      </w:r>
      <w:r w:rsidR="00F91466" w:rsidRPr="007C7970">
        <w:rPr>
          <w:rFonts w:ascii="Palatino Linotype" w:eastAsia="Calibri" w:hAnsi="Palatino Linotype" w:cs="Arial"/>
          <w:color w:val="000000" w:themeColor="text1"/>
          <w:lang w:val="es-ES"/>
        </w:rPr>
        <w:t>mil veintidós,</w:t>
      </w:r>
      <w:r w:rsidR="00F91466" w:rsidRPr="007C7970">
        <w:rPr>
          <w:rFonts w:ascii="Palatino Linotype" w:eastAsia="Calibri" w:hAnsi="Palatino Linotype" w:cs="Times New Roman"/>
          <w:color w:val="000000" w:themeColor="text1"/>
          <w:lang w:val="es-ES"/>
        </w:rPr>
        <w:t xml:space="preserve"> </w:t>
      </w:r>
      <w:r w:rsidR="00F91466" w:rsidRPr="007C7970">
        <w:rPr>
          <w:rFonts w:ascii="Palatino Linotype" w:eastAsia="Calibri" w:hAnsi="Palatino Linotype" w:cs="Arial"/>
          <w:color w:val="000000" w:themeColor="text1"/>
          <w:lang w:val="es-ES"/>
        </w:rPr>
        <w:t>se</w:t>
      </w:r>
      <w:r w:rsidR="00F91466" w:rsidRPr="007C7970">
        <w:rPr>
          <w:rFonts w:ascii="Palatino Linotype" w:eastAsia="Calibri" w:hAnsi="Palatino Linotype" w:cs="Arial"/>
          <w:b/>
          <w:color w:val="000000" w:themeColor="text1"/>
          <w:lang w:val="es-ES"/>
        </w:rPr>
        <w:t xml:space="preserve"> </w:t>
      </w:r>
      <w:r w:rsidR="00F91466" w:rsidRPr="007C7970">
        <w:rPr>
          <w:rFonts w:ascii="Palatino Linotype" w:hAnsi="Palatino Linotype"/>
          <w:color w:val="000000" w:themeColor="text1"/>
        </w:rPr>
        <w:t>presentaron</w:t>
      </w:r>
      <w:r w:rsidR="00F91466" w:rsidRPr="007C7970">
        <w:rPr>
          <w:rFonts w:ascii="Palatino Linotype" w:hAnsi="Palatino Linotype"/>
          <w:b/>
          <w:color w:val="000000" w:themeColor="text1"/>
        </w:rPr>
        <w:t xml:space="preserve"> </w:t>
      </w:r>
      <w:r w:rsidR="00F91466" w:rsidRPr="007C7970">
        <w:rPr>
          <w:rFonts w:ascii="Palatino Linotype" w:eastAsia="Calibri" w:hAnsi="Palatino Linotype" w:cs="Arial"/>
          <w:color w:val="000000" w:themeColor="text1"/>
        </w:rPr>
        <w:t xml:space="preserve">vía Sistema de Acceso a la Información Mexiquense </w:t>
      </w:r>
      <w:r w:rsidR="00F91466" w:rsidRPr="007C7970">
        <w:rPr>
          <w:rFonts w:ascii="Palatino Linotype" w:eastAsia="Calibri" w:hAnsi="Palatino Linotype" w:cs="Arial"/>
          <w:b/>
          <w:color w:val="000000" w:themeColor="text1"/>
        </w:rPr>
        <w:t>(SAIMEX)</w:t>
      </w:r>
      <w:r w:rsidR="00F91466" w:rsidRPr="007C7970">
        <w:rPr>
          <w:rFonts w:ascii="Palatino Linotype" w:eastAsia="Calibri" w:hAnsi="Palatino Linotype" w:cs="Arial"/>
          <w:b/>
          <w:color w:val="000000" w:themeColor="text1"/>
          <w:lang w:val="es-ES"/>
        </w:rPr>
        <w:t>,</w:t>
      </w:r>
      <w:r w:rsidR="00F91466" w:rsidRPr="007C7970">
        <w:rPr>
          <w:rFonts w:ascii="Palatino Linotype" w:eastAsia="Calibri" w:hAnsi="Palatino Linotype" w:cs="Arial"/>
          <w:color w:val="000000" w:themeColor="text1"/>
          <w:lang w:val="es-ES"/>
        </w:rPr>
        <w:t xml:space="preserve"> la solicitud de información pública registrada con el número </w:t>
      </w:r>
      <w:r w:rsidR="00F91466" w:rsidRPr="007C7970">
        <w:rPr>
          <w:rFonts w:ascii="Palatino Linotype" w:hAnsi="Palatino Linotype"/>
          <w:b/>
        </w:rPr>
        <w:t>00</w:t>
      </w:r>
      <w:r w:rsidR="00142B9F" w:rsidRPr="007C7970">
        <w:rPr>
          <w:rFonts w:ascii="Palatino Linotype" w:hAnsi="Palatino Linotype"/>
          <w:b/>
        </w:rPr>
        <w:t>841</w:t>
      </w:r>
      <w:r w:rsidR="00F91466" w:rsidRPr="007C7970">
        <w:rPr>
          <w:rFonts w:ascii="Palatino Linotype" w:hAnsi="Palatino Linotype"/>
          <w:b/>
        </w:rPr>
        <w:t>/</w:t>
      </w:r>
      <w:r w:rsidR="00142B9F" w:rsidRPr="007C7970">
        <w:rPr>
          <w:rFonts w:ascii="Palatino Linotype" w:hAnsi="Palatino Linotype"/>
          <w:b/>
        </w:rPr>
        <w:t>ECATEPEC</w:t>
      </w:r>
      <w:r w:rsidR="00F91466" w:rsidRPr="007C7970">
        <w:rPr>
          <w:rFonts w:ascii="Palatino Linotype" w:hAnsi="Palatino Linotype"/>
          <w:b/>
        </w:rPr>
        <w:t>/IP/2022</w:t>
      </w:r>
      <w:r w:rsidR="00F91466" w:rsidRPr="007C7970">
        <w:rPr>
          <w:rFonts w:ascii="Palatino Linotype" w:hAnsi="Palatino Linotype"/>
          <w:b/>
          <w:bCs/>
          <w:color w:val="000000" w:themeColor="text1"/>
        </w:rPr>
        <w:t>,</w:t>
      </w:r>
      <w:r w:rsidR="00F91466" w:rsidRPr="007C7970">
        <w:rPr>
          <w:rFonts w:ascii="Palatino Linotype" w:eastAsia="Calibri" w:hAnsi="Palatino Linotype" w:cs="Arial"/>
          <w:color w:val="000000" w:themeColor="text1"/>
          <w:lang w:val="es-ES"/>
        </w:rPr>
        <w:t xml:space="preserve"> mediante la cual se requirió lo siguiente:</w:t>
      </w:r>
    </w:p>
    <w:p w14:paraId="44D309A2" w14:textId="77777777" w:rsidR="00F91466" w:rsidRPr="007C7970"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14:paraId="6F257858" w14:textId="194B3FA4" w:rsidR="00F91466" w:rsidRPr="007C7970" w:rsidRDefault="00F91466" w:rsidP="00142B9F">
      <w:pPr>
        <w:ind w:left="567" w:right="565"/>
        <w:jc w:val="both"/>
        <w:rPr>
          <w:rFonts w:ascii="Palatino Linotype" w:eastAsia="Times New Roman" w:hAnsi="Palatino Linotype" w:cs="Times New Roman"/>
          <w:i/>
          <w:iCs/>
          <w:sz w:val="22"/>
          <w:szCs w:val="22"/>
          <w:lang w:val="es-MX" w:eastAsia="es-MX"/>
        </w:rPr>
      </w:pPr>
      <w:r w:rsidRPr="007C7970">
        <w:rPr>
          <w:rFonts w:ascii="Palatino Linotype" w:hAnsi="Palatino Linotype"/>
          <w:i/>
          <w:iCs/>
          <w:color w:val="000000"/>
          <w:sz w:val="22"/>
          <w:szCs w:val="22"/>
        </w:rPr>
        <w:t>“</w:t>
      </w:r>
      <w:r w:rsidR="00142B9F" w:rsidRPr="007C7970">
        <w:rPr>
          <w:rFonts w:ascii="Palatino Linotype" w:hAnsi="Palatino Linotype"/>
          <w:i/>
          <w:iCs/>
          <w:color w:val="000000"/>
          <w:sz w:val="22"/>
          <w:szCs w:val="22"/>
        </w:rPr>
        <w:t xml:space="preserve">ACTAS </w:t>
      </w:r>
      <w:r w:rsidR="00142B9F" w:rsidRPr="007C7970">
        <w:rPr>
          <w:rFonts w:ascii="Palatino Linotype" w:eastAsia="Times New Roman" w:hAnsi="Palatino Linotype" w:cs="Times New Roman"/>
          <w:i/>
          <w:iCs/>
          <w:color w:val="000000"/>
          <w:sz w:val="22"/>
          <w:szCs w:val="22"/>
          <w:lang w:val="es-MX" w:eastAsia="es-MX"/>
        </w:rPr>
        <w:t>DE CABILDO EN DONDE SE NOMBRARON A LA TITULAR DE TESORERIA DESDE 01 DE ENERO DE 2019 AL 07 DE OCTUBRE DE 2022</w:t>
      </w:r>
      <w:r w:rsidRPr="007C7970">
        <w:rPr>
          <w:rFonts w:ascii="Palatino Linotype" w:hAnsi="Palatino Linotype"/>
          <w:i/>
          <w:iCs/>
          <w:color w:val="000000"/>
          <w:sz w:val="22"/>
          <w:szCs w:val="22"/>
        </w:rPr>
        <w:t>.</w:t>
      </w:r>
      <w:r w:rsidRPr="007C7970">
        <w:rPr>
          <w:rFonts w:ascii="Palatino Linotype" w:hAnsi="Palatino Linotype"/>
          <w:i/>
          <w:iCs/>
          <w:sz w:val="22"/>
          <w:szCs w:val="22"/>
        </w:rPr>
        <w:t>” (Sic)</w:t>
      </w:r>
    </w:p>
    <w:p w14:paraId="0B86C8C6" w14:textId="77777777" w:rsidR="00883F62" w:rsidRPr="007C7970"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4CD110B2" w14:textId="1F60CD4D" w:rsidR="00B80DDA" w:rsidRPr="007C7970"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Se </w:t>
      </w:r>
      <w:r w:rsidR="00F91466" w:rsidRPr="007C7970">
        <w:rPr>
          <w:rFonts w:ascii="Palatino Linotype" w:eastAsia="Times New Roman" w:hAnsi="Palatino Linotype" w:cs="Arial"/>
          <w:lang w:val="es-ES"/>
        </w:rPr>
        <w:t>señaló como modalidad de entrega de la información:</w:t>
      </w:r>
      <w:r w:rsidR="00142B9F" w:rsidRPr="007C7970">
        <w:rPr>
          <w:rFonts w:ascii="Palatino Linotype" w:eastAsia="Times New Roman" w:hAnsi="Palatino Linotype" w:cs="Arial"/>
          <w:lang w:val="es-ES"/>
        </w:rPr>
        <w:t xml:space="preserve"> </w:t>
      </w:r>
      <w:r w:rsidR="00142B9F" w:rsidRPr="007C7970">
        <w:rPr>
          <w:rFonts w:ascii="Palatino Linotype" w:eastAsia="Times New Roman" w:hAnsi="Palatino Linotype" w:cs="Arial"/>
          <w:b/>
          <w:bCs/>
          <w:lang w:val="es-ES"/>
        </w:rPr>
        <w:t>A través de SAIEMEX.</w:t>
      </w:r>
    </w:p>
    <w:p w14:paraId="0B7A626C" w14:textId="65F0463E" w:rsidR="00883F62" w:rsidRPr="007C7970" w:rsidRDefault="00B80DD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lastRenderedPageBreak/>
        <w:t xml:space="preserve">El </w:t>
      </w:r>
      <w:r w:rsidR="00142B9F" w:rsidRPr="007C7970">
        <w:rPr>
          <w:rFonts w:ascii="Palatino Linotype" w:eastAsia="Calibri" w:hAnsi="Palatino Linotype" w:cs="Arial"/>
          <w:color w:val="000000" w:themeColor="text1"/>
          <w:lang w:val="es-AR"/>
        </w:rPr>
        <w:t>siete</w:t>
      </w:r>
      <w:r w:rsidR="00F91466" w:rsidRPr="007C7970">
        <w:rPr>
          <w:rFonts w:ascii="Palatino Linotype" w:eastAsia="Calibri" w:hAnsi="Palatino Linotype" w:cs="Arial"/>
          <w:color w:val="000000" w:themeColor="text1"/>
          <w:lang w:val="es-AR"/>
        </w:rPr>
        <w:t xml:space="preserve"> (</w:t>
      </w:r>
      <w:r w:rsidR="00142B9F" w:rsidRPr="007C7970">
        <w:rPr>
          <w:rFonts w:ascii="Palatino Linotype" w:eastAsia="Calibri" w:hAnsi="Palatino Linotype" w:cs="Arial"/>
          <w:color w:val="000000" w:themeColor="text1"/>
          <w:lang w:val="es-AR"/>
        </w:rPr>
        <w:t>07</w:t>
      </w:r>
      <w:r w:rsidR="00F91466" w:rsidRPr="007C7970">
        <w:rPr>
          <w:rFonts w:ascii="Palatino Linotype" w:eastAsia="Calibri" w:hAnsi="Palatino Linotype" w:cs="Arial"/>
          <w:color w:val="000000" w:themeColor="text1"/>
          <w:lang w:val="es-AR"/>
        </w:rPr>
        <w:t xml:space="preserve">) de </w:t>
      </w:r>
      <w:r w:rsidR="00142B9F" w:rsidRPr="007C7970">
        <w:rPr>
          <w:rFonts w:ascii="Palatino Linotype" w:eastAsia="Calibri" w:hAnsi="Palatino Linotype" w:cs="Arial"/>
          <w:color w:val="000000" w:themeColor="text1"/>
          <w:lang w:val="es-AR"/>
        </w:rPr>
        <w:t>octubre</w:t>
      </w:r>
      <w:r w:rsidR="00F91466" w:rsidRPr="007C7970">
        <w:rPr>
          <w:rFonts w:ascii="Palatino Linotype" w:eastAsia="Calibri" w:hAnsi="Palatino Linotype" w:cs="Arial"/>
          <w:color w:val="000000" w:themeColor="text1"/>
          <w:lang w:val="es-AR"/>
        </w:rPr>
        <w:t xml:space="preserve"> de dos mil veintidós, el </w:t>
      </w:r>
      <w:r w:rsidR="00F91466" w:rsidRPr="007C7970">
        <w:rPr>
          <w:rFonts w:ascii="Palatino Linotype" w:eastAsia="Calibri" w:hAnsi="Palatino Linotype" w:cs="Arial"/>
          <w:b/>
          <w:bCs/>
          <w:color w:val="000000" w:themeColor="text1"/>
          <w:lang w:val="es-AR"/>
        </w:rPr>
        <w:t>SUJETO OBLIGADO</w:t>
      </w:r>
      <w:r w:rsidR="00F91466" w:rsidRPr="007C7970">
        <w:rPr>
          <w:rFonts w:ascii="Palatino Linotype" w:eastAsia="Calibri" w:hAnsi="Palatino Linotype" w:cs="Arial"/>
          <w:color w:val="000000" w:themeColor="text1"/>
          <w:lang w:val="es-AR"/>
        </w:rPr>
        <w:t xml:space="preserve"> realizó un requerimiento al Servidor Público Habilitado, como se observa:</w:t>
      </w:r>
    </w:p>
    <w:p w14:paraId="37BA79C6" w14:textId="1C050D6B" w:rsidR="00883F62" w:rsidRPr="007C7970"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DE845D" w14:textId="08E073C7" w:rsidR="00B80DDA" w:rsidRPr="007C7970" w:rsidRDefault="00142B9F"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7C7970">
        <w:rPr>
          <w:rFonts w:ascii="Palatino Linotype" w:eastAsia="Calibri" w:hAnsi="Palatino Linotype" w:cs="Arial"/>
          <w:noProof/>
          <w:color w:val="000000" w:themeColor="text1"/>
          <w:lang w:val="es-MX" w:eastAsia="es-MX"/>
        </w:rPr>
        <w:drawing>
          <wp:inline distT="0" distB="0" distL="0" distR="0" wp14:anchorId="560EBE39" wp14:editId="7D557A14">
            <wp:extent cx="5579745" cy="481965"/>
            <wp:effectExtent l="12700" t="12700" r="8255" b="133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5579745" cy="481965"/>
                    </a:xfrm>
                    <a:prstGeom prst="rect">
                      <a:avLst/>
                    </a:prstGeom>
                    <a:ln>
                      <a:solidFill>
                        <a:schemeClr val="tx1"/>
                      </a:solidFill>
                    </a:ln>
                  </pic:spPr>
                </pic:pic>
              </a:graphicData>
            </a:graphic>
          </wp:inline>
        </w:drawing>
      </w:r>
    </w:p>
    <w:p w14:paraId="25C64BB9" w14:textId="77777777" w:rsidR="00142B9F" w:rsidRPr="007C7970" w:rsidRDefault="00142B9F"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8898AE" w14:textId="1F9B8412" w:rsidR="00E41C80" w:rsidRPr="007C797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AR"/>
        </w:rPr>
        <w:t xml:space="preserve">El </w:t>
      </w:r>
      <w:r w:rsidR="00F91466" w:rsidRPr="007C7970">
        <w:rPr>
          <w:rFonts w:ascii="Palatino Linotype" w:eastAsia="Calibri" w:hAnsi="Palatino Linotype" w:cs="Arial"/>
          <w:color w:val="000000" w:themeColor="text1"/>
        </w:rPr>
        <w:t>do</w:t>
      </w:r>
      <w:r w:rsidR="00142B9F" w:rsidRPr="007C7970">
        <w:rPr>
          <w:rFonts w:ascii="Palatino Linotype" w:eastAsia="Calibri" w:hAnsi="Palatino Linotype" w:cs="Arial"/>
          <w:color w:val="000000" w:themeColor="text1"/>
        </w:rPr>
        <w:t>ce</w:t>
      </w:r>
      <w:r w:rsidR="00F91466" w:rsidRPr="007C7970">
        <w:rPr>
          <w:rFonts w:ascii="Palatino Linotype" w:eastAsia="Calibri" w:hAnsi="Palatino Linotype" w:cs="Arial"/>
          <w:color w:val="000000" w:themeColor="text1"/>
        </w:rPr>
        <w:t xml:space="preserve"> (</w:t>
      </w:r>
      <w:r w:rsidR="00142B9F" w:rsidRPr="007C7970">
        <w:rPr>
          <w:rFonts w:ascii="Palatino Linotype" w:eastAsia="Calibri" w:hAnsi="Palatino Linotype" w:cs="Arial"/>
          <w:color w:val="000000" w:themeColor="text1"/>
        </w:rPr>
        <w:t>1</w:t>
      </w:r>
      <w:r w:rsidR="00F91466" w:rsidRPr="007C7970">
        <w:rPr>
          <w:rFonts w:ascii="Palatino Linotype" w:eastAsia="Calibri" w:hAnsi="Palatino Linotype" w:cs="Arial"/>
          <w:color w:val="000000" w:themeColor="text1"/>
        </w:rPr>
        <w:t xml:space="preserve">2) de </w:t>
      </w:r>
      <w:r w:rsidR="00142B9F" w:rsidRPr="007C7970">
        <w:rPr>
          <w:rFonts w:ascii="Palatino Linotype" w:eastAsia="Calibri" w:hAnsi="Palatino Linotype" w:cs="Arial"/>
          <w:color w:val="000000" w:themeColor="text1"/>
        </w:rPr>
        <w:t>octubre</w:t>
      </w:r>
      <w:r w:rsidR="00F91466" w:rsidRPr="007C7970">
        <w:rPr>
          <w:rFonts w:ascii="Palatino Linotype" w:eastAsia="Calibri" w:hAnsi="Palatino Linotype" w:cs="Arial"/>
          <w:color w:val="000000" w:themeColor="text1"/>
        </w:rPr>
        <w:t xml:space="preserve"> de dos mil veintidós, el </w:t>
      </w:r>
      <w:r w:rsidR="00F91466" w:rsidRPr="007C7970">
        <w:rPr>
          <w:rFonts w:ascii="Palatino Linotype" w:eastAsia="Times New Roman" w:hAnsi="Palatino Linotype" w:cs="Arial"/>
          <w:b/>
          <w:color w:val="000000" w:themeColor="text1"/>
          <w:lang w:val="es-ES"/>
        </w:rPr>
        <w:t xml:space="preserve">SUJETO </w:t>
      </w:r>
      <w:r w:rsidR="00F91466" w:rsidRPr="007C7970">
        <w:rPr>
          <w:rFonts w:ascii="Palatino Linotype" w:hAnsi="Palatino Linotype" w:cs="Arial"/>
          <w:b/>
        </w:rPr>
        <w:t>OBLIGADO</w:t>
      </w:r>
      <w:r w:rsidR="00F91466" w:rsidRPr="007C7970">
        <w:rPr>
          <w:rFonts w:ascii="Palatino Linotype" w:hAnsi="Palatino Linotype" w:cs="Arial"/>
        </w:rPr>
        <w:t xml:space="preserve"> emitió respuesta a la solicitud de información, en los siguientes términos:</w:t>
      </w:r>
    </w:p>
    <w:p w14:paraId="5956548E" w14:textId="77777777" w:rsidR="000A5E8D" w:rsidRPr="007C7970" w:rsidRDefault="000A5E8D" w:rsidP="00D25EA5">
      <w:pPr>
        <w:spacing w:line="276" w:lineRule="auto"/>
        <w:ind w:right="565"/>
        <w:jc w:val="both"/>
        <w:rPr>
          <w:rFonts w:ascii="Palatino Linotype" w:eastAsia="Times New Roman" w:hAnsi="Palatino Linotype" w:cs="Times New Roman"/>
          <w:sz w:val="22"/>
          <w:szCs w:val="22"/>
          <w:lang w:val="es-MX" w:eastAsia="es-ES_tradnl"/>
        </w:rPr>
      </w:pPr>
    </w:p>
    <w:p w14:paraId="13EA5BA3" w14:textId="77779922" w:rsidR="00F91466" w:rsidRPr="007C7970" w:rsidRDefault="00F91466" w:rsidP="00142B9F">
      <w:pPr>
        <w:ind w:left="567" w:right="565"/>
        <w:jc w:val="both"/>
        <w:rPr>
          <w:rFonts w:ascii="Palatino Linotype" w:eastAsia="Times New Roman" w:hAnsi="Palatino Linotype" w:cs="Times New Roman"/>
          <w:i/>
          <w:iCs/>
          <w:sz w:val="22"/>
          <w:szCs w:val="22"/>
          <w:lang w:val="es-MX" w:eastAsia="es-MX"/>
        </w:rPr>
      </w:pPr>
      <w:r w:rsidRPr="007C7970">
        <w:rPr>
          <w:rFonts w:ascii="Palatino Linotype" w:hAnsi="Palatino Linotype" w:cs="Arial"/>
          <w:i/>
          <w:iCs/>
          <w:sz w:val="22"/>
          <w:szCs w:val="22"/>
        </w:rPr>
        <w:t>“… E</w:t>
      </w:r>
      <w:r w:rsidR="00142B9F" w:rsidRPr="007C7970">
        <w:rPr>
          <w:rFonts w:ascii="Palatino Linotype" w:hAnsi="Palatino Linotype" w:cs="Arial"/>
          <w:i/>
          <w:iCs/>
          <w:sz w:val="22"/>
          <w:szCs w:val="22"/>
        </w:rPr>
        <w:t xml:space="preserve">l </w:t>
      </w:r>
      <w:r w:rsidR="00142B9F" w:rsidRPr="007C7970">
        <w:rPr>
          <w:rFonts w:ascii="Palatino Linotype" w:eastAsia="Times New Roman" w:hAnsi="Palatino Linotype" w:cs="Times New Roman"/>
          <w:i/>
          <w:iCs/>
          <w:color w:val="000000"/>
          <w:sz w:val="22"/>
          <w:szCs w:val="22"/>
          <w:lang w:val="es-MX" w:eastAsia="es-MX"/>
        </w:rPr>
        <w:t>H. Ayuntamiento Constitucional de Ecatepec de Morelos hace de su conocimiento la respuesta emitida por: SECRETARÍA DEL H. AYUNTAMIENTO, las cuales se anexan al presente en formato PDF</w:t>
      </w:r>
      <w:r w:rsidRPr="007C7970">
        <w:rPr>
          <w:rFonts w:ascii="Palatino Linotype" w:hAnsi="Palatino Linotype"/>
          <w:i/>
          <w:iCs/>
          <w:color w:val="000000"/>
          <w:sz w:val="22"/>
          <w:szCs w:val="22"/>
        </w:rPr>
        <w:t>…” (Sic)</w:t>
      </w:r>
    </w:p>
    <w:p w14:paraId="20CA274D" w14:textId="77777777" w:rsidR="00F91466" w:rsidRPr="007C7970" w:rsidRDefault="00F91466" w:rsidP="00F91466">
      <w:pPr>
        <w:ind w:right="565"/>
        <w:jc w:val="both"/>
        <w:rPr>
          <w:rFonts w:ascii="Palatino Linotype" w:hAnsi="Palatino Linotype" w:cs="Arial"/>
          <w:i/>
          <w:iCs/>
          <w:sz w:val="22"/>
          <w:szCs w:val="22"/>
        </w:rPr>
      </w:pPr>
    </w:p>
    <w:p w14:paraId="06527976" w14:textId="0371869F" w:rsidR="00F91466" w:rsidRPr="007C7970" w:rsidRDefault="00F91466" w:rsidP="00F91466">
      <w:pPr>
        <w:spacing w:line="360" w:lineRule="auto"/>
        <w:ind w:right="-2"/>
        <w:jc w:val="both"/>
        <w:rPr>
          <w:rFonts w:ascii="Palatino Linotype" w:hAnsi="Palatino Linotype"/>
          <w:sz w:val="22"/>
          <w:szCs w:val="22"/>
          <w:lang w:eastAsia="es-ES_tradnl"/>
        </w:rPr>
      </w:pPr>
      <w:r w:rsidRPr="007C7970">
        <w:rPr>
          <w:rFonts w:ascii="Palatino Linotype" w:hAnsi="Palatino Linotype"/>
          <w:sz w:val="22"/>
          <w:szCs w:val="22"/>
          <w:lang w:eastAsia="es-ES_tradnl"/>
        </w:rPr>
        <w:t xml:space="preserve">Se adjuntó el archivo electrónico denominado </w:t>
      </w:r>
      <w:r w:rsidR="00142B9F" w:rsidRPr="007C7970">
        <w:rPr>
          <w:rFonts w:ascii="Palatino Linotype" w:hAnsi="Palatino Linotype"/>
          <w:b/>
          <w:bCs/>
          <w:sz w:val="22"/>
          <w:szCs w:val="22"/>
          <w:lang w:eastAsia="es-ES_tradnl"/>
        </w:rPr>
        <w:t>841</w:t>
      </w:r>
      <w:r w:rsidRPr="007C7970">
        <w:rPr>
          <w:rFonts w:ascii="Palatino Linotype" w:hAnsi="Palatino Linotype"/>
          <w:b/>
          <w:bCs/>
          <w:sz w:val="22"/>
          <w:szCs w:val="22"/>
          <w:lang w:eastAsia="es-ES_tradnl"/>
        </w:rPr>
        <w:t>.pdf</w:t>
      </w:r>
      <w:r w:rsidRPr="007C7970">
        <w:rPr>
          <w:rFonts w:ascii="Palatino Linotype" w:hAnsi="Palatino Linotype"/>
          <w:sz w:val="22"/>
          <w:szCs w:val="22"/>
          <w:lang w:eastAsia="es-ES_tradnl"/>
        </w:rPr>
        <w:t xml:space="preserve">, el cual consta </w:t>
      </w:r>
      <w:r w:rsidR="00142B9F" w:rsidRPr="007C7970">
        <w:rPr>
          <w:rFonts w:ascii="Palatino Linotype" w:hAnsi="Palatino Linotype"/>
          <w:sz w:val="22"/>
          <w:szCs w:val="22"/>
          <w:lang w:eastAsia="es-ES_tradnl"/>
        </w:rPr>
        <w:t>de los siguientes oficios:</w:t>
      </w:r>
    </w:p>
    <w:p w14:paraId="250A5818" w14:textId="77777777" w:rsidR="00F91466" w:rsidRPr="007C7970" w:rsidRDefault="00F91466" w:rsidP="00F91466">
      <w:pPr>
        <w:spacing w:line="276" w:lineRule="auto"/>
        <w:ind w:right="565"/>
        <w:jc w:val="both"/>
        <w:rPr>
          <w:rFonts w:ascii="Palatino Linotype" w:hAnsi="Palatino Linotype"/>
          <w:sz w:val="22"/>
          <w:szCs w:val="22"/>
          <w:lang w:eastAsia="es-ES_tradnl"/>
        </w:rPr>
      </w:pPr>
    </w:p>
    <w:p w14:paraId="18E25B5A" w14:textId="3AC17696" w:rsidR="00F91466" w:rsidRPr="007C7970" w:rsidRDefault="00F91466" w:rsidP="00142B9F">
      <w:pPr>
        <w:pStyle w:val="Prrafodelista"/>
        <w:numPr>
          <w:ilvl w:val="0"/>
          <w:numId w:val="14"/>
        </w:numPr>
        <w:spacing w:line="276" w:lineRule="auto"/>
        <w:ind w:left="567" w:right="565" w:firstLine="0"/>
        <w:jc w:val="both"/>
        <w:rPr>
          <w:rFonts w:ascii="Palatino Linotype" w:hAnsi="Palatino Linotype"/>
          <w:sz w:val="22"/>
          <w:szCs w:val="22"/>
          <w:lang w:eastAsia="es-ES_tradnl"/>
        </w:rPr>
      </w:pPr>
      <w:r w:rsidRPr="007C7970">
        <w:rPr>
          <w:rFonts w:ascii="Palatino Linotype" w:hAnsi="Palatino Linotype"/>
          <w:sz w:val="22"/>
          <w:szCs w:val="22"/>
          <w:lang w:eastAsia="es-ES_tradnl"/>
        </w:rPr>
        <w:t xml:space="preserve">Oficio del </w:t>
      </w:r>
      <w:r w:rsidR="00142B9F" w:rsidRPr="007C7970">
        <w:rPr>
          <w:rFonts w:ascii="Palatino Linotype" w:hAnsi="Palatino Linotype"/>
          <w:sz w:val="22"/>
          <w:szCs w:val="22"/>
          <w:lang w:eastAsia="es-ES_tradnl"/>
        </w:rPr>
        <w:t xml:space="preserve">12 </w:t>
      </w:r>
      <w:r w:rsidRPr="007C7970">
        <w:rPr>
          <w:rFonts w:ascii="Palatino Linotype" w:hAnsi="Palatino Linotype"/>
          <w:sz w:val="22"/>
          <w:szCs w:val="22"/>
          <w:lang w:eastAsia="es-ES_tradnl"/>
        </w:rPr>
        <w:t xml:space="preserve">de </w:t>
      </w:r>
      <w:r w:rsidR="00142B9F" w:rsidRPr="007C7970">
        <w:rPr>
          <w:rFonts w:ascii="Palatino Linotype" w:hAnsi="Palatino Linotype"/>
          <w:sz w:val="22"/>
          <w:szCs w:val="22"/>
          <w:lang w:eastAsia="es-ES_tradnl"/>
        </w:rPr>
        <w:t>octubre</w:t>
      </w:r>
      <w:r w:rsidRPr="007C7970">
        <w:rPr>
          <w:rFonts w:ascii="Palatino Linotype" w:hAnsi="Palatino Linotype"/>
          <w:sz w:val="22"/>
          <w:szCs w:val="22"/>
          <w:lang w:eastAsia="es-ES_tradnl"/>
        </w:rPr>
        <w:t xml:space="preserve"> de 2022, suscrito y signado por la Titular de la Unidad de Transparencia, dirigido </w:t>
      </w:r>
      <w:r w:rsidR="00142B9F" w:rsidRPr="007C7970">
        <w:rPr>
          <w:rFonts w:ascii="Palatino Linotype" w:hAnsi="Palatino Linotype"/>
          <w:sz w:val="22"/>
          <w:szCs w:val="22"/>
          <w:lang w:eastAsia="es-ES_tradnl"/>
        </w:rPr>
        <w:t xml:space="preserve">a </w:t>
      </w:r>
      <w:r w:rsidRPr="007C7970">
        <w:rPr>
          <w:rFonts w:ascii="Palatino Linotype" w:hAnsi="Palatino Linotype"/>
          <w:sz w:val="22"/>
          <w:szCs w:val="22"/>
          <w:lang w:eastAsia="es-ES_tradnl"/>
        </w:rPr>
        <w:t>la Recurrente, por medio del cual informó lo siguiente:</w:t>
      </w:r>
    </w:p>
    <w:p w14:paraId="3ED73BE0" w14:textId="77777777" w:rsidR="00F91466" w:rsidRPr="007C7970" w:rsidRDefault="00F91466" w:rsidP="00142B9F">
      <w:pPr>
        <w:pStyle w:val="Prrafodelista"/>
        <w:spacing w:line="276" w:lineRule="auto"/>
        <w:ind w:left="567" w:right="565"/>
        <w:jc w:val="both"/>
        <w:rPr>
          <w:rFonts w:ascii="Palatino Linotype" w:hAnsi="Palatino Linotype"/>
          <w:sz w:val="22"/>
          <w:szCs w:val="22"/>
          <w:lang w:eastAsia="es-ES_tradnl"/>
        </w:rPr>
      </w:pPr>
    </w:p>
    <w:p w14:paraId="6220D258" w14:textId="7E7851D5" w:rsidR="00F91466" w:rsidRPr="007C7970" w:rsidRDefault="00F91466" w:rsidP="001D75F9">
      <w:pPr>
        <w:pStyle w:val="Prrafodelista"/>
        <w:ind w:left="567" w:right="565"/>
        <w:jc w:val="both"/>
        <w:rPr>
          <w:rFonts w:ascii="Palatino Linotype" w:hAnsi="Palatino Linotype"/>
          <w:i/>
          <w:iCs/>
          <w:sz w:val="22"/>
          <w:szCs w:val="22"/>
          <w:lang w:eastAsia="es-ES_tradnl"/>
        </w:rPr>
      </w:pPr>
      <w:r w:rsidRPr="007C7970">
        <w:rPr>
          <w:rFonts w:ascii="Palatino Linotype" w:hAnsi="Palatino Linotype"/>
          <w:i/>
          <w:iCs/>
          <w:sz w:val="22"/>
          <w:szCs w:val="22"/>
          <w:lang w:eastAsia="es-ES_tradnl"/>
        </w:rPr>
        <w:t>“…</w:t>
      </w:r>
      <w:r w:rsidR="00142B9F" w:rsidRPr="007C7970">
        <w:rPr>
          <w:rFonts w:ascii="Palatino Linotype" w:hAnsi="Palatino Linotype"/>
          <w:i/>
          <w:iCs/>
          <w:sz w:val="22"/>
          <w:szCs w:val="22"/>
          <w:lang w:eastAsia="es-ES_tradnl"/>
        </w:rPr>
        <w:t xml:space="preserve">El H. Ayuntamiento Constitucional de Ecatepec de Morelos hace de su conocimiento la respuesta emitida por la: SECRETARÍA DEL H. AYUNTAMIENTO, las cuales se anexan al presente en formato </w:t>
      </w:r>
      <w:proofErr w:type="gramStart"/>
      <w:r w:rsidR="00142B9F" w:rsidRPr="007C7970">
        <w:rPr>
          <w:rFonts w:ascii="Palatino Linotype" w:hAnsi="Palatino Linotype"/>
          <w:i/>
          <w:iCs/>
          <w:sz w:val="22"/>
          <w:szCs w:val="22"/>
          <w:lang w:eastAsia="es-ES_tradnl"/>
        </w:rPr>
        <w:t xml:space="preserve">PDF </w:t>
      </w:r>
      <w:r w:rsidRPr="007C7970">
        <w:rPr>
          <w:rFonts w:ascii="Palatino Linotype" w:hAnsi="Palatino Linotype"/>
          <w:i/>
          <w:iCs/>
          <w:sz w:val="22"/>
          <w:szCs w:val="22"/>
          <w:lang w:eastAsia="es-ES_tradnl"/>
        </w:rPr>
        <w:t>…</w:t>
      </w:r>
      <w:proofErr w:type="gramEnd"/>
      <w:r w:rsidRPr="007C7970">
        <w:rPr>
          <w:rFonts w:ascii="Palatino Linotype" w:hAnsi="Palatino Linotype"/>
          <w:i/>
          <w:iCs/>
          <w:sz w:val="22"/>
          <w:szCs w:val="22"/>
          <w:lang w:eastAsia="es-ES_tradnl"/>
        </w:rPr>
        <w:t>” (Sic)</w:t>
      </w:r>
    </w:p>
    <w:p w14:paraId="20326F3C" w14:textId="77777777" w:rsidR="00F91466" w:rsidRPr="007C7970" w:rsidRDefault="00F91466" w:rsidP="001D75F9">
      <w:pPr>
        <w:pStyle w:val="Prrafodelista"/>
        <w:spacing w:line="276" w:lineRule="auto"/>
        <w:ind w:left="567" w:right="565"/>
        <w:jc w:val="both"/>
        <w:rPr>
          <w:rFonts w:ascii="Palatino Linotype" w:hAnsi="Palatino Linotype"/>
          <w:sz w:val="22"/>
          <w:szCs w:val="22"/>
          <w:lang w:eastAsia="es-ES_tradnl"/>
        </w:rPr>
      </w:pPr>
    </w:p>
    <w:p w14:paraId="49E20E8A" w14:textId="64FF0A9A" w:rsidR="00F91466" w:rsidRPr="007C7970" w:rsidRDefault="00F91466" w:rsidP="001D75F9">
      <w:pPr>
        <w:pStyle w:val="Prrafodelista"/>
        <w:numPr>
          <w:ilvl w:val="0"/>
          <w:numId w:val="14"/>
        </w:numPr>
        <w:spacing w:line="276" w:lineRule="auto"/>
        <w:ind w:left="567" w:right="565" w:firstLine="0"/>
        <w:jc w:val="both"/>
        <w:rPr>
          <w:rFonts w:ascii="Palatino Linotype" w:hAnsi="Palatino Linotype"/>
          <w:sz w:val="22"/>
          <w:szCs w:val="22"/>
          <w:lang w:eastAsia="es-ES_tradnl"/>
        </w:rPr>
      </w:pPr>
      <w:r w:rsidRPr="007C7970">
        <w:rPr>
          <w:rFonts w:ascii="Palatino Linotype" w:hAnsi="Palatino Linotype"/>
          <w:b/>
          <w:bCs/>
          <w:sz w:val="22"/>
          <w:szCs w:val="22"/>
          <w:lang w:eastAsia="es-ES_tradnl"/>
        </w:rPr>
        <w:t xml:space="preserve">Oficio número </w:t>
      </w:r>
      <w:r w:rsidR="00142B9F" w:rsidRPr="007C7970">
        <w:rPr>
          <w:rFonts w:ascii="Palatino Linotype" w:hAnsi="Palatino Linotype"/>
          <w:b/>
          <w:bCs/>
          <w:sz w:val="22"/>
          <w:szCs w:val="22"/>
          <w:lang w:eastAsia="es-ES_tradnl"/>
        </w:rPr>
        <w:t>SHA/</w:t>
      </w:r>
      <w:r w:rsidR="001D75F9" w:rsidRPr="007C7970">
        <w:rPr>
          <w:rFonts w:ascii="Palatino Linotype" w:hAnsi="Palatino Linotype"/>
          <w:b/>
          <w:bCs/>
          <w:sz w:val="22"/>
          <w:szCs w:val="22"/>
          <w:lang w:eastAsia="es-ES_tradnl"/>
        </w:rPr>
        <w:t>ECA/4407/2022</w:t>
      </w:r>
      <w:r w:rsidR="00142B9F" w:rsidRPr="007C7970">
        <w:rPr>
          <w:rFonts w:ascii="Palatino Linotype" w:hAnsi="Palatino Linotype"/>
          <w:b/>
          <w:bCs/>
          <w:sz w:val="22"/>
          <w:szCs w:val="22"/>
          <w:lang w:eastAsia="es-ES_tradnl"/>
        </w:rPr>
        <w:t xml:space="preserve"> </w:t>
      </w:r>
      <w:r w:rsidRPr="007C7970">
        <w:rPr>
          <w:rFonts w:ascii="Palatino Linotype" w:hAnsi="Palatino Linotype"/>
          <w:sz w:val="22"/>
          <w:szCs w:val="22"/>
          <w:lang w:eastAsia="es-ES_tradnl"/>
        </w:rPr>
        <w:t xml:space="preserve">del </w:t>
      </w:r>
      <w:r w:rsidR="001D75F9" w:rsidRPr="007C7970">
        <w:rPr>
          <w:rFonts w:ascii="Palatino Linotype" w:hAnsi="Palatino Linotype"/>
          <w:sz w:val="22"/>
          <w:szCs w:val="22"/>
          <w:lang w:eastAsia="es-ES_tradnl"/>
        </w:rPr>
        <w:t xml:space="preserve">10 </w:t>
      </w:r>
      <w:r w:rsidRPr="007C7970">
        <w:rPr>
          <w:rFonts w:ascii="Palatino Linotype" w:hAnsi="Palatino Linotype"/>
          <w:sz w:val="22"/>
          <w:szCs w:val="22"/>
          <w:lang w:eastAsia="es-ES_tradnl"/>
        </w:rPr>
        <w:t xml:space="preserve">de </w:t>
      </w:r>
      <w:r w:rsidR="001D75F9" w:rsidRPr="007C7970">
        <w:rPr>
          <w:rFonts w:ascii="Palatino Linotype" w:hAnsi="Palatino Linotype"/>
          <w:sz w:val="22"/>
          <w:szCs w:val="22"/>
          <w:lang w:eastAsia="es-ES_tradnl"/>
        </w:rPr>
        <w:t xml:space="preserve">octubre </w:t>
      </w:r>
      <w:r w:rsidRPr="007C7970">
        <w:rPr>
          <w:rFonts w:ascii="Palatino Linotype" w:hAnsi="Palatino Linotype"/>
          <w:sz w:val="22"/>
          <w:szCs w:val="22"/>
          <w:lang w:eastAsia="es-ES_tradnl"/>
        </w:rPr>
        <w:t xml:space="preserve">de 2022, suscrito y signado por </w:t>
      </w:r>
      <w:r w:rsidR="001D75F9" w:rsidRPr="007C7970">
        <w:rPr>
          <w:rFonts w:ascii="Palatino Linotype" w:hAnsi="Palatino Linotype"/>
          <w:sz w:val="22"/>
          <w:szCs w:val="22"/>
          <w:lang w:eastAsia="es-ES_tradnl"/>
        </w:rPr>
        <w:t>la Secretaria del Ayuntamiento</w:t>
      </w:r>
      <w:r w:rsidRPr="007C7970">
        <w:rPr>
          <w:rFonts w:ascii="Palatino Linotype" w:hAnsi="Palatino Linotype"/>
          <w:sz w:val="22"/>
          <w:szCs w:val="22"/>
          <w:lang w:eastAsia="es-ES_tradnl"/>
        </w:rPr>
        <w:t>, dirigido a la Titular de la Unidad de Transparencia, por medio del cual informó lo siguiente:</w:t>
      </w:r>
    </w:p>
    <w:p w14:paraId="00549163" w14:textId="77777777" w:rsidR="00F91466" w:rsidRPr="007C7970" w:rsidRDefault="00F91466" w:rsidP="001D75F9">
      <w:pPr>
        <w:pStyle w:val="Prrafodelista"/>
        <w:spacing w:line="276" w:lineRule="auto"/>
        <w:ind w:left="567" w:right="565"/>
        <w:jc w:val="both"/>
        <w:rPr>
          <w:rFonts w:ascii="Palatino Linotype" w:hAnsi="Palatino Linotype"/>
          <w:sz w:val="22"/>
          <w:szCs w:val="22"/>
          <w:lang w:eastAsia="es-ES_tradnl"/>
        </w:rPr>
      </w:pPr>
    </w:p>
    <w:p w14:paraId="475A40DB" w14:textId="394665C0" w:rsidR="00883F62" w:rsidRPr="007C7970" w:rsidRDefault="00F91466" w:rsidP="001D75F9">
      <w:pPr>
        <w:ind w:left="567" w:right="565"/>
        <w:jc w:val="both"/>
        <w:rPr>
          <w:rFonts w:ascii="Palatino Linotype" w:hAnsi="Palatino Linotype" w:cs="Arial"/>
          <w:i/>
          <w:iCs/>
          <w:sz w:val="22"/>
          <w:szCs w:val="22"/>
          <w:lang w:val="es-ES"/>
        </w:rPr>
      </w:pPr>
      <w:r w:rsidRPr="007C7970">
        <w:rPr>
          <w:rFonts w:ascii="Palatino Linotype" w:hAnsi="Palatino Linotype"/>
          <w:i/>
          <w:iCs/>
          <w:sz w:val="22"/>
          <w:szCs w:val="22"/>
          <w:lang w:eastAsia="es-ES_tradnl"/>
        </w:rPr>
        <w:lastRenderedPageBreak/>
        <w:t>“…</w:t>
      </w:r>
      <w:r w:rsidR="001D75F9" w:rsidRPr="007C7970">
        <w:rPr>
          <w:rFonts w:ascii="Palatino Linotype" w:hAnsi="Palatino Linotype"/>
          <w:i/>
          <w:iCs/>
          <w:sz w:val="22"/>
          <w:szCs w:val="22"/>
          <w:lang w:eastAsia="es-ES_tradnl"/>
        </w:rPr>
        <w:t xml:space="preserve">Al respecto, le comunico de conformidad con las atribuciones que le confiere a esta Secretaría del H. Ayuntamiento el artículo 91 de la Ley Orgánica Municipal del Estado de México que, llevó a cabo una búsqueda minuciosa, exhaustiva y razonable en los archivos de esta oficina y no se encontraron las actas de cabildo donde se haya nombrado </w:t>
      </w:r>
      <w:r w:rsidR="001D75F9" w:rsidRPr="007C7970">
        <w:rPr>
          <w:rFonts w:ascii="Palatino Linotype" w:hAnsi="Palatino Linotype"/>
          <w:b/>
          <w:bCs/>
          <w:i/>
          <w:iCs/>
          <w:sz w:val="22"/>
          <w:szCs w:val="22"/>
          <w:lang w:eastAsia="es-ES_tradnl"/>
        </w:rPr>
        <w:t>A LA TITULAR DE TESORERIA</w:t>
      </w:r>
      <w:r w:rsidR="001D75F9" w:rsidRPr="007C7970">
        <w:rPr>
          <w:rFonts w:ascii="Palatino Linotype" w:hAnsi="Palatino Linotype"/>
          <w:i/>
          <w:iCs/>
          <w:sz w:val="22"/>
          <w:szCs w:val="22"/>
          <w:lang w:eastAsia="es-ES_tradnl"/>
        </w:rPr>
        <w:t xml:space="preserve"> por un periodo del 01 de enero de 2019 al 07 de octubre de 2022.</w:t>
      </w:r>
      <w:r w:rsidRPr="007C7970">
        <w:rPr>
          <w:rFonts w:ascii="Palatino Linotype" w:hAnsi="Palatino Linotype"/>
          <w:i/>
          <w:iCs/>
          <w:sz w:val="22"/>
          <w:szCs w:val="22"/>
          <w:lang w:eastAsia="es-ES_tradnl"/>
        </w:rPr>
        <w:t>” (Sic)</w:t>
      </w:r>
    </w:p>
    <w:p w14:paraId="6C76ECBF" w14:textId="77777777" w:rsidR="00883F62" w:rsidRPr="007C7970"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14:paraId="296545C9" w14:textId="76391224" w:rsidR="00D9301B" w:rsidRPr="007C7970"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7C7970">
        <w:rPr>
          <w:rFonts w:ascii="Palatino Linotype" w:eastAsia="Times New Roman" w:hAnsi="Palatino Linotype" w:cs="Arial"/>
          <w:color w:val="000000" w:themeColor="text1"/>
          <w:lang w:val="es-ES"/>
        </w:rPr>
        <w:t>l</w:t>
      </w:r>
      <w:r w:rsidR="00883F62" w:rsidRPr="007C7970">
        <w:rPr>
          <w:rFonts w:ascii="Palatino Linotype" w:eastAsia="Times New Roman" w:hAnsi="Palatino Linotype" w:cs="Arial"/>
          <w:color w:val="000000" w:themeColor="text1"/>
          <w:lang w:val="es-ES"/>
        </w:rPr>
        <w:t xml:space="preserve"> </w:t>
      </w:r>
      <w:r w:rsidR="001D75F9" w:rsidRPr="007C7970">
        <w:rPr>
          <w:rFonts w:ascii="Palatino Linotype" w:eastAsia="Times New Roman" w:hAnsi="Palatino Linotype" w:cs="Arial"/>
          <w:bCs/>
          <w:color w:val="000000" w:themeColor="text1"/>
          <w:lang w:val="es-ES"/>
        </w:rPr>
        <w:t>catorce</w:t>
      </w:r>
      <w:r w:rsidR="00F91466" w:rsidRPr="007C7970">
        <w:rPr>
          <w:rFonts w:ascii="Palatino Linotype" w:eastAsia="Times New Roman" w:hAnsi="Palatino Linotype" w:cs="Arial"/>
          <w:bCs/>
          <w:color w:val="000000" w:themeColor="text1"/>
          <w:lang w:val="es-ES"/>
        </w:rPr>
        <w:t xml:space="preserve"> (</w:t>
      </w:r>
      <w:r w:rsidR="001D75F9" w:rsidRPr="007C7970">
        <w:rPr>
          <w:rFonts w:ascii="Palatino Linotype" w:eastAsia="Times New Roman" w:hAnsi="Palatino Linotype" w:cs="Arial"/>
          <w:bCs/>
          <w:color w:val="000000" w:themeColor="text1"/>
          <w:lang w:val="es-ES"/>
        </w:rPr>
        <w:t>14</w:t>
      </w:r>
      <w:r w:rsidR="00F91466" w:rsidRPr="007C7970">
        <w:rPr>
          <w:rFonts w:ascii="Palatino Linotype" w:eastAsia="Times New Roman" w:hAnsi="Palatino Linotype" w:cs="Arial"/>
          <w:bCs/>
          <w:color w:val="000000" w:themeColor="text1"/>
          <w:lang w:val="es-ES"/>
        </w:rPr>
        <w:t xml:space="preserve">) de </w:t>
      </w:r>
      <w:r w:rsidR="001D75F9" w:rsidRPr="007C7970">
        <w:rPr>
          <w:rFonts w:ascii="Palatino Linotype" w:eastAsia="Times New Roman" w:hAnsi="Palatino Linotype" w:cs="Arial"/>
          <w:bCs/>
          <w:color w:val="000000" w:themeColor="text1"/>
          <w:lang w:val="es-ES"/>
        </w:rPr>
        <w:t>octubre</w:t>
      </w:r>
      <w:r w:rsidR="00F91466" w:rsidRPr="007C7970">
        <w:rPr>
          <w:rFonts w:ascii="Palatino Linotype" w:eastAsia="Times New Roman" w:hAnsi="Palatino Linotype" w:cs="Arial"/>
          <w:bCs/>
          <w:color w:val="000000" w:themeColor="text1"/>
          <w:lang w:val="es-ES"/>
        </w:rPr>
        <w:t xml:space="preserve"> de dos</w:t>
      </w:r>
      <w:r w:rsidR="00F91466" w:rsidRPr="007C7970">
        <w:rPr>
          <w:rFonts w:ascii="Palatino Linotype" w:eastAsia="Times New Roman" w:hAnsi="Palatino Linotype" w:cs="Arial"/>
          <w:color w:val="000000" w:themeColor="text1"/>
          <w:lang w:val="es-ES"/>
        </w:rPr>
        <w:t xml:space="preserve"> mil veintidós, </w:t>
      </w:r>
      <w:r w:rsidR="00F91466" w:rsidRPr="007C7970">
        <w:rPr>
          <w:rFonts w:ascii="Palatino Linotype" w:hAnsi="Palatino Linotype"/>
          <w:color w:val="000000" w:themeColor="text1"/>
        </w:rPr>
        <w:t xml:space="preserve">se </w:t>
      </w:r>
      <w:r w:rsidR="00F91466" w:rsidRPr="007C7970">
        <w:rPr>
          <w:rFonts w:ascii="Palatino Linotype" w:eastAsia="Times New Roman" w:hAnsi="Palatino Linotype" w:cs="Arial"/>
          <w:color w:val="000000" w:themeColor="text1"/>
          <w:lang w:val="es-ES"/>
        </w:rPr>
        <w:t>interpuso el recurso de revisión, en contra de la respuesta, señalando como:</w:t>
      </w:r>
    </w:p>
    <w:p w14:paraId="2D33072A" w14:textId="77777777" w:rsidR="00883F62" w:rsidRPr="007C7970"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A69341" w14:textId="23BCDE41" w:rsidR="00F91466" w:rsidRPr="007C7970" w:rsidRDefault="00F91466" w:rsidP="001D75F9">
      <w:pPr>
        <w:ind w:left="567" w:right="565"/>
        <w:jc w:val="both"/>
        <w:rPr>
          <w:rFonts w:ascii="Palatino Linotype" w:hAnsi="Palatino Linotype"/>
          <w:sz w:val="22"/>
          <w:szCs w:val="22"/>
        </w:rPr>
      </w:pPr>
      <w:r w:rsidRPr="007C7970">
        <w:rPr>
          <w:rFonts w:ascii="Palatino Linotype" w:eastAsia="Calibri" w:hAnsi="Palatino Linotype" w:cs="Arial"/>
          <w:b/>
          <w:sz w:val="22"/>
          <w:szCs w:val="22"/>
        </w:rPr>
        <w:t>Acto impugnado</w:t>
      </w:r>
      <w:r w:rsidRPr="007C7970">
        <w:rPr>
          <w:rFonts w:ascii="Palatino Linotype" w:eastAsia="Calibri" w:hAnsi="Palatino Linotype" w:cs="Arial"/>
          <w:sz w:val="22"/>
          <w:szCs w:val="22"/>
        </w:rPr>
        <w:t>:</w:t>
      </w:r>
      <w:r w:rsidRPr="007C7970">
        <w:rPr>
          <w:rFonts w:ascii="Palatino Linotype" w:eastAsia="Calibri" w:hAnsi="Palatino Linotype" w:cs="Arial"/>
          <w:i/>
          <w:iCs/>
          <w:sz w:val="22"/>
          <w:szCs w:val="22"/>
        </w:rPr>
        <w:t xml:space="preserve"> “</w:t>
      </w:r>
      <w:r w:rsidR="001D75F9" w:rsidRPr="007C7970">
        <w:rPr>
          <w:rFonts w:ascii="Palatino Linotype" w:hAnsi="Palatino Linotype"/>
          <w:i/>
          <w:iCs/>
          <w:color w:val="000000"/>
          <w:sz w:val="22"/>
          <w:szCs w:val="22"/>
        </w:rPr>
        <w:t>RESPUESTA PROPORCIONADA POR EL SUJETO OBLIGADO</w:t>
      </w:r>
      <w:r w:rsidRPr="007C7970">
        <w:rPr>
          <w:rFonts w:ascii="Palatino Linotype" w:hAnsi="Palatino Linotype"/>
          <w:i/>
          <w:iCs/>
          <w:color w:val="000000"/>
          <w:sz w:val="22"/>
          <w:szCs w:val="22"/>
        </w:rPr>
        <w:t>” (Sic)</w:t>
      </w:r>
    </w:p>
    <w:p w14:paraId="266BD28C" w14:textId="77777777" w:rsidR="00F91466" w:rsidRPr="007C7970" w:rsidRDefault="00F91466" w:rsidP="001D75F9">
      <w:pPr>
        <w:ind w:left="567" w:right="565"/>
        <w:jc w:val="both"/>
        <w:rPr>
          <w:rFonts w:ascii="Palatino Linotype" w:hAnsi="Palatino Linotype"/>
          <w:i/>
          <w:iCs/>
          <w:sz w:val="22"/>
          <w:szCs w:val="22"/>
        </w:rPr>
      </w:pPr>
    </w:p>
    <w:p w14:paraId="1179059A" w14:textId="24F60FA0" w:rsidR="00F91466" w:rsidRPr="007C7970" w:rsidRDefault="00F91466" w:rsidP="001D75F9">
      <w:pPr>
        <w:ind w:left="567" w:right="565"/>
        <w:jc w:val="both"/>
        <w:rPr>
          <w:rFonts w:ascii="Palatino Linotype" w:eastAsia="Times New Roman" w:hAnsi="Palatino Linotype" w:cs="Times New Roman"/>
          <w:sz w:val="22"/>
          <w:szCs w:val="22"/>
          <w:lang w:val="es-MX" w:eastAsia="es-MX"/>
        </w:rPr>
      </w:pPr>
      <w:r w:rsidRPr="007C7970">
        <w:rPr>
          <w:rFonts w:ascii="Palatino Linotype" w:eastAsia="Calibri" w:hAnsi="Palatino Linotype" w:cs="Arial"/>
          <w:b/>
          <w:sz w:val="22"/>
          <w:szCs w:val="22"/>
        </w:rPr>
        <w:t>Razones o Motivos de inconformidad</w:t>
      </w:r>
      <w:r w:rsidRPr="007C7970">
        <w:rPr>
          <w:rFonts w:ascii="Palatino Linotype" w:eastAsia="Calibri" w:hAnsi="Palatino Linotype" w:cs="Arial"/>
          <w:sz w:val="22"/>
          <w:szCs w:val="22"/>
        </w:rPr>
        <w:t>:</w:t>
      </w:r>
      <w:r w:rsidRPr="007C7970">
        <w:rPr>
          <w:rFonts w:ascii="Palatino Linotype" w:eastAsia="Calibri" w:hAnsi="Palatino Linotype" w:cs="Arial"/>
          <w:i/>
          <w:iCs/>
          <w:sz w:val="22"/>
          <w:szCs w:val="22"/>
        </w:rPr>
        <w:t xml:space="preserve"> “</w:t>
      </w:r>
      <w:r w:rsidR="001D75F9" w:rsidRPr="007C7970">
        <w:rPr>
          <w:rFonts w:ascii="Palatino Linotype" w:hAnsi="Palatino Linotype"/>
          <w:i/>
          <w:iCs/>
          <w:color w:val="000000"/>
          <w:sz w:val="22"/>
          <w:szCs w:val="22"/>
        </w:rPr>
        <w:t xml:space="preserve">EL </w:t>
      </w:r>
      <w:r w:rsidR="001D75F9" w:rsidRPr="007C7970">
        <w:rPr>
          <w:rFonts w:ascii="Palatino Linotype" w:eastAsia="Times New Roman" w:hAnsi="Palatino Linotype" w:cs="Times New Roman"/>
          <w:i/>
          <w:iCs/>
          <w:color w:val="000000"/>
          <w:sz w:val="22"/>
          <w:szCs w:val="22"/>
          <w:lang w:val="es-MX" w:eastAsia="es-MX"/>
        </w:rPr>
        <w:t>SUJETO OBLIGADO MENCIONA QUE NO SE ENCONTRARON ACTA DE CABILDO EN DONDE SE HAYA DESIGNADO O NOMBRADO A LA TESORERA MUNICIPAL , EN DICHO SENTIDO , ESTARIAN TRAGREDIENDO LO ESTABLECIDO EN LA LEY ORGANICA MUNICIPAL POR PARTE DEL PRESIDENTE MUNICIPAL , ATENDIENDO A QUE POR LO MENOS DEBEN DE ENCONTRARSE 2 ACTAS PARA EL NOMBRAMIENTO DE LOS TITULARES, EL PRIMERO DE ENERO DE 2019 Y PRIMERI DE ENERO DE 2022, ES DECIR , EL SUJETO OBLIGADO ESTA NEGANDO LA INFORMACION , MENCIONANDO NO TENERLA ,LO CUAL ORIGINARIA UNA FALTA ADMINISTRATIVA, YA QUE SUS TITULARES NO HAN SIDO SOMETIDAS A LA VOTACION Y AUTORIZACION DE L CUERPO EDILICIO .</w:t>
      </w:r>
      <w:r w:rsidRPr="007C7970">
        <w:rPr>
          <w:rFonts w:ascii="Palatino Linotype" w:hAnsi="Palatino Linotype"/>
          <w:i/>
          <w:iCs/>
          <w:sz w:val="22"/>
          <w:szCs w:val="22"/>
        </w:rPr>
        <w:t>” (Sic)</w:t>
      </w:r>
    </w:p>
    <w:p w14:paraId="2E32B952" w14:textId="77777777" w:rsidR="00F91466" w:rsidRPr="007C7970" w:rsidRDefault="00F91466" w:rsidP="00883F62">
      <w:pPr>
        <w:ind w:right="565"/>
        <w:jc w:val="both"/>
        <w:rPr>
          <w:rFonts w:ascii="Palatino Linotype" w:hAnsi="Palatino Linotype"/>
          <w:i/>
          <w:sz w:val="22"/>
          <w:szCs w:val="22"/>
        </w:rPr>
      </w:pPr>
    </w:p>
    <w:p w14:paraId="6C6E1AD7" w14:textId="3900AB38" w:rsidR="00946C27" w:rsidRPr="007C7970" w:rsidRDefault="00946C27"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Times New Roman" w:hAnsi="Palatino Linotype" w:cs="Arial"/>
          <w:color w:val="000000" w:themeColor="text1"/>
          <w:lang w:val="es-ES"/>
        </w:rPr>
        <w:t xml:space="preserve">Se </w:t>
      </w:r>
      <w:r w:rsidR="00883F62" w:rsidRPr="007C7970">
        <w:rPr>
          <w:rFonts w:ascii="Palatino Linotype" w:hAnsi="Palatino Linotype" w:cs="Arial"/>
          <w:lang w:val="es-ES"/>
        </w:rPr>
        <w:t xml:space="preserve">registró el recurso de revisión bajo el número de expediente </w:t>
      </w:r>
      <w:r w:rsidR="00883F62" w:rsidRPr="007C7970">
        <w:rPr>
          <w:rFonts w:ascii="Palatino Linotype" w:eastAsia="MS Mincho" w:hAnsi="Palatino Linotype" w:cs="Arial"/>
          <w:bCs/>
        </w:rPr>
        <w:t xml:space="preserve">al rubro indicado, asimismo con fundamento en lo dispuesto por el </w:t>
      </w:r>
      <w:r w:rsidR="00883F62" w:rsidRPr="007C7970">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7C7970">
        <w:rPr>
          <w:rFonts w:ascii="Palatino Linotype" w:hAnsi="Palatino Linotype" w:cs="Arial"/>
          <w:lang w:val="es-ES"/>
        </w:rPr>
        <w:t xml:space="preserve">se turnó a la </w:t>
      </w:r>
      <w:r w:rsidR="00883F62" w:rsidRPr="007C7970">
        <w:rPr>
          <w:rFonts w:ascii="Palatino Linotype" w:hAnsi="Palatino Linotype" w:cs="Arial"/>
          <w:b/>
          <w:lang w:val="es-ES"/>
        </w:rPr>
        <w:t>Comisionada María del Rosario Mejía Ayala</w:t>
      </w:r>
      <w:r w:rsidR="00883F62" w:rsidRPr="007C7970">
        <w:rPr>
          <w:rFonts w:ascii="Palatino Linotype" w:hAnsi="Palatino Linotype" w:cs="Arial"/>
          <w:lang w:val="es-ES"/>
        </w:rPr>
        <w:t xml:space="preserve"> con el objeto de </w:t>
      </w:r>
      <w:r w:rsidR="00883F62" w:rsidRPr="007C7970">
        <w:rPr>
          <w:rFonts w:ascii="Palatino Linotype" w:hAnsi="Palatino Linotype" w:cs="Arial"/>
        </w:rPr>
        <w:t>su análisis.</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5708A476" w14:textId="67B608ED" w:rsidR="007F7802" w:rsidRPr="007C7970"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lang w:val="es-ES"/>
        </w:rPr>
        <w:lastRenderedPageBreak/>
        <w:t>La Comisionada Ponente con fundamento en lo dispuesto por el artículo 185 fracción II de la ley de la materia, a través del acuerdo de admisión de</w:t>
      </w:r>
      <w:r w:rsidR="00F91466" w:rsidRPr="007C7970">
        <w:rPr>
          <w:rFonts w:ascii="Palatino Linotype" w:eastAsia="Calibri" w:hAnsi="Palatino Linotype" w:cs="Arial"/>
          <w:lang w:val="es-ES"/>
        </w:rPr>
        <w:t>l</w:t>
      </w:r>
      <w:r w:rsidRPr="007C7970">
        <w:rPr>
          <w:rFonts w:ascii="Palatino Linotype" w:eastAsia="Calibri" w:hAnsi="Palatino Linotype" w:cs="Arial"/>
          <w:lang w:val="es-ES"/>
        </w:rPr>
        <w:t xml:space="preserve"> </w:t>
      </w:r>
      <w:r w:rsidR="001D75F9" w:rsidRPr="007C7970">
        <w:rPr>
          <w:rFonts w:ascii="Palatino Linotype" w:eastAsia="Calibri" w:hAnsi="Palatino Linotype" w:cs="Arial"/>
        </w:rPr>
        <w:t>dieciocho</w:t>
      </w:r>
      <w:r w:rsidR="00F91466" w:rsidRPr="007C7970">
        <w:rPr>
          <w:rFonts w:ascii="Palatino Linotype" w:eastAsia="Calibri" w:hAnsi="Palatino Linotype" w:cs="Arial"/>
        </w:rPr>
        <w:t xml:space="preserve"> (</w:t>
      </w:r>
      <w:r w:rsidR="001D75F9" w:rsidRPr="007C7970">
        <w:rPr>
          <w:rFonts w:ascii="Palatino Linotype" w:eastAsia="Calibri" w:hAnsi="Palatino Linotype" w:cs="Arial"/>
        </w:rPr>
        <w:t>18</w:t>
      </w:r>
      <w:r w:rsidR="00F91466" w:rsidRPr="007C7970">
        <w:rPr>
          <w:rFonts w:ascii="Palatino Linotype" w:eastAsia="Calibri" w:hAnsi="Palatino Linotype" w:cs="Arial"/>
        </w:rPr>
        <w:t xml:space="preserve">) </w:t>
      </w:r>
      <w:r w:rsidR="00F91466" w:rsidRPr="007C7970">
        <w:rPr>
          <w:rFonts w:ascii="Palatino Linotype" w:eastAsia="Calibri" w:hAnsi="Palatino Linotype" w:cs="Arial"/>
          <w:color w:val="000000" w:themeColor="text1"/>
          <w:lang w:val="es-ES"/>
        </w:rPr>
        <w:t xml:space="preserve">de </w:t>
      </w:r>
      <w:r w:rsidR="001D75F9" w:rsidRPr="007C7970">
        <w:rPr>
          <w:rFonts w:ascii="Palatino Linotype" w:eastAsia="Calibri" w:hAnsi="Palatino Linotype" w:cs="Arial"/>
          <w:color w:val="000000" w:themeColor="text1"/>
          <w:lang w:val="es-ES"/>
        </w:rPr>
        <w:t>octubre</w:t>
      </w:r>
      <w:r w:rsidR="00F91466" w:rsidRPr="007C7970">
        <w:rPr>
          <w:rFonts w:ascii="Palatino Linotype" w:eastAsia="Calibri" w:hAnsi="Palatino Linotype" w:cs="Arial"/>
          <w:color w:val="000000" w:themeColor="text1"/>
          <w:lang w:val="es-ES"/>
        </w:rPr>
        <w:t xml:space="preserve"> de dos mil veintidós</w:t>
      </w:r>
      <w:r w:rsidRPr="007C7970">
        <w:rPr>
          <w:rFonts w:ascii="Palatino Linotype" w:eastAsia="Calibri" w:hAnsi="Palatino Linotype" w:cs="Arial"/>
          <w:lang w:val="es-ES"/>
        </w:rPr>
        <w:t xml:space="preserve">, puso a disposición de las partes el expediente electrónico </w:t>
      </w:r>
      <w:r w:rsidRPr="007C7970">
        <w:rPr>
          <w:rFonts w:ascii="Palatino Linotype" w:eastAsia="Calibri" w:hAnsi="Palatino Linotype" w:cs="Arial"/>
        </w:rPr>
        <w:t xml:space="preserve">vía </w:t>
      </w:r>
      <w:r w:rsidRPr="007C7970">
        <w:rPr>
          <w:rFonts w:ascii="Palatino Linotype" w:eastAsia="Calibri" w:hAnsi="Palatino Linotype" w:cs="Arial"/>
          <w:lang w:val="es-ES"/>
        </w:rPr>
        <w:t xml:space="preserve">Sistema de Acceso a la Información Mexiquense </w:t>
      </w:r>
      <w:r w:rsidRPr="007C7970">
        <w:rPr>
          <w:rFonts w:ascii="Palatino Linotype" w:eastAsia="Calibri" w:hAnsi="Palatino Linotype" w:cs="Arial"/>
          <w:b/>
          <w:lang w:val="es-ES"/>
        </w:rPr>
        <w:t xml:space="preserve">(SAIMEX) </w:t>
      </w:r>
      <w:r w:rsidRPr="007C797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C7970">
        <w:rPr>
          <w:rFonts w:ascii="Palatino Linotype" w:eastAsia="Calibri" w:hAnsi="Palatino Linotype" w:cs="Arial"/>
          <w:b/>
          <w:lang w:val="es-ES"/>
        </w:rPr>
        <w:t>SUJETO OBLIGADO</w:t>
      </w:r>
      <w:r w:rsidRPr="007C7970">
        <w:rPr>
          <w:rFonts w:ascii="Palatino Linotype" w:eastAsia="Calibri" w:hAnsi="Palatino Linotype" w:cs="Arial"/>
          <w:lang w:val="es-ES"/>
        </w:rPr>
        <w:t xml:space="preserve"> presentara el Informe Justificado procedente.</w:t>
      </w:r>
    </w:p>
    <w:p w14:paraId="019A348A" w14:textId="77777777" w:rsidR="00F91466" w:rsidRPr="007C7970" w:rsidRDefault="00F91466" w:rsidP="00F91466">
      <w:pPr>
        <w:rPr>
          <w:rFonts w:ascii="Palatino Linotype" w:eastAsia="Calibri" w:hAnsi="Palatino Linotype" w:cs="Arial"/>
          <w:color w:val="000000" w:themeColor="text1"/>
          <w:lang w:val="es-ES"/>
        </w:rPr>
      </w:pPr>
    </w:p>
    <w:p w14:paraId="13DE344E" w14:textId="5B18C18A" w:rsidR="007F7802" w:rsidRPr="007C7970"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bCs/>
          <w:color w:val="000000" w:themeColor="text1"/>
          <w:lang w:val="es-ES"/>
        </w:rPr>
        <w:t xml:space="preserve">El </w:t>
      </w:r>
      <w:r w:rsidR="001D75F9" w:rsidRPr="007C7970">
        <w:rPr>
          <w:rFonts w:ascii="Palatino Linotype" w:eastAsia="Calibri" w:hAnsi="Palatino Linotype" w:cs="Arial"/>
          <w:bCs/>
          <w:color w:val="000000" w:themeColor="text1"/>
          <w:lang w:val="es-ES"/>
        </w:rPr>
        <w:t>treinta y uno</w:t>
      </w:r>
      <w:r w:rsidRPr="007C7970">
        <w:rPr>
          <w:rFonts w:ascii="Palatino Linotype" w:eastAsia="Calibri" w:hAnsi="Palatino Linotype" w:cs="Arial"/>
          <w:bCs/>
          <w:color w:val="000000" w:themeColor="text1"/>
          <w:lang w:val="es-ES"/>
        </w:rPr>
        <w:t xml:space="preserve"> (</w:t>
      </w:r>
      <w:r w:rsidR="001D75F9" w:rsidRPr="007C7970">
        <w:rPr>
          <w:rFonts w:ascii="Palatino Linotype" w:eastAsia="Calibri" w:hAnsi="Palatino Linotype" w:cs="Arial"/>
          <w:bCs/>
          <w:color w:val="000000" w:themeColor="text1"/>
          <w:lang w:val="es-ES"/>
        </w:rPr>
        <w:t>31</w:t>
      </w:r>
      <w:r w:rsidRPr="007C7970">
        <w:rPr>
          <w:rFonts w:ascii="Palatino Linotype" w:eastAsia="Calibri" w:hAnsi="Palatino Linotype" w:cs="Arial"/>
          <w:bCs/>
          <w:color w:val="000000" w:themeColor="text1"/>
          <w:lang w:val="es-ES"/>
        </w:rPr>
        <w:t xml:space="preserve">) de </w:t>
      </w:r>
      <w:r w:rsidR="001D75F9" w:rsidRPr="007C7970">
        <w:rPr>
          <w:rFonts w:ascii="Palatino Linotype" w:eastAsia="Calibri" w:hAnsi="Palatino Linotype" w:cs="Arial"/>
          <w:bCs/>
          <w:color w:val="000000" w:themeColor="text1"/>
          <w:lang w:val="es-ES"/>
        </w:rPr>
        <w:t>octubre</w:t>
      </w:r>
      <w:r w:rsidRPr="007C7970">
        <w:rPr>
          <w:rFonts w:ascii="Palatino Linotype" w:eastAsia="Calibri" w:hAnsi="Palatino Linotype" w:cs="Arial"/>
          <w:bCs/>
          <w:color w:val="000000" w:themeColor="text1"/>
          <w:lang w:val="es-ES"/>
        </w:rPr>
        <w:t xml:space="preserve"> de dos</w:t>
      </w:r>
      <w:r w:rsidRPr="007C7970">
        <w:rPr>
          <w:rFonts w:ascii="Palatino Linotype" w:eastAsia="Calibri" w:hAnsi="Palatino Linotype" w:cs="Arial"/>
          <w:color w:val="000000" w:themeColor="text1"/>
          <w:lang w:val="es-ES"/>
        </w:rPr>
        <w:t xml:space="preserve"> mil veintidós, el </w:t>
      </w:r>
      <w:r w:rsidRPr="007C7970">
        <w:rPr>
          <w:rFonts w:ascii="Palatino Linotype" w:eastAsia="Calibri" w:hAnsi="Palatino Linotype" w:cs="Arial"/>
          <w:b/>
          <w:color w:val="000000" w:themeColor="text1"/>
          <w:lang w:val="es-ES"/>
        </w:rPr>
        <w:t>SUJETO OBLIGADO</w:t>
      </w:r>
      <w:r w:rsidRPr="007C7970">
        <w:rPr>
          <w:rFonts w:ascii="Palatino Linotype" w:eastAsia="Calibri" w:hAnsi="Palatino Linotype" w:cs="Arial"/>
          <w:color w:val="000000" w:themeColor="text1"/>
          <w:lang w:val="es-ES"/>
        </w:rPr>
        <w:t xml:space="preserve"> rindió su </w:t>
      </w:r>
      <w:r w:rsidRPr="007C7970">
        <w:rPr>
          <w:rFonts w:ascii="Palatino Linotype" w:eastAsia="Calibri" w:hAnsi="Palatino Linotype" w:cs="Arial"/>
          <w:lang w:val="es-ES"/>
        </w:rPr>
        <w:t>informe justificado a través de</w:t>
      </w:r>
      <w:r w:rsidR="001D75F9" w:rsidRPr="007C7970">
        <w:rPr>
          <w:rFonts w:ascii="Palatino Linotype" w:eastAsia="Calibri" w:hAnsi="Palatino Linotype" w:cs="Arial"/>
          <w:lang w:val="es-ES"/>
        </w:rPr>
        <w:t xml:space="preserve"> </w:t>
      </w:r>
      <w:r w:rsidRPr="007C7970">
        <w:rPr>
          <w:rFonts w:ascii="Palatino Linotype" w:eastAsia="Calibri" w:hAnsi="Palatino Linotype" w:cs="Arial"/>
          <w:lang w:val="es-ES"/>
        </w:rPr>
        <w:t>l</w:t>
      </w:r>
      <w:r w:rsidR="001D75F9" w:rsidRPr="007C7970">
        <w:rPr>
          <w:rFonts w:ascii="Palatino Linotype" w:eastAsia="Calibri" w:hAnsi="Palatino Linotype" w:cs="Arial"/>
          <w:lang w:val="es-ES"/>
        </w:rPr>
        <w:t>os</w:t>
      </w:r>
      <w:r w:rsidRPr="007C7970">
        <w:rPr>
          <w:rFonts w:ascii="Palatino Linotype" w:eastAsia="Calibri" w:hAnsi="Palatino Linotype" w:cs="Arial"/>
          <w:lang w:val="es-ES"/>
        </w:rPr>
        <w:t xml:space="preserve"> siguiente</w:t>
      </w:r>
      <w:r w:rsidR="001D75F9" w:rsidRPr="007C7970">
        <w:rPr>
          <w:rFonts w:ascii="Palatino Linotype" w:eastAsia="Calibri" w:hAnsi="Palatino Linotype" w:cs="Arial"/>
          <w:lang w:val="es-ES"/>
        </w:rPr>
        <w:t>s</w:t>
      </w:r>
      <w:r w:rsidRPr="007C7970">
        <w:rPr>
          <w:rFonts w:ascii="Palatino Linotype" w:eastAsia="Calibri" w:hAnsi="Palatino Linotype" w:cs="Arial"/>
          <w:lang w:val="es-ES"/>
        </w:rPr>
        <w:t xml:space="preserve"> archivo</w:t>
      </w:r>
      <w:r w:rsidR="001D75F9" w:rsidRPr="007C7970">
        <w:rPr>
          <w:rFonts w:ascii="Palatino Linotype" w:eastAsia="Calibri" w:hAnsi="Palatino Linotype" w:cs="Arial"/>
          <w:lang w:val="es-ES"/>
        </w:rPr>
        <w:t>s</w:t>
      </w:r>
      <w:r w:rsidRPr="007C7970">
        <w:rPr>
          <w:rFonts w:ascii="Palatino Linotype" w:eastAsia="Calibri" w:hAnsi="Palatino Linotype" w:cs="Arial"/>
          <w:lang w:val="es-ES"/>
        </w:rPr>
        <w:t xml:space="preserve"> electrónico</w:t>
      </w:r>
      <w:r w:rsidR="001D75F9" w:rsidRPr="007C7970">
        <w:rPr>
          <w:rFonts w:ascii="Palatino Linotype" w:eastAsia="Calibri" w:hAnsi="Palatino Linotype" w:cs="Arial"/>
          <w:lang w:val="es-ES"/>
        </w:rPr>
        <w:t>s</w:t>
      </w:r>
      <w:r w:rsidR="00FB0A5A" w:rsidRPr="007C7970">
        <w:rPr>
          <w:rFonts w:ascii="Palatino Linotype" w:eastAsia="Calibri" w:hAnsi="Palatino Linotype" w:cs="Arial"/>
          <w:lang w:val="es-ES"/>
        </w:rPr>
        <w:t>:</w:t>
      </w:r>
    </w:p>
    <w:p w14:paraId="4E894138" w14:textId="77777777" w:rsidR="00FB0A5A" w:rsidRPr="007C7970" w:rsidRDefault="00FB0A5A" w:rsidP="00FB0A5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3F8BA7" w14:textId="1277B275" w:rsidR="001D75F9" w:rsidRPr="007C7970" w:rsidRDefault="001D75F9" w:rsidP="00FB0A5A">
      <w:pPr>
        <w:pStyle w:val="Prrafodelista"/>
        <w:numPr>
          <w:ilvl w:val="0"/>
          <w:numId w:val="15"/>
        </w:numPr>
        <w:ind w:right="565"/>
        <w:jc w:val="both"/>
        <w:rPr>
          <w:rFonts w:ascii="Palatino Linotype" w:hAnsi="Palatino Linotype" w:cs="Arial"/>
          <w:color w:val="000000" w:themeColor="text1"/>
          <w:sz w:val="22"/>
          <w:szCs w:val="22"/>
        </w:rPr>
      </w:pPr>
      <w:r w:rsidRPr="007C7970">
        <w:rPr>
          <w:rFonts w:ascii="Palatino Linotype" w:hAnsi="Palatino Linotype" w:cs="Arial"/>
          <w:b/>
          <w:bCs/>
          <w:color w:val="000000" w:themeColor="text1"/>
          <w:sz w:val="22"/>
          <w:szCs w:val="22"/>
        </w:rPr>
        <w:t>15583.pdf:</w:t>
      </w:r>
      <w:r w:rsidR="00782C4F" w:rsidRPr="007C7970">
        <w:rPr>
          <w:rFonts w:ascii="Palatino Linotype" w:hAnsi="Palatino Linotype" w:cs="Arial"/>
          <w:color w:val="000000" w:themeColor="text1"/>
          <w:sz w:val="22"/>
          <w:szCs w:val="22"/>
        </w:rPr>
        <w:t xml:space="preserve"> Documento de 108 fojas que consta del oficio número SHA/ECA/4696/2022, del 25 de octubre de 2022, suscrito y signado por la Secretaria del Ayuntamiento, dirigido a la Titular de la Unidad de Transparencia, por medio del cual le informó que después de realizar una búsqueda exhaustiva y razonable en los archivos de la oficina a su cargo, se encontró los siguiente:</w:t>
      </w:r>
    </w:p>
    <w:p w14:paraId="41DA0610" w14:textId="77777777" w:rsidR="00782C4F" w:rsidRPr="007C7970" w:rsidRDefault="00782C4F" w:rsidP="00782C4F">
      <w:pPr>
        <w:pStyle w:val="Prrafodelista"/>
        <w:ind w:right="565"/>
        <w:jc w:val="both"/>
        <w:rPr>
          <w:rFonts w:ascii="Palatino Linotype" w:hAnsi="Palatino Linotype" w:cs="Arial"/>
          <w:color w:val="000000" w:themeColor="text1"/>
          <w:sz w:val="22"/>
          <w:szCs w:val="22"/>
        </w:rPr>
      </w:pPr>
    </w:p>
    <w:p w14:paraId="3E66C154" w14:textId="11C4AEB6" w:rsidR="00782C4F" w:rsidRPr="007C7970" w:rsidRDefault="00782C4F" w:rsidP="00782C4F">
      <w:pPr>
        <w:pStyle w:val="Prrafodelista"/>
        <w:ind w:right="565"/>
        <w:jc w:val="center"/>
        <w:rPr>
          <w:rFonts w:ascii="Palatino Linotype" w:hAnsi="Palatino Linotype" w:cs="Arial"/>
          <w:color w:val="000000" w:themeColor="text1"/>
          <w:sz w:val="22"/>
          <w:szCs w:val="22"/>
        </w:rPr>
      </w:pPr>
      <w:r w:rsidRPr="007C7970">
        <w:rPr>
          <w:rFonts w:ascii="Palatino Linotype" w:hAnsi="Palatino Linotype" w:cs="Arial"/>
          <w:noProof/>
          <w:color w:val="000000" w:themeColor="text1"/>
          <w:sz w:val="22"/>
          <w:szCs w:val="22"/>
          <w:lang w:val="es-MX" w:eastAsia="es-MX"/>
        </w:rPr>
        <w:drawing>
          <wp:inline distT="0" distB="0" distL="0" distR="0" wp14:anchorId="416F4745" wp14:editId="673FF837">
            <wp:extent cx="4379536" cy="2088342"/>
            <wp:effectExtent l="12700" t="12700" r="1524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a:stretch>
                      <a:fillRect/>
                    </a:stretch>
                  </pic:blipFill>
                  <pic:spPr>
                    <a:xfrm>
                      <a:off x="0" y="0"/>
                      <a:ext cx="4411040" cy="2103364"/>
                    </a:xfrm>
                    <a:prstGeom prst="rect">
                      <a:avLst/>
                    </a:prstGeom>
                    <a:ln>
                      <a:solidFill>
                        <a:schemeClr val="tx1"/>
                      </a:solidFill>
                    </a:ln>
                  </pic:spPr>
                </pic:pic>
              </a:graphicData>
            </a:graphic>
          </wp:inline>
        </w:drawing>
      </w:r>
    </w:p>
    <w:p w14:paraId="6A5171C4" w14:textId="71203DC3" w:rsidR="00782C4F" w:rsidRPr="007C7970" w:rsidRDefault="00782C4F" w:rsidP="00D553AF">
      <w:pPr>
        <w:pStyle w:val="Prrafodelista"/>
        <w:ind w:right="565"/>
        <w:jc w:val="both"/>
        <w:rPr>
          <w:rFonts w:ascii="Palatino Linotype" w:hAnsi="Palatino Linotype" w:cs="Arial"/>
          <w:color w:val="000000" w:themeColor="text1"/>
          <w:sz w:val="22"/>
          <w:szCs w:val="22"/>
        </w:rPr>
      </w:pPr>
      <w:r w:rsidRPr="007C7970">
        <w:rPr>
          <w:rFonts w:ascii="Palatino Linotype" w:hAnsi="Palatino Linotype" w:cs="Arial"/>
          <w:color w:val="000000" w:themeColor="text1"/>
          <w:sz w:val="22"/>
          <w:szCs w:val="22"/>
        </w:rPr>
        <w:lastRenderedPageBreak/>
        <w:t xml:space="preserve">Asimismo, se proporcionó </w:t>
      </w:r>
      <w:r w:rsidR="001A06C1" w:rsidRPr="007C7970">
        <w:rPr>
          <w:rFonts w:ascii="Palatino Linotype" w:hAnsi="Palatino Linotype" w:cs="Arial"/>
          <w:color w:val="000000" w:themeColor="text1"/>
          <w:sz w:val="22"/>
          <w:szCs w:val="22"/>
        </w:rPr>
        <w:t>la Gaceta Municipal número 05 de</w:t>
      </w:r>
      <w:r w:rsidR="00D553AF" w:rsidRPr="007C7970">
        <w:rPr>
          <w:rFonts w:ascii="Palatino Linotype" w:hAnsi="Palatino Linotype" w:cs="Arial"/>
          <w:color w:val="000000" w:themeColor="text1"/>
          <w:sz w:val="22"/>
          <w:szCs w:val="22"/>
        </w:rPr>
        <w:t>l</w:t>
      </w:r>
      <w:r w:rsidR="001A06C1" w:rsidRPr="007C7970">
        <w:rPr>
          <w:rFonts w:ascii="Palatino Linotype" w:hAnsi="Palatino Linotype" w:cs="Arial"/>
          <w:color w:val="000000" w:themeColor="text1"/>
          <w:sz w:val="22"/>
          <w:szCs w:val="22"/>
        </w:rPr>
        <w:t xml:space="preserve"> primero de febrero de dos mil veintidós, donde se aprecian los acuerdos tomados en la Sesión Solemne de Instalación</w:t>
      </w:r>
      <w:r w:rsidR="00F7082F" w:rsidRPr="007C7970">
        <w:rPr>
          <w:rFonts w:ascii="Palatino Linotype" w:hAnsi="Palatino Linotype" w:cs="Arial"/>
          <w:color w:val="000000" w:themeColor="text1"/>
          <w:sz w:val="22"/>
          <w:szCs w:val="22"/>
        </w:rPr>
        <w:t xml:space="preserve"> de misma fecha</w:t>
      </w:r>
      <w:r w:rsidR="001A06C1" w:rsidRPr="007C7970">
        <w:rPr>
          <w:rFonts w:ascii="Palatino Linotype" w:hAnsi="Palatino Linotype" w:cs="Arial"/>
          <w:color w:val="000000" w:themeColor="text1"/>
          <w:sz w:val="22"/>
          <w:szCs w:val="22"/>
        </w:rPr>
        <w:t>, entre los que se encuentra</w:t>
      </w:r>
      <w:r w:rsidR="00F7082F" w:rsidRPr="007C7970">
        <w:rPr>
          <w:rFonts w:ascii="Palatino Linotype" w:hAnsi="Palatino Linotype" w:cs="Arial"/>
          <w:color w:val="000000" w:themeColor="text1"/>
          <w:sz w:val="22"/>
          <w:szCs w:val="22"/>
        </w:rPr>
        <w:t xml:space="preserve">, </w:t>
      </w:r>
      <w:r w:rsidR="001A06C1" w:rsidRPr="007C7970">
        <w:rPr>
          <w:rFonts w:ascii="Palatino Linotype" w:hAnsi="Palatino Linotype" w:cs="Arial"/>
          <w:color w:val="000000" w:themeColor="text1"/>
          <w:sz w:val="22"/>
          <w:szCs w:val="22"/>
        </w:rPr>
        <w:t>el Acuerdo Tercero</w:t>
      </w:r>
      <w:r w:rsidR="00F7082F" w:rsidRPr="007C7970">
        <w:rPr>
          <w:rFonts w:ascii="Palatino Linotype" w:hAnsi="Palatino Linotype" w:cs="Arial"/>
          <w:color w:val="000000" w:themeColor="text1"/>
          <w:sz w:val="22"/>
          <w:szCs w:val="22"/>
        </w:rPr>
        <w:t xml:space="preserve"> </w:t>
      </w:r>
      <w:r w:rsidR="001A06C1" w:rsidRPr="007C7970">
        <w:rPr>
          <w:rFonts w:ascii="Palatino Linotype" w:hAnsi="Palatino Linotype" w:cs="Arial"/>
          <w:color w:val="000000" w:themeColor="text1"/>
          <w:sz w:val="22"/>
          <w:szCs w:val="22"/>
        </w:rPr>
        <w:t>correspondiente al nombramiento de la Titular de la Tesorería Municipal d</w:t>
      </w:r>
      <w:r w:rsidR="00D553AF" w:rsidRPr="007C7970">
        <w:rPr>
          <w:rFonts w:ascii="Palatino Linotype" w:hAnsi="Palatino Linotype" w:cs="Arial"/>
          <w:color w:val="000000" w:themeColor="text1"/>
          <w:sz w:val="22"/>
          <w:szCs w:val="22"/>
        </w:rPr>
        <w:t xml:space="preserve">e </w:t>
      </w:r>
      <w:r w:rsidR="001A06C1" w:rsidRPr="007C7970">
        <w:rPr>
          <w:rFonts w:ascii="Palatino Linotype" w:hAnsi="Palatino Linotype" w:cs="Arial"/>
          <w:color w:val="000000" w:themeColor="text1"/>
          <w:sz w:val="22"/>
          <w:szCs w:val="22"/>
        </w:rPr>
        <w:t>Ecatepec de Morelos para el período 2022 – 2024.</w:t>
      </w:r>
    </w:p>
    <w:p w14:paraId="33836A15" w14:textId="77777777" w:rsidR="001A06C1" w:rsidRPr="007C7970" w:rsidRDefault="001A06C1" w:rsidP="00D553AF">
      <w:pPr>
        <w:pStyle w:val="Prrafodelista"/>
        <w:ind w:right="565"/>
        <w:jc w:val="both"/>
        <w:rPr>
          <w:rFonts w:ascii="Palatino Linotype" w:hAnsi="Palatino Linotype" w:cs="Arial"/>
          <w:color w:val="000000" w:themeColor="text1"/>
          <w:sz w:val="22"/>
          <w:szCs w:val="22"/>
        </w:rPr>
      </w:pPr>
    </w:p>
    <w:p w14:paraId="58DD6BC4" w14:textId="01FDF662" w:rsidR="001D75F9" w:rsidRPr="007C7970" w:rsidRDefault="001D75F9" w:rsidP="00D553AF">
      <w:pPr>
        <w:pStyle w:val="Prrafodelista"/>
        <w:numPr>
          <w:ilvl w:val="0"/>
          <w:numId w:val="15"/>
        </w:numPr>
        <w:ind w:right="565"/>
        <w:jc w:val="both"/>
        <w:rPr>
          <w:rFonts w:ascii="Palatino Linotype" w:hAnsi="Palatino Linotype" w:cs="Arial"/>
          <w:color w:val="000000" w:themeColor="text1"/>
          <w:sz w:val="22"/>
          <w:szCs w:val="22"/>
        </w:rPr>
      </w:pPr>
      <w:r w:rsidRPr="007C7970">
        <w:rPr>
          <w:rFonts w:ascii="Palatino Linotype" w:hAnsi="Palatino Linotype" w:cs="Arial"/>
          <w:b/>
          <w:bCs/>
          <w:color w:val="000000" w:themeColor="text1"/>
          <w:sz w:val="22"/>
          <w:szCs w:val="22"/>
        </w:rPr>
        <w:t>GACETA 07-2019.pdf:</w:t>
      </w:r>
      <w:r w:rsidR="001A06C1" w:rsidRPr="007C7970">
        <w:rPr>
          <w:rFonts w:ascii="Palatino Linotype" w:hAnsi="Palatino Linotype" w:cs="Arial"/>
          <w:color w:val="000000" w:themeColor="text1"/>
          <w:sz w:val="22"/>
          <w:szCs w:val="22"/>
        </w:rPr>
        <w:t xml:space="preserve"> Documento de 65 fojas que constan de la Gaceta Municipal número </w:t>
      </w:r>
      <w:r w:rsidR="00D553AF" w:rsidRPr="007C7970">
        <w:rPr>
          <w:rFonts w:ascii="Palatino Linotype" w:hAnsi="Palatino Linotype" w:cs="Arial"/>
          <w:color w:val="000000" w:themeColor="text1"/>
          <w:sz w:val="22"/>
          <w:szCs w:val="22"/>
        </w:rPr>
        <w:t xml:space="preserve">07 </w:t>
      </w:r>
      <w:r w:rsidR="001A06C1" w:rsidRPr="007C7970">
        <w:rPr>
          <w:rFonts w:ascii="Palatino Linotype" w:hAnsi="Palatino Linotype" w:cs="Arial"/>
          <w:color w:val="000000" w:themeColor="text1"/>
          <w:sz w:val="22"/>
          <w:szCs w:val="22"/>
        </w:rPr>
        <w:t>de</w:t>
      </w:r>
      <w:r w:rsidR="00D553AF" w:rsidRPr="007C7970">
        <w:rPr>
          <w:rFonts w:ascii="Palatino Linotype" w:hAnsi="Palatino Linotype" w:cs="Arial"/>
          <w:color w:val="000000" w:themeColor="text1"/>
          <w:sz w:val="22"/>
          <w:szCs w:val="22"/>
        </w:rPr>
        <w:t xml:space="preserve">l </w:t>
      </w:r>
      <w:r w:rsidR="003E1C38" w:rsidRPr="007C7970">
        <w:rPr>
          <w:rFonts w:ascii="Palatino Linotype" w:hAnsi="Palatino Linotype" w:cs="Arial"/>
          <w:color w:val="000000" w:themeColor="text1"/>
          <w:sz w:val="22"/>
          <w:szCs w:val="22"/>
        </w:rPr>
        <w:t>seis</w:t>
      </w:r>
      <w:r w:rsidR="001A06C1" w:rsidRPr="007C7970">
        <w:rPr>
          <w:rFonts w:ascii="Palatino Linotype" w:hAnsi="Palatino Linotype" w:cs="Arial"/>
          <w:color w:val="000000" w:themeColor="text1"/>
          <w:sz w:val="22"/>
          <w:szCs w:val="22"/>
        </w:rPr>
        <w:t xml:space="preserve"> de febrero de dos mil </w:t>
      </w:r>
      <w:r w:rsidR="003E1C38" w:rsidRPr="007C7970">
        <w:rPr>
          <w:rFonts w:ascii="Palatino Linotype" w:hAnsi="Palatino Linotype" w:cs="Arial"/>
          <w:color w:val="000000" w:themeColor="text1"/>
          <w:sz w:val="22"/>
          <w:szCs w:val="22"/>
        </w:rPr>
        <w:t>diecinueve</w:t>
      </w:r>
      <w:r w:rsidR="001A06C1" w:rsidRPr="007C7970">
        <w:rPr>
          <w:rFonts w:ascii="Palatino Linotype" w:hAnsi="Palatino Linotype" w:cs="Arial"/>
          <w:color w:val="000000" w:themeColor="text1"/>
          <w:sz w:val="22"/>
          <w:szCs w:val="22"/>
        </w:rPr>
        <w:t>, donde se aprecian los acuerdos tomados en la Sesión Solemne de Instalación</w:t>
      </w:r>
      <w:r w:rsidR="00D553AF" w:rsidRPr="007C7970">
        <w:rPr>
          <w:rFonts w:ascii="Palatino Linotype" w:hAnsi="Palatino Linotype" w:cs="Arial"/>
          <w:color w:val="000000" w:themeColor="text1"/>
          <w:sz w:val="22"/>
          <w:szCs w:val="22"/>
        </w:rPr>
        <w:t xml:space="preserve"> del uno de enero de dos mil diecinueve, entre los que se encuentra</w:t>
      </w:r>
      <w:r w:rsidR="00F7082F" w:rsidRPr="007C7970">
        <w:rPr>
          <w:rFonts w:ascii="Palatino Linotype" w:hAnsi="Palatino Linotype" w:cs="Arial"/>
          <w:color w:val="000000" w:themeColor="text1"/>
          <w:sz w:val="22"/>
          <w:szCs w:val="22"/>
        </w:rPr>
        <w:t>,</w:t>
      </w:r>
      <w:r w:rsidR="00D553AF" w:rsidRPr="007C7970">
        <w:rPr>
          <w:rFonts w:ascii="Palatino Linotype" w:hAnsi="Palatino Linotype" w:cs="Arial"/>
          <w:color w:val="000000" w:themeColor="text1"/>
          <w:sz w:val="22"/>
          <w:szCs w:val="22"/>
        </w:rPr>
        <w:t xml:space="preserve"> el Acuerdo Octavo, correspondiente a </w:t>
      </w:r>
      <w:r w:rsidR="00D553AF" w:rsidRPr="007C7970">
        <w:rPr>
          <w:rFonts w:ascii="Palatino Linotype" w:eastAsia="Times New Roman" w:hAnsi="Palatino Linotype" w:cs="Times New Roman"/>
          <w:sz w:val="22"/>
          <w:szCs w:val="22"/>
          <w:lang w:val="es-MX" w:eastAsia="es-MX"/>
        </w:rPr>
        <w:t xml:space="preserve">los nombramientos de los </w:t>
      </w:r>
      <w:r w:rsidR="00F7082F" w:rsidRPr="007C7970">
        <w:rPr>
          <w:rFonts w:ascii="Palatino Linotype" w:eastAsia="Times New Roman" w:hAnsi="Palatino Linotype" w:cs="Times New Roman"/>
          <w:sz w:val="22"/>
          <w:szCs w:val="22"/>
          <w:lang w:val="es-MX" w:eastAsia="es-MX"/>
        </w:rPr>
        <w:t>T</w:t>
      </w:r>
      <w:r w:rsidR="00D553AF" w:rsidRPr="007C7970">
        <w:rPr>
          <w:rFonts w:ascii="Palatino Linotype" w:eastAsia="Times New Roman" w:hAnsi="Palatino Linotype" w:cs="Times New Roman"/>
          <w:sz w:val="22"/>
          <w:szCs w:val="22"/>
          <w:lang w:val="es-MX" w:eastAsia="es-MX"/>
        </w:rPr>
        <w:t xml:space="preserve">itulares de las </w:t>
      </w:r>
      <w:r w:rsidR="00F7082F" w:rsidRPr="007C7970">
        <w:rPr>
          <w:rFonts w:ascii="Palatino Linotype" w:eastAsia="Times New Roman" w:hAnsi="Palatino Linotype" w:cs="Times New Roman"/>
          <w:sz w:val="22"/>
          <w:szCs w:val="22"/>
          <w:lang w:val="es-MX" w:eastAsia="es-MX"/>
        </w:rPr>
        <w:t>D</w:t>
      </w:r>
      <w:r w:rsidR="00D553AF" w:rsidRPr="007C7970">
        <w:rPr>
          <w:rFonts w:ascii="Palatino Linotype" w:eastAsia="Times New Roman" w:hAnsi="Palatino Linotype" w:cs="Times New Roman"/>
          <w:sz w:val="22"/>
          <w:szCs w:val="22"/>
          <w:lang w:val="es-MX" w:eastAsia="es-MX"/>
        </w:rPr>
        <w:t xml:space="preserve">ependencias </w:t>
      </w:r>
      <w:r w:rsidR="00F7082F" w:rsidRPr="007C7970">
        <w:rPr>
          <w:rFonts w:ascii="Palatino Linotype" w:eastAsia="Times New Roman" w:hAnsi="Palatino Linotype" w:cs="Times New Roman"/>
          <w:sz w:val="22"/>
          <w:szCs w:val="22"/>
          <w:lang w:val="es-MX" w:eastAsia="es-MX"/>
        </w:rPr>
        <w:t>A</w:t>
      </w:r>
      <w:r w:rsidR="00D553AF" w:rsidRPr="007C7970">
        <w:rPr>
          <w:rFonts w:ascii="Palatino Linotype" w:eastAsia="Times New Roman" w:hAnsi="Palatino Linotype" w:cs="Times New Roman"/>
          <w:sz w:val="22"/>
          <w:szCs w:val="22"/>
          <w:lang w:val="es-MX" w:eastAsia="es-MX"/>
        </w:rPr>
        <w:t xml:space="preserve">dministrativas del H. Ayuntamiento de </w:t>
      </w:r>
      <w:r w:rsidR="00D553AF" w:rsidRPr="007C7970">
        <w:rPr>
          <w:rFonts w:ascii="Palatino Linotype" w:hAnsi="Palatino Linotype" w:cs="Arial"/>
          <w:color w:val="000000" w:themeColor="text1"/>
          <w:sz w:val="22"/>
          <w:szCs w:val="22"/>
        </w:rPr>
        <w:t>Ecatepec de Morelos</w:t>
      </w:r>
      <w:r w:rsidR="00D553AF" w:rsidRPr="007C7970">
        <w:rPr>
          <w:rFonts w:ascii="Palatino Linotype" w:eastAsia="Times New Roman" w:hAnsi="Palatino Linotype" w:cs="Times New Roman"/>
          <w:sz w:val="22"/>
          <w:szCs w:val="22"/>
          <w:lang w:val="es-MX" w:eastAsia="es-MX"/>
        </w:rPr>
        <w:t xml:space="preserve">, incluyendo el </w:t>
      </w:r>
      <w:r w:rsidR="00D553AF" w:rsidRPr="007C7970">
        <w:rPr>
          <w:rFonts w:ascii="Palatino Linotype" w:hAnsi="Palatino Linotype" w:cs="Arial"/>
          <w:color w:val="000000" w:themeColor="text1"/>
          <w:sz w:val="22"/>
          <w:szCs w:val="22"/>
        </w:rPr>
        <w:t xml:space="preserve">de la Titular de la </w:t>
      </w:r>
      <w:r w:rsidR="001A06C1" w:rsidRPr="007C7970">
        <w:rPr>
          <w:rFonts w:ascii="Palatino Linotype" w:hAnsi="Palatino Linotype" w:cs="Arial"/>
          <w:color w:val="000000" w:themeColor="text1"/>
          <w:sz w:val="22"/>
          <w:szCs w:val="22"/>
        </w:rPr>
        <w:t>Tesorería para el período 20</w:t>
      </w:r>
      <w:r w:rsidR="00D553AF" w:rsidRPr="007C7970">
        <w:rPr>
          <w:rFonts w:ascii="Palatino Linotype" w:hAnsi="Palatino Linotype" w:cs="Arial"/>
          <w:color w:val="000000" w:themeColor="text1"/>
          <w:sz w:val="22"/>
          <w:szCs w:val="22"/>
        </w:rPr>
        <w:t>19</w:t>
      </w:r>
      <w:r w:rsidR="001A06C1" w:rsidRPr="007C7970">
        <w:rPr>
          <w:rFonts w:ascii="Palatino Linotype" w:hAnsi="Palatino Linotype" w:cs="Arial"/>
          <w:color w:val="000000" w:themeColor="text1"/>
          <w:sz w:val="22"/>
          <w:szCs w:val="22"/>
        </w:rPr>
        <w:t xml:space="preserve"> – 20</w:t>
      </w:r>
      <w:r w:rsidR="00D553AF" w:rsidRPr="007C7970">
        <w:rPr>
          <w:rFonts w:ascii="Palatino Linotype" w:hAnsi="Palatino Linotype" w:cs="Arial"/>
          <w:color w:val="000000" w:themeColor="text1"/>
          <w:sz w:val="22"/>
          <w:szCs w:val="22"/>
        </w:rPr>
        <w:t>21.</w:t>
      </w:r>
    </w:p>
    <w:p w14:paraId="0AC80819" w14:textId="77777777" w:rsidR="007F7802" w:rsidRPr="007C7970" w:rsidRDefault="007F7802" w:rsidP="007F7802">
      <w:pPr>
        <w:pStyle w:val="Prrafodelista"/>
        <w:tabs>
          <w:tab w:val="left" w:pos="426"/>
          <w:tab w:val="left" w:pos="567"/>
        </w:tabs>
        <w:spacing w:line="360" w:lineRule="auto"/>
        <w:ind w:left="0"/>
        <w:jc w:val="both"/>
        <w:rPr>
          <w:rFonts w:ascii="Palatino Linotype" w:hAnsi="Palatino Linotype"/>
        </w:rPr>
      </w:pPr>
    </w:p>
    <w:p w14:paraId="58359FFE" w14:textId="5FE25298" w:rsidR="00C21DCC" w:rsidRPr="007C7970" w:rsidRDefault="00FF3501" w:rsidP="00782C4F">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7C7970">
        <w:rPr>
          <w:rFonts w:ascii="Palatino Linotype" w:eastAsia="Calibri" w:hAnsi="Palatino Linotype" w:cs="Arial"/>
          <w:color w:val="000000" w:themeColor="text1"/>
          <w:lang w:val="es-ES"/>
        </w:rPr>
        <w:t xml:space="preserve">Por su parte </w:t>
      </w:r>
      <w:r w:rsidR="00C21DCC" w:rsidRPr="007C7970">
        <w:rPr>
          <w:rFonts w:ascii="Palatino Linotype" w:eastAsia="Calibri" w:hAnsi="Palatino Linotype" w:cs="Arial"/>
          <w:lang w:val="es-ES"/>
        </w:rPr>
        <w:t>l</w:t>
      </w:r>
      <w:r w:rsidR="00B76C39" w:rsidRPr="007C7970">
        <w:rPr>
          <w:rFonts w:ascii="Palatino Linotype" w:eastAsia="Calibri" w:hAnsi="Palatino Linotype" w:cs="Arial"/>
          <w:lang w:val="es-ES"/>
        </w:rPr>
        <w:t>a</w:t>
      </w:r>
      <w:r w:rsidR="00C21DCC" w:rsidRPr="007C7970">
        <w:rPr>
          <w:rFonts w:ascii="Palatino Linotype" w:eastAsia="Calibri" w:hAnsi="Palatino Linotype" w:cs="Arial"/>
          <w:lang w:val="es-ES"/>
        </w:rPr>
        <w:t xml:space="preserve"> Recurrente no realizó manifestaciones, ni ofreció pruebas o alegatos que a su derecho conviniera</w:t>
      </w:r>
      <w:r w:rsidR="001D3B96" w:rsidRPr="007C7970">
        <w:rPr>
          <w:rFonts w:ascii="Palatino Linotype" w:eastAsia="Calibri" w:hAnsi="Palatino Linotype" w:cs="Arial"/>
          <w:lang w:val="es-ES"/>
        </w:rPr>
        <w:t>n.</w:t>
      </w:r>
    </w:p>
    <w:p w14:paraId="1C47C6E4" w14:textId="77777777" w:rsidR="00C21DCC" w:rsidRPr="007C7970" w:rsidRDefault="00C21DCC" w:rsidP="00C21DCC">
      <w:pPr>
        <w:pStyle w:val="Prrafodelista"/>
        <w:tabs>
          <w:tab w:val="left" w:pos="426"/>
          <w:tab w:val="left" w:pos="567"/>
        </w:tabs>
        <w:spacing w:line="360" w:lineRule="auto"/>
        <w:ind w:left="0"/>
        <w:jc w:val="both"/>
        <w:rPr>
          <w:rFonts w:ascii="Palatino Linotype" w:hAnsi="Palatino Linotype"/>
        </w:rPr>
      </w:pPr>
    </w:p>
    <w:p w14:paraId="08A5D6B9" w14:textId="5B4CFD67" w:rsidR="002149E5" w:rsidRPr="007C7970"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7C7970">
        <w:rPr>
          <w:rFonts w:ascii="Palatino Linotype" w:hAnsi="Palatino Linotype"/>
        </w:rPr>
        <w:t xml:space="preserve">La </w:t>
      </w:r>
      <w:r w:rsidR="00C21DCC" w:rsidRPr="007C7970">
        <w:rPr>
          <w:rFonts w:ascii="Palatino Linotype" w:eastAsia="MS Mincho" w:hAnsi="Palatino Linotype"/>
        </w:rPr>
        <w:t>Comisionada Ponente decretó el cierre de instrucción</w:t>
      </w:r>
      <w:r w:rsidR="00C21DCC" w:rsidRPr="007C7970">
        <w:rPr>
          <w:rFonts w:ascii="Palatino Linotype" w:eastAsia="MS Mincho" w:hAnsi="Palatino Linotype" w:cs="Arial"/>
        </w:rPr>
        <w:t xml:space="preserve"> </w:t>
      </w:r>
      <w:r w:rsidR="00C21DCC" w:rsidRPr="007C7970">
        <w:rPr>
          <w:rFonts w:ascii="Palatino Linotype" w:eastAsia="MS Mincho" w:hAnsi="Palatino Linotype"/>
        </w:rPr>
        <w:t xml:space="preserve">mediante acuerdo del </w:t>
      </w:r>
      <w:r w:rsidR="00782C4F" w:rsidRPr="007C7970">
        <w:rPr>
          <w:rFonts w:ascii="Palatino Linotype" w:eastAsia="MS Mincho" w:hAnsi="Palatino Linotype"/>
        </w:rPr>
        <w:t>ocho</w:t>
      </w:r>
      <w:r w:rsidR="00C21DCC" w:rsidRPr="007C7970">
        <w:rPr>
          <w:rFonts w:ascii="Palatino Linotype" w:eastAsia="MS Mincho" w:hAnsi="Palatino Linotype"/>
        </w:rPr>
        <w:t xml:space="preserve"> (</w:t>
      </w:r>
      <w:r w:rsidR="00782C4F" w:rsidRPr="007C7970">
        <w:rPr>
          <w:rFonts w:ascii="Palatino Linotype" w:eastAsia="MS Mincho" w:hAnsi="Palatino Linotype"/>
        </w:rPr>
        <w:t>08</w:t>
      </w:r>
      <w:r w:rsidR="00C21DCC" w:rsidRPr="007C7970">
        <w:rPr>
          <w:rFonts w:ascii="Palatino Linotype" w:eastAsia="MS Mincho" w:hAnsi="Palatino Linotype"/>
        </w:rPr>
        <w:t xml:space="preserve">) de </w:t>
      </w:r>
      <w:r w:rsidR="00782C4F" w:rsidRPr="007C7970">
        <w:rPr>
          <w:rFonts w:ascii="Palatino Linotype" w:eastAsia="MS Mincho" w:hAnsi="Palatino Linotype"/>
        </w:rPr>
        <w:t>noviembre</w:t>
      </w:r>
      <w:r w:rsidR="00C21DCC" w:rsidRPr="007C7970">
        <w:rPr>
          <w:rFonts w:ascii="Palatino Linotype" w:eastAsia="MS Mincho" w:hAnsi="Palatino Linotype"/>
        </w:rPr>
        <w:t xml:space="preserve"> de dos mil veintidós</w:t>
      </w:r>
      <w:r w:rsidR="00D43582" w:rsidRPr="007C7970">
        <w:rPr>
          <w:rFonts w:ascii="Palatino Linotype" w:eastAsia="MS Mincho" w:hAnsi="Palatino Linotype"/>
        </w:rPr>
        <w:t>.</w:t>
      </w:r>
    </w:p>
    <w:p w14:paraId="5D2B2C08" w14:textId="77777777" w:rsidR="00867347" w:rsidRPr="007C7970" w:rsidRDefault="00867347" w:rsidP="00867347">
      <w:pPr>
        <w:pStyle w:val="Prrafodelista"/>
        <w:tabs>
          <w:tab w:val="left" w:pos="426"/>
          <w:tab w:val="left" w:pos="567"/>
        </w:tabs>
        <w:spacing w:line="360" w:lineRule="auto"/>
        <w:ind w:left="0"/>
        <w:jc w:val="both"/>
        <w:rPr>
          <w:rFonts w:ascii="Palatino Linotype" w:hAnsi="Palatino Linotype"/>
        </w:rPr>
      </w:pPr>
    </w:p>
    <w:p w14:paraId="5C450AEB" w14:textId="77777777" w:rsidR="00836ADD" w:rsidRPr="007C7970"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7C7970">
        <w:rPr>
          <w:rFonts w:ascii="Palatino Linotype" w:hAnsi="Palatino Linotype"/>
        </w:rPr>
        <w:t>Debido a</w:t>
      </w:r>
      <w:r w:rsidR="00867347" w:rsidRPr="007C7970">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7C7970">
        <w:rPr>
          <w:rFonts w:ascii="Palatino Linotype" w:hAnsi="Palatino Linotype"/>
        </w:rPr>
        <w:t xml:space="preserve"> </w:t>
      </w:r>
      <w:r w:rsidR="00BE2314" w:rsidRPr="007C7970">
        <w:rPr>
          <w:rFonts w:ascii="Palatino Linotype" w:hAnsi="Palatino Linotype"/>
        </w:rPr>
        <w:t xml:space="preserve">y - - - - - - </w:t>
      </w:r>
      <w:r w:rsidR="00C21DCC" w:rsidRPr="007C7970">
        <w:rPr>
          <w:rFonts w:ascii="Palatino Linotype" w:hAnsi="Palatino Linotype"/>
        </w:rPr>
        <w:t xml:space="preserve">- - - - - - - - - - - - - - - - </w:t>
      </w:r>
      <w:r w:rsidR="002149E5" w:rsidRPr="007C7970">
        <w:rPr>
          <w:rFonts w:ascii="Palatino Linotype" w:hAnsi="Palatino Linotype"/>
        </w:rPr>
        <w:t xml:space="preserve">- - - - - - - - - - - - - - - - - </w:t>
      </w:r>
      <w:r w:rsidR="00867347" w:rsidRPr="007C7970">
        <w:rPr>
          <w:rFonts w:ascii="Palatino Linotype" w:hAnsi="Palatino Linotype"/>
        </w:rPr>
        <w:t xml:space="preserve">- - - - - - - - </w:t>
      </w:r>
    </w:p>
    <w:p w14:paraId="5FC0B54E" w14:textId="77777777" w:rsidR="00F91466" w:rsidRPr="007C7970" w:rsidRDefault="00F91466" w:rsidP="005D4F86">
      <w:pPr>
        <w:pStyle w:val="Ttulo2"/>
        <w:jc w:val="center"/>
        <w:rPr>
          <w:rFonts w:ascii="Palatino Linotype" w:hAnsi="Palatino Linotype"/>
          <w:b/>
          <w:color w:val="000000" w:themeColor="text1"/>
          <w:sz w:val="24"/>
          <w:szCs w:val="24"/>
        </w:rPr>
      </w:pPr>
      <w:bookmarkStart w:id="18" w:name="_Toc88173806"/>
    </w:p>
    <w:p w14:paraId="7EF86CAA" w14:textId="77777777" w:rsidR="00946C27" w:rsidRPr="007C7970" w:rsidRDefault="00946C27" w:rsidP="005D4F86">
      <w:pPr>
        <w:pStyle w:val="Ttulo2"/>
        <w:jc w:val="center"/>
        <w:rPr>
          <w:rFonts w:ascii="Palatino Linotype" w:hAnsi="Palatino Linotype"/>
          <w:b/>
          <w:color w:val="000000" w:themeColor="text1"/>
          <w:sz w:val="24"/>
          <w:szCs w:val="24"/>
        </w:rPr>
      </w:pPr>
      <w:r w:rsidRPr="007C7970">
        <w:rPr>
          <w:rFonts w:ascii="Palatino Linotype" w:hAnsi="Palatino Linotype"/>
          <w:b/>
          <w:color w:val="000000" w:themeColor="text1"/>
          <w:sz w:val="24"/>
          <w:szCs w:val="24"/>
        </w:rPr>
        <w:t>CONSIDERANDO</w:t>
      </w:r>
      <w:bookmarkEnd w:id="18"/>
    </w:p>
    <w:p w14:paraId="1B6DB537" w14:textId="77777777" w:rsidR="00946C27" w:rsidRPr="007C7970" w:rsidRDefault="00946C27" w:rsidP="00946C27">
      <w:pPr>
        <w:rPr>
          <w:lang w:eastAsia="en-US"/>
        </w:rPr>
      </w:pPr>
    </w:p>
    <w:p w14:paraId="5ACDB168" w14:textId="77777777" w:rsidR="00946C27" w:rsidRPr="007C7970"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7C7970">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7C7970"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74144" w14:textId="77777777" w:rsidR="008E7BCF" w:rsidRPr="007C797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Times New Roman"/>
        </w:rPr>
        <w:lastRenderedPageBreak/>
        <w:t xml:space="preserve">Este </w:t>
      </w:r>
      <w:r w:rsidR="0079454A" w:rsidRPr="007C7970">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7C7970">
        <w:rPr>
          <w:rFonts w:ascii="Palatino Linotype" w:hAnsi="Palatino Linotype"/>
        </w:rPr>
        <w:t>.</w:t>
      </w:r>
    </w:p>
    <w:p w14:paraId="33DFBD0C" w14:textId="77777777" w:rsidR="0079454A" w:rsidRPr="007C7970"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Pr="007C7970"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7C7970">
        <w:rPr>
          <w:rFonts w:ascii="Palatino Linotype" w:hAnsi="Palatino Linotype"/>
          <w:b/>
          <w:color w:val="auto"/>
          <w:sz w:val="24"/>
          <w:szCs w:val="24"/>
        </w:rPr>
        <w:t>SEGUNDO. De la oportunidad y procedencia.</w:t>
      </w:r>
      <w:bookmarkEnd w:id="23"/>
      <w:bookmarkEnd w:id="24"/>
      <w:bookmarkEnd w:id="25"/>
      <w:bookmarkEnd w:id="26"/>
    </w:p>
    <w:p w14:paraId="07C66EA2" w14:textId="77777777" w:rsidR="00946C27" w:rsidRPr="007C7970"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F0382" w14:textId="34E68E9C" w:rsidR="00E95684" w:rsidRPr="007C797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7C7970">
        <w:rPr>
          <w:rFonts w:ascii="Palatino Linotype" w:eastAsia="Calibri" w:hAnsi="Palatino Linotype" w:cs="Arial"/>
          <w:color w:val="000000" w:themeColor="text1"/>
          <w:lang w:val="es-ES"/>
        </w:rPr>
        <w:t xml:space="preserve"> </w:t>
      </w:r>
      <w:r w:rsidR="00E95684" w:rsidRPr="007C7970">
        <w:rPr>
          <w:rFonts w:ascii="Palatino Linotype" w:eastAsia="Calibri" w:hAnsi="Palatino Linotype" w:cs="Arial"/>
          <w:color w:val="000000" w:themeColor="text1"/>
        </w:rPr>
        <w:t xml:space="preserve">El </w:t>
      </w:r>
      <w:r w:rsidR="00C21DCC" w:rsidRPr="007C7970">
        <w:rPr>
          <w:rFonts w:ascii="Palatino Linotype" w:eastAsia="Calibri" w:hAnsi="Palatino Linotype" w:cs="Arial"/>
        </w:rPr>
        <w:t xml:space="preserve">medio de impugnación fue presentado a través del </w:t>
      </w:r>
      <w:r w:rsidR="00C21DCC" w:rsidRPr="007C7970">
        <w:rPr>
          <w:rFonts w:ascii="Palatino Linotype" w:eastAsia="Calibri" w:hAnsi="Palatino Linotype" w:cs="Arial"/>
          <w:b/>
        </w:rPr>
        <w:t>SAIMEX,</w:t>
      </w:r>
      <w:r w:rsidR="00C21DCC" w:rsidRPr="007C797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7C7970">
        <w:rPr>
          <w:rFonts w:ascii="Palatino Linotype" w:eastAsia="Calibri" w:hAnsi="Palatino Linotype" w:cs="Arial"/>
          <w:b/>
        </w:rPr>
        <w:t>SUJETO OBLIGADO</w:t>
      </w:r>
      <w:r w:rsidR="00C21DCC" w:rsidRPr="007C7970">
        <w:rPr>
          <w:rFonts w:ascii="Palatino Linotype" w:eastAsia="Calibri" w:hAnsi="Palatino Linotype" w:cs="Arial"/>
        </w:rPr>
        <w:t xml:space="preserve"> entregó respuesta el </w:t>
      </w:r>
      <w:r w:rsidR="00F91466" w:rsidRPr="007C7970">
        <w:rPr>
          <w:rFonts w:ascii="Palatino Linotype" w:eastAsia="Calibri" w:hAnsi="Palatino Linotype" w:cs="Arial"/>
        </w:rPr>
        <w:t>do</w:t>
      </w:r>
      <w:r w:rsidR="00F7082F" w:rsidRPr="007C7970">
        <w:rPr>
          <w:rFonts w:ascii="Palatino Linotype" w:eastAsia="Calibri" w:hAnsi="Palatino Linotype" w:cs="Arial"/>
        </w:rPr>
        <w:t xml:space="preserve">ce </w:t>
      </w:r>
      <w:r w:rsidR="00C21DCC" w:rsidRPr="007C7970">
        <w:rPr>
          <w:rFonts w:ascii="Palatino Linotype" w:eastAsia="Calibri" w:hAnsi="Palatino Linotype" w:cs="Arial"/>
        </w:rPr>
        <w:t>(</w:t>
      </w:r>
      <w:r w:rsidR="00F7082F" w:rsidRPr="007C7970">
        <w:rPr>
          <w:rFonts w:ascii="Palatino Linotype" w:eastAsia="Calibri" w:hAnsi="Palatino Linotype" w:cs="Arial"/>
        </w:rPr>
        <w:t>1</w:t>
      </w:r>
      <w:r w:rsidR="00F91466" w:rsidRPr="007C7970">
        <w:rPr>
          <w:rFonts w:ascii="Palatino Linotype" w:eastAsia="Calibri" w:hAnsi="Palatino Linotype" w:cs="Arial"/>
        </w:rPr>
        <w:t>2</w:t>
      </w:r>
      <w:r w:rsidR="00C21DCC" w:rsidRPr="007C7970">
        <w:rPr>
          <w:rFonts w:ascii="Palatino Linotype" w:eastAsia="Calibri" w:hAnsi="Palatino Linotype" w:cs="Arial"/>
        </w:rPr>
        <w:t xml:space="preserve">) de </w:t>
      </w:r>
      <w:r w:rsidR="00F7082F" w:rsidRPr="007C7970">
        <w:rPr>
          <w:rFonts w:ascii="Palatino Linotype" w:eastAsia="Calibri" w:hAnsi="Palatino Linotype" w:cs="Arial"/>
        </w:rPr>
        <w:t xml:space="preserve">octubre </w:t>
      </w:r>
      <w:r w:rsidR="00C21DCC" w:rsidRPr="007C7970">
        <w:rPr>
          <w:rFonts w:ascii="Palatino Linotype" w:eastAsia="Calibri" w:hAnsi="Palatino Linotype" w:cs="Arial"/>
        </w:rPr>
        <w:t xml:space="preserve">de dos mil veintidós, </w:t>
      </w:r>
      <w:r w:rsidR="00C21DCC" w:rsidRPr="007C7970">
        <w:rPr>
          <w:rFonts w:ascii="Palatino Linotype" w:hAnsi="Palatino Linotype" w:cs="Arial"/>
        </w:rPr>
        <w:t xml:space="preserve">de tal forma que el plazo para interponer el recurso transcurrió del </w:t>
      </w:r>
      <w:r w:rsidR="00F91466" w:rsidRPr="007C7970">
        <w:rPr>
          <w:rFonts w:ascii="Palatino Linotype" w:hAnsi="Palatino Linotype" w:cs="Arial"/>
        </w:rPr>
        <w:t>tre</w:t>
      </w:r>
      <w:r w:rsidR="001D1C19" w:rsidRPr="007C7970">
        <w:rPr>
          <w:rFonts w:ascii="Palatino Linotype" w:hAnsi="Palatino Linotype" w:cs="Arial"/>
        </w:rPr>
        <w:t xml:space="preserve">ce </w:t>
      </w:r>
      <w:r w:rsidR="00C21DCC" w:rsidRPr="007C7970">
        <w:rPr>
          <w:rFonts w:ascii="Palatino Linotype" w:hAnsi="Palatino Linotype" w:cs="Arial"/>
        </w:rPr>
        <w:t>(</w:t>
      </w:r>
      <w:r w:rsidR="001D1C19" w:rsidRPr="007C7970">
        <w:rPr>
          <w:rFonts w:ascii="Palatino Linotype" w:hAnsi="Palatino Linotype" w:cs="Arial"/>
        </w:rPr>
        <w:t>13</w:t>
      </w:r>
      <w:r w:rsidR="00C21DCC" w:rsidRPr="007C7970">
        <w:rPr>
          <w:rFonts w:ascii="Palatino Linotype" w:hAnsi="Palatino Linotype" w:cs="Arial"/>
        </w:rPr>
        <w:t>)</w:t>
      </w:r>
      <w:r w:rsidR="001D1C19" w:rsidRPr="007C7970">
        <w:rPr>
          <w:rFonts w:ascii="Palatino Linotype" w:hAnsi="Palatino Linotype" w:cs="Arial"/>
        </w:rPr>
        <w:t xml:space="preserve"> de octubre</w:t>
      </w:r>
      <w:r w:rsidR="00F91466" w:rsidRPr="007C7970">
        <w:rPr>
          <w:rFonts w:ascii="Palatino Linotype" w:hAnsi="Palatino Linotype" w:cs="Arial"/>
        </w:rPr>
        <w:t xml:space="preserve"> </w:t>
      </w:r>
      <w:r w:rsidR="00C21DCC" w:rsidRPr="007C7970">
        <w:rPr>
          <w:rFonts w:ascii="Palatino Linotype" w:hAnsi="Palatino Linotype" w:cs="Arial"/>
        </w:rPr>
        <w:t xml:space="preserve">al </w:t>
      </w:r>
      <w:r w:rsidR="001D1C19" w:rsidRPr="007C7970">
        <w:rPr>
          <w:rFonts w:ascii="Palatino Linotype" w:hAnsi="Palatino Linotype" w:cs="Arial"/>
        </w:rPr>
        <w:t xml:space="preserve">tres </w:t>
      </w:r>
      <w:r w:rsidR="00C21DCC" w:rsidRPr="007C7970">
        <w:rPr>
          <w:rFonts w:ascii="Palatino Linotype" w:hAnsi="Palatino Linotype" w:cs="Arial"/>
        </w:rPr>
        <w:t>(</w:t>
      </w:r>
      <w:r w:rsidR="001D1C19" w:rsidRPr="007C7970">
        <w:rPr>
          <w:rFonts w:ascii="Palatino Linotype" w:hAnsi="Palatino Linotype" w:cs="Arial"/>
        </w:rPr>
        <w:t>03</w:t>
      </w:r>
      <w:r w:rsidR="00C21DCC" w:rsidRPr="007C7970">
        <w:rPr>
          <w:rFonts w:ascii="Palatino Linotype" w:hAnsi="Palatino Linotype" w:cs="Arial"/>
        </w:rPr>
        <w:t xml:space="preserve">) de </w:t>
      </w:r>
      <w:r w:rsidR="001D1C19" w:rsidRPr="007C7970">
        <w:rPr>
          <w:rFonts w:ascii="Palatino Linotype" w:hAnsi="Palatino Linotype" w:cs="Arial"/>
        </w:rPr>
        <w:t>noviembre</w:t>
      </w:r>
      <w:r w:rsidR="00C21DCC" w:rsidRPr="007C7970">
        <w:rPr>
          <w:rFonts w:ascii="Palatino Linotype" w:hAnsi="Palatino Linotype" w:cs="Arial"/>
        </w:rPr>
        <w:t xml:space="preserve"> de dos mil veintidós; en consecuencia, si </w:t>
      </w:r>
      <w:r w:rsidR="00B76C39" w:rsidRPr="007C7970">
        <w:rPr>
          <w:rFonts w:ascii="Palatino Linotype" w:hAnsi="Palatino Linotype" w:cs="Arial"/>
        </w:rPr>
        <w:t>la P</w:t>
      </w:r>
      <w:r w:rsidR="00C21DCC" w:rsidRPr="007C7970">
        <w:rPr>
          <w:rFonts w:ascii="Palatino Linotype" w:hAnsi="Palatino Linotype" w:cs="Arial"/>
        </w:rPr>
        <w:t xml:space="preserve">articular presentó su </w:t>
      </w:r>
      <w:r w:rsidR="00C21DCC" w:rsidRPr="007C7970">
        <w:rPr>
          <w:rFonts w:ascii="Palatino Linotype" w:hAnsi="Palatino Linotype" w:cs="Arial"/>
        </w:rPr>
        <w:lastRenderedPageBreak/>
        <w:t xml:space="preserve">inconformidad el </w:t>
      </w:r>
      <w:r w:rsidR="001D1C19" w:rsidRPr="007C7970">
        <w:rPr>
          <w:rFonts w:ascii="Palatino Linotype" w:hAnsi="Palatino Linotype" w:cs="Arial"/>
        </w:rPr>
        <w:t>catorce</w:t>
      </w:r>
      <w:r w:rsidR="00C21DCC" w:rsidRPr="007C7970">
        <w:rPr>
          <w:rFonts w:ascii="Palatino Linotype" w:hAnsi="Palatino Linotype" w:cs="Arial"/>
        </w:rPr>
        <w:t xml:space="preserve"> (</w:t>
      </w:r>
      <w:r w:rsidR="001D1C19" w:rsidRPr="007C7970">
        <w:rPr>
          <w:rFonts w:ascii="Palatino Linotype" w:hAnsi="Palatino Linotype" w:cs="Arial"/>
        </w:rPr>
        <w:t>14</w:t>
      </w:r>
      <w:r w:rsidR="00C21DCC" w:rsidRPr="007C7970">
        <w:rPr>
          <w:rFonts w:ascii="Palatino Linotype" w:hAnsi="Palatino Linotype" w:cs="Arial"/>
        </w:rPr>
        <w:t xml:space="preserve">) de </w:t>
      </w:r>
      <w:r w:rsidR="001D1C19" w:rsidRPr="007C7970">
        <w:rPr>
          <w:rFonts w:ascii="Palatino Linotype" w:hAnsi="Palatino Linotype" w:cs="Arial"/>
        </w:rPr>
        <w:t>octubre</w:t>
      </w:r>
      <w:r w:rsidR="00C21DCC" w:rsidRPr="007C7970">
        <w:rPr>
          <w:rFonts w:ascii="Palatino Linotype" w:hAnsi="Palatino Linotype" w:cs="Arial"/>
        </w:rPr>
        <w:t xml:space="preserve"> del presente año, se encuentra dentro de los márgenes temporales previstos en el artículo 178 de la </w:t>
      </w:r>
      <w:r w:rsidR="00C21DCC" w:rsidRPr="007C7970">
        <w:rPr>
          <w:rFonts w:ascii="Palatino Linotype" w:hAnsi="Palatino Linotype" w:cs="Arial"/>
          <w:b/>
        </w:rPr>
        <w:t xml:space="preserve">Ley de Transparencia y Acceso a la Información Pública del Estado de México y Municipios </w:t>
      </w:r>
      <w:r w:rsidR="00C21DCC" w:rsidRPr="007C7970">
        <w:rPr>
          <w:rFonts w:ascii="Palatino Linotype" w:hAnsi="Palatino Linotype" w:cs="Arial"/>
        </w:rPr>
        <w:t>vigente.</w:t>
      </w:r>
    </w:p>
    <w:p w14:paraId="23867715" w14:textId="77777777" w:rsidR="00946C27" w:rsidRPr="007C7970"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89326D5" w14:textId="77777777" w:rsidR="00B950D2" w:rsidRPr="007C7970" w:rsidRDefault="0016308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hAnsi="Palatino Linotype"/>
        </w:rPr>
        <w:t>Por</w:t>
      </w:r>
      <w:r w:rsidRPr="007C7970">
        <w:rPr>
          <w:rFonts w:ascii="Palatino Linotype" w:eastAsia="Calibri" w:hAnsi="Palatino Linotype" w:cs="Arial"/>
        </w:rPr>
        <w:t xml:space="preserve"> otro lado, los</w:t>
      </w:r>
      <w:r w:rsidR="0032581C" w:rsidRPr="007C7970">
        <w:rPr>
          <w:rFonts w:ascii="Palatino Linotype" w:eastAsia="Calibri" w:hAnsi="Palatino Linotype" w:cs="Arial"/>
        </w:rPr>
        <w:t xml:space="preserve"> escrito</w:t>
      </w:r>
      <w:r w:rsidRPr="007C7970">
        <w:rPr>
          <w:rFonts w:ascii="Palatino Linotype" w:eastAsia="Calibri" w:hAnsi="Palatino Linotype" w:cs="Arial"/>
        </w:rPr>
        <w:t>s</w:t>
      </w:r>
      <w:r w:rsidR="0032581C" w:rsidRPr="007C7970">
        <w:rPr>
          <w:rFonts w:ascii="Palatino Linotype" w:eastAsia="Calibri" w:hAnsi="Palatino Linotype" w:cs="Arial"/>
        </w:rPr>
        <w:t xml:space="preserve"> contiene</w:t>
      </w:r>
      <w:r w:rsidRPr="007C7970">
        <w:rPr>
          <w:rFonts w:ascii="Palatino Linotype" w:eastAsia="Calibri" w:hAnsi="Palatino Linotype" w:cs="Arial"/>
        </w:rPr>
        <w:t>n</w:t>
      </w:r>
      <w:r w:rsidR="0032581C" w:rsidRPr="007C7970">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45C126" w14:textId="77777777" w:rsidR="0079454A" w:rsidRPr="007C7970" w:rsidRDefault="0079454A"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0FADBD" w14:textId="77777777" w:rsidR="00946C27" w:rsidRPr="007C7970"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7C7970">
        <w:rPr>
          <w:rFonts w:ascii="Palatino Linotype" w:hAnsi="Palatino Linotype"/>
          <w:b/>
          <w:color w:val="auto"/>
          <w:sz w:val="24"/>
          <w:szCs w:val="24"/>
        </w:rPr>
        <w:t xml:space="preserve">TERCERO. </w:t>
      </w:r>
      <w:bookmarkEnd w:id="30"/>
      <w:bookmarkEnd w:id="31"/>
      <w:r w:rsidR="0079454A" w:rsidRPr="007C7970">
        <w:rPr>
          <w:rFonts w:ascii="Palatino Linotype" w:hAnsi="Palatino Linotype"/>
          <w:b/>
          <w:color w:val="auto"/>
          <w:sz w:val="24"/>
          <w:szCs w:val="24"/>
        </w:rPr>
        <w:t>De las causales de sobreseimiento.</w:t>
      </w:r>
      <w:bookmarkEnd w:id="32"/>
    </w:p>
    <w:p w14:paraId="27890AD2" w14:textId="77777777" w:rsidR="00946C27" w:rsidRPr="007C7970" w:rsidRDefault="00946C27" w:rsidP="00946C27">
      <w:pPr>
        <w:rPr>
          <w:lang w:eastAsia="en-US"/>
        </w:rPr>
      </w:pPr>
    </w:p>
    <w:p w14:paraId="4F70E7FD" w14:textId="77777777" w:rsidR="00C80885" w:rsidRPr="007C7970" w:rsidRDefault="0079454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7C7970">
        <w:rPr>
          <w:rFonts w:ascii="Palatino Linotype" w:eastAsia="Calibri" w:hAnsi="Palatino Linotype" w:cs="Arial"/>
          <w:color w:val="000000" w:themeColor="text1"/>
        </w:rPr>
        <w:t xml:space="preserve">El recurso de revisión </w:t>
      </w:r>
      <w:r w:rsidRPr="007C7970">
        <w:rPr>
          <w:rFonts w:ascii="Palatino Linotype" w:hAnsi="Palatino Linotype" w:cs="Arial"/>
        </w:rPr>
        <w:t xml:space="preserve">tiene como finalidad reparar cualquier posible afectación al derecho de acceso a la información pública en términos del Título Octavo de la Ley de </w:t>
      </w:r>
      <w:r w:rsidRPr="007C7970">
        <w:rPr>
          <w:rFonts w:ascii="Palatino Linotype" w:eastAsia="Calibri" w:hAnsi="Palatino Linotype" w:cs="Arial"/>
        </w:rPr>
        <w:t>Transparencia, Acceso a la Información Pública del Estado de México y Municipios</w:t>
      </w:r>
      <w:r w:rsidRPr="007C7970">
        <w:rPr>
          <w:rFonts w:ascii="Palatino Linotype" w:hAnsi="Palatino Linotype" w:cs="Arial"/>
        </w:rPr>
        <w:t xml:space="preserve">, y determinar la confirmación; revocación o modificación; </w:t>
      </w:r>
      <w:proofErr w:type="spellStart"/>
      <w:r w:rsidRPr="007C7970">
        <w:rPr>
          <w:rFonts w:ascii="Palatino Linotype" w:hAnsi="Palatino Linotype" w:cs="Arial"/>
        </w:rPr>
        <w:t>desechamiento</w:t>
      </w:r>
      <w:proofErr w:type="spellEnd"/>
      <w:r w:rsidRPr="007C7970">
        <w:rPr>
          <w:rFonts w:ascii="Palatino Linotype" w:hAnsi="Palatino Linotype" w:cs="Arial"/>
        </w:rPr>
        <w:t xml:space="preserve"> o </w:t>
      </w:r>
      <w:r w:rsidRPr="007C7970">
        <w:rPr>
          <w:rFonts w:ascii="Palatino Linotype" w:hAnsi="Palatino Linotype" w:cs="Arial"/>
          <w:b/>
          <w:u w:val="single"/>
        </w:rPr>
        <w:t>sobreseimiento</w:t>
      </w:r>
      <w:r w:rsidRPr="007C7970">
        <w:rPr>
          <w:rFonts w:ascii="Palatino Linotype" w:hAnsi="Palatino Linotype" w:cs="Arial"/>
        </w:rPr>
        <w:t xml:space="preserve">; y en su caso ordenar la entrega de la información con respecto a la respuesta emitida por el </w:t>
      </w:r>
      <w:r w:rsidRPr="007C7970">
        <w:rPr>
          <w:rFonts w:ascii="Palatino Linotype" w:hAnsi="Palatino Linotype" w:cs="Arial"/>
          <w:b/>
        </w:rPr>
        <w:t>SUJETO</w:t>
      </w:r>
      <w:r w:rsidRPr="007C7970">
        <w:rPr>
          <w:rFonts w:ascii="Palatino Linotype" w:hAnsi="Palatino Linotype" w:cs="Arial"/>
        </w:rPr>
        <w:t xml:space="preserve"> </w:t>
      </w:r>
      <w:r w:rsidRPr="007C7970">
        <w:rPr>
          <w:rFonts w:ascii="Palatino Linotype" w:hAnsi="Palatino Linotype" w:cs="Arial"/>
          <w:b/>
        </w:rPr>
        <w:t>OBLIGADO</w:t>
      </w:r>
      <w:r w:rsidRPr="007C7970">
        <w:rPr>
          <w:rFonts w:ascii="Palatino Linotype" w:hAnsi="Palatino Linotype" w:cs="Arial"/>
        </w:rPr>
        <w:t>.</w:t>
      </w:r>
    </w:p>
    <w:p w14:paraId="3980BC9D" w14:textId="77777777" w:rsidR="003F4920" w:rsidRPr="007C7970"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D09580" w14:textId="77777777" w:rsidR="0079454A" w:rsidRPr="007C7970"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rPr>
        <w:t xml:space="preserve">De </w:t>
      </w:r>
      <w:r w:rsidRPr="007C7970">
        <w:rPr>
          <w:rFonts w:ascii="Palatino Linotype" w:eastAsia="Calibri" w:hAnsi="Palatino Linotype" w:cs="Times New Roman"/>
          <w:lang w:val="es-MX"/>
        </w:rPr>
        <w:t>acuerdo al precepto legal contenido</w:t>
      </w:r>
      <w:r w:rsidRPr="007C7970">
        <w:rPr>
          <w:rFonts w:ascii="Palatino Linotype" w:eastAsia="Calibri" w:hAnsi="Palatino Linotype" w:cs="Times New Roman"/>
        </w:rPr>
        <w:t xml:space="preserve"> en la fracción III del artículo 192 de la </w:t>
      </w:r>
      <w:r w:rsidRPr="007C7970">
        <w:rPr>
          <w:rFonts w:ascii="Palatino Linotype" w:eastAsia="Calibri" w:hAnsi="Palatino Linotype" w:cs="Times New Roman"/>
          <w:b/>
        </w:rPr>
        <w:t>Ley de Transparencia y Acceso a la Información Pública del Estado de México y Municipios</w:t>
      </w:r>
      <w:r w:rsidRPr="007C7970">
        <w:rPr>
          <w:rFonts w:ascii="Palatino Linotype" w:eastAsia="Calibri" w:hAnsi="Palatino Linotype" w:cs="Times New Roman"/>
        </w:rPr>
        <w:t xml:space="preserve">, el recurso será sobreseído, en todo o en parte, cuando una vez </w:t>
      </w:r>
      <w:r w:rsidRPr="007C7970">
        <w:rPr>
          <w:rFonts w:ascii="Palatino Linotype" w:eastAsia="Calibri" w:hAnsi="Palatino Linotype" w:cs="Times New Roman"/>
        </w:rPr>
        <w:lastRenderedPageBreak/>
        <w:t>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4F040765" w14:textId="77777777" w:rsidR="0079454A" w:rsidRPr="007C7970" w:rsidRDefault="0079454A" w:rsidP="0079454A">
      <w:pPr>
        <w:pStyle w:val="Prrafodelista"/>
        <w:rPr>
          <w:rFonts w:ascii="Palatino Linotype" w:eastAsia="Calibri" w:hAnsi="Palatino Linotype" w:cs="Arial"/>
          <w:color w:val="000000" w:themeColor="text1"/>
          <w:lang w:val="es-ES"/>
        </w:rPr>
      </w:pPr>
    </w:p>
    <w:p w14:paraId="689C9ADC" w14:textId="77777777" w:rsidR="0079454A" w:rsidRPr="007C7970"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Para </w:t>
      </w:r>
      <w:r w:rsidRPr="007C7970">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7C7970">
        <w:rPr>
          <w:rFonts w:ascii="Palatino Linotype" w:eastAsia="Calibri" w:hAnsi="Palatino Linotype" w:cs="Times New Roman"/>
          <w:b/>
        </w:rPr>
        <w:t>SUJETO OBLIGADO</w:t>
      </w:r>
      <w:r w:rsidRPr="007C7970">
        <w:rPr>
          <w:rFonts w:ascii="Palatino Linotype" w:eastAsia="Calibri" w:hAnsi="Palatino Linotype" w:cs="Times New Roman"/>
        </w:rPr>
        <w:t>:</w:t>
      </w:r>
    </w:p>
    <w:p w14:paraId="5AEDDCB6" w14:textId="77777777" w:rsidR="0079454A" w:rsidRPr="007C7970" w:rsidRDefault="0079454A" w:rsidP="003F4920">
      <w:pPr>
        <w:rPr>
          <w:rFonts w:ascii="Palatino Linotype" w:eastAsia="Calibri" w:hAnsi="Palatino Linotype" w:cs="Arial"/>
          <w:color w:val="000000" w:themeColor="text1"/>
          <w:lang w:val="es-ES"/>
        </w:rPr>
      </w:pPr>
    </w:p>
    <w:p w14:paraId="72391672" w14:textId="77777777" w:rsidR="0079454A" w:rsidRPr="007C7970" w:rsidRDefault="0079454A" w:rsidP="0079454A">
      <w:pPr>
        <w:numPr>
          <w:ilvl w:val="0"/>
          <w:numId w:val="6"/>
        </w:numPr>
        <w:spacing w:line="360" w:lineRule="auto"/>
        <w:ind w:left="567" w:right="616" w:firstLine="0"/>
        <w:contextualSpacing/>
        <w:jc w:val="both"/>
        <w:rPr>
          <w:rFonts w:ascii="Palatino Linotype" w:hAnsi="Palatino Linotype" w:cs="Arial"/>
        </w:rPr>
      </w:pPr>
      <w:r w:rsidRPr="007C7970">
        <w:rPr>
          <w:rFonts w:ascii="Palatino Linotype" w:hAnsi="Palatino Linotype" w:cs="Arial"/>
          <w:b/>
        </w:rPr>
        <w:t>Modifique el acto impugnado:</w:t>
      </w:r>
      <w:r w:rsidRPr="007C7970">
        <w:rPr>
          <w:rFonts w:ascii="Palatino Linotype" w:hAnsi="Palatino Linotype" w:cs="Arial"/>
        </w:rPr>
        <w:t xml:space="preserve"> Se actualiza cuando el </w:t>
      </w:r>
      <w:r w:rsidRPr="007C7970">
        <w:rPr>
          <w:rFonts w:ascii="Palatino Linotype" w:hAnsi="Palatino Linotype" w:cs="Arial"/>
          <w:b/>
        </w:rPr>
        <w:t>SUJETO OBLIGADO</w:t>
      </w:r>
      <w:r w:rsidRPr="007C7970">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131EF593" w14:textId="77777777" w:rsidR="0079454A" w:rsidRPr="007C7970" w:rsidRDefault="0079454A" w:rsidP="0079454A">
      <w:pPr>
        <w:spacing w:line="360" w:lineRule="auto"/>
        <w:ind w:left="567" w:right="616"/>
        <w:contextualSpacing/>
        <w:jc w:val="both"/>
        <w:rPr>
          <w:rFonts w:ascii="Palatino Linotype" w:hAnsi="Palatino Linotype" w:cs="Arial"/>
        </w:rPr>
      </w:pPr>
    </w:p>
    <w:p w14:paraId="25BFBA15" w14:textId="77777777" w:rsidR="0079454A" w:rsidRPr="007C7970" w:rsidRDefault="0079454A" w:rsidP="00C0159D">
      <w:pPr>
        <w:numPr>
          <w:ilvl w:val="0"/>
          <w:numId w:val="6"/>
        </w:numPr>
        <w:spacing w:line="360" w:lineRule="auto"/>
        <w:ind w:left="567" w:right="616" w:firstLine="0"/>
        <w:contextualSpacing/>
        <w:jc w:val="both"/>
        <w:rPr>
          <w:rFonts w:ascii="Palatino Linotype" w:hAnsi="Palatino Linotype" w:cs="Arial"/>
        </w:rPr>
      </w:pPr>
      <w:r w:rsidRPr="007C7970">
        <w:rPr>
          <w:rFonts w:ascii="Palatino Linotype" w:hAnsi="Palatino Linotype" w:cs="Arial"/>
          <w:b/>
        </w:rPr>
        <w:t>Revoque el acto impugnado:</w:t>
      </w:r>
      <w:r w:rsidRPr="007C7970">
        <w:rPr>
          <w:rFonts w:ascii="Palatino Linotype" w:hAnsi="Palatino Linotype" w:cs="Arial"/>
        </w:rPr>
        <w:t xml:space="preserve"> En este supuesto, el </w:t>
      </w:r>
      <w:r w:rsidRPr="007C7970">
        <w:rPr>
          <w:rFonts w:ascii="Palatino Linotype" w:hAnsi="Palatino Linotype" w:cs="Arial"/>
          <w:b/>
        </w:rPr>
        <w:t>SUJETO OBLIGADO</w:t>
      </w:r>
      <w:r w:rsidRPr="007C7970">
        <w:rPr>
          <w:rFonts w:ascii="Palatino Linotype" w:hAnsi="Palatino Linotype" w:cs="Arial"/>
        </w:rPr>
        <w:t xml:space="preserve"> deja sin efectos la primera respuesta y en su lugar emite otra que satisfaga lo solicitado por </w:t>
      </w:r>
      <w:r w:rsidR="00B76C39" w:rsidRPr="007C7970">
        <w:rPr>
          <w:rFonts w:ascii="Palatino Linotype" w:hAnsi="Palatino Linotype" w:cs="Arial"/>
        </w:rPr>
        <w:t>la P</w:t>
      </w:r>
      <w:r w:rsidRPr="007C7970">
        <w:rPr>
          <w:rFonts w:ascii="Palatino Linotype" w:hAnsi="Palatino Linotype" w:cs="Arial"/>
        </w:rPr>
        <w:t>articular en un primer momento.</w:t>
      </w:r>
    </w:p>
    <w:p w14:paraId="47527B84" w14:textId="77777777" w:rsidR="00C0159D" w:rsidRPr="007C7970" w:rsidRDefault="00C0159D" w:rsidP="00C0159D">
      <w:pPr>
        <w:spacing w:line="360" w:lineRule="auto"/>
        <w:ind w:right="616"/>
        <w:contextualSpacing/>
        <w:jc w:val="both"/>
        <w:rPr>
          <w:rFonts w:ascii="Palatino Linotype" w:hAnsi="Palatino Linotype" w:cs="Arial"/>
        </w:rPr>
      </w:pPr>
    </w:p>
    <w:p w14:paraId="42594029" w14:textId="77777777" w:rsidR="00D570D1" w:rsidRPr="007C7970" w:rsidRDefault="0079454A"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Las </w:t>
      </w:r>
      <w:r w:rsidRPr="007C7970">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w:t>
      </w:r>
      <w:r w:rsidR="00B76C39" w:rsidRPr="007C7970">
        <w:rPr>
          <w:rFonts w:ascii="Palatino Linotype" w:eastAsia="Calibri" w:hAnsi="Palatino Linotype" w:cs="Times New Roman"/>
        </w:rPr>
        <w:t xml:space="preserve"> la P</w:t>
      </w:r>
      <w:r w:rsidRPr="007C7970">
        <w:rPr>
          <w:rFonts w:ascii="Palatino Linotype" w:eastAsia="Calibri" w:hAnsi="Palatino Linotype" w:cs="Times New Roman"/>
        </w:rPr>
        <w:t xml:space="preserve">articular, </w:t>
      </w:r>
      <w:r w:rsidRPr="007C7970">
        <w:rPr>
          <w:rFonts w:ascii="Palatino Linotype" w:eastAsia="Calibri" w:hAnsi="Palatino Linotype" w:cs="Times New Roman"/>
        </w:rPr>
        <w:lastRenderedPageBreak/>
        <w:t>ya sea porque se hizo la entrega de la información solicitada o porque se completó la misma.</w:t>
      </w:r>
    </w:p>
    <w:p w14:paraId="74FF2A20" w14:textId="77777777" w:rsidR="00A324B2" w:rsidRPr="007C7970" w:rsidRDefault="00A324B2" w:rsidP="00A324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C000788" w14:textId="333838D6" w:rsidR="00FE3C06" w:rsidRPr="007C7970" w:rsidRDefault="00D570D1" w:rsidP="001D1C1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lang w:val="es-ES"/>
        </w:rPr>
      </w:pPr>
      <w:r w:rsidRPr="007C7970">
        <w:rPr>
          <w:rFonts w:ascii="Palatino Linotype" w:eastAsia="Calibri" w:hAnsi="Palatino Linotype" w:cs="Arial"/>
          <w:color w:val="000000" w:themeColor="text1"/>
          <w:lang w:val="es-ES"/>
        </w:rPr>
        <w:t xml:space="preserve">En el presente caso, </w:t>
      </w:r>
      <w:r w:rsidR="001A16C3" w:rsidRPr="007C7970">
        <w:rPr>
          <w:rFonts w:ascii="Palatino Linotype" w:eastAsia="Times New Roman" w:hAnsi="Palatino Linotype" w:cs="Arial"/>
          <w:color w:val="000000"/>
          <w:lang w:val="es-ES"/>
        </w:rPr>
        <w:t>la Recurrente</w:t>
      </w:r>
      <w:r w:rsidRPr="007C7970">
        <w:rPr>
          <w:rFonts w:ascii="Palatino Linotype" w:eastAsia="Times New Roman" w:hAnsi="Palatino Linotype" w:cs="Arial"/>
          <w:color w:val="000000"/>
          <w:lang w:val="es-ES"/>
        </w:rPr>
        <w:t xml:space="preserve"> solicitó</w:t>
      </w:r>
      <w:r w:rsidR="00FE3C06" w:rsidRPr="007C7970">
        <w:rPr>
          <w:rFonts w:ascii="Palatino Linotype" w:eastAsia="Times New Roman" w:hAnsi="Palatino Linotype" w:cs="Arial"/>
          <w:color w:val="000000"/>
          <w:lang w:val="es-ES"/>
        </w:rPr>
        <w:t>:</w:t>
      </w:r>
      <w:r w:rsidR="00681811" w:rsidRPr="007C7970">
        <w:rPr>
          <w:rFonts w:ascii="Palatino Linotype" w:eastAsia="Calibri" w:hAnsi="Palatino Linotype" w:cs="Arial"/>
          <w:color w:val="000000" w:themeColor="text1"/>
          <w:lang w:val="es-ES"/>
        </w:rPr>
        <w:t xml:space="preserve"> </w:t>
      </w:r>
      <w:r w:rsidR="001A16C3" w:rsidRPr="007C7970">
        <w:rPr>
          <w:rFonts w:ascii="Palatino Linotype" w:eastAsia="Calibri" w:hAnsi="Palatino Linotype" w:cs="Arial"/>
          <w:i/>
          <w:iCs/>
          <w:color w:val="000000" w:themeColor="text1"/>
          <w:sz w:val="22"/>
          <w:szCs w:val="22"/>
          <w:lang w:val="es-ES"/>
        </w:rPr>
        <w:t>“</w:t>
      </w:r>
      <w:r w:rsidR="001D1C19" w:rsidRPr="007C7970">
        <w:rPr>
          <w:rFonts w:ascii="Palatino Linotype" w:eastAsia="Times New Roman" w:hAnsi="Palatino Linotype" w:cs="Times New Roman"/>
          <w:i/>
          <w:iCs/>
          <w:color w:val="000000"/>
          <w:sz w:val="22"/>
          <w:szCs w:val="22"/>
          <w:lang w:val="es-MX" w:eastAsia="es-MX"/>
        </w:rPr>
        <w:t>ACTAS DE CABILDO EN DONDE SE NOMBRARON A LA TITULAR DE TESORERIA DESDE 01 DE ENERO DE 2019 AL 07 DE OCTUBRE DE 2022</w:t>
      </w:r>
      <w:r w:rsidR="00A324B2" w:rsidRPr="007C7970">
        <w:rPr>
          <w:rFonts w:ascii="Palatino Linotype" w:eastAsia="Calibri" w:hAnsi="Palatino Linotype" w:cs="Arial"/>
          <w:i/>
          <w:iCs/>
          <w:sz w:val="22"/>
          <w:szCs w:val="22"/>
          <w:lang w:val="es-ES"/>
        </w:rPr>
        <w:t>” (Sic)</w:t>
      </w:r>
    </w:p>
    <w:p w14:paraId="282DDAA1" w14:textId="77777777" w:rsidR="00681811" w:rsidRPr="007C7970"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A003FCB" w14:textId="73C125C8" w:rsidR="001D1C19" w:rsidRPr="007C7970" w:rsidRDefault="00BA7556" w:rsidP="001D1C1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65408" behindDoc="0" locked="0" layoutInCell="1" allowOverlap="1" wp14:anchorId="53D36E5A" wp14:editId="0B0EC04A">
                <wp:simplePos x="0" y="0"/>
                <wp:positionH relativeFrom="column">
                  <wp:posOffset>-16964</wp:posOffset>
                </wp:positionH>
                <wp:positionV relativeFrom="paragraph">
                  <wp:posOffset>1834515</wp:posOffset>
                </wp:positionV>
                <wp:extent cx="5551714" cy="3542846"/>
                <wp:effectExtent l="50800" t="38100" r="49530" b="76835"/>
                <wp:wrapNone/>
                <wp:docPr id="14" name="Conector recto 14"/>
                <wp:cNvGraphicFramePr/>
                <a:graphic xmlns:a="http://schemas.openxmlformats.org/drawingml/2006/main">
                  <a:graphicData uri="http://schemas.microsoft.com/office/word/2010/wordprocessingShape">
                    <wps:wsp>
                      <wps:cNvCnPr/>
                      <wps:spPr>
                        <a:xfrm>
                          <a:off x="0" y="0"/>
                          <a:ext cx="5551714" cy="354284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702A4D" id="Conector recto 14"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44.45pt" to="435.8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3bpAEAAJoDAAAOAAAAZHJzL2Uyb0RvYy54bWysU8tu2zAQvBfIPxC8x5IcOw0EyzkkSC9F&#10;G/TxAQy1tAiQXGLJWvLfl6RtOUgLBCh6WfGxM7szXG3uJ2vYHihodB1vFjVn4CT22u06/vPH0/Ud&#10;ZyEK1wuDDjp+gMDvt1cfNqNvYYkDmh6IJRIX2tF3fIjRt1UV5ABWhAV6cOlSIVkR05Z2VU9iTOzW&#10;VMu6vq1GpN4TSgghnT4eL/m28CsFMn5VKkBkpuOpt1gilfiSY7XdiHZHwg9antoQ/9CFFdqlojPV&#10;o4iC/SL9B5XVkjCgiguJtkKltISiIalp6jdqvg/CQ9GSzAl+tin8P1r5Zf/gninZMPrQBv9MWcWk&#10;yOZv6o9NxazDbBZMkcl0uF6vm4/NijOZ7m7Wq+Xd6jbbWV3gnkL8BGhZXnTcaJfViFbsP4d4TD2n&#10;JNylgbKKBwM52bhvoJjuU8llQZfZgAdDbC/SqwopwcXmVLpkZ5jSxszA+n3gKT9DoczNDG7eB8+I&#10;UhldnMFWO6S/EcTp3LI65p8dOOrOFrxgfyhPU6xJA1DMPQ1rnrDX+wK//FLb3wAAAP//AwBQSwME&#10;FAAGAAgAAAAhADSNVhvhAAAADwEAAA8AAABkcnMvZG93bnJldi54bWxMT8tOwzAQvCPxD9ZW4tY6&#10;tVCapnEqBELiSAMHjk685NHYjmy3Sf+e5QSX1a5mdh7FcTEju6IPvbMStpsEGNrG6d62Ej4/XtcZ&#10;sBCV1Wp0FiXcMMCxvL8rVK7dbE94rWLLSMSGXEnoYpxyzkPToVFh4ya0hH07b1Sk07dcezWTuBm5&#10;SJKUG9VbcujUhM8dNufqYiR8+XoQb7d5Em5Iq/0woXg/oZQPq+XlQOPpACziEv8+4LcD5YeSgtXu&#10;YnVgo4S12BFTgsiyPTAiZLttCqym5THNgJcF/9+j/AEAAP//AwBQSwECLQAUAAYACAAAACEAtoM4&#10;kv4AAADhAQAAEwAAAAAAAAAAAAAAAAAAAAAAW0NvbnRlbnRfVHlwZXNdLnhtbFBLAQItABQABgAI&#10;AAAAIQA4/SH/1gAAAJQBAAALAAAAAAAAAAAAAAAAAC8BAABfcmVscy8ucmVsc1BLAQItABQABgAI&#10;AAAAIQAADt3bpAEAAJoDAAAOAAAAAAAAAAAAAAAAAC4CAABkcnMvZTJvRG9jLnhtbFBLAQItABQA&#10;BgAIAAAAIQA0jVYb4QAAAA8BAAAPAAAAAAAAAAAAAAAAAP4DAABkcnMvZG93bnJldi54bWxQSwUG&#10;AAAAAAQABADzAAAADAUAAAAA&#10;" strokecolor="#4f81bd [3204]" strokeweight="2pt">
                <v:shadow on="t" color="black" opacity="24903f" origin=",.5" offset="0,.55556mm"/>
              </v:line>
            </w:pict>
          </mc:Fallback>
        </mc:AlternateContent>
      </w:r>
      <w:r w:rsidR="00FE3C06" w:rsidRPr="007C7970">
        <w:rPr>
          <w:rFonts w:ascii="Palatino Linotype" w:eastAsia="Times New Roman" w:hAnsi="Palatino Linotype" w:cs="Arial"/>
          <w:color w:val="000000"/>
          <w:lang w:val="es-ES"/>
        </w:rPr>
        <w:t>E</w:t>
      </w:r>
      <w:r w:rsidR="00D570D1" w:rsidRPr="007C7970">
        <w:rPr>
          <w:rFonts w:ascii="Palatino Linotype" w:eastAsia="Times New Roman" w:hAnsi="Palatino Linotype" w:cs="Arial"/>
          <w:color w:val="000000"/>
          <w:lang w:val="es-ES"/>
        </w:rPr>
        <w:t>n respuesta, el</w:t>
      </w:r>
      <w:r w:rsidR="00785D88" w:rsidRPr="007C7970">
        <w:rPr>
          <w:rFonts w:ascii="Palatino Linotype" w:hAnsi="Palatino Linotype"/>
          <w:color w:val="000000"/>
        </w:rPr>
        <w:t xml:space="preserve"> </w:t>
      </w:r>
      <w:r w:rsidR="00785D88" w:rsidRPr="007C7970">
        <w:rPr>
          <w:rFonts w:ascii="Palatino Linotype" w:hAnsi="Palatino Linotype"/>
          <w:b/>
          <w:color w:val="000000"/>
        </w:rPr>
        <w:t>SUJETO OBLIGADO</w:t>
      </w:r>
      <w:r w:rsidR="00785D88" w:rsidRPr="007C7970">
        <w:rPr>
          <w:rFonts w:ascii="Palatino Linotype" w:hAnsi="Palatino Linotype"/>
          <w:color w:val="000000"/>
        </w:rPr>
        <w:t xml:space="preserve"> </w:t>
      </w:r>
      <w:r w:rsidR="00396ACA" w:rsidRPr="007C7970">
        <w:rPr>
          <w:rFonts w:ascii="Palatino Linotype" w:hAnsi="Palatino Linotype"/>
          <w:color w:val="000000"/>
        </w:rPr>
        <w:t xml:space="preserve">a través </w:t>
      </w:r>
      <w:r w:rsidR="002755DE" w:rsidRPr="007C7970">
        <w:rPr>
          <w:rFonts w:ascii="Palatino Linotype" w:hAnsi="Palatino Linotype"/>
          <w:color w:val="000000"/>
        </w:rPr>
        <w:t xml:space="preserve">del oficio número </w:t>
      </w:r>
      <w:r w:rsidR="001D1C19" w:rsidRPr="007C7970">
        <w:rPr>
          <w:rFonts w:ascii="Palatino Linotype" w:hAnsi="Palatino Linotype"/>
          <w:lang w:eastAsia="es-ES_tradnl"/>
        </w:rPr>
        <w:t>SHA/ECA/4407/2022</w:t>
      </w:r>
      <w:r w:rsidR="002755DE" w:rsidRPr="007C7970">
        <w:rPr>
          <w:rFonts w:ascii="Palatino Linotype" w:hAnsi="Palatino Linotype"/>
          <w:lang w:eastAsia="es-ES_tradnl"/>
        </w:rPr>
        <w:t xml:space="preserve">, </w:t>
      </w:r>
      <w:r w:rsidR="001D1C19" w:rsidRPr="007C7970">
        <w:rPr>
          <w:rFonts w:ascii="Palatino Linotype" w:hAnsi="Palatino Linotype"/>
          <w:lang w:eastAsia="es-ES_tradnl"/>
        </w:rPr>
        <w:t>suscrito y signado por la Secretaria del Ayuntamiento</w:t>
      </w:r>
      <w:r w:rsidR="002755DE" w:rsidRPr="007C7970">
        <w:rPr>
          <w:rFonts w:ascii="Palatino Linotype" w:hAnsi="Palatino Linotype"/>
          <w:color w:val="000000"/>
        </w:rPr>
        <w:t xml:space="preserve">, </w:t>
      </w:r>
      <w:r w:rsidR="00396ACA" w:rsidRPr="007C7970">
        <w:rPr>
          <w:rFonts w:ascii="Palatino Linotype" w:hAnsi="Palatino Linotype"/>
          <w:color w:val="000000"/>
        </w:rPr>
        <w:t xml:space="preserve">informó </w:t>
      </w:r>
      <w:r w:rsidR="002755DE" w:rsidRPr="007C7970">
        <w:rPr>
          <w:rFonts w:ascii="Palatino Linotype" w:hAnsi="Palatino Linotype"/>
          <w:color w:val="000000"/>
        </w:rPr>
        <w:t>que</w:t>
      </w:r>
      <w:r w:rsidR="001D1C19" w:rsidRPr="007C7970">
        <w:rPr>
          <w:rFonts w:ascii="Palatino Linotype" w:hAnsi="Palatino Linotype"/>
          <w:color w:val="000000"/>
        </w:rPr>
        <w:t xml:space="preserve"> después de realizar </w:t>
      </w:r>
      <w:r w:rsidR="001D1C19" w:rsidRPr="007C7970">
        <w:rPr>
          <w:rFonts w:ascii="Palatino Linotype" w:hAnsi="Palatino Linotype"/>
          <w:lang w:eastAsia="es-ES_tradnl"/>
        </w:rPr>
        <w:t>una búsqueda minuciosa, exhaustiva y razonable en los archivos de la oficina a su cargo, no se encontraron las actas de cabildo donde se haya nombrado a la Titular de Tesorería por un periodo del 01 de enero de 2019 al 07 de octubre de 2022, como a continuación se observa:</w:t>
      </w:r>
    </w:p>
    <w:p w14:paraId="1A7CD8F0" w14:textId="503A58A0" w:rsidR="002755DE" w:rsidRPr="007C7970" w:rsidRDefault="00BA7556" w:rsidP="00BA7556">
      <w:pPr>
        <w:pStyle w:val="Prrafodelista"/>
        <w:tabs>
          <w:tab w:val="left" w:pos="426"/>
          <w:tab w:val="left" w:pos="567"/>
        </w:tabs>
        <w:spacing w:line="360" w:lineRule="auto"/>
        <w:ind w:left="0"/>
        <w:rPr>
          <w:rFonts w:ascii="Palatino Linotype" w:eastAsia="Calibri" w:hAnsi="Palatino Linotype" w:cs="Arial"/>
          <w:b/>
          <w:bCs/>
          <w:color w:val="000000" w:themeColor="text1"/>
          <w:lang w:val="es-ES"/>
        </w:rPr>
      </w:pPr>
      <w:r w:rsidRPr="007C7970">
        <w:rPr>
          <w:rFonts w:ascii="Palatino Linotype" w:eastAsia="Calibri" w:hAnsi="Palatino Linotype" w:cs="Arial"/>
          <w:b/>
          <w:bCs/>
          <w:noProof/>
          <w:color w:val="000000" w:themeColor="text1"/>
          <w:lang w:val="es-MX" w:eastAsia="es-MX"/>
        </w:rPr>
        <w:lastRenderedPageBreak/>
        <mc:AlternateContent>
          <mc:Choice Requires="wps">
            <w:drawing>
              <wp:anchor distT="0" distB="0" distL="114300" distR="114300" simplePos="0" relativeHeight="251666432" behindDoc="0" locked="0" layoutInCell="1" allowOverlap="1" wp14:anchorId="6966C046" wp14:editId="111CB5BB">
                <wp:simplePos x="0" y="0"/>
                <wp:positionH relativeFrom="column">
                  <wp:posOffset>-100421</wp:posOffset>
                </wp:positionH>
                <wp:positionV relativeFrom="paragraph">
                  <wp:posOffset>3599180</wp:posOffset>
                </wp:positionV>
                <wp:extent cx="5789023" cy="783771"/>
                <wp:effectExtent l="63500" t="38100" r="66040" b="80010"/>
                <wp:wrapNone/>
                <wp:docPr id="16" name="Rectángulo 16"/>
                <wp:cNvGraphicFramePr/>
                <a:graphic xmlns:a="http://schemas.openxmlformats.org/drawingml/2006/main">
                  <a:graphicData uri="http://schemas.microsoft.com/office/word/2010/wordprocessingShape">
                    <wps:wsp>
                      <wps:cNvSpPr/>
                      <wps:spPr>
                        <a:xfrm>
                          <a:off x="0" y="0"/>
                          <a:ext cx="5789023" cy="783771"/>
                        </a:xfrm>
                        <a:prstGeom prst="rect">
                          <a:avLst/>
                        </a:prstGeom>
                        <a:noFill/>
                        <a:ln w="254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6664C8" id="Rectángulo 16" o:spid="_x0000_s1026" style="position:absolute;margin-left:-7.9pt;margin-top:283.4pt;width:455.85pt;height:61.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tbQIAAEYFAAAOAAAAZHJzL2Uyb0RvYy54bWysVNtqGzEQfS/0H4Tem107Tp2YrINxSCmE&#10;JDQpeZa1kr2g1agj2Wv36zvSXmzSQKDUD/Jo58x9jq5v9rVhO4W+Alvw0VnOmbISysquC/7z5e7L&#10;JWc+CFsKA1YV/KA8v5l//nTduJkawwZMqZCRE+tnjSv4JgQ3yzIvN6oW/gycsqTUgLUIdMV1VqJo&#10;yHttsnGef80awNIhSOU9fb1tlXye/GutZHjU2qvATMEpt5BOTOcqntn8WszWKNymkl0a4h+yqEVl&#10;Kejg6lYEwbZY/eWqriSCBx3OJNQZaF1JlWqgakb5m2qeN8KpVAs1x7uhTf7/uZUPu2f3hNSGxvmZ&#10;JzFWsddYx3/Kj+1Tsw5Ds9Q+MEkfL6aXV/n4nDNJuunl+XQ6it3MjtYOffimoGZRKDjSMFKPxO7e&#10;hxbaQ2IwC3eVMWkgxrKm4OOLSZ4nCw+mKqM24jyuV0uDbCdopss8/rrAJzBKw1jK5lhVksLBqOjD&#10;2B9Ks6qkOkZthLhwanArpFQ29AUldDTTlMJgeP6xYYePpiot42A8/th4sEiRwYbBuK4s4HsOzJCy&#10;bvF9B9q6YwtWUB6ekCG0VPBO3lU0nnvhw5NA2n1iCfE5PNKhDdAYoJM42wD+fu97xNNKkpazhrhU&#10;cP9rK1BxZr5bWtar0WQSyZcuk4vpmC54qlmdauy2XgKNdkQvh5NJjPhgelEj1K9E+0WMSiphJcUu&#10;uAzYX5ah5Tg9HFItFglGhHMi3NtnJ/upx/V72b8KdN2OBtruB+h5J2ZvVrXFxnlYWGwD6Crt8bGv&#10;Xb+JrIkJ3cMSX4PTe0Idn7/5HwAAAP//AwBQSwMEFAAGAAgAAAAhADZ4C2zlAAAAEAEAAA8AAABk&#10;cnMvZG93bnJldi54bWxMj89ugzAMxu+T9g6RJ+3WBirBCiVU7f5Uu+ww2AO4JAM04iCStmxPP++0&#10;Xixbtr/v9xXb2Q7ibCbfO1IQLyMQhhqne2oVfNQvizUIH5A0Do6Mgm/jYVve3hSYa3ehd3OuQitY&#10;hHyOCroQxlxK33TGol+60RDvPt1kMfA4tVJPeGFxO8hVFKXSYk/s0OFoHjvTfFUnq8Dic3PY/SRV&#10;TPXBPrzO+7d6Pyt1fzc/bbjsNiCCmcP/B/xlYH4oGezoTqS9GBQs4oT5g4IkTbnhi3WWZCCOCtIs&#10;WoEsC3kdpPwFAAD//wMAUEsBAi0AFAAGAAgAAAAhALaDOJL+AAAA4QEAABMAAAAAAAAAAAAAAAAA&#10;AAAAAFtDb250ZW50X1R5cGVzXS54bWxQSwECLQAUAAYACAAAACEAOP0h/9YAAACUAQAACwAAAAAA&#10;AAAAAAAAAAAvAQAAX3JlbHMvLnJlbHNQSwECLQAUAAYACAAAACEAPqiYbW0CAABGBQAADgAAAAAA&#10;AAAAAAAAAAAuAgAAZHJzL2Uyb0RvYy54bWxQSwECLQAUAAYACAAAACEANngLbOUAAAAQAQAADwAA&#10;AAAAAAAAAAAAAADHBAAAZHJzL2Rvd25yZXYueG1sUEsFBgAAAAAEAAQA8wAAANkFAAAAAA==&#10;" filled="f" strokecolor="#c00000" strokeweight="2pt">
                <v:shadow on="t" color="black" opacity="22937f" origin=",.5" offset="0,.63889mm"/>
              </v:rect>
            </w:pict>
          </mc:Fallback>
        </mc:AlternateContent>
      </w:r>
      <w:r w:rsidRPr="007C7970">
        <w:rPr>
          <w:rFonts w:ascii="Palatino Linotype" w:eastAsia="Calibri" w:hAnsi="Palatino Linotype" w:cs="Arial"/>
          <w:b/>
          <w:bCs/>
          <w:noProof/>
          <w:color w:val="000000" w:themeColor="text1"/>
          <w:lang w:val="es-MX" w:eastAsia="es-MX"/>
        </w:rPr>
        <w:drawing>
          <wp:inline distT="0" distB="0" distL="0" distR="0" wp14:anchorId="19C3CD7F" wp14:editId="6410E06D">
            <wp:extent cx="5579745" cy="6257290"/>
            <wp:effectExtent l="12700" t="12700" r="8255"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0"/>
                    <a:stretch>
                      <a:fillRect/>
                    </a:stretch>
                  </pic:blipFill>
                  <pic:spPr>
                    <a:xfrm>
                      <a:off x="0" y="0"/>
                      <a:ext cx="5579745" cy="6257290"/>
                    </a:xfrm>
                    <a:prstGeom prst="rect">
                      <a:avLst/>
                    </a:prstGeom>
                    <a:ln>
                      <a:solidFill>
                        <a:schemeClr val="tx1"/>
                      </a:solidFill>
                    </a:ln>
                  </pic:spPr>
                </pic:pic>
              </a:graphicData>
            </a:graphic>
          </wp:inline>
        </w:drawing>
      </w:r>
    </w:p>
    <w:p w14:paraId="57EBFEA1" w14:textId="77777777" w:rsidR="003F4920" w:rsidRPr="007C7970" w:rsidRDefault="003F4920" w:rsidP="00BA7556">
      <w:pPr>
        <w:pStyle w:val="Prrafodelista"/>
        <w:tabs>
          <w:tab w:val="left" w:pos="426"/>
          <w:tab w:val="left" w:pos="567"/>
        </w:tabs>
        <w:spacing w:line="360" w:lineRule="auto"/>
        <w:ind w:left="0"/>
        <w:rPr>
          <w:rFonts w:ascii="Palatino Linotype" w:eastAsia="Calibri" w:hAnsi="Palatino Linotype" w:cs="Arial"/>
          <w:color w:val="000000" w:themeColor="text1"/>
          <w:lang w:val="es-ES"/>
        </w:rPr>
      </w:pPr>
    </w:p>
    <w:p w14:paraId="13945D8D" w14:textId="5BDB2403" w:rsidR="0077696C" w:rsidRPr="007C7970" w:rsidRDefault="00785D88" w:rsidP="0077696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7C7970">
        <w:rPr>
          <w:rFonts w:ascii="Palatino Linotype" w:eastAsia="Calibri" w:hAnsi="Palatino Linotype" w:cs="Arial"/>
          <w:color w:val="000000" w:themeColor="text1"/>
          <w:lang w:val="es-ES"/>
        </w:rPr>
        <w:lastRenderedPageBreak/>
        <w:t xml:space="preserve">Inconforme </w:t>
      </w:r>
      <w:r w:rsidRPr="007C7970">
        <w:rPr>
          <w:rFonts w:ascii="Palatino Linotype" w:hAnsi="Palatino Linotype"/>
        </w:rPr>
        <w:t xml:space="preserve">con la respuesta, </w:t>
      </w:r>
      <w:r w:rsidR="002755DE" w:rsidRPr="007C7970">
        <w:rPr>
          <w:rFonts w:ascii="Palatino Linotype" w:hAnsi="Palatino Linotype"/>
        </w:rPr>
        <w:t>la Particular</w:t>
      </w:r>
      <w:r w:rsidRPr="007C7970">
        <w:rPr>
          <w:rFonts w:ascii="Palatino Linotype" w:hAnsi="Palatino Linotype"/>
        </w:rPr>
        <w:t xml:space="preserve"> interpuso </w:t>
      </w:r>
      <w:r w:rsidR="002755DE" w:rsidRPr="007C7970">
        <w:rPr>
          <w:rFonts w:ascii="Palatino Linotype" w:hAnsi="Palatino Linotype"/>
        </w:rPr>
        <w:t xml:space="preserve">el </w:t>
      </w:r>
      <w:r w:rsidRPr="007C7970">
        <w:rPr>
          <w:rFonts w:ascii="Palatino Linotype" w:hAnsi="Palatino Linotype"/>
        </w:rPr>
        <w:t xml:space="preserve">recurso de revisión, </w:t>
      </w:r>
      <w:r w:rsidR="003F4920" w:rsidRPr="007C7970">
        <w:rPr>
          <w:rFonts w:ascii="Palatino Linotype" w:hAnsi="Palatino Linotype"/>
        </w:rPr>
        <w:t>donde manifestó</w:t>
      </w:r>
      <w:r w:rsidRPr="007C7970">
        <w:rPr>
          <w:rFonts w:ascii="Palatino Linotype" w:hAnsi="Palatino Linotype"/>
        </w:rPr>
        <w:t xml:space="preserve"> como motivo de inconformidad</w:t>
      </w:r>
      <w:r w:rsidR="002755DE" w:rsidRPr="007C7970">
        <w:rPr>
          <w:rFonts w:ascii="Palatino Linotype" w:hAnsi="Palatino Linotype"/>
        </w:rPr>
        <w:t xml:space="preserve">, </w:t>
      </w:r>
      <w:r w:rsidR="002755DE" w:rsidRPr="007C7970">
        <w:rPr>
          <w:rFonts w:ascii="Palatino Linotype" w:hAnsi="Palatino Linotype"/>
          <w:b/>
          <w:bCs/>
        </w:rPr>
        <w:t>la negativa de la información solicitada</w:t>
      </w:r>
      <w:r w:rsidR="00BA7556" w:rsidRPr="007C7970">
        <w:rPr>
          <w:rFonts w:ascii="Palatino Linotype" w:hAnsi="Palatino Linotype"/>
          <w:b/>
          <w:bCs/>
        </w:rPr>
        <w:t xml:space="preserve">, </w:t>
      </w:r>
      <w:r w:rsidR="00BA7556" w:rsidRPr="007C7970">
        <w:rPr>
          <w:rFonts w:ascii="Palatino Linotype" w:hAnsi="Palatino Linotype"/>
        </w:rPr>
        <w:t xml:space="preserve">refiriendo que deben existir las actas por medio de las cuales se designó o nombró a la Tesorera Municipal </w:t>
      </w:r>
      <w:r w:rsidR="008B1125" w:rsidRPr="007C7970">
        <w:rPr>
          <w:rFonts w:ascii="Palatino Linotype" w:hAnsi="Palatino Linotype"/>
        </w:rPr>
        <w:t>en 2019 y 2022.</w:t>
      </w:r>
    </w:p>
    <w:p w14:paraId="3DD5B5C0" w14:textId="77777777" w:rsidR="0077696C" w:rsidRPr="007C7970" w:rsidRDefault="0077696C" w:rsidP="0077696C">
      <w:pPr>
        <w:rPr>
          <w:rFonts w:ascii="Palatino Linotype" w:eastAsia="Calibri" w:hAnsi="Palatino Linotype" w:cs="Arial"/>
          <w:color w:val="000000" w:themeColor="text1"/>
          <w:lang w:val="es-ES"/>
        </w:rPr>
      </w:pPr>
    </w:p>
    <w:p w14:paraId="2EC7C6ED" w14:textId="1355737C" w:rsidR="008B1125" w:rsidRPr="007C7970" w:rsidRDefault="003F4920" w:rsidP="00CE5FA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En consecuencia</w:t>
      </w:r>
      <w:r w:rsidR="000E1D82" w:rsidRPr="007C7970">
        <w:rPr>
          <w:rFonts w:ascii="Palatino Linotype" w:eastAsia="Calibri" w:hAnsi="Palatino Linotype" w:cs="Arial"/>
          <w:color w:val="000000" w:themeColor="text1"/>
          <w:lang w:val="es-ES"/>
        </w:rPr>
        <w:t xml:space="preserve">, el </w:t>
      </w:r>
      <w:r w:rsidR="000E1D82" w:rsidRPr="007C7970">
        <w:rPr>
          <w:rFonts w:ascii="Palatino Linotype" w:eastAsia="Calibri" w:hAnsi="Palatino Linotype" w:cs="Arial"/>
          <w:b/>
          <w:bCs/>
          <w:color w:val="000000" w:themeColor="text1"/>
          <w:lang w:val="es-ES"/>
        </w:rPr>
        <w:t>SUJETO OBLIGADO</w:t>
      </w:r>
      <w:r w:rsidR="000E1D82" w:rsidRPr="007C7970">
        <w:rPr>
          <w:rFonts w:ascii="Palatino Linotype" w:eastAsia="Calibri" w:hAnsi="Palatino Linotype" w:cs="Arial"/>
          <w:color w:val="000000" w:themeColor="text1"/>
          <w:lang w:val="es-ES"/>
        </w:rPr>
        <w:t xml:space="preserve"> </w:t>
      </w:r>
      <w:r w:rsidRPr="007C7970">
        <w:rPr>
          <w:rFonts w:ascii="Palatino Linotype" w:eastAsia="Calibri" w:hAnsi="Palatino Linotype" w:cs="Arial"/>
          <w:color w:val="000000" w:themeColor="text1"/>
          <w:lang w:val="es-ES"/>
        </w:rPr>
        <w:t>rindió</w:t>
      </w:r>
      <w:r w:rsidR="002755DE" w:rsidRPr="007C7970">
        <w:rPr>
          <w:rFonts w:ascii="Palatino Linotype" w:eastAsia="Calibri" w:hAnsi="Palatino Linotype" w:cs="Arial"/>
          <w:color w:val="000000" w:themeColor="text1"/>
          <w:lang w:val="es-ES"/>
        </w:rPr>
        <w:t xml:space="preserve"> el informe justificado</w:t>
      </w:r>
      <w:r w:rsidRPr="007C7970">
        <w:rPr>
          <w:rFonts w:ascii="Palatino Linotype" w:eastAsia="Calibri" w:hAnsi="Palatino Linotype" w:cs="Arial"/>
          <w:color w:val="000000" w:themeColor="text1"/>
          <w:lang w:val="es-ES"/>
        </w:rPr>
        <w:t xml:space="preserve"> correspondiente</w:t>
      </w:r>
      <w:r w:rsidR="002755DE" w:rsidRPr="007C7970">
        <w:rPr>
          <w:rFonts w:ascii="Palatino Linotype" w:eastAsia="Calibri" w:hAnsi="Palatino Linotype" w:cs="Arial"/>
          <w:color w:val="000000" w:themeColor="text1"/>
          <w:lang w:val="es-ES"/>
        </w:rPr>
        <w:t>,</w:t>
      </w:r>
      <w:r w:rsidRPr="007C7970">
        <w:rPr>
          <w:rFonts w:ascii="Palatino Linotype" w:eastAsia="Calibri" w:hAnsi="Palatino Linotype" w:cs="Arial"/>
          <w:color w:val="000000" w:themeColor="text1"/>
          <w:lang w:val="es-ES"/>
        </w:rPr>
        <w:t xml:space="preserve"> donde</w:t>
      </w:r>
      <w:r w:rsidR="002755DE" w:rsidRPr="007C7970">
        <w:rPr>
          <w:rFonts w:ascii="Palatino Linotype" w:eastAsia="Calibri" w:hAnsi="Palatino Linotype" w:cs="Arial"/>
          <w:color w:val="000000" w:themeColor="text1"/>
          <w:lang w:val="es-ES"/>
        </w:rPr>
        <w:t xml:space="preserve"> </w:t>
      </w:r>
      <w:r w:rsidR="008B1125" w:rsidRPr="007C7970">
        <w:rPr>
          <w:rFonts w:ascii="Palatino Linotype" w:eastAsia="Calibri" w:hAnsi="Palatino Linotype" w:cs="Arial"/>
          <w:color w:val="000000" w:themeColor="text1"/>
          <w:lang w:val="es-ES"/>
        </w:rPr>
        <w:t xml:space="preserve">remitió </w:t>
      </w:r>
      <w:r w:rsidR="008B1125" w:rsidRPr="007C7970">
        <w:rPr>
          <w:rFonts w:ascii="Palatino Linotype" w:hAnsi="Palatino Linotype" w:cs="Arial"/>
          <w:color w:val="000000" w:themeColor="text1"/>
          <w:sz w:val="22"/>
          <w:szCs w:val="22"/>
        </w:rPr>
        <w:t xml:space="preserve">el oficio número SHA/ECA/4696/2022, suscrito y signado por la Secretaria del Ayuntamiento, por medio del cual, informó que después de realizar una búsqueda exhaustiva y razonable en los archivos de la oficina a su cargo, se encontró los siguiente la </w:t>
      </w:r>
      <w:r w:rsidR="008B1125" w:rsidRPr="007C7970">
        <w:rPr>
          <w:rFonts w:ascii="Palatino Linotype" w:hAnsi="Palatino Linotype" w:cs="Arial"/>
          <w:b/>
          <w:bCs/>
          <w:color w:val="000000" w:themeColor="text1"/>
          <w:sz w:val="22"/>
          <w:szCs w:val="22"/>
        </w:rPr>
        <w:t>Gaceta Municipal número 05 del primero de febrero de dos mil veintidós, donde se aprecian los acuerdos tomados en la Sesión Solemne de Instalación del uno de enero de dos mil veintidós,</w:t>
      </w:r>
      <w:r w:rsidR="008B1125" w:rsidRPr="007C7970">
        <w:rPr>
          <w:rFonts w:ascii="Palatino Linotype" w:hAnsi="Palatino Linotype" w:cs="Arial"/>
          <w:color w:val="000000" w:themeColor="text1"/>
          <w:sz w:val="22"/>
          <w:szCs w:val="22"/>
        </w:rPr>
        <w:t xml:space="preserve"> entre los que se encuentra, el </w:t>
      </w:r>
      <w:r w:rsidR="008B1125" w:rsidRPr="007C7970">
        <w:rPr>
          <w:rFonts w:ascii="Palatino Linotype" w:hAnsi="Palatino Linotype" w:cs="Arial"/>
          <w:b/>
          <w:bCs/>
          <w:color w:val="000000" w:themeColor="text1"/>
          <w:sz w:val="22"/>
          <w:szCs w:val="22"/>
        </w:rPr>
        <w:t>Acuerdo Tercero</w:t>
      </w:r>
      <w:r w:rsidR="008B1125" w:rsidRPr="007C7970">
        <w:rPr>
          <w:rFonts w:ascii="Palatino Linotype" w:hAnsi="Palatino Linotype" w:cs="Arial"/>
          <w:color w:val="000000" w:themeColor="text1"/>
          <w:sz w:val="22"/>
          <w:szCs w:val="22"/>
        </w:rPr>
        <w:t xml:space="preserve"> correspondiente al </w:t>
      </w:r>
      <w:r w:rsidR="008B1125" w:rsidRPr="007C7970">
        <w:rPr>
          <w:rFonts w:ascii="Palatino Linotype" w:hAnsi="Palatino Linotype" w:cs="Arial"/>
          <w:b/>
          <w:bCs/>
          <w:color w:val="000000" w:themeColor="text1"/>
          <w:sz w:val="22"/>
          <w:szCs w:val="22"/>
        </w:rPr>
        <w:t xml:space="preserve">nombramiento de la Titular de la Tesorería Municipal de Ecatepec de Morelos para el período 2022 – 2024; </w:t>
      </w:r>
      <w:r w:rsidR="008B1125" w:rsidRPr="007C7970">
        <w:rPr>
          <w:rFonts w:ascii="Palatino Linotype" w:hAnsi="Palatino Linotype" w:cs="Arial"/>
          <w:color w:val="000000" w:themeColor="text1"/>
          <w:sz w:val="22"/>
          <w:szCs w:val="22"/>
        </w:rPr>
        <w:t>así como,</w:t>
      </w:r>
      <w:r w:rsidR="008B1125" w:rsidRPr="007C7970">
        <w:rPr>
          <w:rFonts w:ascii="Palatino Linotype" w:hAnsi="Palatino Linotype" w:cs="Arial"/>
          <w:b/>
          <w:bCs/>
          <w:color w:val="000000" w:themeColor="text1"/>
          <w:sz w:val="22"/>
          <w:szCs w:val="22"/>
        </w:rPr>
        <w:t xml:space="preserve"> la Gaceta Municipal número 07 del primero de febrero de dos mil diecinueve</w:t>
      </w:r>
      <w:r w:rsidR="008B1125" w:rsidRPr="007C7970">
        <w:rPr>
          <w:rFonts w:ascii="Palatino Linotype" w:hAnsi="Palatino Linotype" w:cs="Arial"/>
          <w:color w:val="000000" w:themeColor="text1"/>
          <w:sz w:val="22"/>
          <w:szCs w:val="22"/>
        </w:rPr>
        <w:t xml:space="preserve">, </w:t>
      </w:r>
      <w:r w:rsidR="008B1125" w:rsidRPr="007C7970">
        <w:rPr>
          <w:rFonts w:ascii="Palatino Linotype" w:hAnsi="Palatino Linotype" w:cs="Arial"/>
          <w:b/>
          <w:bCs/>
          <w:color w:val="000000" w:themeColor="text1"/>
          <w:sz w:val="22"/>
          <w:szCs w:val="22"/>
        </w:rPr>
        <w:t>donde se aprecian los acuerdos tomados en la Sesión Solemne de Instalación del uno de enero de dos mil diecinueve</w:t>
      </w:r>
      <w:r w:rsidR="008B1125" w:rsidRPr="007C7970">
        <w:rPr>
          <w:rFonts w:ascii="Palatino Linotype" w:hAnsi="Palatino Linotype" w:cs="Arial"/>
          <w:color w:val="000000" w:themeColor="text1"/>
          <w:sz w:val="22"/>
          <w:szCs w:val="22"/>
        </w:rPr>
        <w:t xml:space="preserve">, entre los que se encuentra, </w:t>
      </w:r>
      <w:r w:rsidR="008B1125" w:rsidRPr="007C7970">
        <w:rPr>
          <w:rFonts w:ascii="Palatino Linotype" w:hAnsi="Palatino Linotype" w:cs="Arial"/>
          <w:b/>
          <w:bCs/>
          <w:color w:val="000000" w:themeColor="text1"/>
          <w:sz w:val="22"/>
          <w:szCs w:val="22"/>
        </w:rPr>
        <w:t xml:space="preserve">el Acuerdo Octavo, correspondiente a </w:t>
      </w:r>
      <w:r w:rsidR="008B1125" w:rsidRPr="007C7970">
        <w:rPr>
          <w:rFonts w:ascii="Palatino Linotype" w:eastAsia="Times New Roman" w:hAnsi="Palatino Linotype" w:cs="Times New Roman"/>
          <w:b/>
          <w:bCs/>
          <w:sz w:val="22"/>
          <w:szCs w:val="22"/>
          <w:lang w:val="es-MX" w:eastAsia="es-MX"/>
        </w:rPr>
        <w:t xml:space="preserve">los nombramientos de los Titulares de las Dependencias Administrativas del H. Ayuntamiento de </w:t>
      </w:r>
      <w:r w:rsidR="008B1125" w:rsidRPr="007C7970">
        <w:rPr>
          <w:rFonts w:ascii="Palatino Linotype" w:hAnsi="Palatino Linotype" w:cs="Arial"/>
          <w:b/>
          <w:bCs/>
          <w:color w:val="000000" w:themeColor="text1"/>
          <w:sz w:val="22"/>
          <w:szCs w:val="22"/>
        </w:rPr>
        <w:t>Ecatepec de Morelos</w:t>
      </w:r>
      <w:r w:rsidR="008B1125" w:rsidRPr="007C7970">
        <w:rPr>
          <w:rFonts w:ascii="Palatino Linotype" w:eastAsia="Times New Roman" w:hAnsi="Palatino Linotype" w:cs="Times New Roman"/>
          <w:b/>
          <w:bCs/>
          <w:sz w:val="22"/>
          <w:szCs w:val="22"/>
          <w:lang w:val="es-MX" w:eastAsia="es-MX"/>
        </w:rPr>
        <w:t xml:space="preserve">, incluyendo el </w:t>
      </w:r>
      <w:r w:rsidR="008B1125" w:rsidRPr="007C7970">
        <w:rPr>
          <w:rFonts w:ascii="Palatino Linotype" w:hAnsi="Palatino Linotype" w:cs="Arial"/>
          <w:b/>
          <w:bCs/>
          <w:color w:val="000000" w:themeColor="text1"/>
          <w:sz w:val="22"/>
          <w:szCs w:val="22"/>
        </w:rPr>
        <w:t xml:space="preserve">de la Titular de la Tesorería para el período 2019 – 2021, </w:t>
      </w:r>
      <w:r w:rsidR="008B1125" w:rsidRPr="007C7970">
        <w:rPr>
          <w:rFonts w:ascii="Palatino Linotype" w:hAnsi="Palatino Linotype" w:cs="Arial"/>
          <w:color w:val="000000" w:themeColor="text1"/>
          <w:sz w:val="22"/>
          <w:szCs w:val="22"/>
        </w:rPr>
        <w:t>como a continuación se observa:</w:t>
      </w:r>
    </w:p>
    <w:p w14:paraId="503C1C26" w14:textId="77777777" w:rsidR="008B1125" w:rsidRPr="007C7970" w:rsidRDefault="008B1125" w:rsidP="008B11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2733D0" w14:textId="7DD01013" w:rsidR="008B1125" w:rsidRPr="007C7970" w:rsidRDefault="008B1125" w:rsidP="008B1125">
      <w:pPr>
        <w:rPr>
          <w:rFonts w:ascii="Palatino Linotype" w:eastAsia="Calibri" w:hAnsi="Palatino Linotype" w:cs="Arial"/>
          <w:color w:val="000000" w:themeColor="text1"/>
          <w:lang w:val="es-ES"/>
        </w:rPr>
      </w:pPr>
    </w:p>
    <w:p w14:paraId="40A450C2" w14:textId="38D69F8F" w:rsidR="008B1125" w:rsidRPr="007C7970" w:rsidRDefault="008B1125" w:rsidP="008B1125">
      <w:pPr>
        <w:rPr>
          <w:rFonts w:ascii="Palatino Linotype" w:eastAsia="Calibri" w:hAnsi="Palatino Linotype" w:cs="Arial"/>
          <w:color w:val="000000" w:themeColor="text1"/>
          <w:lang w:val="es-ES"/>
        </w:rPr>
      </w:pPr>
    </w:p>
    <w:p w14:paraId="1CB40CD0" w14:textId="425C5590" w:rsidR="008B1125" w:rsidRPr="007C7970" w:rsidRDefault="008B1125" w:rsidP="008B1125">
      <w:pPr>
        <w:rPr>
          <w:rFonts w:ascii="Palatino Linotype" w:eastAsia="Calibri" w:hAnsi="Palatino Linotype" w:cs="Arial"/>
          <w:color w:val="000000" w:themeColor="text1"/>
          <w:lang w:val="es-ES"/>
        </w:rPr>
      </w:pPr>
    </w:p>
    <w:p w14:paraId="6D5A4B4E" w14:textId="17C7F40C" w:rsidR="008B1125" w:rsidRPr="007C7970" w:rsidRDefault="008B1125" w:rsidP="008B1125">
      <w:pPr>
        <w:pStyle w:val="Prrafodelista"/>
        <w:numPr>
          <w:ilvl w:val="0"/>
          <w:numId w:val="16"/>
        </w:numPr>
        <w:spacing w:line="360" w:lineRule="auto"/>
        <w:rPr>
          <w:rFonts w:ascii="Palatino Linotype" w:eastAsia="Calibri" w:hAnsi="Palatino Linotype" w:cs="Arial"/>
          <w:b/>
          <w:bCs/>
          <w:color w:val="000000" w:themeColor="text1"/>
          <w:sz w:val="28"/>
          <w:szCs w:val="28"/>
          <w:lang w:val="es-ES"/>
        </w:rPr>
      </w:pPr>
      <w:r w:rsidRPr="007C7970">
        <w:rPr>
          <w:rFonts w:ascii="Palatino Linotype" w:hAnsi="Palatino Linotype" w:cs="Arial"/>
          <w:b/>
          <w:bCs/>
          <w:color w:val="000000" w:themeColor="text1"/>
        </w:rPr>
        <w:lastRenderedPageBreak/>
        <w:t>Oficio número SHA/ECA/4696/2022:</w:t>
      </w:r>
    </w:p>
    <w:p w14:paraId="1ED5F36C" w14:textId="77777777" w:rsidR="008B1125" w:rsidRPr="007C7970" w:rsidRDefault="008B1125" w:rsidP="008B1125">
      <w:pPr>
        <w:pStyle w:val="Prrafodelista"/>
        <w:rPr>
          <w:rFonts w:ascii="Palatino Linotype" w:eastAsia="Calibri" w:hAnsi="Palatino Linotype" w:cs="Arial"/>
          <w:color w:val="000000" w:themeColor="text1"/>
          <w:lang w:val="es-ES"/>
        </w:rPr>
      </w:pPr>
    </w:p>
    <w:p w14:paraId="3205A8A8" w14:textId="14B04ED2" w:rsidR="008B1125" w:rsidRPr="007C7970" w:rsidRDefault="008B1125" w:rsidP="008B1125">
      <w:pPr>
        <w:jc w:val="center"/>
        <w:rPr>
          <w:rFonts w:ascii="Palatino Linotype" w:eastAsia="Calibri" w:hAnsi="Palatino Linotype" w:cs="Arial"/>
          <w:color w:val="000000" w:themeColor="text1"/>
          <w:lang w:val="es-ES"/>
        </w:rPr>
      </w:pPr>
      <w:r w:rsidRPr="007C7970">
        <w:rPr>
          <w:rFonts w:ascii="Palatino Linotype" w:eastAsia="Calibri" w:hAnsi="Palatino Linotype" w:cs="Arial"/>
          <w:noProof/>
          <w:color w:val="000000" w:themeColor="text1"/>
          <w:lang w:val="es-MX" w:eastAsia="es-MX"/>
        </w:rPr>
        <w:drawing>
          <wp:inline distT="0" distB="0" distL="0" distR="0" wp14:anchorId="745E9CEE" wp14:editId="762C8871">
            <wp:extent cx="5120548" cy="6031955"/>
            <wp:effectExtent l="12700" t="12700" r="10795" b="13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1"/>
                    <a:stretch>
                      <a:fillRect/>
                    </a:stretch>
                  </pic:blipFill>
                  <pic:spPr>
                    <a:xfrm>
                      <a:off x="0" y="0"/>
                      <a:ext cx="5124497" cy="6036607"/>
                    </a:xfrm>
                    <a:prstGeom prst="rect">
                      <a:avLst/>
                    </a:prstGeom>
                    <a:solidFill>
                      <a:schemeClr val="tx1"/>
                    </a:solidFill>
                    <a:ln>
                      <a:solidFill>
                        <a:schemeClr val="tx1"/>
                      </a:solidFill>
                    </a:ln>
                  </pic:spPr>
                </pic:pic>
              </a:graphicData>
            </a:graphic>
          </wp:inline>
        </w:drawing>
      </w:r>
    </w:p>
    <w:p w14:paraId="080696D8" w14:textId="77777777" w:rsidR="008B1125" w:rsidRPr="007C7970" w:rsidRDefault="008B1125" w:rsidP="003E1C38">
      <w:pPr>
        <w:rPr>
          <w:rFonts w:ascii="Palatino Linotype" w:eastAsia="Calibri" w:hAnsi="Palatino Linotype" w:cs="Arial"/>
          <w:color w:val="000000" w:themeColor="text1"/>
          <w:lang w:val="es-ES"/>
        </w:rPr>
      </w:pPr>
    </w:p>
    <w:p w14:paraId="70E792AF" w14:textId="4E119E7C" w:rsidR="008B1125" w:rsidRPr="007C7970" w:rsidRDefault="003E1C38" w:rsidP="008B1125">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7C7970">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67456" behindDoc="0" locked="0" layoutInCell="1" allowOverlap="1" wp14:anchorId="14F9E779" wp14:editId="67E405D0">
                <wp:simplePos x="0" y="0"/>
                <wp:positionH relativeFrom="column">
                  <wp:posOffset>-145415</wp:posOffset>
                </wp:positionH>
                <wp:positionV relativeFrom="paragraph">
                  <wp:posOffset>1628775</wp:posOffset>
                </wp:positionV>
                <wp:extent cx="5881824" cy="2454457"/>
                <wp:effectExtent l="63500" t="38100" r="62230" b="73025"/>
                <wp:wrapNone/>
                <wp:docPr id="22" name="Rectángulo 22"/>
                <wp:cNvGraphicFramePr/>
                <a:graphic xmlns:a="http://schemas.openxmlformats.org/drawingml/2006/main">
                  <a:graphicData uri="http://schemas.microsoft.com/office/word/2010/wordprocessingShape">
                    <wps:wsp>
                      <wps:cNvSpPr/>
                      <wps:spPr>
                        <a:xfrm>
                          <a:off x="0" y="0"/>
                          <a:ext cx="5881824" cy="2454457"/>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E4759A" id="Rectángulo 22" o:spid="_x0000_s1026" style="position:absolute;margin-left:-11.45pt;margin-top:128.25pt;width:463.15pt;height:19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mkbQIAAEcFAAAOAAAAZHJzL2Uyb0RvYy54bWysVN9r2zAQfh/sfxB6X21nyZaGOiWkdAxK&#10;W9aOPiuylBhknXZS4mR//U6y44SuUBjLg3Lyfff7O11d7xvDdgp9DbbkxUXOmbISqtquS/7z+fbT&#10;lDMfhK2EAatKflCeX88/frhq3UyNYAOmUsjIifWz1pV8E4KbZZmXG9UIfwFOWVJqwEYEuuI6q1C0&#10;5L0x2SjPv2QtYOUQpPKevt50Sj5P/rVWMjxo7VVgpuSUW0gnpnMVz2x+JWZrFG5Tyz4N8Q9ZNKK2&#10;FHRwdSOCYFus/3LV1BLBgw4XEpoMtK6lSjVQNUX+qpqnjXAq1ULN8W5ok/9/buX97sk9IrWhdX7m&#10;SYxV7DU28Z/yY/vUrMPQLLUPTNLHyXRaTEdjziTpRuPJeDz5GtuZncwd+vBNQcOiUHKkaaQmid2d&#10;Dx30CInRLNzWxqSJGMtaotNlPsmThQdTV1EbcR7Xq6VBthM01GUef33gMxilYSxlcyorSeFgVPRh&#10;7A+lWV1RIUUXITJODW6FlMqGoveb0NFMUwqD4ef3DXt8NFWJjYPx6H3jwSJFBhsG46a2gG85MEPK&#10;usMfO9DVHVuwgurwiAyh2wXv5G1N47kTPjwKJPLTmtBChwc6tAEaA/QSZxvA3299j3jiJGk5a2mZ&#10;Su5/bQUqzsx3S2y9LMbjuH3pQjwZ0QXPNatzjd02S6DRFvR0OJnEiA/mKGqE5oX2fhGjkkpYSbFL&#10;LgMeL8vQLTm9HFItFglGG+dEuLNPTh6nHun3vH8R6HqOBqL3PRwXT8xeUbXDxnlYWGwD6Drx+NTX&#10;vt+0rWkT+pclPgfn94Q6vX/zPwAAAP//AwBQSwMEFAAGAAgAAAAhAGdCi/fmAAAAEAEAAA8AAABk&#10;cnMvZG93bnJldi54bWxMj0FPwkAQhe8m/ofNmHiDrQUaKd0SAmnUi4ngwePSHdvG7mzpLtD+e4eT&#10;XiaZzHvfvJetB9uKC/a+caTgaRqBQCqdaahS8HkoJs8gfNBkdOsIFYzoYZ3f32U6Ne5KH3jZh0ow&#10;hHyqFdQhdKmUvqzRaj91HRLfvl1vdeC1r6Tp9ZXhtpVxFCXS6ob4Q6073NZY/uzP9kYpmuIw7r5w&#10;++Je30+nt3FDnVKPD8NuxWOzAhFwCH8OuHXg/JBzsKM7k/GiVTCJ4yVLFcSLZAGCFctoNgdxVJDM&#10;ZxHIPJP/i+S/AAAA//8DAFBLAQItABQABgAIAAAAIQC2gziS/gAAAOEBAAATAAAAAAAAAAAAAAAA&#10;AAAAAABbQ29udGVudF9UeXBlc10ueG1sUEsBAi0AFAAGAAgAAAAhADj9If/WAAAAlAEAAAsAAAAA&#10;AAAAAAAAAAAALwEAAF9yZWxzLy5yZWxzUEsBAi0AFAAGAAgAAAAhANQYGaRtAgAARwUAAA4AAAAA&#10;AAAAAAAAAAAALgIAAGRycy9lMm9Eb2MueG1sUEsBAi0AFAAGAAgAAAAhAGdCi/fmAAAAEAEAAA8A&#10;AAAAAAAAAAAAAAAAxwQAAGRycy9kb3ducmV2LnhtbFBLBQYAAAAABAAEAPMAAADaBQAAAAA=&#10;" filled="f" strokecolor="#c00000" strokeweight="1.5pt">
                <v:shadow on="t" color="black" opacity="22937f" origin=",.5" offset="0,.63889mm"/>
              </v:rect>
            </w:pict>
          </mc:Fallback>
        </mc:AlternateContent>
      </w:r>
      <w:r w:rsidR="008B1125" w:rsidRPr="007C7970">
        <w:rPr>
          <w:rFonts w:ascii="Palatino Linotype" w:eastAsia="Calibri" w:hAnsi="Palatino Linotype" w:cs="Arial"/>
          <w:noProof/>
          <w:color w:val="000000" w:themeColor="text1"/>
          <w:lang w:val="es-MX" w:eastAsia="es-MX"/>
        </w:rPr>
        <w:drawing>
          <wp:inline distT="0" distB="0" distL="0" distR="0" wp14:anchorId="3F7FE5E9" wp14:editId="12029F2B">
            <wp:extent cx="5579745" cy="6044565"/>
            <wp:effectExtent l="12700" t="12700" r="8255" b="133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2"/>
                    <a:stretch>
                      <a:fillRect/>
                    </a:stretch>
                  </pic:blipFill>
                  <pic:spPr>
                    <a:xfrm>
                      <a:off x="0" y="0"/>
                      <a:ext cx="5579745" cy="6044565"/>
                    </a:xfrm>
                    <a:prstGeom prst="rect">
                      <a:avLst/>
                    </a:prstGeom>
                    <a:ln>
                      <a:solidFill>
                        <a:schemeClr val="tx1"/>
                      </a:solidFill>
                    </a:ln>
                  </pic:spPr>
                </pic:pic>
              </a:graphicData>
            </a:graphic>
          </wp:inline>
        </w:drawing>
      </w:r>
    </w:p>
    <w:p w14:paraId="5C5F66E2" w14:textId="6DED243D" w:rsidR="008B1125" w:rsidRPr="007C7970" w:rsidRDefault="008B1125" w:rsidP="008B11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9424CF" w14:textId="19560857" w:rsidR="008B1125" w:rsidRPr="007C7970" w:rsidRDefault="008B1125" w:rsidP="008B11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705B2A2" w14:textId="77777777" w:rsidR="003E1C38" w:rsidRPr="007C7970" w:rsidRDefault="003E1C38" w:rsidP="003E1C38">
      <w:pPr>
        <w:pStyle w:val="Prrafodelista"/>
        <w:numPr>
          <w:ilvl w:val="0"/>
          <w:numId w:val="16"/>
        </w:numPr>
        <w:jc w:val="both"/>
        <w:rPr>
          <w:rFonts w:ascii="Palatino Linotype" w:eastAsia="Calibri" w:hAnsi="Palatino Linotype" w:cs="Arial"/>
          <w:b/>
          <w:bCs/>
          <w:color w:val="000000" w:themeColor="text1"/>
          <w:lang w:val="es-ES"/>
        </w:rPr>
      </w:pPr>
      <w:r w:rsidRPr="007C7970">
        <w:rPr>
          <w:rFonts w:ascii="Palatino Linotype" w:hAnsi="Palatino Linotype" w:cs="Arial"/>
          <w:b/>
          <w:bCs/>
          <w:color w:val="000000" w:themeColor="text1"/>
          <w:sz w:val="22"/>
          <w:szCs w:val="22"/>
        </w:rPr>
        <w:lastRenderedPageBreak/>
        <w:t>Gaceta Municipal número 05 del primero de febrero de dos mil veintidós, donde se aprecian los acuerdos tomados en la Sesión Solemne de Instalación del uno de enero de dos mil veintidós; Acuerdo Tercero correspondiente al nombramiento de la Titular de la Tesorería Municipal de Ecatepec de Morelos para el período 2022 – 2024.</w:t>
      </w:r>
    </w:p>
    <w:p w14:paraId="148AAC6E" w14:textId="77777777" w:rsidR="003E1C38" w:rsidRPr="007C7970" w:rsidRDefault="003E1C38" w:rsidP="008B11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53E3F3" w14:textId="77777777" w:rsidR="008B1125" w:rsidRPr="007C7970" w:rsidRDefault="008B1125" w:rsidP="003E1C38">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7C7970">
        <w:rPr>
          <w:rFonts w:ascii="Palatino Linotype" w:eastAsia="Calibri" w:hAnsi="Palatino Linotype" w:cs="Arial"/>
          <w:noProof/>
          <w:color w:val="000000" w:themeColor="text1"/>
          <w:lang w:val="es-MX" w:eastAsia="es-MX"/>
        </w:rPr>
        <w:drawing>
          <wp:inline distT="0" distB="0" distL="0" distR="0" wp14:anchorId="3BCC2F84" wp14:editId="470B03B3">
            <wp:extent cx="4315783" cy="5484586"/>
            <wp:effectExtent l="12700" t="12700" r="15240" b="146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13"/>
                    <a:srcRect t="2613" b="3"/>
                    <a:stretch/>
                  </pic:blipFill>
                  <pic:spPr bwMode="auto">
                    <a:xfrm>
                      <a:off x="0" y="0"/>
                      <a:ext cx="4346241" cy="55232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B17D5E" w14:textId="18B0F61C" w:rsidR="003E1C38" w:rsidRPr="007C7970" w:rsidRDefault="003E1C38" w:rsidP="003E1C38">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7C7970">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69504" behindDoc="0" locked="0" layoutInCell="1" allowOverlap="1" wp14:anchorId="442B7BD4" wp14:editId="75A3041F">
                <wp:simplePos x="0" y="0"/>
                <wp:positionH relativeFrom="column">
                  <wp:posOffset>180340</wp:posOffset>
                </wp:positionH>
                <wp:positionV relativeFrom="paragraph">
                  <wp:posOffset>2031365</wp:posOffset>
                </wp:positionV>
                <wp:extent cx="5279208" cy="1768929"/>
                <wp:effectExtent l="63500" t="38100" r="67945" b="73025"/>
                <wp:wrapNone/>
                <wp:docPr id="23" name="Rectángulo 23"/>
                <wp:cNvGraphicFramePr/>
                <a:graphic xmlns:a="http://schemas.openxmlformats.org/drawingml/2006/main">
                  <a:graphicData uri="http://schemas.microsoft.com/office/word/2010/wordprocessingShape">
                    <wps:wsp>
                      <wps:cNvSpPr/>
                      <wps:spPr>
                        <a:xfrm>
                          <a:off x="0" y="0"/>
                          <a:ext cx="5279208" cy="1768929"/>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01D09" id="Rectángulo 23" o:spid="_x0000_s1026" style="position:absolute;margin-left:14.2pt;margin-top:159.95pt;width:415.7pt;height:13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NxbQIAAEcFAAAOAAAAZHJzL2Uyb0RvYy54bWysVG1r2zAQ/j7YfxD6vtrO+pZQp4SUjkFp&#10;w9rRz4osJQZZp52UONmv30l2nNAVCmP5oJx8z73fo5vbXWPYVqGvwZa8OMs5U1ZCVdtVyX++3H+5&#10;5swHYSthwKqS75Xnt9PPn25aN1EjWIOpFDJyYv2kdSVfh+AmWeblWjXCn4FTlpQasBGBrrjKKhQt&#10;eW9MNsrzy6wFrByCVN7T17tOyafJv9ZKhietvQrMlJxyC+nEdC7jmU1vxGSFwq1r2ach/iGLRtSW&#10;gg6u7kQQbIP1X66aWiJ40OFMQpOB1rVUqQaqpsjfVPO8Fk6lWqg53g1t8v/PrXzcPrsFUhta5yee&#10;xFjFTmMT/yk/tkvN2g/NUrvAJH28GF2NRzmNV5KuuLq8Ho/GsZ3Z0dyhD98UNCwKJUeaRmqS2D74&#10;0EEPkBjNwn1tTJqIsawlr+P8Ik8WHkxdRW3EeVwt5wbZVtBQ53n89YFPYJSGsZTNsawkhb1R0Yex&#10;P5RmdUWFFF2EuHFqcCukVDYUvd+EjmaaUhgMv35s2OOjqUrbOBiPPjYeLFJksGEwbmoL+J4DM6Ss&#10;O/yhA13dsQVLqPYLZAgdF7yT9zWN50H4sBBIy080IUKHJzq0ARoD9BJna8Df732PeNpJ0nLWEplK&#10;7n9tBCrOzHdL2zouzs8j+9Ll/OJqRBc81SxPNXbTzIFGW9DT4WQSIz6Yg6gRmlfi/SxGJZWwkmKX&#10;XAY8XOahIzm9HFLNZglGjHMiPNhnJw9Tj+v3snsV6PodDbTej3Agnpi8WdUOG+dhYbYJoOu0x8e+&#10;9v0mtiYm9C9LfA5O7wl1fP+mfwAAAP//AwBQSwMEFAAGAAgAAAAhADSgtTrjAAAADwEAAA8AAABk&#10;cnMvZG93bnJldi54bWxMj0FvwjAMhe+T9h8iT9ptpLAxtaUpQqBq4zJpsMOOofHaao1TmgDtv585&#10;sYsty8+f38uWg23FGXvfOFIwnUQgkEpnGqoUfO2LpxiED5qMbh2hghE9LPP7u0ynxl3oE8+7UAmG&#10;kE+1gjqELpXSlzVa7SeuQ+Ldj+utDjz2lTS9vjDctnIWRa/S6ob4Q607XNdY/u5O9kopmmI/br5x&#10;/ebeP47H7biiTqnHh2Gz4LJagAg4hNsFXDOwf8jZ2MGdyHjRKpjFL6xU8DxNEhAsiOcJBzoo4D4H&#10;mWfyf478DwAA//8DAFBLAQItABQABgAIAAAAIQC2gziS/gAAAOEBAAATAAAAAAAAAAAAAAAAAAAA&#10;AABbQ29udGVudF9UeXBlc10ueG1sUEsBAi0AFAAGAAgAAAAhADj9If/WAAAAlAEAAAsAAAAAAAAA&#10;AAAAAAAALwEAAF9yZWxzLy5yZWxzUEsBAi0AFAAGAAgAAAAhAPe0w3FtAgAARwUAAA4AAAAAAAAA&#10;AAAAAAAALgIAAGRycy9lMm9Eb2MueG1sUEsBAi0AFAAGAAgAAAAhADSgtTrjAAAADwEAAA8AAAAA&#10;AAAAAAAAAAAAxwQAAGRycy9kb3ducmV2LnhtbFBLBQYAAAAABAAEAPMAAADXBQAAAAA=&#10;" filled="f" strokecolor="#c00000" strokeweight="1.5pt">
                <v:shadow on="t" color="black" opacity="22937f" origin=",.5" offset="0,.63889mm"/>
              </v:rect>
            </w:pict>
          </mc:Fallback>
        </mc:AlternateContent>
      </w:r>
      <w:r w:rsidR="008B1125" w:rsidRPr="007C7970">
        <w:rPr>
          <w:rFonts w:ascii="Palatino Linotype" w:eastAsia="Calibri" w:hAnsi="Palatino Linotype" w:cs="Arial"/>
          <w:noProof/>
          <w:color w:val="000000" w:themeColor="text1"/>
          <w:lang w:val="es-MX" w:eastAsia="es-MX"/>
        </w:rPr>
        <w:drawing>
          <wp:inline distT="0" distB="0" distL="0" distR="0" wp14:anchorId="71B96A5D" wp14:editId="40C2DA20">
            <wp:extent cx="4943396" cy="6258832"/>
            <wp:effectExtent l="12700" t="12700" r="10160" b="152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14"/>
                    <a:srcRect t="1681"/>
                    <a:stretch/>
                  </pic:blipFill>
                  <pic:spPr bwMode="auto">
                    <a:xfrm>
                      <a:off x="0" y="0"/>
                      <a:ext cx="4947224" cy="626367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35D456" w14:textId="79232DE7" w:rsidR="008B1125" w:rsidRPr="007C7970" w:rsidRDefault="008B1125" w:rsidP="003E1C38">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w:t>
      </w:r>
    </w:p>
    <w:p w14:paraId="3AC60269" w14:textId="1D78B35C" w:rsidR="003E1C38" w:rsidRPr="007C7970" w:rsidRDefault="003E1C38" w:rsidP="003E1C38">
      <w:pPr>
        <w:pStyle w:val="Prrafodelista"/>
        <w:numPr>
          <w:ilvl w:val="0"/>
          <w:numId w:val="16"/>
        </w:numPr>
        <w:jc w:val="both"/>
        <w:rPr>
          <w:rFonts w:ascii="Palatino Linotype" w:eastAsia="Calibri" w:hAnsi="Palatino Linotype" w:cs="Arial"/>
          <w:b/>
          <w:bCs/>
          <w:color w:val="000000" w:themeColor="text1"/>
          <w:lang w:val="es-ES"/>
        </w:rPr>
      </w:pPr>
      <w:r w:rsidRPr="007C7970">
        <w:rPr>
          <w:rFonts w:ascii="Palatino Linotype" w:hAnsi="Palatino Linotype" w:cs="Arial"/>
          <w:b/>
          <w:bCs/>
          <w:color w:val="000000" w:themeColor="text1"/>
          <w:sz w:val="22"/>
          <w:szCs w:val="22"/>
        </w:rPr>
        <w:lastRenderedPageBreak/>
        <w:t>Gaceta Municipal número 07 del seis de febrero de dos mil diecinueve, donde se aprecian los acuerdos tomados en la Sesión Solemne de Instalación del uno de enero de dos mil diecinueve; Acuerdo Octavo correspondiente al nombramiento de la Titular de la Tesorería Municipal de Ecatepec de Morelos para el período 2019 – 2021.</w:t>
      </w:r>
    </w:p>
    <w:p w14:paraId="3A8591D6" w14:textId="77777777" w:rsidR="003E1C38" w:rsidRPr="007C7970" w:rsidRDefault="003E1C38" w:rsidP="003E1C38">
      <w:pPr>
        <w:pStyle w:val="Prrafodelista"/>
        <w:jc w:val="both"/>
        <w:rPr>
          <w:rFonts w:ascii="Palatino Linotype" w:eastAsia="Calibri" w:hAnsi="Palatino Linotype" w:cs="Arial"/>
          <w:b/>
          <w:bCs/>
          <w:color w:val="000000" w:themeColor="text1"/>
          <w:lang w:val="es-ES"/>
        </w:rPr>
      </w:pPr>
    </w:p>
    <w:p w14:paraId="55A4E972" w14:textId="157A8081" w:rsidR="003E1C38" w:rsidRPr="007C7970" w:rsidRDefault="003E1C38" w:rsidP="003E1C38">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7C7970">
        <w:rPr>
          <w:rFonts w:ascii="Palatino Linotype" w:eastAsia="Calibri" w:hAnsi="Palatino Linotype" w:cs="Arial"/>
          <w:noProof/>
          <w:color w:val="000000" w:themeColor="text1"/>
          <w:lang w:val="es-MX" w:eastAsia="es-MX"/>
        </w:rPr>
        <w:drawing>
          <wp:inline distT="0" distB="0" distL="0" distR="0" wp14:anchorId="17A09AA9" wp14:editId="767F6817">
            <wp:extent cx="4278885" cy="5392428"/>
            <wp:effectExtent l="12700" t="12700" r="13970" b="177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5"/>
                    <a:stretch>
                      <a:fillRect/>
                    </a:stretch>
                  </pic:blipFill>
                  <pic:spPr>
                    <a:xfrm>
                      <a:off x="0" y="0"/>
                      <a:ext cx="4284046" cy="5398932"/>
                    </a:xfrm>
                    <a:prstGeom prst="rect">
                      <a:avLst/>
                    </a:prstGeom>
                    <a:ln>
                      <a:solidFill>
                        <a:schemeClr val="tx1"/>
                      </a:solidFill>
                    </a:ln>
                  </pic:spPr>
                </pic:pic>
              </a:graphicData>
            </a:graphic>
          </wp:inline>
        </w:drawing>
      </w:r>
    </w:p>
    <w:p w14:paraId="3CBF49F9" w14:textId="1A2F7434" w:rsidR="003E1C38" w:rsidRPr="007C7970" w:rsidRDefault="003E1C38" w:rsidP="003E1C38">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7C7970">
        <w:rPr>
          <w:rFonts w:ascii="Palatino Linotype" w:eastAsia="Calibri" w:hAnsi="Palatino Linotype" w:cs="Arial"/>
          <w:b/>
          <w:bCs/>
          <w:color w:val="000000" w:themeColor="text1"/>
          <w:lang w:val="es-ES"/>
        </w:rPr>
        <w:lastRenderedPageBreak/>
        <w:t>(…)</w:t>
      </w:r>
    </w:p>
    <w:p w14:paraId="52187778" w14:textId="4BEB942C" w:rsidR="003E1C38" w:rsidRPr="007C7970" w:rsidRDefault="003E1C38" w:rsidP="001B29A8">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7C7970">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74624" behindDoc="0" locked="0" layoutInCell="1" allowOverlap="1" wp14:anchorId="583B091B" wp14:editId="6D727413">
                <wp:simplePos x="0" y="0"/>
                <wp:positionH relativeFrom="column">
                  <wp:posOffset>159295</wp:posOffset>
                </wp:positionH>
                <wp:positionV relativeFrom="paragraph">
                  <wp:posOffset>3747770</wp:posOffset>
                </wp:positionV>
                <wp:extent cx="5237843" cy="2661557"/>
                <wp:effectExtent l="63500" t="38100" r="58420" b="81915"/>
                <wp:wrapNone/>
                <wp:docPr id="29" name="Rectángulo 29"/>
                <wp:cNvGraphicFramePr/>
                <a:graphic xmlns:a="http://schemas.openxmlformats.org/drawingml/2006/main">
                  <a:graphicData uri="http://schemas.microsoft.com/office/word/2010/wordprocessingShape">
                    <wps:wsp>
                      <wps:cNvSpPr/>
                      <wps:spPr>
                        <a:xfrm>
                          <a:off x="0" y="0"/>
                          <a:ext cx="5237843" cy="2661557"/>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2B8B22" id="Rectángulo 29" o:spid="_x0000_s1026" style="position:absolute;margin-left:12.55pt;margin-top:295.1pt;width:412.45pt;height:20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WbgIAAEcFAAAOAAAAZHJzL2Uyb0RvYy54bWysVG1r2zAQ/j7YfxD6vtpOk76EOiWkdAxK&#10;W9aOflZkKTHIOu2kxMl+/U6y44SuMBjLB+Xke+79Ht3c7hrDtgp9DbbkxVnOmbISqtquSv7j9f7L&#10;FWc+CFsJA1aVfK88v519/nTTuqkawRpMpZCRE+unrSv5OgQ3zTIv16oR/gycsqTUgI0IdMVVVqFo&#10;yXtjslGeX2QtYOUQpPKevt51Sj5L/rVWMjxp7VVgpuSUW0gnpnMZz2x2I6YrFG5dyz4N8Q9ZNKK2&#10;FHRwdSeCYBus/3DV1BLBgw5nEpoMtK6lSjVQNUX+rpqXtXAq1ULN8W5ok/9/buXj9sU9I7WhdX7q&#10;SYxV7DQ28Z/yY7vUrP3QLLULTNLHyej88mp8zpkk3ejiophMLmM7s6O5Qx++KmhYFEqONI3UJLF9&#10;8KGDHiAxmoX72pg0EWNZS+t0nU/yZOHB1FXURpzH1XJhkG0FDXWRx18f+ARGaRhL2RzLSlLYGxV9&#10;GPtdaVZXVEjRRYgbpwa3QkplQ9H7TehopimFwfD874Y9PpqqtI2D8ejvxoNFigw2DMZNbQE/cmCG&#10;lHWHP3Sgqzu2YAnV/hkZQscF7+R9TeN5ED48C6TlJ5oQocMTHdoAjQF6ibM14K+Pvkc87SRpOWuJ&#10;TCX3PzcCFWfmm6VtvS7G48i+dBlPLkd0wVPN8lRjN80CaLQFPR1OJjHigzmIGqF5I97PY1RSCSsp&#10;dsllwMNlETqS08sh1XyeYMQ4J8KDfXHyMPW4fq+7N4Gu39FA6/0IB+KJ6btV7bBxHhbmmwC6Tnt8&#10;7Gvfb2JrYkL/ssTn4PSeUMf3b/YbAAD//wMAUEsDBBQABgAIAAAAIQDPi5BI5AAAABABAAAPAAAA&#10;ZHJzL2Rvd25yZXYueG1sTI9Bb8IwDIXvk/YfIiPtNhI6dYLSFCFQte0yabDDjqH12orGKU2A9t/P&#10;nMbFkuX3nt+Xrgbbigv2vnGkYTZVIJAKVzZUafje589zED4YKk3rCDWM6GGVPT6kJindlb7wsguV&#10;4BDyidFQh9AlUvqiRmv81HVIfPt1vTWB176SZW+uHG5bGSn1Kq1piD/UpsNNjcVxd7a3lLzJ9+P2&#10;Bzdv7v3zdPoY19Rp/TQZtkse6yWIgEP4d8CNgftDxsUO7kylF62GKJ6xUkO8UBEIFsxjxYQHViq1&#10;eAGZpfIeJPsDAAD//wMAUEsBAi0AFAAGAAgAAAAhALaDOJL+AAAA4QEAABMAAAAAAAAAAAAAAAAA&#10;AAAAAFtDb250ZW50X1R5cGVzXS54bWxQSwECLQAUAAYACAAAACEAOP0h/9YAAACUAQAACwAAAAAA&#10;AAAAAAAAAAAvAQAAX3JlbHMvLnJlbHNQSwECLQAUAAYACAAAACEA/6cC1m4CAABHBQAADgAAAAAA&#10;AAAAAAAAAAAuAgAAZHJzL2Uyb0RvYy54bWxQSwECLQAUAAYACAAAACEAz4uQSOQAAAAQAQAADwAA&#10;AAAAAAAAAAAAAADIBAAAZHJzL2Rvd25yZXYueG1sUEsFBgAAAAAEAAQA8wAAANkFAAAAAA==&#10;" filled="f" strokecolor="#c00000" strokeweight="1.5pt">
                <v:shadow on="t" color="black" opacity="22937f" origin=",.5" offset="0,.63889mm"/>
              </v:rect>
            </w:pict>
          </mc:Fallback>
        </mc:AlternateContent>
      </w:r>
      <w:r w:rsidRPr="007C7970">
        <w:rPr>
          <w:rFonts w:ascii="Palatino Linotype" w:eastAsia="Calibri" w:hAnsi="Palatino Linotype" w:cs="Arial"/>
          <w:noProof/>
          <w:color w:val="000000" w:themeColor="text1"/>
          <w:lang w:val="es-MX" w:eastAsia="es-MX"/>
        </w:rPr>
        <w:drawing>
          <wp:inline distT="0" distB="0" distL="0" distR="0" wp14:anchorId="5089749C" wp14:editId="3F420284">
            <wp:extent cx="4963667" cy="6242231"/>
            <wp:effectExtent l="12700" t="12700" r="152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6"/>
                    <a:stretch>
                      <a:fillRect/>
                    </a:stretch>
                  </pic:blipFill>
                  <pic:spPr>
                    <a:xfrm>
                      <a:off x="0" y="0"/>
                      <a:ext cx="4965561" cy="6244613"/>
                    </a:xfrm>
                    <a:prstGeom prst="rect">
                      <a:avLst/>
                    </a:prstGeom>
                    <a:ln>
                      <a:solidFill>
                        <a:schemeClr val="tx1"/>
                      </a:solidFill>
                    </a:ln>
                  </pic:spPr>
                </pic:pic>
              </a:graphicData>
            </a:graphic>
          </wp:inline>
        </w:drawing>
      </w:r>
    </w:p>
    <w:p w14:paraId="5721C271" w14:textId="7B938D50" w:rsidR="003E1C38" w:rsidRPr="007C7970" w:rsidRDefault="003E1C38" w:rsidP="001B29A8">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7C7970">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72576" behindDoc="0" locked="0" layoutInCell="1" allowOverlap="1" wp14:anchorId="22C5A56D" wp14:editId="2BC9DCF3">
                <wp:simplePos x="0" y="0"/>
                <wp:positionH relativeFrom="column">
                  <wp:posOffset>-108857</wp:posOffset>
                </wp:positionH>
                <wp:positionV relativeFrom="paragraph">
                  <wp:posOffset>1076779</wp:posOffset>
                </wp:positionV>
                <wp:extent cx="5845628" cy="576942"/>
                <wp:effectExtent l="63500" t="38100" r="60325" b="71120"/>
                <wp:wrapNone/>
                <wp:docPr id="28" name="Rectángulo 28"/>
                <wp:cNvGraphicFramePr/>
                <a:graphic xmlns:a="http://schemas.openxmlformats.org/drawingml/2006/main">
                  <a:graphicData uri="http://schemas.microsoft.com/office/word/2010/wordprocessingShape">
                    <wps:wsp>
                      <wps:cNvSpPr/>
                      <wps:spPr>
                        <a:xfrm>
                          <a:off x="0" y="0"/>
                          <a:ext cx="5845628" cy="576942"/>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9E0387" id="Rectángulo 28" o:spid="_x0000_s1026" style="position:absolute;margin-left:-8.55pt;margin-top:84.8pt;width:460.3pt;height:45.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bWbQIAAEYFAAAOAAAAZHJzL2Uyb0RvYy54bWysVG1v2jAQ/j5p/8Hy95HAoC+ooUJUTJOq&#10;tlo79bNxbIjk+LyzIbBfv7MTAuoqVZrGB3POPfd+j29u97VhO4W+Alvw4SDnTFkJZWXXBf/5svxy&#10;xZkPwpbCgFUFPyjPb2efP900bqpGsAFTKmTkxPpp4wq+CcFNs8zLjaqFH4BTlpQasBaBrrjOShQN&#10;ea9NNsrzi6wBLB2CVN7T17tWyWfJv9ZKhketvQrMFJxyC+nEdK7imc1uxHSNwm0q2aUh/iGLWlSW&#10;gvau7kQQbIvVX67qSiJ40GEgoc5A60qqVANVM8zfVPO8EU6lWqg53vVt8v/PrXzYPbsnpDY0zk89&#10;ibGKvcY6/lN+bJ+adeibpfaBSfo4uRpPLkY0Xkm6yeXF9XgUu5mdrB368E1BzaJQcKRhpB6J3b0P&#10;LfQIicEsLCtj0kCMZQ1t03U+yZOFB1OVURtxHterhUG2EzTTRR5/XeAzGKVhLGVzqipJ4WBU9GHs&#10;D6VZVVIdwzZCXDjVuxVSKhuGnd+EjmaaUugNv35s2OGjqUrL2BuPPjbuLVJksKE3risL+J4D06es&#10;W/yxA23dsQUrKA9PyBBaKngnlxWN51748CSQdp9YQnwOj3RoAzQG6CTONoC/3/se8bSSpOWsIS4V&#10;3P/aClScme+WlvV6OB5H8qXLeHI5oguea1bnGrutF0CjHdLL4WQSIz6Yo6gR6lei/TxGJZWwkmIX&#10;XAY8Xhah5Tg9HFLN5wlGhHMi3NtnJ49Tj+v3sn8V6LodDbTdD3DknZi+WdUWG+dhYb4NoKu0x6e+&#10;dv0msiYmdA9LfA3O7wl1ev5mfwAAAP//AwBQSwMEFAAGAAgAAAAhABC8l8TlAAAAEAEAAA8AAABk&#10;cnMvZG93bnJldi54bWxMj0FPwkAQhe8m/ofNmHiDbTFUKd0SAmnUC4ngwePSHdvG7mzpLtD+e4eT&#10;XiaZvDffvJetBtuKC/a+caQgnkYgkEpnGqoUfB6KyQsIHzQZ3TpCBSN6WOX3d5lOjbvSB172oRIM&#10;IZ9qBXUIXSqlL2u02k9dh8Tat+utDrz2lTS9vjLctnIWRYm0uiH+UOsONzWWP/uzvVGKpjiM2y/c&#10;vLq33en0Pq6pU+rxYdgueayXIAIO4e8Cbh04P+Qc7OjOZLxoFUzi55itLCSLBAQ7FtHTHMRRwSyJ&#10;5iDzTP4vkv8CAAD//wMAUEsBAi0AFAAGAAgAAAAhALaDOJL+AAAA4QEAABMAAAAAAAAAAAAAAAAA&#10;AAAAAFtDb250ZW50X1R5cGVzXS54bWxQSwECLQAUAAYACAAAACEAOP0h/9YAAACUAQAACwAAAAAA&#10;AAAAAAAAAAAvAQAAX3JlbHMvLnJlbHNQSwECLQAUAAYACAAAACEA+ZmG1m0CAABGBQAADgAAAAAA&#10;AAAAAAAAAAAuAgAAZHJzL2Uyb0RvYy54bWxQSwECLQAUAAYACAAAACEAELyXxOUAAAAQAQAADwAA&#10;AAAAAAAAAAAAAADHBAAAZHJzL2Rvd25yZXYueG1sUEsFBgAAAAAEAAQA8wAAANkFAAAAAA==&#10;" filled="f" strokecolor="#c00000" strokeweight="1.5pt">
                <v:shadow on="t" color="black" opacity="22937f" origin=",.5" offset="0,.63889mm"/>
              </v:rect>
            </w:pict>
          </mc:Fallback>
        </mc:AlternateContent>
      </w:r>
      <w:r w:rsidRPr="007C7970">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70528" behindDoc="0" locked="0" layoutInCell="1" allowOverlap="1" wp14:anchorId="6FC985B8" wp14:editId="21DA3E95">
                <wp:simplePos x="0" y="0"/>
                <wp:positionH relativeFrom="column">
                  <wp:posOffset>-113121</wp:posOffset>
                </wp:positionH>
                <wp:positionV relativeFrom="paragraph">
                  <wp:posOffset>5515066</wp:posOffset>
                </wp:positionV>
                <wp:extent cx="5845628" cy="484414"/>
                <wp:effectExtent l="63500" t="38100" r="60325" b="74930"/>
                <wp:wrapNone/>
                <wp:docPr id="27" name="Rectángulo 27"/>
                <wp:cNvGraphicFramePr/>
                <a:graphic xmlns:a="http://schemas.openxmlformats.org/drawingml/2006/main">
                  <a:graphicData uri="http://schemas.microsoft.com/office/word/2010/wordprocessingShape">
                    <wps:wsp>
                      <wps:cNvSpPr/>
                      <wps:spPr>
                        <a:xfrm>
                          <a:off x="0" y="0"/>
                          <a:ext cx="5845628" cy="484414"/>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73EF3" id="Rectángulo 27" o:spid="_x0000_s1026" style="position:absolute;margin-left:-8.9pt;margin-top:434.25pt;width:460.3pt;height:38.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Q+bAIAAEYFAAAOAAAAZHJzL2Uyb0RvYy54bWysVG1r2zAQ/j7YfxD6vtrOnK4NdUpI6RiU&#10;trQd/azIUmKQddpJeduv30l2nNAVCmP5oJx8z73fo6vrXWvYRqFvwFa8OMs5U1ZC3dhlxX++3H65&#10;4MwHYWthwKqK75Xn19PPn662bqJGsAJTK2TkxPrJ1lV8FYKbZJmXK9UKfwZOWVJqwFYEuuIyq1Fs&#10;yXtrslGen2dbwNohSOU9fb3plHya/GutZHjQ2qvATMUpt5BOTOcintn0SkyWKNyqkX0a4h+yaEVj&#10;Kejg6kYEwdbY/OWqbSSCBx3OJLQZaN1IlWqgaor8TTXPK+FUqoWa493QJv//3Mr7zbN7RGrD1vmJ&#10;JzFWsdPYxn/Kj+1Ss/ZDs9QuMEkfxxfl+HxE45WkKy/KsihjN7OjtUMfvitoWRQqjjSM1COxufOh&#10;gx4gMZiF28aYNBBj2Za26TIf58nCg2nqqI04j8vF3CDbCJrpPI+/PvAJjNIwlrI5VpWksDcq+jD2&#10;SWnW1FRH0UWIC6cGt0JKZUPR+03oaKYphcHw68eGPT6aqrSMg/HoY+PBIkUGGwbjtrGA7zkwQ8q6&#10;wx860NUdW7CAev+IDKGjgnfytqHx3AkfHgXS7hNLiM/hgQ5tgMYAvcTZCvD3e98jnlaStJxtiUsV&#10;97/WAhVn5oelZb0syjKSL13K8bcRXfBUszjV2HU7BxptQS+Hk0mM+GAOokZoX4n2sxiVVMJKil1x&#10;GfBwmYeO4/RwSDWbJRgRzolwZ5+dPEw9rt/L7lWg63c00Hbfw4F3YvJmVTtsnIeF2TqAbtIeH/va&#10;95vImpjQPyzxNTi9J9Tx+Zv+AQAA//8DAFBLAwQUAAYACAAAACEAXe/dheQAAAAQAQAADwAAAGRy&#10;cy9kb3ducmV2LnhtbEyPTW/CMAyG75P2HyJP2g1SEGOlNEUIVG27IA124Bgar63WOKUJ0P77mdN2&#10;sfz5+H3TVW8bccXO144UTMYRCKTCmZpKBV+HfBSD8EGT0Y0jVDCgh1X2+JDqxLgbfeJ1H0rBEPKJ&#10;VlCF0CZS+qJCq/3YtUg8+3ad1YHLrpSm0zeG20ZOo2gura6JP1S6xU2Fxc/+Yu+UvM4Pw/aImzf3&#10;vjufP4Y1tUo9P/XbJYf1EkTAPvxdwN0D64eMhZ3chYwXjYLR5JX1BwXxPH4BwRuLaMqdEyezWQwy&#10;S+V/I9kvAAAA//8DAFBLAQItABQABgAIAAAAIQC2gziS/gAAAOEBAAATAAAAAAAAAAAAAAAAAAAA&#10;AABbQ29udGVudF9UeXBlc10ueG1sUEsBAi0AFAAGAAgAAAAhADj9If/WAAAAlAEAAAsAAAAAAAAA&#10;AAAAAAAALwEAAF9yZWxzLy5yZWxzUEsBAi0AFAAGAAgAAAAhAEkKxD5sAgAARgUAAA4AAAAAAAAA&#10;AAAAAAAALgIAAGRycy9lMm9Eb2MueG1sUEsBAi0AFAAGAAgAAAAhAF3v3YXkAAAAEAEAAA8AAAAA&#10;AAAAAAAAAAAAxgQAAGRycy9kb3ducmV2LnhtbFBLBQYAAAAABAAEAPMAAADXBQAAAAA=&#10;" filled="f" strokecolor="#c00000" strokeweight="1.5pt">
                <v:shadow on="t" color="black" opacity="22937f" origin=",.5" offset="0,.63889mm"/>
              </v:rect>
            </w:pict>
          </mc:Fallback>
        </mc:AlternateContent>
      </w:r>
      <w:r w:rsidRPr="007C7970">
        <w:rPr>
          <w:rFonts w:ascii="Palatino Linotype" w:eastAsia="Calibri" w:hAnsi="Palatino Linotype" w:cs="Arial"/>
          <w:noProof/>
          <w:color w:val="000000" w:themeColor="text1"/>
          <w:lang w:val="es-MX" w:eastAsia="es-MX"/>
        </w:rPr>
        <w:drawing>
          <wp:inline distT="0" distB="0" distL="0" distR="0" wp14:anchorId="02418330" wp14:editId="122527D9">
            <wp:extent cx="5579745" cy="5894705"/>
            <wp:effectExtent l="12700" t="12700" r="8255" b="1079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7"/>
                    <a:stretch>
                      <a:fillRect/>
                    </a:stretch>
                  </pic:blipFill>
                  <pic:spPr>
                    <a:xfrm>
                      <a:off x="0" y="0"/>
                      <a:ext cx="5579745" cy="5894705"/>
                    </a:xfrm>
                    <a:prstGeom prst="rect">
                      <a:avLst/>
                    </a:prstGeom>
                    <a:solidFill>
                      <a:schemeClr val="tx1"/>
                    </a:solidFill>
                    <a:ln>
                      <a:solidFill>
                        <a:schemeClr val="tx1"/>
                      </a:solidFill>
                    </a:ln>
                  </pic:spPr>
                </pic:pic>
              </a:graphicData>
            </a:graphic>
          </wp:inline>
        </w:drawing>
      </w:r>
    </w:p>
    <w:p w14:paraId="66A13B82" w14:textId="77777777" w:rsidR="004B0829" w:rsidRPr="007C7970" w:rsidRDefault="004B0829" w:rsidP="003E1C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87D9FFD" w14:textId="5274D765" w:rsidR="00CC27F8" w:rsidRPr="007C7970" w:rsidRDefault="003E1C38" w:rsidP="004B0829">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7C7970">
        <w:rPr>
          <w:rFonts w:ascii="Palatino Linotype" w:eastAsia="Calibri" w:hAnsi="Palatino Linotype" w:cs="Arial"/>
          <w:b/>
          <w:bCs/>
          <w:color w:val="000000" w:themeColor="text1"/>
          <w:lang w:val="es-ES"/>
        </w:rPr>
        <w:t>(…)</w:t>
      </w:r>
      <w:r w:rsidR="00D50147" w:rsidRPr="007C7970">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2CE33500" wp14:editId="23750689">
                <wp:simplePos x="0" y="0"/>
                <wp:positionH relativeFrom="column">
                  <wp:posOffset>440376</wp:posOffset>
                </wp:positionH>
                <wp:positionV relativeFrom="paragraph">
                  <wp:posOffset>3210644</wp:posOffset>
                </wp:positionV>
                <wp:extent cx="4428226" cy="1489249"/>
                <wp:effectExtent l="63500" t="38100" r="67945" b="73025"/>
                <wp:wrapNone/>
                <wp:docPr id="13" name="Rectángulo 13"/>
                <wp:cNvGraphicFramePr/>
                <a:graphic xmlns:a="http://schemas.openxmlformats.org/drawingml/2006/main">
                  <a:graphicData uri="http://schemas.microsoft.com/office/word/2010/wordprocessingShape">
                    <wps:wsp>
                      <wps:cNvSpPr/>
                      <wps:spPr>
                        <a:xfrm>
                          <a:off x="0" y="0"/>
                          <a:ext cx="4428226" cy="148924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AFF0C" id="Rectángulo 13" o:spid="_x0000_s1026" style="position:absolute;margin-left:34.7pt;margin-top:252.8pt;width:348.7pt;height:11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mabwIAAEcFAAAOAAAAZHJzL2Uyb0RvYy54bWysVN9r2zAQfh/sfxB6Xx17aZuGOiW0ZAxK&#10;W9aOPiuylBhknXZS4mR//U6y44SuUBjLg3Lyfff7Pl3f7BrDtgp9Dbbk+dmIM2UlVLVdlfzny+LL&#10;hDMfhK2EAatKvlee38w+f7pu3VQVsAZTKWTkxPpp60q+DsFNs8zLtWqEPwOnLCk1YCMCXXGVVSha&#10;8t6YrBiNLrIWsHIIUnlPX+86JZ8l/1orGR619iowU3LKLaQT07mMZza7FtMVCreuZZ+G+IcsGlFb&#10;Cjq4uhNBsA3Wf7lqaongQYczCU0GWtdSpRqomnz0pprntXAq1ULN8W5ok/9/buXD9tk9IbWhdX7q&#10;SYxV7DQ28Z/yY7vUrP3QLLULTNLH8biYFMUFZ5J0+XhyVYyvYjuzo7lDH74paFgUSo40jdQksb33&#10;oYMeIDGahUVtTJqIsawteTE5vzxPFh5MXUVtxHlcLW8Nsq2goS4WI/r1gU9glIaxlM2xrCSFvVHR&#10;h7E/lGZ1RYXkXYS4cWpwK6RUNuS934SOZppSGAy/fmzY46OpSts4GBcfGw8WKTLYMBg3tQV8z4EZ&#10;UtYd/tCBru7YgiVU+ydkCB0XvJOLmsZzL3x4EkjLTzQhQodHOrQBGgP0EmdrwN/vfY942knSctYS&#10;mUruf20EKs7Md0vbepWPx5F96TI+vyzogqea5anGbppboNHm9HQ4mcSID+YgaoTmlXg/j1FJJayk&#10;2CWXAQ+X29CRnF4OqebzBCPGORHu7bOTh6nH9XvZvQp0/Y4GWu8HOBBPTN+saoeN87Aw3wTQddrj&#10;Y1/7fhNbExP6lyU+B6f3hDq+f7M/AAAA//8DAFBLAwQUAAYACAAAACEAfPYmdOUAAAAPAQAADwAA&#10;AGRycy9kb3ducmV2LnhtbEyPy07DMBBF90j8gzVI7Khd1JokjVOVp7qARR8SWycZkhQ/othtw993&#10;WMFmNKO5c+eefDlaw044hM47BdOJAIau8nXnGgX73etdAixE7WptvEMFPxhgWVxf5Tqr/dlt8LSN&#10;DSMTFzKtoI2xzzgPVYtWh4nv0dHuyw9WRxqHhteDPpO5NfxeCMmt7hx9aHWPTy1W39ujVWDScn14&#10;W+0PyfrjxfSPn+E9polStzfj84LKagEs4hj/LuCXgfJDQcFKf3R1YEaBTGekVDAXcwmMBA9SElBJ&#10;zUxMgRc5/89RXAAAAP//AwBQSwECLQAUAAYACAAAACEAtoM4kv4AAADhAQAAEwAAAAAAAAAAAAAA&#10;AAAAAAAAW0NvbnRlbnRfVHlwZXNdLnhtbFBLAQItABQABgAIAAAAIQA4/SH/1gAAAJQBAAALAAAA&#10;AAAAAAAAAAAAAC8BAABfcmVscy8ucmVsc1BLAQItABQABgAIAAAAIQAQCQmabwIAAEcFAAAOAAAA&#10;AAAAAAAAAAAAAC4CAABkcnMvZTJvRG9jLnhtbFBLAQItABQABgAIAAAAIQB89iZ05QAAAA8BAAAP&#10;AAAAAAAAAAAAAAAAAMkEAABkcnMvZG93bnJldi54bWxQSwUGAAAAAAQABADzAAAA2wUAAAAA&#10;" filled="f" strokecolor="red" strokeweight="2.25pt">
                <v:shadow on="t" color="black" opacity="22937f" origin=",.5" offset="0,.63889mm"/>
              </v:rect>
            </w:pict>
          </mc:Fallback>
        </mc:AlternateContent>
      </w:r>
    </w:p>
    <w:p w14:paraId="5013875F" w14:textId="34ED93C8" w:rsidR="004B0829" w:rsidRPr="007C7970" w:rsidRDefault="004B0829"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lastRenderedPageBreak/>
        <w:t>Conforme a lo anterior</w:t>
      </w:r>
      <w:r w:rsidR="000010B4" w:rsidRPr="007C7970">
        <w:rPr>
          <w:rFonts w:ascii="Palatino Linotype" w:eastAsia="Calibri" w:hAnsi="Palatino Linotype" w:cs="Arial"/>
          <w:color w:val="000000" w:themeColor="text1"/>
          <w:lang w:val="es-ES"/>
        </w:rPr>
        <w:t xml:space="preserve">, se </w:t>
      </w:r>
      <w:r w:rsidR="00CC27F8" w:rsidRPr="007C7970">
        <w:rPr>
          <w:rFonts w:ascii="Palatino Linotype" w:eastAsia="Calibri" w:hAnsi="Palatino Linotype" w:cs="Arial"/>
          <w:color w:val="000000" w:themeColor="text1"/>
          <w:lang w:val="es-ES"/>
        </w:rPr>
        <w:t xml:space="preserve">tiene </w:t>
      </w:r>
      <w:r w:rsidR="000010B4" w:rsidRPr="007C7970">
        <w:rPr>
          <w:rFonts w:ascii="Palatino Linotype" w:eastAsia="Calibri" w:hAnsi="Palatino Linotype" w:cs="Arial"/>
          <w:color w:val="000000" w:themeColor="text1"/>
          <w:lang w:val="es-ES"/>
        </w:rPr>
        <w:t>que</w:t>
      </w:r>
      <w:r w:rsidRPr="007C7970">
        <w:rPr>
          <w:rFonts w:ascii="Palatino Linotype" w:eastAsia="Calibri" w:hAnsi="Palatino Linotype" w:cs="Arial"/>
          <w:color w:val="000000" w:themeColor="text1"/>
          <w:lang w:val="es-ES"/>
        </w:rPr>
        <w:t>,</w:t>
      </w:r>
      <w:r w:rsidR="000010B4" w:rsidRPr="007C7970">
        <w:rPr>
          <w:rFonts w:ascii="Palatino Linotype" w:eastAsia="Calibri" w:hAnsi="Palatino Linotype" w:cs="Arial"/>
          <w:color w:val="000000" w:themeColor="text1"/>
          <w:lang w:val="es-ES"/>
        </w:rPr>
        <w:t xml:space="preserve"> </w:t>
      </w:r>
      <w:r w:rsidR="00FC511E" w:rsidRPr="007C7970">
        <w:rPr>
          <w:rFonts w:ascii="Palatino Linotype" w:eastAsia="Calibri" w:hAnsi="Palatino Linotype" w:cs="Arial"/>
          <w:color w:val="000000" w:themeColor="text1"/>
          <w:lang w:val="es-ES"/>
        </w:rPr>
        <w:t xml:space="preserve">por medio de un acto jurídico posterior como lo es el informe justificado, el </w:t>
      </w:r>
      <w:r w:rsidR="00FC511E" w:rsidRPr="007C7970">
        <w:rPr>
          <w:rFonts w:ascii="Palatino Linotype" w:eastAsia="Calibri" w:hAnsi="Palatino Linotype" w:cs="Arial"/>
          <w:b/>
          <w:bCs/>
          <w:color w:val="000000" w:themeColor="text1"/>
          <w:lang w:val="es-ES"/>
        </w:rPr>
        <w:t>SUJETO OBLIGADO</w:t>
      </w:r>
      <w:r w:rsidR="00FC511E" w:rsidRPr="007C7970">
        <w:rPr>
          <w:rFonts w:ascii="Palatino Linotype" w:eastAsia="Calibri" w:hAnsi="Palatino Linotype" w:cs="Arial"/>
          <w:color w:val="000000" w:themeColor="text1"/>
          <w:lang w:val="es-ES"/>
        </w:rPr>
        <w:t xml:space="preserve"> aportó información novedosa</w:t>
      </w:r>
      <w:r w:rsidRPr="007C7970">
        <w:rPr>
          <w:rFonts w:ascii="Palatino Linotype" w:eastAsia="Calibri" w:hAnsi="Palatino Linotype" w:cs="Arial"/>
          <w:color w:val="000000" w:themeColor="text1"/>
          <w:lang w:val="es-ES"/>
        </w:rPr>
        <w:t xml:space="preserve"> misma que colma el requerimiento de la </w:t>
      </w:r>
      <w:r w:rsidRPr="007C7970">
        <w:rPr>
          <w:rFonts w:ascii="Palatino Linotype" w:eastAsia="Calibri" w:hAnsi="Palatino Linotype" w:cs="Arial"/>
          <w:b/>
          <w:bCs/>
          <w:color w:val="000000" w:themeColor="text1"/>
          <w:lang w:val="es-ES"/>
        </w:rPr>
        <w:t>RECURRENTE</w:t>
      </w:r>
      <w:r w:rsidR="005B5FB3" w:rsidRPr="007C7970">
        <w:rPr>
          <w:rFonts w:ascii="Palatino Linotype" w:eastAsia="Calibri" w:hAnsi="Palatino Linotype" w:cs="Arial"/>
          <w:color w:val="000000" w:themeColor="text1"/>
          <w:lang w:val="es-ES"/>
        </w:rPr>
        <w:t xml:space="preserve">, </w:t>
      </w:r>
      <w:r w:rsidRPr="007C7970">
        <w:rPr>
          <w:rFonts w:ascii="Palatino Linotype" w:eastAsia="Calibri" w:hAnsi="Palatino Linotype" w:cs="Arial"/>
          <w:color w:val="000000" w:themeColor="text1"/>
          <w:lang w:val="es-ES"/>
        </w:rPr>
        <w:t xml:space="preserve">ya que modificó su respuesta inicial al hacer entrega de las Gacetas Municipales publicadas, donde constan los acuerdos que integran las actas de cabildo correspondientes a las Sesiones de Instalación, tanto del año 2019 como la del año 2022; aunado a lo anterior, especificó el número de los acuerdos donde </w:t>
      </w:r>
      <w:r w:rsidR="001B29A8" w:rsidRPr="007C7970">
        <w:rPr>
          <w:rFonts w:ascii="Palatino Linotype" w:eastAsia="Calibri" w:hAnsi="Palatino Linotype" w:cs="Arial"/>
          <w:color w:val="000000" w:themeColor="text1"/>
          <w:lang w:val="es-ES"/>
        </w:rPr>
        <w:t xml:space="preserve">se encuentran </w:t>
      </w:r>
      <w:r w:rsidRPr="007C7970">
        <w:rPr>
          <w:rFonts w:ascii="Palatino Linotype" w:eastAsia="Calibri" w:hAnsi="Palatino Linotype" w:cs="Arial"/>
          <w:color w:val="000000" w:themeColor="text1"/>
          <w:lang w:val="es-ES"/>
        </w:rPr>
        <w:t>los nombramiento de las Tesoreras Municipales, correspondientemente.</w:t>
      </w:r>
    </w:p>
    <w:p w14:paraId="0884C2C7" w14:textId="77777777" w:rsidR="004B0829" w:rsidRPr="007C7970" w:rsidRDefault="004B0829" w:rsidP="004B08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CD202D" w14:textId="77777777" w:rsidR="00390DCE" w:rsidRPr="007C7970" w:rsidRDefault="00F503E1"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En este sentido</w:t>
      </w:r>
      <w:r w:rsidR="00390DCE" w:rsidRPr="007C7970">
        <w:rPr>
          <w:rFonts w:ascii="Palatino Linotype" w:eastAsia="Calibri" w:hAnsi="Palatino Linotype" w:cs="Arial"/>
          <w:color w:val="000000" w:themeColor="text1"/>
          <w:lang w:val="es-ES"/>
        </w:rPr>
        <w:t xml:space="preserve">, </w:t>
      </w:r>
      <w:r w:rsidR="00390DCE" w:rsidRPr="007C7970">
        <w:rPr>
          <w:rFonts w:ascii="Palatino Linotype" w:hAnsi="Palatino Linotype" w:cs="Arial"/>
          <w:bCs/>
          <w:szCs w:val="22"/>
        </w:rPr>
        <w:t xml:space="preserve">es dable sostener que, al haber existido un pronunciamiento por parte del </w:t>
      </w:r>
      <w:r w:rsidR="00390DCE" w:rsidRPr="007C7970">
        <w:rPr>
          <w:rFonts w:ascii="Palatino Linotype" w:hAnsi="Palatino Linotype" w:cs="Arial"/>
          <w:b/>
          <w:bCs/>
          <w:szCs w:val="22"/>
        </w:rPr>
        <w:t>SUJETO OBLIGADO</w:t>
      </w:r>
      <w:r w:rsidR="00390DCE" w:rsidRPr="007C7970">
        <w:rPr>
          <w:rFonts w:ascii="Palatino Linotype" w:hAnsi="Palatino Linotype" w:cs="Arial"/>
          <w:bCs/>
          <w:szCs w:val="22"/>
        </w:rPr>
        <w:t>, este Instituto no está facultado para manifestarse sobre la veracidad de este, pues no existe precepto legal alguno en la Ley de la materia que lo faculte para que, vía recurso de revisión, pueda pronunciarse al respecto.</w:t>
      </w:r>
    </w:p>
    <w:p w14:paraId="72583A22" w14:textId="77777777" w:rsidR="00390DCE" w:rsidRPr="007C7970"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BB17BF" w14:textId="77777777" w:rsidR="00390DCE" w:rsidRPr="007C7970" w:rsidRDefault="00390DC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Sirve </w:t>
      </w:r>
      <w:r w:rsidRPr="007C7970">
        <w:rPr>
          <w:rFonts w:ascii="Palatino Linotype" w:hAnsi="Palatino Linotype" w:cs="Arial"/>
          <w:bCs/>
          <w:szCs w:val="22"/>
          <w:lang w:val="es-ES"/>
        </w:rPr>
        <w:t xml:space="preserve">de apoyo a lo anterior, </w:t>
      </w:r>
      <w:r w:rsidRPr="007C7970">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4D8ADBB8" w14:textId="77777777" w:rsidR="00390DCE" w:rsidRPr="007C7970"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1BF9CF" w14:textId="77777777" w:rsidR="00390DCE" w:rsidRPr="007C7970" w:rsidRDefault="00390DCE" w:rsidP="009A4A08">
      <w:pPr>
        <w:tabs>
          <w:tab w:val="left" w:pos="709"/>
        </w:tabs>
        <w:ind w:left="567" w:right="565"/>
        <w:jc w:val="both"/>
        <w:rPr>
          <w:rFonts w:ascii="Palatino Linotype" w:hAnsi="Palatino Linotype" w:cs="Arial"/>
          <w:b/>
          <w:bCs/>
          <w:i/>
          <w:sz w:val="22"/>
          <w:szCs w:val="22"/>
        </w:rPr>
      </w:pPr>
      <w:r w:rsidRPr="007C7970">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7C7970">
        <w:rPr>
          <w:rFonts w:ascii="Palatino Linotype" w:hAnsi="Palatino Linotype" w:cs="Arial"/>
          <w:bCs/>
          <w:i/>
          <w:sz w:val="22"/>
          <w:szCs w:val="22"/>
        </w:rPr>
        <w:t xml:space="preserve">. El Instituto Federal de </w:t>
      </w:r>
      <w:r w:rsidRPr="007C7970">
        <w:rPr>
          <w:rFonts w:ascii="Palatino Linotype" w:hAnsi="Palatino Linotype" w:cs="Arial"/>
          <w:bCs/>
          <w:i/>
          <w:sz w:val="22"/>
          <w:szCs w:val="22"/>
        </w:rPr>
        <w:lastRenderedPageBreak/>
        <w:t>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C7970">
        <w:rPr>
          <w:rFonts w:ascii="Palatino Linotype" w:hAnsi="Palatino Linotype" w:cs="Arial"/>
          <w:b/>
          <w:bCs/>
          <w:i/>
          <w:sz w:val="22"/>
          <w:szCs w:val="22"/>
        </w:rPr>
        <w:t>”</w:t>
      </w:r>
    </w:p>
    <w:p w14:paraId="434B5D7B" w14:textId="77777777" w:rsidR="00CE5FA1" w:rsidRPr="007C7970" w:rsidRDefault="00CE5FA1" w:rsidP="00A77234">
      <w:pPr>
        <w:tabs>
          <w:tab w:val="left" w:pos="709"/>
        </w:tabs>
        <w:ind w:right="565"/>
        <w:jc w:val="both"/>
        <w:rPr>
          <w:rFonts w:ascii="Palatino Linotype" w:hAnsi="Palatino Linotype" w:cs="Arial"/>
          <w:b/>
          <w:bCs/>
          <w:i/>
          <w:sz w:val="22"/>
          <w:szCs w:val="22"/>
        </w:rPr>
      </w:pPr>
    </w:p>
    <w:p w14:paraId="3D4E0503" w14:textId="7786A754" w:rsidR="008E0416" w:rsidRPr="007C7970"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Así, </w:t>
      </w:r>
      <w:r w:rsidRPr="007C7970">
        <w:rPr>
          <w:rFonts w:ascii="Palatino Linotype" w:eastAsia="Calibri" w:hAnsi="Palatino Linotype" w:cs="Times New Roman"/>
        </w:rPr>
        <w:t xml:space="preserve">este Pleno advierte que el </w:t>
      </w:r>
      <w:r w:rsidRPr="007C7970">
        <w:rPr>
          <w:rFonts w:ascii="Palatino Linotype" w:eastAsia="Calibri" w:hAnsi="Palatino Linotype" w:cs="Times New Roman"/>
          <w:b/>
        </w:rPr>
        <w:t>SUJETO OBLIGADO</w:t>
      </w:r>
      <w:r w:rsidRPr="007C7970">
        <w:rPr>
          <w:rFonts w:ascii="Palatino Linotype" w:eastAsia="Calibri" w:hAnsi="Palatino Linotype" w:cs="Times New Roman"/>
        </w:rPr>
        <w:t xml:space="preserve"> </w:t>
      </w:r>
      <w:r w:rsidRPr="007C7970">
        <w:rPr>
          <w:rFonts w:ascii="Palatino Linotype" w:eastAsia="Calibri" w:hAnsi="Palatino Linotype" w:cs="Times New Roman"/>
          <w:b/>
        </w:rPr>
        <w:t>modific</w:t>
      </w:r>
      <w:r w:rsidR="004B0829" w:rsidRPr="007C7970">
        <w:rPr>
          <w:rFonts w:ascii="Palatino Linotype" w:eastAsia="Calibri" w:hAnsi="Palatino Linotype" w:cs="Times New Roman"/>
          <w:b/>
        </w:rPr>
        <w:t xml:space="preserve">ó </w:t>
      </w:r>
      <w:r w:rsidRPr="007C7970">
        <w:rPr>
          <w:rFonts w:ascii="Palatino Linotype" w:eastAsia="Calibri" w:hAnsi="Palatino Linotype" w:cs="Times New Roman"/>
        </w:rPr>
        <w:t>el acto que le dio origen al recurso de revisión, lo que trae como consecuencia que el mismo quede sin materia, actualizándose de este modo, la hipótesis jurídica contenida en la fracción III del artículo</w:t>
      </w:r>
      <w:r w:rsidR="00913117" w:rsidRPr="007C7970">
        <w:rPr>
          <w:rFonts w:ascii="Palatino Linotype" w:eastAsia="Calibri" w:hAnsi="Palatino Linotype" w:cs="Times New Roman"/>
        </w:rPr>
        <w:t xml:space="preserve"> 192 de la Ley de Transparencia Local</w:t>
      </w:r>
      <w:r w:rsidRPr="007C7970">
        <w:rPr>
          <w:rFonts w:ascii="Palatino Linotype" w:eastAsia="Calibri" w:hAnsi="Palatino Linotype" w:cs="Times New Roman"/>
        </w:rPr>
        <w:t>.</w:t>
      </w:r>
    </w:p>
    <w:p w14:paraId="752308F2" w14:textId="77777777" w:rsidR="008E0416" w:rsidRPr="007C7970"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1B2958" w14:textId="77777777" w:rsidR="008E0416" w:rsidRPr="007C7970"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Ahora bien, </w:t>
      </w:r>
      <w:r w:rsidRPr="007C7970">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7C7970">
        <w:rPr>
          <w:rFonts w:ascii="Palatino Linotype" w:eastAsia="Calibri" w:hAnsi="Palatino Linotype" w:cs="Times New Roman"/>
          <w:b/>
        </w:rPr>
        <w:t>SUJETOS OBLIGADOS</w:t>
      </w:r>
      <w:r w:rsidRPr="007C7970">
        <w:rPr>
          <w:rFonts w:ascii="Palatino Linotype" w:eastAsia="Calibri" w:hAnsi="Palatino Linotype" w:cs="Times New Roman"/>
        </w:rPr>
        <w:t xml:space="preserve"> o la negativa de entrega de la misma, derivada de la solicitud de información pública.</w:t>
      </w:r>
    </w:p>
    <w:p w14:paraId="190DF182" w14:textId="77777777" w:rsidR="008E0416" w:rsidRPr="007C7970" w:rsidRDefault="008E0416" w:rsidP="00913117">
      <w:pPr>
        <w:rPr>
          <w:rFonts w:ascii="Palatino Linotype" w:eastAsia="Calibri" w:hAnsi="Palatino Linotype" w:cs="Arial"/>
          <w:color w:val="000000" w:themeColor="text1"/>
          <w:lang w:val="es-ES"/>
        </w:rPr>
      </w:pPr>
    </w:p>
    <w:p w14:paraId="46F6C837" w14:textId="77777777" w:rsidR="008E0416" w:rsidRPr="007C7970" w:rsidRDefault="008E0416" w:rsidP="00354DA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De </w:t>
      </w:r>
      <w:r w:rsidRPr="007C7970">
        <w:rPr>
          <w:rFonts w:ascii="Palatino Linotype" w:eastAsia="Calibri" w:hAnsi="Palatino Linotype" w:cs="Times New Roman"/>
        </w:rPr>
        <w:t xml:space="preserve">este modo, cuando el </w:t>
      </w:r>
      <w:r w:rsidRPr="007C7970">
        <w:rPr>
          <w:rFonts w:ascii="Palatino Linotype" w:eastAsia="Calibri" w:hAnsi="Palatino Linotype" w:cs="Times New Roman"/>
          <w:b/>
        </w:rPr>
        <w:t xml:space="preserve">SUJETO OBLIGADO, </w:t>
      </w:r>
      <w:r w:rsidRPr="007C7970">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w:t>
      </w:r>
      <w:r w:rsidRPr="007C7970">
        <w:rPr>
          <w:rFonts w:ascii="Palatino Linotype" w:eastAsia="Calibri" w:hAnsi="Palatino Linotype" w:cs="Times New Roman"/>
        </w:rPr>
        <w:lastRenderedPageBreak/>
        <w:t xml:space="preserve">estudio de fondo de la </w:t>
      </w:r>
      <w:proofErr w:type="spellStart"/>
      <w:r w:rsidRPr="007C7970">
        <w:rPr>
          <w:rFonts w:ascii="Palatino Linotype" w:eastAsia="Calibri" w:hAnsi="Palatino Linotype" w:cs="Times New Roman"/>
          <w:i/>
        </w:rPr>
        <w:t>litis</w:t>
      </w:r>
      <w:proofErr w:type="spellEnd"/>
      <w:r w:rsidRPr="007C7970">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046BC478" w14:textId="77777777" w:rsidR="00F503E1" w:rsidRPr="007C7970" w:rsidRDefault="00F503E1" w:rsidP="00F503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5CE4F2" w14:textId="77777777" w:rsidR="008E0416" w:rsidRPr="007C7970"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Sirve </w:t>
      </w:r>
      <w:r w:rsidRPr="007C7970">
        <w:rPr>
          <w:rFonts w:ascii="Palatino Linotype" w:eastAsia="Calibri" w:hAnsi="Palatino Linotype" w:cs="Times New Roman"/>
        </w:rPr>
        <w:t>de sustento a lo anterior la siguiente jurisprudencia por contradicción, cuyo rubro, texto y datos de identificación son los siguientes:</w:t>
      </w:r>
    </w:p>
    <w:p w14:paraId="47C7D7FA" w14:textId="77777777" w:rsidR="008E0416" w:rsidRPr="007C7970" w:rsidRDefault="008E0416" w:rsidP="008E0416">
      <w:pPr>
        <w:pStyle w:val="Prrafodelista"/>
        <w:rPr>
          <w:rFonts w:ascii="Palatino Linotype" w:eastAsia="Calibri" w:hAnsi="Palatino Linotype" w:cs="Arial"/>
          <w:color w:val="000000" w:themeColor="text1"/>
          <w:lang w:val="es-ES"/>
        </w:rPr>
      </w:pPr>
    </w:p>
    <w:p w14:paraId="58B57746" w14:textId="77777777" w:rsidR="008E0416" w:rsidRPr="007C7970" w:rsidRDefault="008E0416" w:rsidP="00354DA4">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7C7970">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7C7970">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4AD9005" w14:textId="77777777" w:rsidR="008E0416" w:rsidRPr="007C7970" w:rsidRDefault="008E0416" w:rsidP="00F503E1">
      <w:pPr>
        <w:rPr>
          <w:rFonts w:ascii="Palatino Linotype" w:eastAsia="Calibri" w:hAnsi="Palatino Linotype" w:cs="Arial"/>
          <w:color w:val="000000" w:themeColor="text1"/>
          <w:lang w:val="es-ES"/>
        </w:rPr>
      </w:pPr>
    </w:p>
    <w:p w14:paraId="517AF69E" w14:textId="77777777" w:rsidR="008E0416" w:rsidRPr="007C7970"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La </w:t>
      </w:r>
      <w:r w:rsidRPr="007C7970">
        <w:rPr>
          <w:rFonts w:ascii="Palatino Linotype" w:eastAsia="Calibri" w:hAnsi="Palatino Linotype" w:cs="Times New Roman"/>
        </w:rPr>
        <w:t xml:space="preserve">anterior jurisprudencia resulta aplicable al presente asunto, en dos aspectos: </w:t>
      </w:r>
    </w:p>
    <w:p w14:paraId="7553ED54" w14:textId="77777777" w:rsidR="008E0416" w:rsidRPr="007C7970" w:rsidRDefault="008E0416" w:rsidP="008E0416">
      <w:pPr>
        <w:pStyle w:val="Prrafodelista"/>
        <w:tabs>
          <w:tab w:val="left" w:pos="426"/>
          <w:tab w:val="left" w:pos="567"/>
        </w:tabs>
        <w:spacing w:line="360" w:lineRule="auto"/>
        <w:ind w:left="0"/>
        <w:jc w:val="both"/>
        <w:rPr>
          <w:rFonts w:ascii="Palatino Linotype" w:eastAsia="Calibri" w:hAnsi="Palatino Linotype" w:cs="Times New Roman"/>
        </w:rPr>
      </w:pPr>
    </w:p>
    <w:p w14:paraId="2FC498DE" w14:textId="77777777" w:rsidR="008E0416" w:rsidRPr="007C7970"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7C7970">
        <w:rPr>
          <w:rFonts w:ascii="Palatino Linotype" w:eastAsia="Calibri" w:hAnsi="Palatino Linotype" w:cs="Times New Roman"/>
          <w:b/>
        </w:rPr>
        <w:lastRenderedPageBreak/>
        <w:t>La cesación de los efectos perniciosos del acto de autoridad:</w:t>
      </w:r>
      <w:r w:rsidRPr="007C7970">
        <w:rPr>
          <w:rFonts w:ascii="Palatino Linotype" w:eastAsia="Calibri" w:hAnsi="Palatino Linotype" w:cs="Times New Roman"/>
        </w:rPr>
        <w:t xml:space="preserve"> Al respecto, la Ley de Transparencia contempla la figura jurídica del sobreseimiento cuando el </w:t>
      </w:r>
      <w:r w:rsidRPr="007C7970">
        <w:rPr>
          <w:rFonts w:ascii="Palatino Linotype" w:eastAsia="Calibri" w:hAnsi="Palatino Linotype" w:cs="Times New Roman"/>
          <w:b/>
        </w:rPr>
        <w:t>SUJETO OBLIGADO</w:t>
      </w:r>
      <w:r w:rsidRPr="007C7970">
        <w:rPr>
          <w:rFonts w:ascii="Palatino Linotype" w:eastAsia="Calibri" w:hAnsi="Palatino Linotype" w:cs="Times New Roman"/>
        </w:rPr>
        <w:t xml:space="preserve"> de </w:t>
      </w:r>
      <w:r w:rsidRPr="007C7970">
        <w:rPr>
          <w:rFonts w:ascii="Palatino Linotype" w:eastAsia="Calibri" w:hAnsi="Palatino Linotype" w:cs="Times New Roman"/>
          <w:i/>
        </w:rPr>
        <w:t>motu proprio</w:t>
      </w:r>
      <w:r w:rsidRPr="007C7970">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24293F1D" w14:textId="77777777" w:rsidR="008E0416" w:rsidRPr="007C7970" w:rsidRDefault="008E0416" w:rsidP="008E0416">
      <w:pPr>
        <w:spacing w:line="360" w:lineRule="auto"/>
        <w:ind w:left="567" w:right="616"/>
        <w:contextualSpacing/>
        <w:rPr>
          <w:rFonts w:ascii="Palatino Linotype" w:eastAsia="Calibri" w:hAnsi="Palatino Linotype" w:cs="Times New Roman"/>
        </w:rPr>
      </w:pPr>
    </w:p>
    <w:p w14:paraId="5D66F36E" w14:textId="77777777" w:rsidR="008E0416" w:rsidRPr="007C7970"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7C7970">
        <w:rPr>
          <w:rFonts w:ascii="Palatino Linotype" w:eastAsia="Calibri" w:hAnsi="Palatino Linotype" w:cs="Times New Roman"/>
          <w:b/>
        </w:rPr>
        <w:t>El momento procesal para modificar el acto impugnado:</w:t>
      </w:r>
      <w:r w:rsidRPr="007C7970">
        <w:rPr>
          <w:rFonts w:ascii="Palatino Linotype" w:eastAsia="Calibri" w:hAnsi="Palatino Linotype" w:cs="Times New Roman"/>
        </w:rPr>
        <w:t xml:space="preserve"> Para que se actualice el sobreseimiento de un recurso de revisión, el </w:t>
      </w:r>
      <w:r w:rsidRPr="007C7970">
        <w:rPr>
          <w:rFonts w:ascii="Palatino Linotype" w:eastAsia="Calibri" w:hAnsi="Palatino Linotype" w:cs="Times New Roman"/>
          <w:b/>
        </w:rPr>
        <w:t>SUJETO OBLIGADO</w:t>
      </w:r>
      <w:r w:rsidRPr="007C7970">
        <w:rPr>
          <w:rFonts w:ascii="Palatino Linotype" w:eastAsia="Calibri" w:hAnsi="Palatino Linotype" w:cs="Times New Roman"/>
        </w:rPr>
        <w:t xml:space="preserve"> puede entregar o completar la información al momento de rendir su informe de justificación o </w:t>
      </w:r>
      <w:r w:rsidRPr="007C7970">
        <w:rPr>
          <w:rFonts w:ascii="Palatino Linotype" w:eastAsia="Calibri" w:hAnsi="Palatino Linotype" w:cs="Times New Roman"/>
          <w:b/>
          <w:u w:val="single"/>
        </w:rPr>
        <w:t>posteriormente</w:t>
      </w:r>
      <w:r w:rsidRPr="007C7970">
        <w:rPr>
          <w:rFonts w:ascii="Palatino Linotype" w:eastAsia="Calibri" w:hAnsi="Palatino Linotype" w:cs="Times New Roman"/>
        </w:rPr>
        <w:t xml:space="preserve"> a éste, siempre y cuando el Pleno del Instituto no haya dictado resolución definitiva.</w:t>
      </w:r>
    </w:p>
    <w:p w14:paraId="5195B021" w14:textId="77777777" w:rsidR="008E0416" w:rsidRPr="007C7970"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692D4C7" w14:textId="77777777" w:rsidR="002C26FE" w:rsidRPr="007C7970"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Eduardo Pallares, </w:t>
      </w:r>
      <w:r w:rsidRPr="007C7970">
        <w:rPr>
          <w:rFonts w:ascii="Palatino Linotype" w:eastAsia="Calibri" w:hAnsi="Palatino Linotype" w:cs="Times New Roman"/>
        </w:rPr>
        <w:t xml:space="preserve">en su artículo </w:t>
      </w:r>
      <w:r w:rsidRPr="007C7970">
        <w:rPr>
          <w:rFonts w:ascii="Palatino Linotype" w:eastAsia="Calibri" w:hAnsi="Palatino Linotype" w:cs="Times New Roman"/>
          <w:i/>
        </w:rPr>
        <w:t>“La caducidad y el sobreseimiento en el amparo”</w:t>
      </w:r>
      <w:r w:rsidRPr="007C7970">
        <w:rPr>
          <w:rFonts w:ascii="Palatino Linotype" w:eastAsia="Calibri" w:hAnsi="Palatino Linotype" w:cs="Times New Roman"/>
        </w:rPr>
        <w:t xml:space="preserve">, cita la definición de Aguilera Paz, aduciendo que se </w:t>
      </w:r>
      <w:r w:rsidRPr="007C7970">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7C7970">
        <w:rPr>
          <w:rFonts w:ascii="Palatino Linotype" w:eastAsia="Calibri" w:hAnsi="Palatino Linotype" w:cs="Times New Roman"/>
        </w:rPr>
        <w:t xml:space="preserve">. </w:t>
      </w:r>
      <w:r w:rsidR="00836ADD" w:rsidRPr="007C7970">
        <w:rPr>
          <w:rFonts w:ascii="Palatino Linotype" w:eastAsia="Calibri" w:hAnsi="Palatino Linotype" w:cs="Times New Roman"/>
        </w:rPr>
        <w:t>Asimismo,</w:t>
      </w:r>
      <w:r w:rsidRPr="007C7970">
        <w:rPr>
          <w:rFonts w:ascii="Palatino Linotype" w:eastAsia="Calibri" w:hAnsi="Palatino Linotype" w:cs="Times New Roman"/>
        </w:rPr>
        <w:t xml:space="preserve"> señala que existe el sobreseimiento provisional y el definitivo</w:t>
      </w:r>
      <w:r w:rsidRPr="007C7970">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79F9BA9E" w14:textId="77777777" w:rsidR="00CE5FA1" w:rsidRPr="007C7970" w:rsidRDefault="00CE5FA1" w:rsidP="00CE5FA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C7947FD" w14:textId="77777777" w:rsidR="002C26FE" w:rsidRPr="007C7970"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lastRenderedPageBreak/>
        <w:t xml:space="preserve">Así, </w:t>
      </w:r>
      <w:r w:rsidRPr="007C7970">
        <w:rPr>
          <w:rFonts w:ascii="Palatino Linotype" w:eastAsia="Calibri" w:hAnsi="Palatino Linotype" w:cs="Times New Roman"/>
        </w:rPr>
        <w:t xml:space="preserve">para la doctrina el sobreseimiento provoca que un procedimiento se suspenda o se resuelva en definitiva </w:t>
      </w:r>
      <w:r w:rsidRPr="007C7970">
        <w:rPr>
          <w:rFonts w:ascii="Palatino Linotype" w:eastAsia="Calibri" w:hAnsi="Palatino Linotype" w:cs="Times New Roman"/>
          <w:b/>
          <w:u w:val="single"/>
        </w:rPr>
        <w:t xml:space="preserve">sin que se entre al estudio de los agravios o motivos de inconformidad. </w:t>
      </w:r>
      <w:r w:rsidRPr="007C7970">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53CBBA35" w14:textId="77777777" w:rsidR="002C26FE" w:rsidRPr="007C7970" w:rsidRDefault="002C26FE" w:rsidP="00CE5FA1">
      <w:pPr>
        <w:rPr>
          <w:rFonts w:ascii="Palatino Linotype" w:eastAsia="Calibri" w:hAnsi="Palatino Linotype" w:cs="Arial"/>
          <w:color w:val="000000" w:themeColor="text1"/>
          <w:lang w:val="es-ES"/>
        </w:rPr>
      </w:pPr>
    </w:p>
    <w:p w14:paraId="49B3627D" w14:textId="77777777" w:rsidR="002C26FE" w:rsidRPr="007C7970"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7C7970">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7C7970">
        <w:rPr>
          <w:rFonts w:ascii="Palatino Linotype" w:eastAsia="Calibri" w:hAnsi="Palatino Linotype" w:cs="Times New Roman"/>
          <w:i/>
          <w:sz w:val="22"/>
          <w:lang w:val="es-AR"/>
        </w:rPr>
        <w:t xml:space="preserve"> en el juicio de amparo directo </w:t>
      </w:r>
      <w:r w:rsidRPr="007C7970">
        <w:rPr>
          <w:rFonts w:ascii="Palatino Linotype" w:eastAsia="Calibri" w:hAnsi="Palatino Linotype" w:cs="Times New Roman"/>
          <w:b/>
          <w:i/>
          <w:sz w:val="22"/>
          <w:lang w:val="es-AR"/>
        </w:rPr>
        <w:t>provoca la terminación de la controversia planteada</w:t>
      </w:r>
      <w:r w:rsidRPr="007C7970">
        <w:rPr>
          <w:rFonts w:ascii="Palatino Linotype" w:eastAsia="Calibri" w:hAnsi="Palatino Linotype" w:cs="Times New Roman"/>
          <w:i/>
          <w:sz w:val="22"/>
          <w:lang w:val="es-AR"/>
        </w:rPr>
        <w:t xml:space="preserve"> por el quejoso en la demanda de amparo</w:t>
      </w:r>
      <w:r w:rsidRPr="007C7970">
        <w:rPr>
          <w:rFonts w:ascii="Palatino Linotype" w:eastAsia="Calibri" w:hAnsi="Palatino Linotype" w:cs="Times New Roman"/>
          <w:b/>
          <w:i/>
          <w:sz w:val="22"/>
          <w:lang w:val="es-AR"/>
        </w:rPr>
        <w:t>, sin hacer un pronunciamiento de fondo sobre la legalidad o ilegalidad de la sentencia reclamada</w:t>
      </w:r>
      <w:r w:rsidRPr="007C7970">
        <w:rPr>
          <w:rFonts w:ascii="Palatino Linotype" w:eastAsia="Calibri" w:hAnsi="Palatino Linotype" w:cs="Times New Roman"/>
          <w:i/>
          <w:sz w:val="22"/>
          <w:lang w:val="es-AR"/>
        </w:rPr>
        <w:t xml:space="preserve">. </w:t>
      </w:r>
      <w:r w:rsidRPr="007C7970">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C7970">
        <w:rPr>
          <w:rFonts w:ascii="Palatino Linotype" w:eastAsia="Calibri" w:hAnsi="Palatino Linotype" w:cs="Times New Roman"/>
          <w:i/>
          <w:sz w:val="22"/>
          <w:lang w:val="es-AR"/>
        </w:rPr>
        <w:t>.</w:t>
      </w:r>
    </w:p>
    <w:p w14:paraId="01D62A15" w14:textId="77777777" w:rsidR="002C26FE" w:rsidRPr="007C7970"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7C7970">
        <w:rPr>
          <w:rFonts w:ascii="Palatino Linotype" w:eastAsia="Calibri" w:hAnsi="Palatino Linotype" w:cs="Times New Roman"/>
          <w:i/>
          <w:sz w:val="22"/>
          <w:lang w:val="es-AR"/>
        </w:rPr>
        <w:t>SÉPTIMO TRIBUNAL COLEGIADO EN MATERIA CIVIL DEL PRIMER CIRCUITO.</w:t>
      </w:r>
    </w:p>
    <w:p w14:paraId="101924D9" w14:textId="77777777" w:rsidR="002C26FE" w:rsidRPr="007C7970" w:rsidRDefault="002C26FE" w:rsidP="002C26FE">
      <w:pPr>
        <w:spacing w:line="360" w:lineRule="auto"/>
        <w:ind w:left="567" w:right="565"/>
        <w:contextualSpacing/>
        <w:jc w:val="both"/>
        <w:rPr>
          <w:rFonts w:ascii="Palatino Linotype" w:eastAsia="Calibri" w:hAnsi="Palatino Linotype" w:cs="Times New Roman"/>
          <w:b/>
          <w:i/>
          <w:sz w:val="22"/>
          <w:lang w:val="es-AR"/>
        </w:rPr>
      </w:pPr>
      <w:r w:rsidRPr="007C7970">
        <w:rPr>
          <w:rFonts w:ascii="Palatino Linotype" w:eastAsia="Calibri" w:hAnsi="Palatino Linotype" w:cs="Times New Roman"/>
          <w:i/>
          <w:sz w:val="22"/>
          <w:lang w:val="es-AR"/>
        </w:rPr>
        <w:t xml:space="preserve">Amparo directo 699/2008. Mariana Leticia González </w:t>
      </w:r>
      <w:proofErr w:type="spellStart"/>
      <w:r w:rsidRPr="007C7970">
        <w:rPr>
          <w:rFonts w:ascii="Palatino Linotype" w:eastAsia="Calibri" w:hAnsi="Palatino Linotype" w:cs="Times New Roman"/>
          <w:i/>
          <w:sz w:val="22"/>
          <w:lang w:val="es-AR"/>
        </w:rPr>
        <w:t>Steele</w:t>
      </w:r>
      <w:proofErr w:type="spellEnd"/>
      <w:r w:rsidRPr="007C7970">
        <w:rPr>
          <w:rFonts w:ascii="Palatino Linotype" w:eastAsia="Calibri" w:hAnsi="Palatino Linotype" w:cs="Times New Roman"/>
          <w:i/>
          <w:sz w:val="22"/>
          <w:lang w:val="es-AR"/>
        </w:rPr>
        <w:t>. 13 de noviembre de 2008. Unanimidad de votos. Ponente: Sara Judith Montalvo Trejo. Secretario: Arnulfo Mateos García.</w:t>
      </w:r>
    </w:p>
    <w:p w14:paraId="2FA75BAC" w14:textId="77777777" w:rsidR="002C26FE" w:rsidRPr="007C7970" w:rsidRDefault="002C26FE" w:rsidP="002C26FE">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lang w:val="es-ES"/>
        </w:rPr>
      </w:pPr>
      <w:r w:rsidRPr="007C7970">
        <w:rPr>
          <w:rFonts w:ascii="Palatino Linotype" w:eastAsia="Calibri" w:hAnsi="Palatino Linotype" w:cs="Times New Roman"/>
          <w:i/>
          <w:sz w:val="22"/>
          <w:lang w:val="es-AR"/>
        </w:rPr>
        <w:t>(Énfasis añadido)</w:t>
      </w:r>
    </w:p>
    <w:p w14:paraId="4274A0DD" w14:textId="77777777" w:rsidR="002C26FE" w:rsidRPr="007C7970" w:rsidRDefault="002C26FE" w:rsidP="00CE5FA1">
      <w:pPr>
        <w:rPr>
          <w:rFonts w:ascii="Palatino Linotype" w:eastAsia="Calibri" w:hAnsi="Palatino Linotype" w:cs="Arial"/>
          <w:color w:val="000000" w:themeColor="text1"/>
          <w:lang w:val="es-ES"/>
        </w:rPr>
      </w:pPr>
    </w:p>
    <w:p w14:paraId="0F4C0DCA" w14:textId="77777777" w:rsidR="002C26FE" w:rsidRPr="007C7970"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lastRenderedPageBreak/>
        <w:t xml:space="preserve">Consecuentemente, </w:t>
      </w:r>
      <w:r w:rsidRPr="007C7970">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73B9A724" w14:textId="77777777" w:rsidR="002C26FE" w:rsidRPr="007C7970"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4E0917" w14:textId="77777777" w:rsidR="0099101B" w:rsidRPr="007C7970"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Times New Roman"/>
        </w:rPr>
        <w:t xml:space="preserve">Bajo </w:t>
      </w:r>
      <w:r w:rsidRPr="007C7970">
        <w:rPr>
          <w:rFonts w:ascii="Palatino Linotype" w:eastAsia="Calibri" w:hAnsi="Palatino Linotype" w:cs="Times New Roman"/>
          <w:lang w:val="es-CO"/>
        </w:rPr>
        <w:t xml:space="preserve">ese tenor y en términos del artículo 186 fracción I este Pleno determina el </w:t>
      </w:r>
      <w:r w:rsidRPr="007C7970">
        <w:rPr>
          <w:rFonts w:ascii="Palatino Linotype" w:eastAsia="Calibri" w:hAnsi="Palatino Linotype" w:cs="Times New Roman"/>
          <w:b/>
          <w:lang w:val="es-CO"/>
        </w:rPr>
        <w:t xml:space="preserve">SOBRESEIMIENTO </w:t>
      </w:r>
      <w:r w:rsidRPr="007C7970">
        <w:rPr>
          <w:rFonts w:ascii="Palatino Linotype" w:eastAsia="Calibri" w:hAnsi="Palatino Linotype" w:cs="Times New Roman"/>
          <w:lang w:val="es-CO"/>
        </w:rPr>
        <w:t>del presente recurso de revisión, toda vez que la afectación al derecho de acceso a la información pública establecido constitucionalmente a favor de</w:t>
      </w:r>
      <w:r w:rsidR="00B76C39" w:rsidRPr="007C7970">
        <w:rPr>
          <w:rFonts w:ascii="Palatino Linotype" w:eastAsia="Calibri" w:hAnsi="Palatino Linotype" w:cs="Times New Roman"/>
          <w:lang w:val="es-CO"/>
        </w:rPr>
        <w:t xml:space="preserve"> la </w:t>
      </w:r>
      <w:r w:rsidR="00F503E1" w:rsidRPr="007C7970">
        <w:rPr>
          <w:rFonts w:ascii="Palatino Linotype" w:eastAsia="Calibri" w:hAnsi="Palatino Linotype" w:cs="Times New Roman"/>
          <w:lang w:val="es-CO"/>
        </w:rPr>
        <w:t>Particular</w:t>
      </w:r>
      <w:r w:rsidRPr="007C7970">
        <w:rPr>
          <w:rFonts w:ascii="Palatino Linotype" w:eastAsia="Calibri" w:hAnsi="Palatino Linotype" w:cs="Times New Roman"/>
          <w:lang w:val="es-CO"/>
        </w:rPr>
        <w:t xml:space="preserve"> ha sido resarcida.</w:t>
      </w:r>
      <w:bookmarkEnd w:id="33"/>
      <w:bookmarkEnd w:id="34"/>
      <w:bookmarkEnd w:id="35"/>
      <w:bookmarkEnd w:id="36"/>
    </w:p>
    <w:p w14:paraId="30BF7852" w14:textId="77777777" w:rsidR="0099101B" w:rsidRPr="007C7970"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77A7C6" w14:textId="77777777" w:rsidR="002C26FE" w:rsidRPr="007C7970"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970">
        <w:rPr>
          <w:rFonts w:ascii="Palatino Linotype" w:eastAsia="Calibri" w:hAnsi="Palatino Linotype" w:cs="Arial"/>
          <w:color w:val="000000" w:themeColor="text1"/>
          <w:lang w:val="es-ES"/>
        </w:rPr>
        <w:t xml:space="preserve">Por lo anteriormente expuesto y fundado, este </w:t>
      </w:r>
      <w:r w:rsidRPr="007C7970">
        <w:rPr>
          <w:rFonts w:ascii="Palatino Linotype" w:eastAsia="Calibri" w:hAnsi="Palatino Linotype" w:cs="Arial"/>
          <w:b/>
          <w:color w:val="000000" w:themeColor="text1"/>
          <w:lang w:val="es-ES"/>
        </w:rPr>
        <w:t>ÓRGANO GARANTE</w:t>
      </w:r>
      <w:r w:rsidRPr="007C7970">
        <w:rPr>
          <w:rFonts w:ascii="Palatino Linotype" w:eastAsia="Calibri" w:hAnsi="Palatino Linotype" w:cs="Arial"/>
          <w:color w:val="000000" w:themeColor="text1"/>
          <w:lang w:val="es-ES"/>
        </w:rPr>
        <w:t xml:space="preserve"> emite los siguientes:</w:t>
      </w:r>
    </w:p>
    <w:p w14:paraId="556C236E" w14:textId="77777777" w:rsidR="002C26FE" w:rsidRPr="007C7970" w:rsidRDefault="002C26FE" w:rsidP="0099101B">
      <w:pPr>
        <w:spacing w:line="360" w:lineRule="auto"/>
        <w:jc w:val="both"/>
        <w:rPr>
          <w:rFonts w:ascii="Palatino Linotype" w:hAnsi="Palatino Linotype"/>
          <w:lang w:val="es-ES"/>
        </w:rPr>
      </w:pPr>
    </w:p>
    <w:p w14:paraId="30981E42" w14:textId="77777777" w:rsidR="002C26FE" w:rsidRPr="007C7970" w:rsidRDefault="002C26FE" w:rsidP="002C26FE">
      <w:pPr>
        <w:spacing w:line="360" w:lineRule="auto"/>
        <w:jc w:val="center"/>
        <w:rPr>
          <w:rFonts w:ascii="Palatino Linotype" w:hAnsi="Palatino Linotype"/>
          <w:b/>
          <w:lang w:val="es-ES"/>
        </w:rPr>
      </w:pPr>
      <w:r w:rsidRPr="007C7970">
        <w:rPr>
          <w:rFonts w:ascii="Palatino Linotype" w:hAnsi="Palatino Linotype"/>
          <w:b/>
          <w:lang w:val="es-ES"/>
        </w:rPr>
        <w:t>R E S O L U T I V O S</w:t>
      </w:r>
    </w:p>
    <w:p w14:paraId="56CDA803" w14:textId="77777777" w:rsidR="002C26FE" w:rsidRPr="007C7970" w:rsidRDefault="002C26FE" w:rsidP="0099101B">
      <w:pPr>
        <w:spacing w:line="360" w:lineRule="auto"/>
        <w:jc w:val="both"/>
        <w:rPr>
          <w:rFonts w:ascii="Palatino Linotype" w:hAnsi="Palatino Linotype"/>
          <w:lang w:val="es-ES"/>
        </w:rPr>
      </w:pPr>
    </w:p>
    <w:p w14:paraId="2AB3535B" w14:textId="04BFD709" w:rsidR="002C26FE" w:rsidRPr="007C7970" w:rsidRDefault="002C26FE" w:rsidP="009A4A08">
      <w:pPr>
        <w:pStyle w:val="Sinespaciado"/>
        <w:spacing w:line="360" w:lineRule="auto"/>
        <w:ind w:right="-2"/>
        <w:jc w:val="both"/>
        <w:rPr>
          <w:rFonts w:ascii="Palatino Linotype" w:hAnsi="Palatino Linotype"/>
          <w:bCs/>
          <w:szCs w:val="20"/>
        </w:rPr>
      </w:pPr>
      <w:r w:rsidRPr="007C7970">
        <w:rPr>
          <w:rFonts w:ascii="Palatino Linotype" w:hAnsi="Palatino Linotype"/>
          <w:b/>
          <w:szCs w:val="20"/>
        </w:rPr>
        <w:t xml:space="preserve">PRIMERO. </w:t>
      </w:r>
      <w:r w:rsidRPr="007C7970">
        <w:rPr>
          <w:rFonts w:ascii="Palatino Linotype" w:hAnsi="Palatino Linotype"/>
          <w:szCs w:val="20"/>
        </w:rPr>
        <w:t xml:space="preserve">Se </w:t>
      </w:r>
      <w:r w:rsidRPr="007C7970">
        <w:rPr>
          <w:rFonts w:ascii="Palatino Linotype" w:hAnsi="Palatino Linotype"/>
          <w:b/>
          <w:szCs w:val="20"/>
        </w:rPr>
        <w:t>SOBRESEE</w:t>
      </w:r>
      <w:r w:rsidRPr="007C7970">
        <w:rPr>
          <w:rFonts w:ascii="Palatino Linotype" w:hAnsi="Palatino Linotype"/>
          <w:szCs w:val="20"/>
        </w:rPr>
        <w:t xml:space="preserve"> el recurso de revisión número </w:t>
      </w:r>
      <w:r w:rsidR="004B0829" w:rsidRPr="007C7970">
        <w:rPr>
          <w:rFonts w:ascii="Palatino Linotype" w:hAnsi="Palatino Linotype"/>
          <w:b/>
          <w:szCs w:val="20"/>
        </w:rPr>
        <w:t>15583</w:t>
      </w:r>
      <w:r w:rsidRPr="007C7970">
        <w:rPr>
          <w:rFonts w:ascii="Palatino Linotype" w:hAnsi="Palatino Linotype"/>
          <w:b/>
          <w:szCs w:val="20"/>
        </w:rPr>
        <w:t>/INFOEM/IP/RR/202</w:t>
      </w:r>
      <w:r w:rsidR="009A4A08" w:rsidRPr="007C7970">
        <w:rPr>
          <w:rFonts w:ascii="Palatino Linotype" w:hAnsi="Palatino Linotype"/>
          <w:b/>
          <w:szCs w:val="20"/>
        </w:rPr>
        <w:t xml:space="preserve">2 </w:t>
      </w:r>
      <w:r w:rsidR="009A4A08" w:rsidRPr="007C7970">
        <w:rPr>
          <w:rFonts w:ascii="Palatino Linotype" w:hAnsi="Palatino Linotype"/>
          <w:bCs/>
          <w:szCs w:val="20"/>
        </w:rPr>
        <w:t xml:space="preserve">conforme al artículo 192 fracción </w:t>
      </w:r>
      <w:r w:rsidR="00913117" w:rsidRPr="007C7970">
        <w:rPr>
          <w:rFonts w:ascii="Palatino Linotype" w:hAnsi="Palatino Linotype"/>
          <w:bCs/>
          <w:szCs w:val="20"/>
        </w:rPr>
        <w:t>III</w:t>
      </w:r>
      <w:r w:rsidR="009A4A08" w:rsidRPr="007C7970">
        <w:rPr>
          <w:rFonts w:ascii="Palatino Linotype" w:hAnsi="Palatino Linotype"/>
          <w:bCs/>
          <w:szCs w:val="20"/>
        </w:rPr>
        <w:t xml:space="preserve"> de la Ley de Transparencia y Acceso a la Información Pública del Estado de México y Municipios</w:t>
      </w:r>
      <w:r w:rsidRPr="007C7970">
        <w:rPr>
          <w:rFonts w:ascii="Palatino Linotype" w:hAnsi="Palatino Linotype"/>
          <w:bCs/>
          <w:szCs w:val="20"/>
        </w:rPr>
        <w:t>,</w:t>
      </w:r>
      <w:r w:rsidRPr="007C7970">
        <w:rPr>
          <w:rFonts w:ascii="Palatino Linotype" w:hAnsi="Palatino Linotype"/>
          <w:szCs w:val="20"/>
        </w:rPr>
        <w:t xml:space="preserve"> porque </w:t>
      </w:r>
      <w:r w:rsidR="00913117" w:rsidRPr="007C7970">
        <w:rPr>
          <w:rFonts w:ascii="Palatino Linotype" w:hAnsi="Palatino Linotype"/>
          <w:szCs w:val="20"/>
        </w:rPr>
        <w:t xml:space="preserve">al </w:t>
      </w:r>
      <w:r w:rsidR="00913117" w:rsidRPr="007C7970">
        <w:rPr>
          <w:rFonts w:ascii="Palatino Linotype" w:hAnsi="Palatino Linotype"/>
          <w:b/>
          <w:bCs/>
          <w:szCs w:val="20"/>
        </w:rPr>
        <w:t>modificar la respuesta a través de</w:t>
      </w:r>
      <w:r w:rsidR="00354DA4" w:rsidRPr="007C7970">
        <w:rPr>
          <w:rFonts w:ascii="Palatino Linotype" w:hAnsi="Palatino Linotype"/>
          <w:b/>
          <w:bCs/>
          <w:szCs w:val="20"/>
        </w:rPr>
        <w:t xml:space="preserve">l informe justificado </w:t>
      </w:r>
      <w:r w:rsidR="00CE6C3D" w:rsidRPr="007C7970">
        <w:rPr>
          <w:rFonts w:ascii="Palatino Linotype" w:hAnsi="Palatino Linotype"/>
          <w:b/>
          <w:bCs/>
          <w:szCs w:val="20"/>
        </w:rPr>
        <w:t>y atender lo solicitado</w:t>
      </w:r>
      <w:r w:rsidR="00913117" w:rsidRPr="007C7970">
        <w:rPr>
          <w:rFonts w:ascii="Palatino Linotype" w:hAnsi="Palatino Linotype"/>
          <w:szCs w:val="20"/>
        </w:rPr>
        <w:t xml:space="preserve">, </w:t>
      </w:r>
      <w:r w:rsidRPr="007C7970">
        <w:rPr>
          <w:rFonts w:ascii="Palatino Linotype" w:hAnsi="Palatino Linotype"/>
          <w:szCs w:val="20"/>
        </w:rPr>
        <w:t xml:space="preserve">el recurso de revisión quedó sin materia en términos del Considerando </w:t>
      </w:r>
      <w:r w:rsidRPr="007C7970">
        <w:rPr>
          <w:rFonts w:ascii="Palatino Linotype" w:hAnsi="Palatino Linotype"/>
          <w:b/>
          <w:szCs w:val="20"/>
        </w:rPr>
        <w:t>TERCERO</w:t>
      </w:r>
      <w:r w:rsidRPr="007C7970">
        <w:rPr>
          <w:rFonts w:ascii="Palatino Linotype" w:hAnsi="Palatino Linotype"/>
          <w:szCs w:val="20"/>
        </w:rPr>
        <w:t xml:space="preserve"> de la presente resolución.</w:t>
      </w:r>
    </w:p>
    <w:p w14:paraId="3C91A2D9" w14:textId="77777777" w:rsidR="002C26FE" w:rsidRPr="007C7970" w:rsidRDefault="002C26FE" w:rsidP="00836ADD">
      <w:pPr>
        <w:pStyle w:val="Sinespaciado"/>
        <w:spacing w:line="360" w:lineRule="auto"/>
        <w:jc w:val="both"/>
        <w:rPr>
          <w:rFonts w:ascii="Palatino Linotype" w:hAnsi="Palatino Linotype"/>
          <w:szCs w:val="20"/>
        </w:rPr>
      </w:pPr>
    </w:p>
    <w:p w14:paraId="3A21420A" w14:textId="77777777" w:rsidR="002C26FE" w:rsidRPr="007C7970" w:rsidRDefault="002C26FE" w:rsidP="00836ADD">
      <w:pPr>
        <w:pStyle w:val="Sinespaciado"/>
        <w:spacing w:line="360" w:lineRule="auto"/>
        <w:jc w:val="both"/>
        <w:rPr>
          <w:rFonts w:ascii="Palatino Linotype" w:eastAsia="Calibri" w:hAnsi="Palatino Linotype" w:cs="Arial"/>
          <w:b/>
          <w:bCs/>
          <w:lang w:val="es-ES"/>
        </w:rPr>
      </w:pPr>
      <w:r w:rsidRPr="007C7970">
        <w:rPr>
          <w:rFonts w:ascii="Palatino Linotype" w:eastAsia="Calibri" w:hAnsi="Palatino Linotype" w:cs="Arial"/>
          <w:b/>
          <w:bCs/>
          <w:lang w:val="es-ES"/>
        </w:rPr>
        <w:lastRenderedPageBreak/>
        <w:t xml:space="preserve">SEGUNDO. REMÍTASE </w:t>
      </w:r>
      <w:r w:rsidRPr="007C7970">
        <w:rPr>
          <w:rFonts w:ascii="Palatino Linotype" w:eastAsia="Calibri" w:hAnsi="Palatino Linotype" w:cs="Arial"/>
          <w:bCs/>
          <w:lang w:val="es-ES"/>
        </w:rPr>
        <w:t xml:space="preserve">a través del Sistema de Acceso a la Información Mexiquense </w:t>
      </w:r>
      <w:r w:rsidRPr="007C7970">
        <w:rPr>
          <w:rFonts w:ascii="Palatino Linotype" w:eastAsia="Calibri" w:hAnsi="Palatino Linotype" w:cs="Arial"/>
          <w:b/>
          <w:bCs/>
          <w:lang w:val="es-ES"/>
        </w:rPr>
        <w:t xml:space="preserve">(SAIMEX) </w:t>
      </w:r>
      <w:r w:rsidRPr="007C7970">
        <w:rPr>
          <w:rFonts w:ascii="Palatino Linotype" w:eastAsia="Calibri" w:hAnsi="Palatino Linotype" w:cs="Arial"/>
          <w:bCs/>
          <w:lang w:val="es-ES"/>
        </w:rPr>
        <w:t>la presente resolución al Titular de la Unidad de Transparencia del</w:t>
      </w:r>
      <w:r w:rsidRPr="007C7970">
        <w:rPr>
          <w:rFonts w:ascii="Palatino Linotype" w:eastAsia="Calibri" w:hAnsi="Palatino Linotype" w:cs="Arial"/>
          <w:b/>
          <w:bCs/>
          <w:lang w:val="es-ES"/>
        </w:rPr>
        <w:t xml:space="preserve"> SUJETO OBLIGADO. </w:t>
      </w:r>
    </w:p>
    <w:p w14:paraId="28EF3FFE" w14:textId="77777777" w:rsidR="002C26FE" w:rsidRPr="007C7970" w:rsidRDefault="002C26FE" w:rsidP="00836ADD">
      <w:pPr>
        <w:pStyle w:val="Sinespaciado"/>
        <w:spacing w:line="360" w:lineRule="auto"/>
        <w:jc w:val="both"/>
        <w:rPr>
          <w:rFonts w:ascii="Palatino Linotype" w:eastAsia="Palatino Linotype" w:hAnsi="Palatino Linotype" w:cs="Palatino Linotype"/>
          <w:b/>
        </w:rPr>
      </w:pPr>
    </w:p>
    <w:p w14:paraId="7D76BC40" w14:textId="77777777" w:rsidR="002C26FE" w:rsidRPr="007C7970" w:rsidRDefault="002C26FE" w:rsidP="00836ADD">
      <w:pPr>
        <w:pStyle w:val="Sinespaciado"/>
        <w:spacing w:line="360" w:lineRule="auto"/>
        <w:jc w:val="both"/>
        <w:rPr>
          <w:rFonts w:ascii="Palatino Linotype" w:eastAsia="Calibri" w:hAnsi="Palatino Linotype" w:cs="Arial"/>
          <w:b/>
          <w:bCs/>
          <w:lang w:val="es-ES"/>
        </w:rPr>
      </w:pPr>
      <w:r w:rsidRPr="007C7970">
        <w:rPr>
          <w:rFonts w:ascii="Palatino Linotype" w:eastAsia="Times New Roman" w:hAnsi="Palatino Linotype" w:cs="Arial"/>
          <w:b/>
        </w:rPr>
        <w:t xml:space="preserve">TERCERO. </w:t>
      </w:r>
      <w:r w:rsidRPr="007C7970">
        <w:rPr>
          <w:rFonts w:ascii="Palatino Linotype" w:eastAsia="Times New Roman" w:hAnsi="Palatino Linotype" w:cs="Times New Roman"/>
          <w:b/>
          <w:bCs/>
          <w:lang w:val="es-ES"/>
        </w:rPr>
        <w:t xml:space="preserve">Notifíquese </w:t>
      </w:r>
      <w:r w:rsidR="00B76C39" w:rsidRPr="007C7970">
        <w:rPr>
          <w:rFonts w:ascii="Palatino Linotype" w:eastAsia="Times New Roman" w:hAnsi="Palatino Linotype" w:cs="Times New Roman"/>
          <w:bCs/>
          <w:lang w:val="es-ES"/>
        </w:rPr>
        <w:t>a la</w:t>
      </w:r>
      <w:r w:rsidRPr="007C7970">
        <w:rPr>
          <w:rFonts w:ascii="Palatino Linotype" w:eastAsia="Times New Roman" w:hAnsi="Palatino Linotype" w:cs="Times New Roman"/>
          <w:bCs/>
          <w:lang w:val="es-ES"/>
        </w:rPr>
        <w:t xml:space="preserve"> </w:t>
      </w:r>
      <w:r w:rsidRPr="007C7970">
        <w:rPr>
          <w:rFonts w:ascii="Palatino Linotype" w:eastAsia="Times New Roman" w:hAnsi="Palatino Linotype" w:cs="Times New Roman"/>
          <w:b/>
          <w:bCs/>
          <w:lang w:val="es-ES"/>
        </w:rPr>
        <w:t>RECURRENTE</w:t>
      </w:r>
      <w:r w:rsidRPr="007C7970">
        <w:rPr>
          <w:rFonts w:ascii="Palatino Linotype" w:hAnsi="Palatino Linotype"/>
        </w:rPr>
        <w:t xml:space="preserve"> </w:t>
      </w:r>
      <w:r w:rsidRPr="007C7970">
        <w:rPr>
          <w:rFonts w:ascii="Palatino Linotype" w:eastAsia="Times New Roman" w:hAnsi="Palatino Linotype" w:cs="Times New Roman"/>
          <w:lang w:val="es-ES" w:eastAsia="es-MX"/>
        </w:rPr>
        <w:t>la presente resolución</w:t>
      </w:r>
      <w:r w:rsidR="006C050A" w:rsidRPr="007C7970">
        <w:rPr>
          <w:rFonts w:ascii="Palatino Linotype" w:eastAsia="Times New Roman" w:hAnsi="Palatino Linotype" w:cs="Times New Roman"/>
          <w:lang w:val="es-ES" w:eastAsia="es-MX"/>
        </w:rPr>
        <w:t xml:space="preserve"> </w:t>
      </w:r>
      <w:r w:rsidRPr="007C7970">
        <w:rPr>
          <w:rFonts w:ascii="Palatino Linotype" w:eastAsia="Calibri" w:hAnsi="Palatino Linotype" w:cs="Arial"/>
          <w:bCs/>
          <w:lang w:val="es-ES"/>
        </w:rPr>
        <w:t xml:space="preserve">a través del Sistema de Acceso a la Información Mexiquense </w:t>
      </w:r>
      <w:r w:rsidRPr="007C7970">
        <w:rPr>
          <w:rFonts w:ascii="Palatino Linotype" w:eastAsia="Calibri" w:hAnsi="Palatino Linotype" w:cs="Arial"/>
          <w:b/>
          <w:bCs/>
          <w:lang w:val="es-ES"/>
        </w:rPr>
        <w:t>(SAIMEX)</w:t>
      </w:r>
      <w:r w:rsidR="00836ADD" w:rsidRPr="007C7970">
        <w:rPr>
          <w:rFonts w:ascii="Palatino Linotype" w:eastAsia="Calibri" w:hAnsi="Palatino Linotype" w:cs="Arial"/>
          <w:b/>
          <w:bCs/>
          <w:lang w:val="es-ES"/>
        </w:rPr>
        <w:t>.</w:t>
      </w:r>
    </w:p>
    <w:p w14:paraId="4F20E04E" w14:textId="77777777" w:rsidR="006C050A" w:rsidRPr="007C7970"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3B49F052" w14:textId="77777777" w:rsidR="007D13C0" w:rsidRPr="007C7970" w:rsidRDefault="002C26FE" w:rsidP="00836ADD">
      <w:pPr>
        <w:spacing w:line="360" w:lineRule="auto"/>
        <w:jc w:val="both"/>
        <w:rPr>
          <w:rFonts w:ascii="Palatino Linotype" w:eastAsia="MS Mincho" w:hAnsi="Palatino Linotype" w:cs="Times New Roman"/>
          <w:lang w:val="es-ES"/>
        </w:rPr>
      </w:pPr>
      <w:r w:rsidRPr="007C7970">
        <w:rPr>
          <w:rFonts w:ascii="Palatino Linotype" w:eastAsia="MS Mincho" w:hAnsi="Palatino Linotype" w:cs="Times New Roman"/>
          <w:b/>
          <w:lang w:val="es-MX"/>
        </w:rPr>
        <w:t>CUARTO.</w:t>
      </w:r>
      <w:r w:rsidRPr="007C7970">
        <w:rPr>
          <w:rFonts w:ascii="Palatino Linotype" w:eastAsia="MS Mincho" w:hAnsi="Palatino Linotype" w:cs="Times New Roman"/>
          <w:lang w:val="es-MX"/>
        </w:rPr>
        <w:t xml:space="preserve"> </w:t>
      </w:r>
      <w:r w:rsidRPr="007C7970">
        <w:rPr>
          <w:rFonts w:ascii="Palatino Linotype" w:eastAsia="MS Mincho" w:hAnsi="Palatino Linotype" w:cs="Times New Roman"/>
          <w:lang w:val="es-ES"/>
        </w:rPr>
        <w:t>Se hace del conocimiento de</w:t>
      </w:r>
      <w:r w:rsidR="00B76C39" w:rsidRPr="007C7970">
        <w:rPr>
          <w:rFonts w:ascii="Palatino Linotype" w:eastAsia="MS Mincho" w:hAnsi="Palatino Linotype" w:cs="Times New Roman"/>
          <w:lang w:val="es-ES"/>
        </w:rPr>
        <w:t xml:space="preserve"> </w:t>
      </w:r>
      <w:r w:rsidRPr="007C7970">
        <w:rPr>
          <w:rFonts w:ascii="Palatino Linotype" w:eastAsia="MS Mincho" w:hAnsi="Palatino Linotype" w:cs="Times New Roman"/>
          <w:lang w:val="es-ES"/>
        </w:rPr>
        <w:t>l</w:t>
      </w:r>
      <w:r w:rsidR="00B76C39" w:rsidRPr="007C7970">
        <w:rPr>
          <w:rFonts w:ascii="Palatino Linotype" w:eastAsia="MS Mincho" w:hAnsi="Palatino Linotype" w:cs="Times New Roman"/>
          <w:lang w:val="es-ES"/>
        </w:rPr>
        <w:t>a</w:t>
      </w:r>
      <w:r w:rsidRPr="007C7970">
        <w:rPr>
          <w:rFonts w:ascii="Palatino Linotype" w:eastAsia="MS Mincho" w:hAnsi="Palatino Linotype" w:cs="Times New Roman"/>
          <w:lang w:val="es-ES"/>
        </w:rPr>
        <w:t xml:space="preserve"> </w:t>
      </w:r>
      <w:r w:rsidRPr="007C7970">
        <w:rPr>
          <w:rFonts w:ascii="Palatino Linotype" w:eastAsia="Times New Roman" w:hAnsi="Palatino Linotype" w:cs="Times New Roman"/>
          <w:b/>
          <w:bCs/>
          <w:lang w:val="es-ES"/>
        </w:rPr>
        <w:t>RECURRENTE</w:t>
      </w:r>
      <w:r w:rsidRPr="007C7970">
        <w:rPr>
          <w:rFonts w:ascii="Palatino Linotype" w:hAnsi="Palatino Linotype"/>
        </w:rPr>
        <w:t xml:space="preserve"> </w:t>
      </w:r>
      <w:r w:rsidRPr="007C797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C7970">
        <w:rPr>
          <w:rFonts w:ascii="Palatino Linotype" w:eastAsia="MS Mincho" w:hAnsi="Palatino Linotype" w:cs="Times New Roman"/>
          <w:bCs/>
          <w:lang w:val="es-ES"/>
        </w:rPr>
        <w:t>vía juicio de amparo</w:t>
      </w:r>
      <w:r w:rsidRPr="007C7970">
        <w:rPr>
          <w:rFonts w:ascii="Palatino Linotype" w:eastAsia="MS Mincho" w:hAnsi="Palatino Linotype" w:cs="Times New Roman"/>
          <w:lang w:val="es-ES"/>
        </w:rPr>
        <w:t> en los términos de las leyes aplicables.</w:t>
      </w:r>
    </w:p>
    <w:p w14:paraId="1E95476B" w14:textId="77777777" w:rsidR="00A77234" w:rsidRPr="007C7970" w:rsidRDefault="00A77234" w:rsidP="00836ADD">
      <w:pPr>
        <w:spacing w:line="360" w:lineRule="auto"/>
        <w:jc w:val="both"/>
        <w:rPr>
          <w:rFonts w:ascii="Palatino Linotype" w:eastAsia="MS Mincho" w:hAnsi="Palatino Linotype" w:cs="Times New Roman"/>
          <w:lang w:val="es-ES"/>
        </w:rPr>
      </w:pPr>
    </w:p>
    <w:bookmarkEnd w:id="27"/>
    <w:bookmarkEnd w:id="28"/>
    <w:bookmarkEnd w:id="29"/>
    <w:p w14:paraId="2848DD1E" w14:textId="77777777" w:rsidR="00313195" w:rsidRDefault="00313195" w:rsidP="00313195">
      <w:pPr>
        <w:spacing w:before="240" w:after="240" w:line="360" w:lineRule="auto"/>
        <w:jc w:val="both"/>
        <w:rPr>
          <w:rFonts w:ascii="Palatino Linotype" w:hAnsi="Palatino Linotype"/>
        </w:rPr>
      </w:pPr>
      <w:r w:rsidRPr="007C797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w:t>
      </w:r>
      <w:r w:rsidRPr="007C7970">
        <w:rPr>
          <w:rFonts w:ascii="Palatino Linotype" w:hAnsi="Palatino Linotype"/>
        </w:rPr>
        <w:lastRenderedPageBreak/>
        <w:t>CELEBRADA EL DIECISÉIS (16) DE NOVIEMBRE DE DOS MIL VEINTIDÓS, ANTE EL SECRETARIO TÉCNICO DEL PLENO ALEXIS TAPIA RAMÍREZ.</w:t>
      </w:r>
      <w:bookmarkStart w:id="37" w:name="_GoBack"/>
      <w:bookmarkEnd w:id="37"/>
      <w:r w:rsidRPr="00624AAD">
        <w:rPr>
          <w:rFonts w:ascii="Palatino Linotype" w:hAnsi="Palatino Linotype"/>
        </w:rPr>
        <w:t xml:space="preserve"> </w:t>
      </w:r>
    </w:p>
    <w:p w14:paraId="788994B1" w14:textId="77777777" w:rsidR="00836ADD" w:rsidRDefault="00836ADD" w:rsidP="00836ADD">
      <w:pPr>
        <w:spacing w:line="360" w:lineRule="auto"/>
        <w:jc w:val="both"/>
        <w:rPr>
          <w:rFonts w:ascii="Palatino Linotype" w:hAnsi="Palatino Linotype" w:cs="Tahoma"/>
        </w:rPr>
      </w:pPr>
    </w:p>
    <w:p w14:paraId="511A3B11" w14:textId="77777777" w:rsidR="00836ADD" w:rsidRDefault="00836ADD" w:rsidP="00836ADD">
      <w:pPr>
        <w:spacing w:line="360" w:lineRule="auto"/>
        <w:jc w:val="both"/>
        <w:rPr>
          <w:rFonts w:ascii="Palatino Linotype" w:hAnsi="Palatino Linotype" w:cs="Tahoma"/>
        </w:rPr>
      </w:pPr>
    </w:p>
    <w:p w14:paraId="7658E340" w14:textId="77777777" w:rsidR="00836ADD" w:rsidRDefault="00836ADD" w:rsidP="00836ADD">
      <w:pPr>
        <w:spacing w:line="360" w:lineRule="auto"/>
        <w:jc w:val="both"/>
        <w:rPr>
          <w:rFonts w:ascii="Palatino Linotype" w:hAnsi="Palatino Linotype" w:cs="Tahoma"/>
        </w:rPr>
      </w:pPr>
    </w:p>
    <w:p w14:paraId="4B12F38D" w14:textId="77777777" w:rsidR="00836ADD" w:rsidRDefault="00836ADD" w:rsidP="00836ADD">
      <w:pPr>
        <w:spacing w:line="360" w:lineRule="auto"/>
        <w:jc w:val="both"/>
        <w:rPr>
          <w:rFonts w:ascii="Palatino Linotype" w:hAnsi="Palatino Linotype" w:cs="Tahoma"/>
        </w:rPr>
      </w:pPr>
    </w:p>
    <w:p w14:paraId="3116583E" w14:textId="77777777" w:rsidR="00836ADD" w:rsidRDefault="00836ADD" w:rsidP="00836ADD">
      <w:pPr>
        <w:spacing w:line="360" w:lineRule="auto"/>
        <w:jc w:val="both"/>
        <w:rPr>
          <w:rFonts w:ascii="Palatino Linotype" w:hAnsi="Palatino Linotype" w:cs="Tahoma"/>
        </w:rPr>
      </w:pPr>
    </w:p>
    <w:p w14:paraId="41440B34" w14:textId="77777777" w:rsidR="00836ADD" w:rsidRDefault="00836ADD" w:rsidP="00836ADD">
      <w:pPr>
        <w:spacing w:line="360" w:lineRule="auto"/>
        <w:jc w:val="both"/>
        <w:rPr>
          <w:rFonts w:ascii="Palatino Linotype" w:hAnsi="Palatino Linotype" w:cs="Tahoma"/>
        </w:rPr>
      </w:pP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8"/>
      <w:footerReference w:type="default" r:id="rId19"/>
      <w:headerReference w:type="first" r:id="rId20"/>
      <w:footerReference w:type="first" r:id="rId21"/>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2D51F" w14:textId="77777777" w:rsidR="00DF769D" w:rsidRDefault="00DF769D" w:rsidP="00587366">
      <w:r>
        <w:separator/>
      </w:r>
    </w:p>
  </w:endnote>
  <w:endnote w:type="continuationSeparator" w:id="0">
    <w:p w14:paraId="316327E3" w14:textId="77777777" w:rsidR="00DF769D" w:rsidRDefault="00DF769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AA5FE2" w:rsidRPr="00883450" w:rsidRDefault="00AA5F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C7970">
              <w:rPr>
                <w:rFonts w:ascii="Palatino Linotype" w:hAnsi="Palatino Linotype"/>
                <w:b/>
                <w:bCs/>
                <w:noProof/>
                <w:sz w:val="22"/>
                <w:szCs w:val="20"/>
              </w:rPr>
              <w:t>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C7970">
              <w:rPr>
                <w:rFonts w:ascii="Palatino Linotype" w:hAnsi="Palatino Linotype"/>
                <w:b/>
                <w:bCs/>
                <w:noProof/>
                <w:sz w:val="22"/>
                <w:szCs w:val="20"/>
              </w:rPr>
              <w:t>26</w:t>
            </w:r>
            <w:r w:rsidRPr="00883450">
              <w:rPr>
                <w:rFonts w:ascii="Palatino Linotype" w:hAnsi="Palatino Linotype"/>
                <w:b/>
                <w:bCs/>
                <w:sz w:val="22"/>
                <w:szCs w:val="20"/>
              </w:rPr>
              <w:fldChar w:fldCharType="end"/>
            </w:r>
          </w:p>
        </w:sdtContent>
      </w:sdt>
    </w:sdtContent>
  </w:sdt>
  <w:p w14:paraId="152CFAE8" w14:textId="77777777" w:rsidR="00AA5FE2" w:rsidRDefault="00AA5F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AA5FE2" w:rsidRPr="00883450" w:rsidRDefault="00AA5FE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C7970" w:rsidRPr="007C797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C7970" w:rsidRPr="007C7970">
      <w:rPr>
        <w:rFonts w:ascii="Palatino Linotype" w:hAnsi="Palatino Linotype"/>
        <w:noProof/>
        <w:sz w:val="22"/>
        <w:szCs w:val="22"/>
        <w:lang w:val="es-ES"/>
      </w:rPr>
      <w:t>26</w:t>
    </w:r>
    <w:r w:rsidRPr="00883450">
      <w:rPr>
        <w:rFonts w:ascii="Palatino Linotype" w:hAnsi="Palatino Linotype"/>
        <w:sz w:val="22"/>
        <w:szCs w:val="22"/>
      </w:rPr>
      <w:fldChar w:fldCharType="end"/>
    </w:r>
  </w:p>
  <w:p w14:paraId="0C3DE2E2" w14:textId="77777777" w:rsidR="00AA5FE2" w:rsidRPr="00883450" w:rsidRDefault="00AA5FE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C4FF3" w14:textId="77777777" w:rsidR="00DF769D" w:rsidRDefault="00DF769D" w:rsidP="00587366">
      <w:r>
        <w:separator/>
      </w:r>
    </w:p>
  </w:footnote>
  <w:footnote w:type="continuationSeparator" w:id="0">
    <w:p w14:paraId="73CC5209" w14:textId="77777777" w:rsidR="00DF769D" w:rsidRDefault="00DF769D"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AA5FE2" w:rsidRDefault="003F4920"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AA5FE2">
      <w:tab/>
    </w:r>
  </w:p>
  <w:p w14:paraId="32FF217F" w14:textId="77777777" w:rsidR="00AA5FE2" w:rsidRDefault="00AA5FE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A5FE2" w:rsidRPr="00674A46" w14:paraId="52B999F0" w14:textId="77777777" w:rsidTr="00F3586F">
      <w:trPr>
        <w:trHeight w:val="138"/>
      </w:trPr>
      <w:tc>
        <w:tcPr>
          <w:tcW w:w="3544" w:type="dxa"/>
          <w:vAlign w:val="center"/>
        </w:tcPr>
        <w:p w14:paraId="00B4D0BE"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3EC3235B" w:rsidR="00AA5FE2" w:rsidRPr="00F91466" w:rsidRDefault="00142B9F"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15583</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674A46" w14:paraId="43CB6082" w14:textId="77777777" w:rsidTr="00F3586F">
      <w:trPr>
        <w:trHeight w:val="233"/>
      </w:trPr>
      <w:tc>
        <w:tcPr>
          <w:tcW w:w="3544" w:type="dxa"/>
          <w:vAlign w:val="center"/>
        </w:tcPr>
        <w:p w14:paraId="35536B76"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1485A7C6" w:rsidR="00AA5FE2" w:rsidRPr="00F91466" w:rsidRDefault="00142B9F" w:rsidP="00462780">
          <w:pPr>
            <w:pStyle w:val="Encabezado"/>
            <w:jc w:val="both"/>
            <w:rPr>
              <w:rFonts w:ascii="Palatino Linotype" w:hAnsi="Palatino Linotype"/>
              <w:b/>
              <w:sz w:val="20"/>
              <w:szCs w:val="20"/>
            </w:rPr>
          </w:pPr>
          <w:r>
            <w:rPr>
              <w:rFonts w:ascii="Palatino Linotype" w:eastAsia="Times New Roman" w:hAnsi="Palatino Linotype"/>
              <w:b/>
              <w:sz w:val="20"/>
              <w:szCs w:val="20"/>
            </w:rPr>
            <w:t>Ayuntamiento de Ecatepec de Morelos</w:t>
          </w:r>
        </w:p>
      </w:tc>
    </w:tr>
    <w:tr w:rsidR="00AA5FE2" w:rsidRPr="00674A46" w14:paraId="17E61498" w14:textId="77777777" w:rsidTr="00F3586F">
      <w:trPr>
        <w:trHeight w:val="321"/>
      </w:trPr>
      <w:tc>
        <w:tcPr>
          <w:tcW w:w="3544" w:type="dxa"/>
          <w:vAlign w:val="center"/>
        </w:tcPr>
        <w:p w14:paraId="6C42337D"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AA5FE2" w:rsidRPr="00F91466" w:rsidRDefault="00AA5FE2"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AA5FE2" w:rsidRDefault="00AA5FE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AA5FE2" w:rsidRDefault="00DF769D" w:rsidP="00472C41">
    <w:pPr>
      <w:pStyle w:val="Encabezado"/>
      <w:tabs>
        <w:tab w:val="clear" w:pos="4252"/>
        <w:tab w:val="clear" w:pos="8504"/>
        <w:tab w:val="left" w:pos="3103"/>
      </w:tabs>
    </w:pPr>
    <w:r>
      <w:rPr>
        <w:noProof/>
        <w:lang w:val="es-MX" w:eastAsia="es-MX"/>
      </w:rPr>
      <w:pict w14:anchorId="19D1A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5FE2" w:rsidRPr="00674A46" w14:paraId="184152C7" w14:textId="77777777" w:rsidTr="00F3586F">
      <w:trPr>
        <w:trHeight w:val="138"/>
      </w:trPr>
      <w:tc>
        <w:tcPr>
          <w:tcW w:w="3261" w:type="dxa"/>
          <w:vAlign w:val="center"/>
        </w:tcPr>
        <w:p w14:paraId="1818144A"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3594FAA5" w:rsidR="00AA5FE2" w:rsidRPr="00F91466" w:rsidRDefault="00142B9F" w:rsidP="00184C8E">
          <w:pPr>
            <w:pStyle w:val="Encabezado"/>
            <w:rPr>
              <w:rFonts w:ascii="Palatino Linotype" w:hAnsi="Palatino Linotype"/>
              <w:b/>
              <w:sz w:val="20"/>
              <w:szCs w:val="20"/>
            </w:rPr>
          </w:pPr>
          <w:r>
            <w:rPr>
              <w:rFonts w:ascii="Palatino Linotype" w:hAnsi="Palatino Linotype" w:cs="Arial"/>
              <w:b/>
              <w:bCs/>
              <w:sz w:val="20"/>
              <w:szCs w:val="20"/>
              <w:lang w:eastAsia="es-MX"/>
            </w:rPr>
            <w:t>15583</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B75F20" w14:paraId="17C185E7" w14:textId="77777777" w:rsidTr="00F3586F">
      <w:trPr>
        <w:trHeight w:val="233"/>
      </w:trPr>
      <w:tc>
        <w:tcPr>
          <w:tcW w:w="3261" w:type="dxa"/>
          <w:vAlign w:val="center"/>
        </w:tcPr>
        <w:p w14:paraId="1D115E9B"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46290351" w:rsidR="00AA5FE2" w:rsidRPr="00F91466" w:rsidRDefault="007C7970" w:rsidP="00F0190C">
          <w:pPr>
            <w:pStyle w:val="Encabezado"/>
            <w:ind w:right="234"/>
            <w:rPr>
              <w:rFonts w:ascii="Palatino Linotype" w:hAnsi="Palatino Linotype"/>
              <w:b/>
              <w:sz w:val="20"/>
              <w:szCs w:val="20"/>
            </w:rPr>
          </w:pPr>
          <w:r>
            <w:rPr>
              <w:rFonts w:ascii="Palatino Linotype" w:hAnsi="Palatino Linotype"/>
              <w:b/>
              <w:sz w:val="20"/>
              <w:szCs w:val="20"/>
            </w:rPr>
            <w:t>XXX XXXXXX XXXXX</w:t>
          </w:r>
        </w:p>
      </w:tc>
    </w:tr>
    <w:tr w:rsidR="00AA5FE2" w:rsidRPr="00674A46" w14:paraId="38F539EF" w14:textId="77777777" w:rsidTr="00F3586F">
      <w:trPr>
        <w:trHeight w:val="321"/>
      </w:trPr>
      <w:tc>
        <w:tcPr>
          <w:tcW w:w="3261" w:type="dxa"/>
          <w:vAlign w:val="center"/>
        </w:tcPr>
        <w:p w14:paraId="763ABA98"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28B1A037" w:rsidR="00AA5FE2" w:rsidRPr="00F91466" w:rsidRDefault="00142B9F" w:rsidP="00462780">
          <w:pPr>
            <w:pStyle w:val="Encabezado"/>
            <w:jc w:val="both"/>
            <w:rPr>
              <w:rFonts w:ascii="Palatino Linotype" w:hAnsi="Palatino Linotype"/>
              <w:b/>
              <w:sz w:val="20"/>
              <w:szCs w:val="20"/>
            </w:rPr>
          </w:pPr>
          <w:r>
            <w:rPr>
              <w:rFonts w:ascii="Palatino Linotype" w:eastAsia="Times New Roman" w:hAnsi="Palatino Linotype"/>
              <w:b/>
              <w:sz w:val="20"/>
              <w:szCs w:val="20"/>
            </w:rPr>
            <w:t>Ayuntamiento de Ecatepec de Morelos</w:t>
          </w:r>
        </w:p>
      </w:tc>
    </w:tr>
    <w:tr w:rsidR="00AA5FE2" w:rsidRPr="00674A46" w14:paraId="42DF337E" w14:textId="77777777" w:rsidTr="00F3586F">
      <w:trPr>
        <w:trHeight w:val="321"/>
      </w:trPr>
      <w:tc>
        <w:tcPr>
          <w:tcW w:w="3261" w:type="dxa"/>
          <w:vAlign w:val="center"/>
        </w:tcPr>
        <w:p w14:paraId="32BC60F0"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AA5FE2" w:rsidRPr="00F91466" w:rsidRDefault="00AA5FE2"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AA5FE2" w:rsidRDefault="00AA5FE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4" w15:restartNumberingAfterBreak="0">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0"/>
  </w:num>
  <w:num w:numId="3">
    <w:abstractNumId w:val="12"/>
  </w:num>
  <w:num w:numId="4">
    <w:abstractNumId w:val="1"/>
  </w:num>
  <w:num w:numId="5">
    <w:abstractNumId w:val="14"/>
  </w:num>
  <w:num w:numId="6">
    <w:abstractNumId w:val="13"/>
  </w:num>
  <w:num w:numId="7">
    <w:abstractNumId w:val="6"/>
  </w:num>
  <w:num w:numId="8">
    <w:abstractNumId w:val="9"/>
  </w:num>
  <w:num w:numId="9">
    <w:abstractNumId w:val="10"/>
  </w:num>
  <w:num w:numId="10">
    <w:abstractNumId w:val="7"/>
  </w:num>
  <w:num w:numId="11">
    <w:abstractNumId w:val="5"/>
  </w:num>
  <w:num w:numId="12">
    <w:abstractNumId w:val="15"/>
  </w:num>
  <w:num w:numId="13">
    <w:abstractNumId w:val="8"/>
  </w:num>
  <w:num w:numId="14">
    <w:abstractNumId w:val="2"/>
  </w:num>
  <w:num w:numId="15">
    <w:abstractNumId w:val="11"/>
  </w:num>
  <w:num w:numId="1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B9F"/>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195"/>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1A7E"/>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1C38"/>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347"/>
    <w:rsid w:val="00770859"/>
    <w:rsid w:val="007721A1"/>
    <w:rsid w:val="0077374A"/>
    <w:rsid w:val="0077381A"/>
    <w:rsid w:val="007740B2"/>
    <w:rsid w:val="00774A5F"/>
    <w:rsid w:val="00774DFD"/>
    <w:rsid w:val="007752C7"/>
    <w:rsid w:val="007753FA"/>
    <w:rsid w:val="0077544D"/>
    <w:rsid w:val="007764C8"/>
    <w:rsid w:val="0077696C"/>
    <w:rsid w:val="00776F99"/>
    <w:rsid w:val="00777B16"/>
    <w:rsid w:val="007802A1"/>
    <w:rsid w:val="0078079A"/>
    <w:rsid w:val="00780E72"/>
    <w:rsid w:val="00782C4F"/>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C7970"/>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79C"/>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6E2"/>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DF769D"/>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082F"/>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UnresolvedMention">
    <w:name w:val="Unresolved Mention"/>
    <w:basedOn w:val="Fuentedeprrafopredeter"/>
    <w:uiPriority w:val="99"/>
    <w:semiHidden/>
    <w:unhideWhenUsed/>
    <w:rsid w:val="00904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399487">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713B6-4823-4709-A5EC-70AB9BAC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3657</Words>
  <Characters>20115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5</cp:revision>
  <cp:lastPrinted>2019-01-21T23:42:00Z</cp:lastPrinted>
  <dcterms:created xsi:type="dcterms:W3CDTF">2022-11-01T22:45:00Z</dcterms:created>
  <dcterms:modified xsi:type="dcterms:W3CDTF">2022-11-28T04:15:00Z</dcterms:modified>
</cp:coreProperties>
</file>