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1B9368"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veintiuno de septiembre del dos mil veintidós.</w:t>
      </w:r>
    </w:p>
    <w:p w14:paraId="37F2CA8F"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b/>
        </w:rPr>
        <w:t>Visto</w:t>
      </w:r>
      <w:r w:rsidRPr="00705A34">
        <w:rPr>
          <w:rFonts w:ascii="Palatino Linotype" w:eastAsia="Palatino Linotype" w:hAnsi="Palatino Linotype" w:cs="Palatino Linotype"/>
        </w:rPr>
        <w:t xml:space="preserve"> el expediente relativo al recurso de revisión </w:t>
      </w:r>
      <w:r w:rsidRPr="00705A34">
        <w:rPr>
          <w:rFonts w:ascii="Palatino Linotype" w:eastAsia="Palatino Linotype" w:hAnsi="Palatino Linotype" w:cs="Palatino Linotype"/>
          <w:b/>
        </w:rPr>
        <w:t>06509/INFOEM/IP/RR/2022</w:t>
      </w:r>
      <w:r w:rsidRPr="00705A34">
        <w:rPr>
          <w:rFonts w:ascii="Palatino Linotype" w:eastAsia="Palatino Linotype" w:hAnsi="Palatino Linotype" w:cs="Palatino Linotype"/>
        </w:rPr>
        <w:t xml:space="preserve">, interpuesto </w:t>
      </w:r>
      <w:r w:rsidRPr="00705A34">
        <w:rPr>
          <w:rFonts w:ascii="Palatino Linotype" w:eastAsia="Palatino Linotype" w:hAnsi="Palatino Linotype" w:cs="Palatino Linotype"/>
          <w:b/>
        </w:rPr>
        <w:t>un particular que no proporcionó nombre o seudónimo</w:t>
      </w:r>
      <w:r w:rsidRPr="00705A34">
        <w:rPr>
          <w:rFonts w:ascii="Palatino Linotype" w:eastAsia="Palatino Linotype" w:hAnsi="Palatino Linotype" w:cs="Palatino Linotype"/>
        </w:rPr>
        <w:t xml:space="preserve">, a quien se le denominará la parte </w:t>
      </w:r>
      <w:r w:rsidRPr="00705A34">
        <w:rPr>
          <w:rFonts w:ascii="Palatino Linotype" w:eastAsia="Palatino Linotype" w:hAnsi="Palatino Linotype" w:cs="Palatino Linotype"/>
          <w:b/>
        </w:rPr>
        <w:t>RECURRENTE</w:t>
      </w:r>
      <w:r w:rsidRPr="00705A34">
        <w:rPr>
          <w:rFonts w:ascii="Palatino Linotype" w:eastAsia="Palatino Linotype" w:hAnsi="Palatino Linotype" w:cs="Palatino Linotype"/>
        </w:rPr>
        <w:t xml:space="preserve">, en contra de la falta de respuesta a su solicitud de información con número de folio </w:t>
      </w:r>
      <w:r w:rsidRPr="00705A34">
        <w:rPr>
          <w:rFonts w:ascii="Palatino Linotype" w:eastAsia="Palatino Linotype" w:hAnsi="Palatino Linotype" w:cs="Palatino Linotype"/>
          <w:b/>
        </w:rPr>
        <w:t xml:space="preserve">00065/OCOYOAC/IP/2022, </w:t>
      </w:r>
      <w:r w:rsidRPr="00705A34">
        <w:rPr>
          <w:rFonts w:ascii="Palatino Linotype" w:eastAsia="Palatino Linotype" w:hAnsi="Palatino Linotype" w:cs="Palatino Linotype"/>
        </w:rPr>
        <w:t xml:space="preserve">por parte del </w:t>
      </w:r>
      <w:r w:rsidRPr="00705A34">
        <w:rPr>
          <w:rFonts w:ascii="Palatino Linotype" w:eastAsia="Palatino Linotype" w:hAnsi="Palatino Linotype" w:cs="Palatino Linotype"/>
          <w:b/>
        </w:rPr>
        <w:t xml:space="preserve">Ayuntamiento de Ocoyoacac, </w:t>
      </w:r>
      <w:r w:rsidRPr="00705A34">
        <w:rPr>
          <w:rFonts w:ascii="Palatino Linotype" w:eastAsia="Palatino Linotype" w:hAnsi="Palatino Linotype" w:cs="Palatino Linotype"/>
        </w:rPr>
        <w:t xml:space="preserve">en lo sucesivo el </w:t>
      </w:r>
      <w:r w:rsidRPr="00705A34">
        <w:rPr>
          <w:rFonts w:ascii="Palatino Linotype" w:eastAsia="Palatino Linotype" w:hAnsi="Palatino Linotype" w:cs="Palatino Linotype"/>
          <w:b/>
        </w:rPr>
        <w:t xml:space="preserve">SUJETO OBLIGADO; </w:t>
      </w:r>
      <w:r w:rsidRPr="00705A34">
        <w:rPr>
          <w:rFonts w:ascii="Palatino Linotype" w:eastAsia="Palatino Linotype" w:hAnsi="Palatino Linotype" w:cs="Palatino Linotype"/>
        </w:rPr>
        <w:t>se procede a dictar la presente resolución, con base en los siguientes:</w:t>
      </w:r>
    </w:p>
    <w:p w14:paraId="78519840" w14:textId="77777777" w:rsidR="00FA61F0" w:rsidRPr="00705A34" w:rsidRDefault="00B9437B">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sidRPr="00705A34">
        <w:rPr>
          <w:rFonts w:ascii="Palatino Linotype" w:eastAsia="Palatino Linotype" w:hAnsi="Palatino Linotype" w:cs="Palatino Linotype"/>
          <w:b/>
          <w:color w:val="000000"/>
        </w:rPr>
        <w:t>A N T E C E D E N T E S:</w:t>
      </w:r>
    </w:p>
    <w:p w14:paraId="6D4ADA51"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b/>
        </w:rPr>
        <w:t xml:space="preserve">1. SOLICITUD DE ACCESO A LA INFORMACIÓN. </w:t>
      </w:r>
      <w:r w:rsidRPr="00705A34">
        <w:rPr>
          <w:rFonts w:ascii="Palatino Linotype" w:eastAsia="Palatino Linotype" w:hAnsi="Palatino Linotype" w:cs="Palatino Linotype"/>
        </w:rPr>
        <w:t xml:space="preserve">En fecha diecisiete de marzo de dos mil veintidós, la parte </w:t>
      </w:r>
      <w:r w:rsidRPr="00705A34">
        <w:rPr>
          <w:rFonts w:ascii="Palatino Linotype" w:eastAsia="Palatino Linotype" w:hAnsi="Palatino Linotype" w:cs="Palatino Linotype"/>
          <w:b/>
        </w:rPr>
        <w:t>RECURRENTE</w:t>
      </w:r>
      <w:r w:rsidRPr="00705A34">
        <w:rPr>
          <w:rFonts w:ascii="Palatino Linotype" w:eastAsia="Palatino Linotype" w:hAnsi="Palatino Linotype" w:cs="Palatino Linotype"/>
        </w:rPr>
        <w:t xml:space="preserve"> formuló solicitud de acceso a información pública al </w:t>
      </w:r>
      <w:r w:rsidRPr="00705A34">
        <w:rPr>
          <w:rFonts w:ascii="Palatino Linotype" w:eastAsia="Palatino Linotype" w:hAnsi="Palatino Linotype" w:cs="Palatino Linotype"/>
          <w:b/>
        </w:rPr>
        <w:t>SUJETO OBLIGADO</w:t>
      </w:r>
      <w:r w:rsidRPr="00705A34">
        <w:rPr>
          <w:rFonts w:ascii="Palatino Linotype" w:eastAsia="Palatino Linotype" w:hAnsi="Palatino Linotype" w:cs="Palatino Linotype"/>
        </w:rPr>
        <w:t xml:space="preserve"> a través del Sistema de Acceso a la Información Mexiquense, en adelante </w:t>
      </w:r>
      <w:r w:rsidRPr="00705A34">
        <w:rPr>
          <w:rFonts w:ascii="Palatino Linotype" w:eastAsia="Palatino Linotype" w:hAnsi="Palatino Linotype" w:cs="Palatino Linotype"/>
          <w:b/>
        </w:rPr>
        <w:t>SAIMEX,</w:t>
      </w:r>
      <w:r w:rsidRPr="00705A34">
        <w:rPr>
          <w:rFonts w:ascii="Palatino Linotype" w:eastAsia="Palatino Linotype" w:hAnsi="Palatino Linotype" w:cs="Palatino Linotype"/>
        </w:rPr>
        <w:t xml:space="preserve"> requiriéndole lo siguiente:</w:t>
      </w:r>
    </w:p>
    <w:p w14:paraId="6BA6340F" w14:textId="77777777" w:rsidR="00FA61F0" w:rsidRPr="00705A34" w:rsidRDefault="00B9437B">
      <w:pPr>
        <w:ind w:left="851" w:right="758"/>
        <w:jc w:val="both"/>
        <w:rPr>
          <w:rFonts w:ascii="Palatino Linotype" w:eastAsia="Palatino Linotype" w:hAnsi="Palatino Linotype" w:cs="Palatino Linotype"/>
          <w:i/>
        </w:rPr>
      </w:pPr>
      <w:r w:rsidRPr="00705A34">
        <w:rPr>
          <w:rFonts w:ascii="Palatino Linotype" w:eastAsia="Palatino Linotype" w:hAnsi="Palatino Linotype" w:cs="Palatino Linotype"/>
          <w:i/>
        </w:rPr>
        <w:t>“</w:t>
      </w:r>
      <w:r w:rsidRPr="00705A34">
        <w:rPr>
          <w:rFonts w:ascii="Palatino Linotype" w:eastAsia="Palatino Linotype" w:hAnsi="Palatino Linotype" w:cs="Palatino Linotype"/>
          <w:i/>
          <w:color w:val="000000"/>
        </w:rPr>
        <w:t>Solicito de la manera más atenta conocer l</w:t>
      </w:r>
      <w:r w:rsidRPr="00705A34">
        <w:rPr>
          <w:rFonts w:ascii="Palatino Linotype" w:eastAsia="Palatino Linotype" w:hAnsi="Palatino Linotype" w:cs="Palatino Linotype"/>
          <w:b/>
          <w:i/>
          <w:color w:val="000000"/>
          <w:u w:val="single"/>
        </w:rPr>
        <w:t>os nombres de los directores de todas las áreas que integran la actual administración 2022-2024</w:t>
      </w:r>
      <w:r w:rsidRPr="00705A34">
        <w:rPr>
          <w:rFonts w:ascii="Palatino Linotype" w:eastAsia="Palatino Linotype" w:hAnsi="Palatino Linotype" w:cs="Palatino Linotype"/>
          <w:i/>
          <w:color w:val="000000"/>
        </w:rPr>
        <w:t xml:space="preserve">, asi como sus curriulums, siendo obligación de los sujetos obligados otorgar acceso a versiones públicas de sus curriculums ante una solicitud de acceso, como lo establece la Ley de Transparencia y Acceso a la Información Pública Gubernamental en su art. 4, F. IV. con el fin de favorecer la rendición de cuentas a las personas. El curriculum vitae que se solicito no es en virtud de conocer los datos personales sino únicamente de que a través de de estos se describa la información relacionada con su formación académica, profesional, </w:t>
      </w:r>
      <w:r w:rsidRPr="00705A34">
        <w:rPr>
          <w:rFonts w:ascii="Palatino Linotype" w:eastAsia="Palatino Linotype" w:hAnsi="Palatino Linotype" w:cs="Palatino Linotype"/>
          <w:i/>
          <w:color w:val="000000"/>
        </w:rPr>
        <w:lastRenderedPageBreak/>
        <w:t>laboral, así como todos aquellos que acrediten su capacidad y habilidades para ocupar el cargo público.</w:t>
      </w:r>
      <w:r w:rsidRPr="00705A34">
        <w:rPr>
          <w:rFonts w:ascii="Palatino Linotype" w:eastAsia="Palatino Linotype" w:hAnsi="Palatino Linotype" w:cs="Palatino Linotype"/>
          <w:i/>
        </w:rPr>
        <w:t>” (Sic)</w:t>
      </w:r>
    </w:p>
    <w:p w14:paraId="62280D2C"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b/>
        </w:rPr>
        <w:t xml:space="preserve">Modalidad elegida para la entrega de la información: </w:t>
      </w:r>
      <w:r w:rsidRPr="00705A34">
        <w:rPr>
          <w:rFonts w:ascii="Palatino Linotype" w:eastAsia="Palatino Linotype" w:hAnsi="Palatino Linotype" w:cs="Palatino Linotype"/>
        </w:rPr>
        <w:t xml:space="preserve">a través del </w:t>
      </w:r>
      <w:r w:rsidRPr="00705A34">
        <w:rPr>
          <w:rFonts w:ascii="Palatino Linotype" w:eastAsia="Palatino Linotype" w:hAnsi="Palatino Linotype" w:cs="Palatino Linotype"/>
          <w:b/>
        </w:rPr>
        <w:t>SAIMEX</w:t>
      </w:r>
      <w:r w:rsidRPr="00705A34">
        <w:rPr>
          <w:rFonts w:ascii="Palatino Linotype" w:eastAsia="Palatino Linotype" w:hAnsi="Palatino Linotype" w:cs="Palatino Linotype"/>
        </w:rPr>
        <w:t>.</w:t>
      </w:r>
    </w:p>
    <w:p w14:paraId="358E3637"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b/>
        </w:rPr>
        <w:t xml:space="preserve">2. RESPUESTA. </w:t>
      </w:r>
      <w:r w:rsidRPr="00705A34">
        <w:rPr>
          <w:rFonts w:ascii="Palatino Linotype" w:eastAsia="Palatino Linotype" w:hAnsi="Palatino Linotype" w:cs="Palatino Linotype"/>
        </w:rPr>
        <w:t xml:space="preserve">De las constancias que obran en el SAIMEX, el </w:t>
      </w:r>
      <w:r w:rsidRPr="00705A34">
        <w:rPr>
          <w:rFonts w:ascii="Palatino Linotype" w:eastAsia="Palatino Linotype" w:hAnsi="Palatino Linotype" w:cs="Palatino Linotype"/>
          <w:b/>
        </w:rPr>
        <w:t>SUJETO OBLIGADO</w:t>
      </w:r>
      <w:r w:rsidRPr="00705A34">
        <w:rPr>
          <w:rFonts w:ascii="Palatino Linotype" w:eastAsia="Palatino Linotype" w:hAnsi="Palatino Linotype" w:cs="Palatino Linotype"/>
        </w:rPr>
        <w:t xml:space="preserve">, fue omiso en proporcionar respuesta a la solicitud de información. </w:t>
      </w:r>
    </w:p>
    <w:p w14:paraId="2BC29EAB"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b/>
        </w:rPr>
        <w:t xml:space="preserve">3. INTERPOSICIÓN DEL RECURSO DE REVISIÓN. </w:t>
      </w:r>
      <w:r w:rsidRPr="00705A34">
        <w:rPr>
          <w:rFonts w:ascii="Palatino Linotype" w:eastAsia="Palatino Linotype" w:hAnsi="Palatino Linotype" w:cs="Palatino Linotype"/>
        </w:rPr>
        <w:t xml:space="preserve">El solicitante, inconforme con la falta de respuesta del </w:t>
      </w:r>
      <w:r w:rsidRPr="00705A34">
        <w:rPr>
          <w:rFonts w:ascii="Palatino Linotype" w:eastAsia="Palatino Linotype" w:hAnsi="Palatino Linotype" w:cs="Palatino Linotype"/>
          <w:b/>
        </w:rPr>
        <w:t>SUJETO OBLIGADO</w:t>
      </w:r>
      <w:r w:rsidRPr="00705A34">
        <w:rPr>
          <w:rFonts w:ascii="Palatino Linotype" w:eastAsia="Palatino Linotype" w:hAnsi="Palatino Linotype" w:cs="Palatino Linotype"/>
        </w:rPr>
        <w:t xml:space="preserve"> interpuso el recurso de revisión a través del SAIMEX en fecha veintidós de abril de dos mil veintidós, a través del cual expresó lo siguiente:</w:t>
      </w:r>
    </w:p>
    <w:p w14:paraId="644DD2EC" w14:textId="77777777" w:rsidR="00FA61F0" w:rsidRPr="00705A34" w:rsidRDefault="00B9437B">
      <w:pPr>
        <w:spacing w:line="360" w:lineRule="auto"/>
        <w:rPr>
          <w:rFonts w:ascii="Palatino Linotype" w:eastAsia="Palatino Linotype" w:hAnsi="Palatino Linotype" w:cs="Palatino Linotype"/>
          <w:b/>
        </w:rPr>
      </w:pPr>
      <w:r w:rsidRPr="00705A34">
        <w:rPr>
          <w:rFonts w:ascii="Palatino Linotype" w:eastAsia="Palatino Linotype" w:hAnsi="Palatino Linotype" w:cs="Palatino Linotype"/>
          <w:b/>
        </w:rPr>
        <w:t>a) Acto impugnado.</w:t>
      </w:r>
    </w:p>
    <w:p w14:paraId="18A1888B" w14:textId="77777777" w:rsidR="00FA61F0" w:rsidRPr="00705A34" w:rsidRDefault="00B9437B">
      <w:pPr>
        <w:spacing w:after="240"/>
        <w:ind w:left="851" w:right="900"/>
        <w:jc w:val="both"/>
        <w:rPr>
          <w:rFonts w:ascii="Palatino Linotype" w:eastAsia="Palatino Linotype" w:hAnsi="Palatino Linotype" w:cs="Palatino Linotype"/>
          <w:i/>
          <w:color w:val="000000"/>
        </w:rPr>
      </w:pPr>
      <w:r w:rsidRPr="00705A34">
        <w:rPr>
          <w:rFonts w:ascii="Palatino Linotype" w:eastAsia="Palatino Linotype" w:hAnsi="Palatino Linotype" w:cs="Palatino Linotype"/>
          <w:i/>
          <w:color w:val="000000"/>
        </w:rPr>
        <w:t>“Solicitud 00065/OCOYOAC/IP/2022” (Sic)</w:t>
      </w:r>
    </w:p>
    <w:p w14:paraId="08000A0D" w14:textId="77777777" w:rsidR="00FA61F0" w:rsidRPr="00705A34" w:rsidRDefault="00B9437B">
      <w:pPr>
        <w:spacing w:line="360" w:lineRule="auto"/>
        <w:jc w:val="both"/>
        <w:rPr>
          <w:rFonts w:ascii="Palatino Linotype" w:eastAsia="Palatino Linotype" w:hAnsi="Palatino Linotype" w:cs="Palatino Linotype"/>
          <w:b/>
        </w:rPr>
      </w:pPr>
      <w:r w:rsidRPr="00705A34">
        <w:rPr>
          <w:rFonts w:ascii="Palatino Linotype" w:eastAsia="Palatino Linotype" w:hAnsi="Palatino Linotype" w:cs="Palatino Linotype"/>
          <w:b/>
        </w:rPr>
        <w:t>b) Motivos de inconformidad.</w:t>
      </w:r>
    </w:p>
    <w:p w14:paraId="048E4821" w14:textId="77777777" w:rsidR="00FA61F0" w:rsidRPr="00705A34" w:rsidRDefault="00B9437B">
      <w:pPr>
        <w:spacing w:after="240"/>
        <w:ind w:left="851" w:right="900"/>
        <w:jc w:val="both"/>
        <w:rPr>
          <w:rFonts w:ascii="Palatino Linotype" w:eastAsia="Palatino Linotype" w:hAnsi="Palatino Linotype" w:cs="Palatino Linotype"/>
          <w:i/>
          <w:color w:val="000000"/>
        </w:rPr>
      </w:pPr>
      <w:r w:rsidRPr="00705A34">
        <w:rPr>
          <w:rFonts w:ascii="Palatino Linotype" w:eastAsia="Palatino Linotype" w:hAnsi="Palatino Linotype" w:cs="Palatino Linotype"/>
          <w:i/>
          <w:color w:val="000000"/>
        </w:rPr>
        <w:t>“Ya transcurrieron 20 dias y aún no me han brindado una respuesta a la petición solicitada.” (Sic)</w:t>
      </w:r>
    </w:p>
    <w:p w14:paraId="6171BE54" w14:textId="77777777" w:rsidR="00FA61F0" w:rsidRPr="00705A34" w:rsidRDefault="00B9437B">
      <w:pPr>
        <w:spacing w:before="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b/>
        </w:rPr>
        <w:t xml:space="preserve">4. TURNO. </w:t>
      </w:r>
      <w:r w:rsidRPr="00705A3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705A34">
        <w:rPr>
          <w:rFonts w:ascii="Palatino Linotype" w:eastAsia="Palatino Linotype" w:hAnsi="Palatino Linotype" w:cs="Palatino Linotype"/>
          <w:b/>
        </w:rPr>
        <w:t xml:space="preserve">06509/INFOEM/IP/RR/2022 </w:t>
      </w:r>
      <w:r w:rsidRPr="00705A34">
        <w:rPr>
          <w:rFonts w:ascii="Palatino Linotype" w:eastAsia="Palatino Linotype" w:hAnsi="Palatino Linotype" w:cs="Palatino Linotype"/>
        </w:rPr>
        <w:t>se turnó</w:t>
      </w:r>
      <w:r w:rsidRPr="00705A34">
        <w:rPr>
          <w:rFonts w:ascii="Palatino Linotype" w:eastAsia="Palatino Linotype" w:hAnsi="Palatino Linotype" w:cs="Palatino Linotype"/>
          <w:b/>
        </w:rPr>
        <w:t xml:space="preserve"> </w:t>
      </w:r>
      <w:r w:rsidRPr="00705A34">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sidRPr="00705A34">
        <w:rPr>
          <w:rFonts w:ascii="Palatino Linotype" w:eastAsia="Palatino Linotype" w:hAnsi="Palatino Linotype" w:cs="Palatino Linotype"/>
          <w:b/>
        </w:rPr>
        <w:t>Guadalupe Ramírez Peña,</w:t>
      </w:r>
      <w:r w:rsidRPr="00705A34">
        <w:rPr>
          <w:rFonts w:ascii="Palatino Linotype" w:eastAsia="Palatino Linotype" w:hAnsi="Palatino Linotype" w:cs="Palatino Linotype"/>
        </w:rPr>
        <w:t xml:space="preserve"> para su análisis, estudio, elaboración del proyecto y presentación ante el Pleno de este Instituto.</w:t>
      </w:r>
    </w:p>
    <w:p w14:paraId="639F7A06" w14:textId="77777777" w:rsidR="00FA61F0" w:rsidRPr="00705A34" w:rsidRDefault="00FA61F0">
      <w:pPr>
        <w:spacing w:line="360" w:lineRule="auto"/>
        <w:jc w:val="both"/>
        <w:rPr>
          <w:rFonts w:ascii="Palatino Linotype" w:eastAsia="Palatino Linotype" w:hAnsi="Palatino Linotype" w:cs="Palatino Linotype"/>
        </w:rPr>
      </w:pPr>
    </w:p>
    <w:p w14:paraId="78192C64" w14:textId="77777777" w:rsidR="00FA61F0" w:rsidRPr="00705A34" w:rsidRDefault="00B9437B">
      <w:pPr>
        <w:spacing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b/>
        </w:rPr>
        <w:lastRenderedPageBreak/>
        <w:t xml:space="preserve">5. ADMISIÓN DEL RECURSO DE REVISIÓN: </w:t>
      </w:r>
      <w:r w:rsidRPr="00705A34">
        <w:rPr>
          <w:rFonts w:ascii="Palatino Linotype" w:eastAsia="Palatino Linotype" w:hAnsi="Palatino Linotype" w:cs="Palatino Linotype"/>
        </w:rPr>
        <w:t xml:space="preserve">En fecha veintiocho de abril del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Pr="00705A34">
        <w:rPr>
          <w:rFonts w:ascii="Palatino Linotype" w:eastAsia="Palatino Linotype" w:hAnsi="Palatino Linotype" w:cs="Palatino Linotype"/>
          <w:b/>
        </w:rPr>
        <w:t>SUJETO OBLIGADO</w:t>
      </w:r>
      <w:r w:rsidRPr="00705A34">
        <w:rPr>
          <w:rFonts w:ascii="Palatino Linotype" w:eastAsia="Palatino Linotype" w:hAnsi="Palatino Linotype" w:cs="Palatino Linotype"/>
        </w:rPr>
        <w:t xml:space="preserve"> presentara su informe justificado. </w:t>
      </w:r>
    </w:p>
    <w:p w14:paraId="78C8EDF6" w14:textId="77777777" w:rsidR="00FA61F0" w:rsidRPr="00705A34" w:rsidRDefault="00B9437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705A34">
        <w:rPr>
          <w:rFonts w:ascii="Palatino Linotype" w:eastAsia="Palatino Linotype" w:hAnsi="Palatino Linotype" w:cs="Palatino Linotype"/>
          <w:b/>
          <w:color w:val="000000"/>
        </w:rPr>
        <w:t>6. MANIFESTACIONES</w:t>
      </w:r>
      <w:r w:rsidRPr="00705A34">
        <w:rPr>
          <w:rFonts w:ascii="Palatino Linotype" w:eastAsia="Palatino Linotype" w:hAnsi="Palatino Linotype" w:cs="Palatino Linotype"/>
          <w:color w:val="000000"/>
        </w:rPr>
        <w:t xml:space="preserve">: De las constancias que obran en el expediente electrónico del SAIMEX se desprende que en fecha veintiocho de abril de dos mil veintidós, el SUJETO OBLIGADO, a manera de informe justificado adjuntó en el apartado de “Manifestaciones” del SAIMEX los archivos electrónicos siguientes: </w:t>
      </w:r>
    </w:p>
    <w:p w14:paraId="4F5DFD76" w14:textId="77777777" w:rsidR="00FA61F0" w:rsidRPr="00705A34" w:rsidRDefault="00B9437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b/>
        </w:rPr>
        <w:t>00065.OCOY.IP.2022.pdf”</w:t>
      </w:r>
      <w:r w:rsidRPr="00705A34">
        <w:rPr>
          <w:rFonts w:ascii="Palatino Linotype" w:eastAsia="Palatino Linotype" w:hAnsi="Palatino Linotype" w:cs="Palatino Linotype"/>
        </w:rPr>
        <w:t xml:space="preserve"> que cual consiste en el oficio número DGA/OCOY/0460/2022 de fecha 13 de abril de dos mil veintidós, signado por el C. GIL GONZALEZ ZALAZAR Director General de Administración, a través del cual se otorga respuesta a la solicitud 00065/OCOYOAC/IP/2022 en los siguientes términos </w:t>
      </w:r>
      <w:r w:rsidRPr="00705A34">
        <w:rPr>
          <w:rFonts w:ascii="Palatino Linotype" w:eastAsia="Palatino Linotype" w:hAnsi="Palatino Linotype" w:cs="Palatino Linotype"/>
          <w:i/>
        </w:rPr>
        <w:t xml:space="preserve">“….se proporciona ficha curricular en versión pública de manera electrónica de los servidores públicos citados en el párrafo que antecede de la administración 2022-2024…” </w:t>
      </w:r>
      <w:r w:rsidRPr="00705A34">
        <w:rPr>
          <w:rFonts w:ascii="Palatino Linotype" w:eastAsia="Palatino Linotype" w:hAnsi="Palatino Linotype" w:cs="Palatino Linotype"/>
        </w:rPr>
        <w:t>como a continuación se ilustra:</w:t>
      </w:r>
      <w:r w:rsidRPr="00705A34">
        <w:rPr>
          <w:noProof/>
          <w:lang w:val="es-MX" w:eastAsia="es-MX"/>
        </w:rPr>
        <mc:AlternateContent>
          <mc:Choice Requires="wpg">
            <w:drawing>
              <wp:anchor distT="0" distB="0" distL="114300" distR="114300" simplePos="0" relativeHeight="251658240" behindDoc="0" locked="0" layoutInCell="1" hidden="0" allowOverlap="1" wp14:anchorId="288B7E28" wp14:editId="0A73936F">
                <wp:simplePos x="0" y="0"/>
                <wp:positionH relativeFrom="column">
                  <wp:posOffset>12701</wp:posOffset>
                </wp:positionH>
                <wp:positionV relativeFrom="paragraph">
                  <wp:posOffset>2146300</wp:posOffset>
                </wp:positionV>
                <wp:extent cx="5616575" cy="2225675"/>
                <wp:effectExtent l="0" t="0" r="0" b="0"/>
                <wp:wrapNone/>
                <wp:docPr id="109" name="Conector recto de flecha 109"/>
                <wp:cNvGraphicFramePr/>
                <a:graphic xmlns:a="http://schemas.openxmlformats.org/drawingml/2006/main">
                  <a:graphicData uri="http://schemas.microsoft.com/office/word/2010/wordprocessingShape">
                    <wps:wsp>
                      <wps:cNvCnPr/>
                      <wps:spPr>
                        <a:xfrm>
                          <a:off x="2550413" y="2679863"/>
                          <a:ext cx="5591175" cy="2200275"/>
                        </a:xfrm>
                        <a:prstGeom prst="straightConnector1">
                          <a:avLst/>
                        </a:prstGeom>
                        <a:noFill/>
                        <a:ln w="25400"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12701</wp:posOffset>
                </wp:positionH>
                <wp:positionV relativeFrom="paragraph">
                  <wp:posOffset>2146300</wp:posOffset>
                </wp:positionV>
                <wp:extent cx="5616575" cy="2225675"/>
                <wp:effectExtent b="0" l="0" r="0" t="0"/>
                <wp:wrapNone/>
                <wp:docPr id="109"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616575" cy="2225675"/>
                        </a:xfrm>
                        <a:prstGeom prst="rect"/>
                        <a:ln/>
                      </pic:spPr>
                    </pic:pic>
                  </a:graphicData>
                </a:graphic>
              </wp:anchor>
            </w:drawing>
          </mc:Fallback>
        </mc:AlternateContent>
      </w:r>
    </w:p>
    <w:p w14:paraId="63D184E3" w14:textId="77777777" w:rsidR="00FA61F0" w:rsidRPr="00705A34" w:rsidRDefault="00B9437B">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rPr>
      </w:pPr>
      <w:r w:rsidRPr="00705A34">
        <w:rPr>
          <w:noProof/>
          <w:lang w:val="es-MX" w:eastAsia="es-MX"/>
        </w:rPr>
        <w:lastRenderedPageBreak/>
        <w:drawing>
          <wp:inline distT="0" distB="0" distL="0" distR="0" wp14:anchorId="0EEBC712" wp14:editId="0640A46E">
            <wp:extent cx="5149735" cy="7526537"/>
            <wp:effectExtent l="12700" t="12700" r="12700" b="12700"/>
            <wp:docPr id="111" name="image3.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 Word&#10;&#10;Descripción generada automáticamente"/>
                    <pic:cNvPicPr preferRelativeResize="0"/>
                  </pic:nvPicPr>
                  <pic:blipFill>
                    <a:blip r:embed="rId9"/>
                    <a:srcRect l="60930" t="13579" r="10387" b="11889"/>
                    <a:stretch>
                      <a:fillRect/>
                    </a:stretch>
                  </pic:blipFill>
                  <pic:spPr>
                    <a:xfrm>
                      <a:off x="0" y="0"/>
                      <a:ext cx="5149735" cy="7526537"/>
                    </a:xfrm>
                    <a:prstGeom prst="rect">
                      <a:avLst/>
                    </a:prstGeom>
                    <a:ln w="12700">
                      <a:solidFill>
                        <a:srgbClr val="5B9BD5"/>
                      </a:solidFill>
                      <a:prstDash val="solid"/>
                    </a:ln>
                  </pic:spPr>
                </pic:pic>
              </a:graphicData>
            </a:graphic>
          </wp:inline>
        </w:drawing>
      </w:r>
    </w:p>
    <w:p w14:paraId="77E3DD51" w14:textId="77777777" w:rsidR="00FA61F0" w:rsidRPr="00705A34" w:rsidRDefault="00B9437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lastRenderedPageBreak/>
        <w:t xml:space="preserve"> </w:t>
      </w:r>
      <w:r w:rsidRPr="00705A34">
        <w:rPr>
          <w:rFonts w:ascii="Palatino Linotype" w:eastAsia="Palatino Linotype" w:hAnsi="Palatino Linotype" w:cs="Palatino Linotype"/>
          <w:b/>
        </w:rPr>
        <w:t>“DIRECTORES.pdf”</w:t>
      </w:r>
      <w:r w:rsidRPr="00705A34">
        <w:rPr>
          <w:rFonts w:ascii="Palatino Linotype" w:eastAsia="Palatino Linotype" w:hAnsi="Palatino Linotype" w:cs="Palatino Linotype"/>
        </w:rPr>
        <w:t>, mismo que contiene la versión digital de catorce páginas con el mismo número de fichas curriculares de los funcionarios públicos con los siguientes cargos:</w:t>
      </w:r>
    </w:p>
    <w:p w14:paraId="7BAE58FE" w14:textId="77777777" w:rsidR="00FA61F0" w:rsidRPr="00705A34" w:rsidRDefault="00B9437B">
      <w:pPr>
        <w:numPr>
          <w:ilvl w:val="0"/>
          <w:numId w:val="2"/>
        </w:numPr>
        <w:pBdr>
          <w:top w:val="nil"/>
          <w:left w:val="nil"/>
          <w:bottom w:val="nil"/>
          <w:right w:val="nil"/>
          <w:between w:val="nil"/>
        </w:pBdr>
        <w:spacing w:line="360" w:lineRule="auto"/>
        <w:jc w:val="both"/>
      </w:pPr>
      <w:r w:rsidRPr="00705A34">
        <w:rPr>
          <w:color w:val="000000"/>
          <w:sz w:val="22"/>
          <w:szCs w:val="22"/>
        </w:rPr>
        <w:t xml:space="preserve">DIRECTOR DE AGUA POTABLE Y AGUAS RESIDUALES </w:t>
      </w:r>
    </w:p>
    <w:p w14:paraId="6A99101E" w14:textId="77777777" w:rsidR="00FA61F0" w:rsidRPr="00705A34" w:rsidRDefault="00B9437B">
      <w:pPr>
        <w:numPr>
          <w:ilvl w:val="0"/>
          <w:numId w:val="2"/>
        </w:numPr>
        <w:pBdr>
          <w:top w:val="nil"/>
          <w:left w:val="nil"/>
          <w:bottom w:val="nil"/>
          <w:right w:val="nil"/>
          <w:between w:val="nil"/>
        </w:pBdr>
        <w:spacing w:line="360" w:lineRule="auto"/>
        <w:jc w:val="both"/>
      </w:pPr>
      <w:r w:rsidRPr="00705A34">
        <w:rPr>
          <w:color w:val="000000"/>
          <w:sz w:val="22"/>
          <w:szCs w:val="22"/>
        </w:rPr>
        <w:t>DIRECTOR DE COMUNICACIÓN SOCIAL</w:t>
      </w:r>
    </w:p>
    <w:p w14:paraId="0D0C34E1" w14:textId="77777777" w:rsidR="00FA61F0" w:rsidRPr="00705A34" w:rsidRDefault="00B9437B">
      <w:pPr>
        <w:numPr>
          <w:ilvl w:val="0"/>
          <w:numId w:val="2"/>
        </w:numPr>
        <w:pBdr>
          <w:top w:val="nil"/>
          <w:left w:val="nil"/>
          <w:bottom w:val="nil"/>
          <w:right w:val="nil"/>
          <w:between w:val="nil"/>
        </w:pBdr>
        <w:spacing w:line="360" w:lineRule="auto"/>
        <w:jc w:val="both"/>
      </w:pPr>
      <w:r w:rsidRPr="00705A34">
        <w:rPr>
          <w:color w:val="000000"/>
          <w:sz w:val="22"/>
          <w:szCs w:val="22"/>
        </w:rPr>
        <w:t>DIRECTORA DE DESARROLLO SOCIAL Y HUMANO</w:t>
      </w:r>
    </w:p>
    <w:p w14:paraId="28555762" w14:textId="77777777" w:rsidR="00FA61F0" w:rsidRPr="00705A34" w:rsidRDefault="00B9437B">
      <w:pPr>
        <w:numPr>
          <w:ilvl w:val="0"/>
          <w:numId w:val="2"/>
        </w:numPr>
        <w:pBdr>
          <w:top w:val="nil"/>
          <w:left w:val="nil"/>
          <w:bottom w:val="nil"/>
          <w:right w:val="nil"/>
          <w:between w:val="nil"/>
        </w:pBdr>
        <w:spacing w:line="360" w:lineRule="auto"/>
        <w:jc w:val="both"/>
      </w:pPr>
      <w:r w:rsidRPr="00705A34">
        <w:rPr>
          <w:color w:val="000000"/>
          <w:sz w:val="22"/>
          <w:szCs w:val="22"/>
        </w:rPr>
        <w:t>DIRECTOR DE DESARROLLO URBANO</w:t>
      </w:r>
    </w:p>
    <w:p w14:paraId="6D06148E" w14:textId="77777777" w:rsidR="00FA61F0" w:rsidRPr="00705A34" w:rsidRDefault="00B9437B">
      <w:pPr>
        <w:numPr>
          <w:ilvl w:val="0"/>
          <w:numId w:val="2"/>
        </w:numPr>
        <w:pBdr>
          <w:top w:val="nil"/>
          <w:left w:val="nil"/>
          <w:bottom w:val="nil"/>
          <w:right w:val="nil"/>
          <w:between w:val="nil"/>
        </w:pBdr>
        <w:spacing w:line="360" w:lineRule="auto"/>
        <w:jc w:val="both"/>
      </w:pPr>
      <w:r w:rsidRPr="00705A34">
        <w:rPr>
          <w:color w:val="000000"/>
          <w:sz w:val="22"/>
          <w:szCs w:val="22"/>
        </w:rPr>
        <w:t>Subdirectora de Ecología</w:t>
      </w:r>
    </w:p>
    <w:p w14:paraId="1D4F7024" w14:textId="77777777" w:rsidR="00FA61F0" w:rsidRPr="00705A34" w:rsidRDefault="00B9437B">
      <w:pPr>
        <w:numPr>
          <w:ilvl w:val="0"/>
          <w:numId w:val="2"/>
        </w:numPr>
        <w:pBdr>
          <w:top w:val="nil"/>
          <w:left w:val="nil"/>
          <w:bottom w:val="nil"/>
          <w:right w:val="nil"/>
          <w:between w:val="nil"/>
        </w:pBdr>
        <w:spacing w:line="360" w:lineRule="auto"/>
        <w:jc w:val="both"/>
      </w:pPr>
      <w:r w:rsidRPr="00705A34">
        <w:rPr>
          <w:color w:val="000000"/>
          <w:sz w:val="22"/>
          <w:szCs w:val="22"/>
        </w:rPr>
        <w:t xml:space="preserve">DIRECTOR GENERAL DE </w:t>
      </w:r>
      <w:r w:rsidRPr="00705A34">
        <w:rPr>
          <w:sz w:val="22"/>
          <w:szCs w:val="22"/>
        </w:rPr>
        <w:t>ADMINISTRACIÓN</w:t>
      </w:r>
    </w:p>
    <w:p w14:paraId="0B8DE5EE" w14:textId="77777777" w:rsidR="00FA61F0" w:rsidRPr="00705A34" w:rsidRDefault="00B9437B">
      <w:pPr>
        <w:numPr>
          <w:ilvl w:val="0"/>
          <w:numId w:val="2"/>
        </w:numPr>
        <w:pBdr>
          <w:top w:val="nil"/>
          <w:left w:val="nil"/>
          <w:bottom w:val="nil"/>
          <w:right w:val="nil"/>
          <w:between w:val="nil"/>
        </w:pBdr>
        <w:spacing w:line="360" w:lineRule="auto"/>
        <w:jc w:val="both"/>
      </w:pPr>
      <w:r w:rsidRPr="00705A34">
        <w:rPr>
          <w:color w:val="000000"/>
          <w:sz w:val="22"/>
          <w:szCs w:val="22"/>
        </w:rPr>
        <w:t>DIRECTOR GENERAL DE CIUDAD SOSTENIBLE, CAMBIO CLIMÁTICO Y RECURSOS HÍDRICOS</w:t>
      </w:r>
    </w:p>
    <w:p w14:paraId="5DBA8E90" w14:textId="77777777" w:rsidR="00FA61F0" w:rsidRPr="00705A34" w:rsidRDefault="00B9437B">
      <w:pPr>
        <w:numPr>
          <w:ilvl w:val="0"/>
          <w:numId w:val="2"/>
        </w:numPr>
        <w:pBdr>
          <w:top w:val="nil"/>
          <w:left w:val="nil"/>
          <w:bottom w:val="nil"/>
          <w:right w:val="nil"/>
          <w:between w:val="nil"/>
        </w:pBdr>
        <w:spacing w:line="360" w:lineRule="auto"/>
        <w:jc w:val="both"/>
      </w:pPr>
      <w:r w:rsidRPr="00705A34">
        <w:rPr>
          <w:color w:val="000000"/>
          <w:sz w:val="22"/>
          <w:szCs w:val="22"/>
        </w:rPr>
        <w:t>Encargada de Despacho de la Dirección General de Desarrollo Económico</w:t>
      </w:r>
    </w:p>
    <w:p w14:paraId="58FBFF81" w14:textId="77777777" w:rsidR="00FA61F0" w:rsidRPr="00705A34" w:rsidRDefault="00B9437B">
      <w:pPr>
        <w:numPr>
          <w:ilvl w:val="0"/>
          <w:numId w:val="2"/>
        </w:numPr>
        <w:pBdr>
          <w:top w:val="nil"/>
          <w:left w:val="nil"/>
          <w:bottom w:val="nil"/>
          <w:right w:val="nil"/>
          <w:between w:val="nil"/>
        </w:pBdr>
        <w:spacing w:line="360" w:lineRule="auto"/>
        <w:jc w:val="both"/>
      </w:pPr>
      <w:r w:rsidRPr="00705A34">
        <w:rPr>
          <w:color w:val="000000"/>
          <w:sz w:val="22"/>
          <w:szCs w:val="22"/>
        </w:rPr>
        <w:t xml:space="preserve">DIRECTOR GENERAL DE </w:t>
      </w:r>
      <w:r w:rsidRPr="00705A34">
        <w:rPr>
          <w:sz w:val="22"/>
          <w:szCs w:val="22"/>
        </w:rPr>
        <w:t>EDUCACIÓN</w:t>
      </w:r>
      <w:r w:rsidRPr="00705A34">
        <w:rPr>
          <w:color w:val="000000"/>
          <w:sz w:val="22"/>
          <w:szCs w:val="22"/>
        </w:rPr>
        <w:t xml:space="preserve"> Y CULTURA</w:t>
      </w:r>
    </w:p>
    <w:p w14:paraId="5685E5DB" w14:textId="77777777" w:rsidR="00FA61F0" w:rsidRPr="00705A34" w:rsidRDefault="00B9437B">
      <w:pPr>
        <w:numPr>
          <w:ilvl w:val="0"/>
          <w:numId w:val="2"/>
        </w:numPr>
        <w:pBdr>
          <w:top w:val="nil"/>
          <w:left w:val="nil"/>
          <w:bottom w:val="nil"/>
          <w:right w:val="nil"/>
          <w:between w:val="nil"/>
        </w:pBdr>
        <w:spacing w:line="360" w:lineRule="auto"/>
        <w:jc w:val="both"/>
      </w:pPr>
      <w:r w:rsidRPr="00705A34">
        <w:rPr>
          <w:color w:val="000000"/>
          <w:sz w:val="22"/>
          <w:szCs w:val="22"/>
        </w:rPr>
        <w:t>DIRECTOR GENERAL DE GOBIERNO</w:t>
      </w:r>
    </w:p>
    <w:p w14:paraId="69CFF546" w14:textId="77777777" w:rsidR="00FA61F0" w:rsidRPr="00705A34" w:rsidRDefault="00B9437B">
      <w:pPr>
        <w:numPr>
          <w:ilvl w:val="0"/>
          <w:numId w:val="2"/>
        </w:numPr>
        <w:pBdr>
          <w:top w:val="nil"/>
          <w:left w:val="nil"/>
          <w:bottom w:val="nil"/>
          <w:right w:val="nil"/>
          <w:between w:val="nil"/>
        </w:pBdr>
        <w:spacing w:line="360" w:lineRule="auto"/>
        <w:jc w:val="both"/>
      </w:pPr>
      <w:r w:rsidRPr="00705A34">
        <w:rPr>
          <w:color w:val="000000"/>
          <w:sz w:val="22"/>
          <w:szCs w:val="22"/>
        </w:rPr>
        <w:t>DIRECTORA GENERAL DE PLANEACIÓN TERRITORIAL, ECOLOGÍA Y OBRAS PÚBLICAS</w:t>
      </w:r>
    </w:p>
    <w:p w14:paraId="6A015BCA" w14:textId="77777777" w:rsidR="00FA61F0" w:rsidRPr="00705A34" w:rsidRDefault="00B9437B">
      <w:pPr>
        <w:numPr>
          <w:ilvl w:val="0"/>
          <w:numId w:val="2"/>
        </w:numPr>
        <w:pBdr>
          <w:top w:val="nil"/>
          <w:left w:val="nil"/>
          <w:bottom w:val="nil"/>
          <w:right w:val="nil"/>
          <w:between w:val="nil"/>
        </w:pBdr>
        <w:spacing w:line="360" w:lineRule="auto"/>
        <w:jc w:val="both"/>
      </w:pPr>
      <w:r w:rsidRPr="00705A34">
        <w:rPr>
          <w:color w:val="000000"/>
          <w:sz w:val="22"/>
          <w:szCs w:val="22"/>
        </w:rPr>
        <w:t xml:space="preserve">DIRECTOR DE OBRA </w:t>
      </w:r>
      <w:r w:rsidRPr="00705A34">
        <w:rPr>
          <w:sz w:val="22"/>
          <w:szCs w:val="22"/>
        </w:rPr>
        <w:t>PÚBLICA</w:t>
      </w:r>
    </w:p>
    <w:p w14:paraId="512B3AA9" w14:textId="77777777" w:rsidR="00FA61F0" w:rsidRPr="00705A34" w:rsidRDefault="00B9437B">
      <w:pPr>
        <w:numPr>
          <w:ilvl w:val="0"/>
          <w:numId w:val="2"/>
        </w:numPr>
        <w:pBdr>
          <w:top w:val="nil"/>
          <w:left w:val="nil"/>
          <w:bottom w:val="nil"/>
          <w:right w:val="nil"/>
          <w:between w:val="nil"/>
        </w:pBdr>
        <w:spacing w:line="360" w:lineRule="auto"/>
        <w:jc w:val="both"/>
      </w:pPr>
      <w:r w:rsidRPr="00705A34">
        <w:rPr>
          <w:color w:val="000000"/>
          <w:sz w:val="22"/>
          <w:szCs w:val="22"/>
        </w:rPr>
        <w:t>DIRECTOR DE PROTECCIÓN CIVIL Y BOMBEROS</w:t>
      </w:r>
    </w:p>
    <w:p w14:paraId="02763CEA" w14:textId="77777777" w:rsidR="00FA61F0" w:rsidRPr="00705A34" w:rsidRDefault="00B9437B">
      <w:pPr>
        <w:numPr>
          <w:ilvl w:val="0"/>
          <w:numId w:val="2"/>
        </w:numPr>
        <w:pBdr>
          <w:top w:val="nil"/>
          <w:left w:val="nil"/>
          <w:bottom w:val="nil"/>
          <w:right w:val="nil"/>
          <w:between w:val="nil"/>
        </w:pBdr>
        <w:spacing w:line="360" w:lineRule="auto"/>
        <w:jc w:val="both"/>
      </w:pPr>
      <w:r w:rsidRPr="00705A34">
        <w:rPr>
          <w:color w:val="000000"/>
          <w:sz w:val="22"/>
          <w:szCs w:val="22"/>
        </w:rPr>
        <w:t>DIRECTOR DE LA UNIDAD DE INFORMACIÓN, PLANEACIÓN, PROGRAMACIÓN Y EVALUACIÓN (UIPPE)</w:t>
      </w:r>
    </w:p>
    <w:p w14:paraId="0D0B967B" w14:textId="77777777" w:rsidR="00FA61F0" w:rsidRPr="00705A34" w:rsidRDefault="00FA61F0">
      <w:pPr>
        <w:spacing w:line="360" w:lineRule="auto"/>
        <w:jc w:val="both"/>
        <w:rPr>
          <w:rFonts w:ascii="Palatino Linotype" w:eastAsia="Palatino Linotype" w:hAnsi="Palatino Linotype" w:cs="Palatino Linotype"/>
        </w:rPr>
      </w:pPr>
    </w:p>
    <w:p w14:paraId="1098AC61" w14:textId="77777777" w:rsidR="00FA61F0" w:rsidRPr="00705A34" w:rsidRDefault="00B9437B">
      <w:pPr>
        <w:spacing w:line="360" w:lineRule="auto"/>
        <w:jc w:val="both"/>
      </w:pPr>
      <w:r w:rsidRPr="00705A34">
        <w:rPr>
          <w:rFonts w:ascii="Palatino Linotype" w:eastAsia="Palatino Linotype" w:hAnsi="Palatino Linotype" w:cs="Palatino Linotype"/>
        </w:rPr>
        <w:t xml:space="preserve">Asimismo, en fecha veintiséis de agosto de dos mil veintidós, el </w:t>
      </w:r>
      <w:r w:rsidRPr="00705A34">
        <w:rPr>
          <w:rFonts w:ascii="Palatino Linotype" w:eastAsia="Palatino Linotype" w:hAnsi="Palatino Linotype" w:cs="Palatino Linotype"/>
          <w:b/>
        </w:rPr>
        <w:t>SUJETO OBLIGADO</w:t>
      </w:r>
      <w:r w:rsidRPr="00705A34">
        <w:rPr>
          <w:rFonts w:ascii="Palatino Linotype" w:eastAsia="Palatino Linotype" w:hAnsi="Palatino Linotype" w:cs="Palatino Linotype"/>
        </w:rPr>
        <w:t xml:space="preserve"> remitió, a través del SAIMEX, un alcance a su informe justificado mediante el cual adjuntó el archivo denominado </w:t>
      </w:r>
      <w:r w:rsidRPr="00705A34">
        <w:rPr>
          <w:rFonts w:ascii="Palatino Linotype" w:eastAsia="Palatino Linotype" w:hAnsi="Palatino Linotype" w:cs="Palatino Linotype"/>
          <w:b/>
        </w:rPr>
        <w:t>“TODAS (1).pdf”</w:t>
      </w:r>
      <w:r w:rsidRPr="00705A34">
        <w:rPr>
          <w:rFonts w:ascii="Palatino Linotype" w:eastAsia="Palatino Linotype" w:hAnsi="Palatino Linotype" w:cs="Palatino Linotype"/>
        </w:rPr>
        <w:t xml:space="preserve"> el cual contiene un documento de setenta y cuatro páginas escaneadas de la versión pública de las fichas curriculares de 73 funcionarios públicos del ayuntamiento de Ocoyoacac.</w:t>
      </w:r>
    </w:p>
    <w:p w14:paraId="4C19B87B" w14:textId="77777777" w:rsidR="00FA61F0" w:rsidRPr="00705A34" w:rsidRDefault="00FA61F0">
      <w:pPr>
        <w:spacing w:line="360" w:lineRule="auto"/>
        <w:jc w:val="both"/>
        <w:rPr>
          <w:rFonts w:ascii="Palatino Linotype" w:eastAsia="Palatino Linotype" w:hAnsi="Palatino Linotype" w:cs="Palatino Linotype"/>
        </w:rPr>
      </w:pPr>
    </w:p>
    <w:p w14:paraId="11C71A92"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lastRenderedPageBreak/>
        <w:t xml:space="preserve">Los documentos en referencia fueron puestos a la vista por las aportaciones novedosas que hizo el </w:t>
      </w:r>
      <w:r w:rsidRPr="00705A34">
        <w:rPr>
          <w:rFonts w:ascii="Palatino Linotype" w:eastAsia="Palatino Linotype" w:hAnsi="Palatino Linotype" w:cs="Palatino Linotype"/>
          <w:b/>
        </w:rPr>
        <w:t>SUJETO OBLIGADO</w:t>
      </w:r>
      <w:r w:rsidRPr="00705A34">
        <w:rPr>
          <w:rFonts w:ascii="Palatino Linotype" w:eastAsia="Palatino Linotype" w:hAnsi="Palatino Linotype" w:cs="Palatino Linotype"/>
        </w:rPr>
        <w:t>, en términos de la fracción III del artículo 185 de la Ley de Transparencia y Acceso a la Información Pública del Estado de México y Municipios.</w:t>
      </w:r>
    </w:p>
    <w:p w14:paraId="1E530099" w14:textId="77777777" w:rsidR="00FA61F0" w:rsidRPr="00705A34" w:rsidRDefault="00FA61F0">
      <w:pPr>
        <w:spacing w:line="360" w:lineRule="auto"/>
        <w:jc w:val="both"/>
        <w:rPr>
          <w:rFonts w:ascii="Palatino Linotype" w:eastAsia="Palatino Linotype" w:hAnsi="Palatino Linotype" w:cs="Palatino Linotype"/>
          <w:b/>
        </w:rPr>
      </w:pPr>
    </w:p>
    <w:p w14:paraId="714AB1D7"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b/>
        </w:rPr>
        <w:t>7.- AMPLIACIÓN DEL PLAZO PARA EMITIR RESOLUCIÓN</w:t>
      </w:r>
      <w:r w:rsidRPr="00705A34">
        <w:rPr>
          <w:rFonts w:ascii="Palatino Linotype" w:eastAsia="Palatino Linotype" w:hAnsi="Palatino Linotype" w:cs="Palatino Linotype"/>
        </w:rPr>
        <w:t>. En fecha diecinueve de agosto de dos mil veintidós, este Instituto con fundamento en el artículo 181, párrafo tercero, de la Ley de Transparencia y Acceso a la Información Pública del Estado de México y Municipios.</w:t>
      </w:r>
    </w:p>
    <w:p w14:paraId="59957127" w14:textId="77777777" w:rsidR="00FA61F0" w:rsidRPr="00705A34" w:rsidRDefault="00FA61F0">
      <w:pPr>
        <w:spacing w:line="360" w:lineRule="auto"/>
        <w:jc w:val="both"/>
        <w:rPr>
          <w:rFonts w:ascii="Palatino Linotype" w:eastAsia="Palatino Linotype" w:hAnsi="Palatino Linotype" w:cs="Palatino Linotype"/>
        </w:rPr>
      </w:pPr>
    </w:p>
    <w:p w14:paraId="5522BC4F"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9F060E" w14:textId="77777777" w:rsidR="00FA61F0" w:rsidRPr="00705A34" w:rsidRDefault="00FA61F0">
      <w:pPr>
        <w:spacing w:line="360" w:lineRule="auto"/>
        <w:jc w:val="both"/>
        <w:rPr>
          <w:rFonts w:ascii="Palatino Linotype" w:eastAsia="Palatino Linotype" w:hAnsi="Palatino Linotype" w:cs="Palatino Linotype"/>
        </w:rPr>
      </w:pPr>
    </w:p>
    <w:p w14:paraId="5FB81B61"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4FF3F57" w14:textId="77777777" w:rsidR="00FA61F0" w:rsidRPr="00705A34" w:rsidRDefault="00FA61F0">
      <w:pPr>
        <w:spacing w:line="360" w:lineRule="auto"/>
        <w:jc w:val="both"/>
        <w:rPr>
          <w:rFonts w:ascii="Palatino Linotype" w:eastAsia="Palatino Linotype" w:hAnsi="Palatino Linotype" w:cs="Palatino Linotype"/>
        </w:rPr>
      </w:pPr>
    </w:p>
    <w:p w14:paraId="3F2DC40C"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9C6D939" w14:textId="77777777" w:rsidR="00FA61F0" w:rsidRPr="00705A34" w:rsidRDefault="00FA61F0">
      <w:pPr>
        <w:spacing w:line="360" w:lineRule="auto"/>
        <w:jc w:val="both"/>
        <w:rPr>
          <w:rFonts w:ascii="Palatino Linotype" w:eastAsia="Palatino Linotype" w:hAnsi="Palatino Linotype" w:cs="Palatino Linotype"/>
        </w:rPr>
      </w:pPr>
    </w:p>
    <w:p w14:paraId="3C8849E2"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872556" w14:textId="77777777" w:rsidR="00FA61F0" w:rsidRPr="00705A34" w:rsidRDefault="00FA61F0">
      <w:pPr>
        <w:spacing w:line="360" w:lineRule="auto"/>
        <w:jc w:val="both"/>
        <w:rPr>
          <w:rFonts w:ascii="Palatino Linotype" w:eastAsia="Palatino Linotype" w:hAnsi="Palatino Linotype" w:cs="Palatino Linotype"/>
        </w:rPr>
      </w:pPr>
    </w:p>
    <w:p w14:paraId="02B043F7" w14:textId="77777777" w:rsidR="00FA61F0" w:rsidRPr="00705A34" w:rsidRDefault="00B9437B">
      <w:pPr>
        <w:spacing w:line="360" w:lineRule="auto"/>
        <w:jc w:val="both"/>
        <w:rPr>
          <w:rFonts w:ascii="Palatino Linotype" w:eastAsia="Palatino Linotype" w:hAnsi="Palatino Linotype" w:cs="Palatino Linotype"/>
          <w:strike/>
          <w:color w:val="FF0000"/>
        </w:rPr>
      </w:pPr>
      <w:r w:rsidRPr="00705A3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F2C078A" w14:textId="77777777" w:rsidR="00FA61F0" w:rsidRPr="00705A34" w:rsidRDefault="00FA61F0">
      <w:pPr>
        <w:spacing w:line="360" w:lineRule="auto"/>
        <w:jc w:val="both"/>
        <w:rPr>
          <w:rFonts w:ascii="Palatino Linotype" w:eastAsia="Palatino Linotype" w:hAnsi="Palatino Linotype" w:cs="Palatino Linotype"/>
        </w:rPr>
      </w:pPr>
    </w:p>
    <w:p w14:paraId="172A0471" w14:textId="77777777" w:rsidR="00FA61F0" w:rsidRPr="00705A34" w:rsidRDefault="00B9437B">
      <w:pPr>
        <w:numPr>
          <w:ilvl w:val="0"/>
          <w:numId w:val="1"/>
        </w:num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1F91C39" w14:textId="77777777" w:rsidR="00FA61F0" w:rsidRPr="00705A34" w:rsidRDefault="00FA61F0">
      <w:pPr>
        <w:spacing w:line="360" w:lineRule="auto"/>
        <w:ind w:left="927"/>
        <w:jc w:val="both"/>
        <w:rPr>
          <w:rFonts w:ascii="Palatino Linotype" w:eastAsia="Palatino Linotype" w:hAnsi="Palatino Linotype" w:cs="Palatino Linotype"/>
        </w:rPr>
      </w:pPr>
    </w:p>
    <w:p w14:paraId="0CBC80E4" w14:textId="77777777" w:rsidR="00FA61F0" w:rsidRPr="00705A34" w:rsidRDefault="00B9437B">
      <w:pPr>
        <w:numPr>
          <w:ilvl w:val="0"/>
          <w:numId w:val="1"/>
        </w:num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Actividad Procesal del interesado. Acciones u omisiones del interesado.</w:t>
      </w:r>
    </w:p>
    <w:p w14:paraId="36A95790" w14:textId="77777777" w:rsidR="00FA61F0" w:rsidRPr="00705A34" w:rsidRDefault="00FA61F0">
      <w:pPr>
        <w:spacing w:line="360" w:lineRule="auto"/>
        <w:jc w:val="both"/>
        <w:rPr>
          <w:rFonts w:ascii="Palatino Linotype" w:eastAsia="Palatino Linotype" w:hAnsi="Palatino Linotype" w:cs="Palatino Linotype"/>
        </w:rPr>
      </w:pPr>
    </w:p>
    <w:p w14:paraId="1990F3A6" w14:textId="77777777" w:rsidR="00FA61F0" w:rsidRPr="00705A34" w:rsidRDefault="00B9437B">
      <w:pPr>
        <w:numPr>
          <w:ilvl w:val="0"/>
          <w:numId w:val="1"/>
        </w:num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Conducta de la Autoridad: Las Acciones u omisiones realizadas en el procedimiento. Así como si la autoridad actuó con la debida diligencia.</w:t>
      </w:r>
    </w:p>
    <w:p w14:paraId="68DFF3F4" w14:textId="77777777" w:rsidR="00FA61F0" w:rsidRPr="00705A34" w:rsidRDefault="00FA61F0">
      <w:pPr>
        <w:spacing w:line="360" w:lineRule="auto"/>
        <w:ind w:left="708"/>
        <w:rPr>
          <w:rFonts w:ascii="Palatino Linotype" w:eastAsia="Palatino Linotype" w:hAnsi="Palatino Linotype" w:cs="Palatino Linotype"/>
        </w:rPr>
      </w:pPr>
    </w:p>
    <w:p w14:paraId="729ED0DF" w14:textId="77777777" w:rsidR="00FA61F0" w:rsidRPr="00705A34" w:rsidRDefault="00B9437B">
      <w:pPr>
        <w:spacing w:line="360" w:lineRule="auto"/>
        <w:ind w:left="567"/>
        <w:jc w:val="both"/>
        <w:rPr>
          <w:rFonts w:ascii="Palatino Linotype" w:eastAsia="Palatino Linotype" w:hAnsi="Palatino Linotype" w:cs="Palatino Linotype"/>
        </w:rPr>
      </w:pPr>
      <w:r w:rsidRPr="00705A34">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51BFF72B" w14:textId="77777777" w:rsidR="00FA61F0" w:rsidRPr="00705A34" w:rsidRDefault="00FA61F0">
      <w:pPr>
        <w:spacing w:line="360" w:lineRule="auto"/>
        <w:jc w:val="both"/>
        <w:rPr>
          <w:rFonts w:ascii="Palatino Linotype" w:eastAsia="Palatino Linotype" w:hAnsi="Palatino Linotype" w:cs="Palatino Linotype"/>
        </w:rPr>
      </w:pPr>
    </w:p>
    <w:p w14:paraId="4C7A05B6"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39EFD6" w14:textId="77777777" w:rsidR="00FA61F0" w:rsidRPr="00705A34" w:rsidRDefault="00FA61F0">
      <w:pPr>
        <w:spacing w:line="360" w:lineRule="auto"/>
        <w:jc w:val="both"/>
        <w:rPr>
          <w:rFonts w:ascii="Palatino Linotype" w:eastAsia="Palatino Linotype" w:hAnsi="Palatino Linotype" w:cs="Palatino Linotype"/>
        </w:rPr>
      </w:pPr>
    </w:p>
    <w:p w14:paraId="49B29A9E" w14:textId="77777777" w:rsidR="00FA61F0" w:rsidRPr="00705A34" w:rsidRDefault="00B9437B">
      <w:pPr>
        <w:spacing w:line="360" w:lineRule="auto"/>
        <w:jc w:val="both"/>
        <w:rPr>
          <w:rFonts w:ascii="Palatino Linotype" w:eastAsia="Palatino Linotype" w:hAnsi="Palatino Linotype" w:cs="Palatino Linotype"/>
          <w:b/>
        </w:rPr>
      </w:pPr>
      <w:r w:rsidRPr="00705A3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05A3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05A34">
        <w:rPr>
          <w:rFonts w:ascii="Palatino Linotype" w:eastAsia="Palatino Linotype" w:hAnsi="Palatino Linotype" w:cs="Palatino Linotype"/>
        </w:rPr>
        <w:t>, visible en la Gaceta del Seminario Judicial de la Federación con el registro digital 205635.</w:t>
      </w:r>
    </w:p>
    <w:p w14:paraId="63E269E0" w14:textId="77777777" w:rsidR="00FA61F0" w:rsidRPr="00705A34" w:rsidRDefault="00FA61F0">
      <w:pPr>
        <w:spacing w:line="360" w:lineRule="auto"/>
        <w:jc w:val="both"/>
        <w:rPr>
          <w:rFonts w:ascii="Palatino Linotype" w:eastAsia="Palatino Linotype" w:hAnsi="Palatino Linotype" w:cs="Palatino Linotype"/>
        </w:rPr>
      </w:pPr>
    </w:p>
    <w:p w14:paraId="0004B3BC"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705A34">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4F6FE25A" w14:textId="77777777" w:rsidR="00FA61F0" w:rsidRPr="00705A34" w:rsidRDefault="00FA61F0">
      <w:pPr>
        <w:spacing w:line="360" w:lineRule="auto"/>
        <w:jc w:val="both"/>
        <w:rPr>
          <w:rFonts w:ascii="Palatino Linotype" w:eastAsia="Palatino Linotype" w:hAnsi="Palatino Linotype" w:cs="Palatino Linotype"/>
        </w:rPr>
      </w:pPr>
    </w:p>
    <w:p w14:paraId="124B733C"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39092A5" w14:textId="77777777" w:rsidR="00FA61F0" w:rsidRPr="00705A34" w:rsidRDefault="00FA61F0">
      <w:pPr>
        <w:spacing w:line="360" w:lineRule="auto"/>
        <w:jc w:val="both"/>
        <w:rPr>
          <w:rFonts w:ascii="Palatino Linotype" w:eastAsia="Palatino Linotype" w:hAnsi="Palatino Linotype" w:cs="Palatino Linotype"/>
        </w:rPr>
      </w:pPr>
    </w:p>
    <w:p w14:paraId="0C56B995"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 xml:space="preserve"> </w:t>
      </w:r>
      <w:r w:rsidRPr="00705A34">
        <w:rPr>
          <w:rFonts w:ascii="Palatino Linotype" w:eastAsia="Palatino Linotype" w:hAnsi="Palatino Linotype" w:cs="Palatino Linotype"/>
          <w:i/>
        </w:rPr>
        <w:t>“PLAZO RAZONABLE PARA RESOLVER. DIMENSIÓN Y EFECTOS DE ESTE CONCEPTO CUANDO SE ADUCE EXCESIVA CARGA DE TRABAJO.”</w:t>
      </w:r>
      <w:r w:rsidRPr="00705A34">
        <w:rPr>
          <w:rFonts w:ascii="Palatino Linotype" w:eastAsia="Palatino Linotype" w:hAnsi="Palatino Linotype" w:cs="Palatino Linotype"/>
        </w:rPr>
        <w:t xml:space="preserve"> consultable en el Seminario Judicial de la Federación y su gaceta, con el registro digital 2002351.</w:t>
      </w:r>
    </w:p>
    <w:p w14:paraId="761A437F" w14:textId="77777777" w:rsidR="00FA61F0" w:rsidRPr="00705A34" w:rsidRDefault="00FA61F0">
      <w:pPr>
        <w:spacing w:line="360" w:lineRule="auto"/>
        <w:jc w:val="both"/>
        <w:rPr>
          <w:rFonts w:ascii="Palatino Linotype" w:eastAsia="Palatino Linotype" w:hAnsi="Palatino Linotype" w:cs="Palatino Linotype"/>
          <w:b/>
        </w:rPr>
      </w:pPr>
    </w:p>
    <w:p w14:paraId="689C4C15"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i/>
        </w:rPr>
        <w:t>“PLAZO RAZONABLE PARA RESOLVER. CONCEPTO Y ELEMENTOS QUE LO INTEGRAN A LA LUZ DEL DERECHO INTERNACIONAL DE LOS DERECHOS HUMANOS.”</w:t>
      </w:r>
      <w:r w:rsidRPr="00705A34">
        <w:rPr>
          <w:rFonts w:ascii="Palatino Linotype" w:eastAsia="Palatino Linotype" w:hAnsi="Palatino Linotype" w:cs="Palatino Linotype"/>
        </w:rPr>
        <w:t>, visible en el Seminario Judicial de la Federación y su gaceta, con el registro digital 2002350.</w:t>
      </w:r>
    </w:p>
    <w:p w14:paraId="4F1F9FAA" w14:textId="77777777" w:rsidR="00FA61F0" w:rsidRPr="00705A34" w:rsidRDefault="00FA61F0">
      <w:pPr>
        <w:spacing w:line="360" w:lineRule="auto"/>
        <w:jc w:val="both"/>
        <w:rPr>
          <w:rFonts w:ascii="Palatino Linotype" w:eastAsia="Palatino Linotype" w:hAnsi="Palatino Linotype" w:cs="Palatino Linotype"/>
        </w:rPr>
      </w:pPr>
    </w:p>
    <w:p w14:paraId="0B3D1507"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15C5FF8" w14:textId="77777777" w:rsidR="00FA61F0" w:rsidRPr="00705A34" w:rsidRDefault="00FA61F0">
      <w:pPr>
        <w:spacing w:line="360" w:lineRule="auto"/>
        <w:jc w:val="both"/>
        <w:rPr>
          <w:rFonts w:ascii="Palatino Linotype" w:eastAsia="Palatino Linotype" w:hAnsi="Palatino Linotype" w:cs="Palatino Linotype"/>
          <w:b/>
        </w:rPr>
      </w:pPr>
    </w:p>
    <w:p w14:paraId="0FDA904D" w14:textId="77777777" w:rsidR="00FA61F0" w:rsidRPr="00705A34" w:rsidRDefault="00B9437B">
      <w:pPr>
        <w:spacing w:after="240" w:line="360" w:lineRule="auto"/>
        <w:jc w:val="both"/>
        <w:rPr>
          <w:rFonts w:ascii="Palatino Linotype" w:eastAsia="Palatino Linotype" w:hAnsi="Palatino Linotype" w:cs="Palatino Linotype"/>
          <w:color w:val="000000"/>
        </w:rPr>
      </w:pPr>
      <w:r w:rsidRPr="00705A34">
        <w:rPr>
          <w:rFonts w:ascii="Palatino Linotype" w:eastAsia="Palatino Linotype" w:hAnsi="Palatino Linotype" w:cs="Palatino Linotype"/>
          <w:b/>
        </w:rPr>
        <w:t xml:space="preserve">8. CIERRE DE INSTRUCCIÓN. </w:t>
      </w:r>
      <w:r w:rsidRPr="00705A34">
        <w:rPr>
          <w:rFonts w:ascii="Palatino Linotype" w:eastAsia="Palatino Linotype" w:hAnsi="Palatino Linotype" w:cs="Palatino Linotype"/>
        </w:rPr>
        <w:t xml:space="preserve">En fecha veinte de septiembre de dos mil veintidós </w:t>
      </w:r>
      <w:r w:rsidRPr="00705A34">
        <w:rPr>
          <w:rFonts w:ascii="Palatino Linotype" w:eastAsia="Palatino Linotype" w:hAnsi="Palatino Linotype" w:cs="Palatino Linotype"/>
          <w:color w:val="000000"/>
        </w:rPr>
        <w:t xml:space="preserve">al no existir diligencias pendientes por desahogar, se emitió el acuerdo por medio del </w:t>
      </w:r>
      <w:r w:rsidRPr="00705A34">
        <w:rPr>
          <w:rFonts w:ascii="Palatino Linotype" w:eastAsia="Palatino Linotype" w:hAnsi="Palatino Linotype" w:cs="Palatino Linotype"/>
          <w:color w:val="000000"/>
        </w:rPr>
        <w:lastRenderedPageBreak/>
        <w:t>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4EDEA054"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DB9A5DC" w14:textId="77777777" w:rsidR="00FA61F0" w:rsidRPr="00705A34" w:rsidRDefault="00B9437B">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sidRPr="00705A34">
        <w:rPr>
          <w:rFonts w:ascii="Palatino Linotype" w:eastAsia="Palatino Linotype" w:hAnsi="Palatino Linotype" w:cs="Palatino Linotype"/>
          <w:b/>
          <w:color w:val="000000"/>
        </w:rPr>
        <w:t>II</w:t>
      </w:r>
      <w:r w:rsidRPr="00705A34">
        <w:rPr>
          <w:rFonts w:ascii="Palatino Linotype" w:eastAsia="Palatino Linotype" w:hAnsi="Palatino Linotype" w:cs="Palatino Linotype"/>
          <w:b/>
          <w:color w:val="000000"/>
        </w:rPr>
        <w:tab/>
        <w:t>C O N S I D E R A N D O:</w:t>
      </w:r>
    </w:p>
    <w:p w14:paraId="661CBF9D"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b/>
        </w:rPr>
        <w:t xml:space="preserve">PRIMERO. COMPETENCIA. </w:t>
      </w:r>
      <w:r w:rsidRPr="00705A34">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7EFC9F1"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b/>
        </w:rPr>
        <w:t>SEGUNDO. OPORTUNIDAD Y PROCEDIBILIDAD DEL RECURSO DE REVISIÓN</w:t>
      </w:r>
      <w:r w:rsidRPr="00705A34">
        <w:rPr>
          <w:rFonts w:ascii="Palatino Linotype" w:eastAsia="Palatino Linotype" w:hAnsi="Palatino Linotype" w:cs="Palatino Linotype"/>
        </w:rPr>
        <w:t xml:space="preserve">. Es de precisar que la Ley de Transparencia y Acceso a la Información Pública del Estado de México y Municipios, describe el mecanismo de procedencia </w:t>
      </w:r>
      <w:r w:rsidRPr="00705A34">
        <w:rPr>
          <w:rFonts w:ascii="Palatino Linotype" w:eastAsia="Palatino Linotype" w:hAnsi="Palatino Linotype" w:cs="Palatino Linotype"/>
        </w:rPr>
        <w:lastRenderedPageBreak/>
        <w:t xml:space="preserve">de los recursos de revisión, como se dispone en los artículos 163 y 166, del tenor literal siguiente: </w:t>
      </w:r>
    </w:p>
    <w:p w14:paraId="45230F92" w14:textId="77777777" w:rsidR="00FA61F0" w:rsidRPr="00705A34" w:rsidRDefault="00B9437B" w:rsidP="00973EDA">
      <w:pPr>
        <w:spacing w:before="240" w:after="240" w:line="276" w:lineRule="auto"/>
        <w:ind w:left="720" w:right="702"/>
        <w:jc w:val="both"/>
        <w:rPr>
          <w:rFonts w:ascii="Palatino Linotype" w:eastAsia="Palatino Linotype" w:hAnsi="Palatino Linotype" w:cs="Palatino Linotype"/>
          <w:i/>
        </w:rPr>
      </w:pPr>
      <w:r w:rsidRPr="00705A34">
        <w:rPr>
          <w:rFonts w:ascii="Palatino Linotype" w:eastAsia="Palatino Linotype" w:hAnsi="Palatino Linotype" w:cs="Palatino Linotype"/>
          <w:i/>
        </w:rPr>
        <w:t>“</w:t>
      </w:r>
      <w:r w:rsidRPr="00705A34">
        <w:rPr>
          <w:rFonts w:ascii="Palatino Linotype" w:eastAsia="Palatino Linotype" w:hAnsi="Palatino Linotype" w:cs="Palatino Linotype"/>
          <w:b/>
          <w:i/>
        </w:rPr>
        <w:t xml:space="preserve">Artículo 163. </w:t>
      </w:r>
      <w:r w:rsidRPr="00705A34">
        <w:rPr>
          <w:rFonts w:ascii="Palatino Linotype" w:eastAsia="Palatino Linotype" w:hAnsi="Palatino Linotype" w:cs="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14:paraId="6D1938F7" w14:textId="77777777" w:rsidR="00FA61F0" w:rsidRPr="00705A34" w:rsidRDefault="00B9437B" w:rsidP="00973EDA">
      <w:pPr>
        <w:spacing w:before="240" w:after="240" w:line="276" w:lineRule="auto"/>
        <w:ind w:left="720" w:right="702"/>
        <w:jc w:val="both"/>
        <w:rPr>
          <w:rFonts w:ascii="Palatino Linotype" w:eastAsia="Palatino Linotype" w:hAnsi="Palatino Linotype" w:cs="Palatino Linotype"/>
          <w:i/>
        </w:rPr>
      </w:pPr>
      <w:r w:rsidRPr="00705A34">
        <w:rPr>
          <w:rFonts w:ascii="Palatino Linotype" w:eastAsia="Palatino Linotype" w:hAnsi="Palatino Linotype" w:cs="Palatino Linotype"/>
          <w:i/>
        </w:rPr>
        <w:t>…</w:t>
      </w:r>
    </w:p>
    <w:p w14:paraId="7BAB4F44" w14:textId="77777777" w:rsidR="00FA61F0" w:rsidRPr="00705A34" w:rsidRDefault="00B9437B" w:rsidP="00973EDA">
      <w:pPr>
        <w:spacing w:before="240" w:after="240" w:line="276" w:lineRule="auto"/>
        <w:ind w:left="720" w:right="702"/>
        <w:jc w:val="both"/>
        <w:rPr>
          <w:rFonts w:ascii="Palatino Linotype" w:eastAsia="Palatino Linotype" w:hAnsi="Palatino Linotype" w:cs="Palatino Linotype"/>
          <w:i/>
        </w:rPr>
      </w:pPr>
      <w:r w:rsidRPr="00705A34">
        <w:rPr>
          <w:rFonts w:ascii="Palatino Linotype" w:eastAsia="Palatino Linotype" w:hAnsi="Palatino Linotype" w:cs="Palatino Linotype"/>
          <w:b/>
          <w:i/>
        </w:rPr>
        <w:t>Artículo 166.</w:t>
      </w:r>
      <w:r w:rsidRPr="00705A34">
        <w:rPr>
          <w:rFonts w:ascii="Palatino Linotype" w:eastAsia="Palatino Linotype" w:hAnsi="Palatino Linotype" w:cs="Palatino Linotype"/>
          <w:i/>
        </w:rPr>
        <w:t xml:space="preserve"> […]</w:t>
      </w:r>
    </w:p>
    <w:p w14:paraId="760CE780" w14:textId="77777777" w:rsidR="00FA61F0" w:rsidRPr="00705A34" w:rsidRDefault="00B9437B" w:rsidP="00973EDA">
      <w:pPr>
        <w:spacing w:before="240" w:after="240" w:line="276" w:lineRule="auto"/>
        <w:ind w:left="720" w:right="702"/>
        <w:jc w:val="both"/>
        <w:rPr>
          <w:rFonts w:ascii="Palatino Linotype" w:eastAsia="Palatino Linotype" w:hAnsi="Palatino Linotype" w:cs="Palatino Linotype"/>
          <w:i/>
        </w:rPr>
      </w:pPr>
      <w:r w:rsidRPr="00705A34">
        <w:rPr>
          <w:rFonts w:ascii="Palatino Linotype" w:eastAsia="Palatino Linotype" w:hAnsi="Palatino Linotype" w:cs="Palatino Linotype"/>
          <w:i/>
        </w:rPr>
        <w:t xml:space="preserve">Cuando el SUJETO OBLIGADO no entregue la respuesta a la solicitud dentro del plazo previsto en la Ley, la solicitud se entenderá negada y el solicitante podrá interponer el recurso de revisión previsto en este ordenamiento.” </w:t>
      </w:r>
    </w:p>
    <w:p w14:paraId="681A06D1"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esta;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w:t>
      </w:r>
    </w:p>
    <w:p w14:paraId="498480BA"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7B4B429F"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Por su parte, el artículo 178 del citado ordenamiento, establece:</w:t>
      </w:r>
    </w:p>
    <w:p w14:paraId="1147D2EA" w14:textId="77777777" w:rsidR="00FA61F0" w:rsidRPr="00705A34" w:rsidRDefault="00B9437B" w:rsidP="00973EDA">
      <w:pPr>
        <w:spacing w:before="240" w:after="240" w:line="276" w:lineRule="auto"/>
        <w:ind w:left="720" w:right="702"/>
        <w:jc w:val="both"/>
        <w:rPr>
          <w:rFonts w:ascii="Palatino Linotype" w:eastAsia="Palatino Linotype" w:hAnsi="Palatino Linotype" w:cs="Palatino Linotype"/>
          <w:i/>
        </w:rPr>
      </w:pPr>
      <w:r w:rsidRPr="00705A34">
        <w:rPr>
          <w:rFonts w:ascii="Palatino Linotype" w:eastAsia="Palatino Linotype" w:hAnsi="Palatino Linotype" w:cs="Palatino Linotype"/>
          <w:i/>
        </w:rPr>
        <w:lastRenderedPageBreak/>
        <w:t>“</w:t>
      </w:r>
      <w:r w:rsidRPr="00705A34">
        <w:rPr>
          <w:rFonts w:ascii="Palatino Linotype" w:eastAsia="Palatino Linotype" w:hAnsi="Palatino Linotype" w:cs="Palatino Linotype"/>
          <w:b/>
          <w:i/>
        </w:rPr>
        <w:t>Artículo 178.</w:t>
      </w:r>
      <w:r w:rsidRPr="00705A34">
        <w:rPr>
          <w:rFonts w:ascii="Palatino Linotype" w:eastAsia="Palatino Linotype" w:hAnsi="Palatino Linotype" w:cs="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B7305F2"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De lo anterior, se advierte que el recurso de revisión se ha de interponer dentro del plazo de quince días hábiles, a partir de la fecha en que el SUJETO OBLIGADO 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56B7CB76"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La negativa ficta constituye una presunción legal, en el entendido de que donde no hubo respuesta por parte del SUJETO OBLIGADO 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640550B2"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w:t>
      </w:r>
      <w:r w:rsidRPr="00705A34">
        <w:rPr>
          <w:rFonts w:ascii="Palatino Linotype" w:eastAsia="Palatino Linotype" w:hAnsi="Palatino Linotype" w:cs="Palatino Linotype"/>
        </w:rPr>
        <w:lastRenderedPageBreak/>
        <w:t>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14:paraId="3AF5ACE8"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Por lo tanto, con la finalidad de no reducir ni limitar el derecho de acceso a la información y concederle una protección más eficaz al solicitante para impugnar el silencio del SUJETO OBLIGADO,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7DF71DDD" w14:textId="77777777" w:rsidR="00FA61F0" w:rsidRPr="00705A34" w:rsidRDefault="00B9437B" w:rsidP="00973EDA">
      <w:pPr>
        <w:spacing w:before="240" w:after="240" w:line="276" w:lineRule="auto"/>
        <w:ind w:left="720" w:right="702"/>
        <w:jc w:val="both"/>
        <w:rPr>
          <w:rFonts w:ascii="Palatino Linotype" w:eastAsia="Palatino Linotype" w:hAnsi="Palatino Linotype" w:cs="Palatino Linotype"/>
          <w:i/>
        </w:rPr>
      </w:pPr>
      <w:r w:rsidRPr="00705A34">
        <w:rPr>
          <w:rFonts w:ascii="Palatino Linotype" w:eastAsia="Palatino Linotype" w:hAnsi="Palatino Linotype" w:cs="Palatino Linotype"/>
          <w:i/>
        </w:rPr>
        <w:t>“</w:t>
      </w:r>
      <w:r w:rsidRPr="00705A34">
        <w:rPr>
          <w:rFonts w:ascii="Palatino Linotype" w:eastAsia="Palatino Linotype" w:hAnsi="Palatino Linotype" w:cs="Palatino Linotype"/>
          <w:b/>
          <w:i/>
        </w:rPr>
        <w:t>CRITERIO 0001-15. NEGATIVA FICTA. PLAZO PARA INTERPONER EL RECURSO DE REVISIÓN TRATÁNDOSE DE.</w:t>
      </w:r>
      <w:r w:rsidRPr="00705A34">
        <w:rPr>
          <w:rFonts w:ascii="Palatino Linotype" w:eastAsia="Palatino Linotype" w:hAnsi="Palatino Linotype" w:cs="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w:t>
      </w:r>
      <w:r w:rsidRPr="00705A34">
        <w:rPr>
          <w:rFonts w:ascii="Palatino Linotype" w:eastAsia="Palatino Linotype" w:hAnsi="Palatino Linotype" w:cs="Palatino Linotype"/>
          <w:i/>
        </w:rPr>
        <w:lastRenderedPageBreak/>
        <w:t xml:space="preserve">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0C41A279"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D02A0BF"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A efecto de sustentar lo anterior, es de suma importancia mencionar que si bien la parte RECURRENTE no proporcionó nombre o seudónimo,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8DDA057" w14:textId="77777777" w:rsidR="00FA61F0" w:rsidRPr="00705A34" w:rsidRDefault="00B9437B" w:rsidP="006B6C9A">
      <w:pPr>
        <w:spacing w:before="240" w:after="240" w:line="276" w:lineRule="auto"/>
        <w:ind w:left="720" w:right="702"/>
        <w:jc w:val="both"/>
        <w:rPr>
          <w:rFonts w:ascii="Palatino Linotype" w:eastAsia="Palatino Linotype" w:hAnsi="Palatino Linotype" w:cs="Palatino Linotype"/>
          <w:i/>
        </w:rPr>
      </w:pPr>
      <w:r w:rsidRPr="00705A34">
        <w:rPr>
          <w:rFonts w:ascii="Palatino Linotype" w:eastAsia="Palatino Linotype" w:hAnsi="Palatino Linotype" w:cs="Palatino Linotype"/>
          <w:i/>
        </w:rPr>
        <w:t>"</w:t>
      </w:r>
      <w:r w:rsidRPr="00705A34">
        <w:rPr>
          <w:rFonts w:ascii="Palatino Linotype" w:eastAsia="Palatino Linotype" w:hAnsi="Palatino Linotype" w:cs="Palatino Linotype"/>
          <w:b/>
          <w:i/>
        </w:rPr>
        <w:t>Las solicitudes anónimas,</w:t>
      </w:r>
      <w:r w:rsidRPr="00705A34">
        <w:rPr>
          <w:rFonts w:ascii="Palatino Linotype" w:eastAsia="Palatino Linotype" w:hAnsi="Palatino Linotype" w:cs="Palatino Linotype"/>
          <w:i/>
        </w:rPr>
        <w:t xml:space="preserve"> con nombre incompleto o seudónimo </w:t>
      </w:r>
      <w:r w:rsidRPr="00705A34">
        <w:rPr>
          <w:rFonts w:ascii="Palatino Linotype" w:eastAsia="Palatino Linotype" w:hAnsi="Palatino Linotype" w:cs="Palatino Linotype"/>
          <w:b/>
          <w:i/>
        </w:rPr>
        <w:t>serán procedentes para su trámite por parte del SUJETO OBLIGADO ante quien se presente.</w:t>
      </w:r>
      <w:r w:rsidRPr="00705A34">
        <w:rPr>
          <w:rFonts w:ascii="Palatino Linotype" w:eastAsia="Palatino Linotype" w:hAnsi="Palatino Linotype" w:cs="Palatino Linotype"/>
          <w:i/>
        </w:rPr>
        <w:t xml:space="preserve"> No podrá requerirse información adicional con motivo del nombre proporcionado por el solicitante."</w:t>
      </w:r>
    </w:p>
    <w:p w14:paraId="695D2B74"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Ahora bien, resulta procedente la interposición del recurso de revisión, según lo aducido por el RECURRENTE, en términos del artículo 179, fracción VII del ordenamiento legal de la materia, que a la letra dice:</w:t>
      </w:r>
    </w:p>
    <w:p w14:paraId="3658F91A" w14:textId="77777777" w:rsidR="00FA61F0" w:rsidRPr="00705A34" w:rsidRDefault="00B9437B" w:rsidP="006B6C9A">
      <w:pPr>
        <w:spacing w:before="240" w:after="240" w:line="276" w:lineRule="auto"/>
        <w:ind w:left="720" w:right="702"/>
        <w:jc w:val="both"/>
        <w:rPr>
          <w:rFonts w:ascii="Palatino Linotype" w:eastAsia="Palatino Linotype" w:hAnsi="Palatino Linotype" w:cs="Palatino Linotype"/>
          <w:i/>
        </w:rPr>
      </w:pPr>
      <w:r w:rsidRPr="00705A34">
        <w:rPr>
          <w:rFonts w:ascii="Palatino Linotype" w:eastAsia="Palatino Linotype" w:hAnsi="Palatino Linotype" w:cs="Palatino Linotype"/>
          <w:i/>
        </w:rPr>
        <w:lastRenderedPageBreak/>
        <w:t xml:space="preserve"> “</w:t>
      </w:r>
      <w:r w:rsidRPr="00705A34">
        <w:rPr>
          <w:rFonts w:ascii="Palatino Linotype" w:eastAsia="Palatino Linotype" w:hAnsi="Palatino Linotype" w:cs="Palatino Linotype"/>
          <w:b/>
          <w:i/>
        </w:rPr>
        <w:t xml:space="preserve">Artículo 179. </w:t>
      </w:r>
      <w:r w:rsidRPr="00705A34">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0E592CDF" w14:textId="77777777" w:rsidR="00FA61F0" w:rsidRPr="00705A34" w:rsidRDefault="00B9437B" w:rsidP="006B6C9A">
      <w:pPr>
        <w:spacing w:before="240" w:after="240" w:line="276" w:lineRule="auto"/>
        <w:ind w:left="720" w:right="702"/>
        <w:jc w:val="both"/>
        <w:rPr>
          <w:rFonts w:ascii="Palatino Linotype" w:eastAsia="Palatino Linotype" w:hAnsi="Palatino Linotype" w:cs="Palatino Linotype"/>
          <w:i/>
        </w:rPr>
      </w:pPr>
      <w:r w:rsidRPr="00705A34">
        <w:rPr>
          <w:rFonts w:ascii="Palatino Linotype" w:eastAsia="Palatino Linotype" w:hAnsi="Palatino Linotype" w:cs="Palatino Linotype"/>
          <w:i/>
        </w:rPr>
        <w:t>…</w:t>
      </w:r>
    </w:p>
    <w:p w14:paraId="0E1B12FF" w14:textId="77777777" w:rsidR="00FA61F0" w:rsidRPr="00705A34" w:rsidRDefault="00B9437B" w:rsidP="006B6C9A">
      <w:pPr>
        <w:spacing w:before="240" w:after="240" w:line="276" w:lineRule="auto"/>
        <w:ind w:left="720" w:right="702"/>
        <w:jc w:val="both"/>
        <w:rPr>
          <w:rFonts w:ascii="Palatino Linotype" w:eastAsia="Palatino Linotype" w:hAnsi="Palatino Linotype" w:cs="Palatino Linotype"/>
          <w:b/>
          <w:i/>
        </w:rPr>
      </w:pPr>
      <w:r w:rsidRPr="00705A34">
        <w:rPr>
          <w:rFonts w:ascii="Palatino Linotype" w:eastAsia="Palatino Linotype" w:hAnsi="Palatino Linotype" w:cs="Palatino Linotype"/>
          <w:b/>
          <w:i/>
        </w:rPr>
        <w:t>VII. La falta de respuesta a una solicitud de acceso a la información;</w:t>
      </w:r>
    </w:p>
    <w:p w14:paraId="3FB48C04" w14:textId="77777777" w:rsidR="00FA61F0" w:rsidRPr="00705A34" w:rsidRDefault="00B9437B">
      <w:pPr>
        <w:spacing w:before="240" w:after="240" w:line="360" w:lineRule="auto"/>
        <w:ind w:left="720"/>
        <w:jc w:val="both"/>
        <w:rPr>
          <w:rFonts w:ascii="Palatino Linotype" w:eastAsia="Palatino Linotype" w:hAnsi="Palatino Linotype" w:cs="Palatino Linotype"/>
        </w:rPr>
      </w:pPr>
      <w:r w:rsidRPr="00705A34">
        <w:rPr>
          <w:rFonts w:ascii="Palatino Linotype" w:eastAsia="Palatino Linotype" w:hAnsi="Palatino Linotype" w:cs="Palatino Linotype"/>
          <w:i/>
        </w:rPr>
        <w:t>…”</w:t>
      </w:r>
    </w:p>
    <w:p w14:paraId="0C6C44F5" w14:textId="77777777" w:rsidR="00DE2171" w:rsidRPr="00705A34" w:rsidRDefault="00B9437B" w:rsidP="00DE2171">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El precepto legal citado, establece como supuesto de procedencia de los recursos de revisión, en aquellos casos en que el RECURRENTE estime negado el acceso a la información por la falta de respuesta por el SUJETO OBLIGADO, en este asunto se actualiza la hipótesis jurídica citada, en atención a que la parte RECURRENTE combate falta omisión del SUJETO OBLIGADO y expresa motivos de inconformidad en contra de dicha circunstancia.</w:t>
      </w:r>
    </w:p>
    <w:p w14:paraId="309E13C4" w14:textId="77777777" w:rsidR="00FA61F0" w:rsidRPr="00705A34" w:rsidRDefault="00B9437B" w:rsidP="00DE2171">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b/>
        </w:rPr>
        <w:t>TERCERO</w:t>
      </w:r>
      <w:r w:rsidRPr="00705A34">
        <w:rPr>
          <w:rFonts w:ascii="Palatino Linotype" w:eastAsia="Palatino Linotype" w:hAnsi="Palatino Linotype" w:cs="Palatino Linotype"/>
          <w:b/>
          <w:color w:val="000000"/>
        </w:rPr>
        <w:t>. ANÁLISIS DE LAS CAUSALES DE SOBRESEIMIENTO.</w:t>
      </w:r>
      <w:r w:rsidRPr="00705A34">
        <w:rPr>
          <w:color w:val="000000"/>
        </w:rPr>
        <w:t xml:space="preserve"> </w:t>
      </w:r>
      <w:r w:rsidRPr="00705A34">
        <w:rPr>
          <w:rFonts w:ascii="Palatino Linotype" w:eastAsia="Palatino Linotype" w:hAnsi="Palatino Linotype" w:cs="Palatino Linotype"/>
        </w:rPr>
        <w:t xml:space="preserve">Previo al análisis de las actuaciones que integran el expediente en el Sistema de Acceso a la Información Mexiquense, en importante primeramente enfatizar que el Derecho de Acceso a la Información Pública consiste en que la </w:t>
      </w:r>
      <w:r w:rsidRPr="00705A34">
        <w:rPr>
          <w:rFonts w:ascii="Palatino Linotype" w:eastAsia="Palatino Linotype" w:hAnsi="Palatino Linotype" w:cs="Palatino Linotype"/>
          <w:b/>
          <w:u w:val="single"/>
        </w:rPr>
        <w:t>información solicitada conste en un soporte documental</w:t>
      </w:r>
      <w:r w:rsidRPr="00705A34">
        <w:rPr>
          <w:rFonts w:ascii="Palatino Linotype" w:eastAsia="Palatino Linotype" w:hAnsi="Palatino Linotype" w:cs="Palatino Linotype"/>
        </w:rPr>
        <w:t xml:space="preserve"> en cualquiera de sus formas, a saber: expedientes, reportes, estudios, actas, resoluciones, oficios, correspondencia, acuerdos, directivas, directrices, circulares, contratos, convenios, instructivos, notas, memorandos, estadísticas, o bien, cualquier otro registro </w:t>
      </w:r>
      <w:r w:rsidRPr="00705A34">
        <w:rPr>
          <w:rFonts w:ascii="Palatino Linotype" w:eastAsia="Palatino Linotype" w:hAnsi="Palatino Linotype" w:cs="Palatino Linotype"/>
          <w:b/>
          <w:u w:val="single"/>
        </w:rPr>
        <w:t>que documente el ejercicio de las facultades, funciones y competencias de los Sujetos Obligados</w:t>
      </w:r>
      <w:r w:rsidRPr="00705A34">
        <w:rPr>
          <w:rFonts w:ascii="Palatino Linotype" w:eastAsia="Palatino Linotype" w:hAnsi="Palatino Linotype" w:cs="Palatino Linotype"/>
        </w:rPr>
        <w:t xml:space="preserve">; los que, podrán estar en cualquier medio, sea escrito, impreso, sonoro, visual, electrónico, informático </w:t>
      </w:r>
      <w:r w:rsidRPr="00705A34">
        <w:rPr>
          <w:rFonts w:ascii="Palatino Linotype" w:eastAsia="Palatino Linotype" w:hAnsi="Palatino Linotype" w:cs="Palatino Linotype"/>
        </w:rPr>
        <w:lastRenderedPageBreak/>
        <w:t xml:space="preserve">u holográfico, de conformidad con el artículo 3, fracción XI de la Ley de la materia, el cual dispone lo siguiente: </w:t>
      </w:r>
    </w:p>
    <w:p w14:paraId="3B6918DA" w14:textId="77777777" w:rsidR="00FA61F0" w:rsidRPr="00705A34" w:rsidRDefault="00FA61F0">
      <w:pPr>
        <w:ind w:left="851" w:right="901"/>
        <w:jc w:val="both"/>
        <w:rPr>
          <w:rFonts w:ascii="Palatino Linotype" w:eastAsia="Palatino Linotype" w:hAnsi="Palatino Linotype" w:cs="Palatino Linotype"/>
          <w:i/>
          <w:sz w:val="22"/>
          <w:szCs w:val="22"/>
        </w:rPr>
      </w:pPr>
    </w:p>
    <w:p w14:paraId="49EB2415" w14:textId="77777777" w:rsidR="00FA61F0" w:rsidRPr="00705A34" w:rsidRDefault="00B9437B">
      <w:pPr>
        <w:ind w:left="851" w:right="901"/>
        <w:jc w:val="both"/>
        <w:rPr>
          <w:rFonts w:ascii="Palatino Linotype" w:eastAsia="Palatino Linotype" w:hAnsi="Palatino Linotype" w:cs="Palatino Linotype"/>
          <w:i/>
          <w:sz w:val="22"/>
          <w:szCs w:val="22"/>
        </w:rPr>
      </w:pPr>
      <w:r w:rsidRPr="00705A34">
        <w:rPr>
          <w:rFonts w:ascii="Palatino Linotype" w:eastAsia="Palatino Linotype" w:hAnsi="Palatino Linotype" w:cs="Palatino Linotype"/>
          <w:i/>
          <w:sz w:val="22"/>
          <w:szCs w:val="22"/>
        </w:rPr>
        <w:t>“</w:t>
      </w:r>
      <w:r w:rsidRPr="00705A34">
        <w:rPr>
          <w:rFonts w:ascii="Palatino Linotype" w:eastAsia="Palatino Linotype" w:hAnsi="Palatino Linotype" w:cs="Palatino Linotype"/>
          <w:b/>
          <w:i/>
          <w:sz w:val="22"/>
          <w:szCs w:val="22"/>
        </w:rPr>
        <w:t xml:space="preserve">Artículo 3. </w:t>
      </w:r>
      <w:r w:rsidRPr="00705A34">
        <w:rPr>
          <w:rFonts w:ascii="Palatino Linotype" w:eastAsia="Palatino Linotype" w:hAnsi="Palatino Linotype" w:cs="Palatino Linotype"/>
          <w:i/>
          <w:sz w:val="22"/>
          <w:szCs w:val="22"/>
        </w:rPr>
        <w:t>Para los efectos de la presente Ley se entenderá por:</w:t>
      </w:r>
    </w:p>
    <w:p w14:paraId="5CD41F01" w14:textId="77777777" w:rsidR="00FA61F0" w:rsidRPr="00705A34" w:rsidRDefault="00B9437B">
      <w:pPr>
        <w:ind w:left="1134" w:right="850"/>
        <w:jc w:val="both"/>
        <w:rPr>
          <w:rFonts w:ascii="Palatino Linotype" w:eastAsia="Palatino Linotype" w:hAnsi="Palatino Linotype" w:cs="Palatino Linotype"/>
          <w:i/>
          <w:sz w:val="22"/>
          <w:szCs w:val="22"/>
        </w:rPr>
      </w:pPr>
      <w:r w:rsidRPr="00705A34">
        <w:rPr>
          <w:rFonts w:ascii="Palatino Linotype" w:eastAsia="Palatino Linotype" w:hAnsi="Palatino Linotype" w:cs="Palatino Linotype"/>
          <w:i/>
          <w:sz w:val="22"/>
          <w:szCs w:val="22"/>
        </w:rPr>
        <w:t>…</w:t>
      </w:r>
    </w:p>
    <w:p w14:paraId="50B66059" w14:textId="77777777" w:rsidR="00FA61F0" w:rsidRPr="00705A34" w:rsidRDefault="00B9437B">
      <w:pPr>
        <w:ind w:left="1134" w:right="901"/>
        <w:jc w:val="both"/>
        <w:rPr>
          <w:rFonts w:ascii="Palatino Linotype" w:eastAsia="Palatino Linotype" w:hAnsi="Palatino Linotype" w:cs="Palatino Linotype"/>
          <w:i/>
          <w:sz w:val="22"/>
          <w:szCs w:val="22"/>
        </w:rPr>
      </w:pPr>
      <w:r w:rsidRPr="00705A34">
        <w:rPr>
          <w:rFonts w:ascii="Palatino Linotype" w:eastAsia="Palatino Linotype" w:hAnsi="Palatino Linotype" w:cs="Palatino Linotype"/>
          <w:b/>
          <w:i/>
          <w:sz w:val="22"/>
          <w:szCs w:val="22"/>
        </w:rPr>
        <w:t>XI. Documento:</w:t>
      </w:r>
      <w:r w:rsidRPr="00705A34">
        <w:rPr>
          <w:rFonts w:ascii="Palatino Linotype" w:eastAsia="Palatino Linotype" w:hAnsi="Palatino Linotype" w:cs="Palatino Linotype"/>
          <w:i/>
          <w:sz w:val="22"/>
          <w:szCs w:val="22"/>
        </w:rPr>
        <w:t xml:space="preserve"> Los expedientes, reportes, estudios, actas, resoluciones,</w:t>
      </w:r>
      <w:r w:rsidRPr="00705A34">
        <w:rPr>
          <w:rFonts w:ascii="Palatino Linotype" w:eastAsia="Palatino Linotype" w:hAnsi="Palatino Linotype" w:cs="Palatino Linotype"/>
          <w:b/>
          <w:i/>
          <w:sz w:val="22"/>
          <w:szCs w:val="22"/>
        </w:rPr>
        <w:t xml:space="preserve"> </w:t>
      </w:r>
      <w:r w:rsidRPr="00705A34">
        <w:rPr>
          <w:rFonts w:ascii="Palatino Linotype" w:eastAsia="Palatino Linotype" w:hAnsi="Palatino Linotype" w:cs="Palatino Linotype"/>
          <w:i/>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705A34">
        <w:rPr>
          <w:rFonts w:ascii="Palatino Linotype" w:eastAsia="Palatino Linotype" w:hAnsi="Palatino Linotype" w:cs="Palatino Linotype"/>
          <w:b/>
          <w:i/>
          <w:sz w:val="22"/>
          <w:szCs w:val="22"/>
        </w:rPr>
        <w:t>…</w:t>
      </w:r>
      <w:r w:rsidRPr="00705A34">
        <w:rPr>
          <w:rFonts w:ascii="Palatino Linotype" w:eastAsia="Palatino Linotype" w:hAnsi="Palatino Linotype" w:cs="Palatino Linotype"/>
          <w:i/>
          <w:sz w:val="22"/>
          <w:szCs w:val="22"/>
        </w:rPr>
        <w:t>”</w:t>
      </w:r>
    </w:p>
    <w:p w14:paraId="7F9B2140" w14:textId="77777777" w:rsidR="00FA61F0" w:rsidRPr="00705A34" w:rsidRDefault="00FA61F0">
      <w:pPr>
        <w:spacing w:before="240" w:after="240" w:line="360" w:lineRule="auto"/>
        <w:jc w:val="both"/>
        <w:rPr>
          <w:rFonts w:ascii="Palatino Linotype" w:eastAsia="Palatino Linotype" w:hAnsi="Palatino Linotype" w:cs="Palatino Linotype"/>
        </w:rPr>
      </w:pPr>
    </w:p>
    <w:p w14:paraId="7D579C2B"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50F0AA5" w14:textId="77777777" w:rsidR="00FA61F0" w:rsidRPr="00705A34" w:rsidRDefault="00B9437B">
      <w:pPr>
        <w:spacing w:before="120" w:after="120"/>
        <w:ind w:left="851" w:right="901"/>
        <w:jc w:val="both"/>
        <w:rPr>
          <w:rFonts w:ascii="Palatino Linotype" w:eastAsia="Palatino Linotype" w:hAnsi="Palatino Linotype" w:cs="Palatino Linotype"/>
          <w:i/>
          <w:sz w:val="22"/>
          <w:szCs w:val="22"/>
        </w:rPr>
      </w:pPr>
      <w:r w:rsidRPr="00705A34">
        <w:rPr>
          <w:rFonts w:ascii="Palatino Linotype" w:eastAsia="Palatino Linotype" w:hAnsi="Palatino Linotype" w:cs="Palatino Linotype"/>
          <w:b/>
          <w:sz w:val="22"/>
          <w:szCs w:val="22"/>
        </w:rPr>
        <w:t>“</w:t>
      </w:r>
      <w:r w:rsidRPr="00705A34">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705A3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181A82" w14:textId="77777777" w:rsidR="00FA61F0" w:rsidRPr="00705A34" w:rsidRDefault="00B9437B">
      <w:pPr>
        <w:spacing w:before="120" w:after="120"/>
        <w:ind w:left="851" w:right="850"/>
        <w:jc w:val="both"/>
        <w:rPr>
          <w:rFonts w:ascii="Palatino Linotype" w:eastAsia="Palatino Linotype" w:hAnsi="Palatino Linotype" w:cs="Palatino Linotype"/>
          <w:i/>
          <w:sz w:val="22"/>
          <w:szCs w:val="22"/>
        </w:rPr>
      </w:pPr>
      <w:r w:rsidRPr="00705A3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0BDBA67" w14:textId="77777777" w:rsidR="00FA61F0" w:rsidRPr="00705A34" w:rsidRDefault="00B9437B">
      <w:pPr>
        <w:spacing w:before="120" w:after="120"/>
        <w:ind w:left="851" w:right="901"/>
        <w:jc w:val="both"/>
        <w:rPr>
          <w:rFonts w:ascii="Palatino Linotype" w:eastAsia="Palatino Linotype" w:hAnsi="Palatino Linotype" w:cs="Palatino Linotype"/>
          <w:i/>
          <w:sz w:val="22"/>
          <w:szCs w:val="22"/>
        </w:rPr>
      </w:pPr>
      <w:r w:rsidRPr="00705A34">
        <w:rPr>
          <w:rFonts w:ascii="Palatino Linotype" w:eastAsia="Palatino Linotype" w:hAnsi="Palatino Linotype" w:cs="Palatino Linotype"/>
          <w:i/>
          <w:sz w:val="22"/>
          <w:szCs w:val="22"/>
        </w:rPr>
        <w:lastRenderedPageBreak/>
        <w:t xml:space="preserve">1) Que se trate de información </w:t>
      </w:r>
      <w:r w:rsidRPr="00705A34">
        <w:rPr>
          <w:rFonts w:ascii="Palatino Linotype" w:eastAsia="Palatino Linotype" w:hAnsi="Palatino Linotype" w:cs="Palatino Linotype"/>
          <w:b/>
          <w:i/>
          <w:sz w:val="22"/>
          <w:szCs w:val="22"/>
          <w:u w:val="single"/>
        </w:rPr>
        <w:t>registrada en cualquier soporte documental</w:t>
      </w:r>
      <w:r w:rsidRPr="00705A34">
        <w:rPr>
          <w:rFonts w:ascii="Palatino Linotype" w:eastAsia="Palatino Linotype" w:hAnsi="Palatino Linotype" w:cs="Palatino Linotype"/>
          <w:i/>
          <w:sz w:val="22"/>
          <w:szCs w:val="22"/>
        </w:rPr>
        <w:t>, que en ejercicio de las atribuciones conferidas, sea generada por los Sujetos Obligados;</w:t>
      </w:r>
    </w:p>
    <w:p w14:paraId="79A4DEB3" w14:textId="77777777" w:rsidR="00FA61F0" w:rsidRPr="00705A34" w:rsidRDefault="00B9437B">
      <w:pPr>
        <w:spacing w:before="120" w:after="120"/>
        <w:ind w:left="851" w:right="901"/>
        <w:jc w:val="both"/>
        <w:rPr>
          <w:rFonts w:ascii="Palatino Linotype" w:eastAsia="Palatino Linotype" w:hAnsi="Palatino Linotype" w:cs="Palatino Linotype"/>
          <w:i/>
          <w:sz w:val="22"/>
          <w:szCs w:val="22"/>
        </w:rPr>
      </w:pPr>
      <w:r w:rsidRPr="00705A34">
        <w:rPr>
          <w:rFonts w:ascii="Palatino Linotype" w:eastAsia="Palatino Linotype" w:hAnsi="Palatino Linotype" w:cs="Palatino Linotype"/>
          <w:i/>
          <w:sz w:val="22"/>
          <w:szCs w:val="22"/>
        </w:rPr>
        <w:t xml:space="preserve">2) Que se trate de información </w:t>
      </w:r>
      <w:r w:rsidRPr="00705A34">
        <w:rPr>
          <w:rFonts w:ascii="Palatino Linotype" w:eastAsia="Palatino Linotype" w:hAnsi="Palatino Linotype" w:cs="Palatino Linotype"/>
          <w:b/>
          <w:i/>
          <w:sz w:val="22"/>
          <w:szCs w:val="22"/>
          <w:u w:val="single"/>
        </w:rPr>
        <w:t>registrada en cualquier soporte documental</w:t>
      </w:r>
      <w:r w:rsidRPr="00705A34">
        <w:rPr>
          <w:rFonts w:ascii="Palatino Linotype" w:eastAsia="Palatino Linotype" w:hAnsi="Palatino Linotype" w:cs="Palatino Linotype"/>
          <w:i/>
          <w:sz w:val="22"/>
          <w:szCs w:val="22"/>
        </w:rPr>
        <w:t>, que en ejercicio de las atribuciones conferidas, sea administrada por los Sujetos Obligados, y</w:t>
      </w:r>
    </w:p>
    <w:p w14:paraId="45007EB3" w14:textId="77777777" w:rsidR="00FA61F0" w:rsidRPr="00705A34" w:rsidRDefault="00B9437B">
      <w:pPr>
        <w:spacing w:before="120" w:after="120"/>
        <w:ind w:left="851" w:right="901"/>
        <w:jc w:val="both"/>
        <w:rPr>
          <w:rFonts w:ascii="Palatino Linotype" w:eastAsia="Palatino Linotype" w:hAnsi="Palatino Linotype" w:cs="Palatino Linotype"/>
          <w:i/>
          <w:sz w:val="22"/>
          <w:szCs w:val="22"/>
        </w:rPr>
      </w:pPr>
      <w:r w:rsidRPr="00705A34">
        <w:rPr>
          <w:rFonts w:ascii="Palatino Linotype" w:eastAsia="Palatino Linotype" w:hAnsi="Palatino Linotype" w:cs="Palatino Linotype"/>
          <w:i/>
          <w:sz w:val="22"/>
          <w:szCs w:val="22"/>
        </w:rPr>
        <w:t xml:space="preserve">3) Que se trate de información </w:t>
      </w:r>
      <w:r w:rsidRPr="00705A34">
        <w:rPr>
          <w:rFonts w:ascii="Palatino Linotype" w:eastAsia="Palatino Linotype" w:hAnsi="Palatino Linotype" w:cs="Palatino Linotype"/>
          <w:b/>
          <w:i/>
          <w:sz w:val="22"/>
          <w:szCs w:val="22"/>
          <w:u w:val="single"/>
        </w:rPr>
        <w:t>registrada en cualquier soporte documental</w:t>
      </w:r>
      <w:r w:rsidRPr="00705A34">
        <w:rPr>
          <w:rFonts w:ascii="Palatino Linotype" w:eastAsia="Palatino Linotype" w:hAnsi="Palatino Linotype" w:cs="Palatino Linotype"/>
          <w:i/>
          <w:sz w:val="22"/>
          <w:szCs w:val="22"/>
        </w:rPr>
        <w:t>, que en ejercicio de las atribuciones conferidas, se encuentre en posesión de los Sujetos Obligados.” (Sic)</w:t>
      </w:r>
    </w:p>
    <w:p w14:paraId="3F0974AA" w14:textId="77777777" w:rsidR="00FA61F0" w:rsidRPr="00705A34" w:rsidRDefault="00FA61F0">
      <w:pPr>
        <w:ind w:left="851" w:right="901"/>
        <w:jc w:val="both"/>
        <w:rPr>
          <w:rFonts w:ascii="Palatino Linotype" w:eastAsia="Palatino Linotype" w:hAnsi="Palatino Linotype" w:cs="Palatino Linotype"/>
          <w:i/>
          <w:sz w:val="22"/>
          <w:szCs w:val="22"/>
        </w:rPr>
      </w:pPr>
    </w:p>
    <w:p w14:paraId="68CD7D37"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Sujeto Obligado la generó o porque como parte del ejercicio de sus funciones la recibió y por consiguiente, la administra y posee. </w:t>
      </w:r>
    </w:p>
    <w:p w14:paraId="2E49908E"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SUJETO OBLIGADO, lo siguiente:</w:t>
      </w:r>
    </w:p>
    <w:p w14:paraId="573B6ECD" w14:textId="77777777" w:rsidR="00FA61F0" w:rsidRPr="00705A34" w:rsidRDefault="00B9437B">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i/>
          <w:color w:val="000000"/>
          <w:sz w:val="22"/>
          <w:szCs w:val="22"/>
        </w:rPr>
      </w:pPr>
      <w:r w:rsidRPr="00705A34">
        <w:rPr>
          <w:rFonts w:ascii="Palatino Linotype" w:eastAsia="Palatino Linotype" w:hAnsi="Palatino Linotype" w:cs="Palatino Linotype"/>
          <w:i/>
          <w:color w:val="000000"/>
          <w:sz w:val="22"/>
          <w:szCs w:val="22"/>
        </w:rPr>
        <w:t>Los nombres de los directores de todas las áreas que integran la actual administración 2022-2024.</w:t>
      </w:r>
    </w:p>
    <w:p w14:paraId="1E1698CC" w14:textId="77777777" w:rsidR="00FA61F0" w:rsidRPr="00705A34" w:rsidRDefault="00B9437B">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705A34">
        <w:rPr>
          <w:rFonts w:ascii="Palatino Linotype" w:eastAsia="Palatino Linotype" w:hAnsi="Palatino Linotype" w:cs="Palatino Linotype"/>
          <w:i/>
          <w:color w:val="000000"/>
          <w:sz w:val="22"/>
          <w:szCs w:val="22"/>
        </w:rPr>
        <w:t>Las versiones públicas de los</w:t>
      </w:r>
      <w:r w:rsidRPr="00705A34">
        <w:rPr>
          <w:rFonts w:ascii="Palatino Linotype" w:eastAsia="Palatino Linotype" w:hAnsi="Palatino Linotype" w:cs="Palatino Linotype"/>
          <w:i/>
          <w:color w:val="000000"/>
        </w:rPr>
        <w:t xml:space="preserve"> curriulums (sic) </w:t>
      </w:r>
      <w:r w:rsidRPr="00705A34">
        <w:rPr>
          <w:rFonts w:ascii="Palatino Linotype" w:eastAsia="Palatino Linotype" w:hAnsi="Palatino Linotype" w:cs="Palatino Linotype"/>
          <w:i/>
          <w:color w:val="000000"/>
          <w:sz w:val="22"/>
          <w:szCs w:val="22"/>
        </w:rPr>
        <w:t>de los directores de todas las áreas que integran la actual administración 2022-2024</w:t>
      </w:r>
      <w:r w:rsidRPr="00705A34">
        <w:rPr>
          <w:rFonts w:ascii="Palatino Linotype" w:eastAsia="Palatino Linotype" w:hAnsi="Palatino Linotype" w:cs="Palatino Linotype"/>
          <w:i/>
          <w:color w:val="000000"/>
        </w:rPr>
        <w:t>, para que a través de estos se describa la información relacionada con su formación académica, profesional, laboral, así como todos aquellos que acrediten su capacidad y habilidades para ocupar el cargo público.</w:t>
      </w:r>
    </w:p>
    <w:p w14:paraId="63F09A48"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 xml:space="preserve">De las constancias que obran en el SAIMEX, se advierte que el SUJETO OBLIGADO, fue omiso en proporcionar respuesta a la solicitud de información, por lo que se </w:t>
      </w:r>
      <w:r w:rsidRPr="00705A34">
        <w:rPr>
          <w:rFonts w:ascii="Palatino Linotype" w:eastAsia="Palatino Linotype" w:hAnsi="Palatino Linotype" w:cs="Palatino Linotype"/>
        </w:rPr>
        <w:lastRenderedPageBreak/>
        <w:t>advierte que los motivos de inconformidad aducidos por el RECURRENTE resultaron fundados, pues efectivamente transcurrió el plazo para dar respuesta determinado por la Ley de la Materia, sin que el SUJETO OBLIGADO atendiera la solicitud de información; por lo tanto, es evidente que se vulneró su derecho constitucional de acceso a la información pública previsto en el artículo 6 de la Constitución Política de los Estados Unidos Mexicanos y el artículo 5 de la Constitución Política del Estado Libre y Soberano de México.</w:t>
      </w:r>
    </w:p>
    <w:p w14:paraId="205BA3A2"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Ante la falta de respuesta del SUJETO OBLIGADO, la parte RECURRENTE interpone recurso de revisión en el que sustancialmente señala: “</w:t>
      </w:r>
      <w:r w:rsidRPr="00705A34">
        <w:rPr>
          <w:rFonts w:ascii="Palatino Linotype" w:eastAsia="Palatino Linotype" w:hAnsi="Palatino Linotype" w:cs="Palatino Linotype"/>
          <w:i/>
          <w:color w:val="000000"/>
        </w:rPr>
        <w:t>Ya transcurrieron 20 dias y aún no me han brindado una respuesta a la petición solicitada.</w:t>
      </w:r>
      <w:r w:rsidRPr="00705A34">
        <w:rPr>
          <w:rFonts w:ascii="Palatino Linotype" w:eastAsia="Palatino Linotype" w:hAnsi="Palatino Linotype" w:cs="Palatino Linotype"/>
        </w:rPr>
        <w:t>” (Sic).</w:t>
      </w:r>
    </w:p>
    <w:p w14:paraId="76A151C5" w14:textId="77777777" w:rsidR="00FA61F0" w:rsidRPr="00705A34" w:rsidRDefault="00B9437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705A34">
        <w:rPr>
          <w:rFonts w:ascii="Palatino Linotype" w:eastAsia="Palatino Linotype" w:hAnsi="Palatino Linotype" w:cs="Palatino Linotype"/>
        </w:rPr>
        <w:t xml:space="preserve">Así,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en este sentido el SUJETO OBLIGADO, </w:t>
      </w:r>
      <w:r w:rsidRPr="00705A34">
        <w:rPr>
          <w:rFonts w:ascii="Palatino Linotype" w:eastAsia="Palatino Linotype" w:hAnsi="Palatino Linotype" w:cs="Palatino Linotype"/>
          <w:color w:val="000000"/>
        </w:rPr>
        <w:t xml:space="preserve">a manera de informe justificado adjuntó en el apartado de “Manifestaciones” del SAIMEX dos archivos electrónicos, el primero denominado </w:t>
      </w:r>
      <w:r w:rsidRPr="00705A34">
        <w:rPr>
          <w:rFonts w:ascii="Palatino Linotype" w:eastAsia="Palatino Linotype" w:hAnsi="Palatino Linotype" w:cs="Palatino Linotype"/>
          <w:b/>
        </w:rPr>
        <w:t>00065.OCOY.IP.2022.pdf”</w:t>
      </w:r>
      <w:r w:rsidRPr="00705A34">
        <w:rPr>
          <w:rFonts w:ascii="Palatino Linotype" w:eastAsia="Palatino Linotype" w:hAnsi="Palatino Linotype" w:cs="Palatino Linotype"/>
        </w:rPr>
        <w:t xml:space="preserve"> que cual consiste en el oficio número DGA/OCOY/0460/2022 de fecha 13 de abril de dos mil veintidós, signado por el C. GIL GONZALEZ ZALAZAR Director General de Administración, a través del cual se otorga respuesta a la solicitud 00065/OCOYOAC/IP/2022.</w:t>
      </w:r>
      <w:r w:rsidRPr="00705A34">
        <w:rPr>
          <w:rFonts w:ascii="Palatino Linotype" w:eastAsia="Palatino Linotype" w:hAnsi="Palatino Linotype" w:cs="Palatino Linotype"/>
          <w:color w:val="000000"/>
        </w:rPr>
        <w:t xml:space="preserve"> El segundo archivo</w:t>
      </w:r>
      <w:r w:rsidRPr="00705A34">
        <w:rPr>
          <w:rFonts w:ascii="Palatino Linotype" w:eastAsia="Palatino Linotype" w:hAnsi="Palatino Linotype" w:cs="Palatino Linotype"/>
        </w:rPr>
        <w:t xml:space="preserve"> denominado </w:t>
      </w:r>
      <w:r w:rsidRPr="00705A34">
        <w:rPr>
          <w:rFonts w:ascii="Palatino Linotype" w:eastAsia="Palatino Linotype" w:hAnsi="Palatino Linotype" w:cs="Palatino Linotype"/>
          <w:b/>
        </w:rPr>
        <w:t>“DIRECTORES.pdf”</w:t>
      </w:r>
      <w:r w:rsidRPr="00705A34">
        <w:rPr>
          <w:rFonts w:ascii="Palatino Linotype" w:eastAsia="Palatino Linotype" w:hAnsi="Palatino Linotype" w:cs="Palatino Linotype"/>
        </w:rPr>
        <w:t xml:space="preserve">, mismo que contiene la versión digital de catorce páginas con el mismo número de fichas curriculares de diversos funcionarios públicos. </w:t>
      </w:r>
    </w:p>
    <w:p w14:paraId="25CADD31" w14:textId="77777777" w:rsidR="00FA61F0" w:rsidRPr="00705A34" w:rsidRDefault="00B9437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lastRenderedPageBreak/>
        <w:t xml:space="preserve">De igual forma, en fecha veintiséis de agosto de dos mil veintidós, el </w:t>
      </w:r>
      <w:r w:rsidRPr="00705A34">
        <w:rPr>
          <w:rFonts w:ascii="Palatino Linotype" w:eastAsia="Palatino Linotype" w:hAnsi="Palatino Linotype" w:cs="Palatino Linotype"/>
          <w:b/>
        </w:rPr>
        <w:t>SUJETO OBLIGADO</w:t>
      </w:r>
      <w:r w:rsidRPr="00705A34">
        <w:rPr>
          <w:rFonts w:ascii="Palatino Linotype" w:eastAsia="Palatino Linotype" w:hAnsi="Palatino Linotype" w:cs="Palatino Linotype"/>
        </w:rPr>
        <w:t xml:space="preserve"> remitió, a través del SAIMEX, un alcance a su informe justificado mediante el cual adjuntó el archivo denominado </w:t>
      </w:r>
      <w:r w:rsidRPr="00705A34">
        <w:rPr>
          <w:rFonts w:ascii="Palatino Linotype" w:eastAsia="Palatino Linotype" w:hAnsi="Palatino Linotype" w:cs="Palatino Linotype"/>
          <w:b/>
        </w:rPr>
        <w:t>“TODAS (1).pdf”</w:t>
      </w:r>
      <w:r w:rsidRPr="00705A34">
        <w:rPr>
          <w:rFonts w:ascii="Palatino Linotype" w:eastAsia="Palatino Linotype" w:hAnsi="Palatino Linotype" w:cs="Palatino Linotype"/>
        </w:rPr>
        <w:t xml:space="preserve"> que contiene un documento de setenta y cuatro páginas escaneadas de la versión pública de las fichas curriculares de 73 funcionarios públicos del ayuntamiento de Ocoyoacac.</w:t>
      </w:r>
    </w:p>
    <w:p w14:paraId="7294668E" w14:textId="77777777" w:rsidR="00FA61F0" w:rsidRPr="00705A34" w:rsidRDefault="00B9437B">
      <w:pPr>
        <w:spacing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 xml:space="preserve">Los documentos en referencia fueron puestos a la vista </w:t>
      </w:r>
      <w:r w:rsidRPr="00705A34">
        <w:rPr>
          <w:rFonts w:ascii="Palatino Linotype" w:eastAsia="Palatino Linotype" w:hAnsi="Palatino Linotype" w:cs="Palatino Linotype"/>
          <w:color w:val="000000"/>
        </w:rPr>
        <w:t xml:space="preserve">de la parte </w:t>
      </w:r>
      <w:r w:rsidRPr="00705A34">
        <w:rPr>
          <w:rFonts w:ascii="Palatino Linotype" w:eastAsia="Palatino Linotype" w:hAnsi="Palatino Linotype" w:cs="Palatino Linotype"/>
          <w:b/>
          <w:color w:val="000000"/>
        </w:rPr>
        <w:t>RECURRENTE</w:t>
      </w:r>
      <w:r w:rsidRPr="00705A34">
        <w:rPr>
          <w:rFonts w:ascii="Palatino Linotype" w:eastAsia="Palatino Linotype" w:hAnsi="Palatino Linotype" w:cs="Palatino Linotype"/>
          <w:b/>
        </w:rPr>
        <w:t xml:space="preserve">, </w:t>
      </w:r>
      <w:r w:rsidRPr="00705A34">
        <w:rPr>
          <w:rFonts w:ascii="Palatino Linotype" w:eastAsia="Palatino Linotype" w:hAnsi="Palatino Linotype" w:cs="Palatino Linotype"/>
        </w:rPr>
        <w:t>en términos de la fracción III del artículo 185 de la Ley de Transparencia y Acceso a la Información Pública del Estado de México y Municipios.</w:t>
      </w:r>
    </w:p>
    <w:p w14:paraId="422F59E9"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color w:val="000000"/>
        </w:rPr>
        <w:t>Este Pleno considera necesario dejar claro que el pronunciamiento o información fue remitida por parte del servidor público habilitado competente,</w:t>
      </w:r>
      <w:r w:rsidRPr="00705A34">
        <w:rPr>
          <w:rFonts w:ascii="Palatino Linotype" w:eastAsia="Palatino Linotype" w:hAnsi="Palatino Linotype" w:cs="Palatino Linotype"/>
        </w:rPr>
        <w:t xml:space="preserve"> que cuenta con las atribuciones para generar, administrar o poseer la información materia de la solicitud</w:t>
      </w:r>
      <w:r w:rsidRPr="00705A34">
        <w:rPr>
          <w:rFonts w:ascii="Palatino Linotype" w:eastAsia="Palatino Linotype" w:hAnsi="Palatino Linotype" w:cs="Palatino Linotype"/>
          <w:color w:val="000000"/>
        </w:rPr>
        <w:t>, de conformidad con el artículo 76 del Bando Municipal de Ocoyoacac 2022, el cual señala que la Dirección General de Administración será la dependencia responsable de administrar los recursos humanos, materiales, tecnológicos y de servicios de las diversas unidades administrativas que conforman la Administración Pública Municipal y asignará a estas, en acuerdo con el Presidente Municipal, el personal capacitado que requieran para el cumplimiento de sus atribuciones, llevando el registro del mismo y, en coordinación con la Tesorería, gestionará el pago de los salarios, atenderá las relaciones laborales, efectuará las adquisiciones que requieran las dependencias de la Administración Pública Municipal a través del Comité de Adquisiciones y Servicios; y en general, cumplirá con todas las atribuciones que le otorguen las disposiciones legales que regulen sus actividades.</w:t>
      </w:r>
    </w:p>
    <w:p w14:paraId="2D991118" w14:textId="77777777" w:rsidR="00FA61F0" w:rsidRPr="00705A34" w:rsidRDefault="00B9437B">
      <w:pPr>
        <w:spacing w:before="240" w:after="240" w:line="360" w:lineRule="auto"/>
        <w:jc w:val="both"/>
        <w:rPr>
          <w:rFonts w:ascii="Palatino Linotype" w:eastAsia="Palatino Linotype" w:hAnsi="Palatino Linotype" w:cs="Palatino Linotype"/>
          <w:color w:val="000000"/>
        </w:rPr>
      </w:pPr>
      <w:r w:rsidRPr="00705A34">
        <w:rPr>
          <w:rFonts w:ascii="Palatino Linotype" w:eastAsia="Palatino Linotype" w:hAnsi="Palatino Linotype" w:cs="Palatino Linotype"/>
          <w:color w:val="000000"/>
        </w:rPr>
        <w:lastRenderedPageBreak/>
        <w:t xml:space="preserve">En este sentido, este Organismo Garante no está facultado para manifestarse sobre la veracidad de lo afirmado,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64318A34" w14:textId="77777777" w:rsidR="00FA61F0" w:rsidRPr="00705A34" w:rsidRDefault="00B9437B" w:rsidP="00C6596B">
      <w:pPr>
        <w:spacing w:before="240" w:after="240" w:line="276" w:lineRule="auto"/>
        <w:ind w:left="720" w:right="844"/>
        <w:jc w:val="both"/>
        <w:rPr>
          <w:rFonts w:ascii="Palatino Linotype" w:eastAsia="Palatino Linotype" w:hAnsi="Palatino Linotype" w:cs="Palatino Linotype"/>
          <w:i/>
          <w:color w:val="000000"/>
        </w:rPr>
      </w:pPr>
      <w:r w:rsidRPr="00705A34">
        <w:rPr>
          <w:rFonts w:ascii="Palatino Linotype" w:eastAsia="Palatino Linotype" w:hAnsi="Palatino Linotype" w:cs="Palatino Linotype"/>
          <w:i/>
          <w:color w:val="000000"/>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B8FC77A" w14:textId="77777777" w:rsidR="00FA61F0" w:rsidRPr="00705A34" w:rsidRDefault="00B9437B">
      <w:pPr>
        <w:spacing w:before="240" w:after="240" w:line="360" w:lineRule="auto"/>
        <w:jc w:val="both"/>
      </w:pPr>
      <w:bookmarkStart w:id="0" w:name="_heading=h.1fob9te" w:colFirst="0" w:colLast="0"/>
      <w:bookmarkEnd w:id="0"/>
      <w:r w:rsidRPr="00705A34">
        <w:rPr>
          <w:rFonts w:ascii="Palatino Linotype" w:eastAsia="Palatino Linotype" w:hAnsi="Palatino Linotype" w:cs="Palatino Linotype"/>
          <w:color w:val="000000"/>
        </w:rPr>
        <w:t>No obstante, este Organismo Garante, consultó la página oficial del Ayuntamiento de Ocoyoacac, en la cual se localizó y ubico el organigrama municipal consultable a través de la siguiente liga:</w:t>
      </w:r>
      <w:r w:rsidRPr="00705A34">
        <w:t xml:space="preserve"> </w:t>
      </w:r>
      <w:hyperlink r:id="rId10">
        <w:r w:rsidRPr="00705A34">
          <w:rPr>
            <w:rFonts w:ascii="Palatino Linotype" w:eastAsia="Palatino Linotype" w:hAnsi="Palatino Linotype" w:cs="Palatino Linotype"/>
            <w:color w:val="0000FF"/>
            <w:u w:val="single"/>
          </w:rPr>
          <w:t>https://ocoyoacac.gob.mx/organigrama-municipal/</w:t>
        </w:r>
      </w:hyperlink>
      <w:r w:rsidRPr="00705A34">
        <w:rPr>
          <w:rFonts w:ascii="Palatino Linotype" w:eastAsia="Palatino Linotype" w:hAnsi="Palatino Linotype" w:cs="Palatino Linotype"/>
        </w:rPr>
        <w:t>,</w:t>
      </w:r>
      <w:r w:rsidRPr="00705A34">
        <w:rPr>
          <w:rFonts w:ascii="Palatino Linotype" w:eastAsia="Palatino Linotype" w:hAnsi="Palatino Linotype" w:cs="Palatino Linotype"/>
          <w:color w:val="000000"/>
        </w:rPr>
        <w:t xml:space="preserve">  donde puede observarse, que la Administración Pública Municipal se auxilia de siete Direcciones Generales, y seis Direcciones, entre otras dependencias, como a continuación se muestra: </w:t>
      </w:r>
    </w:p>
    <w:p w14:paraId="35E48450" w14:textId="77777777" w:rsidR="00FA61F0" w:rsidRPr="00705A34" w:rsidRDefault="00B9437B">
      <w:pPr>
        <w:spacing w:before="240" w:after="240" w:line="360" w:lineRule="auto"/>
        <w:jc w:val="center"/>
        <w:rPr>
          <w:rFonts w:ascii="Palatino Linotype" w:eastAsia="Palatino Linotype" w:hAnsi="Palatino Linotype" w:cs="Palatino Linotype"/>
          <w:color w:val="000000"/>
        </w:rPr>
      </w:pPr>
      <w:r w:rsidRPr="00705A34">
        <w:rPr>
          <w:noProof/>
          <w:lang w:val="es-MX" w:eastAsia="es-MX"/>
        </w:rPr>
        <w:lastRenderedPageBreak/>
        <w:drawing>
          <wp:inline distT="0" distB="0" distL="0" distR="0" wp14:anchorId="78F0CDD9" wp14:editId="4915FF62">
            <wp:extent cx="5609308" cy="2810390"/>
            <wp:effectExtent l="0" t="0" r="0" b="0"/>
            <wp:docPr id="112" name="image2.pn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Una captura de pantalla de una computadora&#10;&#10;Descripción generada automáticamente"/>
                    <pic:cNvPicPr preferRelativeResize="0"/>
                  </pic:nvPicPr>
                  <pic:blipFill>
                    <a:blip r:embed="rId11"/>
                    <a:srcRect l="8486" t="11467" r="8520" b="14604"/>
                    <a:stretch>
                      <a:fillRect/>
                    </a:stretch>
                  </pic:blipFill>
                  <pic:spPr>
                    <a:xfrm>
                      <a:off x="0" y="0"/>
                      <a:ext cx="5609308" cy="2810390"/>
                    </a:xfrm>
                    <a:prstGeom prst="rect">
                      <a:avLst/>
                    </a:prstGeom>
                    <a:ln/>
                  </pic:spPr>
                </pic:pic>
              </a:graphicData>
            </a:graphic>
          </wp:inline>
        </w:drawing>
      </w:r>
    </w:p>
    <w:p w14:paraId="1AB4C79B" w14:textId="77777777" w:rsidR="00FA61F0" w:rsidRPr="00705A34" w:rsidRDefault="00B9437B">
      <w:pPr>
        <w:spacing w:before="240" w:after="240" w:line="360" w:lineRule="auto"/>
        <w:jc w:val="both"/>
        <w:rPr>
          <w:rFonts w:ascii="Palatino Linotype" w:eastAsia="Palatino Linotype" w:hAnsi="Palatino Linotype" w:cs="Palatino Linotype"/>
          <w:i/>
          <w:color w:val="000000"/>
        </w:rPr>
      </w:pPr>
      <w:r w:rsidRPr="00705A34">
        <w:rPr>
          <w:rFonts w:ascii="Palatino Linotype" w:eastAsia="Palatino Linotype" w:hAnsi="Palatino Linotype" w:cs="Palatino Linotype"/>
          <w:color w:val="000000"/>
        </w:rPr>
        <w:t xml:space="preserve">De la verificación realizada a la documentación remitida por el SUJETO OBLIGADO, se advierte la remisión de 73 fichas curriculares de servidores públicos del ayuntamiento de Ocoyoacac, entre los cuales se encuentran la totalidad de aquellos que ostentan cargo de Director General y Director, las referidas fichas, contienen de forma general su información curricular, datos y experiencia laboral. </w:t>
      </w:r>
    </w:p>
    <w:p w14:paraId="245A5748" w14:textId="77777777" w:rsidR="00FA61F0" w:rsidRPr="00705A34" w:rsidRDefault="00B9437B">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Cabe mencionar que la información curricular de los servidores públicos es considerara como una obligación de transparencia de oficio que se encuentra prevista en la fracción XXI del artículo 92 de la Ley de la Materia, y que debe publicarse de manera permanente y actualizada en los medios electrónicos de los Sujetos Obligados, como se lee a continuación:</w:t>
      </w:r>
    </w:p>
    <w:p w14:paraId="38D3340E" w14:textId="77777777" w:rsidR="00FA61F0" w:rsidRPr="00705A34" w:rsidRDefault="00B9437B">
      <w:pPr>
        <w:pBdr>
          <w:top w:val="nil"/>
          <w:left w:val="nil"/>
          <w:bottom w:val="nil"/>
          <w:right w:val="nil"/>
          <w:between w:val="nil"/>
        </w:pBdr>
        <w:spacing w:before="120" w:after="120" w:line="360" w:lineRule="auto"/>
        <w:ind w:left="851" w:right="902"/>
        <w:jc w:val="both"/>
        <w:rPr>
          <w:rFonts w:ascii="Palatino Linotype" w:eastAsia="Palatino Linotype" w:hAnsi="Palatino Linotype" w:cs="Palatino Linotype"/>
          <w:i/>
        </w:rPr>
      </w:pPr>
      <w:r w:rsidRPr="00705A34">
        <w:rPr>
          <w:rFonts w:ascii="Palatino Linotype" w:eastAsia="Palatino Linotype" w:hAnsi="Palatino Linotype" w:cs="Palatino Linotype"/>
          <w:i/>
        </w:rPr>
        <w:t>“</w:t>
      </w:r>
      <w:r w:rsidRPr="00705A34">
        <w:rPr>
          <w:rFonts w:ascii="Palatino Linotype" w:eastAsia="Palatino Linotype" w:hAnsi="Palatino Linotype" w:cs="Palatino Linotype"/>
          <w:b/>
          <w:i/>
        </w:rPr>
        <w:t>Artículo 92</w:t>
      </w:r>
      <w:r w:rsidRPr="00705A34">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w:t>
      </w:r>
      <w:r w:rsidRPr="00705A34">
        <w:rPr>
          <w:rFonts w:ascii="Palatino Linotype" w:eastAsia="Palatino Linotype" w:hAnsi="Palatino Linotype" w:cs="Palatino Linotype"/>
          <w:i/>
        </w:rPr>
        <w:lastRenderedPageBreak/>
        <w:t>atribuciones, funciones u objeto social, según corresponda, la información, por lo menos, de los temas, documentos y políticas que a continuación se señalan:</w:t>
      </w:r>
    </w:p>
    <w:p w14:paraId="1980E131" w14:textId="77777777" w:rsidR="00FA61F0" w:rsidRPr="00705A34" w:rsidRDefault="00B9437B">
      <w:pPr>
        <w:pBdr>
          <w:top w:val="nil"/>
          <w:left w:val="nil"/>
          <w:bottom w:val="nil"/>
          <w:right w:val="nil"/>
          <w:between w:val="nil"/>
        </w:pBdr>
        <w:spacing w:before="120" w:after="120" w:line="360" w:lineRule="auto"/>
        <w:ind w:left="1134" w:right="902"/>
        <w:jc w:val="both"/>
        <w:rPr>
          <w:rFonts w:ascii="Palatino Linotype" w:eastAsia="Palatino Linotype" w:hAnsi="Palatino Linotype" w:cs="Palatino Linotype"/>
          <w:b/>
          <w:i/>
        </w:rPr>
      </w:pPr>
      <w:r w:rsidRPr="00705A34">
        <w:rPr>
          <w:rFonts w:ascii="Palatino Linotype" w:eastAsia="Palatino Linotype" w:hAnsi="Palatino Linotype" w:cs="Palatino Linotype"/>
          <w:b/>
          <w:i/>
        </w:rPr>
        <w:t>...</w:t>
      </w:r>
    </w:p>
    <w:p w14:paraId="004BE20E" w14:textId="77777777" w:rsidR="00FA61F0" w:rsidRPr="00705A34" w:rsidRDefault="00B9437B">
      <w:pPr>
        <w:pBdr>
          <w:top w:val="nil"/>
          <w:left w:val="nil"/>
          <w:bottom w:val="nil"/>
          <w:right w:val="nil"/>
          <w:between w:val="nil"/>
        </w:pBdr>
        <w:spacing w:before="120" w:after="120" w:line="360" w:lineRule="auto"/>
        <w:ind w:left="1134" w:right="902"/>
        <w:jc w:val="both"/>
        <w:rPr>
          <w:rFonts w:ascii="Palatino Linotype" w:eastAsia="Palatino Linotype" w:hAnsi="Palatino Linotype" w:cs="Palatino Linotype"/>
          <w:i/>
        </w:rPr>
      </w:pPr>
      <w:r w:rsidRPr="00705A34">
        <w:rPr>
          <w:rFonts w:ascii="Palatino Linotype" w:eastAsia="Palatino Linotype" w:hAnsi="Palatino Linotype" w:cs="Palatino Linotype"/>
          <w:b/>
          <w:i/>
        </w:rPr>
        <w:t>XXI.</w:t>
      </w:r>
      <w:r w:rsidRPr="00705A34">
        <w:rPr>
          <w:rFonts w:ascii="Palatino Linotype" w:eastAsia="Palatino Linotype" w:hAnsi="Palatino Linotype" w:cs="Palatino Linotype"/>
          <w:i/>
        </w:rPr>
        <w:t xml:space="preserve"> La </w:t>
      </w:r>
      <w:r w:rsidRPr="00705A34">
        <w:rPr>
          <w:rFonts w:ascii="Palatino Linotype" w:eastAsia="Palatino Linotype" w:hAnsi="Palatino Linotype" w:cs="Palatino Linotype"/>
          <w:b/>
          <w:i/>
        </w:rPr>
        <w:t>información curricular</w:t>
      </w:r>
      <w:r w:rsidRPr="00705A34">
        <w:rPr>
          <w:rFonts w:ascii="Palatino Linotype" w:eastAsia="Palatino Linotype" w:hAnsi="Palatino Linotype" w:cs="Palatino Linotype"/>
          <w:i/>
        </w:rPr>
        <w:t>, desde el nivel de jefe de departamento o equivalente, hasta el titular del SUJETO OBLIGADO, así como, en su caso, las sanciones administrativas de que haya sido objeto;”</w:t>
      </w:r>
    </w:p>
    <w:p w14:paraId="7A2BF0F9" w14:textId="77777777" w:rsidR="00FA61F0" w:rsidRPr="00705A34" w:rsidRDefault="00B9437B">
      <w:pPr>
        <w:spacing w:before="240" w:after="240" w:line="360" w:lineRule="auto"/>
        <w:jc w:val="both"/>
        <w:rPr>
          <w:color w:val="000000"/>
        </w:rPr>
      </w:pPr>
      <w:r w:rsidRPr="00705A34">
        <w:rPr>
          <w:rFonts w:ascii="Palatino Linotype" w:eastAsia="Palatino Linotype" w:hAnsi="Palatino Linotype" w:cs="Palatino Linotype"/>
          <w:color w:val="000000"/>
        </w:rPr>
        <w:t>En este sentido, y ante la información adicional y precisa remitida vía informe justificado, conviene hacer alusión a lo que señala el artículo 192, fracción III de la Ley de Transparencia y Acceso a la Información Pública del Estado de México y Municipios vigente, a saber:</w:t>
      </w:r>
    </w:p>
    <w:p w14:paraId="02C88203" w14:textId="77777777" w:rsidR="00FA61F0" w:rsidRPr="00705A34" w:rsidRDefault="00B9437B">
      <w:pPr>
        <w:spacing w:before="240" w:after="240"/>
        <w:ind w:left="851" w:right="900"/>
        <w:jc w:val="both"/>
        <w:rPr>
          <w:color w:val="000000"/>
        </w:rPr>
      </w:pPr>
      <w:r w:rsidRPr="00705A34">
        <w:rPr>
          <w:rFonts w:ascii="Palatino Linotype" w:eastAsia="Palatino Linotype" w:hAnsi="Palatino Linotype" w:cs="Palatino Linotype"/>
          <w:i/>
          <w:color w:val="000000"/>
          <w:sz w:val="22"/>
          <w:szCs w:val="22"/>
        </w:rPr>
        <w:t>“</w:t>
      </w:r>
      <w:r w:rsidRPr="00705A34">
        <w:rPr>
          <w:rFonts w:ascii="Palatino Linotype" w:eastAsia="Palatino Linotype" w:hAnsi="Palatino Linotype" w:cs="Palatino Linotype"/>
          <w:b/>
          <w:i/>
          <w:color w:val="000000"/>
          <w:sz w:val="22"/>
          <w:szCs w:val="22"/>
        </w:rPr>
        <w:t>Artículo 192</w:t>
      </w:r>
      <w:r w:rsidRPr="00705A34">
        <w:rPr>
          <w:rFonts w:ascii="Palatino Linotype" w:eastAsia="Palatino Linotype" w:hAnsi="Palatino Linotype" w:cs="Palatino Linotype"/>
          <w:i/>
          <w:color w:val="000000"/>
          <w:sz w:val="22"/>
          <w:szCs w:val="22"/>
        </w:rPr>
        <w:t xml:space="preserve">. </w:t>
      </w:r>
      <w:r w:rsidRPr="00705A34">
        <w:rPr>
          <w:rFonts w:ascii="Palatino Linotype" w:eastAsia="Palatino Linotype" w:hAnsi="Palatino Linotype" w:cs="Palatino Linotype"/>
          <w:b/>
          <w:i/>
          <w:color w:val="000000"/>
          <w:sz w:val="22"/>
          <w:szCs w:val="22"/>
        </w:rPr>
        <w:t>El recurso será sobreseído</w:t>
      </w:r>
      <w:r w:rsidRPr="00705A34">
        <w:rPr>
          <w:rFonts w:ascii="Palatino Linotype" w:eastAsia="Palatino Linotype" w:hAnsi="Palatino Linotype" w:cs="Palatino Linotype"/>
          <w:i/>
          <w:color w:val="000000"/>
          <w:sz w:val="22"/>
          <w:szCs w:val="22"/>
        </w:rPr>
        <w:t xml:space="preserve">, </w:t>
      </w:r>
      <w:r w:rsidRPr="00705A34">
        <w:rPr>
          <w:rFonts w:ascii="Palatino Linotype" w:eastAsia="Palatino Linotype" w:hAnsi="Palatino Linotype" w:cs="Palatino Linotype"/>
          <w:b/>
          <w:i/>
          <w:color w:val="000000"/>
          <w:sz w:val="22"/>
          <w:szCs w:val="22"/>
        </w:rPr>
        <w:t>en todo o en parte,</w:t>
      </w:r>
      <w:r w:rsidRPr="00705A34">
        <w:rPr>
          <w:rFonts w:ascii="Palatino Linotype" w:eastAsia="Palatino Linotype" w:hAnsi="Palatino Linotype" w:cs="Palatino Linotype"/>
          <w:i/>
          <w:color w:val="000000"/>
          <w:sz w:val="22"/>
          <w:szCs w:val="22"/>
        </w:rPr>
        <w:t xml:space="preserve"> </w:t>
      </w:r>
      <w:r w:rsidRPr="00705A34">
        <w:rPr>
          <w:rFonts w:ascii="Palatino Linotype" w:eastAsia="Palatino Linotype" w:hAnsi="Palatino Linotype" w:cs="Palatino Linotype"/>
          <w:b/>
          <w:i/>
          <w:color w:val="000000"/>
          <w:sz w:val="22"/>
          <w:szCs w:val="22"/>
        </w:rPr>
        <w:t>cuando una vez admitido, se actualicen alguno de los siguientes supuestos</w:t>
      </w:r>
      <w:r w:rsidRPr="00705A34">
        <w:rPr>
          <w:rFonts w:ascii="Palatino Linotype" w:eastAsia="Palatino Linotype" w:hAnsi="Palatino Linotype" w:cs="Palatino Linotype"/>
          <w:i/>
          <w:color w:val="000000"/>
          <w:sz w:val="22"/>
          <w:szCs w:val="22"/>
        </w:rPr>
        <w:t>: </w:t>
      </w:r>
    </w:p>
    <w:p w14:paraId="61307133" w14:textId="77777777" w:rsidR="00FA61F0" w:rsidRPr="00705A34" w:rsidRDefault="00B9437B">
      <w:pPr>
        <w:spacing w:before="240" w:after="240"/>
        <w:ind w:left="1134" w:right="900"/>
        <w:jc w:val="both"/>
        <w:rPr>
          <w:color w:val="000000"/>
        </w:rPr>
      </w:pPr>
      <w:r w:rsidRPr="00705A34">
        <w:rPr>
          <w:rFonts w:ascii="Palatino Linotype" w:eastAsia="Palatino Linotype" w:hAnsi="Palatino Linotype" w:cs="Palatino Linotype"/>
          <w:i/>
          <w:color w:val="000000"/>
          <w:sz w:val="22"/>
          <w:szCs w:val="22"/>
        </w:rPr>
        <w:t>(…)</w:t>
      </w:r>
    </w:p>
    <w:p w14:paraId="1A738FA4" w14:textId="77777777" w:rsidR="00FA61F0" w:rsidRPr="00705A34" w:rsidRDefault="00B9437B">
      <w:pPr>
        <w:spacing w:before="240" w:after="240"/>
        <w:ind w:left="1134" w:right="900"/>
        <w:jc w:val="both"/>
        <w:rPr>
          <w:color w:val="000000"/>
        </w:rPr>
      </w:pPr>
      <w:r w:rsidRPr="00705A34">
        <w:rPr>
          <w:rFonts w:ascii="Palatino Linotype" w:eastAsia="Palatino Linotype" w:hAnsi="Palatino Linotype" w:cs="Palatino Linotype"/>
          <w:b/>
          <w:i/>
          <w:color w:val="000000"/>
          <w:sz w:val="22"/>
          <w:szCs w:val="22"/>
        </w:rPr>
        <w:t>III. El sujeto obligado responsable del acto, lo modifique o revoque de tal manera que el recurso de revisión quede sin materia...</w:t>
      </w:r>
      <w:r w:rsidRPr="00705A34">
        <w:rPr>
          <w:rFonts w:ascii="Palatino Linotype" w:eastAsia="Palatino Linotype" w:hAnsi="Palatino Linotype" w:cs="Palatino Linotype"/>
          <w:i/>
          <w:color w:val="000000"/>
          <w:sz w:val="22"/>
          <w:szCs w:val="22"/>
        </w:rPr>
        <w:t>”</w:t>
      </w:r>
    </w:p>
    <w:p w14:paraId="5E5A5673" w14:textId="77777777" w:rsidR="00FA61F0" w:rsidRPr="00705A34" w:rsidRDefault="00B9437B">
      <w:pPr>
        <w:spacing w:before="240" w:after="240" w:line="360" w:lineRule="auto"/>
        <w:jc w:val="both"/>
        <w:rPr>
          <w:color w:val="000000"/>
        </w:rPr>
      </w:pPr>
      <w:r w:rsidRPr="00705A34">
        <w:rPr>
          <w:rFonts w:ascii="Palatino Linotype" w:eastAsia="Palatino Linotype" w:hAnsi="Palatino Linotype" w:cs="Palatino Linotype"/>
          <w:color w:val="000000"/>
        </w:rPr>
        <w:t>De lo establecido en el precepto legal citado se advierte que el sobreseimiento del recurso de revisión procede en los siguientes casos:</w:t>
      </w:r>
    </w:p>
    <w:p w14:paraId="4AB36BBE" w14:textId="77777777" w:rsidR="00FA61F0" w:rsidRPr="00705A34" w:rsidRDefault="00B9437B">
      <w:pPr>
        <w:spacing w:before="240" w:after="240"/>
        <w:ind w:left="284"/>
        <w:jc w:val="both"/>
        <w:rPr>
          <w:color w:val="000000"/>
        </w:rPr>
      </w:pPr>
      <w:r w:rsidRPr="00705A34">
        <w:rPr>
          <w:rFonts w:ascii="Palatino Linotype" w:eastAsia="Palatino Linotype" w:hAnsi="Palatino Linotype" w:cs="Palatino Linotype"/>
          <w:color w:val="000000"/>
        </w:rPr>
        <w:t>a) Cuando el Sujeto Obligado modifique el acto impugnado. </w:t>
      </w:r>
    </w:p>
    <w:p w14:paraId="60393C6D" w14:textId="77777777" w:rsidR="00FA61F0" w:rsidRPr="00705A34" w:rsidRDefault="00B9437B">
      <w:pPr>
        <w:spacing w:before="240" w:after="240"/>
        <w:ind w:left="284"/>
        <w:jc w:val="both"/>
        <w:rPr>
          <w:color w:val="000000"/>
        </w:rPr>
      </w:pPr>
      <w:r w:rsidRPr="00705A34">
        <w:rPr>
          <w:rFonts w:ascii="Palatino Linotype" w:eastAsia="Palatino Linotype" w:hAnsi="Palatino Linotype" w:cs="Palatino Linotype"/>
          <w:color w:val="000000"/>
        </w:rPr>
        <w:t>b) Cuando el Sujeto Obligado revoque el acto impugnado; </w:t>
      </w:r>
    </w:p>
    <w:p w14:paraId="0ED00ABA" w14:textId="77777777" w:rsidR="00FA61F0" w:rsidRPr="00705A34" w:rsidRDefault="00B9437B">
      <w:pPr>
        <w:spacing w:before="240" w:after="240" w:line="360" w:lineRule="auto"/>
        <w:jc w:val="both"/>
        <w:rPr>
          <w:color w:val="000000"/>
        </w:rPr>
      </w:pPr>
      <w:r w:rsidRPr="00705A34">
        <w:rPr>
          <w:rFonts w:ascii="Palatino Linotype" w:eastAsia="Palatino Linotype" w:hAnsi="Palatino Linotype" w:cs="Palatino Linotype"/>
          <w:color w:val="000000"/>
        </w:rPr>
        <w:t>Quedando en ambos casos el acto combatido sin materia o sin efectos.</w:t>
      </w:r>
    </w:p>
    <w:p w14:paraId="5E382EFA" w14:textId="77777777" w:rsidR="00FA61F0" w:rsidRPr="00705A34" w:rsidRDefault="00B9437B">
      <w:pPr>
        <w:spacing w:before="240" w:after="240" w:line="360" w:lineRule="auto"/>
        <w:jc w:val="both"/>
        <w:rPr>
          <w:color w:val="000000"/>
        </w:rPr>
      </w:pPr>
      <w:r w:rsidRPr="00705A34">
        <w:rPr>
          <w:rFonts w:ascii="Palatino Linotype" w:eastAsia="Palatino Linotype" w:hAnsi="Palatino Linotype" w:cs="Palatino Linotype"/>
          <w:color w:val="000000"/>
        </w:rPr>
        <w:lastRenderedPageBreak/>
        <w:t xml:space="preserve">Como se observa de lo anterior, un acto impugnado es modificado en aquellos casos en los que el Sujeto Obligado después de haber otorgado una respuesta, o </w:t>
      </w:r>
      <w:r w:rsidRPr="00705A34">
        <w:rPr>
          <w:rFonts w:ascii="Palatino Linotype" w:eastAsia="Palatino Linotype" w:hAnsi="Palatino Linotype" w:cs="Palatino Linotype"/>
          <w:color w:val="000000"/>
          <w:u w:val="single"/>
        </w:rPr>
        <w:t>haber omitido hacerlo</w:t>
      </w:r>
      <w:r w:rsidRPr="00705A34">
        <w:rPr>
          <w:rFonts w:ascii="Palatino Linotype" w:eastAsia="Palatino Linotype" w:hAnsi="Palatino Linotype" w:cs="Palatino Linotype"/>
          <w:color w:val="000000"/>
        </w:rPr>
        <w:t xml:space="preserve"> (acto de no hacer), emite una o una diversa, de manera posterior y en ésta subsan</w:t>
      </w:r>
      <w:r w:rsidRPr="00705A34">
        <w:rPr>
          <w:rFonts w:ascii="Palatino Linotype" w:eastAsia="Palatino Linotype" w:hAnsi="Palatino Linotype" w:cs="Palatino Linotype"/>
        </w:rPr>
        <w:t>ó</w:t>
      </w:r>
      <w:r w:rsidRPr="00705A34">
        <w:rPr>
          <w:rFonts w:ascii="Palatino Linotype" w:eastAsia="Palatino Linotype" w:hAnsi="Palatino Linotype" w:cs="Palatino Linotype"/>
          <w:color w:val="000000"/>
        </w:rPr>
        <w:t xml:space="preserve"> las deficiencias que hubiera tenido, quedando satisfecho el derecho subjetivo accionado por la parte recurrente.</w:t>
      </w:r>
    </w:p>
    <w:p w14:paraId="2C6F0982" w14:textId="77777777" w:rsidR="00FA61F0" w:rsidRPr="00705A34" w:rsidRDefault="00B9437B">
      <w:pPr>
        <w:spacing w:before="240" w:after="240" w:line="360" w:lineRule="auto"/>
        <w:jc w:val="both"/>
        <w:rPr>
          <w:color w:val="000000"/>
        </w:rPr>
      </w:pPr>
      <w:r w:rsidRPr="00705A34">
        <w:rPr>
          <w:rFonts w:ascii="Palatino Linotype" w:eastAsia="Palatino Linotype" w:hAnsi="Palatino Linotype" w:cs="Palatino Linotype"/>
          <w:color w:val="000000"/>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3ACC8E27" w14:textId="77777777" w:rsidR="00FA61F0" w:rsidRPr="00705A34" w:rsidRDefault="00B9437B">
      <w:pPr>
        <w:spacing w:before="240" w:after="240" w:line="360" w:lineRule="auto"/>
        <w:jc w:val="both"/>
        <w:rPr>
          <w:color w:val="000000"/>
        </w:rPr>
      </w:pPr>
      <w:r w:rsidRPr="00705A34">
        <w:rPr>
          <w:rFonts w:ascii="Palatino Linotype" w:eastAsia="Palatino Linotype" w:hAnsi="Palatino Linotype" w:cs="Palatino Linotype"/>
          <w:color w:val="000000"/>
        </w:rPr>
        <w:t>En este orden de ideas, un acto impugnado queda sin efectos, cuando aun existiendo jurídicamente (esto es, que no se ha modificado, ni revocado) ya no genera ninguna consecuencia legal.</w:t>
      </w:r>
    </w:p>
    <w:p w14:paraId="54764469" w14:textId="77777777" w:rsidR="00FA61F0" w:rsidRPr="00705A34" w:rsidRDefault="00B9437B">
      <w:pPr>
        <w:spacing w:before="240" w:after="240" w:line="360" w:lineRule="auto"/>
        <w:jc w:val="both"/>
        <w:rPr>
          <w:color w:val="000000"/>
        </w:rPr>
      </w:pPr>
      <w:r w:rsidRPr="00705A34">
        <w:rPr>
          <w:rFonts w:ascii="Palatino Linotype" w:eastAsia="Palatino Linotype" w:hAnsi="Palatino Linotype" w:cs="Palatino Linotype"/>
          <w:color w:val="000000"/>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582B4C9B" w14:textId="77777777" w:rsidR="00FA61F0" w:rsidRPr="00705A34" w:rsidRDefault="00B9437B">
      <w:pPr>
        <w:spacing w:before="240" w:after="240" w:line="360" w:lineRule="auto"/>
        <w:jc w:val="both"/>
        <w:rPr>
          <w:color w:val="000000"/>
        </w:rPr>
      </w:pPr>
      <w:r w:rsidRPr="00705A34">
        <w:rPr>
          <w:rFonts w:ascii="Palatino Linotype" w:eastAsia="Palatino Linotype" w:hAnsi="Palatino Linotype" w:cs="Palatino Linotype"/>
          <w:color w:val="000000"/>
        </w:rPr>
        <w:t xml:space="preserve">Ahora bien, en el caso concreto, es evidente que el </w:t>
      </w:r>
      <w:r w:rsidRPr="00705A34">
        <w:rPr>
          <w:rFonts w:ascii="Palatino Linotype" w:eastAsia="Palatino Linotype" w:hAnsi="Palatino Linotype" w:cs="Palatino Linotype"/>
          <w:b/>
          <w:color w:val="000000"/>
        </w:rPr>
        <w:t>Sujeto Obligado</w:t>
      </w:r>
      <w:r w:rsidRPr="00705A34">
        <w:rPr>
          <w:rFonts w:ascii="Palatino Linotype" w:eastAsia="Palatino Linotype" w:hAnsi="Palatino Linotype" w:cs="Palatino Linotype"/>
          <w:color w:val="000000"/>
        </w:rPr>
        <w:t xml:space="preserve"> modificó su respuesta, ya que, a través de su pronunciamiento emitido en la etapa de manifestaciones, proporcionó la información requerida.</w:t>
      </w:r>
    </w:p>
    <w:p w14:paraId="1026B5B2" w14:textId="77777777" w:rsidR="00FA61F0" w:rsidRPr="00705A34" w:rsidRDefault="00B9437B">
      <w:pPr>
        <w:tabs>
          <w:tab w:val="left" w:pos="0"/>
        </w:tabs>
        <w:spacing w:line="360" w:lineRule="auto"/>
        <w:ind w:right="49"/>
        <w:jc w:val="both"/>
        <w:rPr>
          <w:rFonts w:ascii="Palatino Linotype" w:eastAsia="Palatino Linotype" w:hAnsi="Palatino Linotype" w:cs="Palatino Linotype"/>
          <w:color w:val="000000"/>
        </w:rPr>
      </w:pPr>
      <w:r w:rsidRPr="00705A34">
        <w:rPr>
          <w:rFonts w:ascii="Palatino Linotype" w:eastAsia="Palatino Linotype" w:hAnsi="Palatino Linotype" w:cs="Palatino Linotype"/>
          <w:color w:val="000000"/>
        </w:rPr>
        <w:t xml:space="preserve">De este modo, cuando el </w:t>
      </w:r>
      <w:r w:rsidRPr="00705A34">
        <w:rPr>
          <w:rFonts w:ascii="Palatino Linotype" w:eastAsia="Palatino Linotype" w:hAnsi="Palatino Linotype" w:cs="Palatino Linotype"/>
          <w:b/>
          <w:color w:val="000000"/>
        </w:rPr>
        <w:t xml:space="preserve">SUJETO OBLIGADO, </w:t>
      </w:r>
      <w:r w:rsidRPr="00705A34">
        <w:rPr>
          <w:rFonts w:ascii="Palatino Linotype" w:eastAsia="Palatino Linotype" w:hAnsi="Palatino Linotype" w:cs="Palatino Linotype"/>
          <w:color w:val="000000"/>
        </w:rPr>
        <w:t xml:space="preserve">antes de que se dicte resolución definitiva, </w:t>
      </w:r>
      <w:r w:rsidRPr="00705A34">
        <w:rPr>
          <w:rFonts w:ascii="Palatino Linotype" w:eastAsia="Palatino Linotype" w:hAnsi="Palatino Linotype" w:cs="Palatino Linotype"/>
          <w:color w:val="000000"/>
          <w:u w:val="single"/>
        </w:rPr>
        <w:t>entrega la información solicitada</w:t>
      </w:r>
      <w:r w:rsidRPr="00705A34">
        <w:rPr>
          <w:rFonts w:ascii="Palatino Linotype" w:eastAsia="Palatino Linotype" w:hAnsi="Palatino Linotype" w:cs="Palatino Linotype"/>
          <w:color w:val="000000"/>
        </w:rPr>
        <w:t xml:space="preserve"> o completa la respuesta que en un primer momento fue incompleta o no correspondió con lo solicitado; el recurso de </w:t>
      </w:r>
      <w:r w:rsidRPr="00705A34">
        <w:rPr>
          <w:rFonts w:ascii="Palatino Linotype" w:eastAsia="Palatino Linotype" w:hAnsi="Palatino Linotype" w:cs="Palatino Linotype"/>
          <w:color w:val="000000"/>
        </w:rPr>
        <w:lastRenderedPageBreak/>
        <w:t xml:space="preserve">revisión que al efecto se haya interpuesto queda sin materia lo que imposibilita el estudio de fondo de la </w:t>
      </w:r>
      <w:r w:rsidRPr="00705A34">
        <w:rPr>
          <w:rFonts w:ascii="Palatino Linotype" w:eastAsia="Palatino Linotype" w:hAnsi="Palatino Linotype" w:cs="Palatino Linotype"/>
          <w:i/>
          <w:color w:val="000000"/>
        </w:rPr>
        <w:t>litis</w:t>
      </w:r>
      <w:r w:rsidRPr="00705A34">
        <w:rPr>
          <w:rFonts w:ascii="Palatino Linotype" w:eastAsia="Palatino Linotype" w:hAnsi="Palatino Linotype" w:cs="Palatino Linotype"/>
          <w:color w:val="000000"/>
        </w:rPr>
        <w:t xml:space="preserve"> planteada, debido a que la afectación en su esfera de derechos fue restituida por la propia autoridad que emitió el acto motivo de impugnación.</w:t>
      </w:r>
    </w:p>
    <w:p w14:paraId="381529E8" w14:textId="77777777" w:rsidR="00FA61F0" w:rsidRPr="00705A34" w:rsidRDefault="00FA61F0">
      <w:pPr>
        <w:ind w:left="720"/>
        <w:rPr>
          <w:rFonts w:ascii="Palatino Linotype" w:eastAsia="Palatino Linotype" w:hAnsi="Palatino Linotype" w:cs="Palatino Linotype"/>
          <w:color w:val="000000"/>
        </w:rPr>
      </w:pPr>
    </w:p>
    <w:p w14:paraId="1EF5849F" w14:textId="77777777" w:rsidR="00FA61F0" w:rsidRPr="00705A34" w:rsidRDefault="00B9437B">
      <w:pPr>
        <w:tabs>
          <w:tab w:val="left" w:pos="0"/>
        </w:tabs>
        <w:spacing w:line="360" w:lineRule="auto"/>
        <w:ind w:right="49"/>
        <w:jc w:val="both"/>
        <w:rPr>
          <w:rFonts w:ascii="Palatino Linotype" w:eastAsia="Palatino Linotype" w:hAnsi="Palatino Linotype" w:cs="Palatino Linotype"/>
          <w:color w:val="000000"/>
        </w:rPr>
      </w:pPr>
      <w:r w:rsidRPr="00705A34">
        <w:rPr>
          <w:rFonts w:ascii="Palatino Linotype" w:eastAsia="Palatino Linotype" w:hAnsi="Palatino Linotype" w:cs="Palatino Linotype"/>
          <w:color w:val="000000"/>
        </w:rPr>
        <w:t xml:space="preserve">Por lo tanto, para que se actualice el sobreseimiento de un recurso de revisión, el </w:t>
      </w:r>
      <w:r w:rsidRPr="00705A34">
        <w:rPr>
          <w:rFonts w:ascii="Palatino Linotype" w:eastAsia="Palatino Linotype" w:hAnsi="Palatino Linotype" w:cs="Palatino Linotype"/>
          <w:b/>
          <w:color w:val="000000"/>
        </w:rPr>
        <w:t>SUJETO OBLIGADO</w:t>
      </w:r>
      <w:r w:rsidRPr="00705A34">
        <w:rPr>
          <w:rFonts w:ascii="Palatino Linotype" w:eastAsia="Palatino Linotype" w:hAnsi="Palatino Linotype" w:cs="Palatino Linotype"/>
          <w:color w:val="000000"/>
        </w:rPr>
        <w:t xml:space="preserve"> puede entregar o completar la información al momento de rendir su </w:t>
      </w:r>
      <w:r w:rsidRPr="00705A34">
        <w:rPr>
          <w:rFonts w:ascii="Palatino Linotype" w:eastAsia="Palatino Linotype" w:hAnsi="Palatino Linotype" w:cs="Palatino Linotype"/>
          <w:b/>
          <w:color w:val="000000"/>
          <w:u w:val="single"/>
        </w:rPr>
        <w:t>informe de justificación</w:t>
      </w:r>
      <w:r w:rsidRPr="00705A34">
        <w:rPr>
          <w:rFonts w:ascii="Palatino Linotype" w:eastAsia="Palatino Linotype" w:hAnsi="Palatino Linotype" w:cs="Palatino Linotype"/>
          <w:color w:val="000000"/>
        </w:rPr>
        <w:t xml:space="preserve"> </w:t>
      </w:r>
      <w:r w:rsidRPr="00705A34">
        <w:rPr>
          <w:rFonts w:ascii="Palatino Linotype" w:eastAsia="Palatino Linotype" w:hAnsi="Palatino Linotype" w:cs="Palatino Linotype"/>
          <w:b/>
          <w:color w:val="000000"/>
          <w:u w:val="single"/>
        </w:rPr>
        <w:t>dentro de los siete días</w:t>
      </w:r>
      <w:r w:rsidRPr="00705A34">
        <w:rPr>
          <w:rFonts w:ascii="Palatino Linotype" w:eastAsia="Palatino Linotype" w:hAnsi="Palatino Linotype" w:cs="Palatino Linotype"/>
          <w:color w:val="000000"/>
        </w:rPr>
        <w:t xml:space="preserve"> previstos para manifestar lo que a su derecho convenga, lo anterior también puede ocurrir si entrega la información después de ese lapso, pero antes del cierre de instrucción. </w:t>
      </w:r>
    </w:p>
    <w:p w14:paraId="4BED8B59" w14:textId="77777777" w:rsidR="00FA61F0" w:rsidRPr="00705A34" w:rsidRDefault="00FA61F0">
      <w:pPr>
        <w:ind w:left="720"/>
        <w:rPr>
          <w:rFonts w:ascii="Palatino Linotype" w:eastAsia="Palatino Linotype" w:hAnsi="Palatino Linotype" w:cs="Palatino Linotype"/>
          <w:color w:val="000000"/>
        </w:rPr>
      </w:pPr>
    </w:p>
    <w:p w14:paraId="7307A906" w14:textId="77777777" w:rsidR="00FA61F0" w:rsidRPr="00705A34" w:rsidRDefault="00B9437B">
      <w:pPr>
        <w:tabs>
          <w:tab w:val="left" w:pos="0"/>
        </w:tabs>
        <w:spacing w:line="360" w:lineRule="auto"/>
        <w:ind w:right="49"/>
        <w:jc w:val="both"/>
        <w:rPr>
          <w:rFonts w:ascii="Palatino Linotype" w:eastAsia="Palatino Linotype" w:hAnsi="Palatino Linotype" w:cs="Palatino Linotype"/>
          <w:color w:val="000000"/>
        </w:rPr>
      </w:pPr>
      <w:r w:rsidRPr="00705A34">
        <w:rPr>
          <w:rFonts w:ascii="Palatino Linotype" w:eastAsia="Palatino Linotype" w:hAnsi="Palatino Linotype" w:cs="Palatino Linotype"/>
          <w:color w:val="000000"/>
        </w:rPr>
        <w:t xml:space="preserve">Este Pleno advierte que el </w:t>
      </w:r>
      <w:r w:rsidRPr="00705A34">
        <w:rPr>
          <w:rFonts w:ascii="Palatino Linotype" w:eastAsia="Palatino Linotype" w:hAnsi="Palatino Linotype" w:cs="Palatino Linotype"/>
          <w:b/>
          <w:color w:val="000000"/>
        </w:rPr>
        <w:t>SUJETO OBLIGADO</w:t>
      </w:r>
      <w:r w:rsidRPr="00705A34">
        <w:rPr>
          <w:rFonts w:ascii="Palatino Linotype" w:eastAsia="Palatino Linotype" w:hAnsi="Palatino Linotype" w:cs="Palatino Linotype"/>
          <w:color w:val="000000"/>
        </w:rPr>
        <w:t xml:space="preserve"> con la información enviada, </w:t>
      </w:r>
      <w:r w:rsidRPr="00705A34">
        <w:rPr>
          <w:rFonts w:ascii="Palatino Linotype" w:eastAsia="Palatino Linotype" w:hAnsi="Palatino Linotype" w:cs="Palatino Linotype"/>
          <w:b/>
          <w:color w:val="000000"/>
        </w:rPr>
        <w:t>modifica</w:t>
      </w:r>
      <w:r w:rsidRPr="00705A34">
        <w:rPr>
          <w:rFonts w:ascii="Palatino Linotype" w:eastAsia="Palatino Linotype" w:hAnsi="Palatino Linotype" w:cs="Palatino Linotype"/>
          <w:color w:val="000000"/>
        </w:rPr>
        <w:t xml:space="preserve"> </w:t>
      </w:r>
      <w:r w:rsidRPr="00705A34">
        <w:rPr>
          <w:rFonts w:ascii="Palatino Linotype" w:eastAsia="Palatino Linotype" w:hAnsi="Palatino Linotype" w:cs="Palatino Linotype"/>
          <w:color w:val="000000"/>
          <w:u w:val="single"/>
        </w:rPr>
        <w:t>el acto que le dio origen al recurso de revisión, por lo que trae como consecuencia que el mismo quede sin materia</w:t>
      </w:r>
      <w:r w:rsidRPr="00705A34">
        <w:rPr>
          <w:rFonts w:ascii="Palatino Linotype" w:eastAsia="Palatino Linotype" w:hAnsi="Palatino Linotype" w:cs="Palatino Linotype"/>
          <w:color w:val="000000"/>
        </w:rPr>
        <w:t xml:space="preserve">, actualizándose de este modo, la hipótesis jurídica contenida en la </w:t>
      </w:r>
      <w:r w:rsidRPr="00705A34">
        <w:rPr>
          <w:rFonts w:ascii="Palatino Linotype" w:eastAsia="Palatino Linotype" w:hAnsi="Palatino Linotype" w:cs="Palatino Linotype"/>
          <w:b/>
          <w:color w:val="000000"/>
        </w:rPr>
        <w:t>fracción III</w:t>
      </w:r>
      <w:r w:rsidRPr="00705A34">
        <w:rPr>
          <w:rFonts w:ascii="Palatino Linotype" w:eastAsia="Palatino Linotype" w:hAnsi="Palatino Linotype" w:cs="Palatino Linotype"/>
          <w:color w:val="000000"/>
        </w:rPr>
        <w:t xml:space="preserve"> del citado artículo </w:t>
      </w:r>
      <w:r w:rsidRPr="00705A34">
        <w:rPr>
          <w:rFonts w:ascii="Palatino Linotype" w:eastAsia="Palatino Linotype" w:hAnsi="Palatino Linotype" w:cs="Palatino Linotype"/>
          <w:b/>
          <w:color w:val="000000"/>
        </w:rPr>
        <w:t>192</w:t>
      </w:r>
      <w:r w:rsidRPr="00705A34">
        <w:rPr>
          <w:rFonts w:ascii="Palatino Linotype" w:eastAsia="Palatino Linotype" w:hAnsi="Palatino Linotype" w:cs="Palatino Linotype"/>
          <w:color w:val="000000"/>
        </w:rPr>
        <w:t>.</w:t>
      </w:r>
    </w:p>
    <w:p w14:paraId="07EC4744" w14:textId="77777777" w:rsidR="00FA61F0" w:rsidRPr="00705A34" w:rsidRDefault="00FA61F0">
      <w:pPr>
        <w:tabs>
          <w:tab w:val="left" w:pos="0"/>
        </w:tabs>
        <w:spacing w:line="360" w:lineRule="auto"/>
        <w:ind w:right="49"/>
        <w:jc w:val="both"/>
        <w:rPr>
          <w:rFonts w:ascii="Palatino Linotype" w:eastAsia="Palatino Linotype" w:hAnsi="Palatino Linotype" w:cs="Palatino Linotype"/>
          <w:color w:val="000000"/>
        </w:rPr>
      </w:pPr>
    </w:p>
    <w:p w14:paraId="0E76A764" w14:textId="77777777" w:rsidR="00FA61F0" w:rsidRPr="00705A34" w:rsidRDefault="00B9437B">
      <w:pPr>
        <w:tabs>
          <w:tab w:val="left" w:pos="0"/>
        </w:tabs>
        <w:spacing w:line="360" w:lineRule="auto"/>
        <w:ind w:right="49"/>
        <w:jc w:val="both"/>
        <w:rPr>
          <w:rFonts w:ascii="Palatino Linotype" w:eastAsia="Palatino Linotype" w:hAnsi="Palatino Linotype" w:cs="Palatino Linotype"/>
          <w:b/>
          <w:color w:val="000000"/>
        </w:rPr>
      </w:pPr>
      <w:r w:rsidRPr="00705A34">
        <w:rPr>
          <w:rFonts w:ascii="Palatino Linotype" w:eastAsia="Palatino Linotype" w:hAnsi="Palatino Linotype" w:cs="Palatino Linotype"/>
          <w:color w:val="000000"/>
        </w:rPr>
        <w:t xml:space="preserve">Así, siendo el </w:t>
      </w:r>
      <w:r w:rsidRPr="00705A34">
        <w:rPr>
          <w:rFonts w:ascii="Palatino Linotype" w:eastAsia="Palatino Linotype" w:hAnsi="Palatino Linotype" w:cs="Palatino Linotype"/>
          <w:i/>
          <w:color w:val="000000"/>
        </w:rPr>
        <w:t>sobreseimiento</w:t>
      </w:r>
      <w:r w:rsidRPr="00705A34">
        <w:rPr>
          <w:rFonts w:ascii="Palatino Linotype" w:eastAsia="Palatino Linotype" w:hAnsi="Palatino Linotype" w:cs="Palatino Linotype"/>
          <w:color w:val="000000"/>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p>
    <w:p w14:paraId="790056D4" w14:textId="77777777" w:rsidR="00FA61F0" w:rsidRPr="00705A34" w:rsidRDefault="00FA61F0">
      <w:pPr>
        <w:tabs>
          <w:tab w:val="left" w:pos="0"/>
        </w:tabs>
        <w:spacing w:line="360" w:lineRule="auto"/>
        <w:ind w:right="49"/>
        <w:jc w:val="both"/>
        <w:rPr>
          <w:rFonts w:ascii="Palatino Linotype" w:eastAsia="Palatino Linotype" w:hAnsi="Palatino Linotype" w:cs="Palatino Linotype"/>
          <w:b/>
          <w:color w:val="000000"/>
        </w:rPr>
      </w:pPr>
    </w:p>
    <w:p w14:paraId="1D10095D" w14:textId="77777777" w:rsidR="00FA61F0" w:rsidRPr="00705A34" w:rsidRDefault="00B9437B">
      <w:pPr>
        <w:spacing w:after="120" w:line="276" w:lineRule="auto"/>
        <w:ind w:left="851" w:right="902"/>
        <w:jc w:val="both"/>
        <w:rPr>
          <w:rFonts w:ascii="Palatino Linotype" w:eastAsia="Palatino Linotype" w:hAnsi="Palatino Linotype" w:cs="Palatino Linotype"/>
          <w:b/>
          <w:i/>
        </w:rPr>
      </w:pPr>
      <w:r w:rsidRPr="00705A34">
        <w:rPr>
          <w:rFonts w:ascii="Palatino Linotype" w:eastAsia="Palatino Linotype" w:hAnsi="Palatino Linotype" w:cs="Palatino Linotype"/>
          <w:i/>
          <w:sz w:val="22"/>
          <w:szCs w:val="22"/>
        </w:rPr>
        <w:lastRenderedPageBreak/>
        <w:t>“</w:t>
      </w:r>
      <w:r w:rsidRPr="00705A34">
        <w:rPr>
          <w:rFonts w:ascii="Palatino Linotype" w:eastAsia="Palatino Linotype" w:hAnsi="Palatino Linotype" w:cs="Palatino Linotype"/>
          <w:b/>
          <w:i/>
          <w:sz w:val="22"/>
          <w:szCs w:val="22"/>
        </w:rPr>
        <w:t>SOBRESEIMIENTO, NO PERMITE ENTRAR AL ESTUDIO DE LAS CUESTIONES DE FONDO</w:t>
      </w:r>
    </w:p>
    <w:p w14:paraId="0B44027D" w14:textId="77777777" w:rsidR="00FA61F0" w:rsidRPr="00705A34" w:rsidRDefault="00B9437B">
      <w:pPr>
        <w:spacing w:before="120" w:after="120" w:line="276" w:lineRule="auto"/>
        <w:ind w:left="851" w:right="902"/>
        <w:jc w:val="both"/>
        <w:rPr>
          <w:rFonts w:ascii="Palatino Linotype" w:eastAsia="Palatino Linotype" w:hAnsi="Palatino Linotype" w:cs="Palatino Linotype"/>
          <w:i/>
          <w:sz w:val="22"/>
          <w:szCs w:val="22"/>
        </w:rPr>
      </w:pPr>
      <w:r w:rsidRPr="00705A34">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4B2036BF" w14:textId="77777777" w:rsidR="00FA61F0" w:rsidRPr="00705A34" w:rsidRDefault="00B9437B">
      <w:pPr>
        <w:spacing w:before="120" w:after="120" w:line="276" w:lineRule="auto"/>
        <w:ind w:left="851" w:right="902"/>
        <w:jc w:val="both"/>
        <w:rPr>
          <w:rFonts w:ascii="Palatino Linotype" w:eastAsia="Palatino Linotype" w:hAnsi="Palatino Linotype" w:cs="Palatino Linotype"/>
          <w:i/>
          <w:sz w:val="22"/>
          <w:szCs w:val="22"/>
        </w:rPr>
      </w:pPr>
      <w:r w:rsidRPr="00705A34">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2DE12636" w14:textId="77777777" w:rsidR="00FA61F0" w:rsidRPr="00705A34" w:rsidRDefault="00B9437B">
      <w:pPr>
        <w:spacing w:before="240" w:after="240" w:line="360" w:lineRule="auto"/>
        <w:jc w:val="both"/>
        <w:rPr>
          <w:rFonts w:ascii="Palatino Linotype" w:eastAsia="Palatino Linotype" w:hAnsi="Palatino Linotype" w:cs="Palatino Linotype"/>
        </w:rPr>
      </w:pPr>
      <w:r w:rsidRPr="00705A34">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3183C3E1" w14:textId="77777777" w:rsidR="00FA61F0" w:rsidRPr="00705A34" w:rsidRDefault="00B9437B">
      <w:pPr>
        <w:spacing w:before="120" w:after="120" w:line="276" w:lineRule="auto"/>
        <w:ind w:left="851" w:right="902"/>
        <w:jc w:val="both"/>
        <w:rPr>
          <w:rFonts w:ascii="Palatino Linotype" w:eastAsia="Palatino Linotype" w:hAnsi="Palatino Linotype" w:cs="Palatino Linotype"/>
          <w:b/>
          <w:i/>
          <w:sz w:val="22"/>
          <w:szCs w:val="22"/>
        </w:rPr>
      </w:pPr>
      <w:r w:rsidRPr="00705A34">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26FE558C" w14:textId="77777777" w:rsidR="00FA61F0" w:rsidRPr="00705A34" w:rsidRDefault="00B9437B">
      <w:pPr>
        <w:spacing w:before="120" w:after="120" w:line="276" w:lineRule="auto"/>
        <w:ind w:left="851" w:right="902"/>
        <w:jc w:val="both"/>
        <w:rPr>
          <w:rFonts w:ascii="Palatino Linotype" w:eastAsia="Palatino Linotype" w:hAnsi="Palatino Linotype" w:cs="Palatino Linotype"/>
          <w:i/>
          <w:sz w:val="22"/>
          <w:szCs w:val="22"/>
        </w:rPr>
      </w:pPr>
      <w:r w:rsidRPr="00705A34">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705A34">
        <w:rPr>
          <w:rFonts w:ascii="Palatino Linotype" w:eastAsia="Palatino Linotype" w:hAnsi="Palatino Linotype" w:cs="Palatino Linotype"/>
        </w:rPr>
        <w:tab/>
      </w:r>
    </w:p>
    <w:p w14:paraId="0624A84A" w14:textId="77777777" w:rsidR="00FA61F0" w:rsidRPr="00705A34" w:rsidRDefault="00FA61F0">
      <w:pPr>
        <w:tabs>
          <w:tab w:val="left" w:pos="0"/>
        </w:tabs>
        <w:spacing w:line="360" w:lineRule="auto"/>
        <w:ind w:right="49"/>
        <w:jc w:val="both"/>
        <w:rPr>
          <w:rFonts w:ascii="Palatino Linotype" w:eastAsia="Palatino Linotype" w:hAnsi="Palatino Linotype" w:cs="Palatino Linotype"/>
          <w:color w:val="000000"/>
        </w:rPr>
      </w:pPr>
    </w:p>
    <w:p w14:paraId="4758DCD9" w14:textId="77777777" w:rsidR="00FA61F0" w:rsidRPr="00705A34" w:rsidRDefault="00FA61F0">
      <w:pPr>
        <w:ind w:left="720"/>
        <w:rPr>
          <w:rFonts w:ascii="Palatino Linotype" w:eastAsia="Palatino Linotype" w:hAnsi="Palatino Linotype" w:cs="Palatino Linotype"/>
          <w:color w:val="000000"/>
        </w:rPr>
      </w:pPr>
    </w:p>
    <w:p w14:paraId="371D52FD" w14:textId="77777777" w:rsidR="00FA61F0" w:rsidRPr="00705A34" w:rsidRDefault="00B9437B">
      <w:pPr>
        <w:tabs>
          <w:tab w:val="left" w:pos="0"/>
        </w:tabs>
        <w:spacing w:line="360" w:lineRule="auto"/>
        <w:ind w:right="49"/>
        <w:jc w:val="both"/>
        <w:rPr>
          <w:rFonts w:ascii="Palatino Linotype" w:eastAsia="Palatino Linotype" w:hAnsi="Palatino Linotype" w:cs="Palatino Linotype"/>
          <w:color w:val="000000"/>
        </w:rPr>
      </w:pPr>
      <w:r w:rsidRPr="00705A34">
        <w:rPr>
          <w:rFonts w:ascii="Palatino Linotype" w:eastAsia="Palatino Linotype" w:hAnsi="Palatino Linotype" w:cs="Palatino Linotype"/>
          <w:color w:val="000000"/>
        </w:rPr>
        <w:t xml:space="preserve">Por lo tanto, en términos del artículo 186 fracción I este Pleno determina el </w:t>
      </w:r>
      <w:r w:rsidRPr="00705A34">
        <w:rPr>
          <w:rFonts w:ascii="Palatino Linotype" w:eastAsia="Palatino Linotype" w:hAnsi="Palatino Linotype" w:cs="Palatino Linotype"/>
          <w:b/>
          <w:color w:val="000000"/>
        </w:rPr>
        <w:t xml:space="preserve">SOBRESEIMIENTO </w:t>
      </w:r>
      <w:r w:rsidRPr="00705A34">
        <w:rPr>
          <w:rFonts w:ascii="Palatino Linotype" w:eastAsia="Palatino Linotype" w:hAnsi="Palatino Linotype" w:cs="Palatino Linotype"/>
          <w:color w:val="000000"/>
        </w:rPr>
        <w:t>del presente recurso de revisión, toda vez que la afectación al derecho de acceso a la información pública establecido constitucionalmente a favor del particular ha sido resarcida al proporcionar la información que ha sido observada por este Organismo Garante.</w:t>
      </w:r>
    </w:p>
    <w:p w14:paraId="7B058BCC" w14:textId="77777777" w:rsidR="00FA61F0" w:rsidRPr="00705A34" w:rsidRDefault="00B9437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705A34">
        <w:rPr>
          <w:rFonts w:ascii="Palatino Linotype" w:eastAsia="Palatino Linotype" w:hAnsi="Palatino Linotype" w:cs="Palatino Linotype"/>
          <w:color w:val="000000"/>
        </w:rPr>
        <w:t>Así, con fundamento en lo prescrito en los artículos 5 párrafos trigésimo, trigésimo primero y trigésimo segundo de la Constitución Política del Estado Libre y Soberano de México; 2, fracción II; 29, 36 fracciones I y I</w:t>
      </w:r>
      <w:bookmarkStart w:id="1" w:name="_GoBack"/>
      <w:bookmarkEnd w:id="1"/>
      <w:r w:rsidRPr="00705A34">
        <w:rPr>
          <w:rFonts w:ascii="Palatino Linotype" w:eastAsia="Palatino Linotype" w:hAnsi="Palatino Linotype" w:cs="Palatino Linotype"/>
          <w:color w:val="000000"/>
        </w:rPr>
        <w:t>I; 176, 178, 181, 185 y 186 fracción I de la Ley de Transparencia y Acceso a la Información Pública del Estado de México y Municipios, este Pleno:</w:t>
      </w:r>
    </w:p>
    <w:p w14:paraId="1ED113C9" w14:textId="77777777" w:rsidR="00FA61F0" w:rsidRPr="00705A34" w:rsidRDefault="00B9437B">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sidRPr="00705A34">
        <w:rPr>
          <w:rFonts w:ascii="Palatino Linotype" w:eastAsia="Palatino Linotype" w:hAnsi="Palatino Linotype" w:cs="Palatino Linotype"/>
          <w:b/>
          <w:color w:val="000000"/>
        </w:rPr>
        <w:t>III.    R E S U E L V E</w:t>
      </w:r>
    </w:p>
    <w:p w14:paraId="55F0D777" w14:textId="77777777" w:rsidR="00FA61F0" w:rsidRPr="00705A34" w:rsidRDefault="00B9437B">
      <w:pPr>
        <w:spacing w:before="240" w:after="240" w:line="360" w:lineRule="auto"/>
        <w:jc w:val="both"/>
        <w:rPr>
          <w:rFonts w:ascii="Palatino Linotype" w:eastAsia="Palatino Linotype" w:hAnsi="Palatino Linotype" w:cs="Palatino Linotype"/>
          <w:b/>
        </w:rPr>
      </w:pPr>
      <w:r w:rsidRPr="00705A34">
        <w:rPr>
          <w:rFonts w:ascii="Palatino Linotype" w:eastAsia="Palatino Linotype" w:hAnsi="Palatino Linotype" w:cs="Palatino Linotype"/>
          <w:b/>
        </w:rPr>
        <w:t xml:space="preserve">Primero. </w:t>
      </w:r>
      <w:r w:rsidRPr="00705A34">
        <w:rPr>
          <w:rFonts w:ascii="Palatino Linotype" w:eastAsia="Palatino Linotype" w:hAnsi="Palatino Linotype" w:cs="Palatino Linotype"/>
        </w:rPr>
        <w:t xml:space="preserve">Se </w:t>
      </w:r>
      <w:r w:rsidRPr="00705A34">
        <w:rPr>
          <w:rFonts w:ascii="Palatino Linotype" w:eastAsia="Palatino Linotype" w:hAnsi="Palatino Linotype" w:cs="Palatino Linotype"/>
          <w:b/>
        </w:rPr>
        <w:t>SOBRESEE</w:t>
      </w:r>
      <w:r w:rsidRPr="00705A34">
        <w:rPr>
          <w:rFonts w:ascii="Palatino Linotype" w:eastAsia="Palatino Linotype" w:hAnsi="Palatino Linotype" w:cs="Palatino Linotype"/>
        </w:rPr>
        <w:t xml:space="preserve"> el recurso de revisión número </w:t>
      </w:r>
      <w:r w:rsidRPr="00705A34">
        <w:rPr>
          <w:rFonts w:ascii="Palatino Linotype" w:eastAsia="Palatino Linotype" w:hAnsi="Palatino Linotype" w:cs="Palatino Linotype"/>
          <w:b/>
        </w:rPr>
        <w:t>06509/INFOEM/IP/RR/2022,</w:t>
      </w:r>
      <w:r w:rsidRPr="00705A34">
        <w:rPr>
          <w:rFonts w:ascii="Palatino Linotype" w:eastAsia="Palatino Linotype" w:hAnsi="Palatino Linotype" w:cs="Palatino Linotype"/>
        </w:rPr>
        <w:t xml:space="preserve"> de conformidad con lo dispuesto en la fracción III del artículo 192 de la Ley de Transparencia de la Entidad, porque al modificar la respuesta a la solicitud de acceso a la información </w:t>
      </w:r>
      <w:r w:rsidRPr="00705A34">
        <w:rPr>
          <w:rFonts w:ascii="Palatino Linotype" w:eastAsia="Palatino Linotype" w:hAnsi="Palatino Linotype" w:cs="Palatino Linotype"/>
          <w:b/>
        </w:rPr>
        <w:t>00065/OCOYOAC/IP/2022</w:t>
      </w:r>
      <w:r w:rsidRPr="00705A34">
        <w:rPr>
          <w:rFonts w:ascii="Palatino Linotype" w:eastAsia="Palatino Linotype" w:hAnsi="Palatino Linotype" w:cs="Palatino Linotype"/>
        </w:rPr>
        <w:t xml:space="preserve"> el recurso de revisión quedó sin materia en términos del Considerando </w:t>
      </w:r>
      <w:r w:rsidRPr="00705A34">
        <w:rPr>
          <w:rFonts w:ascii="Palatino Linotype" w:eastAsia="Palatino Linotype" w:hAnsi="Palatino Linotype" w:cs="Palatino Linotype"/>
          <w:b/>
        </w:rPr>
        <w:t xml:space="preserve">TERCERO </w:t>
      </w:r>
      <w:r w:rsidRPr="00705A34">
        <w:rPr>
          <w:rFonts w:ascii="Palatino Linotype" w:eastAsia="Palatino Linotype" w:hAnsi="Palatino Linotype" w:cs="Palatino Linotype"/>
        </w:rPr>
        <w:t>de la presente resolución</w:t>
      </w:r>
      <w:r w:rsidRPr="00705A34">
        <w:rPr>
          <w:rFonts w:ascii="Palatino Linotype" w:eastAsia="Palatino Linotype" w:hAnsi="Palatino Linotype" w:cs="Palatino Linotype"/>
          <w:b/>
        </w:rPr>
        <w:t>.</w:t>
      </w:r>
    </w:p>
    <w:p w14:paraId="1386DB15" w14:textId="77777777" w:rsidR="00FA61F0" w:rsidRPr="00705A34" w:rsidRDefault="00B9437B">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color w:val="000000"/>
        </w:rPr>
      </w:pPr>
      <w:r w:rsidRPr="00705A34">
        <w:rPr>
          <w:rFonts w:ascii="Palatino Linotype" w:eastAsia="Palatino Linotype" w:hAnsi="Palatino Linotype" w:cs="Palatino Linotype"/>
          <w:b/>
          <w:color w:val="000000"/>
        </w:rPr>
        <w:t xml:space="preserve">SEGUNDO. Notifíquese, </w:t>
      </w:r>
      <w:r w:rsidRPr="00705A34">
        <w:rPr>
          <w:rFonts w:ascii="Palatino Linotype" w:eastAsia="Palatino Linotype" w:hAnsi="Palatino Linotype" w:cs="Palatino Linotype"/>
          <w:color w:val="000000"/>
        </w:rPr>
        <w:t>vía</w:t>
      </w:r>
      <w:r w:rsidRPr="00705A34">
        <w:rPr>
          <w:rFonts w:ascii="Palatino Linotype" w:eastAsia="Palatino Linotype" w:hAnsi="Palatino Linotype" w:cs="Palatino Linotype"/>
          <w:b/>
          <w:color w:val="000000"/>
        </w:rPr>
        <w:t xml:space="preserve"> SAIMEX</w:t>
      </w:r>
      <w:r w:rsidRPr="00705A34">
        <w:rPr>
          <w:rFonts w:ascii="Palatino Linotype" w:eastAsia="Palatino Linotype" w:hAnsi="Palatino Linotype" w:cs="Palatino Linotype"/>
          <w:color w:val="000000"/>
        </w:rPr>
        <w:t xml:space="preserve">, al Titular de la Unidad de Transparencia del </w:t>
      </w:r>
      <w:r w:rsidRPr="00705A34">
        <w:rPr>
          <w:rFonts w:ascii="Palatino Linotype" w:eastAsia="Palatino Linotype" w:hAnsi="Palatino Linotype" w:cs="Palatino Linotype"/>
          <w:b/>
          <w:color w:val="000000"/>
        </w:rPr>
        <w:t>SUJETO OBLIGADO</w:t>
      </w:r>
      <w:r w:rsidRPr="00705A34">
        <w:rPr>
          <w:rFonts w:ascii="Palatino Linotype" w:eastAsia="Palatino Linotype" w:hAnsi="Palatino Linotype" w:cs="Palatino Linotype"/>
          <w:color w:val="000000"/>
        </w:rPr>
        <w:t xml:space="preserve"> la presente resolución, para 1su conocimiento.</w:t>
      </w:r>
    </w:p>
    <w:p w14:paraId="378F68DB" w14:textId="77777777" w:rsidR="00FA61F0" w:rsidRPr="00705A34" w:rsidRDefault="00B9437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705A34">
        <w:rPr>
          <w:rFonts w:ascii="Palatino Linotype" w:eastAsia="Palatino Linotype" w:hAnsi="Palatino Linotype" w:cs="Palatino Linotype"/>
          <w:b/>
          <w:color w:val="000000"/>
        </w:rPr>
        <w:t xml:space="preserve">TERCERO. Notifíquese, </w:t>
      </w:r>
      <w:r w:rsidRPr="00705A34">
        <w:rPr>
          <w:rFonts w:ascii="Palatino Linotype" w:eastAsia="Palatino Linotype" w:hAnsi="Palatino Linotype" w:cs="Palatino Linotype"/>
          <w:color w:val="000000"/>
        </w:rPr>
        <w:t>vía</w:t>
      </w:r>
      <w:r w:rsidRPr="00705A34">
        <w:rPr>
          <w:rFonts w:ascii="Palatino Linotype" w:eastAsia="Palatino Linotype" w:hAnsi="Palatino Linotype" w:cs="Palatino Linotype"/>
          <w:b/>
          <w:color w:val="000000"/>
        </w:rPr>
        <w:t xml:space="preserve"> SAIMEX</w:t>
      </w:r>
      <w:r w:rsidRPr="00705A34">
        <w:rPr>
          <w:rFonts w:ascii="Palatino Linotype" w:eastAsia="Palatino Linotype" w:hAnsi="Palatino Linotype" w:cs="Palatino Linotype"/>
          <w:color w:val="000000"/>
        </w:rPr>
        <w:t xml:space="preserve">, al </w:t>
      </w:r>
      <w:r w:rsidRPr="00705A34">
        <w:rPr>
          <w:rFonts w:ascii="Palatino Linotype" w:eastAsia="Palatino Linotype" w:hAnsi="Palatino Linotype" w:cs="Palatino Linotype"/>
          <w:b/>
          <w:color w:val="000000"/>
        </w:rPr>
        <w:t>RECURRENTE</w:t>
      </w:r>
      <w:r w:rsidRPr="00705A34">
        <w:rPr>
          <w:rFonts w:ascii="Palatino Linotype" w:eastAsia="Palatino Linotype" w:hAnsi="Palatino Linotype" w:cs="Palatino Linotype"/>
          <w:color w:val="000000"/>
        </w:rPr>
        <w:t xml:space="preserve"> la presente resolución, así como, que de conformidad con lo establecido en el artículo 196 de la Ley de </w:t>
      </w:r>
      <w:r w:rsidRPr="00705A34">
        <w:rPr>
          <w:rFonts w:ascii="Palatino Linotype" w:eastAsia="Palatino Linotype" w:hAnsi="Palatino Linotype" w:cs="Palatino Linotype"/>
          <w:color w:val="000000"/>
        </w:rPr>
        <w:lastRenderedPageBreak/>
        <w:t>Transparencia y Acceso a la Información Pública del Estado de México y Municipios, podrá impugnarla vía el Juicio de Amparo en los términos de las leyes aplicables.</w:t>
      </w:r>
    </w:p>
    <w:p w14:paraId="13B66431" w14:textId="77777777" w:rsidR="00FA61F0" w:rsidRDefault="00B9437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sectPr w:rsidR="00FA61F0">
          <w:headerReference w:type="default" r:id="rId12"/>
          <w:footerReference w:type="default" r:id="rId13"/>
          <w:headerReference w:type="first" r:id="rId14"/>
          <w:footerReference w:type="first" r:id="rId15"/>
          <w:pgSz w:w="12240" w:h="15840"/>
          <w:pgMar w:top="2041" w:right="1615" w:bottom="1701" w:left="1701" w:header="709" w:footer="709" w:gutter="0"/>
          <w:pgNumType w:start="1"/>
          <w:cols w:space="720"/>
          <w:titlePg/>
        </w:sectPr>
      </w:pPr>
      <w:r w:rsidRPr="00705A34">
        <w:rPr>
          <w:rFonts w:ascii="Palatino Linotype" w:eastAsia="Palatino Linotype" w:hAnsi="Palatino Linotype" w:cs="Palatino Linotype"/>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54B3D">
        <w:rPr>
          <w:rFonts w:ascii="Palatino Linotype" w:eastAsia="Palatino Linotype" w:hAnsi="Palatino Linotype" w:cs="Palatino Linotype"/>
          <w:color w:val="000000"/>
        </w:rPr>
        <w:t xml:space="preserve"> (</w:t>
      </w:r>
      <w:r w:rsidR="00705A34">
        <w:rPr>
          <w:rFonts w:ascii="Palatino Linotype" w:eastAsia="Palatino Linotype" w:hAnsi="Palatino Linotype" w:cs="Palatino Linotype"/>
          <w:color w:val="000000"/>
        </w:rPr>
        <w:t>AUSENCIA</w:t>
      </w:r>
      <w:r w:rsidR="0072308F">
        <w:rPr>
          <w:rFonts w:ascii="Palatino Linotype" w:eastAsia="Palatino Linotype" w:hAnsi="Palatino Linotype" w:cs="Palatino Linotype"/>
          <w:color w:val="000000"/>
        </w:rPr>
        <w:t xml:space="preserve"> JUSTIFICADA</w:t>
      </w:r>
      <w:r w:rsidR="00054B3D">
        <w:rPr>
          <w:rFonts w:ascii="Palatino Linotype" w:eastAsia="Palatino Linotype" w:hAnsi="Palatino Linotype" w:cs="Palatino Linotype"/>
          <w:color w:val="000000"/>
        </w:rPr>
        <w:t>)</w:t>
      </w:r>
      <w:r w:rsidRPr="00705A34">
        <w:rPr>
          <w:rFonts w:ascii="Palatino Linotype" w:eastAsia="Palatino Linotype" w:hAnsi="Palatino Linotype" w:cs="Palatino Linotype"/>
          <w:color w:val="000000"/>
        </w:rPr>
        <w:t>, LUIS GUSTAVO PARRA NORIEGA Y GUADALUPE RAMÍREZ PEÑA; EN LA TRIGÉSIMA CUARTA SESIÓN ORDINARIA CELEBRADA EL VEINTIUNO DE SEPTIEMBRE DE DOS MIL VEINTIDÓS, ANTE EL SECRETARIO TÉCNICO DEL PLENO ALEXIS TAPIA RAMÍREZ.</w:t>
      </w:r>
      <w:r>
        <w:rPr>
          <w:rFonts w:ascii="Palatino Linotype" w:eastAsia="Palatino Linotype" w:hAnsi="Palatino Linotype" w:cs="Palatino Linotype"/>
          <w:color w:val="000000"/>
        </w:rPr>
        <w:t xml:space="preserve">                       </w:t>
      </w:r>
    </w:p>
    <w:p w14:paraId="572E5BFB" w14:textId="77777777" w:rsidR="00FA61F0" w:rsidRDefault="00FA61F0">
      <w:pPr>
        <w:pBdr>
          <w:top w:val="nil"/>
          <w:left w:val="nil"/>
          <w:bottom w:val="nil"/>
          <w:right w:val="nil"/>
          <w:between w:val="nil"/>
        </w:pBdr>
        <w:spacing w:before="120" w:after="120" w:line="360" w:lineRule="auto"/>
        <w:ind w:right="902"/>
        <w:jc w:val="both"/>
        <w:rPr>
          <w:rFonts w:ascii="Palatino Linotype" w:eastAsia="Palatino Linotype" w:hAnsi="Palatino Linotype" w:cs="Palatino Linotype"/>
          <w:i/>
        </w:rPr>
      </w:pPr>
    </w:p>
    <w:sectPr w:rsidR="00FA61F0">
      <w:headerReference w:type="first" r:id="rId16"/>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A296F" w14:textId="77777777" w:rsidR="00C65C59" w:rsidRDefault="00C65C59">
      <w:r>
        <w:separator/>
      </w:r>
    </w:p>
  </w:endnote>
  <w:endnote w:type="continuationSeparator" w:id="0">
    <w:p w14:paraId="5B59E7E5" w14:textId="77777777" w:rsidR="00C65C59" w:rsidRDefault="00C65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79C0B" w14:textId="77777777" w:rsidR="00FA61F0" w:rsidRDefault="00B9437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818E0">
      <w:rPr>
        <w:rFonts w:ascii="Arial" w:eastAsia="Arial" w:hAnsi="Arial" w:cs="Arial"/>
        <w:b/>
        <w:noProof/>
        <w:color w:val="000000"/>
        <w:sz w:val="20"/>
        <w:szCs w:val="20"/>
      </w:rPr>
      <w:t>27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818E0">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109A16DC" w14:textId="77777777" w:rsidR="00FA61F0" w:rsidRDefault="00FA61F0">
    <w:pPr>
      <w:pBdr>
        <w:top w:val="nil"/>
        <w:left w:val="nil"/>
        <w:bottom w:val="nil"/>
        <w:right w:val="nil"/>
        <w:between w:val="nil"/>
      </w:pBdr>
      <w:tabs>
        <w:tab w:val="center" w:pos="4252"/>
        <w:tab w:val="right" w:pos="8504"/>
      </w:tabs>
      <w:rPr>
        <w:color w:val="000000"/>
      </w:rPr>
    </w:pPr>
  </w:p>
  <w:p w14:paraId="026BA6A1" w14:textId="77777777" w:rsidR="00FA61F0" w:rsidRDefault="00FA61F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7EAD9" w14:textId="77777777" w:rsidR="00FA61F0" w:rsidRDefault="00B9437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sidR="00C65A30">
      <w:rPr>
        <w:rFonts w:ascii="Arial" w:eastAsia="Arial" w:hAnsi="Arial" w:cs="Arial"/>
        <w:b/>
        <w:color w:val="000000"/>
        <w:sz w:val="20"/>
        <w:szCs w:val="20"/>
      </w:rPr>
      <w:t>1</w:t>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818E0">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10596DA3" w14:textId="77777777" w:rsidR="00FA61F0" w:rsidRDefault="00FA61F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ED80A" w14:textId="77777777" w:rsidR="00C65C59" w:rsidRDefault="00C65C59">
      <w:r>
        <w:separator/>
      </w:r>
    </w:p>
  </w:footnote>
  <w:footnote w:type="continuationSeparator" w:id="0">
    <w:p w14:paraId="5F343ED5" w14:textId="77777777" w:rsidR="00C65C59" w:rsidRDefault="00C65C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B4055" w14:textId="77777777" w:rsidR="00FA61F0" w:rsidRDefault="00FA61F0">
    <w:pPr>
      <w:widowControl w:val="0"/>
      <w:pBdr>
        <w:top w:val="nil"/>
        <w:left w:val="nil"/>
        <w:bottom w:val="nil"/>
        <w:right w:val="nil"/>
        <w:between w:val="nil"/>
      </w:pBdr>
      <w:spacing w:line="276" w:lineRule="auto"/>
      <w:rPr>
        <w:rFonts w:ascii="Calibri" w:eastAsia="Calibri" w:hAnsi="Calibri" w:cs="Calibri"/>
        <w:color w:val="000000"/>
      </w:rPr>
    </w:pPr>
  </w:p>
  <w:tbl>
    <w:tblPr>
      <w:tblStyle w:val="a6"/>
      <w:tblW w:w="5812" w:type="dxa"/>
      <w:tblInd w:w="3402" w:type="dxa"/>
      <w:tblLayout w:type="fixed"/>
      <w:tblLook w:val="0400" w:firstRow="0" w:lastRow="0" w:firstColumn="0" w:lastColumn="0" w:noHBand="0" w:noVBand="1"/>
    </w:tblPr>
    <w:tblGrid>
      <w:gridCol w:w="2551"/>
      <w:gridCol w:w="3261"/>
    </w:tblGrid>
    <w:tr w:rsidR="00FA61F0" w14:paraId="5A0B7FFF" w14:textId="77777777">
      <w:tc>
        <w:tcPr>
          <w:tcW w:w="2551" w:type="dxa"/>
          <w:vAlign w:val="center"/>
        </w:tcPr>
        <w:p w14:paraId="5BAFD644" w14:textId="77777777" w:rsidR="00FA61F0" w:rsidRDefault="00B94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03BBE34C" w14:textId="77777777" w:rsidR="00FA61F0" w:rsidRDefault="00B9437B" w:rsidP="001512F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1512F1">
            <w:rPr>
              <w:rFonts w:ascii="Palatino Linotype" w:eastAsia="Palatino Linotype" w:hAnsi="Palatino Linotype" w:cs="Palatino Linotype"/>
              <w:b/>
              <w:sz w:val="22"/>
              <w:szCs w:val="22"/>
            </w:rPr>
            <w:t>6509</w:t>
          </w:r>
          <w:r>
            <w:rPr>
              <w:rFonts w:ascii="Palatino Linotype" w:eastAsia="Palatino Linotype" w:hAnsi="Palatino Linotype" w:cs="Palatino Linotype"/>
              <w:b/>
              <w:sz w:val="22"/>
              <w:szCs w:val="22"/>
            </w:rPr>
            <w:t>/INFOEM/IP/RR/2022</w:t>
          </w:r>
        </w:p>
      </w:tc>
    </w:tr>
    <w:tr w:rsidR="00FA61F0" w14:paraId="577F4BE9" w14:textId="77777777">
      <w:trPr>
        <w:trHeight w:val="228"/>
      </w:trPr>
      <w:tc>
        <w:tcPr>
          <w:tcW w:w="2551" w:type="dxa"/>
          <w:vAlign w:val="center"/>
        </w:tcPr>
        <w:p w14:paraId="063A4BFB" w14:textId="77777777" w:rsidR="00FA61F0" w:rsidRDefault="00B94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058196B5" w14:textId="77777777" w:rsidR="00FA61F0" w:rsidRDefault="00B9437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Ocoyoacac</w:t>
          </w:r>
        </w:p>
      </w:tc>
    </w:tr>
    <w:tr w:rsidR="00FA61F0" w14:paraId="5096AB5B" w14:textId="77777777">
      <w:tc>
        <w:tcPr>
          <w:tcW w:w="2551" w:type="dxa"/>
          <w:vAlign w:val="center"/>
        </w:tcPr>
        <w:p w14:paraId="498FFF4A" w14:textId="77777777" w:rsidR="00FA61F0" w:rsidRDefault="00B94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344184F6" w14:textId="77777777" w:rsidR="00FA61F0" w:rsidRDefault="00B9437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F38A1AB" w14:textId="77777777" w:rsidR="00FA61F0" w:rsidRDefault="00B9437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597B13D6" wp14:editId="61B4EB28">
          <wp:simplePos x="0" y="0"/>
          <wp:positionH relativeFrom="column">
            <wp:posOffset>-695761</wp:posOffset>
          </wp:positionH>
          <wp:positionV relativeFrom="paragraph">
            <wp:posOffset>-1200936</wp:posOffset>
          </wp:positionV>
          <wp:extent cx="7809876" cy="10165823"/>
          <wp:effectExtent l="0" t="0" r="0" b="0"/>
          <wp:wrapNone/>
          <wp:docPr id="1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5670" w:type="dxa"/>
      <w:tblInd w:w="3119" w:type="dxa"/>
      <w:tblLayout w:type="fixed"/>
      <w:tblLook w:val="0400" w:firstRow="0" w:lastRow="0" w:firstColumn="0" w:lastColumn="0" w:noHBand="0" w:noVBand="1"/>
    </w:tblPr>
    <w:tblGrid>
      <w:gridCol w:w="2551"/>
      <w:gridCol w:w="3119"/>
    </w:tblGrid>
    <w:tr w:rsidR="00FA61F0" w14:paraId="6957DC7C" w14:textId="77777777">
      <w:tc>
        <w:tcPr>
          <w:tcW w:w="2551" w:type="dxa"/>
          <w:vAlign w:val="center"/>
        </w:tcPr>
        <w:p w14:paraId="29598E02" w14:textId="77777777" w:rsidR="00FA61F0" w:rsidRDefault="00B94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BA9BA2A" w14:textId="77777777" w:rsidR="00FA61F0" w:rsidRDefault="00B9437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06509/INFOEM/IP/RR/2022. </w:t>
          </w:r>
        </w:p>
      </w:tc>
    </w:tr>
    <w:tr w:rsidR="00FA61F0" w14:paraId="4BD7800D" w14:textId="77777777">
      <w:tc>
        <w:tcPr>
          <w:tcW w:w="2551" w:type="dxa"/>
          <w:vAlign w:val="center"/>
        </w:tcPr>
        <w:p w14:paraId="6AB26B5E" w14:textId="77777777" w:rsidR="00FA61F0" w:rsidRDefault="00B9437B">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59CDEBAF" w14:textId="77777777" w:rsidR="00FA61F0" w:rsidRDefault="00FA61F0">
          <w:pPr>
            <w:jc w:val="both"/>
            <w:rPr>
              <w:rFonts w:ascii="Palatino Linotype" w:eastAsia="Palatino Linotype" w:hAnsi="Palatino Linotype" w:cs="Palatino Linotype"/>
              <w:b/>
              <w:sz w:val="22"/>
              <w:szCs w:val="22"/>
            </w:rPr>
          </w:pPr>
        </w:p>
      </w:tc>
    </w:tr>
    <w:tr w:rsidR="00FA61F0" w14:paraId="40644C93" w14:textId="77777777">
      <w:trPr>
        <w:trHeight w:val="228"/>
      </w:trPr>
      <w:tc>
        <w:tcPr>
          <w:tcW w:w="2551" w:type="dxa"/>
          <w:vAlign w:val="center"/>
        </w:tcPr>
        <w:p w14:paraId="255846A5" w14:textId="77777777" w:rsidR="00FA61F0" w:rsidRDefault="00B94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69AEC33" w14:textId="77777777" w:rsidR="00FA61F0" w:rsidRDefault="00B9437B">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2"/>
              <w:szCs w:val="22"/>
            </w:rPr>
            <w:t>Ayuntamiento de Ocoyoacac</w:t>
          </w:r>
        </w:p>
      </w:tc>
    </w:tr>
    <w:tr w:rsidR="00FA61F0" w14:paraId="0AA5F0B6" w14:textId="77777777">
      <w:tc>
        <w:tcPr>
          <w:tcW w:w="2551" w:type="dxa"/>
          <w:vAlign w:val="center"/>
        </w:tcPr>
        <w:p w14:paraId="62DA7A64" w14:textId="77777777" w:rsidR="00FA61F0" w:rsidRDefault="00B94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2964A1B" w14:textId="77777777" w:rsidR="00FA61F0" w:rsidRDefault="00B9437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10362F" w14:textId="77777777" w:rsidR="00FA61F0" w:rsidRDefault="00C65A30">
    <w:pPr>
      <w:pBdr>
        <w:top w:val="nil"/>
        <w:left w:val="nil"/>
        <w:bottom w:val="nil"/>
        <w:right w:val="nil"/>
        <w:between w:val="nil"/>
      </w:pBdr>
      <w:tabs>
        <w:tab w:val="center" w:pos="4252"/>
        <w:tab w:val="right" w:pos="8504"/>
      </w:tabs>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74AE4561" wp14:editId="5CA89100">
          <wp:simplePos x="0" y="0"/>
          <wp:positionH relativeFrom="column">
            <wp:posOffset>-792480</wp:posOffset>
          </wp:positionH>
          <wp:positionV relativeFrom="paragraph">
            <wp:posOffset>-1315085</wp:posOffset>
          </wp:positionV>
          <wp:extent cx="7809876" cy="10165823"/>
          <wp:effectExtent l="0" t="0" r="0" b="0"/>
          <wp:wrapNone/>
          <wp:docPr id="1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9FF02" w14:textId="77777777" w:rsidR="00FA61F0" w:rsidRDefault="00FA61F0">
    <w:pPr>
      <w:pBdr>
        <w:top w:val="nil"/>
        <w:left w:val="nil"/>
        <w:bottom w:val="nil"/>
        <w:right w:val="nil"/>
        <w:between w:val="nil"/>
      </w:pBdr>
      <w:tabs>
        <w:tab w:val="center" w:pos="4419"/>
        <w:tab w:val="right" w:pos="8838"/>
      </w:tabs>
      <w:jc w:val="both"/>
      <w:rPr>
        <w:color w:val="000000"/>
      </w:rPr>
    </w:pPr>
  </w:p>
  <w:p w14:paraId="73C8B209" w14:textId="77777777" w:rsidR="00FA61F0" w:rsidRDefault="00FA61F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F4D93"/>
    <w:multiLevelType w:val="multilevel"/>
    <w:tmpl w:val="B144F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5E107B"/>
    <w:multiLevelType w:val="multilevel"/>
    <w:tmpl w:val="C41AD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EFC4EBA"/>
    <w:multiLevelType w:val="multilevel"/>
    <w:tmpl w:val="F6D0332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6E0203DD"/>
    <w:multiLevelType w:val="multilevel"/>
    <w:tmpl w:val="D93C866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1F0"/>
    <w:rsid w:val="00054B3D"/>
    <w:rsid w:val="00110735"/>
    <w:rsid w:val="001512F1"/>
    <w:rsid w:val="00341C7C"/>
    <w:rsid w:val="003855F8"/>
    <w:rsid w:val="005649AA"/>
    <w:rsid w:val="006B6C9A"/>
    <w:rsid w:val="00705A34"/>
    <w:rsid w:val="0072308F"/>
    <w:rsid w:val="007B3050"/>
    <w:rsid w:val="00921828"/>
    <w:rsid w:val="00973EDA"/>
    <w:rsid w:val="00A818E0"/>
    <w:rsid w:val="00B9437B"/>
    <w:rsid w:val="00C6596B"/>
    <w:rsid w:val="00C65A30"/>
    <w:rsid w:val="00C65C59"/>
    <w:rsid w:val="00D465AF"/>
    <w:rsid w:val="00DE2171"/>
    <w:rsid w:val="00F732AA"/>
    <w:rsid w:val="00FA61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4FE3F"/>
  <w15:docId w15:val="{193E6BF2-4169-466B-B823-BDBCF63F0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character" w:customStyle="1" w:styleId="Mencinsinresolver1">
    <w:name w:val="Mención sin resolver1"/>
    <w:basedOn w:val="Fuentedeprrafopredeter"/>
    <w:uiPriority w:val="99"/>
    <w:semiHidden/>
    <w:unhideWhenUsed/>
    <w:rsid w:val="004C7173"/>
    <w:rPr>
      <w:color w:val="605E5C"/>
      <w:shd w:val="clear" w:color="auto" w:fill="E1DFDD"/>
    </w:r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ocoyoacac.gob.mx/organigrama-municipa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E8spr40MOm/2m2QXCRqt0jypvA==">AMUW2mWEK7y4P+l4DqjFNfPpOTmbYRrBvvst7kaYSTC89V81QP3yXbK72KLBG+Sg6h+4z3RryQUQ3r4iVK9OgicGd/muZhuMWzeYuArOgAzCAI7jGPkG9iYoByxdX0tSKLLjHh2by/O6B42hn8K+eQh2aqn35APXR8VtzcE1QiMXk6WlUI1lIFfDvHwWDa2M9En4by4cCyIAtO9Tr+ZgAv3htUkyVKVi9OdhM+XIfv7/ZUIV11WJR+ZglcjqGN26wZXsCy0CbkzbBMpvuu0OgH1fcsx/7Gyjrm97v/tIsB4iaSA1fBqvK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6077</Words>
  <Characters>33429</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39428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2</cp:revision>
  <cp:lastPrinted>2022-09-23T15:44:00Z</cp:lastPrinted>
  <dcterms:created xsi:type="dcterms:W3CDTF">2022-09-30T19:12:00Z</dcterms:created>
  <dcterms:modified xsi:type="dcterms:W3CDTF">2022-09-30T19:12:00Z</dcterms:modified>
</cp:coreProperties>
</file>