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6D22E" w14:textId="77777777" w:rsidR="00DB75EE" w:rsidRDefault="00DB75EE" w:rsidP="00F82637">
      <w:pPr>
        <w:spacing w:line="360" w:lineRule="auto"/>
        <w:jc w:val="both"/>
        <w:rPr>
          <w:rFonts w:ascii="Palatino Linotype" w:eastAsiaTheme="minorHAnsi" w:hAnsi="Palatino Linotype" w:cs="Tahoma"/>
          <w:bCs/>
          <w:color w:val="000000" w:themeColor="text1"/>
          <w:sz w:val="22"/>
          <w:szCs w:val="22"/>
          <w:lang w:eastAsia="en-US"/>
        </w:rPr>
      </w:pPr>
    </w:p>
    <w:p w14:paraId="0ED4147D" w14:textId="56E1FE5E" w:rsidR="00F82637" w:rsidRPr="00F82637" w:rsidRDefault="00F82637" w:rsidP="00F82637">
      <w:pPr>
        <w:spacing w:line="360" w:lineRule="auto"/>
        <w:jc w:val="both"/>
        <w:rPr>
          <w:rFonts w:ascii="Palatino Linotype" w:hAnsi="Palatino Linotype" w:cs="Tahoma"/>
          <w:bCs/>
          <w:sz w:val="22"/>
          <w:szCs w:val="22"/>
        </w:rPr>
      </w:pPr>
      <w:r w:rsidRPr="00F82637">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E438AF">
        <w:rPr>
          <w:rFonts w:ascii="Palatino Linotype" w:hAnsi="Palatino Linotype" w:cs="Tahoma"/>
          <w:bCs/>
          <w:sz w:val="22"/>
          <w:szCs w:val="22"/>
        </w:rPr>
        <w:t>dieciséis de febrero</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14:paraId="7922BAAD" w14:textId="77777777" w:rsidR="00F82637" w:rsidRPr="00F82637" w:rsidRDefault="00F82637" w:rsidP="00F82637">
      <w:pPr>
        <w:spacing w:line="360" w:lineRule="auto"/>
        <w:jc w:val="both"/>
        <w:rPr>
          <w:rFonts w:ascii="Palatino Linotype" w:eastAsiaTheme="minorHAnsi" w:hAnsi="Palatino Linotype" w:cstheme="minorBidi"/>
          <w:color w:val="000000" w:themeColor="text1"/>
          <w:sz w:val="22"/>
          <w:szCs w:val="22"/>
          <w:lang w:eastAsia="en-US"/>
        </w:rPr>
      </w:pPr>
    </w:p>
    <w:p w14:paraId="446072B0" w14:textId="58675FC7" w:rsidR="00F82637" w:rsidRPr="00F82637" w:rsidRDefault="00F82637" w:rsidP="00F82637">
      <w:pPr>
        <w:spacing w:line="360" w:lineRule="auto"/>
        <w:jc w:val="both"/>
        <w:rPr>
          <w:rFonts w:ascii="Palatino Linotype" w:eastAsiaTheme="minorHAnsi" w:hAnsi="Palatino Linotype" w:cstheme="minorBidi"/>
          <w:bCs/>
          <w:color w:val="000000" w:themeColor="text1"/>
          <w:sz w:val="22"/>
          <w:szCs w:val="22"/>
          <w:lang w:eastAsia="en-US"/>
        </w:rPr>
      </w:pPr>
      <w:r w:rsidRPr="00F82637">
        <w:rPr>
          <w:rFonts w:ascii="Palatino Linotype" w:eastAsiaTheme="minorHAnsi" w:hAnsi="Palatino Linotype" w:cstheme="minorBidi"/>
          <w:b/>
          <w:bCs/>
          <w:color w:val="000000" w:themeColor="text1"/>
          <w:sz w:val="22"/>
          <w:szCs w:val="22"/>
          <w:lang w:eastAsia="en-US"/>
        </w:rPr>
        <w:t xml:space="preserve">VISTO </w:t>
      </w:r>
      <w:r w:rsidRPr="00F82637">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894F1E" w:rsidRPr="00894F1E">
        <w:rPr>
          <w:rFonts w:ascii="Palatino Linotype" w:eastAsiaTheme="minorHAnsi" w:hAnsi="Palatino Linotype" w:cstheme="minorBidi"/>
          <w:color w:val="000000" w:themeColor="text1"/>
          <w:sz w:val="22"/>
          <w:szCs w:val="22"/>
          <w:lang w:eastAsia="en-US"/>
        </w:rPr>
        <w:t xml:space="preserve"> </w:t>
      </w:r>
      <w:r w:rsidR="00A37342">
        <w:rPr>
          <w:rFonts w:ascii="Palatino Linotype" w:eastAsiaTheme="minorHAnsi" w:hAnsi="Palatino Linotype" w:cstheme="minorBidi"/>
          <w:color w:val="000000" w:themeColor="text1"/>
          <w:sz w:val="22"/>
          <w:szCs w:val="22"/>
          <w:lang w:eastAsia="en-US"/>
        </w:rPr>
        <w:t>00536/INFOEM/IP/RR/2022</w:t>
      </w:r>
      <w:r w:rsidRPr="00F82637">
        <w:rPr>
          <w:rFonts w:ascii="Palatino Linotype" w:eastAsiaTheme="minorHAnsi" w:hAnsi="Palatino Linotype" w:cstheme="minorBidi"/>
          <w:color w:val="000000" w:themeColor="text1"/>
          <w:sz w:val="22"/>
          <w:szCs w:val="22"/>
          <w:lang w:eastAsia="en-US"/>
        </w:rPr>
        <w:t xml:space="preserve">, interpuesto por </w:t>
      </w:r>
      <w:r w:rsidR="00A37342">
        <w:rPr>
          <w:rFonts w:ascii="Palatino Linotype" w:eastAsia="Calibri" w:hAnsi="Palatino Linotype" w:cs="Tahoma"/>
          <w:color w:val="000000" w:themeColor="text1"/>
          <w:sz w:val="22"/>
          <w:szCs w:val="22"/>
          <w:lang w:eastAsia="en-US"/>
        </w:rPr>
        <w:t>el</w:t>
      </w:r>
      <w:r w:rsidRPr="00F82637">
        <w:rPr>
          <w:rFonts w:ascii="Palatino Linotype" w:eastAsiaTheme="minorHAnsi" w:hAnsi="Palatino Linotype" w:cstheme="minorBidi"/>
          <w:color w:val="000000" w:themeColor="text1"/>
          <w:sz w:val="22"/>
          <w:szCs w:val="22"/>
          <w:lang w:eastAsia="en-US"/>
        </w:rPr>
        <w:t xml:space="preserve"> </w:t>
      </w:r>
      <w:r w:rsidRPr="00F82637">
        <w:rPr>
          <w:rFonts w:ascii="Palatino Linotype" w:eastAsiaTheme="minorHAnsi" w:hAnsi="Palatino Linotype" w:cs="Tahoma"/>
          <w:color w:val="0D0D0D" w:themeColor="text1" w:themeTint="F2"/>
          <w:sz w:val="22"/>
          <w:szCs w:val="22"/>
          <w:lang w:eastAsia="en-US"/>
        </w:rPr>
        <w:t>Recurrente o Particular</w:t>
      </w:r>
      <w:r w:rsidRPr="00F82637">
        <w:rPr>
          <w:rFonts w:ascii="Palatino Linotype" w:eastAsiaTheme="minorHAnsi" w:hAnsi="Palatino Linotype" w:cstheme="minorBidi"/>
          <w:color w:val="000000" w:themeColor="text1"/>
          <w:sz w:val="22"/>
          <w:szCs w:val="22"/>
          <w:lang w:eastAsia="en-US"/>
        </w:rPr>
        <w:t xml:space="preserve">, en contra de la respuesta del Sujeto Obligado, </w:t>
      </w:r>
      <w:r w:rsidR="00A37342">
        <w:rPr>
          <w:rFonts w:ascii="Palatino Linotype" w:eastAsiaTheme="minorHAnsi" w:hAnsi="Palatino Linotype" w:cstheme="minorBidi"/>
          <w:color w:val="000000" w:themeColor="text1"/>
          <w:sz w:val="22"/>
          <w:szCs w:val="22"/>
          <w:lang w:eastAsia="en-US"/>
        </w:rPr>
        <w:t>Ayuntamiento de Chicoloapan</w:t>
      </w:r>
      <w:r w:rsidRPr="00F82637">
        <w:rPr>
          <w:rFonts w:ascii="Palatino Linotype" w:eastAsiaTheme="minorHAnsi" w:hAnsi="Palatino Linotype" w:cstheme="minorBidi"/>
          <w:color w:val="000000" w:themeColor="text1"/>
          <w:sz w:val="22"/>
          <w:szCs w:val="22"/>
          <w:lang w:eastAsia="en-US"/>
        </w:rPr>
        <w:t xml:space="preserve">, a la solicitud de acceso a la información pública </w:t>
      </w:r>
      <w:r w:rsidR="00A37342">
        <w:rPr>
          <w:rFonts w:ascii="Palatino Linotype" w:eastAsiaTheme="minorHAnsi" w:hAnsi="Palatino Linotype" w:cstheme="minorBidi"/>
          <w:color w:val="000000" w:themeColor="text1"/>
          <w:sz w:val="22"/>
          <w:szCs w:val="22"/>
          <w:lang w:eastAsia="en-US"/>
        </w:rPr>
        <w:t>00250/</w:t>
      </w:r>
      <w:proofErr w:type="spellStart"/>
      <w:r w:rsidR="00A37342">
        <w:rPr>
          <w:rFonts w:ascii="Palatino Linotype" w:eastAsiaTheme="minorHAnsi" w:hAnsi="Palatino Linotype" w:cstheme="minorBidi"/>
          <w:color w:val="000000" w:themeColor="text1"/>
          <w:sz w:val="22"/>
          <w:szCs w:val="22"/>
          <w:lang w:eastAsia="en-US"/>
        </w:rPr>
        <w:t>CHICOLOA</w:t>
      </w:r>
      <w:proofErr w:type="spellEnd"/>
      <w:r w:rsidR="00A37342">
        <w:rPr>
          <w:rFonts w:ascii="Palatino Linotype" w:eastAsiaTheme="minorHAnsi" w:hAnsi="Palatino Linotype" w:cstheme="minorBidi"/>
          <w:color w:val="000000" w:themeColor="text1"/>
          <w:sz w:val="22"/>
          <w:szCs w:val="22"/>
          <w:lang w:eastAsia="en-US"/>
        </w:rPr>
        <w:t>/IP/2021</w:t>
      </w:r>
      <w:r w:rsidRPr="00F82637">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82637">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14:paraId="45CF508A" w14:textId="2B0C87E5" w:rsidR="008F4B45" w:rsidRPr="00473F17" w:rsidRDefault="003F5E0D" w:rsidP="00414815">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r w:rsidR="000307EE">
        <w:rPr>
          <w:rFonts w:ascii="Palatino Linotype" w:eastAsia="Calibri" w:hAnsi="Palatino Linotype" w:cs="Tahoma"/>
          <w:b/>
          <w:bCs/>
          <w:sz w:val="22"/>
          <w:szCs w:val="22"/>
          <w:lang w:eastAsia="en-US"/>
        </w:rPr>
        <w:t>:</w:t>
      </w:r>
    </w:p>
    <w:p w14:paraId="3D51A562" w14:textId="77777777"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7539392" w14:textId="77777777" w:rsidR="00F469B3" w:rsidRPr="00F469B3" w:rsidRDefault="00F469B3" w:rsidP="00F469B3">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14:paraId="2C510854" w14:textId="77777777" w:rsidR="00F469B3" w:rsidRPr="00F469B3" w:rsidRDefault="00F469B3" w:rsidP="00F469B3">
      <w:pPr>
        <w:tabs>
          <w:tab w:val="left" w:pos="567"/>
        </w:tabs>
        <w:spacing w:line="360" w:lineRule="auto"/>
        <w:jc w:val="both"/>
        <w:rPr>
          <w:rFonts w:ascii="Palatino Linotype" w:hAnsi="Palatino Linotype" w:cs="Tahoma"/>
          <w:sz w:val="22"/>
          <w:szCs w:val="22"/>
        </w:rPr>
      </w:pPr>
    </w:p>
    <w:p w14:paraId="3BB95283" w14:textId="3020609A" w:rsidR="00F469B3" w:rsidRPr="00F469B3" w:rsidRDefault="00F469B3" w:rsidP="00F469B3">
      <w:pPr>
        <w:autoSpaceDE w:val="0"/>
        <w:autoSpaceDN w:val="0"/>
        <w:adjustRightInd w:val="0"/>
        <w:spacing w:line="360" w:lineRule="auto"/>
        <w:jc w:val="both"/>
        <w:rPr>
          <w:rFonts w:ascii="Palatino Linotype" w:eastAsia="Batang" w:hAnsi="Palatino Linotype" w:cs="Tahoma"/>
          <w:sz w:val="22"/>
          <w:szCs w:val="22"/>
          <w:lang w:val="es-ES"/>
        </w:rPr>
      </w:pPr>
      <w:r w:rsidRPr="00F469B3">
        <w:rPr>
          <w:rFonts w:ascii="Palatino Linotype" w:eastAsiaTheme="minorHAnsi" w:hAnsi="Palatino Linotype" w:cs="Tahoma"/>
          <w:color w:val="000000" w:themeColor="text1"/>
          <w:sz w:val="22"/>
          <w:szCs w:val="22"/>
          <w:lang w:eastAsia="en-US"/>
        </w:rPr>
        <w:t xml:space="preserve">Con fecha </w:t>
      </w:r>
      <w:r w:rsidR="00E438AF">
        <w:rPr>
          <w:rFonts w:ascii="Palatino Linotype" w:eastAsiaTheme="minorHAnsi" w:hAnsi="Palatino Linotype" w:cs="Tahoma"/>
          <w:color w:val="000000" w:themeColor="text1"/>
          <w:sz w:val="22"/>
          <w:szCs w:val="22"/>
          <w:lang w:eastAsia="en-US"/>
        </w:rPr>
        <w:t>veintidós de diciembre</w:t>
      </w:r>
      <w:r w:rsidRPr="00F469B3">
        <w:rPr>
          <w:rFonts w:ascii="Palatino Linotype" w:eastAsiaTheme="minorHAnsi" w:hAnsi="Palatino Linotype" w:cs="Tahoma"/>
          <w:color w:val="000000" w:themeColor="text1"/>
          <w:sz w:val="22"/>
          <w:szCs w:val="22"/>
          <w:lang w:eastAsia="en-US"/>
        </w:rPr>
        <w:t xml:space="preserve"> de dos mil veintiuno, el Particular presentó una solicitud de acceso a la información pública, a través del Sistema de Acceso a la Información Mexiquense (SAIMEX), ante </w:t>
      </w:r>
      <w:r w:rsidRPr="00F469B3">
        <w:rPr>
          <w:rFonts w:ascii="Palatino Linotype" w:hAnsi="Palatino Linotype" w:cs="Tahoma"/>
          <w:sz w:val="22"/>
          <w:szCs w:val="22"/>
        </w:rPr>
        <w:t xml:space="preserve">la </w:t>
      </w:r>
      <w:r w:rsidR="00A37342">
        <w:rPr>
          <w:rFonts w:ascii="Palatino Linotype" w:eastAsiaTheme="minorHAnsi" w:hAnsi="Palatino Linotype" w:cstheme="minorBidi"/>
          <w:color w:val="000000" w:themeColor="text1"/>
          <w:sz w:val="22"/>
          <w:szCs w:val="22"/>
          <w:lang w:eastAsia="en-US"/>
        </w:rPr>
        <w:t>Ayuntamiento de Chicoloapan</w:t>
      </w:r>
      <w:r w:rsidRPr="00F469B3">
        <w:rPr>
          <w:rFonts w:ascii="Palatino Linotype" w:eastAsiaTheme="minorHAnsi" w:hAnsi="Palatino Linotype" w:cs="Tahoma"/>
          <w:bCs/>
          <w:color w:val="000000" w:themeColor="text1"/>
          <w:sz w:val="22"/>
          <w:szCs w:val="22"/>
          <w:lang w:eastAsia="en-US"/>
        </w:rPr>
        <w:t xml:space="preserve">, </w:t>
      </w:r>
      <w:r w:rsidRPr="00F469B3">
        <w:rPr>
          <w:rFonts w:ascii="Palatino Linotype" w:eastAsia="Batang" w:hAnsi="Palatino Linotype" w:cs="Tahoma"/>
          <w:sz w:val="22"/>
          <w:szCs w:val="22"/>
          <w:lang w:val="es-ES"/>
        </w:rPr>
        <w:t>mediante la cual requirió:</w:t>
      </w:r>
    </w:p>
    <w:p w14:paraId="4F9F36D1" w14:textId="77777777" w:rsidR="00F469B3" w:rsidRPr="00F469B3" w:rsidRDefault="00F469B3" w:rsidP="00F469B3">
      <w:pPr>
        <w:tabs>
          <w:tab w:val="left" w:pos="567"/>
        </w:tabs>
        <w:spacing w:line="360" w:lineRule="auto"/>
        <w:jc w:val="both"/>
        <w:rPr>
          <w:rFonts w:ascii="Palatino Linotype" w:hAnsi="Palatino Linotype" w:cs="Tahoma"/>
          <w:sz w:val="22"/>
          <w:szCs w:val="22"/>
        </w:rPr>
      </w:pPr>
    </w:p>
    <w:p w14:paraId="2A06D7DA" w14:textId="77777777" w:rsidR="00F469B3" w:rsidRPr="00F469B3" w:rsidRDefault="00F469B3" w:rsidP="00F469B3">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14:paraId="63939D8F" w14:textId="709A1470" w:rsidR="00F469B3" w:rsidRPr="00F469B3" w:rsidRDefault="00E438AF" w:rsidP="00F469B3">
      <w:pPr>
        <w:widowControl w:val="0"/>
        <w:tabs>
          <w:tab w:val="left" w:pos="4667"/>
        </w:tabs>
        <w:spacing w:line="360" w:lineRule="auto"/>
        <w:ind w:left="567" w:right="567"/>
        <w:jc w:val="both"/>
        <w:rPr>
          <w:rFonts w:ascii="Palatino Linotype" w:hAnsi="Palatino Linotype" w:cs="Tahoma"/>
          <w:bCs/>
          <w:i/>
          <w:iCs/>
        </w:rPr>
      </w:pPr>
      <w:r w:rsidRPr="00E438AF">
        <w:rPr>
          <w:rFonts w:ascii="Palatino Linotype" w:hAnsi="Palatino Linotype" w:cs="Tahoma"/>
          <w:bCs/>
          <w:i/>
          <w:iCs/>
        </w:rPr>
        <w:t xml:space="preserve">Conforme al documento adjunto a la presente solicitud, respecto de un terreno baldío con una superficie de 1960 </w:t>
      </w:r>
      <w:proofErr w:type="spellStart"/>
      <w:r w:rsidRPr="00E438AF">
        <w:rPr>
          <w:rFonts w:ascii="Palatino Linotype" w:hAnsi="Palatino Linotype" w:cs="Tahoma"/>
          <w:bCs/>
          <w:i/>
          <w:iCs/>
        </w:rPr>
        <w:t>m2</w:t>
      </w:r>
      <w:proofErr w:type="spellEnd"/>
      <w:r w:rsidRPr="00E438AF">
        <w:rPr>
          <w:rFonts w:ascii="Palatino Linotype" w:hAnsi="Palatino Linotype" w:cs="Tahoma"/>
          <w:bCs/>
          <w:i/>
          <w:iCs/>
        </w:rPr>
        <w:t xml:space="preserve">, derivado de una operación de compra y venta la cual dio como resultado la adquisición de una fracción de ese terreno teniendo una superficie de 125 </w:t>
      </w:r>
      <w:proofErr w:type="spellStart"/>
      <w:r w:rsidRPr="00E438AF">
        <w:rPr>
          <w:rFonts w:ascii="Palatino Linotype" w:hAnsi="Palatino Linotype" w:cs="Tahoma"/>
          <w:bCs/>
          <w:i/>
          <w:iCs/>
        </w:rPr>
        <w:t>m2</w:t>
      </w:r>
      <w:proofErr w:type="spellEnd"/>
      <w:r w:rsidRPr="00E438AF">
        <w:rPr>
          <w:rFonts w:ascii="Palatino Linotype" w:hAnsi="Palatino Linotype" w:cs="Tahoma"/>
          <w:bCs/>
          <w:i/>
          <w:iCs/>
        </w:rPr>
        <w:t xml:space="preserve">, por lo tanto, requiero el fundamento legal y administrativo, así como los requisitos para tramitar lo siguiente: a) La asignación de una nueva cuenta catastral para la fracción resultante de 125 </w:t>
      </w:r>
      <w:proofErr w:type="spellStart"/>
      <w:r w:rsidRPr="00E438AF">
        <w:rPr>
          <w:rFonts w:ascii="Palatino Linotype" w:hAnsi="Palatino Linotype" w:cs="Tahoma"/>
          <w:bCs/>
          <w:i/>
          <w:iCs/>
        </w:rPr>
        <w:t>m2</w:t>
      </w:r>
      <w:proofErr w:type="spellEnd"/>
      <w:r w:rsidRPr="00E438AF">
        <w:rPr>
          <w:rFonts w:ascii="Palatino Linotype" w:hAnsi="Palatino Linotype" w:cs="Tahoma"/>
          <w:bCs/>
          <w:i/>
          <w:iCs/>
        </w:rPr>
        <w:t xml:space="preserve">. b) En digital el manual de procedimientos donde se detalle el procedimiento para la asignación de la nueva cuenta catastral para la fracción resultante de 125 </w:t>
      </w:r>
      <w:proofErr w:type="spellStart"/>
      <w:r w:rsidRPr="00E438AF">
        <w:rPr>
          <w:rFonts w:ascii="Palatino Linotype" w:hAnsi="Palatino Linotype" w:cs="Tahoma"/>
          <w:bCs/>
          <w:i/>
          <w:iCs/>
        </w:rPr>
        <w:t>m2</w:t>
      </w:r>
      <w:proofErr w:type="spellEnd"/>
      <w:r w:rsidRPr="00E438AF">
        <w:rPr>
          <w:rFonts w:ascii="Palatino Linotype" w:hAnsi="Palatino Linotype" w:cs="Tahoma"/>
          <w:bCs/>
          <w:i/>
          <w:iCs/>
        </w:rPr>
        <w:t xml:space="preserve">. c) Señale si respecto de la totalidad del predio el </w:t>
      </w:r>
      <w:r w:rsidRPr="00E438AF">
        <w:rPr>
          <w:rFonts w:ascii="Palatino Linotype" w:hAnsi="Palatino Linotype" w:cs="Tahoma"/>
          <w:bCs/>
          <w:i/>
          <w:iCs/>
        </w:rPr>
        <w:lastRenderedPageBreak/>
        <w:t xml:space="preserve">catastro hace la modificación en sus sistemas respecto de la superficie del terreno principal para efectos del pago de dicho impuesto. d) en relación al inciso que antecede, requiero el extracto de su manual de procedimientos donde se detalle de </w:t>
      </w:r>
      <w:proofErr w:type="spellStart"/>
      <w:r w:rsidRPr="00E438AF">
        <w:rPr>
          <w:rFonts w:ascii="Palatino Linotype" w:hAnsi="Palatino Linotype" w:cs="Tahoma"/>
          <w:bCs/>
          <w:i/>
          <w:iCs/>
        </w:rPr>
        <w:t>que</w:t>
      </w:r>
      <w:proofErr w:type="spellEnd"/>
      <w:r w:rsidRPr="00E438AF">
        <w:rPr>
          <w:rFonts w:ascii="Palatino Linotype" w:hAnsi="Palatino Linotype" w:cs="Tahoma"/>
          <w:bCs/>
          <w:i/>
          <w:iCs/>
        </w:rPr>
        <w:t xml:space="preserve"> manera modifican su sistema. e) Los requisitos y en digital el formato para la asignación de una nueva cuenta catastral.</w:t>
      </w:r>
      <w:r w:rsidR="00F469B3" w:rsidRPr="00F469B3">
        <w:rPr>
          <w:rFonts w:ascii="Palatino Linotype" w:hAnsi="Palatino Linotype" w:cs="Tahoma"/>
          <w:bCs/>
          <w:i/>
          <w:iCs/>
        </w:rPr>
        <w:t xml:space="preserve">” (Sic) </w:t>
      </w:r>
    </w:p>
    <w:p w14:paraId="31106F36" w14:textId="77777777" w:rsidR="00F469B3" w:rsidRPr="00F469B3" w:rsidRDefault="00F469B3" w:rsidP="00F469B3">
      <w:pPr>
        <w:tabs>
          <w:tab w:val="left" w:pos="4667"/>
        </w:tabs>
        <w:spacing w:line="360" w:lineRule="auto"/>
        <w:ind w:left="567" w:right="567"/>
        <w:jc w:val="both"/>
        <w:rPr>
          <w:rFonts w:ascii="Palatino Linotype" w:hAnsi="Palatino Linotype" w:cs="Tahoma"/>
          <w:bCs/>
          <w:i/>
          <w:iCs/>
        </w:rPr>
      </w:pPr>
    </w:p>
    <w:p w14:paraId="5E87328C" w14:textId="77777777" w:rsidR="00F469B3" w:rsidRPr="00F469B3" w:rsidRDefault="00F469B3" w:rsidP="00F469B3">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t>“MODALIDAD DE ENTREGA</w:t>
      </w:r>
    </w:p>
    <w:p w14:paraId="03AB0D17" w14:textId="77777777" w:rsidR="00F469B3" w:rsidRPr="00F469B3" w:rsidRDefault="00F469B3" w:rsidP="00F469B3">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14:paraId="5421D1DE" w14:textId="77777777" w:rsidR="00F469B3" w:rsidRP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p>
    <w:p w14:paraId="4A453407" w14:textId="18239876" w:rsidR="00F469B3" w:rsidRDefault="00F469B3" w:rsidP="00F469B3">
      <w:pPr>
        <w:spacing w:line="360" w:lineRule="auto"/>
        <w:jc w:val="both"/>
        <w:rPr>
          <w:rFonts w:ascii="Palatino Linotype" w:eastAsiaTheme="minorHAnsi" w:hAnsi="Palatino Linotype" w:cstheme="minorBidi"/>
          <w:b/>
          <w:color w:val="000000" w:themeColor="text1"/>
          <w:sz w:val="22"/>
          <w:szCs w:val="22"/>
          <w:lang w:eastAsia="en-US"/>
        </w:rPr>
      </w:pPr>
      <w:r w:rsidRPr="00F469B3">
        <w:rPr>
          <w:rFonts w:ascii="Palatino Linotype" w:eastAsiaTheme="minorHAnsi" w:hAnsi="Palatino Linotype" w:cstheme="minorBidi"/>
          <w:b/>
          <w:color w:val="000000" w:themeColor="text1"/>
          <w:sz w:val="22"/>
          <w:szCs w:val="22"/>
          <w:lang w:eastAsia="en-US"/>
        </w:rPr>
        <w:t>II. Respuesta del Sujeto Obligado.</w:t>
      </w:r>
    </w:p>
    <w:p w14:paraId="289CAD4D" w14:textId="77777777" w:rsidR="00AA557E" w:rsidRPr="00F469B3" w:rsidRDefault="00AA557E" w:rsidP="00F469B3">
      <w:pPr>
        <w:spacing w:line="360" w:lineRule="auto"/>
        <w:jc w:val="both"/>
        <w:rPr>
          <w:rFonts w:ascii="Palatino Linotype" w:eastAsiaTheme="minorHAnsi" w:hAnsi="Palatino Linotype" w:cstheme="minorBidi"/>
          <w:b/>
          <w:color w:val="000000" w:themeColor="text1"/>
          <w:sz w:val="22"/>
          <w:szCs w:val="22"/>
          <w:lang w:eastAsia="en-US"/>
        </w:rPr>
      </w:pPr>
    </w:p>
    <w:p w14:paraId="5BE9CAAE" w14:textId="23D62666" w:rsidR="00F469B3" w:rsidRPr="00F469B3" w:rsidRDefault="00F469B3" w:rsidP="00F469B3">
      <w:pPr>
        <w:spacing w:line="360" w:lineRule="auto"/>
        <w:jc w:val="both"/>
        <w:rPr>
          <w:rFonts w:ascii="Palatino Linotype" w:hAnsi="Palatino Linotype" w:cs="Tahoma"/>
          <w:bCs/>
          <w:iCs/>
          <w:color w:val="000000" w:themeColor="text1"/>
          <w:sz w:val="22"/>
          <w:szCs w:val="22"/>
        </w:rPr>
      </w:pPr>
      <w:r w:rsidRPr="00F469B3">
        <w:rPr>
          <w:rFonts w:ascii="Palatino Linotype" w:hAnsi="Palatino Linotype" w:cs="Tahoma"/>
          <w:bCs/>
          <w:iCs/>
          <w:color w:val="000000" w:themeColor="text1"/>
          <w:sz w:val="22"/>
          <w:szCs w:val="22"/>
        </w:rPr>
        <w:t xml:space="preserve">Con fecha </w:t>
      </w:r>
      <w:r w:rsidR="00E438AF">
        <w:rPr>
          <w:rFonts w:ascii="Palatino Linotype" w:hAnsi="Palatino Linotype" w:cs="Tahoma"/>
          <w:bCs/>
          <w:iCs/>
          <w:color w:val="000000" w:themeColor="text1"/>
          <w:sz w:val="22"/>
          <w:szCs w:val="22"/>
        </w:rPr>
        <w:t>dos de febrero de dos mil veintidós</w:t>
      </w:r>
      <w:r w:rsidRPr="00F469B3">
        <w:rPr>
          <w:rFonts w:ascii="Palatino Linotype" w:hAnsi="Palatino Linotype" w:cs="Tahoma"/>
          <w:bCs/>
          <w:iCs/>
          <w:color w:val="000000" w:themeColor="text1"/>
          <w:sz w:val="22"/>
          <w:szCs w:val="22"/>
        </w:rPr>
        <w:t xml:space="preserve">, el Sujeto Obligado notificó la respuesta a la solicitud de información, a través del Sistema de Acceso a la Información Mexiquense (SAIMEX), por medio del oficio </w:t>
      </w:r>
      <w:r w:rsidR="00E438AF">
        <w:rPr>
          <w:rFonts w:ascii="Palatino Linotype" w:hAnsi="Palatino Linotype" w:cs="Tahoma"/>
          <w:bCs/>
          <w:iCs/>
          <w:color w:val="000000" w:themeColor="text1"/>
          <w:sz w:val="22"/>
          <w:szCs w:val="22"/>
        </w:rPr>
        <w:t>sin número</w:t>
      </w:r>
      <w:r w:rsidRPr="00F469B3">
        <w:rPr>
          <w:rFonts w:ascii="Palatino Linotype" w:hAnsi="Palatino Linotype" w:cs="Tahoma"/>
          <w:bCs/>
          <w:iCs/>
          <w:color w:val="000000" w:themeColor="text1"/>
          <w:sz w:val="22"/>
          <w:szCs w:val="22"/>
        </w:rPr>
        <w:t xml:space="preserve">, de la misma fecha de contestación, </w:t>
      </w:r>
      <w:r w:rsidR="00E438AF">
        <w:rPr>
          <w:rFonts w:ascii="Palatino Linotype" w:hAnsi="Palatino Linotype" w:cs="Tahoma"/>
          <w:bCs/>
          <w:iCs/>
          <w:color w:val="000000" w:themeColor="text1"/>
          <w:sz w:val="22"/>
          <w:szCs w:val="22"/>
        </w:rPr>
        <w:t>emitido por</w:t>
      </w:r>
      <w:r w:rsidRPr="00F469B3">
        <w:rPr>
          <w:rFonts w:ascii="Palatino Linotype" w:hAnsi="Palatino Linotype" w:cs="Tahoma"/>
          <w:bCs/>
          <w:iCs/>
          <w:color w:val="000000" w:themeColor="text1"/>
          <w:sz w:val="22"/>
          <w:szCs w:val="22"/>
        </w:rPr>
        <w:t xml:space="preserve"> la Unidad de Transparencia y dirigido al Particular, </w:t>
      </w:r>
      <w:r w:rsidR="00AD124E">
        <w:rPr>
          <w:rFonts w:ascii="Palatino Linotype" w:hAnsi="Palatino Linotype" w:cs="Tahoma"/>
          <w:bCs/>
          <w:iCs/>
          <w:color w:val="000000" w:themeColor="text1"/>
          <w:sz w:val="22"/>
          <w:szCs w:val="22"/>
        </w:rPr>
        <w:t xml:space="preserve">mediante el cual </w:t>
      </w:r>
      <w:r w:rsidR="002D73AB">
        <w:rPr>
          <w:rFonts w:ascii="Palatino Linotype" w:hAnsi="Palatino Linotype" w:cs="Tahoma"/>
          <w:bCs/>
          <w:iCs/>
          <w:color w:val="000000" w:themeColor="text1"/>
          <w:sz w:val="22"/>
          <w:szCs w:val="22"/>
        </w:rPr>
        <w:t>da la respuesta a la solicitud de información y proporciona el Código Financiero del Estado de México y Municipios, el Manual Catastral del Estado de México, la Manifestación Catastral, los Requisitos de Certificación y la Solicitud de Servicios Catastrales.</w:t>
      </w:r>
    </w:p>
    <w:p w14:paraId="2FF16576" w14:textId="77777777" w:rsidR="00F469B3" w:rsidRPr="00F469B3" w:rsidRDefault="00F469B3" w:rsidP="00F469B3">
      <w:pPr>
        <w:spacing w:line="360" w:lineRule="auto"/>
        <w:jc w:val="both"/>
        <w:rPr>
          <w:rFonts w:ascii="Palatino Linotype" w:hAnsi="Palatino Linotype" w:cs="Tahoma"/>
          <w:bCs/>
          <w:iCs/>
          <w:color w:val="000000" w:themeColor="text1"/>
          <w:sz w:val="22"/>
          <w:szCs w:val="22"/>
        </w:rPr>
      </w:pPr>
    </w:p>
    <w:p w14:paraId="6E7C6651"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 xml:space="preserve">III. Interposición del Recurso de Revisión. </w:t>
      </w:r>
    </w:p>
    <w:p w14:paraId="356E2604"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75D4CFEC" w:rsidR="00F469B3" w:rsidRPr="00F469B3" w:rsidRDefault="00F469B3" w:rsidP="00F469B3">
      <w:pPr>
        <w:widowControl w:val="0"/>
        <w:spacing w:line="360" w:lineRule="auto"/>
        <w:jc w:val="both"/>
        <w:rPr>
          <w:rFonts w:ascii="Palatino Linotype" w:eastAsiaTheme="minorHAnsi" w:hAnsi="Palatino Linotype" w:cs="Tahoma"/>
          <w:sz w:val="22"/>
          <w:szCs w:val="22"/>
          <w:lang w:val="es-ES" w:eastAsia="en-US"/>
        </w:rPr>
      </w:pPr>
      <w:r w:rsidRPr="00F469B3">
        <w:rPr>
          <w:rFonts w:ascii="Palatino Linotype" w:eastAsiaTheme="minorHAnsi" w:hAnsi="Palatino Linotype" w:cs="Tahoma"/>
          <w:color w:val="000000" w:themeColor="text1"/>
          <w:sz w:val="22"/>
          <w:szCs w:val="22"/>
          <w:lang w:eastAsia="en-US"/>
        </w:rPr>
        <w:t xml:space="preserve">Con fecha </w:t>
      </w:r>
      <w:r w:rsidR="002D73AB">
        <w:rPr>
          <w:rFonts w:ascii="Palatino Linotype" w:eastAsiaTheme="minorHAnsi" w:hAnsi="Palatino Linotype" w:cs="Tahoma"/>
          <w:bCs/>
          <w:iCs/>
          <w:color w:val="000000" w:themeColor="text1"/>
          <w:sz w:val="22"/>
          <w:szCs w:val="22"/>
          <w:lang w:eastAsia="en-US"/>
        </w:rPr>
        <w:t>dos de febrero de dos mil veintidós</w:t>
      </w:r>
      <w:r w:rsidRPr="00F469B3">
        <w:rPr>
          <w:rFonts w:ascii="Palatino Linotype" w:eastAsiaTheme="minorHAnsi" w:hAnsi="Palatino Linotype" w:cs="Tahoma"/>
          <w:color w:val="000000" w:themeColor="text1"/>
          <w:sz w:val="22"/>
          <w:szCs w:val="22"/>
          <w:lang w:eastAsia="en-US"/>
        </w:rPr>
        <w:t xml:space="preserve">, </w:t>
      </w:r>
      <w:r w:rsidRPr="00F469B3">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A37342">
        <w:rPr>
          <w:rFonts w:ascii="Palatino Linotype" w:eastAsiaTheme="minorHAnsi" w:hAnsi="Palatino Linotype" w:cs="Tahoma"/>
          <w:color w:val="000000" w:themeColor="text1"/>
          <w:sz w:val="22"/>
          <w:szCs w:val="22"/>
          <w:lang w:val="es-ES" w:eastAsia="en-US"/>
        </w:rPr>
        <w:t>Ayuntamiento de Chicoloapan</w:t>
      </w:r>
      <w:r w:rsidRPr="00F469B3">
        <w:rPr>
          <w:rFonts w:ascii="Palatino Linotype" w:eastAsiaTheme="minorHAnsi" w:hAnsi="Palatino Linotype" w:cs="Tahoma"/>
          <w:color w:val="000000" w:themeColor="text1"/>
          <w:sz w:val="22"/>
          <w:szCs w:val="22"/>
          <w:lang w:val="es-ES" w:eastAsia="en-US"/>
        </w:rPr>
        <w:t xml:space="preserve">, a la solicitud de información, en los siguientes términos: </w:t>
      </w:r>
    </w:p>
    <w:p w14:paraId="0B7A443C" w14:textId="77777777" w:rsidR="00F469B3" w:rsidRDefault="00F469B3"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5B4A10F1" w14:textId="77777777" w:rsidR="00DB75EE" w:rsidRDefault="00DB75EE"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4378CC69" w14:textId="77777777" w:rsidR="00DB75EE" w:rsidRPr="00F469B3" w:rsidRDefault="00DB75EE" w:rsidP="00F469B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77777777" w:rsidR="00F469B3" w:rsidRPr="00F469B3" w:rsidRDefault="00F469B3" w:rsidP="00F469B3">
      <w:pPr>
        <w:spacing w:line="360" w:lineRule="auto"/>
        <w:ind w:left="567" w:right="567"/>
        <w:jc w:val="both"/>
        <w:rPr>
          <w:rFonts w:ascii="Palatino Linotype" w:eastAsiaTheme="minorHAnsi" w:hAnsi="Palatino Linotype" w:cstheme="minorBidi"/>
          <w:bCs/>
          <w:i/>
          <w:color w:val="000000" w:themeColor="text1"/>
          <w:lang w:eastAsia="en-US"/>
        </w:rPr>
      </w:pPr>
      <w:r w:rsidRPr="00F469B3">
        <w:rPr>
          <w:rFonts w:ascii="Palatino Linotype" w:eastAsiaTheme="minorHAnsi" w:hAnsi="Palatino Linotype" w:cstheme="minorBidi"/>
          <w:b/>
          <w:bCs/>
          <w:i/>
          <w:color w:val="000000" w:themeColor="text1"/>
          <w:lang w:eastAsia="en-US"/>
        </w:rPr>
        <w:lastRenderedPageBreak/>
        <w:t>“ACTO IMPUGNADO</w:t>
      </w:r>
    </w:p>
    <w:p w14:paraId="2E8033F2" w14:textId="78033413" w:rsidR="00F469B3" w:rsidRDefault="002D73AB" w:rsidP="00F469B3">
      <w:pPr>
        <w:spacing w:line="360" w:lineRule="auto"/>
        <w:ind w:left="567" w:right="567"/>
        <w:jc w:val="both"/>
        <w:rPr>
          <w:rFonts w:ascii="Palatino Linotype" w:eastAsiaTheme="minorHAnsi" w:hAnsi="Palatino Linotype" w:cstheme="minorBidi"/>
          <w:i/>
          <w:color w:val="000000" w:themeColor="text1"/>
          <w:lang w:eastAsia="en-US"/>
        </w:rPr>
      </w:pPr>
      <w:r w:rsidRPr="002D73AB">
        <w:rPr>
          <w:rFonts w:ascii="Palatino Linotype" w:eastAsiaTheme="minorHAnsi" w:hAnsi="Palatino Linotype" w:cstheme="minorBidi"/>
          <w:i/>
          <w:color w:val="000000" w:themeColor="text1"/>
          <w:lang w:eastAsia="en-US"/>
        </w:rPr>
        <w:t>La entrega de la información incompleta, fundamentan parcialmente pero no motivan (ver anexo).</w:t>
      </w:r>
      <w:r w:rsidR="00F469B3" w:rsidRPr="00F469B3">
        <w:rPr>
          <w:rFonts w:ascii="Palatino Linotype" w:eastAsiaTheme="minorHAnsi" w:hAnsi="Palatino Linotype" w:cstheme="minorBidi"/>
          <w:i/>
          <w:color w:val="000000" w:themeColor="text1"/>
          <w:lang w:eastAsia="en-US"/>
        </w:rPr>
        <w:t>” (Sic.)</w:t>
      </w:r>
    </w:p>
    <w:p w14:paraId="0C46B057" w14:textId="77777777" w:rsidR="00DB75EE" w:rsidRPr="00F469B3" w:rsidRDefault="00DB75EE" w:rsidP="00F469B3">
      <w:pPr>
        <w:spacing w:line="360" w:lineRule="auto"/>
        <w:ind w:left="567" w:right="567"/>
        <w:jc w:val="both"/>
        <w:rPr>
          <w:rFonts w:ascii="Palatino Linotype" w:eastAsiaTheme="minorHAnsi" w:hAnsi="Palatino Linotype" w:cstheme="minorBidi"/>
          <w:i/>
          <w:color w:val="000000" w:themeColor="text1"/>
          <w:lang w:eastAsia="en-US"/>
        </w:rPr>
      </w:pPr>
    </w:p>
    <w:p w14:paraId="7AFD5906" w14:textId="77777777" w:rsidR="00F469B3" w:rsidRPr="00F469B3" w:rsidRDefault="00F469B3" w:rsidP="00F469B3">
      <w:pPr>
        <w:spacing w:line="360" w:lineRule="auto"/>
        <w:ind w:left="567" w:right="567"/>
        <w:jc w:val="both"/>
        <w:rPr>
          <w:rFonts w:ascii="Palatino Linotype" w:eastAsiaTheme="minorHAnsi" w:hAnsi="Palatino Linotype" w:cstheme="minorBidi"/>
          <w:b/>
          <w:i/>
          <w:color w:val="000000" w:themeColor="text1"/>
          <w:lang w:eastAsia="en-US"/>
        </w:rPr>
      </w:pPr>
      <w:r w:rsidRPr="00F469B3">
        <w:rPr>
          <w:rFonts w:ascii="Palatino Linotype" w:eastAsiaTheme="minorHAnsi" w:hAnsi="Palatino Linotype" w:cstheme="minorBidi"/>
          <w:b/>
          <w:i/>
          <w:color w:val="000000" w:themeColor="text1"/>
          <w:lang w:eastAsia="en-US"/>
        </w:rPr>
        <w:t>“RAZONES O MOTIVOS DE LA INCONFORMIDAD</w:t>
      </w:r>
    </w:p>
    <w:p w14:paraId="644D3B88" w14:textId="7CEB601A" w:rsidR="00F469B3" w:rsidRPr="00F469B3" w:rsidRDefault="002D73AB" w:rsidP="00F469B3">
      <w:pPr>
        <w:spacing w:line="360" w:lineRule="auto"/>
        <w:ind w:left="567" w:right="567"/>
        <w:jc w:val="both"/>
        <w:rPr>
          <w:rFonts w:ascii="Palatino Linotype" w:eastAsiaTheme="minorHAnsi" w:hAnsi="Palatino Linotype" w:cstheme="minorBidi"/>
          <w:i/>
          <w:color w:val="000000" w:themeColor="text1"/>
          <w:lang w:eastAsia="en-US"/>
        </w:rPr>
      </w:pPr>
      <w:r w:rsidRPr="002D73AB">
        <w:rPr>
          <w:rFonts w:ascii="Palatino Linotype" w:eastAsiaTheme="minorHAnsi" w:hAnsi="Palatino Linotype" w:cstheme="minorBidi"/>
          <w:i/>
          <w:color w:val="000000" w:themeColor="text1"/>
          <w:lang w:eastAsia="en-US"/>
        </w:rPr>
        <w:t>La entrega de la información incompleta, fundamentan parcialmente pero no motivan (ver anexo).</w:t>
      </w:r>
      <w:r w:rsidR="00F469B3" w:rsidRPr="00F469B3">
        <w:rPr>
          <w:rFonts w:ascii="Palatino Linotype" w:eastAsiaTheme="minorHAnsi" w:hAnsi="Palatino Linotype" w:cstheme="minorBidi"/>
          <w:i/>
          <w:color w:val="000000" w:themeColor="text1"/>
          <w:lang w:eastAsia="en-US"/>
        </w:rPr>
        <w:t>” (Sic.)</w:t>
      </w:r>
    </w:p>
    <w:p w14:paraId="01F1B018" w14:textId="77777777" w:rsid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3DB7F440" w14:textId="2B56FB69" w:rsidR="004E2EC7" w:rsidRDefault="004E2EC7" w:rsidP="00F469B3">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 xml:space="preserve">El Particular adjuntó la digitalización de la Jurisprudencia </w:t>
      </w:r>
      <w:r w:rsidRPr="004E2EC7">
        <w:rPr>
          <w:rFonts w:ascii="Palatino Linotype" w:eastAsiaTheme="minorHAnsi" w:hAnsi="Palatino Linotype" w:cstheme="minorBidi"/>
          <w:color w:val="000000" w:themeColor="text1"/>
          <w:sz w:val="22"/>
          <w:szCs w:val="22"/>
          <w:lang w:eastAsia="en-US"/>
        </w:rPr>
        <w:t xml:space="preserve">VI. </w:t>
      </w:r>
      <w:proofErr w:type="spellStart"/>
      <w:r w:rsidRPr="004E2EC7">
        <w:rPr>
          <w:rFonts w:ascii="Palatino Linotype" w:eastAsiaTheme="minorHAnsi" w:hAnsi="Palatino Linotype" w:cstheme="minorBidi"/>
          <w:color w:val="000000" w:themeColor="text1"/>
          <w:sz w:val="22"/>
          <w:szCs w:val="22"/>
          <w:lang w:eastAsia="en-US"/>
        </w:rPr>
        <w:t>2o</w:t>
      </w:r>
      <w:proofErr w:type="spellEnd"/>
      <w:r w:rsidRPr="004E2EC7">
        <w:rPr>
          <w:rFonts w:ascii="Palatino Linotype" w:eastAsiaTheme="minorHAnsi" w:hAnsi="Palatino Linotype" w:cstheme="minorBidi"/>
          <w:color w:val="000000" w:themeColor="text1"/>
          <w:sz w:val="22"/>
          <w:szCs w:val="22"/>
          <w:lang w:eastAsia="en-US"/>
        </w:rPr>
        <w:t>. J/248</w:t>
      </w:r>
      <w:r>
        <w:rPr>
          <w:rFonts w:ascii="Palatino Linotype" w:eastAsiaTheme="minorHAnsi" w:hAnsi="Palatino Linotype" w:cstheme="minorBidi"/>
          <w:color w:val="000000" w:themeColor="text1"/>
          <w:sz w:val="22"/>
          <w:szCs w:val="22"/>
          <w:lang w:eastAsia="en-US"/>
        </w:rPr>
        <w:t>, emitida por los Tribunales Colegiados de Circuito.</w:t>
      </w:r>
    </w:p>
    <w:p w14:paraId="55220594" w14:textId="77777777" w:rsidR="004E2EC7" w:rsidRPr="00F469B3" w:rsidRDefault="004E2EC7" w:rsidP="00F469B3">
      <w:pPr>
        <w:spacing w:line="360" w:lineRule="auto"/>
        <w:jc w:val="both"/>
        <w:rPr>
          <w:rFonts w:ascii="Palatino Linotype" w:eastAsiaTheme="minorHAnsi" w:hAnsi="Palatino Linotype" w:cstheme="minorBidi"/>
          <w:color w:val="000000" w:themeColor="text1"/>
          <w:sz w:val="22"/>
          <w:szCs w:val="22"/>
          <w:lang w:eastAsia="en-US"/>
        </w:rPr>
      </w:pPr>
    </w:p>
    <w:p w14:paraId="2FFD3A79" w14:textId="77777777" w:rsidR="00F469B3" w:rsidRPr="00F469B3" w:rsidRDefault="00F469B3" w:rsidP="00F469B3">
      <w:pPr>
        <w:spacing w:line="360" w:lineRule="auto"/>
        <w:jc w:val="both"/>
        <w:rPr>
          <w:rFonts w:ascii="Palatino Linotype" w:eastAsiaTheme="minorHAnsi" w:hAnsi="Palatino Linotype" w:cstheme="minorBidi"/>
          <w:b/>
          <w:bCs/>
          <w:color w:val="000000" w:themeColor="text1"/>
          <w:sz w:val="22"/>
          <w:szCs w:val="22"/>
          <w:lang w:eastAsia="en-US"/>
        </w:rPr>
      </w:pPr>
      <w:r w:rsidRPr="00F469B3">
        <w:rPr>
          <w:rFonts w:ascii="Palatino Linotype" w:eastAsiaTheme="minorHAnsi" w:hAnsi="Palatino Linotype" w:cstheme="minorBidi"/>
          <w:b/>
          <w:bCs/>
          <w:color w:val="000000" w:themeColor="text1"/>
          <w:sz w:val="22"/>
          <w:szCs w:val="22"/>
          <w:lang w:eastAsia="en-US"/>
        </w:rPr>
        <w:t>IV. Trámite del Recurso de Revisión ante el Instituto.</w:t>
      </w:r>
    </w:p>
    <w:p w14:paraId="20B8FED1" w14:textId="77777777" w:rsidR="00F469B3" w:rsidRPr="00F469B3" w:rsidRDefault="00F469B3" w:rsidP="00F469B3">
      <w:pPr>
        <w:spacing w:line="360" w:lineRule="auto"/>
        <w:jc w:val="both"/>
        <w:rPr>
          <w:rFonts w:ascii="Palatino Linotype" w:eastAsiaTheme="minorHAnsi" w:hAnsi="Palatino Linotype" w:cstheme="minorBidi"/>
          <w:color w:val="000000" w:themeColor="text1"/>
          <w:sz w:val="22"/>
          <w:szCs w:val="22"/>
          <w:lang w:eastAsia="en-US"/>
        </w:rPr>
      </w:pPr>
    </w:p>
    <w:p w14:paraId="74144DA6" w14:textId="62AD8E50"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r w:rsidRPr="00F469B3">
        <w:rPr>
          <w:rFonts w:ascii="Palatino Linotype" w:eastAsiaTheme="minorHAnsi" w:hAnsi="Palatino Linotype" w:cstheme="minorBidi"/>
          <w:b/>
          <w:bCs/>
          <w:color w:val="000000" w:themeColor="text1"/>
          <w:sz w:val="22"/>
          <w:szCs w:val="22"/>
          <w:lang w:eastAsia="en-US"/>
        </w:rPr>
        <w:t xml:space="preserve">a) Turno del Recurso de Revisión. </w:t>
      </w:r>
      <w:r w:rsidRPr="00F469B3">
        <w:rPr>
          <w:rFonts w:ascii="Palatino Linotype" w:eastAsiaTheme="minorHAnsi" w:hAnsi="Palatino Linotype" w:cstheme="minorBidi"/>
          <w:color w:val="000000" w:themeColor="text1"/>
          <w:sz w:val="22"/>
          <w:szCs w:val="22"/>
          <w:lang w:eastAsia="en-US"/>
        </w:rPr>
        <w:t xml:space="preserve">El </w:t>
      </w:r>
      <w:r w:rsidR="004E2EC7">
        <w:rPr>
          <w:rFonts w:ascii="Palatino Linotype" w:hAnsi="Palatino Linotype" w:cs="Tahoma"/>
          <w:bCs/>
          <w:iCs/>
          <w:color w:val="000000" w:themeColor="text1"/>
          <w:sz w:val="22"/>
          <w:szCs w:val="22"/>
        </w:rPr>
        <w:t>dos de febrero de dos mil veintidós</w:t>
      </w:r>
      <w:r w:rsidRPr="00F469B3">
        <w:rPr>
          <w:rFonts w:ascii="Palatino Linotype" w:eastAsia="Batang" w:hAnsi="Palatino Linotype"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eastAsia="Batang" w:hAnsi="Palatino Linotype" w:cs="Tahoma"/>
          <w:bCs/>
          <w:color w:val="000000" w:themeColor="text1"/>
          <w:sz w:val="22"/>
          <w:szCs w:val="22"/>
        </w:rPr>
        <w:t xml:space="preserve"> asignó el número de expediente </w:t>
      </w:r>
      <w:r w:rsidR="00A37342">
        <w:rPr>
          <w:rFonts w:ascii="Palatino Linotype" w:eastAsia="Batang" w:hAnsi="Palatino Linotype" w:cs="Tahoma"/>
          <w:b/>
          <w:bCs/>
          <w:color w:val="000000" w:themeColor="text1"/>
          <w:sz w:val="22"/>
          <w:szCs w:val="22"/>
        </w:rPr>
        <w:t>00536/INFOEM/IP/RR/2022</w:t>
      </w:r>
      <w:r w:rsidR="004E2EC7">
        <w:rPr>
          <w:rFonts w:ascii="Palatino Linotype" w:eastAsia="Batang" w:hAnsi="Palatino Linotype" w:cs="Tahoma"/>
          <w:bCs/>
          <w:color w:val="000000" w:themeColor="text1"/>
          <w:sz w:val="22"/>
          <w:szCs w:val="22"/>
        </w:rPr>
        <w:t>, al Medio de I</w:t>
      </w:r>
      <w:r w:rsidRPr="00F469B3">
        <w:rPr>
          <w:rFonts w:ascii="Palatino Linotype" w:eastAsia="Batang" w:hAnsi="Palatino Linotype"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9F3BC36"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rPr>
      </w:pPr>
    </w:p>
    <w:p w14:paraId="26883477" w14:textId="37FEFB63"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r w:rsidRPr="00F469B3">
        <w:rPr>
          <w:rFonts w:ascii="Palatino Linotype" w:eastAsia="Batang" w:hAnsi="Palatino Linotype"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eastAsia="Batang" w:hAnsi="Palatino Linotype" w:cs="Tahoma"/>
          <w:b/>
          <w:bCs/>
          <w:color w:val="000000" w:themeColor="text1"/>
          <w:sz w:val="22"/>
          <w:szCs w:val="22"/>
          <w:lang w:val="es-ES_tradnl"/>
        </w:rPr>
        <w:t xml:space="preserve">. </w:t>
      </w:r>
      <w:r w:rsidRPr="00F469B3">
        <w:rPr>
          <w:rFonts w:ascii="Palatino Linotype" w:eastAsia="Batang" w:hAnsi="Palatino Linotype" w:cs="Tahoma"/>
          <w:bCs/>
          <w:color w:val="000000" w:themeColor="text1"/>
          <w:sz w:val="22"/>
          <w:szCs w:val="22"/>
        </w:rPr>
        <w:t xml:space="preserve">El </w:t>
      </w:r>
      <w:r w:rsidR="0040057E">
        <w:rPr>
          <w:rFonts w:ascii="Palatino Linotype" w:eastAsia="Batang" w:hAnsi="Palatino Linotype" w:cs="Tahoma"/>
          <w:bCs/>
          <w:color w:val="000000" w:themeColor="text1"/>
          <w:sz w:val="22"/>
          <w:szCs w:val="22"/>
        </w:rPr>
        <w:t>ocho de febrero de dos mil veintidós</w:t>
      </w:r>
      <w:r w:rsidRPr="00F469B3">
        <w:rPr>
          <w:rFonts w:ascii="Palatino Linotype" w:eastAsia="Batang" w:hAnsi="Palatino Linotype"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40517">
        <w:rPr>
          <w:rFonts w:ascii="Palatino Linotype" w:eastAsia="Batang" w:hAnsi="Palatino Linotype" w:cs="Tahoma"/>
          <w:bCs/>
          <w:color w:val="000000" w:themeColor="text1"/>
          <w:sz w:val="22"/>
          <w:szCs w:val="22"/>
          <w:lang w:val="es-ES_tradnl"/>
        </w:rPr>
        <w:t>tres</w:t>
      </w:r>
      <w:r w:rsidRPr="00F469B3">
        <w:rPr>
          <w:rFonts w:ascii="Palatino Linotype" w:eastAsia="Batang" w:hAnsi="Palatino Linotype" w:cs="Tahoma"/>
          <w:bCs/>
          <w:color w:val="000000" w:themeColor="text1"/>
          <w:sz w:val="22"/>
          <w:szCs w:val="22"/>
          <w:lang w:val="es-ES_tradnl"/>
        </w:rPr>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469B3" w:rsidRDefault="00F469B3" w:rsidP="00F469B3">
      <w:pPr>
        <w:spacing w:line="360" w:lineRule="auto"/>
        <w:jc w:val="both"/>
        <w:rPr>
          <w:rFonts w:ascii="Palatino Linotype" w:eastAsia="Batang" w:hAnsi="Palatino Linotype" w:cs="Tahoma"/>
          <w:bCs/>
          <w:color w:val="000000" w:themeColor="text1"/>
          <w:sz w:val="22"/>
          <w:szCs w:val="22"/>
          <w:lang w:val="es-ES_tradnl"/>
        </w:rPr>
      </w:pPr>
    </w:p>
    <w:p w14:paraId="6ADC027D" w14:textId="13C0D17B" w:rsidR="00913B76" w:rsidRDefault="00F469B3" w:rsidP="00414815">
      <w:pPr>
        <w:spacing w:line="360" w:lineRule="auto"/>
        <w:jc w:val="both"/>
        <w:rPr>
          <w:rFonts w:ascii="Palatino Linotype" w:hAnsi="Palatino Linotype" w:cs="Tahoma"/>
          <w:i/>
          <w:sz w:val="22"/>
          <w:szCs w:val="22"/>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40057E">
        <w:rPr>
          <w:rFonts w:ascii="Palatino Linotype" w:hAnsi="Palatino Linotype" w:cs="Tahoma"/>
          <w:sz w:val="22"/>
          <w:szCs w:val="22"/>
        </w:rPr>
        <w:t>nueve de febrero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000553B4" w:rsidRPr="00BF2920">
        <w:rPr>
          <w:rFonts w:ascii="Palatino Linotype" w:hAnsi="Palatino Linotype" w:cs="Tahoma"/>
          <w:i/>
          <w:sz w:val="22"/>
          <w:szCs w:val="22"/>
        </w:rPr>
        <w:t>“</w:t>
      </w:r>
      <w:r w:rsidR="0040057E" w:rsidRPr="0040057E">
        <w:rPr>
          <w:rFonts w:ascii="Palatino Linotype" w:hAnsi="Palatino Linotype" w:cs="Tahoma"/>
          <w:i/>
          <w:sz w:val="22"/>
          <w:szCs w:val="22"/>
        </w:rPr>
        <w:t>Desistimiento del recurso de revisión.</w:t>
      </w:r>
      <w:r w:rsidR="00F17D75">
        <w:rPr>
          <w:rFonts w:ascii="Palatino Linotype" w:hAnsi="Palatino Linotype" w:cs="Tahoma"/>
          <w:i/>
          <w:sz w:val="22"/>
          <w:szCs w:val="22"/>
        </w:rPr>
        <w:t>”</w:t>
      </w:r>
    </w:p>
    <w:p w14:paraId="263C2FA6" w14:textId="77777777" w:rsidR="00F17D75" w:rsidRPr="003F5E0D" w:rsidRDefault="00F17D75" w:rsidP="00414815">
      <w:pPr>
        <w:spacing w:line="360" w:lineRule="auto"/>
        <w:contextualSpacing/>
        <w:jc w:val="both"/>
        <w:rPr>
          <w:rFonts w:ascii="Palatino Linotype" w:hAnsi="Palatino Linotype" w:cs="Tahoma"/>
          <w:b/>
          <w:sz w:val="18"/>
          <w:szCs w:val="22"/>
        </w:rPr>
      </w:pPr>
    </w:p>
    <w:p w14:paraId="155868CD" w14:textId="67B43E23" w:rsidR="008F4B45" w:rsidRPr="00BF2920" w:rsidRDefault="00DB75EE"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008F4B45" w:rsidRPr="00473F17">
        <w:rPr>
          <w:rFonts w:ascii="Palatino Linotype" w:hAnsi="Palatino Linotype" w:cs="Tahoma"/>
          <w:sz w:val="22"/>
          <w:szCs w:val="22"/>
        </w:rPr>
        <w:t xml:space="preserve">El </w:t>
      </w:r>
      <w:r>
        <w:rPr>
          <w:rFonts w:ascii="Palatino Linotype" w:hAnsi="Palatino Linotype" w:cs="Tahoma"/>
          <w:sz w:val="22"/>
          <w:szCs w:val="22"/>
        </w:rPr>
        <w:t>nueve de febrero de dos mil veintidós</w:t>
      </w:r>
      <w:r w:rsidR="008F4B45" w:rsidRPr="00473F17">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3F5E0D" w:rsidRDefault="008F4B45" w:rsidP="00414815">
      <w:pPr>
        <w:spacing w:line="360" w:lineRule="auto"/>
        <w:contextualSpacing/>
        <w:jc w:val="both"/>
        <w:rPr>
          <w:rFonts w:ascii="Palatino Linotype" w:hAnsi="Palatino Linotype" w:cs="Tahoma"/>
          <w:b/>
          <w:sz w:val="18"/>
          <w:szCs w:val="22"/>
        </w:rPr>
      </w:pPr>
    </w:p>
    <w:p w14:paraId="0F3812D8" w14:textId="77777777" w:rsidR="008F4B45" w:rsidRDefault="008F4B45" w:rsidP="00414815">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5379D24" w14:textId="77777777" w:rsidR="003F5E0D" w:rsidRPr="00473F17" w:rsidRDefault="003F5E0D" w:rsidP="00414815">
      <w:pPr>
        <w:spacing w:line="360" w:lineRule="auto"/>
        <w:contextualSpacing/>
        <w:jc w:val="both"/>
        <w:rPr>
          <w:rFonts w:ascii="Palatino Linotype" w:hAnsi="Palatino Linotype" w:cs="Tahoma"/>
          <w:color w:val="000000"/>
          <w:sz w:val="22"/>
          <w:szCs w:val="22"/>
        </w:rPr>
      </w:pPr>
    </w:p>
    <w:p w14:paraId="71946284" w14:textId="6779144C" w:rsidR="008F4B45"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14:paraId="64944648" w14:textId="77777777" w:rsidR="003F5E0D" w:rsidRPr="00473F17" w:rsidRDefault="003F5E0D" w:rsidP="00B749FC">
      <w:pPr>
        <w:spacing w:line="360" w:lineRule="auto"/>
        <w:contextualSpacing/>
        <w:rPr>
          <w:rFonts w:ascii="Palatino Linotype" w:hAnsi="Palatino Linotype" w:cs="Tahoma"/>
          <w:b/>
          <w:sz w:val="22"/>
          <w:szCs w:val="22"/>
        </w:rPr>
      </w:pPr>
    </w:p>
    <w:p w14:paraId="27591A64" w14:textId="55DFC032" w:rsidR="008F4B45"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PRIMERO. Competencia. </w:t>
      </w:r>
    </w:p>
    <w:p w14:paraId="03DD22A6" w14:textId="77777777" w:rsidR="00B749FC" w:rsidRPr="00473F17" w:rsidRDefault="00B749FC" w:rsidP="00414815">
      <w:pPr>
        <w:spacing w:line="360" w:lineRule="auto"/>
        <w:contextualSpacing/>
        <w:jc w:val="both"/>
        <w:rPr>
          <w:rFonts w:ascii="Palatino Linotype" w:eastAsia="Batang" w:hAnsi="Palatino Linotype" w:cs="Tahoma"/>
          <w:b/>
          <w:bCs/>
          <w:sz w:val="22"/>
          <w:szCs w:val="22"/>
        </w:rPr>
      </w:pPr>
    </w:p>
    <w:p w14:paraId="64AA17C3" w14:textId="1206B853" w:rsidR="0018044A" w:rsidRDefault="008F4B45" w:rsidP="00B749FC">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eastAsia="Calibri" w:hAnsi="Palatino Linotype"/>
          <w:sz w:val="22"/>
          <w:szCs w:val="22"/>
        </w:rPr>
        <w:t xml:space="preserve">rigésimo, </w:t>
      </w:r>
      <w:r w:rsidR="00191EF0">
        <w:rPr>
          <w:rFonts w:ascii="Palatino Linotype" w:eastAsia="Calibri" w:hAnsi="Palatino Linotype"/>
          <w:sz w:val="22"/>
          <w:szCs w:val="22"/>
        </w:rPr>
        <w:t>trigésimo primero y t</w:t>
      </w:r>
      <w:r w:rsidR="005635A8">
        <w:rPr>
          <w:rFonts w:ascii="Palatino Linotype" w:eastAsia="Calibri" w:hAnsi="Palatino Linotype"/>
          <w:sz w:val="22"/>
          <w:szCs w:val="22"/>
        </w:rPr>
        <w:t>rigésimo segundo</w:t>
      </w:r>
      <w:r w:rsidRPr="00B749FC">
        <w:rPr>
          <w:rFonts w:ascii="Palatino Linotype" w:hAnsi="Palatino Linotype"/>
          <w:sz w:val="22"/>
          <w:szCs w:val="22"/>
        </w:rPr>
        <w:t xml:space="preserve">, fracciones I, II, III, IV y V, de la </w:t>
      </w:r>
      <w:r w:rsidRPr="00B749FC">
        <w:rPr>
          <w:rFonts w:ascii="Palatino Linotype" w:hAnsi="Palatino Linotype"/>
          <w:sz w:val="22"/>
          <w:szCs w:val="22"/>
        </w:rPr>
        <w:lastRenderedPageBreak/>
        <w:t xml:space="preserve">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A03283D" w14:textId="77777777" w:rsidR="00682008" w:rsidRPr="00473F17" w:rsidRDefault="00682008" w:rsidP="00414815">
      <w:pPr>
        <w:spacing w:line="360" w:lineRule="auto"/>
        <w:contextualSpacing/>
        <w:jc w:val="both"/>
        <w:rPr>
          <w:rFonts w:ascii="Palatino Linotype" w:hAnsi="Palatino Linotype" w:cs="Tahoma"/>
          <w:sz w:val="22"/>
          <w:szCs w:val="22"/>
          <w:shd w:val="clear" w:color="auto" w:fill="FFFFFF"/>
        </w:rPr>
      </w:pPr>
    </w:p>
    <w:p w14:paraId="2407D236"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005557CA">
        <w:rPr>
          <w:rFonts w:ascii="Palatino Linotype" w:eastAsia="Calibri" w:hAnsi="Palatino Linotype" w:cs="Tahoma"/>
          <w:b/>
          <w:color w:val="000000"/>
          <w:sz w:val="22"/>
          <w:szCs w:val="22"/>
          <w:lang w:eastAsia="es-MX"/>
        </w:rPr>
        <w:t xml:space="preserve">Causales de improcedencia. </w:t>
      </w:r>
    </w:p>
    <w:p w14:paraId="5B1827AC" w14:textId="77777777" w:rsidR="008F4B45" w:rsidRPr="005557CA" w:rsidRDefault="008F4B45" w:rsidP="005557CA">
      <w:pPr>
        <w:autoSpaceDE w:val="0"/>
        <w:autoSpaceDN w:val="0"/>
        <w:adjustRightInd w:val="0"/>
        <w:spacing w:line="360" w:lineRule="auto"/>
        <w:jc w:val="both"/>
        <w:rPr>
          <w:rFonts w:ascii="Palatino Linotype" w:eastAsia="Calibri" w:hAnsi="Palatino Linotype" w:cs="Tahoma"/>
          <w:color w:val="000000"/>
          <w:szCs w:val="22"/>
          <w:lang w:eastAsia="es-MX"/>
        </w:rPr>
      </w:pPr>
    </w:p>
    <w:p w14:paraId="48B6EB51" w14:textId="7244667E"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00C4733E">
        <w:rPr>
          <w:rFonts w:ascii="Palatino Linotype" w:eastAsia="Calibri" w:hAnsi="Palatino Linotype" w:cs="Tahoma"/>
          <w:color w:val="000000"/>
          <w:sz w:val="22"/>
          <w:szCs w:val="22"/>
          <w:lang w:eastAsia="es-MX"/>
        </w:rPr>
        <w:t xml:space="preserve"> público; de tal suerte, </w:t>
      </w:r>
      <w:proofErr w:type="spellStart"/>
      <w:r w:rsidR="00C4733E">
        <w:rPr>
          <w:rFonts w:ascii="Palatino Linotype" w:eastAsia="Calibri" w:hAnsi="Palatino Linotype" w:cs="Tahoma"/>
          <w:color w:val="000000"/>
          <w:sz w:val="22"/>
          <w:szCs w:val="22"/>
          <w:lang w:eastAsia="es-MX"/>
        </w:rPr>
        <w:t>deberá</w:t>
      </w:r>
      <w:r w:rsidRPr="00473F17">
        <w:rPr>
          <w:rFonts w:ascii="Palatino Linotype" w:eastAsia="Calibri" w:hAnsi="Palatino Linotype" w:cs="Tahoma"/>
          <w:color w:val="000000"/>
          <w:sz w:val="22"/>
          <w:szCs w:val="22"/>
          <w:lang w:eastAsia="es-MX"/>
        </w:rPr>
        <w:t>ser</w:t>
      </w:r>
      <w:proofErr w:type="spellEnd"/>
      <w:r w:rsidRPr="00473F17">
        <w:rPr>
          <w:rFonts w:ascii="Palatino Linotype" w:eastAsia="Calibri" w:hAnsi="Palatino Linotype"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14:paraId="2C6E699B"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51389E73" w14:textId="451CE88F" w:rsidR="00094683" w:rsidRPr="00C4733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 xml:space="preserve">En el presente caso, </w:t>
      </w:r>
      <w:r w:rsidRPr="005557CA">
        <w:rPr>
          <w:rFonts w:ascii="Palatino Linotype" w:eastAsia="Calibri" w:hAnsi="Palatino Linotype" w:cs="Tahoma"/>
          <w:b/>
          <w:color w:val="000000"/>
          <w:sz w:val="22"/>
          <w:szCs w:val="22"/>
          <w:lang w:eastAsia="es-MX"/>
        </w:rPr>
        <w:t>no se actualiza ninguna de las causales de improcedencia</w:t>
      </w:r>
      <w:r w:rsidRPr="00473F17">
        <w:rPr>
          <w:rFonts w:ascii="Palatino Linotype" w:eastAsia="Calibri" w:hAnsi="Palatino Linotype" w:cs="Tahoma"/>
          <w:color w:val="000000"/>
          <w:sz w:val="22"/>
          <w:szCs w:val="22"/>
          <w:lang w:eastAsia="es-MX"/>
        </w:rPr>
        <w:t xml:space="preserve"> establecidas en el ordenamiento jurídico previame</w:t>
      </w:r>
      <w:r w:rsidR="001C0299">
        <w:rPr>
          <w:rFonts w:ascii="Palatino Linotype" w:eastAsia="Calibri" w:hAnsi="Palatino Linotype" w:cs="Tahoma"/>
          <w:color w:val="000000"/>
          <w:sz w:val="22"/>
          <w:szCs w:val="22"/>
          <w:lang w:eastAsia="es-MX"/>
        </w:rPr>
        <w:t>nte señalado, toda vez que: el R</w:t>
      </w:r>
      <w:r w:rsidRPr="00473F17">
        <w:rPr>
          <w:rFonts w:ascii="Palatino Linotype" w:eastAsia="Calibri" w:hAnsi="Palatino Linotype"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4237D6B" w14:textId="77777777" w:rsidR="00094683" w:rsidRDefault="00094683"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E69EFFA" w14:textId="4E3D7105" w:rsidR="00682008" w:rsidRPr="00682008" w:rsidRDefault="00682008" w:rsidP="00682008">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señalada en el artículo 179, fracción V</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00DB75EE" w:rsidRP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C4733E">
        <w:rPr>
          <w:rFonts w:ascii="Palatino Linotype" w:hAnsi="Palatino Linotype" w:cs="Tahoma"/>
          <w:bCs/>
          <w:sz w:val="22"/>
          <w:szCs w:val="22"/>
        </w:rPr>
        <w:t>con la entrega de información incompleta.</w:t>
      </w:r>
    </w:p>
    <w:p w14:paraId="73E2BDE4" w14:textId="77777777" w:rsidR="00405DBA" w:rsidRPr="0035618F" w:rsidRDefault="00405DBA" w:rsidP="00405DBA">
      <w:pPr>
        <w:spacing w:line="360" w:lineRule="auto"/>
        <w:jc w:val="both"/>
        <w:rPr>
          <w:rFonts w:ascii="Palatino Linotype" w:hAnsi="Palatino Linotype" w:cs="Tahoma"/>
          <w:sz w:val="22"/>
          <w:szCs w:val="22"/>
          <w:lang w:val="es-ES"/>
        </w:rPr>
      </w:pPr>
    </w:p>
    <w:p w14:paraId="5C9BD561" w14:textId="77777777" w:rsidR="008F4B45" w:rsidRPr="005557CA" w:rsidRDefault="005557CA" w:rsidP="005557CA">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5557CA">
        <w:rPr>
          <w:rFonts w:ascii="Palatino Linotype" w:eastAsia="Calibri" w:hAnsi="Palatino Linotype" w:cs="Tahoma"/>
          <w:b/>
          <w:color w:val="000000"/>
          <w:sz w:val="22"/>
          <w:szCs w:val="22"/>
          <w:lang w:eastAsia="es-MX"/>
        </w:rPr>
        <w:t xml:space="preserve">TERCERO. Causales de </w:t>
      </w:r>
      <w:r w:rsidR="008F4B45" w:rsidRPr="005557CA">
        <w:rPr>
          <w:rFonts w:ascii="Palatino Linotype" w:eastAsia="Calibri" w:hAnsi="Palatino Linotype" w:cs="Tahoma"/>
          <w:b/>
          <w:color w:val="000000"/>
          <w:sz w:val="22"/>
          <w:szCs w:val="22"/>
          <w:lang w:eastAsia="es-MX"/>
        </w:rPr>
        <w:t>sobreseimiento.</w:t>
      </w:r>
    </w:p>
    <w:p w14:paraId="6155C653"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32A6410F" w14:textId="77777777" w:rsidR="000F6B9F" w:rsidRPr="00264982" w:rsidRDefault="000F6B9F" w:rsidP="000F6B9F">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F1AAD4C" w14:textId="77777777" w:rsidR="000F6B9F" w:rsidRDefault="000F6B9F" w:rsidP="000F6B9F">
      <w:pPr>
        <w:spacing w:line="360" w:lineRule="auto"/>
        <w:jc w:val="both"/>
        <w:rPr>
          <w:rFonts w:ascii="Palatino Linotype" w:hAnsi="Palatino Linotype" w:cs="Tahoma"/>
          <w:sz w:val="22"/>
          <w:szCs w:val="22"/>
        </w:rPr>
      </w:pPr>
    </w:p>
    <w:p w14:paraId="2D771613" w14:textId="4CAE0D30" w:rsidR="000F6B9F" w:rsidRPr="00512962" w:rsidRDefault="000F6B9F" w:rsidP="000F6B9F">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C96AC18" w14:textId="66DF82FB" w:rsidR="008F4B45" w:rsidRDefault="008F4B45" w:rsidP="00414815">
      <w:pPr>
        <w:spacing w:line="360" w:lineRule="auto"/>
        <w:contextualSpacing/>
        <w:jc w:val="both"/>
        <w:rPr>
          <w:rFonts w:ascii="Palatino Linotype" w:hAnsi="Palatino Linotype" w:cs="Tahoma"/>
          <w:sz w:val="22"/>
          <w:szCs w:val="22"/>
        </w:rPr>
      </w:pPr>
    </w:p>
    <w:p w14:paraId="7609FB50" w14:textId="0B93E24B" w:rsidR="00DA0CA2" w:rsidRDefault="000F6B9F" w:rsidP="00DA0CA2">
      <w:pPr>
        <w:spacing w:line="360" w:lineRule="auto"/>
        <w:jc w:val="both"/>
        <w:rPr>
          <w:rFonts w:ascii="Palatino Linotype" w:eastAsia="Calibri" w:hAnsi="Palatino Linotype" w:cs="Tahoma"/>
          <w:sz w:val="22"/>
          <w:szCs w:val="22"/>
          <w:lang w:eastAsia="es-ES_tradnl"/>
        </w:rPr>
      </w:pPr>
      <w:r w:rsidRPr="000F6B9F">
        <w:rPr>
          <w:rFonts w:ascii="Palatino Linotype" w:hAnsi="Palatino Linotype" w:cs="Tahoma"/>
          <w:sz w:val="22"/>
          <w:szCs w:val="22"/>
        </w:rPr>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C4733E">
        <w:rPr>
          <w:rFonts w:ascii="Palatino Linotype" w:hAnsi="Palatino Linotype" w:cs="Tahoma"/>
          <w:sz w:val="22"/>
          <w:szCs w:val="22"/>
        </w:rPr>
        <w:t>nueve de febrero de dos mil veintidós</w:t>
      </w:r>
      <w:r w:rsidR="005B0196">
        <w:rPr>
          <w:rFonts w:ascii="Palatino Linotype" w:hAnsi="Palatino Linotype" w:cs="Tahoma"/>
          <w:sz w:val="22"/>
          <w:szCs w:val="22"/>
        </w:rPr>
        <w:t>,</w:t>
      </w:r>
      <w:r w:rsidR="005B0196" w:rsidRPr="005B0196">
        <w:rPr>
          <w:rFonts w:ascii="Palatino Linotype" w:eastAsia="Calibri" w:hAnsi="Palatino Linotype" w:cs="Tahoma"/>
          <w:sz w:val="22"/>
          <w:szCs w:val="22"/>
          <w:lang w:eastAsia="es-ES_tradnl"/>
        </w:rPr>
        <w:t xml:space="preserve"> </w:t>
      </w:r>
      <w:r w:rsidR="005B0196">
        <w:rPr>
          <w:rFonts w:ascii="Palatino Linotype" w:eastAsia="Calibri" w:hAnsi="Palatino Linotype" w:cs="Tahoma"/>
          <w:sz w:val="22"/>
          <w:szCs w:val="22"/>
          <w:lang w:eastAsia="es-ES_tradnl"/>
        </w:rPr>
        <w:t>como se observa a continuación</w:t>
      </w:r>
      <w:r w:rsidR="00682008">
        <w:rPr>
          <w:rFonts w:ascii="Palatino Linotype" w:eastAsia="Calibri" w:hAnsi="Palatino Linotype" w:cs="Tahoma"/>
          <w:sz w:val="22"/>
          <w:szCs w:val="22"/>
          <w:lang w:eastAsia="es-ES_tradnl"/>
        </w:rPr>
        <w:t>:</w:t>
      </w:r>
    </w:p>
    <w:p w14:paraId="0B67692D" w14:textId="77777777" w:rsidR="00302306" w:rsidRDefault="00302306" w:rsidP="00DA0CA2">
      <w:pPr>
        <w:spacing w:line="360" w:lineRule="auto"/>
        <w:jc w:val="both"/>
        <w:rPr>
          <w:rFonts w:ascii="Palatino Linotype" w:eastAsia="Calibri" w:hAnsi="Palatino Linotype" w:cs="Tahoma"/>
          <w:sz w:val="22"/>
          <w:szCs w:val="22"/>
          <w:lang w:eastAsia="es-ES_tradnl"/>
        </w:rPr>
      </w:pPr>
    </w:p>
    <w:p w14:paraId="6426AC9D" w14:textId="77777777" w:rsidR="00DB75EE" w:rsidRDefault="00DB75EE" w:rsidP="00DA0CA2">
      <w:pPr>
        <w:spacing w:line="360" w:lineRule="auto"/>
        <w:jc w:val="both"/>
        <w:rPr>
          <w:rFonts w:ascii="Palatino Linotype" w:eastAsia="Calibri" w:hAnsi="Palatino Linotype" w:cs="Tahoma"/>
          <w:sz w:val="22"/>
          <w:szCs w:val="22"/>
          <w:lang w:eastAsia="es-ES_tradnl"/>
        </w:rPr>
      </w:pPr>
    </w:p>
    <w:p w14:paraId="3AB8E138" w14:textId="77777777" w:rsidR="00DB75EE" w:rsidRDefault="00DB75EE" w:rsidP="00DA0CA2">
      <w:pPr>
        <w:spacing w:line="360" w:lineRule="auto"/>
        <w:jc w:val="both"/>
        <w:rPr>
          <w:rFonts w:ascii="Palatino Linotype" w:eastAsia="Calibri" w:hAnsi="Palatino Linotype" w:cs="Tahoma"/>
          <w:sz w:val="22"/>
          <w:szCs w:val="22"/>
          <w:lang w:eastAsia="es-ES_tradnl"/>
        </w:rPr>
      </w:pPr>
    </w:p>
    <w:p w14:paraId="193A9208" w14:textId="3DA7DC27" w:rsidR="00302306" w:rsidRDefault="00C4733E" w:rsidP="00C4733E">
      <w:pPr>
        <w:spacing w:line="360" w:lineRule="auto"/>
        <w:jc w:val="center"/>
        <w:rPr>
          <w:rFonts w:ascii="Palatino Linotype" w:eastAsia="Calibri" w:hAnsi="Palatino Linotype" w:cs="Tahoma"/>
          <w:sz w:val="22"/>
          <w:szCs w:val="22"/>
          <w:lang w:eastAsia="es-ES_tradnl"/>
        </w:rPr>
      </w:pPr>
      <w:r>
        <w:rPr>
          <w:noProof/>
          <w:lang w:eastAsia="es-MX"/>
        </w:rPr>
        <mc:AlternateContent>
          <mc:Choice Requires="wps">
            <w:drawing>
              <wp:anchor distT="0" distB="0" distL="114300" distR="114300" simplePos="0" relativeHeight="251659264" behindDoc="0" locked="0" layoutInCell="1" allowOverlap="1" wp14:anchorId="6BB5A3B3" wp14:editId="565A9B2E">
                <wp:simplePos x="0" y="0"/>
                <wp:positionH relativeFrom="column">
                  <wp:posOffset>1049019</wp:posOffset>
                </wp:positionH>
                <wp:positionV relativeFrom="paragraph">
                  <wp:posOffset>4076701</wp:posOffset>
                </wp:positionV>
                <wp:extent cx="3618865" cy="1009650"/>
                <wp:effectExtent l="19050" t="19050" r="19685" b="19050"/>
                <wp:wrapNone/>
                <wp:docPr id="2" name="Rectángulo 2"/>
                <wp:cNvGraphicFramePr/>
                <a:graphic xmlns:a="http://schemas.openxmlformats.org/drawingml/2006/main">
                  <a:graphicData uri="http://schemas.microsoft.com/office/word/2010/wordprocessingShape">
                    <wps:wsp>
                      <wps:cNvSpPr/>
                      <wps:spPr>
                        <a:xfrm>
                          <a:off x="0" y="0"/>
                          <a:ext cx="3618865" cy="1009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F83FB" id="Rectángulo 2" o:spid="_x0000_s1026" style="position:absolute;margin-left:82.6pt;margin-top:321pt;width:284.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" filled="f" strokecolor="black [3213]" strokeweight="2.25pt"/>
            </w:pict>
          </mc:Fallback>
        </mc:AlternateContent>
      </w:r>
      <w:r>
        <w:rPr>
          <w:noProof/>
          <w:lang w:eastAsia="es-MX"/>
        </w:rPr>
        <w:drawing>
          <wp:inline distT="0" distB="0" distL="0" distR="0" wp14:anchorId="0D7D6E63" wp14:editId="34A328FA">
            <wp:extent cx="3600000" cy="5084626"/>
            <wp:effectExtent l="0" t="0" r="63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34"/>
                    <a:stretch/>
                  </pic:blipFill>
                  <pic:spPr bwMode="auto">
                    <a:xfrm>
                      <a:off x="0" y="0"/>
                      <a:ext cx="3600000" cy="5084626"/>
                    </a:xfrm>
                    <a:prstGeom prst="rect">
                      <a:avLst/>
                    </a:prstGeom>
                    <a:ln>
                      <a:noFill/>
                    </a:ln>
                    <a:extLst>
                      <a:ext uri="{53640926-AAD7-44D8-BBD7-CCE9431645EC}">
                        <a14:shadowObscured xmlns:a14="http://schemas.microsoft.com/office/drawing/2010/main"/>
                      </a:ext>
                    </a:extLst>
                  </pic:spPr>
                </pic:pic>
              </a:graphicData>
            </a:graphic>
          </wp:inline>
        </w:drawing>
      </w:r>
    </w:p>
    <w:p w14:paraId="40025452" w14:textId="230DD164" w:rsidR="00CC3019" w:rsidRDefault="00CC3019" w:rsidP="00C4733E">
      <w:pPr>
        <w:spacing w:line="360" w:lineRule="auto"/>
        <w:jc w:val="center"/>
        <w:rPr>
          <w:rFonts w:ascii="Palatino Linotype" w:eastAsia="Calibri" w:hAnsi="Palatino Linotype" w:cs="Tahoma"/>
          <w:sz w:val="22"/>
          <w:szCs w:val="22"/>
          <w:lang w:eastAsia="es-ES_tradnl"/>
        </w:rPr>
      </w:pPr>
    </w:p>
    <w:p w14:paraId="01D4213A" w14:textId="12BDD35E" w:rsidR="000553B4" w:rsidRDefault="00A84A76"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En ese orden de ideas y conforme a las</w:t>
      </w:r>
      <w:r w:rsidR="00766ACC">
        <w:rPr>
          <w:rFonts w:ascii="Palatino Linotype" w:eastAsia="Calibri" w:hAnsi="Palatino Linotype" w:cs="Tahoma"/>
          <w:bCs/>
          <w:color w:val="000000"/>
          <w:sz w:val="22"/>
          <w:szCs w:val="22"/>
          <w:lang w:eastAsia="es-ES_tradnl"/>
        </w:rPr>
        <w:t xml:space="preserve"> constancias que integran el expediente</w:t>
      </w:r>
      <w:r>
        <w:rPr>
          <w:rFonts w:ascii="Palatino Linotype" w:eastAsia="Calibri" w:hAnsi="Palatino Linotype" w:cs="Tahoma"/>
          <w:bCs/>
          <w:color w:val="000000"/>
          <w:sz w:val="22"/>
          <w:szCs w:val="22"/>
          <w:lang w:eastAsia="es-ES_tradnl"/>
        </w:rPr>
        <w:t xml:space="preserve"> electrónico</w:t>
      </w:r>
      <w:r w:rsidR="00766AC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del Medio de Impugnación</w:t>
      </w:r>
      <w:r w:rsidR="00766ACC">
        <w:rPr>
          <w:rFonts w:ascii="Palatino Linotype" w:eastAsia="Calibri" w:hAnsi="Palatino Linotype" w:cs="Tahoma"/>
          <w:bCs/>
          <w:color w:val="000000"/>
          <w:sz w:val="22"/>
          <w:szCs w:val="22"/>
          <w:lang w:eastAsia="es-ES_tradnl"/>
        </w:rPr>
        <w:t xml:space="preserve">, se aprecia que </w:t>
      </w:r>
      <w:r w:rsidR="00A95108">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Recurrente se desistió del Recurso de Revisión </w:t>
      </w:r>
      <w:r>
        <w:rPr>
          <w:rFonts w:ascii="Palatino Linotype" w:eastAsia="Calibri" w:hAnsi="Palatino Linotype" w:cs="Tahoma"/>
          <w:bCs/>
          <w:color w:val="000000"/>
          <w:sz w:val="22"/>
          <w:szCs w:val="22"/>
          <w:lang w:eastAsia="es-ES_tradnl"/>
        </w:rPr>
        <w:t>a través del siguien</w:t>
      </w:r>
      <w:r w:rsidR="000E4C0C">
        <w:rPr>
          <w:rFonts w:ascii="Palatino Linotype" w:eastAsia="Calibri" w:hAnsi="Palatino Linotype" w:cs="Tahoma"/>
          <w:bCs/>
          <w:color w:val="000000"/>
          <w:sz w:val="22"/>
          <w:szCs w:val="22"/>
          <w:lang w:eastAsia="es-ES_tradnl"/>
        </w:rPr>
        <w:t>te</w:t>
      </w:r>
      <w:r w:rsidR="00766ACC">
        <w:rPr>
          <w:rFonts w:ascii="Palatino Linotype" w:eastAsia="Calibri" w:hAnsi="Palatino Linotype" w:cs="Tahoma"/>
          <w:bCs/>
          <w:color w:val="000000"/>
          <w:sz w:val="22"/>
          <w:szCs w:val="22"/>
          <w:lang w:eastAsia="es-ES_tradnl"/>
        </w:rPr>
        <w:t xml:space="preserve"> motivo o razón </w:t>
      </w:r>
      <w:r w:rsidR="00766ACC">
        <w:rPr>
          <w:rFonts w:ascii="Palatino Linotype" w:eastAsia="Calibri" w:hAnsi="Palatino Linotype" w:cs="Tahoma"/>
          <w:bCs/>
          <w:i/>
          <w:color w:val="000000"/>
          <w:sz w:val="22"/>
          <w:szCs w:val="22"/>
          <w:lang w:eastAsia="es-ES_tradnl"/>
        </w:rPr>
        <w:t>“</w:t>
      </w:r>
      <w:r w:rsidR="00CC3019" w:rsidRPr="00CC3019">
        <w:rPr>
          <w:rFonts w:ascii="Palatino Linotype" w:eastAsia="Calibri" w:hAnsi="Palatino Linotype" w:cs="Tahoma"/>
          <w:bCs/>
          <w:i/>
          <w:color w:val="000000"/>
          <w:sz w:val="22"/>
          <w:szCs w:val="22"/>
          <w:lang w:eastAsia="es-ES_tradnl"/>
        </w:rPr>
        <w:t>Desistimiento del recurso de revisión.</w:t>
      </w:r>
      <w:r w:rsidR="00766ACC">
        <w:rPr>
          <w:rFonts w:ascii="Palatino Linotype" w:eastAsia="Calibri" w:hAnsi="Palatino Linotype" w:cs="Tahoma"/>
          <w:bCs/>
          <w:i/>
          <w:color w:val="000000"/>
          <w:sz w:val="22"/>
          <w:szCs w:val="22"/>
          <w:lang w:eastAsia="es-ES_tradnl"/>
        </w:rPr>
        <w:t>”</w:t>
      </w:r>
      <w:r w:rsidR="00C4733E">
        <w:rPr>
          <w:rFonts w:ascii="Palatino Linotype" w:eastAsia="Calibri" w:hAnsi="Palatino Linotype" w:cs="Tahoma"/>
          <w:bCs/>
          <w:i/>
          <w:color w:val="000000"/>
          <w:sz w:val="22"/>
          <w:szCs w:val="22"/>
          <w:lang w:eastAsia="es-ES_tradnl"/>
        </w:rPr>
        <w:t>.</w:t>
      </w:r>
    </w:p>
    <w:p w14:paraId="420B6DC2" w14:textId="77777777"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14:paraId="4B7E9474" w14:textId="34604C44" w:rsidR="00766ACC" w:rsidRDefault="00BC4CF5"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De</w:t>
      </w:r>
      <w:r w:rsidR="00766ACC">
        <w:rPr>
          <w:rFonts w:ascii="Palatino Linotype" w:eastAsia="Calibri" w:hAnsi="Palatino Linotype" w:cs="Tahoma"/>
          <w:bCs/>
          <w:color w:val="000000"/>
          <w:sz w:val="22"/>
          <w:szCs w:val="22"/>
          <w:lang w:eastAsia="es-ES_tradnl"/>
        </w:rPr>
        <w:t xml:space="preserve"> lo anterior, se aprecia que</w:t>
      </w:r>
      <w:r w:rsidR="00A95108">
        <w:rPr>
          <w:rFonts w:ascii="Palatino Linotype" w:eastAsia="Calibri" w:hAnsi="Palatino Linotype" w:cs="Tahoma"/>
          <w:bCs/>
          <w:color w:val="000000"/>
          <w:sz w:val="22"/>
          <w:szCs w:val="22"/>
          <w:lang w:eastAsia="es-ES_tradnl"/>
        </w:rPr>
        <w:t xml:space="preserve"> el</w:t>
      </w:r>
      <w:r w:rsidR="00766ACC">
        <w:rPr>
          <w:rFonts w:ascii="Palatino Linotype" w:eastAsia="Calibri" w:hAnsi="Palatino Linotype" w:cs="Tahoma"/>
          <w:bCs/>
          <w:color w:val="000000"/>
          <w:sz w:val="22"/>
          <w:szCs w:val="22"/>
          <w:lang w:eastAsia="es-ES_tradnl"/>
        </w:rPr>
        <w:t xml:space="preserve"> Particular </w:t>
      </w:r>
      <w:r w:rsidR="00766ACC">
        <w:rPr>
          <w:rFonts w:ascii="Palatino Linotype" w:eastAsia="Calibri" w:hAnsi="Palatino Linotype" w:cs="Tahoma"/>
          <w:b/>
          <w:bCs/>
          <w:color w:val="000000"/>
          <w:sz w:val="22"/>
          <w:szCs w:val="22"/>
          <w:lang w:eastAsia="es-ES_tradnl"/>
        </w:rPr>
        <w:t xml:space="preserve">manifestó expresamente su voluntad de desistirse del Recurso de Revisión </w:t>
      </w:r>
      <w:r w:rsidR="00A37342">
        <w:rPr>
          <w:rFonts w:ascii="Palatino Linotype" w:eastAsia="Calibri" w:hAnsi="Palatino Linotype" w:cs="Tahoma"/>
          <w:b/>
          <w:bCs/>
          <w:sz w:val="22"/>
          <w:szCs w:val="22"/>
          <w:lang w:eastAsia="en-US"/>
        </w:rPr>
        <w:t>00536/INFOEM/IP/RR/2022</w:t>
      </w:r>
      <w:r w:rsidR="00766ACC">
        <w:rPr>
          <w:rFonts w:ascii="Palatino Linotype" w:eastAsia="Calibri" w:hAnsi="Palatino Linotype" w:cs="Tahoma"/>
          <w:b/>
          <w:bCs/>
          <w:sz w:val="22"/>
          <w:szCs w:val="22"/>
          <w:lang w:eastAsia="en-US"/>
        </w:rPr>
        <w:t xml:space="preserve">, </w:t>
      </w:r>
      <w:r w:rsidR="00766ACC">
        <w:rPr>
          <w:rFonts w:ascii="Palatino Linotype" w:eastAsia="Calibri" w:hAnsi="Palatino Linotype" w:cs="Tahoma"/>
          <w:sz w:val="22"/>
          <w:szCs w:val="22"/>
          <w:lang w:eastAsia="es-ES_tradnl"/>
        </w:rPr>
        <w:t xml:space="preserve">en consecuencia, se estima que se </w:t>
      </w:r>
      <w:r w:rsidR="00766ACC">
        <w:rPr>
          <w:rFonts w:ascii="Palatino Linotype" w:eastAsia="Calibri" w:hAnsi="Palatino Linotype" w:cs="Tahoma"/>
          <w:sz w:val="22"/>
          <w:szCs w:val="22"/>
          <w:lang w:eastAsia="es-ES_tradnl"/>
        </w:rPr>
        <w:lastRenderedPageBreak/>
        <w:t>actualiza el supuesto previsto en el artículo 192, fracción I, de la Ley de Transparencia y Acceso a la Información Pública del Estado de México y Municipios.</w:t>
      </w:r>
    </w:p>
    <w:p w14:paraId="61A5078B" w14:textId="77777777" w:rsidR="00DB75EE" w:rsidRDefault="00DB75EE" w:rsidP="00414815">
      <w:pPr>
        <w:spacing w:line="360" w:lineRule="auto"/>
        <w:contextualSpacing/>
        <w:jc w:val="both"/>
        <w:rPr>
          <w:rFonts w:ascii="Palatino Linotype" w:eastAsia="Calibri" w:hAnsi="Palatino Linotype" w:cs="Tahoma"/>
          <w:sz w:val="22"/>
          <w:szCs w:val="22"/>
          <w:lang w:eastAsia="es-ES_tradnl"/>
        </w:rPr>
      </w:pPr>
    </w:p>
    <w:p w14:paraId="18090CAF" w14:textId="77777777"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proofErr w:type="spellStart"/>
      <w:r w:rsidRPr="000B7BD0">
        <w:rPr>
          <w:rFonts w:ascii="Palatino Linotype" w:eastAsia="Calibri" w:hAnsi="Palatino Linotype" w:cs="Tahoma"/>
          <w:sz w:val="22"/>
          <w:szCs w:val="22"/>
          <w:lang w:eastAsia="es-ES_tradnl"/>
        </w:rPr>
        <w:t>1a</w:t>
      </w:r>
      <w:proofErr w:type="spellEnd"/>
      <w:proofErr w:type="gramStart"/>
      <w:r w:rsidRPr="000B7BD0">
        <w:rPr>
          <w:rFonts w:ascii="Palatino Linotype" w:eastAsia="Calibri" w:hAnsi="Palatino Linotype" w:cs="Tahoma"/>
          <w:sz w:val="22"/>
          <w:szCs w:val="22"/>
          <w:lang w:eastAsia="es-ES_tradnl"/>
        </w:rPr>
        <w:t>./</w:t>
      </w:r>
      <w:proofErr w:type="gramEnd"/>
      <w:r w:rsidRPr="000B7BD0">
        <w:rPr>
          <w:rFonts w:ascii="Palatino Linotype" w:eastAsia="Calibri" w:hAnsi="Palatino Linotype" w:cs="Tahoma"/>
          <w:sz w:val="22"/>
          <w:szCs w:val="22"/>
          <w:lang w:eastAsia="es-ES_tradnl"/>
        </w:rPr>
        <w:t>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E386393" w14:textId="77777777" w:rsidR="00766ACC" w:rsidRDefault="00766ACC" w:rsidP="00766ACC">
      <w:pPr>
        <w:spacing w:line="360" w:lineRule="auto"/>
        <w:jc w:val="both"/>
        <w:rPr>
          <w:rFonts w:ascii="Palatino Linotype" w:eastAsia="Calibri" w:hAnsi="Palatino Linotype" w:cs="Tahoma"/>
          <w:sz w:val="22"/>
          <w:szCs w:val="22"/>
          <w:lang w:eastAsia="es-ES_tradnl"/>
        </w:rPr>
      </w:pPr>
    </w:p>
    <w:p w14:paraId="131F5669" w14:textId="77777777" w:rsidR="00DB75EE"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6D05EE60" w14:textId="3442B7BD"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1796B8A3" w14:textId="77777777"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0C35FE17" w14:textId="0C3BC127" w:rsidR="00766ACC" w:rsidRPr="00EA6E8E"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w:t>
      </w:r>
      <w:r>
        <w:rPr>
          <w:rFonts w:ascii="Palatino Linotype" w:hAnsi="Palatino Linotype" w:cs="Tahoma"/>
          <w:sz w:val="22"/>
          <w:szCs w:val="22"/>
        </w:rPr>
        <w:lastRenderedPageBreak/>
        <w:t xml:space="preserve">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14:paraId="7AFBF8D1" w14:textId="77777777" w:rsidR="00302306" w:rsidRDefault="00302306" w:rsidP="00766ACC">
      <w:pPr>
        <w:spacing w:line="360" w:lineRule="auto"/>
        <w:jc w:val="both"/>
        <w:rPr>
          <w:rFonts w:ascii="Palatino Linotype" w:hAnsi="Palatino Linotype" w:cs="Tahoma"/>
          <w:b/>
          <w:bCs/>
          <w:sz w:val="22"/>
          <w:szCs w:val="22"/>
        </w:rPr>
      </w:pPr>
    </w:p>
    <w:p w14:paraId="1ABBFB7F" w14:textId="5E897663" w:rsidR="00B41F43" w:rsidRDefault="00302306" w:rsidP="00766ACC">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00B41F43" w:rsidRPr="00B41F43">
        <w:rPr>
          <w:rFonts w:ascii="Palatino Linotype" w:hAnsi="Palatino Linotype" w:cs="Tahoma"/>
          <w:b/>
          <w:bCs/>
          <w:sz w:val="22"/>
          <w:szCs w:val="22"/>
        </w:rPr>
        <w:t>UARTO. Decisión</w:t>
      </w:r>
    </w:p>
    <w:p w14:paraId="5B503656" w14:textId="77777777" w:rsidR="00B41F43" w:rsidRPr="00B41F43" w:rsidRDefault="00B41F43" w:rsidP="00766ACC">
      <w:pPr>
        <w:spacing w:line="360" w:lineRule="auto"/>
        <w:jc w:val="both"/>
        <w:rPr>
          <w:rFonts w:ascii="Palatino Linotype" w:hAnsi="Palatino Linotype" w:cs="Tahoma"/>
          <w:b/>
          <w:bCs/>
          <w:sz w:val="22"/>
          <w:szCs w:val="22"/>
        </w:rPr>
      </w:pPr>
    </w:p>
    <w:p w14:paraId="70E63F16" w14:textId="6D5A8ECA" w:rsidR="00302306" w:rsidRPr="00731819" w:rsidRDefault="00302306" w:rsidP="00302306">
      <w:pPr>
        <w:widowControl w:val="0"/>
        <w:spacing w:line="360" w:lineRule="auto"/>
        <w:jc w:val="both"/>
        <w:rPr>
          <w:rFonts w:ascii="Palatino Linotype" w:hAnsi="Palatino Linotype" w:cs="Tahoma"/>
          <w:sz w:val="22"/>
          <w:szCs w:val="22"/>
        </w:rPr>
      </w:pPr>
      <w:r w:rsidRPr="00302306">
        <w:rPr>
          <w:rFonts w:ascii="Palatino Linotype" w:eastAsiaTheme="minorHAnsi" w:hAnsi="Palatino Linotype" w:cs="Tahoma"/>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A37342">
        <w:rPr>
          <w:rFonts w:ascii="Palatino Linotype" w:eastAsia="Calibri" w:hAnsi="Palatino Linotype" w:cs="Tahoma"/>
          <w:b/>
          <w:bCs/>
          <w:sz w:val="22"/>
          <w:szCs w:val="22"/>
          <w:lang w:eastAsia="en-US"/>
        </w:rPr>
        <w:t>00536/INFOEM/IP/RR/2022</w:t>
      </w:r>
      <w:r w:rsidR="0019350A">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14:paraId="29477E46" w14:textId="0BD7CD28" w:rsidR="00302306" w:rsidRDefault="00302306" w:rsidP="00141846">
      <w:pPr>
        <w:spacing w:line="360" w:lineRule="auto"/>
        <w:jc w:val="both"/>
        <w:rPr>
          <w:rFonts w:ascii="Palatino Linotype" w:eastAsiaTheme="minorHAnsi" w:hAnsi="Palatino Linotype" w:cs="Tahoma"/>
          <w:color w:val="000000" w:themeColor="text1"/>
          <w:sz w:val="22"/>
          <w:szCs w:val="22"/>
          <w:lang w:val="es-ES" w:eastAsia="en-US"/>
        </w:rPr>
      </w:pPr>
    </w:p>
    <w:p w14:paraId="608D101A" w14:textId="77777777" w:rsidR="00682008" w:rsidRPr="00682008" w:rsidRDefault="00682008" w:rsidP="00682008">
      <w:pPr>
        <w:spacing w:line="360" w:lineRule="auto"/>
        <w:jc w:val="both"/>
        <w:rPr>
          <w:rFonts w:ascii="Palatino Linotype" w:eastAsiaTheme="minorHAnsi" w:hAnsi="Palatino Linotype" w:cs="Tahoma"/>
          <w:b/>
          <w:bCs/>
          <w:iCs/>
          <w:color w:val="000000" w:themeColor="text1"/>
          <w:sz w:val="22"/>
          <w:szCs w:val="22"/>
          <w:lang w:val="es-ES" w:eastAsia="en-US"/>
        </w:rPr>
      </w:pPr>
      <w:r w:rsidRPr="00682008">
        <w:rPr>
          <w:rFonts w:ascii="Palatino Linotype" w:eastAsiaTheme="minorHAnsi" w:hAnsi="Palatino Linotype" w:cs="Tahoma"/>
          <w:b/>
          <w:bCs/>
          <w:iCs/>
          <w:color w:val="000000" w:themeColor="text1"/>
          <w:sz w:val="22"/>
          <w:szCs w:val="22"/>
          <w:lang w:val="es-ES" w:eastAsia="en-US"/>
        </w:rPr>
        <w:t>Términos de la Resolución para conocimiento del Particular.</w:t>
      </w:r>
    </w:p>
    <w:p w14:paraId="1EAFA338" w14:textId="77777777" w:rsidR="00682008" w:rsidRPr="00682008" w:rsidRDefault="00682008" w:rsidP="00682008">
      <w:pPr>
        <w:spacing w:line="360" w:lineRule="auto"/>
        <w:jc w:val="both"/>
        <w:rPr>
          <w:rFonts w:ascii="Palatino Linotype" w:eastAsiaTheme="minorHAnsi" w:hAnsi="Palatino Linotype" w:cs="Tahoma"/>
          <w:b/>
          <w:iCs/>
          <w:color w:val="000000" w:themeColor="text1"/>
          <w:sz w:val="22"/>
          <w:szCs w:val="22"/>
          <w:lang w:eastAsia="en-US"/>
        </w:rPr>
      </w:pPr>
    </w:p>
    <w:p w14:paraId="15C2871C" w14:textId="5E43990D" w:rsidR="00FB3E02" w:rsidRDefault="00682008" w:rsidP="00390724">
      <w:pPr>
        <w:spacing w:line="360" w:lineRule="auto"/>
        <w:jc w:val="both"/>
        <w:rPr>
          <w:rFonts w:ascii="Palatino Linotype" w:eastAsiaTheme="minorHAnsi" w:hAnsi="Palatino Linotype" w:cs="Tahoma"/>
          <w:bCs/>
          <w:iCs/>
          <w:color w:val="000000" w:themeColor="text1"/>
          <w:sz w:val="22"/>
          <w:szCs w:val="22"/>
          <w:lang w:eastAsia="en-US"/>
        </w:rPr>
      </w:pPr>
      <w:r w:rsidRPr="00682008">
        <w:rPr>
          <w:rFonts w:ascii="Palatino Linotype" w:eastAsiaTheme="minorHAnsi" w:hAnsi="Palatino Linotype" w:cs="Tahoma"/>
          <w:bCs/>
          <w:iCs/>
          <w:color w:val="000000" w:themeColor="text1"/>
          <w:sz w:val="22"/>
          <w:szCs w:val="22"/>
          <w:lang w:eastAsia="en-US"/>
        </w:rPr>
        <w:t>Se le hace del conocimiento al ahora Recurrente que, en el presente caso, al desis</w:t>
      </w:r>
      <w:r w:rsidR="005767E0">
        <w:rPr>
          <w:rFonts w:ascii="Palatino Linotype" w:eastAsiaTheme="minorHAnsi" w:hAnsi="Palatino Linotype" w:cs="Tahoma"/>
          <w:bCs/>
          <w:iCs/>
          <w:color w:val="000000" w:themeColor="text1"/>
          <w:sz w:val="22"/>
          <w:szCs w:val="22"/>
          <w:lang w:eastAsia="en-US"/>
        </w:rPr>
        <w:t>tirse del Medio de Impugnación</w:t>
      </w:r>
      <w:r w:rsidRPr="00682008">
        <w:rPr>
          <w:rFonts w:ascii="Palatino Linotype" w:eastAsiaTheme="minorHAnsi" w:hAnsi="Palatino Linotype" w:cs="Tahoma"/>
          <w:bCs/>
          <w:iCs/>
          <w:color w:val="000000" w:themeColor="text1"/>
          <w:sz w:val="22"/>
          <w:szCs w:val="22"/>
          <w:lang w:eastAsia="en-US"/>
        </w:rPr>
        <w:t xml:space="preserve">, se actualiza la causal de sobreseimiento, establecida en el artículo 192, fracción I, de la Ley de </w:t>
      </w:r>
      <w:r w:rsidR="00FB3E02" w:rsidRPr="00FB3E02">
        <w:rPr>
          <w:rFonts w:ascii="Palatino Linotype" w:eastAsiaTheme="minorHAnsi" w:hAnsi="Palatino Linotype" w:cs="Tahoma"/>
          <w:bCs/>
          <w:iCs/>
          <w:color w:val="000000" w:themeColor="text1"/>
          <w:sz w:val="22"/>
          <w:szCs w:val="22"/>
          <w:lang w:eastAsia="en-US"/>
        </w:rPr>
        <w:t>Transparencia y Acceso a la Información Pública del Estado de México y Municipios</w:t>
      </w:r>
      <w:r w:rsidRPr="00682008">
        <w:rPr>
          <w:rFonts w:ascii="Palatino Linotype" w:eastAsiaTheme="minorHAnsi" w:hAnsi="Palatino Linotype" w:cs="Tahoma"/>
          <w:bCs/>
          <w:iCs/>
          <w:color w:val="000000" w:themeColor="text1"/>
          <w:sz w:val="22"/>
          <w:szCs w:val="22"/>
          <w:lang w:eastAsia="en-US"/>
        </w:rPr>
        <w:t xml:space="preserve">. </w:t>
      </w:r>
    </w:p>
    <w:p w14:paraId="618DC0DE" w14:textId="77777777" w:rsidR="00FB3E02" w:rsidRDefault="00FB3E02" w:rsidP="00390724">
      <w:pPr>
        <w:spacing w:line="360" w:lineRule="auto"/>
        <w:jc w:val="both"/>
        <w:rPr>
          <w:rFonts w:ascii="Palatino Linotype" w:eastAsiaTheme="minorHAnsi" w:hAnsi="Palatino Linotype" w:cs="Tahoma"/>
          <w:bCs/>
          <w:iCs/>
          <w:color w:val="000000" w:themeColor="text1"/>
          <w:sz w:val="22"/>
          <w:szCs w:val="22"/>
          <w:lang w:eastAsia="en-US"/>
        </w:rPr>
      </w:pPr>
    </w:p>
    <w:p w14:paraId="5E5FE282" w14:textId="62C603D4" w:rsidR="00682008" w:rsidRPr="00390724" w:rsidRDefault="00682008" w:rsidP="00390724">
      <w:pPr>
        <w:spacing w:line="360" w:lineRule="auto"/>
        <w:jc w:val="both"/>
        <w:rPr>
          <w:rFonts w:ascii="Palatino Linotype" w:eastAsiaTheme="minorHAnsi" w:hAnsi="Palatino Linotype" w:cs="Tahoma"/>
          <w:bCs/>
          <w:iCs/>
          <w:color w:val="000000" w:themeColor="text1"/>
          <w:sz w:val="22"/>
          <w:szCs w:val="22"/>
          <w:lang w:eastAsia="en-US"/>
        </w:rPr>
      </w:pPr>
      <w:r w:rsidRPr="00682008">
        <w:rPr>
          <w:rFonts w:ascii="Palatino Linotype" w:eastAsiaTheme="minorHAnsi" w:hAnsi="Palatino Linotype" w:cs="Tahoma"/>
          <w:bCs/>
          <w:iCs/>
          <w:color w:val="000000" w:themeColor="text1"/>
          <w:sz w:val="22"/>
          <w:szCs w:val="22"/>
          <w:lang w:eastAsia="en-US"/>
        </w:rPr>
        <w:t xml:space="preserve">Finalmente, la labor </w:t>
      </w:r>
      <w:r>
        <w:rPr>
          <w:rFonts w:ascii="Palatino Linotype" w:eastAsiaTheme="minorHAnsi" w:hAnsi="Palatino Linotype" w:cs="Tahoma"/>
          <w:bCs/>
          <w:iCs/>
          <w:color w:val="000000" w:themeColor="text1"/>
          <w:sz w:val="22"/>
          <w:szCs w:val="22"/>
          <w:lang w:eastAsia="en-US"/>
        </w:rPr>
        <w:t>del Instituto de Transparencia, Acceso a la Información Pública y Protección de Datos Personales del Estado de México y Municipios</w:t>
      </w:r>
      <w:r w:rsidRPr="00682008">
        <w:rPr>
          <w:rFonts w:ascii="Palatino Linotype" w:eastAsiaTheme="minorHAnsi" w:hAnsi="Palatino Linotype" w:cs="Tahoma"/>
          <w:bCs/>
          <w:iCs/>
          <w:color w:val="000000" w:themeColor="text1"/>
          <w:sz w:val="22"/>
          <w:szCs w:val="22"/>
          <w:lang w:eastAsia="en-US"/>
        </w:rPr>
        <w:t>, es apoyar a la población a acceder a la información pública y garantizar la protección de sus datos personales.</w:t>
      </w:r>
    </w:p>
    <w:p w14:paraId="1A852E1B" w14:textId="77777777" w:rsidR="00141846" w:rsidRDefault="00141846" w:rsidP="00414815">
      <w:pPr>
        <w:pStyle w:val="Prrafodelista"/>
        <w:autoSpaceDE w:val="0"/>
        <w:autoSpaceDN w:val="0"/>
        <w:adjustRightInd w:val="0"/>
        <w:spacing w:line="360" w:lineRule="auto"/>
        <w:ind w:left="0"/>
        <w:jc w:val="both"/>
        <w:rPr>
          <w:rFonts w:ascii="Palatino Linotype" w:hAnsi="Palatino Linotype" w:cs="Arial"/>
          <w:szCs w:val="22"/>
        </w:rPr>
      </w:pPr>
    </w:p>
    <w:p w14:paraId="625368FA" w14:textId="77777777" w:rsidR="00FB3E02" w:rsidRDefault="00FB3E02" w:rsidP="00414815">
      <w:pPr>
        <w:pStyle w:val="Prrafodelista"/>
        <w:autoSpaceDE w:val="0"/>
        <w:autoSpaceDN w:val="0"/>
        <w:adjustRightInd w:val="0"/>
        <w:spacing w:line="360" w:lineRule="auto"/>
        <w:ind w:left="0"/>
        <w:jc w:val="both"/>
        <w:rPr>
          <w:rFonts w:ascii="Palatino Linotype" w:hAnsi="Palatino Linotype" w:cs="Arial"/>
          <w:szCs w:val="22"/>
        </w:rPr>
      </w:pPr>
    </w:p>
    <w:p w14:paraId="335020C5" w14:textId="02468CF7" w:rsidR="00766ACC" w:rsidRPr="00766ACC" w:rsidRDefault="00766ACC" w:rsidP="00766ACC">
      <w:pPr>
        <w:spacing w:line="360" w:lineRule="auto"/>
        <w:jc w:val="both"/>
        <w:rPr>
          <w:rFonts w:ascii="Palatino Linotype" w:hAnsi="Palatino Linotype" w:cs="Arial"/>
          <w:bCs/>
          <w:color w:val="000000" w:themeColor="text1"/>
          <w:sz w:val="22"/>
          <w:szCs w:val="22"/>
        </w:rPr>
      </w:pPr>
      <w:bookmarkStart w:id="0" w:name="_GoBack"/>
      <w:bookmarkEnd w:id="0"/>
      <w:r w:rsidRPr="00F143B3">
        <w:rPr>
          <w:rFonts w:ascii="Palatino Linotype" w:hAnsi="Palatino Linotype" w:cs="Arial"/>
          <w:bCs/>
          <w:color w:val="000000" w:themeColor="text1"/>
          <w:sz w:val="22"/>
          <w:szCs w:val="22"/>
        </w:rPr>
        <w:lastRenderedPageBreak/>
        <w:t>Por lo expuesto y fundado, el Pleno de este Instituto:</w:t>
      </w:r>
    </w:p>
    <w:p w14:paraId="7427933C" w14:textId="77777777" w:rsidR="00302306" w:rsidRDefault="00302306" w:rsidP="00766ACC">
      <w:pPr>
        <w:spacing w:line="360" w:lineRule="auto"/>
        <w:jc w:val="center"/>
        <w:rPr>
          <w:rFonts w:ascii="Palatino Linotype" w:hAnsi="Palatino Linotype" w:cs="Arial"/>
          <w:b/>
          <w:bCs/>
          <w:color w:val="000000" w:themeColor="text1"/>
          <w:sz w:val="22"/>
          <w:szCs w:val="22"/>
        </w:rPr>
      </w:pPr>
    </w:p>
    <w:p w14:paraId="14F60C86" w14:textId="4E681D8D" w:rsidR="00766ACC" w:rsidRPr="00F143B3" w:rsidRDefault="00766ACC" w:rsidP="00766ACC">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14:paraId="3E4B3F48" w14:textId="77777777" w:rsidR="00766ACC" w:rsidRPr="00F143B3" w:rsidRDefault="00766ACC" w:rsidP="00766ACC">
      <w:pPr>
        <w:spacing w:line="360" w:lineRule="auto"/>
        <w:jc w:val="both"/>
        <w:rPr>
          <w:rFonts w:ascii="Palatino Linotype" w:hAnsi="Palatino Linotype" w:cs="Arial"/>
          <w:bCs/>
          <w:color w:val="000000" w:themeColor="text1"/>
          <w:sz w:val="22"/>
          <w:szCs w:val="22"/>
        </w:rPr>
      </w:pPr>
    </w:p>
    <w:p w14:paraId="67C77563" w14:textId="02520DA3"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A37342">
        <w:rPr>
          <w:rFonts w:ascii="Palatino Linotype" w:eastAsia="Calibri" w:hAnsi="Palatino Linotype" w:cs="Tahoma"/>
          <w:b/>
          <w:bCs/>
          <w:sz w:val="22"/>
          <w:szCs w:val="22"/>
          <w:lang w:eastAsia="en-US"/>
        </w:rPr>
        <w:t>00536/INFOEM/IP/RR/2022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00B41F43" w:rsidRP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69EF34B3" w14:textId="77777777" w:rsidR="00766ACC" w:rsidRPr="00F36D08" w:rsidRDefault="00766ACC" w:rsidP="00766ACC">
      <w:pPr>
        <w:spacing w:line="360" w:lineRule="auto"/>
        <w:jc w:val="both"/>
        <w:rPr>
          <w:rFonts w:ascii="Palatino Linotype" w:hAnsi="Palatino Linotype" w:cs="Arial"/>
          <w:bCs/>
          <w:color w:val="000000" w:themeColor="text1"/>
          <w:sz w:val="22"/>
          <w:szCs w:val="22"/>
          <w:lang w:val="es-ES"/>
        </w:rPr>
      </w:pPr>
    </w:p>
    <w:p w14:paraId="18C599C9" w14:textId="77777777" w:rsidR="00766ACC" w:rsidRPr="00F143B3" w:rsidRDefault="00766ACC" w:rsidP="00766ACC">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14:paraId="6FA976EE" w14:textId="77777777"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14:paraId="4BECA8CC" w14:textId="57982F76" w:rsidR="00141846" w:rsidRPr="00E70AC4" w:rsidRDefault="00766ACC" w:rsidP="0014184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00141846" w:rsidRPr="00E70AC4">
        <w:rPr>
          <w:rFonts w:ascii="Palatino Linotype" w:hAnsi="Palatino Linotype" w:cs="Tahoma"/>
          <w:b/>
          <w:sz w:val="22"/>
          <w:szCs w:val="22"/>
        </w:rPr>
        <w:t>NOTIFÍQUESE</w:t>
      </w:r>
      <w:r w:rsidR="00141846" w:rsidRPr="00E70AC4">
        <w:rPr>
          <w:rFonts w:ascii="Palatino Linotype" w:hAnsi="Palatino Linotype" w:cs="Tahoma"/>
          <w:sz w:val="22"/>
          <w:szCs w:val="22"/>
        </w:rPr>
        <w:t xml:space="preserve"> al Recurrente la presente Resolución</w:t>
      </w:r>
      <w:r w:rsidR="002010D1">
        <w:rPr>
          <w:rFonts w:ascii="Palatino Linotype" w:eastAsia="Calibri" w:hAnsi="Palatino Linotype" w:cs="Tahoma"/>
          <w:bCs/>
          <w:color w:val="000000"/>
          <w:sz w:val="22"/>
          <w:szCs w:val="22"/>
          <w:lang w:val="es-ES" w:eastAsia="en-US"/>
        </w:rPr>
        <w:t>,</w:t>
      </w:r>
      <w:r w:rsidR="00141846" w:rsidRPr="00E70AC4">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02A9C812" w14:textId="77777777" w:rsidR="00766ACC" w:rsidRPr="00471A5E" w:rsidRDefault="00766ACC" w:rsidP="00766ACC">
      <w:pPr>
        <w:spacing w:line="360" w:lineRule="auto"/>
        <w:jc w:val="both"/>
        <w:rPr>
          <w:rFonts w:ascii="Palatino Linotype" w:hAnsi="Palatino Linotype" w:cs="Tahoma"/>
          <w:sz w:val="22"/>
          <w:szCs w:val="22"/>
          <w:lang w:val="es-ES"/>
        </w:rPr>
      </w:pPr>
    </w:p>
    <w:p w14:paraId="46387533" w14:textId="34109CD0" w:rsidR="002A211F" w:rsidRPr="002A211F" w:rsidRDefault="002A211F" w:rsidP="002A211F">
      <w:pPr>
        <w:spacing w:line="360" w:lineRule="auto"/>
        <w:jc w:val="both"/>
        <w:rPr>
          <w:rFonts w:ascii="Palatino Linotype" w:eastAsia="Calibri" w:hAnsi="Palatino Linotype" w:cs="Tahoma"/>
          <w:bCs/>
          <w:color w:val="000000" w:themeColor="text1"/>
          <w:sz w:val="22"/>
          <w:szCs w:val="22"/>
          <w:lang w:eastAsia="en-US"/>
        </w:rPr>
      </w:pPr>
      <w:r w:rsidRPr="002A211F">
        <w:rPr>
          <w:rFonts w:ascii="Palatino Linotype" w:eastAsia="Calibri" w:hAnsi="Palatino Linotype" w:cs="Tahoma"/>
          <w:bCs/>
          <w:color w:val="000000" w:themeColor="text1"/>
          <w:sz w:val="22"/>
          <w:szCs w:val="22"/>
          <w:lang w:eastAsia="en-US"/>
        </w:rPr>
        <w:t xml:space="preserve">ASÍ LO RESUELVE, POR </w:t>
      </w:r>
      <w:r w:rsidRPr="002A211F">
        <w:rPr>
          <w:rFonts w:ascii="Palatino Linotype" w:eastAsia="Calibri" w:hAnsi="Palatino Linotype" w:cs="Tahoma"/>
          <w:b/>
          <w:color w:val="000000" w:themeColor="text1"/>
          <w:sz w:val="22"/>
          <w:szCs w:val="22"/>
          <w:lang w:eastAsia="en-US"/>
        </w:rPr>
        <w:t>UNANIMIDAD</w:t>
      </w:r>
      <w:r w:rsidRPr="002A211F">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523F3D">
        <w:rPr>
          <w:rFonts w:ascii="Palatino Linotype" w:eastAsia="Calibri" w:hAnsi="Palatino Linotype" w:cs="Tahoma"/>
          <w:bCs/>
          <w:color w:val="000000" w:themeColor="text1"/>
          <w:sz w:val="22"/>
          <w:szCs w:val="22"/>
          <w:lang w:eastAsia="en-US"/>
        </w:rPr>
        <w:t>SEXTA</w:t>
      </w:r>
      <w:r w:rsidRPr="002A211F">
        <w:rPr>
          <w:rFonts w:ascii="Palatino Linotype" w:eastAsia="Calibri" w:hAnsi="Palatino Linotype" w:cs="Tahoma"/>
          <w:bCs/>
          <w:color w:val="000000" w:themeColor="text1"/>
          <w:sz w:val="22"/>
          <w:szCs w:val="22"/>
          <w:lang w:eastAsia="en-US"/>
        </w:rPr>
        <w:t xml:space="preserve"> SESIÓN ORDINARIA, CELEBRADA EL </w:t>
      </w:r>
      <w:r>
        <w:rPr>
          <w:rFonts w:ascii="Palatino Linotype" w:eastAsia="Calibri" w:hAnsi="Palatino Linotype" w:cs="Tahoma"/>
          <w:bCs/>
          <w:color w:val="000000" w:themeColor="text1"/>
          <w:sz w:val="22"/>
          <w:szCs w:val="22"/>
          <w:lang w:eastAsia="en-US"/>
        </w:rPr>
        <w:t>DIECISÉIS</w:t>
      </w:r>
      <w:r w:rsidRPr="002A211F">
        <w:rPr>
          <w:rFonts w:ascii="Palatino Linotype" w:eastAsia="Calibri" w:hAnsi="Palatino Linotype" w:cs="Tahoma"/>
          <w:bCs/>
          <w:color w:val="000000" w:themeColor="text1"/>
          <w:sz w:val="22"/>
          <w:szCs w:val="22"/>
          <w:lang w:eastAsia="en-US"/>
        </w:rPr>
        <w:t xml:space="preserve"> DE FEBRERO DE DOS MIL VEINTIDÓS, ANTE EL SECRETARIO TÉCNICO DEL PLENO, ALEXIS TAPIA RAMÍREZ.</w:t>
      </w:r>
    </w:p>
    <w:p w14:paraId="7785A056" w14:textId="77777777" w:rsidR="005767E0" w:rsidRDefault="005767E0" w:rsidP="001720AA">
      <w:pPr>
        <w:spacing w:line="360" w:lineRule="auto"/>
        <w:jc w:val="both"/>
        <w:rPr>
          <w:rFonts w:ascii="Palatino Linotype" w:eastAsiaTheme="minorHAnsi" w:hAnsi="Palatino Linotype" w:cs="Tahoma"/>
          <w:bCs/>
          <w:color w:val="000000" w:themeColor="text1"/>
          <w:sz w:val="22"/>
          <w:szCs w:val="22"/>
          <w:lang w:val="es-ES_tradnl" w:eastAsia="es-MX"/>
        </w:rPr>
      </w:pPr>
    </w:p>
    <w:p w14:paraId="2AA78C39" w14:textId="78BB4051" w:rsidR="001720AA" w:rsidRDefault="001720AA">
      <w:pPr>
        <w:spacing w:after="160" w:line="259" w:lineRule="auto"/>
        <w:rPr>
          <w:rFonts w:ascii="Palatino Linotype" w:eastAsiaTheme="minorHAnsi" w:hAnsi="Palatino Linotype" w:cs="Tahoma"/>
          <w:bCs/>
          <w:color w:val="000000" w:themeColor="text1"/>
          <w:sz w:val="22"/>
          <w:szCs w:val="22"/>
          <w:lang w:val="es-ES_tradnl" w:eastAsia="es-MX"/>
        </w:rPr>
      </w:pPr>
      <w:r>
        <w:rPr>
          <w:rFonts w:ascii="Palatino Linotype" w:eastAsiaTheme="minorHAnsi" w:hAnsi="Palatino Linotype" w:cs="Tahoma"/>
          <w:bCs/>
          <w:color w:val="000000" w:themeColor="text1"/>
          <w:sz w:val="22"/>
          <w:szCs w:val="22"/>
          <w:lang w:val="es-ES_tradnl" w:eastAsia="es-MX"/>
        </w:rPr>
        <w:lastRenderedPageBreak/>
        <w:br w:type="page"/>
      </w:r>
    </w:p>
    <w:p w14:paraId="429F6CEB" w14:textId="77777777" w:rsidR="001720AA" w:rsidRPr="001720AA" w:rsidRDefault="001720AA" w:rsidP="001720AA">
      <w:pPr>
        <w:spacing w:line="360" w:lineRule="auto"/>
        <w:jc w:val="both"/>
        <w:rPr>
          <w:rFonts w:ascii="Palatino Linotype" w:eastAsiaTheme="minorHAnsi" w:hAnsi="Palatino Linotype" w:cs="Tahoma"/>
          <w:bCs/>
          <w:color w:val="000000" w:themeColor="text1"/>
          <w:sz w:val="22"/>
          <w:szCs w:val="22"/>
          <w:lang w:val="es-ES_tradnl" w:eastAsia="es-MX"/>
        </w:rPr>
      </w:pPr>
    </w:p>
    <w:sectPr w:rsidR="001720AA" w:rsidRPr="001720AA"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7C896" w14:textId="77777777" w:rsidR="001204F5" w:rsidRDefault="001204F5" w:rsidP="00B31222">
      <w:r>
        <w:separator/>
      </w:r>
    </w:p>
  </w:endnote>
  <w:endnote w:type="continuationSeparator" w:id="0">
    <w:p w14:paraId="52D695C8" w14:textId="77777777" w:rsidR="001204F5" w:rsidRDefault="001204F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B3548" w:rsidRPr="00C13895" w:rsidRDefault="008B3548">
            <w:pPr>
              <w:pStyle w:val="Piedepgina"/>
              <w:jc w:val="right"/>
              <w:rPr>
                <w:sz w:val="26"/>
                <w:szCs w:val="26"/>
              </w:rPr>
            </w:pPr>
          </w:p>
          <w:p w14:paraId="4EA60772"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3E02">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3E02">
              <w:rPr>
                <w:b/>
                <w:bCs/>
                <w:noProof/>
              </w:rPr>
              <w:t>12</w:t>
            </w:r>
            <w:r>
              <w:rPr>
                <w:b/>
                <w:bCs/>
                <w:sz w:val="24"/>
                <w:szCs w:val="24"/>
              </w:rPr>
              <w:fldChar w:fldCharType="end"/>
            </w:r>
          </w:p>
        </w:sdtContent>
      </w:sdt>
    </w:sdtContent>
  </w:sdt>
  <w:p w14:paraId="52786F2A" w14:textId="77777777" w:rsidR="008B3548" w:rsidRDefault="008B35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B3548" w:rsidRDefault="008B3548">
            <w:pPr>
              <w:pStyle w:val="Piedepgina"/>
              <w:jc w:val="right"/>
            </w:pPr>
          </w:p>
          <w:p w14:paraId="2D2F5338" w14:textId="77777777" w:rsidR="008B3548" w:rsidRDefault="008B35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3E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3E02">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2C7BB" w14:textId="77777777" w:rsidR="001204F5" w:rsidRDefault="001204F5" w:rsidP="00B31222">
      <w:r>
        <w:separator/>
      </w:r>
    </w:p>
  </w:footnote>
  <w:footnote w:type="continuationSeparator" w:id="0">
    <w:p w14:paraId="66BA9214" w14:textId="77777777" w:rsidR="001204F5" w:rsidRDefault="001204F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B3548" w:rsidRPr="005C106F" w14:paraId="50E888ED" w14:textId="77777777" w:rsidTr="00885230">
      <w:trPr>
        <w:trHeight w:val="1412"/>
      </w:trPr>
      <w:tc>
        <w:tcPr>
          <w:tcW w:w="2835" w:type="dxa"/>
          <w:shd w:val="clear" w:color="auto" w:fill="auto"/>
        </w:tcPr>
        <w:p w14:paraId="47CC9BEB" w14:textId="3772E258" w:rsidR="008B3548" w:rsidRPr="005C106F" w:rsidRDefault="008B3548" w:rsidP="00EF4A64">
          <w:pPr>
            <w:tabs>
              <w:tab w:val="right" w:pos="4273"/>
            </w:tabs>
            <w:rPr>
              <w:rFonts w:ascii="Garamond" w:eastAsia="Calibri" w:hAnsi="Garamond"/>
              <w:sz w:val="16"/>
              <w:szCs w:val="16"/>
              <w:lang w:eastAsia="en-US"/>
            </w:rPr>
          </w:pPr>
        </w:p>
      </w:tc>
      <w:tc>
        <w:tcPr>
          <w:tcW w:w="6733" w:type="dxa"/>
          <w:shd w:val="clear" w:color="auto" w:fill="auto"/>
        </w:tcPr>
        <w:p w14:paraId="0F865653" w14:textId="77777777" w:rsidR="008B3548" w:rsidRDefault="008B3548" w:rsidP="005743D2"/>
        <w:tbl>
          <w:tblPr>
            <w:tblStyle w:val="Tablaconcuadrcula"/>
            <w:tblW w:w="609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6"/>
            <w:gridCol w:w="426"/>
            <w:gridCol w:w="3049"/>
            <w:gridCol w:w="494"/>
          </w:tblGrid>
          <w:tr w:rsidR="008B3548" w14:paraId="401FF1E4" w14:textId="77777777" w:rsidTr="00CC3019">
            <w:trPr>
              <w:trHeight w:val="144"/>
            </w:trPr>
            <w:tc>
              <w:tcPr>
                <w:tcW w:w="2552" w:type="dxa"/>
                <w:gridSpan w:val="2"/>
              </w:tcPr>
              <w:p w14:paraId="67C92298" w14:textId="77777777" w:rsidR="00DB75EE" w:rsidRDefault="00DB75EE" w:rsidP="005743D2">
                <w:pPr>
                  <w:tabs>
                    <w:tab w:val="right" w:pos="8838"/>
                  </w:tabs>
                  <w:rPr>
                    <w:rFonts w:ascii="Palatino Linotype" w:eastAsia="Calibri" w:hAnsi="Palatino Linotype" w:cs="Tahoma"/>
                    <w:b/>
                    <w:sz w:val="22"/>
                    <w:szCs w:val="22"/>
                    <w:lang w:val="es-MX" w:eastAsia="en-US"/>
                  </w:rPr>
                </w:pPr>
              </w:p>
              <w:p w14:paraId="2FAA5A5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43" w:type="dxa"/>
                <w:gridSpan w:val="2"/>
              </w:tcPr>
              <w:p w14:paraId="2A4112E3" w14:textId="77777777" w:rsidR="00DB75EE" w:rsidRDefault="00DB75EE" w:rsidP="00885230">
                <w:pPr>
                  <w:tabs>
                    <w:tab w:val="right" w:pos="8838"/>
                  </w:tabs>
                  <w:ind w:left="-108"/>
                  <w:jc w:val="both"/>
                  <w:rPr>
                    <w:rFonts w:ascii="Palatino Linotype" w:eastAsia="Calibri" w:hAnsi="Palatino Linotype" w:cs="Tahoma"/>
                    <w:sz w:val="22"/>
                    <w:szCs w:val="22"/>
                    <w:lang w:val="es-MX" w:eastAsia="en-US"/>
                  </w:rPr>
                </w:pPr>
              </w:p>
              <w:p w14:paraId="35595BB5" w14:textId="13F046E6" w:rsidR="008B3548" w:rsidRPr="008B3548" w:rsidRDefault="00A37342" w:rsidP="00885230">
                <w:pPr>
                  <w:tabs>
                    <w:tab w:val="right" w:pos="8838"/>
                  </w:tabs>
                  <w:ind w:lef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00536/INFOEM/IP/RR/2022</w:t>
                </w:r>
              </w:p>
            </w:tc>
          </w:tr>
          <w:tr w:rsidR="008B3548" w14:paraId="6B793921" w14:textId="77777777" w:rsidTr="00CC3019">
            <w:trPr>
              <w:trHeight w:val="144"/>
            </w:trPr>
            <w:tc>
              <w:tcPr>
                <w:tcW w:w="2552" w:type="dxa"/>
                <w:gridSpan w:val="2"/>
              </w:tcPr>
              <w:p w14:paraId="248F8814"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43" w:type="dxa"/>
                <w:gridSpan w:val="2"/>
              </w:tcPr>
              <w:p w14:paraId="31642F59" w14:textId="62489ED2" w:rsidR="008B3548" w:rsidRPr="00A404EA" w:rsidRDefault="00A37342" w:rsidP="00885230">
                <w:pPr>
                  <w:tabs>
                    <w:tab w:val="right" w:pos="8838"/>
                  </w:tabs>
                  <w:ind w:left="-10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Chicoloapan</w:t>
                </w:r>
              </w:p>
            </w:tc>
          </w:tr>
          <w:tr w:rsidR="008B3548" w14:paraId="5F57F04A" w14:textId="77777777" w:rsidTr="00CC3019">
            <w:trPr>
              <w:trHeight w:val="138"/>
            </w:trPr>
            <w:tc>
              <w:tcPr>
                <w:tcW w:w="2552" w:type="dxa"/>
                <w:gridSpan w:val="2"/>
              </w:tcPr>
              <w:p w14:paraId="249191FD" w14:textId="77777777" w:rsidR="008B3548" w:rsidRPr="00026EBB" w:rsidRDefault="008B3548"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543" w:type="dxa"/>
                <w:gridSpan w:val="2"/>
              </w:tcPr>
              <w:p w14:paraId="7F9A5911" w14:textId="08665C29" w:rsidR="00682008" w:rsidRPr="00CC3019" w:rsidRDefault="008B3548" w:rsidP="00CC3019">
                <w:pPr>
                  <w:tabs>
                    <w:tab w:val="right" w:pos="8838"/>
                  </w:tabs>
                  <w:ind w:left="-108"/>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8B3548" w14:paraId="16CA96A1" w14:textId="77777777" w:rsidTr="00CC3019">
            <w:trPr>
              <w:gridAfter w:val="1"/>
              <w:wAfter w:w="494" w:type="dxa"/>
              <w:trHeight w:val="283"/>
            </w:trPr>
            <w:tc>
              <w:tcPr>
                <w:tcW w:w="2126" w:type="dxa"/>
              </w:tcPr>
              <w:p w14:paraId="4BAA1E53" w14:textId="77777777" w:rsidR="008B3548" w:rsidRPr="00E10748" w:rsidRDefault="008B3548" w:rsidP="005743D2">
                <w:pPr>
                  <w:tabs>
                    <w:tab w:val="right" w:pos="8838"/>
                  </w:tabs>
                  <w:rPr>
                    <w:rFonts w:ascii="Tahoma" w:eastAsia="Calibri" w:hAnsi="Tahoma" w:cs="Tahoma"/>
                    <w:b/>
                    <w:sz w:val="22"/>
                    <w:szCs w:val="22"/>
                    <w:lang w:val="es-MX" w:eastAsia="en-US"/>
                  </w:rPr>
                </w:pPr>
              </w:p>
            </w:tc>
            <w:tc>
              <w:tcPr>
                <w:tcW w:w="3475" w:type="dxa"/>
                <w:gridSpan w:val="2"/>
              </w:tcPr>
              <w:p w14:paraId="585A2F04" w14:textId="77777777" w:rsidR="008B3548" w:rsidRPr="00E10748" w:rsidRDefault="008B3548" w:rsidP="005743D2">
                <w:pPr>
                  <w:tabs>
                    <w:tab w:val="right" w:pos="8838"/>
                  </w:tabs>
                  <w:jc w:val="both"/>
                  <w:rPr>
                    <w:rFonts w:ascii="Tahoma" w:eastAsia="Calibri" w:hAnsi="Tahoma" w:cs="Tahoma"/>
                    <w:b/>
                    <w:sz w:val="22"/>
                    <w:szCs w:val="22"/>
                    <w:lang w:val="es-MX" w:eastAsia="en-US"/>
                  </w:rPr>
                </w:pPr>
              </w:p>
            </w:tc>
          </w:tr>
        </w:tbl>
        <w:p w14:paraId="750160B9" w14:textId="77777777" w:rsidR="008B3548" w:rsidRPr="005C106F" w:rsidRDefault="008B3548" w:rsidP="005743D2">
          <w:pPr>
            <w:tabs>
              <w:tab w:val="right" w:pos="8838"/>
            </w:tabs>
            <w:ind w:left="-28"/>
            <w:jc w:val="both"/>
            <w:rPr>
              <w:rFonts w:ascii="Arial" w:eastAsia="Calibri" w:hAnsi="Arial" w:cs="Arial"/>
              <w:b/>
              <w:sz w:val="22"/>
              <w:szCs w:val="22"/>
              <w:lang w:eastAsia="en-US"/>
            </w:rPr>
          </w:pPr>
        </w:p>
      </w:tc>
    </w:tr>
  </w:tbl>
  <w:p w14:paraId="03D9BF59" w14:textId="4D62241B" w:rsidR="008B3548" w:rsidRDefault="001204F5"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80.15pt;margin-top:-131.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8B3548" w:rsidRDefault="001204F5">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81.65pt;margin-top:-132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3690"/>
    </w:tblGrid>
    <w:tr w:rsidR="008B3548" w:rsidRPr="00264223" w14:paraId="47FE01F0" w14:textId="77777777" w:rsidTr="00A37342">
      <w:trPr>
        <w:trHeight w:val="466"/>
      </w:trPr>
      <w:tc>
        <w:tcPr>
          <w:tcW w:w="3544" w:type="dxa"/>
          <w:vAlign w:val="bottom"/>
        </w:tcPr>
        <w:p w14:paraId="797F08EF"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B3548" w:rsidRPr="0091633A" w:rsidRDefault="008B354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690" w:type="dxa"/>
          <w:vAlign w:val="bottom"/>
        </w:tcPr>
        <w:p w14:paraId="5D029AEB" w14:textId="4400F5E2" w:rsidR="008B3548" w:rsidRPr="00A404EA" w:rsidRDefault="00A37342"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00536/INFOEM/IP/RR/2022</w:t>
          </w:r>
        </w:p>
      </w:tc>
    </w:tr>
    <w:tr w:rsidR="008B3548" w:rsidRPr="00264223" w14:paraId="3B115A83" w14:textId="77777777" w:rsidTr="00A37342">
      <w:trPr>
        <w:trHeight w:val="119"/>
      </w:trPr>
      <w:tc>
        <w:tcPr>
          <w:tcW w:w="3544" w:type="dxa"/>
        </w:tcPr>
        <w:p w14:paraId="769D227C"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B3548" w:rsidRPr="00026EBB" w:rsidRDefault="008B354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690" w:type="dxa"/>
        </w:tcPr>
        <w:p w14:paraId="26162836" w14:textId="607609E0" w:rsidR="008B3548" w:rsidRPr="0055002A" w:rsidRDefault="008B3548" w:rsidP="00F82637">
          <w:pPr>
            <w:tabs>
              <w:tab w:val="right" w:pos="8838"/>
            </w:tabs>
            <w:spacing w:line="276" w:lineRule="auto"/>
            <w:ind w:right="171"/>
            <w:jc w:val="both"/>
            <w:rPr>
              <w:rFonts w:ascii="Palatino Linotype" w:eastAsia="Calibri" w:hAnsi="Palatino Linotype" w:cs="Tahoma"/>
              <w:sz w:val="22"/>
              <w:szCs w:val="22"/>
              <w:lang w:eastAsia="en-US"/>
            </w:rPr>
          </w:pPr>
        </w:p>
      </w:tc>
    </w:tr>
    <w:tr w:rsidR="008B3548" w:rsidRPr="00264223" w14:paraId="111B16D3" w14:textId="77777777" w:rsidTr="00A37342">
      <w:trPr>
        <w:trHeight w:val="234"/>
      </w:trPr>
      <w:tc>
        <w:tcPr>
          <w:tcW w:w="3544" w:type="dxa"/>
        </w:tcPr>
        <w:p w14:paraId="23CA2497" w14:textId="2D869CFF"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B3548" w:rsidRPr="00026EBB" w:rsidRDefault="008B354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690" w:type="dxa"/>
        </w:tcPr>
        <w:p w14:paraId="69B99F24" w14:textId="3BB910DB" w:rsidR="008B3548" w:rsidRPr="00A404EA" w:rsidRDefault="00A37342" w:rsidP="00F82637">
          <w:pPr>
            <w:tabs>
              <w:tab w:val="right" w:pos="8838"/>
            </w:tabs>
            <w:spacing w:line="276" w:lineRule="auto"/>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Chicoloapan</w:t>
          </w:r>
        </w:p>
      </w:tc>
    </w:tr>
    <w:tr w:rsidR="008B3548" w:rsidRPr="00264223" w14:paraId="69512480" w14:textId="77777777" w:rsidTr="00A37342">
      <w:trPr>
        <w:trHeight w:val="234"/>
      </w:trPr>
      <w:tc>
        <w:tcPr>
          <w:tcW w:w="3544" w:type="dxa"/>
        </w:tcPr>
        <w:p w14:paraId="574761F6" w14:textId="77777777" w:rsidR="008B3548" w:rsidRPr="00026EBB" w:rsidRDefault="008B354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B3548" w:rsidRPr="00026EBB" w:rsidRDefault="008B354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761045C2" w14:textId="77777777" w:rsidR="008B3548" w:rsidRDefault="008B354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B3548" w:rsidRDefault="008B3548" w:rsidP="00763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3"/>
  </w:num>
  <w:num w:numId="5">
    <w:abstractNumId w:val="11"/>
  </w:num>
  <w:num w:numId="6">
    <w:abstractNumId w:val="13"/>
  </w:num>
  <w:num w:numId="7">
    <w:abstractNumId w:val="13"/>
  </w:num>
  <w:num w:numId="8">
    <w:abstractNumId w:val="10"/>
  </w:num>
  <w:num w:numId="9">
    <w:abstractNumId w:val="6"/>
  </w:num>
  <w:num w:numId="10">
    <w:abstractNumId w:val="8"/>
  </w:num>
  <w:num w:numId="11">
    <w:abstractNumId w:val="7"/>
  </w:num>
  <w:num w:numId="12">
    <w:abstractNumId w:val="2"/>
  </w:num>
  <w:num w:numId="13">
    <w:abstractNumId w:val="4"/>
  </w:num>
  <w:num w:numId="14">
    <w:abstractNumId w:val="16"/>
  </w:num>
  <w:num w:numId="15">
    <w:abstractNumId w:val="1"/>
  </w:num>
  <w:num w:numId="16">
    <w:abstractNumId w:val="12"/>
  </w:num>
  <w:num w:numId="17">
    <w:abstractNumId w:val="9"/>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57E"/>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7338D"/>
    <w:rsid w:val="005740F6"/>
    <w:rsid w:val="005743D2"/>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90562"/>
    <w:rsid w:val="0069333E"/>
    <w:rsid w:val="00693C8E"/>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6F4"/>
    <w:rsid w:val="006E1A7A"/>
    <w:rsid w:val="006E38AF"/>
    <w:rsid w:val="006E4846"/>
    <w:rsid w:val="006E7ED1"/>
    <w:rsid w:val="006F01E7"/>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5F2"/>
    <w:rsid w:val="00B64641"/>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5EE"/>
    <w:rsid w:val="00DB7E5F"/>
    <w:rsid w:val="00DC10B0"/>
    <w:rsid w:val="00DC1594"/>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02"/>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E417-F5C9-4BF1-A4FC-CFCD8A17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2288</Words>
  <Characters>12585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José Fernando Lobato</cp:lastModifiedBy>
  <cp:revision>3</cp:revision>
  <cp:lastPrinted>2019-10-03T19:28:00Z</cp:lastPrinted>
  <dcterms:created xsi:type="dcterms:W3CDTF">2022-02-10T00:10:00Z</dcterms:created>
  <dcterms:modified xsi:type="dcterms:W3CDTF">2022-02-10T00:14:00Z</dcterms:modified>
</cp:coreProperties>
</file>