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4FDCC" w14:textId="64CBB4B8"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BF2C60">
        <w:rPr>
          <w:rFonts w:ascii="Palatino Linotype" w:eastAsia="Palatino Linotype" w:hAnsi="Palatino Linotype" w:cs="Palatino Linotype"/>
        </w:rPr>
        <w:t xml:space="preserve">etepec, Estado de México, a </w:t>
      </w:r>
      <w:r w:rsidR="001B1CB4">
        <w:rPr>
          <w:rFonts w:ascii="Palatino Linotype" w:eastAsia="Palatino Linotype" w:hAnsi="Palatino Linotype" w:cs="Palatino Linotype"/>
          <w:b/>
        </w:rPr>
        <w:t>veintiuno</w:t>
      </w:r>
      <w:r w:rsidRPr="00BF2C60">
        <w:rPr>
          <w:rFonts w:ascii="Palatino Linotype" w:eastAsia="Palatino Linotype" w:hAnsi="Palatino Linotype" w:cs="Palatino Linotype"/>
          <w:b/>
        </w:rPr>
        <w:t xml:space="preserve"> de junio de dos mil veintidós</w:t>
      </w:r>
      <w:r>
        <w:rPr>
          <w:rFonts w:ascii="Palatino Linotype" w:eastAsia="Palatino Linotype" w:hAnsi="Palatino Linotype" w:cs="Palatino Linotype"/>
        </w:rPr>
        <w:t xml:space="preserve">. </w:t>
      </w:r>
    </w:p>
    <w:p w14:paraId="05E9795E" w14:textId="1D045888" w:rsidR="000B3F33" w:rsidRDefault="00BF2C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w:t>
      </w:r>
      <w:r w:rsidR="003023B3">
        <w:rPr>
          <w:rFonts w:ascii="Palatino Linotype" w:eastAsia="Palatino Linotype" w:hAnsi="Palatino Linotype" w:cs="Palatino Linotype"/>
        </w:rPr>
        <w:t xml:space="preserve">el expediente formado con motivo del recurso de revisión </w:t>
      </w:r>
      <w:r>
        <w:rPr>
          <w:rFonts w:ascii="Palatino Linotype" w:eastAsia="Palatino Linotype" w:hAnsi="Palatino Linotype" w:cs="Palatino Linotype"/>
          <w:b/>
        </w:rPr>
        <w:t>03829</w:t>
      </w:r>
      <w:r w:rsidR="003023B3">
        <w:rPr>
          <w:rFonts w:ascii="Palatino Linotype" w:eastAsia="Palatino Linotype" w:hAnsi="Palatino Linotype" w:cs="Palatino Linotype"/>
          <w:b/>
        </w:rPr>
        <w:t>/INFOEM/IP/RR/2022</w:t>
      </w:r>
      <w:r w:rsidR="003023B3">
        <w:rPr>
          <w:rFonts w:ascii="Palatino Linotype" w:eastAsia="Palatino Linotype" w:hAnsi="Palatino Linotype" w:cs="Palatino Linotype"/>
        </w:rPr>
        <w:t>, interpuesto por</w:t>
      </w:r>
      <w:r w:rsidR="003023B3">
        <w:rPr>
          <w:rFonts w:ascii="Palatino Linotype" w:eastAsia="Palatino Linotype" w:hAnsi="Palatino Linotype" w:cs="Palatino Linotype"/>
          <w:b/>
        </w:rPr>
        <w:t xml:space="preserve"> </w:t>
      </w:r>
      <w:r w:rsidR="00BA2C94" w:rsidRPr="00BA2C94">
        <w:rPr>
          <w:rFonts w:ascii="Palatino Linotype" w:eastAsia="Palatino Linotype" w:hAnsi="Palatino Linotype" w:cs="Palatino Linotype"/>
          <w:b/>
          <w:szCs w:val="22"/>
        </w:rPr>
        <w:t>XXXX XXXXXXX XXXXXX XXXXXX</w:t>
      </w:r>
      <w:bookmarkStart w:id="0" w:name="_GoBack"/>
      <w:bookmarkEnd w:id="0"/>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quien en lo sucesivo</w:t>
      </w:r>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será i</w:t>
      </w:r>
      <w:r>
        <w:rPr>
          <w:rFonts w:ascii="Palatino Linotype" w:eastAsia="Palatino Linotype" w:hAnsi="Palatino Linotype" w:cs="Palatino Linotype"/>
        </w:rPr>
        <w:t xml:space="preserve">dentificado en su calidad de </w:t>
      </w:r>
      <w:r>
        <w:rPr>
          <w:rFonts w:ascii="Palatino Linotype" w:eastAsia="Palatino Linotype" w:hAnsi="Palatino Linotype" w:cs="Palatino Linotype"/>
          <w:b/>
        </w:rPr>
        <w:t>Recurrente</w:t>
      </w:r>
      <w:r w:rsidR="003023B3">
        <w:rPr>
          <w:rFonts w:ascii="Palatino Linotype" w:eastAsia="Palatino Linotype" w:hAnsi="Palatino Linotype" w:cs="Palatino Linotype"/>
          <w:b/>
        </w:rPr>
        <w:t>,</w:t>
      </w:r>
      <w:r w:rsidR="003023B3">
        <w:rPr>
          <w:rFonts w:ascii="Palatino Linotype" w:eastAsia="Palatino Linotype" w:hAnsi="Palatino Linotype" w:cs="Palatino Linotype"/>
        </w:rPr>
        <w:t xml:space="preserve"> en contra de la </w:t>
      </w:r>
      <w:r>
        <w:rPr>
          <w:rFonts w:ascii="Palatino Linotype" w:eastAsia="Palatino Linotype" w:hAnsi="Palatino Linotype" w:cs="Palatino Linotype"/>
        </w:rPr>
        <w:t xml:space="preserve">falta de </w:t>
      </w:r>
      <w:r w:rsidR="003023B3">
        <w:rPr>
          <w:rFonts w:ascii="Palatino Linotype" w:eastAsia="Palatino Linotype" w:hAnsi="Palatino Linotype" w:cs="Palatino Linotype"/>
        </w:rPr>
        <w:t xml:space="preserve">respuesta del </w:t>
      </w:r>
      <w:r>
        <w:rPr>
          <w:rFonts w:ascii="Palatino Linotype" w:eastAsia="Palatino Linotype" w:hAnsi="Palatino Linotype" w:cs="Palatino Linotype"/>
          <w:b/>
        </w:rPr>
        <w:t>Ayuntamiento de Tultepec</w:t>
      </w:r>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 xml:space="preserve">se procede a dictar la presente resolución con base en los siguientes: </w:t>
      </w:r>
    </w:p>
    <w:p w14:paraId="68E1C118" w14:textId="77777777" w:rsidR="000B3F33" w:rsidRDefault="003023B3">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37B9AD88"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BF2C60">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b/>
        </w:rPr>
        <w:t>,</w:t>
      </w:r>
      <w:r w:rsidR="00BF2C60">
        <w:rPr>
          <w:rFonts w:ascii="Palatino Linotype" w:eastAsia="Palatino Linotype" w:hAnsi="Palatino Linotype" w:cs="Palatino Linotype"/>
        </w:rPr>
        <w:t xml:space="preserve"> el</w:t>
      </w:r>
      <w:r>
        <w:rPr>
          <w:rFonts w:ascii="Palatino Linotype" w:eastAsia="Palatino Linotype" w:hAnsi="Palatino Linotype" w:cs="Palatino Linotype"/>
        </w:rPr>
        <w:t xml:space="preserve"> </w:t>
      </w:r>
      <w:r w:rsidR="00BF2C60">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sidR="00BF2C60" w:rsidRPr="00BF2C60">
        <w:rPr>
          <w:rFonts w:ascii="Palatino Linotype" w:eastAsia="Palatino Linotype" w:hAnsi="Palatino Linotype" w:cs="Palatino Linotype"/>
          <w:b/>
        </w:rPr>
        <w:t>00008/TULTEPEC/IP/2022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6942FEE3" w14:textId="77777777" w:rsidR="000B3F33" w:rsidRPr="00BA685D" w:rsidRDefault="003023B3" w:rsidP="00BA685D">
      <w:pPr>
        <w:spacing w:line="276" w:lineRule="auto"/>
        <w:ind w:left="851" w:right="900"/>
        <w:jc w:val="both"/>
        <w:rPr>
          <w:rFonts w:ascii="Palatino Linotype" w:eastAsia="Palatino Linotype" w:hAnsi="Palatino Linotype" w:cs="Palatino Linotype"/>
          <w:i/>
          <w:sz w:val="22"/>
        </w:rPr>
      </w:pPr>
      <w:bookmarkStart w:id="1" w:name="_heading=h.gjdgxs" w:colFirst="0" w:colLast="0"/>
      <w:bookmarkEnd w:id="1"/>
      <w:r w:rsidRPr="00BF2C60">
        <w:rPr>
          <w:rFonts w:ascii="Palatino Linotype" w:eastAsia="Palatino Linotype" w:hAnsi="Palatino Linotype" w:cs="Palatino Linotype"/>
          <w:i/>
          <w:sz w:val="22"/>
        </w:rPr>
        <w:t>“</w:t>
      </w:r>
      <w:r w:rsidR="00BF2C60" w:rsidRPr="00BF2C60">
        <w:rPr>
          <w:rFonts w:ascii="Palatino Linotype" w:eastAsia="Palatino Linotype" w:hAnsi="Palatino Linotype" w:cs="Palatino Linotype"/>
          <w:b/>
          <w:i/>
          <w:sz w:val="22"/>
        </w:rPr>
        <w:t>Actas de sesión de cabildo, sean de carácter ordinario, extraordinario y/o solemnes, del 01 de enero de 2022 al 19 de enero de 2022</w:t>
      </w:r>
      <w:r w:rsidR="00BF2C60" w:rsidRPr="00BF2C60">
        <w:rPr>
          <w:rFonts w:ascii="Palatino Linotype" w:eastAsia="Palatino Linotype" w:hAnsi="Palatino Linotype" w:cs="Palatino Linotype"/>
          <w:i/>
          <w:sz w:val="22"/>
        </w:rPr>
        <w:t>.</w:t>
      </w:r>
      <w:r w:rsidRPr="00BF2C60">
        <w:rPr>
          <w:rFonts w:ascii="Palatino Linotype" w:eastAsia="Palatino Linotype" w:hAnsi="Palatino Linotype" w:cs="Palatino Linotype"/>
          <w:i/>
          <w:sz w:val="22"/>
        </w:rPr>
        <w:t>” (</w:t>
      </w:r>
      <w:r w:rsidR="00BA685D" w:rsidRPr="00BF2C60">
        <w:rPr>
          <w:rFonts w:ascii="Palatino Linotype" w:eastAsia="Palatino Linotype" w:hAnsi="Palatino Linotype" w:cs="Palatino Linotype"/>
          <w:i/>
          <w:sz w:val="22"/>
        </w:rPr>
        <w:t>Sic</w:t>
      </w:r>
      <w:r w:rsidRPr="00BF2C60">
        <w:rPr>
          <w:rFonts w:ascii="Palatino Linotype" w:eastAsia="Palatino Linotype" w:hAnsi="Palatino Linotype" w:cs="Palatino Linotype"/>
          <w:i/>
          <w:sz w:val="22"/>
        </w:rPr>
        <w:t>)</w:t>
      </w:r>
      <w:r w:rsidR="00872021">
        <w:rPr>
          <w:rFonts w:ascii="Palatino Linotype" w:eastAsia="Palatino Linotype" w:hAnsi="Palatino Linotype" w:cs="Palatino Linotype"/>
          <w:i/>
          <w:sz w:val="22"/>
        </w:rPr>
        <w:t xml:space="preserve"> (Énfasis añadido)</w:t>
      </w:r>
    </w:p>
    <w:p w14:paraId="4A394B6B"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SAIMEX.</w:t>
      </w:r>
    </w:p>
    <w:p w14:paraId="130F1281" w14:textId="77777777" w:rsidR="00BF2C60" w:rsidRDefault="00BF2C60">
      <w:pPr>
        <w:spacing w:line="360" w:lineRule="auto"/>
        <w:jc w:val="both"/>
        <w:rPr>
          <w:rFonts w:ascii="Palatino Linotype" w:eastAsia="Palatino Linotype" w:hAnsi="Palatino Linotype" w:cs="Palatino Linotype"/>
        </w:rPr>
      </w:pPr>
    </w:p>
    <w:p w14:paraId="44458F0B" w14:textId="77777777" w:rsidR="00BF2C60" w:rsidRDefault="005F1BC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w:t>
      </w:r>
      <w:r w:rsidR="00BF2C60">
        <w:rPr>
          <w:rFonts w:ascii="Palatino Linotype" w:eastAsia="Palatino Linotype" w:hAnsi="Palatino Linotype" w:cs="Palatino Linotype"/>
          <w:b/>
        </w:rPr>
        <w:t xml:space="preserve">. Prórroga. </w:t>
      </w:r>
      <w:r w:rsidR="00BA685D" w:rsidRPr="00BA685D">
        <w:rPr>
          <w:rFonts w:ascii="Palatino Linotype" w:eastAsia="Palatino Linotype" w:hAnsi="Palatino Linotype" w:cs="Palatino Linotype"/>
        </w:rPr>
        <w:t>En fecha</w:t>
      </w:r>
      <w:r w:rsidR="00BA685D">
        <w:rPr>
          <w:rFonts w:ascii="Palatino Linotype" w:eastAsia="Palatino Linotype" w:hAnsi="Palatino Linotype" w:cs="Palatino Linotype"/>
          <w:b/>
        </w:rPr>
        <w:t xml:space="preserve"> nueve de febrero de dos mil veintidós, el Sujeto Obligado </w:t>
      </w:r>
      <w:r w:rsidR="00BA685D" w:rsidRPr="00BA685D">
        <w:rPr>
          <w:rFonts w:ascii="Palatino Linotype" w:eastAsia="Palatino Linotype" w:hAnsi="Palatino Linotype" w:cs="Palatino Linotype"/>
        </w:rPr>
        <w:t xml:space="preserve">notificó </w:t>
      </w:r>
      <w:r w:rsidR="00BA685D">
        <w:rPr>
          <w:rFonts w:ascii="Palatino Linotype" w:eastAsia="Palatino Linotype" w:hAnsi="Palatino Linotype" w:cs="Palatino Linotype"/>
        </w:rPr>
        <w:t xml:space="preserve">la prórroga para atender la solicitud de información, medularmente en los siguientes términos: </w:t>
      </w:r>
    </w:p>
    <w:p w14:paraId="3B8D6AF8" w14:textId="77777777" w:rsidR="00BA685D" w:rsidRPr="00BA685D" w:rsidRDefault="00BA685D" w:rsidP="00BA685D">
      <w:pPr>
        <w:spacing w:before="240" w:after="240" w:line="276" w:lineRule="auto"/>
        <w:ind w:left="567" w:right="900"/>
        <w:jc w:val="both"/>
        <w:rPr>
          <w:rFonts w:ascii="Palatino Linotype" w:eastAsia="Palatino Linotype" w:hAnsi="Palatino Linotype" w:cs="Palatino Linotype"/>
          <w:i/>
          <w:sz w:val="22"/>
        </w:rPr>
      </w:pPr>
      <w:r w:rsidRPr="00BA685D">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B4D7AFE" w14:textId="77777777" w:rsidR="00BA685D" w:rsidRPr="00BA685D" w:rsidRDefault="00BA685D" w:rsidP="00BA685D">
      <w:pPr>
        <w:spacing w:before="240" w:after="240" w:line="276" w:lineRule="auto"/>
        <w:ind w:left="567" w:right="900"/>
        <w:jc w:val="both"/>
        <w:rPr>
          <w:rFonts w:ascii="Palatino Linotype" w:eastAsia="Palatino Linotype" w:hAnsi="Palatino Linotype" w:cs="Palatino Linotype"/>
          <w:i/>
          <w:sz w:val="22"/>
        </w:rPr>
      </w:pPr>
      <w:r w:rsidRPr="00BA685D">
        <w:rPr>
          <w:rFonts w:ascii="Palatino Linotype" w:eastAsia="Palatino Linotype" w:hAnsi="Palatino Linotype" w:cs="Palatino Linotype"/>
          <w:i/>
          <w:sz w:val="22"/>
        </w:rPr>
        <w:t>Aprobado</w:t>
      </w:r>
    </w:p>
    <w:p w14:paraId="26744661" w14:textId="77777777" w:rsidR="00BA685D" w:rsidRPr="00BA685D" w:rsidRDefault="00BA685D" w:rsidP="00BA685D">
      <w:pPr>
        <w:spacing w:before="240" w:after="240" w:line="276" w:lineRule="auto"/>
        <w:ind w:left="567" w:right="900"/>
        <w:jc w:val="both"/>
        <w:rPr>
          <w:rFonts w:ascii="Palatino Linotype" w:eastAsia="Palatino Linotype" w:hAnsi="Palatino Linotype" w:cs="Palatino Linotype"/>
          <w:i/>
          <w:sz w:val="22"/>
        </w:rPr>
      </w:pPr>
      <w:r w:rsidRPr="00BA685D">
        <w:rPr>
          <w:rFonts w:ascii="Palatino Linotype" w:eastAsia="Palatino Linotype" w:hAnsi="Palatino Linotype" w:cs="Palatino Linotype"/>
          <w:i/>
          <w:sz w:val="22"/>
        </w:rPr>
        <w:t>CONSUELO EMILY ESPINOZA MENDOZA</w:t>
      </w:r>
    </w:p>
    <w:p w14:paraId="55BCC47D" w14:textId="77777777" w:rsidR="00BA685D" w:rsidRPr="00BA685D" w:rsidRDefault="00BA685D" w:rsidP="00BA685D">
      <w:pPr>
        <w:spacing w:before="240" w:after="240" w:line="276" w:lineRule="auto"/>
        <w:ind w:left="567" w:right="900"/>
        <w:jc w:val="both"/>
        <w:rPr>
          <w:rFonts w:ascii="Palatino Linotype" w:eastAsia="Palatino Linotype" w:hAnsi="Palatino Linotype" w:cs="Palatino Linotype"/>
          <w:b/>
          <w:i/>
          <w:sz w:val="22"/>
        </w:rPr>
      </w:pPr>
      <w:r w:rsidRPr="00BA685D">
        <w:rPr>
          <w:rFonts w:ascii="Palatino Linotype" w:eastAsia="Palatino Linotype" w:hAnsi="Palatino Linotype" w:cs="Palatino Linotype"/>
          <w:i/>
          <w:sz w:val="22"/>
        </w:rPr>
        <w:t>Responsable de la Unidad de Transparencia</w:t>
      </w:r>
      <w:r>
        <w:rPr>
          <w:rFonts w:ascii="Palatino Linotype" w:eastAsia="Palatino Linotype" w:hAnsi="Palatino Linotype" w:cs="Palatino Linotype"/>
          <w:i/>
          <w:sz w:val="22"/>
        </w:rPr>
        <w:t>” (Sic)</w:t>
      </w:r>
    </w:p>
    <w:p w14:paraId="45CAD3AA" w14:textId="77777777" w:rsidR="005F1BC6" w:rsidRDefault="005F1BC6" w:rsidP="005F1BC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Respuesta.</w:t>
      </w:r>
      <w:r>
        <w:rPr>
          <w:rFonts w:ascii="Palatino Linotype" w:eastAsia="Palatino Linotype" w:hAnsi="Palatino Linotype" w:cs="Palatino Linotype"/>
        </w:rPr>
        <w:t xml:space="preserve"> De las constancias que obran en 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dio respuesta a la solicitud de acceso a la información.</w:t>
      </w:r>
    </w:p>
    <w:p w14:paraId="1126FBF3" w14:textId="77777777" w:rsidR="000B3F33" w:rsidRDefault="00BF2C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w:t>
      </w:r>
      <w:r w:rsidR="003023B3">
        <w:rPr>
          <w:rFonts w:ascii="Palatino Linotype" w:eastAsia="Palatino Linotype" w:hAnsi="Palatino Linotype" w:cs="Palatino Linotype"/>
          <w:b/>
        </w:rPr>
        <w:t xml:space="preserve">. Interposición del recurso de revisión.  </w:t>
      </w:r>
      <w:r w:rsidR="003023B3">
        <w:rPr>
          <w:rFonts w:ascii="Palatino Linotype" w:eastAsia="Palatino Linotype" w:hAnsi="Palatino Linotype" w:cs="Palatino Linotype"/>
        </w:rPr>
        <w:t xml:space="preserve">El </w:t>
      </w:r>
      <w:r>
        <w:rPr>
          <w:rFonts w:ascii="Palatino Linotype" w:eastAsia="Palatino Linotype" w:hAnsi="Palatino Linotype" w:cs="Palatino Linotype"/>
          <w:b/>
        </w:rPr>
        <w:t>once de marzo de dos mil veintidós, el</w:t>
      </w:r>
      <w:r w:rsidR="003023B3">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inconforme ante la falta de respuesta, presentó el recurso de revisión en el que manifestó lo siguiente:</w:t>
      </w:r>
    </w:p>
    <w:p w14:paraId="1F9C4EEE" w14:textId="77777777" w:rsidR="000B3F33" w:rsidRDefault="003023B3">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4A8CB609" w14:textId="77777777" w:rsidR="000B3F33" w:rsidRDefault="000B3F33">
      <w:pPr>
        <w:spacing w:line="360" w:lineRule="auto"/>
        <w:ind w:left="851" w:right="900"/>
        <w:jc w:val="both"/>
        <w:rPr>
          <w:rFonts w:ascii="Palatino Linotype" w:eastAsia="Palatino Linotype" w:hAnsi="Palatino Linotype" w:cs="Palatino Linotype"/>
          <w:i/>
          <w:sz w:val="2"/>
          <w:szCs w:val="2"/>
        </w:rPr>
      </w:pPr>
    </w:p>
    <w:p w14:paraId="13304C3E" w14:textId="77777777" w:rsidR="000B3F33" w:rsidRDefault="003023B3" w:rsidP="00BF2C60">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BF2C60" w:rsidRPr="00BF2C60">
        <w:rPr>
          <w:rFonts w:ascii="Palatino Linotype" w:eastAsia="Palatino Linotype" w:hAnsi="Palatino Linotype" w:cs="Palatino Linotype"/>
          <w:i/>
          <w:sz w:val="22"/>
          <w:szCs w:val="22"/>
        </w:rPr>
        <w:t>Se me notificó de una prórroga otorgada al sujeto obligado, sin embargo no me han entregado la información solicitada.</w:t>
      </w:r>
      <w:r>
        <w:rPr>
          <w:rFonts w:ascii="Palatino Linotype" w:eastAsia="Palatino Linotype" w:hAnsi="Palatino Linotype" w:cs="Palatino Linotype"/>
          <w:i/>
          <w:sz w:val="22"/>
          <w:szCs w:val="22"/>
        </w:rPr>
        <w:t>” (sic)</w:t>
      </w:r>
    </w:p>
    <w:p w14:paraId="3EE99940" w14:textId="77777777" w:rsidR="000B3F33" w:rsidRDefault="000B3F33">
      <w:pPr>
        <w:spacing w:line="360" w:lineRule="auto"/>
        <w:jc w:val="both"/>
        <w:rPr>
          <w:rFonts w:ascii="Palatino Linotype" w:eastAsia="Palatino Linotype" w:hAnsi="Palatino Linotype" w:cs="Palatino Linotype"/>
          <w:sz w:val="2"/>
          <w:szCs w:val="2"/>
        </w:rPr>
      </w:pPr>
    </w:p>
    <w:p w14:paraId="22A904F8" w14:textId="77777777" w:rsidR="000B3F33" w:rsidRDefault="000B3F33">
      <w:pPr>
        <w:spacing w:line="360" w:lineRule="auto"/>
        <w:jc w:val="both"/>
        <w:rPr>
          <w:rFonts w:ascii="Palatino Linotype" w:eastAsia="Palatino Linotype" w:hAnsi="Palatino Linotype" w:cs="Palatino Linotype"/>
          <w:sz w:val="2"/>
          <w:szCs w:val="2"/>
        </w:rPr>
      </w:pPr>
    </w:p>
    <w:p w14:paraId="493053F8" w14:textId="77777777" w:rsidR="000B3F33" w:rsidRDefault="000B3F33">
      <w:pPr>
        <w:spacing w:line="360" w:lineRule="auto"/>
        <w:jc w:val="both"/>
        <w:rPr>
          <w:rFonts w:ascii="Palatino Linotype" w:eastAsia="Palatino Linotype" w:hAnsi="Palatino Linotype" w:cs="Palatino Linotype"/>
          <w:sz w:val="2"/>
          <w:szCs w:val="2"/>
        </w:rPr>
      </w:pPr>
    </w:p>
    <w:p w14:paraId="5E121B92" w14:textId="77777777"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77B89F01" w14:textId="77777777" w:rsidR="000B3F33" w:rsidRDefault="000B3F33">
      <w:pPr>
        <w:spacing w:line="360" w:lineRule="auto"/>
        <w:jc w:val="both"/>
        <w:rPr>
          <w:rFonts w:ascii="Palatino Linotype" w:eastAsia="Palatino Linotype" w:hAnsi="Palatino Linotype" w:cs="Palatino Linotype"/>
          <w:sz w:val="2"/>
          <w:szCs w:val="2"/>
        </w:rPr>
      </w:pPr>
    </w:p>
    <w:p w14:paraId="00B8E9F2" w14:textId="77777777" w:rsidR="000B3F33" w:rsidRDefault="003023B3" w:rsidP="00BF2C60">
      <w:pPr>
        <w:spacing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w:t>
      </w:r>
      <w:r w:rsidR="00BF2C60" w:rsidRPr="00BF2C60">
        <w:rPr>
          <w:rFonts w:ascii="Palatino Linotype" w:eastAsia="Palatino Linotype" w:hAnsi="Palatino Linotype" w:cs="Palatino Linotype"/>
          <w:i/>
          <w:sz w:val="22"/>
          <w:szCs w:val="22"/>
        </w:rPr>
        <w:t>El plazo para entregar la información ha expirado y no se ha entregado lo solicitado.</w:t>
      </w:r>
      <w:r>
        <w:rPr>
          <w:rFonts w:ascii="Palatino Linotype" w:eastAsia="Palatino Linotype" w:hAnsi="Palatino Linotype" w:cs="Palatino Linotype"/>
          <w:i/>
          <w:sz w:val="22"/>
          <w:szCs w:val="22"/>
        </w:rPr>
        <w:t>” (sic)</w:t>
      </w:r>
    </w:p>
    <w:p w14:paraId="50F390B3" w14:textId="77777777" w:rsidR="000B3F33" w:rsidRDefault="00BA68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3023B3">
        <w:rPr>
          <w:rFonts w:ascii="Palatino Linotype" w:eastAsia="Palatino Linotype" w:hAnsi="Palatino Linotype" w:cs="Palatino Linotype"/>
          <w:b/>
        </w:rPr>
        <w:t>. Turno.</w:t>
      </w:r>
      <w:r w:rsidR="003023B3">
        <w:rPr>
          <w:rFonts w:ascii="Palatino Linotype" w:eastAsia="Palatino Linotype" w:hAnsi="Palatino Linotype" w:cs="Palatino Linotype"/>
          <w:b/>
          <w:sz w:val="28"/>
          <w:szCs w:val="28"/>
        </w:rPr>
        <w:t xml:space="preserve"> </w:t>
      </w:r>
      <w:r w:rsidR="003023B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003023B3">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w:t>
      </w:r>
      <w:r w:rsidR="003023B3" w:rsidRPr="00BA685D">
        <w:rPr>
          <w:rFonts w:ascii="Palatino Linotype" w:eastAsia="Palatino Linotype" w:hAnsi="Palatino Linotype" w:cs="Palatino Linotype"/>
          <w:b/>
        </w:rPr>
        <w:t xml:space="preserve">Comisionada </w:t>
      </w:r>
      <w:r w:rsidR="003023B3">
        <w:rPr>
          <w:rFonts w:ascii="Palatino Linotype" w:eastAsia="Palatino Linotype" w:hAnsi="Palatino Linotype" w:cs="Palatino Linotype"/>
          <w:b/>
        </w:rPr>
        <w:t xml:space="preserve">Guadalupe Ramírez Peña, </w:t>
      </w:r>
      <w:r w:rsidR="003023B3">
        <w:rPr>
          <w:rFonts w:ascii="Palatino Linotype" w:eastAsia="Palatino Linotype" w:hAnsi="Palatino Linotype" w:cs="Palatino Linotype"/>
        </w:rPr>
        <w:t xml:space="preserve">a efecto de que analizara sobre su admisión o su </w:t>
      </w:r>
      <w:proofErr w:type="spellStart"/>
      <w:r w:rsidR="003023B3">
        <w:rPr>
          <w:rFonts w:ascii="Palatino Linotype" w:eastAsia="Palatino Linotype" w:hAnsi="Palatino Linotype" w:cs="Palatino Linotype"/>
        </w:rPr>
        <w:t>desechamiento</w:t>
      </w:r>
      <w:proofErr w:type="spellEnd"/>
      <w:r w:rsidR="003023B3">
        <w:rPr>
          <w:rFonts w:ascii="Palatino Linotype" w:eastAsia="Palatino Linotype" w:hAnsi="Palatino Linotype" w:cs="Palatino Linotype"/>
        </w:rPr>
        <w:t>.</w:t>
      </w:r>
    </w:p>
    <w:p w14:paraId="2B030E2D" w14:textId="77777777" w:rsidR="000B3F33" w:rsidRDefault="00BA685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w:t>
      </w:r>
      <w:r w:rsidR="003023B3">
        <w:rPr>
          <w:rFonts w:ascii="Palatino Linotype" w:eastAsia="Palatino Linotype" w:hAnsi="Palatino Linotype" w:cs="Palatino Linotype"/>
          <w:b/>
        </w:rPr>
        <w:t>.</w:t>
      </w:r>
      <w:r w:rsidR="003023B3">
        <w:rPr>
          <w:rFonts w:ascii="Palatino Linotype" w:eastAsia="Palatino Linotype" w:hAnsi="Palatino Linotype" w:cs="Palatino Linotype"/>
          <w:b/>
          <w:i/>
        </w:rPr>
        <w:t xml:space="preserve"> </w:t>
      </w:r>
      <w:r w:rsidR="003023B3">
        <w:rPr>
          <w:rFonts w:ascii="Palatino Linotype" w:eastAsia="Palatino Linotype" w:hAnsi="Palatino Linotype" w:cs="Palatino Linotype"/>
          <w:b/>
        </w:rPr>
        <w:t>Admisión del Recurso de revisión.</w:t>
      </w:r>
      <w:r w:rsidR="003023B3">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dieciséis</w:t>
      </w:r>
      <w:r w:rsidR="003023B3">
        <w:rPr>
          <w:rFonts w:ascii="Palatino Linotype" w:eastAsia="Palatino Linotype" w:hAnsi="Palatino Linotype" w:cs="Palatino Linotype"/>
          <w:b/>
        </w:rPr>
        <w:t xml:space="preserve"> de marzo de dos mil veintidós, </w:t>
      </w:r>
      <w:r w:rsidR="003023B3">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2F43AFE9" w14:textId="77777777" w:rsidR="00BA685D" w:rsidRDefault="00BA685D" w:rsidP="000A4571">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7</w:t>
      </w:r>
      <w:r w:rsidR="003023B3">
        <w:rPr>
          <w:rFonts w:ascii="Palatino Linotype" w:eastAsia="Palatino Linotype" w:hAnsi="Palatino Linotype" w:cs="Palatino Linotype"/>
          <w:b/>
        </w:rPr>
        <w:t>. Manifestaciones</w:t>
      </w:r>
      <w:r w:rsidR="003023B3">
        <w:rPr>
          <w:rFonts w:ascii="Palatino Linotype" w:eastAsia="Palatino Linotype" w:hAnsi="Palatino Linotype" w:cs="Palatino Linotype"/>
        </w:rPr>
        <w:t>.</w:t>
      </w:r>
      <w:r w:rsidR="003023B3">
        <w:rPr>
          <w:rFonts w:ascii="Palatino Linotype" w:eastAsia="Palatino Linotype" w:hAnsi="Palatino Linotype" w:cs="Palatino Linotype"/>
          <w:sz w:val="28"/>
          <w:szCs w:val="28"/>
        </w:rPr>
        <w:t xml:space="preserve"> </w:t>
      </w:r>
      <w:r w:rsidR="003023B3">
        <w:rPr>
          <w:rFonts w:ascii="Palatino Linotype" w:eastAsia="Palatino Linotype" w:hAnsi="Palatino Linotype" w:cs="Palatino Linotype"/>
        </w:rPr>
        <w:t xml:space="preserve">El </w:t>
      </w:r>
      <w:r>
        <w:rPr>
          <w:rFonts w:ascii="Palatino Linotype" w:eastAsia="Palatino Linotype" w:hAnsi="Palatino Linotype" w:cs="Palatino Linotype"/>
          <w:b/>
        </w:rPr>
        <w:t>seis</w:t>
      </w:r>
      <w:r w:rsidR="003023B3">
        <w:rPr>
          <w:rFonts w:ascii="Palatino Linotype" w:eastAsia="Palatino Linotype" w:hAnsi="Palatino Linotype" w:cs="Palatino Linotype"/>
        </w:rPr>
        <w:t xml:space="preserve"> </w:t>
      </w:r>
      <w:r>
        <w:rPr>
          <w:rFonts w:ascii="Palatino Linotype" w:eastAsia="Palatino Linotype" w:hAnsi="Palatino Linotype" w:cs="Palatino Linotype"/>
          <w:b/>
        </w:rPr>
        <w:t>de abril y dos de junio</w:t>
      </w:r>
      <w:r w:rsidR="003023B3">
        <w:rPr>
          <w:rFonts w:ascii="Palatino Linotype" w:eastAsia="Palatino Linotype" w:hAnsi="Palatino Linotype" w:cs="Palatino Linotype"/>
          <w:b/>
        </w:rPr>
        <w:t xml:space="preserve"> de dos mil veintidós</w:t>
      </w:r>
      <w:r w:rsidR="003023B3">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sidR="003023B3">
        <w:rPr>
          <w:rFonts w:ascii="Palatino Linotype" w:eastAsia="Palatino Linotype" w:hAnsi="Palatino Linotype" w:cs="Palatino Linotype"/>
          <w:b/>
        </w:rPr>
        <w:t xml:space="preserve"> </w:t>
      </w:r>
      <w:r w:rsidR="003023B3">
        <w:rPr>
          <w:rFonts w:ascii="Palatino Linotype" w:eastAsia="Palatino Linotype" w:hAnsi="Palatino Linotype" w:cs="Palatino Linotype"/>
        </w:rPr>
        <w:t>rindió info</w:t>
      </w:r>
      <w:r w:rsidR="000A4571">
        <w:rPr>
          <w:rFonts w:ascii="Palatino Linotype" w:eastAsia="Palatino Linotype" w:hAnsi="Palatino Linotype" w:cs="Palatino Linotype"/>
        </w:rPr>
        <w:t xml:space="preserve">rme justificado y adjuntó la carpeta comprimida </w:t>
      </w:r>
      <w:r w:rsidR="000A4571" w:rsidRPr="000A4571">
        <w:rPr>
          <w:rFonts w:ascii="Palatino Linotype" w:eastAsia="Palatino Linotype" w:hAnsi="Palatino Linotype" w:cs="Palatino Linotype"/>
          <w:b/>
          <w:i/>
        </w:rPr>
        <w:t>“</w:t>
      </w:r>
      <w:r w:rsidR="000A4571" w:rsidRPr="000A4571">
        <w:rPr>
          <w:rFonts w:ascii="Palatino Linotype" w:eastAsia="Palatino Linotype" w:hAnsi="Palatino Linotype" w:cs="Palatino Linotype"/>
          <w:b/>
          <w:i/>
          <w:color w:val="000000"/>
        </w:rPr>
        <w:t>00008-TULTEPEC-IP-2022.zip”</w:t>
      </w:r>
      <w:r w:rsidR="000A4571">
        <w:rPr>
          <w:rFonts w:ascii="Palatino Linotype" w:eastAsia="Palatino Linotype" w:hAnsi="Palatino Linotype" w:cs="Palatino Linotype"/>
          <w:color w:val="000000"/>
        </w:rPr>
        <w:t xml:space="preserve">, la cual a su vez contiene los siguientes archivos electrónicos: </w:t>
      </w:r>
    </w:p>
    <w:p w14:paraId="52C05622" w14:textId="77777777" w:rsidR="000A457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01.pdf</w:t>
      </w:r>
      <w:r>
        <w:rPr>
          <w:rFonts w:ascii="Palatino Linotype" w:eastAsia="Palatino Linotype" w:hAnsi="Palatino Linotype" w:cs="Palatino Linotype"/>
          <w:b/>
          <w:i/>
          <w:sz w:val="22"/>
        </w:rPr>
        <w:t xml:space="preserve">”: </w:t>
      </w:r>
      <w:r w:rsidRPr="00872021">
        <w:rPr>
          <w:rFonts w:ascii="Palatino Linotype" w:eastAsia="Palatino Linotype" w:hAnsi="Palatino Linotype" w:cs="Palatino Linotype"/>
        </w:rPr>
        <w:t xml:space="preserve">Acta de la Primera Sesión de Cabildo, celebrada el uno de enero de dos mil veintidós, contiene veintidós fojas. </w:t>
      </w:r>
    </w:p>
    <w:p w14:paraId="37B5440C" w14:textId="77777777" w:rsidR="000A4571" w:rsidRPr="000A457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eastAsia="es-MX"/>
        </w:rPr>
        <w:lastRenderedPageBreak/>
        <w:drawing>
          <wp:inline distT="0" distB="0" distL="0" distR="0" wp14:anchorId="3A4D09F1" wp14:editId="388331D3">
            <wp:extent cx="4600575" cy="7543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7543800"/>
                    </a:xfrm>
                    <a:prstGeom prst="rect">
                      <a:avLst/>
                    </a:prstGeom>
                    <a:noFill/>
                    <a:ln>
                      <a:noFill/>
                    </a:ln>
                  </pic:spPr>
                </pic:pic>
              </a:graphicData>
            </a:graphic>
          </wp:inline>
        </w:drawing>
      </w:r>
    </w:p>
    <w:p w14:paraId="40005734" w14:textId="77777777" w:rsidR="000A457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lastRenderedPageBreak/>
        <w:t>“</w:t>
      </w:r>
      <w:r w:rsidRPr="000A4571">
        <w:rPr>
          <w:rFonts w:ascii="Palatino Linotype" w:eastAsia="Palatino Linotype" w:hAnsi="Palatino Linotype" w:cs="Palatino Linotype"/>
          <w:b/>
          <w:i/>
          <w:sz w:val="22"/>
        </w:rPr>
        <w:t>ACTA 02.pdf</w:t>
      </w:r>
      <w:r>
        <w:rPr>
          <w:rFonts w:ascii="Palatino Linotype" w:eastAsia="Palatino Linotype" w:hAnsi="Palatino Linotype" w:cs="Palatino Linotype"/>
          <w:b/>
          <w:i/>
          <w:sz w:val="22"/>
        </w:rPr>
        <w:t xml:space="preserve">”: </w:t>
      </w:r>
      <w:r w:rsidRPr="00872021">
        <w:rPr>
          <w:rFonts w:ascii="Palatino Linotype" w:eastAsia="Palatino Linotype" w:hAnsi="Palatino Linotype" w:cs="Palatino Linotype"/>
        </w:rPr>
        <w:t xml:space="preserve">Acta de la Segunda Sesión Ordinaria de Cabildo, celebrada el cuatro de enero de dos mil veintidós, contiene doce fojas. </w:t>
      </w:r>
    </w:p>
    <w:p w14:paraId="681E2D5F" w14:textId="77777777" w:rsidR="000A4571" w:rsidRPr="000A4571" w:rsidRDefault="000A4571" w:rsidP="000A4571">
      <w:pPr>
        <w:widowControl w:val="0"/>
        <w:spacing w:before="240" w:after="240" w:line="360" w:lineRule="auto"/>
        <w:ind w:left="567" w:right="900"/>
        <w:jc w:val="center"/>
        <w:rPr>
          <w:rFonts w:ascii="Palatino Linotype" w:eastAsia="Palatino Linotype" w:hAnsi="Palatino Linotype" w:cs="Palatino Linotype"/>
          <w:sz w:val="22"/>
        </w:rPr>
      </w:pPr>
      <w:r>
        <w:rPr>
          <w:rFonts w:ascii="Palatino Linotype" w:eastAsia="Palatino Linotype" w:hAnsi="Palatino Linotype" w:cs="Palatino Linotype"/>
          <w:noProof/>
          <w:sz w:val="22"/>
          <w:lang w:val="es-MX" w:eastAsia="es-MX"/>
        </w:rPr>
        <w:drawing>
          <wp:inline distT="0" distB="0" distL="0" distR="0" wp14:anchorId="1C1B4C3D" wp14:editId="5E4878CE">
            <wp:extent cx="3590925" cy="588013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8495" cy="5892535"/>
                    </a:xfrm>
                    <a:prstGeom prst="rect">
                      <a:avLst/>
                    </a:prstGeom>
                    <a:noFill/>
                    <a:ln>
                      <a:noFill/>
                    </a:ln>
                  </pic:spPr>
                </pic:pic>
              </a:graphicData>
            </a:graphic>
          </wp:inline>
        </w:drawing>
      </w:r>
    </w:p>
    <w:p w14:paraId="68BF7A4A" w14:textId="77777777" w:rsidR="000A4571" w:rsidRPr="0087202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03.pdf</w:t>
      </w:r>
      <w:r>
        <w:rPr>
          <w:rFonts w:ascii="Palatino Linotype" w:eastAsia="Palatino Linotype" w:hAnsi="Palatino Linotype" w:cs="Palatino Linotype"/>
          <w:b/>
          <w:i/>
          <w:sz w:val="22"/>
        </w:rPr>
        <w:t xml:space="preserve">”: </w:t>
      </w:r>
      <w:r w:rsidR="00872021" w:rsidRPr="00872021">
        <w:rPr>
          <w:rFonts w:ascii="Palatino Linotype" w:eastAsia="Palatino Linotype" w:hAnsi="Palatino Linotype" w:cs="Palatino Linotype"/>
        </w:rPr>
        <w:t>Acta de la Tercera Sesión de Cabildo celebrada el once de enero de dos mil veintidós, contiene ciento doce fojas.</w:t>
      </w:r>
    </w:p>
    <w:p w14:paraId="14C34E7D" w14:textId="77777777" w:rsidR="000A4571" w:rsidRPr="000A4571" w:rsidRDefault="000A4571" w:rsidP="00872021">
      <w:pPr>
        <w:widowControl w:val="0"/>
        <w:spacing w:before="240" w:after="240" w:line="360" w:lineRule="auto"/>
        <w:ind w:left="567" w:right="900"/>
        <w:jc w:val="center"/>
        <w:rPr>
          <w:rFonts w:ascii="Palatino Linotype" w:eastAsia="Palatino Linotype" w:hAnsi="Palatino Linotype" w:cs="Palatino Linotype"/>
          <w:sz w:val="22"/>
        </w:rPr>
      </w:pPr>
      <w:r>
        <w:rPr>
          <w:rFonts w:ascii="Palatino Linotype" w:eastAsia="Palatino Linotype" w:hAnsi="Palatino Linotype" w:cs="Palatino Linotype"/>
          <w:noProof/>
          <w:sz w:val="22"/>
          <w:lang w:val="es-MX" w:eastAsia="es-MX"/>
        </w:rPr>
        <w:lastRenderedPageBreak/>
        <w:drawing>
          <wp:inline distT="0" distB="0" distL="0" distR="0" wp14:anchorId="1D4F5CF7" wp14:editId="08AE3950">
            <wp:extent cx="3629025" cy="6048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6048375"/>
                    </a:xfrm>
                    <a:prstGeom prst="rect">
                      <a:avLst/>
                    </a:prstGeom>
                    <a:noFill/>
                    <a:ln>
                      <a:noFill/>
                    </a:ln>
                  </pic:spPr>
                </pic:pic>
              </a:graphicData>
            </a:graphic>
          </wp:inline>
        </w:drawing>
      </w:r>
    </w:p>
    <w:p w14:paraId="23A6D094" w14:textId="77777777" w:rsidR="000A4571" w:rsidRPr="00872021" w:rsidRDefault="000A4571" w:rsidP="000A4571">
      <w:pPr>
        <w:widowControl w:val="0"/>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EXTRAORDINARIA 01 (1).</w:t>
      </w:r>
      <w:proofErr w:type="spellStart"/>
      <w:r w:rsidRPr="000A4571">
        <w:rPr>
          <w:rFonts w:ascii="Palatino Linotype" w:eastAsia="Palatino Linotype" w:hAnsi="Palatino Linotype" w:cs="Palatino Linotype"/>
          <w:b/>
          <w:i/>
          <w:sz w:val="22"/>
        </w:rPr>
        <w:t>pdf</w:t>
      </w:r>
      <w:proofErr w:type="spellEnd"/>
      <w:r w:rsidRPr="00872021">
        <w:rPr>
          <w:rFonts w:ascii="Palatino Linotype" w:eastAsia="Palatino Linotype" w:hAnsi="Palatino Linotype" w:cs="Palatino Linotype"/>
          <w:b/>
          <w:i/>
        </w:rPr>
        <w:t>”:</w:t>
      </w:r>
      <w:r w:rsidR="00872021" w:rsidRPr="00872021">
        <w:rPr>
          <w:rFonts w:ascii="Palatino Linotype" w:eastAsia="Palatino Linotype" w:hAnsi="Palatino Linotype" w:cs="Palatino Linotype"/>
          <w:b/>
          <w:i/>
        </w:rPr>
        <w:t xml:space="preserve"> </w:t>
      </w:r>
      <w:r w:rsidR="00872021" w:rsidRPr="00872021">
        <w:rPr>
          <w:rFonts w:ascii="Palatino Linotype" w:eastAsia="Palatino Linotype" w:hAnsi="Palatino Linotype" w:cs="Palatino Linotype"/>
        </w:rPr>
        <w:t>Acta de la Primera Sesión Extraordinaria de Cabildo, celebrada el veinticuatro de febrero de dos mil veintidós, contiene catorce fojas.</w:t>
      </w:r>
    </w:p>
    <w:p w14:paraId="519C75F6" w14:textId="77777777" w:rsidR="00872021" w:rsidRPr="00872021" w:rsidRDefault="0087202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eastAsia="es-MX"/>
        </w:rPr>
        <w:lastRenderedPageBreak/>
        <w:drawing>
          <wp:inline distT="0" distB="0" distL="0" distR="0" wp14:anchorId="1ED973C7" wp14:editId="173B583C">
            <wp:extent cx="4705350" cy="7591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7591425"/>
                    </a:xfrm>
                    <a:prstGeom prst="rect">
                      <a:avLst/>
                    </a:prstGeom>
                    <a:noFill/>
                    <a:ln>
                      <a:noFill/>
                    </a:ln>
                  </pic:spPr>
                </pic:pic>
              </a:graphicData>
            </a:graphic>
          </wp:inline>
        </w:drawing>
      </w:r>
    </w:p>
    <w:p w14:paraId="7A66410B" w14:textId="77777777" w:rsidR="000A457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lastRenderedPageBreak/>
        <w:t>“</w:t>
      </w:r>
      <w:r w:rsidRPr="000A4571">
        <w:rPr>
          <w:rFonts w:ascii="Palatino Linotype" w:eastAsia="Palatino Linotype" w:hAnsi="Palatino Linotype" w:cs="Palatino Linotype"/>
          <w:b/>
          <w:i/>
          <w:sz w:val="22"/>
        </w:rPr>
        <w:t>OFICIO EMITIDO A SECRETARIA 008_.pdf</w:t>
      </w:r>
      <w:r>
        <w:rPr>
          <w:rFonts w:ascii="Palatino Linotype" w:eastAsia="Palatino Linotype" w:hAnsi="Palatino Linotype" w:cs="Palatino Linotype"/>
          <w:b/>
          <w:i/>
          <w:sz w:val="22"/>
        </w:rPr>
        <w:t>”:</w:t>
      </w:r>
      <w:r w:rsidR="00872021">
        <w:rPr>
          <w:rFonts w:ascii="Palatino Linotype" w:eastAsia="Palatino Linotype" w:hAnsi="Palatino Linotype" w:cs="Palatino Linotype"/>
          <w:b/>
          <w:i/>
          <w:sz w:val="22"/>
        </w:rPr>
        <w:t xml:space="preserve"> </w:t>
      </w:r>
      <w:r w:rsidR="00872021">
        <w:rPr>
          <w:rFonts w:ascii="Palatino Linotype" w:eastAsia="Palatino Linotype" w:hAnsi="Palatino Linotype" w:cs="Palatino Linotype"/>
          <w:sz w:val="22"/>
        </w:rPr>
        <w:t>Oficio UT/008/ENERO/2022, emitido por la Titular de la Unidad de Transparencia y dirigido al Secretario del Ayuntamiento para efecto de que otorgue respuesta a la solicitud de información que dio origen al presente recurso de revisión.</w:t>
      </w:r>
    </w:p>
    <w:p w14:paraId="3FDA4BAA" w14:textId="77777777" w:rsidR="00872021" w:rsidRPr="00872021" w:rsidRDefault="0087202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eastAsia="es-MX"/>
        </w:rPr>
        <w:drawing>
          <wp:inline distT="0" distB="0" distL="0" distR="0" wp14:anchorId="5AB4BF73" wp14:editId="63218DD2">
            <wp:extent cx="4371604" cy="571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324" cy="5717249"/>
                    </a:xfrm>
                    <a:prstGeom prst="rect">
                      <a:avLst/>
                    </a:prstGeom>
                    <a:noFill/>
                    <a:ln>
                      <a:noFill/>
                    </a:ln>
                  </pic:spPr>
                </pic:pic>
              </a:graphicData>
            </a:graphic>
          </wp:inline>
        </w:drawing>
      </w:r>
    </w:p>
    <w:p w14:paraId="34959E96" w14:textId="77777777" w:rsidR="000A4571" w:rsidRPr="00872021" w:rsidRDefault="000A4571" w:rsidP="000A4571">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lastRenderedPageBreak/>
        <w:t>“</w:t>
      </w:r>
      <w:r w:rsidRPr="000A4571">
        <w:rPr>
          <w:rFonts w:ascii="Palatino Linotype" w:eastAsia="Palatino Linotype" w:hAnsi="Palatino Linotype" w:cs="Palatino Linotype"/>
          <w:b/>
          <w:i/>
          <w:sz w:val="22"/>
        </w:rPr>
        <w:t>OFICIO RECIBIDO DE SECRETARIA 008.pdf</w:t>
      </w:r>
      <w:r>
        <w:rPr>
          <w:rFonts w:ascii="Palatino Linotype" w:eastAsia="Palatino Linotype" w:hAnsi="Palatino Linotype" w:cs="Palatino Linotype"/>
          <w:b/>
          <w:i/>
          <w:sz w:val="22"/>
        </w:rPr>
        <w:t>”:</w:t>
      </w:r>
      <w:r w:rsidR="00872021">
        <w:rPr>
          <w:rFonts w:ascii="Palatino Linotype" w:eastAsia="Palatino Linotype" w:hAnsi="Palatino Linotype" w:cs="Palatino Linotype"/>
          <w:b/>
          <w:i/>
          <w:sz w:val="22"/>
        </w:rPr>
        <w:t xml:space="preserve"> </w:t>
      </w:r>
      <w:r w:rsidR="00872021">
        <w:rPr>
          <w:rFonts w:ascii="Palatino Linotype" w:eastAsia="Palatino Linotype" w:hAnsi="Palatino Linotype" w:cs="Palatino Linotype"/>
          <w:sz w:val="22"/>
        </w:rPr>
        <w:t>Oficio SHA/0087/2022, signado por el Secretario del Ayuntamiento, mediante el cual manifiesta que remite las actas de sesión de cabildo de carácter ordinario y extraordinario del 1 de enero al 19 de enero de 2022.</w:t>
      </w:r>
    </w:p>
    <w:p w14:paraId="6AF1B48F" w14:textId="77777777" w:rsidR="00872021" w:rsidRPr="00872021" w:rsidRDefault="00872021" w:rsidP="000A4571">
      <w:pPr>
        <w:widowControl w:val="0"/>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194A9279" wp14:editId="5CE1F5FC">
            <wp:extent cx="4760356" cy="6133699"/>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8439" cy="6144113"/>
                    </a:xfrm>
                    <a:prstGeom prst="rect">
                      <a:avLst/>
                    </a:prstGeom>
                    <a:noFill/>
                    <a:ln>
                      <a:noFill/>
                    </a:ln>
                  </pic:spPr>
                </pic:pic>
              </a:graphicData>
            </a:graphic>
          </wp:inline>
        </w:drawing>
      </w:r>
    </w:p>
    <w:p w14:paraId="55A8CA82" w14:textId="77777777" w:rsidR="000B3F33" w:rsidRDefault="003023B3">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Documentos que </w:t>
      </w:r>
      <w:r w:rsidR="006433DB">
        <w:rPr>
          <w:rFonts w:ascii="Palatino Linotype" w:eastAsia="Palatino Linotype" w:hAnsi="Palatino Linotype" w:cs="Palatino Linotype"/>
          <w:color w:val="000000"/>
        </w:rPr>
        <w:t xml:space="preserve">se pusieron a la vista del </w:t>
      </w:r>
      <w:r w:rsidR="006433DB">
        <w:rPr>
          <w:rFonts w:ascii="Palatino Linotype" w:eastAsia="Palatino Linotype" w:hAnsi="Palatino Linotype" w:cs="Palatino Linotype"/>
          <w:b/>
          <w:color w:val="000000"/>
        </w:rPr>
        <w:t>Recurrente</w:t>
      </w:r>
      <w:r w:rsidR="006433D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mediante acuerdo de fecha </w:t>
      </w:r>
      <w:r w:rsidR="006433DB">
        <w:rPr>
          <w:rFonts w:ascii="Palatino Linotype" w:eastAsia="Palatino Linotype" w:hAnsi="Palatino Linotype" w:cs="Palatino Linotype"/>
          <w:b/>
          <w:color w:val="000000"/>
        </w:rPr>
        <w:t>catorce de juni</w:t>
      </w:r>
      <w:r>
        <w:rPr>
          <w:rFonts w:ascii="Palatino Linotype" w:eastAsia="Palatino Linotype" w:hAnsi="Palatino Linotype" w:cs="Palatino Linotype"/>
          <w:b/>
          <w:color w:val="000000"/>
        </w:rPr>
        <w:t>o de dos mil veintidós</w:t>
      </w:r>
      <w:r w:rsidR="006433DB">
        <w:rPr>
          <w:rFonts w:ascii="Palatino Linotype" w:eastAsia="Palatino Linotype" w:hAnsi="Palatino Linotype" w:cs="Palatino Linotype"/>
          <w:color w:val="000000"/>
        </w:rPr>
        <w:t>, emitido por la Comisionada Ponente</w:t>
      </w:r>
      <w:r>
        <w:rPr>
          <w:rFonts w:ascii="Palatino Linotype" w:eastAsia="Palatino Linotype" w:hAnsi="Palatino Linotype" w:cs="Palatino Linotype"/>
          <w:b/>
          <w:color w:val="000000"/>
        </w:rPr>
        <w:t>.</w:t>
      </w:r>
    </w:p>
    <w:p w14:paraId="476DC11B" w14:textId="77777777" w:rsidR="000B3F33" w:rsidRDefault="006433DB">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Recurrente</w:t>
      </w:r>
      <w:r w:rsidR="003023B3">
        <w:rPr>
          <w:rFonts w:ascii="Palatino Linotype" w:eastAsia="Palatino Linotype" w:hAnsi="Palatino Linotype" w:cs="Palatino Linotype"/>
          <w:b/>
          <w:color w:val="000000"/>
        </w:rPr>
        <w:t xml:space="preserve"> </w:t>
      </w:r>
      <w:r w:rsidR="003023B3">
        <w:rPr>
          <w:rFonts w:ascii="Palatino Linotype" w:eastAsia="Palatino Linotype" w:hAnsi="Palatino Linotype" w:cs="Palatino Linotype"/>
          <w:color w:val="000000"/>
        </w:rPr>
        <w:t xml:space="preserve">no realizó manifestaciones, ni formuló alegatos y tampoco ofreció medios de prueba. </w:t>
      </w:r>
    </w:p>
    <w:p w14:paraId="58960784" w14:textId="77777777" w:rsidR="000B3F33" w:rsidRPr="00BA7857" w:rsidRDefault="006433DB">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3023B3" w:rsidRPr="00BA7857">
        <w:rPr>
          <w:rFonts w:ascii="Palatino Linotype" w:eastAsia="Palatino Linotype" w:hAnsi="Palatino Linotype" w:cs="Palatino Linotype"/>
          <w:b/>
        </w:rPr>
        <w:t xml:space="preserve">. Ampliación del plazo para emitir resolución. </w:t>
      </w:r>
      <w:r w:rsidR="003023B3" w:rsidRPr="00BA7857">
        <w:rPr>
          <w:rFonts w:ascii="Palatino Linotype" w:eastAsia="Palatino Linotype" w:hAnsi="Palatino Linotype" w:cs="Palatino Linotype"/>
        </w:rPr>
        <w:t xml:space="preserve">El </w:t>
      </w:r>
      <w:r>
        <w:rPr>
          <w:rFonts w:ascii="Palatino Linotype" w:eastAsia="Palatino Linotype" w:hAnsi="Palatino Linotype" w:cs="Palatino Linotype"/>
          <w:b/>
        </w:rPr>
        <w:t>catorce de juni</w:t>
      </w:r>
      <w:r w:rsidR="003023B3" w:rsidRPr="00BA7857">
        <w:rPr>
          <w:rFonts w:ascii="Palatino Linotype" w:eastAsia="Palatino Linotype" w:hAnsi="Palatino Linotype" w:cs="Palatino Linotype"/>
          <w:b/>
        </w:rPr>
        <w:t>o de dos mil veintidós</w:t>
      </w:r>
      <w:r w:rsidR="003023B3" w:rsidRPr="00BA7857">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14:paraId="0EAB4393" w14:textId="77777777" w:rsidR="000B3F33" w:rsidRDefault="006433D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3023B3" w:rsidRPr="00BA7857">
        <w:rPr>
          <w:rFonts w:ascii="Palatino Linotype" w:eastAsia="Palatino Linotype" w:hAnsi="Palatino Linotype" w:cs="Palatino Linotype"/>
          <w:b/>
        </w:rPr>
        <w:t>. Cierre de</w:t>
      </w:r>
      <w:r w:rsidR="003023B3">
        <w:rPr>
          <w:rFonts w:ascii="Palatino Linotype" w:eastAsia="Palatino Linotype" w:hAnsi="Palatino Linotype" w:cs="Palatino Linotype"/>
          <w:b/>
        </w:rPr>
        <w:t xml:space="preserve"> instrucción. </w:t>
      </w:r>
      <w:r w:rsidR="003023B3">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E2205D">
        <w:rPr>
          <w:rFonts w:ascii="Palatino Linotype" w:eastAsia="Palatino Linotype" w:hAnsi="Palatino Linotype" w:cs="Palatino Linotype"/>
          <w:b/>
        </w:rPr>
        <w:t>veintiuno</w:t>
      </w:r>
      <w:r>
        <w:rPr>
          <w:rFonts w:ascii="Palatino Linotype" w:eastAsia="Palatino Linotype" w:hAnsi="Palatino Linotype" w:cs="Palatino Linotype"/>
          <w:b/>
        </w:rPr>
        <w:t xml:space="preserve"> de juni</w:t>
      </w:r>
      <w:r w:rsidR="003023B3">
        <w:rPr>
          <w:rFonts w:ascii="Palatino Linotype" w:eastAsia="Palatino Linotype" w:hAnsi="Palatino Linotype" w:cs="Palatino Linotype"/>
          <w:b/>
        </w:rPr>
        <w:t>o de dos mil veintidós</w:t>
      </w:r>
      <w:r w:rsidR="003023B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4C121A" w14:textId="77777777" w:rsidR="00BA7857" w:rsidRDefault="00BA7857" w:rsidP="00BA78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05F5606" w14:textId="77777777" w:rsidR="000B3F33" w:rsidRDefault="003023B3">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3473F135"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EF94D9A" w14:textId="77777777" w:rsidR="000B3F33" w:rsidRDefault="003023B3">
      <w:pPr>
        <w:pBdr>
          <w:top w:val="nil"/>
          <w:left w:val="nil"/>
          <w:bottom w:val="nil"/>
          <w:right w:val="nil"/>
          <w:between w:val="nil"/>
        </w:pBdr>
        <w:spacing w:before="240" w:after="240" w:line="360" w:lineRule="auto"/>
        <w:jc w:val="both"/>
        <w:rPr>
          <w:color w:val="000000"/>
        </w:rPr>
      </w:pPr>
      <w:bookmarkStart w:id="3" w:name="_heading=h.1fob9te" w:colFirst="0" w:colLast="0"/>
      <w:bookmarkEnd w:id="3"/>
      <w:r>
        <w:rPr>
          <w:rFonts w:ascii="Palatino Linotype" w:eastAsia="Palatino Linotype" w:hAnsi="Palatino Linotype" w:cs="Palatino Linotype"/>
          <w:b/>
          <w:color w:val="000000"/>
        </w:rPr>
        <w:t>Segundo. Oportunidad y Procedibilidad del Recurso de Revisión</w:t>
      </w:r>
      <w:r>
        <w:rPr>
          <w:rFonts w:ascii="Palatino Linotype" w:eastAsia="Palatino Linotype" w:hAnsi="Palatino Linotype" w:cs="Palatino Linotype"/>
          <w:color w:val="000000"/>
        </w:rPr>
        <w:t>. Es de precisar que la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Ley de Transparencia y Acceso a la Información Pública del Estado de México y Municipios, describe el mecanismo de procedencia de los recursos de revisión, como se dispone en los artículos 163 y 166, del tenor literal siguiente: </w:t>
      </w:r>
    </w:p>
    <w:p w14:paraId="1D22F480"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163. </w:t>
      </w:r>
      <w:r>
        <w:rPr>
          <w:rFonts w:ascii="Palatino Linotype" w:eastAsia="Palatino Linotype" w:hAnsi="Palatino Linotype" w:cs="Palatino Linotype"/>
          <w:i/>
          <w:color w:val="000000"/>
          <w:sz w:val="22"/>
          <w:szCs w:val="22"/>
        </w:rPr>
        <w:t>La Unidad de Transparencia deberá notificar la respuesta a la solicitud al interesado en el menor tiempo posible, que no podrá exceder de quince días hábiles, contados a partir del día siguiente a la presentación de aquélla. </w:t>
      </w:r>
    </w:p>
    <w:p w14:paraId="610A8706"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p>
    <w:p w14:paraId="6BEAD7AE"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Artículo 166.</w:t>
      </w:r>
      <w:r>
        <w:rPr>
          <w:rFonts w:ascii="Palatino Linotype" w:eastAsia="Palatino Linotype" w:hAnsi="Palatino Linotype" w:cs="Palatino Linotype"/>
          <w:i/>
          <w:color w:val="000000"/>
          <w:sz w:val="22"/>
          <w:szCs w:val="22"/>
        </w:rPr>
        <w:t xml:space="preserve"> […]</w:t>
      </w:r>
    </w:p>
    <w:p w14:paraId="2B611AA2"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Cuando el sujeto obligado no entregue la respuesta a la solicitud dentro del plazo previsto en la Ley, la solicitud se entenderá negada y el solicitante podrá interponer el recurso de revisión previsto en este ordenamiento.” </w:t>
      </w:r>
    </w:p>
    <w:p w14:paraId="47478C66"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w:t>
      </w:r>
      <w:r>
        <w:rPr>
          <w:rFonts w:ascii="Palatino Linotype" w:eastAsia="Palatino Linotype" w:hAnsi="Palatino Linotype" w:cs="Palatino Linotype"/>
          <w:color w:val="000000"/>
        </w:rPr>
        <w:lastRenderedPageBreak/>
        <w:t>información, ésta se considera negada; por lo que al solicitante le asiste el derecho para presentar el recurso de revisión.</w:t>
      </w:r>
    </w:p>
    <w:p w14:paraId="1EE1ECD7"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5C47A808"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su parte, el artículo 178 del citado ordenamiento, establece:</w:t>
      </w:r>
    </w:p>
    <w:p w14:paraId="44061006"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color w:val="000000"/>
          <w:sz w:val="22"/>
          <w:szCs w:val="22"/>
        </w:rPr>
        <w:t>.”</w:t>
      </w:r>
    </w:p>
    <w:p w14:paraId="37A19D35"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4E18CABA"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La negativa ficta constituye una presunción legal, en el entendido de que donde no hubo respuesta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w:t>
      </w:r>
      <w:r>
        <w:rPr>
          <w:rFonts w:ascii="Palatino Linotype" w:eastAsia="Palatino Linotype" w:hAnsi="Palatino Linotype" w:cs="Palatino Linotype"/>
          <w:color w:val="000000"/>
        </w:rPr>
        <w:lastRenderedPageBreak/>
        <w:t>realizar ese Estado de Derecho en el que, el particular, tiene siempre una vía de defensa en contra de los actos autoritarios que le perjudican.</w:t>
      </w:r>
    </w:p>
    <w:p w14:paraId="28261E8F"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 xml:space="preserve"> del mismo.</w:t>
      </w:r>
    </w:p>
    <w:p w14:paraId="596F1762"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5E0F6BA" w14:textId="77777777"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“CRITERIO 0001-15. NEGATIVA FICTA. PLAZO PARA INTERPONER EL RECURSO DE REVISIÓN TRATÁNDOSE DE</w:t>
      </w:r>
      <w:r>
        <w:rPr>
          <w:rFonts w:ascii="Palatino Linotype" w:eastAsia="Palatino Linotype" w:hAnsi="Palatino Linotype" w:cs="Palatino Linotype"/>
          <w:i/>
          <w:color w:val="000000"/>
          <w:sz w:val="22"/>
          <w:szCs w:val="22"/>
        </w:rPr>
        <w:t xml:space="preserve">. El artículo 48, párrafo tercero de la Ley de Transparencia y Acceso a la Información Pública del Estado de México y Municipios establece que, cuando no se entregue la respuesta a la </w:t>
      </w:r>
      <w:r>
        <w:rPr>
          <w:rFonts w:ascii="Palatino Linotype" w:eastAsia="Palatino Linotype" w:hAnsi="Palatino Linotype" w:cs="Palatino Linotype"/>
          <w:i/>
          <w:color w:val="000000"/>
          <w:sz w:val="22"/>
          <w:szCs w:val="22"/>
        </w:rPr>
        <w:lastRenderedPageBreak/>
        <w:t>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color w:val="000000"/>
        </w:rPr>
        <w:t> </w:t>
      </w:r>
    </w:p>
    <w:p w14:paraId="7265F52A" w14:textId="77777777" w:rsidR="00BA7857" w:rsidRDefault="00BA7857" w:rsidP="00BA78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C7B43EB"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2FE96B5C" w14:textId="77777777" w:rsidR="000B3F33" w:rsidRDefault="003023B3" w:rsidP="006433DB">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179. </w:t>
      </w:r>
      <w:r>
        <w:rPr>
          <w:rFonts w:ascii="Palatino Linotype" w:eastAsia="Palatino Linotype" w:hAnsi="Palatino Linotype" w:cs="Palatino Linotype"/>
          <w:i/>
          <w:color w:val="000000"/>
          <w:sz w:val="22"/>
          <w:szCs w:val="22"/>
        </w:rPr>
        <w:t>El recurso de revisión es un medio de protección que la Ley otorga a los particulares, para hacer valer su derecho de acceso a la información pública, y procederá en contra de las siguientes causas:</w:t>
      </w:r>
    </w:p>
    <w:p w14:paraId="28C86BDC" w14:textId="77777777" w:rsidR="000B3F33" w:rsidRDefault="003023B3" w:rsidP="006433DB">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i/>
          <w:color w:val="000000"/>
        </w:rPr>
        <w:t>…</w:t>
      </w:r>
    </w:p>
    <w:p w14:paraId="2BDE9CAF" w14:textId="77777777" w:rsidR="000B3F33" w:rsidRDefault="003023B3" w:rsidP="006433DB">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falta de respuesta a una solicitud de acceso a la información;</w:t>
      </w:r>
    </w:p>
    <w:p w14:paraId="162D9D2D" w14:textId="77777777" w:rsidR="000B3F33" w:rsidRDefault="003023B3" w:rsidP="006433DB">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6EF37247"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El precepto legal citado, establece como supuesto de procedencia del recurso de revisión, en aquellos casos en que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estime negado el acceso a la información por la falta de respuesta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este asunto se actualiza la hipótesis jurídica citada, en atención a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combate falta de trámite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expresa motivos de inconformidad en contra de dicha circunstancia.</w:t>
      </w:r>
    </w:p>
    <w:p w14:paraId="0C741112"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Tercero. Análisis de las causales de Improcedencia y Sobreseimiento.</w:t>
      </w:r>
      <w:r>
        <w:rPr>
          <w:color w:val="000000"/>
        </w:rPr>
        <w:t xml:space="preserve"> </w:t>
      </w:r>
      <w:r>
        <w:rPr>
          <w:rFonts w:ascii="Palatino Linotype" w:eastAsia="Palatino Linotype" w:hAnsi="Palatino Linotype" w:cs="Palatino Linotype"/>
          <w:color w:val="000000"/>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5BBF9C01" w14:textId="77777777" w:rsidR="000B3F33" w:rsidRDefault="003023B3">
      <w:pPr>
        <w:pBdr>
          <w:top w:val="nil"/>
          <w:left w:val="nil"/>
          <w:bottom w:val="nil"/>
          <w:right w:val="nil"/>
          <w:between w:val="nil"/>
        </w:pBdr>
        <w:spacing w:line="276" w:lineRule="auto"/>
        <w:ind w:left="851" w:right="900"/>
        <w:jc w:val="both"/>
        <w:rPr>
          <w:color w:val="000000"/>
        </w:rPr>
      </w:pPr>
      <w:r>
        <w:rPr>
          <w:rFonts w:ascii="Palatino Linotype" w:eastAsia="Palatino Linotype" w:hAnsi="Palatino Linotype" w:cs="Palatino Linotype"/>
          <w:b/>
          <w:i/>
          <w:color w:val="000000"/>
          <w:sz w:val="22"/>
          <w:szCs w:val="22"/>
        </w:rPr>
        <w:t xml:space="preserve">“Improcedencia: </w:t>
      </w:r>
      <w:r>
        <w:rPr>
          <w:rFonts w:ascii="Palatino Linotype" w:eastAsia="Palatino Linotype" w:hAnsi="Palatino Linotype" w:cs="Palatino Linotype"/>
          <w:i/>
          <w:color w:val="000000"/>
          <w:sz w:val="22"/>
          <w:szCs w:val="22"/>
        </w:rPr>
        <w:t>Sea que las partes la aleguen o no, debe examinarse previamente la procedencia del juicio de amparo, por ser cuestión de orden público en el juicio de garantías.”</w:t>
      </w:r>
    </w:p>
    <w:p w14:paraId="60D0C29B" w14:textId="77777777"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la Ley de Transparencia y Acceso a la Información Pública del Estado de México y Municipios, establece lo siguiente:</w:t>
      </w:r>
    </w:p>
    <w:p w14:paraId="43C691E5" w14:textId="77777777" w:rsidR="000B3F33" w:rsidRDefault="003023B3">
      <w:pPr>
        <w:pBdr>
          <w:top w:val="nil"/>
          <w:left w:val="nil"/>
          <w:bottom w:val="nil"/>
          <w:right w:val="nil"/>
          <w:between w:val="nil"/>
        </w:pBdr>
        <w:spacing w:line="276" w:lineRule="auto"/>
        <w:ind w:left="851" w:right="900"/>
        <w:jc w:val="both"/>
        <w:rPr>
          <w:color w:val="000000"/>
        </w:rPr>
      </w:pP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3D7D303" w14:textId="77777777" w:rsidR="000B3F33" w:rsidRDefault="003023B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lastRenderedPageBreak/>
        <w:t>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w:t>
      </w:r>
    </w:p>
    <w:p w14:paraId="79C6E53D" w14:textId="77777777" w:rsidR="000B3F33" w:rsidRDefault="003023B3">
      <w:pPr>
        <w:pBdr>
          <w:top w:val="nil"/>
          <w:left w:val="nil"/>
          <w:bottom w:val="nil"/>
          <w:right w:val="nil"/>
          <w:between w:val="nil"/>
        </w:pBdr>
        <w:spacing w:before="240" w:after="240" w:line="360" w:lineRule="auto"/>
        <w:ind w:right="-1134"/>
        <w:jc w:val="both"/>
        <w:rPr>
          <w:color w:val="000000"/>
        </w:rPr>
      </w:pPr>
      <w:r>
        <w:rPr>
          <w:rFonts w:ascii="Palatino Linotype" w:eastAsia="Palatino Linotype" w:hAnsi="Palatino Linotype" w:cs="Palatino Linotype"/>
          <w:color w:val="000000"/>
        </w:rPr>
        <w:t>Por su parte los artículos 186 y 192 de la Ley en cita, disponen lo siguiente:</w:t>
      </w:r>
    </w:p>
    <w:p w14:paraId="5E555C7B" w14:textId="77777777" w:rsidR="000B3F33" w:rsidRDefault="003023B3" w:rsidP="006433DB">
      <w:pPr>
        <w:pBdr>
          <w:top w:val="nil"/>
          <w:left w:val="nil"/>
          <w:bottom w:val="nil"/>
          <w:right w:val="nil"/>
          <w:between w:val="nil"/>
        </w:pBdr>
        <w:spacing w:after="120" w:line="276" w:lineRule="auto"/>
        <w:ind w:left="567" w:right="902"/>
        <w:jc w:val="both"/>
        <w:rPr>
          <w:color w:val="000000"/>
        </w:rPr>
      </w:pPr>
      <w:r>
        <w:rPr>
          <w:rFonts w:ascii="Palatino Linotype" w:eastAsia="Palatino Linotype" w:hAnsi="Palatino Linotype" w:cs="Palatino Linotype"/>
          <w:b/>
          <w:i/>
          <w:color w:val="000000"/>
          <w:sz w:val="22"/>
          <w:szCs w:val="22"/>
        </w:rPr>
        <w:t> “Artículo 186.</w:t>
      </w:r>
      <w:r>
        <w:rPr>
          <w:rFonts w:ascii="Palatino Linotype" w:eastAsia="Palatino Linotype" w:hAnsi="Palatino Linotype" w:cs="Palatino Linotype"/>
          <w:i/>
          <w:color w:val="000000"/>
          <w:sz w:val="22"/>
          <w:szCs w:val="22"/>
        </w:rPr>
        <w:t xml:space="preserve"> Las resoluciones del Instituto podrán: </w:t>
      </w:r>
    </w:p>
    <w:p w14:paraId="0BC9B653" w14:textId="77777777" w:rsidR="000B3F33" w:rsidRDefault="003023B3" w:rsidP="006433DB">
      <w:pPr>
        <w:pBdr>
          <w:top w:val="nil"/>
          <w:left w:val="nil"/>
          <w:bottom w:val="nil"/>
          <w:right w:val="nil"/>
          <w:between w:val="nil"/>
        </w:pBdr>
        <w:spacing w:after="120" w:line="276" w:lineRule="auto"/>
        <w:ind w:left="567"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Desechar o sobreseer el recurso; </w:t>
      </w:r>
    </w:p>
    <w:p w14:paraId="5464473F" w14:textId="77777777" w:rsidR="000B3F33" w:rsidRDefault="003023B3" w:rsidP="006433DB">
      <w:pPr>
        <w:pBdr>
          <w:top w:val="nil"/>
          <w:left w:val="nil"/>
          <w:bottom w:val="nil"/>
          <w:right w:val="nil"/>
          <w:between w:val="nil"/>
        </w:pBdr>
        <w:spacing w:after="120" w:line="276" w:lineRule="auto"/>
        <w:ind w:left="567" w:right="902"/>
        <w:jc w:val="both"/>
        <w:rPr>
          <w:color w:val="000000"/>
        </w:rPr>
      </w:pPr>
      <w:r>
        <w:rPr>
          <w:rFonts w:ascii="Palatino Linotype" w:eastAsia="Palatino Linotype" w:hAnsi="Palatino Linotype" w:cs="Palatino Linotype"/>
          <w:i/>
          <w:color w:val="000000"/>
          <w:sz w:val="22"/>
          <w:szCs w:val="22"/>
        </w:rPr>
        <w:t>…</w:t>
      </w:r>
    </w:p>
    <w:p w14:paraId="260E2576"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 xml:space="preserve"> “Artículo 192. </w:t>
      </w:r>
      <w:r>
        <w:rPr>
          <w:rFonts w:ascii="Palatino Linotype" w:eastAsia="Palatino Linotype" w:hAnsi="Palatino Linotype" w:cs="Palatino Linotype"/>
          <w:i/>
          <w:color w:val="000000"/>
          <w:sz w:val="22"/>
          <w:szCs w:val="22"/>
        </w:rPr>
        <w:t>El recurso será sobreseído, en todo o en parte, cuando una vez admitido, se actualicen alguno de los siguientes supuestos:</w:t>
      </w:r>
    </w:p>
    <w:p w14:paraId="07BFF716"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i/>
          <w:color w:val="000000"/>
          <w:sz w:val="22"/>
          <w:szCs w:val="22"/>
        </w:rPr>
        <w:t>El recurrente se desista expresamente del recurso;</w:t>
      </w:r>
    </w:p>
    <w:p w14:paraId="6A76CAF3"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 xml:space="preserve">II. </w:t>
      </w:r>
      <w:r>
        <w:rPr>
          <w:rFonts w:ascii="Palatino Linotype" w:eastAsia="Palatino Linotype" w:hAnsi="Palatino Linotype" w:cs="Palatino Linotype"/>
          <w:i/>
          <w:color w:val="000000"/>
          <w:sz w:val="22"/>
          <w:szCs w:val="22"/>
        </w:rPr>
        <w:t>El recurrente fallezca o, tratándose de personas jurídicas colectivas, se disuelva;</w:t>
      </w:r>
    </w:p>
    <w:p w14:paraId="6A54C2D0"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p>
    <w:p w14:paraId="50C28D0A"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Admitido el recurso de revisión, aparezca alguna causal de improcedencia en los términos de la presente Ley; y</w:t>
      </w:r>
    </w:p>
    <w:p w14:paraId="52A98C8D" w14:textId="77777777" w:rsidR="000B3F33" w:rsidRDefault="003023B3" w:rsidP="006433DB">
      <w:pPr>
        <w:pBdr>
          <w:top w:val="nil"/>
          <w:left w:val="nil"/>
          <w:bottom w:val="nil"/>
          <w:right w:val="nil"/>
          <w:between w:val="nil"/>
        </w:pBdr>
        <w:spacing w:before="120" w:after="120" w:line="276" w:lineRule="auto"/>
        <w:ind w:left="567" w:right="902"/>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Cuando por cualquier motivo quede sin materia el recurso</w:t>
      </w:r>
      <w:r>
        <w:rPr>
          <w:rFonts w:ascii="Palatino Linotype" w:eastAsia="Palatino Linotype" w:hAnsi="Palatino Linotype" w:cs="Palatino Linotype"/>
          <w:color w:val="000000"/>
          <w:sz w:val="22"/>
          <w:szCs w:val="22"/>
        </w:rPr>
        <w:t>.”</w:t>
      </w:r>
    </w:p>
    <w:p w14:paraId="4D81E7D8" w14:textId="77777777" w:rsidR="000B3F33" w:rsidRDefault="003023B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0BA83585" w14:textId="77777777" w:rsidR="000B3F33" w:rsidRDefault="003023B3">
      <w:pPr>
        <w:pBdr>
          <w:top w:val="nil"/>
          <w:left w:val="nil"/>
          <w:bottom w:val="nil"/>
          <w:right w:val="nil"/>
          <w:between w:val="nil"/>
        </w:pBdr>
        <w:spacing w:after="160" w:line="360" w:lineRule="auto"/>
        <w:jc w:val="both"/>
        <w:rPr>
          <w:color w:val="000000"/>
        </w:rPr>
      </w:pPr>
      <w:r>
        <w:rPr>
          <w:rFonts w:ascii="Palatino Linotype" w:eastAsia="Palatino Linotype" w:hAnsi="Palatino Linotype" w:cs="Palatino Linotype"/>
          <w:color w:val="000000"/>
        </w:rPr>
        <w:lastRenderedPageBreak/>
        <w:t>Así, de las constancias que obran en el expediente de mérito, se advierte que se actualiza la causal de sobreseimiento enunciada en la fracción III del artículo 192 de la Ley de Transparencia y Acceso a la Información Pública del Estado de México y Municipios.</w:t>
      </w:r>
    </w:p>
    <w:p w14:paraId="4F19DFF2" w14:textId="77777777" w:rsidR="000B3F33" w:rsidRDefault="003023B3">
      <w:pPr>
        <w:spacing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Bajo este contexto y para una mejor comprensión del asunto, de las constancias que obran en el expediente electrónico, valoradas anteriormente, destacan por su importancia los antecedentes siguientes:</w:t>
      </w:r>
    </w:p>
    <w:p w14:paraId="2EB11C55" w14:textId="77777777" w:rsidR="000B3F33" w:rsidRDefault="003023B3">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 xml:space="preserve">la solicitud de información pública que motivó el recurso de revisión que ahora se resuelve, se advierte que la particular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siguiente:</w:t>
      </w:r>
      <w:r>
        <w:rPr>
          <w:rFonts w:ascii="Palatino Linotype" w:eastAsia="Palatino Linotype" w:hAnsi="Palatino Linotype" w:cs="Palatino Linotype"/>
        </w:rPr>
        <w:t xml:space="preserve"> </w:t>
      </w:r>
    </w:p>
    <w:p w14:paraId="5B98C56A" w14:textId="77777777" w:rsidR="000B3F33" w:rsidRDefault="006433DB" w:rsidP="006433DB">
      <w:pPr>
        <w:numPr>
          <w:ilvl w:val="0"/>
          <w:numId w:val="1"/>
        </w:numPr>
        <w:pBdr>
          <w:top w:val="nil"/>
          <w:left w:val="nil"/>
          <w:bottom w:val="nil"/>
          <w:right w:val="nil"/>
          <w:between w:val="nil"/>
        </w:pBdr>
        <w:spacing w:before="280" w:after="280" w:line="360" w:lineRule="auto"/>
        <w:ind w:right="900"/>
        <w:jc w:val="both"/>
        <w:rPr>
          <w:rFonts w:ascii="Palatino Linotype" w:eastAsia="Palatino Linotype" w:hAnsi="Palatino Linotype" w:cs="Palatino Linotype"/>
          <w:color w:val="000000"/>
        </w:rPr>
      </w:pPr>
      <w:bookmarkStart w:id="4" w:name="_heading=h.3znysh7" w:colFirst="0" w:colLast="0"/>
      <w:bookmarkEnd w:id="4"/>
      <w:r w:rsidRPr="006433DB">
        <w:rPr>
          <w:rFonts w:ascii="Palatino Linotype" w:eastAsia="Palatino Linotype" w:hAnsi="Palatino Linotype" w:cs="Palatino Linotype"/>
          <w:i/>
          <w:color w:val="000000"/>
        </w:rPr>
        <w:t xml:space="preserve">“Actas de sesión de cabildo, sean de carácter ordinario, extraordinario y/o solemnes, del 01 de enero </w:t>
      </w:r>
      <w:r>
        <w:rPr>
          <w:rFonts w:ascii="Palatino Linotype" w:eastAsia="Palatino Linotype" w:hAnsi="Palatino Linotype" w:cs="Palatino Linotype"/>
          <w:i/>
          <w:color w:val="000000"/>
        </w:rPr>
        <w:t>de 2022 al 19 de enero de 2022.</w:t>
      </w:r>
      <w:r w:rsidR="003023B3">
        <w:rPr>
          <w:rFonts w:ascii="Palatino Linotype" w:eastAsia="Palatino Linotype" w:hAnsi="Palatino Linotype" w:cs="Palatino Linotype"/>
          <w:i/>
          <w:color w:val="000000"/>
        </w:rPr>
        <w:t>” (sic)</w:t>
      </w:r>
    </w:p>
    <w:p w14:paraId="0EDA59DD" w14:textId="77777777" w:rsidR="00BA7857" w:rsidRDefault="00BA7857">
      <w:pPr>
        <w:spacing w:before="240" w:after="240" w:line="360" w:lineRule="auto"/>
        <w:ind w:right="49"/>
        <w:jc w:val="both"/>
        <w:rPr>
          <w:rFonts w:ascii="Palatino Linotype" w:eastAsia="Palatino Linotype" w:hAnsi="Palatino Linotype" w:cs="Palatino Linotype"/>
        </w:rPr>
      </w:pPr>
      <w:r w:rsidRPr="00BA7857">
        <w:rPr>
          <w:rFonts w:ascii="Palatino Linotype" w:eastAsia="Palatino Linotype" w:hAnsi="Palatino Linotype" w:cs="Palatino Linotype"/>
        </w:rPr>
        <w:t>Al respecto, de las constancias</w:t>
      </w:r>
      <w:r>
        <w:rPr>
          <w:rFonts w:ascii="Palatino Linotype" w:eastAsia="Palatino Linotype" w:hAnsi="Palatino Linotype" w:cs="Palatino Linotype"/>
        </w:rPr>
        <w:t xml:space="preserve"> que obran en</w:t>
      </w:r>
      <w:r w:rsidRPr="00BA7857">
        <w:rPr>
          <w:rFonts w:ascii="Palatino Linotype" w:eastAsia="Palatino Linotype" w:hAnsi="Palatino Linotype" w:cs="Palatino Linotype"/>
        </w:rPr>
        <w:t xml:space="preserve"> el SAIMEX, se advierte que el </w:t>
      </w:r>
      <w:r w:rsidR="006433DB" w:rsidRPr="00BA7857">
        <w:rPr>
          <w:rFonts w:ascii="Palatino Linotype" w:eastAsia="Palatino Linotype" w:hAnsi="Palatino Linotype" w:cs="Palatino Linotype"/>
          <w:b/>
        </w:rPr>
        <w:t>Sujeto Obligado</w:t>
      </w:r>
      <w:r w:rsidRPr="00BA7857">
        <w:rPr>
          <w:rFonts w:ascii="Palatino Linotype" w:eastAsia="Palatino Linotype" w:hAnsi="Palatino Linotype" w:cs="Palatino Linotype"/>
          <w:b/>
        </w:rPr>
        <w:t xml:space="preserve">, </w:t>
      </w:r>
      <w:r w:rsidRPr="00BA7857">
        <w:rPr>
          <w:rFonts w:ascii="Palatino Linotype" w:eastAsia="Palatino Linotype" w:hAnsi="Palatino Linotype" w:cs="Palatino Linotype"/>
        </w:rPr>
        <w:t xml:space="preserve">fue omiso en proporcionar respuesta. </w:t>
      </w:r>
    </w:p>
    <w:p w14:paraId="69B62B67" w14:textId="77777777" w:rsidR="006433DB" w:rsidRPr="006433DB" w:rsidRDefault="003023B3" w:rsidP="006433DB">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Ante la negativa de respuesta del </w:t>
      </w:r>
      <w:r w:rsidR="006433DB">
        <w:rPr>
          <w:rFonts w:ascii="Palatino Linotype" w:eastAsia="Palatino Linotype" w:hAnsi="Palatino Linotype" w:cs="Palatino Linotype"/>
          <w:b/>
        </w:rPr>
        <w:t>Sujeto Obligado</w:t>
      </w:r>
      <w:r w:rsidR="006433DB">
        <w:rPr>
          <w:rFonts w:ascii="Palatino Linotype" w:eastAsia="Palatino Linotype" w:hAnsi="Palatino Linotype" w:cs="Palatino Linotype"/>
        </w:rPr>
        <w:t xml:space="preserve">, el </w:t>
      </w:r>
      <w:r w:rsidR="006433DB">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en el que manifestó como razones o motivos de inconformidad:</w:t>
      </w:r>
      <w:r>
        <w:t xml:space="preserve"> </w:t>
      </w:r>
      <w:r w:rsidR="006433DB" w:rsidRPr="006433DB">
        <w:rPr>
          <w:rFonts w:ascii="Palatino Linotype" w:eastAsia="Palatino Linotype" w:hAnsi="Palatino Linotype" w:cs="Palatino Linotype"/>
          <w:i/>
        </w:rPr>
        <w:t>“El plazo para entregar la información ha expirado y no se ha entregado lo solicitado.” (sic)</w:t>
      </w:r>
    </w:p>
    <w:p w14:paraId="0CAC107F" w14:textId="77777777" w:rsidR="009567E7" w:rsidRDefault="003023B3" w:rsidP="009567E7">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que a través del informe justificado, </w:t>
      </w:r>
      <w:r w:rsidRPr="00BA7857">
        <w:rPr>
          <w:rFonts w:ascii="Palatino Linotype" w:eastAsia="Palatino Linotype" w:hAnsi="Palatino Linotype" w:cs="Palatino Linotype"/>
        </w:rPr>
        <w:t xml:space="preserve">el </w:t>
      </w:r>
      <w:r w:rsidR="006433DB" w:rsidRPr="00BA7857">
        <w:rPr>
          <w:rFonts w:ascii="Palatino Linotype" w:eastAsia="Palatino Linotype" w:hAnsi="Palatino Linotype" w:cs="Palatino Linotype"/>
          <w:b/>
        </w:rPr>
        <w:t>Sujeto Obligado</w:t>
      </w:r>
      <w:r w:rsidRPr="00BA7857">
        <w:rPr>
          <w:rFonts w:ascii="Palatino Linotype" w:eastAsia="Palatino Linotype" w:hAnsi="Palatino Linotype" w:cs="Palatino Linotype"/>
          <w:b/>
        </w:rPr>
        <w:t>,</w:t>
      </w:r>
      <w:r w:rsidR="006433DB">
        <w:rPr>
          <w:rFonts w:ascii="Palatino Linotype" w:eastAsia="Palatino Linotype" w:hAnsi="Palatino Linotype" w:cs="Palatino Linotype"/>
        </w:rPr>
        <w:t xml:space="preserve"> remit</w:t>
      </w:r>
      <w:r w:rsidR="00F254A5">
        <w:rPr>
          <w:rFonts w:ascii="Palatino Linotype" w:eastAsia="Palatino Linotype" w:hAnsi="Palatino Linotype" w:cs="Palatino Linotype"/>
        </w:rPr>
        <w:t xml:space="preserve">ió </w:t>
      </w:r>
      <w:r w:rsidR="009567E7">
        <w:rPr>
          <w:rFonts w:ascii="Palatino Linotype" w:eastAsia="Palatino Linotype" w:hAnsi="Palatino Linotype" w:cs="Palatino Linotype"/>
        </w:rPr>
        <w:t xml:space="preserve">la carpeta comprimida </w:t>
      </w:r>
      <w:r w:rsidR="009567E7" w:rsidRPr="000A4571">
        <w:rPr>
          <w:rFonts w:ascii="Palatino Linotype" w:eastAsia="Palatino Linotype" w:hAnsi="Palatino Linotype" w:cs="Palatino Linotype"/>
          <w:b/>
          <w:i/>
        </w:rPr>
        <w:t>“</w:t>
      </w:r>
      <w:r w:rsidR="009567E7" w:rsidRPr="000A4571">
        <w:rPr>
          <w:rFonts w:ascii="Palatino Linotype" w:eastAsia="Palatino Linotype" w:hAnsi="Palatino Linotype" w:cs="Palatino Linotype"/>
          <w:b/>
          <w:i/>
          <w:color w:val="000000"/>
        </w:rPr>
        <w:t>00008-TULTEPEC-IP-2022.zip”</w:t>
      </w:r>
      <w:r w:rsidR="009567E7">
        <w:rPr>
          <w:rFonts w:ascii="Palatino Linotype" w:eastAsia="Palatino Linotype" w:hAnsi="Palatino Linotype" w:cs="Palatino Linotype"/>
          <w:color w:val="000000"/>
        </w:rPr>
        <w:t xml:space="preserve">, la cual a su vez contiene los siguientes archivos electrónicos: </w:t>
      </w:r>
    </w:p>
    <w:p w14:paraId="40019833" w14:textId="77777777" w:rsidR="009567E7" w:rsidRPr="000A4571" w:rsidRDefault="009567E7" w:rsidP="009567E7">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01.pdf</w:t>
      </w:r>
      <w:r>
        <w:rPr>
          <w:rFonts w:ascii="Palatino Linotype" w:eastAsia="Palatino Linotype" w:hAnsi="Palatino Linotype" w:cs="Palatino Linotype"/>
          <w:b/>
          <w:i/>
          <w:sz w:val="22"/>
        </w:rPr>
        <w:t xml:space="preserve">”: </w:t>
      </w:r>
      <w:r w:rsidRPr="00872021">
        <w:rPr>
          <w:rFonts w:ascii="Palatino Linotype" w:eastAsia="Palatino Linotype" w:hAnsi="Palatino Linotype" w:cs="Palatino Linotype"/>
        </w:rPr>
        <w:t xml:space="preserve">Acta de la Primera Sesión de Cabildo, celebrada el uno </w:t>
      </w:r>
      <w:r w:rsidRPr="00872021">
        <w:rPr>
          <w:rFonts w:ascii="Palatino Linotype" w:eastAsia="Palatino Linotype" w:hAnsi="Palatino Linotype" w:cs="Palatino Linotype"/>
        </w:rPr>
        <w:lastRenderedPageBreak/>
        <w:t xml:space="preserve">de enero de dos mil veintidós, contiene veintidós fojas. </w:t>
      </w:r>
    </w:p>
    <w:p w14:paraId="1838C1FC" w14:textId="77777777" w:rsidR="009567E7" w:rsidRPr="000A4571" w:rsidRDefault="009567E7" w:rsidP="009567E7">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02.pdf</w:t>
      </w:r>
      <w:r>
        <w:rPr>
          <w:rFonts w:ascii="Palatino Linotype" w:eastAsia="Palatino Linotype" w:hAnsi="Palatino Linotype" w:cs="Palatino Linotype"/>
          <w:b/>
          <w:i/>
          <w:sz w:val="22"/>
        </w:rPr>
        <w:t xml:space="preserve">”: </w:t>
      </w:r>
      <w:r w:rsidRPr="00872021">
        <w:rPr>
          <w:rFonts w:ascii="Palatino Linotype" w:eastAsia="Palatino Linotype" w:hAnsi="Palatino Linotype" w:cs="Palatino Linotype"/>
        </w:rPr>
        <w:t xml:space="preserve">Acta de la Segunda Sesión Ordinaria de Cabildo, celebrada el cuatro de enero de dos mil veintidós, contiene doce fojas. </w:t>
      </w:r>
    </w:p>
    <w:p w14:paraId="547691C6" w14:textId="77777777" w:rsidR="009567E7" w:rsidRPr="000A4571" w:rsidRDefault="009567E7" w:rsidP="009567E7">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03.pdf</w:t>
      </w:r>
      <w:r>
        <w:rPr>
          <w:rFonts w:ascii="Palatino Linotype" w:eastAsia="Palatino Linotype" w:hAnsi="Palatino Linotype" w:cs="Palatino Linotype"/>
          <w:b/>
          <w:i/>
          <w:sz w:val="22"/>
        </w:rPr>
        <w:t xml:space="preserve">”: </w:t>
      </w:r>
      <w:r w:rsidRPr="00872021">
        <w:rPr>
          <w:rFonts w:ascii="Palatino Linotype" w:eastAsia="Palatino Linotype" w:hAnsi="Palatino Linotype" w:cs="Palatino Linotype"/>
        </w:rPr>
        <w:t>Acta de la Tercera Sesión de Cabildo celebrada el once de enero de dos mil veintidós, contiene ciento doce fojas.</w:t>
      </w:r>
    </w:p>
    <w:p w14:paraId="63C33FBB" w14:textId="77777777" w:rsidR="009567E7" w:rsidRPr="009567E7" w:rsidRDefault="009567E7" w:rsidP="009567E7">
      <w:pPr>
        <w:widowControl w:val="0"/>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ACTA EXTRAORDINARIA 01 (1).</w:t>
      </w:r>
      <w:proofErr w:type="spellStart"/>
      <w:r w:rsidRPr="000A4571">
        <w:rPr>
          <w:rFonts w:ascii="Palatino Linotype" w:eastAsia="Palatino Linotype" w:hAnsi="Palatino Linotype" w:cs="Palatino Linotype"/>
          <w:b/>
          <w:i/>
          <w:sz w:val="22"/>
        </w:rPr>
        <w:t>pdf</w:t>
      </w:r>
      <w:proofErr w:type="spellEnd"/>
      <w:r w:rsidRPr="00872021">
        <w:rPr>
          <w:rFonts w:ascii="Palatino Linotype" w:eastAsia="Palatino Linotype" w:hAnsi="Palatino Linotype" w:cs="Palatino Linotype"/>
          <w:b/>
          <w:i/>
        </w:rPr>
        <w:t xml:space="preserve">”: </w:t>
      </w:r>
      <w:r w:rsidRPr="00872021">
        <w:rPr>
          <w:rFonts w:ascii="Palatino Linotype" w:eastAsia="Palatino Linotype" w:hAnsi="Palatino Linotype" w:cs="Palatino Linotype"/>
        </w:rPr>
        <w:t>Acta de la Primera Sesión Extraordinaria de Cabildo, celebrada el veinticuatro de febrero de dos mil veintidós, contiene catorce fojas.</w:t>
      </w:r>
    </w:p>
    <w:p w14:paraId="5470CADD" w14:textId="77777777" w:rsidR="009567E7" w:rsidRDefault="009567E7" w:rsidP="009567E7">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OFICIO EMITIDO A SECRETARIA 008_.pdf</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Oficio UT/008/ENERO/2022, emitido por la Titular de la Unidad de Transparencia y dirigido al Secretario del Ayuntamiento para efecto de que otorgue respuesta a la solicitud de información que dio origen al presente recurso de revisión.</w:t>
      </w:r>
    </w:p>
    <w:p w14:paraId="062369A3" w14:textId="77777777" w:rsidR="009567E7" w:rsidRPr="00872021" w:rsidRDefault="009567E7" w:rsidP="009567E7">
      <w:pPr>
        <w:widowControl w:val="0"/>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A4571">
        <w:rPr>
          <w:rFonts w:ascii="Palatino Linotype" w:eastAsia="Palatino Linotype" w:hAnsi="Palatino Linotype" w:cs="Palatino Linotype"/>
          <w:b/>
          <w:i/>
          <w:sz w:val="22"/>
        </w:rPr>
        <w:t>OFICIO RECIBIDO DE SECRETARIA 008.pdf</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Oficio SHA/0087/2022, signado por el Secretario del Ayuntamiento, mediante el cual manifiesta que remite las actas de sesión de cabildo de carácter ordinario y extraordinario del 1 de enero al 19 de enero de 2022.</w:t>
      </w:r>
    </w:p>
    <w:p w14:paraId="17985487" w14:textId="77777777" w:rsidR="009567E7" w:rsidRPr="00872021" w:rsidRDefault="009567E7" w:rsidP="009567E7">
      <w:pPr>
        <w:widowControl w:val="0"/>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3A6B011" wp14:editId="0CBD6F1F">
            <wp:extent cx="4760356" cy="6133699"/>
            <wp:effectExtent l="0" t="0" r="254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8439" cy="6144113"/>
                    </a:xfrm>
                    <a:prstGeom prst="rect">
                      <a:avLst/>
                    </a:prstGeom>
                    <a:noFill/>
                    <a:ln>
                      <a:noFill/>
                    </a:ln>
                  </pic:spPr>
                </pic:pic>
              </a:graphicData>
            </a:graphic>
          </wp:inline>
        </w:drawing>
      </w:r>
    </w:p>
    <w:p w14:paraId="49EF8F5E" w14:textId="77777777" w:rsidR="000B3F33" w:rsidRPr="00BA7857" w:rsidRDefault="000B3F33" w:rsidP="009567E7">
      <w:pPr>
        <w:spacing w:before="240" w:after="240" w:line="360" w:lineRule="auto"/>
        <w:ind w:right="49"/>
        <w:jc w:val="both"/>
        <w:rPr>
          <w:highlight w:val="yellow"/>
        </w:rPr>
      </w:pPr>
    </w:p>
    <w:p w14:paraId="065BD834" w14:textId="77777777"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14:paraId="0C81E835" w14:textId="77777777"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14:paraId="6EB5FE43" w14:textId="77777777"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14:paraId="56E83558" w14:textId="77777777" w:rsidR="000B3F33" w:rsidRPr="00BA7857" w:rsidRDefault="003023B3">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w:t>
      </w:r>
      <w:r w:rsidR="009567E7">
        <w:rPr>
          <w:rFonts w:ascii="Palatino Linotype" w:eastAsia="Palatino Linotype" w:hAnsi="Palatino Linotype" w:cs="Palatino Linotype"/>
          <w:color w:val="000000"/>
        </w:rPr>
        <w:t>s que se pusieron a la vista del</w:t>
      </w:r>
      <w:r>
        <w:rPr>
          <w:rFonts w:ascii="Palatino Linotype" w:eastAsia="Palatino Linotype" w:hAnsi="Palatino Linotype" w:cs="Palatino Linotype"/>
          <w:color w:val="000000"/>
        </w:rPr>
        <w:t xml:space="preserve"> </w:t>
      </w:r>
      <w:r w:rsidR="009567E7">
        <w:rPr>
          <w:rFonts w:ascii="Palatino Linotype" w:eastAsia="Palatino Linotype" w:hAnsi="Palatino Linotype" w:cs="Palatino Linotype"/>
          <w:b/>
          <w:color w:val="000000"/>
        </w:rPr>
        <w:t>Recurrente</w:t>
      </w:r>
      <w:r w:rsidR="00BA7857">
        <w:rPr>
          <w:rFonts w:ascii="Palatino Linotype" w:eastAsia="Palatino Linotype" w:hAnsi="Palatino Linotype" w:cs="Palatino Linotype"/>
          <w:b/>
          <w:color w:val="000000"/>
        </w:rPr>
        <w:t xml:space="preserve">, </w:t>
      </w:r>
      <w:r w:rsidR="00BA7857" w:rsidRPr="00BA7857">
        <w:rPr>
          <w:rFonts w:ascii="Palatino Linotype" w:eastAsia="Palatino Linotype" w:hAnsi="Palatino Linotype" w:cs="Palatino Linotype"/>
          <w:color w:val="000000"/>
        </w:rPr>
        <w:t>sin advertir algún pronunciamiento</w:t>
      </w:r>
      <w:r w:rsidRPr="00BA7857">
        <w:rPr>
          <w:rFonts w:ascii="Palatino Linotype" w:eastAsia="Palatino Linotype" w:hAnsi="Palatino Linotype" w:cs="Palatino Linotype"/>
          <w:color w:val="000000"/>
        </w:rPr>
        <w:t>.</w:t>
      </w:r>
    </w:p>
    <w:p w14:paraId="2553451D" w14:textId="77777777" w:rsidR="000B3F33" w:rsidRDefault="003023B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se puede determinar que durante la respuesta, </w:t>
      </w:r>
      <w:r w:rsidR="008264F4">
        <w:rPr>
          <w:rFonts w:ascii="Palatino Linotype" w:eastAsia="Palatino Linotype" w:hAnsi="Palatino Linotype" w:cs="Palatino Linotype"/>
          <w:b/>
        </w:rPr>
        <w:t>el 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no siguió a cabalidad el procedimiento de acceso a la información previsto en el artículo 162 de la Ley de Transparencia y Acceso a la Información Pública del Estado de México y Municipios, esto dado que </w:t>
      </w:r>
      <w:r>
        <w:rPr>
          <w:rFonts w:ascii="Palatino Linotype" w:eastAsia="Palatino Linotype" w:hAnsi="Palatino Linotype" w:cs="Palatino Linotype"/>
          <w:b/>
        </w:rPr>
        <w:t xml:space="preserve">no proporcionó respuesta a la particular, </w:t>
      </w:r>
      <w:r>
        <w:rPr>
          <w:rFonts w:ascii="Palatino Linotype" w:eastAsia="Palatino Linotype" w:hAnsi="Palatino Linotype" w:cs="Palatino Linotype"/>
          <w:color w:val="000000"/>
        </w:rPr>
        <w:t xml:space="preserve">por lo que es claro que en este caso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incumplió la normativa en la materia, puesto que no dio respuesta a la solicitud de acceso a la información, limitando el derecho de acceso a la información, accionado por la particular.</w:t>
      </w:r>
    </w:p>
    <w:p w14:paraId="068F42B4" w14:textId="77777777" w:rsidR="000B3F33" w:rsidRPr="008264F4" w:rsidRDefault="003023B3" w:rsidP="008264F4">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No obstante lo anterior, durante la sustanciación del Medio de Impugnación, </w:t>
      </w:r>
      <w:r w:rsidR="008264F4">
        <w:rPr>
          <w:rFonts w:ascii="Palatino Linotype" w:eastAsia="Palatino Linotype" w:hAnsi="Palatino Linotype" w:cs="Palatino Linotype"/>
        </w:rPr>
        <w:t xml:space="preserve">el Secretario del Ayuntamiento </w:t>
      </w:r>
      <w:r>
        <w:rPr>
          <w:rFonts w:ascii="Palatino Linotype" w:eastAsia="Palatino Linotype" w:hAnsi="Palatino Linotype" w:cs="Palatino Linotype"/>
        </w:rPr>
        <w:t xml:space="preserve">del </w:t>
      </w:r>
      <w:r w:rsidR="008264F4">
        <w:rPr>
          <w:rFonts w:ascii="Palatino Linotype" w:eastAsia="Palatino Linotype" w:hAnsi="Palatino Linotype" w:cs="Palatino Linotype"/>
          <w:b/>
        </w:rPr>
        <w:t>Sujeto Obligado</w:t>
      </w:r>
      <w:r>
        <w:rPr>
          <w:rFonts w:ascii="Palatino Linotype" w:eastAsia="Palatino Linotype" w:hAnsi="Palatino Linotype" w:cs="Palatino Linotype"/>
        </w:rPr>
        <w:t>, en el informe justificado envía respuesta y precisa que</w:t>
      </w:r>
      <w:r w:rsidR="008264F4">
        <w:rPr>
          <w:rFonts w:ascii="Palatino Linotype" w:eastAsia="Palatino Linotype" w:hAnsi="Palatino Linotype" w:cs="Palatino Linotype"/>
        </w:rPr>
        <w:t>: “</w:t>
      </w:r>
      <w:r>
        <w:rPr>
          <w:rFonts w:ascii="Palatino Linotype" w:eastAsia="Palatino Linotype" w:hAnsi="Palatino Linotype" w:cs="Palatino Linotype"/>
          <w:i/>
          <w:color w:val="000000"/>
        </w:rPr>
        <w:t>…</w:t>
      </w:r>
      <w:r w:rsidR="008264F4">
        <w:rPr>
          <w:rFonts w:ascii="Palatino Linotype" w:eastAsia="Palatino Linotype" w:hAnsi="Palatino Linotype" w:cs="Palatino Linotype"/>
          <w:i/>
          <w:color w:val="000000"/>
        </w:rPr>
        <w:t>anexa actas de sesión de cabildo de carácter ordinario y extraordinario del 1 de enero al 19 de enero de 2022, para dar información precisa que señala dicha solicitud</w:t>
      </w:r>
      <w:r>
        <w:rPr>
          <w:rFonts w:ascii="Palatino Linotype" w:eastAsia="Palatino Linotype" w:hAnsi="Palatino Linotype" w:cs="Palatino Linotype"/>
          <w:color w:val="000000"/>
        </w:rPr>
        <w:t>…” (Sic)</w:t>
      </w:r>
      <w:r w:rsidR="008264F4">
        <w:rPr>
          <w:rFonts w:ascii="Palatino Linotype" w:eastAsia="Palatino Linotype" w:hAnsi="Palatino Linotype" w:cs="Palatino Linotype"/>
          <w:b/>
        </w:rPr>
        <w:t>, a</w:t>
      </w:r>
      <w:r>
        <w:rPr>
          <w:rFonts w:ascii="Palatino Linotype" w:eastAsia="Palatino Linotype" w:hAnsi="Palatino Linotype" w:cs="Palatino Linotype"/>
          <w:color w:val="000000"/>
        </w:rPr>
        <w:t xml:space="preserve">gregando </w:t>
      </w:r>
      <w:r w:rsidR="008264F4">
        <w:rPr>
          <w:rFonts w:ascii="Palatino Linotype" w:eastAsia="Palatino Linotype" w:hAnsi="Palatino Linotype" w:cs="Palatino Linotype"/>
          <w:color w:val="000000"/>
        </w:rPr>
        <w:t xml:space="preserve">a este acto, las actas de las sesiones de cabildo descritas con antelación </w:t>
      </w:r>
    </w:p>
    <w:p w14:paraId="40FEACB6" w14:textId="77777777"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del análisis a los archivos proporcionados en informe justificado, se advierte que el </w:t>
      </w:r>
      <w:r w:rsidR="008264F4">
        <w:rPr>
          <w:rFonts w:ascii="Palatino Linotype" w:eastAsia="Palatino Linotype" w:hAnsi="Palatino Linotype" w:cs="Palatino Linotype"/>
          <w:b/>
        </w:rPr>
        <w:t>Sujeto Obligado</w:t>
      </w:r>
      <w:r w:rsidR="008264F4">
        <w:rPr>
          <w:rFonts w:ascii="Palatino Linotype" w:eastAsia="Palatino Linotype" w:hAnsi="Palatino Linotype" w:cs="Palatino Linotype"/>
        </w:rPr>
        <w:t xml:space="preserve"> </w:t>
      </w:r>
      <w:r w:rsidR="00C0695F">
        <w:rPr>
          <w:rFonts w:ascii="Palatino Linotype" w:eastAsia="Palatino Linotype" w:hAnsi="Palatino Linotype" w:cs="Palatino Linotype"/>
        </w:rPr>
        <w:t>modifica la omisión y emite</w:t>
      </w:r>
      <w:r>
        <w:rPr>
          <w:rFonts w:ascii="Palatino Linotype" w:eastAsia="Palatino Linotype" w:hAnsi="Palatino Linotype" w:cs="Palatino Linotype"/>
        </w:rPr>
        <w:t xml:space="preserve"> </w:t>
      </w:r>
      <w:r w:rsidR="008264F4">
        <w:rPr>
          <w:rFonts w:ascii="Palatino Linotype" w:eastAsia="Palatino Linotype" w:hAnsi="Palatino Linotype" w:cs="Palatino Linotype"/>
        </w:rPr>
        <w:t>respuesta, haciendo entrega de las actas de cabildo de las sesiones celebradas a la fecha de la solicitud de enero y una del mes de febrero, p</w:t>
      </w:r>
      <w:r>
        <w:rPr>
          <w:rFonts w:ascii="Palatino Linotype" w:eastAsia="Palatino Linotype" w:hAnsi="Palatino Linotype" w:cs="Palatino Linotype"/>
        </w:rPr>
        <w:t>or lo que se estima necesario señalar que en efecto la información proporcionada mediante el informe justificado, corresponde con lo solicitado.</w:t>
      </w:r>
    </w:p>
    <w:p w14:paraId="05349A3D" w14:textId="77777777" w:rsidR="005F1BC6" w:rsidRDefault="005F1BC6">
      <w:pPr>
        <w:spacing w:line="360" w:lineRule="auto"/>
        <w:jc w:val="both"/>
        <w:rPr>
          <w:rFonts w:ascii="Palatino Linotype" w:eastAsia="Palatino Linotype" w:hAnsi="Palatino Linotype" w:cs="Palatino Linotype"/>
        </w:rPr>
      </w:pPr>
    </w:p>
    <w:p w14:paraId="4E0DBAA6" w14:textId="77777777" w:rsidR="005F1BC6" w:rsidRPr="00E2205D" w:rsidRDefault="005F1BC6" w:rsidP="005F1BC6">
      <w:pPr>
        <w:spacing w:line="360" w:lineRule="auto"/>
        <w:jc w:val="both"/>
        <w:rPr>
          <w:rFonts w:ascii="Palatino Linotype" w:eastAsia="Palatino Linotype" w:hAnsi="Palatino Linotype" w:cs="Palatino Linotype"/>
        </w:rPr>
      </w:pPr>
      <w:r w:rsidRPr="00E2205D">
        <w:rPr>
          <w:rFonts w:ascii="Palatino Linotype" w:eastAsia="Palatino Linotype" w:hAnsi="Palatino Linotype" w:cs="Palatino Linotype"/>
        </w:rPr>
        <w:lastRenderedPageBreak/>
        <w:t xml:space="preserve">Es de precisar que el artículo 28 de la Ley Orgánica Municipal, prevé lo siguiente: </w:t>
      </w:r>
    </w:p>
    <w:p w14:paraId="7FBE5DC0"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451F7AB9"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p>
    <w:p w14:paraId="63B3DB4E"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Las sesiones de los ayuntamientos serán públicas y deberán transmitirse a través de la página de internet del municipio. </w:t>
      </w:r>
    </w:p>
    <w:p w14:paraId="05F11FD9"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p>
    <w:p w14:paraId="0E5F7983" w14:textId="77777777" w:rsidR="00F22F0C" w:rsidRPr="00E2205D" w:rsidRDefault="005F1BC6" w:rsidP="00F22F0C">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Las sesiones de los ayuntamientos se celebrarán en la sala de cabildos; y cuando la solemnidad del caso lo requiera, en el recinto previamente declarado oficial para tal objeto.</w:t>
      </w:r>
    </w:p>
    <w:p w14:paraId="7FC55A79" w14:textId="77777777" w:rsidR="00F22F0C" w:rsidRPr="00E2205D" w:rsidRDefault="00F22F0C" w:rsidP="00F22F0C">
      <w:pPr>
        <w:spacing w:line="276" w:lineRule="auto"/>
        <w:ind w:left="567" w:right="900"/>
        <w:jc w:val="both"/>
        <w:rPr>
          <w:rFonts w:ascii="Palatino Linotype" w:eastAsia="Palatino Linotype" w:hAnsi="Palatino Linotype" w:cs="Palatino Linotype"/>
          <w:i/>
          <w:sz w:val="22"/>
        </w:rPr>
      </w:pPr>
    </w:p>
    <w:p w14:paraId="512CC386"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w:t>
      </w:r>
    </w:p>
    <w:p w14:paraId="3D55D75A"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Para la celebración de las sesiones se deberá contar con un orden del día que contenga como mínimo:</w:t>
      </w:r>
    </w:p>
    <w:p w14:paraId="21337236"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 a) Lista de Asistencia y en su caso declaración del quórum legal; </w:t>
      </w:r>
    </w:p>
    <w:p w14:paraId="4DB14547"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b) Lectura, discusión y en su caso aprobación del acta de la sesión anterior; </w:t>
      </w:r>
    </w:p>
    <w:p w14:paraId="24BB8F75"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c) Aprobación del orden del día; </w:t>
      </w:r>
    </w:p>
    <w:p w14:paraId="4A7B4D1A"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d) Presentación de asuntos y turno a Comisiones; </w:t>
      </w:r>
    </w:p>
    <w:p w14:paraId="7749B0DD"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e) Lectura, discusión y en su caso, aprobación de los acuerdos; y </w:t>
      </w:r>
    </w:p>
    <w:p w14:paraId="611306FE"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f) Asuntos generales. </w:t>
      </w:r>
    </w:p>
    <w:p w14:paraId="32003017" w14:textId="77777777" w:rsidR="005F1BC6" w:rsidRPr="00E2205D"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Cuando asista público a las sesiones observará respeto y compostura, cuidando quien las presida que por ningún motivo tome parte en las deliberaciones del ayuntamiento, ni exprese manifestaciones que alteren el orden en el recinto.</w:t>
      </w:r>
    </w:p>
    <w:p w14:paraId="4C41B8D3" w14:textId="77777777" w:rsidR="005F1BC6" w:rsidRPr="005F1BC6" w:rsidRDefault="005F1BC6" w:rsidP="005F1BC6">
      <w:pPr>
        <w:spacing w:line="276" w:lineRule="auto"/>
        <w:ind w:left="567" w:right="900"/>
        <w:jc w:val="both"/>
        <w:rPr>
          <w:rFonts w:ascii="Palatino Linotype" w:eastAsia="Palatino Linotype" w:hAnsi="Palatino Linotype" w:cs="Palatino Linotype"/>
          <w:i/>
          <w:sz w:val="22"/>
        </w:rPr>
      </w:pPr>
      <w:r w:rsidRPr="00E2205D">
        <w:rPr>
          <w:rFonts w:ascii="Palatino Linotype" w:eastAsia="Palatino Linotype" w:hAnsi="Palatino Linotype" w:cs="Palatino Linotype"/>
          <w:i/>
          <w:sz w:val="22"/>
        </w:rPr>
        <w:t xml:space="preserve"> Quien presida la sesión hará preservar el orden público, pudiendo ordenar al infractor abandonar el salón o en caso de reincidencia remitirlo a la autoridad competente para la sanción procedente.</w:t>
      </w:r>
    </w:p>
    <w:p w14:paraId="105C41A9" w14:textId="77777777" w:rsidR="000B3F33" w:rsidRDefault="00F22F0C">
      <w:pPr>
        <w:spacing w:before="120" w:after="12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atención a ello, </w:t>
      </w:r>
      <w:r w:rsidR="00BA7857">
        <w:rPr>
          <w:rFonts w:ascii="Palatino Linotype" w:eastAsia="Palatino Linotype" w:hAnsi="Palatino Linotype" w:cs="Palatino Linotype"/>
          <w:color w:val="222222"/>
        </w:rPr>
        <w:t>al haber realizado, aunque con posterioridad</w:t>
      </w:r>
      <w:r w:rsidR="003023B3">
        <w:rPr>
          <w:rFonts w:ascii="Palatino Linotype" w:eastAsia="Palatino Linotype" w:hAnsi="Palatino Linotype" w:cs="Palatino Linotype"/>
          <w:color w:val="222222"/>
        </w:rPr>
        <w:t>, la búsqueda exhaustiva y raz</w:t>
      </w:r>
      <w:r w:rsidR="00BA7857">
        <w:rPr>
          <w:rFonts w:ascii="Palatino Linotype" w:eastAsia="Palatino Linotype" w:hAnsi="Palatino Linotype" w:cs="Palatino Linotype"/>
          <w:color w:val="222222"/>
        </w:rPr>
        <w:t>onable en los archivos</w:t>
      </w:r>
      <w:r w:rsidR="00C0695F">
        <w:rPr>
          <w:rFonts w:ascii="Palatino Linotype" w:eastAsia="Palatino Linotype" w:hAnsi="Palatino Linotype" w:cs="Palatino Linotype"/>
          <w:color w:val="222222"/>
        </w:rPr>
        <w:t xml:space="preserve">, </w:t>
      </w:r>
      <w:r w:rsidR="00BA7857">
        <w:rPr>
          <w:rFonts w:ascii="Palatino Linotype" w:eastAsia="Palatino Linotype" w:hAnsi="Palatino Linotype" w:cs="Palatino Linotype"/>
          <w:color w:val="222222"/>
        </w:rPr>
        <w:t>y</w:t>
      </w:r>
      <w:r w:rsidR="003023B3">
        <w:rPr>
          <w:rFonts w:ascii="Palatino Linotype" w:eastAsia="Palatino Linotype" w:hAnsi="Palatino Linotype" w:cs="Palatino Linotype"/>
          <w:color w:val="222222"/>
        </w:rPr>
        <w:t xml:space="preserve"> haberse pronunciado el Servidor Público Habilitado compete</w:t>
      </w:r>
      <w:r w:rsidR="00BA7857">
        <w:rPr>
          <w:rFonts w:ascii="Palatino Linotype" w:eastAsia="Palatino Linotype" w:hAnsi="Palatino Linotype" w:cs="Palatino Linotype"/>
          <w:color w:val="222222"/>
        </w:rPr>
        <w:t>n</w:t>
      </w:r>
      <w:r w:rsidR="003023B3">
        <w:rPr>
          <w:rFonts w:ascii="Palatino Linotype" w:eastAsia="Palatino Linotype" w:hAnsi="Palatino Linotype" w:cs="Palatino Linotype"/>
          <w:color w:val="222222"/>
        </w:rPr>
        <w:t>te</w:t>
      </w:r>
      <w:r w:rsidR="008264F4">
        <w:rPr>
          <w:rFonts w:ascii="Palatino Linotype" w:eastAsia="Palatino Linotype" w:hAnsi="Palatino Linotype" w:cs="Palatino Linotype"/>
          <w:color w:val="222222"/>
        </w:rPr>
        <w:t xml:space="preserve"> que es el Secretario del Ayuntamiento</w:t>
      </w:r>
      <w:r w:rsidR="00BA7857">
        <w:rPr>
          <w:rFonts w:ascii="Palatino Linotype" w:eastAsia="Palatino Linotype" w:hAnsi="Palatino Linotype" w:cs="Palatino Linotype"/>
          <w:color w:val="222222"/>
        </w:rPr>
        <w:t xml:space="preserve">, que de conformidad </w:t>
      </w:r>
      <w:r w:rsidR="00BA7857">
        <w:rPr>
          <w:rFonts w:ascii="Palatino Linotype" w:eastAsia="Palatino Linotype" w:hAnsi="Palatino Linotype" w:cs="Palatino Linotype"/>
          <w:color w:val="222222"/>
        </w:rPr>
        <w:lastRenderedPageBreak/>
        <w:t>con lo que establece</w:t>
      </w:r>
      <w:r w:rsidR="00FA75A5">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 xml:space="preserve">el artículo 91 de </w:t>
      </w:r>
      <w:r w:rsidR="00FA75A5">
        <w:rPr>
          <w:rFonts w:ascii="Palatino Linotype" w:eastAsia="Palatino Linotype" w:hAnsi="Palatino Linotype" w:cs="Palatino Linotype"/>
          <w:color w:val="222222"/>
        </w:rPr>
        <w:t>la Ley Orgánica Municipal</w:t>
      </w:r>
      <w:r w:rsidR="00BA7857">
        <w:rPr>
          <w:rFonts w:ascii="Palatino Linotype" w:eastAsia="Palatino Linotype" w:hAnsi="Palatino Linotype" w:cs="Palatino Linotype"/>
          <w:color w:val="222222"/>
        </w:rPr>
        <w:t>,</w:t>
      </w:r>
      <w:r>
        <w:rPr>
          <w:rFonts w:ascii="Palatino Linotype" w:eastAsia="Palatino Linotype" w:hAnsi="Palatino Linotype" w:cs="Palatino Linotype"/>
          <w:color w:val="222222"/>
        </w:rPr>
        <w:t xml:space="preserve"> otorgándole</w:t>
      </w:r>
      <w:r w:rsidR="00FA75A5">
        <w:rPr>
          <w:rFonts w:ascii="Palatino Linotype" w:eastAsia="Palatino Linotype" w:hAnsi="Palatino Linotype" w:cs="Palatino Linotype"/>
          <w:color w:val="222222"/>
        </w:rPr>
        <w:t xml:space="preserve"> las siguientes</w:t>
      </w:r>
      <w:r w:rsidR="00C0695F">
        <w:rPr>
          <w:rFonts w:ascii="Palatino Linotype" w:eastAsia="Palatino Linotype" w:hAnsi="Palatino Linotype" w:cs="Palatino Linotype"/>
          <w:color w:val="222222"/>
        </w:rPr>
        <w:t xml:space="preserve"> funciones:</w:t>
      </w:r>
    </w:p>
    <w:p w14:paraId="3E4F9D0D" w14:textId="77777777"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Pr>
          <w:rFonts w:ascii="Palatino Linotype" w:eastAsia="Palatino Linotype" w:hAnsi="Palatino Linotype" w:cs="Palatino Linotype"/>
          <w:i/>
          <w:color w:val="222222"/>
          <w:sz w:val="22"/>
        </w:rPr>
        <w:t>“</w:t>
      </w:r>
      <w:r w:rsidR="00FA75A5" w:rsidRPr="00FA75A5">
        <w:rPr>
          <w:rFonts w:ascii="Palatino Linotype" w:eastAsia="Palatino Linotype" w:hAnsi="Palatino Linotype" w:cs="Palatino Linotype"/>
          <w:i/>
          <w:color w:val="222222"/>
          <w:sz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F48DF75" w14:textId="77777777" w:rsidR="00FA75A5" w:rsidRPr="00FA75A5" w:rsidRDefault="00FA75A5" w:rsidP="00C0695F">
      <w:pPr>
        <w:spacing w:before="120" w:after="120" w:line="276" w:lineRule="auto"/>
        <w:ind w:left="1134" w:right="900"/>
        <w:jc w:val="both"/>
        <w:rPr>
          <w:rFonts w:ascii="Palatino Linotype" w:eastAsia="Palatino Linotype" w:hAnsi="Palatino Linotype" w:cs="Palatino Linotype"/>
          <w:b/>
          <w:i/>
          <w:color w:val="222222"/>
          <w:sz w:val="22"/>
        </w:rPr>
      </w:pPr>
      <w:r w:rsidRPr="00FA75A5">
        <w:rPr>
          <w:rFonts w:ascii="Palatino Linotype" w:eastAsia="Palatino Linotype" w:hAnsi="Palatino Linotype" w:cs="Palatino Linotype"/>
          <w:b/>
          <w:i/>
          <w:color w:val="222222"/>
          <w:sz w:val="22"/>
        </w:rPr>
        <w:t>I. Asistir a las sesiones del ayuntamiento y levantar las actas correspondientes;</w:t>
      </w:r>
    </w:p>
    <w:p w14:paraId="79B135E9" w14:textId="77777777" w:rsidR="00FA75A5" w:rsidRDefault="00FA75A5" w:rsidP="00C0695F">
      <w:pPr>
        <w:spacing w:before="120" w:after="120" w:line="276" w:lineRule="auto"/>
        <w:ind w:left="1134" w:right="900"/>
        <w:jc w:val="both"/>
        <w:rPr>
          <w:rFonts w:ascii="Palatino Linotype" w:eastAsia="Palatino Linotype" w:hAnsi="Palatino Linotype" w:cs="Palatino Linotype"/>
          <w:i/>
          <w:color w:val="222222"/>
          <w:sz w:val="22"/>
        </w:rPr>
      </w:pPr>
      <w:r>
        <w:rPr>
          <w:rFonts w:ascii="Palatino Linotype" w:eastAsia="Palatino Linotype" w:hAnsi="Palatino Linotype" w:cs="Palatino Linotype"/>
          <w:i/>
          <w:color w:val="222222"/>
          <w:sz w:val="22"/>
        </w:rPr>
        <w:t>…</w:t>
      </w:r>
    </w:p>
    <w:p w14:paraId="1E6E2482" w14:textId="77777777" w:rsidR="00C0695F" w:rsidRPr="00FA75A5" w:rsidRDefault="00FA75A5" w:rsidP="00C0695F">
      <w:pPr>
        <w:spacing w:before="120" w:after="120" w:line="276" w:lineRule="auto"/>
        <w:ind w:left="1134" w:right="900"/>
        <w:jc w:val="both"/>
        <w:rPr>
          <w:rFonts w:ascii="Palatino Linotype" w:eastAsia="Palatino Linotype" w:hAnsi="Palatino Linotype" w:cs="Palatino Linotype"/>
          <w:b/>
          <w:i/>
          <w:color w:val="222222"/>
          <w:sz w:val="22"/>
        </w:rPr>
      </w:pPr>
      <w:r w:rsidRPr="00FA75A5">
        <w:rPr>
          <w:rFonts w:ascii="Palatino Linotype" w:eastAsia="Palatino Linotype" w:hAnsi="Palatino Linotype" w:cs="Palatino Linotype"/>
          <w:b/>
          <w:i/>
          <w:color w:val="222222"/>
          <w:sz w:val="22"/>
        </w:rPr>
        <w:t>IV. Llevar y conservar los libros de actas de cabildo, obteniendo las firmas de los asistentes a las sesiones;</w:t>
      </w:r>
      <w:r>
        <w:rPr>
          <w:rFonts w:ascii="Palatino Linotype" w:eastAsia="Palatino Linotype" w:hAnsi="Palatino Linotype" w:cs="Palatino Linotype"/>
          <w:b/>
          <w:i/>
          <w:color w:val="222222"/>
          <w:sz w:val="22"/>
        </w:rPr>
        <w:t xml:space="preserve">” </w:t>
      </w:r>
      <w:r w:rsidRPr="00FA75A5">
        <w:rPr>
          <w:rFonts w:ascii="Palatino Linotype" w:eastAsia="Palatino Linotype" w:hAnsi="Palatino Linotype" w:cs="Palatino Linotype"/>
          <w:i/>
          <w:color w:val="222222"/>
          <w:sz w:val="22"/>
        </w:rPr>
        <w:t>(Sic) (Énfasis añadido)</w:t>
      </w:r>
    </w:p>
    <w:p w14:paraId="027B4242" w14:textId="77777777" w:rsidR="00FA75A5" w:rsidRPr="00C0695F" w:rsidRDefault="00FA75A5" w:rsidP="00C0695F">
      <w:pPr>
        <w:spacing w:before="120" w:after="120" w:line="276" w:lineRule="auto"/>
        <w:ind w:left="1134" w:right="900"/>
        <w:jc w:val="both"/>
        <w:rPr>
          <w:rFonts w:ascii="Palatino Linotype" w:eastAsia="Palatino Linotype" w:hAnsi="Palatino Linotype" w:cs="Palatino Linotype"/>
          <w:i/>
          <w:color w:val="222222"/>
          <w:sz w:val="22"/>
        </w:rPr>
      </w:pPr>
    </w:p>
    <w:p w14:paraId="4DA985D7" w14:textId="77777777" w:rsidR="000B3F33" w:rsidRDefault="00C0695F">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FA75A5">
        <w:rPr>
          <w:rFonts w:ascii="Palatino Linotype" w:eastAsia="Palatino Linotype" w:hAnsi="Palatino Linotype" w:cs="Palatino Linotype"/>
        </w:rPr>
        <w:t>n atención a lo anteriormente citado, este organismo garante</w:t>
      </w:r>
      <w:r w:rsidR="003023B3">
        <w:rPr>
          <w:rFonts w:ascii="Palatino Linotype" w:eastAsia="Palatino Linotype" w:hAnsi="Palatino Linotype" w:cs="Palatino Linotype"/>
        </w:rPr>
        <w:t xml:space="preserv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B8054DB" w14:textId="77777777" w:rsidR="000B3F33" w:rsidRDefault="003023B3">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Pr>
          <w:rFonts w:ascii="Palatino Linotype" w:eastAsia="Palatino Linotype" w:hAnsi="Palatino Linotype" w:cs="Palatino Linotype"/>
          <w:i/>
          <w:sz w:val="22"/>
          <w:szCs w:val="22"/>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445EE8"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al contar este Organismo Garante con la información que colma el derecho de acceso a la información del particular y que fue proporcionada por el </w:t>
      </w:r>
      <w:r w:rsidR="00FA75A5">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el sentido del presente fallo es el sobreseimiento, al actualizar la causal prevista en la fracción III del artículo 192 de la Ley de Transparencia y Acceso a la Información Pública del Estado de México y Municipios, ya referida, del que se advierte que el sobreseimiento del recurso de revisión procede en los siguientes casos:</w:t>
      </w:r>
    </w:p>
    <w:p w14:paraId="2AF99BCF" w14:textId="77777777" w:rsidR="000B3F33" w:rsidRDefault="003023B3">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44DB3083" w14:textId="77777777" w:rsidR="000B3F33" w:rsidRDefault="003023B3">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27E0E30A"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7972BB1D"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sidR="00FA75A5">
        <w:rPr>
          <w:rFonts w:ascii="Palatino Linotype" w:eastAsia="Palatino Linotype" w:hAnsi="Palatino Linotype" w:cs="Palatino Linotype"/>
          <w:b/>
        </w:rPr>
        <w:t>Sujeto Obligado</w:t>
      </w:r>
      <w:r w:rsidR="00FA75A5">
        <w:rPr>
          <w:rFonts w:ascii="Palatino Linotype" w:eastAsia="Palatino Linotype" w:hAnsi="Palatino Linotype" w:cs="Palatino Linotype"/>
        </w:rPr>
        <w:t xml:space="preserve"> </w:t>
      </w:r>
      <w:r>
        <w:rPr>
          <w:rFonts w:ascii="Palatino Linotype" w:eastAsia="Palatino Linotype" w:hAnsi="Palatino Linotype" w:cs="Palatino Linotype"/>
        </w:rPr>
        <w:t xml:space="preserve">después de haber otorgado una respuesta, emite una diversa de manera posterior y en ésta subsana las deficiencias que hubiera tenido, quedando satisfecho el derecho </w:t>
      </w:r>
      <w:r w:rsidR="00FA75A5">
        <w:rPr>
          <w:rFonts w:ascii="Palatino Linotype" w:eastAsia="Palatino Linotype" w:hAnsi="Palatino Linotype" w:cs="Palatino Linotype"/>
        </w:rPr>
        <w:t>subjetivo accionado por el</w:t>
      </w:r>
      <w:r>
        <w:rPr>
          <w:rFonts w:ascii="Palatino Linotype" w:eastAsia="Palatino Linotype" w:hAnsi="Palatino Linotype" w:cs="Palatino Linotype"/>
        </w:rPr>
        <w:t xml:space="preserve"> </w:t>
      </w:r>
      <w:r w:rsidR="00FA75A5">
        <w:rPr>
          <w:rFonts w:ascii="Palatino Linotype" w:eastAsia="Palatino Linotype" w:hAnsi="Palatino Linotype" w:cs="Palatino Linotype"/>
          <w:b/>
        </w:rPr>
        <w:t>Recurrente</w:t>
      </w:r>
      <w:r>
        <w:rPr>
          <w:rFonts w:ascii="Palatino Linotype" w:eastAsia="Palatino Linotype" w:hAnsi="Palatino Linotype" w:cs="Palatino Linotype"/>
        </w:rPr>
        <w:t>.</w:t>
      </w:r>
    </w:p>
    <w:p w14:paraId="4181487D"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sidR="00FA75A5">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17C6AE1E" w14:textId="77777777" w:rsidR="000B3F33" w:rsidRDefault="003023B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14:paraId="3C126C0C" w14:textId="77777777" w:rsidR="000B3F33" w:rsidRDefault="003023B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tanto, en el presente caso queda sin materia toda vez que a través del informe justificado el </w:t>
      </w:r>
      <w:r w:rsidR="00FA75A5">
        <w:rPr>
          <w:rFonts w:ascii="Palatino Linotype" w:eastAsia="Palatino Linotype" w:hAnsi="Palatino Linotype" w:cs="Palatino Linotype"/>
          <w:b/>
        </w:rPr>
        <w:t>Sujeto Obligado</w:t>
      </w:r>
      <w:r w:rsidR="00FA75A5">
        <w:rPr>
          <w:rFonts w:ascii="Palatino Linotype" w:eastAsia="Palatino Linotype" w:hAnsi="Palatino Linotype" w:cs="Palatino Linotype"/>
        </w:rPr>
        <w:t xml:space="preserve"> </w:t>
      </w:r>
      <w:r w:rsidRPr="00C0695F">
        <w:rPr>
          <w:rFonts w:ascii="Palatino Linotype" w:eastAsia="Palatino Linotype" w:hAnsi="Palatino Linotype" w:cs="Palatino Linotype"/>
        </w:rPr>
        <w:t xml:space="preserve">modificó la </w:t>
      </w:r>
      <w:r w:rsidR="00C0695F" w:rsidRPr="00C0695F">
        <w:rPr>
          <w:rFonts w:ascii="Palatino Linotype" w:eastAsia="Palatino Linotype" w:hAnsi="Palatino Linotype" w:cs="Palatino Linotype"/>
        </w:rPr>
        <w:t>omisión</w:t>
      </w:r>
      <w:r>
        <w:rPr>
          <w:rFonts w:ascii="Palatino Linotype" w:eastAsia="Palatino Linotype" w:hAnsi="Palatino Linotype" w:cs="Palatino Linotype"/>
        </w:rPr>
        <w:t xml:space="preserve"> al remitir al </w:t>
      </w:r>
      <w:r w:rsidR="00FA75A5">
        <w:rPr>
          <w:rFonts w:ascii="Palatino Linotype" w:eastAsia="Palatino Linotype" w:hAnsi="Palatino Linotype" w:cs="Palatino Linotype"/>
          <w:b/>
        </w:rPr>
        <w:t>Recurrente</w:t>
      </w:r>
      <w:r>
        <w:rPr>
          <w:rFonts w:ascii="Palatino Linotype" w:eastAsia="Palatino Linotype" w:hAnsi="Palatino Linotype" w:cs="Palatino Linotype"/>
        </w:rPr>
        <w:t xml:space="preserve"> la respuesta de</w:t>
      </w:r>
      <w:r w:rsidR="00FA75A5">
        <w:rPr>
          <w:rFonts w:ascii="Palatino Linotype" w:eastAsia="Palatino Linotype" w:hAnsi="Palatino Linotype" w:cs="Palatino Linotype"/>
        </w:rPr>
        <w:t>l Secretario del Ayuntamiento</w:t>
      </w:r>
      <w:r>
        <w:rPr>
          <w:rFonts w:ascii="Palatino Linotype" w:eastAsia="Palatino Linotype" w:hAnsi="Palatino Linotype" w:cs="Palatino Linotype"/>
        </w:rPr>
        <w:t xml:space="preserve">, precisando que: </w:t>
      </w:r>
      <w:r w:rsidR="00FA75A5" w:rsidRPr="00FA75A5">
        <w:rPr>
          <w:rFonts w:ascii="Palatino Linotype" w:eastAsia="Palatino Linotype" w:hAnsi="Palatino Linotype" w:cs="Palatino Linotype"/>
          <w:i/>
          <w:color w:val="000000"/>
        </w:rPr>
        <w:t>“…anexa actas de sesión de cabildo de carácter ordinario y extraordinario del 1 de enero al 19 de enero de 2022, para dar información precisa que señala dicha solicitud…”</w:t>
      </w:r>
      <w:r>
        <w:rPr>
          <w:rFonts w:ascii="Palatino Linotype" w:eastAsia="Palatino Linotype" w:hAnsi="Palatino Linotype" w:cs="Palatino Linotype"/>
          <w:color w:val="000000"/>
        </w:rPr>
        <w:t xml:space="preserve"> (Sic)</w:t>
      </w:r>
    </w:p>
    <w:p w14:paraId="29C7D636" w14:textId="77777777" w:rsidR="000B3F33" w:rsidRPr="00FA75A5" w:rsidRDefault="003023B3" w:rsidP="00FA75A5">
      <w:pPr>
        <w:spacing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De tal manera, es evidente que con ello queda sin materia el presente recurso de revisión, ya que la inconformidad sobre que: </w:t>
      </w:r>
      <w:r w:rsidR="00FA75A5" w:rsidRPr="00FA75A5">
        <w:rPr>
          <w:rFonts w:ascii="Palatino Linotype" w:eastAsia="Palatino Linotype" w:hAnsi="Palatino Linotype" w:cs="Palatino Linotype"/>
          <w:i/>
        </w:rPr>
        <w:t xml:space="preserve">“El plazo para entregar la información ha expirado y no se ha entregado lo solicitado.” </w:t>
      </w:r>
      <w:r w:rsidRPr="00FA75A5">
        <w:rPr>
          <w:rFonts w:ascii="Palatino Linotype" w:eastAsia="Palatino Linotype" w:hAnsi="Palatino Linotype" w:cs="Palatino Linotype"/>
          <w:i/>
        </w:rPr>
        <w:t>(sic),</w:t>
      </w:r>
      <w:r>
        <w:rPr>
          <w:rFonts w:ascii="Palatino Linotype" w:eastAsia="Palatino Linotype" w:hAnsi="Palatino Linotype" w:cs="Palatino Linotype"/>
        </w:rPr>
        <w:t xml:space="preserve"> se subsanó con la información entregada en el SAIMEX a través del Informe Justificado del Recurso de Revisión.</w:t>
      </w:r>
    </w:p>
    <w:p w14:paraId="7271A4E3"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sidR="00FA75A5">
        <w:rPr>
          <w:rFonts w:ascii="Palatino Linotype" w:eastAsia="Palatino Linotype" w:hAnsi="Palatino Linotype" w:cs="Palatino Linotype"/>
          <w:b/>
        </w:rPr>
        <w:t>Sujeto Obligado</w:t>
      </w:r>
      <w:r w:rsidR="00FA75A5">
        <w:rPr>
          <w:rFonts w:ascii="Palatino Linotype" w:eastAsia="Palatino Linotype" w:hAnsi="Palatino Linotype" w:cs="Palatino Linotype"/>
        </w:rPr>
        <w:t xml:space="preserve"> </w:t>
      </w:r>
      <w:r>
        <w:rPr>
          <w:rFonts w:ascii="Palatino Linotype" w:eastAsia="Palatino Linotype" w:hAnsi="Palatino Linotype" w:cs="Palatino Linotype"/>
        </w:rPr>
        <w:t xml:space="preserve">dio respuesta a la solicitud de acceso a la información pública del ahora </w:t>
      </w:r>
      <w:r w:rsidR="00FA75A5">
        <w:rPr>
          <w:rFonts w:ascii="Palatino Linotype" w:eastAsia="Palatino Linotype" w:hAnsi="Palatino Linotype" w:cs="Palatino Linotype"/>
          <w:b/>
        </w:rPr>
        <w:t>Recurrente</w:t>
      </w:r>
      <w:r>
        <w:rPr>
          <w:rFonts w:ascii="Palatino Linotype" w:eastAsia="Palatino Linotype" w:hAnsi="Palatino Linotype" w:cs="Palatino Linotype"/>
        </w:rPr>
        <w:t>; aunque ell</w:t>
      </w:r>
      <w:r w:rsidR="00D800AA">
        <w:rPr>
          <w:rFonts w:ascii="Palatino Linotype" w:eastAsia="Palatino Linotype" w:hAnsi="Palatino Linotype" w:cs="Palatino Linotype"/>
        </w:rPr>
        <w:t>o haya sido de manera posterio</w:t>
      </w:r>
      <w:r w:rsidR="00D800AA" w:rsidRPr="00D800AA">
        <w:rPr>
          <w:rFonts w:ascii="Palatino Linotype" w:eastAsia="Palatino Linotype" w:hAnsi="Palatino Linotype" w:cs="Palatino Linotype"/>
        </w:rPr>
        <w:t>r</w:t>
      </w:r>
      <w:r w:rsidRPr="00D800AA">
        <w:rPr>
          <w:rFonts w:ascii="Palatino Linotype" w:eastAsia="Palatino Linotype" w:hAnsi="Palatino Linotype" w:cs="Palatino Linotype"/>
        </w:rPr>
        <w:t>;</w:t>
      </w:r>
      <w:r>
        <w:rPr>
          <w:rFonts w:ascii="Palatino Linotype" w:eastAsia="Palatino Linotype" w:hAnsi="Palatino Linotype" w:cs="Palatino Linotype"/>
        </w:rPr>
        <w:t xml:space="preserve"> dejando con ello sin materia el presente recurso de revisión, actualizándose entonces la causal prevista en la fracción III del artículo 192 de la Ley de la Materia vigente en la Entidad, antes transcrita. </w:t>
      </w:r>
    </w:p>
    <w:p w14:paraId="0CCF9F6A" w14:textId="77777777"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14235E3B" w14:textId="77777777" w:rsidR="000B3F33" w:rsidRDefault="003023B3">
      <w:pPr>
        <w:spacing w:before="240" w:after="240" w:line="276"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SOBRESEIMIENTO, NO PERMITE ENTRAR AL ESTUDIO DE LAS CUESTIONES DE FONDO</w:t>
      </w:r>
    </w:p>
    <w:p w14:paraId="2BE2C42B" w14:textId="77777777" w:rsidR="000B3F33" w:rsidRDefault="003023B3">
      <w:pPr>
        <w:spacing w:before="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58C6B15" w14:textId="77777777" w:rsidR="000B3F33" w:rsidRDefault="003023B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6F4C6B7" w14:textId="77777777" w:rsidR="000B3F33" w:rsidRDefault="000B3F33">
      <w:pPr>
        <w:ind w:left="567" w:right="567"/>
        <w:jc w:val="both"/>
        <w:rPr>
          <w:rFonts w:ascii="Palatino Linotype" w:eastAsia="Palatino Linotype" w:hAnsi="Palatino Linotype" w:cs="Palatino Linotype"/>
          <w:i/>
          <w:sz w:val="22"/>
          <w:szCs w:val="22"/>
        </w:rPr>
      </w:pPr>
    </w:p>
    <w:p w14:paraId="57783C43" w14:textId="77777777" w:rsidR="000B3F33" w:rsidRDefault="003023B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AACB1C1" w14:textId="77777777" w:rsidR="000B3F33" w:rsidRDefault="003023B3">
      <w:pPr>
        <w:spacing w:before="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0E2C03AC" w14:textId="77777777" w:rsidR="000B3F33" w:rsidRDefault="003023B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99586B2" w14:textId="77777777" w:rsidR="000B3F33" w:rsidRDefault="000B3F33">
      <w:pPr>
        <w:spacing w:line="360" w:lineRule="auto"/>
        <w:jc w:val="both"/>
        <w:rPr>
          <w:rFonts w:ascii="Palatino Linotype" w:eastAsia="Palatino Linotype" w:hAnsi="Palatino Linotype" w:cs="Palatino Linotype"/>
        </w:rPr>
      </w:pPr>
    </w:p>
    <w:p w14:paraId="085D30C3" w14:textId="77777777" w:rsidR="000B3F33" w:rsidRDefault="003023B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A245100" w14:textId="77777777" w:rsidR="000B3F33" w:rsidRDefault="003023B3">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III.    </w:t>
      </w:r>
      <w:r>
        <w:rPr>
          <w:rFonts w:ascii="Palatino Linotype" w:eastAsia="Palatino Linotype" w:hAnsi="Palatino Linotype" w:cs="Palatino Linotype"/>
          <w:b/>
          <w:color w:val="000000"/>
          <w:sz w:val="22"/>
          <w:szCs w:val="22"/>
        </w:rPr>
        <w:t>R E S U E L V E</w:t>
      </w:r>
    </w:p>
    <w:p w14:paraId="5E4454A0" w14:textId="77777777" w:rsidR="000B3F33" w:rsidRDefault="00FA75A5">
      <w:pPr>
        <w:pBdr>
          <w:top w:val="nil"/>
          <w:left w:val="nil"/>
          <w:bottom w:val="nil"/>
          <w:right w:val="nil"/>
          <w:between w:val="nil"/>
        </w:pBdr>
        <w:spacing w:before="160" w:line="360" w:lineRule="auto"/>
        <w:jc w:val="both"/>
        <w:rPr>
          <w:color w:val="000000"/>
        </w:rPr>
      </w:pPr>
      <w:bookmarkStart w:id="5" w:name="_heading=h.2et92p0" w:colFirst="0" w:colLast="0"/>
      <w:bookmarkEnd w:id="5"/>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w:t>
      </w:r>
      <w:r w:rsidR="003023B3">
        <w:rPr>
          <w:rFonts w:ascii="Palatino Linotype" w:eastAsia="Palatino Linotype" w:hAnsi="Palatino Linotype" w:cs="Palatino Linotype"/>
          <w:color w:val="000000"/>
        </w:rPr>
        <w:t xml:space="preserve">Se </w:t>
      </w:r>
      <w:r w:rsidR="003023B3" w:rsidRPr="00D800AA">
        <w:rPr>
          <w:rFonts w:ascii="Palatino Linotype" w:eastAsia="Palatino Linotype" w:hAnsi="Palatino Linotype" w:cs="Palatino Linotype"/>
          <w:b/>
          <w:color w:val="000000"/>
        </w:rPr>
        <w:t>SOBRESEE</w:t>
      </w:r>
      <w:r w:rsidR="003023B3" w:rsidRPr="00D800AA">
        <w:rPr>
          <w:rFonts w:ascii="Palatino Linotype" w:eastAsia="Palatino Linotype" w:hAnsi="Palatino Linotype" w:cs="Palatino Linotype"/>
          <w:color w:val="000000"/>
        </w:rPr>
        <w:t xml:space="preserve"> el recurso de revisión número </w:t>
      </w:r>
      <w:r>
        <w:rPr>
          <w:rFonts w:ascii="Palatino Linotype" w:eastAsia="Palatino Linotype" w:hAnsi="Palatino Linotype" w:cs="Palatino Linotype"/>
          <w:b/>
          <w:color w:val="000000"/>
        </w:rPr>
        <w:t>03829</w:t>
      </w:r>
      <w:r w:rsidR="003023B3" w:rsidRPr="00D800AA">
        <w:rPr>
          <w:rFonts w:ascii="Palatino Linotype" w:eastAsia="Palatino Linotype" w:hAnsi="Palatino Linotype" w:cs="Palatino Linotype"/>
          <w:b/>
          <w:color w:val="000000"/>
        </w:rPr>
        <w:t>/INFOEM/IP/RR/2022,</w:t>
      </w:r>
      <w:r w:rsidR="003023B3" w:rsidRPr="00D800AA">
        <w:rPr>
          <w:rFonts w:ascii="Palatino Linotype" w:eastAsia="Palatino Linotype" w:hAnsi="Palatino Linotype" w:cs="Palatino Linotype"/>
          <w:color w:val="000000"/>
        </w:rPr>
        <w:t xml:space="preserve"> porque</w:t>
      </w:r>
      <w:r>
        <w:rPr>
          <w:rFonts w:ascii="Palatino Linotype" w:eastAsia="Palatino Linotype" w:hAnsi="Palatino Linotype" w:cs="Palatino Linotype"/>
          <w:color w:val="000000"/>
        </w:rPr>
        <w:t xml:space="preserve"> al colmar la pretensión del</w:t>
      </w:r>
      <w:r w:rsidR="00D800AA" w:rsidRPr="00D800AA">
        <w:rPr>
          <w:rFonts w:ascii="Palatino Linotype" w:eastAsia="Palatino Linotype" w:hAnsi="Palatino Linotype" w:cs="Palatino Linotype"/>
          <w:b/>
          <w:color w:val="000000"/>
        </w:rPr>
        <w:t xml:space="preserve"> </w:t>
      </w:r>
      <w:r w:rsidRPr="00D800AA">
        <w:rPr>
          <w:rFonts w:ascii="Palatino Linotype" w:eastAsia="Palatino Linotype" w:hAnsi="Palatino Linotype" w:cs="Palatino Linotype"/>
          <w:b/>
          <w:color w:val="000000"/>
        </w:rPr>
        <w:t>Recurrente</w:t>
      </w:r>
      <w:r w:rsidRPr="00D800AA">
        <w:rPr>
          <w:rFonts w:ascii="Palatino Linotype" w:eastAsia="Palatino Linotype" w:hAnsi="Palatino Linotype" w:cs="Palatino Linotype"/>
          <w:color w:val="000000"/>
        </w:rPr>
        <w:t xml:space="preserve"> </w:t>
      </w:r>
      <w:r w:rsidR="00D800AA" w:rsidRPr="00D800AA">
        <w:rPr>
          <w:rFonts w:ascii="Palatino Linotype" w:eastAsia="Palatino Linotype" w:hAnsi="Palatino Linotype" w:cs="Palatino Linotype"/>
          <w:color w:val="000000"/>
        </w:rPr>
        <w:t xml:space="preserve">mediante informe justificado quedó sin materia el recurso de revisión, de conformidad con lo previsto </w:t>
      </w:r>
      <w:r w:rsidR="003023B3" w:rsidRPr="00D800AA">
        <w:rPr>
          <w:rFonts w:ascii="Palatino Linotype" w:eastAsia="Palatino Linotype" w:hAnsi="Palatino Linotype" w:cs="Palatino Linotype"/>
          <w:color w:val="000000"/>
        </w:rPr>
        <w:t>en el artículo 192 fracción III de la Ley de Transparencia vigente en la entidad, en términos</w:t>
      </w:r>
      <w:r w:rsidR="003023B3">
        <w:rPr>
          <w:rFonts w:ascii="Palatino Linotype" w:eastAsia="Palatino Linotype" w:hAnsi="Palatino Linotype" w:cs="Palatino Linotype"/>
          <w:color w:val="000000"/>
        </w:rPr>
        <w:t xml:space="preserve"> del </w:t>
      </w:r>
      <w:r w:rsidR="003023B3" w:rsidRPr="00D800AA">
        <w:rPr>
          <w:rFonts w:ascii="Palatino Linotype" w:eastAsia="Palatino Linotype" w:hAnsi="Palatino Linotype" w:cs="Palatino Linotype"/>
          <w:b/>
          <w:color w:val="000000"/>
        </w:rPr>
        <w:t>Considerando Tercero</w:t>
      </w:r>
      <w:r w:rsidR="003023B3">
        <w:rPr>
          <w:rFonts w:ascii="Palatino Linotype" w:eastAsia="Palatino Linotype" w:hAnsi="Palatino Linotype" w:cs="Palatino Linotype"/>
          <w:color w:val="000000"/>
        </w:rPr>
        <w:t xml:space="preserve"> de la presente resolución.</w:t>
      </w:r>
    </w:p>
    <w:p w14:paraId="7E6F600E" w14:textId="77777777" w:rsidR="000B3F33" w:rsidRDefault="000B3F33">
      <w:pPr>
        <w:spacing w:line="360" w:lineRule="auto"/>
        <w:jc w:val="both"/>
        <w:rPr>
          <w:rFonts w:ascii="Palatino Linotype" w:eastAsia="Palatino Linotype" w:hAnsi="Palatino Linotype" w:cs="Palatino Linotype"/>
          <w:b/>
          <w:sz w:val="20"/>
          <w:szCs w:val="20"/>
        </w:rPr>
      </w:pPr>
    </w:p>
    <w:p w14:paraId="11C4E270" w14:textId="77777777" w:rsidR="000B3F33" w:rsidRDefault="00FA75A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sidR="003023B3">
        <w:rPr>
          <w:rFonts w:ascii="Palatino Linotype" w:eastAsia="Palatino Linotype" w:hAnsi="Palatino Linotype" w:cs="Palatino Linotype"/>
          <w:b/>
        </w:rPr>
        <w:t>Notifíquese vía SAIMEX</w:t>
      </w:r>
      <w:r w:rsidR="003023B3">
        <w:rPr>
          <w:rFonts w:ascii="Palatino Linotype" w:eastAsia="Palatino Linotype" w:hAnsi="Palatino Linotype" w:cs="Palatino Linotype"/>
          <w:b/>
          <w:i/>
        </w:rPr>
        <w:t xml:space="preserve">, </w:t>
      </w:r>
      <w:r w:rsidR="003023B3">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3023B3">
        <w:rPr>
          <w:rFonts w:ascii="Palatino Linotype" w:eastAsia="Palatino Linotype" w:hAnsi="Palatino Linotype" w:cs="Palatino Linotype"/>
        </w:rPr>
        <w:t xml:space="preserve">la presente resolución, para su conocimiento. </w:t>
      </w:r>
    </w:p>
    <w:p w14:paraId="492FA526" w14:textId="77777777" w:rsidR="000B3F33" w:rsidRDefault="000B3F33">
      <w:pPr>
        <w:spacing w:line="360" w:lineRule="auto"/>
        <w:jc w:val="both"/>
        <w:rPr>
          <w:rFonts w:ascii="Palatino Linotype" w:eastAsia="Palatino Linotype" w:hAnsi="Palatino Linotype" w:cs="Palatino Linotype"/>
        </w:rPr>
      </w:pPr>
    </w:p>
    <w:p w14:paraId="43DF8111" w14:textId="77777777" w:rsidR="000B3F33" w:rsidRDefault="00FA75A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w:t>
      </w:r>
      <w:r w:rsidR="003023B3">
        <w:rPr>
          <w:rFonts w:ascii="Palatino Linotype" w:eastAsia="Palatino Linotype" w:hAnsi="Palatino Linotype" w:cs="Palatino Linotype"/>
          <w:b/>
        </w:rPr>
        <w:t>Notifíquese a través del SAIMEX,</w:t>
      </w:r>
      <w:r w:rsidR="003023B3">
        <w:rPr>
          <w:rFonts w:ascii="Palatino Linotype" w:eastAsia="Palatino Linotype" w:hAnsi="Palatino Linotype" w:cs="Palatino Linotype"/>
        </w:rPr>
        <w:t xml:space="preserve"> a</w:t>
      </w:r>
      <w:r>
        <w:rPr>
          <w:rFonts w:ascii="Palatino Linotype" w:eastAsia="Palatino Linotype" w:hAnsi="Palatino Linotype" w:cs="Palatino Linotype"/>
        </w:rPr>
        <w:t>l</w:t>
      </w:r>
      <w:r w:rsidR="003023B3">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3023B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70672FFB" w14:textId="77777777" w:rsidR="000B3F33" w:rsidRDefault="000B3F33">
      <w:pPr>
        <w:spacing w:line="360" w:lineRule="auto"/>
        <w:jc w:val="both"/>
        <w:rPr>
          <w:rFonts w:ascii="Palatino Linotype" w:eastAsia="Palatino Linotype" w:hAnsi="Palatino Linotype" w:cs="Palatino Linotype"/>
        </w:rPr>
      </w:pPr>
    </w:p>
    <w:p w14:paraId="41A8A2F9" w14:textId="77777777" w:rsidR="000B3F33" w:rsidRDefault="00FA75A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5A5C9DCD" wp14:editId="2E1E9B63">
                <wp:simplePos x="0" y="0"/>
                <wp:positionH relativeFrom="column">
                  <wp:posOffset>120015</wp:posOffset>
                </wp:positionH>
                <wp:positionV relativeFrom="paragraph">
                  <wp:posOffset>2741930</wp:posOffset>
                </wp:positionV>
                <wp:extent cx="5118735" cy="4427220"/>
                <wp:effectExtent l="0" t="0" r="24765" b="30480"/>
                <wp:wrapNone/>
                <wp:docPr id="1" name="Conector recto 1"/>
                <wp:cNvGraphicFramePr/>
                <a:graphic xmlns:a="http://schemas.openxmlformats.org/drawingml/2006/main">
                  <a:graphicData uri="http://schemas.microsoft.com/office/word/2010/wordprocessingShape">
                    <wps:wsp>
                      <wps:cNvCnPr/>
                      <wps:spPr>
                        <a:xfrm>
                          <a:off x="0" y="0"/>
                          <a:ext cx="5118735" cy="4427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5C325"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15.9pt" to="41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4QuAEAALkDAAAOAAAAZHJzL2Uyb0RvYy54bWysU9tuEzEQfUfiHyy/k73Q0mqVTR9SwQuC&#10;CMoHuN5x1sI3jU128/eMnWSLAKGq4sXesc+ZmXM8u76brWEHwKi963mzqjkDJ/2g3b7n3x7ev7nl&#10;LCbhBmG8g54fIfK7zetX6yl00PrRmwGQURIXuyn0fEwpdFUV5QhWxJUP4OhSebQiUYj7akAxUXZr&#10;qrau31WTxyGglxAjnd6fLvmm5FcKZPqsVITETM+pt1RWLOtjXqvNWnR7FGHU8tyGeEEXVmhHRZdU&#10;9yIJ9gP1H6msluijV2klva28UlpC0UBqmvo3NV9HEaBoIXNiWGyK/y+t/HTYIdMDvR1nTlh6oi09&#10;lEweGeaNNdmjKcSOoFu3w3MUww6z4FmhzTtJYXPx9bj4CnNikg6vm+b25u01Z5Lurq7am7YtzldP&#10;9IAxfQBvWf7oudEuCxedOHyMiUoS9AKhILdzaqB8paOBDDbuCygSQyWbwi5jBFuD7CBoAIbvRQzl&#10;KshMUdqYhVT/m3TGZhqU0XoucUGXit6lhWi18/i3qmm+tKpO+Ivqk9Ys+9EPx/IcxQ6aj+LSeZbz&#10;AP4aF/rTH7f5CQAA//8DAFBLAwQUAAYACAAAACEAyl4P6t8AAAALAQAADwAAAGRycy9kb3ducmV2&#10;LnhtbEyPS0+EQBCE7yb+h0mbeHMH8LEsy7AxPk56QPSwx1mmBbJMD2FmAf31tic9VqpS9VW+W2wv&#10;Jhx950hBvIpAINXOdNQo+Hh/vkpB+KDJ6N4RKvhCD7vi/CzXmXEzveFUhUZwCflMK2hDGDIpfd2i&#10;1X7lBiT2Pt1odWA5NtKMeuZy28skiu6k1R3xQqsHfGixPlYnq2D99FKVw/z4+l3KtSzLyYX0uFfq&#10;8mK534IIuIS/MPziMzoUzHRwJzJe9KzTDScV3FzHfIEDaXLL5w7sxMkmAlnk8v+H4gcAAP//AwBQ&#10;SwECLQAUAAYACAAAACEAtoM4kv4AAADhAQAAEwAAAAAAAAAAAAAAAAAAAAAAW0NvbnRlbnRfVHlw&#10;ZXNdLnhtbFBLAQItABQABgAIAAAAIQA4/SH/1gAAAJQBAAALAAAAAAAAAAAAAAAAAC8BAABfcmVs&#10;cy8ucmVsc1BLAQItABQABgAIAAAAIQAJEH4QuAEAALkDAAAOAAAAAAAAAAAAAAAAAC4CAABkcnMv&#10;ZTJvRG9jLnhtbFBLAQItABQABgAIAAAAIQDKXg/q3wAAAAsBAAAPAAAAAAAAAAAAAAAAABIEAABk&#10;cnMvZG93bnJldi54bWxQSwUGAAAAAAQABADzAAAAHgUAAAAA&#10;" strokecolor="black [3040]"/>
            </w:pict>
          </mc:Fallback>
        </mc:AlternateContent>
      </w:r>
      <w:r w:rsidR="003023B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003023B3">
        <w:rPr>
          <w:rFonts w:ascii="Palatino Linotype" w:eastAsia="Palatino Linotype" w:hAnsi="Palatino Linotype" w:cs="Palatino Linotype"/>
        </w:rPr>
        <w:lastRenderedPageBreak/>
        <w:t>VILCHIS, MARÍA DEL ROSARIO MEJÍA AYALA, SHARON CRISTINA MORALES MARTÍNEZ, LUIS GUSTAVO PARRA NORIEGA Y GUADALUPE RAMÍ</w:t>
      </w:r>
      <w:r>
        <w:rPr>
          <w:rFonts w:ascii="Palatino Linotype" w:eastAsia="Palatino Linotype" w:hAnsi="Palatino Linotype" w:cs="Palatino Linotype"/>
        </w:rPr>
        <w:t>REZ PEÑA; EN LA VIGÉSIMA TERCERA</w:t>
      </w:r>
      <w:r w:rsidR="003023B3">
        <w:rPr>
          <w:rFonts w:ascii="Palatino Linotype" w:eastAsia="Palatino Linotype" w:hAnsi="Palatino Linotype" w:cs="Palatino Linotype"/>
        </w:rPr>
        <w:t xml:space="preserve"> SE</w:t>
      </w:r>
      <w:r>
        <w:rPr>
          <w:rFonts w:ascii="Palatino Linotype" w:eastAsia="Palatino Linotype" w:hAnsi="Palatino Linotype" w:cs="Palatino Linotype"/>
        </w:rPr>
        <w:t>SIÓN ORDINARIA CELEBRADA EL VEINTIUNO</w:t>
      </w:r>
      <w:r w:rsidR="003023B3">
        <w:rPr>
          <w:rFonts w:ascii="Palatino Linotype" w:eastAsia="Palatino Linotype" w:hAnsi="Palatino Linotype" w:cs="Palatino Linotype"/>
        </w:rPr>
        <w:t xml:space="preserve"> DE JUNIO DEL DOS MIL VEINTIDÓS, ANTE EL </w:t>
      </w:r>
      <w:r w:rsidR="00F22F0C">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673BFD9A" wp14:editId="037CF895">
                <wp:simplePos x="0" y="0"/>
                <wp:positionH relativeFrom="column">
                  <wp:posOffset>53339</wp:posOffset>
                </wp:positionH>
                <wp:positionV relativeFrom="paragraph">
                  <wp:posOffset>1465579</wp:posOffset>
                </wp:positionV>
                <wp:extent cx="5305425" cy="63531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305425" cy="635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1D30E"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15.4pt" to="421.95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pPtwEAALkDAAAOAAAAZHJzL2Uyb0RvYy54bWysU9uO0zAQfUfiHyy/0yRts6yipvvQ1fKC&#10;oILdD/A6dmPhm8amSf+esZNmEYsQQrz4es6ZOePx7m40mpwFBOVsS6tVSYmw3HXKnlr69Pjw7paS&#10;EJntmHZWtPQiAr3bv32zG3wj1q53uhNAUMSGZvAt7WP0TVEE3gvDwsp5YfFSOjAs4hZORQdsQHWj&#10;i3VZ3hSDg86D4yIEPL2fLuk+60spePwsZRCR6JZibjGPkMfnNBb7HWtOwHyv+JwG+4csDFMWgy5S&#10;9ywy8h3UKymjOLjgZFxxZwonpeIie0A3VfmLm6898yJ7weIEv5Qp/D9Z/ul8BKK6lm4psczgEx3w&#10;oXh0QCBNZJtqNPjQIPRgjzDvgj9CMjxKMGlGK2TMdb0sdRVjJBwP601Zb9c1JRzvbjb1pnpfJ9Xi&#10;he4hxA/CGZIWLdXKJuOsYeePIU7QKwR5KZ0pgbyKFy0SWNsvQqIZDFlldm4jcdBAzgwboPtWzWEz&#10;MlGk0nohlX8mzdhEE7m1/pa4oHNEZ+NCNMo6+F3UOF5TlRP+6nrymmw/u+6SnyOXA/sjF3Tu5dSA&#10;P+8z/eXH7X8AAAD//wMAUEsDBBQABgAIAAAAIQBEn7Gg3wAAAAoBAAAPAAAAZHJzL2Rvd25yZXYu&#10;eG1sTI9NT4NAEIbvJv6HzZh4s0uhsZSyNMaPkx4QPXjcsiOQsrOE3QL66x1Pepy8T9553vyw2F5M&#10;OPrOkYL1KgKBVDvTUaPg/e3pJgXhgyaje0eo4As9HIrLi1xnxs30ilMVGsEl5DOtoA1hyKT0dYtW&#10;+5UbkDj7dKPVgc+xkWbUM5fbXsZRdCut7og/tHrA+xbrU3W2CraPz1U5zA8v36XcyrKcXEhPH0pd&#10;Xy13exABl/AHw68+q0PBTkd3JuNFryDdMKggTiJewHm6SXYgjgzGyToBWeTy/4TiBwAA//8DAFBL&#10;AQItABQABgAIAAAAIQC2gziS/gAAAOEBAAATAAAAAAAAAAAAAAAAAAAAAABbQ29udGVudF9UeXBl&#10;c10ueG1sUEsBAi0AFAAGAAgAAAAhADj9If/WAAAAlAEAAAsAAAAAAAAAAAAAAAAALwEAAF9yZWxz&#10;Ly5yZWxzUEsBAi0AFAAGAAgAAAAhAIMNuk+3AQAAuQMAAA4AAAAAAAAAAAAAAAAALgIAAGRycy9l&#10;Mm9Eb2MueG1sUEsBAi0AFAAGAAgAAAAhAESfsaDfAAAACgEAAA8AAAAAAAAAAAAAAAAAEQQAAGRy&#10;cy9kb3ducmV2LnhtbFBLBQYAAAAABAAEAPMAAAAdBQAAAAA=&#10;" strokecolor="black [3040]"/>
            </w:pict>
          </mc:Fallback>
        </mc:AlternateContent>
      </w:r>
      <w:r w:rsidR="003023B3">
        <w:rPr>
          <w:rFonts w:ascii="Palatino Linotype" w:eastAsia="Palatino Linotype" w:hAnsi="Palatino Linotype" w:cs="Palatino Linotype"/>
        </w:rPr>
        <w:t>SECRETARIO TÉCNICO DEL PLENO ALEXIS TAPIA RAMÍREZ.</w:t>
      </w:r>
    </w:p>
    <w:p w14:paraId="7D810EC8" w14:textId="77777777" w:rsidR="000B3F33" w:rsidRDefault="000B3F33">
      <w:pPr>
        <w:spacing w:line="360" w:lineRule="auto"/>
        <w:jc w:val="both"/>
        <w:rPr>
          <w:rFonts w:ascii="Palatino Linotype" w:eastAsia="Palatino Linotype" w:hAnsi="Palatino Linotype" w:cs="Palatino Linotype"/>
        </w:rPr>
      </w:pPr>
    </w:p>
    <w:p w14:paraId="5B21172D" w14:textId="77777777" w:rsidR="000B3F33" w:rsidRDefault="000B3F33">
      <w:pPr>
        <w:jc w:val="both"/>
        <w:rPr>
          <w:rFonts w:ascii="Palatino Linotype" w:eastAsia="Palatino Linotype" w:hAnsi="Palatino Linotype" w:cs="Palatino Linotype"/>
          <w:sz w:val="20"/>
          <w:szCs w:val="20"/>
        </w:rPr>
      </w:pPr>
    </w:p>
    <w:p w14:paraId="1F82F164" w14:textId="77777777" w:rsidR="000B3F33" w:rsidRDefault="000B3F33">
      <w:pPr>
        <w:jc w:val="both"/>
        <w:rPr>
          <w:rFonts w:ascii="Palatino Linotype" w:eastAsia="Palatino Linotype" w:hAnsi="Palatino Linotype" w:cs="Palatino Linotype"/>
          <w:sz w:val="20"/>
          <w:szCs w:val="20"/>
        </w:rPr>
      </w:pPr>
    </w:p>
    <w:p w14:paraId="7D734D36" w14:textId="77777777" w:rsidR="000B3F33" w:rsidRDefault="000B3F33">
      <w:pPr>
        <w:jc w:val="both"/>
        <w:rPr>
          <w:rFonts w:ascii="Palatino Linotype" w:eastAsia="Palatino Linotype" w:hAnsi="Palatino Linotype" w:cs="Palatino Linotype"/>
          <w:sz w:val="20"/>
          <w:szCs w:val="20"/>
        </w:rPr>
      </w:pPr>
    </w:p>
    <w:p w14:paraId="4B66002F" w14:textId="77777777" w:rsidR="000B3F33" w:rsidRDefault="000B3F33">
      <w:pPr>
        <w:jc w:val="both"/>
        <w:rPr>
          <w:rFonts w:ascii="Palatino Linotype" w:eastAsia="Palatino Linotype" w:hAnsi="Palatino Linotype" w:cs="Palatino Linotype"/>
          <w:sz w:val="20"/>
          <w:szCs w:val="20"/>
        </w:rPr>
      </w:pPr>
    </w:p>
    <w:p w14:paraId="2321F6C0" w14:textId="77777777" w:rsidR="000B3F33" w:rsidRDefault="000B3F33">
      <w:pPr>
        <w:jc w:val="both"/>
        <w:rPr>
          <w:rFonts w:ascii="Palatino Linotype" w:eastAsia="Palatino Linotype" w:hAnsi="Palatino Linotype" w:cs="Palatino Linotype"/>
          <w:sz w:val="20"/>
          <w:szCs w:val="20"/>
        </w:rPr>
      </w:pPr>
    </w:p>
    <w:p w14:paraId="6903D7E6" w14:textId="77777777" w:rsidR="000B3F33" w:rsidRDefault="000B3F33">
      <w:pPr>
        <w:spacing w:before="240" w:after="240"/>
        <w:jc w:val="both"/>
        <w:rPr>
          <w:rFonts w:ascii="Palatino Linotype" w:eastAsia="Palatino Linotype" w:hAnsi="Palatino Linotype" w:cs="Palatino Linotype"/>
          <w:sz w:val="20"/>
          <w:szCs w:val="20"/>
        </w:rPr>
      </w:pPr>
    </w:p>
    <w:p w14:paraId="537E7C94" w14:textId="77777777" w:rsidR="000B3F33" w:rsidRDefault="000B3F33">
      <w:pPr>
        <w:spacing w:before="240" w:after="240"/>
        <w:jc w:val="both"/>
        <w:rPr>
          <w:rFonts w:ascii="Palatino Linotype" w:eastAsia="Palatino Linotype" w:hAnsi="Palatino Linotype" w:cs="Palatino Linotype"/>
          <w:sz w:val="20"/>
          <w:szCs w:val="20"/>
        </w:rPr>
      </w:pPr>
    </w:p>
    <w:p w14:paraId="367E146E" w14:textId="77777777" w:rsidR="000B3F33" w:rsidRDefault="000B3F33">
      <w:pPr>
        <w:spacing w:before="240" w:after="240"/>
        <w:jc w:val="both"/>
        <w:rPr>
          <w:rFonts w:ascii="Palatino Linotype" w:eastAsia="Palatino Linotype" w:hAnsi="Palatino Linotype" w:cs="Palatino Linotype"/>
          <w:sz w:val="20"/>
          <w:szCs w:val="20"/>
        </w:rPr>
      </w:pPr>
    </w:p>
    <w:p w14:paraId="1DE2918F" w14:textId="77777777" w:rsidR="000B3F33" w:rsidRDefault="000B3F33">
      <w:pPr>
        <w:spacing w:before="240" w:after="240"/>
        <w:jc w:val="both"/>
        <w:rPr>
          <w:rFonts w:ascii="Palatino Linotype" w:eastAsia="Palatino Linotype" w:hAnsi="Palatino Linotype" w:cs="Palatino Linotype"/>
          <w:sz w:val="20"/>
          <w:szCs w:val="20"/>
        </w:rPr>
      </w:pPr>
    </w:p>
    <w:p w14:paraId="17F6ED60" w14:textId="77777777" w:rsidR="000B3F33" w:rsidRDefault="000B3F33">
      <w:pPr>
        <w:spacing w:before="240" w:after="240"/>
        <w:jc w:val="both"/>
        <w:rPr>
          <w:rFonts w:ascii="Palatino Linotype" w:eastAsia="Palatino Linotype" w:hAnsi="Palatino Linotype" w:cs="Palatino Linotype"/>
          <w:sz w:val="20"/>
          <w:szCs w:val="20"/>
        </w:rPr>
      </w:pPr>
    </w:p>
    <w:p w14:paraId="76FD27DB" w14:textId="77777777" w:rsidR="000B3F33" w:rsidRDefault="000B3F33">
      <w:pPr>
        <w:spacing w:before="240" w:after="240"/>
        <w:jc w:val="both"/>
        <w:rPr>
          <w:rFonts w:ascii="Palatino Linotype" w:eastAsia="Palatino Linotype" w:hAnsi="Palatino Linotype" w:cs="Palatino Linotype"/>
          <w:sz w:val="20"/>
          <w:szCs w:val="20"/>
        </w:rPr>
      </w:pPr>
    </w:p>
    <w:p w14:paraId="68EEEE4C" w14:textId="77777777" w:rsidR="00F0127B" w:rsidRDefault="00F0127B">
      <w:pPr>
        <w:spacing w:before="240" w:after="240"/>
        <w:jc w:val="both"/>
        <w:rPr>
          <w:rFonts w:ascii="Palatino Linotype" w:eastAsia="Palatino Linotype" w:hAnsi="Palatino Linotype" w:cs="Palatino Linotype"/>
          <w:sz w:val="20"/>
          <w:szCs w:val="20"/>
        </w:rPr>
      </w:pPr>
    </w:p>
    <w:p w14:paraId="3138CF9F" w14:textId="77777777" w:rsidR="00F0127B" w:rsidRDefault="00F0127B">
      <w:pPr>
        <w:spacing w:before="240" w:after="240"/>
        <w:jc w:val="both"/>
        <w:rPr>
          <w:rFonts w:ascii="Palatino Linotype" w:eastAsia="Palatino Linotype" w:hAnsi="Palatino Linotype" w:cs="Palatino Linotype"/>
          <w:sz w:val="20"/>
          <w:szCs w:val="20"/>
        </w:rPr>
      </w:pPr>
    </w:p>
    <w:p w14:paraId="6B81E3D2" w14:textId="77777777" w:rsidR="00F0127B" w:rsidRDefault="00F0127B">
      <w:pPr>
        <w:spacing w:before="240" w:after="240"/>
        <w:jc w:val="both"/>
        <w:rPr>
          <w:rFonts w:ascii="Palatino Linotype" w:eastAsia="Palatino Linotype" w:hAnsi="Palatino Linotype" w:cs="Palatino Linotype"/>
          <w:sz w:val="20"/>
          <w:szCs w:val="20"/>
        </w:rPr>
      </w:pPr>
    </w:p>
    <w:p w14:paraId="710DE00E" w14:textId="77777777" w:rsidR="00F0127B" w:rsidRDefault="00F0127B">
      <w:pPr>
        <w:spacing w:before="240" w:after="240"/>
        <w:jc w:val="both"/>
        <w:rPr>
          <w:rFonts w:ascii="Palatino Linotype" w:eastAsia="Palatino Linotype" w:hAnsi="Palatino Linotype" w:cs="Palatino Linotype"/>
          <w:sz w:val="20"/>
          <w:szCs w:val="20"/>
        </w:rPr>
      </w:pPr>
    </w:p>
    <w:p w14:paraId="3C596129" w14:textId="77777777" w:rsidR="00F0127B" w:rsidRDefault="00F0127B">
      <w:pPr>
        <w:spacing w:before="240" w:after="240"/>
        <w:jc w:val="both"/>
        <w:rPr>
          <w:rFonts w:ascii="Palatino Linotype" w:eastAsia="Palatino Linotype" w:hAnsi="Palatino Linotype" w:cs="Palatino Linotype"/>
          <w:sz w:val="20"/>
          <w:szCs w:val="20"/>
        </w:rPr>
      </w:pPr>
    </w:p>
    <w:p w14:paraId="4BF14746" w14:textId="77777777" w:rsidR="00F0127B" w:rsidRDefault="00F0127B">
      <w:pPr>
        <w:spacing w:before="240" w:after="240"/>
        <w:jc w:val="both"/>
        <w:rPr>
          <w:rFonts w:ascii="Palatino Linotype" w:eastAsia="Palatino Linotype" w:hAnsi="Palatino Linotype" w:cs="Palatino Linotype"/>
          <w:sz w:val="20"/>
          <w:szCs w:val="20"/>
        </w:rPr>
      </w:pPr>
    </w:p>
    <w:p w14:paraId="0248190E" w14:textId="77777777" w:rsidR="00F0127B" w:rsidRDefault="00F0127B">
      <w:pPr>
        <w:spacing w:before="240" w:after="240"/>
        <w:jc w:val="both"/>
        <w:rPr>
          <w:rFonts w:ascii="Palatino Linotype" w:eastAsia="Palatino Linotype" w:hAnsi="Palatino Linotype" w:cs="Palatino Linotype"/>
          <w:sz w:val="20"/>
          <w:szCs w:val="20"/>
        </w:rPr>
      </w:pPr>
    </w:p>
    <w:p w14:paraId="22F5F2A6" w14:textId="77777777" w:rsidR="000B3F33" w:rsidRDefault="000B3F33">
      <w:pPr>
        <w:spacing w:before="240" w:after="240"/>
        <w:jc w:val="both"/>
        <w:rPr>
          <w:rFonts w:ascii="Palatino Linotype" w:eastAsia="Palatino Linotype" w:hAnsi="Palatino Linotype" w:cs="Palatino Linotype"/>
          <w:sz w:val="20"/>
          <w:szCs w:val="20"/>
        </w:rPr>
      </w:pPr>
    </w:p>
    <w:p w14:paraId="506A8580" w14:textId="77777777" w:rsidR="000B3F33" w:rsidRDefault="000B3F33">
      <w:pPr>
        <w:spacing w:before="240" w:after="240"/>
        <w:jc w:val="both"/>
        <w:rPr>
          <w:rFonts w:ascii="Palatino Linotype" w:eastAsia="Palatino Linotype" w:hAnsi="Palatino Linotype" w:cs="Palatino Linotype"/>
          <w:sz w:val="20"/>
          <w:szCs w:val="20"/>
        </w:rPr>
      </w:pPr>
    </w:p>
    <w:p w14:paraId="21905D03" w14:textId="77777777" w:rsidR="000B3F33" w:rsidRDefault="000B3F33">
      <w:pPr>
        <w:spacing w:before="240" w:after="240"/>
        <w:jc w:val="both"/>
        <w:rPr>
          <w:rFonts w:ascii="Palatino Linotype" w:eastAsia="Palatino Linotype" w:hAnsi="Palatino Linotype" w:cs="Palatino Linotype"/>
          <w:sz w:val="20"/>
          <w:szCs w:val="20"/>
        </w:rPr>
      </w:pPr>
    </w:p>
    <w:sectPr w:rsidR="000B3F33">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67903" w14:textId="77777777" w:rsidR="00704E4C" w:rsidRDefault="00704E4C">
      <w:r>
        <w:separator/>
      </w:r>
    </w:p>
  </w:endnote>
  <w:endnote w:type="continuationSeparator" w:id="0">
    <w:p w14:paraId="270D29BF" w14:textId="77777777" w:rsidR="00704E4C" w:rsidRDefault="0070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9B8C" w14:textId="77777777"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A2C94">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A2C94">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AB5044D" w14:textId="77777777" w:rsidR="000B3F33" w:rsidRDefault="000B3F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16EE7" w14:textId="77777777"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A2C9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A2C94">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6A48788B"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D7095" w14:textId="77777777" w:rsidR="00704E4C" w:rsidRDefault="00704E4C">
      <w:r>
        <w:separator/>
      </w:r>
    </w:p>
  </w:footnote>
  <w:footnote w:type="continuationSeparator" w:id="0">
    <w:p w14:paraId="4C644917" w14:textId="77777777" w:rsidR="00704E4C" w:rsidRDefault="00704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31782"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14:anchorId="577077A1" wp14:editId="10AA2D3D">
          <wp:simplePos x="0" y="0"/>
          <wp:positionH relativeFrom="column">
            <wp:posOffset>-1080133</wp:posOffset>
          </wp:positionH>
          <wp:positionV relativeFrom="paragraph">
            <wp:posOffset>-396400</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0B3F33" w14:paraId="040F2086" w14:textId="77777777">
      <w:tc>
        <w:tcPr>
          <w:tcW w:w="2489" w:type="dxa"/>
          <w:shd w:val="clear" w:color="auto" w:fill="auto"/>
        </w:tcPr>
        <w:p w14:paraId="1729B34A"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5CFE84A" w14:textId="77777777" w:rsidR="000B3F33" w:rsidRDefault="00BF2C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w:t>
          </w:r>
          <w:r w:rsidR="003023B3">
            <w:rPr>
              <w:rFonts w:ascii="Palatino Linotype" w:eastAsia="Palatino Linotype" w:hAnsi="Palatino Linotype" w:cs="Palatino Linotype"/>
              <w:b/>
              <w:sz w:val="22"/>
              <w:szCs w:val="22"/>
            </w:rPr>
            <w:t>/INFOEM/IP/RR/2022</w:t>
          </w:r>
        </w:p>
      </w:tc>
    </w:tr>
    <w:tr w:rsidR="000B3F33" w14:paraId="11FBADB9" w14:textId="77777777">
      <w:trPr>
        <w:trHeight w:val="228"/>
      </w:trPr>
      <w:tc>
        <w:tcPr>
          <w:tcW w:w="2489" w:type="dxa"/>
          <w:shd w:val="clear" w:color="auto" w:fill="auto"/>
          <w:vAlign w:val="center"/>
        </w:tcPr>
        <w:p w14:paraId="535F6CA6"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ED81072" w14:textId="77777777" w:rsidR="000B3F33" w:rsidRDefault="003023B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w:t>
          </w:r>
          <w:r w:rsidR="00BF2C60">
            <w:rPr>
              <w:rFonts w:ascii="Palatino Linotype" w:eastAsia="Palatino Linotype" w:hAnsi="Palatino Linotype" w:cs="Palatino Linotype"/>
              <w:b/>
              <w:sz w:val="22"/>
              <w:szCs w:val="22"/>
            </w:rPr>
            <w:t>ntamiento de Tultepec</w:t>
          </w:r>
        </w:p>
      </w:tc>
    </w:tr>
    <w:tr w:rsidR="000B3F33" w14:paraId="08547080" w14:textId="77777777">
      <w:tc>
        <w:tcPr>
          <w:tcW w:w="2489" w:type="dxa"/>
          <w:shd w:val="clear" w:color="auto" w:fill="auto"/>
          <w:vAlign w:val="center"/>
        </w:tcPr>
        <w:p w14:paraId="7F44508B" w14:textId="77777777" w:rsidR="000B3F33" w:rsidRDefault="003023B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AD2E97E" w14:textId="77777777" w:rsidR="000B3F33" w:rsidRDefault="003023B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6C9D5E"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6B4F" w14:textId="77777777" w:rsidR="000B3F33" w:rsidRDefault="00FB648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r>
      <w:rPr>
        <w:noProof/>
        <w:lang w:val="es-MX" w:eastAsia="es-MX"/>
      </w:rPr>
      <w:drawing>
        <wp:anchor distT="0" distB="0" distL="0" distR="0" simplePos="0" relativeHeight="251659264" behindDoc="1" locked="0" layoutInCell="1" hidden="0" allowOverlap="1" wp14:anchorId="6B963727" wp14:editId="7CCEC3A2">
          <wp:simplePos x="0" y="0"/>
          <wp:positionH relativeFrom="column">
            <wp:posOffset>-1042670</wp:posOffset>
          </wp:positionH>
          <wp:positionV relativeFrom="paragraph">
            <wp:posOffset>-429260</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551"/>
      <w:gridCol w:w="3402"/>
    </w:tblGrid>
    <w:tr w:rsidR="000B3F33" w14:paraId="37DC4420" w14:textId="77777777">
      <w:tc>
        <w:tcPr>
          <w:tcW w:w="2551" w:type="dxa"/>
          <w:shd w:val="clear" w:color="auto" w:fill="auto"/>
          <w:vAlign w:val="center"/>
        </w:tcPr>
        <w:p w14:paraId="2A3F6102"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5C79631D" w14:textId="77777777" w:rsidR="000B3F33" w:rsidRDefault="00BF2C6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w:t>
          </w:r>
          <w:r w:rsidR="003023B3">
            <w:rPr>
              <w:rFonts w:ascii="Palatino Linotype" w:eastAsia="Palatino Linotype" w:hAnsi="Palatino Linotype" w:cs="Palatino Linotype"/>
              <w:b/>
              <w:sz w:val="22"/>
              <w:szCs w:val="22"/>
            </w:rPr>
            <w:t>/INFOEM/IP/RR/2022</w:t>
          </w:r>
        </w:p>
      </w:tc>
    </w:tr>
    <w:tr w:rsidR="000B3F33" w14:paraId="2158E2DD" w14:textId="77777777">
      <w:trPr>
        <w:trHeight w:val="130"/>
      </w:trPr>
      <w:tc>
        <w:tcPr>
          <w:tcW w:w="2551" w:type="dxa"/>
          <w:shd w:val="clear" w:color="auto" w:fill="auto"/>
          <w:vAlign w:val="center"/>
        </w:tcPr>
        <w:p w14:paraId="182E4B61"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430E9437" w14:textId="32E3A099" w:rsidR="000B3F33" w:rsidRDefault="00BA2C9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 XXXXXX</w:t>
          </w:r>
        </w:p>
      </w:tc>
    </w:tr>
    <w:tr w:rsidR="000B3F33" w14:paraId="24C109C4" w14:textId="77777777">
      <w:trPr>
        <w:trHeight w:val="228"/>
      </w:trPr>
      <w:tc>
        <w:tcPr>
          <w:tcW w:w="2551" w:type="dxa"/>
          <w:shd w:val="clear" w:color="auto" w:fill="auto"/>
          <w:vAlign w:val="center"/>
        </w:tcPr>
        <w:p w14:paraId="6A040CCD"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386C107B" w14:textId="77777777" w:rsidR="000B3F33" w:rsidRDefault="003023B3">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w:t>
          </w:r>
          <w:r w:rsidR="00BF2C60">
            <w:rPr>
              <w:rFonts w:ascii="Palatino Linotype" w:eastAsia="Palatino Linotype" w:hAnsi="Palatino Linotype" w:cs="Palatino Linotype"/>
              <w:b/>
              <w:sz w:val="22"/>
              <w:szCs w:val="22"/>
            </w:rPr>
            <w:t>ntamiento de Tultepec</w:t>
          </w:r>
        </w:p>
      </w:tc>
    </w:tr>
    <w:tr w:rsidR="000B3F33" w14:paraId="5DD3AE45" w14:textId="77777777">
      <w:tc>
        <w:tcPr>
          <w:tcW w:w="2551" w:type="dxa"/>
          <w:shd w:val="clear" w:color="auto" w:fill="auto"/>
          <w:vAlign w:val="center"/>
        </w:tcPr>
        <w:p w14:paraId="1CA057D5"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4E563FA0" w14:textId="77777777" w:rsidR="000B3F33" w:rsidRDefault="003023B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D18268"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850297"/>
    <w:multiLevelType w:val="multilevel"/>
    <w:tmpl w:val="161C9BA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C695A"/>
    <w:multiLevelType w:val="multilevel"/>
    <w:tmpl w:val="E8546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33"/>
    <w:rsid w:val="000A4571"/>
    <w:rsid w:val="000B3F33"/>
    <w:rsid w:val="000D3BB1"/>
    <w:rsid w:val="001B1CB4"/>
    <w:rsid w:val="001C03D9"/>
    <w:rsid w:val="002F3845"/>
    <w:rsid w:val="003023B3"/>
    <w:rsid w:val="003C5A5C"/>
    <w:rsid w:val="00454DAB"/>
    <w:rsid w:val="005F1BC6"/>
    <w:rsid w:val="006433DB"/>
    <w:rsid w:val="00663381"/>
    <w:rsid w:val="006916B2"/>
    <w:rsid w:val="00704E4C"/>
    <w:rsid w:val="007665A0"/>
    <w:rsid w:val="00800B57"/>
    <w:rsid w:val="008064B8"/>
    <w:rsid w:val="008264F4"/>
    <w:rsid w:val="00872021"/>
    <w:rsid w:val="009567E7"/>
    <w:rsid w:val="00B12BF9"/>
    <w:rsid w:val="00B210CB"/>
    <w:rsid w:val="00BA2C94"/>
    <w:rsid w:val="00BA685D"/>
    <w:rsid w:val="00BA7857"/>
    <w:rsid w:val="00BC7D99"/>
    <w:rsid w:val="00BF2C60"/>
    <w:rsid w:val="00C0695F"/>
    <w:rsid w:val="00D800AA"/>
    <w:rsid w:val="00E2205D"/>
    <w:rsid w:val="00F0127B"/>
    <w:rsid w:val="00F22F0C"/>
    <w:rsid w:val="00F254A5"/>
    <w:rsid w:val="00FA75A5"/>
    <w:rsid w:val="00FB64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6A85F"/>
  <w15:docId w15:val="{52106DD4-2830-4BF9-B0E7-2D405FB2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30"/>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sR/UHvRkP9AIRVuy+yYBnKjGpQ==">AMUW2mUPMkf24YTVY1AaiM3OguCsjQag2FdngziSkYDZAN7/NDZGjrniJoEGfqa3oIdCT5aXz/cbm/bDDRBmi8le9q5kFA4i9z3qGqr/2LqCypt59tAjr7EbpOW7Mov2pZf9enggWvoVo3zEN9bKQiHF1SVxdotK567rXM5U/VokgdDBF03VIxcJ9otFnLDaRxg7sHB+ePE1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4871</Words>
  <Characters>26794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2022-06-22T17:09:00Z</cp:lastPrinted>
  <dcterms:created xsi:type="dcterms:W3CDTF">2022-06-21T21:25:00Z</dcterms:created>
  <dcterms:modified xsi:type="dcterms:W3CDTF">2022-07-06T23:14:00Z</dcterms:modified>
</cp:coreProperties>
</file>