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2D3510" w:rsidR="005F2D09" w:rsidP="002D3510" w:rsidRDefault="005F2D09" w14:paraId="2AC12568" w14:textId="17C50657">
      <w:pPr>
        <w:spacing w:line="360" w:lineRule="auto"/>
        <w:contextualSpacing/>
        <w:jc w:val="both"/>
        <w:rPr>
          <w:rFonts w:ascii="Palatino Linotype" w:hAnsi="Palatino Linotype" w:cs="Tahoma"/>
          <w:sz w:val="22"/>
          <w:szCs w:val="22"/>
          <w:lang w:val="es-ES"/>
        </w:rPr>
      </w:pPr>
      <w:r w:rsidRPr="002D351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2D3510">
        <w:rPr>
          <w:rFonts w:ascii="Palatino Linotype" w:hAnsi="Palatino Linotype" w:cs="Tahoma"/>
          <w:sz w:val="22"/>
          <w:szCs w:val="22"/>
          <w:lang w:val="es-ES"/>
        </w:rPr>
        <w:t xml:space="preserve">Estado de México, de fecha de </w:t>
      </w:r>
      <w:r w:rsidRPr="002D3510" w:rsidR="00405AE7">
        <w:rPr>
          <w:rFonts w:ascii="Palatino Linotype" w:hAnsi="Palatino Linotype" w:cs="Tahoma"/>
          <w:sz w:val="22"/>
          <w:szCs w:val="22"/>
          <w:lang w:val="es-ES"/>
        </w:rPr>
        <w:t xml:space="preserve">veinticinco </w:t>
      </w:r>
      <w:r w:rsidRPr="002D3510" w:rsidR="00D5228F">
        <w:rPr>
          <w:rFonts w:ascii="Palatino Linotype" w:hAnsi="Palatino Linotype" w:cs="Tahoma"/>
          <w:sz w:val="22"/>
          <w:szCs w:val="22"/>
          <w:lang w:val="es-ES"/>
        </w:rPr>
        <w:t>de mayo</w:t>
      </w:r>
      <w:r w:rsidRPr="002D3510">
        <w:rPr>
          <w:rFonts w:ascii="Palatino Linotype" w:hAnsi="Palatino Linotype" w:cs="Tahoma"/>
          <w:sz w:val="22"/>
          <w:szCs w:val="22"/>
          <w:lang w:val="es-ES"/>
        </w:rPr>
        <w:t xml:space="preserve"> de dos mil veintidós. </w:t>
      </w:r>
    </w:p>
    <w:p w:rsidRPr="002D3510" w:rsidR="005F2D09" w:rsidP="002D3510" w:rsidRDefault="005F2D09" w14:paraId="4EC4C9D7" w14:textId="77777777">
      <w:pPr>
        <w:spacing w:line="360" w:lineRule="auto"/>
        <w:contextualSpacing/>
        <w:jc w:val="both"/>
        <w:rPr>
          <w:rFonts w:ascii="Palatino Linotype" w:hAnsi="Palatino Linotype" w:cs="Tahoma"/>
          <w:b/>
          <w:bCs/>
          <w:sz w:val="22"/>
          <w:szCs w:val="22"/>
          <w:lang w:val="es-ES"/>
        </w:rPr>
      </w:pPr>
    </w:p>
    <w:p w:rsidRPr="002D3510" w:rsidR="005F2D09" w:rsidP="03BB1B30" w:rsidRDefault="005F2D09" w14:paraId="6E802CBF" w14:textId="5011F245">
      <w:pPr>
        <w:spacing w:line="360" w:lineRule="auto"/>
        <w:contextualSpacing/>
        <w:jc w:val="both"/>
        <w:rPr>
          <w:rFonts w:ascii="Palatino Linotype" w:hAnsi="Palatino Linotype" w:cs="Tahoma"/>
          <w:sz w:val="22"/>
          <w:szCs w:val="22"/>
        </w:rPr>
      </w:pPr>
      <w:r w:rsidRPr="7BEABB80" w:rsidR="7BEABB80">
        <w:rPr>
          <w:rFonts w:ascii="Palatino Linotype" w:hAnsi="Palatino Linotype" w:cs="Tahoma"/>
          <w:b w:val="1"/>
          <w:bCs w:val="1"/>
          <w:sz w:val="22"/>
          <w:szCs w:val="22"/>
        </w:rPr>
        <w:t xml:space="preserve">VISTO </w:t>
      </w:r>
      <w:r w:rsidRPr="7BEABB80" w:rsidR="7BEABB80">
        <w:rPr>
          <w:rFonts w:ascii="Palatino Linotype" w:hAnsi="Palatino Linotype" w:cs="Tahoma"/>
          <w:sz w:val="22"/>
          <w:szCs w:val="22"/>
        </w:rPr>
        <w:t xml:space="preserve">el expediente conformado con motivo del Recurso de Revisión </w:t>
      </w:r>
      <w:r w:rsidRPr="7BEABB80" w:rsidR="7BEABB80">
        <w:rPr>
          <w:rFonts w:ascii="Palatino Linotype" w:hAnsi="Palatino Linotype" w:eastAsia="Calibri" w:cs="Tahoma"/>
          <w:b w:val="1"/>
          <w:bCs w:val="1"/>
          <w:sz w:val="22"/>
          <w:szCs w:val="22"/>
          <w:lang w:eastAsia="en-US"/>
        </w:rPr>
        <w:t>03606/INFOEM/IP/RR/2022</w:t>
      </w:r>
      <w:r w:rsidRPr="7BEABB80" w:rsidR="7BEABB80">
        <w:rPr>
          <w:rFonts w:ascii="Palatino Linotype" w:hAnsi="Palatino Linotype" w:cs="Tahoma"/>
          <w:b w:val="1"/>
          <w:bCs w:val="1"/>
          <w:sz w:val="22"/>
          <w:szCs w:val="22"/>
        </w:rPr>
        <w:t>,</w:t>
      </w:r>
      <w:r w:rsidRPr="7BEABB80" w:rsidR="7BEABB80">
        <w:rPr>
          <w:rFonts w:ascii="Palatino Linotype" w:hAnsi="Palatino Linotype" w:cs="Tahoma"/>
          <w:sz w:val="22"/>
          <w:szCs w:val="22"/>
        </w:rPr>
        <w:t xml:space="preserve"> interpuesto por</w:t>
      </w:r>
      <w:r w:rsidRPr="7BEABB80" w:rsidR="7BEABB80">
        <w:rPr>
          <w:rFonts w:ascii="Palatino Linotype" w:hAnsi="Palatino Linotype" w:cs="Tahoma"/>
          <w:b w:val="1"/>
          <w:bCs w:val="1"/>
          <w:sz w:val="22"/>
          <w:szCs w:val="22"/>
        </w:rPr>
        <w:t xml:space="preserve"> </w:t>
      </w:r>
      <w:r w:rsidRPr="7BEABB80" w:rsidR="7BEABB80">
        <w:rPr>
          <w:rFonts w:ascii="Palatino Linotype" w:hAnsi="Palatino Linotype" w:cs="Tahoma"/>
          <w:b w:val="0"/>
          <w:bCs w:val="0"/>
          <w:sz w:val="22"/>
          <w:szCs w:val="22"/>
          <w:highlight w:val="black"/>
        </w:rPr>
        <w:t>XXXXXXXXXXXXXXXXXXXXXXXXXXXXXXX</w:t>
      </w:r>
      <w:r w:rsidRPr="7BEABB80" w:rsidR="7BEABB80">
        <w:rPr>
          <w:rFonts w:ascii="Palatino Linotype" w:hAnsi="Palatino Linotype" w:cs="Tahoma"/>
          <w:sz w:val="22"/>
          <w:szCs w:val="22"/>
        </w:rPr>
        <w:t xml:space="preserve">, en lo sucesivo el Recurrente o Particular, en contra de la respuesta del Sujeto Obligado, </w:t>
      </w:r>
      <w:r w:rsidRPr="7BEABB80" w:rsidR="7BEABB80">
        <w:rPr>
          <w:rFonts w:ascii="Palatino Linotype" w:hAnsi="Palatino Linotype" w:cs="Tahoma"/>
          <w:b w:val="1"/>
          <w:bCs w:val="1"/>
          <w:sz w:val="22"/>
          <w:szCs w:val="22"/>
        </w:rPr>
        <w:t xml:space="preserve">Ayuntamiento de Tlalnepantla de Baz, </w:t>
      </w:r>
      <w:r w:rsidRPr="7BEABB80" w:rsidR="7BEABB80">
        <w:rPr>
          <w:rFonts w:ascii="Palatino Linotype" w:hAnsi="Palatino Linotype" w:cs="Tahoma"/>
          <w:sz w:val="22"/>
          <w:szCs w:val="22"/>
        </w:rPr>
        <w:t>se emite la presente Resolución, con base en los Antecedentes y Considerandos que a continuación se exponen:</w:t>
      </w:r>
    </w:p>
    <w:p w:rsidRPr="002D3510" w:rsidR="005F2D09" w:rsidP="002D3510" w:rsidRDefault="005F2D09" w14:paraId="46418DF4" w14:textId="77777777">
      <w:pPr>
        <w:spacing w:line="360" w:lineRule="auto"/>
        <w:contextualSpacing/>
        <w:jc w:val="both"/>
        <w:rPr>
          <w:rFonts w:ascii="Palatino Linotype" w:hAnsi="Palatino Linotype" w:cs="Tahoma"/>
          <w:b/>
          <w:bCs/>
          <w:sz w:val="22"/>
          <w:szCs w:val="22"/>
          <w:lang w:val="es-ES"/>
        </w:rPr>
      </w:pPr>
    </w:p>
    <w:p w:rsidRPr="002D3510" w:rsidR="005F2D09" w:rsidP="002D3510" w:rsidRDefault="005F2D09" w14:paraId="5BEF9923" w14:textId="77777777">
      <w:pPr>
        <w:spacing w:line="360" w:lineRule="auto"/>
        <w:contextualSpacing/>
        <w:jc w:val="center"/>
        <w:rPr>
          <w:rFonts w:ascii="Palatino Linotype" w:hAnsi="Palatino Linotype" w:cs="Tahoma"/>
          <w:b/>
          <w:bCs/>
          <w:sz w:val="22"/>
          <w:szCs w:val="22"/>
          <w:lang w:val="es-ES"/>
        </w:rPr>
      </w:pPr>
      <w:r w:rsidRPr="002D3510">
        <w:rPr>
          <w:rFonts w:ascii="Palatino Linotype" w:hAnsi="Palatino Linotype" w:cs="Tahoma"/>
          <w:b/>
          <w:bCs/>
          <w:sz w:val="22"/>
          <w:szCs w:val="22"/>
          <w:lang w:val="es-ES"/>
        </w:rPr>
        <w:t>A N T E C E D E N T E S:</w:t>
      </w:r>
    </w:p>
    <w:p w:rsidRPr="002D3510" w:rsidR="005F2D09" w:rsidP="002D3510" w:rsidRDefault="005F2D09" w14:paraId="11D2C935" w14:textId="77777777">
      <w:pPr>
        <w:spacing w:line="360" w:lineRule="auto"/>
        <w:contextualSpacing/>
        <w:jc w:val="both"/>
        <w:rPr>
          <w:rFonts w:ascii="Palatino Linotype" w:hAnsi="Palatino Linotype" w:cs="Tahoma"/>
          <w:sz w:val="22"/>
          <w:szCs w:val="22"/>
          <w:lang w:val="es-ES"/>
        </w:rPr>
      </w:pPr>
    </w:p>
    <w:p w:rsidRPr="002D3510" w:rsidR="005F2D09" w:rsidP="002D3510" w:rsidRDefault="005F2D09" w14:paraId="5E7DA289" w14:textId="77777777">
      <w:pPr>
        <w:spacing w:line="360" w:lineRule="auto"/>
        <w:contextualSpacing/>
        <w:jc w:val="both"/>
        <w:rPr>
          <w:rFonts w:ascii="Palatino Linotype" w:hAnsi="Palatino Linotype" w:cs="Tahoma"/>
          <w:b/>
          <w:bCs/>
          <w:sz w:val="22"/>
          <w:szCs w:val="22"/>
          <w:lang w:val="es-ES"/>
        </w:rPr>
      </w:pPr>
      <w:r w:rsidRPr="002D3510">
        <w:rPr>
          <w:rFonts w:ascii="Palatino Linotype" w:hAnsi="Palatino Linotype" w:cs="Tahoma"/>
          <w:b/>
          <w:bCs/>
          <w:sz w:val="22"/>
          <w:szCs w:val="22"/>
          <w:lang w:val="es-ES"/>
        </w:rPr>
        <w:t>I. Presentación de la solicitud de información.</w:t>
      </w:r>
    </w:p>
    <w:p w:rsidRPr="002D3510" w:rsidR="00516AB7" w:rsidP="002D3510" w:rsidRDefault="00516AB7" w14:paraId="14B0C292" w14:textId="77777777">
      <w:pPr>
        <w:spacing w:line="360" w:lineRule="auto"/>
        <w:contextualSpacing/>
        <w:jc w:val="both"/>
        <w:rPr>
          <w:rFonts w:ascii="Palatino Linotype" w:hAnsi="Palatino Linotype" w:cs="Tahoma"/>
          <w:sz w:val="22"/>
          <w:szCs w:val="22"/>
          <w:lang w:val="es-ES"/>
        </w:rPr>
      </w:pPr>
    </w:p>
    <w:p w:rsidRPr="002D3510" w:rsidR="005F2D09" w:rsidP="002D3510" w:rsidRDefault="005F2D09" w14:paraId="3BEB2A32" w14:textId="71476AEA">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lang w:val="es-ES"/>
        </w:rPr>
        <w:t>El</w:t>
      </w:r>
      <w:r w:rsidRPr="002D3510" w:rsidR="00321CC2">
        <w:rPr>
          <w:rFonts w:ascii="Palatino Linotype" w:hAnsi="Palatino Linotype" w:cs="Tahoma"/>
          <w:sz w:val="22"/>
          <w:szCs w:val="22"/>
          <w:lang w:val="es-ES"/>
        </w:rPr>
        <w:t xml:space="preserve"> catorce</w:t>
      </w:r>
      <w:r w:rsidRPr="002D3510" w:rsidR="005C231D">
        <w:rPr>
          <w:rFonts w:ascii="Palatino Linotype" w:hAnsi="Palatino Linotype" w:cs="Tahoma"/>
          <w:sz w:val="22"/>
          <w:szCs w:val="22"/>
          <w:lang w:val="es-ES"/>
        </w:rPr>
        <w:t xml:space="preserve"> de </w:t>
      </w:r>
      <w:r w:rsidRPr="002D3510" w:rsidR="00321CC2">
        <w:rPr>
          <w:rFonts w:ascii="Palatino Linotype" w:hAnsi="Palatino Linotype" w:cs="Tahoma"/>
          <w:sz w:val="22"/>
          <w:szCs w:val="22"/>
          <w:lang w:val="es-ES"/>
        </w:rPr>
        <w:t>febrer</w:t>
      </w:r>
      <w:r w:rsidRPr="002D3510" w:rsidR="005C231D">
        <w:rPr>
          <w:rFonts w:ascii="Palatino Linotype" w:hAnsi="Palatino Linotype" w:cs="Tahoma"/>
          <w:sz w:val="22"/>
          <w:szCs w:val="22"/>
          <w:lang w:val="es-ES"/>
        </w:rPr>
        <w:t>o</w:t>
      </w:r>
      <w:r w:rsidRPr="002D3510" w:rsidR="008A6904">
        <w:rPr>
          <w:rFonts w:ascii="Palatino Linotype" w:hAnsi="Palatino Linotype" w:cs="Tahoma"/>
          <w:sz w:val="22"/>
          <w:szCs w:val="22"/>
          <w:lang w:val="es-ES"/>
        </w:rPr>
        <w:t xml:space="preserve"> de dos mil veintidós, el</w:t>
      </w:r>
      <w:r w:rsidRPr="002D3510">
        <w:rPr>
          <w:rFonts w:ascii="Palatino Linotype" w:hAnsi="Palatino Linotype" w:cs="Tahoma"/>
          <w:sz w:val="22"/>
          <w:szCs w:val="22"/>
          <w:lang w:val="es-ES"/>
        </w:rPr>
        <w:t xml:space="preserve"> Particular presentó una solicitud de ac</w:t>
      </w:r>
      <w:r w:rsidRPr="002D3510" w:rsidR="005C231D">
        <w:rPr>
          <w:rFonts w:ascii="Palatino Linotype" w:hAnsi="Palatino Linotype" w:cs="Tahoma"/>
          <w:sz w:val="22"/>
          <w:szCs w:val="22"/>
          <w:lang w:val="es-ES"/>
        </w:rPr>
        <w:t>ceso a la información pública,</w:t>
      </w:r>
      <w:r w:rsidRPr="002D3510" w:rsidR="005C231D">
        <w:rPr>
          <w:rFonts w:ascii="Palatino Linotype" w:hAnsi="Palatino Linotype"/>
          <w:sz w:val="22"/>
          <w:szCs w:val="22"/>
        </w:rPr>
        <w:t xml:space="preserve"> </w:t>
      </w:r>
      <w:r w:rsidRPr="002D3510" w:rsidR="006C1191">
        <w:rPr>
          <w:rFonts w:ascii="Palatino Linotype" w:hAnsi="Palatino Linotype" w:cs="Tahoma"/>
          <w:sz w:val="22"/>
          <w:szCs w:val="22"/>
          <w:lang w:val="es-ES"/>
        </w:rPr>
        <w:t>vía el</w:t>
      </w:r>
      <w:r w:rsidRPr="002D3510" w:rsidR="005C231D">
        <w:rPr>
          <w:rFonts w:ascii="Palatino Linotype" w:hAnsi="Palatino Linotype" w:cs="Tahoma"/>
          <w:sz w:val="22"/>
          <w:szCs w:val="22"/>
          <w:lang w:val="es-ES"/>
        </w:rPr>
        <w:t xml:space="preserve"> Sistema de Acceso a la Información Mexiquense (SAIMEX</w:t>
      </w:r>
      <w:r w:rsidRPr="002D3510" w:rsidR="00405AE7">
        <w:rPr>
          <w:rFonts w:ascii="Palatino Linotype" w:hAnsi="Palatino Linotype" w:cs="Tahoma"/>
          <w:sz w:val="22"/>
          <w:szCs w:val="22"/>
          <w:lang w:val="es-ES"/>
        </w:rPr>
        <w:t>)</w:t>
      </w:r>
      <w:r w:rsidRPr="002D3510" w:rsidR="005C231D">
        <w:rPr>
          <w:rFonts w:ascii="Palatino Linotype" w:hAnsi="Palatino Linotype" w:cs="Tahoma"/>
          <w:sz w:val="22"/>
          <w:szCs w:val="22"/>
          <w:lang w:val="es-ES"/>
        </w:rPr>
        <w:t>;</w:t>
      </w:r>
      <w:r w:rsidRPr="002D3510">
        <w:rPr>
          <w:rFonts w:ascii="Palatino Linotype" w:hAnsi="Palatino Linotype" w:cs="Tahoma"/>
          <w:sz w:val="22"/>
          <w:szCs w:val="22"/>
          <w:lang w:val="es-ES"/>
        </w:rPr>
        <w:t xml:space="preserve"> ante </w:t>
      </w:r>
      <w:r w:rsidRPr="002D3510" w:rsidR="0060308A">
        <w:rPr>
          <w:rFonts w:ascii="Palatino Linotype" w:hAnsi="Palatino Linotype" w:cs="Tahoma"/>
          <w:sz w:val="22"/>
          <w:szCs w:val="22"/>
          <w:lang w:val="es-ES"/>
        </w:rPr>
        <w:t>el</w:t>
      </w:r>
      <w:r w:rsidRPr="002D3510">
        <w:rPr>
          <w:rFonts w:ascii="Palatino Linotype" w:hAnsi="Palatino Linotype" w:cs="Tahoma"/>
          <w:sz w:val="22"/>
          <w:szCs w:val="22"/>
          <w:lang w:val="es-ES"/>
        </w:rPr>
        <w:t xml:space="preserve"> </w:t>
      </w:r>
      <w:r w:rsidRPr="002D3510" w:rsidR="005C231D">
        <w:rPr>
          <w:rFonts w:ascii="Palatino Linotype" w:hAnsi="Palatino Linotype" w:cs="Tahoma"/>
          <w:b/>
          <w:bCs/>
          <w:sz w:val="22"/>
          <w:szCs w:val="22"/>
        </w:rPr>
        <w:t>Ayuntamiento de</w:t>
      </w:r>
      <w:r w:rsidRPr="002D3510" w:rsidR="00321CC2">
        <w:rPr>
          <w:rFonts w:ascii="Palatino Linotype" w:hAnsi="Palatino Linotype" w:cs="Tahoma"/>
          <w:b/>
          <w:bCs/>
          <w:sz w:val="22"/>
          <w:szCs w:val="22"/>
        </w:rPr>
        <w:t xml:space="preserve"> Tlalnepantla de Baz</w:t>
      </w:r>
      <w:r w:rsidRPr="002D3510">
        <w:rPr>
          <w:rFonts w:ascii="Palatino Linotype" w:hAnsi="Palatino Linotype" w:cs="Tahoma"/>
          <w:sz w:val="22"/>
          <w:szCs w:val="22"/>
        </w:rPr>
        <w:t>, en los siguientes términos:</w:t>
      </w:r>
    </w:p>
    <w:p w:rsidRPr="002D3510" w:rsidR="005F2D09" w:rsidP="002D3510" w:rsidRDefault="005F2D09" w14:paraId="47BE90C9" w14:textId="77777777">
      <w:pPr>
        <w:spacing w:line="360" w:lineRule="auto"/>
        <w:contextualSpacing/>
        <w:jc w:val="both"/>
        <w:rPr>
          <w:rFonts w:ascii="Palatino Linotype" w:hAnsi="Palatino Linotype" w:cs="Tahoma"/>
          <w:sz w:val="22"/>
          <w:szCs w:val="22"/>
        </w:rPr>
      </w:pPr>
    </w:p>
    <w:p w:rsidRPr="002D3510" w:rsidR="005F2D09" w:rsidP="002D3510" w:rsidRDefault="005F2D09" w14:paraId="74C559F0" w14:textId="0C70BB98">
      <w:pPr>
        <w:spacing w:line="360" w:lineRule="auto"/>
        <w:ind w:left="567" w:right="539"/>
        <w:contextualSpacing/>
        <w:jc w:val="both"/>
        <w:rPr>
          <w:rFonts w:ascii="Palatino Linotype" w:hAnsi="Palatino Linotype" w:cs="Tahoma"/>
          <w:b/>
          <w:bCs/>
        </w:rPr>
      </w:pPr>
      <w:bookmarkStart w:name="_Hlk90547484" w:id="0"/>
      <w:bookmarkStart w:name="_Hlk90547640" w:id="1"/>
      <w:r w:rsidRPr="002D3510">
        <w:rPr>
          <w:rFonts w:ascii="Palatino Linotype" w:hAnsi="Palatino Linotype" w:cs="Tahoma"/>
          <w:b/>
          <w:bCs/>
        </w:rPr>
        <w:t>Solicitud de folio:</w:t>
      </w:r>
      <w:r w:rsidRPr="002D3510">
        <w:rPr>
          <w:rFonts w:ascii="Palatino Linotype" w:hAnsi="Palatino Linotype" w:cs="Tahoma"/>
        </w:rPr>
        <w:t xml:space="preserve"> </w:t>
      </w:r>
      <w:r w:rsidRPr="002D3510" w:rsidR="00321CC2">
        <w:rPr>
          <w:rFonts w:ascii="Palatino Linotype" w:hAnsi="Palatino Linotype" w:cs="Tahoma"/>
          <w:b/>
          <w:bCs/>
        </w:rPr>
        <w:t>00184/TLALNEPA/IP/2022</w:t>
      </w:r>
    </w:p>
    <w:p w:rsidRPr="002D3510" w:rsidR="005F2D09" w:rsidP="002D3510" w:rsidRDefault="005F2D09" w14:paraId="5218541B" w14:textId="77777777">
      <w:pPr>
        <w:spacing w:line="360" w:lineRule="auto"/>
        <w:ind w:left="567" w:right="539"/>
        <w:contextualSpacing/>
        <w:jc w:val="both"/>
        <w:rPr>
          <w:rFonts w:ascii="Palatino Linotype" w:hAnsi="Palatino Linotype" w:cs="Tahoma"/>
          <w:b/>
          <w:bCs/>
        </w:rPr>
      </w:pPr>
      <w:r w:rsidRPr="002D3510">
        <w:rPr>
          <w:rFonts w:ascii="Palatino Linotype" w:hAnsi="Palatino Linotype" w:cs="Tahoma"/>
          <w:b/>
          <w:bCs/>
        </w:rPr>
        <w:t>DESCRIPCIÓN CLARA Y PRECISA DE LA INFORMACIÓN SOLICITADA:</w:t>
      </w:r>
    </w:p>
    <w:bookmarkEnd w:id="0"/>
    <w:p w:rsidRPr="002D3510" w:rsidR="005F2D09" w:rsidP="002D3510" w:rsidRDefault="00321CC2" w14:paraId="0C44B5DF" w14:textId="5BD967E5">
      <w:pPr>
        <w:spacing w:line="360" w:lineRule="auto"/>
        <w:ind w:left="567" w:right="539"/>
        <w:contextualSpacing/>
        <w:jc w:val="both"/>
        <w:rPr>
          <w:rFonts w:ascii="Palatino Linotype" w:hAnsi="Palatino Linotype" w:cs="Tahoma"/>
          <w:bCs/>
          <w:i/>
        </w:rPr>
      </w:pPr>
      <w:r w:rsidRPr="002D3510">
        <w:rPr>
          <w:rFonts w:ascii="Palatino Linotype" w:hAnsi="Palatino Linotype" w:cs="Tahoma"/>
          <w:bCs/>
          <w:i/>
        </w:rPr>
        <w:t xml:space="preserve">SOLICITO ME INFORMEN SALARIO NETO Y BRUTO, EXPERIENCIA LABORAL Y LAS ACTIVIDADES QUE REALIZA ASI COMO SABER EN LA ADMINISTRACIÓN 2016- 2018 QUIEN ERA SU JEFE INMEDIATO Y SU CURRICULUM TODA ESTA INFORMACIÓN DEL ENLACE DEL DEPORTE </w:t>
      </w:r>
      <w:r w:rsidRPr="002D3510" w:rsidR="005F2D09">
        <w:rPr>
          <w:rFonts w:ascii="Palatino Linotype" w:hAnsi="Palatino Linotype" w:cs="Tahoma"/>
          <w:bCs/>
        </w:rPr>
        <w:t>(Sic.)</w:t>
      </w:r>
      <w:bookmarkEnd w:id="1"/>
    </w:p>
    <w:p w:rsidRPr="002D3510" w:rsidR="005C231D" w:rsidP="002D3510" w:rsidRDefault="005C231D" w14:paraId="6A3884C9" w14:textId="77777777">
      <w:pPr>
        <w:spacing w:line="360" w:lineRule="auto"/>
        <w:ind w:left="567" w:right="539"/>
        <w:contextualSpacing/>
        <w:jc w:val="both"/>
        <w:rPr>
          <w:rFonts w:ascii="Palatino Linotype" w:hAnsi="Palatino Linotype" w:cs="Tahoma"/>
          <w:b/>
          <w:bCs/>
          <w:iCs/>
        </w:rPr>
      </w:pPr>
    </w:p>
    <w:p w:rsidRPr="002D3510" w:rsidR="005F2D09" w:rsidP="002D3510" w:rsidRDefault="005F2D09" w14:paraId="4301F238" w14:textId="77777777">
      <w:pPr>
        <w:spacing w:line="360" w:lineRule="auto"/>
        <w:ind w:left="567" w:right="539"/>
        <w:contextualSpacing/>
        <w:jc w:val="both"/>
        <w:rPr>
          <w:rFonts w:ascii="Palatino Linotype" w:hAnsi="Palatino Linotype" w:cs="Tahoma"/>
          <w:b/>
          <w:bCs/>
          <w:iCs/>
        </w:rPr>
      </w:pPr>
      <w:r w:rsidRPr="002D3510">
        <w:rPr>
          <w:rFonts w:ascii="Palatino Linotype" w:hAnsi="Palatino Linotype" w:cs="Tahoma"/>
          <w:b/>
          <w:bCs/>
          <w:iCs/>
        </w:rPr>
        <w:t>MODALIDAD DE ENTREGA</w:t>
      </w:r>
    </w:p>
    <w:p w:rsidRPr="002D3510" w:rsidR="005C231D" w:rsidP="002D3510" w:rsidRDefault="00321CC2" w14:paraId="114E64AC" w14:textId="33EA3DE9">
      <w:pPr>
        <w:spacing w:line="360" w:lineRule="auto"/>
        <w:ind w:left="567" w:right="539"/>
        <w:contextualSpacing/>
        <w:jc w:val="both"/>
        <w:rPr>
          <w:rFonts w:ascii="Palatino Linotype" w:hAnsi="Palatino Linotype" w:cs="Tahoma"/>
          <w:bCs/>
          <w:i/>
          <w:iCs/>
        </w:rPr>
      </w:pPr>
      <w:r w:rsidRPr="002D3510">
        <w:rPr>
          <w:rFonts w:ascii="Palatino Linotype" w:hAnsi="Palatino Linotype" w:cs="Tahoma"/>
          <w:bCs/>
          <w:i/>
          <w:iCs/>
        </w:rPr>
        <w:t xml:space="preserve">A través del SAIMEX. </w:t>
      </w:r>
    </w:p>
    <w:p w:rsidRPr="002D3510" w:rsidR="005F2D09" w:rsidP="002D3510" w:rsidRDefault="005F2D09" w14:paraId="645D93BB" w14:textId="26E795AF">
      <w:pPr>
        <w:spacing w:line="360" w:lineRule="auto"/>
        <w:contextualSpacing/>
        <w:jc w:val="both"/>
        <w:rPr>
          <w:rFonts w:ascii="Palatino Linotype" w:hAnsi="Palatino Linotype" w:cs="Tahoma"/>
          <w:b/>
          <w:bCs/>
          <w:sz w:val="22"/>
          <w:szCs w:val="22"/>
        </w:rPr>
      </w:pPr>
      <w:r w:rsidRPr="002D3510">
        <w:rPr>
          <w:rFonts w:ascii="Palatino Linotype" w:hAnsi="Palatino Linotype" w:cs="Tahoma"/>
          <w:b/>
          <w:bCs/>
          <w:sz w:val="22"/>
          <w:szCs w:val="22"/>
        </w:rPr>
        <w:lastRenderedPageBreak/>
        <w:t>I</w:t>
      </w:r>
      <w:r w:rsidRPr="002D3510" w:rsidR="0031103B">
        <w:rPr>
          <w:rFonts w:ascii="Palatino Linotype" w:hAnsi="Palatino Linotype" w:cs="Tahoma"/>
          <w:b/>
          <w:bCs/>
          <w:sz w:val="22"/>
          <w:szCs w:val="22"/>
        </w:rPr>
        <w:t>I</w:t>
      </w:r>
      <w:r w:rsidRPr="002D3510">
        <w:rPr>
          <w:rFonts w:ascii="Palatino Linotype" w:hAnsi="Palatino Linotype" w:cs="Tahoma"/>
          <w:b/>
          <w:bCs/>
          <w:sz w:val="22"/>
          <w:szCs w:val="22"/>
        </w:rPr>
        <w:t xml:space="preserve">. </w:t>
      </w:r>
      <w:r w:rsidRPr="002D3510">
        <w:rPr>
          <w:rFonts w:ascii="Palatino Linotype" w:hAnsi="Palatino Linotype" w:cs="Tahoma"/>
          <w:b/>
          <w:sz w:val="22"/>
          <w:szCs w:val="22"/>
        </w:rPr>
        <w:t>Respuesta</w:t>
      </w:r>
      <w:r w:rsidRPr="002D3510">
        <w:rPr>
          <w:rFonts w:ascii="Palatino Linotype" w:hAnsi="Palatino Linotype" w:cs="Tahoma"/>
          <w:b/>
          <w:bCs/>
          <w:sz w:val="22"/>
          <w:szCs w:val="22"/>
        </w:rPr>
        <w:t xml:space="preserve"> del Sujeto Obligado.</w:t>
      </w:r>
    </w:p>
    <w:p w:rsidRPr="002D3510" w:rsidR="005F2D09" w:rsidP="002D3510" w:rsidRDefault="005F2D09" w14:paraId="74F960FF" w14:textId="77777777">
      <w:pPr>
        <w:spacing w:line="360" w:lineRule="auto"/>
        <w:contextualSpacing/>
        <w:jc w:val="both"/>
        <w:rPr>
          <w:rFonts w:ascii="Palatino Linotype" w:hAnsi="Palatino Linotype" w:cs="Tahoma"/>
          <w:b/>
          <w:bCs/>
          <w:sz w:val="22"/>
          <w:szCs w:val="22"/>
        </w:rPr>
      </w:pPr>
    </w:p>
    <w:p w:rsidRPr="002D3510" w:rsidR="00292118" w:rsidP="002D3510" w:rsidRDefault="005F2D09" w14:paraId="2ED15E56" w14:textId="5C17A0C2">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 xml:space="preserve">En fecha </w:t>
      </w:r>
      <w:r w:rsidRPr="002D3510" w:rsidR="00321CC2">
        <w:rPr>
          <w:rFonts w:ascii="Palatino Linotype" w:hAnsi="Palatino Linotype" w:cs="Tahoma"/>
          <w:sz w:val="22"/>
          <w:szCs w:val="22"/>
        </w:rPr>
        <w:t>ocho</w:t>
      </w:r>
      <w:r w:rsidRPr="002D3510">
        <w:rPr>
          <w:rFonts w:ascii="Palatino Linotype" w:hAnsi="Palatino Linotype" w:cs="Tahoma"/>
          <w:sz w:val="22"/>
          <w:szCs w:val="22"/>
        </w:rPr>
        <w:t xml:space="preserve"> de </w:t>
      </w:r>
      <w:r w:rsidRPr="002D3510" w:rsidR="0054403B">
        <w:rPr>
          <w:rFonts w:ascii="Palatino Linotype" w:hAnsi="Palatino Linotype" w:cs="Tahoma"/>
          <w:sz w:val="22"/>
          <w:szCs w:val="22"/>
        </w:rPr>
        <w:t>marzo</w:t>
      </w:r>
      <w:r w:rsidRPr="002D3510" w:rsidR="008A6904">
        <w:rPr>
          <w:rFonts w:ascii="Palatino Linotype" w:hAnsi="Palatino Linotype" w:cs="Tahoma"/>
          <w:sz w:val="22"/>
          <w:szCs w:val="22"/>
        </w:rPr>
        <w:t xml:space="preserve"> de dos mil veintidós</w:t>
      </w:r>
      <w:r w:rsidRPr="002D3510">
        <w:rPr>
          <w:rFonts w:ascii="Palatino Linotype" w:hAnsi="Palatino Linotype" w:cs="Tahoma"/>
          <w:sz w:val="22"/>
          <w:szCs w:val="22"/>
        </w:rPr>
        <w:t>, mediante el Sistema de Acceso a la Información Mexiquense (SAIMEX), el Sujeto Obligado dio respuesta en los siguientes términos:</w:t>
      </w:r>
    </w:p>
    <w:p w:rsidRPr="002D3510" w:rsidR="00405AE7" w:rsidP="002D3510" w:rsidRDefault="00405AE7" w14:paraId="48A847FA" w14:textId="77777777">
      <w:pPr>
        <w:spacing w:line="360" w:lineRule="auto"/>
        <w:contextualSpacing/>
        <w:jc w:val="both"/>
        <w:rPr>
          <w:rFonts w:ascii="Palatino Linotype" w:hAnsi="Palatino Linotype" w:cs="Tahoma"/>
          <w:sz w:val="22"/>
          <w:szCs w:val="22"/>
        </w:rPr>
      </w:pPr>
    </w:p>
    <w:p w:rsidRPr="002D3510" w:rsidR="0054403B" w:rsidP="002D3510" w:rsidRDefault="0054403B" w14:paraId="0CB87382" w14:textId="77777777">
      <w:pPr>
        <w:spacing w:line="360" w:lineRule="auto"/>
        <w:ind w:left="567" w:right="539"/>
        <w:contextualSpacing/>
        <w:jc w:val="both"/>
        <w:rPr>
          <w:rFonts w:ascii="Palatino Linotype" w:hAnsi="Palatino Linotype" w:cs="Tahoma"/>
          <w:bCs/>
          <w:i/>
        </w:rPr>
      </w:pPr>
      <w:r w:rsidRPr="002D3510">
        <w:rPr>
          <w:rFonts w:ascii="Palatino Linotype" w:hAnsi="Palatino Linotype" w:cs="Tahoma"/>
          <w:bCs/>
          <w:i/>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w:t>
      </w:r>
    </w:p>
    <w:p w:rsidRPr="002D3510" w:rsidR="00405AE7" w:rsidP="002D3510" w:rsidRDefault="00405AE7" w14:paraId="685D7DEB" w14:textId="4EA7410A">
      <w:pPr>
        <w:spacing w:line="360" w:lineRule="auto"/>
        <w:ind w:left="567" w:right="539"/>
        <w:contextualSpacing/>
        <w:jc w:val="both"/>
        <w:rPr>
          <w:rFonts w:ascii="Palatino Linotype" w:hAnsi="Palatino Linotype" w:cs="Tahoma"/>
          <w:bCs/>
          <w:i/>
        </w:rPr>
      </w:pPr>
      <w:r w:rsidRPr="002D3510">
        <w:rPr>
          <w:rFonts w:ascii="Palatino Linotype" w:hAnsi="Palatino Linotype" w:cs="Tahoma"/>
          <w:bCs/>
          <w:i/>
        </w:rPr>
        <w:t>…</w:t>
      </w:r>
    </w:p>
    <w:p w:rsidRPr="002D3510" w:rsidR="00B469E2" w:rsidP="002D3510" w:rsidRDefault="00B469E2" w14:paraId="74E72B89" w14:textId="77777777">
      <w:pPr>
        <w:spacing w:line="360" w:lineRule="auto"/>
        <w:ind w:left="567"/>
        <w:contextualSpacing/>
        <w:jc w:val="both"/>
        <w:rPr>
          <w:rFonts w:ascii="Palatino Linotype" w:hAnsi="Palatino Linotype" w:eastAsia="Calibri" w:cs="Tahoma"/>
          <w:bCs/>
          <w:sz w:val="22"/>
          <w:szCs w:val="22"/>
          <w:lang w:val="es-ES" w:eastAsia="en-US"/>
        </w:rPr>
      </w:pPr>
    </w:p>
    <w:p w:rsidRPr="002D3510" w:rsidR="005F2D09" w:rsidP="002D3510" w:rsidRDefault="00292118" w14:paraId="40D33014" w14:textId="3CBB0EE9">
      <w:pPr>
        <w:spacing w:line="360" w:lineRule="auto"/>
        <w:contextualSpacing/>
        <w:jc w:val="both"/>
        <w:rPr>
          <w:rFonts w:ascii="Palatino Linotype" w:hAnsi="Palatino Linotype" w:eastAsia="Calibri" w:cs="Tahoma"/>
          <w:bCs/>
          <w:sz w:val="22"/>
          <w:szCs w:val="22"/>
          <w:lang w:val="es-ES" w:eastAsia="en-US"/>
        </w:rPr>
      </w:pPr>
      <w:r w:rsidRPr="002D3510">
        <w:rPr>
          <w:rFonts w:ascii="Palatino Linotype" w:hAnsi="Palatino Linotype" w:eastAsia="Calibri" w:cs="Tahoma"/>
          <w:bCs/>
          <w:sz w:val="22"/>
          <w:szCs w:val="22"/>
          <w:lang w:val="es-ES" w:eastAsia="en-US"/>
        </w:rPr>
        <w:t xml:space="preserve">El Sujeto Obligado adjuntó a su respuesta </w:t>
      </w:r>
      <w:r w:rsidRPr="002D3510" w:rsidR="00405AE7">
        <w:rPr>
          <w:rFonts w:ascii="Palatino Linotype" w:hAnsi="Palatino Linotype" w:eastAsia="Calibri" w:cs="Tahoma"/>
          <w:bCs/>
          <w:sz w:val="22"/>
          <w:szCs w:val="22"/>
          <w:lang w:val="es-ES" w:eastAsia="en-US"/>
        </w:rPr>
        <w:t xml:space="preserve">un archivo en formato </w:t>
      </w:r>
      <w:r w:rsidRPr="002D3510" w:rsidR="00405AE7">
        <w:rPr>
          <w:rFonts w:ascii="Palatino Linotype" w:hAnsi="Palatino Linotype" w:eastAsia="Calibri" w:cs="Tahoma"/>
          <w:bCs/>
          <w:i/>
          <w:sz w:val="22"/>
          <w:szCs w:val="22"/>
          <w:lang w:val="es-ES" w:eastAsia="en-US"/>
        </w:rPr>
        <w:t xml:space="preserve">zip, </w:t>
      </w:r>
      <w:r w:rsidRPr="002D3510" w:rsidR="00405AE7">
        <w:rPr>
          <w:rFonts w:ascii="Palatino Linotype" w:hAnsi="Palatino Linotype" w:eastAsia="Calibri" w:cs="Tahoma"/>
          <w:bCs/>
          <w:sz w:val="22"/>
          <w:szCs w:val="22"/>
          <w:lang w:val="es-ES" w:eastAsia="en-US"/>
        </w:rPr>
        <w:t>que corresponde a una carpeta comprimida, de la que se observan los siguientes:</w:t>
      </w:r>
    </w:p>
    <w:p w:rsidRPr="002D3510" w:rsidR="00405AE7" w:rsidP="002D3510" w:rsidRDefault="00405AE7" w14:paraId="68C5F803" w14:textId="77777777">
      <w:pPr>
        <w:spacing w:line="360" w:lineRule="auto"/>
        <w:contextualSpacing/>
        <w:jc w:val="both"/>
        <w:rPr>
          <w:rFonts w:ascii="Palatino Linotype" w:hAnsi="Palatino Linotype" w:eastAsia="Calibri" w:cs="Tahoma"/>
          <w:bCs/>
          <w:sz w:val="22"/>
          <w:szCs w:val="22"/>
          <w:lang w:val="es-ES" w:eastAsia="en-US"/>
        </w:rPr>
      </w:pPr>
    </w:p>
    <w:p w:rsidRPr="002D3510" w:rsidR="00405AE7" w:rsidP="00363B48" w:rsidRDefault="00405AE7" w14:paraId="761CAF74" w14:textId="77777777">
      <w:pPr>
        <w:pStyle w:val="Prrafodelista"/>
        <w:numPr>
          <w:ilvl w:val="0"/>
          <w:numId w:val="4"/>
        </w:numPr>
        <w:spacing w:line="360" w:lineRule="auto"/>
        <w:jc w:val="both"/>
        <w:rPr>
          <w:rFonts w:ascii="Palatino Linotype" w:hAnsi="Palatino Linotype" w:cs="Tahoma"/>
          <w:bCs/>
          <w:szCs w:val="22"/>
          <w:lang w:val="es-ES_tradnl"/>
        </w:rPr>
      </w:pPr>
      <w:r w:rsidRPr="002D3510">
        <w:rPr>
          <w:rFonts w:ascii="Palatino Linotype" w:hAnsi="Palatino Linotype" w:cs="Tahoma"/>
          <w:b/>
          <w:bCs/>
          <w:szCs w:val="22"/>
          <w:lang w:val="es-ES_tradnl"/>
        </w:rPr>
        <w:t>Oficio DA/00625/2022</w:t>
      </w:r>
      <w:r w:rsidRPr="002D3510">
        <w:rPr>
          <w:rFonts w:ascii="Palatino Linotype" w:hAnsi="Palatino Linotype" w:cs="Tahoma"/>
          <w:bCs/>
          <w:szCs w:val="22"/>
          <w:lang w:val="es-ES_tradnl"/>
        </w:rPr>
        <w:t>, suscrito por el Director de Administración, en el que indicó lo siguiente:</w:t>
      </w:r>
    </w:p>
    <w:p w:rsidRPr="002D3510" w:rsidR="007C38B7" w:rsidP="002D3510" w:rsidRDefault="007C38B7" w14:paraId="0D695DBE" w14:textId="77777777">
      <w:pPr>
        <w:spacing w:line="360" w:lineRule="auto"/>
        <w:ind w:left="567"/>
        <w:contextualSpacing/>
        <w:jc w:val="both"/>
        <w:rPr>
          <w:rFonts w:ascii="Palatino Linotype" w:hAnsi="Palatino Linotype" w:cs="Tahoma"/>
          <w:bCs/>
          <w:i/>
          <w:sz w:val="22"/>
          <w:szCs w:val="22"/>
          <w:lang w:val="es-ES_tradnl"/>
        </w:rPr>
      </w:pPr>
    </w:p>
    <w:p w:rsidRPr="002D3510" w:rsidR="007C38B7" w:rsidP="002D3510" w:rsidRDefault="007C38B7" w14:paraId="6510B338" w14:textId="1CA8A908">
      <w:pPr>
        <w:spacing w:line="360" w:lineRule="auto"/>
        <w:ind w:left="567" w:right="539"/>
        <w:contextualSpacing/>
        <w:jc w:val="both"/>
        <w:rPr>
          <w:rFonts w:ascii="Palatino Linotype" w:hAnsi="Palatino Linotype" w:cs="Tahoma"/>
          <w:bCs/>
          <w:i/>
          <w:lang w:val="es-ES_tradnl"/>
        </w:rPr>
      </w:pPr>
      <w:r w:rsidRPr="002D3510">
        <w:rPr>
          <w:rFonts w:ascii="Palatino Linotype" w:hAnsi="Palatino Linotype" w:cs="Tahoma"/>
          <w:bCs/>
          <w:i/>
          <w:lang w:val="es-ES_tradnl"/>
        </w:rPr>
        <w:t>…</w:t>
      </w:r>
    </w:p>
    <w:p w:rsidRPr="002D3510" w:rsidR="000F1D3F" w:rsidP="002D3510" w:rsidRDefault="00405AE7" w14:paraId="69B38B7F" w14:textId="77777777">
      <w:pPr>
        <w:spacing w:line="360" w:lineRule="auto"/>
        <w:ind w:left="567" w:right="539"/>
        <w:contextualSpacing/>
        <w:jc w:val="both"/>
        <w:rPr>
          <w:rFonts w:ascii="Palatino Linotype" w:hAnsi="Palatino Linotype" w:cs="Tahoma"/>
          <w:bCs/>
          <w:i/>
          <w:lang w:val="es-ES_tradnl"/>
        </w:rPr>
      </w:pPr>
      <w:r w:rsidRPr="002D3510">
        <w:rPr>
          <w:rFonts w:ascii="Palatino Linotype" w:hAnsi="Palatino Linotype" w:cs="Tahoma"/>
          <w:bCs/>
          <w:i/>
          <w:lang w:val="es-ES_tradnl"/>
        </w:rPr>
        <w:t xml:space="preserve">Me permito informar que después de una búsqueda </w:t>
      </w:r>
      <w:r w:rsidRPr="002D3510" w:rsidR="000F1D3F">
        <w:rPr>
          <w:rFonts w:ascii="Palatino Linotype" w:hAnsi="Palatino Linotype" w:cs="Tahoma"/>
          <w:bCs/>
          <w:i/>
          <w:lang w:val="es-ES_tradnl"/>
        </w:rPr>
        <w:t>exhaustiva</w:t>
      </w:r>
      <w:r w:rsidRPr="002D3510">
        <w:rPr>
          <w:rFonts w:ascii="Palatino Linotype" w:hAnsi="Palatino Linotype" w:cs="Tahoma"/>
          <w:bCs/>
          <w:i/>
          <w:lang w:val="es-ES_tradnl"/>
        </w:rPr>
        <w:t xml:space="preserve"> en los archivos de esta Dirección, hago de su conocimiento que no existe expediente de la experiencia laboral y/o curriculum del C. Valencia Ponce Cesar, quién ostentaba el cargo de enlace Administrativo del Instituto Municipal de Cultura y Deporte en la Administración Pública Municipal de Tlalnepantla de Baz 2016-2018 bajo las facultades y obligaciones del artículo 2.9 del Código Reglamentario Municipal </w:t>
      </w:r>
      <w:r w:rsidRPr="002D3510" w:rsidR="000F1D3F">
        <w:rPr>
          <w:rFonts w:ascii="Palatino Linotype" w:hAnsi="Palatino Linotype" w:cs="Tahoma"/>
          <w:bCs/>
          <w:i/>
          <w:lang w:val="es-ES_tradnl"/>
        </w:rPr>
        <w:t xml:space="preserve">de Tlalnepantla de Baz México; y quién contaba con una percepción de sueldo bruto mensual de 22,000 (veintidós mil pesos 00/100 M.N.) así como un sueldo neto de mensual de $15,909.60 ( Quince mil novecientos nueve pesos 60/100 M.N.) y cuyo titular era el C. García Winder Vicente Javier. </w:t>
      </w:r>
    </w:p>
    <w:p w:rsidRPr="002D3510" w:rsidR="000F1D3F" w:rsidP="002D3510" w:rsidRDefault="000F1D3F" w14:paraId="5A796828" w14:textId="60E307C2">
      <w:pPr>
        <w:spacing w:line="360" w:lineRule="auto"/>
        <w:ind w:left="567" w:right="539"/>
        <w:contextualSpacing/>
        <w:jc w:val="both"/>
        <w:rPr>
          <w:rFonts w:ascii="Palatino Linotype" w:hAnsi="Palatino Linotype" w:cs="Tahoma"/>
          <w:bCs/>
          <w:lang w:val="es-ES_tradnl"/>
        </w:rPr>
      </w:pPr>
      <w:r w:rsidRPr="002D3510">
        <w:rPr>
          <w:rFonts w:ascii="Palatino Linotype" w:hAnsi="Palatino Linotype" w:cs="Tahoma"/>
          <w:bCs/>
          <w:i/>
          <w:lang w:val="es-ES_tradnl"/>
        </w:rPr>
        <w:t xml:space="preserve">… </w:t>
      </w:r>
      <w:r w:rsidRPr="002D3510">
        <w:rPr>
          <w:rFonts w:ascii="Palatino Linotype" w:hAnsi="Palatino Linotype" w:cs="Tahoma"/>
          <w:bCs/>
          <w:lang w:val="es-ES_tradnl"/>
        </w:rPr>
        <w:t>(Sic.)</w:t>
      </w:r>
    </w:p>
    <w:p w:rsidRPr="002D3510" w:rsidR="00405AE7" w:rsidP="002D3510" w:rsidRDefault="00405AE7" w14:paraId="198BBD05" w14:textId="6F37D9BB">
      <w:pPr>
        <w:spacing w:line="360" w:lineRule="auto"/>
        <w:ind w:left="567"/>
        <w:contextualSpacing/>
        <w:jc w:val="both"/>
        <w:rPr>
          <w:rFonts w:ascii="Palatino Linotype" w:hAnsi="Palatino Linotype" w:cs="Tahoma"/>
          <w:bCs/>
          <w:sz w:val="22"/>
          <w:szCs w:val="22"/>
          <w:lang w:val="es-ES_tradnl"/>
        </w:rPr>
      </w:pPr>
    </w:p>
    <w:p w:rsidR="000F1D3F" w:rsidP="00363B48" w:rsidRDefault="002D3510" w14:paraId="04A49A12" w14:textId="72692A0C">
      <w:pPr>
        <w:pStyle w:val="Prrafodelista"/>
        <w:numPr>
          <w:ilvl w:val="0"/>
          <w:numId w:val="4"/>
        </w:numPr>
        <w:spacing w:line="360" w:lineRule="auto"/>
        <w:jc w:val="both"/>
        <w:rPr>
          <w:rFonts w:ascii="Palatino Linotype" w:hAnsi="Palatino Linotype" w:cs="Tahoma"/>
          <w:bCs/>
          <w:szCs w:val="22"/>
          <w:lang w:val="es-ES_tradnl"/>
        </w:rPr>
      </w:pPr>
      <w:r>
        <w:rPr>
          <w:rFonts w:ascii="Palatino Linotype" w:hAnsi="Palatino Linotype" w:cs="Tahoma"/>
          <w:b/>
          <w:bCs/>
          <w:szCs w:val="22"/>
          <w:lang w:val="es-ES_tradnl"/>
        </w:rPr>
        <w:t>Oficio DA</w:t>
      </w:r>
      <w:r w:rsidRPr="002D3510" w:rsidR="000F1D3F">
        <w:rPr>
          <w:rFonts w:ascii="Palatino Linotype" w:hAnsi="Palatino Linotype" w:cs="Tahoma"/>
          <w:b/>
          <w:bCs/>
          <w:szCs w:val="22"/>
          <w:lang w:val="es-ES_tradnl"/>
        </w:rPr>
        <w:t>/SCH/0513/2022</w:t>
      </w:r>
      <w:r w:rsidRPr="002D3510" w:rsidR="000F1D3F">
        <w:rPr>
          <w:rFonts w:ascii="Palatino Linotype" w:hAnsi="Palatino Linotype" w:cs="Tahoma"/>
          <w:bCs/>
          <w:szCs w:val="22"/>
          <w:lang w:val="es-ES_tradnl"/>
        </w:rPr>
        <w:t xml:space="preserve">, suscrito por el Subdirector de Capital Humano, en el que solicitó que se sometiera al </w:t>
      </w:r>
      <w:r w:rsidR="00BB47AE">
        <w:rPr>
          <w:rFonts w:ascii="Palatino Linotype" w:hAnsi="Palatino Linotype" w:cs="Tahoma"/>
          <w:bCs/>
          <w:szCs w:val="22"/>
          <w:lang w:val="es-ES_tradnl"/>
        </w:rPr>
        <w:t>C</w:t>
      </w:r>
      <w:r w:rsidRPr="002D3510" w:rsidR="000F1D3F">
        <w:rPr>
          <w:rFonts w:ascii="Palatino Linotype" w:hAnsi="Palatino Linotype" w:cs="Tahoma"/>
          <w:bCs/>
          <w:szCs w:val="22"/>
          <w:lang w:val="es-ES_tradnl"/>
        </w:rPr>
        <w:t xml:space="preserve">omité de Transparencia la versión pública del formato de solicitud de empleo del servidor púbico, en el que se considere como información confidencial el domicilio particular, teléfono particular correo personal y firma; asimismo se reiteró en la información de su sueldo y jefe inmediato en los términos antes </w:t>
      </w:r>
      <w:r w:rsidRPr="002D3510" w:rsidR="004243F5">
        <w:rPr>
          <w:rFonts w:ascii="Palatino Linotype" w:hAnsi="Palatino Linotype" w:cs="Tahoma"/>
          <w:bCs/>
          <w:szCs w:val="22"/>
          <w:lang w:val="es-ES_tradnl"/>
        </w:rPr>
        <w:t>ex</w:t>
      </w:r>
      <w:r w:rsidRPr="002D3510" w:rsidR="000F1D3F">
        <w:rPr>
          <w:rFonts w:ascii="Palatino Linotype" w:hAnsi="Palatino Linotype" w:cs="Tahoma"/>
          <w:bCs/>
          <w:szCs w:val="22"/>
          <w:lang w:val="es-ES_tradnl"/>
        </w:rPr>
        <w:t>puestos.</w:t>
      </w:r>
    </w:p>
    <w:p w:rsidRPr="002D3510" w:rsidR="002D3510" w:rsidP="002D3510" w:rsidRDefault="002D3510" w14:paraId="37EEB7F1" w14:textId="77777777">
      <w:pPr>
        <w:pStyle w:val="Prrafodelista"/>
        <w:spacing w:line="360" w:lineRule="auto"/>
        <w:jc w:val="both"/>
        <w:rPr>
          <w:rFonts w:ascii="Palatino Linotype" w:hAnsi="Palatino Linotype" w:cs="Tahoma"/>
          <w:bCs/>
          <w:szCs w:val="22"/>
          <w:lang w:val="es-ES_tradnl"/>
        </w:rPr>
      </w:pPr>
    </w:p>
    <w:p w:rsidRPr="002D3510" w:rsidR="000F1D3F" w:rsidP="00363B48" w:rsidRDefault="000F1D3F" w14:paraId="37006C16" w14:textId="500792C0">
      <w:pPr>
        <w:pStyle w:val="Prrafodelista"/>
        <w:numPr>
          <w:ilvl w:val="0"/>
          <w:numId w:val="4"/>
        </w:numPr>
        <w:spacing w:line="360" w:lineRule="auto"/>
        <w:jc w:val="both"/>
        <w:rPr>
          <w:rFonts w:ascii="Palatino Linotype" w:hAnsi="Palatino Linotype" w:cs="Tahoma"/>
          <w:bCs/>
          <w:szCs w:val="22"/>
          <w:lang w:val="es-ES_tradnl"/>
        </w:rPr>
      </w:pPr>
      <w:r w:rsidRPr="002D3510">
        <w:rPr>
          <w:rFonts w:ascii="Palatino Linotype" w:hAnsi="Palatino Linotype" w:cs="Tahoma"/>
          <w:b/>
          <w:bCs/>
          <w:szCs w:val="22"/>
          <w:lang w:val="es-ES_tradnl"/>
        </w:rPr>
        <w:t>Oficio IMCFYD/02/297/2022,</w:t>
      </w:r>
      <w:r w:rsidRPr="002D3510">
        <w:rPr>
          <w:rFonts w:ascii="Palatino Linotype" w:hAnsi="Palatino Linotype" w:cs="Tahoma"/>
          <w:bCs/>
          <w:szCs w:val="22"/>
          <w:lang w:val="es-ES_tradnl"/>
        </w:rPr>
        <w:t xml:space="preserve"> suscrito por la Directora del Instituto Municipal de Cultura Física y Deporte, en el que informó que las actividades que realiza el enlace del </w:t>
      </w:r>
      <w:proofErr w:type="gramStart"/>
      <w:r w:rsidRPr="002D3510">
        <w:rPr>
          <w:rFonts w:ascii="Palatino Linotype" w:hAnsi="Palatino Linotype" w:cs="Tahoma"/>
          <w:bCs/>
          <w:szCs w:val="22"/>
          <w:lang w:val="es-ES_tradnl"/>
        </w:rPr>
        <w:t>Deporte,</w:t>
      </w:r>
      <w:proofErr w:type="gramEnd"/>
      <w:r w:rsidRPr="002D3510">
        <w:rPr>
          <w:rFonts w:ascii="Palatino Linotype" w:hAnsi="Palatino Linotype" w:cs="Tahoma"/>
          <w:bCs/>
          <w:szCs w:val="22"/>
          <w:lang w:val="es-ES_tradnl"/>
        </w:rPr>
        <w:t xml:space="preserve"> son aquellas previstas en el artículo 453 del Reglamento Interno de la Administración Pública Municipal</w:t>
      </w:r>
      <w:r w:rsidRPr="002D3510" w:rsidR="00B90A9F">
        <w:rPr>
          <w:rFonts w:ascii="Palatino Linotype" w:hAnsi="Palatino Linotype" w:cs="Tahoma"/>
          <w:bCs/>
          <w:szCs w:val="22"/>
          <w:lang w:val="es-ES_tradnl"/>
        </w:rPr>
        <w:t xml:space="preserve"> de Tlalnep</w:t>
      </w:r>
      <w:r w:rsidRPr="002D3510">
        <w:rPr>
          <w:rFonts w:ascii="Palatino Linotype" w:hAnsi="Palatino Linotype" w:cs="Tahoma"/>
          <w:bCs/>
          <w:szCs w:val="22"/>
          <w:lang w:val="es-ES_tradnl"/>
        </w:rPr>
        <w:t xml:space="preserve">antla de Baz, Estado de México y se reprodujo dicho artículo. </w:t>
      </w:r>
    </w:p>
    <w:p w:rsidRPr="002D3510" w:rsidR="00B469E2" w:rsidP="002D3510" w:rsidRDefault="00B469E2" w14:paraId="4FA70896" w14:textId="77777777">
      <w:pPr>
        <w:spacing w:line="360" w:lineRule="auto"/>
        <w:contextualSpacing/>
        <w:jc w:val="both"/>
        <w:rPr>
          <w:rFonts w:ascii="Palatino Linotype" w:hAnsi="Palatino Linotype" w:cs="Tahoma"/>
          <w:b/>
          <w:sz w:val="22"/>
          <w:szCs w:val="22"/>
        </w:rPr>
      </w:pPr>
    </w:p>
    <w:p w:rsidRPr="002D3510" w:rsidR="005F2D09" w:rsidP="002D3510" w:rsidRDefault="005F2D09" w14:paraId="00E848BC" w14:textId="0D196555">
      <w:pPr>
        <w:spacing w:line="360" w:lineRule="auto"/>
        <w:contextualSpacing/>
        <w:jc w:val="both"/>
        <w:rPr>
          <w:rFonts w:ascii="Palatino Linotype" w:hAnsi="Palatino Linotype" w:cs="Tahoma"/>
          <w:b/>
          <w:sz w:val="22"/>
          <w:szCs w:val="22"/>
        </w:rPr>
      </w:pPr>
      <w:r w:rsidRPr="002D3510">
        <w:rPr>
          <w:rFonts w:ascii="Palatino Linotype" w:hAnsi="Palatino Linotype" w:cs="Tahoma"/>
          <w:b/>
          <w:sz w:val="22"/>
          <w:szCs w:val="22"/>
        </w:rPr>
        <w:t>I</w:t>
      </w:r>
      <w:r w:rsidRPr="002D3510" w:rsidR="00292118">
        <w:rPr>
          <w:rFonts w:ascii="Palatino Linotype" w:hAnsi="Palatino Linotype" w:cs="Tahoma"/>
          <w:b/>
          <w:sz w:val="22"/>
          <w:szCs w:val="22"/>
        </w:rPr>
        <w:t>II</w:t>
      </w:r>
      <w:r w:rsidRPr="002D3510">
        <w:rPr>
          <w:rFonts w:ascii="Palatino Linotype" w:hAnsi="Palatino Linotype" w:cs="Tahoma"/>
          <w:b/>
          <w:sz w:val="22"/>
          <w:szCs w:val="22"/>
        </w:rPr>
        <w:t xml:space="preserve">. Interposición del Recurso de Revisión. </w:t>
      </w:r>
    </w:p>
    <w:p w:rsidRPr="002D3510" w:rsidR="005F2D09" w:rsidP="002D3510" w:rsidRDefault="005F2D09" w14:paraId="6A3B0320" w14:textId="77777777">
      <w:pPr>
        <w:spacing w:line="360" w:lineRule="auto"/>
        <w:contextualSpacing/>
        <w:jc w:val="both"/>
        <w:rPr>
          <w:rFonts w:ascii="Palatino Linotype" w:hAnsi="Palatino Linotype" w:cs="Tahoma"/>
          <w:bCs/>
          <w:sz w:val="22"/>
          <w:szCs w:val="22"/>
        </w:rPr>
      </w:pPr>
    </w:p>
    <w:p w:rsidRPr="002D3510" w:rsidR="005F2D09" w:rsidP="002D3510" w:rsidRDefault="005F2D09" w14:paraId="74F3D09E" w14:textId="7A16C5FE">
      <w:pPr>
        <w:spacing w:line="360" w:lineRule="auto"/>
        <w:contextualSpacing/>
        <w:jc w:val="both"/>
        <w:rPr>
          <w:rFonts w:ascii="Palatino Linotype" w:hAnsi="Palatino Linotype" w:cs="Tahoma"/>
          <w:bCs/>
          <w:sz w:val="22"/>
          <w:szCs w:val="22"/>
          <w:lang w:val="es-ES"/>
        </w:rPr>
      </w:pPr>
      <w:r w:rsidRPr="002D3510">
        <w:rPr>
          <w:rFonts w:ascii="Palatino Linotype" w:hAnsi="Palatino Linotype" w:cs="Tahoma"/>
          <w:bCs/>
          <w:sz w:val="22"/>
          <w:szCs w:val="22"/>
          <w:lang w:val="es-ES"/>
        </w:rPr>
        <w:t xml:space="preserve">Con fecha </w:t>
      </w:r>
      <w:r w:rsidRPr="002D3510" w:rsidR="00124667">
        <w:rPr>
          <w:rFonts w:ascii="Palatino Linotype" w:hAnsi="Palatino Linotype" w:cs="Tahoma"/>
          <w:bCs/>
          <w:sz w:val="22"/>
          <w:szCs w:val="22"/>
          <w:lang w:val="es-ES"/>
        </w:rPr>
        <w:t>nueve</w:t>
      </w:r>
      <w:r w:rsidRPr="002D3510" w:rsidR="008A6904">
        <w:rPr>
          <w:rFonts w:ascii="Palatino Linotype" w:hAnsi="Palatino Linotype" w:cs="Tahoma"/>
          <w:bCs/>
          <w:sz w:val="22"/>
          <w:szCs w:val="22"/>
          <w:lang w:val="es-ES"/>
        </w:rPr>
        <w:t xml:space="preserve"> de </w:t>
      </w:r>
      <w:r w:rsidRPr="002D3510" w:rsidR="00124667">
        <w:rPr>
          <w:rFonts w:ascii="Palatino Linotype" w:hAnsi="Palatino Linotype" w:cs="Tahoma"/>
          <w:bCs/>
          <w:sz w:val="22"/>
          <w:szCs w:val="22"/>
          <w:lang w:val="es-ES"/>
        </w:rPr>
        <w:t>marzo</w:t>
      </w:r>
      <w:r w:rsidRPr="002D3510" w:rsidR="008A6904">
        <w:rPr>
          <w:rFonts w:ascii="Palatino Linotype" w:hAnsi="Palatino Linotype" w:cs="Tahoma"/>
          <w:bCs/>
          <w:sz w:val="22"/>
          <w:szCs w:val="22"/>
          <w:lang w:val="es-ES"/>
        </w:rPr>
        <w:t xml:space="preserve"> de dos mil veintidós</w:t>
      </w:r>
      <w:r w:rsidRPr="002D3510">
        <w:rPr>
          <w:rFonts w:ascii="Palatino Linotype" w:hAnsi="Palatino Linotype" w:cs="Tahoma"/>
          <w:bCs/>
          <w:sz w:val="22"/>
          <w:szCs w:val="22"/>
          <w:lang w:val="es-ES"/>
        </w:rPr>
        <w:t xml:space="preserve">, </w:t>
      </w:r>
      <w:r w:rsidRPr="002D3510">
        <w:rPr>
          <w:rFonts w:ascii="Palatino Linotype" w:hAnsi="Palatino Linotype" w:cs="Tahoma"/>
          <w:bCs/>
          <w:sz w:val="22"/>
          <w:szCs w:val="22"/>
        </w:rPr>
        <w:t xml:space="preserve">a través del </w:t>
      </w:r>
      <w:r w:rsidRPr="002D3510">
        <w:rPr>
          <w:rFonts w:ascii="Palatino Linotype" w:hAnsi="Palatino Linotype" w:cs="Tahoma"/>
          <w:bCs/>
          <w:sz w:val="22"/>
          <w:szCs w:val="22"/>
          <w:lang w:val="es-ES"/>
        </w:rPr>
        <w:t>Sistema de Acceso a la Información Mexiquense (SAIMEX)</w:t>
      </w:r>
      <w:r w:rsidRPr="002D3510">
        <w:rPr>
          <w:rFonts w:ascii="Palatino Linotype" w:hAnsi="Palatino Linotype" w:cs="Tahoma"/>
          <w:bCs/>
          <w:sz w:val="22"/>
          <w:szCs w:val="22"/>
        </w:rPr>
        <w:t xml:space="preserve"> se interpuso el presente Recurso de Revisión por </w:t>
      </w:r>
      <w:r w:rsidRPr="002D3510" w:rsidR="00554015">
        <w:rPr>
          <w:rFonts w:ascii="Palatino Linotype" w:hAnsi="Palatino Linotype" w:cs="Tahoma"/>
          <w:bCs/>
          <w:sz w:val="22"/>
          <w:szCs w:val="22"/>
        </w:rPr>
        <w:t>el Recurrente</w:t>
      </w:r>
      <w:r w:rsidRPr="002D3510">
        <w:rPr>
          <w:rFonts w:ascii="Palatino Linotype" w:hAnsi="Palatino Linotype" w:cs="Tahoma"/>
          <w:bCs/>
          <w:sz w:val="22"/>
          <w:szCs w:val="22"/>
        </w:rPr>
        <w:t xml:space="preserve"> en contra de la respuesta del Sujeto Obligado, en los siguientes términos:</w:t>
      </w:r>
    </w:p>
    <w:p w:rsidRPr="002D3510" w:rsidR="005F2D09" w:rsidP="002D3510" w:rsidRDefault="005F2D09" w14:paraId="48973B94" w14:textId="77777777">
      <w:pPr>
        <w:spacing w:line="360" w:lineRule="auto"/>
        <w:contextualSpacing/>
        <w:jc w:val="both"/>
        <w:rPr>
          <w:rFonts w:ascii="Palatino Linotype" w:hAnsi="Palatino Linotype" w:cs="Tahoma"/>
          <w:bCs/>
          <w:sz w:val="22"/>
          <w:szCs w:val="22"/>
        </w:rPr>
      </w:pPr>
    </w:p>
    <w:p w:rsidRPr="002D3510" w:rsidR="005F2D09" w:rsidP="002D3510" w:rsidRDefault="005F2D09" w14:paraId="6CD5721B" w14:textId="77777777">
      <w:pPr>
        <w:spacing w:line="360" w:lineRule="auto"/>
        <w:ind w:left="567" w:right="539"/>
        <w:contextualSpacing/>
        <w:jc w:val="both"/>
        <w:rPr>
          <w:rFonts w:ascii="Palatino Linotype" w:hAnsi="Palatino Linotype" w:cs="Tahoma"/>
          <w:b/>
          <w:bCs/>
        </w:rPr>
      </w:pPr>
      <w:r w:rsidRPr="002D3510">
        <w:rPr>
          <w:rFonts w:ascii="Palatino Linotype" w:hAnsi="Palatino Linotype" w:cs="Tahoma"/>
          <w:b/>
          <w:bCs/>
        </w:rPr>
        <w:t>ACTO IMPUGNADO</w:t>
      </w:r>
    </w:p>
    <w:p w:rsidRPr="002D3510" w:rsidR="00E1774B" w:rsidP="002D3510" w:rsidRDefault="000F1D3F" w14:paraId="0D11E7F8" w14:textId="4771BC0A">
      <w:pPr>
        <w:spacing w:line="360" w:lineRule="auto"/>
        <w:ind w:left="567" w:right="539"/>
        <w:contextualSpacing/>
        <w:jc w:val="both"/>
        <w:rPr>
          <w:rFonts w:ascii="Palatino Linotype" w:hAnsi="Palatino Linotype" w:cs="Tahoma"/>
        </w:rPr>
      </w:pPr>
      <w:r w:rsidRPr="002D3510">
        <w:rPr>
          <w:rFonts w:ascii="Palatino Linotype" w:hAnsi="Palatino Linotype" w:cs="Tahoma"/>
          <w:i/>
        </w:rPr>
        <w:t xml:space="preserve">No fue lo que solicite por parte de Administración ya que en ningún momento solicite la información que me enviaron favor de analizar bien mi solicitud </w:t>
      </w:r>
      <w:r w:rsidRPr="002D3510">
        <w:rPr>
          <w:rFonts w:ascii="Palatino Linotype" w:hAnsi="Palatino Linotype" w:cs="Tahoma"/>
        </w:rPr>
        <w:t>(Sic.)</w:t>
      </w:r>
    </w:p>
    <w:p w:rsidRPr="002D3510" w:rsidR="000F1D3F" w:rsidP="002D3510" w:rsidRDefault="000F1D3F" w14:paraId="7147A71E" w14:textId="77777777">
      <w:pPr>
        <w:spacing w:line="360" w:lineRule="auto"/>
        <w:ind w:left="567" w:right="539"/>
        <w:contextualSpacing/>
        <w:jc w:val="both"/>
        <w:rPr>
          <w:rFonts w:ascii="Palatino Linotype" w:hAnsi="Palatino Linotype" w:cs="Tahoma"/>
        </w:rPr>
      </w:pPr>
    </w:p>
    <w:p w:rsidRPr="002D3510" w:rsidR="005F2D09" w:rsidP="002D3510" w:rsidRDefault="005F2D09" w14:paraId="7AE59833" w14:textId="2A5827AB">
      <w:pPr>
        <w:spacing w:line="360" w:lineRule="auto"/>
        <w:ind w:left="567" w:right="539"/>
        <w:contextualSpacing/>
        <w:jc w:val="both"/>
        <w:rPr>
          <w:rFonts w:ascii="Palatino Linotype" w:hAnsi="Palatino Linotype" w:cs="Tahoma"/>
          <w:b/>
          <w:bCs/>
        </w:rPr>
      </w:pPr>
      <w:r w:rsidRPr="002D3510">
        <w:rPr>
          <w:rFonts w:ascii="Palatino Linotype" w:hAnsi="Palatino Linotype" w:cs="Tahoma"/>
          <w:b/>
          <w:bCs/>
        </w:rPr>
        <w:t>RAZONES O MOTIVOS DE LA INCONFORMIDAD</w:t>
      </w:r>
    </w:p>
    <w:p w:rsidRPr="002D3510" w:rsidR="000F1D3F" w:rsidP="002D3510" w:rsidRDefault="000F1D3F" w14:paraId="64E321C8" w14:textId="01F4C923">
      <w:pPr>
        <w:spacing w:line="360" w:lineRule="auto"/>
        <w:ind w:left="567" w:right="539"/>
        <w:contextualSpacing/>
        <w:jc w:val="both"/>
        <w:rPr>
          <w:rFonts w:ascii="Palatino Linotype" w:hAnsi="Palatino Linotype" w:cs="Tahoma"/>
          <w:bCs/>
          <w:i/>
        </w:rPr>
      </w:pPr>
      <w:r w:rsidRPr="002D3510">
        <w:rPr>
          <w:rFonts w:ascii="Palatino Linotype" w:hAnsi="Palatino Linotype" w:cs="Tahoma"/>
          <w:bCs/>
          <w:i/>
        </w:rPr>
        <w:t>No fue lo que solicite por parte de Administración ya que en ningún momento solicite la información que me enviaron favor de analizar bien mi solicitud</w:t>
      </w:r>
      <w:r w:rsidRPr="002D3510">
        <w:rPr>
          <w:rFonts w:ascii="Palatino Linotype" w:hAnsi="Palatino Linotype" w:cs="Tahoma"/>
          <w:i/>
        </w:rPr>
        <w:t xml:space="preserve"> </w:t>
      </w:r>
      <w:r w:rsidRPr="002D3510">
        <w:rPr>
          <w:rFonts w:ascii="Palatino Linotype" w:hAnsi="Palatino Linotype" w:cs="Tahoma"/>
        </w:rPr>
        <w:t>(Sic.)</w:t>
      </w:r>
    </w:p>
    <w:p w:rsidRPr="002D3510" w:rsidR="00836FAA" w:rsidP="002D3510" w:rsidRDefault="00836FAA" w14:paraId="341D4B09" w14:textId="77777777">
      <w:pPr>
        <w:spacing w:line="360" w:lineRule="auto"/>
        <w:ind w:left="720"/>
        <w:contextualSpacing/>
        <w:jc w:val="both"/>
        <w:rPr>
          <w:rFonts w:ascii="Palatino Linotype" w:hAnsi="Palatino Linotype" w:cs="Tahoma"/>
          <w:bCs/>
          <w:sz w:val="22"/>
          <w:szCs w:val="22"/>
        </w:rPr>
      </w:pPr>
    </w:p>
    <w:p w:rsidRPr="002D3510" w:rsidR="005F2D09" w:rsidP="002D3510" w:rsidRDefault="00AB49B9" w14:paraId="13F812BA" w14:textId="02D11CE5">
      <w:pPr>
        <w:spacing w:line="360" w:lineRule="auto"/>
        <w:contextualSpacing/>
        <w:jc w:val="both"/>
        <w:rPr>
          <w:rFonts w:ascii="Palatino Linotype" w:hAnsi="Palatino Linotype" w:cs="Tahoma"/>
          <w:b/>
          <w:bCs/>
          <w:sz w:val="22"/>
          <w:szCs w:val="22"/>
        </w:rPr>
      </w:pPr>
      <w:r w:rsidRPr="002D3510">
        <w:rPr>
          <w:rFonts w:ascii="Palatino Linotype" w:hAnsi="Palatino Linotype" w:cs="Tahoma"/>
          <w:b/>
          <w:sz w:val="22"/>
          <w:szCs w:val="22"/>
        </w:rPr>
        <w:lastRenderedPageBreak/>
        <w:t>I</w:t>
      </w:r>
      <w:r w:rsidRPr="002D3510" w:rsidR="005F2D09">
        <w:rPr>
          <w:rFonts w:ascii="Palatino Linotype" w:hAnsi="Palatino Linotype" w:cs="Tahoma"/>
          <w:b/>
          <w:sz w:val="22"/>
          <w:szCs w:val="22"/>
        </w:rPr>
        <w:t xml:space="preserve">V. </w:t>
      </w:r>
      <w:r w:rsidRPr="002D3510" w:rsidR="005F2D09">
        <w:rPr>
          <w:rFonts w:ascii="Palatino Linotype" w:hAnsi="Palatino Linotype" w:cs="Tahoma"/>
          <w:b/>
          <w:bCs/>
          <w:sz w:val="22"/>
          <w:szCs w:val="22"/>
        </w:rPr>
        <w:t>Trámite del Recurso de Revisión</w:t>
      </w:r>
      <w:r w:rsidRPr="002D3510" w:rsidR="005F2D09">
        <w:rPr>
          <w:rFonts w:ascii="Palatino Linotype" w:hAnsi="Palatino Linotype" w:cs="Tahoma"/>
          <w:b/>
          <w:sz w:val="22"/>
          <w:szCs w:val="22"/>
        </w:rPr>
        <w:t xml:space="preserve"> </w:t>
      </w:r>
      <w:r w:rsidRPr="002D3510" w:rsidR="005F2D09">
        <w:rPr>
          <w:rFonts w:ascii="Palatino Linotype" w:hAnsi="Palatino Linotype" w:cs="Tahoma"/>
          <w:b/>
          <w:bCs/>
          <w:sz w:val="22"/>
          <w:szCs w:val="22"/>
        </w:rPr>
        <w:t>ante este Instituto.</w:t>
      </w:r>
    </w:p>
    <w:p w:rsidRPr="002D3510" w:rsidR="008A1CEA" w:rsidP="002D3510" w:rsidRDefault="008A1CEA" w14:paraId="6CD6BD5E" w14:textId="77777777">
      <w:pPr>
        <w:spacing w:line="360" w:lineRule="auto"/>
        <w:contextualSpacing/>
        <w:jc w:val="both"/>
        <w:rPr>
          <w:rFonts w:ascii="Palatino Linotype" w:hAnsi="Palatino Linotype" w:cs="Tahoma"/>
          <w:b/>
          <w:bCs/>
          <w:sz w:val="22"/>
          <w:szCs w:val="22"/>
        </w:rPr>
      </w:pPr>
    </w:p>
    <w:p w:rsidRPr="002D3510" w:rsidR="005F2D09" w:rsidP="002D3510" w:rsidRDefault="005F2D09" w14:paraId="40F0188C" w14:textId="77777777">
      <w:pPr>
        <w:spacing w:line="360" w:lineRule="auto"/>
        <w:contextualSpacing/>
        <w:jc w:val="both"/>
        <w:rPr>
          <w:rFonts w:ascii="Palatino Linotype" w:hAnsi="Palatino Linotype" w:cs="Tahoma"/>
          <w:b/>
          <w:bCs/>
          <w:sz w:val="22"/>
          <w:szCs w:val="22"/>
        </w:rPr>
      </w:pPr>
      <w:r w:rsidRPr="002D3510">
        <w:rPr>
          <w:rFonts w:ascii="Palatino Linotype" w:hAnsi="Palatino Linotype" w:cs="Tahoma"/>
          <w:b/>
          <w:bCs/>
          <w:sz w:val="22"/>
          <w:szCs w:val="22"/>
        </w:rPr>
        <w:t xml:space="preserve">a) Turno del </w:t>
      </w:r>
      <w:r w:rsidRPr="002D3510">
        <w:rPr>
          <w:rFonts w:ascii="Palatino Linotype" w:hAnsi="Palatino Linotype" w:cs="Tahoma"/>
          <w:b/>
          <w:sz w:val="22"/>
          <w:szCs w:val="22"/>
        </w:rPr>
        <w:t>Recurso de Revisión</w:t>
      </w:r>
      <w:r w:rsidRPr="002D3510">
        <w:rPr>
          <w:rFonts w:ascii="Palatino Linotype" w:hAnsi="Palatino Linotype" w:cs="Tahoma"/>
          <w:b/>
          <w:bCs/>
          <w:sz w:val="22"/>
          <w:szCs w:val="22"/>
        </w:rPr>
        <w:t>.</w:t>
      </w:r>
    </w:p>
    <w:p w:rsidRPr="002D3510" w:rsidR="005F2D09" w:rsidP="002D3510" w:rsidRDefault="005F2D09" w14:paraId="55EA8B0D" w14:textId="77777777">
      <w:pPr>
        <w:spacing w:line="360" w:lineRule="auto"/>
        <w:contextualSpacing/>
        <w:jc w:val="both"/>
        <w:rPr>
          <w:rFonts w:ascii="Palatino Linotype" w:hAnsi="Palatino Linotype" w:cs="Tahoma"/>
          <w:bCs/>
          <w:sz w:val="22"/>
          <w:szCs w:val="22"/>
        </w:rPr>
      </w:pPr>
    </w:p>
    <w:p w:rsidRPr="002D3510" w:rsidR="005F2D09" w:rsidP="002D3510" w:rsidRDefault="005F2D09" w14:paraId="21E5438C" w14:textId="1003F2A6">
      <w:pPr>
        <w:spacing w:line="360" w:lineRule="auto"/>
        <w:contextualSpacing/>
        <w:jc w:val="both"/>
        <w:rPr>
          <w:rFonts w:ascii="Palatino Linotype" w:hAnsi="Palatino Linotype" w:cs="Tahoma"/>
          <w:b/>
          <w:bCs/>
          <w:sz w:val="22"/>
          <w:szCs w:val="22"/>
        </w:rPr>
      </w:pPr>
      <w:r w:rsidRPr="002D3510">
        <w:rPr>
          <w:rFonts w:ascii="Palatino Linotype" w:hAnsi="Palatino Linotype" w:cs="Tahoma"/>
          <w:bCs/>
          <w:sz w:val="22"/>
          <w:szCs w:val="22"/>
        </w:rPr>
        <w:t xml:space="preserve">El </w:t>
      </w:r>
      <w:r w:rsidRPr="002D3510" w:rsidR="00124667">
        <w:rPr>
          <w:rFonts w:ascii="Palatino Linotype" w:hAnsi="Palatino Linotype" w:cs="Tahoma"/>
          <w:bCs/>
          <w:sz w:val="22"/>
          <w:szCs w:val="22"/>
        </w:rPr>
        <w:t>nueve</w:t>
      </w:r>
      <w:r w:rsidRPr="002D3510" w:rsidR="008A6904">
        <w:rPr>
          <w:rFonts w:ascii="Palatino Linotype" w:hAnsi="Palatino Linotype" w:cs="Tahoma"/>
          <w:bCs/>
          <w:sz w:val="22"/>
          <w:szCs w:val="22"/>
        </w:rPr>
        <w:t xml:space="preserve"> de </w:t>
      </w:r>
      <w:r w:rsidRPr="002D3510" w:rsidR="00124667">
        <w:rPr>
          <w:rFonts w:ascii="Palatino Linotype" w:hAnsi="Palatino Linotype" w:cs="Tahoma"/>
          <w:bCs/>
          <w:sz w:val="22"/>
          <w:szCs w:val="22"/>
        </w:rPr>
        <w:t>marzo</w:t>
      </w:r>
      <w:r w:rsidRPr="002D3510" w:rsidR="008A6904">
        <w:rPr>
          <w:rFonts w:ascii="Palatino Linotype" w:hAnsi="Palatino Linotype" w:cs="Tahoma"/>
          <w:bCs/>
          <w:sz w:val="22"/>
          <w:szCs w:val="22"/>
        </w:rPr>
        <w:t xml:space="preserve"> de dos mil veintidós</w:t>
      </w:r>
      <w:r w:rsidRPr="002D3510">
        <w:rPr>
          <w:rFonts w:ascii="Palatino Linotype" w:hAnsi="Palatino Linotype" w:cs="Tahoma"/>
          <w:bCs/>
          <w:sz w:val="22"/>
          <w:szCs w:val="22"/>
        </w:rPr>
        <w:t xml:space="preserve">, el </w:t>
      </w:r>
      <w:r w:rsidRPr="002D3510">
        <w:rPr>
          <w:rFonts w:ascii="Palatino Linotype" w:hAnsi="Palatino Linotype" w:cs="Tahoma"/>
          <w:sz w:val="22"/>
          <w:szCs w:val="22"/>
          <w:lang w:val="es-ES"/>
        </w:rPr>
        <w:t>Sistema de Acceso a la Información Mexiquense (SAIMEX),</w:t>
      </w:r>
      <w:r w:rsidRPr="002D3510">
        <w:rPr>
          <w:rFonts w:ascii="Palatino Linotype" w:hAnsi="Palatino Linotype" w:cs="Tahoma"/>
          <w:bCs/>
          <w:sz w:val="22"/>
          <w:szCs w:val="22"/>
        </w:rPr>
        <w:t xml:space="preserve"> asignó el número de expediente </w:t>
      </w:r>
      <w:r w:rsidRPr="002D3510" w:rsidR="00124667">
        <w:rPr>
          <w:rFonts w:ascii="Palatino Linotype" w:hAnsi="Palatino Linotype" w:eastAsia="Calibri" w:cs="Tahoma"/>
          <w:b/>
          <w:bCs/>
          <w:sz w:val="22"/>
          <w:szCs w:val="22"/>
          <w:lang w:eastAsia="en-US"/>
        </w:rPr>
        <w:t>03606/INFOEM/IP/RR/2022</w:t>
      </w:r>
      <w:r w:rsidRPr="002D3510">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2D3510" w:rsidR="005F2D09" w:rsidP="002D3510" w:rsidRDefault="005F2D09" w14:paraId="735D12D2" w14:textId="77777777">
      <w:pPr>
        <w:spacing w:line="360" w:lineRule="auto"/>
        <w:contextualSpacing/>
        <w:jc w:val="both"/>
        <w:rPr>
          <w:rFonts w:ascii="Palatino Linotype" w:hAnsi="Palatino Linotype" w:cs="Tahoma"/>
          <w:bCs/>
          <w:sz w:val="22"/>
          <w:szCs w:val="22"/>
        </w:rPr>
      </w:pPr>
    </w:p>
    <w:p w:rsidRPr="002D3510" w:rsidR="005F2D09" w:rsidP="002D3510" w:rsidRDefault="005F2D09" w14:paraId="54A7EEA2" w14:textId="77777777">
      <w:pPr>
        <w:spacing w:line="360" w:lineRule="auto"/>
        <w:contextualSpacing/>
        <w:jc w:val="both"/>
        <w:rPr>
          <w:rFonts w:ascii="Palatino Linotype" w:hAnsi="Palatino Linotype" w:cs="Tahoma"/>
          <w:b/>
          <w:bCs/>
          <w:sz w:val="22"/>
          <w:szCs w:val="22"/>
          <w:lang w:val="es-ES_tradnl"/>
        </w:rPr>
      </w:pPr>
      <w:r w:rsidRPr="002D3510">
        <w:rPr>
          <w:rFonts w:ascii="Palatino Linotype" w:hAnsi="Palatino Linotype" w:cs="Tahoma"/>
          <w:b/>
          <w:bCs/>
          <w:sz w:val="22"/>
          <w:szCs w:val="22"/>
        </w:rPr>
        <w:t>b) Admisión del Recurso de Revisión</w:t>
      </w:r>
      <w:r w:rsidRPr="002D3510">
        <w:rPr>
          <w:rFonts w:ascii="Palatino Linotype" w:hAnsi="Palatino Linotype" w:cs="Tahoma"/>
          <w:b/>
          <w:bCs/>
          <w:sz w:val="22"/>
          <w:szCs w:val="22"/>
          <w:lang w:val="es-ES_tradnl"/>
        </w:rPr>
        <w:t xml:space="preserve">. </w:t>
      </w:r>
    </w:p>
    <w:p w:rsidRPr="002D3510" w:rsidR="005F2D09" w:rsidP="002D3510" w:rsidRDefault="005F2D09" w14:paraId="497AAFDE" w14:textId="77777777">
      <w:pPr>
        <w:spacing w:line="360" w:lineRule="auto"/>
        <w:contextualSpacing/>
        <w:jc w:val="both"/>
        <w:rPr>
          <w:rFonts w:ascii="Palatino Linotype" w:hAnsi="Palatino Linotype" w:cs="Tahoma"/>
          <w:b/>
          <w:bCs/>
          <w:sz w:val="22"/>
          <w:szCs w:val="22"/>
          <w:lang w:val="es-ES_tradnl"/>
        </w:rPr>
      </w:pPr>
    </w:p>
    <w:p w:rsidRPr="002D3510" w:rsidR="005F2D09" w:rsidP="002D3510" w:rsidRDefault="00836FAA" w14:paraId="02B9AA86" w14:textId="50B6339C">
      <w:pPr>
        <w:spacing w:line="360" w:lineRule="auto"/>
        <w:contextualSpacing/>
        <w:jc w:val="both"/>
        <w:rPr>
          <w:rFonts w:ascii="Palatino Linotype" w:hAnsi="Palatino Linotype" w:cs="Tahoma"/>
          <w:bCs/>
          <w:sz w:val="22"/>
          <w:szCs w:val="22"/>
          <w:lang w:val="es-ES_tradnl"/>
        </w:rPr>
      </w:pPr>
      <w:r w:rsidRPr="002D3510">
        <w:rPr>
          <w:rFonts w:ascii="Palatino Linotype" w:hAnsi="Palatino Linotype" w:cs="Tahoma"/>
          <w:bCs/>
          <w:sz w:val="22"/>
          <w:szCs w:val="22"/>
        </w:rPr>
        <w:t>El</w:t>
      </w:r>
      <w:r w:rsidRPr="002D3510" w:rsidR="00AB49B9">
        <w:rPr>
          <w:rFonts w:ascii="Palatino Linotype" w:hAnsi="Palatino Linotype" w:cs="Tahoma"/>
          <w:bCs/>
          <w:sz w:val="22"/>
          <w:szCs w:val="22"/>
        </w:rPr>
        <w:t xml:space="preserve"> </w:t>
      </w:r>
      <w:r w:rsidRPr="002D3510" w:rsidR="00124667">
        <w:rPr>
          <w:rFonts w:ascii="Palatino Linotype" w:hAnsi="Palatino Linotype" w:cs="Tahoma"/>
          <w:bCs/>
          <w:sz w:val="22"/>
          <w:szCs w:val="22"/>
        </w:rPr>
        <w:t>catorce</w:t>
      </w:r>
      <w:r w:rsidRPr="002D3510">
        <w:rPr>
          <w:rFonts w:ascii="Palatino Linotype" w:hAnsi="Palatino Linotype" w:cs="Tahoma"/>
          <w:bCs/>
          <w:sz w:val="22"/>
          <w:szCs w:val="22"/>
        </w:rPr>
        <w:t xml:space="preserve"> de </w:t>
      </w:r>
      <w:r w:rsidRPr="002D3510" w:rsidR="00124667">
        <w:rPr>
          <w:rFonts w:ascii="Palatino Linotype" w:hAnsi="Palatino Linotype" w:cs="Tahoma"/>
          <w:bCs/>
          <w:sz w:val="22"/>
          <w:szCs w:val="22"/>
        </w:rPr>
        <w:t>marzo</w:t>
      </w:r>
      <w:r w:rsidRPr="002D3510" w:rsidR="008A6904">
        <w:rPr>
          <w:rFonts w:ascii="Palatino Linotype" w:hAnsi="Palatino Linotype" w:cs="Tahoma"/>
          <w:bCs/>
          <w:sz w:val="22"/>
          <w:szCs w:val="22"/>
        </w:rPr>
        <w:t xml:space="preserve"> de dos mil veintidós</w:t>
      </w:r>
      <w:r w:rsidRPr="002D3510" w:rsidR="005F2D09">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2D3510" w:rsidR="00AB49B9">
        <w:rPr>
          <w:rFonts w:ascii="Palatino Linotype" w:hAnsi="Palatino Linotype" w:cs="Tahoma"/>
          <w:bCs/>
          <w:sz w:val="22"/>
          <w:szCs w:val="22"/>
          <w:lang w:val="es-ES_tradnl"/>
        </w:rPr>
        <w:t>el mismo día,</w:t>
      </w:r>
      <w:r w:rsidRPr="002D3510" w:rsidR="005F2D09">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2D3510" w:rsidR="00746F9D" w:rsidP="002D3510" w:rsidRDefault="00746F9D" w14:paraId="668F4A40" w14:textId="77777777">
      <w:pPr>
        <w:spacing w:line="360" w:lineRule="auto"/>
        <w:contextualSpacing/>
        <w:jc w:val="both"/>
        <w:rPr>
          <w:rFonts w:ascii="Palatino Linotype" w:hAnsi="Palatino Linotype" w:cs="Tahoma"/>
          <w:b/>
          <w:bCs/>
          <w:sz w:val="22"/>
          <w:szCs w:val="22"/>
        </w:rPr>
      </w:pPr>
    </w:p>
    <w:p w:rsidRPr="002D3510" w:rsidR="001E3398" w:rsidP="002D3510" w:rsidRDefault="005F2D09" w14:paraId="089FF793" w14:textId="77777777">
      <w:pPr>
        <w:spacing w:line="360" w:lineRule="auto"/>
        <w:contextualSpacing/>
        <w:jc w:val="both"/>
        <w:rPr>
          <w:rFonts w:ascii="Palatino Linotype" w:hAnsi="Palatino Linotype" w:cs="Tahoma"/>
          <w:b/>
          <w:sz w:val="22"/>
          <w:szCs w:val="22"/>
          <w:lang w:val="es-ES_tradnl"/>
        </w:rPr>
      </w:pPr>
      <w:r w:rsidRPr="002D3510">
        <w:rPr>
          <w:rFonts w:ascii="Palatino Linotype" w:hAnsi="Palatino Linotype" w:cs="Tahoma"/>
          <w:b/>
          <w:bCs/>
          <w:sz w:val="22"/>
          <w:szCs w:val="22"/>
        </w:rPr>
        <w:t xml:space="preserve">c) </w:t>
      </w:r>
      <w:r w:rsidRPr="002D3510" w:rsidR="00B3335F">
        <w:rPr>
          <w:rFonts w:ascii="Palatino Linotype" w:hAnsi="Palatino Linotype" w:cs="Tahoma"/>
          <w:b/>
          <w:sz w:val="22"/>
          <w:szCs w:val="22"/>
          <w:lang w:val="es-ES_tradnl"/>
        </w:rPr>
        <w:t>Informe J</w:t>
      </w:r>
      <w:r w:rsidRPr="002D3510" w:rsidR="00554015">
        <w:rPr>
          <w:rFonts w:ascii="Palatino Linotype" w:hAnsi="Palatino Linotype" w:cs="Tahoma"/>
          <w:b/>
          <w:sz w:val="22"/>
          <w:szCs w:val="22"/>
          <w:lang w:val="es-ES_tradnl"/>
        </w:rPr>
        <w:t>ustificado</w:t>
      </w:r>
      <w:r w:rsidRPr="002D3510" w:rsidR="001E3398">
        <w:rPr>
          <w:rFonts w:ascii="Palatino Linotype" w:hAnsi="Palatino Linotype" w:cs="Tahoma"/>
          <w:b/>
          <w:sz w:val="22"/>
          <w:szCs w:val="22"/>
          <w:lang w:val="es-ES_tradnl"/>
        </w:rPr>
        <w:t>.</w:t>
      </w:r>
    </w:p>
    <w:p w:rsidRPr="002D3510" w:rsidR="001E3398" w:rsidP="002D3510" w:rsidRDefault="001E3398" w14:paraId="0A19F1C8" w14:textId="77777777">
      <w:pPr>
        <w:spacing w:line="360" w:lineRule="auto"/>
        <w:contextualSpacing/>
        <w:jc w:val="both"/>
        <w:rPr>
          <w:rFonts w:ascii="Palatino Linotype" w:hAnsi="Palatino Linotype" w:cs="Tahoma"/>
          <w:sz w:val="22"/>
          <w:szCs w:val="22"/>
          <w:lang w:val="es-ES_tradnl"/>
        </w:rPr>
      </w:pPr>
    </w:p>
    <w:p w:rsidRPr="002D3510" w:rsidR="001E3398" w:rsidP="002D3510" w:rsidRDefault="001E3398" w14:paraId="5C9E1579" w14:textId="621CE8C0">
      <w:pPr>
        <w:spacing w:line="360" w:lineRule="auto"/>
        <w:contextualSpacing/>
        <w:jc w:val="both"/>
        <w:rPr>
          <w:rFonts w:ascii="Palatino Linotype" w:hAnsi="Palatino Linotype" w:cs="Tahoma"/>
          <w:sz w:val="22"/>
          <w:szCs w:val="22"/>
          <w:lang w:val="es-ES"/>
        </w:rPr>
      </w:pPr>
      <w:r w:rsidRPr="002D3510">
        <w:rPr>
          <w:rFonts w:ascii="Palatino Linotype" w:hAnsi="Palatino Linotype" w:cs="Tahoma"/>
          <w:sz w:val="22"/>
          <w:szCs w:val="22"/>
          <w:lang w:val="es-ES_tradnl"/>
        </w:rPr>
        <w:t xml:space="preserve">En fecha veinticuatro de marzo de dos mil veintidós, el Sujeto Obligado rindió informe justificado, a través de </w:t>
      </w:r>
      <w:r w:rsidRPr="002D3510">
        <w:rPr>
          <w:rFonts w:ascii="Palatino Linotype" w:hAnsi="Palatino Linotype" w:cs="Tahoma"/>
          <w:sz w:val="22"/>
          <w:szCs w:val="22"/>
          <w:lang w:val="es-ES"/>
        </w:rPr>
        <w:t xml:space="preserve">Sistema de Acceso a la Información Mexiquense (SAIMEX), en el que remitió un archivo en formato </w:t>
      </w:r>
      <w:r w:rsidRPr="002D3510">
        <w:rPr>
          <w:rFonts w:ascii="Palatino Linotype" w:hAnsi="Palatino Linotype" w:cs="Tahoma"/>
          <w:i/>
          <w:sz w:val="22"/>
          <w:szCs w:val="22"/>
          <w:lang w:val="es-ES"/>
        </w:rPr>
        <w:t xml:space="preserve">zip., </w:t>
      </w:r>
      <w:r w:rsidRPr="002D3510">
        <w:rPr>
          <w:rFonts w:ascii="Palatino Linotype" w:hAnsi="Palatino Linotype" w:cs="Tahoma"/>
          <w:sz w:val="22"/>
          <w:szCs w:val="22"/>
          <w:lang w:val="es-ES"/>
        </w:rPr>
        <w:t>que corresponde a una carpeta comprimida, de la que se desprenden los siguientes:</w:t>
      </w:r>
    </w:p>
    <w:p w:rsidRPr="002D3510" w:rsidR="007C38B7" w:rsidP="002D3510" w:rsidRDefault="007C38B7" w14:paraId="1F8FA745" w14:textId="77777777">
      <w:pPr>
        <w:spacing w:line="360" w:lineRule="auto"/>
        <w:contextualSpacing/>
        <w:jc w:val="both"/>
        <w:rPr>
          <w:rFonts w:ascii="Palatino Linotype" w:hAnsi="Palatino Linotype" w:cs="Tahoma"/>
          <w:sz w:val="22"/>
          <w:szCs w:val="22"/>
          <w:lang w:val="es-ES"/>
        </w:rPr>
      </w:pPr>
    </w:p>
    <w:p w:rsidRPr="002D3510" w:rsidR="001E3398" w:rsidP="00363B48" w:rsidRDefault="001E3398" w14:paraId="205D4BF1" w14:textId="57F445DF">
      <w:pPr>
        <w:pStyle w:val="Prrafodelista"/>
        <w:numPr>
          <w:ilvl w:val="0"/>
          <w:numId w:val="4"/>
        </w:numPr>
        <w:spacing w:line="360" w:lineRule="auto"/>
        <w:jc w:val="both"/>
        <w:rPr>
          <w:rFonts w:ascii="Palatino Linotype" w:hAnsi="Palatino Linotype" w:cs="Tahoma"/>
          <w:szCs w:val="22"/>
          <w:lang w:val="es-ES"/>
        </w:rPr>
      </w:pPr>
      <w:r w:rsidRPr="002D3510">
        <w:rPr>
          <w:rFonts w:ascii="Palatino Linotype" w:hAnsi="Palatino Linotype" w:cs="Tahoma"/>
          <w:b/>
          <w:szCs w:val="22"/>
          <w:lang w:val="es-ES"/>
        </w:rPr>
        <w:t>Oficio UTAIM/00</w:t>
      </w:r>
      <w:r w:rsidRPr="002D3510" w:rsidR="002D3510">
        <w:rPr>
          <w:rFonts w:ascii="Palatino Linotype" w:hAnsi="Palatino Linotype" w:cs="Tahoma"/>
          <w:b/>
          <w:szCs w:val="22"/>
          <w:lang w:val="es-ES"/>
        </w:rPr>
        <w:t>9</w:t>
      </w:r>
      <w:r w:rsidRPr="002D3510">
        <w:rPr>
          <w:rFonts w:ascii="Palatino Linotype" w:hAnsi="Palatino Linotype" w:cs="Tahoma"/>
          <w:b/>
          <w:szCs w:val="22"/>
          <w:lang w:val="es-ES"/>
        </w:rPr>
        <w:t>36/2022,</w:t>
      </w:r>
      <w:r w:rsidRPr="002D3510">
        <w:rPr>
          <w:rFonts w:ascii="Palatino Linotype" w:hAnsi="Palatino Linotype" w:cs="Tahoma"/>
          <w:szCs w:val="22"/>
          <w:lang w:val="es-ES"/>
        </w:rPr>
        <w:t xml:space="preserve"> suscrito por el Titular de la Unidad de Transparencia y Acceso a la Información Pública, en el que remitió oficios suscritos por el Director de Administración y de la Directora del Instituto Municipal de Cultura Física y Deporte, en los que se ratificó la respuesta inicial. </w:t>
      </w:r>
    </w:p>
    <w:p w:rsidRPr="002D3510" w:rsidR="007C38B7" w:rsidP="002D3510" w:rsidRDefault="007C38B7" w14:paraId="571A1B21" w14:textId="77777777">
      <w:pPr>
        <w:pStyle w:val="Prrafodelista"/>
        <w:spacing w:line="360" w:lineRule="auto"/>
        <w:jc w:val="both"/>
        <w:rPr>
          <w:rFonts w:ascii="Palatino Linotype" w:hAnsi="Palatino Linotype" w:cs="Tahoma"/>
          <w:szCs w:val="22"/>
          <w:lang w:val="es-ES"/>
        </w:rPr>
      </w:pPr>
    </w:p>
    <w:p w:rsidRPr="002D3510" w:rsidR="001E3398" w:rsidP="00363B48" w:rsidRDefault="001E3398" w14:paraId="28356161" w14:textId="22DF8CE5">
      <w:pPr>
        <w:pStyle w:val="Prrafodelista"/>
        <w:numPr>
          <w:ilvl w:val="0"/>
          <w:numId w:val="4"/>
        </w:numPr>
        <w:spacing w:line="360" w:lineRule="auto"/>
        <w:jc w:val="both"/>
        <w:rPr>
          <w:rFonts w:ascii="Palatino Linotype" w:hAnsi="Palatino Linotype" w:cs="Tahoma"/>
          <w:szCs w:val="22"/>
          <w:lang w:val="es-ES"/>
        </w:rPr>
      </w:pPr>
      <w:r w:rsidRPr="002D3510">
        <w:rPr>
          <w:rFonts w:ascii="Palatino Linotype" w:hAnsi="Palatino Linotype" w:cs="Tahoma"/>
          <w:b/>
          <w:szCs w:val="22"/>
          <w:lang w:val="es-ES"/>
        </w:rPr>
        <w:t>Oficio DA/00803/2022,</w:t>
      </w:r>
      <w:r w:rsidRPr="002D3510">
        <w:rPr>
          <w:rFonts w:ascii="Palatino Linotype" w:hAnsi="Palatino Linotype" w:cs="Tahoma"/>
          <w:szCs w:val="22"/>
          <w:lang w:val="es-ES"/>
        </w:rPr>
        <w:t xml:space="preserve"> suscrito por el Director de Administración, en el que ratificó la respuesta inicial y especificó lo siguiente:</w:t>
      </w:r>
    </w:p>
    <w:p w:rsidRPr="002D3510" w:rsidR="001E3398" w:rsidP="002D3510" w:rsidRDefault="001E3398" w14:paraId="11EF6B09" w14:textId="77777777">
      <w:pPr>
        <w:spacing w:line="360" w:lineRule="auto"/>
        <w:jc w:val="both"/>
        <w:rPr>
          <w:rFonts w:ascii="Palatino Linotype" w:hAnsi="Palatino Linotype" w:cs="Tahoma"/>
          <w:szCs w:val="22"/>
          <w:lang w:val="es-ES"/>
        </w:rPr>
      </w:pPr>
    </w:p>
    <w:p w:rsidRPr="002D3510" w:rsidR="001E3398" w:rsidP="002D3510" w:rsidRDefault="001E3398" w14:paraId="28E9EB73" w14:textId="1827CD86">
      <w:pPr>
        <w:spacing w:line="360" w:lineRule="auto"/>
        <w:ind w:left="567" w:right="539"/>
        <w:contextualSpacing/>
        <w:jc w:val="both"/>
        <w:rPr>
          <w:rFonts w:ascii="Palatino Linotype" w:hAnsi="Palatino Linotype" w:cs="Tahoma"/>
          <w:i/>
          <w:lang w:val="es-ES"/>
        </w:rPr>
      </w:pPr>
      <w:r w:rsidRPr="002D3510">
        <w:rPr>
          <w:rFonts w:ascii="Palatino Linotype" w:hAnsi="Palatino Linotype" w:cs="Tahoma"/>
          <w:i/>
          <w:lang w:val="es-ES"/>
        </w:rPr>
        <w:t>…</w:t>
      </w:r>
    </w:p>
    <w:p w:rsidRPr="002D3510" w:rsidR="001E3398" w:rsidP="002D3510" w:rsidRDefault="001E3398" w14:paraId="77C7798B" w14:textId="1C79B1CA">
      <w:pPr>
        <w:spacing w:line="360" w:lineRule="auto"/>
        <w:ind w:left="567" w:right="539"/>
        <w:contextualSpacing/>
        <w:jc w:val="both"/>
        <w:rPr>
          <w:rFonts w:ascii="Palatino Linotype" w:hAnsi="Palatino Linotype" w:cs="Tahoma"/>
          <w:i/>
          <w:lang w:val="es-ES"/>
        </w:rPr>
      </w:pPr>
      <w:r w:rsidRPr="002D3510">
        <w:rPr>
          <w:rFonts w:ascii="Palatino Linotype" w:hAnsi="Palatino Linotype" w:cs="Tahoma"/>
          <w:i/>
          <w:lang w:val="es-ES"/>
        </w:rPr>
        <w:t>1.- El salario neto mensual del enlace de deporte era la cantidad de 15,909.60 (quince mil novecientos nueve pesos 60/100 M.N) y el salario bruto era la cantidad de 22,000.00 (veintidós mil pesos 00/100 M.N).</w:t>
      </w:r>
    </w:p>
    <w:p w:rsidRPr="002D3510" w:rsidR="001E3398" w:rsidP="002D3510" w:rsidRDefault="001E3398" w14:paraId="3A8EC92D" w14:textId="77777777">
      <w:pPr>
        <w:spacing w:line="360" w:lineRule="auto"/>
        <w:ind w:left="567" w:right="539"/>
        <w:contextualSpacing/>
        <w:jc w:val="both"/>
        <w:rPr>
          <w:rFonts w:ascii="Palatino Linotype" w:hAnsi="Palatino Linotype" w:cs="Tahoma"/>
          <w:i/>
          <w:lang w:val="es-ES"/>
        </w:rPr>
      </w:pPr>
    </w:p>
    <w:p w:rsidRPr="002D3510" w:rsidR="001E3398" w:rsidP="002D3510" w:rsidRDefault="001E3398" w14:paraId="13FDD2AE" w14:textId="04688983">
      <w:pPr>
        <w:spacing w:line="360" w:lineRule="auto"/>
        <w:ind w:left="567" w:right="539"/>
        <w:contextualSpacing/>
        <w:jc w:val="both"/>
        <w:rPr>
          <w:rFonts w:ascii="Palatino Linotype" w:hAnsi="Palatino Linotype" w:cs="Tahoma"/>
          <w:i/>
          <w:lang w:val="es-ES"/>
        </w:rPr>
      </w:pPr>
      <w:r w:rsidRPr="002D3510">
        <w:rPr>
          <w:rFonts w:ascii="Palatino Linotype" w:hAnsi="Palatino Linotype" w:cs="Tahoma"/>
          <w:i/>
          <w:lang w:val="es-ES"/>
        </w:rPr>
        <w:t>2- En cuanto a la experiencia laboral y curriculum se informa que se realizó una búsqueda exhaustiva y razonable dentro de los archivos que ocupa esta dependencia sin que hasta el momento se haya encontrado información de la misma, por ello es necesario invocar la tesis aislada 257667 Sexta Época de la Segunda Sala de la Suprema Corte de Justicia de la Nación, HECHOS NEGATIVOS, NO SON SUSCEPTIBLES DE DEMOSTRACION, "Tratandose de un hecho negativo, el Juez no tiene por qué invocar prueba alguna de la que se desprenda"</w:t>
      </w:r>
    </w:p>
    <w:p w:rsidRPr="002D3510" w:rsidR="001E3398" w:rsidP="002D3510" w:rsidRDefault="001E3398" w14:paraId="0B881B41" w14:textId="77777777">
      <w:pPr>
        <w:spacing w:line="360" w:lineRule="auto"/>
        <w:ind w:left="567" w:right="539"/>
        <w:contextualSpacing/>
        <w:jc w:val="both"/>
        <w:rPr>
          <w:rFonts w:ascii="Palatino Linotype" w:hAnsi="Palatino Linotype" w:cs="Tahoma"/>
          <w:i/>
          <w:lang w:val="es-ES"/>
        </w:rPr>
      </w:pPr>
    </w:p>
    <w:p w:rsidRPr="002D3510" w:rsidR="001E3398" w:rsidP="002D3510" w:rsidRDefault="001E3398" w14:paraId="752CF5B8" w14:textId="1201C48D">
      <w:pPr>
        <w:spacing w:line="360" w:lineRule="auto"/>
        <w:ind w:left="567" w:right="539"/>
        <w:contextualSpacing/>
        <w:jc w:val="both"/>
        <w:rPr>
          <w:rFonts w:ascii="Palatino Linotype" w:hAnsi="Palatino Linotype" w:cs="Tahoma"/>
          <w:i/>
          <w:lang w:val="es-ES"/>
        </w:rPr>
      </w:pPr>
      <w:r w:rsidRPr="002D3510">
        <w:rPr>
          <w:rFonts w:ascii="Palatino Linotype" w:hAnsi="Palatino Linotype" w:cs="Tahoma"/>
          <w:i/>
          <w:lang w:val="es-ES"/>
        </w:rPr>
        <w:t xml:space="preserve">3-Las actividades que realizaba el Enlace de Deporte de la Administración Pública 2016-2018 eran de conformidad con el artículo 29 del Código Reglamentario Municipal de Tlalnepantla de Baz, México 2016-2018, que a la letra </w:t>
      </w:r>
      <w:proofErr w:type="gramStart"/>
      <w:r w:rsidRPr="002D3510">
        <w:rPr>
          <w:rFonts w:ascii="Palatino Linotype" w:hAnsi="Palatino Linotype" w:cs="Tahoma"/>
          <w:i/>
          <w:lang w:val="es-ES"/>
        </w:rPr>
        <w:t>señalaba;…</w:t>
      </w:r>
      <w:proofErr w:type="gramEnd"/>
    </w:p>
    <w:p w:rsidRPr="002D3510" w:rsidR="001E3398" w:rsidP="002D3510" w:rsidRDefault="001E3398" w14:paraId="4A044128" w14:textId="77777777">
      <w:pPr>
        <w:spacing w:line="360" w:lineRule="auto"/>
        <w:ind w:left="567" w:right="539"/>
        <w:contextualSpacing/>
        <w:jc w:val="both"/>
        <w:rPr>
          <w:rFonts w:ascii="Palatino Linotype" w:hAnsi="Palatino Linotype" w:cs="Tahoma"/>
          <w:i/>
          <w:lang w:val="es-ES"/>
        </w:rPr>
      </w:pPr>
    </w:p>
    <w:p w:rsidRPr="002D3510" w:rsidR="001E3398" w:rsidP="002D3510" w:rsidRDefault="001E3398" w14:paraId="1E949ACA" w14:textId="20446D35">
      <w:pPr>
        <w:spacing w:line="360" w:lineRule="auto"/>
        <w:ind w:left="567" w:right="539"/>
        <w:contextualSpacing/>
        <w:jc w:val="both"/>
        <w:rPr>
          <w:rFonts w:ascii="Palatino Linotype" w:hAnsi="Palatino Linotype" w:cs="Tahoma"/>
          <w:i/>
          <w:lang w:val="es-ES"/>
        </w:rPr>
      </w:pPr>
      <w:r w:rsidRPr="002D3510">
        <w:rPr>
          <w:rFonts w:ascii="Palatino Linotype" w:hAnsi="Palatino Linotype" w:cs="Tahoma"/>
          <w:i/>
          <w:lang w:val="es-ES"/>
        </w:rPr>
        <w:t>4- El nombre del jefe inmediato del enlace de deporte de la administración pública de Tlalnepantla de Baz 2016 2018 es Garcia Winder Vicente Javier.</w:t>
      </w:r>
    </w:p>
    <w:p w:rsidRPr="002D3510" w:rsidR="001E3398" w:rsidP="002D3510" w:rsidRDefault="001E3398" w14:paraId="7C1E3D47" w14:textId="7455A708">
      <w:pPr>
        <w:spacing w:line="360" w:lineRule="auto"/>
        <w:ind w:left="567" w:right="539"/>
        <w:contextualSpacing/>
        <w:jc w:val="both"/>
        <w:rPr>
          <w:rFonts w:ascii="Palatino Linotype" w:hAnsi="Palatino Linotype" w:cs="Tahoma"/>
          <w:lang w:val="es-ES"/>
        </w:rPr>
      </w:pPr>
      <w:r w:rsidRPr="002D3510">
        <w:rPr>
          <w:rFonts w:ascii="Palatino Linotype" w:hAnsi="Palatino Linotype" w:cs="Tahoma"/>
          <w:i/>
          <w:lang w:val="es-ES"/>
        </w:rPr>
        <w:t>…</w:t>
      </w:r>
    </w:p>
    <w:p w:rsidRPr="002D3510" w:rsidR="001E3398" w:rsidP="002D3510" w:rsidRDefault="00554015" w14:paraId="16B823CB" w14:textId="37AAAD5B">
      <w:pPr>
        <w:spacing w:line="360" w:lineRule="auto"/>
        <w:contextualSpacing/>
        <w:jc w:val="both"/>
        <w:rPr>
          <w:rFonts w:ascii="Palatino Linotype" w:hAnsi="Palatino Linotype" w:cs="Tahoma"/>
          <w:b/>
          <w:sz w:val="22"/>
          <w:szCs w:val="22"/>
          <w:lang w:val="es-ES_tradnl"/>
        </w:rPr>
      </w:pPr>
      <w:r w:rsidRPr="002D3510">
        <w:rPr>
          <w:rFonts w:ascii="Palatino Linotype" w:hAnsi="Palatino Linotype" w:cs="Tahoma"/>
          <w:b/>
          <w:sz w:val="22"/>
          <w:szCs w:val="22"/>
          <w:lang w:val="es-ES_tradnl"/>
        </w:rPr>
        <w:t xml:space="preserve"> </w:t>
      </w:r>
    </w:p>
    <w:p w:rsidRPr="002D3510" w:rsidR="001E3398" w:rsidP="00363B48" w:rsidRDefault="002D3510" w14:paraId="14F5E528" w14:textId="3D3376D0">
      <w:pPr>
        <w:pStyle w:val="Prrafodelista"/>
        <w:numPr>
          <w:ilvl w:val="0"/>
          <w:numId w:val="4"/>
        </w:numPr>
        <w:spacing w:line="360" w:lineRule="auto"/>
        <w:jc w:val="both"/>
        <w:rPr>
          <w:rFonts w:ascii="Palatino Linotype" w:hAnsi="Palatino Linotype" w:cs="Tahoma"/>
          <w:b/>
          <w:szCs w:val="22"/>
          <w:lang w:val="es-ES_tradnl"/>
        </w:rPr>
      </w:pPr>
      <w:r>
        <w:rPr>
          <w:rFonts w:ascii="Palatino Linotype" w:hAnsi="Palatino Linotype" w:cs="Tahoma"/>
          <w:b/>
          <w:szCs w:val="22"/>
          <w:lang w:val="es-ES_tradnl"/>
        </w:rPr>
        <w:lastRenderedPageBreak/>
        <w:t>Oficio DA/</w:t>
      </w:r>
      <w:r w:rsidRPr="002D3510" w:rsidR="001E3398">
        <w:rPr>
          <w:rFonts w:ascii="Palatino Linotype" w:hAnsi="Palatino Linotype" w:cs="Tahoma"/>
          <w:b/>
          <w:szCs w:val="22"/>
          <w:lang w:val="es-ES_tradnl"/>
        </w:rPr>
        <w:t xml:space="preserve">SCH/0661/2022, </w:t>
      </w:r>
      <w:r w:rsidRPr="002D3510" w:rsidR="001E3398">
        <w:rPr>
          <w:rFonts w:ascii="Palatino Linotype" w:hAnsi="Palatino Linotype" w:cs="Tahoma"/>
          <w:szCs w:val="22"/>
          <w:lang w:val="es-ES_tradnl"/>
        </w:rPr>
        <w:t>suscrito por el Subdirector de Capital Humano, en el que ratificó la respuesta inicial e insistió:</w:t>
      </w:r>
    </w:p>
    <w:p w:rsidRPr="002D3510" w:rsidR="001E3398" w:rsidP="002D3510" w:rsidRDefault="001E3398" w14:paraId="666D0013" w14:textId="77777777">
      <w:pPr>
        <w:spacing w:line="360" w:lineRule="auto"/>
        <w:ind w:left="360"/>
        <w:contextualSpacing/>
        <w:jc w:val="both"/>
        <w:rPr>
          <w:rFonts w:ascii="Palatino Linotype" w:hAnsi="Palatino Linotype" w:cs="Tahoma"/>
          <w:b/>
          <w:sz w:val="22"/>
          <w:szCs w:val="22"/>
          <w:lang w:val="es-ES_tradnl"/>
        </w:rPr>
      </w:pPr>
    </w:p>
    <w:p w:rsidRPr="002D3510" w:rsidR="001E3398" w:rsidP="002D3510" w:rsidRDefault="001E3398" w14:paraId="07781D8B" w14:textId="21431352">
      <w:pPr>
        <w:spacing w:line="360" w:lineRule="auto"/>
        <w:ind w:left="567"/>
        <w:contextualSpacing/>
        <w:jc w:val="both"/>
        <w:rPr>
          <w:rFonts w:ascii="Palatino Linotype" w:hAnsi="Palatino Linotype" w:cs="Tahoma"/>
          <w:i/>
          <w:sz w:val="22"/>
          <w:szCs w:val="22"/>
          <w:lang w:val="es-ES_tradnl"/>
        </w:rPr>
      </w:pPr>
      <w:r w:rsidRPr="002D3510">
        <w:rPr>
          <w:rFonts w:ascii="Palatino Linotype" w:hAnsi="Palatino Linotype" w:cs="Tahoma"/>
          <w:i/>
          <w:sz w:val="22"/>
          <w:szCs w:val="22"/>
          <w:lang w:val="es-ES_tradnl"/>
        </w:rPr>
        <w:t>…</w:t>
      </w:r>
    </w:p>
    <w:p w:rsidRPr="002D3510" w:rsidR="001E3398" w:rsidP="002D3510" w:rsidRDefault="001E3398" w14:paraId="398277A2" w14:textId="279FACA3">
      <w:pPr>
        <w:spacing w:line="360" w:lineRule="auto"/>
        <w:ind w:left="567"/>
        <w:contextualSpacing/>
        <w:jc w:val="both"/>
        <w:rPr>
          <w:rFonts w:ascii="Palatino Linotype" w:hAnsi="Palatino Linotype" w:cs="Tahoma"/>
          <w:i/>
          <w:sz w:val="22"/>
          <w:szCs w:val="22"/>
          <w:lang w:val="es-ES_tradnl"/>
        </w:rPr>
      </w:pPr>
      <w:r w:rsidRPr="002D3510">
        <w:rPr>
          <w:rFonts w:ascii="Palatino Linotype" w:hAnsi="Palatino Linotype" w:cs="Tahoma"/>
          <w:i/>
          <w:sz w:val="22"/>
          <w:szCs w:val="22"/>
          <w:lang w:val="es-ES_tradnl"/>
        </w:rPr>
        <w:t xml:space="preserve">Al respecto; reitero la información proporcionada correspondiente al C. Valencia Ponce Cesar Alberto quién ostentaba el cargo de Enlace Administrativo del Instituto Municipal de Cultura </w:t>
      </w:r>
      <w:r w:rsidRPr="002D3510" w:rsidR="001C04C6">
        <w:rPr>
          <w:rFonts w:ascii="Palatino Linotype" w:hAnsi="Palatino Linotype" w:cs="Tahoma"/>
          <w:i/>
          <w:sz w:val="22"/>
          <w:szCs w:val="22"/>
          <w:lang w:val="es-ES_tradnl"/>
        </w:rPr>
        <w:t>Física</w:t>
      </w:r>
      <w:r w:rsidRPr="002D3510">
        <w:rPr>
          <w:rFonts w:ascii="Palatino Linotype" w:hAnsi="Palatino Linotype" w:cs="Tahoma"/>
          <w:i/>
          <w:sz w:val="22"/>
          <w:szCs w:val="22"/>
          <w:lang w:val="es-ES_tradnl"/>
        </w:rPr>
        <w:t xml:space="preserve"> y Deporte en la Administración Pública Municipal de Tlalnepantla de Baz 2016-2018 cuyo Titular era el C. García Winder Vicente Javier; cabe señalar que el C. Vale</w:t>
      </w:r>
      <w:r w:rsidRPr="002D3510" w:rsidR="001C04C6">
        <w:rPr>
          <w:rFonts w:ascii="Palatino Linotype" w:hAnsi="Palatino Linotype" w:cs="Tahoma"/>
          <w:i/>
          <w:sz w:val="22"/>
          <w:szCs w:val="22"/>
          <w:lang w:val="es-ES_tradnl"/>
        </w:rPr>
        <w:t>ncia</w:t>
      </w:r>
      <w:r w:rsidRPr="002D3510">
        <w:rPr>
          <w:rFonts w:ascii="Palatino Linotype" w:hAnsi="Palatino Linotype" w:cs="Tahoma"/>
          <w:i/>
          <w:sz w:val="22"/>
          <w:szCs w:val="22"/>
          <w:lang w:val="es-ES_tradnl"/>
        </w:rPr>
        <w:t xml:space="preserve"> Ponce Cesar Alberto </w:t>
      </w:r>
      <w:r w:rsidRPr="002D3510" w:rsidR="001C04C6">
        <w:rPr>
          <w:rFonts w:ascii="Palatino Linotype" w:hAnsi="Palatino Linotype" w:cs="Tahoma"/>
          <w:i/>
          <w:sz w:val="22"/>
          <w:szCs w:val="22"/>
          <w:lang w:val="es-ES_tradnl"/>
        </w:rPr>
        <w:t xml:space="preserve">percibía </w:t>
      </w:r>
      <w:r w:rsidRPr="002D3510">
        <w:rPr>
          <w:rFonts w:ascii="Palatino Linotype" w:hAnsi="Palatino Linotype" w:cs="Tahoma"/>
          <w:i/>
          <w:sz w:val="22"/>
          <w:szCs w:val="22"/>
          <w:lang w:val="es-ES_tradnl"/>
        </w:rPr>
        <w:t xml:space="preserve">un sueldo bruto mensual de $22,000 (veintidós mil pesos 00/100 M.N.) y un sueldo neto mensual de $15,909.60 (Quince mil </w:t>
      </w:r>
      <w:r w:rsidRPr="002D3510" w:rsidR="001C04C6">
        <w:rPr>
          <w:rFonts w:ascii="Palatino Linotype" w:hAnsi="Palatino Linotype" w:cs="Tahoma"/>
          <w:i/>
          <w:sz w:val="22"/>
          <w:szCs w:val="22"/>
          <w:lang w:val="es-ES_tradnl"/>
        </w:rPr>
        <w:t>novecientos</w:t>
      </w:r>
      <w:r w:rsidRPr="002D3510">
        <w:rPr>
          <w:rFonts w:ascii="Palatino Linotype" w:hAnsi="Palatino Linotype" w:cs="Tahoma"/>
          <w:i/>
          <w:sz w:val="22"/>
          <w:szCs w:val="22"/>
          <w:lang w:val="es-ES_tradnl"/>
        </w:rPr>
        <w:t xml:space="preserve"> nueve pesos 60/100 M.N.)</w:t>
      </w:r>
    </w:p>
    <w:p w:rsidR="001E3398" w:rsidP="002D3510" w:rsidRDefault="001E3398" w14:paraId="2548E1FB" w14:textId="326342DC">
      <w:pPr>
        <w:spacing w:line="360" w:lineRule="auto"/>
        <w:ind w:left="567"/>
        <w:contextualSpacing/>
        <w:jc w:val="both"/>
        <w:rPr>
          <w:rFonts w:ascii="Palatino Linotype" w:hAnsi="Palatino Linotype" w:cs="Tahoma"/>
          <w:i/>
          <w:sz w:val="22"/>
          <w:szCs w:val="22"/>
          <w:lang w:val="es-ES_tradnl"/>
        </w:rPr>
      </w:pPr>
      <w:r w:rsidRPr="002D3510">
        <w:rPr>
          <w:rFonts w:ascii="Palatino Linotype" w:hAnsi="Palatino Linotype" w:cs="Tahoma"/>
          <w:i/>
          <w:sz w:val="22"/>
          <w:szCs w:val="22"/>
          <w:lang w:val="es-ES_tradnl"/>
        </w:rPr>
        <w:t>…</w:t>
      </w:r>
    </w:p>
    <w:p w:rsidRPr="002D3510" w:rsidR="002D3510" w:rsidP="002D3510" w:rsidRDefault="002D3510" w14:paraId="00800693" w14:textId="77777777">
      <w:pPr>
        <w:spacing w:line="360" w:lineRule="auto"/>
        <w:ind w:left="567"/>
        <w:contextualSpacing/>
        <w:jc w:val="both"/>
        <w:rPr>
          <w:rFonts w:ascii="Palatino Linotype" w:hAnsi="Palatino Linotype" w:cs="Tahoma"/>
          <w:i/>
          <w:sz w:val="22"/>
          <w:szCs w:val="22"/>
          <w:lang w:val="es-ES_tradnl"/>
        </w:rPr>
      </w:pPr>
    </w:p>
    <w:p w:rsidRPr="002D3510" w:rsidR="001E3398" w:rsidP="00363B48" w:rsidRDefault="002D3510" w14:paraId="14291F3C" w14:textId="61226B6C">
      <w:pPr>
        <w:pStyle w:val="Prrafodelista"/>
        <w:numPr>
          <w:ilvl w:val="0"/>
          <w:numId w:val="4"/>
        </w:numPr>
        <w:spacing w:line="360" w:lineRule="auto"/>
        <w:jc w:val="both"/>
        <w:rPr>
          <w:rFonts w:ascii="Palatino Linotype" w:hAnsi="Palatino Linotype" w:cs="Tahoma"/>
          <w:b/>
          <w:szCs w:val="22"/>
          <w:lang w:val="es-ES_tradnl"/>
        </w:rPr>
      </w:pPr>
      <w:r w:rsidRPr="002D3510">
        <w:rPr>
          <w:rFonts w:ascii="Palatino Linotype" w:hAnsi="Palatino Linotype" w:cs="Tahoma"/>
          <w:b/>
          <w:szCs w:val="22"/>
          <w:lang w:val="es-ES_tradnl"/>
        </w:rPr>
        <w:t>Oficio IMCFYD/03/433/2022</w:t>
      </w:r>
      <w:r>
        <w:rPr>
          <w:rFonts w:ascii="Palatino Linotype" w:hAnsi="Palatino Linotype" w:cs="Tahoma"/>
          <w:szCs w:val="22"/>
          <w:lang w:val="es-ES_tradnl"/>
        </w:rPr>
        <w:t xml:space="preserve">, suscrito por la Directora del Instituto Municipal de cultura Física y Deporte, en el que indico las facultades y funciones que actualmente tiene el Enlace Administrativo de conformidad con su normatividad interna. </w:t>
      </w:r>
    </w:p>
    <w:p w:rsidRPr="002D3510" w:rsidR="002D3510" w:rsidP="002D3510" w:rsidRDefault="002D3510" w14:paraId="7A61D204" w14:textId="77777777">
      <w:pPr>
        <w:spacing w:line="360" w:lineRule="auto"/>
        <w:contextualSpacing/>
        <w:jc w:val="both"/>
        <w:rPr>
          <w:rFonts w:ascii="Palatino Linotype" w:hAnsi="Palatino Linotype" w:cs="Tahoma"/>
          <w:b/>
          <w:sz w:val="22"/>
          <w:szCs w:val="22"/>
          <w:lang w:val="es-ES_tradnl"/>
        </w:rPr>
      </w:pPr>
    </w:p>
    <w:p w:rsidRPr="002D3510" w:rsidR="001C04C6" w:rsidP="002D3510" w:rsidRDefault="001C04C6" w14:paraId="33AEB15F" w14:textId="3D845029">
      <w:pPr>
        <w:spacing w:line="360" w:lineRule="auto"/>
        <w:contextualSpacing/>
        <w:jc w:val="both"/>
        <w:rPr>
          <w:rFonts w:ascii="Palatino Linotype" w:hAnsi="Palatino Linotype" w:cs="Tahoma"/>
          <w:b/>
          <w:sz w:val="22"/>
          <w:szCs w:val="22"/>
          <w:lang w:val="es-ES_tradnl"/>
        </w:rPr>
      </w:pPr>
      <w:r w:rsidRPr="002D3510">
        <w:rPr>
          <w:rFonts w:ascii="Palatino Linotype" w:hAnsi="Palatino Linotype" w:cs="Tahoma"/>
          <w:b/>
          <w:sz w:val="22"/>
          <w:szCs w:val="22"/>
          <w:lang w:val="es-ES_tradnl"/>
        </w:rPr>
        <w:t>d) Vista del informe justificado.</w:t>
      </w:r>
    </w:p>
    <w:p w:rsidRPr="002D3510" w:rsidR="001C04C6" w:rsidP="002D3510" w:rsidRDefault="001C04C6" w14:paraId="2A5287F7" w14:textId="77777777">
      <w:pPr>
        <w:spacing w:line="360" w:lineRule="auto"/>
        <w:contextualSpacing/>
        <w:jc w:val="both"/>
        <w:rPr>
          <w:rFonts w:ascii="Palatino Linotype" w:hAnsi="Palatino Linotype" w:cs="Tahoma"/>
          <w:sz w:val="22"/>
          <w:szCs w:val="22"/>
        </w:rPr>
      </w:pPr>
    </w:p>
    <w:p w:rsidRPr="002D3510" w:rsidR="001C04C6" w:rsidP="002D3510" w:rsidRDefault="001C04C6" w14:paraId="79CC3678" w14:textId="14AED29A">
      <w:pPr>
        <w:spacing w:line="360" w:lineRule="auto"/>
        <w:contextualSpacing/>
        <w:jc w:val="both"/>
        <w:rPr>
          <w:rFonts w:ascii="Palatino Linotype" w:hAnsi="Palatino Linotype" w:cs="Tahoma"/>
          <w:b/>
          <w:sz w:val="22"/>
          <w:szCs w:val="22"/>
        </w:rPr>
      </w:pPr>
      <w:r w:rsidRPr="002D3510">
        <w:rPr>
          <w:rFonts w:ascii="Palatino Linotype" w:hAnsi="Palatino Linotype" w:cs="Tahoma"/>
          <w:sz w:val="22"/>
          <w:szCs w:val="22"/>
        </w:rPr>
        <w:t xml:space="preserve">El diecisiete de mayo de dos mil veintidós, se dictó acuerdo mediante el cual </w:t>
      </w:r>
      <w:r w:rsidRPr="002D3510">
        <w:rPr>
          <w:rFonts w:ascii="Palatino Linotype" w:hAnsi="Palatino Linotype" w:cs="Tahoma"/>
          <w:bCs/>
          <w:sz w:val="22"/>
          <w:szCs w:val="22"/>
        </w:rPr>
        <w:t>se puso a la vista de la Particular el Informe Justificado</w:t>
      </w:r>
      <w:r w:rsidRPr="002D3510">
        <w:rPr>
          <w:rFonts w:ascii="Palatino Linotype" w:hAnsi="Palatino Linotype" w:cs="Tahoma"/>
          <w:sz w:val="22"/>
          <w:szCs w:val="22"/>
        </w:rPr>
        <w:t xml:space="preserve"> entregados por el Sujeto Obligado, el cual fue notificado a las partes, en la misma fecha a través del Sistema de Acceso a la Información Mexiquense (SAIMEX). </w:t>
      </w:r>
    </w:p>
    <w:p w:rsidRPr="002D3510" w:rsidR="001C04C6" w:rsidP="002D3510" w:rsidRDefault="001C04C6" w14:paraId="70A3230B" w14:textId="77777777">
      <w:pPr>
        <w:spacing w:line="360" w:lineRule="auto"/>
        <w:contextualSpacing/>
        <w:jc w:val="both"/>
        <w:rPr>
          <w:rFonts w:ascii="Palatino Linotype" w:hAnsi="Palatino Linotype" w:cs="Tahoma"/>
          <w:sz w:val="22"/>
          <w:szCs w:val="22"/>
          <w:lang w:val="es-ES_tradnl"/>
        </w:rPr>
      </w:pPr>
    </w:p>
    <w:p w:rsidRPr="002D3510" w:rsidR="005F2D09" w:rsidP="002D3510" w:rsidRDefault="001C04C6" w14:paraId="27CF861C" w14:textId="00CDACBE">
      <w:pPr>
        <w:spacing w:line="360" w:lineRule="auto"/>
        <w:contextualSpacing/>
        <w:jc w:val="both"/>
        <w:rPr>
          <w:rFonts w:ascii="Palatino Linotype" w:hAnsi="Palatino Linotype" w:cs="Tahoma"/>
          <w:sz w:val="22"/>
          <w:szCs w:val="22"/>
          <w:lang w:val="es-ES_tradnl"/>
        </w:rPr>
      </w:pPr>
      <w:r w:rsidRPr="002D3510">
        <w:rPr>
          <w:rFonts w:ascii="Palatino Linotype" w:hAnsi="Palatino Linotype" w:cs="Tahoma"/>
          <w:b/>
          <w:sz w:val="22"/>
          <w:szCs w:val="22"/>
          <w:lang w:val="es-ES_tradnl"/>
        </w:rPr>
        <w:t xml:space="preserve">e) </w:t>
      </w:r>
      <w:r w:rsidRPr="002D3510" w:rsidR="00554015">
        <w:rPr>
          <w:rFonts w:ascii="Palatino Linotype" w:hAnsi="Palatino Linotype" w:cs="Tahoma"/>
          <w:b/>
          <w:sz w:val="22"/>
          <w:szCs w:val="22"/>
          <w:lang w:val="es-ES_tradnl"/>
        </w:rPr>
        <w:t>Manifestaciones del Recurrente</w:t>
      </w:r>
      <w:r w:rsidRPr="002D3510" w:rsidR="00B3335F">
        <w:rPr>
          <w:rFonts w:ascii="Palatino Linotype" w:hAnsi="Palatino Linotype" w:cs="Tahoma"/>
          <w:b/>
          <w:sz w:val="22"/>
          <w:szCs w:val="22"/>
          <w:lang w:val="es-ES_tradnl"/>
        </w:rPr>
        <w:t xml:space="preserve">. </w:t>
      </w:r>
    </w:p>
    <w:p w:rsidRPr="002D3510" w:rsidR="00B3335F" w:rsidP="002D3510" w:rsidRDefault="00B3335F" w14:paraId="1273176C" w14:textId="77777777">
      <w:pPr>
        <w:spacing w:line="360" w:lineRule="auto"/>
        <w:contextualSpacing/>
        <w:jc w:val="both"/>
        <w:rPr>
          <w:rFonts w:ascii="Palatino Linotype" w:hAnsi="Palatino Linotype" w:cs="Tahoma"/>
          <w:sz w:val="22"/>
          <w:szCs w:val="22"/>
        </w:rPr>
      </w:pPr>
    </w:p>
    <w:p w:rsidRPr="002D3510" w:rsidR="005F2D09" w:rsidP="002D3510" w:rsidRDefault="005F2D09" w14:paraId="6FD80E20" w14:textId="61549C59">
      <w:pPr>
        <w:spacing w:line="360" w:lineRule="auto"/>
        <w:contextualSpacing/>
        <w:jc w:val="both"/>
        <w:rPr>
          <w:rFonts w:ascii="Palatino Linotype" w:hAnsi="Palatino Linotype" w:cs="Tahoma"/>
          <w:bCs/>
          <w:sz w:val="22"/>
          <w:szCs w:val="22"/>
        </w:rPr>
      </w:pPr>
      <w:r w:rsidRPr="002D3510">
        <w:rPr>
          <w:rFonts w:ascii="Palatino Linotype" w:hAnsi="Palatino Linotype" w:cs="Tahoma"/>
          <w:sz w:val="22"/>
          <w:szCs w:val="22"/>
        </w:rPr>
        <w:t xml:space="preserve">De las constancias que obran en los expedientes del Sistema de Acceso a la Información Mexiquense (SAIMEX), se advierte </w:t>
      </w:r>
      <w:r w:rsidRPr="002D3510" w:rsidR="00555EAE">
        <w:rPr>
          <w:rFonts w:ascii="Palatino Linotype" w:hAnsi="Palatino Linotype" w:cs="Tahoma"/>
          <w:sz w:val="22"/>
          <w:szCs w:val="22"/>
        </w:rPr>
        <w:t xml:space="preserve">que </w:t>
      </w:r>
      <w:r w:rsidRPr="002D3510" w:rsidR="00554015">
        <w:rPr>
          <w:rFonts w:ascii="Palatino Linotype" w:hAnsi="Palatino Linotype" w:cs="Tahoma"/>
          <w:bCs/>
          <w:sz w:val="22"/>
          <w:szCs w:val="22"/>
        </w:rPr>
        <w:t>el Recurrente</w:t>
      </w:r>
      <w:r w:rsidRPr="002D3510">
        <w:rPr>
          <w:rFonts w:ascii="Palatino Linotype" w:hAnsi="Palatino Linotype" w:cs="Tahoma"/>
          <w:b/>
          <w:sz w:val="22"/>
          <w:szCs w:val="22"/>
        </w:rPr>
        <w:t xml:space="preserve"> </w:t>
      </w:r>
      <w:r w:rsidRPr="002D3510">
        <w:rPr>
          <w:rFonts w:ascii="Palatino Linotype" w:hAnsi="Palatino Linotype" w:cs="Tahoma"/>
          <w:bCs/>
          <w:sz w:val="22"/>
          <w:szCs w:val="22"/>
        </w:rPr>
        <w:t xml:space="preserve">no </w:t>
      </w:r>
      <w:r w:rsidRPr="002D3510" w:rsidR="00555EAE">
        <w:rPr>
          <w:rFonts w:ascii="Palatino Linotype" w:hAnsi="Palatino Linotype" w:cs="Tahoma"/>
          <w:bCs/>
          <w:sz w:val="22"/>
          <w:szCs w:val="22"/>
        </w:rPr>
        <w:t>añadió</w:t>
      </w:r>
      <w:r w:rsidRPr="002D3510">
        <w:rPr>
          <w:rFonts w:ascii="Palatino Linotype" w:hAnsi="Palatino Linotype" w:cs="Tahoma"/>
          <w:bCs/>
          <w:sz w:val="22"/>
          <w:szCs w:val="22"/>
        </w:rPr>
        <w:t xml:space="preserve"> manifestación alguna.</w:t>
      </w:r>
    </w:p>
    <w:p w:rsidRPr="002D3510" w:rsidR="00AB49B9" w:rsidP="002D3510" w:rsidRDefault="00AB49B9" w14:paraId="750167E4" w14:textId="77777777">
      <w:pPr>
        <w:spacing w:line="360" w:lineRule="auto"/>
        <w:contextualSpacing/>
        <w:jc w:val="both"/>
        <w:rPr>
          <w:rFonts w:ascii="Palatino Linotype" w:hAnsi="Palatino Linotype" w:cs="Tahoma"/>
          <w:bCs/>
          <w:sz w:val="22"/>
          <w:szCs w:val="22"/>
        </w:rPr>
      </w:pPr>
    </w:p>
    <w:p w:rsidRPr="002D3510" w:rsidR="00AB49B9" w:rsidP="002D3510" w:rsidRDefault="001C04C6" w14:paraId="29B89FCD" w14:textId="05FEDDF9">
      <w:pPr>
        <w:spacing w:line="360" w:lineRule="auto"/>
        <w:contextualSpacing/>
        <w:jc w:val="both"/>
        <w:rPr>
          <w:rFonts w:ascii="Palatino Linotype" w:hAnsi="Palatino Linotype"/>
          <w:b/>
          <w:sz w:val="22"/>
          <w:szCs w:val="22"/>
        </w:rPr>
      </w:pPr>
      <w:r w:rsidRPr="002D3510">
        <w:rPr>
          <w:rFonts w:ascii="Palatino Linotype" w:hAnsi="Palatino Linotype"/>
          <w:b/>
          <w:sz w:val="22"/>
          <w:szCs w:val="22"/>
        </w:rPr>
        <w:t>f</w:t>
      </w:r>
      <w:r w:rsidRPr="002D3510" w:rsidR="00AB49B9">
        <w:rPr>
          <w:rFonts w:ascii="Palatino Linotype" w:hAnsi="Palatino Linotype"/>
          <w:b/>
          <w:sz w:val="22"/>
          <w:szCs w:val="22"/>
        </w:rPr>
        <w:t>) Ampliación del plazo para resolver.</w:t>
      </w:r>
    </w:p>
    <w:p w:rsidRPr="002D3510" w:rsidR="00AB49B9" w:rsidP="002D3510" w:rsidRDefault="00AB49B9" w14:paraId="2AD73D30" w14:textId="77777777">
      <w:pPr>
        <w:spacing w:line="360" w:lineRule="auto"/>
        <w:contextualSpacing/>
        <w:jc w:val="both"/>
        <w:rPr>
          <w:rFonts w:ascii="Palatino Linotype" w:hAnsi="Palatino Linotype"/>
          <w:b/>
          <w:sz w:val="22"/>
          <w:szCs w:val="22"/>
        </w:rPr>
      </w:pPr>
    </w:p>
    <w:p w:rsidRPr="002D3510" w:rsidR="005F2D09" w:rsidP="002D3510" w:rsidRDefault="00AB49B9" w14:paraId="4EA2DAA2" w14:textId="6A8FF379">
      <w:pPr>
        <w:spacing w:line="360" w:lineRule="auto"/>
        <w:contextualSpacing/>
        <w:jc w:val="both"/>
        <w:rPr>
          <w:rFonts w:ascii="Palatino Linotype" w:hAnsi="Palatino Linotype"/>
          <w:sz w:val="22"/>
          <w:szCs w:val="22"/>
        </w:rPr>
      </w:pPr>
      <w:r w:rsidRPr="002D3510">
        <w:rPr>
          <w:rFonts w:ascii="Palatino Linotype" w:hAnsi="Palatino Linotype"/>
          <w:sz w:val="22"/>
          <w:szCs w:val="22"/>
        </w:rPr>
        <w:t xml:space="preserve">En fecha </w:t>
      </w:r>
      <w:r w:rsidRPr="002D3510" w:rsidR="00371C19">
        <w:rPr>
          <w:rFonts w:ascii="Palatino Linotype" w:hAnsi="Palatino Linotype"/>
          <w:sz w:val="22"/>
          <w:szCs w:val="22"/>
        </w:rPr>
        <w:t>dos</w:t>
      </w:r>
      <w:r w:rsidRPr="002D3510">
        <w:rPr>
          <w:rFonts w:ascii="Palatino Linotype" w:hAnsi="Palatino Linotype"/>
          <w:sz w:val="22"/>
          <w:szCs w:val="22"/>
        </w:rPr>
        <w:t xml:space="preserve"> de </w:t>
      </w:r>
      <w:r w:rsidRPr="002D3510" w:rsidR="00371C19">
        <w:rPr>
          <w:rFonts w:ascii="Palatino Linotype" w:hAnsi="Palatino Linotype"/>
          <w:sz w:val="22"/>
          <w:szCs w:val="22"/>
        </w:rPr>
        <w:t>mayo</w:t>
      </w:r>
      <w:r w:rsidRPr="002D3510">
        <w:rPr>
          <w:rFonts w:ascii="Palatino Linotype" w:hAnsi="Palatino Linotype"/>
          <w:sz w:val="22"/>
          <w:szCs w:val="22"/>
        </w:rPr>
        <w:t xml:space="preserve"> de dos mil veintidós, </w:t>
      </w:r>
      <w:r w:rsidRPr="002D3510" w:rsidR="001C04C6">
        <w:rPr>
          <w:rFonts w:ascii="Palatino Linotype" w:hAnsi="Palatino Linotype" w:cs="Tahoma"/>
          <w:sz w:val="22"/>
          <w:szCs w:val="22"/>
        </w:rPr>
        <w:t xml:space="preserve">el Comisionado Ponente, con fundamento en lo dispuesto por el artículo 181, párrafo tercero, de la Ley de Transparencia y Acceso a la Información Pública del Estado de México y Municipios, acordó ampliar </w:t>
      </w:r>
      <w:r w:rsidRPr="002D3510" w:rsidR="001C04C6">
        <w:rPr>
          <w:rFonts w:ascii="Palatino Linotype" w:hAnsi="Palatino Linotype" w:cs="Tahoma"/>
          <w:bCs/>
          <w:sz w:val="22"/>
          <w:szCs w:val="22"/>
        </w:rPr>
        <w:t>por un periodo quince días</w:t>
      </w:r>
      <w:r w:rsidRPr="002D3510" w:rsidR="001C04C6">
        <w:rPr>
          <w:rFonts w:ascii="Palatino Linotype" w:hAnsi="Palatino Linotype" w:cs="Tahoma"/>
          <w:sz w:val="22"/>
          <w:szCs w:val="22"/>
        </w:rPr>
        <w:t>, el plazo para resolver los Recursos de Revisión que nos ocupan; acto que fue notificado a las partes el mismo día, mediante el Sistema de Acceso a la Información Mexiquense (SAIMEX).</w:t>
      </w:r>
    </w:p>
    <w:p w:rsidRPr="002D3510" w:rsidR="00AB49B9" w:rsidP="002D3510" w:rsidRDefault="00AB49B9" w14:paraId="5403C4FB" w14:textId="77777777">
      <w:pPr>
        <w:spacing w:line="360" w:lineRule="auto"/>
        <w:contextualSpacing/>
        <w:jc w:val="both"/>
        <w:rPr>
          <w:rFonts w:ascii="Palatino Linotype" w:hAnsi="Palatino Linotype" w:cs="Tahoma"/>
          <w:bCs/>
          <w:sz w:val="22"/>
          <w:szCs w:val="22"/>
        </w:rPr>
      </w:pPr>
    </w:p>
    <w:p w:rsidRPr="002D3510" w:rsidR="005F2D09" w:rsidP="002D3510" w:rsidRDefault="001C04C6" w14:paraId="58AA602D" w14:textId="2F7C5F7F">
      <w:pPr>
        <w:spacing w:line="360" w:lineRule="auto"/>
        <w:contextualSpacing/>
        <w:jc w:val="both"/>
        <w:rPr>
          <w:rFonts w:ascii="Palatino Linotype" w:hAnsi="Palatino Linotype" w:cs="Tahoma"/>
          <w:sz w:val="22"/>
          <w:szCs w:val="22"/>
        </w:rPr>
      </w:pPr>
      <w:r w:rsidRPr="002D3510">
        <w:rPr>
          <w:rFonts w:ascii="Palatino Linotype" w:hAnsi="Palatino Linotype" w:cs="Tahoma"/>
          <w:b/>
          <w:sz w:val="22"/>
          <w:szCs w:val="22"/>
        </w:rPr>
        <w:t>g</w:t>
      </w:r>
      <w:r w:rsidRPr="002D3510" w:rsidR="005F2D09">
        <w:rPr>
          <w:rFonts w:ascii="Palatino Linotype" w:hAnsi="Palatino Linotype" w:cs="Tahoma"/>
          <w:b/>
          <w:sz w:val="22"/>
          <w:szCs w:val="22"/>
        </w:rPr>
        <w:t>) Cierre de instrucción.</w:t>
      </w:r>
      <w:r w:rsidRPr="002D3510" w:rsidR="005F2D09">
        <w:rPr>
          <w:rFonts w:ascii="Palatino Linotype" w:hAnsi="Palatino Linotype" w:cs="Tahoma"/>
          <w:sz w:val="22"/>
          <w:szCs w:val="22"/>
        </w:rPr>
        <w:t xml:space="preserve"> </w:t>
      </w:r>
    </w:p>
    <w:p w:rsidRPr="002D3510" w:rsidR="005F2D09" w:rsidP="002D3510" w:rsidRDefault="005F2D09" w14:paraId="1B388AB2" w14:textId="77777777">
      <w:pPr>
        <w:spacing w:line="360" w:lineRule="auto"/>
        <w:contextualSpacing/>
        <w:jc w:val="both"/>
        <w:rPr>
          <w:rFonts w:ascii="Palatino Linotype" w:hAnsi="Palatino Linotype" w:cs="Tahoma"/>
          <w:sz w:val="22"/>
          <w:szCs w:val="22"/>
        </w:rPr>
      </w:pPr>
    </w:p>
    <w:p w:rsidRPr="002D3510" w:rsidR="005F2D09" w:rsidP="002D3510" w:rsidRDefault="005F2D09" w14:paraId="632D9B2A" w14:textId="2942072C">
      <w:pPr>
        <w:spacing w:line="360" w:lineRule="auto"/>
        <w:contextualSpacing/>
        <w:jc w:val="both"/>
        <w:rPr>
          <w:rFonts w:ascii="Palatino Linotype" w:hAnsi="Palatino Linotype" w:cs="Tahoma"/>
          <w:sz w:val="22"/>
          <w:szCs w:val="22"/>
          <w:lang w:val="es-ES"/>
        </w:rPr>
      </w:pPr>
      <w:r w:rsidRPr="002D3510">
        <w:rPr>
          <w:rFonts w:ascii="Palatino Linotype" w:hAnsi="Palatino Linotype" w:cs="Tahoma"/>
          <w:sz w:val="22"/>
          <w:szCs w:val="22"/>
        </w:rPr>
        <w:t xml:space="preserve">El </w:t>
      </w:r>
      <w:r w:rsidRPr="002D3510" w:rsidR="001C04C6">
        <w:rPr>
          <w:rFonts w:ascii="Palatino Linotype" w:hAnsi="Palatino Linotype" w:cs="Tahoma"/>
          <w:sz w:val="22"/>
          <w:szCs w:val="22"/>
          <w:lang w:val="es-ES"/>
        </w:rPr>
        <w:t xml:space="preserve">veintitrés </w:t>
      </w:r>
      <w:r w:rsidRPr="002D3510" w:rsidR="00AB49B9">
        <w:rPr>
          <w:rFonts w:ascii="Palatino Linotype" w:hAnsi="Palatino Linotype" w:cs="Tahoma"/>
          <w:sz w:val="22"/>
          <w:szCs w:val="22"/>
          <w:lang w:val="es-ES"/>
        </w:rPr>
        <w:t>de mayo</w:t>
      </w:r>
      <w:r w:rsidRPr="002D3510" w:rsidR="00C636A6">
        <w:rPr>
          <w:rFonts w:ascii="Palatino Linotype" w:hAnsi="Palatino Linotype" w:cs="Tahoma"/>
          <w:sz w:val="22"/>
          <w:szCs w:val="22"/>
          <w:lang w:val="es-ES"/>
        </w:rPr>
        <w:t xml:space="preserve"> de dos mil veintidós</w:t>
      </w:r>
      <w:r w:rsidRPr="002D3510">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2D3510">
        <w:rPr>
          <w:rFonts w:ascii="Palatino Linotype" w:hAnsi="Palatino Linotype" w:cs="Tahoma"/>
          <w:sz w:val="22"/>
          <w:szCs w:val="22"/>
          <w:lang w:val="es-ES"/>
        </w:rPr>
        <w:t>Sistema de Acceso a la Información Mexiquense (SAIMEX)</w:t>
      </w:r>
      <w:r w:rsidRPr="002D3510">
        <w:rPr>
          <w:rFonts w:ascii="Palatino Linotype" w:hAnsi="Palatino Linotype" w:cs="Tahoma"/>
          <w:sz w:val="22"/>
          <w:szCs w:val="22"/>
        </w:rPr>
        <w:t xml:space="preserve">. </w:t>
      </w:r>
    </w:p>
    <w:p w:rsidRPr="002D3510" w:rsidR="005F2D09" w:rsidP="002D3510" w:rsidRDefault="005F2D09" w14:paraId="67A6858E" w14:textId="77777777">
      <w:pPr>
        <w:spacing w:line="360" w:lineRule="auto"/>
        <w:contextualSpacing/>
        <w:jc w:val="both"/>
        <w:rPr>
          <w:rFonts w:ascii="Palatino Linotype" w:hAnsi="Palatino Linotype" w:cs="Tahoma"/>
          <w:sz w:val="22"/>
          <w:szCs w:val="22"/>
        </w:rPr>
      </w:pPr>
    </w:p>
    <w:p w:rsidRPr="002D3510" w:rsidR="005F2D09" w:rsidP="002D3510" w:rsidRDefault="005F2D09" w14:paraId="7A5E769E"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En razón de que fue debidamente sustanciado e integrado el expediente electrónico y no existe diligencia pendiente de desahogo, se emite la resolución que conforme a Derecho proceda, de acuerdo a los siguientes:</w:t>
      </w:r>
    </w:p>
    <w:p w:rsidRPr="002D3510" w:rsidR="00836FAA" w:rsidP="002D3510" w:rsidRDefault="00836FAA" w14:paraId="612C6536" w14:textId="77777777">
      <w:pPr>
        <w:spacing w:line="360" w:lineRule="auto"/>
        <w:contextualSpacing/>
        <w:jc w:val="center"/>
        <w:rPr>
          <w:rFonts w:ascii="Palatino Linotype" w:hAnsi="Palatino Linotype" w:cs="Tahoma"/>
          <w:sz w:val="22"/>
          <w:szCs w:val="22"/>
        </w:rPr>
      </w:pPr>
    </w:p>
    <w:p w:rsidRPr="002D3510" w:rsidR="005F2D09" w:rsidP="002D3510" w:rsidRDefault="005F2D09" w14:paraId="4431077C" w14:textId="77777777">
      <w:pPr>
        <w:spacing w:line="360" w:lineRule="auto"/>
        <w:contextualSpacing/>
        <w:jc w:val="center"/>
        <w:rPr>
          <w:rFonts w:ascii="Palatino Linotype" w:hAnsi="Palatino Linotype" w:cs="Tahoma"/>
          <w:b/>
          <w:sz w:val="22"/>
          <w:szCs w:val="22"/>
        </w:rPr>
      </w:pPr>
      <w:r w:rsidRPr="002D3510">
        <w:rPr>
          <w:rFonts w:ascii="Palatino Linotype" w:hAnsi="Palatino Linotype" w:cs="Tahoma"/>
          <w:b/>
          <w:sz w:val="22"/>
          <w:szCs w:val="22"/>
        </w:rPr>
        <w:t>C O N S I D E R A N D O S</w:t>
      </w:r>
    </w:p>
    <w:p w:rsidRPr="002D3510" w:rsidR="00C636A6" w:rsidP="002D3510" w:rsidRDefault="00C636A6" w14:paraId="6EF179A1" w14:textId="77777777">
      <w:pPr>
        <w:spacing w:line="360" w:lineRule="auto"/>
        <w:contextualSpacing/>
        <w:jc w:val="both"/>
        <w:rPr>
          <w:rFonts w:ascii="Palatino Linotype" w:hAnsi="Palatino Linotype" w:cs="Tahoma"/>
          <w:b/>
          <w:sz w:val="22"/>
          <w:szCs w:val="22"/>
        </w:rPr>
      </w:pPr>
    </w:p>
    <w:p w:rsidRPr="002D3510" w:rsidR="005F2D09" w:rsidP="002D3510" w:rsidRDefault="005F2D09" w14:paraId="27F8EAD4" w14:textId="77777777">
      <w:pPr>
        <w:spacing w:line="360" w:lineRule="auto"/>
        <w:contextualSpacing/>
        <w:jc w:val="both"/>
        <w:rPr>
          <w:rFonts w:ascii="Palatino Linotype" w:hAnsi="Palatino Linotype" w:cs="Tahoma"/>
          <w:b/>
          <w:sz w:val="22"/>
          <w:szCs w:val="22"/>
        </w:rPr>
      </w:pPr>
      <w:r w:rsidRPr="002D3510">
        <w:rPr>
          <w:rFonts w:ascii="Palatino Linotype" w:hAnsi="Palatino Linotype" w:cs="Tahoma"/>
          <w:b/>
          <w:sz w:val="22"/>
          <w:szCs w:val="22"/>
        </w:rPr>
        <w:t>PRIMERO</w:t>
      </w:r>
      <w:r w:rsidRPr="002D3510">
        <w:rPr>
          <w:rFonts w:ascii="Palatino Linotype" w:hAnsi="Palatino Linotype" w:cs="Tahoma"/>
          <w:sz w:val="22"/>
          <w:szCs w:val="22"/>
        </w:rPr>
        <w:t xml:space="preserve">. </w:t>
      </w:r>
      <w:r w:rsidRPr="002D3510">
        <w:rPr>
          <w:rFonts w:ascii="Palatino Linotype" w:hAnsi="Palatino Linotype" w:cs="Tahoma"/>
          <w:b/>
          <w:sz w:val="22"/>
          <w:szCs w:val="22"/>
        </w:rPr>
        <w:t>Competencia.</w:t>
      </w:r>
    </w:p>
    <w:p w:rsidRPr="002D3510" w:rsidR="005F2D09" w:rsidP="002D3510" w:rsidRDefault="005F2D09" w14:paraId="13558522" w14:textId="77777777">
      <w:pPr>
        <w:spacing w:line="360" w:lineRule="auto"/>
        <w:contextualSpacing/>
        <w:jc w:val="both"/>
        <w:rPr>
          <w:rFonts w:ascii="Palatino Linotype" w:hAnsi="Palatino Linotype" w:cs="Tahoma"/>
          <w:b/>
          <w:sz w:val="22"/>
          <w:szCs w:val="22"/>
        </w:rPr>
      </w:pPr>
    </w:p>
    <w:p w:rsidRPr="002D3510" w:rsidR="005F2D09" w:rsidP="002D3510" w:rsidRDefault="005F2D09" w14:paraId="52E13315" w14:textId="0404C4C0">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lastRenderedPageBreak/>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2D3510" w:rsidR="00AB6A3A">
        <w:rPr>
          <w:rFonts w:ascii="Palatino Linotype" w:hAnsi="Palatino Linotype" w:cs="Tahoma"/>
          <w:sz w:val="22"/>
          <w:szCs w:val="22"/>
        </w:rPr>
        <w:t>trigésimo, trigésimo primero y trigésimo segundo, fracciones I, II, III, IV y V</w:t>
      </w:r>
      <w:r w:rsidRPr="002D3510">
        <w:rPr>
          <w:rFonts w:ascii="Palatino Linotype" w:hAnsi="Palatino Linotype" w:cs="Tahoma"/>
          <w:sz w:val="22"/>
          <w:szCs w:val="22"/>
        </w:rPr>
        <w:t>,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2D3510" w:rsidR="00554015" w:rsidP="002D3510" w:rsidRDefault="00554015" w14:paraId="22D9A87A" w14:textId="77777777">
      <w:pPr>
        <w:spacing w:line="360" w:lineRule="auto"/>
        <w:contextualSpacing/>
        <w:jc w:val="both"/>
        <w:rPr>
          <w:rFonts w:ascii="Palatino Linotype" w:hAnsi="Palatino Linotype" w:cs="Tahoma"/>
          <w:sz w:val="22"/>
          <w:szCs w:val="22"/>
        </w:rPr>
      </w:pPr>
    </w:p>
    <w:p w:rsidRPr="002D3510" w:rsidR="005F2D09" w:rsidP="002D3510" w:rsidRDefault="005F2D09" w14:paraId="30B98CDB" w14:textId="77777777">
      <w:pPr>
        <w:spacing w:line="360" w:lineRule="auto"/>
        <w:contextualSpacing/>
        <w:jc w:val="both"/>
        <w:rPr>
          <w:rFonts w:ascii="Palatino Linotype" w:hAnsi="Palatino Linotype" w:cs="Tahoma"/>
          <w:b/>
          <w:sz w:val="22"/>
          <w:szCs w:val="22"/>
        </w:rPr>
      </w:pPr>
      <w:r w:rsidRPr="002D3510">
        <w:rPr>
          <w:rFonts w:ascii="Palatino Linotype" w:hAnsi="Palatino Linotype" w:cs="Tahoma"/>
          <w:b/>
          <w:sz w:val="22"/>
          <w:szCs w:val="22"/>
        </w:rPr>
        <w:t>SEGUNDO. Causales de improcedencia y sobreseimiento.</w:t>
      </w:r>
    </w:p>
    <w:p w:rsidRPr="002D3510" w:rsidR="005F2D09" w:rsidP="002D3510" w:rsidRDefault="005F2D09" w14:paraId="595D77F6" w14:textId="77777777">
      <w:pPr>
        <w:spacing w:line="360" w:lineRule="auto"/>
        <w:contextualSpacing/>
        <w:jc w:val="both"/>
        <w:rPr>
          <w:rFonts w:ascii="Palatino Linotype" w:hAnsi="Palatino Linotype" w:cs="Tahoma"/>
          <w:b/>
          <w:sz w:val="22"/>
          <w:szCs w:val="22"/>
        </w:rPr>
      </w:pPr>
    </w:p>
    <w:p w:rsidRPr="002D3510" w:rsidR="005F2D09" w:rsidP="002D3510" w:rsidRDefault="005F2D09" w14:paraId="71D0005D" w14:textId="77777777">
      <w:pPr>
        <w:spacing w:line="360" w:lineRule="auto"/>
        <w:contextualSpacing/>
        <w:jc w:val="both"/>
        <w:rPr>
          <w:rFonts w:ascii="Palatino Linotype" w:hAnsi="Palatino Linotype" w:cs="Tahoma"/>
          <w:b/>
          <w:sz w:val="22"/>
          <w:szCs w:val="22"/>
        </w:rPr>
      </w:pPr>
      <w:r w:rsidRPr="002D3510">
        <w:rPr>
          <w:rFonts w:ascii="Palatino Linotype" w:hAnsi="Palatino Linotype" w:cs="Tahoma"/>
          <w:b/>
          <w:sz w:val="22"/>
          <w:szCs w:val="22"/>
        </w:rPr>
        <w:t>Causales de improcedencia.</w:t>
      </w:r>
    </w:p>
    <w:p w:rsidRPr="002D3510" w:rsidR="005F2D09" w:rsidP="002D3510" w:rsidRDefault="005F2D09" w14:paraId="53AAF47B" w14:textId="77777777">
      <w:pPr>
        <w:spacing w:line="360" w:lineRule="auto"/>
        <w:contextualSpacing/>
        <w:jc w:val="both"/>
        <w:rPr>
          <w:rFonts w:ascii="Palatino Linotype" w:hAnsi="Palatino Linotype" w:cs="Tahoma"/>
          <w:b/>
          <w:sz w:val="22"/>
          <w:szCs w:val="22"/>
        </w:rPr>
      </w:pPr>
    </w:p>
    <w:p w:rsidRPr="002D3510" w:rsidR="005F2D09" w:rsidP="002D3510" w:rsidRDefault="005F2D09" w14:paraId="607206E5"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2D3510" w:rsidR="005F2D09" w:rsidP="002D3510" w:rsidRDefault="005F2D09" w14:paraId="117F74D5" w14:textId="77777777">
      <w:pPr>
        <w:spacing w:line="360" w:lineRule="auto"/>
        <w:contextualSpacing/>
        <w:jc w:val="both"/>
        <w:rPr>
          <w:rFonts w:ascii="Palatino Linotype" w:hAnsi="Palatino Linotype" w:cs="Tahoma"/>
          <w:sz w:val="22"/>
          <w:szCs w:val="22"/>
        </w:rPr>
      </w:pPr>
    </w:p>
    <w:p w:rsidRPr="002D3510" w:rsidR="005F2D09" w:rsidP="002D3510" w:rsidRDefault="005F2D09" w14:paraId="61B1C999" w14:textId="76C361F3">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lastRenderedPageBreak/>
        <w:t xml:space="preserve">En el presente caso, </w:t>
      </w:r>
      <w:r w:rsidRPr="002D3510">
        <w:rPr>
          <w:rFonts w:ascii="Palatino Linotype" w:hAnsi="Palatino Linotype" w:cs="Tahoma"/>
          <w:b/>
          <w:sz w:val="22"/>
          <w:szCs w:val="22"/>
        </w:rPr>
        <w:t>no se actualiza ninguna de las causales de improcedencia</w:t>
      </w:r>
      <w:r w:rsidRPr="002D3510">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w:t>
      </w:r>
      <w:r w:rsidRPr="002D3510" w:rsidR="00554015">
        <w:rPr>
          <w:rFonts w:ascii="Palatino Linotype" w:hAnsi="Palatino Linotype" w:cs="Tahoma"/>
          <w:sz w:val="22"/>
          <w:szCs w:val="22"/>
        </w:rPr>
        <w:t>el Recurrente</w:t>
      </w:r>
      <w:r w:rsidRPr="002D3510">
        <w:rPr>
          <w:rFonts w:ascii="Palatino Linotype" w:hAnsi="Palatino Linotype" w:cs="Tahoma"/>
          <w:sz w:val="22"/>
          <w:szCs w:val="22"/>
        </w:rPr>
        <w:t xml:space="preserve"> ante otra instancia; no existió prevención alguna; la veracidad de la respuesta no formó parte del agravio; ni se realizó una consulta o ampliación a los alcances del requerimiento informativo.</w:t>
      </w:r>
    </w:p>
    <w:p w:rsidRPr="002D3510" w:rsidR="005F2D09" w:rsidP="002D3510" w:rsidRDefault="005F2D09" w14:paraId="7C8FD196" w14:textId="77777777">
      <w:pPr>
        <w:spacing w:line="360" w:lineRule="auto"/>
        <w:contextualSpacing/>
        <w:jc w:val="both"/>
        <w:rPr>
          <w:rFonts w:ascii="Palatino Linotype" w:hAnsi="Palatino Linotype" w:cs="Tahoma"/>
          <w:b/>
          <w:sz w:val="22"/>
          <w:szCs w:val="22"/>
        </w:rPr>
      </w:pPr>
    </w:p>
    <w:p w:rsidRPr="002D3510" w:rsidR="005F2D09" w:rsidP="002D3510" w:rsidRDefault="005F2D09" w14:paraId="346873FC" w14:textId="77777777">
      <w:pPr>
        <w:spacing w:line="360" w:lineRule="auto"/>
        <w:contextualSpacing/>
        <w:jc w:val="both"/>
        <w:rPr>
          <w:rFonts w:ascii="Palatino Linotype" w:hAnsi="Palatino Linotype" w:cs="Tahoma"/>
          <w:b/>
          <w:sz w:val="22"/>
          <w:szCs w:val="22"/>
        </w:rPr>
      </w:pPr>
      <w:r w:rsidRPr="002D3510">
        <w:rPr>
          <w:rFonts w:ascii="Palatino Linotype" w:hAnsi="Palatino Linotype" w:cs="Tahoma"/>
          <w:b/>
          <w:sz w:val="22"/>
          <w:szCs w:val="22"/>
        </w:rPr>
        <w:t>Causales de sobreseimiento.</w:t>
      </w:r>
    </w:p>
    <w:p w:rsidRPr="002D3510" w:rsidR="005F2D09" w:rsidP="002D3510" w:rsidRDefault="005F2D09" w14:paraId="26365434" w14:textId="77777777">
      <w:pPr>
        <w:spacing w:line="360" w:lineRule="auto"/>
        <w:contextualSpacing/>
        <w:jc w:val="both"/>
        <w:rPr>
          <w:rFonts w:ascii="Palatino Linotype" w:hAnsi="Palatino Linotype" w:cs="Tahoma"/>
          <w:sz w:val="22"/>
          <w:szCs w:val="22"/>
        </w:rPr>
      </w:pPr>
    </w:p>
    <w:p w:rsidRPr="002D3510" w:rsidR="005F2D09" w:rsidP="002D3510" w:rsidRDefault="005F2D09" w14:paraId="0D491793" w14:textId="2B29D598">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Por lo que hace a las causales de sobreseimiento, del análisis realizado por este Instituto, se advierte que</w:t>
      </w:r>
      <w:r w:rsidRPr="002D3510">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2D3510">
        <w:rPr>
          <w:rFonts w:ascii="Palatino Linotype" w:hAnsi="Palatino Linotype" w:cs="Tahoma"/>
          <w:sz w:val="22"/>
          <w:szCs w:val="22"/>
        </w:rPr>
        <w:t xml:space="preserve">lo anterior, en virtud de que no existe constancia en el expediente en que se actúa, de que </w:t>
      </w:r>
      <w:r w:rsidRPr="002D3510" w:rsidR="00554015">
        <w:rPr>
          <w:rFonts w:ascii="Palatino Linotype" w:hAnsi="Palatino Linotype" w:cs="Tahoma"/>
          <w:sz w:val="22"/>
          <w:szCs w:val="22"/>
        </w:rPr>
        <w:t>el Recurrente</w:t>
      </w:r>
      <w:r w:rsidRPr="002D3510">
        <w:rPr>
          <w:rFonts w:ascii="Palatino Linotype" w:hAnsi="Palatino Linotype" w:cs="Tahoma"/>
          <w:sz w:val="22"/>
          <w:szCs w:val="22"/>
        </w:rPr>
        <w:t xml:space="preserve"> se hubiera desistido del recurso, hubiera fallecido, que sobreviniera alguna causal de improcedencia, que el Sujeto Obligado hubiese modificado o revocado el acto impugnado, o bien que el recurso de revisión hubiera quedado sin materia.</w:t>
      </w:r>
    </w:p>
    <w:p w:rsidRPr="002D3510" w:rsidR="005F2D09" w:rsidP="002D3510" w:rsidRDefault="005F2D09" w14:paraId="481A1D39" w14:textId="77777777">
      <w:pPr>
        <w:spacing w:line="360" w:lineRule="auto"/>
        <w:contextualSpacing/>
        <w:jc w:val="both"/>
        <w:rPr>
          <w:rFonts w:ascii="Palatino Linotype" w:hAnsi="Palatino Linotype" w:cs="Tahoma"/>
          <w:sz w:val="22"/>
          <w:szCs w:val="22"/>
        </w:rPr>
      </w:pPr>
    </w:p>
    <w:p w:rsidRPr="002D3510" w:rsidR="005F2D09" w:rsidP="002D3510" w:rsidRDefault="005F2D09" w14:paraId="2CDFDDBD"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bCs/>
          <w:sz w:val="22"/>
          <w:szCs w:val="22"/>
        </w:rPr>
        <w:t xml:space="preserve">Por tales motivos, </w:t>
      </w:r>
      <w:r w:rsidRPr="002D3510">
        <w:rPr>
          <w:rFonts w:ascii="Palatino Linotype" w:hAnsi="Palatino Linotype" w:cs="Tahoma"/>
          <w:sz w:val="22"/>
          <w:szCs w:val="22"/>
        </w:rPr>
        <w:t xml:space="preserve">se considera procedente entrar al fondo del presente asunto. </w:t>
      </w:r>
    </w:p>
    <w:p w:rsidRPr="002D3510" w:rsidR="005F2D09" w:rsidP="002D3510" w:rsidRDefault="005F2D09" w14:paraId="234A60D2" w14:textId="77777777">
      <w:pPr>
        <w:spacing w:line="360" w:lineRule="auto"/>
        <w:contextualSpacing/>
        <w:jc w:val="both"/>
        <w:rPr>
          <w:rFonts w:ascii="Palatino Linotype" w:hAnsi="Palatino Linotype" w:cs="Tahoma"/>
          <w:bCs/>
          <w:iCs/>
          <w:sz w:val="22"/>
          <w:szCs w:val="22"/>
          <w:lang w:val="es-ES"/>
        </w:rPr>
      </w:pPr>
    </w:p>
    <w:p w:rsidRPr="002D3510" w:rsidR="005F2D09" w:rsidP="002D3510" w:rsidRDefault="005F2D09" w14:paraId="777124DD" w14:textId="77777777">
      <w:pPr>
        <w:spacing w:line="360" w:lineRule="auto"/>
        <w:contextualSpacing/>
        <w:jc w:val="both"/>
        <w:rPr>
          <w:rFonts w:ascii="Palatino Linotype" w:hAnsi="Palatino Linotype" w:cs="Tahoma"/>
          <w:b/>
          <w:bCs/>
          <w:iCs/>
          <w:sz w:val="22"/>
          <w:szCs w:val="22"/>
          <w:lang w:val="es-ES"/>
        </w:rPr>
      </w:pPr>
      <w:r w:rsidRPr="002D3510">
        <w:rPr>
          <w:rFonts w:ascii="Palatino Linotype" w:hAnsi="Palatino Linotype" w:cs="Tahoma"/>
          <w:b/>
          <w:bCs/>
          <w:iCs/>
          <w:sz w:val="22"/>
          <w:szCs w:val="22"/>
          <w:lang w:val="es-ES"/>
        </w:rPr>
        <w:t xml:space="preserve">TERCERO. Determinación de la Controversia. </w:t>
      </w:r>
    </w:p>
    <w:p w:rsidRPr="002D3510" w:rsidR="001C4681" w:rsidP="002D3510" w:rsidRDefault="001C4681" w14:paraId="686798B7"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2D3510" w:rsidR="00836FAA" w:rsidP="002D3510" w:rsidRDefault="001C4681" w14:paraId="7AB7D6E5" w14:textId="4742F56C">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2D3510">
        <w:rPr>
          <w:rFonts w:ascii="Palatino Linotype" w:hAnsi="Palatino Linotype" w:eastAsia="Calibri" w:cs="Tahoma"/>
          <w:iCs/>
          <w:sz w:val="22"/>
          <w:szCs w:val="22"/>
          <w:lang w:val="es-ES" w:eastAsia="es-ES_tradnl"/>
        </w:rPr>
        <w:t>El Particular solicitó al Sujeto Obligado lo siguiente:</w:t>
      </w:r>
    </w:p>
    <w:p w:rsidRPr="002D3510" w:rsidR="00AB6A3A" w:rsidP="002D3510" w:rsidRDefault="00AB6A3A" w14:paraId="45FCA9E4"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2D3510" w:rsidR="001C4681" w:rsidP="002D3510" w:rsidRDefault="001C4681" w14:paraId="6ECE13A9" w14:textId="104FE4DF">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2D3510">
        <w:rPr>
          <w:rFonts w:ascii="Palatino Linotype" w:hAnsi="Palatino Linotype" w:eastAsia="Calibri" w:cs="Tahoma"/>
          <w:iCs/>
          <w:sz w:val="22"/>
          <w:szCs w:val="22"/>
          <w:lang w:val="es-ES" w:eastAsia="es-ES_tradnl"/>
        </w:rPr>
        <w:t xml:space="preserve">Del </w:t>
      </w:r>
      <w:r w:rsidRPr="002D3510" w:rsidR="007F7ED8">
        <w:rPr>
          <w:rFonts w:ascii="Palatino Linotype" w:hAnsi="Palatino Linotype" w:eastAsia="Calibri" w:cs="Tahoma"/>
          <w:iCs/>
          <w:sz w:val="22"/>
          <w:szCs w:val="22"/>
          <w:lang w:val="es-ES" w:eastAsia="es-ES_tradnl"/>
        </w:rPr>
        <w:t>Enlace</w:t>
      </w:r>
      <w:r w:rsidRPr="002D3510">
        <w:rPr>
          <w:rFonts w:ascii="Palatino Linotype" w:hAnsi="Palatino Linotype" w:eastAsia="Calibri" w:cs="Tahoma"/>
          <w:iCs/>
          <w:sz w:val="22"/>
          <w:szCs w:val="22"/>
          <w:lang w:val="es-ES" w:eastAsia="es-ES_tradnl"/>
        </w:rPr>
        <w:t xml:space="preserve"> del </w:t>
      </w:r>
      <w:r w:rsidRPr="002D3510" w:rsidR="007F7ED8">
        <w:rPr>
          <w:rFonts w:ascii="Palatino Linotype" w:hAnsi="Palatino Linotype" w:eastAsia="Calibri" w:cs="Tahoma"/>
          <w:iCs/>
          <w:sz w:val="22"/>
          <w:szCs w:val="22"/>
          <w:lang w:val="es-ES" w:eastAsia="es-ES_tradnl"/>
        </w:rPr>
        <w:t>Deporte</w:t>
      </w:r>
      <w:r w:rsidRPr="002D3510">
        <w:rPr>
          <w:rFonts w:ascii="Palatino Linotype" w:hAnsi="Palatino Linotype" w:eastAsia="Calibri" w:cs="Tahoma"/>
          <w:iCs/>
          <w:sz w:val="22"/>
          <w:szCs w:val="22"/>
          <w:lang w:val="es-ES" w:eastAsia="es-ES_tradnl"/>
        </w:rPr>
        <w:t>:</w:t>
      </w:r>
    </w:p>
    <w:p w:rsidRPr="002D3510" w:rsidR="001C4681" w:rsidP="00363B48" w:rsidRDefault="001C4681" w14:paraId="3D73902B" w14:textId="76A10D75">
      <w:pPr>
        <w:pStyle w:val="Prrafodelista"/>
        <w:numPr>
          <w:ilvl w:val="0"/>
          <w:numId w:val="5"/>
        </w:numPr>
        <w:tabs>
          <w:tab w:val="left" w:pos="4962"/>
        </w:tabs>
        <w:spacing w:line="360" w:lineRule="auto"/>
        <w:jc w:val="both"/>
        <w:rPr>
          <w:rFonts w:ascii="Palatino Linotype" w:hAnsi="Palatino Linotype" w:eastAsia="Calibri" w:cs="Tahoma"/>
          <w:iCs/>
          <w:szCs w:val="22"/>
          <w:lang w:val="es-ES" w:eastAsia="es-ES_tradnl"/>
        </w:rPr>
      </w:pPr>
      <w:r w:rsidRPr="002D3510">
        <w:rPr>
          <w:rFonts w:ascii="Palatino Linotype" w:hAnsi="Palatino Linotype" w:eastAsia="Calibri" w:cs="Tahoma"/>
          <w:iCs/>
          <w:szCs w:val="22"/>
          <w:lang w:val="es-ES" w:eastAsia="es-ES_tradnl"/>
        </w:rPr>
        <w:t>Salario neto y bruto</w:t>
      </w:r>
    </w:p>
    <w:p w:rsidRPr="002D3510" w:rsidR="001C4681" w:rsidP="00363B48" w:rsidRDefault="001C4681" w14:paraId="3E5E11EC" w14:textId="079EA126">
      <w:pPr>
        <w:pStyle w:val="Prrafodelista"/>
        <w:numPr>
          <w:ilvl w:val="0"/>
          <w:numId w:val="5"/>
        </w:numPr>
        <w:tabs>
          <w:tab w:val="left" w:pos="4962"/>
        </w:tabs>
        <w:spacing w:line="360" w:lineRule="auto"/>
        <w:jc w:val="both"/>
        <w:rPr>
          <w:rFonts w:ascii="Palatino Linotype" w:hAnsi="Palatino Linotype" w:eastAsia="Calibri" w:cs="Tahoma"/>
          <w:iCs/>
          <w:szCs w:val="22"/>
          <w:lang w:val="es-ES" w:eastAsia="es-ES_tradnl"/>
        </w:rPr>
      </w:pPr>
      <w:r w:rsidRPr="002D3510">
        <w:rPr>
          <w:rFonts w:ascii="Palatino Linotype" w:hAnsi="Palatino Linotype" w:eastAsia="Calibri" w:cs="Tahoma"/>
          <w:iCs/>
          <w:szCs w:val="22"/>
          <w:lang w:val="es-ES" w:eastAsia="es-ES_tradnl"/>
        </w:rPr>
        <w:t>Experiencia laboral</w:t>
      </w:r>
    </w:p>
    <w:p w:rsidRPr="002D3510" w:rsidR="001C4681" w:rsidP="00363B48" w:rsidRDefault="001C4681" w14:paraId="04DC0453" w14:textId="1B8E454E">
      <w:pPr>
        <w:pStyle w:val="Prrafodelista"/>
        <w:numPr>
          <w:ilvl w:val="0"/>
          <w:numId w:val="5"/>
        </w:numPr>
        <w:tabs>
          <w:tab w:val="left" w:pos="4962"/>
        </w:tabs>
        <w:spacing w:line="360" w:lineRule="auto"/>
        <w:jc w:val="both"/>
        <w:rPr>
          <w:rFonts w:ascii="Palatino Linotype" w:hAnsi="Palatino Linotype" w:eastAsia="Calibri" w:cs="Tahoma"/>
          <w:iCs/>
          <w:szCs w:val="22"/>
          <w:lang w:val="es-ES" w:eastAsia="es-ES_tradnl"/>
        </w:rPr>
      </w:pPr>
      <w:r w:rsidRPr="002D3510">
        <w:rPr>
          <w:rFonts w:ascii="Palatino Linotype" w:hAnsi="Palatino Linotype" w:eastAsia="Calibri" w:cs="Tahoma"/>
          <w:iCs/>
          <w:szCs w:val="22"/>
          <w:lang w:val="es-ES" w:eastAsia="es-ES_tradnl"/>
        </w:rPr>
        <w:lastRenderedPageBreak/>
        <w:t>Actividades que realiza.</w:t>
      </w:r>
    </w:p>
    <w:p w:rsidRPr="002D3510" w:rsidR="001C4681" w:rsidP="00363B48" w:rsidRDefault="001C4681" w14:paraId="6258FF65" w14:textId="1BDFAD01">
      <w:pPr>
        <w:pStyle w:val="Prrafodelista"/>
        <w:numPr>
          <w:ilvl w:val="0"/>
          <w:numId w:val="5"/>
        </w:numPr>
        <w:tabs>
          <w:tab w:val="left" w:pos="4962"/>
        </w:tabs>
        <w:spacing w:line="360" w:lineRule="auto"/>
        <w:jc w:val="both"/>
        <w:rPr>
          <w:rFonts w:ascii="Palatino Linotype" w:hAnsi="Palatino Linotype" w:eastAsia="Calibri" w:cs="Tahoma"/>
          <w:iCs/>
          <w:szCs w:val="22"/>
          <w:lang w:val="es-ES" w:eastAsia="es-ES_tradnl"/>
        </w:rPr>
      </w:pPr>
      <w:r w:rsidRPr="002D3510">
        <w:rPr>
          <w:rFonts w:ascii="Palatino Linotype" w:hAnsi="Palatino Linotype" w:eastAsia="Calibri" w:cs="Tahoma"/>
          <w:iCs/>
          <w:szCs w:val="22"/>
          <w:lang w:val="es-ES" w:eastAsia="es-ES_tradnl"/>
        </w:rPr>
        <w:t xml:space="preserve">El nombre y </w:t>
      </w:r>
      <w:r w:rsidRPr="002D3510">
        <w:rPr>
          <w:rFonts w:ascii="Palatino Linotype" w:hAnsi="Palatino Linotype" w:eastAsia="Calibri" w:cs="Tahoma"/>
          <w:i/>
          <w:iCs/>
          <w:szCs w:val="22"/>
          <w:lang w:val="es-ES" w:eastAsia="es-ES_tradnl"/>
        </w:rPr>
        <w:t xml:space="preserve">Curriculum vitae </w:t>
      </w:r>
      <w:r w:rsidRPr="002D3510">
        <w:rPr>
          <w:rFonts w:ascii="Palatino Linotype" w:hAnsi="Palatino Linotype" w:eastAsia="Calibri" w:cs="Tahoma"/>
          <w:iCs/>
          <w:szCs w:val="22"/>
          <w:lang w:val="es-ES" w:eastAsia="es-ES_tradnl"/>
        </w:rPr>
        <w:t>de su jefe inmediato en la Administración 2016-2018</w:t>
      </w:r>
    </w:p>
    <w:p w:rsidRPr="002D3510" w:rsidR="009B0C37" w:rsidP="002D3510" w:rsidRDefault="009B0C37" w14:paraId="417CE69D" w14:textId="77777777">
      <w:pPr>
        <w:spacing w:line="360" w:lineRule="auto"/>
        <w:contextualSpacing/>
        <w:jc w:val="both"/>
        <w:rPr>
          <w:rFonts w:ascii="Palatino Linotype" w:hAnsi="Palatino Linotype" w:cs="Tahoma"/>
          <w:b/>
          <w:sz w:val="22"/>
          <w:szCs w:val="22"/>
        </w:rPr>
      </w:pPr>
    </w:p>
    <w:p w:rsidRPr="002D3510" w:rsidR="001C4681" w:rsidP="002D3510" w:rsidRDefault="001C4681" w14:paraId="3C05884B" w14:textId="26BB7D4B">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 xml:space="preserve">En </w:t>
      </w:r>
      <w:r w:rsidRPr="002D3510" w:rsidR="004243F5">
        <w:rPr>
          <w:rFonts w:ascii="Palatino Linotype" w:hAnsi="Palatino Linotype" w:cs="Tahoma"/>
          <w:sz w:val="22"/>
          <w:szCs w:val="22"/>
        </w:rPr>
        <w:t xml:space="preserve">respuesta, el Sujeto Obligado indicó que en la administración 2016-2018, el enlace del deporte era el servidor público Valencia Ponce Cesar, de quién informó su salario neto y bruto mensual, que su jefe inmediato era el servidor público García Winder Vicente Javier, que realizaba la facultades y obligaciones que dispone el del artículo 2.9 del Código Reglamentario Municipal de Tlalnepantla de Baz México y que en su expediente personal no obra un </w:t>
      </w:r>
      <w:r w:rsidRPr="002D3510" w:rsidR="004243F5">
        <w:rPr>
          <w:rFonts w:ascii="Palatino Linotype" w:hAnsi="Palatino Linotype" w:cs="Tahoma"/>
          <w:i/>
          <w:sz w:val="22"/>
          <w:szCs w:val="22"/>
        </w:rPr>
        <w:t>Curriculum vitae.</w:t>
      </w:r>
    </w:p>
    <w:p w:rsidRPr="002D3510" w:rsidR="004243F5" w:rsidP="002D3510" w:rsidRDefault="004243F5" w14:paraId="5BB4A48F" w14:textId="77777777">
      <w:pPr>
        <w:spacing w:line="360" w:lineRule="auto"/>
        <w:contextualSpacing/>
        <w:jc w:val="both"/>
        <w:rPr>
          <w:rFonts w:ascii="Palatino Linotype" w:hAnsi="Palatino Linotype" w:cs="Tahoma"/>
          <w:sz w:val="22"/>
          <w:szCs w:val="22"/>
        </w:rPr>
      </w:pPr>
    </w:p>
    <w:p w:rsidRPr="002D3510" w:rsidR="004243F5" w:rsidP="002D3510" w:rsidRDefault="004243F5" w14:paraId="01C2751D" w14:textId="2D29D094">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Derivado de la respuesta, el Particular interpuso el Recurso de Revisión que nos ocupa, en el que indicó que lo entregado por el Sujeto Obligado no corresponde con lo solicitado.</w:t>
      </w:r>
    </w:p>
    <w:p w:rsidRPr="002D3510" w:rsidR="004243F5" w:rsidP="002D3510" w:rsidRDefault="004243F5" w14:paraId="4AD1BADC" w14:textId="77777777">
      <w:pPr>
        <w:spacing w:line="360" w:lineRule="auto"/>
        <w:contextualSpacing/>
        <w:jc w:val="both"/>
        <w:rPr>
          <w:rFonts w:ascii="Palatino Linotype" w:hAnsi="Palatino Linotype" w:cs="Tahoma"/>
          <w:sz w:val="22"/>
          <w:szCs w:val="22"/>
        </w:rPr>
      </w:pPr>
    </w:p>
    <w:p w:rsidRPr="002D3510" w:rsidR="004243F5" w:rsidP="002D3510" w:rsidRDefault="004243F5" w14:paraId="5F3B0F04" w14:textId="5887AB9C">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Durante la sustanciación del Recurso de Revisión, el Sujeto Obligado rindió informe justificado, en el que medularmente ratificó su respuesta inicial</w:t>
      </w:r>
      <w:r w:rsidRPr="002D3510" w:rsidR="004C7C60">
        <w:rPr>
          <w:rFonts w:ascii="Palatino Linotype" w:hAnsi="Palatino Linotype" w:cs="Tahoma"/>
          <w:sz w:val="22"/>
          <w:szCs w:val="22"/>
        </w:rPr>
        <w:t xml:space="preserve"> y añadió </w:t>
      </w:r>
      <w:r w:rsidRPr="002D3510" w:rsidR="001E43B4">
        <w:rPr>
          <w:rFonts w:ascii="Palatino Linotype" w:hAnsi="Palatino Linotype" w:cs="Tahoma"/>
          <w:sz w:val="22"/>
          <w:szCs w:val="22"/>
        </w:rPr>
        <w:t xml:space="preserve">que </w:t>
      </w:r>
      <w:r w:rsidRPr="002D3510" w:rsidR="004C7C60">
        <w:rPr>
          <w:rFonts w:ascii="Palatino Linotype" w:hAnsi="Palatino Linotype" w:cs="Tahoma"/>
          <w:sz w:val="22"/>
          <w:szCs w:val="22"/>
        </w:rPr>
        <w:t xml:space="preserve">las facultades con las que cuenta actualmente el Enlace del </w:t>
      </w:r>
      <w:proofErr w:type="gramStart"/>
      <w:r w:rsidRPr="002D3510" w:rsidR="004C7C60">
        <w:rPr>
          <w:rFonts w:ascii="Palatino Linotype" w:hAnsi="Palatino Linotype" w:cs="Tahoma"/>
          <w:sz w:val="22"/>
          <w:szCs w:val="22"/>
        </w:rPr>
        <w:t>Deporte,</w:t>
      </w:r>
      <w:proofErr w:type="gramEnd"/>
      <w:r w:rsidRPr="002D3510" w:rsidR="001E43B4">
        <w:rPr>
          <w:rFonts w:ascii="Palatino Linotype" w:hAnsi="Palatino Linotype" w:cs="Tahoma"/>
          <w:sz w:val="22"/>
          <w:szCs w:val="22"/>
        </w:rPr>
        <w:t xml:space="preserve"> corresponden con el Enlace Administrativo y están dispuestas en el artículo 453 del Reglamento Interno de la Administración Pública Municipal de Tlalnepantla de Baz</w:t>
      </w:r>
      <w:r w:rsidRPr="002D3510">
        <w:rPr>
          <w:rFonts w:ascii="Palatino Linotype" w:hAnsi="Palatino Linotype" w:cs="Tahoma"/>
          <w:sz w:val="22"/>
          <w:szCs w:val="22"/>
        </w:rPr>
        <w:t>; por su parte, el Recurrente no añadió manifestaciones.</w:t>
      </w:r>
    </w:p>
    <w:p w:rsidRPr="002D3510" w:rsidR="004243F5" w:rsidP="002D3510" w:rsidRDefault="004243F5" w14:paraId="0D0825D8" w14:textId="77777777">
      <w:pPr>
        <w:spacing w:line="360" w:lineRule="auto"/>
        <w:contextualSpacing/>
        <w:jc w:val="both"/>
        <w:rPr>
          <w:rFonts w:ascii="Palatino Linotype" w:hAnsi="Palatino Linotype" w:cs="Tahoma"/>
          <w:sz w:val="22"/>
          <w:szCs w:val="22"/>
        </w:rPr>
      </w:pPr>
    </w:p>
    <w:p w:rsidRPr="002D3510" w:rsidR="004243F5" w:rsidP="002D3510" w:rsidRDefault="004243F5" w14:paraId="4B89A21F" w14:textId="2497F998">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 xml:space="preserve">Finalmente, en el asunto que nos ocupa se actualiza la causal de procedencia señalada en el </w:t>
      </w:r>
      <w:r w:rsidRPr="002D3510" w:rsidR="00AB6A3A">
        <w:rPr>
          <w:rFonts w:ascii="Palatino Linotype" w:hAnsi="Palatino Linotype" w:cs="Tahoma"/>
          <w:b/>
          <w:sz w:val="22"/>
          <w:szCs w:val="22"/>
        </w:rPr>
        <w:t>artículo 179, fracción VI</w:t>
      </w:r>
      <w:r w:rsidRPr="002D3510">
        <w:rPr>
          <w:rFonts w:ascii="Palatino Linotype" w:hAnsi="Palatino Linotype" w:cs="Tahoma"/>
          <w:b/>
          <w:sz w:val="22"/>
          <w:szCs w:val="22"/>
        </w:rPr>
        <w:t xml:space="preserve"> de la Ley de la materia</w:t>
      </w:r>
      <w:r w:rsidRPr="002D3510">
        <w:rPr>
          <w:rFonts w:ascii="Palatino Linotype" w:hAnsi="Palatino Linotype" w:cs="Tahoma"/>
          <w:b/>
          <w:bCs/>
          <w:sz w:val="22"/>
          <w:szCs w:val="22"/>
        </w:rPr>
        <w:t xml:space="preserve">, pues el Particular se inconformó por la </w:t>
      </w:r>
      <w:r w:rsidRPr="002D3510" w:rsidR="00AB6A3A">
        <w:rPr>
          <w:rFonts w:ascii="Palatino Linotype" w:hAnsi="Palatino Linotype" w:cs="Tahoma"/>
          <w:b/>
          <w:bCs/>
          <w:sz w:val="22"/>
          <w:szCs w:val="22"/>
        </w:rPr>
        <w:t xml:space="preserve">entrega de información que no corresponde con lo solicitado. </w:t>
      </w:r>
    </w:p>
    <w:p w:rsidRPr="002D3510" w:rsidR="004243F5" w:rsidP="002D3510" w:rsidRDefault="004243F5" w14:paraId="6AFA67F4" w14:textId="77777777">
      <w:pPr>
        <w:spacing w:line="360" w:lineRule="auto"/>
        <w:contextualSpacing/>
        <w:jc w:val="both"/>
        <w:rPr>
          <w:rFonts w:ascii="Palatino Linotype" w:hAnsi="Palatino Linotype" w:cs="Tahoma"/>
          <w:sz w:val="22"/>
          <w:szCs w:val="22"/>
        </w:rPr>
      </w:pPr>
    </w:p>
    <w:p w:rsidRPr="002D3510" w:rsidR="00AB6A3A" w:rsidP="002D3510" w:rsidRDefault="00AB6A3A" w14:paraId="6FF6C59F" w14:textId="77777777">
      <w:pPr>
        <w:spacing w:line="360" w:lineRule="auto"/>
        <w:contextualSpacing/>
        <w:jc w:val="both"/>
        <w:rPr>
          <w:rFonts w:ascii="Palatino Linotype" w:hAnsi="Palatino Linotype" w:cs="Tahoma"/>
          <w:b/>
          <w:sz w:val="22"/>
          <w:szCs w:val="22"/>
        </w:rPr>
      </w:pPr>
      <w:r w:rsidRPr="002D3510">
        <w:rPr>
          <w:rFonts w:ascii="Palatino Linotype" w:hAnsi="Palatino Linotype" w:cs="Tahoma"/>
          <w:b/>
          <w:sz w:val="22"/>
          <w:szCs w:val="22"/>
        </w:rPr>
        <w:t>CUARTO. Marco normativo aplicable en materia de transparencia y acceso a la información pública.</w:t>
      </w:r>
    </w:p>
    <w:p w:rsidRPr="002D3510" w:rsidR="00AB6A3A" w:rsidP="002D3510" w:rsidRDefault="00AB6A3A" w14:paraId="690855FA" w14:textId="77777777">
      <w:pPr>
        <w:spacing w:line="360" w:lineRule="auto"/>
        <w:contextualSpacing/>
        <w:jc w:val="both"/>
        <w:rPr>
          <w:rFonts w:ascii="Palatino Linotype" w:hAnsi="Palatino Linotype" w:cs="Tahoma"/>
          <w:b/>
          <w:sz w:val="22"/>
          <w:szCs w:val="22"/>
        </w:rPr>
      </w:pPr>
    </w:p>
    <w:p w:rsidRPr="002D3510" w:rsidR="00AB6A3A" w:rsidP="002D3510" w:rsidRDefault="00AB6A3A" w14:paraId="7FD74357"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lastRenderedPageBreak/>
        <w:t xml:space="preserve">El artículo 6°, Apartado A), fracción I de la Constitución Política de los Estados Unidos Mexicanos, establece que toda la información en posesión de cualquier </w:t>
      </w:r>
      <w:proofErr w:type="gramStart"/>
      <w:r w:rsidRPr="002D3510">
        <w:rPr>
          <w:rFonts w:ascii="Palatino Linotype" w:hAnsi="Palatino Linotype" w:cs="Tahoma"/>
          <w:sz w:val="22"/>
          <w:szCs w:val="22"/>
        </w:rPr>
        <w:t>autoridad,</w:t>
      </w:r>
      <w:proofErr w:type="gramEnd"/>
      <w:r w:rsidRPr="002D3510">
        <w:rPr>
          <w:rFonts w:ascii="Palatino Linotype" w:hAnsi="Palatino Linotype" w:cs="Tahoma"/>
          <w:sz w:val="22"/>
          <w:szCs w:val="22"/>
        </w:rPr>
        <w:t xml:space="preserve"> es pública y sólo podrá ser reservada temporalmente por razones de interés público.</w:t>
      </w:r>
    </w:p>
    <w:p w:rsidRPr="002D3510" w:rsidR="00AB6A3A" w:rsidP="002D3510" w:rsidRDefault="00AB6A3A" w14:paraId="003F538D" w14:textId="77777777">
      <w:pPr>
        <w:spacing w:line="360" w:lineRule="auto"/>
        <w:contextualSpacing/>
        <w:jc w:val="both"/>
        <w:rPr>
          <w:rFonts w:ascii="Palatino Linotype" w:hAnsi="Palatino Linotype" w:cs="Tahoma"/>
          <w:sz w:val="22"/>
          <w:szCs w:val="22"/>
        </w:rPr>
      </w:pPr>
    </w:p>
    <w:p w:rsidRPr="002D3510" w:rsidR="00AB6A3A" w:rsidP="002D3510" w:rsidRDefault="00AB6A3A" w14:paraId="1874EDEA"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2D3510" w:rsidR="00AB6A3A" w:rsidP="002D3510" w:rsidRDefault="00AB6A3A" w14:paraId="58D7EB7F" w14:textId="77777777">
      <w:pPr>
        <w:spacing w:line="360" w:lineRule="auto"/>
        <w:contextualSpacing/>
        <w:jc w:val="both"/>
        <w:rPr>
          <w:rFonts w:ascii="Palatino Linotype" w:hAnsi="Palatino Linotype" w:cs="Tahoma"/>
          <w:sz w:val="22"/>
          <w:szCs w:val="22"/>
        </w:rPr>
      </w:pPr>
    </w:p>
    <w:p w:rsidRPr="002D3510" w:rsidR="00AB6A3A" w:rsidP="002D3510" w:rsidRDefault="00AB6A3A" w14:paraId="6E7245E6"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2D3510" w:rsidR="00AB6A3A" w:rsidP="002D3510" w:rsidRDefault="00AB6A3A" w14:paraId="30F08802" w14:textId="77777777">
      <w:pPr>
        <w:spacing w:line="360" w:lineRule="auto"/>
        <w:contextualSpacing/>
        <w:jc w:val="both"/>
        <w:rPr>
          <w:rFonts w:ascii="Palatino Linotype" w:hAnsi="Palatino Linotype" w:cs="Tahoma"/>
          <w:sz w:val="22"/>
          <w:szCs w:val="22"/>
        </w:rPr>
      </w:pPr>
    </w:p>
    <w:p w:rsidRPr="002D3510" w:rsidR="00AB6A3A" w:rsidP="002D3510" w:rsidRDefault="00AB6A3A" w14:paraId="169E8D85"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2D3510" w:rsidR="00AB6A3A" w:rsidP="002D3510" w:rsidRDefault="00AB6A3A" w14:paraId="5BA7E428" w14:textId="77777777">
      <w:pPr>
        <w:spacing w:line="360" w:lineRule="auto"/>
        <w:contextualSpacing/>
        <w:jc w:val="both"/>
        <w:rPr>
          <w:rFonts w:ascii="Palatino Linotype" w:hAnsi="Palatino Linotype" w:cs="Tahoma"/>
          <w:sz w:val="22"/>
          <w:szCs w:val="22"/>
        </w:rPr>
      </w:pPr>
    </w:p>
    <w:p w:rsidRPr="002D3510" w:rsidR="00AB6A3A" w:rsidP="002D3510" w:rsidRDefault="00AB6A3A" w14:paraId="52E8BF40"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El artículo 12, que, quienes generen, recopilen, administren, manejen, procesen, archiven o conserven información pública serán responsables de la misma.</w:t>
      </w:r>
    </w:p>
    <w:p w:rsidRPr="002D3510" w:rsidR="00AB6A3A" w:rsidP="002D3510" w:rsidRDefault="00AB6A3A" w14:paraId="437FF14E" w14:textId="77777777">
      <w:pPr>
        <w:spacing w:line="360" w:lineRule="auto"/>
        <w:contextualSpacing/>
        <w:jc w:val="both"/>
        <w:rPr>
          <w:rFonts w:ascii="Palatino Linotype" w:hAnsi="Palatino Linotype" w:cs="Tahoma"/>
          <w:sz w:val="22"/>
          <w:szCs w:val="22"/>
        </w:rPr>
      </w:pPr>
    </w:p>
    <w:p w:rsidRPr="002D3510" w:rsidR="00AB6A3A" w:rsidP="002D3510" w:rsidRDefault="00AB6A3A" w14:paraId="45FDE998"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2D3510" w:rsidR="00AB6A3A" w:rsidP="002D3510" w:rsidRDefault="00AB6A3A" w14:paraId="38F742E9" w14:textId="77777777">
      <w:pPr>
        <w:spacing w:line="360" w:lineRule="auto"/>
        <w:contextualSpacing/>
        <w:jc w:val="both"/>
        <w:rPr>
          <w:rFonts w:ascii="Palatino Linotype" w:hAnsi="Palatino Linotype" w:cs="Tahoma"/>
          <w:sz w:val="22"/>
          <w:szCs w:val="22"/>
        </w:rPr>
      </w:pPr>
    </w:p>
    <w:p w:rsidRPr="002D3510" w:rsidR="00AB6A3A" w:rsidP="002D3510" w:rsidRDefault="00AB6A3A" w14:paraId="00CEC48F"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2D3510">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rsidRPr="002D3510" w:rsidR="00AB6A3A" w:rsidP="002D3510" w:rsidRDefault="00AB6A3A" w14:paraId="1757423F" w14:textId="77777777">
      <w:pPr>
        <w:spacing w:line="360" w:lineRule="auto"/>
        <w:contextualSpacing/>
        <w:jc w:val="both"/>
        <w:rPr>
          <w:rFonts w:ascii="Palatino Linotype" w:hAnsi="Palatino Linotype" w:cs="Tahoma"/>
          <w:sz w:val="22"/>
          <w:szCs w:val="22"/>
        </w:rPr>
      </w:pPr>
    </w:p>
    <w:p w:rsidRPr="002D3510" w:rsidR="00AB6A3A" w:rsidP="002D3510" w:rsidRDefault="00AB6A3A" w14:paraId="09952962" w14:textId="77777777">
      <w:pPr>
        <w:spacing w:line="360" w:lineRule="auto"/>
        <w:contextualSpacing/>
        <w:jc w:val="both"/>
        <w:rPr>
          <w:rFonts w:ascii="Palatino Linotype" w:hAnsi="Palatino Linotype" w:cs="Tahoma"/>
          <w:b/>
          <w:sz w:val="22"/>
          <w:szCs w:val="22"/>
        </w:rPr>
      </w:pPr>
      <w:r w:rsidRPr="002D3510">
        <w:rPr>
          <w:rFonts w:ascii="Palatino Linotype" w:hAnsi="Palatino Linotype" w:cs="Tahoma"/>
          <w:b/>
          <w:sz w:val="22"/>
          <w:szCs w:val="22"/>
        </w:rPr>
        <w:t>QUINTO. Estudio de Fondo.</w:t>
      </w:r>
    </w:p>
    <w:p w:rsidRPr="002D3510" w:rsidR="00AB6A3A" w:rsidP="002D3510" w:rsidRDefault="00AB6A3A" w14:paraId="3A613FF3" w14:textId="77777777">
      <w:pPr>
        <w:spacing w:line="360" w:lineRule="auto"/>
        <w:contextualSpacing/>
        <w:jc w:val="both"/>
        <w:rPr>
          <w:rFonts w:ascii="Palatino Linotype" w:hAnsi="Palatino Linotype" w:cs="Tahoma"/>
          <w:b/>
          <w:sz w:val="22"/>
          <w:szCs w:val="22"/>
        </w:rPr>
      </w:pPr>
    </w:p>
    <w:p w:rsidRPr="002D3510" w:rsidR="00AB6A3A" w:rsidP="002D3510" w:rsidRDefault="00AB6A3A" w14:paraId="3FDF16F8"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2D3510" w:rsidR="00AB6A3A" w:rsidP="002D3510" w:rsidRDefault="00AB6A3A" w14:paraId="6C810766" w14:textId="77777777">
      <w:pPr>
        <w:spacing w:line="360" w:lineRule="auto"/>
        <w:contextualSpacing/>
        <w:jc w:val="both"/>
        <w:rPr>
          <w:rFonts w:ascii="Palatino Linotype" w:hAnsi="Palatino Linotype" w:cs="Tahoma"/>
          <w:bCs/>
          <w:sz w:val="22"/>
          <w:szCs w:val="22"/>
        </w:rPr>
      </w:pPr>
    </w:p>
    <w:p w:rsidRPr="002D3510" w:rsidR="00AB6A3A" w:rsidP="00363B48" w:rsidRDefault="00AB6A3A" w14:paraId="2D05D60F" w14:textId="77777777">
      <w:pPr>
        <w:numPr>
          <w:ilvl w:val="0"/>
          <w:numId w:val="6"/>
        </w:num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rsidRPr="002D3510" w:rsidR="00AB6A3A" w:rsidP="002D3510" w:rsidRDefault="00AB6A3A" w14:paraId="53F1B69E" w14:textId="77777777">
      <w:pPr>
        <w:spacing w:line="360" w:lineRule="auto"/>
        <w:contextualSpacing/>
        <w:jc w:val="both"/>
        <w:rPr>
          <w:rFonts w:ascii="Palatino Linotype" w:hAnsi="Palatino Linotype" w:cs="Tahoma"/>
          <w:bCs/>
          <w:sz w:val="22"/>
          <w:szCs w:val="22"/>
        </w:rPr>
      </w:pPr>
    </w:p>
    <w:p w:rsidRPr="002D3510" w:rsidR="00AB6A3A" w:rsidP="00363B48" w:rsidRDefault="00AB6A3A" w14:paraId="7AF7BBF0" w14:textId="77777777">
      <w:pPr>
        <w:numPr>
          <w:ilvl w:val="0"/>
          <w:numId w:val="6"/>
        </w:num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Transparentar la gestión pública, mediante la difusión de la información generada por los Sujetos Obligados, y</w:t>
      </w:r>
    </w:p>
    <w:p w:rsidRPr="002D3510" w:rsidR="00AB6A3A" w:rsidP="002D3510" w:rsidRDefault="00AB6A3A" w14:paraId="0CF1DFA6" w14:textId="77777777">
      <w:pPr>
        <w:spacing w:line="360" w:lineRule="auto"/>
        <w:contextualSpacing/>
        <w:jc w:val="both"/>
        <w:rPr>
          <w:rFonts w:ascii="Palatino Linotype" w:hAnsi="Palatino Linotype" w:cs="Tahoma"/>
          <w:bCs/>
          <w:sz w:val="22"/>
          <w:szCs w:val="22"/>
        </w:rPr>
      </w:pPr>
    </w:p>
    <w:p w:rsidRPr="002D3510" w:rsidR="00AB6A3A" w:rsidP="00363B48" w:rsidRDefault="00AB6A3A" w14:paraId="361DA7B7" w14:textId="77777777">
      <w:pPr>
        <w:numPr>
          <w:ilvl w:val="0"/>
          <w:numId w:val="6"/>
        </w:num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rsidRPr="002D3510" w:rsidR="00AB6A3A" w:rsidP="002D3510" w:rsidRDefault="00AB6A3A" w14:paraId="2AB7EB1A" w14:textId="77777777">
      <w:pPr>
        <w:spacing w:line="360" w:lineRule="auto"/>
        <w:contextualSpacing/>
        <w:jc w:val="both"/>
        <w:rPr>
          <w:rFonts w:ascii="Palatino Linotype" w:hAnsi="Palatino Linotype" w:cs="Tahoma"/>
          <w:bCs/>
          <w:sz w:val="22"/>
          <w:szCs w:val="22"/>
        </w:rPr>
      </w:pPr>
    </w:p>
    <w:p w:rsidRPr="002D3510" w:rsidR="00AB6A3A" w:rsidP="002D3510" w:rsidRDefault="00AB6A3A" w14:paraId="6CC31331"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 xml:space="preserve">Conforme a lo anterior, se deprende que </w:t>
      </w:r>
      <w:r w:rsidRPr="002D3510">
        <w:rPr>
          <w:rFonts w:ascii="Palatino Linotype" w:hAnsi="Palatino Linotype" w:cs="Tahoma"/>
          <w:b/>
          <w:bCs/>
          <w:sz w:val="22"/>
          <w:szCs w:val="22"/>
        </w:rPr>
        <w:t xml:space="preserve">los objetivos de la Ley de la </w:t>
      </w:r>
      <w:proofErr w:type="gramStart"/>
      <w:r w:rsidRPr="002D3510">
        <w:rPr>
          <w:rFonts w:ascii="Palatino Linotype" w:hAnsi="Palatino Linotype" w:cs="Tahoma"/>
          <w:b/>
          <w:bCs/>
          <w:sz w:val="22"/>
          <w:szCs w:val="22"/>
        </w:rPr>
        <w:t>materia,</w:t>
      </w:r>
      <w:proofErr w:type="gramEnd"/>
      <w:r w:rsidRPr="002D3510">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2D3510" w:rsidR="00AB6A3A" w:rsidP="002D3510" w:rsidRDefault="00AB6A3A" w14:paraId="12C43B56" w14:textId="77777777">
      <w:pPr>
        <w:spacing w:line="360" w:lineRule="auto"/>
        <w:contextualSpacing/>
        <w:jc w:val="both"/>
        <w:rPr>
          <w:rFonts w:ascii="Palatino Linotype" w:hAnsi="Palatino Linotype" w:cs="Tahoma"/>
          <w:bCs/>
          <w:sz w:val="22"/>
          <w:szCs w:val="22"/>
        </w:rPr>
      </w:pPr>
    </w:p>
    <w:p w:rsidRPr="002D3510" w:rsidR="00AB6A3A" w:rsidP="002D3510" w:rsidRDefault="00AB6A3A" w14:paraId="0D250186"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 xml:space="preserve">En ese orden de ideas, para la atención de las solicitudes de acceso a la información, debe privilegiarse el </w:t>
      </w:r>
      <w:r w:rsidRPr="002D3510">
        <w:rPr>
          <w:rFonts w:ascii="Palatino Linotype" w:hAnsi="Palatino Linotype" w:cs="Tahoma"/>
          <w:b/>
          <w:bCs/>
          <w:sz w:val="22"/>
          <w:szCs w:val="22"/>
        </w:rPr>
        <w:t>principio de máxima publicidad</w:t>
      </w:r>
      <w:r w:rsidRPr="002D3510">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2D3510" w:rsidR="00AB6A3A" w:rsidP="002D3510" w:rsidRDefault="00AB6A3A" w14:paraId="5FB83CC2" w14:textId="77777777">
      <w:pPr>
        <w:spacing w:line="360" w:lineRule="auto"/>
        <w:contextualSpacing/>
        <w:jc w:val="both"/>
        <w:rPr>
          <w:rFonts w:ascii="Palatino Linotype" w:hAnsi="Palatino Linotype" w:cs="Tahoma"/>
          <w:bCs/>
          <w:sz w:val="22"/>
          <w:szCs w:val="22"/>
        </w:rPr>
      </w:pPr>
    </w:p>
    <w:p w:rsidRPr="002D3510" w:rsidR="00AB6A3A" w:rsidP="002D3510" w:rsidRDefault="00AB6A3A" w14:paraId="39FFB877"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2D3510" w:rsidR="00AB6A3A" w:rsidP="002D3510" w:rsidRDefault="00AB6A3A" w14:paraId="22548CD7" w14:textId="77777777">
      <w:pPr>
        <w:tabs>
          <w:tab w:val="left" w:pos="284"/>
        </w:tabs>
        <w:spacing w:line="360" w:lineRule="auto"/>
        <w:contextualSpacing/>
        <w:jc w:val="both"/>
        <w:rPr>
          <w:rFonts w:ascii="Palatino Linotype" w:hAnsi="Palatino Linotype" w:cs="Tahoma"/>
          <w:bCs/>
          <w:sz w:val="22"/>
          <w:szCs w:val="22"/>
        </w:rPr>
      </w:pPr>
    </w:p>
    <w:p w:rsidRPr="002D3510" w:rsidR="00AB6A3A" w:rsidP="00363B48" w:rsidRDefault="00AB6A3A" w14:paraId="20ABE541" w14:textId="77777777">
      <w:pPr>
        <w:numPr>
          <w:ilvl w:val="0"/>
          <w:numId w:val="2"/>
        </w:numPr>
        <w:tabs>
          <w:tab w:val="left" w:pos="284"/>
        </w:tabs>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2D3510" w:rsidR="00AB6A3A" w:rsidP="002D3510" w:rsidRDefault="00AB6A3A" w14:paraId="7D86BD96" w14:textId="77777777">
      <w:pPr>
        <w:tabs>
          <w:tab w:val="left" w:pos="284"/>
        </w:tabs>
        <w:spacing w:line="360" w:lineRule="auto"/>
        <w:contextualSpacing/>
        <w:jc w:val="both"/>
        <w:rPr>
          <w:rFonts w:ascii="Palatino Linotype" w:hAnsi="Palatino Linotype" w:cs="Tahoma"/>
          <w:bCs/>
          <w:sz w:val="22"/>
          <w:szCs w:val="22"/>
        </w:rPr>
      </w:pPr>
    </w:p>
    <w:p w:rsidRPr="002D3510" w:rsidR="00AB6A3A" w:rsidP="00363B48" w:rsidRDefault="00AB6A3A" w14:paraId="35240E91" w14:textId="77777777">
      <w:pPr>
        <w:numPr>
          <w:ilvl w:val="0"/>
          <w:numId w:val="2"/>
        </w:numPr>
        <w:tabs>
          <w:tab w:val="left" w:pos="284"/>
        </w:tabs>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 xml:space="preserve">La respuesta a los requerimientos informativos, deberán notificarse al interesado en el menor tiempo posible, que no podrá exceder de </w:t>
      </w:r>
      <w:r w:rsidRPr="002D3510">
        <w:rPr>
          <w:rFonts w:ascii="Palatino Linotype" w:hAnsi="Palatino Linotype" w:cs="Tahoma"/>
          <w:b/>
          <w:bCs/>
          <w:sz w:val="22"/>
          <w:szCs w:val="22"/>
        </w:rPr>
        <w:t>quince días hábiles, contados a partir del día siguiente a la presentación de esta.</w:t>
      </w:r>
      <w:r w:rsidRPr="002D3510">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rsidRPr="002D3510" w:rsidR="00AB6A3A" w:rsidP="002D3510" w:rsidRDefault="00AB6A3A" w14:paraId="434F99E1" w14:textId="77777777">
      <w:pPr>
        <w:tabs>
          <w:tab w:val="left" w:pos="284"/>
        </w:tabs>
        <w:spacing w:line="360" w:lineRule="auto"/>
        <w:contextualSpacing/>
        <w:jc w:val="both"/>
        <w:rPr>
          <w:rFonts w:ascii="Palatino Linotype" w:hAnsi="Palatino Linotype" w:cs="Tahoma"/>
          <w:bCs/>
          <w:sz w:val="22"/>
          <w:szCs w:val="22"/>
        </w:rPr>
      </w:pPr>
    </w:p>
    <w:p w:rsidRPr="002D3510" w:rsidR="00AB6A3A" w:rsidP="00363B48" w:rsidRDefault="00AB6A3A" w14:paraId="5FCF3855" w14:textId="77777777">
      <w:pPr>
        <w:numPr>
          <w:ilvl w:val="0"/>
          <w:numId w:val="2"/>
        </w:numPr>
        <w:tabs>
          <w:tab w:val="left" w:pos="284"/>
        </w:tabs>
        <w:spacing w:line="360" w:lineRule="auto"/>
        <w:contextualSpacing/>
        <w:jc w:val="both"/>
        <w:rPr>
          <w:rFonts w:ascii="Palatino Linotype" w:hAnsi="Palatino Linotype" w:cs="Tahoma"/>
          <w:b/>
          <w:bCs/>
          <w:sz w:val="22"/>
          <w:szCs w:val="22"/>
        </w:rPr>
      </w:pPr>
      <w:r w:rsidRPr="002D3510">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2D3510">
        <w:rPr>
          <w:rFonts w:ascii="Palatino Linotype" w:hAnsi="Palatino Linotype" w:cs="Tahoma"/>
          <w:bCs/>
          <w:sz w:val="22"/>
          <w:szCs w:val="22"/>
        </w:rPr>
        <w:lastRenderedPageBreak/>
        <w:t xml:space="preserve">razonable de la documentación solicitada, con el fin de que proporcionen las expresiones documentales </w:t>
      </w:r>
      <w:r w:rsidRPr="002D3510">
        <w:rPr>
          <w:rFonts w:ascii="Palatino Linotype" w:hAnsi="Palatino Linotype" w:cs="Tahoma"/>
          <w:b/>
          <w:bCs/>
          <w:sz w:val="22"/>
          <w:szCs w:val="22"/>
        </w:rPr>
        <w:t>que se encuentren en sus archivos o que estén constreñidos a elaborar;</w:t>
      </w:r>
    </w:p>
    <w:p w:rsidRPr="002D3510" w:rsidR="00AB6A3A" w:rsidP="002D3510" w:rsidRDefault="00AB6A3A" w14:paraId="2BB10ECA" w14:textId="77777777">
      <w:pPr>
        <w:tabs>
          <w:tab w:val="left" w:pos="284"/>
        </w:tabs>
        <w:spacing w:line="360" w:lineRule="auto"/>
        <w:contextualSpacing/>
        <w:jc w:val="both"/>
        <w:rPr>
          <w:rFonts w:ascii="Palatino Linotype" w:hAnsi="Palatino Linotype" w:cs="Tahoma"/>
          <w:b/>
          <w:bCs/>
          <w:sz w:val="22"/>
          <w:szCs w:val="22"/>
        </w:rPr>
      </w:pPr>
    </w:p>
    <w:p w:rsidRPr="002D3510" w:rsidR="00AB6A3A" w:rsidP="00363B48" w:rsidRDefault="00AB6A3A" w14:paraId="4291232A" w14:textId="77777777">
      <w:pPr>
        <w:numPr>
          <w:ilvl w:val="0"/>
          <w:numId w:val="2"/>
        </w:numPr>
        <w:tabs>
          <w:tab w:val="left" w:pos="284"/>
        </w:tabs>
        <w:spacing w:line="360" w:lineRule="auto"/>
        <w:contextualSpacing/>
        <w:jc w:val="both"/>
        <w:rPr>
          <w:rFonts w:ascii="Palatino Linotype" w:hAnsi="Palatino Linotype" w:cs="Tahoma"/>
          <w:b/>
          <w:bCs/>
          <w:sz w:val="22"/>
          <w:szCs w:val="22"/>
        </w:rPr>
      </w:pPr>
      <w:r w:rsidRPr="002D3510">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2D3510" w:rsidR="00AB6A3A" w:rsidP="002D3510" w:rsidRDefault="00AB6A3A" w14:paraId="54FEDC8C" w14:textId="77777777">
      <w:pPr>
        <w:tabs>
          <w:tab w:val="left" w:pos="284"/>
        </w:tabs>
        <w:spacing w:line="360" w:lineRule="auto"/>
        <w:contextualSpacing/>
        <w:jc w:val="both"/>
        <w:rPr>
          <w:rFonts w:ascii="Palatino Linotype" w:hAnsi="Palatino Linotype" w:cs="Tahoma"/>
          <w:b/>
          <w:bCs/>
          <w:sz w:val="22"/>
          <w:szCs w:val="22"/>
        </w:rPr>
      </w:pPr>
    </w:p>
    <w:p w:rsidRPr="002D3510" w:rsidR="00AB6A3A" w:rsidP="00363B48" w:rsidRDefault="00AB6A3A" w14:paraId="505FBBFA" w14:textId="77777777">
      <w:pPr>
        <w:numPr>
          <w:ilvl w:val="0"/>
          <w:numId w:val="2"/>
        </w:numPr>
        <w:tabs>
          <w:tab w:val="left" w:pos="284"/>
        </w:tabs>
        <w:spacing w:line="360" w:lineRule="auto"/>
        <w:contextualSpacing/>
        <w:jc w:val="both"/>
        <w:rPr>
          <w:rFonts w:ascii="Palatino Linotype" w:hAnsi="Palatino Linotype" w:cs="Tahoma"/>
          <w:b/>
          <w:iCs/>
          <w:sz w:val="22"/>
          <w:szCs w:val="22"/>
        </w:rPr>
      </w:pPr>
      <w:r w:rsidRPr="002D3510">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2D3510">
        <w:rPr>
          <w:rFonts w:ascii="Palatino Linotype" w:hAnsi="Palatino Linotype" w:cs="Tahoma"/>
          <w:b/>
          <w:iCs/>
          <w:sz w:val="22"/>
          <w:szCs w:val="22"/>
        </w:rPr>
        <w:t xml:space="preserve"> </w:t>
      </w:r>
    </w:p>
    <w:p w:rsidRPr="002D3510" w:rsidR="00AB6A3A" w:rsidP="002D3510" w:rsidRDefault="00AB6A3A" w14:paraId="03BB4CDA" w14:textId="77777777">
      <w:pPr>
        <w:spacing w:line="360" w:lineRule="auto"/>
        <w:contextualSpacing/>
        <w:jc w:val="both"/>
        <w:rPr>
          <w:rFonts w:ascii="Palatino Linotype" w:hAnsi="Palatino Linotype" w:cs="Tahoma"/>
          <w:b/>
          <w:sz w:val="22"/>
          <w:szCs w:val="22"/>
          <w:u w:val="single"/>
          <w:lang w:val="es-ES"/>
        </w:rPr>
      </w:pPr>
    </w:p>
    <w:p w:rsidRPr="002D3510" w:rsidR="00AB6A3A" w:rsidP="002D3510" w:rsidRDefault="00AB6A3A" w14:paraId="1E591A53" w14:textId="1B6653A9">
      <w:pPr>
        <w:spacing w:line="360" w:lineRule="auto"/>
        <w:contextualSpacing/>
        <w:jc w:val="both"/>
        <w:rPr>
          <w:rFonts w:ascii="Palatino Linotype" w:hAnsi="Palatino Linotype" w:cs="Tahoma"/>
          <w:b/>
          <w:sz w:val="22"/>
          <w:szCs w:val="22"/>
          <w:u w:val="single"/>
          <w:lang w:val="es-ES"/>
        </w:rPr>
      </w:pPr>
      <w:r w:rsidRPr="002D3510">
        <w:rPr>
          <w:rFonts w:ascii="Palatino Linotype" w:hAnsi="Palatino Linotype" w:cs="Tahoma"/>
          <w:b/>
          <w:sz w:val="22"/>
          <w:szCs w:val="22"/>
          <w:u w:val="single"/>
          <w:lang w:val="es-ES"/>
        </w:rPr>
        <w:t>De la solicitud de información.</w:t>
      </w:r>
    </w:p>
    <w:p w:rsidRPr="002D3510" w:rsidR="00AB6A3A" w:rsidP="002D3510" w:rsidRDefault="00AB6A3A" w14:paraId="6E31B28C" w14:textId="77777777">
      <w:pPr>
        <w:spacing w:line="360" w:lineRule="auto"/>
        <w:contextualSpacing/>
        <w:jc w:val="both"/>
        <w:rPr>
          <w:rFonts w:ascii="Palatino Linotype" w:hAnsi="Palatino Linotype" w:cs="Tahoma"/>
          <w:sz w:val="22"/>
          <w:szCs w:val="22"/>
          <w:lang w:val="es-ES"/>
        </w:rPr>
      </w:pPr>
    </w:p>
    <w:p w:rsidRPr="002D3510" w:rsidR="00AB6A3A" w:rsidP="002D3510" w:rsidRDefault="00AB6A3A" w14:paraId="1B1050AC" w14:textId="77777777">
      <w:pPr>
        <w:spacing w:line="360" w:lineRule="auto"/>
        <w:contextualSpacing/>
        <w:jc w:val="both"/>
        <w:rPr>
          <w:rFonts w:ascii="Palatino Linotype" w:hAnsi="Palatino Linotype" w:cs="Tahoma"/>
          <w:i/>
          <w:sz w:val="22"/>
          <w:szCs w:val="22"/>
          <w:lang w:val="es-ES"/>
        </w:rPr>
      </w:pPr>
      <w:r w:rsidRPr="002D3510">
        <w:rPr>
          <w:rFonts w:ascii="Palatino Linotype" w:hAnsi="Palatino Linotype" w:cs="Tahoma"/>
          <w:sz w:val="22"/>
          <w:szCs w:val="22"/>
          <w:lang w:val="es-ES"/>
        </w:rPr>
        <w:t xml:space="preserve">Una vez expuesto lo anterior, es menester precisar que la redacción de la solicitud permite diversas interpretaciones en atención a su ambigüedad; sin embargo, si se toma en consideración lo expuesto en el Recurso de Revisión, podemos advertir que el Particular pretende acceder a la información del Enlace de Deporte que actualmente se desempeña en el cargo y que respecto a la Administración 2016-2018, únicamente quiere acceder al nombre del jefe inmediato y a su </w:t>
      </w:r>
      <w:r w:rsidRPr="002D3510">
        <w:rPr>
          <w:rFonts w:ascii="Palatino Linotype" w:hAnsi="Palatino Linotype" w:cs="Tahoma"/>
          <w:i/>
          <w:sz w:val="22"/>
          <w:szCs w:val="22"/>
          <w:lang w:val="es-ES"/>
        </w:rPr>
        <w:t>Curriculum vitae.</w:t>
      </w:r>
    </w:p>
    <w:p w:rsidRPr="002D3510" w:rsidR="00AB6A3A" w:rsidP="002D3510" w:rsidRDefault="00AB6A3A" w14:paraId="2AACC0C5" w14:textId="77777777">
      <w:pPr>
        <w:spacing w:line="360" w:lineRule="auto"/>
        <w:contextualSpacing/>
        <w:jc w:val="both"/>
        <w:rPr>
          <w:rFonts w:ascii="Palatino Linotype" w:hAnsi="Palatino Linotype" w:cs="Tahoma"/>
          <w:i/>
          <w:sz w:val="22"/>
          <w:szCs w:val="22"/>
          <w:lang w:val="es-ES"/>
        </w:rPr>
      </w:pPr>
    </w:p>
    <w:p w:rsidRPr="002D3510" w:rsidR="00AB6A3A" w:rsidP="002D3510" w:rsidRDefault="00AB6A3A" w14:paraId="68C591C2" w14:textId="77777777">
      <w:pPr>
        <w:spacing w:line="360" w:lineRule="auto"/>
        <w:contextualSpacing/>
        <w:jc w:val="both"/>
        <w:rPr>
          <w:rFonts w:ascii="Palatino Linotype" w:hAnsi="Palatino Linotype" w:cs="Tahoma"/>
          <w:sz w:val="22"/>
          <w:szCs w:val="22"/>
          <w:lang w:val="es-ES"/>
        </w:rPr>
      </w:pPr>
      <w:r w:rsidRPr="002D3510">
        <w:rPr>
          <w:rFonts w:ascii="Palatino Linotype" w:hAnsi="Palatino Linotype" w:cs="Tahoma"/>
          <w:sz w:val="22"/>
          <w:szCs w:val="22"/>
          <w:lang w:val="es-ES"/>
        </w:rPr>
        <w:t xml:space="preserve">Entonces, este Organismo Garante con la finalidad de lograr una máxima protección en favor del Recurrente, se atañe a la interpretación ante expuesta; asimismo, para futuras ocasiones, </w:t>
      </w:r>
      <w:r w:rsidRPr="002D3510">
        <w:rPr>
          <w:rFonts w:ascii="Palatino Linotype" w:hAnsi="Palatino Linotype" w:cs="Tahoma"/>
          <w:sz w:val="22"/>
          <w:szCs w:val="22"/>
          <w:lang w:val="es-ES"/>
        </w:rPr>
        <w:lastRenderedPageBreak/>
        <w:t xml:space="preserve">se sugiere al Sujeto Obligado, que ejercite lo dispuesto en el artículo 159 de la </w:t>
      </w:r>
      <w:r w:rsidRPr="002D3510">
        <w:rPr>
          <w:rFonts w:ascii="Palatino Linotype" w:hAnsi="Palatino Linotype" w:cs="Tahoma"/>
          <w:bCs/>
          <w:sz w:val="22"/>
          <w:szCs w:val="22"/>
          <w:lang w:val="es-ES_tradnl"/>
        </w:rPr>
        <w:t>Ley de Transparencia y Acceso a la Información Pública del Estado de México y Municipios</w:t>
      </w:r>
      <w:r w:rsidRPr="002D3510">
        <w:rPr>
          <w:rFonts w:ascii="Palatino Linotype" w:hAnsi="Palatino Linotype" w:cs="Tahoma"/>
          <w:sz w:val="22"/>
          <w:szCs w:val="22"/>
          <w:lang w:val="es-ES"/>
        </w:rPr>
        <w:t>, que a la letra dispone:</w:t>
      </w:r>
    </w:p>
    <w:p w:rsidRPr="002D3510" w:rsidR="00AB6A3A" w:rsidP="002D3510" w:rsidRDefault="00AB6A3A" w14:paraId="71386FBC" w14:textId="7E75BB54">
      <w:pPr>
        <w:spacing w:line="360" w:lineRule="auto"/>
        <w:contextualSpacing/>
        <w:jc w:val="both"/>
        <w:rPr>
          <w:rFonts w:ascii="Palatino Linotype" w:hAnsi="Palatino Linotype" w:cs="Tahoma"/>
          <w:sz w:val="22"/>
          <w:szCs w:val="22"/>
          <w:lang w:val="es-ES"/>
        </w:rPr>
      </w:pPr>
      <w:r w:rsidRPr="002D3510">
        <w:rPr>
          <w:rFonts w:ascii="Palatino Linotype" w:hAnsi="Palatino Linotype" w:cs="Tahoma"/>
          <w:i/>
          <w:sz w:val="22"/>
          <w:szCs w:val="22"/>
          <w:lang w:val="es-ES"/>
        </w:rPr>
        <w:t xml:space="preserve"> </w:t>
      </w:r>
    </w:p>
    <w:p w:rsidRPr="002D3510" w:rsidR="00AB6A3A" w:rsidP="002D3510" w:rsidRDefault="00AB6A3A" w14:paraId="0408FE5B" w14:textId="77777777">
      <w:pPr>
        <w:spacing w:line="360" w:lineRule="auto"/>
        <w:ind w:left="567" w:right="539"/>
        <w:contextualSpacing/>
        <w:jc w:val="both"/>
        <w:rPr>
          <w:rFonts w:ascii="Palatino Linotype" w:hAnsi="Palatino Linotype" w:cs="Tahoma"/>
          <w:b/>
          <w:i/>
          <w:lang w:val="es-ES"/>
        </w:rPr>
      </w:pPr>
      <w:r w:rsidRPr="002D3510">
        <w:rPr>
          <w:rFonts w:ascii="Palatino Linotype" w:hAnsi="Palatino Linotype" w:cs="Tahoma"/>
          <w:b/>
          <w:i/>
          <w:lang w:val="es-ES"/>
        </w:rPr>
        <w:t>Artículo 159.</w:t>
      </w:r>
      <w:r w:rsidRPr="002D3510">
        <w:rPr>
          <w:rFonts w:ascii="Palatino Linotype" w:hAnsi="Palatino Linotype" w:cs="Tahoma"/>
          <w:i/>
          <w:lang w:val="es-ES"/>
        </w:rPr>
        <w:t xml:space="preserve"> </w:t>
      </w:r>
      <w:r w:rsidRPr="002D3510">
        <w:rPr>
          <w:rFonts w:ascii="Palatino Linotype" w:hAnsi="Palatino Linotype" w:cs="Tahoma"/>
          <w:b/>
          <w:i/>
          <w:lang w:val="es-ES"/>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rsidRPr="002D3510" w:rsidR="007F7ED8" w:rsidP="002D3510" w:rsidRDefault="00AB6A3A" w14:paraId="0A343E65" w14:textId="77777777">
      <w:pPr>
        <w:spacing w:line="360" w:lineRule="auto"/>
        <w:ind w:left="567" w:right="539"/>
        <w:contextualSpacing/>
        <w:jc w:val="both"/>
        <w:rPr>
          <w:rFonts w:ascii="Palatino Linotype" w:hAnsi="Palatino Linotype" w:cs="Tahoma"/>
          <w:i/>
          <w:lang w:val="es-ES"/>
        </w:rPr>
      </w:pPr>
      <w:r w:rsidRPr="002D3510">
        <w:rPr>
          <w:rFonts w:ascii="Palatino Linotype" w:hAnsi="Palatino Linotype" w:cs="Tahoma"/>
          <w:i/>
          <w:lang w:val="es-ES"/>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Pr="002D3510" w:rsidR="007F7ED8" w:rsidP="002D3510" w:rsidRDefault="00AB6A3A" w14:paraId="6DD2A2E0" w14:textId="77777777">
      <w:pPr>
        <w:spacing w:line="360" w:lineRule="auto"/>
        <w:ind w:left="567" w:right="539"/>
        <w:contextualSpacing/>
        <w:jc w:val="both"/>
        <w:rPr>
          <w:rFonts w:ascii="Palatino Linotype" w:hAnsi="Palatino Linotype" w:cs="Tahoma"/>
          <w:i/>
          <w:lang w:val="es-ES"/>
        </w:rPr>
      </w:pPr>
      <w:r w:rsidRPr="002D3510">
        <w:rPr>
          <w:rFonts w:ascii="Palatino Linotype" w:hAnsi="Palatino Linotype" w:cs="Tahoma"/>
          <w:i/>
          <w:lang w:val="es-ES"/>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Pr="002D3510" w:rsidR="00AB6A3A" w:rsidP="002D3510" w:rsidRDefault="00AB6A3A" w14:paraId="1B2B876B" w14:textId="44BF5F24">
      <w:pPr>
        <w:spacing w:line="360" w:lineRule="auto"/>
        <w:ind w:left="567" w:right="539"/>
        <w:contextualSpacing/>
        <w:jc w:val="both"/>
        <w:rPr>
          <w:rFonts w:ascii="Palatino Linotype" w:hAnsi="Palatino Linotype" w:cs="Tahoma"/>
          <w:i/>
          <w:lang w:val="es-ES"/>
        </w:rPr>
      </w:pPr>
      <w:r w:rsidRPr="002D3510">
        <w:rPr>
          <w:rFonts w:ascii="Palatino Linotype" w:hAnsi="Palatino Linotype" w:cs="Tahoma"/>
          <w:i/>
          <w:lang w:val="es-ES"/>
        </w:rPr>
        <w:t>En el caso de requerimientos parciales no desahogados, se tendrá por presentada la solicitud por lo que respecta a los contenidos de información que no formaron parte del requerimiento.</w:t>
      </w:r>
    </w:p>
    <w:p w:rsidRPr="002D3510" w:rsidR="007F7ED8" w:rsidP="002D3510" w:rsidRDefault="007F7ED8" w14:paraId="1864577A" w14:textId="77777777">
      <w:pPr>
        <w:spacing w:line="360" w:lineRule="auto"/>
        <w:ind w:left="567" w:right="539"/>
        <w:contextualSpacing/>
        <w:jc w:val="both"/>
        <w:rPr>
          <w:rFonts w:ascii="Palatino Linotype" w:hAnsi="Palatino Linotype" w:eastAsia="Calibri" w:cs="Tahoma"/>
          <w:bCs/>
          <w:lang w:val="es-ES" w:eastAsia="en-US"/>
        </w:rPr>
      </w:pPr>
      <w:r w:rsidRPr="002D3510">
        <w:rPr>
          <w:rFonts w:ascii="Palatino Linotype" w:hAnsi="Palatino Linotype" w:eastAsia="Calibri" w:cs="Tahoma"/>
          <w:bCs/>
          <w:lang w:val="es-ES" w:eastAsia="en-US"/>
        </w:rPr>
        <w:t>(Énfasis añadido)</w:t>
      </w:r>
    </w:p>
    <w:p w:rsidRPr="002D3510" w:rsidR="007F7ED8" w:rsidP="002D3510" w:rsidRDefault="007F7ED8" w14:paraId="7CB1B3FA" w14:textId="1FBC5DB9">
      <w:pPr>
        <w:spacing w:line="360" w:lineRule="auto"/>
        <w:ind w:left="567"/>
        <w:contextualSpacing/>
        <w:jc w:val="both"/>
        <w:rPr>
          <w:rFonts w:ascii="Palatino Linotype" w:hAnsi="Palatino Linotype" w:cs="Tahoma"/>
          <w:i/>
          <w:sz w:val="22"/>
          <w:szCs w:val="22"/>
          <w:lang w:val="es-ES"/>
        </w:rPr>
      </w:pPr>
    </w:p>
    <w:p w:rsidRPr="002D3510" w:rsidR="00AB6A3A" w:rsidP="002D3510" w:rsidRDefault="007F7ED8" w14:paraId="754F07D2" w14:textId="67CF67D2">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En este entendido, se procede a analizar la información solicitada, su naturaleza y procedencia.</w:t>
      </w:r>
    </w:p>
    <w:p w:rsidRPr="002D3510" w:rsidR="007F7ED8" w:rsidP="002D3510" w:rsidRDefault="007F7ED8" w14:paraId="39A20FE0" w14:textId="77777777">
      <w:pPr>
        <w:spacing w:line="360" w:lineRule="auto"/>
        <w:contextualSpacing/>
        <w:jc w:val="both"/>
        <w:rPr>
          <w:rFonts w:ascii="Palatino Linotype" w:hAnsi="Palatino Linotype" w:cs="Tahoma"/>
          <w:sz w:val="22"/>
          <w:szCs w:val="22"/>
        </w:rPr>
      </w:pPr>
    </w:p>
    <w:p w:rsidRPr="002D3510" w:rsidR="00AB6A3A" w:rsidP="002D3510" w:rsidRDefault="007F7ED8" w14:paraId="73EBE7B1" w14:textId="55602BF6">
      <w:pPr>
        <w:spacing w:line="360" w:lineRule="auto"/>
        <w:contextualSpacing/>
        <w:jc w:val="both"/>
        <w:rPr>
          <w:rFonts w:ascii="Palatino Linotype" w:hAnsi="Palatino Linotype" w:cs="Tahoma"/>
          <w:b/>
          <w:sz w:val="22"/>
          <w:szCs w:val="22"/>
          <w:u w:val="single"/>
        </w:rPr>
      </w:pPr>
      <w:r w:rsidRPr="002D3510">
        <w:rPr>
          <w:rFonts w:ascii="Palatino Linotype" w:hAnsi="Palatino Linotype" w:cs="Tahoma"/>
          <w:b/>
          <w:sz w:val="22"/>
          <w:szCs w:val="22"/>
          <w:u w:val="single"/>
        </w:rPr>
        <w:t>Análisis de la información solicitada.</w:t>
      </w:r>
    </w:p>
    <w:p w:rsidRPr="002D3510" w:rsidR="00AB6A3A" w:rsidP="002D3510" w:rsidRDefault="00AB6A3A" w14:paraId="3C245A6D" w14:textId="77777777">
      <w:pPr>
        <w:spacing w:line="360" w:lineRule="auto"/>
        <w:contextualSpacing/>
        <w:jc w:val="both"/>
        <w:rPr>
          <w:rFonts w:ascii="Palatino Linotype" w:hAnsi="Palatino Linotype" w:cs="Tahoma"/>
          <w:sz w:val="22"/>
          <w:szCs w:val="22"/>
        </w:rPr>
      </w:pPr>
    </w:p>
    <w:p w:rsidRPr="002D3510" w:rsidR="007F7ED8" w:rsidP="002D3510" w:rsidRDefault="007F7ED8" w14:paraId="65835741" w14:textId="4C31280E">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Acorde a lo anterior, podemos definir la solicitud de información, en los siguientes términos:</w:t>
      </w:r>
    </w:p>
    <w:p w:rsidRPr="002D3510" w:rsidR="007F7ED8" w:rsidP="002D3510" w:rsidRDefault="007F7ED8" w14:paraId="7ADC6FAC" w14:textId="77777777">
      <w:pPr>
        <w:spacing w:line="360" w:lineRule="auto"/>
        <w:contextualSpacing/>
        <w:jc w:val="both"/>
        <w:rPr>
          <w:rFonts w:ascii="Palatino Linotype" w:hAnsi="Palatino Linotype" w:cs="Tahoma"/>
          <w:sz w:val="22"/>
          <w:szCs w:val="22"/>
        </w:rPr>
      </w:pPr>
    </w:p>
    <w:p w:rsidRPr="002D3510" w:rsidR="007F7ED8" w:rsidP="002D3510" w:rsidRDefault="007F7ED8" w14:paraId="5DBE9D3C"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2D3510">
        <w:rPr>
          <w:rFonts w:ascii="Palatino Linotype" w:hAnsi="Palatino Linotype" w:eastAsia="Calibri" w:cs="Tahoma"/>
          <w:iCs/>
          <w:sz w:val="22"/>
          <w:szCs w:val="22"/>
          <w:lang w:val="es-ES" w:eastAsia="es-ES_tradnl"/>
        </w:rPr>
        <w:lastRenderedPageBreak/>
        <w:t>Del enlace del deporte:</w:t>
      </w:r>
    </w:p>
    <w:p w:rsidRPr="002D3510" w:rsidR="007F7ED8" w:rsidP="00363B48" w:rsidRDefault="007F7ED8" w14:paraId="74A2EB93" w14:textId="77777777">
      <w:pPr>
        <w:pStyle w:val="Prrafodelista"/>
        <w:numPr>
          <w:ilvl w:val="0"/>
          <w:numId w:val="7"/>
        </w:numPr>
        <w:tabs>
          <w:tab w:val="left" w:pos="4962"/>
        </w:tabs>
        <w:spacing w:line="360" w:lineRule="auto"/>
        <w:jc w:val="both"/>
        <w:rPr>
          <w:rFonts w:ascii="Palatino Linotype" w:hAnsi="Palatino Linotype" w:eastAsia="Calibri" w:cs="Tahoma"/>
          <w:iCs/>
          <w:szCs w:val="22"/>
          <w:lang w:val="es-ES" w:eastAsia="es-ES_tradnl"/>
        </w:rPr>
      </w:pPr>
      <w:r w:rsidRPr="002D3510">
        <w:rPr>
          <w:rFonts w:ascii="Palatino Linotype" w:hAnsi="Palatino Linotype" w:eastAsia="Calibri" w:cs="Tahoma"/>
          <w:iCs/>
          <w:szCs w:val="22"/>
          <w:lang w:val="es-ES" w:eastAsia="es-ES_tradnl"/>
        </w:rPr>
        <w:t>Salario neto y bruto</w:t>
      </w:r>
    </w:p>
    <w:p w:rsidRPr="002D3510" w:rsidR="007F7ED8" w:rsidP="00363B48" w:rsidRDefault="007F7ED8" w14:paraId="29344C02" w14:textId="77777777">
      <w:pPr>
        <w:pStyle w:val="Prrafodelista"/>
        <w:numPr>
          <w:ilvl w:val="0"/>
          <w:numId w:val="7"/>
        </w:numPr>
        <w:tabs>
          <w:tab w:val="left" w:pos="4962"/>
        </w:tabs>
        <w:spacing w:line="360" w:lineRule="auto"/>
        <w:jc w:val="both"/>
        <w:rPr>
          <w:rFonts w:ascii="Palatino Linotype" w:hAnsi="Palatino Linotype" w:eastAsia="Calibri" w:cs="Tahoma"/>
          <w:iCs/>
          <w:szCs w:val="22"/>
          <w:lang w:val="es-ES" w:eastAsia="es-ES_tradnl"/>
        </w:rPr>
      </w:pPr>
      <w:r w:rsidRPr="002D3510">
        <w:rPr>
          <w:rFonts w:ascii="Palatino Linotype" w:hAnsi="Palatino Linotype" w:eastAsia="Calibri" w:cs="Tahoma"/>
          <w:iCs/>
          <w:szCs w:val="22"/>
          <w:lang w:val="es-ES" w:eastAsia="es-ES_tradnl"/>
        </w:rPr>
        <w:t>Experiencia laboral</w:t>
      </w:r>
    </w:p>
    <w:p w:rsidRPr="002D3510" w:rsidR="007F7ED8" w:rsidP="00363B48" w:rsidRDefault="007F7ED8" w14:paraId="5654A7E4" w14:textId="77777777">
      <w:pPr>
        <w:pStyle w:val="Prrafodelista"/>
        <w:numPr>
          <w:ilvl w:val="0"/>
          <w:numId w:val="7"/>
        </w:numPr>
        <w:tabs>
          <w:tab w:val="left" w:pos="4962"/>
        </w:tabs>
        <w:spacing w:line="360" w:lineRule="auto"/>
        <w:jc w:val="both"/>
        <w:rPr>
          <w:rFonts w:ascii="Palatino Linotype" w:hAnsi="Palatino Linotype" w:eastAsia="Calibri" w:cs="Tahoma"/>
          <w:iCs/>
          <w:szCs w:val="22"/>
          <w:lang w:val="es-ES" w:eastAsia="es-ES_tradnl"/>
        </w:rPr>
      </w:pPr>
      <w:r w:rsidRPr="002D3510">
        <w:rPr>
          <w:rFonts w:ascii="Palatino Linotype" w:hAnsi="Palatino Linotype" w:eastAsia="Calibri" w:cs="Tahoma"/>
          <w:iCs/>
          <w:szCs w:val="22"/>
          <w:lang w:val="es-ES" w:eastAsia="es-ES_tradnl"/>
        </w:rPr>
        <w:t>Actividades que realiza.</w:t>
      </w:r>
    </w:p>
    <w:p w:rsidRPr="002D3510" w:rsidR="007F7ED8" w:rsidP="00363B48" w:rsidRDefault="007F7ED8" w14:paraId="08B9B464" w14:textId="77777777">
      <w:pPr>
        <w:pStyle w:val="Prrafodelista"/>
        <w:numPr>
          <w:ilvl w:val="0"/>
          <w:numId w:val="7"/>
        </w:numPr>
        <w:tabs>
          <w:tab w:val="left" w:pos="4962"/>
        </w:tabs>
        <w:spacing w:line="360" w:lineRule="auto"/>
        <w:jc w:val="both"/>
        <w:rPr>
          <w:rFonts w:ascii="Palatino Linotype" w:hAnsi="Palatino Linotype" w:eastAsia="Calibri" w:cs="Tahoma"/>
          <w:iCs/>
          <w:szCs w:val="22"/>
          <w:lang w:val="es-ES" w:eastAsia="es-ES_tradnl"/>
        </w:rPr>
      </w:pPr>
      <w:r w:rsidRPr="002D3510">
        <w:rPr>
          <w:rFonts w:ascii="Palatino Linotype" w:hAnsi="Palatino Linotype" w:eastAsia="Calibri" w:cs="Tahoma"/>
          <w:iCs/>
          <w:szCs w:val="22"/>
          <w:lang w:val="es-ES" w:eastAsia="es-ES_tradnl"/>
        </w:rPr>
        <w:t xml:space="preserve">El nombre y </w:t>
      </w:r>
      <w:r w:rsidRPr="002D3510">
        <w:rPr>
          <w:rFonts w:ascii="Palatino Linotype" w:hAnsi="Palatino Linotype" w:eastAsia="Calibri" w:cs="Tahoma"/>
          <w:i/>
          <w:iCs/>
          <w:szCs w:val="22"/>
          <w:lang w:val="es-ES" w:eastAsia="es-ES_tradnl"/>
        </w:rPr>
        <w:t xml:space="preserve">Curriculum vitae </w:t>
      </w:r>
      <w:r w:rsidRPr="002D3510">
        <w:rPr>
          <w:rFonts w:ascii="Palatino Linotype" w:hAnsi="Palatino Linotype" w:eastAsia="Calibri" w:cs="Tahoma"/>
          <w:iCs/>
          <w:szCs w:val="22"/>
          <w:lang w:val="es-ES" w:eastAsia="es-ES_tradnl"/>
        </w:rPr>
        <w:t>de su jefe inmediato en la Administración 2016-2018</w:t>
      </w:r>
    </w:p>
    <w:p w:rsidRPr="002D3510" w:rsidR="007F7ED8" w:rsidP="002D3510" w:rsidRDefault="007F7ED8" w14:paraId="574A1CA5" w14:textId="77777777">
      <w:pPr>
        <w:spacing w:line="360" w:lineRule="auto"/>
        <w:contextualSpacing/>
        <w:jc w:val="both"/>
        <w:rPr>
          <w:rFonts w:ascii="Palatino Linotype" w:hAnsi="Palatino Linotype" w:cs="Tahoma"/>
          <w:b/>
          <w:sz w:val="22"/>
          <w:szCs w:val="22"/>
        </w:rPr>
      </w:pPr>
    </w:p>
    <w:p w:rsidRPr="002D3510" w:rsidR="00A44076" w:rsidP="002D3510" w:rsidRDefault="007F7ED8" w14:paraId="63225F10" w14:textId="77777777">
      <w:pPr>
        <w:spacing w:line="360" w:lineRule="auto"/>
        <w:contextualSpacing/>
        <w:jc w:val="both"/>
        <w:rPr>
          <w:rFonts w:ascii="Palatino Linotype" w:hAnsi="Palatino Linotype" w:cs="Tahoma"/>
          <w:i/>
          <w:sz w:val="22"/>
          <w:szCs w:val="22"/>
        </w:rPr>
      </w:pPr>
      <w:r w:rsidRPr="002D3510">
        <w:rPr>
          <w:rFonts w:ascii="Palatino Linotype" w:hAnsi="Palatino Linotype" w:cs="Tahoma"/>
          <w:sz w:val="22"/>
          <w:szCs w:val="22"/>
        </w:rPr>
        <w:t>Al respecto, cabe destacar que</w:t>
      </w:r>
      <w:r w:rsidRPr="002D3510" w:rsidR="001E43B4">
        <w:rPr>
          <w:rFonts w:ascii="Palatino Linotype" w:hAnsi="Palatino Linotype" w:cs="Tahoma"/>
          <w:sz w:val="22"/>
          <w:szCs w:val="22"/>
        </w:rPr>
        <w:t xml:space="preserve"> tanto en respuesta como en informe justificado, el Sujeto Obligado identificó que el Enlace Deportivo, es una figura equivalente al Enlace Administrativo </w:t>
      </w:r>
      <w:r w:rsidRPr="002D3510" w:rsidR="00B90A9F">
        <w:rPr>
          <w:rFonts w:ascii="Palatino Linotype" w:hAnsi="Palatino Linotype" w:cs="Tahoma"/>
          <w:sz w:val="22"/>
          <w:szCs w:val="22"/>
        </w:rPr>
        <w:t xml:space="preserve">del Instituto Municipal de Cultura Física y Deporte; ante lo cual, este Organismo Garante revisó la normatividad el Sujeto Obligado y no localizó ninguna otra figura identificada como </w:t>
      </w:r>
      <w:r w:rsidRPr="002D3510" w:rsidR="00B90A9F">
        <w:rPr>
          <w:rFonts w:ascii="Palatino Linotype" w:hAnsi="Palatino Linotype" w:cs="Tahoma"/>
          <w:i/>
          <w:sz w:val="22"/>
          <w:szCs w:val="22"/>
        </w:rPr>
        <w:t>enlace deportivo</w:t>
      </w:r>
      <w:r w:rsidRPr="002D3510" w:rsidR="00A44076">
        <w:rPr>
          <w:rFonts w:ascii="Palatino Linotype" w:hAnsi="Palatino Linotype" w:cs="Tahoma"/>
          <w:i/>
          <w:sz w:val="22"/>
          <w:szCs w:val="22"/>
        </w:rPr>
        <w:t>.</w:t>
      </w:r>
    </w:p>
    <w:p w:rsidRPr="002D3510" w:rsidR="00A44076" w:rsidP="002D3510" w:rsidRDefault="00A44076" w14:paraId="4E3FA344" w14:textId="77777777">
      <w:pPr>
        <w:spacing w:line="360" w:lineRule="auto"/>
        <w:contextualSpacing/>
        <w:jc w:val="both"/>
        <w:rPr>
          <w:rFonts w:ascii="Palatino Linotype" w:hAnsi="Palatino Linotype" w:cs="Tahoma"/>
          <w:i/>
          <w:sz w:val="22"/>
          <w:szCs w:val="22"/>
        </w:rPr>
      </w:pPr>
    </w:p>
    <w:p w:rsidRPr="002D3510" w:rsidR="00A44076" w:rsidP="002D3510" w:rsidRDefault="0089695A" w14:paraId="05A14247" w14:textId="6ED68235">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C</w:t>
      </w:r>
      <w:r w:rsidRPr="002D3510" w:rsidR="00A44076">
        <w:rPr>
          <w:rFonts w:ascii="Palatino Linotype" w:hAnsi="Palatino Linotype" w:cs="Tahoma"/>
          <w:sz w:val="22"/>
          <w:szCs w:val="22"/>
        </w:rPr>
        <w:t xml:space="preserve">abe señalar que de conformidad con lo dispuesto en el artículo 33, fracción XII de Bando Municipal 2022 del Sujeto Obligado; véase: </w:t>
      </w:r>
      <w:hyperlink w:history="1" r:id="rId8">
        <w:r w:rsidRPr="002D3510" w:rsidR="00A44076">
          <w:rPr>
            <w:rStyle w:val="Hipervnculo"/>
            <w:rFonts w:ascii="Palatino Linotype" w:hAnsi="Palatino Linotype" w:cs="Tahoma"/>
            <w:sz w:val="22"/>
            <w:szCs w:val="22"/>
          </w:rPr>
          <w:t>https://legislacion.edomex.gob.mx/sites/legislacion.edomex.gob.mx/files/files/pdf/bdo/bdo2022/bdo106.pdf</w:t>
        </w:r>
      </w:hyperlink>
      <w:r w:rsidRPr="002D3510" w:rsidR="00A44076">
        <w:rPr>
          <w:rFonts w:ascii="Palatino Linotype" w:hAnsi="Palatino Linotype" w:cs="Tahoma"/>
          <w:sz w:val="22"/>
          <w:szCs w:val="22"/>
        </w:rPr>
        <w:t>, establece lo siguiente:</w:t>
      </w:r>
    </w:p>
    <w:p w:rsidRPr="002D3510" w:rsidR="00AB6A3A" w:rsidP="002D3510" w:rsidRDefault="00A44076" w14:paraId="59ADDB71" w14:textId="16785BE9">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 xml:space="preserve"> </w:t>
      </w:r>
    </w:p>
    <w:p w:rsidRPr="002D3510" w:rsidR="00A44076" w:rsidP="002D3510" w:rsidRDefault="00A44076" w14:paraId="31226060" w14:textId="4348E789">
      <w:pPr>
        <w:spacing w:line="360" w:lineRule="auto"/>
        <w:ind w:left="567" w:right="539"/>
        <w:contextualSpacing/>
        <w:jc w:val="both"/>
        <w:rPr>
          <w:rFonts w:ascii="Palatino Linotype" w:hAnsi="Palatino Linotype"/>
          <w:i/>
        </w:rPr>
      </w:pPr>
      <w:r w:rsidRPr="002D3510">
        <w:rPr>
          <w:rFonts w:ascii="Palatino Linotype" w:hAnsi="Palatino Linotype"/>
          <w:b/>
          <w:i/>
        </w:rPr>
        <w:t>Artículo 33.</w:t>
      </w:r>
      <w:r w:rsidRPr="002D3510">
        <w:rPr>
          <w:rFonts w:ascii="Palatino Linotype" w:hAnsi="Palatino Linotype"/>
          <w:i/>
        </w:rPr>
        <w:t xml:space="preserve"> La Administración Pública Municipal centralizada estará integrada por las siguientes dependencias administrativas:</w:t>
      </w:r>
    </w:p>
    <w:p w:rsidRPr="002D3510" w:rsidR="00A44076" w:rsidP="002D3510" w:rsidRDefault="00A44076" w14:paraId="5EE742A4" w14:textId="16762452">
      <w:pPr>
        <w:spacing w:line="360" w:lineRule="auto"/>
        <w:ind w:left="567" w:right="539"/>
        <w:contextualSpacing/>
        <w:jc w:val="both"/>
        <w:rPr>
          <w:rFonts w:ascii="Palatino Linotype" w:hAnsi="Palatino Linotype"/>
          <w:i/>
        </w:rPr>
      </w:pPr>
      <w:r w:rsidRPr="002D3510">
        <w:rPr>
          <w:rFonts w:ascii="Palatino Linotype" w:hAnsi="Palatino Linotype"/>
          <w:i/>
        </w:rPr>
        <w:t>I al XXI…</w:t>
      </w:r>
    </w:p>
    <w:p w:rsidRPr="002D3510" w:rsidR="00A44076" w:rsidP="002D3510" w:rsidRDefault="00A44076" w14:paraId="241E2F6D" w14:textId="222E11BC">
      <w:pPr>
        <w:spacing w:line="360" w:lineRule="auto"/>
        <w:ind w:left="567" w:right="539"/>
        <w:contextualSpacing/>
        <w:jc w:val="both"/>
        <w:rPr>
          <w:rFonts w:ascii="Palatino Linotype" w:hAnsi="Palatino Linotype"/>
          <w:i/>
        </w:rPr>
      </w:pPr>
      <w:r w:rsidRPr="002D3510">
        <w:rPr>
          <w:rFonts w:ascii="Palatino Linotype" w:hAnsi="Palatino Linotype"/>
          <w:i/>
        </w:rPr>
        <w:t>XXII. Instituto Municipal de Cultura Física y Deporte; y</w:t>
      </w:r>
    </w:p>
    <w:p w:rsidRPr="002D3510" w:rsidR="00A44076" w:rsidP="002D3510" w:rsidRDefault="00A44076" w14:paraId="5C6B2BA4" w14:textId="02FFDDC4">
      <w:pPr>
        <w:spacing w:line="360" w:lineRule="auto"/>
        <w:ind w:left="567" w:right="539"/>
        <w:contextualSpacing/>
        <w:jc w:val="both"/>
        <w:rPr>
          <w:rFonts w:ascii="Palatino Linotype" w:hAnsi="Palatino Linotype" w:cs="Tahoma"/>
          <w:i/>
        </w:rPr>
      </w:pPr>
      <w:r w:rsidRPr="002D3510">
        <w:rPr>
          <w:rFonts w:ascii="Palatino Linotype" w:hAnsi="Palatino Linotype" w:cs="Tahoma"/>
          <w:i/>
        </w:rPr>
        <w:t>XXIII…</w:t>
      </w:r>
    </w:p>
    <w:p w:rsidRPr="002D3510" w:rsidR="00AB6A3A" w:rsidP="002D3510" w:rsidRDefault="00AB6A3A" w14:paraId="7DC861B4" w14:textId="77777777">
      <w:pPr>
        <w:spacing w:line="360" w:lineRule="auto"/>
        <w:contextualSpacing/>
        <w:jc w:val="both"/>
        <w:rPr>
          <w:rFonts w:ascii="Palatino Linotype" w:hAnsi="Palatino Linotype" w:cs="Tahoma"/>
          <w:sz w:val="22"/>
          <w:szCs w:val="22"/>
        </w:rPr>
      </w:pPr>
    </w:p>
    <w:p w:rsidRPr="002D3510" w:rsidR="00C6498C" w:rsidP="002D3510" w:rsidRDefault="00C6498C" w14:paraId="012A9008" w14:textId="4F554A81">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 xml:space="preserve">Entonces, el Ayuntamiento de Tlalnepantla resulta competente para conocer de la información que genere dicho Instituto, pues no es un sujeto Obligado diverso, de conformidad con el Padrón de Sujetos Obligados, que para tales efectos emite el Pleno de este Instituto.  </w:t>
      </w:r>
    </w:p>
    <w:p w:rsidRPr="002D3510" w:rsidR="00C6498C" w:rsidP="002D3510" w:rsidRDefault="00C6498C" w14:paraId="0DEABB92" w14:textId="77777777">
      <w:pPr>
        <w:spacing w:line="360" w:lineRule="auto"/>
        <w:contextualSpacing/>
        <w:jc w:val="both"/>
        <w:rPr>
          <w:rFonts w:ascii="Palatino Linotype" w:hAnsi="Palatino Linotype" w:cs="Tahoma"/>
          <w:sz w:val="22"/>
          <w:szCs w:val="22"/>
        </w:rPr>
      </w:pPr>
    </w:p>
    <w:p w:rsidRPr="002D3510" w:rsidR="00A44076" w:rsidP="002D3510" w:rsidRDefault="00A44076" w14:paraId="2CEB6738" w14:textId="6FEB8F99">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lastRenderedPageBreak/>
        <w:t>Por su parte, el Reglamento Interno de la Administración Pública Municipal de Tlalnepantla d</w:t>
      </w:r>
      <w:r w:rsidRPr="002D3510" w:rsidR="0089695A">
        <w:rPr>
          <w:rFonts w:ascii="Palatino Linotype" w:hAnsi="Palatino Linotype" w:cs="Tahoma"/>
          <w:sz w:val="22"/>
          <w:szCs w:val="22"/>
        </w:rPr>
        <w:t xml:space="preserve">e Baz; véase: </w:t>
      </w:r>
      <w:hyperlink w:history="1" r:id="rId9">
        <w:r w:rsidRPr="002D3510" w:rsidR="0089695A">
          <w:rPr>
            <w:rStyle w:val="Hipervnculo"/>
            <w:rFonts w:ascii="Palatino Linotype" w:hAnsi="Palatino Linotype" w:cs="Tahoma"/>
            <w:sz w:val="22"/>
            <w:szCs w:val="22"/>
          </w:rPr>
          <w:t>http://repositorio.tlalnepantla.gob.mx/dirfiles/files/delegate/16647.pdf</w:t>
        </w:r>
      </w:hyperlink>
      <w:r w:rsidRPr="002D3510" w:rsidR="0089695A">
        <w:rPr>
          <w:rFonts w:ascii="Palatino Linotype" w:hAnsi="Palatino Linotype" w:cs="Tahoma"/>
          <w:sz w:val="22"/>
          <w:szCs w:val="22"/>
        </w:rPr>
        <w:t xml:space="preserve">, </w:t>
      </w:r>
      <w:r w:rsidRPr="002D3510">
        <w:rPr>
          <w:rFonts w:ascii="Palatino Linotype" w:hAnsi="Palatino Linotype" w:cs="Tahoma"/>
          <w:sz w:val="22"/>
          <w:szCs w:val="22"/>
        </w:rPr>
        <w:t xml:space="preserve"> establece en su artículo 481 las facultades con las que cuenta el Instituto Municipal de Cultura Física y Deporte, en </w:t>
      </w:r>
      <w:r w:rsidRPr="002D3510" w:rsidR="0089695A">
        <w:rPr>
          <w:rFonts w:ascii="Palatino Linotype" w:hAnsi="Palatino Linotype" w:cs="Tahoma"/>
          <w:sz w:val="22"/>
          <w:szCs w:val="22"/>
        </w:rPr>
        <w:t>los</w:t>
      </w:r>
      <w:r w:rsidRPr="002D3510">
        <w:rPr>
          <w:rFonts w:ascii="Palatino Linotype" w:hAnsi="Palatino Linotype" w:cs="Tahoma"/>
          <w:sz w:val="22"/>
          <w:szCs w:val="22"/>
        </w:rPr>
        <w:t xml:space="preserve"> siguientes términos:</w:t>
      </w:r>
    </w:p>
    <w:p w:rsidRPr="002D3510" w:rsidR="00A44076" w:rsidP="002D3510" w:rsidRDefault="00A44076" w14:paraId="24A5FD86" w14:textId="77777777">
      <w:pPr>
        <w:spacing w:line="360" w:lineRule="auto"/>
        <w:contextualSpacing/>
        <w:jc w:val="both"/>
        <w:rPr>
          <w:rFonts w:ascii="Palatino Linotype" w:hAnsi="Palatino Linotype" w:cs="Tahoma"/>
          <w:sz w:val="22"/>
          <w:szCs w:val="22"/>
        </w:rPr>
      </w:pPr>
    </w:p>
    <w:p w:rsidRPr="002D3510" w:rsidR="00A44076" w:rsidP="002D3510" w:rsidRDefault="00A44076" w14:paraId="17E9F26E" w14:textId="77777777">
      <w:pPr>
        <w:spacing w:line="360" w:lineRule="auto"/>
        <w:ind w:left="567" w:right="539"/>
        <w:contextualSpacing/>
        <w:jc w:val="both"/>
        <w:rPr>
          <w:rFonts w:ascii="Palatino Linotype" w:hAnsi="Palatino Linotype"/>
          <w:i/>
        </w:rPr>
      </w:pPr>
      <w:r w:rsidRPr="002D3510">
        <w:rPr>
          <w:rFonts w:ascii="Palatino Linotype" w:hAnsi="Palatino Linotype"/>
          <w:b/>
          <w:i/>
        </w:rPr>
        <w:t>ARTÍCULO 481.</w:t>
      </w:r>
      <w:r w:rsidRPr="002D3510">
        <w:rPr>
          <w:rFonts w:ascii="Palatino Linotype" w:hAnsi="Palatino Linotype"/>
          <w:i/>
        </w:rPr>
        <w:t xml:space="preserve"> Son facultades y obligaciones del Instituto Municipal de Cultura Física y Deporte, las siguientes: </w:t>
      </w:r>
    </w:p>
    <w:p w:rsidRPr="002D3510" w:rsidR="00A44076" w:rsidP="002D3510" w:rsidRDefault="00A44076" w14:paraId="560AAF5C"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I. Integrar el padrón de instalaciones deportivas municipales, en el que se incluirán las características de cada una de ellas, en qué estado se encuentran, así como los recursos materiales de los que disponen, con el propósito de mejorar las mismas y así optimizar su uso; </w:t>
      </w:r>
    </w:p>
    <w:p w:rsidRPr="002D3510" w:rsidR="00A44076" w:rsidP="002D3510" w:rsidRDefault="00A44076" w14:paraId="1C70EC23"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II. Integrar el sistema de evaluación y seguimiento a deportistas; </w:t>
      </w:r>
    </w:p>
    <w:p w:rsidRPr="002D3510" w:rsidR="00A44076" w:rsidP="002D3510" w:rsidRDefault="00A44076" w14:paraId="64EE16FE"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III. Elaborar estudios en relación con las zonas susceptibles de ser utilizadas para actividades deportivas y recreativas, dentro del Municipio; </w:t>
      </w:r>
    </w:p>
    <w:p w:rsidRPr="002D3510" w:rsidR="00A44076" w:rsidP="002D3510" w:rsidRDefault="00A44076" w14:paraId="7C92FA05"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IV. Participar con las autoridades competentes, en el diseño e instrumentación de programas de mejora de las instalaciones del Instituto; </w:t>
      </w:r>
    </w:p>
    <w:p w:rsidRPr="002D3510" w:rsidR="00A44076" w:rsidP="002D3510" w:rsidRDefault="00A44076" w14:paraId="50F20215"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V. Diseñar programas que promuevan el desarrollo de la cultura física, las actividades recreativas y deportivas, dentro del territorio municipal; </w:t>
      </w:r>
    </w:p>
    <w:p w:rsidRPr="002D3510" w:rsidR="00A44076" w:rsidP="002D3510" w:rsidRDefault="00A44076" w14:paraId="09F5035C"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VI. Administrar las instalaciones deportivas municipales, estableciendo los mecanismos y reglamentos con base en los cuales se utilizarán; </w:t>
      </w:r>
    </w:p>
    <w:p w:rsidRPr="002D3510" w:rsidR="00A44076" w:rsidP="002D3510" w:rsidRDefault="00A44076" w14:paraId="559E5B46"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VII. Coadyuvar con la Tesorería Municipal al cobro por el uso de las instalaciones deportivas municipales; </w:t>
      </w:r>
    </w:p>
    <w:p w:rsidRPr="002D3510" w:rsidR="00A44076" w:rsidP="002D3510" w:rsidRDefault="00A44076" w14:paraId="745E8FF0"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VIII. Gestionar el otorgamiento de los apoyos que sean necesarios para su adecuada operación y para la consecución de sus fines; </w:t>
      </w:r>
    </w:p>
    <w:p w:rsidRPr="002D3510" w:rsidR="00A44076" w:rsidP="002D3510" w:rsidRDefault="00A44076" w14:paraId="1E021FDB"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IX. Celebrar acuerdos y convenios de colaboración con organizaciones públicas y privadas, para el desarrollo de proyectos deportivos y de cultura física; </w:t>
      </w:r>
    </w:p>
    <w:p w:rsidRPr="002D3510" w:rsidR="00A44076" w:rsidP="002D3510" w:rsidRDefault="00A44076" w14:paraId="7F7B0093"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X. Promover y ejecutar acciones para el reconocimiento público y la difusión de las actividades sobresalientes de los deportistas del Municipio, en distintos ámbitos del acontecer municipal; y </w:t>
      </w:r>
    </w:p>
    <w:p w:rsidRPr="002D3510" w:rsidR="00A44076" w:rsidP="002D3510" w:rsidRDefault="00A44076" w14:paraId="0C667E5C" w14:textId="2CD1FD6A">
      <w:pPr>
        <w:spacing w:line="360" w:lineRule="auto"/>
        <w:ind w:left="567" w:right="539"/>
        <w:contextualSpacing/>
        <w:jc w:val="both"/>
        <w:rPr>
          <w:rFonts w:ascii="Palatino Linotype" w:hAnsi="Palatino Linotype"/>
          <w:i/>
        </w:rPr>
      </w:pPr>
      <w:r w:rsidRPr="002D3510">
        <w:rPr>
          <w:rFonts w:ascii="Palatino Linotype" w:hAnsi="Palatino Linotype"/>
          <w:i/>
        </w:rPr>
        <w:t>XI. Las demás que deriven de otros ordenamientos legales aplicables o le sean encomendados en el área de su competencia por sus superiores jerárquicos.</w:t>
      </w:r>
    </w:p>
    <w:p w:rsidRPr="002D3510" w:rsidR="00A44076" w:rsidP="002D3510" w:rsidRDefault="00A44076" w14:paraId="0EF3A8A6" w14:textId="77777777">
      <w:pPr>
        <w:spacing w:line="360" w:lineRule="auto"/>
        <w:contextualSpacing/>
        <w:jc w:val="both"/>
        <w:rPr>
          <w:rFonts w:ascii="Palatino Linotype" w:hAnsi="Palatino Linotype"/>
          <w:sz w:val="22"/>
          <w:szCs w:val="22"/>
        </w:rPr>
      </w:pPr>
    </w:p>
    <w:p w:rsidRPr="002D3510" w:rsidR="0089695A" w:rsidP="002D3510" w:rsidRDefault="00A44076" w14:paraId="4A7A0A87" w14:textId="30CDC880">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 xml:space="preserve">Del </w:t>
      </w:r>
      <w:r w:rsidRPr="002D3510" w:rsidR="0089695A">
        <w:rPr>
          <w:rFonts w:ascii="Palatino Linotype" w:hAnsi="Palatino Linotype" w:cs="Tahoma"/>
          <w:sz w:val="22"/>
          <w:szCs w:val="22"/>
        </w:rPr>
        <w:t>artículo</w:t>
      </w:r>
      <w:r w:rsidRPr="002D3510">
        <w:rPr>
          <w:rFonts w:ascii="Palatino Linotype" w:hAnsi="Palatino Linotype" w:cs="Tahoma"/>
          <w:sz w:val="22"/>
          <w:szCs w:val="22"/>
        </w:rPr>
        <w:t xml:space="preserve"> en cita se </w:t>
      </w:r>
      <w:r w:rsidRPr="002D3510" w:rsidR="0089695A">
        <w:rPr>
          <w:rFonts w:ascii="Palatino Linotype" w:hAnsi="Palatino Linotype" w:cs="Tahoma"/>
          <w:sz w:val="22"/>
          <w:szCs w:val="22"/>
        </w:rPr>
        <w:t>desprende</w:t>
      </w:r>
      <w:r w:rsidRPr="002D3510">
        <w:rPr>
          <w:rFonts w:ascii="Palatino Linotype" w:hAnsi="Palatino Linotype" w:cs="Tahoma"/>
          <w:sz w:val="22"/>
          <w:szCs w:val="22"/>
        </w:rPr>
        <w:t xml:space="preserve">, que el </w:t>
      </w:r>
      <w:r w:rsidRPr="002D3510" w:rsidR="0089695A">
        <w:rPr>
          <w:rFonts w:ascii="Palatino Linotype" w:hAnsi="Palatino Linotype" w:cs="Tahoma"/>
          <w:sz w:val="22"/>
          <w:szCs w:val="22"/>
        </w:rPr>
        <w:t>Sujeto</w:t>
      </w:r>
      <w:r w:rsidRPr="002D3510">
        <w:rPr>
          <w:rFonts w:ascii="Palatino Linotype" w:hAnsi="Palatino Linotype" w:cs="Tahoma"/>
          <w:sz w:val="22"/>
          <w:szCs w:val="22"/>
        </w:rPr>
        <w:t xml:space="preserve"> Obligado cuenta con un </w:t>
      </w:r>
      <w:r w:rsidRPr="002D3510" w:rsidR="0089695A">
        <w:rPr>
          <w:rFonts w:ascii="Palatino Linotype" w:hAnsi="Palatino Linotype" w:cs="Tahoma"/>
          <w:sz w:val="22"/>
          <w:szCs w:val="22"/>
        </w:rPr>
        <w:t>Instituto Municipal de Cultura Física y Deporte, que se encarga de realizar acciones relacionadas con el deporte en el Municipio y se encuentra estructurado de conformidad con el artículo 482 del mismo Reglamento, que a la letra menciona:</w:t>
      </w:r>
    </w:p>
    <w:p w:rsidRPr="002D3510" w:rsidR="0089695A" w:rsidP="002D3510" w:rsidRDefault="0089695A" w14:paraId="6191A8EB" w14:textId="77777777">
      <w:pPr>
        <w:spacing w:line="360" w:lineRule="auto"/>
        <w:contextualSpacing/>
        <w:jc w:val="both"/>
        <w:rPr>
          <w:rFonts w:ascii="Palatino Linotype" w:hAnsi="Palatino Linotype" w:cs="Tahoma"/>
          <w:sz w:val="22"/>
          <w:szCs w:val="22"/>
        </w:rPr>
      </w:pPr>
    </w:p>
    <w:p w:rsidRPr="002D3510" w:rsidR="0089695A" w:rsidP="002D3510" w:rsidRDefault="0089695A" w14:paraId="28F20418" w14:textId="77777777">
      <w:pPr>
        <w:spacing w:line="360" w:lineRule="auto"/>
        <w:ind w:left="567" w:right="539"/>
        <w:contextualSpacing/>
        <w:jc w:val="both"/>
        <w:rPr>
          <w:rFonts w:ascii="Palatino Linotype" w:hAnsi="Palatino Linotype" w:cs="Tahoma"/>
          <w:i/>
        </w:rPr>
      </w:pPr>
      <w:r w:rsidRPr="002D3510">
        <w:rPr>
          <w:rFonts w:ascii="Palatino Linotype" w:hAnsi="Palatino Linotype" w:cs="Tahoma"/>
          <w:i/>
        </w:rPr>
        <w:t xml:space="preserve">ARTÍCULO 482. El Instituto Municipal para la Cultura Física y Deporte, contará con un o una titular que será responsable de la conducción, supervisión y ejecución de las atribuciones a que se refiere el artículo que antecede, y para su auxilio, tendrá su cargo las siguientes unidades administrativas: </w:t>
      </w:r>
    </w:p>
    <w:p w:rsidRPr="002D3510" w:rsidR="0089695A" w:rsidP="002D3510" w:rsidRDefault="0089695A" w14:paraId="2B692284" w14:textId="77777777">
      <w:pPr>
        <w:spacing w:line="360" w:lineRule="auto"/>
        <w:ind w:left="567" w:right="539"/>
        <w:contextualSpacing/>
        <w:jc w:val="both"/>
        <w:rPr>
          <w:rFonts w:ascii="Palatino Linotype" w:hAnsi="Palatino Linotype" w:cs="Tahoma"/>
          <w:i/>
        </w:rPr>
      </w:pPr>
      <w:r w:rsidRPr="002D3510">
        <w:rPr>
          <w:rFonts w:ascii="Palatino Linotype" w:hAnsi="Palatino Linotype" w:cs="Tahoma"/>
          <w:i/>
        </w:rPr>
        <w:t xml:space="preserve">I. Departamento de Promoción al Deporte y Recreación; </w:t>
      </w:r>
    </w:p>
    <w:p w:rsidRPr="002D3510" w:rsidR="0089695A" w:rsidP="002D3510" w:rsidRDefault="0089695A" w14:paraId="2B1762DC" w14:textId="77777777">
      <w:pPr>
        <w:spacing w:line="360" w:lineRule="auto"/>
        <w:ind w:left="567" w:right="539"/>
        <w:contextualSpacing/>
        <w:jc w:val="both"/>
        <w:rPr>
          <w:rFonts w:ascii="Palatino Linotype" w:hAnsi="Palatino Linotype" w:cs="Tahoma"/>
          <w:i/>
        </w:rPr>
      </w:pPr>
      <w:r w:rsidRPr="002D3510">
        <w:rPr>
          <w:rFonts w:ascii="Palatino Linotype" w:hAnsi="Palatino Linotype" w:cs="Tahoma"/>
          <w:i/>
        </w:rPr>
        <w:t xml:space="preserve">II. Departamento de Infraestructura Deportiva; </w:t>
      </w:r>
    </w:p>
    <w:p w:rsidRPr="002D3510" w:rsidR="0089695A" w:rsidP="002D3510" w:rsidRDefault="0089695A" w14:paraId="79F8FE25" w14:textId="77777777">
      <w:pPr>
        <w:spacing w:line="360" w:lineRule="auto"/>
        <w:ind w:left="567" w:right="539"/>
        <w:contextualSpacing/>
        <w:jc w:val="both"/>
        <w:rPr>
          <w:rFonts w:ascii="Palatino Linotype" w:hAnsi="Palatino Linotype" w:cs="Tahoma"/>
          <w:i/>
        </w:rPr>
      </w:pPr>
      <w:r w:rsidRPr="002D3510">
        <w:rPr>
          <w:rFonts w:ascii="Palatino Linotype" w:hAnsi="Palatino Linotype" w:cs="Tahoma"/>
          <w:i/>
        </w:rPr>
        <w:t xml:space="preserve">III. Departamento de Cultura Física; y </w:t>
      </w:r>
    </w:p>
    <w:p w:rsidRPr="002D3510" w:rsidR="0089695A" w:rsidP="002D3510" w:rsidRDefault="0089695A" w14:paraId="1F164902" w14:textId="603AC67A">
      <w:pPr>
        <w:spacing w:line="360" w:lineRule="auto"/>
        <w:ind w:left="567" w:right="539"/>
        <w:contextualSpacing/>
        <w:jc w:val="both"/>
        <w:rPr>
          <w:rFonts w:ascii="Palatino Linotype" w:hAnsi="Palatino Linotype" w:cs="Tahoma"/>
          <w:i/>
        </w:rPr>
      </w:pPr>
      <w:r w:rsidRPr="002D3510">
        <w:rPr>
          <w:rFonts w:ascii="Palatino Linotype" w:hAnsi="Palatino Linotype" w:cs="Tahoma"/>
          <w:i/>
        </w:rPr>
        <w:t>IV. Enlace Administrativo.</w:t>
      </w:r>
    </w:p>
    <w:p w:rsidRPr="002D3510" w:rsidR="0089695A" w:rsidP="002D3510" w:rsidRDefault="0089695A" w14:paraId="661A27E5" w14:textId="77777777">
      <w:pPr>
        <w:spacing w:line="360" w:lineRule="auto"/>
        <w:contextualSpacing/>
        <w:jc w:val="both"/>
        <w:rPr>
          <w:rFonts w:ascii="Palatino Linotype" w:hAnsi="Palatino Linotype" w:cs="Tahoma"/>
          <w:sz w:val="22"/>
          <w:szCs w:val="22"/>
        </w:rPr>
      </w:pPr>
    </w:p>
    <w:p w:rsidRPr="002D3510" w:rsidR="0089695A" w:rsidP="002D3510" w:rsidRDefault="0089695A" w14:paraId="14797068" w14:textId="54CDEFCC">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 xml:space="preserve">Por su parte, en los </w:t>
      </w:r>
      <w:r w:rsidRPr="002D3510" w:rsidR="006C1191">
        <w:rPr>
          <w:rFonts w:ascii="Palatino Linotype" w:hAnsi="Palatino Linotype" w:cs="Tahoma"/>
          <w:sz w:val="22"/>
          <w:szCs w:val="22"/>
        </w:rPr>
        <w:t>artículos 483</w:t>
      </w:r>
      <w:r w:rsidRPr="002D3510" w:rsidR="00C6498C">
        <w:rPr>
          <w:rFonts w:ascii="Palatino Linotype" w:hAnsi="Palatino Linotype" w:cs="Tahoma"/>
          <w:sz w:val="22"/>
          <w:szCs w:val="22"/>
        </w:rPr>
        <w:t xml:space="preserve">, 485, 488 y 490 </w:t>
      </w:r>
      <w:r w:rsidRPr="002D3510">
        <w:rPr>
          <w:rFonts w:ascii="Palatino Linotype" w:hAnsi="Palatino Linotype" w:cs="Tahoma"/>
          <w:sz w:val="22"/>
          <w:szCs w:val="22"/>
        </w:rPr>
        <w:t>del Reglamento Interno de la Administración Pública Municipal de Tlalnepantla de Baz; establece</w:t>
      </w:r>
      <w:r w:rsidRPr="002D3510" w:rsidR="00C6498C">
        <w:rPr>
          <w:rFonts w:ascii="Palatino Linotype" w:hAnsi="Palatino Linotype" w:cs="Tahoma"/>
          <w:sz w:val="22"/>
          <w:szCs w:val="22"/>
        </w:rPr>
        <w:t>n</w:t>
      </w:r>
      <w:r w:rsidRPr="002D3510">
        <w:rPr>
          <w:rFonts w:ascii="Palatino Linotype" w:hAnsi="Palatino Linotype" w:cs="Tahoma"/>
          <w:sz w:val="22"/>
          <w:szCs w:val="22"/>
        </w:rPr>
        <w:t xml:space="preserve"> </w:t>
      </w:r>
      <w:r w:rsidRPr="002D3510" w:rsidR="00C6498C">
        <w:rPr>
          <w:rFonts w:ascii="Palatino Linotype" w:hAnsi="Palatino Linotype" w:cs="Tahoma"/>
          <w:sz w:val="22"/>
          <w:szCs w:val="22"/>
        </w:rPr>
        <w:t>las facultades y funciones de cada una de las áreas que contempla la estructura orgánica del Instituto Municipal de Cultura Física y Deporte.</w:t>
      </w:r>
    </w:p>
    <w:p w:rsidRPr="002D3510" w:rsidR="00C6498C" w:rsidP="002D3510" w:rsidRDefault="00C6498C" w14:paraId="2F411EA0" w14:textId="77777777">
      <w:pPr>
        <w:spacing w:line="360" w:lineRule="auto"/>
        <w:contextualSpacing/>
        <w:jc w:val="both"/>
        <w:rPr>
          <w:rFonts w:ascii="Palatino Linotype" w:hAnsi="Palatino Linotype" w:cs="Tahoma"/>
          <w:sz w:val="22"/>
          <w:szCs w:val="22"/>
        </w:rPr>
      </w:pPr>
    </w:p>
    <w:p w:rsidRPr="002D3510" w:rsidR="00C6498C" w:rsidP="002D3510" w:rsidRDefault="00C6498C" w14:paraId="7AC6F175" w14:textId="5AC3B0D9">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En atención a lo anterior, cabe destacar que cada una de las áreas tiene a su encargo diversas funciones relacionadas con el deporte; y que ante la ambigüedad de la solicitud, no es posible determinar a qué enlace se refiere el Particular; sin embargo, resulta cierto, que dentro de esta estructura orgánica la única área que se denomina como enlace, es el enlace administrativo, por tanto, para fines de esta resolución se entenderá como enlace deportivo, al enlace administrativo.</w:t>
      </w:r>
    </w:p>
    <w:p w:rsidRPr="002D3510" w:rsidR="00C6498C" w:rsidP="002D3510" w:rsidRDefault="00C6498C" w14:paraId="3D98AE18" w14:textId="77777777">
      <w:pPr>
        <w:spacing w:line="360" w:lineRule="auto"/>
        <w:contextualSpacing/>
        <w:jc w:val="both"/>
        <w:rPr>
          <w:rFonts w:ascii="Palatino Linotype" w:hAnsi="Palatino Linotype" w:cs="Tahoma"/>
          <w:sz w:val="22"/>
          <w:szCs w:val="22"/>
        </w:rPr>
      </w:pPr>
    </w:p>
    <w:p w:rsidRPr="002D3510" w:rsidR="00C6498C" w:rsidP="002D3510" w:rsidRDefault="00C6498C" w14:paraId="493E7D89" w14:textId="5EA8E32B">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lastRenderedPageBreak/>
        <w:t xml:space="preserve">Sin menos cabo de lo anterior, se dejan a salvo los derechos del recurrente para que, en caso de requerir la información de algún otro servidor público, pueda ingresar nuevamente una solicitud de información ante el Sujeto Obligado en el que requiera de forma clara y precisa la </w:t>
      </w:r>
      <w:r w:rsidRPr="002D3510" w:rsidR="006C1191">
        <w:rPr>
          <w:rFonts w:ascii="Palatino Linotype" w:hAnsi="Palatino Linotype" w:cs="Tahoma"/>
          <w:sz w:val="22"/>
          <w:szCs w:val="22"/>
        </w:rPr>
        <w:t>información que</w:t>
      </w:r>
      <w:r w:rsidRPr="002D3510">
        <w:rPr>
          <w:rFonts w:ascii="Palatino Linotype" w:hAnsi="Palatino Linotype" w:cs="Tahoma"/>
          <w:sz w:val="22"/>
          <w:szCs w:val="22"/>
        </w:rPr>
        <w:t xml:space="preserve"> requiere. </w:t>
      </w:r>
    </w:p>
    <w:p w:rsidRPr="002D3510" w:rsidR="0089695A" w:rsidP="002D3510" w:rsidRDefault="0089695A" w14:paraId="5DC48759" w14:textId="77777777">
      <w:pPr>
        <w:spacing w:line="360" w:lineRule="auto"/>
        <w:contextualSpacing/>
        <w:jc w:val="both"/>
        <w:rPr>
          <w:rFonts w:ascii="Palatino Linotype" w:hAnsi="Palatino Linotype" w:cs="Tahoma"/>
          <w:sz w:val="22"/>
          <w:szCs w:val="22"/>
        </w:rPr>
      </w:pPr>
    </w:p>
    <w:p w:rsidR="00C6498C" w:rsidP="002D3510" w:rsidRDefault="00C6498C" w14:paraId="20646261" w14:textId="09F5D6A3">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En este entendido, se procede a analizar cada uno de los elementos solicitados:</w:t>
      </w:r>
    </w:p>
    <w:p w:rsidRPr="002D3510" w:rsidR="002D3510" w:rsidP="002D3510" w:rsidRDefault="002D3510" w14:paraId="03A6424D" w14:textId="77777777">
      <w:pPr>
        <w:spacing w:line="360" w:lineRule="auto"/>
        <w:contextualSpacing/>
        <w:jc w:val="both"/>
        <w:rPr>
          <w:rFonts w:ascii="Palatino Linotype" w:hAnsi="Palatino Linotype" w:cs="Tahoma"/>
          <w:sz w:val="22"/>
          <w:szCs w:val="22"/>
        </w:rPr>
      </w:pPr>
    </w:p>
    <w:p w:rsidRPr="002D3510" w:rsidR="00063371" w:rsidP="00363B48" w:rsidRDefault="00063371" w14:paraId="2D9E1382" w14:textId="77777777">
      <w:pPr>
        <w:pStyle w:val="Prrafodelista"/>
        <w:numPr>
          <w:ilvl w:val="0"/>
          <w:numId w:val="8"/>
        </w:numPr>
        <w:tabs>
          <w:tab w:val="left" w:pos="4962"/>
        </w:tabs>
        <w:spacing w:line="360" w:lineRule="auto"/>
        <w:jc w:val="both"/>
        <w:rPr>
          <w:rFonts w:ascii="Palatino Linotype" w:hAnsi="Palatino Linotype" w:eastAsia="Calibri" w:cs="Tahoma"/>
          <w:b/>
          <w:iCs/>
          <w:szCs w:val="22"/>
          <w:lang w:val="es-ES" w:eastAsia="es-ES_tradnl"/>
        </w:rPr>
      </w:pPr>
      <w:r w:rsidRPr="002D3510">
        <w:rPr>
          <w:rFonts w:ascii="Palatino Linotype" w:hAnsi="Palatino Linotype" w:eastAsia="Calibri" w:cs="Tahoma"/>
          <w:b/>
          <w:iCs/>
          <w:szCs w:val="22"/>
          <w:lang w:val="es-ES" w:eastAsia="es-ES_tradnl"/>
        </w:rPr>
        <w:t>Salario neto y bruto</w:t>
      </w:r>
    </w:p>
    <w:p w:rsidRPr="002D3510" w:rsidR="00063371" w:rsidP="002D3510" w:rsidRDefault="00063371" w14:paraId="2F3BAF41" w14:textId="77777777">
      <w:pPr>
        <w:tabs>
          <w:tab w:val="left" w:pos="4962"/>
        </w:tabs>
        <w:spacing w:line="360" w:lineRule="auto"/>
        <w:contextualSpacing/>
        <w:jc w:val="both"/>
        <w:rPr>
          <w:rFonts w:ascii="Palatino Linotype" w:hAnsi="Palatino Linotype" w:eastAsia="Calibri" w:cs="Tahoma"/>
          <w:b/>
          <w:iCs/>
          <w:sz w:val="22"/>
          <w:szCs w:val="22"/>
          <w:lang w:val="es-ES" w:eastAsia="es-ES_tradnl"/>
        </w:rPr>
      </w:pPr>
    </w:p>
    <w:p w:rsidRPr="002D3510" w:rsidR="00063371" w:rsidP="002D3510" w:rsidRDefault="00063371" w14:paraId="72F92717"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 xml:space="preserve">Es preciso indicar que la información se relacionada con las remuneraciones que perciben los servidores públicos, pues corresponden a ingresos que se obtienen por salarios y percepciones y sus deducciones, por tanto, debe entenderse como información pública, al ser homologable a lo contemplado en el artículo 92 fracción VIII de la </w:t>
      </w:r>
      <w:r w:rsidRPr="002D3510">
        <w:rPr>
          <w:rFonts w:ascii="Palatino Linotype" w:hAnsi="Palatino Linotype" w:eastAsia="Batang" w:cs="Tahoma"/>
          <w:bCs/>
          <w:sz w:val="22"/>
          <w:szCs w:val="22"/>
          <w:lang w:val="es-ES_tradnl"/>
        </w:rPr>
        <w:t>Ley de Transparencia y Acceso a la Información Pública del Estado de México y Municipios</w:t>
      </w:r>
      <w:r w:rsidRPr="002D3510">
        <w:rPr>
          <w:rFonts w:ascii="Palatino Linotype" w:hAnsi="Palatino Linotype" w:cs="Tahoma"/>
          <w:sz w:val="22"/>
          <w:szCs w:val="22"/>
        </w:rPr>
        <w:t>, que a la letra dispone:</w:t>
      </w:r>
    </w:p>
    <w:p w:rsidRPr="002D3510" w:rsidR="00063371" w:rsidP="002D3510" w:rsidRDefault="00063371" w14:paraId="5B5D802F" w14:textId="77777777">
      <w:pPr>
        <w:spacing w:line="360" w:lineRule="auto"/>
        <w:contextualSpacing/>
        <w:jc w:val="both"/>
        <w:rPr>
          <w:rFonts w:ascii="Palatino Linotype" w:hAnsi="Palatino Linotype" w:cs="Tahoma"/>
          <w:sz w:val="22"/>
          <w:szCs w:val="22"/>
        </w:rPr>
      </w:pPr>
    </w:p>
    <w:p w:rsidRPr="002D3510" w:rsidR="00063371" w:rsidP="002D3510" w:rsidRDefault="00063371" w14:paraId="2D0B7B65" w14:textId="77777777">
      <w:pPr>
        <w:spacing w:line="360" w:lineRule="auto"/>
        <w:ind w:left="567" w:right="539"/>
        <w:contextualSpacing/>
        <w:jc w:val="center"/>
        <w:rPr>
          <w:rFonts w:ascii="Palatino Linotype" w:hAnsi="Palatino Linotype"/>
          <w:b/>
          <w:i/>
        </w:rPr>
      </w:pPr>
      <w:r w:rsidRPr="002D3510">
        <w:rPr>
          <w:rFonts w:ascii="Palatino Linotype" w:hAnsi="Palatino Linotype"/>
          <w:b/>
          <w:i/>
        </w:rPr>
        <w:t>Capítulo II</w:t>
      </w:r>
    </w:p>
    <w:p w:rsidRPr="002D3510" w:rsidR="00063371" w:rsidP="002D3510" w:rsidRDefault="00063371" w14:paraId="2C898FE2" w14:textId="77777777">
      <w:pPr>
        <w:spacing w:line="360" w:lineRule="auto"/>
        <w:ind w:left="567" w:right="539"/>
        <w:contextualSpacing/>
        <w:jc w:val="center"/>
        <w:rPr>
          <w:rFonts w:ascii="Palatino Linotype" w:hAnsi="Palatino Linotype"/>
          <w:b/>
          <w:i/>
        </w:rPr>
      </w:pPr>
      <w:r w:rsidRPr="002D3510">
        <w:rPr>
          <w:rFonts w:ascii="Palatino Linotype" w:hAnsi="Palatino Linotype"/>
          <w:b/>
          <w:i/>
        </w:rPr>
        <w:t>De las Obligaciones de Transparencia Comunes</w:t>
      </w:r>
    </w:p>
    <w:p w:rsidRPr="002D3510" w:rsidR="00063371" w:rsidP="002D3510" w:rsidRDefault="00063371" w14:paraId="3461A1CD" w14:textId="77777777">
      <w:pPr>
        <w:spacing w:line="360" w:lineRule="auto"/>
        <w:ind w:left="567" w:right="539"/>
        <w:contextualSpacing/>
        <w:jc w:val="both"/>
        <w:rPr>
          <w:rFonts w:ascii="Palatino Linotype" w:hAnsi="Palatino Linotype"/>
          <w:i/>
        </w:rPr>
      </w:pPr>
      <w:r w:rsidRPr="002D3510">
        <w:rPr>
          <w:rFonts w:ascii="Palatino Linotype" w:hAnsi="Palatino Linotype"/>
          <w:b/>
          <w:i/>
        </w:rPr>
        <w:t>Artículo 92.</w:t>
      </w:r>
      <w:r w:rsidRPr="002D3510">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Pr="002D3510" w:rsidR="00063371" w:rsidP="002D3510" w:rsidRDefault="00063371" w14:paraId="20890101" w14:textId="77777777">
      <w:pPr>
        <w:spacing w:line="360" w:lineRule="auto"/>
        <w:ind w:left="567" w:right="539"/>
        <w:contextualSpacing/>
        <w:jc w:val="both"/>
        <w:rPr>
          <w:rFonts w:ascii="Palatino Linotype" w:hAnsi="Palatino Linotype"/>
          <w:i/>
        </w:rPr>
      </w:pPr>
      <w:r w:rsidRPr="002D3510">
        <w:rPr>
          <w:rFonts w:ascii="Palatino Linotype" w:hAnsi="Palatino Linotype"/>
          <w:i/>
        </w:rPr>
        <w:t>I al XXXI…</w:t>
      </w:r>
    </w:p>
    <w:p w:rsidRPr="002D3510" w:rsidR="00063371" w:rsidP="002D3510" w:rsidRDefault="00063371" w14:paraId="42F83A70" w14:textId="77777777">
      <w:pPr>
        <w:spacing w:line="360" w:lineRule="auto"/>
        <w:ind w:left="567" w:right="539"/>
        <w:contextualSpacing/>
        <w:jc w:val="both"/>
        <w:rPr>
          <w:rFonts w:ascii="Palatino Linotype" w:hAnsi="Palatino Linotype"/>
          <w:i/>
        </w:rPr>
      </w:pPr>
      <w:r w:rsidRPr="002D3510">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2D3510">
        <w:rPr>
          <w:rFonts w:ascii="Palatino Linotype" w:hAnsi="Palatino Linotype"/>
          <w:i/>
        </w:rPr>
        <w:cr/>
        <w:t>XXXIII al LII…</w:t>
      </w:r>
    </w:p>
    <w:p w:rsidRPr="002D3510" w:rsidR="00063371" w:rsidP="002D3510" w:rsidRDefault="00063371" w14:paraId="47E6A192" w14:textId="77777777">
      <w:pPr>
        <w:spacing w:line="360" w:lineRule="auto"/>
        <w:contextualSpacing/>
        <w:jc w:val="both"/>
        <w:rPr>
          <w:rFonts w:ascii="Palatino Linotype" w:hAnsi="Palatino Linotype" w:cs="Tahoma"/>
          <w:sz w:val="22"/>
          <w:szCs w:val="22"/>
        </w:rPr>
      </w:pPr>
    </w:p>
    <w:p w:rsidRPr="002D3510" w:rsidR="00063371" w:rsidP="002D3510" w:rsidRDefault="00063371" w14:paraId="75D1316E" w14:textId="758C5C4A">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lastRenderedPageBreak/>
        <w:t xml:space="preserve">En este sentido, se advierte que uno de los documentos que puede dar cuenta de lo solicitado y que se menciona de forma enunciativa, más no limitativa es </w:t>
      </w:r>
      <w:r w:rsidRPr="002D3510" w:rsidR="00C6498C">
        <w:rPr>
          <w:rFonts w:ascii="Palatino Linotype" w:hAnsi="Palatino Linotype" w:cs="Tahoma"/>
          <w:bCs/>
          <w:sz w:val="22"/>
          <w:szCs w:val="22"/>
        </w:rPr>
        <w:t>la</w:t>
      </w:r>
      <w:r w:rsidRPr="002D3510">
        <w:rPr>
          <w:rFonts w:ascii="Palatino Linotype" w:hAnsi="Palatino Linotype" w:cs="Tahoma"/>
          <w:bCs/>
          <w:sz w:val="22"/>
          <w:szCs w:val="22"/>
        </w:rPr>
        <w:t xml:space="preserve"> nómina, o bien, los CFDI o cualquier otro comprobante de pago.</w:t>
      </w:r>
    </w:p>
    <w:p w:rsidRPr="002D3510" w:rsidR="00063371" w:rsidP="002D3510" w:rsidRDefault="00063371" w14:paraId="75624F87" w14:textId="77777777">
      <w:pPr>
        <w:spacing w:line="360" w:lineRule="auto"/>
        <w:contextualSpacing/>
        <w:jc w:val="both"/>
        <w:rPr>
          <w:rFonts w:ascii="Palatino Linotype" w:hAnsi="Palatino Linotype" w:cs="Tahoma"/>
          <w:bCs/>
          <w:sz w:val="22"/>
          <w:szCs w:val="22"/>
        </w:rPr>
      </w:pPr>
    </w:p>
    <w:p w:rsidRPr="002D3510" w:rsidR="00063371" w:rsidP="002D3510" w:rsidRDefault="00063371" w14:paraId="5791F6F0"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El Glosario localizado en la página de Transparencia Presupuestaria de la Secretaría de Hacienda y Crédito Público (</w:t>
      </w:r>
      <w:hyperlink w:history="1" r:id="rId10">
        <w:r w:rsidRPr="002D3510">
          <w:rPr>
            <w:rStyle w:val="Hipervnculo"/>
            <w:rFonts w:ascii="Palatino Linotype" w:hAnsi="Palatino Linotype" w:cs="Tahoma"/>
            <w:bCs/>
            <w:sz w:val="22"/>
            <w:szCs w:val="22"/>
          </w:rPr>
          <w:t>http://www.transparenciapresupuestaria.gob.mx/es/PTP/Glosario</w:t>
        </w:r>
      </w:hyperlink>
      <w:r w:rsidRPr="002D3510">
        <w:rPr>
          <w:rFonts w:ascii="Palatino Linotype" w:hAnsi="Palatino Linotype" w:cs="Tahoma"/>
          <w:bCs/>
          <w:sz w:val="22"/>
          <w:szCs w:val="22"/>
        </w:rPr>
        <w:t>) establece que la Nómina es el …</w:t>
      </w:r>
      <w:r w:rsidRPr="002D3510">
        <w:rPr>
          <w:rFonts w:ascii="Palatino Linotype" w:hAnsi="Palatino Linotype" w:cs="Tahoma"/>
          <w:bCs/>
          <w:i/>
          <w:sz w:val="22"/>
          <w:szCs w:val="22"/>
        </w:rPr>
        <w:t xml:space="preserve">documento contable que contiene la relación de los trabajadores con las percepciones monetarias de cada uno; además, que también se refiere al recibo individual y justificativo que indica los sueldos de los trabajadores, </w:t>
      </w:r>
      <w:r w:rsidRPr="002D3510">
        <w:rPr>
          <w:rFonts w:ascii="Palatino Linotype" w:hAnsi="Palatino Linotype" w:cs="Tahoma"/>
          <w:b/>
          <w:bCs/>
          <w:i/>
          <w:sz w:val="22"/>
          <w:szCs w:val="22"/>
        </w:rPr>
        <w:t>incluyendo las prestaciones y deducciones correspondientes</w:t>
      </w:r>
      <w:r w:rsidRPr="002D3510">
        <w:rPr>
          <w:rFonts w:ascii="Palatino Linotype" w:hAnsi="Palatino Linotype" w:cs="Tahoma"/>
          <w:b/>
          <w:bCs/>
          <w:sz w:val="22"/>
          <w:szCs w:val="22"/>
        </w:rPr>
        <w:t>.</w:t>
      </w:r>
    </w:p>
    <w:p w:rsidRPr="002D3510" w:rsidR="00063371" w:rsidP="002D3510" w:rsidRDefault="00063371" w14:paraId="15BB29A2" w14:textId="77777777">
      <w:pPr>
        <w:spacing w:line="360" w:lineRule="auto"/>
        <w:contextualSpacing/>
        <w:jc w:val="both"/>
        <w:rPr>
          <w:rFonts w:ascii="Palatino Linotype" w:hAnsi="Palatino Linotype" w:cs="Tahoma"/>
          <w:bCs/>
          <w:sz w:val="22"/>
          <w:szCs w:val="22"/>
        </w:rPr>
      </w:pPr>
    </w:p>
    <w:p w:rsidRPr="002D3510" w:rsidR="00063371" w:rsidP="002D3510" w:rsidRDefault="00063371" w14:paraId="4838FA87"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De la misma manera, el Glosario de términos más usuales en la Administración Pública Federal, emitido por la Secretaría de Hacienda y Crédito Público (</w:t>
      </w:r>
      <w:hyperlink w:history="1" r:id="rId11">
        <w:r w:rsidRPr="002D3510">
          <w:rPr>
            <w:rStyle w:val="Hipervnculo"/>
            <w:rFonts w:ascii="Palatino Linotype" w:hAnsi="Palatino Linotype" w:cs="Tahoma"/>
            <w:bCs/>
            <w:sz w:val="22"/>
            <w:szCs w:val="22"/>
          </w:rPr>
          <w:t>http://www.apartados.hacienda.gob.mx/contabilidad/documentos/informe_cuenta/1998/cuenta_publica/Glosario/n.htm</w:t>
        </w:r>
      </w:hyperlink>
      <w:r w:rsidRPr="002D3510">
        <w:rPr>
          <w:rFonts w:ascii="Palatino Linotype" w:hAnsi="Palatino Linotype" w:cs="Tahoma"/>
          <w:bCs/>
          <w:sz w:val="22"/>
          <w:szCs w:val="22"/>
        </w:rPr>
        <w:t xml:space="preserve">, consultada el seis de agosto de dos mil veinte), establece que la Nómina es un </w:t>
      </w:r>
      <w:r w:rsidRPr="002D3510">
        <w:rPr>
          <w:rFonts w:ascii="Palatino Linotype" w:hAnsi="Palatino Linotype" w:cs="Tahoma"/>
          <w:bCs/>
          <w:i/>
          <w:sz w:val="22"/>
          <w:szCs w:val="22"/>
        </w:rPr>
        <w:t>listado general de los trabajadores de una institución, en el cual se asientan las percepciones brutas, deducciones y alcance neto de las mismas</w:t>
      </w:r>
      <w:r w:rsidRPr="002D3510">
        <w:rPr>
          <w:rFonts w:ascii="Palatino Linotype" w:hAnsi="Palatino Linotype" w:cs="Tahoma"/>
          <w:bCs/>
          <w:sz w:val="22"/>
          <w:szCs w:val="22"/>
        </w:rPr>
        <w:t>.</w:t>
      </w:r>
    </w:p>
    <w:p w:rsidRPr="002D3510" w:rsidR="00063371" w:rsidP="002D3510" w:rsidRDefault="00063371" w14:paraId="4CEFDC3E" w14:textId="77777777">
      <w:pPr>
        <w:spacing w:line="360" w:lineRule="auto"/>
        <w:contextualSpacing/>
        <w:jc w:val="both"/>
        <w:rPr>
          <w:rFonts w:ascii="Palatino Linotype" w:hAnsi="Palatino Linotype" w:cs="Tahoma"/>
          <w:bCs/>
          <w:sz w:val="22"/>
          <w:szCs w:val="22"/>
        </w:rPr>
      </w:pPr>
    </w:p>
    <w:p w:rsidRPr="002D3510" w:rsidR="00063371" w:rsidP="002D3510" w:rsidRDefault="00063371" w14:paraId="28E11024"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Conforme a lo anterior, se puede advertir que la nómina se puede referir a lo siguiente:</w:t>
      </w:r>
    </w:p>
    <w:p w:rsidRPr="002D3510" w:rsidR="00063371" w:rsidP="002D3510" w:rsidRDefault="00063371" w14:paraId="5D34F1D8" w14:textId="77777777">
      <w:pPr>
        <w:spacing w:line="360" w:lineRule="auto"/>
        <w:contextualSpacing/>
        <w:jc w:val="both"/>
        <w:rPr>
          <w:rFonts w:ascii="Palatino Linotype" w:hAnsi="Palatino Linotype" w:cs="Tahoma"/>
          <w:bCs/>
          <w:sz w:val="22"/>
          <w:szCs w:val="22"/>
        </w:rPr>
      </w:pPr>
    </w:p>
    <w:p w:rsidRPr="002D3510" w:rsidR="00063371" w:rsidP="002D3510" w:rsidRDefault="00063371" w14:paraId="532ED138"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I.</w:t>
      </w:r>
      <w:r w:rsidRPr="002D3510">
        <w:rPr>
          <w:rFonts w:ascii="Palatino Linotype" w:hAnsi="Palatino Linotype" w:cs="Tahoma"/>
          <w:bCs/>
          <w:sz w:val="22"/>
          <w:szCs w:val="22"/>
        </w:rPr>
        <w:tab/>
      </w:r>
      <w:r w:rsidRPr="002D3510">
        <w:rPr>
          <w:rFonts w:ascii="Palatino Linotype" w:hAnsi="Palatino Linotype" w:cs="Tahoma"/>
          <w:bCs/>
          <w:sz w:val="22"/>
          <w:szCs w:val="22"/>
        </w:rPr>
        <w:t>Relación de trabajadores con las percepciones monetarias de cada uno.</w:t>
      </w:r>
    </w:p>
    <w:p w:rsidRPr="002D3510" w:rsidR="00063371" w:rsidP="002D3510" w:rsidRDefault="00063371" w14:paraId="461D44CF"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II.</w:t>
      </w:r>
      <w:r w:rsidRPr="002D3510">
        <w:rPr>
          <w:rFonts w:ascii="Palatino Linotype" w:hAnsi="Palatino Linotype" w:cs="Tahoma"/>
          <w:bCs/>
          <w:sz w:val="22"/>
          <w:szCs w:val="22"/>
        </w:rPr>
        <w:tab/>
      </w:r>
      <w:r w:rsidRPr="002D3510">
        <w:rPr>
          <w:rFonts w:ascii="Palatino Linotype" w:hAnsi="Palatino Linotype" w:cs="Tahoma"/>
          <w:b/>
          <w:bCs/>
          <w:sz w:val="22"/>
          <w:szCs w:val="22"/>
        </w:rPr>
        <w:t>Recibo individual</w:t>
      </w:r>
      <w:r w:rsidRPr="002D3510">
        <w:rPr>
          <w:rFonts w:ascii="Palatino Linotype" w:hAnsi="Palatino Linotype" w:cs="Tahoma"/>
          <w:bCs/>
          <w:sz w:val="22"/>
          <w:szCs w:val="22"/>
        </w:rPr>
        <w:t xml:space="preserve"> que contiene las </w:t>
      </w:r>
      <w:r w:rsidRPr="002D3510">
        <w:rPr>
          <w:rFonts w:ascii="Palatino Linotype" w:hAnsi="Palatino Linotype" w:cs="Tahoma"/>
          <w:b/>
          <w:bCs/>
          <w:sz w:val="22"/>
          <w:szCs w:val="22"/>
        </w:rPr>
        <w:t>prestaciones y deducciones de un trabajador</w:t>
      </w:r>
      <w:r w:rsidRPr="002D3510">
        <w:rPr>
          <w:rFonts w:ascii="Palatino Linotype" w:hAnsi="Palatino Linotype" w:cs="Tahoma"/>
          <w:bCs/>
          <w:sz w:val="22"/>
          <w:szCs w:val="22"/>
        </w:rPr>
        <w:t>.</w:t>
      </w:r>
    </w:p>
    <w:p w:rsidRPr="002D3510" w:rsidR="00063371" w:rsidP="002D3510" w:rsidRDefault="00063371" w14:paraId="6BE58F84"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III.</w:t>
      </w:r>
      <w:r w:rsidRPr="002D3510">
        <w:rPr>
          <w:rFonts w:ascii="Palatino Linotype" w:hAnsi="Palatino Linotype" w:cs="Tahoma"/>
          <w:bCs/>
          <w:sz w:val="22"/>
          <w:szCs w:val="22"/>
        </w:rPr>
        <w:tab/>
      </w:r>
      <w:r w:rsidRPr="002D3510">
        <w:rPr>
          <w:rFonts w:ascii="Palatino Linotype" w:hAnsi="Palatino Linotype" w:cs="Tahoma"/>
          <w:bCs/>
          <w:sz w:val="22"/>
          <w:szCs w:val="22"/>
        </w:rPr>
        <w:t>Listado general de los servidores públicos de una institución o dependencia, en el cual se asientan las percepciones brutas, deducciones y alcance neto de las mismas.</w:t>
      </w:r>
    </w:p>
    <w:p w:rsidRPr="002D3510" w:rsidR="00063371" w:rsidP="002D3510" w:rsidRDefault="00063371" w14:paraId="60BF9E62" w14:textId="77777777">
      <w:pPr>
        <w:spacing w:line="360" w:lineRule="auto"/>
        <w:contextualSpacing/>
        <w:jc w:val="both"/>
        <w:rPr>
          <w:rFonts w:ascii="Palatino Linotype" w:hAnsi="Palatino Linotype" w:cs="Tahoma"/>
          <w:bCs/>
          <w:sz w:val="22"/>
          <w:szCs w:val="22"/>
        </w:rPr>
      </w:pPr>
    </w:p>
    <w:p w:rsidRPr="002D3510" w:rsidR="00063371" w:rsidP="002D3510" w:rsidRDefault="00063371" w14:paraId="322BF0F1"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 xml:space="preserve">Ahora bien, respecto al tema, resulta necesario traer a colación que el artículo 147 de la Constitución Política del Estado Libre y Soberano de México, establece que los trabajadores al </w:t>
      </w:r>
      <w:r w:rsidRPr="002D3510">
        <w:rPr>
          <w:rFonts w:ascii="Palatino Linotype" w:hAnsi="Palatino Linotype" w:cs="Tahoma"/>
          <w:bCs/>
          <w:sz w:val="22"/>
          <w:szCs w:val="22"/>
        </w:rPr>
        <w:lastRenderedPageBreak/>
        <w:t xml:space="preserve">servicio del </w:t>
      </w:r>
      <w:proofErr w:type="gramStart"/>
      <w:r w:rsidRPr="002D3510">
        <w:rPr>
          <w:rFonts w:ascii="Palatino Linotype" w:hAnsi="Palatino Linotype" w:cs="Tahoma"/>
          <w:bCs/>
          <w:sz w:val="22"/>
          <w:szCs w:val="22"/>
        </w:rPr>
        <w:t>Estados,</w:t>
      </w:r>
      <w:proofErr w:type="gramEnd"/>
      <w:r w:rsidRPr="002D3510">
        <w:rPr>
          <w:rFonts w:ascii="Palatino Linotype" w:hAnsi="Palatino Linotype" w:cs="Tahoma"/>
          <w:bCs/>
          <w:sz w:val="22"/>
          <w:szCs w:val="22"/>
        </w:rPr>
        <w:t xml:space="preserve"> recibirán una remuneración adecuada e irrenunciable por el desempeño de su empleo, cargo o comisión, que será determinada en el presupuesto de egresos que corresponda. </w:t>
      </w:r>
    </w:p>
    <w:p w:rsidRPr="002D3510" w:rsidR="00063371" w:rsidP="002D3510" w:rsidRDefault="00063371" w14:paraId="5AC71123" w14:textId="77777777">
      <w:pPr>
        <w:spacing w:line="360" w:lineRule="auto"/>
        <w:contextualSpacing/>
        <w:jc w:val="both"/>
        <w:rPr>
          <w:rFonts w:ascii="Palatino Linotype" w:hAnsi="Palatino Linotype" w:cs="Tahoma"/>
          <w:bCs/>
          <w:sz w:val="22"/>
          <w:szCs w:val="22"/>
        </w:rPr>
      </w:pPr>
    </w:p>
    <w:p w:rsidRPr="002D3510" w:rsidR="00063371" w:rsidP="002D3510" w:rsidRDefault="00063371" w14:paraId="21E93F69"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2D3510" w:rsidR="00063371" w:rsidP="002D3510" w:rsidRDefault="00063371" w14:paraId="0C3274DE" w14:textId="77777777">
      <w:pPr>
        <w:spacing w:line="360" w:lineRule="auto"/>
        <w:contextualSpacing/>
        <w:jc w:val="both"/>
        <w:rPr>
          <w:rFonts w:ascii="Palatino Linotype" w:hAnsi="Palatino Linotype" w:cs="Tahoma"/>
          <w:bCs/>
          <w:sz w:val="22"/>
          <w:szCs w:val="22"/>
        </w:rPr>
      </w:pPr>
    </w:p>
    <w:p w:rsidRPr="002D3510" w:rsidR="00063371" w:rsidP="002D3510" w:rsidRDefault="00063371" w14:paraId="06BA1456"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 xml:space="preserve">De igual forma la Ley del Trabajo de los Servidores Públicos del Estado y Municipios, en su artículo 220 K, establece los documentos que tiene la obligación de conservar el Sujeto Obligado, entre los que se encuentran los recibos de pagos: </w:t>
      </w:r>
    </w:p>
    <w:p w:rsidRPr="002D3510" w:rsidR="00063371" w:rsidP="002D3510" w:rsidRDefault="00063371" w14:paraId="2BAAD6C0" w14:textId="77777777">
      <w:pPr>
        <w:spacing w:line="360" w:lineRule="auto"/>
        <w:contextualSpacing/>
        <w:jc w:val="both"/>
        <w:rPr>
          <w:rFonts w:ascii="Palatino Linotype" w:hAnsi="Palatino Linotype" w:cs="Tahoma"/>
          <w:sz w:val="22"/>
          <w:szCs w:val="22"/>
        </w:rPr>
      </w:pPr>
    </w:p>
    <w:p w:rsidRPr="002D3510" w:rsidR="00063371" w:rsidP="002D3510" w:rsidRDefault="00063371" w14:paraId="53FD3D5E" w14:textId="77777777">
      <w:pPr>
        <w:spacing w:line="360" w:lineRule="auto"/>
        <w:ind w:left="567" w:right="539"/>
        <w:contextualSpacing/>
        <w:jc w:val="both"/>
        <w:rPr>
          <w:rFonts w:ascii="Palatino Linotype" w:hAnsi="Palatino Linotype" w:cs="Tahoma"/>
          <w:i/>
        </w:rPr>
      </w:pPr>
      <w:r w:rsidRPr="002D3510">
        <w:rPr>
          <w:rFonts w:ascii="Palatino Linotype" w:hAnsi="Palatino Linotype" w:cs="Tahoma"/>
          <w:b/>
          <w:i/>
        </w:rPr>
        <w:t>ARTÍCULO 220 K.-</w:t>
      </w:r>
      <w:r w:rsidRPr="002D3510">
        <w:rPr>
          <w:rFonts w:ascii="Palatino Linotype" w:hAnsi="Palatino Linotype" w:cs="Tahoma"/>
          <w:i/>
        </w:rPr>
        <w:t xml:space="preserve"> La institución o dependencia pública tiene la obligación de conservar y exhibir en el proceso los documentos que a continuación se precisan:</w:t>
      </w:r>
    </w:p>
    <w:p w:rsidRPr="002D3510" w:rsidR="00063371" w:rsidP="002D3510" w:rsidRDefault="00063371" w14:paraId="35283323" w14:textId="77777777">
      <w:pPr>
        <w:spacing w:line="360" w:lineRule="auto"/>
        <w:ind w:left="567" w:right="539"/>
        <w:contextualSpacing/>
        <w:jc w:val="both"/>
        <w:rPr>
          <w:rFonts w:ascii="Palatino Linotype" w:hAnsi="Palatino Linotype" w:cs="Tahoma"/>
          <w:i/>
        </w:rPr>
      </w:pPr>
      <w:r w:rsidRPr="002D3510">
        <w:rPr>
          <w:rFonts w:ascii="Palatino Linotype" w:hAnsi="Palatino Linotype" w:cs="Tahoma"/>
          <w:i/>
        </w:rPr>
        <w:t>I. Contratos, Nombramientos o Formato Único de Movimientos de Personal, cuando no exista Convenio de condiciones generales de trabajo aplicable;</w:t>
      </w:r>
    </w:p>
    <w:p w:rsidRPr="002D3510" w:rsidR="00063371" w:rsidP="002D3510" w:rsidRDefault="00063371" w14:paraId="623EA672" w14:textId="77777777">
      <w:pPr>
        <w:spacing w:line="360" w:lineRule="auto"/>
        <w:ind w:left="567" w:right="539"/>
        <w:contextualSpacing/>
        <w:jc w:val="both"/>
        <w:rPr>
          <w:rFonts w:ascii="Palatino Linotype" w:hAnsi="Palatino Linotype" w:cs="Tahoma"/>
          <w:b/>
          <w:i/>
        </w:rPr>
      </w:pPr>
      <w:r w:rsidRPr="002D3510">
        <w:rPr>
          <w:rFonts w:ascii="Palatino Linotype" w:hAnsi="Palatino Linotype" w:cs="Tahoma"/>
          <w:b/>
          <w:i/>
        </w:rPr>
        <w:t>II. Recibos de pagos de salarios o las constancias documentales del pago de salario cuando sea por depósito o mediante información electrónica;</w:t>
      </w:r>
    </w:p>
    <w:p w:rsidRPr="002D3510" w:rsidR="00063371" w:rsidP="002D3510" w:rsidRDefault="00063371" w14:paraId="1884505D" w14:textId="77777777">
      <w:pPr>
        <w:spacing w:line="360" w:lineRule="auto"/>
        <w:ind w:left="567" w:right="539"/>
        <w:contextualSpacing/>
        <w:jc w:val="both"/>
        <w:rPr>
          <w:rFonts w:ascii="Palatino Linotype" w:hAnsi="Palatino Linotype" w:cs="Tahoma"/>
          <w:i/>
        </w:rPr>
      </w:pPr>
      <w:r w:rsidRPr="002D3510">
        <w:rPr>
          <w:rFonts w:ascii="Palatino Linotype" w:hAnsi="Palatino Linotype" w:cs="Tahoma"/>
          <w:i/>
        </w:rPr>
        <w:t>III. Controles de asistencia o la información magnética o electrónica de asistencia de los servidores públicos;</w:t>
      </w:r>
    </w:p>
    <w:p w:rsidRPr="002D3510" w:rsidR="00063371" w:rsidP="002D3510" w:rsidRDefault="00063371" w14:paraId="270BB74F" w14:textId="77777777">
      <w:pPr>
        <w:spacing w:line="360" w:lineRule="auto"/>
        <w:ind w:left="567" w:right="539"/>
        <w:contextualSpacing/>
        <w:jc w:val="both"/>
        <w:rPr>
          <w:rFonts w:ascii="Palatino Linotype" w:hAnsi="Palatino Linotype" w:cs="Tahoma"/>
          <w:i/>
        </w:rPr>
      </w:pPr>
      <w:r w:rsidRPr="002D3510">
        <w:rPr>
          <w:rFonts w:ascii="Palatino Linotype" w:hAnsi="Palatino Linotype" w:cs="Tahoma"/>
          <w:b/>
          <w:i/>
        </w:rPr>
        <w:t>IV. Recibos o las constancias de depósito o del medio de información magnética o electrónica que sean utilizadas para el pago de salarios, prima vacacional, aguinaldo y demás prestaciones establecidas en la presente ley;</w:t>
      </w:r>
      <w:r w:rsidRPr="002D3510">
        <w:rPr>
          <w:rFonts w:ascii="Palatino Linotype" w:hAnsi="Palatino Linotype" w:cs="Tahoma"/>
          <w:i/>
        </w:rPr>
        <w:t xml:space="preserve"> y</w:t>
      </w:r>
    </w:p>
    <w:p w:rsidRPr="002D3510" w:rsidR="00063371" w:rsidP="002D3510" w:rsidRDefault="00063371" w14:paraId="07841C08" w14:textId="77777777">
      <w:pPr>
        <w:spacing w:line="360" w:lineRule="auto"/>
        <w:ind w:left="567" w:right="539"/>
        <w:contextualSpacing/>
        <w:jc w:val="both"/>
        <w:rPr>
          <w:rFonts w:ascii="Palatino Linotype" w:hAnsi="Palatino Linotype" w:cs="Tahoma"/>
          <w:i/>
        </w:rPr>
      </w:pPr>
      <w:r w:rsidRPr="002D3510">
        <w:rPr>
          <w:rFonts w:ascii="Palatino Linotype" w:hAnsi="Palatino Linotype" w:cs="Tahoma"/>
          <w:i/>
        </w:rPr>
        <w:t>V. Los demás que señalen las leyes.</w:t>
      </w:r>
    </w:p>
    <w:p w:rsidRPr="002D3510" w:rsidR="00063371" w:rsidP="002D3510" w:rsidRDefault="00063371" w14:paraId="72341993" w14:textId="77777777">
      <w:pPr>
        <w:spacing w:line="360" w:lineRule="auto"/>
        <w:ind w:left="567" w:right="539"/>
        <w:contextualSpacing/>
        <w:jc w:val="both"/>
        <w:rPr>
          <w:rFonts w:ascii="Palatino Linotype" w:hAnsi="Palatino Linotype" w:cs="Tahoma"/>
          <w:i/>
        </w:rPr>
      </w:pPr>
      <w:r w:rsidRPr="002D3510">
        <w:rPr>
          <w:rFonts w:ascii="Palatino Linotype" w:hAnsi="Palatino Linotype" w:cs="Tahoma"/>
          <w:i/>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w:t>
      </w:r>
      <w:r w:rsidRPr="002D3510">
        <w:rPr>
          <w:rFonts w:ascii="Palatino Linotype" w:hAnsi="Palatino Linotype" w:cs="Tahoma"/>
          <w:i/>
        </w:rPr>
        <w:lastRenderedPageBreak/>
        <w:t>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2D3510">
        <w:rPr>
          <w:rFonts w:ascii="Palatino Linotype" w:hAnsi="Palatino Linotype" w:cs="Tahoma"/>
          <w:i/>
        </w:rPr>
        <w:cr/>
        <w:t>…</w:t>
      </w:r>
    </w:p>
    <w:p w:rsidRPr="002D3510" w:rsidR="00063371" w:rsidP="002D3510" w:rsidRDefault="00063371" w14:paraId="6DCF0B78" w14:textId="1417D1C5">
      <w:pPr>
        <w:spacing w:line="360" w:lineRule="auto"/>
        <w:ind w:left="567" w:right="539"/>
        <w:contextualSpacing/>
        <w:jc w:val="both"/>
        <w:rPr>
          <w:rFonts w:ascii="Palatino Linotype" w:hAnsi="Palatino Linotype" w:eastAsia="Batang" w:cs="Tahoma"/>
          <w:bCs/>
          <w:highlight w:val="lightGray"/>
          <w:lang w:val="es-ES_tradnl" w:eastAsia="en-US"/>
        </w:rPr>
      </w:pPr>
      <w:r w:rsidRPr="002D3510">
        <w:rPr>
          <w:rFonts w:ascii="Palatino Linotype" w:hAnsi="Palatino Linotype" w:eastAsia="Batang" w:cs="Tahoma"/>
          <w:bCs/>
          <w:lang w:val="es-ES_tradnl" w:eastAsia="en-US"/>
        </w:rPr>
        <w:t>(Énfasis añadido)</w:t>
      </w:r>
    </w:p>
    <w:p w:rsidRPr="002D3510" w:rsidR="00063371" w:rsidP="002D3510" w:rsidRDefault="00063371" w14:paraId="3AF7FAB9" w14:textId="77777777">
      <w:pPr>
        <w:spacing w:line="360" w:lineRule="auto"/>
        <w:contextualSpacing/>
        <w:jc w:val="both"/>
        <w:rPr>
          <w:rFonts w:ascii="Palatino Linotype" w:hAnsi="Palatino Linotype" w:cs="Tahoma"/>
          <w:i/>
          <w:sz w:val="22"/>
          <w:szCs w:val="22"/>
        </w:rPr>
      </w:pPr>
    </w:p>
    <w:p w:rsidRPr="002D3510" w:rsidR="00063371" w:rsidP="002D3510" w:rsidRDefault="00063371" w14:paraId="565A560F" w14:textId="70D73001">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Aunado a lo anterior, es necesario señalar que, el Órgano Superior de Fiscalización emite los lineamientos y guías para la elaboración y presentación de Informes Municipales, los cuales tienen como objetivo establecer las especificaciones necesarias que las entidades fiscalizables deben cumplir para la elaboración y presentación de los informes mensuales o trimestrales.</w:t>
      </w:r>
    </w:p>
    <w:p w:rsidRPr="002D3510" w:rsidR="00063371" w:rsidP="002D3510" w:rsidRDefault="00063371" w14:paraId="62A468E5" w14:textId="77777777">
      <w:pPr>
        <w:spacing w:line="360" w:lineRule="auto"/>
        <w:contextualSpacing/>
        <w:jc w:val="both"/>
        <w:rPr>
          <w:rFonts w:ascii="Palatino Linotype" w:hAnsi="Palatino Linotype" w:cs="Tahoma"/>
          <w:bCs/>
          <w:i/>
          <w:sz w:val="22"/>
          <w:szCs w:val="22"/>
        </w:rPr>
      </w:pPr>
    </w:p>
    <w:p w:rsidRPr="002D3510" w:rsidR="00063371" w:rsidP="002D3510" w:rsidRDefault="00063371" w14:paraId="58590529"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Estos documentos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deberá ser presentado al Órgano Superior de Fiscalización.</w:t>
      </w:r>
    </w:p>
    <w:p w:rsidRPr="002D3510" w:rsidR="00063371" w:rsidP="002D3510" w:rsidRDefault="00063371" w14:paraId="6A27EC47" w14:textId="77777777">
      <w:pPr>
        <w:spacing w:line="360" w:lineRule="auto"/>
        <w:contextualSpacing/>
        <w:jc w:val="both"/>
        <w:rPr>
          <w:rFonts w:ascii="Palatino Linotype" w:hAnsi="Palatino Linotype" w:cs="Tahoma"/>
          <w:bCs/>
          <w:sz w:val="22"/>
          <w:szCs w:val="22"/>
        </w:rPr>
      </w:pPr>
    </w:p>
    <w:p w:rsidRPr="002D3510" w:rsidR="00063371" w:rsidP="002D3510" w:rsidRDefault="00063371" w14:paraId="18A05FB3"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Ahora bien, el artículo 2 fracciones I y V; y 4 de la Ley de Fiscalización Superior del Estado de México, establecen que el Poder Legislativo es sujeto de ser fiscalizado; por su parte, el artículo 32 de esta misma Ley, prevé la obligación por parte del Sujeto Obligado de permitir la fiscalización de sus gastos, a través de informes trimestrales.</w:t>
      </w:r>
    </w:p>
    <w:p w:rsidRPr="002D3510" w:rsidR="00063371" w:rsidP="002D3510" w:rsidRDefault="00063371" w14:paraId="5B840BD3" w14:textId="77777777">
      <w:pPr>
        <w:spacing w:line="360" w:lineRule="auto"/>
        <w:contextualSpacing/>
        <w:jc w:val="both"/>
        <w:rPr>
          <w:rFonts w:ascii="Palatino Linotype" w:hAnsi="Palatino Linotype" w:cs="Tahoma"/>
          <w:bCs/>
          <w:sz w:val="22"/>
          <w:szCs w:val="22"/>
        </w:rPr>
      </w:pPr>
    </w:p>
    <w:p w:rsidRPr="002D3510" w:rsidR="00063371" w:rsidP="002D3510" w:rsidRDefault="00063371" w14:paraId="73C68786" w14:textId="23058A3F">
      <w:pPr>
        <w:spacing w:line="360" w:lineRule="auto"/>
        <w:contextualSpacing/>
        <w:jc w:val="both"/>
        <w:rPr>
          <w:rFonts w:ascii="Palatino Linotype" w:hAnsi="Palatino Linotype" w:eastAsia="Calibri" w:cs="Tahoma"/>
          <w:bCs/>
          <w:iCs/>
          <w:sz w:val="22"/>
          <w:szCs w:val="22"/>
          <w:lang w:val="es-ES" w:eastAsia="es-ES_tradnl"/>
        </w:rPr>
      </w:pPr>
      <w:r w:rsidRPr="002D3510">
        <w:rPr>
          <w:rFonts w:ascii="Palatino Linotype" w:hAnsi="Palatino Linotype" w:cs="Tahoma"/>
          <w:bCs/>
          <w:sz w:val="22"/>
          <w:szCs w:val="22"/>
        </w:rPr>
        <w:t xml:space="preserve">Al respecto, el </w:t>
      </w:r>
      <w:r w:rsidRPr="002D3510">
        <w:rPr>
          <w:rFonts w:ascii="Palatino Linotype" w:hAnsi="Palatino Linotype" w:eastAsia="Calibri" w:cs="Tahoma"/>
          <w:bCs/>
          <w:iCs/>
          <w:sz w:val="22"/>
          <w:szCs w:val="22"/>
          <w:lang w:val="es-ES" w:eastAsia="es-ES_tradnl"/>
        </w:rPr>
        <w:t xml:space="preserve">Órgano Superior de Fiscalización del Estado de México (OSFEM), emitió diverso documentos para la entrega de informes trimestrales, entre ellos, el </w:t>
      </w:r>
      <w:r w:rsidRPr="002D3510">
        <w:rPr>
          <w:rFonts w:ascii="Palatino Linotype" w:hAnsi="Palatino Linotype" w:eastAsia="Calibri" w:cs="Tahoma"/>
          <w:bCs/>
          <w:i/>
          <w:iCs/>
          <w:sz w:val="22"/>
          <w:szCs w:val="22"/>
          <w:lang w:val="es-ES" w:eastAsia="es-ES_tradnl"/>
        </w:rPr>
        <w:t xml:space="preserve">Instructivo Módulo 4; </w:t>
      </w:r>
      <w:r w:rsidRPr="002D3510">
        <w:rPr>
          <w:rFonts w:ascii="Palatino Linotype" w:hAnsi="Palatino Linotype" w:eastAsia="Calibri" w:cs="Tahoma"/>
          <w:bCs/>
          <w:iCs/>
          <w:sz w:val="22"/>
          <w:szCs w:val="22"/>
          <w:lang w:val="es-ES" w:eastAsia="es-ES_tradnl"/>
        </w:rPr>
        <w:t xml:space="preserve">véase: </w:t>
      </w:r>
      <w:hyperlink w:history="1" r:id="rId12">
        <w:r w:rsidRPr="002D3510">
          <w:rPr>
            <w:rStyle w:val="Hipervnculo"/>
            <w:rFonts w:ascii="Palatino Linotype" w:hAnsi="Palatino Linotype" w:eastAsia="Calibri" w:cs="Tahoma"/>
            <w:bCs/>
            <w:iCs/>
            <w:sz w:val="22"/>
            <w:szCs w:val="22"/>
            <w:lang w:val="es-ES" w:eastAsia="es-ES_tradnl"/>
          </w:rPr>
          <w:t>https://www.osfem.gob.mx/04_Iconografia/Ent_Fisc/Doc_Apoy/doc/2022/03_Instr4.pdf</w:t>
        </w:r>
      </w:hyperlink>
      <w:r w:rsidRPr="002D3510">
        <w:rPr>
          <w:rFonts w:ascii="Palatino Linotype" w:hAnsi="Palatino Linotype" w:eastAsia="Calibri" w:cs="Tahoma"/>
          <w:bCs/>
          <w:iCs/>
          <w:sz w:val="22"/>
          <w:szCs w:val="22"/>
          <w:lang w:val="es-ES" w:eastAsia="es-ES_tradnl"/>
        </w:rPr>
        <w:t xml:space="preserve">, consultado el dieciocho de mayo de dos mil veintidós; en el que se desprende que los </w:t>
      </w:r>
      <w:r w:rsidRPr="002D3510">
        <w:rPr>
          <w:rFonts w:ascii="Palatino Linotype" w:hAnsi="Palatino Linotype" w:eastAsia="Calibri" w:cs="Tahoma"/>
          <w:bCs/>
          <w:iCs/>
          <w:sz w:val="22"/>
          <w:szCs w:val="22"/>
          <w:lang w:val="es-ES" w:eastAsia="es-ES_tradnl"/>
        </w:rPr>
        <w:lastRenderedPageBreak/>
        <w:t>Ayuntamientos y sus organismos descentralizados deberán entregar diversa información entre ella la nómina detallada, ello de conformidad con el Módulo 4 de dicho documento, que refiere:</w:t>
      </w:r>
    </w:p>
    <w:p w:rsidRPr="002D3510" w:rsidR="00063371" w:rsidP="002D3510" w:rsidRDefault="00063371" w14:paraId="224A12C6" w14:textId="77777777">
      <w:pPr>
        <w:spacing w:line="360" w:lineRule="auto"/>
        <w:contextualSpacing/>
        <w:jc w:val="both"/>
        <w:rPr>
          <w:rFonts w:ascii="Palatino Linotype" w:hAnsi="Palatino Linotype" w:cs="Tahoma"/>
          <w:sz w:val="22"/>
          <w:szCs w:val="22"/>
        </w:rPr>
      </w:pPr>
    </w:p>
    <w:p w:rsidRPr="002D3510" w:rsidR="00063371" w:rsidP="002D3510" w:rsidRDefault="009F1A48" w14:paraId="0EBEE969" w14:textId="64FBE93A">
      <w:pPr>
        <w:spacing w:line="360" w:lineRule="auto"/>
        <w:contextualSpacing/>
        <w:jc w:val="center"/>
        <w:rPr>
          <w:rFonts w:ascii="Palatino Linotype" w:hAnsi="Palatino Linotype" w:cs="Tahoma"/>
          <w:sz w:val="22"/>
          <w:szCs w:val="22"/>
        </w:rPr>
      </w:pPr>
      <w:r w:rsidRPr="002D3510">
        <w:rPr>
          <w:rFonts w:ascii="Palatino Linotype" w:hAnsi="Palatino Linotype" w:cs="Tahoma"/>
          <w:noProof/>
          <w:sz w:val="22"/>
          <w:szCs w:val="22"/>
        </w:rPr>
        <w:drawing>
          <wp:inline distT="0" distB="0" distL="0" distR="0" wp14:anchorId="2F2F5048" wp14:editId="312EA4C2">
            <wp:extent cx="3140765" cy="3934292"/>
            <wp:effectExtent l="19050" t="19050" r="2159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47760" cy="3943054"/>
                    </a:xfrm>
                    <a:prstGeom prst="rect">
                      <a:avLst/>
                    </a:prstGeom>
                    <a:ln>
                      <a:solidFill>
                        <a:schemeClr val="accent1"/>
                      </a:solidFill>
                    </a:ln>
                  </pic:spPr>
                </pic:pic>
              </a:graphicData>
            </a:graphic>
          </wp:inline>
        </w:drawing>
      </w:r>
    </w:p>
    <w:p w:rsidRPr="002D3510" w:rsidR="009F1A48" w:rsidP="002D3510" w:rsidRDefault="009F1A48" w14:paraId="65D12ECA" w14:textId="04B9F0D0">
      <w:pPr>
        <w:spacing w:line="360" w:lineRule="auto"/>
        <w:contextualSpacing/>
        <w:jc w:val="center"/>
        <w:rPr>
          <w:rFonts w:ascii="Palatino Linotype" w:hAnsi="Palatino Linotype" w:cs="Tahoma"/>
          <w:sz w:val="22"/>
          <w:szCs w:val="22"/>
        </w:rPr>
      </w:pPr>
      <w:r w:rsidRPr="002D3510">
        <w:rPr>
          <w:rFonts w:ascii="Palatino Linotype" w:hAnsi="Palatino Linotype" w:cs="Tahoma"/>
          <w:sz w:val="22"/>
          <w:szCs w:val="22"/>
        </w:rPr>
        <w:t>…</w:t>
      </w:r>
    </w:p>
    <w:p w:rsidRPr="002D3510" w:rsidR="00063371" w:rsidP="002D3510" w:rsidRDefault="00063371" w14:paraId="4D0D0C74" w14:textId="77777777">
      <w:pPr>
        <w:spacing w:line="360" w:lineRule="auto"/>
        <w:contextualSpacing/>
        <w:jc w:val="both"/>
        <w:rPr>
          <w:rFonts w:ascii="Palatino Linotype" w:hAnsi="Palatino Linotype" w:cs="Tahoma"/>
          <w:sz w:val="22"/>
          <w:szCs w:val="22"/>
        </w:rPr>
      </w:pPr>
    </w:p>
    <w:p w:rsidRPr="002D3510" w:rsidR="00063371" w:rsidP="002D3510" w:rsidRDefault="00063371" w14:paraId="08A39789" w14:textId="17EF590E">
      <w:pPr>
        <w:spacing w:line="360" w:lineRule="auto"/>
        <w:contextualSpacing/>
        <w:jc w:val="both"/>
        <w:rPr>
          <w:rFonts w:ascii="Palatino Linotype" w:hAnsi="Palatino Linotype" w:cs="Tahoma"/>
          <w:sz w:val="22"/>
          <w:szCs w:val="22"/>
        </w:rPr>
      </w:pPr>
    </w:p>
    <w:p w:rsidRPr="002D3510" w:rsidR="00063371" w:rsidP="002D3510" w:rsidRDefault="00063371" w14:paraId="06F90AA3" w14:textId="77777777">
      <w:pPr>
        <w:spacing w:line="360" w:lineRule="auto"/>
        <w:contextualSpacing/>
        <w:jc w:val="both"/>
        <w:rPr>
          <w:rFonts w:ascii="Palatino Linotype" w:hAnsi="Palatino Linotype" w:cs="Tahoma"/>
          <w:sz w:val="22"/>
          <w:szCs w:val="22"/>
        </w:rPr>
      </w:pPr>
    </w:p>
    <w:p w:rsidRPr="002D3510" w:rsidR="00063371" w:rsidP="002D3510" w:rsidRDefault="009F1A48" w14:paraId="1B19B49B" w14:textId="7DB4DB00">
      <w:pPr>
        <w:spacing w:line="360" w:lineRule="auto"/>
        <w:contextualSpacing/>
        <w:jc w:val="center"/>
        <w:rPr>
          <w:rFonts w:ascii="Palatino Linotype" w:hAnsi="Palatino Linotype" w:cs="Tahoma"/>
          <w:sz w:val="22"/>
          <w:szCs w:val="22"/>
        </w:rPr>
      </w:pPr>
      <w:r w:rsidRPr="002D3510">
        <w:rPr>
          <w:rFonts w:ascii="Palatino Linotype" w:hAnsi="Palatino Linotype" w:cs="Tahoma"/>
          <w:noProof/>
          <w:sz w:val="22"/>
          <w:szCs w:val="22"/>
        </w:rPr>
        <w:lastRenderedPageBreak/>
        <w:drawing>
          <wp:inline distT="0" distB="0" distL="0" distR="0" wp14:anchorId="1E428E28" wp14:editId="02AAC129">
            <wp:extent cx="4198289" cy="4727485"/>
            <wp:effectExtent l="19050" t="19050" r="12065" b="165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01235" cy="4730802"/>
                    </a:xfrm>
                    <a:prstGeom prst="rect">
                      <a:avLst/>
                    </a:prstGeom>
                    <a:ln>
                      <a:solidFill>
                        <a:schemeClr val="accent1"/>
                      </a:solidFill>
                    </a:ln>
                  </pic:spPr>
                </pic:pic>
              </a:graphicData>
            </a:graphic>
          </wp:inline>
        </w:drawing>
      </w:r>
    </w:p>
    <w:p w:rsidRPr="002D3510" w:rsidR="00063371" w:rsidP="002D3510" w:rsidRDefault="009F1A48" w14:paraId="44326A49" w14:textId="3E38D835">
      <w:pPr>
        <w:spacing w:line="360" w:lineRule="auto"/>
        <w:contextualSpacing/>
        <w:jc w:val="center"/>
        <w:rPr>
          <w:rFonts w:ascii="Palatino Linotype" w:hAnsi="Palatino Linotype" w:cs="Tahoma"/>
          <w:sz w:val="22"/>
          <w:szCs w:val="22"/>
        </w:rPr>
      </w:pPr>
      <w:r w:rsidRPr="002D3510">
        <w:rPr>
          <w:rFonts w:ascii="Palatino Linotype" w:hAnsi="Palatino Linotype" w:cs="Tahoma"/>
          <w:sz w:val="22"/>
          <w:szCs w:val="22"/>
        </w:rPr>
        <w:t>…</w:t>
      </w:r>
    </w:p>
    <w:p w:rsidRPr="002D3510" w:rsidR="009F1A48" w:rsidP="002D3510" w:rsidRDefault="009F1A48" w14:paraId="25CB518E" w14:textId="6A3DCF59">
      <w:pPr>
        <w:spacing w:line="360" w:lineRule="auto"/>
        <w:contextualSpacing/>
        <w:jc w:val="center"/>
        <w:rPr>
          <w:rFonts w:ascii="Palatino Linotype" w:hAnsi="Palatino Linotype" w:cs="Tahoma"/>
          <w:sz w:val="22"/>
          <w:szCs w:val="22"/>
        </w:rPr>
      </w:pPr>
      <w:r w:rsidRPr="002D3510">
        <w:rPr>
          <w:rFonts w:ascii="Palatino Linotype" w:hAnsi="Palatino Linotype" w:cs="Tahoma"/>
          <w:noProof/>
          <w:sz w:val="22"/>
          <w:szCs w:val="22"/>
        </w:rPr>
        <w:lastRenderedPageBreak/>
        <w:drawing>
          <wp:inline distT="0" distB="0" distL="0" distR="0" wp14:anchorId="6048893C" wp14:editId="24DA4D38">
            <wp:extent cx="3388815" cy="4548146"/>
            <wp:effectExtent l="19050" t="19050" r="21590" b="2413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91903" cy="4552291"/>
                    </a:xfrm>
                    <a:prstGeom prst="rect">
                      <a:avLst/>
                    </a:prstGeom>
                    <a:ln>
                      <a:solidFill>
                        <a:schemeClr val="accent1"/>
                      </a:solidFill>
                    </a:ln>
                  </pic:spPr>
                </pic:pic>
              </a:graphicData>
            </a:graphic>
          </wp:inline>
        </w:drawing>
      </w:r>
    </w:p>
    <w:p w:rsidRPr="002D3510" w:rsidR="00063371" w:rsidP="002D3510" w:rsidRDefault="00063371" w14:paraId="5D245366" w14:textId="61E124FC">
      <w:pPr>
        <w:spacing w:line="360" w:lineRule="auto"/>
        <w:ind w:left="567"/>
        <w:contextualSpacing/>
        <w:jc w:val="both"/>
        <w:rPr>
          <w:rFonts w:ascii="Palatino Linotype" w:hAnsi="Palatino Linotype" w:cs="Tahoma"/>
          <w:sz w:val="22"/>
          <w:szCs w:val="22"/>
        </w:rPr>
      </w:pPr>
      <w:r w:rsidRPr="002D3510">
        <w:rPr>
          <w:rFonts w:ascii="Palatino Linotype" w:hAnsi="Palatino Linotype" w:cs="Tahoma"/>
          <w:sz w:val="22"/>
          <w:szCs w:val="22"/>
        </w:rPr>
        <w:t>(Imágenes extraídas del</w:t>
      </w:r>
      <w:r w:rsidRPr="002D3510" w:rsidR="009F1A48">
        <w:rPr>
          <w:rFonts w:ascii="Palatino Linotype" w:hAnsi="Palatino Linotype"/>
          <w:sz w:val="22"/>
          <w:szCs w:val="22"/>
        </w:rPr>
        <w:t xml:space="preserve"> </w:t>
      </w:r>
      <w:hyperlink w:history="1" r:id="rId16">
        <w:r w:rsidRPr="002D3510" w:rsidR="009F1A48">
          <w:rPr>
            <w:rStyle w:val="Hipervnculo"/>
            <w:rFonts w:ascii="Palatino Linotype" w:hAnsi="Palatino Linotype"/>
            <w:sz w:val="22"/>
            <w:szCs w:val="22"/>
          </w:rPr>
          <w:t>https://www.osfem.gob.mx/04_Iconografia/Ent_Fisc/Doc_Apoy/doc/2022/03_Instr4.pdf</w:t>
        </w:r>
      </w:hyperlink>
      <w:r w:rsidRPr="002D3510">
        <w:rPr>
          <w:rFonts w:ascii="Palatino Linotype" w:hAnsi="Palatino Linotype" w:cs="Tahoma"/>
          <w:sz w:val="22"/>
          <w:szCs w:val="22"/>
        </w:rPr>
        <w:t xml:space="preserve">; en sus páginas </w:t>
      </w:r>
      <w:r w:rsidRPr="002D3510" w:rsidR="009F1A48">
        <w:rPr>
          <w:rFonts w:ascii="Palatino Linotype" w:hAnsi="Palatino Linotype" w:cs="Tahoma"/>
          <w:sz w:val="22"/>
          <w:szCs w:val="22"/>
        </w:rPr>
        <w:t>2</w:t>
      </w:r>
      <w:r w:rsidRPr="002D3510">
        <w:rPr>
          <w:rFonts w:ascii="Palatino Linotype" w:hAnsi="Palatino Linotype" w:cs="Tahoma"/>
          <w:sz w:val="22"/>
          <w:szCs w:val="22"/>
        </w:rPr>
        <w:t xml:space="preserve">, </w:t>
      </w:r>
      <w:r w:rsidRPr="002D3510" w:rsidR="009F1A48">
        <w:rPr>
          <w:rFonts w:ascii="Palatino Linotype" w:hAnsi="Palatino Linotype" w:cs="Tahoma"/>
          <w:sz w:val="22"/>
          <w:szCs w:val="22"/>
        </w:rPr>
        <w:t>17</w:t>
      </w:r>
      <w:r w:rsidRPr="002D3510">
        <w:rPr>
          <w:rFonts w:ascii="Palatino Linotype" w:hAnsi="Palatino Linotype" w:cs="Tahoma"/>
          <w:sz w:val="22"/>
          <w:szCs w:val="22"/>
        </w:rPr>
        <w:t xml:space="preserve"> y </w:t>
      </w:r>
      <w:r w:rsidRPr="002D3510" w:rsidR="009F1A48">
        <w:rPr>
          <w:rFonts w:ascii="Palatino Linotype" w:hAnsi="Palatino Linotype" w:cs="Tahoma"/>
          <w:sz w:val="22"/>
          <w:szCs w:val="22"/>
        </w:rPr>
        <w:t>22</w:t>
      </w:r>
      <w:r w:rsidRPr="002D3510">
        <w:rPr>
          <w:rFonts w:ascii="Palatino Linotype" w:hAnsi="Palatino Linotype" w:cs="Tahoma"/>
          <w:sz w:val="22"/>
          <w:szCs w:val="22"/>
        </w:rPr>
        <w:t xml:space="preserve">, consultado el </w:t>
      </w:r>
      <w:r w:rsidRPr="002D3510" w:rsidR="009F1A48">
        <w:rPr>
          <w:rFonts w:ascii="Palatino Linotype" w:hAnsi="Palatino Linotype" w:cs="Tahoma"/>
          <w:sz w:val="22"/>
          <w:szCs w:val="22"/>
        </w:rPr>
        <w:t>dieciocho de mayo</w:t>
      </w:r>
      <w:r w:rsidRPr="002D3510">
        <w:rPr>
          <w:rFonts w:ascii="Palatino Linotype" w:hAnsi="Palatino Linotype" w:cs="Tahoma"/>
          <w:sz w:val="22"/>
          <w:szCs w:val="22"/>
        </w:rPr>
        <w:t xml:space="preserve"> de dos mil veintidós a las </w:t>
      </w:r>
      <w:r w:rsidRPr="002D3510" w:rsidR="009F1A48">
        <w:rPr>
          <w:rFonts w:ascii="Palatino Linotype" w:hAnsi="Palatino Linotype" w:cs="Tahoma"/>
          <w:sz w:val="22"/>
          <w:szCs w:val="22"/>
        </w:rPr>
        <w:t>quince horas</w:t>
      </w:r>
      <w:r w:rsidRPr="002D3510">
        <w:rPr>
          <w:rFonts w:ascii="Palatino Linotype" w:hAnsi="Palatino Linotype" w:cs="Tahoma"/>
          <w:sz w:val="22"/>
          <w:szCs w:val="22"/>
        </w:rPr>
        <w:t>)</w:t>
      </w:r>
    </w:p>
    <w:p w:rsidRPr="002D3510" w:rsidR="00063371" w:rsidP="002D3510" w:rsidRDefault="00063371" w14:paraId="55A06AF0" w14:textId="77777777">
      <w:pPr>
        <w:spacing w:line="360" w:lineRule="auto"/>
        <w:contextualSpacing/>
        <w:jc w:val="both"/>
        <w:rPr>
          <w:rFonts w:ascii="Palatino Linotype" w:hAnsi="Palatino Linotype" w:cs="Tahoma"/>
          <w:sz w:val="22"/>
          <w:szCs w:val="22"/>
        </w:rPr>
      </w:pPr>
    </w:p>
    <w:p w:rsidRPr="002D3510" w:rsidR="00063371" w:rsidP="002D3510" w:rsidRDefault="00063371" w14:paraId="06334ED6" w14:textId="08C74A00">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De lo dispuesto en la normatividad que rige el proceso de fiscalización; se advierte que el Sujeto Obligado tiene la obligación normativa de generar un documento que dé cuenta de las percepciones, deducciones y puesto o cargo de cada servidor público; y que debe generarlas quincenalmente</w:t>
      </w:r>
      <w:r w:rsidRPr="002D3510" w:rsidR="009F1A48">
        <w:rPr>
          <w:rFonts w:ascii="Palatino Linotype" w:hAnsi="Palatino Linotype" w:cs="Tahoma"/>
          <w:bCs/>
          <w:sz w:val="22"/>
          <w:szCs w:val="22"/>
        </w:rPr>
        <w:t>; lo que da cuenta de los salarios brutos y netos</w:t>
      </w:r>
      <w:r w:rsidRPr="002D3510">
        <w:rPr>
          <w:rFonts w:ascii="Palatino Linotype" w:hAnsi="Palatino Linotype" w:cs="Tahoma"/>
          <w:bCs/>
          <w:sz w:val="22"/>
          <w:szCs w:val="22"/>
        </w:rPr>
        <w:t>.</w:t>
      </w:r>
    </w:p>
    <w:p w:rsidRPr="002D3510" w:rsidR="00063371" w:rsidP="002D3510" w:rsidRDefault="00063371" w14:paraId="79640C74" w14:textId="77777777">
      <w:pPr>
        <w:spacing w:line="360" w:lineRule="auto"/>
        <w:contextualSpacing/>
        <w:jc w:val="both"/>
        <w:rPr>
          <w:rFonts w:ascii="Palatino Linotype" w:hAnsi="Palatino Linotype" w:cs="Tahoma"/>
          <w:bCs/>
          <w:sz w:val="22"/>
          <w:szCs w:val="22"/>
        </w:rPr>
      </w:pPr>
    </w:p>
    <w:p w:rsidRPr="002D3510" w:rsidR="00C517AA" w:rsidP="002D3510" w:rsidRDefault="00C517AA" w14:paraId="2F924B85" w14:textId="77777777">
      <w:pPr>
        <w:spacing w:line="360" w:lineRule="auto"/>
        <w:contextualSpacing/>
        <w:jc w:val="both"/>
        <w:rPr>
          <w:rFonts w:ascii="Palatino Linotype" w:hAnsi="Palatino Linotype"/>
          <w:sz w:val="22"/>
          <w:szCs w:val="22"/>
        </w:rPr>
      </w:pPr>
      <w:r w:rsidRPr="002D3510">
        <w:rPr>
          <w:rFonts w:ascii="Palatino Linotype" w:hAnsi="Palatino Linotype"/>
          <w:sz w:val="22"/>
          <w:szCs w:val="22"/>
        </w:rPr>
        <w:lastRenderedPageBreak/>
        <w:t xml:space="preserve">De igual forma, es de precisar que el Sujeto Obligado, se encuentra constreñido a remitir la documentación fuente, tal y como obre en sus archivos de conformidad con el artículo 12 de la </w:t>
      </w:r>
      <w:r w:rsidRPr="002D3510">
        <w:rPr>
          <w:rFonts w:ascii="Palatino Linotype" w:hAnsi="Palatino Linotype" w:eastAsia="Calibri" w:cs="Tahoma"/>
          <w:bCs/>
          <w:sz w:val="22"/>
          <w:szCs w:val="22"/>
          <w:lang w:eastAsia="en-US"/>
        </w:rPr>
        <w:t>Ley de Transparencia y Acceso a la Información Pública del Estado de México y Municipios</w:t>
      </w:r>
      <w:r w:rsidRPr="002D3510">
        <w:rPr>
          <w:rFonts w:ascii="Palatino Linotype" w:hAnsi="Palatino Linotype"/>
          <w:sz w:val="22"/>
          <w:szCs w:val="22"/>
        </w:rPr>
        <w:t xml:space="preserve">; y dicha obligación no se encuentra condicionada al cumplimiento de obligaciones fiscales o de fiscalización; es decir, si bien el Sujeto Obligado es un ente municipal con obligaciones de rendir cuentas ante el Órgano Fiscalizador, la entrega de la información en materia de Transparencia no se encuentra condicionada a los plazos de entrega ante el ente fiscalizador, aunado a que la información en materia contable o fiscal debe tener actualización constante. </w:t>
      </w:r>
    </w:p>
    <w:p w:rsidRPr="002D3510" w:rsidR="00C517AA" w:rsidP="002D3510" w:rsidRDefault="00C517AA" w14:paraId="0E7B69B0" w14:textId="77777777">
      <w:pPr>
        <w:spacing w:line="360" w:lineRule="auto"/>
        <w:contextualSpacing/>
        <w:jc w:val="both"/>
        <w:rPr>
          <w:rFonts w:ascii="Palatino Linotype" w:hAnsi="Palatino Linotype" w:cs="Tahoma"/>
          <w:bCs/>
          <w:sz w:val="22"/>
          <w:szCs w:val="22"/>
        </w:rPr>
      </w:pPr>
    </w:p>
    <w:p w:rsidRPr="002D3510" w:rsidR="00C517AA" w:rsidP="002D3510" w:rsidRDefault="00063371" w14:paraId="7FE3C133" w14:textId="5F77B584">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 xml:space="preserve">Entonces, es dable </w:t>
      </w:r>
      <w:r w:rsidRPr="002D3510" w:rsidR="009F1A48">
        <w:rPr>
          <w:rFonts w:ascii="Palatino Linotype" w:hAnsi="Palatino Linotype" w:cs="Tahoma"/>
          <w:bCs/>
          <w:sz w:val="22"/>
          <w:szCs w:val="22"/>
        </w:rPr>
        <w:t>concluir que cualquiera de los anteriores es</w:t>
      </w:r>
      <w:r w:rsidRPr="002D3510">
        <w:rPr>
          <w:rFonts w:ascii="Palatino Linotype" w:hAnsi="Palatino Linotype" w:cs="Tahoma"/>
          <w:bCs/>
          <w:sz w:val="22"/>
          <w:szCs w:val="22"/>
        </w:rPr>
        <w:t xml:space="preserve"> el documento idóneo que puede dar cuenta </w:t>
      </w:r>
      <w:r w:rsidRPr="002D3510" w:rsidR="009F1A48">
        <w:rPr>
          <w:rFonts w:ascii="Palatino Linotype" w:hAnsi="Palatino Linotype" w:cs="Tahoma"/>
          <w:bCs/>
          <w:sz w:val="22"/>
          <w:szCs w:val="22"/>
        </w:rPr>
        <w:t>del salario neto y bruto de un servidor público</w:t>
      </w:r>
      <w:r w:rsidRPr="002D3510">
        <w:rPr>
          <w:rFonts w:ascii="Palatino Linotype" w:hAnsi="Palatino Linotype" w:cs="Tahoma"/>
          <w:bCs/>
          <w:sz w:val="22"/>
          <w:szCs w:val="22"/>
        </w:rPr>
        <w:t>; además de que tiene</w:t>
      </w:r>
      <w:r w:rsidRPr="002D3510" w:rsidR="009F1A48">
        <w:rPr>
          <w:rFonts w:ascii="Palatino Linotype" w:hAnsi="Palatino Linotype" w:cs="Tahoma"/>
          <w:bCs/>
          <w:sz w:val="22"/>
          <w:szCs w:val="22"/>
        </w:rPr>
        <w:t>n</w:t>
      </w:r>
      <w:r w:rsidRPr="002D3510">
        <w:rPr>
          <w:rFonts w:ascii="Palatino Linotype" w:hAnsi="Palatino Linotype" w:cs="Tahoma"/>
          <w:bCs/>
          <w:sz w:val="22"/>
          <w:szCs w:val="22"/>
        </w:rPr>
        <w:t xml:space="preserve"> el carácter de información pública</w:t>
      </w:r>
      <w:r w:rsidRPr="002D3510" w:rsidR="009F1A48">
        <w:rPr>
          <w:rFonts w:ascii="Palatino Linotype" w:hAnsi="Palatino Linotype" w:cs="Tahoma"/>
          <w:bCs/>
          <w:sz w:val="22"/>
          <w:szCs w:val="22"/>
        </w:rPr>
        <w:t>; y</w:t>
      </w:r>
      <w:r w:rsidRPr="002D3510">
        <w:rPr>
          <w:rFonts w:ascii="Palatino Linotype" w:hAnsi="Palatino Linotype" w:cs="Tahoma"/>
          <w:bCs/>
          <w:sz w:val="22"/>
          <w:szCs w:val="22"/>
        </w:rPr>
        <w:t xml:space="preserve"> el Sujeto Obligado tiene obligación normativa de conocer y archivar la documentación solicitada; por lo que resulta competente para conocerla y transparentarla. </w:t>
      </w:r>
    </w:p>
    <w:p w:rsidRPr="002D3510" w:rsidR="00063371" w:rsidP="002D3510" w:rsidRDefault="00063371" w14:paraId="181EC776" w14:textId="77777777">
      <w:pPr>
        <w:spacing w:line="360" w:lineRule="auto"/>
        <w:contextualSpacing/>
        <w:jc w:val="both"/>
        <w:rPr>
          <w:rFonts w:ascii="Palatino Linotype" w:hAnsi="Palatino Linotype" w:cs="Tahoma"/>
          <w:bCs/>
          <w:sz w:val="22"/>
          <w:szCs w:val="22"/>
        </w:rPr>
      </w:pPr>
    </w:p>
    <w:p w:rsidRPr="002D3510" w:rsidR="00D202F1" w:rsidP="002D3510" w:rsidRDefault="00D202F1" w14:paraId="10401C67" w14:textId="053CC001">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 xml:space="preserve">En este contexto, el Sujeto Obligado a través de respuesta informó el sueldo neto y bruto, del enlace administrativo que estuvo vigente durante la administración 2016-2018; lo cual no corresponde con lo solicitado, pues el Particular pretende acceder a la información del actual enlace administrativo. </w:t>
      </w:r>
    </w:p>
    <w:p w:rsidRPr="002D3510" w:rsidR="00D202F1" w:rsidP="002D3510" w:rsidRDefault="00D202F1" w14:paraId="4B582995" w14:textId="77777777">
      <w:pPr>
        <w:spacing w:line="360" w:lineRule="auto"/>
        <w:contextualSpacing/>
        <w:jc w:val="both"/>
        <w:rPr>
          <w:rFonts w:ascii="Palatino Linotype" w:hAnsi="Palatino Linotype" w:cs="Tahoma"/>
          <w:bCs/>
          <w:sz w:val="22"/>
          <w:szCs w:val="22"/>
        </w:rPr>
      </w:pPr>
    </w:p>
    <w:p w:rsidRPr="002D3510" w:rsidR="009F1A48" w:rsidP="002D3510" w:rsidRDefault="009F1A48" w14:paraId="557B251B" w14:textId="0D5DBB7E">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Por lo antes expuesto, resulta procedente ordenar la entrega de la información; y es menester señalar que ante la falta de temporalidad planteada en la solicitud; este Organismo Garante considerar pertinente ordenar la entrega de los comprobantes de pag</w:t>
      </w:r>
      <w:r w:rsidRPr="002D3510" w:rsidR="002D3510">
        <w:rPr>
          <w:rFonts w:ascii="Palatino Linotype" w:hAnsi="Palatino Linotype" w:cs="Tahoma"/>
          <w:bCs/>
          <w:sz w:val="22"/>
          <w:szCs w:val="22"/>
        </w:rPr>
        <w:t>o de salario correspondientes a la última quincena, previa</w:t>
      </w:r>
      <w:r w:rsidRPr="002D3510">
        <w:rPr>
          <w:rFonts w:ascii="Palatino Linotype" w:hAnsi="Palatino Linotype" w:cs="Tahoma"/>
          <w:bCs/>
          <w:sz w:val="22"/>
          <w:szCs w:val="22"/>
        </w:rPr>
        <w:t xml:space="preserve"> a la solicitud de información. </w:t>
      </w:r>
    </w:p>
    <w:p w:rsidRPr="002D3510" w:rsidR="009F1A48" w:rsidP="002D3510" w:rsidRDefault="009F1A48" w14:paraId="701C7484" w14:textId="77777777">
      <w:pPr>
        <w:spacing w:line="360" w:lineRule="auto"/>
        <w:contextualSpacing/>
        <w:jc w:val="both"/>
        <w:rPr>
          <w:rFonts w:ascii="Palatino Linotype" w:hAnsi="Palatino Linotype" w:cs="Tahoma"/>
          <w:bCs/>
          <w:sz w:val="22"/>
          <w:szCs w:val="22"/>
        </w:rPr>
      </w:pPr>
    </w:p>
    <w:p w:rsidRPr="002D3510" w:rsidR="00063371" w:rsidP="002D3510" w:rsidRDefault="00063371" w14:paraId="6FD6AB9E" w14:textId="1014D5B3">
      <w:pPr>
        <w:spacing w:line="360" w:lineRule="auto"/>
        <w:contextualSpacing/>
        <w:jc w:val="both"/>
        <w:rPr>
          <w:rFonts w:ascii="Palatino Linotype" w:hAnsi="Palatino Linotype" w:cs="Tahoma"/>
          <w:bCs/>
          <w:sz w:val="22"/>
          <w:szCs w:val="22"/>
          <w:lang w:eastAsia="es-MX"/>
        </w:rPr>
      </w:pPr>
      <w:r w:rsidRPr="002D3510">
        <w:rPr>
          <w:rFonts w:ascii="Palatino Linotype" w:hAnsi="Palatino Linotype" w:cs="Tahoma"/>
          <w:bCs/>
          <w:sz w:val="22"/>
          <w:szCs w:val="22"/>
        </w:rPr>
        <w:t xml:space="preserve">No se omite señalar que la información </w:t>
      </w:r>
      <w:r w:rsidRPr="002D3510" w:rsidR="009F1A48">
        <w:rPr>
          <w:rFonts w:ascii="Palatino Linotype" w:hAnsi="Palatino Linotype" w:cs="Tahoma"/>
          <w:bCs/>
          <w:sz w:val="22"/>
          <w:szCs w:val="22"/>
        </w:rPr>
        <w:t>que se ordena tiene</w:t>
      </w:r>
      <w:r w:rsidRPr="002D3510">
        <w:rPr>
          <w:rFonts w:ascii="Palatino Linotype" w:hAnsi="Palatino Linotype" w:cs="Tahoma"/>
          <w:bCs/>
          <w:sz w:val="22"/>
          <w:szCs w:val="22"/>
        </w:rPr>
        <w:t xml:space="preserve"> datos personales confidenciales; </w:t>
      </w:r>
      <w:r w:rsidRPr="002D3510" w:rsidR="009F1A48">
        <w:rPr>
          <w:rFonts w:ascii="Palatino Linotype" w:hAnsi="Palatino Linotype" w:cs="Tahoma"/>
          <w:bCs/>
          <w:sz w:val="22"/>
          <w:szCs w:val="22"/>
        </w:rPr>
        <w:t xml:space="preserve">por lo que, </w:t>
      </w:r>
      <w:r w:rsidRPr="002D3510">
        <w:rPr>
          <w:rFonts w:ascii="Palatino Linotype" w:hAnsi="Palatino Linotype" w:cs="Tahoma"/>
          <w:bCs/>
          <w:sz w:val="22"/>
          <w:szCs w:val="22"/>
          <w:lang w:eastAsia="es-MX"/>
        </w:rPr>
        <w:t xml:space="preserve">el Sujeto Obligado </w:t>
      </w:r>
      <w:r w:rsidRPr="002D3510">
        <w:rPr>
          <w:rFonts w:ascii="Palatino Linotype" w:hAnsi="Palatino Linotype" w:eastAsia="Calibri" w:cs="Tahoma"/>
          <w:bCs/>
          <w:iCs/>
          <w:sz w:val="22"/>
          <w:szCs w:val="22"/>
          <w:lang w:eastAsia="es-ES_tradnl"/>
        </w:rPr>
        <w:t xml:space="preserve">deberá hacer entrega de la información en versión pública acompañada del acuerdo que para tales efectos emita su Comité de Transparencia de </w:t>
      </w:r>
      <w:r w:rsidRPr="002D3510">
        <w:rPr>
          <w:rFonts w:ascii="Palatino Linotype" w:hAnsi="Palatino Linotype" w:eastAsia="Calibri" w:cs="Tahoma"/>
          <w:bCs/>
          <w:iCs/>
          <w:sz w:val="22"/>
          <w:szCs w:val="22"/>
          <w:lang w:eastAsia="es-ES_tradnl"/>
        </w:rPr>
        <w:lastRenderedPageBreak/>
        <w:t>conformidad con los artículos 49, fracciones II y VIII, 143, fracción I y 149 de la Ley de Transparencia y Acceso a la Información Pública del Estado de México y Municipios.</w:t>
      </w:r>
    </w:p>
    <w:p w:rsidRPr="002D3510" w:rsidR="00063371" w:rsidP="002D3510" w:rsidRDefault="00063371" w14:paraId="3D9AB406" w14:textId="77777777">
      <w:pPr>
        <w:tabs>
          <w:tab w:val="left" w:pos="4962"/>
        </w:tabs>
        <w:spacing w:line="360" w:lineRule="auto"/>
        <w:contextualSpacing/>
        <w:jc w:val="both"/>
        <w:rPr>
          <w:rFonts w:ascii="Palatino Linotype" w:hAnsi="Palatino Linotype" w:eastAsia="Calibri" w:cs="Tahoma"/>
          <w:b/>
          <w:iCs/>
          <w:sz w:val="22"/>
          <w:szCs w:val="22"/>
          <w:lang w:val="es-ES" w:eastAsia="es-ES_tradnl"/>
        </w:rPr>
      </w:pPr>
    </w:p>
    <w:p w:rsidRPr="002D3510" w:rsidR="00063371" w:rsidP="00363B48" w:rsidRDefault="00063371" w14:paraId="245F35D9" w14:textId="23EAAC33">
      <w:pPr>
        <w:pStyle w:val="Prrafodelista"/>
        <w:numPr>
          <w:ilvl w:val="0"/>
          <w:numId w:val="8"/>
        </w:numPr>
        <w:tabs>
          <w:tab w:val="left" w:pos="4962"/>
        </w:tabs>
        <w:spacing w:line="360" w:lineRule="auto"/>
        <w:jc w:val="both"/>
        <w:rPr>
          <w:rFonts w:ascii="Palatino Linotype" w:hAnsi="Palatino Linotype" w:eastAsia="Calibri" w:cs="Tahoma"/>
          <w:b/>
          <w:iCs/>
          <w:szCs w:val="22"/>
          <w:lang w:val="es-ES" w:eastAsia="es-ES_tradnl"/>
        </w:rPr>
      </w:pPr>
      <w:r w:rsidRPr="002D3510">
        <w:rPr>
          <w:rFonts w:ascii="Palatino Linotype" w:hAnsi="Palatino Linotype" w:eastAsia="Calibri" w:cs="Tahoma"/>
          <w:b/>
          <w:iCs/>
          <w:szCs w:val="22"/>
          <w:lang w:val="es-ES" w:eastAsia="es-ES_tradnl"/>
        </w:rPr>
        <w:t>Experiencia laboral.</w:t>
      </w:r>
    </w:p>
    <w:p w:rsidRPr="002D3510" w:rsidR="00C517AA" w:rsidP="002D3510" w:rsidRDefault="00C517AA" w14:paraId="306ECDC6"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2D3510" w:rsidR="00C517AA" w:rsidP="002D3510" w:rsidRDefault="00C517AA" w14:paraId="10035384" w14:textId="13A48FD4">
      <w:pPr>
        <w:spacing w:line="360" w:lineRule="auto"/>
        <w:contextualSpacing/>
        <w:jc w:val="both"/>
        <w:rPr>
          <w:rFonts w:ascii="Palatino Linotype" w:hAnsi="Palatino Linotype"/>
          <w:sz w:val="22"/>
          <w:szCs w:val="22"/>
        </w:rPr>
      </w:pPr>
      <w:r w:rsidRPr="002D3510">
        <w:rPr>
          <w:rFonts w:ascii="Palatino Linotype" w:hAnsi="Palatino Linotype"/>
          <w:sz w:val="22"/>
          <w:szCs w:val="22"/>
        </w:rPr>
        <w:t xml:space="preserve">Ahora bien, respecto a la experiencia laboral de los servidores públicos; se debe tener en consideración </w:t>
      </w:r>
      <w:r w:rsidRPr="002D3510">
        <w:rPr>
          <w:rFonts w:ascii="Palatino Linotype" w:hAnsi="Palatino Linotype" w:eastAsia="Calibri" w:cs="Tahoma"/>
          <w:bCs/>
          <w:sz w:val="22"/>
          <w:szCs w:val="22"/>
          <w:lang w:eastAsia="en-US"/>
        </w:rPr>
        <w:t>que la Ley del Trabajo de los Servidores Públicos del Estado y Municipios, en su artículo 47, señala lo siguiente:</w:t>
      </w:r>
    </w:p>
    <w:p w:rsidRPr="002D3510" w:rsidR="00C517AA" w:rsidP="002D3510" w:rsidRDefault="00C517AA" w14:paraId="6AA7B263" w14:textId="77777777">
      <w:pPr>
        <w:spacing w:line="360" w:lineRule="auto"/>
        <w:contextualSpacing/>
        <w:jc w:val="both"/>
        <w:rPr>
          <w:rFonts w:ascii="Palatino Linotype" w:hAnsi="Palatino Linotype" w:eastAsia="Calibri" w:cs="Tahoma"/>
          <w:bCs/>
          <w:sz w:val="22"/>
          <w:szCs w:val="22"/>
          <w:lang w:eastAsia="en-US"/>
        </w:rPr>
      </w:pPr>
    </w:p>
    <w:p w:rsidRPr="002D3510" w:rsidR="00C517AA" w:rsidP="002D3510" w:rsidRDefault="00C517AA" w14:paraId="3E736C16" w14:textId="77777777">
      <w:pPr>
        <w:spacing w:line="360" w:lineRule="auto"/>
        <w:ind w:left="567" w:right="539"/>
        <w:contextualSpacing/>
        <w:jc w:val="both"/>
        <w:rPr>
          <w:rFonts w:ascii="Palatino Linotype" w:hAnsi="Palatino Linotype"/>
          <w:i/>
        </w:rPr>
      </w:pPr>
      <w:r w:rsidRPr="002D3510">
        <w:rPr>
          <w:rFonts w:ascii="Palatino Linotype" w:hAnsi="Palatino Linotype"/>
          <w:b/>
          <w:i/>
        </w:rPr>
        <w:t>ARTÍCULO 47.</w:t>
      </w:r>
      <w:r w:rsidRPr="002D3510">
        <w:rPr>
          <w:rFonts w:ascii="Palatino Linotype" w:hAnsi="Palatino Linotype"/>
          <w:i/>
        </w:rPr>
        <w:t xml:space="preserve"> Para ingresar al servicio público se requiere:</w:t>
      </w:r>
    </w:p>
    <w:p w:rsidRPr="002D3510" w:rsidR="00C517AA" w:rsidP="002D3510" w:rsidRDefault="00C517AA" w14:paraId="6D0665F3" w14:textId="77777777">
      <w:pPr>
        <w:spacing w:line="360" w:lineRule="auto"/>
        <w:ind w:left="567" w:right="539"/>
        <w:contextualSpacing/>
        <w:jc w:val="both"/>
        <w:rPr>
          <w:rFonts w:ascii="Palatino Linotype" w:hAnsi="Palatino Linotype"/>
          <w:b/>
          <w:i/>
        </w:rPr>
      </w:pPr>
      <w:r w:rsidRPr="002D3510">
        <w:rPr>
          <w:rFonts w:ascii="Palatino Linotype" w:hAnsi="Palatino Linotype"/>
          <w:b/>
          <w:i/>
        </w:rPr>
        <w:t xml:space="preserve">I. Presentar una solicitud utilizando la forma oficial que se autorice por la institución pública o dependencia correspondiente; </w:t>
      </w:r>
    </w:p>
    <w:p w:rsidRPr="002D3510" w:rsidR="00C517AA" w:rsidP="002D3510" w:rsidRDefault="00C517AA" w14:paraId="298212F1"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II. Ser de nacionalidad mexicana, con la excepción prevista en el artículo 17 de la presente ley; </w:t>
      </w:r>
    </w:p>
    <w:p w:rsidRPr="002D3510" w:rsidR="00C517AA" w:rsidP="002D3510" w:rsidRDefault="00C517AA" w14:paraId="7E1D5E2C"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III. Estar en pleno ejercicio de sus derechos civiles y políticos, en su caso; </w:t>
      </w:r>
    </w:p>
    <w:p w:rsidRPr="002D3510" w:rsidR="00C517AA" w:rsidP="002D3510" w:rsidRDefault="00C517AA" w14:paraId="47B2A7C8"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IV. Acreditar, cuando proceda, el cumplimiento de la Ley del Servicio Militar Nacional; </w:t>
      </w:r>
    </w:p>
    <w:p w:rsidRPr="002D3510" w:rsidR="00C517AA" w:rsidP="002D3510" w:rsidRDefault="00C517AA" w14:paraId="2BDB8FC8"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V. Derogada. </w:t>
      </w:r>
    </w:p>
    <w:p w:rsidRPr="002D3510" w:rsidR="00C517AA" w:rsidP="002D3510" w:rsidRDefault="00C517AA" w14:paraId="2127A341"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VI. No haber sido separado anteriormente del servicio por las causas previstas en el artículo 93 de la presente ley; </w:t>
      </w:r>
    </w:p>
    <w:p w:rsidRPr="002D3510" w:rsidR="00C517AA" w:rsidP="002D3510" w:rsidRDefault="00C517AA" w14:paraId="08AEC5EA"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VII. Tener buena salud, lo que se comprobará con los certificados médicos correspondientes, en la forma en que se establezca en cada institución pública; </w:t>
      </w:r>
    </w:p>
    <w:p w:rsidRPr="002D3510" w:rsidR="00C517AA" w:rsidP="002D3510" w:rsidRDefault="00C517AA" w14:paraId="33EB588F" w14:textId="77777777">
      <w:pPr>
        <w:spacing w:line="360" w:lineRule="auto"/>
        <w:ind w:left="567" w:right="539"/>
        <w:contextualSpacing/>
        <w:jc w:val="both"/>
        <w:rPr>
          <w:rFonts w:ascii="Palatino Linotype" w:hAnsi="Palatino Linotype"/>
          <w:i/>
        </w:rPr>
      </w:pPr>
      <w:r w:rsidRPr="002D3510">
        <w:rPr>
          <w:rFonts w:ascii="Palatino Linotype" w:hAnsi="Palatino Linotype"/>
          <w:b/>
          <w:i/>
        </w:rPr>
        <w:t>VIII. Cumplir con los requisitos que se establezcan para los diferentes</w:t>
      </w:r>
      <w:r w:rsidRPr="002D3510">
        <w:rPr>
          <w:rFonts w:ascii="Palatino Linotype" w:hAnsi="Palatino Linotype"/>
          <w:i/>
        </w:rPr>
        <w:t xml:space="preserve"> </w:t>
      </w:r>
      <w:r w:rsidRPr="002D3510">
        <w:rPr>
          <w:rFonts w:ascii="Palatino Linotype" w:hAnsi="Palatino Linotype"/>
          <w:b/>
          <w:i/>
        </w:rPr>
        <w:t>puestos;</w:t>
      </w:r>
    </w:p>
    <w:p w:rsidRPr="002D3510" w:rsidR="00C517AA" w:rsidP="002D3510" w:rsidRDefault="00C517AA" w14:paraId="66B1226A"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IX. Acreditar por medio de los exámenes correspondientes los conocimientos y aptitudes necesarios para el desempeño del puesto; y </w:t>
      </w:r>
    </w:p>
    <w:p w:rsidRPr="002D3510" w:rsidR="00C517AA" w:rsidP="002D3510" w:rsidRDefault="00C517AA" w14:paraId="34822CC0" w14:textId="77777777">
      <w:pPr>
        <w:spacing w:line="360" w:lineRule="auto"/>
        <w:ind w:left="567" w:right="539"/>
        <w:contextualSpacing/>
        <w:jc w:val="both"/>
        <w:rPr>
          <w:rFonts w:ascii="Palatino Linotype" w:hAnsi="Palatino Linotype" w:eastAsia="Calibri" w:cs="Tahoma"/>
          <w:bCs/>
          <w:i/>
          <w:lang w:eastAsia="en-US"/>
        </w:rPr>
      </w:pPr>
      <w:r w:rsidRPr="002D3510">
        <w:rPr>
          <w:rFonts w:ascii="Palatino Linotype" w:hAnsi="Palatino Linotype"/>
          <w:i/>
        </w:rPr>
        <w:t>X. No estar inhabilitado para el ejercicio del servicio público.</w:t>
      </w:r>
    </w:p>
    <w:p w:rsidRPr="002D3510" w:rsidR="00C517AA" w:rsidP="002D3510" w:rsidRDefault="00C517AA" w14:paraId="00FB9F57"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XI. Presentar certificado expedido por la Unidad del Registro de Deudores Alimentarios Morosos en el que conste, si se encuentra inscrito o no en el mismo. </w:t>
      </w:r>
    </w:p>
    <w:p w:rsidRPr="002D3510" w:rsidR="00C517AA" w:rsidP="002D3510" w:rsidRDefault="00C517AA" w14:paraId="501C7B0F" w14:textId="77777777">
      <w:pPr>
        <w:spacing w:line="360" w:lineRule="auto"/>
        <w:ind w:left="567" w:right="539"/>
        <w:contextualSpacing/>
        <w:jc w:val="both"/>
        <w:rPr>
          <w:rFonts w:ascii="Palatino Linotype" w:hAnsi="Palatino Linotype"/>
          <w:i/>
        </w:rPr>
      </w:pPr>
      <w:r w:rsidRPr="002D3510">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Pr="002D3510" w:rsidR="00C517AA" w:rsidP="002D3510" w:rsidRDefault="00C517AA" w14:paraId="6FA9DFF7" w14:textId="77777777">
      <w:pPr>
        <w:tabs>
          <w:tab w:val="left" w:pos="284"/>
        </w:tabs>
        <w:spacing w:line="360" w:lineRule="auto"/>
        <w:ind w:left="567" w:right="539"/>
        <w:contextualSpacing/>
        <w:jc w:val="both"/>
        <w:rPr>
          <w:rFonts w:ascii="Palatino Linotype" w:hAnsi="Palatino Linotype"/>
        </w:rPr>
      </w:pPr>
      <w:r w:rsidRPr="002D3510">
        <w:rPr>
          <w:rFonts w:ascii="Palatino Linotype" w:hAnsi="Palatino Linotype"/>
        </w:rPr>
        <w:lastRenderedPageBreak/>
        <w:t>(Énfasis añadido)</w:t>
      </w:r>
    </w:p>
    <w:p w:rsidRPr="002D3510" w:rsidR="00C517AA" w:rsidP="002D3510" w:rsidRDefault="00C517AA" w14:paraId="6301F326" w14:textId="77777777">
      <w:pPr>
        <w:spacing w:line="360" w:lineRule="auto"/>
        <w:contextualSpacing/>
        <w:jc w:val="both"/>
        <w:rPr>
          <w:rFonts w:ascii="Palatino Linotype" w:hAnsi="Palatino Linotype" w:eastAsia="Calibri" w:cs="Tahoma"/>
          <w:bCs/>
          <w:sz w:val="22"/>
          <w:szCs w:val="22"/>
          <w:lang w:eastAsia="en-US"/>
        </w:rPr>
      </w:pPr>
    </w:p>
    <w:p w:rsidRPr="002D3510" w:rsidR="00C517AA" w:rsidP="002D3510" w:rsidRDefault="00C517AA" w14:paraId="5CD9F2B6" w14:textId="4C5C4D84">
      <w:pPr>
        <w:spacing w:line="360" w:lineRule="auto"/>
        <w:contextualSpacing/>
        <w:jc w:val="both"/>
        <w:rPr>
          <w:rFonts w:ascii="Palatino Linotype" w:hAnsi="Palatino Linotype" w:eastAsia="Calibri" w:cs="Tahoma"/>
          <w:bCs/>
          <w:sz w:val="22"/>
          <w:szCs w:val="22"/>
          <w:lang w:eastAsia="en-US"/>
        </w:rPr>
      </w:pPr>
      <w:r w:rsidRPr="002D3510">
        <w:rPr>
          <w:rFonts w:ascii="Palatino Linotype" w:hAnsi="Palatino Linotype" w:eastAsia="Calibri" w:cs="Tahoma"/>
          <w:bCs/>
          <w:sz w:val="22"/>
          <w:szCs w:val="22"/>
          <w:lang w:eastAsia="en-US"/>
        </w:rPr>
        <w:t>Por lo antes expuesto, se advierte que el Sujeto Obligado debe acreditar que el personal que ingresa a laborar al servicio público cuente con los requisitos que la diversa normatividad establece para acceder a los diferentes puestos; asimismo deberá contar con el documento que dé cuenta de su historial laboral para acreditar que cumple con el perfil requerido.</w:t>
      </w:r>
    </w:p>
    <w:p w:rsidRPr="002D3510" w:rsidR="00C517AA" w:rsidP="002D3510" w:rsidRDefault="00C517AA" w14:paraId="30411E43" w14:textId="77777777">
      <w:pPr>
        <w:spacing w:line="360" w:lineRule="auto"/>
        <w:contextualSpacing/>
        <w:jc w:val="both"/>
        <w:rPr>
          <w:rFonts w:ascii="Palatino Linotype" w:hAnsi="Palatino Linotype" w:eastAsia="Calibri" w:cs="Tahoma"/>
          <w:b/>
          <w:color w:val="000000"/>
          <w:sz w:val="22"/>
          <w:szCs w:val="22"/>
          <w:lang w:eastAsia="es-MX"/>
        </w:rPr>
      </w:pPr>
    </w:p>
    <w:p w:rsidRPr="002D3510" w:rsidR="00C517AA" w:rsidP="002D3510" w:rsidRDefault="00C517AA" w14:paraId="4D32CAA1" w14:textId="14E4F4AF">
      <w:pPr>
        <w:spacing w:line="360" w:lineRule="auto"/>
        <w:contextualSpacing/>
        <w:jc w:val="both"/>
        <w:rPr>
          <w:rFonts w:ascii="Palatino Linotype" w:hAnsi="Palatino Linotype" w:eastAsia="Calibri" w:cs="Tahoma"/>
          <w:color w:val="000000"/>
          <w:sz w:val="22"/>
          <w:szCs w:val="22"/>
          <w:lang w:eastAsia="es-MX"/>
        </w:rPr>
      </w:pPr>
      <w:r w:rsidRPr="002D3510">
        <w:rPr>
          <w:rFonts w:ascii="Palatino Linotype" w:hAnsi="Palatino Linotype" w:eastAsia="Calibri" w:cs="Tahoma"/>
          <w:color w:val="000000"/>
          <w:sz w:val="22"/>
          <w:szCs w:val="22"/>
          <w:lang w:eastAsia="es-MX"/>
        </w:rPr>
        <w:t xml:space="preserve">En este sentido, la ficha curricular y/o </w:t>
      </w:r>
      <w:r w:rsidRPr="002D3510">
        <w:rPr>
          <w:rFonts w:ascii="Palatino Linotype" w:hAnsi="Palatino Linotype" w:eastAsia="Calibri" w:cs="Tahoma"/>
          <w:i/>
          <w:color w:val="000000"/>
          <w:sz w:val="22"/>
          <w:szCs w:val="22"/>
          <w:lang w:eastAsia="es-MX"/>
        </w:rPr>
        <w:t>Curriculum vitae</w:t>
      </w:r>
      <w:r w:rsidRPr="002D3510">
        <w:rPr>
          <w:rFonts w:ascii="Palatino Linotype" w:hAnsi="Palatino Linotype" w:eastAsia="Calibri" w:cs="Tahoma"/>
          <w:color w:val="000000"/>
          <w:sz w:val="22"/>
          <w:szCs w:val="22"/>
          <w:lang w:eastAsia="es-MX"/>
        </w:rPr>
        <w:t xml:space="preserve">, es un documento que da cuenta de la experiencia laboral y por ello, permite al </w:t>
      </w:r>
      <w:r w:rsidRPr="002D3510" w:rsidR="00F364F7">
        <w:rPr>
          <w:rFonts w:ascii="Palatino Linotype" w:hAnsi="Palatino Linotype" w:eastAsia="Calibri" w:cs="Tahoma"/>
          <w:color w:val="000000"/>
          <w:sz w:val="22"/>
          <w:szCs w:val="22"/>
          <w:lang w:eastAsia="es-MX"/>
        </w:rPr>
        <w:t>Sujeto</w:t>
      </w:r>
      <w:r w:rsidRPr="002D3510">
        <w:rPr>
          <w:rFonts w:ascii="Palatino Linotype" w:hAnsi="Palatino Linotype" w:eastAsia="Calibri" w:cs="Tahoma"/>
          <w:color w:val="000000"/>
          <w:sz w:val="22"/>
          <w:szCs w:val="22"/>
          <w:lang w:eastAsia="es-MX"/>
        </w:rPr>
        <w:t xml:space="preserve"> Obligado corroborar que los </w:t>
      </w:r>
      <w:r w:rsidRPr="002D3510" w:rsidR="00F364F7">
        <w:rPr>
          <w:rFonts w:ascii="Palatino Linotype" w:hAnsi="Palatino Linotype" w:eastAsia="Calibri" w:cs="Tahoma"/>
          <w:color w:val="000000"/>
          <w:sz w:val="22"/>
          <w:szCs w:val="22"/>
          <w:lang w:eastAsia="es-MX"/>
        </w:rPr>
        <w:t>servidores</w:t>
      </w:r>
      <w:r w:rsidRPr="002D3510">
        <w:rPr>
          <w:rFonts w:ascii="Palatino Linotype" w:hAnsi="Palatino Linotype" w:eastAsia="Calibri" w:cs="Tahoma"/>
          <w:color w:val="000000"/>
          <w:sz w:val="22"/>
          <w:szCs w:val="22"/>
          <w:lang w:eastAsia="es-MX"/>
        </w:rPr>
        <w:t xml:space="preserve"> públicos cumplen con el perfil para ocupar los diversos puestos</w:t>
      </w:r>
      <w:r w:rsidRPr="002D3510">
        <w:rPr>
          <w:rFonts w:ascii="Palatino Linotype" w:hAnsi="Palatino Linotype" w:eastAsia="Calibri" w:cs="Tahoma"/>
          <w:sz w:val="22"/>
          <w:szCs w:val="22"/>
          <w:lang w:eastAsia="en-US"/>
        </w:rPr>
        <w:t>; asimismo, es</w:t>
      </w:r>
      <w:r w:rsidRPr="002D3510">
        <w:rPr>
          <w:rFonts w:ascii="Palatino Linotype" w:hAnsi="Palatino Linotype" w:cs="Tahoma"/>
          <w:sz w:val="22"/>
          <w:szCs w:val="22"/>
        </w:rPr>
        <w:t xml:space="preserve"> información pública, que forma parte de las obligaciones comunes en materia de transparencia; lo anterior, en términos del </w:t>
      </w:r>
      <w:r w:rsidRPr="002D3510">
        <w:rPr>
          <w:rFonts w:ascii="Palatino Linotype" w:hAnsi="Palatino Linotype" w:eastAsia="Calibri" w:cs="Tahoma"/>
          <w:bCs/>
          <w:sz w:val="22"/>
          <w:szCs w:val="22"/>
          <w:lang w:eastAsia="en-US"/>
        </w:rPr>
        <w:t>92, fracción XXI, de la Ley de Transparencia y Acceso a la Información Pública del Estado de México y Municipios, que a continuación se transcribe:</w:t>
      </w:r>
    </w:p>
    <w:p w:rsidRPr="002D3510" w:rsidR="00C517AA" w:rsidP="002D3510" w:rsidRDefault="00C517AA" w14:paraId="3094579C" w14:textId="77777777">
      <w:pPr>
        <w:spacing w:line="360" w:lineRule="auto"/>
        <w:contextualSpacing/>
        <w:jc w:val="both"/>
        <w:rPr>
          <w:rFonts w:ascii="Palatino Linotype" w:hAnsi="Palatino Linotype" w:eastAsia="Calibri" w:cs="Tahoma"/>
          <w:bCs/>
          <w:sz w:val="22"/>
          <w:szCs w:val="22"/>
          <w:lang w:eastAsia="en-US"/>
        </w:rPr>
      </w:pPr>
    </w:p>
    <w:p w:rsidRPr="002D3510" w:rsidR="00C517AA" w:rsidP="002D3510" w:rsidRDefault="00C517AA" w14:paraId="45F1BC56" w14:textId="77777777">
      <w:pPr>
        <w:spacing w:line="360" w:lineRule="auto"/>
        <w:ind w:left="567" w:right="539"/>
        <w:contextualSpacing/>
        <w:jc w:val="center"/>
        <w:rPr>
          <w:rFonts w:ascii="Palatino Linotype" w:hAnsi="Palatino Linotype"/>
          <w:b/>
          <w:i/>
        </w:rPr>
      </w:pPr>
      <w:r w:rsidRPr="002D3510">
        <w:rPr>
          <w:rFonts w:ascii="Palatino Linotype" w:hAnsi="Palatino Linotype"/>
          <w:b/>
          <w:i/>
        </w:rPr>
        <w:t>Capítulo II</w:t>
      </w:r>
    </w:p>
    <w:p w:rsidRPr="002D3510" w:rsidR="00C517AA" w:rsidP="002D3510" w:rsidRDefault="00C517AA" w14:paraId="65D2FFB7" w14:textId="77777777">
      <w:pPr>
        <w:spacing w:line="360" w:lineRule="auto"/>
        <w:ind w:left="567" w:right="539"/>
        <w:contextualSpacing/>
        <w:jc w:val="center"/>
        <w:rPr>
          <w:rFonts w:ascii="Palatino Linotype" w:hAnsi="Palatino Linotype"/>
          <w:b/>
          <w:i/>
        </w:rPr>
      </w:pPr>
      <w:r w:rsidRPr="002D3510">
        <w:rPr>
          <w:rFonts w:ascii="Palatino Linotype" w:hAnsi="Palatino Linotype"/>
          <w:b/>
          <w:i/>
        </w:rPr>
        <w:t>De las Obligaciones de Transparencia Comunes</w:t>
      </w:r>
    </w:p>
    <w:p w:rsidRPr="002D3510" w:rsidR="00C517AA" w:rsidP="002D3510" w:rsidRDefault="00C517AA" w14:paraId="6AA8EC77" w14:textId="77777777">
      <w:pPr>
        <w:spacing w:line="360" w:lineRule="auto"/>
        <w:ind w:left="567" w:right="539"/>
        <w:contextualSpacing/>
        <w:jc w:val="both"/>
        <w:rPr>
          <w:rFonts w:ascii="Palatino Linotype" w:hAnsi="Palatino Linotype"/>
          <w:b/>
          <w:i/>
        </w:rPr>
      </w:pPr>
    </w:p>
    <w:p w:rsidRPr="002D3510" w:rsidR="00C517AA" w:rsidP="002D3510" w:rsidRDefault="00C517AA" w14:paraId="6D847B07" w14:textId="77777777">
      <w:pPr>
        <w:spacing w:line="360" w:lineRule="auto"/>
        <w:ind w:left="567" w:right="539"/>
        <w:contextualSpacing/>
        <w:jc w:val="both"/>
        <w:rPr>
          <w:rFonts w:ascii="Palatino Linotype" w:hAnsi="Palatino Linotype"/>
          <w:i/>
        </w:rPr>
      </w:pPr>
      <w:r w:rsidRPr="002D3510">
        <w:rPr>
          <w:rFonts w:ascii="Palatino Linotype" w:hAnsi="Palatino Linotype"/>
          <w:b/>
          <w:i/>
        </w:rPr>
        <w:t>Artículo 92.</w:t>
      </w:r>
      <w:r w:rsidRPr="002D3510">
        <w:rPr>
          <w:rFonts w:ascii="Palatino Linotype" w:hAnsi="Palatino Linotype"/>
          <w:i/>
        </w:rPr>
        <w:t xml:space="preserve"> Los sujetos obligados deberán poner a</w:t>
      </w:r>
      <w:r w:rsidRPr="002D3510">
        <w:rPr>
          <w:rFonts w:ascii="Palatino Linotype" w:hAnsi="Palatino Linotype"/>
          <w:b/>
          <w:i/>
        </w:rPr>
        <w:t xml:space="preserve"> disposición del público de manera permanent</w:t>
      </w:r>
      <w:r w:rsidRPr="002D3510">
        <w:rPr>
          <w:rFonts w:ascii="Palatino Linotype" w:hAnsi="Palatino Linotype"/>
          <w:i/>
        </w:rPr>
        <w:t xml:space="preserve">e </w:t>
      </w:r>
      <w:r w:rsidRPr="002D3510">
        <w:rPr>
          <w:rFonts w:ascii="Palatino Linotype" w:hAnsi="Palatino Linotype"/>
          <w:b/>
          <w:i/>
        </w:rPr>
        <w:t>y actualizada</w:t>
      </w:r>
      <w:r w:rsidRPr="002D3510">
        <w:rPr>
          <w:rFonts w:ascii="Palatino Linotype" w:hAnsi="Palatino Linotype"/>
          <w:i/>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Pr="002D3510" w:rsidR="00C517AA" w:rsidP="002D3510" w:rsidRDefault="00C517AA" w14:paraId="0E70A7AB" w14:textId="77777777">
      <w:pPr>
        <w:spacing w:line="360" w:lineRule="auto"/>
        <w:ind w:left="567" w:right="539"/>
        <w:contextualSpacing/>
        <w:jc w:val="both"/>
        <w:rPr>
          <w:rFonts w:ascii="Palatino Linotype" w:hAnsi="Palatino Linotype"/>
          <w:i/>
        </w:rPr>
      </w:pPr>
    </w:p>
    <w:p w:rsidRPr="002D3510" w:rsidR="00C517AA" w:rsidP="002D3510" w:rsidRDefault="00C517AA" w14:paraId="12DD02CC" w14:textId="77777777">
      <w:pPr>
        <w:spacing w:line="360" w:lineRule="auto"/>
        <w:ind w:left="567" w:right="539"/>
        <w:contextualSpacing/>
        <w:jc w:val="both"/>
        <w:rPr>
          <w:rFonts w:ascii="Palatino Linotype" w:hAnsi="Palatino Linotype"/>
          <w:i/>
        </w:rPr>
      </w:pPr>
      <w:r w:rsidRPr="002D3510">
        <w:rPr>
          <w:rFonts w:ascii="Palatino Linotype" w:hAnsi="Palatino Linotype"/>
          <w:i/>
        </w:rPr>
        <w:tab/>
      </w:r>
      <w:r w:rsidRPr="002D3510">
        <w:rPr>
          <w:rFonts w:ascii="Palatino Linotype" w:hAnsi="Palatino Linotype"/>
          <w:i/>
        </w:rPr>
        <w:t>I al XX…</w:t>
      </w:r>
    </w:p>
    <w:p w:rsidRPr="002D3510" w:rsidR="00C517AA" w:rsidP="002D3510" w:rsidRDefault="00C517AA" w14:paraId="43C0FE03" w14:textId="77777777">
      <w:pPr>
        <w:spacing w:line="360" w:lineRule="auto"/>
        <w:ind w:left="567" w:right="539"/>
        <w:contextualSpacing/>
        <w:jc w:val="both"/>
        <w:rPr>
          <w:rFonts w:ascii="Palatino Linotype" w:hAnsi="Palatino Linotype"/>
          <w:b/>
          <w:i/>
        </w:rPr>
      </w:pPr>
    </w:p>
    <w:p w:rsidRPr="002D3510" w:rsidR="00C517AA" w:rsidP="002D3510" w:rsidRDefault="00C517AA" w14:paraId="5DDD91E1" w14:textId="77777777">
      <w:pPr>
        <w:spacing w:line="360" w:lineRule="auto"/>
        <w:ind w:left="567" w:right="539"/>
        <w:contextualSpacing/>
        <w:jc w:val="both"/>
        <w:rPr>
          <w:rFonts w:ascii="Palatino Linotype" w:hAnsi="Palatino Linotype"/>
          <w:i/>
        </w:rPr>
      </w:pPr>
      <w:r w:rsidRPr="002D3510">
        <w:rPr>
          <w:rFonts w:ascii="Palatino Linotype" w:hAnsi="Palatino Linotype"/>
          <w:b/>
          <w:i/>
        </w:rPr>
        <w:t>XXI.</w:t>
      </w:r>
      <w:r w:rsidRPr="002D3510">
        <w:rPr>
          <w:rFonts w:ascii="Palatino Linotype" w:hAnsi="Palatino Linotype"/>
          <w:i/>
        </w:rPr>
        <w:t xml:space="preserve"> </w:t>
      </w:r>
      <w:r w:rsidRPr="002D3510">
        <w:rPr>
          <w:rFonts w:ascii="Palatino Linotype" w:hAnsi="Palatino Linotype"/>
          <w:b/>
          <w:i/>
        </w:rPr>
        <w:t>La información curricular</w:t>
      </w:r>
      <w:r w:rsidRPr="002D3510">
        <w:rPr>
          <w:rFonts w:ascii="Palatino Linotype" w:hAnsi="Palatino Linotype"/>
          <w:i/>
        </w:rPr>
        <w:t>, desde el nivel de jefe de departamento o equivalente, hasta el titular del sujeto obligado, así como, en su caso, las sanciones administrativas de que haya sido objeto;</w:t>
      </w:r>
    </w:p>
    <w:p w:rsidRPr="002D3510" w:rsidR="00C517AA" w:rsidP="002D3510" w:rsidRDefault="00C517AA" w14:paraId="183247F2" w14:textId="77777777">
      <w:pPr>
        <w:spacing w:line="360" w:lineRule="auto"/>
        <w:ind w:left="567" w:right="539"/>
        <w:contextualSpacing/>
        <w:jc w:val="both"/>
        <w:rPr>
          <w:rFonts w:ascii="Palatino Linotype" w:hAnsi="Palatino Linotype"/>
          <w:i/>
        </w:rPr>
      </w:pPr>
      <w:r w:rsidRPr="002D3510">
        <w:rPr>
          <w:rFonts w:ascii="Palatino Linotype" w:hAnsi="Palatino Linotype"/>
          <w:i/>
        </w:rPr>
        <w:lastRenderedPageBreak/>
        <w:t>XXII al XLII…</w:t>
      </w:r>
    </w:p>
    <w:p w:rsidRPr="002D3510" w:rsidR="00C517AA" w:rsidP="002D3510" w:rsidRDefault="00C517AA" w14:paraId="5BFED545" w14:textId="77777777">
      <w:pPr>
        <w:tabs>
          <w:tab w:val="left" w:pos="284"/>
        </w:tabs>
        <w:spacing w:line="360" w:lineRule="auto"/>
        <w:ind w:left="567" w:right="539"/>
        <w:contextualSpacing/>
        <w:jc w:val="both"/>
        <w:rPr>
          <w:rFonts w:ascii="Palatino Linotype" w:hAnsi="Palatino Linotype"/>
        </w:rPr>
      </w:pPr>
      <w:r w:rsidRPr="002D3510">
        <w:rPr>
          <w:rFonts w:ascii="Palatino Linotype" w:hAnsi="Palatino Linotype"/>
        </w:rPr>
        <w:t>(Énfasis añadido)</w:t>
      </w:r>
    </w:p>
    <w:p w:rsidRPr="002D3510" w:rsidR="00C517AA" w:rsidP="002D3510" w:rsidRDefault="00C517AA" w14:paraId="5A48A769" w14:textId="77777777">
      <w:pPr>
        <w:spacing w:line="360" w:lineRule="auto"/>
        <w:ind w:left="567"/>
        <w:contextualSpacing/>
        <w:jc w:val="both"/>
        <w:rPr>
          <w:rFonts w:ascii="Palatino Linotype" w:hAnsi="Palatino Linotype" w:eastAsia="Calibri" w:cs="Tahoma"/>
          <w:bCs/>
          <w:sz w:val="22"/>
          <w:szCs w:val="22"/>
          <w:lang w:eastAsia="en-US"/>
        </w:rPr>
      </w:pPr>
    </w:p>
    <w:p w:rsidRPr="002D3510" w:rsidR="00C517AA" w:rsidP="002D3510" w:rsidRDefault="00C517AA" w14:paraId="304B3DD6" w14:textId="15CFA647">
      <w:pPr>
        <w:spacing w:line="360" w:lineRule="auto"/>
        <w:contextualSpacing/>
        <w:jc w:val="both"/>
        <w:rPr>
          <w:rFonts w:ascii="Palatino Linotype" w:hAnsi="Palatino Linotype" w:eastAsia="Calibri" w:cs="Tahoma"/>
          <w:bCs/>
          <w:sz w:val="22"/>
          <w:szCs w:val="22"/>
          <w:lang w:eastAsia="en-US"/>
        </w:rPr>
      </w:pPr>
      <w:r w:rsidRPr="002D3510">
        <w:rPr>
          <w:rFonts w:ascii="Palatino Linotype" w:hAnsi="Palatino Linotype" w:eastAsia="Calibri" w:cs="Tahoma"/>
          <w:bCs/>
          <w:sz w:val="22"/>
          <w:szCs w:val="22"/>
          <w:lang w:eastAsia="en-US"/>
        </w:rPr>
        <w:t xml:space="preserve">Del anterior se desprende </w:t>
      </w:r>
      <w:r w:rsidRPr="002D3510" w:rsidR="00F364F7">
        <w:rPr>
          <w:rFonts w:ascii="Palatino Linotype" w:hAnsi="Palatino Linotype" w:eastAsia="Calibri" w:cs="Tahoma"/>
          <w:bCs/>
          <w:sz w:val="22"/>
          <w:szCs w:val="22"/>
          <w:lang w:eastAsia="en-US"/>
        </w:rPr>
        <w:t xml:space="preserve">que la información solicitada es información pública y que el Sujeto Obligado es competente para conceder y archivar la documentación que da cuenta de lo solicitado. </w:t>
      </w:r>
    </w:p>
    <w:p w:rsidRPr="002D3510" w:rsidR="00C517AA" w:rsidP="002D3510" w:rsidRDefault="00C517AA" w14:paraId="51901AA6" w14:textId="77777777">
      <w:pPr>
        <w:spacing w:line="360" w:lineRule="auto"/>
        <w:contextualSpacing/>
        <w:jc w:val="both"/>
        <w:rPr>
          <w:rFonts w:ascii="Palatino Linotype" w:hAnsi="Palatino Linotype" w:eastAsia="Calibri" w:cs="Tahoma"/>
          <w:bCs/>
          <w:sz w:val="22"/>
          <w:szCs w:val="22"/>
          <w:lang w:eastAsia="en-US"/>
        </w:rPr>
      </w:pPr>
    </w:p>
    <w:p w:rsidRPr="002D3510" w:rsidR="00C517AA" w:rsidP="002D3510" w:rsidRDefault="00C517AA" w14:paraId="205B3F54" w14:textId="77777777">
      <w:pPr>
        <w:spacing w:line="360" w:lineRule="auto"/>
        <w:contextualSpacing/>
        <w:jc w:val="both"/>
        <w:rPr>
          <w:rFonts w:ascii="Palatino Linotype" w:hAnsi="Palatino Linotype" w:eastAsia="Calibri" w:cs="Tahoma"/>
          <w:bCs/>
          <w:sz w:val="22"/>
          <w:szCs w:val="22"/>
          <w:lang w:eastAsia="en-US"/>
        </w:rPr>
      </w:pPr>
      <w:r w:rsidRPr="002D3510">
        <w:rPr>
          <w:rFonts w:ascii="Palatino Linotype" w:hAnsi="Palatino Linotype" w:eastAsia="Calibri" w:cs="Tahoma"/>
          <w:bCs/>
          <w:sz w:val="22"/>
          <w:szCs w:val="22"/>
          <w:lang w:eastAsia="en-US"/>
        </w:rPr>
        <w:t xml:space="preserve">En este mismo sentido, se pronunció el entonces Instituto Federal de Acceso a la Información Pública (IFAI), ahora Instituto Nacional de Transparencia, Acceso a la Información y Protección de Datos Personales (INAI), al establecer en el </w:t>
      </w:r>
      <w:r w:rsidRPr="002D3510">
        <w:rPr>
          <w:rFonts w:ascii="Palatino Linotype" w:hAnsi="Palatino Linotype" w:eastAsia="Calibri" w:cs="Tahoma"/>
          <w:b/>
          <w:bCs/>
          <w:sz w:val="22"/>
          <w:szCs w:val="22"/>
          <w:lang w:eastAsia="en-US"/>
        </w:rPr>
        <w:t>criterio 03/2009</w:t>
      </w:r>
      <w:r w:rsidRPr="002D3510">
        <w:rPr>
          <w:rFonts w:ascii="Palatino Linotype" w:hAnsi="Palatino Linotype" w:eastAsia="Calibri" w:cs="Tahoma"/>
          <w:bCs/>
          <w:sz w:val="22"/>
          <w:szCs w:val="22"/>
          <w:lang w:eastAsia="en-US"/>
        </w:rPr>
        <w:t xml:space="preserve"> que una de las formas en la que los ciudadanos pueden evaluar las aptitudes de los servidores públicos para desempeñar el cargo público que le ha sido encomendado, es mediante la publicidad de ciertos datos contenidos en la </w:t>
      </w:r>
      <w:r w:rsidRPr="002D3510">
        <w:rPr>
          <w:rFonts w:ascii="Palatino Linotype" w:hAnsi="Palatino Linotype" w:eastAsia="Calibri" w:cs="Tahoma"/>
          <w:bCs/>
          <w:i/>
          <w:sz w:val="22"/>
          <w:szCs w:val="22"/>
          <w:lang w:eastAsia="en-US"/>
        </w:rPr>
        <w:t xml:space="preserve">curricula vitae, </w:t>
      </w:r>
      <w:r w:rsidRPr="002D3510">
        <w:rPr>
          <w:rFonts w:ascii="Palatino Linotype" w:hAnsi="Palatino Linotype" w:eastAsia="Calibri" w:cs="Tahoma"/>
          <w:bCs/>
          <w:sz w:val="22"/>
          <w:szCs w:val="22"/>
          <w:lang w:eastAsia="en-US"/>
        </w:rPr>
        <w:t>o bien, en las solicitudes de empleo, el cual para mejor referencia se transcribe a continuación:</w:t>
      </w:r>
    </w:p>
    <w:p w:rsidRPr="002D3510" w:rsidR="00C517AA" w:rsidP="002D3510" w:rsidRDefault="00C517AA" w14:paraId="67993801" w14:textId="77777777">
      <w:pPr>
        <w:spacing w:line="360" w:lineRule="auto"/>
        <w:ind w:left="1428" w:right="539"/>
        <w:contextualSpacing/>
        <w:jc w:val="both"/>
        <w:rPr>
          <w:rFonts w:ascii="Palatino Linotype" w:hAnsi="Palatino Linotype" w:cs="Tahoma"/>
          <w:bCs/>
        </w:rPr>
      </w:pPr>
    </w:p>
    <w:p w:rsidRPr="002D3510" w:rsidR="00C517AA" w:rsidP="002D3510" w:rsidRDefault="00C517AA" w14:paraId="7C066AEE" w14:textId="77777777">
      <w:pPr>
        <w:spacing w:line="360" w:lineRule="auto"/>
        <w:ind w:left="567" w:right="539"/>
        <w:contextualSpacing/>
        <w:jc w:val="both"/>
        <w:rPr>
          <w:rFonts w:ascii="Palatino Linotype" w:hAnsi="Palatino Linotype" w:cs="Tahoma"/>
          <w:bCs/>
          <w:i/>
          <w:sz w:val="22"/>
          <w:szCs w:val="22"/>
        </w:rPr>
      </w:pPr>
      <w:r w:rsidRPr="002D3510">
        <w:rPr>
          <w:rFonts w:ascii="Palatino Linotype" w:hAnsi="Palatino Linotype" w:cs="Tahoma"/>
          <w:b/>
          <w:bCs/>
          <w:i/>
        </w:rPr>
        <w:t>Curriculum Vitae de servidores públicos. Es obligación de los sujetos obligados otorgar acceso a versiones públicas de los mismos ante una solicitud de acceso.</w:t>
      </w:r>
      <w:r w:rsidRPr="002D3510">
        <w:rPr>
          <w:rFonts w:ascii="Palatino Linotype" w:hAnsi="Palatino Linotype" w:cs="Tahoma"/>
          <w:bCs/>
          <w:i/>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w:t>
      </w:r>
      <w:r w:rsidRPr="002D3510">
        <w:rPr>
          <w:rFonts w:ascii="Palatino Linotype" w:hAnsi="Palatino Linotype" w:cs="Tahoma"/>
          <w:bCs/>
          <w:i/>
        </w:rPr>
        <w:lastRenderedPageBreak/>
        <w:t>conocimiento público, ante una solicitud de acceso, se encuentran los relativos a su trayectoria académica, profesional, laboral, así como todos aquellos que acrediten su capacidad, habilidades o pericia para ocupar el cargo público.</w:t>
      </w:r>
    </w:p>
    <w:p w:rsidRPr="002D3510" w:rsidR="00C517AA" w:rsidP="002D3510" w:rsidRDefault="00C517AA" w14:paraId="1D41343C" w14:textId="77777777">
      <w:pPr>
        <w:spacing w:line="360" w:lineRule="auto"/>
        <w:contextualSpacing/>
        <w:jc w:val="both"/>
        <w:rPr>
          <w:rFonts w:ascii="Palatino Linotype" w:hAnsi="Palatino Linotype" w:cs="Tahoma"/>
          <w:sz w:val="22"/>
          <w:szCs w:val="22"/>
        </w:rPr>
      </w:pPr>
    </w:p>
    <w:p w:rsidRPr="002D3510" w:rsidR="00C517AA" w:rsidP="002D3510" w:rsidRDefault="00C517AA" w14:paraId="697D9A5E" w14:textId="3CD69DFA">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 xml:space="preserve">Derivado de lo anterior, se precisa que el </w:t>
      </w:r>
      <w:r w:rsidRPr="002D3510">
        <w:rPr>
          <w:rFonts w:ascii="Palatino Linotype" w:hAnsi="Palatino Linotype" w:cs="Tahoma"/>
          <w:i/>
          <w:sz w:val="22"/>
          <w:szCs w:val="22"/>
        </w:rPr>
        <w:t xml:space="preserve">Curriculum vitae y </w:t>
      </w:r>
      <w:r w:rsidRPr="002D3510">
        <w:rPr>
          <w:rFonts w:ascii="Palatino Linotype" w:hAnsi="Palatino Linotype" w:cs="Tahoma"/>
          <w:sz w:val="22"/>
          <w:szCs w:val="22"/>
        </w:rPr>
        <w:t>su equivalente, la ficha curricular,</w:t>
      </w:r>
      <w:r w:rsidRPr="002D3510" w:rsidR="00F364F7">
        <w:rPr>
          <w:rFonts w:ascii="Palatino Linotype" w:hAnsi="Palatino Linotype" w:cs="Tahoma"/>
          <w:sz w:val="22"/>
          <w:szCs w:val="22"/>
        </w:rPr>
        <w:t xml:space="preserve"> así como la solicitud de empleo, son </w:t>
      </w:r>
      <w:r w:rsidRPr="002D3510">
        <w:rPr>
          <w:rFonts w:ascii="Palatino Linotype" w:hAnsi="Palatino Linotype" w:cs="Tahoma"/>
          <w:sz w:val="22"/>
          <w:szCs w:val="22"/>
        </w:rPr>
        <w:t>documento</w:t>
      </w:r>
      <w:r w:rsidRPr="002D3510" w:rsidR="00F364F7">
        <w:rPr>
          <w:rFonts w:ascii="Palatino Linotype" w:hAnsi="Palatino Linotype" w:cs="Tahoma"/>
          <w:sz w:val="22"/>
          <w:szCs w:val="22"/>
        </w:rPr>
        <w:t>s</w:t>
      </w:r>
      <w:r w:rsidRPr="002D3510">
        <w:rPr>
          <w:rFonts w:ascii="Palatino Linotype" w:hAnsi="Palatino Linotype" w:cs="Tahoma"/>
          <w:sz w:val="22"/>
          <w:szCs w:val="22"/>
        </w:rPr>
        <w:t xml:space="preserve"> </w:t>
      </w:r>
      <w:r w:rsidRPr="002D3510" w:rsidR="00F364F7">
        <w:rPr>
          <w:rFonts w:ascii="Palatino Linotype" w:hAnsi="Palatino Linotype" w:cs="Tahoma"/>
          <w:sz w:val="22"/>
          <w:szCs w:val="22"/>
        </w:rPr>
        <w:t xml:space="preserve">que </w:t>
      </w:r>
      <w:r w:rsidRPr="002D3510">
        <w:rPr>
          <w:rFonts w:ascii="Palatino Linotype" w:hAnsi="Palatino Linotype" w:cs="Tahoma"/>
          <w:sz w:val="22"/>
          <w:szCs w:val="22"/>
        </w:rPr>
        <w:t>integrándose por un conjunto de elementos cuya concurrencia simultánea</w:t>
      </w:r>
      <w:r w:rsidRPr="002D3510" w:rsidR="00F364F7">
        <w:rPr>
          <w:rFonts w:ascii="Palatino Linotype" w:hAnsi="Palatino Linotype" w:cs="Tahoma"/>
          <w:sz w:val="22"/>
          <w:szCs w:val="22"/>
        </w:rPr>
        <w:t>,</w:t>
      </w:r>
      <w:r w:rsidRPr="002D3510">
        <w:rPr>
          <w:rFonts w:ascii="Palatino Linotype" w:hAnsi="Palatino Linotype" w:cs="Tahoma"/>
          <w:sz w:val="22"/>
          <w:szCs w:val="22"/>
        </w:rPr>
        <w:t xml:space="preserve"> permiten identificar clara e indubitablemente que una persona determinada cuenta con los conocimientos, preparación y experiencia necesarios para desempeñar una determinada función pública.</w:t>
      </w:r>
    </w:p>
    <w:p w:rsidRPr="002D3510" w:rsidR="00D202F1" w:rsidP="002D3510" w:rsidRDefault="00D202F1" w14:paraId="069EA289" w14:textId="77777777">
      <w:pPr>
        <w:spacing w:line="360" w:lineRule="auto"/>
        <w:contextualSpacing/>
        <w:jc w:val="both"/>
        <w:rPr>
          <w:rFonts w:ascii="Palatino Linotype" w:hAnsi="Palatino Linotype" w:cs="Tahoma"/>
          <w:sz w:val="22"/>
          <w:szCs w:val="22"/>
        </w:rPr>
      </w:pPr>
    </w:p>
    <w:p w:rsidRPr="002D3510" w:rsidR="00D202F1" w:rsidP="002D3510" w:rsidRDefault="00D202F1" w14:paraId="0ECE0FC7" w14:textId="40080333">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 xml:space="preserve">En este contexto, de la respuesta del Sujeto Obligado se advierte, que pretendió atender la experiencia laboral del enlace administrativo de la administración 2016-2018; sin embargo, ello no corresponde con lo solicitado, pues el Particular pretende acceder a la información del actual enlace administrativo. </w:t>
      </w:r>
    </w:p>
    <w:p w:rsidRPr="002D3510" w:rsidR="00C517AA" w:rsidP="002D3510" w:rsidRDefault="00C517AA" w14:paraId="0B77F4EC" w14:textId="77777777">
      <w:pPr>
        <w:spacing w:line="360" w:lineRule="auto"/>
        <w:contextualSpacing/>
        <w:jc w:val="both"/>
        <w:rPr>
          <w:rFonts w:ascii="Palatino Linotype" w:hAnsi="Palatino Linotype" w:eastAsia="Calibri" w:cs="Tahoma"/>
          <w:bCs/>
          <w:iCs/>
          <w:sz w:val="22"/>
          <w:szCs w:val="22"/>
          <w:lang w:val="es-ES" w:eastAsia="es-ES_tradnl"/>
        </w:rPr>
      </w:pPr>
    </w:p>
    <w:p w:rsidRPr="002D3510" w:rsidR="00C517AA" w:rsidP="002D3510" w:rsidRDefault="00C517AA" w14:paraId="3BF6182F" w14:textId="1CA01F62">
      <w:pPr>
        <w:spacing w:line="360" w:lineRule="auto"/>
        <w:contextualSpacing/>
        <w:jc w:val="both"/>
        <w:rPr>
          <w:rFonts w:ascii="Palatino Linotype" w:hAnsi="Palatino Linotype" w:cs="Tahoma"/>
          <w:sz w:val="22"/>
          <w:szCs w:val="22"/>
        </w:rPr>
      </w:pPr>
      <w:r w:rsidRPr="002D3510">
        <w:rPr>
          <w:rFonts w:ascii="Palatino Linotype" w:hAnsi="Palatino Linotype" w:eastAsia="Calibri" w:cs="Tahoma"/>
          <w:bCs/>
          <w:iCs/>
          <w:sz w:val="22"/>
          <w:szCs w:val="22"/>
          <w:lang w:val="es-ES" w:eastAsia="es-ES_tradnl"/>
        </w:rPr>
        <w:t xml:space="preserve">Por todo lo antes expuesto, resulta dable </w:t>
      </w:r>
      <w:r w:rsidRPr="002D3510" w:rsidR="00D202F1">
        <w:rPr>
          <w:rFonts w:ascii="Palatino Linotype" w:hAnsi="Palatino Linotype" w:eastAsia="Calibri" w:cs="Tahoma"/>
          <w:bCs/>
          <w:iCs/>
          <w:sz w:val="22"/>
          <w:szCs w:val="22"/>
          <w:lang w:val="es-ES" w:eastAsia="es-ES_tradnl"/>
        </w:rPr>
        <w:t xml:space="preserve">ordenar la entrega del documento que dé cuenta de la experiencia laboral del servidor público, que a la fecha de la solicitud fungía como enlace administrativo del </w:t>
      </w:r>
      <w:r w:rsidRPr="002D3510" w:rsidR="00D202F1">
        <w:rPr>
          <w:rFonts w:ascii="Palatino Linotype" w:hAnsi="Palatino Linotype" w:cs="Tahoma"/>
          <w:sz w:val="22"/>
          <w:szCs w:val="22"/>
        </w:rPr>
        <w:t>Instituto Municipal de Cultura Física y Deporte.</w:t>
      </w:r>
    </w:p>
    <w:p w:rsidRPr="002D3510" w:rsidR="00D202F1" w:rsidP="002D3510" w:rsidRDefault="00D202F1" w14:paraId="5D2F31F9" w14:textId="77777777">
      <w:pPr>
        <w:spacing w:line="360" w:lineRule="auto"/>
        <w:contextualSpacing/>
        <w:jc w:val="both"/>
        <w:rPr>
          <w:rFonts w:ascii="Palatino Linotype" w:hAnsi="Palatino Linotype" w:eastAsia="Batang" w:cs="Tahoma"/>
          <w:bCs/>
          <w:iCs/>
          <w:sz w:val="22"/>
          <w:szCs w:val="22"/>
          <w:lang w:val="es-ES_tradnl" w:eastAsia="es-ES_tradnl"/>
        </w:rPr>
      </w:pPr>
    </w:p>
    <w:p w:rsidRPr="002D3510" w:rsidR="009F1A48" w:rsidP="002D3510" w:rsidRDefault="00C517AA" w14:paraId="0A56EC9A" w14:textId="4ECDC534">
      <w:pPr>
        <w:spacing w:line="360" w:lineRule="auto"/>
        <w:contextualSpacing/>
        <w:jc w:val="both"/>
        <w:rPr>
          <w:rFonts w:ascii="Palatino Linotype" w:hAnsi="Palatino Linotype" w:eastAsia="Calibri" w:cs="Tahoma"/>
          <w:bCs/>
          <w:iCs/>
          <w:sz w:val="22"/>
          <w:szCs w:val="22"/>
          <w:lang w:val="es-ES" w:eastAsia="es-ES_tradnl"/>
        </w:rPr>
      </w:pPr>
      <w:r w:rsidRPr="002D3510">
        <w:rPr>
          <w:rFonts w:ascii="Palatino Linotype" w:hAnsi="Palatino Linotype" w:eastAsia="Batang" w:cs="Tahoma"/>
          <w:bCs/>
          <w:iCs/>
          <w:sz w:val="22"/>
          <w:szCs w:val="22"/>
          <w:lang w:val="es-ES_tradnl" w:eastAsia="es-ES_tradnl"/>
        </w:rPr>
        <w:t>No se omite precisar que para el caso de que dicha información cuente con datos personales, 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2D3510" w:rsidR="009F1A48" w:rsidP="002D3510" w:rsidRDefault="009F1A48" w14:paraId="43BF88BE" w14:textId="77777777">
      <w:pPr>
        <w:tabs>
          <w:tab w:val="left" w:pos="4962"/>
        </w:tabs>
        <w:spacing w:line="360" w:lineRule="auto"/>
        <w:contextualSpacing/>
        <w:jc w:val="both"/>
        <w:rPr>
          <w:rFonts w:ascii="Palatino Linotype" w:hAnsi="Palatino Linotype" w:eastAsia="Calibri" w:cs="Tahoma"/>
          <w:b/>
          <w:iCs/>
          <w:sz w:val="22"/>
          <w:szCs w:val="22"/>
          <w:lang w:val="es-ES" w:eastAsia="es-ES_tradnl"/>
        </w:rPr>
      </w:pPr>
    </w:p>
    <w:p w:rsidRPr="002D3510" w:rsidR="00063371" w:rsidP="00363B48" w:rsidRDefault="00063371" w14:paraId="73A19494" w14:textId="77777777">
      <w:pPr>
        <w:pStyle w:val="Prrafodelista"/>
        <w:numPr>
          <w:ilvl w:val="0"/>
          <w:numId w:val="8"/>
        </w:numPr>
        <w:tabs>
          <w:tab w:val="left" w:pos="4962"/>
        </w:tabs>
        <w:spacing w:line="360" w:lineRule="auto"/>
        <w:jc w:val="both"/>
        <w:rPr>
          <w:rFonts w:ascii="Palatino Linotype" w:hAnsi="Palatino Linotype" w:eastAsia="Calibri" w:cs="Tahoma"/>
          <w:b/>
          <w:iCs/>
          <w:szCs w:val="22"/>
          <w:lang w:val="es-ES" w:eastAsia="es-ES_tradnl"/>
        </w:rPr>
      </w:pPr>
      <w:r w:rsidRPr="002D3510">
        <w:rPr>
          <w:rFonts w:ascii="Palatino Linotype" w:hAnsi="Palatino Linotype" w:eastAsia="Calibri" w:cs="Tahoma"/>
          <w:b/>
          <w:iCs/>
          <w:szCs w:val="22"/>
          <w:lang w:val="es-ES" w:eastAsia="es-ES_tradnl"/>
        </w:rPr>
        <w:t>Actividades que realiza.</w:t>
      </w:r>
    </w:p>
    <w:p w:rsidRPr="002D3510" w:rsidR="00063371" w:rsidP="002D3510" w:rsidRDefault="00063371" w14:paraId="50167564" w14:textId="77777777">
      <w:pPr>
        <w:tabs>
          <w:tab w:val="left" w:pos="4962"/>
        </w:tabs>
        <w:spacing w:line="360" w:lineRule="auto"/>
        <w:contextualSpacing/>
        <w:jc w:val="both"/>
        <w:rPr>
          <w:rFonts w:ascii="Palatino Linotype" w:hAnsi="Palatino Linotype" w:eastAsia="Calibri" w:cs="Tahoma"/>
          <w:b/>
          <w:iCs/>
          <w:sz w:val="22"/>
          <w:szCs w:val="22"/>
          <w:lang w:val="es-ES" w:eastAsia="es-ES_tradnl"/>
        </w:rPr>
      </w:pPr>
    </w:p>
    <w:p w:rsidRPr="002D3510" w:rsidR="00ED0540" w:rsidP="002D3510" w:rsidRDefault="00F364F7" w14:paraId="043F9D33" w14:textId="27388E10">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2D3510">
        <w:rPr>
          <w:rFonts w:ascii="Palatino Linotype" w:hAnsi="Palatino Linotype" w:eastAsia="Calibri" w:cs="Tahoma"/>
          <w:iCs/>
          <w:sz w:val="22"/>
          <w:szCs w:val="22"/>
          <w:lang w:val="es-ES" w:eastAsia="es-ES_tradnl"/>
        </w:rPr>
        <w:lastRenderedPageBreak/>
        <w:t>De la actividad que realiza el enlace del deporte, se advierte que el Particular pretende conocer las funciones que desempeña el servidor público que ostente dicho cargo,</w:t>
      </w:r>
      <w:r w:rsidRPr="002D3510" w:rsidR="00ED0540">
        <w:rPr>
          <w:rFonts w:ascii="Palatino Linotype" w:hAnsi="Palatino Linotype" w:eastAsia="Calibri" w:cs="Tahoma"/>
          <w:iCs/>
          <w:sz w:val="22"/>
          <w:szCs w:val="22"/>
          <w:lang w:val="es-ES" w:eastAsia="es-ES_tradnl"/>
        </w:rPr>
        <w:t xml:space="preserve"> al respecto</w:t>
      </w:r>
      <w:r w:rsidRPr="002D3510" w:rsidR="00ED0540">
        <w:rPr>
          <w:rFonts w:ascii="Palatino Linotype" w:hAnsi="Palatino Linotype"/>
          <w:sz w:val="22"/>
          <w:szCs w:val="22"/>
        </w:rPr>
        <w:t>, el artículo 56 de la citada, Ley del Trabajo de los Servidores Públicos del Estado y Municipios, prevé lo siguiente:</w:t>
      </w:r>
    </w:p>
    <w:p w:rsidRPr="002D3510" w:rsidR="00ED0540" w:rsidP="002D3510" w:rsidRDefault="00ED0540" w14:paraId="177E504C" w14:textId="77777777">
      <w:pPr>
        <w:spacing w:line="360" w:lineRule="auto"/>
        <w:ind w:left="567"/>
        <w:contextualSpacing/>
        <w:jc w:val="both"/>
        <w:rPr>
          <w:rFonts w:ascii="Palatino Linotype" w:hAnsi="Palatino Linotype"/>
          <w:sz w:val="22"/>
          <w:szCs w:val="22"/>
        </w:rPr>
      </w:pPr>
    </w:p>
    <w:p w:rsidRPr="002D3510" w:rsidR="00ED0540" w:rsidP="002D3510" w:rsidRDefault="00ED0540" w14:paraId="63DB31DF" w14:textId="3FAEC6E4">
      <w:pPr>
        <w:spacing w:line="360" w:lineRule="auto"/>
        <w:ind w:left="567" w:right="539"/>
        <w:contextualSpacing/>
        <w:jc w:val="both"/>
        <w:rPr>
          <w:rFonts w:ascii="Palatino Linotype" w:hAnsi="Palatino Linotype"/>
          <w:i/>
        </w:rPr>
      </w:pPr>
      <w:r w:rsidRPr="002D3510">
        <w:rPr>
          <w:rFonts w:ascii="Palatino Linotype" w:hAnsi="Palatino Linotype"/>
          <w:b/>
          <w:i/>
        </w:rPr>
        <w:t>ARTÍCULO 56.</w:t>
      </w:r>
      <w:r w:rsidRPr="002D3510">
        <w:rPr>
          <w:rFonts w:ascii="Palatino Linotype" w:hAnsi="Palatino Linotype"/>
          <w:i/>
        </w:rPr>
        <w:t xml:space="preserve"> Las condiciones generales de </w:t>
      </w:r>
      <w:proofErr w:type="gramStart"/>
      <w:r w:rsidRPr="002D3510">
        <w:rPr>
          <w:rFonts w:ascii="Palatino Linotype" w:hAnsi="Palatino Linotype"/>
          <w:i/>
        </w:rPr>
        <w:t>trabajo,</w:t>
      </w:r>
      <w:proofErr w:type="gramEnd"/>
      <w:r w:rsidRPr="002D3510">
        <w:rPr>
          <w:rFonts w:ascii="Palatino Linotype" w:hAnsi="Palatino Linotype"/>
          <w:i/>
        </w:rPr>
        <w:t xml:space="preserve"> establecerán como mínimo:</w:t>
      </w:r>
    </w:p>
    <w:p w:rsidRPr="002D3510" w:rsidR="00ED0540" w:rsidP="002D3510" w:rsidRDefault="00ED0540" w14:paraId="6B15360A"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I. Duración de la jornada de trabajo; </w:t>
      </w:r>
    </w:p>
    <w:p w:rsidRPr="002D3510" w:rsidR="00ED0540" w:rsidP="002D3510" w:rsidRDefault="00ED0540" w14:paraId="27C70B68"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II. Intensidad y calidad del trabajo; </w:t>
      </w:r>
    </w:p>
    <w:p w:rsidRPr="002D3510" w:rsidR="00ED0540" w:rsidP="002D3510" w:rsidRDefault="00ED0540" w14:paraId="1A0D4C4E" w14:textId="77777777">
      <w:pPr>
        <w:spacing w:line="360" w:lineRule="auto"/>
        <w:ind w:left="567" w:right="539"/>
        <w:contextualSpacing/>
        <w:jc w:val="both"/>
        <w:rPr>
          <w:rFonts w:ascii="Palatino Linotype" w:hAnsi="Palatino Linotype"/>
          <w:i/>
        </w:rPr>
      </w:pPr>
      <w:r w:rsidRPr="002D3510">
        <w:rPr>
          <w:rFonts w:ascii="Palatino Linotype" w:hAnsi="Palatino Linotype"/>
          <w:i/>
        </w:rPr>
        <w:t>III. Régimen de retribuciones;</w:t>
      </w:r>
    </w:p>
    <w:p w:rsidRPr="002D3510" w:rsidR="00ED0540" w:rsidP="002D3510" w:rsidRDefault="00ED0540" w14:paraId="0B3516AB"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 IV. Regímenes de licencias, descansos y vacaciones; </w:t>
      </w:r>
    </w:p>
    <w:p w:rsidRPr="002D3510" w:rsidR="00ED0540" w:rsidP="002D3510" w:rsidRDefault="00ED0540" w14:paraId="0EB358CB"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V. Régimen de compatibilidad en </w:t>
      </w:r>
      <w:r w:rsidRPr="002D3510">
        <w:rPr>
          <w:rFonts w:ascii="Palatino Linotype" w:hAnsi="Palatino Linotype"/>
          <w:b/>
          <w:i/>
        </w:rPr>
        <w:t>horario y funciones;</w:t>
      </w:r>
      <w:r w:rsidRPr="002D3510">
        <w:rPr>
          <w:rFonts w:ascii="Palatino Linotype" w:hAnsi="Palatino Linotype"/>
          <w:i/>
        </w:rPr>
        <w:t xml:space="preserve"> </w:t>
      </w:r>
    </w:p>
    <w:p w:rsidRPr="002D3510" w:rsidR="00ED0540" w:rsidP="002D3510" w:rsidRDefault="00ED0540" w14:paraId="11621FD7"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VI. Disposiciones que deban adoptarse para prevenir los riesgos de trabajo; </w:t>
      </w:r>
    </w:p>
    <w:p w:rsidRPr="002D3510" w:rsidR="00ED0540" w:rsidP="002D3510" w:rsidRDefault="00ED0540" w14:paraId="7C6C4881"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VII. Disposiciones disciplinarias y la forma de aplicarlas; </w:t>
      </w:r>
    </w:p>
    <w:p w:rsidRPr="002D3510" w:rsidR="00ED0540" w:rsidP="002D3510" w:rsidRDefault="00ED0540" w14:paraId="61266F0D"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VIII. Condiciones en que los servidores públicos deben someterse a exámenes médicos previos y periódicos; </w:t>
      </w:r>
    </w:p>
    <w:p w:rsidRPr="002D3510" w:rsidR="00ED0540" w:rsidP="002D3510" w:rsidRDefault="00ED0540" w14:paraId="1A7F3F09"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IX. Labores insalubres y peligrosas que no deban desempeñar los menores de edad y la protección que se dará a las servidoras públicas embarazadas; y </w:t>
      </w:r>
    </w:p>
    <w:p w:rsidRPr="002D3510" w:rsidR="00ED0540" w:rsidP="002D3510" w:rsidRDefault="00ED0540" w14:paraId="1EA1F2AB" w14:textId="2F10F2D2">
      <w:pPr>
        <w:spacing w:line="360" w:lineRule="auto"/>
        <w:ind w:left="567" w:right="539"/>
        <w:contextualSpacing/>
        <w:jc w:val="both"/>
        <w:rPr>
          <w:rFonts w:ascii="Palatino Linotype" w:hAnsi="Palatino Linotype"/>
          <w:i/>
        </w:rPr>
      </w:pPr>
      <w:r w:rsidRPr="002D3510">
        <w:rPr>
          <w:rFonts w:ascii="Palatino Linotype" w:hAnsi="Palatino Linotype"/>
          <w:i/>
        </w:rPr>
        <w:t>X. Las demás reglas que fueren convenientes para obtener mayor seguridad y eficacia en el trabajo.</w:t>
      </w:r>
    </w:p>
    <w:p w:rsidRPr="002D3510" w:rsidR="00ED0540" w:rsidP="002D3510" w:rsidRDefault="00ED0540" w14:paraId="38401B89" w14:textId="4E48B720">
      <w:pPr>
        <w:spacing w:line="360" w:lineRule="auto"/>
        <w:ind w:left="567" w:right="539"/>
        <w:contextualSpacing/>
        <w:jc w:val="both"/>
        <w:rPr>
          <w:rFonts w:ascii="Palatino Linotype" w:hAnsi="Palatino Linotype" w:eastAsia="Calibri" w:cs="Tahoma"/>
          <w:bCs/>
          <w:lang w:val="es-ES" w:eastAsia="en-US"/>
        </w:rPr>
      </w:pPr>
      <w:r w:rsidRPr="002D3510">
        <w:rPr>
          <w:rFonts w:ascii="Palatino Linotype" w:hAnsi="Palatino Linotype" w:eastAsia="Calibri" w:cs="Tahoma"/>
          <w:bCs/>
          <w:lang w:val="es-ES" w:eastAsia="en-US"/>
        </w:rPr>
        <w:t>(Énfasis añadido)</w:t>
      </w:r>
    </w:p>
    <w:p w:rsidRPr="002D3510" w:rsidR="00ED0540" w:rsidP="002D3510" w:rsidRDefault="00ED0540" w14:paraId="45E75F04" w14:textId="77777777">
      <w:pPr>
        <w:spacing w:line="360" w:lineRule="auto"/>
        <w:contextualSpacing/>
        <w:jc w:val="both"/>
        <w:rPr>
          <w:rFonts w:ascii="Palatino Linotype" w:hAnsi="Palatino Linotype"/>
          <w:sz w:val="22"/>
          <w:szCs w:val="22"/>
        </w:rPr>
      </w:pPr>
    </w:p>
    <w:p w:rsidRPr="002D3510" w:rsidR="00ED0540" w:rsidP="002D3510" w:rsidRDefault="00ED0540" w14:paraId="56A62B41" w14:textId="3B7A136C">
      <w:pPr>
        <w:spacing w:line="360" w:lineRule="auto"/>
        <w:contextualSpacing/>
        <w:jc w:val="both"/>
        <w:rPr>
          <w:rFonts w:ascii="Palatino Linotype" w:hAnsi="Palatino Linotype"/>
          <w:sz w:val="22"/>
          <w:szCs w:val="22"/>
        </w:rPr>
      </w:pPr>
      <w:r w:rsidRPr="002D3510">
        <w:rPr>
          <w:rFonts w:ascii="Palatino Linotype" w:hAnsi="Palatino Linotype" w:cs="Tahoma"/>
          <w:sz w:val="22"/>
          <w:szCs w:val="22"/>
        </w:rPr>
        <w:t>En este sentido, se advierte que el Sujeto Obligado cuenta con la competencia para conocer las funciones y actividades que tiene en comentadas el servidor público, lo anterior en virtud de que</w:t>
      </w:r>
      <w:r w:rsidRPr="002D3510">
        <w:rPr>
          <w:rFonts w:ascii="Palatino Linotype" w:hAnsi="Palatino Linotype"/>
          <w:sz w:val="22"/>
          <w:szCs w:val="22"/>
        </w:rPr>
        <w:t>, se encuentra constreñido a establecer las condiciones generales de trabajo con los servidores públicos que trabajan para él, ya sea a través de acuerdos o bien siguiendo lo plasmado en la ley aplicable, en las que habrá de fijar las funciones a desempeñar.</w:t>
      </w:r>
    </w:p>
    <w:p w:rsidRPr="002D3510" w:rsidR="00ED0540" w:rsidP="002D3510" w:rsidRDefault="00ED0540" w14:paraId="3CFAD696" w14:textId="77777777">
      <w:pPr>
        <w:spacing w:line="360" w:lineRule="auto"/>
        <w:contextualSpacing/>
        <w:jc w:val="both"/>
        <w:rPr>
          <w:rFonts w:ascii="Palatino Linotype" w:hAnsi="Palatino Linotype"/>
          <w:sz w:val="22"/>
          <w:szCs w:val="22"/>
        </w:rPr>
      </w:pPr>
    </w:p>
    <w:p w:rsidRPr="002D3510" w:rsidR="00ED0540" w:rsidP="002D3510" w:rsidRDefault="00ED0540" w14:paraId="0BDFB207" w14:textId="1A2697DC">
      <w:pPr>
        <w:spacing w:line="360" w:lineRule="auto"/>
        <w:contextualSpacing/>
        <w:jc w:val="both"/>
        <w:rPr>
          <w:rFonts w:ascii="Palatino Linotype" w:hAnsi="Palatino Linotype" w:eastAsia="Calibri" w:cs="Tahoma"/>
          <w:iCs/>
          <w:sz w:val="22"/>
          <w:szCs w:val="22"/>
          <w:lang w:val="es-ES" w:eastAsia="es-ES_tradnl"/>
        </w:rPr>
      </w:pPr>
      <w:r w:rsidRPr="002D3510">
        <w:rPr>
          <w:rFonts w:ascii="Palatino Linotype" w:hAnsi="Palatino Linotype" w:eastAsia="Calibri" w:cs="Tahoma"/>
          <w:iCs/>
          <w:sz w:val="22"/>
          <w:szCs w:val="22"/>
          <w:lang w:val="es-ES" w:eastAsia="es-ES_tradnl"/>
        </w:rPr>
        <w:t xml:space="preserve">Ahora bien, este documento y las facultades de cada área, es considerado como información pública, toda vez que se encuentra dentro de los supuestos que prevé el artículo 92 en </w:t>
      </w:r>
      <w:proofErr w:type="gramStart"/>
      <w:r w:rsidRPr="002D3510">
        <w:rPr>
          <w:rFonts w:ascii="Palatino Linotype" w:hAnsi="Palatino Linotype" w:eastAsia="Calibri" w:cs="Tahoma"/>
          <w:iCs/>
          <w:sz w:val="22"/>
          <w:szCs w:val="22"/>
          <w:lang w:val="es-ES" w:eastAsia="es-ES_tradnl"/>
        </w:rPr>
        <w:t xml:space="preserve">su </w:t>
      </w:r>
      <w:r w:rsidRPr="002D3510">
        <w:rPr>
          <w:rFonts w:ascii="Palatino Linotype" w:hAnsi="Palatino Linotype" w:eastAsia="Calibri" w:cs="Tahoma"/>
          <w:iCs/>
          <w:sz w:val="22"/>
          <w:szCs w:val="22"/>
          <w:lang w:val="es-ES" w:eastAsia="es-ES_tradnl"/>
        </w:rPr>
        <w:lastRenderedPageBreak/>
        <w:t>fracciones</w:t>
      </w:r>
      <w:proofErr w:type="gramEnd"/>
      <w:r w:rsidRPr="002D3510">
        <w:rPr>
          <w:rFonts w:ascii="Palatino Linotype" w:hAnsi="Palatino Linotype" w:eastAsia="Calibri" w:cs="Tahoma"/>
          <w:iCs/>
          <w:sz w:val="22"/>
          <w:szCs w:val="22"/>
          <w:lang w:val="es-ES" w:eastAsia="es-ES_tradnl"/>
        </w:rPr>
        <w:t xml:space="preserve"> III y XII de la </w:t>
      </w:r>
      <w:r w:rsidRPr="002D3510">
        <w:rPr>
          <w:rFonts w:ascii="Palatino Linotype" w:hAnsi="Palatino Linotype" w:eastAsia="Calibri" w:cs="Tahoma"/>
          <w:bCs/>
          <w:iCs/>
          <w:sz w:val="22"/>
          <w:szCs w:val="22"/>
          <w:lang w:val="es-ES" w:eastAsia="en-US"/>
        </w:rPr>
        <w:t>Ley de Transparencia y Acceso a la Información Pública del Estado de México y Municipios</w:t>
      </w:r>
      <w:r w:rsidRPr="002D3510">
        <w:rPr>
          <w:rFonts w:ascii="Palatino Linotype" w:hAnsi="Palatino Linotype" w:eastAsia="Calibri" w:cs="Tahoma"/>
          <w:iCs/>
          <w:sz w:val="22"/>
          <w:szCs w:val="22"/>
          <w:lang w:val="es-ES" w:eastAsia="es-ES_tradnl"/>
        </w:rPr>
        <w:t>; que a la letra reza:</w:t>
      </w:r>
    </w:p>
    <w:p w:rsidRPr="002D3510" w:rsidR="00ED0540" w:rsidP="002D3510" w:rsidRDefault="00ED0540" w14:paraId="1FBD5E2F" w14:textId="77777777">
      <w:pPr>
        <w:spacing w:line="360" w:lineRule="auto"/>
        <w:contextualSpacing/>
        <w:jc w:val="both"/>
        <w:rPr>
          <w:rFonts w:ascii="Palatino Linotype" w:hAnsi="Palatino Linotype" w:eastAsia="Calibri" w:cs="Tahoma"/>
          <w:iCs/>
          <w:sz w:val="22"/>
          <w:szCs w:val="22"/>
          <w:lang w:val="es-ES" w:eastAsia="es-ES_tradnl"/>
        </w:rPr>
      </w:pPr>
    </w:p>
    <w:p w:rsidRPr="002D3510" w:rsidR="00ED0540" w:rsidP="002D3510" w:rsidRDefault="00ED0540" w14:paraId="3ED2FEEA" w14:textId="36D28495">
      <w:pPr>
        <w:autoSpaceDE w:val="0"/>
        <w:autoSpaceDN w:val="0"/>
        <w:adjustRightInd w:val="0"/>
        <w:spacing w:line="360" w:lineRule="auto"/>
        <w:ind w:left="567" w:right="539"/>
        <w:contextualSpacing/>
        <w:jc w:val="center"/>
        <w:rPr>
          <w:rFonts w:ascii="Palatino Linotype" w:hAnsi="Palatino Linotype" w:cs="Bookman Old Style" w:eastAsiaTheme="minorHAnsi"/>
          <w:i/>
          <w:color w:val="000000"/>
          <w:lang w:eastAsia="en-US"/>
        </w:rPr>
      </w:pPr>
      <w:r w:rsidRPr="002D3510">
        <w:rPr>
          <w:rFonts w:ascii="Palatino Linotype" w:hAnsi="Palatino Linotype" w:cs="Bookman Old Style" w:eastAsiaTheme="minorHAnsi"/>
          <w:b/>
          <w:bCs/>
          <w:i/>
          <w:color w:val="000000"/>
          <w:lang w:eastAsia="en-US"/>
        </w:rPr>
        <w:t>Capítulo II</w:t>
      </w:r>
    </w:p>
    <w:p w:rsidRPr="002D3510" w:rsidR="00ED0540" w:rsidP="002D3510" w:rsidRDefault="00ED0540" w14:paraId="3F8A3D66" w14:textId="77777777">
      <w:pPr>
        <w:autoSpaceDE w:val="0"/>
        <w:autoSpaceDN w:val="0"/>
        <w:adjustRightInd w:val="0"/>
        <w:spacing w:line="360" w:lineRule="auto"/>
        <w:ind w:left="567" w:right="539"/>
        <w:contextualSpacing/>
        <w:jc w:val="center"/>
        <w:rPr>
          <w:rFonts w:ascii="Palatino Linotype" w:hAnsi="Palatino Linotype" w:cs="Bookman Old Style" w:eastAsiaTheme="minorHAnsi"/>
          <w:i/>
          <w:color w:val="000000"/>
          <w:lang w:eastAsia="en-US"/>
        </w:rPr>
      </w:pPr>
      <w:r w:rsidRPr="002D3510">
        <w:rPr>
          <w:rFonts w:ascii="Palatino Linotype" w:hAnsi="Palatino Linotype" w:cs="Bookman Old Style" w:eastAsiaTheme="minorHAnsi"/>
          <w:b/>
          <w:bCs/>
          <w:i/>
          <w:color w:val="000000"/>
          <w:lang w:eastAsia="en-US"/>
        </w:rPr>
        <w:t>De las Obligaciones de Transparencia Comunes</w:t>
      </w:r>
    </w:p>
    <w:p w:rsidRPr="002D3510" w:rsidR="00ED0540" w:rsidP="002D3510" w:rsidRDefault="00ED0540" w14:paraId="356240E1" w14:textId="77777777">
      <w:pPr>
        <w:spacing w:line="360" w:lineRule="auto"/>
        <w:ind w:left="567" w:right="539"/>
        <w:contextualSpacing/>
        <w:jc w:val="both"/>
        <w:rPr>
          <w:rFonts w:ascii="Palatino Linotype" w:hAnsi="Palatino Linotype" w:cs="Bookman Old Style" w:eastAsiaTheme="minorHAnsi"/>
          <w:i/>
          <w:color w:val="000000"/>
          <w:lang w:eastAsia="en-US"/>
        </w:rPr>
      </w:pPr>
      <w:r w:rsidRPr="002D3510">
        <w:rPr>
          <w:rFonts w:ascii="Palatino Linotype" w:hAnsi="Palatino Linotype" w:cs="Bookman Old Style" w:eastAsiaTheme="minorHAnsi"/>
          <w:b/>
          <w:bCs/>
          <w:i/>
          <w:color w:val="000000"/>
          <w:lang w:eastAsia="en-US"/>
        </w:rPr>
        <w:t xml:space="preserve">Artículo 92. </w:t>
      </w:r>
      <w:r w:rsidRPr="002D3510">
        <w:rPr>
          <w:rFonts w:ascii="Palatino Linotype" w:hAnsi="Palatino Linotype" w:cs="Bookman Old Style" w:eastAsiaTheme="minorHAnsi"/>
          <w:i/>
          <w:color w:val="000000"/>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Pr="002D3510" w:rsidR="00ED0540" w:rsidP="002D3510" w:rsidRDefault="00ED0540" w14:paraId="155FD4E1" w14:textId="7C16C710">
      <w:pPr>
        <w:spacing w:line="360" w:lineRule="auto"/>
        <w:ind w:left="567" w:right="539"/>
        <w:contextualSpacing/>
        <w:jc w:val="both"/>
        <w:rPr>
          <w:rFonts w:ascii="Palatino Linotype" w:hAnsi="Palatino Linotype" w:cs="Bookman Old Style" w:eastAsiaTheme="minorHAnsi"/>
          <w:i/>
          <w:color w:val="000000"/>
          <w:lang w:eastAsia="en-US"/>
        </w:rPr>
      </w:pPr>
      <w:r w:rsidRPr="002D3510">
        <w:rPr>
          <w:rFonts w:ascii="Palatino Linotype" w:hAnsi="Palatino Linotype" w:cs="Bookman Old Style" w:eastAsiaTheme="minorHAnsi"/>
          <w:i/>
          <w:color w:val="000000"/>
          <w:lang w:eastAsia="en-US"/>
        </w:rPr>
        <w:t>I a II…</w:t>
      </w:r>
    </w:p>
    <w:p w:rsidRPr="002D3510" w:rsidR="00ED0540" w:rsidP="002D3510" w:rsidRDefault="00ED0540" w14:paraId="31B30B2C" w14:textId="77777777">
      <w:pPr>
        <w:spacing w:line="360" w:lineRule="auto"/>
        <w:ind w:left="567" w:right="539"/>
        <w:contextualSpacing/>
        <w:jc w:val="both"/>
        <w:rPr>
          <w:rFonts w:ascii="Palatino Linotype" w:hAnsi="Palatino Linotype"/>
          <w:i/>
        </w:rPr>
      </w:pPr>
      <w:r w:rsidRPr="002D3510">
        <w:rPr>
          <w:rFonts w:ascii="Palatino Linotype" w:hAnsi="Palatino Linotype"/>
          <w:b/>
          <w:i/>
        </w:rPr>
        <w:t>III. Las facultades de cada área</w:t>
      </w:r>
    </w:p>
    <w:p w:rsidRPr="002D3510" w:rsidR="00ED0540" w:rsidP="002D3510" w:rsidRDefault="00ED0540" w14:paraId="187666C0" w14:textId="0E004DE0">
      <w:pPr>
        <w:autoSpaceDE w:val="0"/>
        <w:autoSpaceDN w:val="0"/>
        <w:adjustRightInd w:val="0"/>
        <w:spacing w:line="360" w:lineRule="auto"/>
        <w:ind w:left="567" w:right="539"/>
        <w:contextualSpacing/>
        <w:rPr>
          <w:rFonts w:ascii="Palatino Linotype" w:hAnsi="Palatino Linotype" w:cs="Bookman Old Style" w:eastAsiaTheme="minorHAnsi"/>
          <w:i/>
          <w:color w:val="000000"/>
          <w:lang w:eastAsia="en-US"/>
        </w:rPr>
      </w:pPr>
      <w:r w:rsidRPr="002D3510">
        <w:rPr>
          <w:rFonts w:ascii="Palatino Linotype" w:hAnsi="Palatino Linotype" w:cs="Bookman Old Style" w:eastAsiaTheme="minorHAnsi"/>
          <w:i/>
          <w:color w:val="000000"/>
          <w:lang w:eastAsia="en-US"/>
        </w:rPr>
        <w:t>IV al XI…</w:t>
      </w:r>
    </w:p>
    <w:p w:rsidRPr="002D3510" w:rsidR="00ED0540" w:rsidP="002D3510" w:rsidRDefault="00ED0540" w14:paraId="5AE1BC69" w14:textId="3CB838AE">
      <w:pPr>
        <w:autoSpaceDE w:val="0"/>
        <w:autoSpaceDN w:val="0"/>
        <w:adjustRightInd w:val="0"/>
        <w:spacing w:line="360" w:lineRule="auto"/>
        <w:ind w:left="567" w:right="539"/>
        <w:contextualSpacing/>
        <w:rPr>
          <w:rFonts w:ascii="Palatino Linotype" w:hAnsi="Palatino Linotype" w:cs="Bookman Old Style" w:eastAsiaTheme="minorHAnsi"/>
          <w:i/>
          <w:color w:val="000000"/>
          <w:lang w:eastAsia="en-US"/>
        </w:rPr>
      </w:pPr>
      <w:r w:rsidRPr="002D3510">
        <w:rPr>
          <w:rFonts w:ascii="Palatino Linotype" w:hAnsi="Palatino Linotype" w:cs="Bookman Old Style" w:eastAsiaTheme="minorHAnsi"/>
          <w:b/>
          <w:bCs/>
          <w:i/>
          <w:color w:val="000000"/>
          <w:lang w:eastAsia="en-US"/>
        </w:rPr>
        <w:t xml:space="preserve">XII. </w:t>
      </w:r>
      <w:r w:rsidRPr="002D3510">
        <w:rPr>
          <w:rFonts w:ascii="Palatino Linotype" w:hAnsi="Palatino Linotype" w:cs="Bookman Old Style" w:eastAsiaTheme="minorHAnsi"/>
          <w:b/>
          <w:i/>
          <w:color w:val="000000"/>
          <w:lang w:eastAsia="en-US"/>
        </w:rPr>
        <w:t>El perfil de los puestos de los servidores públicos a su servicio en los casos que aplique;</w:t>
      </w:r>
      <w:r w:rsidRPr="002D3510">
        <w:rPr>
          <w:rFonts w:ascii="Palatino Linotype" w:hAnsi="Palatino Linotype" w:cs="Bookman Old Style" w:eastAsiaTheme="minorHAnsi"/>
          <w:i/>
          <w:color w:val="000000"/>
          <w:lang w:eastAsia="en-US"/>
        </w:rPr>
        <w:t xml:space="preserve"> </w:t>
      </w:r>
    </w:p>
    <w:p w:rsidRPr="002D3510" w:rsidR="00ED0540" w:rsidP="002D3510" w:rsidRDefault="00ED0540" w14:paraId="2105F8C4" w14:textId="02634ECB">
      <w:pPr>
        <w:spacing w:line="360" w:lineRule="auto"/>
        <w:ind w:left="567" w:right="539"/>
        <w:contextualSpacing/>
        <w:jc w:val="both"/>
        <w:rPr>
          <w:rFonts w:ascii="Palatino Linotype" w:hAnsi="Palatino Linotype" w:eastAsia="Calibri" w:cs="Tahoma"/>
          <w:i/>
          <w:iCs/>
          <w:lang w:val="es-ES" w:eastAsia="es-ES_tradnl"/>
        </w:rPr>
      </w:pPr>
      <w:r w:rsidRPr="002D3510">
        <w:rPr>
          <w:rFonts w:ascii="Palatino Linotype" w:hAnsi="Palatino Linotype" w:eastAsia="Calibri" w:cs="Tahoma"/>
          <w:i/>
          <w:iCs/>
          <w:lang w:val="es-ES" w:eastAsia="es-ES_tradnl"/>
        </w:rPr>
        <w:t>XIII a LII.</w:t>
      </w:r>
    </w:p>
    <w:p w:rsidRPr="002D3510" w:rsidR="00ED0540" w:rsidP="002D3510" w:rsidRDefault="00ED0540" w14:paraId="7D252AE6" w14:textId="77777777">
      <w:pPr>
        <w:spacing w:line="360" w:lineRule="auto"/>
        <w:ind w:left="567"/>
        <w:contextualSpacing/>
        <w:jc w:val="both"/>
        <w:rPr>
          <w:rFonts w:ascii="Palatino Linotype" w:hAnsi="Palatino Linotype" w:eastAsia="Calibri" w:cs="Tahoma"/>
          <w:i/>
          <w:iCs/>
          <w:sz w:val="22"/>
          <w:szCs w:val="22"/>
          <w:lang w:val="es-ES" w:eastAsia="es-ES_tradnl"/>
        </w:rPr>
      </w:pPr>
    </w:p>
    <w:p w:rsidRPr="002D3510" w:rsidR="00ED0540" w:rsidP="002D3510" w:rsidRDefault="00ED0540" w14:paraId="15EBC67F" w14:textId="487D866F">
      <w:pPr>
        <w:spacing w:line="360" w:lineRule="auto"/>
        <w:contextualSpacing/>
        <w:jc w:val="both"/>
        <w:rPr>
          <w:rFonts w:ascii="Palatino Linotype" w:hAnsi="Palatino Linotype"/>
          <w:sz w:val="22"/>
          <w:szCs w:val="22"/>
        </w:rPr>
      </w:pPr>
      <w:r w:rsidRPr="002D3510">
        <w:rPr>
          <w:rFonts w:ascii="Palatino Linotype" w:hAnsi="Palatino Linotype" w:eastAsia="Calibri" w:cs="Tahoma"/>
          <w:iCs/>
          <w:sz w:val="22"/>
          <w:szCs w:val="22"/>
          <w:lang w:val="es-ES" w:eastAsia="es-ES_tradnl"/>
        </w:rPr>
        <w:t>Del artículo en cita, se precisa que el Sujeto Obligado se encuentra constreñido a publicar de manera permanente y actualizada, la información pública, dentro de la cual se encuentra el perfil de puestos de los servidores públicos y las facultades de cada área</w:t>
      </w:r>
      <w:r w:rsidRPr="002D3510">
        <w:rPr>
          <w:rFonts w:ascii="Palatino Linotype" w:hAnsi="Palatino Linotype"/>
          <w:sz w:val="22"/>
          <w:szCs w:val="22"/>
        </w:rPr>
        <w:t xml:space="preserve">; en los cuales se deben establecer las funciones que desempeña cada servidor público. </w:t>
      </w:r>
    </w:p>
    <w:p w:rsidRPr="002D3510" w:rsidR="00ED0540" w:rsidP="002D3510" w:rsidRDefault="00ED0540" w14:paraId="112AC33E" w14:textId="77777777">
      <w:pPr>
        <w:spacing w:line="360" w:lineRule="auto"/>
        <w:contextualSpacing/>
        <w:jc w:val="both"/>
        <w:rPr>
          <w:rFonts w:ascii="Palatino Linotype" w:hAnsi="Palatino Linotype"/>
          <w:sz w:val="22"/>
          <w:szCs w:val="22"/>
        </w:rPr>
      </w:pPr>
    </w:p>
    <w:p w:rsidRPr="002D3510" w:rsidR="00ED0540" w:rsidP="002D3510" w:rsidRDefault="00D202F1" w14:paraId="77B2F0BE" w14:textId="3FB34CE9">
      <w:pPr>
        <w:spacing w:line="360" w:lineRule="auto"/>
        <w:contextualSpacing/>
        <w:jc w:val="both"/>
        <w:rPr>
          <w:rFonts w:ascii="Palatino Linotype" w:hAnsi="Palatino Linotype" w:eastAsia="Calibri" w:cs="Tahoma"/>
          <w:iCs/>
          <w:sz w:val="22"/>
          <w:szCs w:val="22"/>
          <w:lang w:val="es-ES" w:eastAsia="es-ES_tradnl"/>
        </w:rPr>
      </w:pPr>
      <w:r w:rsidRPr="002D3510">
        <w:rPr>
          <w:rFonts w:ascii="Palatino Linotype" w:hAnsi="Palatino Linotype" w:eastAsia="Calibri" w:cs="Tahoma"/>
          <w:iCs/>
          <w:sz w:val="22"/>
          <w:szCs w:val="22"/>
          <w:lang w:val="es-ES" w:eastAsia="es-ES_tradnl"/>
        </w:rPr>
        <w:t xml:space="preserve">En este contexto se advierte que a través de informe justificado, el Sujeto Obligado remitió el oficio IMCFYD/03/433/2022, suscrito por </w:t>
      </w:r>
      <w:r w:rsidRPr="002D3510" w:rsidR="00E35EAA">
        <w:rPr>
          <w:rFonts w:ascii="Palatino Linotype" w:hAnsi="Palatino Linotype" w:eastAsia="Calibri" w:cs="Tahoma"/>
          <w:iCs/>
          <w:sz w:val="22"/>
          <w:szCs w:val="22"/>
          <w:lang w:val="es-ES" w:eastAsia="es-ES_tradnl"/>
        </w:rPr>
        <w:t>la directora del Instituto Municipal de Cultura Física y Deporte en el que señaló:</w:t>
      </w:r>
    </w:p>
    <w:p w:rsidRPr="002D3510" w:rsidR="00E35EAA" w:rsidP="002D3510" w:rsidRDefault="00E35EAA" w14:paraId="5C9A5132" w14:textId="0331ADC0">
      <w:pPr>
        <w:spacing w:line="360" w:lineRule="auto"/>
        <w:contextualSpacing/>
        <w:jc w:val="both"/>
        <w:rPr>
          <w:rFonts w:ascii="Palatino Linotype" w:hAnsi="Palatino Linotype" w:eastAsia="Calibri" w:cs="Tahoma"/>
          <w:iCs/>
          <w:sz w:val="22"/>
          <w:szCs w:val="22"/>
          <w:lang w:val="es-ES" w:eastAsia="es-ES_tradnl"/>
        </w:rPr>
      </w:pPr>
      <w:r w:rsidRPr="002D3510">
        <w:rPr>
          <w:rFonts w:ascii="Palatino Linotype" w:hAnsi="Palatino Linotype" w:eastAsia="Calibri" w:cs="Tahoma"/>
          <w:iCs/>
          <w:noProof/>
          <w:sz w:val="22"/>
          <w:szCs w:val="22"/>
          <w:lang w:val="es-ES" w:eastAsia="es-ES_tradnl"/>
        </w:rPr>
        <w:lastRenderedPageBreak/>
        <w:drawing>
          <wp:inline distT="0" distB="0" distL="0" distR="0" wp14:anchorId="23E35347" wp14:editId="58ED04E2">
            <wp:extent cx="5742940" cy="3246755"/>
            <wp:effectExtent l="19050" t="19050" r="10160" b="1079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3246755"/>
                    </a:xfrm>
                    <a:prstGeom prst="rect">
                      <a:avLst/>
                    </a:prstGeom>
                    <a:ln>
                      <a:solidFill>
                        <a:schemeClr val="accent1"/>
                      </a:solidFill>
                    </a:ln>
                  </pic:spPr>
                </pic:pic>
              </a:graphicData>
            </a:graphic>
          </wp:inline>
        </w:drawing>
      </w:r>
    </w:p>
    <w:p w:rsidRPr="002D3510" w:rsidR="00E35EAA" w:rsidP="002D3510" w:rsidRDefault="00E35EAA" w14:paraId="0EB983A5" w14:textId="389B1A0D">
      <w:pPr>
        <w:spacing w:line="360" w:lineRule="auto"/>
        <w:contextualSpacing/>
        <w:jc w:val="both"/>
        <w:rPr>
          <w:rFonts w:ascii="Palatino Linotype" w:hAnsi="Palatino Linotype" w:eastAsia="Calibri" w:cs="Tahoma"/>
          <w:iCs/>
          <w:sz w:val="22"/>
          <w:szCs w:val="22"/>
          <w:lang w:val="es-ES" w:eastAsia="es-ES_tradnl"/>
        </w:rPr>
      </w:pPr>
      <w:r w:rsidRPr="002D3510">
        <w:rPr>
          <w:rFonts w:ascii="Palatino Linotype" w:hAnsi="Palatino Linotype" w:eastAsia="Calibri" w:cs="Tahoma"/>
          <w:iCs/>
          <w:noProof/>
          <w:sz w:val="22"/>
          <w:szCs w:val="22"/>
          <w:lang w:val="es-ES" w:eastAsia="es-ES_tradnl"/>
        </w:rPr>
        <w:drawing>
          <wp:inline distT="0" distB="0" distL="0" distR="0" wp14:anchorId="31434681" wp14:editId="350C0677">
            <wp:extent cx="5742940" cy="1379220"/>
            <wp:effectExtent l="19050" t="19050" r="10160" b="1143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2940" cy="1379220"/>
                    </a:xfrm>
                    <a:prstGeom prst="rect">
                      <a:avLst/>
                    </a:prstGeom>
                    <a:ln>
                      <a:solidFill>
                        <a:schemeClr val="accent1"/>
                      </a:solidFill>
                    </a:ln>
                  </pic:spPr>
                </pic:pic>
              </a:graphicData>
            </a:graphic>
          </wp:inline>
        </w:drawing>
      </w:r>
    </w:p>
    <w:p w:rsidRPr="002D3510" w:rsidR="00063371" w:rsidP="002D3510" w:rsidRDefault="00E35EAA" w14:paraId="37C7CFA2" w14:textId="55351BF8">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2D3510">
        <w:rPr>
          <w:rFonts w:ascii="Palatino Linotype" w:hAnsi="Palatino Linotype" w:eastAsia="Calibri" w:cs="Tahoma"/>
          <w:iCs/>
          <w:sz w:val="22"/>
          <w:szCs w:val="22"/>
          <w:lang w:val="es-ES" w:eastAsia="es-ES_tradnl"/>
        </w:rPr>
        <w:t xml:space="preserve">En atención a que en informe justificado, el Sujeto Obligado enunció las funciones que desempeña el enlace administrativo de conformidad con la normatividad aplicable, se tiene por colmado el punto de análisis. </w:t>
      </w:r>
    </w:p>
    <w:p w:rsidRPr="002D3510" w:rsidR="00E35EAA" w:rsidP="002D3510" w:rsidRDefault="00E35EAA" w14:paraId="6D06C98D"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2D3510" w:rsidR="00E35EAA" w:rsidP="002D3510" w:rsidRDefault="00E35EAA" w14:paraId="02EC3E1B" w14:textId="77777777">
      <w:pPr>
        <w:spacing w:line="360" w:lineRule="auto"/>
        <w:contextualSpacing/>
        <w:jc w:val="both"/>
        <w:rPr>
          <w:rFonts w:ascii="Palatino Linotype" w:hAnsi="Palatino Linotype" w:cs="Tahoma"/>
          <w:sz w:val="22"/>
          <w:szCs w:val="22"/>
          <w:lang w:val="es-ES"/>
        </w:rPr>
      </w:pPr>
      <w:r w:rsidRPr="002D3510">
        <w:rPr>
          <w:rFonts w:ascii="Palatino Linotype" w:hAnsi="Palatino Linotype" w:cs="Tahoma"/>
          <w:sz w:val="22"/>
          <w:szCs w:val="22"/>
          <w:lang w:val="es-ES"/>
        </w:rPr>
        <w:t xml:space="preserve">Además, de que este Organismo Garante no cuenta con facultades para dudar de la veracidad de lo manifestado y documentos entregados por el Sujeto Obligado, </w:t>
      </w:r>
      <w:r w:rsidRPr="002D3510">
        <w:rPr>
          <w:rFonts w:ascii="Palatino Linotype" w:hAnsi="Palatino Linotype" w:cs="Tahoma"/>
          <w:sz w:val="22"/>
          <w:szCs w:val="22"/>
        </w:rPr>
        <w:t>pues no existe precepto legal alguno en la Ley de la materia que lo faculte para ello.</w:t>
      </w:r>
    </w:p>
    <w:p w:rsidRPr="002D3510" w:rsidR="00E35EAA" w:rsidP="002D3510" w:rsidRDefault="00E35EAA" w14:paraId="3C1750D3" w14:textId="77777777">
      <w:pPr>
        <w:spacing w:line="360" w:lineRule="auto"/>
        <w:contextualSpacing/>
        <w:jc w:val="both"/>
        <w:rPr>
          <w:rFonts w:ascii="Palatino Linotype" w:hAnsi="Palatino Linotype" w:cs="Tahoma"/>
          <w:sz w:val="22"/>
          <w:szCs w:val="22"/>
        </w:rPr>
      </w:pPr>
    </w:p>
    <w:p w:rsidRPr="002D3510" w:rsidR="00E35EAA" w:rsidP="002D3510" w:rsidRDefault="00E35EAA" w14:paraId="65847F47"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w:t>
      </w:r>
      <w:r w:rsidRPr="002D3510">
        <w:rPr>
          <w:rFonts w:ascii="Palatino Linotype" w:hAnsi="Palatino Linotype" w:cs="Tahoma"/>
          <w:sz w:val="22"/>
          <w:szCs w:val="22"/>
        </w:rPr>
        <w:lastRenderedPageBreak/>
        <w:t xml:space="preserve">Transparencia, Acceso a la Información, y Protección de Datos Personales (INAI), que lleva por rubro y texto los siguientes: </w:t>
      </w:r>
    </w:p>
    <w:p w:rsidRPr="002D3510" w:rsidR="00E35EAA" w:rsidP="002D3510" w:rsidRDefault="00E35EAA" w14:paraId="2713A25B" w14:textId="77777777">
      <w:pPr>
        <w:spacing w:line="360" w:lineRule="auto"/>
        <w:contextualSpacing/>
        <w:jc w:val="both"/>
        <w:rPr>
          <w:rFonts w:ascii="Palatino Linotype" w:hAnsi="Palatino Linotype" w:cs="Tahoma"/>
          <w:i/>
          <w:sz w:val="22"/>
          <w:szCs w:val="22"/>
        </w:rPr>
      </w:pPr>
    </w:p>
    <w:p w:rsidRPr="002D3510" w:rsidR="00E35EAA" w:rsidP="002D3510" w:rsidRDefault="00E35EAA" w14:paraId="3748558D" w14:textId="77777777">
      <w:pPr>
        <w:spacing w:line="360" w:lineRule="auto"/>
        <w:ind w:left="567" w:right="539"/>
        <w:contextualSpacing/>
        <w:jc w:val="both"/>
        <w:rPr>
          <w:rFonts w:ascii="Palatino Linotype" w:hAnsi="Palatino Linotype" w:cs="Tahoma"/>
          <w:i/>
        </w:rPr>
      </w:pPr>
      <w:r w:rsidRPr="002D3510">
        <w:rPr>
          <w:rFonts w:ascii="Palatino Linotype" w:hAnsi="Palatino Linotype" w:cs="Tahoma"/>
          <w:b/>
          <w:i/>
        </w:rPr>
        <w:t>El Instituto Federal de Acceso a la Información y Protección de Datos no cuenta con facultades para pronunciarse respecto de la veracidad de los documentos proporcionados por los sujetos obligados.</w:t>
      </w:r>
      <w:r w:rsidRPr="002D3510">
        <w:rPr>
          <w:rFonts w:ascii="Palatino Linotype" w:hAnsi="Palatino Linotype" w:cs="Tahoma"/>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2D3510" w:rsidR="00E35EAA" w:rsidP="002D3510" w:rsidRDefault="00E35EAA" w14:paraId="2D963783" w14:textId="77777777">
      <w:pPr>
        <w:tabs>
          <w:tab w:val="left" w:pos="4962"/>
        </w:tabs>
        <w:spacing w:line="360" w:lineRule="auto"/>
        <w:contextualSpacing/>
        <w:jc w:val="both"/>
        <w:rPr>
          <w:rFonts w:ascii="Palatino Linotype" w:hAnsi="Palatino Linotype" w:eastAsia="Calibri" w:cs="Tahoma"/>
          <w:b/>
          <w:iCs/>
          <w:sz w:val="22"/>
          <w:szCs w:val="22"/>
          <w:lang w:val="es-ES" w:eastAsia="es-ES_tradnl"/>
        </w:rPr>
      </w:pPr>
    </w:p>
    <w:p w:rsidRPr="002D3510" w:rsidR="00063371" w:rsidP="00363B48" w:rsidRDefault="00063371" w14:paraId="18CDEE4D" w14:textId="77777777">
      <w:pPr>
        <w:pStyle w:val="Prrafodelista"/>
        <w:numPr>
          <w:ilvl w:val="0"/>
          <w:numId w:val="8"/>
        </w:numPr>
        <w:tabs>
          <w:tab w:val="left" w:pos="4962"/>
        </w:tabs>
        <w:spacing w:line="360" w:lineRule="auto"/>
        <w:jc w:val="both"/>
        <w:rPr>
          <w:rFonts w:ascii="Palatino Linotype" w:hAnsi="Palatino Linotype" w:eastAsia="Calibri" w:cs="Tahoma"/>
          <w:b/>
          <w:iCs/>
          <w:szCs w:val="22"/>
          <w:lang w:val="es-ES" w:eastAsia="es-ES_tradnl"/>
        </w:rPr>
      </w:pPr>
      <w:r w:rsidRPr="002D3510">
        <w:rPr>
          <w:rFonts w:ascii="Palatino Linotype" w:hAnsi="Palatino Linotype" w:eastAsia="Calibri" w:cs="Tahoma"/>
          <w:b/>
          <w:iCs/>
          <w:szCs w:val="22"/>
          <w:lang w:val="es-ES" w:eastAsia="es-ES_tradnl"/>
        </w:rPr>
        <w:t xml:space="preserve">El nombre y </w:t>
      </w:r>
      <w:r w:rsidRPr="002D3510">
        <w:rPr>
          <w:rFonts w:ascii="Palatino Linotype" w:hAnsi="Palatino Linotype" w:eastAsia="Calibri" w:cs="Tahoma"/>
          <w:b/>
          <w:i/>
          <w:iCs/>
          <w:szCs w:val="22"/>
          <w:lang w:val="es-ES" w:eastAsia="es-ES_tradnl"/>
        </w:rPr>
        <w:t xml:space="preserve">Curriculum vitae </w:t>
      </w:r>
      <w:r w:rsidRPr="002D3510">
        <w:rPr>
          <w:rFonts w:ascii="Palatino Linotype" w:hAnsi="Palatino Linotype" w:eastAsia="Calibri" w:cs="Tahoma"/>
          <w:b/>
          <w:iCs/>
          <w:szCs w:val="22"/>
          <w:lang w:val="es-ES" w:eastAsia="es-ES_tradnl"/>
        </w:rPr>
        <w:t>de su jefe inmediato en la Administración 2016-2018</w:t>
      </w:r>
    </w:p>
    <w:p w:rsidRPr="002D3510" w:rsidR="00063371" w:rsidP="002D3510" w:rsidRDefault="00063371" w14:paraId="4ACC85A1" w14:textId="77777777">
      <w:pPr>
        <w:spacing w:line="360" w:lineRule="auto"/>
        <w:contextualSpacing/>
        <w:jc w:val="both"/>
        <w:rPr>
          <w:rFonts w:ascii="Palatino Linotype" w:hAnsi="Palatino Linotype" w:cs="Tahoma"/>
          <w:sz w:val="22"/>
          <w:szCs w:val="22"/>
        </w:rPr>
      </w:pPr>
    </w:p>
    <w:p w:rsidRPr="002D3510" w:rsidR="00A44076" w:rsidP="002D3510" w:rsidRDefault="00ED0540" w14:paraId="09F5D982" w14:textId="7780E629">
      <w:pPr>
        <w:spacing w:line="360" w:lineRule="auto"/>
        <w:contextualSpacing/>
        <w:jc w:val="both"/>
        <w:rPr>
          <w:rFonts w:ascii="Palatino Linotype" w:hAnsi="Palatino Linotype" w:eastAsia="Calibri" w:cs="Tahoma"/>
          <w:bCs/>
          <w:sz w:val="22"/>
          <w:szCs w:val="22"/>
          <w:lang w:eastAsia="en-US"/>
        </w:rPr>
      </w:pPr>
      <w:r w:rsidRPr="002D3510">
        <w:rPr>
          <w:rFonts w:ascii="Palatino Linotype" w:hAnsi="Palatino Linotype" w:cs="Tahoma"/>
          <w:sz w:val="22"/>
          <w:szCs w:val="22"/>
        </w:rPr>
        <w:t xml:space="preserve">Ahora bien, respecto al nombre y </w:t>
      </w:r>
      <w:r w:rsidRPr="002D3510">
        <w:rPr>
          <w:rFonts w:ascii="Palatino Linotype" w:hAnsi="Palatino Linotype" w:cs="Tahoma"/>
          <w:i/>
          <w:sz w:val="22"/>
          <w:szCs w:val="22"/>
        </w:rPr>
        <w:t xml:space="preserve">Curriculum vitae </w:t>
      </w:r>
      <w:r w:rsidRPr="002D3510">
        <w:rPr>
          <w:rFonts w:ascii="Palatino Linotype" w:hAnsi="Palatino Linotype" w:cs="Tahoma"/>
          <w:sz w:val="22"/>
          <w:szCs w:val="22"/>
        </w:rPr>
        <w:t xml:space="preserve">del jefe inmediato en la </w:t>
      </w:r>
      <w:r w:rsidRPr="002D3510" w:rsidR="00A44076">
        <w:rPr>
          <w:rFonts w:ascii="Palatino Linotype" w:hAnsi="Palatino Linotype" w:cs="Tahoma"/>
          <w:sz w:val="22"/>
          <w:szCs w:val="22"/>
        </w:rPr>
        <w:t>Administración</w:t>
      </w:r>
      <w:r w:rsidRPr="002D3510">
        <w:rPr>
          <w:rFonts w:ascii="Palatino Linotype" w:hAnsi="Palatino Linotype" w:cs="Tahoma"/>
          <w:sz w:val="22"/>
          <w:szCs w:val="22"/>
        </w:rPr>
        <w:t xml:space="preserve"> 2016-2018; se advierte que es información pública; en atención a los </w:t>
      </w:r>
      <w:r w:rsidRPr="002D3510" w:rsidR="00A44076">
        <w:rPr>
          <w:rFonts w:ascii="Palatino Linotype" w:hAnsi="Palatino Linotype" w:cs="Tahoma"/>
          <w:sz w:val="22"/>
          <w:szCs w:val="22"/>
        </w:rPr>
        <w:t>razonamientos</w:t>
      </w:r>
      <w:r w:rsidRPr="002D3510">
        <w:rPr>
          <w:rFonts w:ascii="Palatino Linotype" w:hAnsi="Palatino Linotype" w:cs="Tahoma"/>
          <w:sz w:val="22"/>
          <w:szCs w:val="22"/>
        </w:rPr>
        <w:t xml:space="preserve"> expuestos en el presente fallo, es </w:t>
      </w:r>
      <w:r w:rsidRPr="002D3510" w:rsidR="00A44076">
        <w:rPr>
          <w:rFonts w:ascii="Palatino Linotype" w:hAnsi="Palatino Linotype" w:cs="Tahoma"/>
          <w:sz w:val="22"/>
          <w:szCs w:val="22"/>
        </w:rPr>
        <w:t>pacíficamente</w:t>
      </w:r>
      <w:r w:rsidRPr="002D3510">
        <w:rPr>
          <w:rFonts w:ascii="Palatino Linotype" w:hAnsi="Palatino Linotype" w:cs="Tahoma"/>
          <w:sz w:val="22"/>
          <w:szCs w:val="22"/>
        </w:rPr>
        <w:t xml:space="preserve"> en el apartado de experiencia laboral; asimismo, respecto al nombre de los servidores públicos, también es información </w:t>
      </w:r>
      <w:r w:rsidRPr="002D3510" w:rsidR="00A44076">
        <w:rPr>
          <w:rFonts w:ascii="Palatino Linotype" w:hAnsi="Palatino Linotype" w:cs="Tahoma"/>
          <w:sz w:val="22"/>
          <w:szCs w:val="22"/>
        </w:rPr>
        <w:t>pública</w:t>
      </w:r>
      <w:r w:rsidRPr="002D3510">
        <w:rPr>
          <w:rFonts w:ascii="Palatino Linotype" w:hAnsi="Palatino Linotype" w:cs="Tahoma"/>
          <w:sz w:val="22"/>
          <w:szCs w:val="22"/>
        </w:rPr>
        <w:t xml:space="preserve"> de conformidad con lo dispuesto en </w:t>
      </w:r>
      <w:r w:rsidRPr="002D3510" w:rsidR="00A44076">
        <w:rPr>
          <w:rFonts w:ascii="Palatino Linotype" w:hAnsi="Palatino Linotype" w:cs="Tahoma"/>
          <w:sz w:val="22"/>
          <w:szCs w:val="22"/>
        </w:rPr>
        <w:t xml:space="preserve">el artículo 92 fracción VII  de la </w:t>
      </w:r>
      <w:r w:rsidRPr="002D3510" w:rsidR="00A44076">
        <w:rPr>
          <w:rFonts w:ascii="Palatino Linotype" w:hAnsi="Palatino Linotype" w:eastAsia="Calibri" w:cs="Tahoma"/>
          <w:bCs/>
          <w:sz w:val="22"/>
          <w:szCs w:val="22"/>
          <w:lang w:eastAsia="en-US"/>
        </w:rPr>
        <w:t xml:space="preserve">Ley de Transparencia y Acceso a la Información Pública del Estado de México y Municipios; véase: </w:t>
      </w:r>
      <w:hyperlink w:history="1" r:id="rId19">
        <w:r w:rsidRPr="002D3510" w:rsidR="00A44076">
          <w:rPr>
            <w:rStyle w:val="Hipervnculo"/>
            <w:rFonts w:ascii="Palatino Linotype" w:hAnsi="Palatino Linotype" w:eastAsia="Calibri" w:cs="Tahoma"/>
            <w:bCs/>
            <w:sz w:val="22"/>
            <w:szCs w:val="22"/>
            <w:lang w:eastAsia="en-US"/>
          </w:rPr>
          <w:t>https://legislacion.edomex.gob.mx/sites/legislacion.edomex.gob.mx/files/files/pdf/ley/vig/leyvig233.pdf</w:t>
        </w:r>
      </w:hyperlink>
      <w:r w:rsidRPr="002D3510" w:rsidR="00A44076">
        <w:rPr>
          <w:rFonts w:ascii="Palatino Linotype" w:hAnsi="Palatino Linotype" w:eastAsia="Calibri" w:cs="Tahoma"/>
          <w:bCs/>
          <w:sz w:val="22"/>
          <w:szCs w:val="22"/>
          <w:lang w:eastAsia="en-US"/>
        </w:rPr>
        <w:t>, que a la letra señala:</w:t>
      </w:r>
    </w:p>
    <w:p w:rsidRPr="002D3510" w:rsidR="00A44076" w:rsidP="002D3510" w:rsidRDefault="00A44076" w14:paraId="37A61250" w14:textId="77777777">
      <w:pPr>
        <w:spacing w:line="360" w:lineRule="auto"/>
        <w:contextualSpacing/>
        <w:jc w:val="both"/>
        <w:rPr>
          <w:rFonts w:ascii="Palatino Linotype" w:hAnsi="Palatino Linotype" w:eastAsia="Calibri" w:cs="Tahoma"/>
          <w:bCs/>
          <w:sz w:val="22"/>
          <w:szCs w:val="22"/>
          <w:lang w:eastAsia="en-US"/>
        </w:rPr>
      </w:pPr>
    </w:p>
    <w:p w:rsidRPr="002D3510" w:rsidR="00A44076" w:rsidP="002D3510" w:rsidRDefault="00A44076" w14:paraId="791968D7" w14:textId="77777777">
      <w:pPr>
        <w:spacing w:line="360" w:lineRule="auto"/>
        <w:ind w:left="567" w:right="539"/>
        <w:contextualSpacing/>
        <w:jc w:val="center"/>
        <w:rPr>
          <w:rFonts w:ascii="Palatino Linotype" w:hAnsi="Palatino Linotype"/>
          <w:b/>
          <w:i/>
        </w:rPr>
      </w:pPr>
      <w:r w:rsidRPr="002D3510">
        <w:rPr>
          <w:rFonts w:ascii="Palatino Linotype" w:hAnsi="Palatino Linotype"/>
          <w:b/>
          <w:i/>
        </w:rPr>
        <w:t>Capítulo II</w:t>
      </w:r>
    </w:p>
    <w:p w:rsidRPr="002D3510" w:rsidR="00A44076" w:rsidP="002D3510" w:rsidRDefault="00A44076" w14:paraId="5ED801E1" w14:textId="77777777">
      <w:pPr>
        <w:spacing w:line="360" w:lineRule="auto"/>
        <w:ind w:left="567" w:right="539"/>
        <w:contextualSpacing/>
        <w:jc w:val="center"/>
        <w:rPr>
          <w:rFonts w:ascii="Palatino Linotype" w:hAnsi="Palatino Linotype"/>
          <w:b/>
          <w:i/>
        </w:rPr>
      </w:pPr>
      <w:r w:rsidRPr="002D3510">
        <w:rPr>
          <w:rFonts w:ascii="Palatino Linotype" w:hAnsi="Palatino Linotype"/>
          <w:b/>
          <w:i/>
        </w:rPr>
        <w:lastRenderedPageBreak/>
        <w:t>De las Obligaciones de Transparencia Comunes</w:t>
      </w:r>
    </w:p>
    <w:p w:rsidRPr="002D3510" w:rsidR="00A44076" w:rsidP="002D3510" w:rsidRDefault="00A44076" w14:paraId="1FCD05A8" w14:textId="77777777">
      <w:pPr>
        <w:spacing w:line="360" w:lineRule="auto"/>
        <w:ind w:left="567" w:right="539"/>
        <w:contextualSpacing/>
        <w:jc w:val="both"/>
        <w:rPr>
          <w:rFonts w:ascii="Palatino Linotype" w:hAnsi="Palatino Linotype"/>
          <w:i/>
        </w:rPr>
      </w:pPr>
      <w:r w:rsidRPr="002D3510">
        <w:rPr>
          <w:rFonts w:ascii="Palatino Linotype" w:hAnsi="Palatino Linotype"/>
          <w:b/>
          <w:i/>
        </w:rPr>
        <w:t>Artículo 92.</w:t>
      </w:r>
      <w:r w:rsidRPr="002D3510">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Pr="002D3510" w:rsidR="00A44076" w:rsidP="002D3510" w:rsidRDefault="00A44076" w14:paraId="175ECD9C" w14:textId="77777777">
      <w:pPr>
        <w:spacing w:line="360" w:lineRule="auto"/>
        <w:ind w:left="567" w:right="539"/>
        <w:contextualSpacing/>
        <w:jc w:val="both"/>
        <w:rPr>
          <w:rFonts w:ascii="Palatino Linotype" w:hAnsi="Palatino Linotype"/>
          <w:i/>
        </w:rPr>
      </w:pPr>
      <w:r w:rsidRPr="002D3510">
        <w:rPr>
          <w:rFonts w:ascii="Palatino Linotype" w:hAnsi="Palatino Linotype"/>
          <w:i/>
        </w:rPr>
        <w:t>I al VI…</w:t>
      </w:r>
    </w:p>
    <w:p w:rsidRPr="002D3510" w:rsidR="00A44076" w:rsidP="002D3510" w:rsidRDefault="00A44076" w14:paraId="2B028967" w14:textId="77777777">
      <w:pPr>
        <w:spacing w:line="360" w:lineRule="auto"/>
        <w:ind w:left="567" w:right="539"/>
        <w:contextualSpacing/>
        <w:jc w:val="both"/>
        <w:rPr>
          <w:rFonts w:ascii="Palatino Linotype" w:hAnsi="Palatino Linotype"/>
          <w:i/>
        </w:rPr>
      </w:pPr>
      <w:r w:rsidRPr="002D3510">
        <w:rPr>
          <w:rFonts w:ascii="Palatino Linotype" w:hAnsi="Palatino Linotype"/>
          <w:b/>
          <w:i/>
        </w:rPr>
        <w:t>VII.</w:t>
      </w:r>
      <w:r w:rsidRPr="002D3510">
        <w:rPr>
          <w:rFonts w:ascii="Palatino Linotype" w:hAnsi="Palatino Linotype"/>
          <w:i/>
        </w:rPr>
        <w:t xml:space="preserve"> </w:t>
      </w:r>
      <w:r w:rsidRPr="002D3510">
        <w:rPr>
          <w:rFonts w:ascii="Palatino Linotype" w:hAnsi="Palatino Linotype"/>
          <w:b/>
          <w:i/>
        </w:rPr>
        <w:t>El directorio de todos los servidores públicos</w:t>
      </w:r>
      <w:r w:rsidRPr="002D3510">
        <w:rPr>
          <w:rFonts w:ascii="Palatino Linotype" w:hAnsi="Palatino Linotype"/>
          <w:i/>
        </w:rP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rsidRPr="002D3510" w:rsidR="00A44076" w:rsidP="002D3510" w:rsidRDefault="00A44076" w14:paraId="1B5E02F2"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El directorio deberá incluir, al </w:t>
      </w:r>
      <w:r w:rsidRPr="002D3510">
        <w:rPr>
          <w:rFonts w:ascii="Palatino Linotype" w:hAnsi="Palatino Linotype"/>
          <w:b/>
          <w:i/>
        </w:rPr>
        <w:t>menos el nombre, cargo o</w:t>
      </w:r>
      <w:r w:rsidRPr="002D3510">
        <w:rPr>
          <w:rFonts w:ascii="Palatino Linotype" w:hAnsi="Palatino Linotype"/>
          <w:i/>
        </w:rPr>
        <w:t xml:space="preserve">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Pr="002D3510" w:rsidR="00A44076" w:rsidP="002D3510" w:rsidRDefault="00A44076" w14:paraId="00A3BF2E" w14:textId="77777777">
      <w:pPr>
        <w:spacing w:line="360" w:lineRule="auto"/>
        <w:ind w:left="567" w:right="539"/>
        <w:contextualSpacing/>
        <w:jc w:val="both"/>
        <w:rPr>
          <w:rFonts w:ascii="Palatino Linotype" w:hAnsi="Palatino Linotype"/>
          <w:i/>
        </w:rPr>
      </w:pPr>
      <w:r w:rsidRPr="002D3510">
        <w:rPr>
          <w:rFonts w:ascii="Palatino Linotype" w:hAnsi="Palatino Linotype"/>
          <w:i/>
        </w:rPr>
        <w:t>VIII al LII…</w:t>
      </w:r>
    </w:p>
    <w:p w:rsidRPr="002D3510" w:rsidR="00A44076" w:rsidP="002D3510" w:rsidRDefault="00A44076" w14:paraId="24EA0335" w14:textId="77777777">
      <w:pPr>
        <w:spacing w:line="360" w:lineRule="auto"/>
        <w:ind w:left="567" w:right="539"/>
        <w:contextualSpacing/>
        <w:jc w:val="both"/>
        <w:rPr>
          <w:rFonts w:ascii="Palatino Linotype" w:hAnsi="Palatino Linotype" w:eastAsia="Calibri" w:cs="Tahoma"/>
          <w:bCs/>
          <w:lang w:val="es-ES" w:eastAsia="en-US"/>
        </w:rPr>
      </w:pPr>
      <w:r w:rsidRPr="002D3510">
        <w:rPr>
          <w:rFonts w:ascii="Palatino Linotype" w:hAnsi="Palatino Linotype" w:eastAsia="Calibri" w:cs="Tahoma"/>
          <w:bCs/>
          <w:lang w:val="es-ES" w:eastAsia="en-US"/>
        </w:rPr>
        <w:t>(Énfasis añadido)</w:t>
      </w:r>
    </w:p>
    <w:p w:rsidRPr="002D3510" w:rsidR="00A44076" w:rsidP="002D3510" w:rsidRDefault="00A44076" w14:paraId="003B835E" w14:textId="270AB1FA">
      <w:pPr>
        <w:spacing w:line="360" w:lineRule="auto"/>
        <w:contextualSpacing/>
        <w:jc w:val="both"/>
        <w:rPr>
          <w:rFonts w:ascii="Palatino Linotype" w:hAnsi="Palatino Linotype"/>
          <w:i/>
          <w:sz w:val="22"/>
          <w:szCs w:val="22"/>
        </w:rPr>
      </w:pPr>
    </w:p>
    <w:p w:rsidRPr="002D3510" w:rsidR="00A44076" w:rsidP="002D3510" w:rsidRDefault="00A44076" w14:paraId="062B6559" w14:textId="02AA739D">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En atención a lo antes expuesto, es dable determinar que lo solicitado por el Particular corresponde a información pública.</w:t>
      </w:r>
    </w:p>
    <w:p w:rsidRPr="002D3510" w:rsidR="00A44076" w:rsidP="002D3510" w:rsidRDefault="00A44076" w14:paraId="605A79B1" w14:textId="77777777">
      <w:pPr>
        <w:spacing w:line="360" w:lineRule="auto"/>
        <w:contextualSpacing/>
        <w:jc w:val="both"/>
        <w:rPr>
          <w:rFonts w:ascii="Palatino Linotype" w:hAnsi="Palatino Linotype" w:cs="Tahoma"/>
          <w:sz w:val="22"/>
          <w:szCs w:val="22"/>
        </w:rPr>
      </w:pPr>
    </w:p>
    <w:p w:rsidRPr="002D3510" w:rsidR="00A44076" w:rsidP="002D3510" w:rsidRDefault="00E35EAA" w14:paraId="09FB6C25" w14:textId="4A805AEB">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 xml:space="preserve">En este contexto se advierte que desde respuesta, el Sujeto Obligado señaló que el jefe inmediato del enlace administrativo, en la administración 2016-2018 era servidor púbico García Winder Vicente Javier; sin embargo, omitió la entrega de su </w:t>
      </w:r>
      <w:r w:rsidRPr="002D3510">
        <w:rPr>
          <w:rFonts w:ascii="Palatino Linotype" w:hAnsi="Palatino Linotype" w:cs="Tahoma"/>
          <w:i/>
          <w:sz w:val="22"/>
          <w:szCs w:val="22"/>
        </w:rPr>
        <w:t xml:space="preserve">Curriculum vitae, </w:t>
      </w:r>
      <w:r w:rsidRPr="002D3510">
        <w:rPr>
          <w:rFonts w:ascii="Palatino Linotype" w:hAnsi="Palatino Linotype" w:cs="Tahoma"/>
          <w:sz w:val="22"/>
          <w:szCs w:val="22"/>
        </w:rPr>
        <w:t>por tanto, es procedente ordenar la búsqueda y entrega del documento que dé cuenta.</w:t>
      </w:r>
    </w:p>
    <w:p w:rsidRPr="002D3510" w:rsidR="00E35EAA" w:rsidP="002D3510" w:rsidRDefault="00E35EAA" w14:paraId="3F3625A5" w14:textId="77777777">
      <w:pPr>
        <w:spacing w:line="360" w:lineRule="auto"/>
        <w:contextualSpacing/>
        <w:jc w:val="both"/>
        <w:rPr>
          <w:rFonts w:ascii="Palatino Linotype" w:hAnsi="Palatino Linotype" w:cs="Tahoma"/>
          <w:sz w:val="22"/>
          <w:szCs w:val="22"/>
        </w:rPr>
      </w:pPr>
    </w:p>
    <w:p w:rsidRPr="002D3510" w:rsidR="00E35EAA" w:rsidP="002D3510" w:rsidRDefault="00E35EAA" w14:paraId="19C58C97" w14:textId="5CDD63E2">
      <w:pPr>
        <w:spacing w:line="360" w:lineRule="auto"/>
        <w:contextualSpacing/>
        <w:jc w:val="both"/>
        <w:rPr>
          <w:rFonts w:ascii="Palatino Linotype" w:hAnsi="Palatino Linotype" w:eastAsia="Calibri" w:cs="Tahoma"/>
          <w:bCs/>
          <w:iCs/>
          <w:sz w:val="22"/>
          <w:szCs w:val="22"/>
          <w:lang w:eastAsia="es-ES_tradnl"/>
        </w:rPr>
      </w:pPr>
      <w:r w:rsidRPr="002D3510">
        <w:rPr>
          <w:rFonts w:ascii="Palatino Linotype" w:hAnsi="Palatino Linotype" w:cs="Tahoma"/>
          <w:bCs/>
          <w:sz w:val="22"/>
          <w:szCs w:val="22"/>
          <w:lang w:eastAsia="es-MX"/>
        </w:rPr>
        <w:t xml:space="preserve">Para el caso de que la información cuente con datos personales confidenciales, el Sujeto Obligado </w:t>
      </w:r>
      <w:r w:rsidRPr="002D3510">
        <w:rPr>
          <w:rFonts w:ascii="Palatino Linotype" w:hAnsi="Palatino Linotype" w:eastAsia="Calibri" w:cs="Tahoma"/>
          <w:bCs/>
          <w:iCs/>
          <w:sz w:val="22"/>
          <w:szCs w:val="22"/>
          <w:lang w:eastAsia="es-ES_tradnl"/>
        </w:rPr>
        <w:t xml:space="preserve">deberá hacer entrega de la información en versión pública acompañada del acuerdo que para tales efectos emita su Comité de Transparencia de conformidad con los artículos 49, </w:t>
      </w:r>
      <w:r w:rsidRPr="002D3510">
        <w:rPr>
          <w:rFonts w:ascii="Palatino Linotype" w:hAnsi="Palatino Linotype" w:eastAsia="Calibri" w:cs="Tahoma"/>
          <w:bCs/>
          <w:iCs/>
          <w:sz w:val="22"/>
          <w:szCs w:val="22"/>
          <w:lang w:eastAsia="es-ES_tradnl"/>
        </w:rPr>
        <w:lastRenderedPageBreak/>
        <w:t>fracciones II y VIII, 143, fracción I y 149 de la Ley de Transparencia y Acceso a la Información Pública del Estado de México y Municipios.</w:t>
      </w:r>
    </w:p>
    <w:p w:rsidRPr="002D3510" w:rsidR="00E35EAA" w:rsidP="002D3510" w:rsidRDefault="00E35EAA" w14:paraId="392CC0D0" w14:textId="77777777">
      <w:pPr>
        <w:spacing w:line="360" w:lineRule="auto"/>
        <w:contextualSpacing/>
        <w:jc w:val="both"/>
        <w:rPr>
          <w:rFonts w:ascii="Palatino Linotype" w:hAnsi="Palatino Linotype" w:eastAsia="Calibri" w:cs="Tahoma"/>
          <w:bCs/>
          <w:iCs/>
          <w:sz w:val="22"/>
          <w:szCs w:val="22"/>
          <w:lang w:eastAsia="es-ES_tradnl"/>
        </w:rPr>
      </w:pPr>
    </w:p>
    <w:p w:rsidRPr="002D3510" w:rsidR="00E35EAA" w:rsidP="002D3510" w:rsidRDefault="00E35EAA" w14:paraId="04EDC46E" w14:textId="37F94BDB">
      <w:pPr>
        <w:spacing w:line="360" w:lineRule="auto"/>
        <w:contextualSpacing/>
        <w:jc w:val="both"/>
        <w:rPr>
          <w:rFonts w:ascii="Palatino Linotype" w:hAnsi="Palatino Linotype" w:eastAsia="Calibri" w:cs="Tahoma"/>
          <w:bCs/>
          <w:iCs/>
          <w:sz w:val="22"/>
          <w:szCs w:val="22"/>
          <w:lang w:eastAsia="es-ES_tradnl"/>
        </w:rPr>
      </w:pPr>
      <w:r w:rsidRPr="002D3510">
        <w:rPr>
          <w:rFonts w:ascii="Palatino Linotype" w:hAnsi="Palatino Linotype" w:eastAsia="Calibri" w:cs="Tahoma"/>
          <w:bCs/>
          <w:iCs/>
          <w:sz w:val="22"/>
          <w:szCs w:val="22"/>
          <w:lang w:eastAsia="es-ES_tradnl"/>
        </w:rPr>
        <w:t xml:space="preserve">Por todo lo antes expuesto, es procedente </w:t>
      </w:r>
      <w:r w:rsidRPr="002D3510">
        <w:rPr>
          <w:rFonts w:ascii="Palatino Linotype" w:hAnsi="Palatino Linotype" w:eastAsia="Calibri" w:cs="Tahoma"/>
          <w:b/>
          <w:bCs/>
          <w:iCs/>
          <w:sz w:val="22"/>
          <w:szCs w:val="22"/>
          <w:lang w:eastAsia="es-ES_tradnl"/>
        </w:rPr>
        <w:t xml:space="preserve">MODIFICAR </w:t>
      </w:r>
      <w:r w:rsidRPr="002D3510">
        <w:rPr>
          <w:rFonts w:ascii="Palatino Linotype" w:hAnsi="Palatino Linotype" w:eastAsia="Calibri" w:cs="Tahoma"/>
          <w:bCs/>
          <w:iCs/>
          <w:sz w:val="22"/>
          <w:szCs w:val="22"/>
          <w:lang w:eastAsia="es-ES_tradnl"/>
        </w:rPr>
        <w:t xml:space="preserve">la respuesta inicial y ordenar la entrega de los elementos faltantes, no </w:t>
      </w:r>
      <w:r w:rsidRPr="002D3510" w:rsidR="00A12537">
        <w:rPr>
          <w:rFonts w:ascii="Palatino Linotype" w:hAnsi="Palatino Linotype" w:eastAsia="Calibri" w:cs="Tahoma"/>
          <w:bCs/>
          <w:iCs/>
          <w:sz w:val="22"/>
          <w:szCs w:val="22"/>
          <w:lang w:eastAsia="es-ES_tradnl"/>
        </w:rPr>
        <w:t>se</w:t>
      </w:r>
      <w:r w:rsidRPr="002D3510">
        <w:rPr>
          <w:rFonts w:ascii="Palatino Linotype" w:hAnsi="Palatino Linotype" w:eastAsia="Calibri" w:cs="Tahoma"/>
          <w:bCs/>
          <w:iCs/>
          <w:sz w:val="22"/>
          <w:szCs w:val="22"/>
          <w:lang w:eastAsia="es-ES_tradnl"/>
        </w:rPr>
        <w:t xml:space="preserve"> omite reiterar que se dejan a salvo los derechos del Recurrente, para que, en caso de </w:t>
      </w:r>
      <w:r w:rsidRPr="002D3510" w:rsidR="00A12537">
        <w:rPr>
          <w:rFonts w:ascii="Palatino Linotype" w:hAnsi="Palatino Linotype" w:eastAsia="Calibri" w:cs="Tahoma"/>
          <w:bCs/>
          <w:iCs/>
          <w:sz w:val="22"/>
          <w:szCs w:val="22"/>
          <w:lang w:eastAsia="es-ES_tradnl"/>
        </w:rPr>
        <w:t>así</w:t>
      </w:r>
      <w:r w:rsidRPr="002D3510">
        <w:rPr>
          <w:rFonts w:ascii="Palatino Linotype" w:hAnsi="Palatino Linotype" w:eastAsia="Calibri" w:cs="Tahoma"/>
          <w:bCs/>
          <w:iCs/>
          <w:sz w:val="22"/>
          <w:szCs w:val="22"/>
          <w:lang w:eastAsia="es-ES_tradnl"/>
        </w:rPr>
        <w:t xml:space="preserve"> convenir a sus intereses presente nuevamente una solicitud de información</w:t>
      </w:r>
      <w:r w:rsidRPr="002D3510" w:rsidR="00A12537">
        <w:rPr>
          <w:rFonts w:ascii="Palatino Linotype" w:hAnsi="Palatino Linotype" w:eastAsia="Calibri" w:cs="Tahoma"/>
          <w:bCs/>
          <w:iCs/>
          <w:sz w:val="22"/>
          <w:szCs w:val="22"/>
          <w:lang w:eastAsia="es-ES_tradnl"/>
        </w:rPr>
        <w:t xml:space="preserve"> respecto a algún otro servidor público.</w:t>
      </w:r>
    </w:p>
    <w:p w:rsidRPr="002D3510" w:rsidR="00AB6A3A" w:rsidP="002D3510" w:rsidRDefault="00AB6A3A" w14:paraId="762912A3" w14:textId="77777777">
      <w:pPr>
        <w:spacing w:line="360" w:lineRule="auto"/>
        <w:contextualSpacing/>
        <w:jc w:val="both"/>
        <w:rPr>
          <w:rFonts w:ascii="Palatino Linotype" w:hAnsi="Palatino Linotype" w:cs="Tahoma"/>
          <w:sz w:val="22"/>
          <w:szCs w:val="22"/>
        </w:rPr>
      </w:pPr>
    </w:p>
    <w:p w:rsidRPr="002D3510" w:rsidR="006760DC" w:rsidP="002D3510" w:rsidRDefault="006760DC" w14:paraId="7BAF968D" w14:textId="77777777">
      <w:pPr>
        <w:spacing w:line="360" w:lineRule="auto"/>
        <w:contextualSpacing/>
        <w:jc w:val="both"/>
        <w:rPr>
          <w:rFonts w:ascii="Palatino Linotype" w:hAnsi="Palatino Linotype" w:cs="Tahoma"/>
          <w:b/>
          <w:bCs/>
          <w:sz w:val="22"/>
          <w:szCs w:val="22"/>
        </w:rPr>
      </w:pPr>
      <w:r w:rsidRPr="002D3510">
        <w:rPr>
          <w:rFonts w:ascii="Palatino Linotype" w:hAnsi="Palatino Linotype" w:cs="Tahoma"/>
          <w:b/>
          <w:bCs/>
          <w:sz w:val="22"/>
          <w:szCs w:val="22"/>
        </w:rPr>
        <w:t>SEXTO. Versión pública.</w:t>
      </w:r>
    </w:p>
    <w:p w:rsidRPr="002D3510" w:rsidR="006760DC" w:rsidP="002D3510" w:rsidRDefault="006760DC" w14:paraId="1A2FA592" w14:textId="77777777">
      <w:pPr>
        <w:spacing w:line="360" w:lineRule="auto"/>
        <w:contextualSpacing/>
        <w:jc w:val="both"/>
        <w:rPr>
          <w:rFonts w:ascii="Palatino Linotype" w:hAnsi="Palatino Linotype" w:cs="Tahoma"/>
          <w:b/>
          <w:bCs/>
          <w:sz w:val="22"/>
          <w:szCs w:val="22"/>
        </w:rPr>
      </w:pPr>
    </w:p>
    <w:p w:rsidRPr="002D3510" w:rsidR="006760DC" w:rsidP="002D3510" w:rsidRDefault="006760DC" w14:paraId="30EF9FBE"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 xml:space="preserve">Es preciso señalar que para el caso de que la información que se </w:t>
      </w:r>
      <w:proofErr w:type="gramStart"/>
      <w:r w:rsidRPr="002D3510">
        <w:rPr>
          <w:rFonts w:ascii="Palatino Linotype" w:hAnsi="Palatino Linotype" w:cs="Tahoma"/>
          <w:bCs/>
          <w:sz w:val="22"/>
          <w:szCs w:val="22"/>
        </w:rPr>
        <w:t>ordena,</w:t>
      </w:r>
      <w:proofErr w:type="gramEnd"/>
      <w:r w:rsidRPr="002D3510">
        <w:rPr>
          <w:rFonts w:ascii="Palatino Linotype" w:hAnsi="Palatino Linotype" w:cs="Tahoma"/>
          <w:bCs/>
          <w:sz w:val="22"/>
          <w:szCs w:val="22"/>
        </w:rPr>
        <w:t xml:space="preserve">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2D3510" w:rsidR="006760DC" w:rsidP="002D3510" w:rsidRDefault="006760DC" w14:paraId="73CFFD5C" w14:textId="77777777">
      <w:pPr>
        <w:spacing w:line="360" w:lineRule="auto"/>
        <w:contextualSpacing/>
        <w:jc w:val="both"/>
        <w:rPr>
          <w:rFonts w:ascii="Palatino Linotype" w:hAnsi="Palatino Linotype" w:cs="Tahoma"/>
          <w:bCs/>
          <w:iCs/>
          <w:sz w:val="22"/>
          <w:szCs w:val="22"/>
        </w:rPr>
      </w:pPr>
    </w:p>
    <w:p w:rsidRPr="002D3510" w:rsidR="006760DC" w:rsidP="002D3510" w:rsidRDefault="006760DC" w14:paraId="0D379B40"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2D3510" w:rsidR="006760DC" w:rsidP="002D3510" w:rsidRDefault="006760DC" w14:paraId="294B9E39" w14:textId="77777777">
      <w:pPr>
        <w:spacing w:line="360" w:lineRule="auto"/>
        <w:contextualSpacing/>
        <w:jc w:val="both"/>
        <w:rPr>
          <w:rFonts w:ascii="Palatino Linotype" w:hAnsi="Palatino Linotype" w:cs="Tahoma"/>
          <w:bCs/>
          <w:iCs/>
          <w:sz w:val="22"/>
          <w:szCs w:val="22"/>
        </w:rPr>
      </w:pPr>
    </w:p>
    <w:p w:rsidRPr="002D3510" w:rsidR="006760DC" w:rsidP="002D3510" w:rsidRDefault="006760DC" w14:paraId="5501BE7B"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2D3510" w:rsidR="006760DC" w:rsidP="002D3510" w:rsidRDefault="006760DC" w14:paraId="3EF5635A" w14:textId="77777777">
      <w:pPr>
        <w:spacing w:line="360" w:lineRule="auto"/>
        <w:contextualSpacing/>
        <w:jc w:val="both"/>
        <w:rPr>
          <w:rFonts w:ascii="Palatino Linotype" w:hAnsi="Palatino Linotype" w:cs="Tahoma"/>
          <w:bCs/>
          <w:iCs/>
          <w:sz w:val="22"/>
          <w:szCs w:val="22"/>
        </w:rPr>
      </w:pPr>
    </w:p>
    <w:p w:rsidRPr="002D3510" w:rsidR="006760DC" w:rsidP="002D3510" w:rsidRDefault="006760DC" w14:paraId="66F15866"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2D3510" w:rsidR="006760DC" w:rsidP="002D3510" w:rsidRDefault="006760DC" w14:paraId="53D91FB0" w14:textId="77777777">
      <w:pPr>
        <w:spacing w:line="360" w:lineRule="auto"/>
        <w:contextualSpacing/>
        <w:jc w:val="both"/>
        <w:rPr>
          <w:rFonts w:ascii="Palatino Linotype" w:hAnsi="Palatino Linotype" w:cs="Tahoma"/>
          <w:bCs/>
          <w:iCs/>
          <w:sz w:val="22"/>
          <w:szCs w:val="22"/>
        </w:rPr>
      </w:pPr>
    </w:p>
    <w:p w:rsidRPr="002D3510" w:rsidR="006760DC" w:rsidP="002D3510" w:rsidRDefault="006760DC" w14:paraId="4BA18C96"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2D3510" w:rsidR="006760DC" w:rsidP="002D3510" w:rsidRDefault="006760DC" w14:paraId="0F9B34AE" w14:textId="77777777">
      <w:pPr>
        <w:spacing w:line="360" w:lineRule="auto"/>
        <w:contextualSpacing/>
        <w:jc w:val="both"/>
        <w:rPr>
          <w:rFonts w:ascii="Palatino Linotype" w:hAnsi="Palatino Linotype" w:cs="Tahoma"/>
          <w:bCs/>
          <w:iCs/>
          <w:sz w:val="22"/>
          <w:szCs w:val="22"/>
        </w:rPr>
      </w:pPr>
    </w:p>
    <w:p w:rsidRPr="002D3510" w:rsidR="006760DC" w:rsidP="002D3510" w:rsidRDefault="006760DC" w14:paraId="5040B70D"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2D3510" w:rsidR="006760DC" w:rsidP="002D3510" w:rsidRDefault="006760DC" w14:paraId="5DBB3E45" w14:textId="77777777">
      <w:pPr>
        <w:spacing w:line="360" w:lineRule="auto"/>
        <w:contextualSpacing/>
        <w:jc w:val="both"/>
        <w:rPr>
          <w:rFonts w:ascii="Palatino Linotype" w:hAnsi="Palatino Linotype" w:cs="Tahoma"/>
          <w:bCs/>
          <w:iCs/>
          <w:sz w:val="22"/>
          <w:szCs w:val="22"/>
        </w:rPr>
      </w:pPr>
    </w:p>
    <w:p w:rsidRPr="002D3510" w:rsidR="006760DC" w:rsidP="002D3510" w:rsidRDefault="006760DC" w14:paraId="7350C105"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2D3510" w:rsidR="006760DC" w:rsidP="002D3510" w:rsidRDefault="006760DC" w14:paraId="7C09C27E" w14:textId="77777777">
      <w:pPr>
        <w:spacing w:line="360" w:lineRule="auto"/>
        <w:contextualSpacing/>
        <w:jc w:val="both"/>
        <w:rPr>
          <w:rFonts w:ascii="Palatino Linotype" w:hAnsi="Palatino Linotype" w:cs="Tahoma"/>
          <w:bCs/>
          <w:iCs/>
          <w:sz w:val="22"/>
          <w:szCs w:val="22"/>
        </w:rPr>
      </w:pPr>
    </w:p>
    <w:p w:rsidRPr="002D3510" w:rsidR="006760DC" w:rsidP="00363B48" w:rsidRDefault="006760DC" w14:paraId="1D774859" w14:textId="77777777">
      <w:pPr>
        <w:numPr>
          <w:ilvl w:val="0"/>
          <w:numId w:val="3"/>
        </w:num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2D3510" w:rsidR="006760DC" w:rsidP="00363B48" w:rsidRDefault="006760DC" w14:paraId="041F3974" w14:textId="77777777">
      <w:pPr>
        <w:numPr>
          <w:ilvl w:val="0"/>
          <w:numId w:val="3"/>
        </w:num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 xml:space="preserve">Para la difusión de los datos, se requiera el consentimiento del titular. </w:t>
      </w:r>
    </w:p>
    <w:p w:rsidRPr="002D3510" w:rsidR="006760DC" w:rsidP="002D3510" w:rsidRDefault="006760DC" w14:paraId="3CEBD6AE" w14:textId="77777777">
      <w:pPr>
        <w:spacing w:line="360" w:lineRule="auto"/>
        <w:contextualSpacing/>
        <w:jc w:val="both"/>
        <w:rPr>
          <w:rFonts w:ascii="Palatino Linotype" w:hAnsi="Palatino Linotype" w:cs="Tahoma"/>
          <w:bCs/>
          <w:iCs/>
          <w:sz w:val="22"/>
          <w:szCs w:val="22"/>
        </w:rPr>
      </w:pPr>
    </w:p>
    <w:p w:rsidRPr="002D3510" w:rsidR="006760DC" w:rsidP="002D3510" w:rsidRDefault="006760DC" w14:paraId="3E97AC40"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w:t>
      </w:r>
      <w:r w:rsidRPr="002D3510">
        <w:rPr>
          <w:rFonts w:ascii="Palatino Linotype" w:hAnsi="Palatino Linotype" w:cs="Tahoma"/>
          <w:bCs/>
          <w:iCs/>
          <w:sz w:val="22"/>
          <w:szCs w:val="22"/>
        </w:rPr>
        <w:lastRenderedPageBreak/>
        <w:t xml:space="preserve">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2D3510" w:rsidR="006760DC" w:rsidP="002D3510" w:rsidRDefault="006760DC" w14:paraId="5BB7E153" w14:textId="77777777">
      <w:pPr>
        <w:spacing w:line="360" w:lineRule="auto"/>
        <w:contextualSpacing/>
        <w:jc w:val="both"/>
        <w:rPr>
          <w:rFonts w:ascii="Palatino Linotype" w:hAnsi="Palatino Linotype" w:cs="Tahoma"/>
          <w:bCs/>
          <w:iCs/>
          <w:sz w:val="22"/>
          <w:szCs w:val="22"/>
        </w:rPr>
      </w:pPr>
    </w:p>
    <w:p w:rsidRPr="002D3510" w:rsidR="006760DC" w:rsidP="002D3510" w:rsidRDefault="006760DC" w14:paraId="384C1155"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Además, en el artículo 5° de dicho ordenamiento jurídico, establece que es la Ley aplicable para todo tratamiento de datos personales.</w:t>
      </w:r>
    </w:p>
    <w:p w:rsidRPr="002D3510" w:rsidR="006760DC" w:rsidP="002D3510" w:rsidRDefault="006760DC" w14:paraId="5941BE19" w14:textId="77777777">
      <w:pPr>
        <w:spacing w:line="360" w:lineRule="auto"/>
        <w:contextualSpacing/>
        <w:jc w:val="both"/>
        <w:rPr>
          <w:rFonts w:ascii="Palatino Linotype" w:hAnsi="Palatino Linotype" w:cs="Tahoma"/>
          <w:bCs/>
          <w:iCs/>
          <w:sz w:val="22"/>
          <w:szCs w:val="22"/>
        </w:rPr>
      </w:pPr>
    </w:p>
    <w:p w:rsidRPr="002D3510" w:rsidR="006760DC" w:rsidP="002D3510" w:rsidRDefault="006760DC" w14:paraId="4A26A537"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2D3510" w:rsidR="006760DC" w:rsidP="002D3510" w:rsidRDefault="006760DC" w14:paraId="479D0A8B" w14:textId="77777777">
      <w:pPr>
        <w:spacing w:line="360" w:lineRule="auto"/>
        <w:contextualSpacing/>
        <w:jc w:val="both"/>
        <w:rPr>
          <w:rFonts w:ascii="Palatino Linotype" w:hAnsi="Palatino Linotype" w:cs="Tahoma"/>
          <w:bCs/>
          <w:iCs/>
          <w:sz w:val="22"/>
          <w:szCs w:val="22"/>
        </w:rPr>
      </w:pPr>
    </w:p>
    <w:p w:rsidRPr="002D3510" w:rsidR="006760DC" w:rsidP="002D3510" w:rsidRDefault="006760DC" w14:paraId="6EAA4EFC"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2D3510" w:rsidR="006760DC" w:rsidP="002D3510" w:rsidRDefault="006760DC" w14:paraId="16A5073F" w14:textId="77777777">
      <w:pPr>
        <w:spacing w:line="360" w:lineRule="auto"/>
        <w:contextualSpacing/>
        <w:jc w:val="both"/>
        <w:rPr>
          <w:rFonts w:ascii="Palatino Linotype" w:hAnsi="Palatino Linotype" w:cs="Tahoma"/>
          <w:bCs/>
          <w:iCs/>
          <w:sz w:val="22"/>
          <w:szCs w:val="22"/>
        </w:rPr>
      </w:pPr>
    </w:p>
    <w:p w:rsidRPr="002D3510" w:rsidR="006760DC" w:rsidP="002D3510" w:rsidRDefault="006760DC" w14:paraId="5413AC5D"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 xml:space="preserve">En este contexto, la confidencialidad de los datos </w:t>
      </w:r>
      <w:proofErr w:type="gramStart"/>
      <w:r w:rsidRPr="002D3510">
        <w:rPr>
          <w:rFonts w:ascii="Palatino Linotype" w:hAnsi="Palatino Linotype" w:cs="Tahoma"/>
          <w:bCs/>
          <w:iCs/>
          <w:sz w:val="22"/>
          <w:szCs w:val="22"/>
        </w:rPr>
        <w:t>personales,</w:t>
      </w:r>
      <w:proofErr w:type="gramEnd"/>
      <w:r w:rsidRPr="002D3510">
        <w:rPr>
          <w:rFonts w:ascii="Palatino Linotype" w:hAnsi="Palatino Linotype" w:cs="Tahoma"/>
          <w:bCs/>
          <w:iCs/>
          <w:sz w:val="22"/>
          <w:szCs w:val="22"/>
        </w:rPr>
        <w:t xml:space="preserve"> tiene por objetivo establecer el límite del derecho de acceso a la información a partir del derecho a la intimidad y la vida privada de los individuos. Sobre el particular, el legislador realizó un análisis en donde se </w:t>
      </w:r>
      <w:r w:rsidRPr="002D3510">
        <w:rPr>
          <w:rFonts w:ascii="Palatino Linotype" w:hAnsi="Palatino Linotype" w:cs="Tahoma"/>
          <w:bCs/>
          <w:iCs/>
          <w:sz w:val="22"/>
          <w:szCs w:val="22"/>
        </w:rPr>
        <w:lastRenderedPageBreak/>
        <w:t>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2D3510" w:rsidR="006760DC" w:rsidP="002D3510" w:rsidRDefault="006760DC" w14:paraId="11C859A2" w14:textId="77777777">
      <w:pPr>
        <w:spacing w:line="360" w:lineRule="auto"/>
        <w:contextualSpacing/>
        <w:jc w:val="both"/>
        <w:rPr>
          <w:rFonts w:ascii="Palatino Linotype" w:hAnsi="Palatino Linotype" w:cs="Tahoma"/>
          <w:bCs/>
          <w:iCs/>
          <w:sz w:val="22"/>
          <w:szCs w:val="22"/>
        </w:rPr>
      </w:pPr>
    </w:p>
    <w:p w:rsidRPr="002D3510" w:rsidR="006760DC" w:rsidP="002D3510" w:rsidRDefault="006760DC" w14:paraId="4E235A44"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2D3510" w:rsidR="006760DC" w:rsidP="002D3510" w:rsidRDefault="006760DC" w14:paraId="3D4AC84E" w14:textId="77777777">
      <w:pPr>
        <w:spacing w:line="360" w:lineRule="auto"/>
        <w:contextualSpacing/>
        <w:jc w:val="both"/>
        <w:rPr>
          <w:rFonts w:ascii="Palatino Linotype" w:hAnsi="Palatino Linotype" w:cs="Tahoma"/>
          <w:bCs/>
          <w:iCs/>
          <w:sz w:val="22"/>
          <w:szCs w:val="22"/>
        </w:rPr>
      </w:pPr>
    </w:p>
    <w:p w:rsidRPr="002D3510" w:rsidR="006760DC" w:rsidP="002D3510" w:rsidRDefault="006760DC" w14:paraId="78F33DDC"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2D3510" w:rsidR="006760DC" w:rsidP="002D3510" w:rsidRDefault="006760DC" w14:paraId="269925D9" w14:textId="77777777">
      <w:pPr>
        <w:spacing w:line="360" w:lineRule="auto"/>
        <w:contextualSpacing/>
        <w:jc w:val="both"/>
        <w:rPr>
          <w:rFonts w:ascii="Palatino Linotype" w:hAnsi="Palatino Linotype" w:cs="Tahoma"/>
          <w:bCs/>
          <w:iCs/>
          <w:sz w:val="22"/>
          <w:szCs w:val="22"/>
        </w:rPr>
      </w:pPr>
    </w:p>
    <w:p w:rsidRPr="002D3510" w:rsidR="006760DC" w:rsidP="002D3510" w:rsidRDefault="006760DC" w14:paraId="5C4DB24C"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2D3510" w:rsidR="006760DC" w:rsidP="002D3510" w:rsidRDefault="006760DC" w14:paraId="2BBDFDDB" w14:textId="77777777">
      <w:pPr>
        <w:spacing w:line="360" w:lineRule="auto"/>
        <w:contextualSpacing/>
        <w:jc w:val="both"/>
        <w:rPr>
          <w:rFonts w:ascii="Palatino Linotype" w:hAnsi="Palatino Linotype" w:cs="Tahoma"/>
          <w:bCs/>
          <w:iCs/>
          <w:sz w:val="22"/>
          <w:szCs w:val="22"/>
        </w:rPr>
      </w:pPr>
    </w:p>
    <w:p w:rsidRPr="002D3510" w:rsidR="006760DC" w:rsidP="002D3510" w:rsidRDefault="006760DC" w14:paraId="32C071C8"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2D3510" w:rsidR="006760DC" w:rsidP="002D3510" w:rsidRDefault="006760DC" w14:paraId="1BD9DA7A" w14:textId="77777777">
      <w:pPr>
        <w:tabs>
          <w:tab w:val="left" w:pos="709"/>
        </w:tabs>
        <w:spacing w:line="360" w:lineRule="auto"/>
        <w:contextualSpacing/>
        <w:jc w:val="both"/>
        <w:rPr>
          <w:rFonts w:ascii="Palatino Linotype" w:hAnsi="Palatino Linotype" w:cs="Tahoma"/>
          <w:bCs/>
          <w:iCs/>
          <w:sz w:val="22"/>
          <w:szCs w:val="22"/>
        </w:rPr>
      </w:pPr>
    </w:p>
    <w:p w:rsidRPr="002D3510" w:rsidR="00A12537" w:rsidP="002D3510" w:rsidRDefault="00A12537" w14:paraId="1A097B78" w14:textId="77777777">
      <w:pPr>
        <w:tabs>
          <w:tab w:val="left" w:pos="709"/>
        </w:tabs>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 el </w:t>
      </w:r>
      <w:r w:rsidRPr="002D3510">
        <w:rPr>
          <w:rFonts w:ascii="Palatino Linotype" w:hAnsi="Palatino Linotype" w:cs="Tahoma"/>
          <w:b/>
          <w:bCs/>
          <w:iCs/>
          <w:sz w:val="22"/>
          <w:szCs w:val="22"/>
        </w:rPr>
        <w:t>Registro Federal de Contribuyentes</w:t>
      </w:r>
      <w:r w:rsidRPr="002D3510">
        <w:rPr>
          <w:rFonts w:ascii="Palatino Linotype" w:hAnsi="Palatino Linotype" w:cs="Tahoma"/>
          <w:bCs/>
          <w:iCs/>
          <w:sz w:val="22"/>
          <w:szCs w:val="22"/>
        </w:rPr>
        <w:t xml:space="preserve"> (RFC) y la </w:t>
      </w:r>
      <w:r w:rsidRPr="002D3510">
        <w:rPr>
          <w:rFonts w:ascii="Palatino Linotype" w:hAnsi="Palatino Linotype" w:cs="Tahoma"/>
          <w:b/>
          <w:bCs/>
          <w:iCs/>
          <w:sz w:val="22"/>
          <w:szCs w:val="22"/>
        </w:rPr>
        <w:t>Clave Única de Registro de Población</w:t>
      </w:r>
      <w:r w:rsidRPr="002D3510">
        <w:rPr>
          <w:rFonts w:ascii="Palatino Linotype" w:hAnsi="Palatino Linotype" w:cs="Tahoma"/>
          <w:bCs/>
          <w:iCs/>
          <w:sz w:val="22"/>
          <w:szCs w:val="22"/>
        </w:rPr>
        <w:t xml:space="preserve"> (CURP), clave de seguridad social, número de empleado, descuentos personales.  </w:t>
      </w:r>
    </w:p>
    <w:p w:rsidRPr="002D3510" w:rsidR="00A12537" w:rsidP="002D3510" w:rsidRDefault="00A12537" w14:paraId="78D25DD7" w14:textId="77777777">
      <w:pPr>
        <w:spacing w:line="360" w:lineRule="auto"/>
        <w:contextualSpacing/>
        <w:jc w:val="both"/>
        <w:rPr>
          <w:rFonts w:ascii="Palatino Linotype" w:hAnsi="Palatino Linotype" w:cs="Tahoma"/>
          <w:bCs/>
          <w:iCs/>
          <w:sz w:val="22"/>
          <w:szCs w:val="22"/>
        </w:rPr>
      </w:pPr>
    </w:p>
    <w:p w:rsidRPr="002D3510" w:rsidR="00A12537" w:rsidP="00363B48" w:rsidRDefault="00A12537" w14:paraId="39670A9A" w14:textId="77777777">
      <w:pPr>
        <w:pStyle w:val="Prrafodelista"/>
        <w:numPr>
          <w:ilvl w:val="0"/>
          <w:numId w:val="14"/>
        </w:numPr>
        <w:spacing w:line="360" w:lineRule="auto"/>
        <w:jc w:val="both"/>
        <w:rPr>
          <w:rFonts w:ascii="Palatino Linotype" w:hAnsi="Palatino Linotype" w:cs="Tahoma"/>
          <w:bCs/>
          <w:iCs/>
          <w:szCs w:val="22"/>
        </w:rPr>
      </w:pPr>
      <w:r w:rsidRPr="002D3510">
        <w:rPr>
          <w:rFonts w:ascii="Palatino Linotype" w:hAnsi="Palatino Linotype" w:cs="Tahoma"/>
          <w:b/>
          <w:bCs/>
          <w:iCs/>
          <w:szCs w:val="22"/>
        </w:rPr>
        <w:t xml:space="preserve">Registro Federal de Contribuyentes (RFC) </w:t>
      </w:r>
    </w:p>
    <w:p w:rsidRPr="002D3510" w:rsidR="00A12537" w:rsidP="002D3510" w:rsidRDefault="00A12537" w14:paraId="410E7569" w14:textId="77777777">
      <w:pPr>
        <w:spacing w:line="360" w:lineRule="auto"/>
        <w:contextualSpacing/>
        <w:jc w:val="both"/>
        <w:rPr>
          <w:rFonts w:ascii="Palatino Linotype" w:hAnsi="Palatino Linotype" w:cs="Tahoma"/>
          <w:bCs/>
          <w:iCs/>
          <w:sz w:val="22"/>
          <w:szCs w:val="22"/>
        </w:rPr>
      </w:pPr>
    </w:p>
    <w:p w:rsidRPr="002D3510" w:rsidR="00A12537" w:rsidP="002D3510" w:rsidRDefault="00A12537" w14:paraId="62BB1136"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2D3510" w:rsidR="00A12537" w:rsidP="002D3510" w:rsidRDefault="00A12537" w14:paraId="3D903D2D" w14:textId="77777777">
      <w:pPr>
        <w:spacing w:line="360" w:lineRule="auto"/>
        <w:contextualSpacing/>
        <w:jc w:val="both"/>
        <w:rPr>
          <w:rFonts w:ascii="Palatino Linotype" w:hAnsi="Palatino Linotype" w:cs="Tahoma"/>
          <w:bCs/>
          <w:iCs/>
          <w:sz w:val="22"/>
          <w:szCs w:val="22"/>
        </w:rPr>
      </w:pPr>
    </w:p>
    <w:p w:rsidRPr="002D3510" w:rsidR="00A12537" w:rsidP="002D3510" w:rsidRDefault="00A12537" w14:paraId="6187CB27"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Pr="002D3510" w:rsidR="00A12537" w:rsidP="002D3510" w:rsidRDefault="00A12537" w14:paraId="31896EE9" w14:textId="77777777">
      <w:pPr>
        <w:spacing w:line="360" w:lineRule="auto"/>
        <w:contextualSpacing/>
        <w:jc w:val="both"/>
        <w:rPr>
          <w:rFonts w:ascii="Palatino Linotype" w:hAnsi="Palatino Linotype" w:cs="Tahoma"/>
          <w:bCs/>
          <w:iCs/>
          <w:sz w:val="22"/>
          <w:szCs w:val="22"/>
        </w:rPr>
      </w:pPr>
    </w:p>
    <w:p w:rsidRPr="002D3510" w:rsidR="00A12537" w:rsidP="002D3510" w:rsidRDefault="00A12537" w14:paraId="0070AF06"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 xml:space="preserve">Ahora bien, la clave del Registro Federal de </w:t>
      </w:r>
      <w:proofErr w:type="gramStart"/>
      <w:r w:rsidRPr="002D3510">
        <w:rPr>
          <w:rFonts w:ascii="Palatino Linotype" w:hAnsi="Palatino Linotype" w:cs="Tahoma"/>
          <w:bCs/>
          <w:iCs/>
          <w:sz w:val="22"/>
          <w:szCs w:val="22"/>
        </w:rPr>
        <w:t>Contribuyentes,</w:t>
      </w:r>
      <w:proofErr w:type="gramEnd"/>
      <w:r w:rsidRPr="002D3510">
        <w:rPr>
          <w:rFonts w:ascii="Palatino Linotype" w:hAnsi="Palatino Linotype" w:cs="Tahoma"/>
          <w:bCs/>
          <w:iCs/>
          <w:sz w:val="22"/>
          <w:szCs w:val="22"/>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2D3510" w:rsidR="00A12537" w:rsidP="002D3510" w:rsidRDefault="00A12537" w14:paraId="7DF72C81" w14:textId="77777777">
      <w:pPr>
        <w:spacing w:line="360" w:lineRule="auto"/>
        <w:contextualSpacing/>
        <w:jc w:val="both"/>
        <w:rPr>
          <w:rFonts w:ascii="Palatino Linotype" w:hAnsi="Palatino Linotype" w:cs="Tahoma"/>
          <w:bCs/>
          <w:iCs/>
          <w:sz w:val="22"/>
          <w:szCs w:val="22"/>
        </w:rPr>
      </w:pPr>
    </w:p>
    <w:p w:rsidRPr="002D3510" w:rsidR="00A12537" w:rsidP="002D3510" w:rsidRDefault="00A12537" w14:paraId="0E733AF7"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Pr="002D3510" w:rsidR="00A12537" w:rsidP="002D3510" w:rsidRDefault="00A12537" w14:paraId="75A9DC89" w14:textId="77777777">
      <w:pPr>
        <w:spacing w:line="360" w:lineRule="auto"/>
        <w:contextualSpacing/>
        <w:jc w:val="both"/>
        <w:rPr>
          <w:rFonts w:ascii="Palatino Linotype" w:hAnsi="Palatino Linotype" w:cs="Tahoma"/>
          <w:bCs/>
          <w:iCs/>
          <w:sz w:val="22"/>
          <w:szCs w:val="22"/>
        </w:rPr>
      </w:pPr>
    </w:p>
    <w:p w:rsidRPr="002D3510" w:rsidR="00A12537" w:rsidP="002D3510" w:rsidRDefault="00A12537" w14:paraId="107E6690"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Pr="002D3510" w:rsidR="00A12537" w:rsidP="002D3510" w:rsidRDefault="00A12537" w14:paraId="5C316047" w14:textId="77777777">
      <w:pPr>
        <w:spacing w:line="360" w:lineRule="auto"/>
        <w:contextualSpacing/>
        <w:jc w:val="both"/>
        <w:rPr>
          <w:rFonts w:ascii="Palatino Linotype" w:hAnsi="Palatino Linotype" w:cs="Tahoma"/>
          <w:bCs/>
          <w:iCs/>
          <w:sz w:val="22"/>
          <w:szCs w:val="22"/>
        </w:rPr>
      </w:pPr>
    </w:p>
    <w:p w:rsidRPr="002D3510" w:rsidR="00A12537" w:rsidP="002D3510" w:rsidRDefault="00A12537" w14:paraId="6D4765F2" w14:textId="77777777">
      <w:pPr>
        <w:spacing w:line="360" w:lineRule="auto"/>
        <w:ind w:left="567" w:right="539"/>
        <w:contextualSpacing/>
        <w:jc w:val="both"/>
        <w:rPr>
          <w:rFonts w:ascii="Palatino Linotype" w:hAnsi="Palatino Linotype" w:cs="Tahoma"/>
          <w:bCs/>
          <w:i/>
          <w:iCs/>
          <w:sz w:val="22"/>
          <w:szCs w:val="22"/>
        </w:rPr>
      </w:pPr>
      <w:r w:rsidRPr="002D3510">
        <w:rPr>
          <w:rFonts w:ascii="Palatino Linotype" w:hAnsi="Palatino Linotype" w:cs="Tahoma"/>
          <w:b/>
          <w:bCs/>
          <w:i/>
          <w:iCs/>
        </w:rPr>
        <w:t>Registro Federal de Contribuyentes (RFC) de personas físicas</w:t>
      </w:r>
      <w:r w:rsidRPr="002D3510">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r w:rsidRPr="002D3510">
        <w:rPr>
          <w:rFonts w:ascii="Palatino Linotype" w:hAnsi="Palatino Linotype" w:cs="Tahoma"/>
          <w:bCs/>
          <w:i/>
          <w:iCs/>
          <w:sz w:val="22"/>
          <w:szCs w:val="22"/>
        </w:rPr>
        <w:t>.</w:t>
      </w:r>
    </w:p>
    <w:p w:rsidRPr="002D3510" w:rsidR="00A12537" w:rsidP="002D3510" w:rsidRDefault="00A12537" w14:paraId="671EF32B" w14:textId="77777777">
      <w:pPr>
        <w:spacing w:line="360" w:lineRule="auto"/>
        <w:contextualSpacing/>
        <w:jc w:val="both"/>
        <w:rPr>
          <w:rFonts w:ascii="Palatino Linotype" w:hAnsi="Palatino Linotype" w:cs="Tahoma"/>
          <w:bCs/>
          <w:i/>
          <w:iCs/>
          <w:sz w:val="22"/>
          <w:szCs w:val="22"/>
        </w:rPr>
      </w:pPr>
    </w:p>
    <w:p w:rsidRPr="002D3510" w:rsidR="00A12537" w:rsidP="002D3510" w:rsidRDefault="00A12537" w14:paraId="29639502"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2D3510">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rsidRPr="002D3510" w:rsidR="00A12537" w:rsidP="002D3510" w:rsidRDefault="00A12537" w14:paraId="6C584624" w14:textId="77777777">
      <w:pPr>
        <w:spacing w:line="360" w:lineRule="auto"/>
        <w:contextualSpacing/>
        <w:jc w:val="both"/>
        <w:rPr>
          <w:rFonts w:ascii="Palatino Linotype" w:hAnsi="Palatino Linotype" w:cs="Tahoma"/>
          <w:bCs/>
          <w:iCs/>
          <w:sz w:val="22"/>
          <w:szCs w:val="22"/>
        </w:rPr>
      </w:pPr>
    </w:p>
    <w:p w:rsidRPr="002D3510" w:rsidR="00A12537" w:rsidP="00363B48" w:rsidRDefault="00A12537" w14:paraId="1187B9CF" w14:textId="77777777">
      <w:pPr>
        <w:pStyle w:val="Prrafodelista"/>
        <w:numPr>
          <w:ilvl w:val="0"/>
          <w:numId w:val="13"/>
        </w:numPr>
        <w:spacing w:line="360" w:lineRule="auto"/>
        <w:jc w:val="both"/>
        <w:rPr>
          <w:rFonts w:ascii="Palatino Linotype" w:hAnsi="Palatino Linotype" w:cs="Tahoma"/>
          <w:b/>
          <w:szCs w:val="22"/>
        </w:rPr>
      </w:pPr>
      <w:r w:rsidRPr="002D3510">
        <w:rPr>
          <w:rFonts w:ascii="Palatino Linotype" w:hAnsi="Palatino Linotype" w:cs="Tahoma"/>
          <w:b/>
          <w:szCs w:val="22"/>
        </w:rPr>
        <w:t>Clave Única de Registro de Población (CURP).</w:t>
      </w:r>
    </w:p>
    <w:p w:rsidRPr="002D3510" w:rsidR="00A12537" w:rsidP="002D3510" w:rsidRDefault="00A12537" w14:paraId="1EEFEEE0" w14:textId="77777777">
      <w:pPr>
        <w:spacing w:line="360" w:lineRule="auto"/>
        <w:contextualSpacing/>
        <w:jc w:val="both"/>
        <w:rPr>
          <w:rFonts w:ascii="Palatino Linotype" w:hAnsi="Palatino Linotype" w:cs="Tahoma"/>
          <w:sz w:val="22"/>
          <w:szCs w:val="22"/>
          <w:lang w:eastAsia="es-MX"/>
        </w:rPr>
      </w:pPr>
    </w:p>
    <w:p w:rsidRPr="002D3510" w:rsidR="00A12537" w:rsidP="002D3510" w:rsidRDefault="00A12537" w14:paraId="75ABD573"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Pr="002D3510" w:rsidR="00A12537" w:rsidP="002D3510" w:rsidRDefault="00A12537" w14:paraId="5C2880F5" w14:textId="77777777">
      <w:pPr>
        <w:spacing w:line="360" w:lineRule="auto"/>
        <w:contextualSpacing/>
        <w:jc w:val="both"/>
        <w:rPr>
          <w:rFonts w:ascii="Palatino Linotype" w:hAnsi="Palatino Linotype" w:cs="Tahoma"/>
          <w:sz w:val="22"/>
          <w:szCs w:val="22"/>
          <w:lang w:eastAsia="es-MX"/>
        </w:rPr>
      </w:pPr>
    </w:p>
    <w:p w:rsidRPr="002D3510" w:rsidR="00A12537" w:rsidP="002D3510" w:rsidRDefault="00A12537" w14:paraId="18E80B4D"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Pr="002D3510" w:rsidR="00A12537" w:rsidP="002D3510" w:rsidRDefault="00A12537" w14:paraId="190649B7" w14:textId="77777777">
      <w:pPr>
        <w:spacing w:line="360" w:lineRule="auto"/>
        <w:contextualSpacing/>
        <w:jc w:val="both"/>
        <w:rPr>
          <w:rFonts w:ascii="Palatino Linotype" w:hAnsi="Palatino Linotype" w:cs="Tahoma"/>
          <w:sz w:val="22"/>
          <w:szCs w:val="22"/>
          <w:lang w:eastAsia="es-MX"/>
        </w:rPr>
      </w:pPr>
    </w:p>
    <w:p w:rsidRPr="002D3510" w:rsidR="00A12537" w:rsidP="002D3510" w:rsidRDefault="00A12537" w14:paraId="2146A290"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2D3510" w:rsidR="00A12537" w:rsidP="002D3510" w:rsidRDefault="00A12537" w14:paraId="2DD720D1" w14:textId="77777777">
      <w:pPr>
        <w:spacing w:line="360" w:lineRule="auto"/>
        <w:contextualSpacing/>
        <w:jc w:val="both"/>
        <w:rPr>
          <w:rFonts w:ascii="Palatino Linotype" w:hAnsi="Palatino Linotype" w:cs="Tahoma"/>
          <w:sz w:val="22"/>
          <w:szCs w:val="22"/>
          <w:lang w:eastAsia="es-MX"/>
        </w:rPr>
      </w:pPr>
    </w:p>
    <w:p w:rsidRPr="002D3510" w:rsidR="00A12537" w:rsidP="002D3510" w:rsidRDefault="00A12537" w14:paraId="3112B5BD"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 xml:space="preserve">De conformidad con lo precisado por la propia Secretaría de Gobernación en la dirección </w:t>
      </w:r>
      <w:hyperlink w:history="1" r:id="rId20">
        <w:r w:rsidRPr="002D3510">
          <w:rPr>
            <w:rFonts w:ascii="Palatino Linotype" w:hAnsi="Palatino Linotype" w:cs="Tahoma"/>
            <w:color w:val="0563C1" w:themeColor="hyperlink"/>
            <w:sz w:val="22"/>
            <w:szCs w:val="22"/>
            <w:u w:val="single"/>
            <w:lang w:eastAsia="es-MX"/>
          </w:rPr>
          <w:t>https://consultas.curp.gob.mx/CurpSP/html/informacionecurpPS.html</w:t>
        </w:r>
      </w:hyperlink>
      <w:r w:rsidRPr="002D3510">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2D3510">
        <w:rPr>
          <w:rFonts w:ascii="Palatino Linotype" w:hAnsi="Palatino Linotype" w:cs="Tahoma"/>
          <w:b/>
          <w:sz w:val="22"/>
          <w:szCs w:val="22"/>
          <w:lang w:eastAsia="es-MX"/>
        </w:rPr>
        <w:t>se generan a partir de los datos contenidos en el documento probatorio de la identidad</w:t>
      </w:r>
      <w:r w:rsidRPr="002D3510">
        <w:rPr>
          <w:rFonts w:ascii="Palatino Linotype" w:hAnsi="Palatino Linotype" w:cs="Tahoma"/>
          <w:sz w:val="22"/>
          <w:szCs w:val="22"/>
          <w:lang w:eastAsia="es-MX"/>
        </w:rPr>
        <w:t xml:space="preserve"> </w:t>
      </w:r>
      <w:r w:rsidRPr="002D3510">
        <w:rPr>
          <w:rFonts w:ascii="Palatino Linotype" w:hAnsi="Palatino Linotype" w:cs="Tahoma"/>
          <w:b/>
          <w:sz w:val="22"/>
          <w:szCs w:val="22"/>
          <w:lang w:eastAsia="es-MX"/>
        </w:rPr>
        <w:t xml:space="preserve">del interesado </w:t>
      </w:r>
      <w:r w:rsidRPr="002D3510">
        <w:rPr>
          <w:rFonts w:ascii="Palatino Linotype" w:hAnsi="Palatino Linotype" w:cs="Tahoma"/>
          <w:sz w:val="22"/>
          <w:szCs w:val="22"/>
          <w:lang w:eastAsia="es-MX"/>
        </w:rPr>
        <w:t>(acta de nacimiento, carta de naturalización o documento migratorio) de la siguiente forma:</w:t>
      </w:r>
    </w:p>
    <w:p w:rsidRPr="002D3510" w:rsidR="00A12537" w:rsidP="002D3510" w:rsidRDefault="00A12537" w14:paraId="35D2D5E6" w14:textId="77777777">
      <w:pPr>
        <w:spacing w:line="360" w:lineRule="auto"/>
        <w:contextualSpacing/>
        <w:jc w:val="both"/>
        <w:rPr>
          <w:rFonts w:ascii="Palatino Linotype" w:hAnsi="Palatino Linotype" w:cs="Tahoma"/>
          <w:sz w:val="22"/>
          <w:szCs w:val="22"/>
          <w:lang w:eastAsia="es-MX"/>
        </w:rPr>
      </w:pPr>
    </w:p>
    <w:p w:rsidRPr="002D3510" w:rsidR="00A12537" w:rsidP="002D3510" w:rsidRDefault="00A12537" w14:paraId="7464A1E8"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 xml:space="preserve"> • El primero y segundo apellidos, así como al nombre de pila.</w:t>
      </w:r>
    </w:p>
    <w:p w:rsidRPr="002D3510" w:rsidR="00A12537" w:rsidP="002D3510" w:rsidRDefault="00A12537" w14:paraId="53A43AD0"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 xml:space="preserve"> • La fecha de nacimiento.</w:t>
      </w:r>
    </w:p>
    <w:p w:rsidRPr="002D3510" w:rsidR="00A12537" w:rsidP="002D3510" w:rsidRDefault="00A12537" w14:paraId="5E712F61"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lastRenderedPageBreak/>
        <w:t xml:space="preserve"> • El sexo.</w:t>
      </w:r>
    </w:p>
    <w:p w:rsidRPr="002D3510" w:rsidR="00A12537" w:rsidP="002D3510" w:rsidRDefault="00A12537" w14:paraId="373372B5"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 xml:space="preserve"> • La entidad federativa de nacimiento.</w:t>
      </w:r>
    </w:p>
    <w:p w:rsidRPr="002D3510" w:rsidR="00A12537" w:rsidP="002D3510" w:rsidRDefault="00A12537" w14:paraId="4BC454C2" w14:textId="77777777">
      <w:pPr>
        <w:spacing w:line="360" w:lineRule="auto"/>
        <w:contextualSpacing/>
        <w:jc w:val="both"/>
        <w:rPr>
          <w:rFonts w:ascii="Palatino Linotype" w:hAnsi="Palatino Linotype" w:cs="Tahoma"/>
          <w:sz w:val="22"/>
          <w:szCs w:val="22"/>
          <w:lang w:eastAsia="es-MX"/>
        </w:rPr>
      </w:pPr>
    </w:p>
    <w:p w:rsidRPr="002D3510" w:rsidR="00A12537" w:rsidP="002D3510" w:rsidRDefault="00A12537" w14:paraId="45F4697F"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Los dos últimos elementos de la Clave Única de Registro de Población evitan la duplicidad de la Clave y garantizan su correcta integración.</w:t>
      </w:r>
    </w:p>
    <w:p w:rsidRPr="002D3510" w:rsidR="00A12537" w:rsidP="002D3510" w:rsidRDefault="00A12537" w14:paraId="4C8010DE" w14:textId="77777777">
      <w:pPr>
        <w:spacing w:line="360" w:lineRule="auto"/>
        <w:contextualSpacing/>
        <w:jc w:val="both"/>
        <w:rPr>
          <w:rFonts w:ascii="Palatino Linotype" w:hAnsi="Palatino Linotype" w:cs="Tahoma"/>
          <w:sz w:val="22"/>
          <w:szCs w:val="22"/>
          <w:lang w:eastAsia="es-MX"/>
        </w:rPr>
      </w:pPr>
    </w:p>
    <w:p w:rsidRPr="002D3510" w:rsidR="00A12537" w:rsidP="002D3510" w:rsidRDefault="00A12537" w14:paraId="6813E56B"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 xml:space="preserve">Como se desprende de lo anterior, la </w:t>
      </w:r>
      <w:r w:rsidRPr="002D3510">
        <w:rPr>
          <w:rFonts w:ascii="Palatino Linotype" w:hAnsi="Palatino Linotype" w:cs="Tahoma"/>
          <w:sz w:val="22"/>
          <w:szCs w:val="22"/>
          <w:lang w:eastAsia="es-MX"/>
        </w:rPr>
        <w:t>Clave Única de Registro de Población</w:t>
      </w:r>
      <w:r w:rsidRPr="002D3510">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2D3510" w:rsidR="00A12537" w:rsidP="002D3510" w:rsidRDefault="00A12537" w14:paraId="5E5532BB" w14:textId="77777777">
      <w:pPr>
        <w:spacing w:line="360" w:lineRule="auto"/>
        <w:contextualSpacing/>
        <w:jc w:val="both"/>
        <w:rPr>
          <w:rFonts w:ascii="Palatino Linotype" w:hAnsi="Palatino Linotype" w:cs="Tahoma"/>
          <w:sz w:val="22"/>
          <w:szCs w:val="22"/>
        </w:rPr>
      </w:pPr>
    </w:p>
    <w:p w:rsidRPr="002D3510" w:rsidR="00A12537" w:rsidP="002D3510" w:rsidRDefault="00A12537" w14:paraId="05880941"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Resulta aplicable en la especie, como argumento orientador, el Criterio 3/10, emitido por el Instituto Nacional de Transparencia, Acceso a la Información y Protección de Datos Personales.</w:t>
      </w:r>
    </w:p>
    <w:p w:rsidRPr="002D3510" w:rsidR="00A12537" w:rsidP="002D3510" w:rsidRDefault="00A12537" w14:paraId="4ED7A382" w14:textId="77777777">
      <w:pPr>
        <w:autoSpaceDE w:val="0"/>
        <w:autoSpaceDN w:val="0"/>
        <w:adjustRightInd w:val="0"/>
        <w:spacing w:line="360" w:lineRule="auto"/>
        <w:contextualSpacing/>
        <w:jc w:val="both"/>
        <w:rPr>
          <w:rFonts w:ascii="Palatino Linotype" w:hAnsi="Palatino Linotype" w:eastAsia="Calibri" w:cs="Tahoma"/>
          <w:b/>
          <w:bCs/>
          <w:color w:val="000000"/>
          <w:sz w:val="22"/>
          <w:szCs w:val="22"/>
        </w:rPr>
      </w:pPr>
    </w:p>
    <w:p w:rsidRPr="002D3510" w:rsidR="00A12537" w:rsidP="002D3510" w:rsidRDefault="00A12537" w14:paraId="41A8821A"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sz w:val="22"/>
          <w:szCs w:val="22"/>
        </w:rPr>
      </w:pPr>
      <w:r w:rsidRPr="002D3510">
        <w:rPr>
          <w:rFonts w:ascii="Palatino Linotype" w:hAnsi="Palatino Linotype" w:eastAsia="Calibri" w:cs="Tahoma"/>
          <w:b/>
          <w:bCs/>
          <w:i/>
          <w:color w:val="000000"/>
        </w:rPr>
        <w:t xml:space="preserve">Clave Única de Registro de Población (CURP) es un dato personal confidencial. </w:t>
      </w:r>
      <w:r w:rsidRPr="002D3510">
        <w:rPr>
          <w:rFonts w:ascii="Palatino Linotype" w:hAnsi="Palatino Linotype" w:eastAsia="Calibri"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2D3510">
        <w:rPr>
          <w:rFonts w:ascii="Palatino Linotype" w:hAnsi="Palatino Linotype" w:eastAsia="Calibri" w:cs="Tahoma"/>
          <w:i/>
          <w:color w:val="000000"/>
        </w:rPr>
        <w:t>el artículos anteriormente señalados</w:t>
      </w:r>
      <w:proofErr w:type="gramEnd"/>
      <w:r w:rsidRPr="002D3510">
        <w:rPr>
          <w:rFonts w:ascii="Palatino Linotype" w:hAnsi="Palatino Linotype" w:eastAsia="Calibri" w:cs="Tahoma"/>
          <w:i/>
          <w:color w:val="000000"/>
          <w:sz w:val="22"/>
          <w:szCs w:val="22"/>
        </w:rPr>
        <w:t xml:space="preserve">. </w:t>
      </w:r>
    </w:p>
    <w:p w:rsidRPr="002D3510" w:rsidR="00A12537" w:rsidP="002D3510" w:rsidRDefault="00A12537" w14:paraId="7893EB0B" w14:textId="77777777">
      <w:pPr>
        <w:spacing w:line="360" w:lineRule="auto"/>
        <w:contextualSpacing/>
        <w:jc w:val="both"/>
        <w:rPr>
          <w:rFonts w:ascii="Palatino Linotype" w:hAnsi="Palatino Linotype" w:cs="Tahoma"/>
          <w:sz w:val="22"/>
          <w:szCs w:val="22"/>
        </w:rPr>
      </w:pPr>
    </w:p>
    <w:p w:rsidRPr="002D3510" w:rsidR="00A12537" w:rsidP="002D3510" w:rsidRDefault="00A12537" w14:paraId="5DAD0FC3" w14:textId="77777777">
      <w:pPr>
        <w:spacing w:line="360" w:lineRule="auto"/>
        <w:contextualSpacing/>
        <w:jc w:val="both"/>
        <w:rPr>
          <w:rFonts w:ascii="Palatino Linotype" w:hAnsi="Palatino Linotype" w:cs="Tahoma"/>
          <w:b/>
          <w:sz w:val="22"/>
          <w:szCs w:val="22"/>
        </w:rPr>
      </w:pPr>
      <w:r w:rsidRPr="002D3510">
        <w:rPr>
          <w:rFonts w:ascii="Palatino Linotype" w:hAnsi="Palatino Linotype" w:cs="Tahoma"/>
          <w:sz w:val="22"/>
          <w:szCs w:val="22"/>
        </w:rPr>
        <w:lastRenderedPageBreak/>
        <w:t xml:space="preserve">De acuerdo con lo anterior, </w:t>
      </w:r>
      <w:r w:rsidRPr="002D3510">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rsidRPr="002D3510" w:rsidR="00A12537" w:rsidP="002D3510" w:rsidRDefault="00A12537" w14:paraId="534294F7" w14:textId="77777777">
      <w:pPr>
        <w:spacing w:line="360" w:lineRule="auto"/>
        <w:contextualSpacing/>
        <w:jc w:val="both"/>
        <w:rPr>
          <w:rFonts w:ascii="Palatino Linotype" w:hAnsi="Palatino Linotype" w:cs="Tahoma"/>
          <w:sz w:val="22"/>
          <w:szCs w:val="22"/>
          <w:lang w:eastAsia="es-MX"/>
        </w:rPr>
      </w:pPr>
    </w:p>
    <w:p w:rsidRPr="002D3510" w:rsidR="00A12537" w:rsidP="00363B48" w:rsidRDefault="00A12537" w14:paraId="3C599B80" w14:textId="77777777">
      <w:pPr>
        <w:pStyle w:val="Prrafodelista"/>
        <w:numPr>
          <w:ilvl w:val="0"/>
          <w:numId w:val="12"/>
        </w:numPr>
        <w:spacing w:line="360" w:lineRule="auto"/>
        <w:jc w:val="both"/>
        <w:rPr>
          <w:rFonts w:ascii="Palatino Linotype" w:hAnsi="Palatino Linotype" w:cs="Tahoma"/>
          <w:szCs w:val="22"/>
          <w:lang w:eastAsia="es-MX"/>
        </w:rPr>
      </w:pPr>
      <w:r w:rsidRPr="002D3510">
        <w:rPr>
          <w:rFonts w:ascii="Palatino Linotype" w:hAnsi="Palatino Linotype" w:cs="Tahoma"/>
          <w:b/>
          <w:szCs w:val="22"/>
          <w:lang w:eastAsia="es-MX"/>
        </w:rPr>
        <w:t>Número de empleado.</w:t>
      </w:r>
    </w:p>
    <w:p w:rsidRPr="002D3510" w:rsidR="00A12537" w:rsidP="002D3510" w:rsidRDefault="00A12537" w14:paraId="54AF5A2F" w14:textId="77777777">
      <w:pPr>
        <w:spacing w:line="360" w:lineRule="auto"/>
        <w:contextualSpacing/>
        <w:jc w:val="both"/>
        <w:rPr>
          <w:rFonts w:ascii="Palatino Linotype" w:hAnsi="Palatino Linotype" w:cs="Tahoma"/>
          <w:b/>
          <w:sz w:val="22"/>
          <w:szCs w:val="22"/>
          <w:lang w:eastAsia="es-MX"/>
        </w:rPr>
      </w:pPr>
    </w:p>
    <w:p w:rsidRPr="002D3510" w:rsidR="00A12537" w:rsidP="002D3510" w:rsidRDefault="00A12537" w14:paraId="6623B15C"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rsidRPr="002D3510" w:rsidR="00A12537" w:rsidP="002D3510" w:rsidRDefault="00A12537" w14:paraId="02581308" w14:textId="77777777">
      <w:pPr>
        <w:spacing w:line="360" w:lineRule="auto"/>
        <w:contextualSpacing/>
        <w:jc w:val="both"/>
        <w:rPr>
          <w:rFonts w:ascii="Palatino Linotype" w:hAnsi="Palatino Linotype" w:cs="Tahoma"/>
          <w:sz w:val="22"/>
          <w:szCs w:val="22"/>
          <w:lang w:eastAsia="es-MX"/>
        </w:rPr>
      </w:pPr>
    </w:p>
    <w:p w:rsidRPr="002D3510" w:rsidR="00A12537" w:rsidP="002D3510" w:rsidRDefault="00A12537" w14:paraId="07DED002"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Pr="002D3510" w:rsidR="00A12537" w:rsidP="002D3510" w:rsidRDefault="00A12537" w14:paraId="09DE95C1" w14:textId="77777777">
      <w:pPr>
        <w:spacing w:line="360" w:lineRule="auto"/>
        <w:contextualSpacing/>
        <w:jc w:val="both"/>
        <w:rPr>
          <w:rFonts w:ascii="Palatino Linotype" w:hAnsi="Palatino Linotype" w:cs="Tahoma"/>
          <w:sz w:val="22"/>
          <w:szCs w:val="22"/>
          <w:lang w:eastAsia="es-MX"/>
        </w:rPr>
      </w:pPr>
    </w:p>
    <w:p w:rsidRPr="002D3510" w:rsidR="00A12537" w:rsidP="002D3510" w:rsidRDefault="00A12537" w14:paraId="3B23B9FD"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Lo anterior, se robustece con el Criterio 03/14, emitido por el Pleno del entonces Instituto Federal de Acceso a la Información y Protección de Datos, que establece lo siguiente:</w:t>
      </w:r>
    </w:p>
    <w:p w:rsidRPr="002D3510" w:rsidR="00A12537" w:rsidP="002D3510" w:rsidRDefault="00A12537" w14:paraId="64A2E1EC" w14:textId="77777777">
      <w:pPr>
        <w:spacing w:line="360" w:lineRule="auto"/>
        <w:contextualSpacing/>
        <w:jc w:val="both"/>
        <w:rPr>
          <w:rFonts w:ascii="Palatino Linotype" w:hAnsi="Palatino Linotype" w:cs="Tahoma"/>
          <w:sz w:val="22"/>
          <w:szCs w:val="22"/>
          <w:lang w:eastAsia="es-MX"/>
        </w:rPr>
      </w:pPr>
    </w:p>
    <w:p w:rsidRPr="002D3510" w:rsidR="00A12537" w:rsidP="002D3510" w:rsidRDefault="00A12537" w14:paraId="57C20AD3" w14:textId="77777777">
      <w:pPr>
        <w:spacing w:line="360" w:lineRule="auto"/>
        <w:ind w:left="567" w:right="539"/>
        <w:contextualSpacing/>
        <w:jc w:val="both"/>
        <w:rPr>
          <w:rFonts w:ascii="Palatino Linotype" w:hAnsi="Palatino Linotype" w:cs="Tahoma"/>
          <w:lang w:eastAsia="es-MX"/>
        </w:rPr>
      </w:pPr>
      <w:r w:rsidRPr="002D3510">
        <w:rPr>
          <w:rFonts w:ascii="Palatino Linotype" w:hAnsi="Palatino Linotype" w:cs="Tahoma"/>
          <w:b/>
          <w:i/>
          <w:lang w:eastAsia="es-MX"/>
        </w:rPr>
        <w:t>Número de empleado, o su equivalente, si se integra con datos personales del trabajador o permite acceder a éstos sin necesidad de una contraseña, constituye información confidencial.</w:t>
      </w:r>
      <w:r w:rsidRPr="002D3510">
        <w:rPr>
          <w:rFonts w:ascii="Palatino Linotype" w:hAnsi="Palatino Linotype" w:cs="Tahoma"/>
          <w:i/>
          <w:lang w:eastAsia="es-MX"/>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w:t>
      </w:r>
      <w:r w:rsidRPr="002D3510">
        <w:rPr>
          <w:rFonts w:ascii="Palatino Linotype" w:hAnsi="Palatino Linotype" w:cs="Tahoma"/>
          <w:i/>
          <w:lang w:eastAsia="es-MX"/>
        </w:rPr>
        <w:lastRenderedPageBreak/>
        <w:t>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rsidRPr="002D3510" w:rsidR="00A12537" w:rsidP="002D3510" w:rsidRDefault="00A12537" w14:paraId="4A2636AA" w14:textId="77777777">
      <w:pPr>
        <w:spacing w:line="360" w:lineRule="auto"/>
        <w:contextualSpacing/>
        <w:jc w:val="both"/>
        <w:rPr>
          <w:rFonts w:ascii="Palatino Linotype" w:hAnsi="Palatino Linotype" w:cs="Tahoma"/>
          <w:sz w:val="22"/>
          <w:szCs w:val="22"/>
          <w:lang w:eastAsia="es-MX"/>
        </w:rPr>
      </w:pPr>
    </w:p>
    <w:p w:rsidRPr="002D3510" w:rsidR="00A12537" w:rsidP="002D3510" w:rsidRDefault="00A12537" w14:paraId="370BF4D2"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Conforme a lo anterior, se advierte que solamente procederá la clasificación del número de empleado, cuando se integre con datos personales de los servidores públicos o funcione como clave de acceso que no requiera una contraseña para ingresar a sistemas o bases de datos.</w:t>
      </w:r>
    </w:p>
    <w:p w:rsidRPr="002D3510" w:rsidR="00A12537" w:rsidP="002D3510" w:rsidRDefault="00A12537" w14:paraId="60BBE6B1" w14:textId="77777777">
      <w:pPr>
        <w:spacing w:line="360" w:lineRule="auto"/>
        <w:contextualSpacing/>
        <w:jc w:val="both"/>
        <w:rPr>
          <w:rFonts w:ascii="Palatino Linotype" w:hAnsi="Palatino Linotype" w:cs="Tahoma"/>
          <w:b/>
          <w:bCs/>
          <w:sz w:val="22"/>
          <w:szCs w:val="22"/>
          <w:lang w:eastAsia="es-MX"/>
        </w:rPr>
      </w:pPr>
    </w:p>
    <w:p w:rsidRPr="002D3510" w:rsidR="00A12537" w:rsidP="002D3510" w:rsidRDefault="00A12537" w14:paraId="238DFC4E" w14:textId="77777777">
      <w:pPr>
        <w:spacing w:line="360" w:lineRule="auto"/>
        <w:contextualSpacing/>
        <w:jc w:val="both"/>
        <w:rPr>
          <w:rFonts w:ascii="Palatino Linotype" w:hAnsi="Palatino Linotype" w:cs="Tahoma"/>
          <w:bCs/>
          <w:sz w:val="22"/>
          <w:szCs w:val="22"/>
          <w:lang w:eastAsia="es-MX"/>
        </w:rPr>
      </w:pPr>
      <w:r w:rsidRPr="002D3510">
        <w:rPr>
          <w:rFonts w:ascii="Palatino Linotype" w:hAnsi="Palatino Linotype" w:cs="Tahoma"/>
          <w:bCs/>
          <w:sz w:val="22"/>
          <w:szCs w:val="22"/>
          <w:lang w:eastAsia="es-MX"/>
        </w:rPr>
        <w:t>De tales circunstancias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rsidRPr="002D3510" w:rsidR="00A12537" w:rsidP="002D3510" w:rsidRDefault="00A12537" w14:paraId="1914F44F" w14:textId="77777777">
      <w:pPr>
        <w:spacing w:line="360" w:lineRule="auto"/>
        <w:contextualSpacing/>
        <w:jc w:val="both"/>
        <w:rPr>
          <w:rFonts w:ascii="Palatino Linotype" w:hAnsi="Palatino Linotype" w:cs="Tahoma"/>
          <w:bCs/>
          <w:sz w:val="22"/>
          <w:szCs w:val="22"/>
          <w:lang w:eastAsia="es-MX"/>
        </w:rPr>
      </w:pPr>
    </w:p>
    <w:p w:rsidRPr="002D3510" w:rsidR="00A12537" w:rsidP="00363B48" w:rsidRDefault="00A12537" w14:paraId="53ED4879" w14:textId="77777777">
      <w:pPr>
        <w:numPr>
          <w:ilvl w:val="0"/>
          <w:numId w:val="11"/>
        </w:numPr>
        <w:spacing w:line="360" w:lineRule="auto"/>
        <w:contextualSpacing/>
        <w:jc w:val="both"/>
        <w:rPr>
          <w:rFonts w:ascii="Palatino Linotype" w:hAnsi="Palatino Linotype" w:cs="Tahoma"/>
          <w:bCs/>
          <w:sz w:val="22"/>
          <w:szCs w:val="22"/>
          <w:lang w:eastAsia="es-MX"/>
        </w:rPr>
      </w:pPr>
      <w:r w:rsidRPr="002D3510">
        <w:rPr>
          <w:rFonts w:ascii="Palatino Linotype" w:hAnsi="Palatino Linotype" w:cs="Tahoma"/>
          <w:b/>
          <w:bCs/>
          <w:iCs/>
          <w:sz w:val="22"/>
          <w:szCs w:val="22"/>
          <w:lang w:eastAsia="es-MX"/>
        </w:rPr>
        <w:t>Préstamos o descuentos personales que se le hagan al servidor público.</w:t>
      </w:r>
    </w:p>
    <w:p w:rsidRPr="002D3510" w:rsidR="00A12537" w:rsidP="002D3510" w:rsidRDefault="00A12537" w14:paraId="510238A0" w14:textId="77777777">
      <w:pPr>
        <w:spacing w:line="360" w:lineRule="auto"/>
        <w:contextualSpacing/>
        <w:jc w:val="both"/>
        <w:rPr>
          <w:rFonts w:ascii="Palatino Linotype" w:hAnsi="Palatino Linotype" w:cs="Tahoma"/>
          <w:b/>
          <w:sz w:val="22"/>
          <w:szCs w:val="22"/>
          <w:lang w:eastAsia="es-MX"/>
        </w:rPr>
      </w:pPr>
    </w:p>
    <w:p w:rsidRPr="002D3510" w:rsidR="00A12537" w:rsidP="002D3510" w:rsidRDefault="00A12537" w14:paraId="5D4336D4"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Existen deducciones que se generan con motivo de una decisión libre y voluntaria de los servidores públicos, como son: contratar seguros de vida, de gastos médicos mayores (potenciación) o de automóvil.</w:t>
      </w:r>
    </w:p>
    <w:p w:rsidRPr="002D3510" w:rsidR="00A12537" w:rsidP="002D3510" w:rsidRDefault="00A12537" w14:paraId="769B41A6" w14:textId="77777777">
      <w:pPr>
        <w:spacing w:line="360" w:lineRule="auto"/>
        <w:contextualSpacing/>
        <w:jc w:val="both"/>
        <w:rPr>
          <w:rFonts w:ascii="Palatino Linotype" w:hAnsi="Palatino Linotype" w:cs="Tahoma"/>
          <w:sz w:val="22"/>
          <w:szCs w:val="22"/>
          <w:lang w:eastAsia="es-MX"/>
        </w:rPr>
      </w:pPr>
    </w:p>
    <w:p w:rsidRPr="002D3510" w:rsidR="00A12537" w:rsidP="002D3510" w:rsidRDefault="00A12537" w14:paraId="3D3266F4"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 xml:space="preserve">Asimismo, pueden existir deducciones que se generan con motivo de una sentencia judicial, como es la pensión alimenticia que periódicamente se retira de la cuenta de un empleado, a efecto de que sea entregado a un tercero.  </w:t>
      </w:r>
    </w:p>
    <w:p w:rsidRPr="002D3510" w:rsidR="00A12537" w:rsidP="002D3510" w:rsidRDefault="00A12537" w14:paraId="51A47CF9" w14:textId="77777777">
      <w:pPr>
        <w:spacing w:line="360" w:lineRule="auto"/>
        <w:contextualSpacing/>
        <w:jc w:val="both"/>
        <w:rPr>
          <w:rFonts w:ascii="Palatino Linotype" w:hAnsi="Palatino Linotype" w:cs="Tahoma"/>
          <w:sz w:val="22"/>
          <w:szCs w:val="22"/>
          <w:lang w:eastAsia="es-MX"/>
        </w:rPr>
      </w:pPr>
    </w:p>
    <w:p w:rsidRPr="002D3510" w:rsidR="00A12537" w:rsidP="002D3510" w:rsidRDefault="00A12537" w14:paraId="2E5B5099"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lastRenderedPageBreak/>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rsidRPr="002D3510" w:rsidR="00A12537" w:rsidP="002D3510" w:rsidRDefault="00A12537" w14:paraId="002FC5E4" w14:textId="77777777">
      <w:pPr>
        <w:spacing w:line="360" w:lineRule="auto"/>
        <w:contextualSpacing/>
        <w:jc w:val="both"/>
        <w:rPr>
          <w:rFonts w:ascii="Palatino Linotype" w:hAnsi="Palatino Linotype" w:cs="Tahoma"/>
          <w:sz w:val="22"/>
          <w:szCs w:val="22"/>
          <w:lang w:eastAsia="es-MX"/>
        </w:rPr>
      </w:pPr>
    </w:p>
    <w:p w:rsidRPr="002D3510" w:rsidR="00A12537" w:rsidP="002D3510" w:rsidRDefault="00A12537" w14:paraId="43C77A2B"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Por lo tanto, resulta procedente clasificar dicho dato en términos del artículo 143, fracción I de la Ley de Transparencia y Acceso a la Información Pública del Estado de México y Municipios.</w:t>
      </w:r>
    </w:p>
    <w:p w:rsidRPr="002D3510" w:rsidR="009B0C37" w:rsidP="002D3510" w:rsidRDefault="009B0C37" w14:paraId="38437ED0" w14:textId="77777777">
      <w:pPr>
        <w:spacing w:line="360" w:lineRule="auto"/>
        <w:contextualSpacing/>
        <w:jc w:val="both"/>
        <w:rPr>
          <w:rFonts w:ascii="Palatino Linotype" w:hAnsi="Palatino Linotype" w:cs="Tahoma"/>
          <w:sz w:val="22"/>
          <w:szCs w:val="22"/>
          <w:lang w:eastAsia="es-MX"/>
        </w:rPr>
      </w:pPr>
    </w:p>
    <w:p w:rsidRPr="002D3510" w:rsidR="009B0C37" w:rsidP="002D3510" w:rsidRDefault="009B0C37" w14:paraId="1064B8F9" w14:textId="5DFC8E71">
      <w:pPr>
        <w:spacing w:line="360" w:lineRule="auto"/>
        <w:contextualSpacing/>
        <w:jc w:val="both"/>
        <w:rPr>
          <w:rFonts w:ascii="Palatino Linotype" w:hAnsi="Palatino Linotype" w:cs="Tahoma"/>
          <w:b/>
          <w:sz w:val="22"/>
          <w:szCs w:val="22"/>
          <w:lang w:val="es-ES"/>
        </w:rPr>
      </w:pPr>
      <w:r w:rsidRPr="002D3510">
        <w:rPr>
          <w:rFonts w:ascii="Palatino Linotype" w:hAnsi="Palatino Linotype" w:cs="Tahoma"/>
          <w:b/>
          <w:sz w:val="22"/>
          <w:szCs w:val="22"/>
          <w:lang w:val="es-ES"/>
        </w:rPr>
        <w:t xml:space="preserve">SÉPTIMO. Decisión. </w:t>
      </w:r>
    </w:p>
    <w:p w:rsidRPr="002D3510" w:rsidR="009B0C37" w:rsidP="002D3510" w:rsidRDefault="009B0C37" w14:paraId="0318DFE8" w14:textId="77777777">
      <w:pPr>
        <w:spacing w:line="360" w:lineRule="auto"/>
        <w:contextualSpacing/>
        <w:jc w:val="both"/>
        <w:rPr>
          <w:rFonts w:ascii="Palatino Linotype" w:hAnsi="Palatino Linotype" w:cs="Tahoma"/>
          <w:b/>
          <w:sz w:val="22"/>
          <w:szCs w:val="22"/>
          <w:lang w:val="es-ES"/>
        </w:rPr>
      </w:pPr>
    </w:p>
    <w:p w:rsidRPr="002D3510" w:rsidR="00A12537" w:rsidP="002D3510" w:rsidRDefault="009B0C37" w14:paraId="39E21DC1" w14:textId="313E69BB">
      <w:pPr>
        <w:autoSpaceDE w:val="0"/>
        <w:autoSpaceDN w:val="0"/>
        <w:adjustRightInd w:val="0"/>
        <w:spacing w:line="360" w:lineRule="auto"/>
        <w:contextualSpacing/>
        <w:jc w:val="both"/>
        <w:rPr>
          <w:rFonts w:ascii="Palatino Linotype" w:hAnsi="Palatino Linotype" w:cs="Arial"/>
          <w:sz w:val="22"/>
          <w:szCs w:val="22"/>
          <w:lang w:val="es-ES"/>
        </w:rPr>
      </w:pPr>
      <w:r w:rsidRPr="002D3510">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2D3510">
        <w:rPr>
          <w:rFonts w:ascii="Palatino Linotype" w:hAnsi="Palatino Linotype"/>
          <w:b/>
          <w:sz w:val="22"/>
          <w:szCs w:val="22"/>
        </w:rPr>
        <w:t xml:space="preserve"> </w:t>
      </w:r>
      <w:r w:rsidRPr="002D3510" w:rsidR="006760DC">
        <w:rPr>
          <w:rFonts w:ascii="Palatino Linotype" w:hAnsi="Palatino Linotype"/>
          <w:b/>
          <w:sz w:val="22"/>
          <w:szCs w:val="22"/>
        </w:rPr>
        <w:t>MODIFICAR</w:t>
      </w:r>
      <w:r w:rsidRPr="002D3510">
        <w:rPr>
          <w:rFonts w:ascii="Palatino Linotype" w:hAnsi="Palatino Linotype"/>
          <w:b/>
          <w:sz w:val="22"/>
          <w:szCs w:val="22"/>
        </w:rPr>
        <w:t xml:space="preserve"> </w:t>
      </w:r>
      <w:r w:rsidRPr="002D3510">
        <w:rPr>
          <w:rFonts w:ascii="Palatino Linotype" w:hAnsi="Palatino Linotype"/>
          <w:sz w:val="22"/>
          <w:szCs w:val="22"/>
        </w:rPr>
        <w:t>la respuesta otorgada por el Sujeto Obligado</w:t>
      </w:r>
      <w:r w:rsidRPr="002D3510">
        <w:rPr>
          <w:rFonts w:ascii="Palatino Linotype" w:hAnsi="Palatino Linotype"/>
          <w:b/>
          <w:sz w:val="22"/>
          <w:szCs w:val="22"/>
        </w:rPr>
        <w:t xml:space="preserve"> </w:t>
      </w:r>
      <w:r w:rsidRPr="002D3510">
        <w:rPr>
          <w:rFonts w:ascii="Palatino Linotype" w:hAnsi="Palatino Linotype"/>
          <w:bCs/>
          <w:sz w:val="22"/>
          <w:szCs w:val="22"/>
        </w:rPr>
        <w:t xml:space="preserve">a la solicitud de información </w:t>
      </w:r>
      <w:r w:rsidRPr="002D3510" w:rsidR="00A12537">
        <w:rPr>
          <w:rFonts w:ascii="Palatino Linotype" w:hAnsi="Palatino Linotype"/>
          <w:b/>
          <w:bCs/>
          <w:sz w:val="22"/>
          <w:szCs w:val="22"/>
        </w:rPr>
        <w:t>00184/TLALNEPA/IP/2022</w:t>
      </w:r>
      <w:r w:rsidRPr="002D3510">
        <w:rPr>
          <w:rFonts w:ascii="Palatino Linotype" w:hAnsi="Palatino Linotype"/>
          <w:b/>
          <w:bCs/>
          <w:sz w:val="22"/>
          <w:szCs w:val="22"/>
        </w:rPr>
        <w:t xml:space="preserve">, </w:t>
      </w:r>
      <w:r w:rsidRPr="002D3510">
        <w:rPr>
          <w:rFonts w:ascii="Palatino Linotype" w:hAnsi="Palatino Linotype"/>
          <w:sz w:val="22"/>
          <w:szCs w:val="22"/>
        </w:rPr>
        <w:t xml:space="preserve">por resultar parcialmente fundadas las razones o motivos de inconformidad hechos </w:t>
      </w:r>
      <w:r w:rsidRPr="002D3510">
        <w:rPr>
          <w:rFonts w:ascii="Palatino Linotype" w:hAnsi="Palatino Linotype" w:cs="Tahoma"/>
          <w:sz w:val="22"/>
          <w:szCs w:val="22"/>
        </w:rPr>
        <w:t>valer</w:t>
      </w:r>
      <w:r w:rsidRPr="002D3510">
        <w:rPr>
          <w:rFonts w:ascii="Palatino Linotype" w:hAnsi="Palatino Linotype"/>
          <w:sz w:val="22"/>
          <w:szCs w:val="22"/>
        </w:rPr>
        <w:t xml:space="preserve"> por el Recurrente, en el Recurso de Revisión</w:t>
      </w:r>
      <w:r w:rsidRPr="002D3510">
        <w:rPr>
          <w:rFonts w:ascii="Palatino Linotype" w:hAnsi="Palatino Linotype" w:cs="Tahoma"/>
          <w:b/>
          <w:bCs/>
          <w:color w:val="0D0D0D" w:themeColor="text1" w:themeTint="F2"/>
          <w:sz w:val="22"/>
          <w:szCs w:val="22"/>
        </w:rPr>
        <w:t xml:space="preserve"> </w:t>
      </w:r>
      <w:r w:rsidRPr="002D3510" w:rsidR="00A12537">
        <w:rPr>
          <w:rFonts w:ascii="Palatino Linotype" w:hAnsi="Palatino Linotype" w:eastAsia="Calibri" w:cs="Tahoma"/>
          <w:b/>
          <w:bCs/>
          <w:sz w:val="22"/>
          <w:szCs w:val="22"/>
          <w:lang w:eastAsia="en-US"/>
        </w:rPr>
        <w:t>03606/INFOEM/IP/RR/2022</w:t>
      </w:r>
      <w:r w:rsidRPr="002D3510">
        <w:rPr>
          <w:rFonts w:ascii="Palatino Linotype" w:hAnsi="Palatino Linotype" w:cs="Tahoma"/>
          <w:b/>
          <w:bCs/>
          <w:color w:val="0D0D0D" w:themeColor="text1" w:themeTint="F2"/>
          <w:sz w:val="22"/>
          <w:szCs w:val="22"/>
        </w:rPr>
        <w:t>,</w:t>
      </w:r>
      <w:r w:rsidRPr="002D3510">
        <w:rPr>
          <w:rFonts w:ascii="Palatino Linotype" w:hAnsi="Palatino Linotype"/>
          <w:sz w:val="22"/>
          <w:szCs w:val="22"/>
        </w:rPr>
        <w:t xml:space="preserve"> en consecuencia procede </w:t>
      </w:r>
      <w:r w:rsidRPr="002D3510">
        <w:rPr>
          <w:rFonts w:ascii="Palatino Linotype" w:hAnsi="Palatino Linotype" w:cs="Tahoma"/>
          <w:b/>
          <w:sz w:val="22"/>
          <w:szCs w:val="22"/>
        </w:rPr>
        <w:t>ORDENAR</w:t>
      </w:r>
      <w:r w:rsidRPr="002D3510">
        <w:rPr>
          <w:rFonts w:ascii="Palatino Linotype" w:hAnsi="Palatino Linotype" w:cs="Tahoma"/>
          <w:sz w:val="22"/>
          <w:szCs w:val="22"/>
        </w:rPr>
        <w:t xml:space="preserve">, </w:t>
      </w:r>
      <w:r w:rsidRPr="002D3510" w:rsidR="006760DC">
        <w:rPr>
          <w:rFonts w:ascii="Palatino Linotype" w:hAnsi="Palatino Linotype" w:cs="Tahoma"/>
          <w:sz w:val="22"/>
          <w:szCs w:val="22"/>
        </w:rPr>
        <w:t xml:space="preserve">previa búsqueda exhaustiva y razonable, </w:t>
      </w:r>
      <w:r w:rsidRPr="002D3510" w:rsidR="00050696">
        <w:rPr>
          <w:rFonts w:ascii="Palatino Linotype" w:hAnsi="Palatino Linotype" w:cs="Tahoma"/>
          <w:sz w:val="22"/>
          <w:szCs w:val="22"/>
        </w:rPr>
        <w:t>la entrega</w:t>
      </w:r>
      <w:r w:rsidRPr="002D3510" w:rsidR="006760DC">
        <w:rPr>
          <w:rFonts w:ascii="Palatino Linotype" w:hAnsi="Palatino Linotype" w:cs="Tahoma"/>
          <w:bCs/>
          <w:iCs/>
          <w:sz w:val="22"/>
          <w:szCs w:val="22"/>
          <w:lang w:val="es-ES_tradnl"/>
        </w:rPr>
        <w:t>,</w:t>
      </w:r>
      <w:r w:rsidRPr="002D3510">
        <w:rPr>
          <w:rFonts w:ascii="Palatino Linotype" w:hAnsi="Palatino Linotype" w:cs="Tahoma"/>
          <w:bCs/>
          <w:iCs/>
          <w:sz w:val="22"/>
          <w:szCs w:val="22"/>
          <w:lang w:val="es-ES_tradnl"/>
        </w:rPr>
        <w:t xml:space="preserve"> en su caso en versión pública</w:t>
      </w:r>
      <w:r w:rsidRPr="002D3510" w:rsidR="006760DC">
        <w:rPr>
          <w:rFonts w:ascii="Palatino Linotype" w:hAnsi="Palatino Linotype" w:cs="Tahoma"/>
          <w:bCs/>
          <w:iCs/>
          <w:sz w:val="22"/>
          <w:szCs w:val="22"/>
          <w:lang w:val="es-ES_tradnl"/>
        </w:rPr>
        <w:t>,</w:t>
      </w:r>
      <w:r w:rsidRPr="002D3510">
        <w:rPr>
          <w:rFonts w:ascii="Palatino Linotype" w:hAnsi="Palatino Linotype" w:cs="Tahoma"/>
          <w:bCs/>
          <w:iCs/>
          <w:sz w:val="22"/>
          <w:szCs w:val="22"/>
          <w:lang w:val="es-ES_tradnl"/>
        </w:rPr>
        <w:t xml:space="preserve"> a través del Sistema de Acceso a la Información Mexiquense (SAIMEX)</w:t>
      </w:r>
      <w:r w:rsidRPr="002D3510">
        <w:rPr>
          <w:rFonts w:ascii="Palatino Linotype" w:hAnsi="Palatino Linotype" w:cs="Arial"/>
          <w:sz w:val="22"/>
          <w:szCs w:val="22"/>
          <w:lang w:val="es-ES"/>
        </w:rPr>
        <w:t>, el sopor</w:t>
      </w:r>
      <w:r w:rsidRPr="002D3510" w:rsidR="00A12537">
        <w:rPr>
          <w:rFonts w:ascii="Palatino Linotype" w:hAnsi="Palatino Linotype" w:cs="Arial"/>
          <w:sz w:val="22"/>
          <w:szCs w:val="22"/>
          <w:lang w:val="es-ES"/>
        </w:rPr>
        <w:t xml:space="preserve">te documental en el que obre la información faltante. </w:t>
      </w:r>
    </w:p>
    <w:p w:rsidRPr="002D3510" w:rsidR="009B0C37" w:rsidP="002D3510" w:rsidRDefault="009B0C37" w14:paraId="25C7FE62" w14:textId="77777777">
      <w:pPr>
        <w:spacing w:line="360" w:lineRule="auto"/>
        <w:contextualSpacing/>
        <w:jc w:val="both"/>
        <w:rPr>
          <w:rFonts w:ascii="Palatino Linotype" w:hAnsi="Palatino Linotype" w:eastAsia="Calibri" w:cs="Tahoma"/>
          <w:bCs/>
          <w:sz w:val="22"/>
          <w:szCs w:val="22"/>
          <w:lang w:eastAsia="en-US"/>
        </w:rPr>
      </w:pPr>
    </w:p>
    <w:p w:rsidRPr="002D3510" w:rsidR="009B0C37" w:rsidP="002D3510" w:rsidRDefault="009B0C37" w14:paraId="0476B5BF" w14:textId="77777777">
      <w:pPr>
        <w:spacing w:line="360" w:lineRule="auto"/>
        <w:contextualSpacing/>
        <w:jc w:val="both"/>
        <w:rPr>
          <w:rFonts w:ascii="Palatino Linotype" w:hAnsi="Palatino Linotype" w:cs="Tahoma"/>
          <w:b/>
          <w:bCs/>
          <w:sz w:val="22"/>
          <w:szCs w:val="22"/>
        </w:rPr>
      </w:pPr>
      <w:r w:rsidRPr="002D3510">
        <w:rPr>
          <w:rFonts w:ascii="Palatino Linotype" w:hAnsi="Palatino Linotype" w:cs="Tahoma"/>
          <w:b/>
          <w:bCs/>
          <w:sz w:val="22"/>
          <w:szCs w:val="22"/>
        </w:rPr>
        <w:t>Términos de la Resolución para el Recurrente:</w:t>
      </w:r>
    </w:p>
    <w:p w:rsidRPr="002D3510" w:rsidR="009B0C37" w:rsidP="002D3510" w:rsidRDefault="009B0C37" w14:paraId="59270015" w14:textId="77777777">
      <w:pPr>
        <w:spacing w:line="360" w:lineRule="auto"/>
        <w:contextualSpacing/>
        <w:jc w:val="both"/>
        <w:rPr>
          <w:rFonts w:ascii="Palatino Linotype" w:hAnsi="Palatino Linotype" w:cs="Tahoma"/>
          <w:b/>
          <w:bCs/>
          <w:sz w:val="22"/>
          <w:szCs w:val="22"/>
        </w:rPr>
      </w:pPr>
    </w:p>
    <w:p w:rsidRPr="002D3510" w:rsidR="00A12537" w:rsidP="002D3510" w:rsidRDefault="00050696" w14:paraId="426AEB39" w14:textId="1ACEBDB4">
      <w:pPr>
        <w:spacing w:line="360" w:lineRule="auto"/>
        <w:contextualSpacing/>
        <w:jc w:val="both"/>
        <w:rPr>
          <w:rFonts w:ascii="Palatino Linotype" w:hAnsi="Palatino Linotype"/>
          <w:sz w:val="22"/>
          <w:szCs w:val="22"/>
          <w:u w:val="single"/>
        </w:rPr>
      </w:pPr>
      <w:r w:rsidRPr="002D3510">
        <w:rPr>
          <w:rFonts w:ascii="Palatino Linotype" w:hAnsi="Palatino Linotype"/>
          <w:sz w:val="22"/>
          <w:szCs w:val="22"/>
          <w:u w:val="single"/>
        </w:rPr>
        <w:lastRenderedPageBreak/>
        <w:t>Este Organismo Garante, determinó darle parcialmente la razón, en virtud de que el Sujeto Obligado a través de su respuesta, atendió algunos puntos solicitados, asimismo, se ordenó la entrega de la información faltante.</w:t>
      </w:r>
    </w:p>
    <w:p w:rsidRPr="002D3510" w:rsidR="00050696" w:rsidP="002D3510" w:rsidRDefault="00050696" w14:paraId="4B71566C" w14:textId="5804A335">
      <w:pPr>
        <w:spacing w:line="360" w:lineRule="auto"/>
        <w:contextualSpacing/>
        <w:jc w:val="both"/>
        <w:rPr>
          <w:rFonts w:ascii="Palatino Linotype" w:hAnsi="Palatino Linotype"/>
          <w:sz w:val="22"/>
          <w:szCs w:val="22"/>
          <w:u w:val="single"/>
        </w:rPr>
      </w:pPr>
    </w:p>
    <w:p w:rsidRPr="002D3510" w:rsidR="00050696" w:rsidP="002D3510" w:rsidRDefault="00050696" w14:paraId="4FA4F0FE" w14:textId="0C86FA5E">
      <w:pPr>
        <w:spacing w:line="360" w:lineRule="auto"/>
        <w:contextualSpacing/>
        <w:jc w:val="both"/>
        <w:rPr>
          <w:rFonts w:ascii="Palatino Linotype" w:hAnsi="Palatino Linotype"/>
          <w:sz w:val="22"/>
          <w:szCs w:val="22"/>
          <w:u w:val="single"/>
        </w:rPr>
      </w:pPr>
      <w:r w:rsidRPr="002D3510">
        <w:rPr>
          <w:rFonts w:ascii="Palatino Linotype" w:hAnsi="Palatino Linotype"/>
          <w:sz w:val="22"/>
          <w:szCs w:val="22"/>
          <w:u w:val="single"/>
        </w:rPr>
        <w:t xml:space="preserve">Es importante informarle, </w:t>
      </w:r>
      <w:r w:rsidRPr="002D3510" w:rsidR="00A12537">
        <w:rPr>
          <w:rFonts w:ascii="Palatino Linotype" w:hAnsi="Palatino Linotype"/>
          <w:sz w:val="22"/>
          <w:szCs w:val="22"/>
          <w:u w:val="single"/>
        </w:rPr>
        <w:t xml:space="preserve">que la solicitud de información no permite identificar claramente al servidor público del cual se requiere la información, por lo que se ordenó lo correspondiente al enlace administrativo, pues es la única figura que tiene el carácter de enlace y se relaciona con lo deportivo; sin embargo, se dejan a salvo sus derechos para que, en caso de considerarlo conveniente, realice una nueva solicitud de información en la que solicite información de algún otro servidor público. </w:t>
      </w:r>
    </w:p>
    <w:p w:rsidRPr="002D3510" w:rsidR="009B0C37" w:rsidP="002D3510" w:rsidRDefault="009B0C37" w14:paraId="6E7B57B5" w14:textId="77777777">
      <w:pPr>
        <w:spacing w:line="360" w:lineRule="auto"/>
        <w:contextualSpacing/>
        <w:jc w:val="both"/>
        <w:rPr>
          <w:rFonts w:ascii="Palatino Linotype" w:hAnsi="Palatino Linotype" w:cs="Tahoma"/>
          <w:bCs/>
          <w:sz w:val="22"/>
          <w:szCs w:val="22"/>
          <w:u w:val="single"/>
        </w:rPr>
      </w:pPr>
    </w:p>
    <w:p w:rsidRPr="002D3510" w:rsidR="009B0C37" w:rsidP="002D3510" w:rsidRDefault="009B0C37" w14:paraId="0CE0A561" w14:textId="77777777">
      <w:pPr>
        <w:spacing w:line="360" w:lineRule="auto"/>
        <w:contextualSpacing/>
        <w:jc w:val="both"/>
        <w:rPr>
          <w:rFonts w:ascii="Palatino Linotype" w:hAnsi="Palatino Linotype" w:cs="Tahoma"/>
          <w:bCs/>
          <w:sz w:val="22"/>
          <w:szCs w:val="22"/>
          <w:u w:val="single"/>
        </w:rPr>
      </w:pPr>
      <w:r w:rsidRPr="002D3510">
        <w:rPr>
          <w:rFonts w:ascii="Palatino Linotype" w:hAnsi="Palatino Linotype" w:cs="Tahoma"/>
          <w:bCs/>
          <w:sz w:val="22"/>
          <w:szCs w:val="22"/>
          <w:u w:val="single"/>
        </w:rPr>
        <w:t>La labor del INFOEM, es apoyar a la población para acceder a la información pública y garantizar la protección de sus datos personales.</w:t>
      </w:r>
    </w:p>
    <w:p w:rsidRPr="002D3510" w:rsidR="009B0C37" w:rsidP="002D3510" w:rsidRDefault="009B0C37" w14:paraId="21354000" w14:textId="77777777">
      <w:pPr>
        <w:spacing w:line="360" w:lineRule="auto"/>
        <w:contextualSpacing/>
        <w:jc w:val="both"/>
        <w:rPr>
          <w:rFonts w:ascii="Palatino Linotype" w:hAnsi="Palatino Linotype" w:cs="Tahoma"/>
          <w:bCs/>
          <w:color w:val="000000"/>
          <w:sz w:val="22"/>
          <w:szCs w:val="22"/>
        </w:rPr>
      </w:pPr>
    </w:p>
    <w:p w:rsidRPr="002D3510" w:rsidR="009B0C37" w:rsidP="002D3510" w:rsidRDefault="009B0C37" w14:paraId="12E4F79A" w14:textId="77777777">
      <w:pPr>
        <w:spacing w:line="360" w:lineRule="auto"/>
        <w:contextualSpacing/>
        <w:jc w:val="both"/>
        <w:rPr>
          <w:rFonts w:ascii="Palatino Linotype" w:hAnsi="Palatino Linotype" w:eastAsia="Calibri" w:cs="Tahoma"/>
          <w:bCs/>
          <w:sz w:val="22"/>
          <w:szCs w:val="22"/>
          <w:lang w:eastAsia="en-US"/>
        </w:rPr>
      </w:pPr>
      <w:r w:rsidRPr="002D3510">
        <w:rPr>
          <w:rFonts w:ascii="Palatino Linotype" w:hAnsi="Palatino Linotype" w:eastAsia="Calibri" w:cs="Tahoma"/>
          <w:bCs/>
          <w:sz w:val="22"/>
          <w:szCs w:val="22"/>
          <w:lang w:eastAsia="en-US"/>
        </w:rPr>
        <w:t>Por lo expuesto y fundado, este Pleno:</w:t>
      </w:r>
    </w:p>
    <w:p w:rsidRPr="002D3510" w:rsidR="009B0C37" w:rsidP="002D3510" w:rsidRDefault="009B0C37" w14:paraId="74FB79E0" w14:textId="77777777">
      <w:pPr>
        <w:spacing w:line="360" w:lineRule="auto"/>
        <w:contextualSpacing/>
        <w:jc w:val="both"/>
        <w:rPr>
          <w:rFonts w:ascii="Palatino Linotype" w:hAnsi="Palatino Linotype" w:cs="Tahoma"/>
          <w:sz w:val="22"/>
          <w:szCs w:val="22"/>
        </w:rPr>
      </w:pPr>
    </w:p>
    <w:p w:rsidRPr="002D3510" w:rsidR="009B0C37" w:rsidP="002D3510" w:rsidRDefault="009B0C37" w14:paraId="6E7F89A6" w14:textId="77777777">
      <w:pPr>
        <w:spacing w:line="360" w:lineRule="auto"/>
        <w:contextualSpacing/>
        <w:jc w:val="center"/>
        <w:rPr>
          <w:rFonts w:ascii="Palatino Linotype" w:hAnsi="Palatino Linotype" w:eastAsia="Calibri" w:cs="Tahoma"/>
          <w:b/>
          <w:bCs/>
          <w:sz w:val="22"/>
          <w:szCs w:val="22"/>
          <w:lang w:eastAsia="en-US"/>
        </w:rPr>
      </w:pPr>
      <w:r w:rsidRPr="002D3510">
        <w:rPr>
          <w:rFonts w:ascii="Palatino Linotype" w:hAnsi="Palatino Linotype" w:eastAsia="Calibri" w:cs="Tahoma"/>
          <w:b/>
          <w:bCs/>
          <w:sz w:val="22"/>
          <w:szCs w:val="22"/>
          <w:lang w:eastAsia="en-US"/>
        </w:rPr>
        <w:t>R E S U E L V E</w:t>
      </w:r>
    </w:p>
    <w:p w:rsidRPr="002D3510" w:rsidR="009B0C37" w:rsidP="002D3510" w:rsidRDefault="009B0C37" w14:paraId="2DD08823" w14:textId="77777777">
      <w:pPr>
        <w:spacing w:line="360" w:lineRule="auto"/>
        <w:contextualSpacing/>
        <w:jc w:val="center"/>
        <w:rPr>
          <w:rFonts w:ascii="Palatino Linotype" w:hAnsi="Palatino Linotype" w:cs="Tahoma"/>
          <w:b/>
          <w:bCs/>
          <w:sz w:val="22"/>
          <w:szCs w:val="22"/>
        </w:rPr>
      </w:pPr>
    </w:p>
    <w:p w:rsidRPr="00E423B0" w:rsidR="009B0C37" w:rsidP="002D3510" w:rsidRDefault="009B0C37" w14:paraId="340370AC" w14:textId="27F55D3F">
      <w:pPr>
        <w:spacing w:line="360" w:lineRule="auto"/>
        <w:contextualSpacing/>
        <w:jc w:val="both"/>
        <w:rPr>
          <w:rFonts w:ascii="Palatino Linotype" w:hAnsi="Palatino Linotype" w:eastAsia="Calibri" w:cs="Tahoma"/>
          <w:sz w:val="22"/>
          <w:szCs w:val="22"/>
          <w:lang w:eastAsia="en-US"/>
        </w:rPr>
      </w:pPr>
      <w:r w:rsidRPr="002D3510">
        <w:rPr>
          <w:rFonts w:ascii="Palatino Linotype" w:hAnsi="Palatino Linotype" w:cs="Tahoma"/>
          <w:b/>
          <w:bCs/>
          <w:sz w:val="22"/>
          <w:szCs w:val="22"/>
        </w:rPr>
        <w:t xml:space="preserve">PRIMERO. </w:t>
      </w:r>
      <w:r w:rsidRPr="002D3510">
        <w:rPr>
          <w:rFonts w:ascii="Palatino Linotype" w:hAnsi="Palatino Linotype" w:cs="Tahoma"/>
          <w:bCs/>
          <w:sz w:val="22"/>
          <w:szCs w:val="22"/>
        </w:rPr>
        <w:t xml:space="preserve">Se </w:t>
      </w:r>
      <w:r w:rsidRPr="002D3510" w:rsidR="000F7D18">
        <w:rPr>
          <w:rFonts w:ascii="Palatino Linotype" w:hAnsi="Palatino Linotype" w:cs="Tahoma"/>
          <w:b/>
          <w:bCs/>
          <w:sz w:val="22"/>
          <w:szCs w:val="22"/>
        </w:rPr>
        <w:t>MODIFICA</w:t>
      </w:r>
      <w:r w:rsidRPr="002D3510">
        <w:rPr>
          <w:rFonts w:ascii="Palatino Linotype" w:hAnsi="Palatino Linotype" w:cs="Tahoma"/>
          <w:bCs/>
          <w:sz w:val="22"/>
          <w:szCs w:val="22"/>
        </w:rPr>
        <w:t xml:space="preserve"> la respuesta entregada por el </w:t>
      </w:r>
      <w:r w:rsidRPr="002D3510" w:rsidR="00C65331">
        <w:rPr>
          <w:rFonts w:ascii="Palatino Linotype" w:hAnsi="Palatino Linotype" w:cs="Tahoma"/>
          <w:b/>
          <w:bCs/>
          <w:sz w:val="22"/>
          <w:szCs w:val="22"/>
        </w:rPr>
        <w:t>Ayuntamiento de Tlalnepantla de Baz</w:t>
      </w:r>
      <w:r w:rsidRPr="002D3510" w:rsidR="00C65331">
        <w:rPr>
          <w:rFonts w:ascii="Palatino Linotype" w:hAnsi="Palatino Linotype" w:eastAsia="Calibri" w:cs="Tahoma"/>
          <w:bCs/>
          <w:sz w:val="22"/>
          <w:szCs w:val="22"/>
          <w:lang w:eastAsia="en-US"/>
        </w:rPr>
        <w:t xml:space="preserve"> </w:t>
      </w:r>
      <w:r w:rsidRPr="002D3510">
        <w:rPr>
          <w:rFonts w:ascii="Palatino Linotype" w:hAnsi="Palatino Linotype" w:eastAsia="Calibri" w:cs="Tahoma"/>
          <w:bCs/>
          <w:sz w:val="22"/>
          <w:szCs w:val="22"/>
          <w:lang w:eastAsia="en-US"/>
        </w:rPr>
        <w:t>a</w:t>
      </w:r>
      <w:r w:rsidRPr="002D3510">
        <w:rPr>
          <w:rFonts w:ascii="Palatino Linotype" w:hAnsi="Palatino Linotype" w:cs="Tahoma"/>
          <w:bCs/>
          <w:sz w:val="22"/>
          <w:szCs w:val="22"/>
        </w:rPr>
        <w:t xml:space="preserve"> la solicitud de información </w:t>
      </w:r>
      <w:r w:rsidRPr="002D3510" w:rsidR="00C65331">
        <w:rPr>
          <w:rFonts w:ascii="Palatino Linotype" w:hAnsi="Palatino Linotype"/>
          <w:b/>
          <w:bCs/>
          <w:sz w:val="22"/>
          <w:szCs w:val="22"/>
        </w:rPr>
        <w:t xml:space="preserve">00184/TLALNEPA/IP/2022 </w:t>
      </w:r>
      <w:r w:rsidRPr="002D3510">
        <w:rPr>
          <w:rFonts w:ascii="Palatino Linotype" w:hAnsi="Palatino Linotype"/>
          <w:bCs/>
          <w:sz w:val="22"/>
          <w:szCs w:val="22"/>
        </w:rPr>
        <w:t xml:space="preserve">por resultar parcialmente </w:t>
      </w:r>
      <w:r w:rsidRPr="002D3510">
        <w:rPr>
          <w:rFonts w:ascii="Palatino Linotype" w:hAnsi="Palatino Linotype"/>
          <w:b/>
          <w:bCs/>
          <w:sz w:val="22"/>
          <w:szCs w:val="22"/>
        </w:rPr>
        <w:t>FUNDADAS</w:t>
      </w:r>
      <w:r w:rsidRPr="002D3510">
        <w:rPr>
          <w:rFonts w:ascii="Palatino Linotype" w:hAnsi="Palatino Linotype" w:cs="Tahoma"/>
          <w:bCs/>
          <w:sz w:val="22"/>
          <w:szCs w:val="22"/>
        </w:rPr>
        <w:t xml:space="preserve"> </w:t>
      </w:r>
      <w:r w:rsidRPr="002D3510">
        <w:rPr>
          <w:rFonts w:ascii="Palatino Linotype" w:hAnsi="Palatino Linotype" w:eastAsia="Calibri" w:cs="Tahoma"/>
          <w:bCs/>
          <w:sz w:val="22"/>
          <w:szCs w:val="22"/>
          <w:lang w:eastAsia="en-US"/>
        </w:rPr>
        <w:t xml:space="preserve">las razones o motivos de inconformidad hechos valer por el Recurrente en el Recurso de Revisión </w:t>
      </w:r>
      <w:r w:rsidRPr="002D3510" w:rsidR="00C65331">
        <w:rPr>
          <w:rFonts w:ascii="Palatino Linotype" w:hAnsi="Palatino Linotype" w:eastAsia="Calibri" w:cs="Tahoma"/>
          <w:b/>
          <w:bCs/>
          <w:sz w:val="22"/>
          <w:szCs w:val="22"/>
          <w:lang w:eastAsia="en-US"/>
        </w:rPr>
        <w:t>03606/INFOEM/IP/RR/2022</w:t>
      </w:r>
      <w:r w:rsidRPr="002D3510">
        <w:rPr>
          <w:rFonts w:ascii="Palatino Linotype" w:hAnsi="Palatino Linotype" w:eastAsia="Calibri" w:cs="Tahoma"/>
          <w:bCs/>
          <w:sz w:val="22"/>
          <w:szCs w:val="22"/>
          <w:lang w:eastAsia="en-US"/>
        </w:rPr>
        <w:t xml:space="preserve">, en términos de los considerandos </w:t>
      </w:r>
      <w:r w:rsidRPr="00E423B0">
        <w:rPr>
          <w:rFonts w:ascii="Palatino Linotype" w:hAnsi="Palatino Linotype" w:eastAsia="Calibri" w:cs="Tahoma"/>
          <w:sz w:val="22"/>
          <w:szCs w:val="22"/>
          <w:lang w:eastAsia="en-US"/>
        </w:rPr>
        <w:t>QUINTO y S</w:t>
      </w:r>
      <w:r w:rsidRPr="00E423B0" w:rsidR="000F7D18">
        <w:rPr>
          <w:rFonts w:ascii="Palatino Linotype" w:hAnsi="Palatino Linotype" w:eastAsia="Calibri" w:cs="Tahoma"/>
          <w:sz w:val="22"/>
          <w:szCs w:val="22"/>
          <w:lang w:eastAsia="en-US"/>
        </w:rPr>
        <w:t>ÉPTIMO</w:t>
      </w:r>
      <w:r w:rsidRPr="00E423B0">
        <w:rPr>
          <w:rFonts w:ascii="Palatino Linotype" w:hAnsi="Palatino Linotype" w:eastAsia="Calibri" w:cs="Tahoma"/>
          <w:sz w:val="22"/>
          <w:szCs w:val="22"/>
          <w:lang w:eastAsia="en-US"/>
        </w:rPr>
        <w:t xml:space="preserve"> de la presente Resolución.</w:t>
      </w:r>
    </w:p>
    <w:p w:rsidRPr="002D3510" w:rsidR="009B0C37" w:rsidP="002D3510" w:rsidRDefault="009B0C37" w14:paraId="030634AE" w14:textId="77777777">
      <w:pPr>
        <w:spacing w:line="360" w:lineRule="auto"/>
        <w:contextualSpacing/>
        <w:jc w:val="both"/>
        <w:rPr>
          <w:rFonts w:ascii="Palatino Linotype" w:hAnsi="Palatino Linotype" w:cs="Tahoma"/>
          <w:bCs/>
          <w:sz w:val="22"/>
          <w:szCs w:val="22"/>
        </w:rPr>
      </w:pPr>
    </w:p>
    <w:p w:rsidRPr="002D3510" w:rsidR="009B0C37" w:rsidP="002D3510" w:rsidRDefault="009B0C37" w14:paraId="201FA18C" w14:textId="79D5C025">
      <w:pPr>
        <w:autoSpaceDE w:val="0"/>
        <w:autoSpaceDN w:val="0"/>
        <w:adjustRightInd w:val="0"/>
        <w:spacing w:line="360" w:lineRule="auto"/>
        <w:contextualSpacing/>
        <w:jc w:val="both"/>
        <w:rPr>
          <w:rFonts w:ascii="Palatino Linotype" w:hAnsi="Palatino Linotype" w:cs="Arial"/>
          <w:sz w:val="22"/>
          <w:szCs w:val="22"/>
          <w:lang w:val="es-ES"/>
        </w:rPr>
      </w:pPr>
      <w:r w:rsidRPr="002D3510">
        <w:rPr>
          <w:rFonts w:ascii="Palatino Linotype" w:hAnsi="Palatino Linotype" w:cs="Tahoma"/>
          <w:b/>
          <w:bCs/>
          <w:sz w:val="22"/>
          <w:szCs w:val="22"/>
        </w:rPr>
        <w:t xml:space="preserve">SEGUNDO. </w:t>
      </w:r>
      <w:r w:rsidRPr="002D3510">
        <w:rPr>
          <w:rFonts w:ascii="Palatino Linotype" w:hAnsi="Palatino Linotype" w:cs="Tahoma"/>
          <w:sz w:val="22"/>
          <w:szCs w:val="22"/>
        </w:rPr>
        <w:t xml:space="preserve">Se </w:t>
      </w:r>
      <w:r w:rsidRPr="002D3510">
        <w:rPr>
          <w:rFonts w:ascii="Palatino Linotype" w:hAnsi="Palatino Linotype" w:cs="Tahoma"/>
          <w:b/>
          <w:sz w:val="22"/>
          <w:szCs w:val="22"/>
        </w:rPr>
        <w:t xml:space="preserve">ORDENA </w:t>
      </w:r>
      <w:r w:rsidRPr="002D3510">
        <w:rPr>
          <w:rFonts w:ascii="Palatino Linotype" w:hAnsi="Palatino Linotype" w:cs="Tahoma"/>
          <w:sz w:val="22"/>
          <w:szCs w:val="22"/>
        </w:rPr>
        <w:t>a</w:t>
      </w:r>
      <w:r w:rsidRPr="002D3510" w:rsidR="000F7D18">
        <w:rPr>
          <w:rFonts w:ascii="Palatino Linotype" w:hAnsi="Palatino Linotype" w:cs="Tahoma"/>
          <w:sz w:val="22"/>
          <w:szCs w:val="22"/>
        </w:rPr>
        <w:t>l</w:t>
      </w:r>
      <w:r w:rsidRPr="002D3510">
        <w:rPr>
          <w:rFonts w:ascii="Palatino Linotype" w:hAnsi="Palatino Linotype" w:cs="Tahoma"/>
          <w:sz w:val="22"/>
          <w:szCs w:val="22"/>
        </w:rPr>
        <w:t xml:space="preserve"> </w:t>
      </w:r>
      <w:r w:rsidRPr="002D3510" w:rsidR="00C65331">
        <w:rPr>
          <w:rFonts w:ascii="Palatino Linotype" w:hAnsi="Palatino Linotype" w:cs="Tahoma"/>
          <w:b/>
          <w:bCs/>
          <w:sz w:val="22"/>
          <w:szCs w:val="22"/>
        </w:rPr>
        <w:t>Ayuntamiento de Tlalnepantla de Baz</w:t>
      </w:r>
      <w:r w:rsidRPr="002D3510">
        <w:rPr>
          <w:rFonts w:ascii="Palatino Linotype" w:hAnsi="Palatino Linotype" w:cs="Tahoma"/>
          <w:sz w:val="22"/>
          <w:szCs w:val="22"/>
        </w:rPr>
        <w:t xml:space="preserve">, a efecto de que, previa búsqueda exhaustiva y razonable en los archivos de sus áreas competentes, remita </w:t>
      </w:r>
      <w:r w:rsidRPr="002D3510">
        <w:rPr>
          <w:rFonts w:ascii="Palatino Linotype" w:hAnsi="Palatino Linotype" w:cs="Tahoma"/>
          <w:bCs/>
          <w:iCs/>
          <w:sz w:val="22"/>
          <w:szCs w:val="22"/>
          <w:lang w:val="es-ES_tradnl"/>
        </w:rPr>
        <w:t xml:space="preserve">de ser </w:t>
      </w:r>
      <w:r w:rsidRPr="002D3510">
        <w:rPr>
          <w:rFonts w:ascii="Palatino Linotype" w:hAnsi="Palatino Linotype" w:cs="Tahoma"/>
          <w:bCs/>
          <w:iCs/>
          <w:sz w:val="22"/>
          <w:szCs w:val="22"/>
          <w:lang w:val="es-ES_tradnl"/>
        </w:rPr>
        <w:lastRenderedPageBreak/>
        <w:t xml:space="preserve">procedente en versión pública, </w:t>
      </w:r>
      <w:r w:rsidRPr="002D3510">
        <w:rPr>
          <w:rFonts w:ascii="Palatino Linotype" w:hAnsi="Palatino Linotype" w:cs="Tahoma"/>
          <w:bCs/>
          <w:iCs/>
          <w:sz w:val="22"/>
          <w:szCs w:val="22"/>
        </w:rPr>
        <w:t xml:space="preserve">a través </w:t>
      </w:r>
      <w:r w:rsidRPr="002D3510">
        <w:rPr>
          <w:rFonts w:ascii="Palatino Linotype" w:hAnsi="Palatino Linotype" w:cs="Tahoma"/>
          <w:bCs/>
          <w:iCs/>
          <w:sz w:val="22"/>
          <w:szCs w:val="22"/>
          <w:lang w:val="es-ES_tradnl"/>
        </w:rPr>
        <w:t xml:space="preserve">del Sistema de Acceso a la Información Mexiquense (SAIMEX) </w:t>
      </w:r>
      <w:r w:rsidRPr="002D3510">
        <w:rPr>
          <w:rFonts w:ascii="Palatino Linotype" w:hAnsi="Palatino Linotype" w:cs="Arial"/>
          <w:sz w:val="22"/>
          <w:szCs w:val="22"/>
          <w:lang w:val="es-ES"/>
        </w:rPr>
        <w:t>el soporte documental en el que obre lo siguiente:</w:t>
      </w:r>
    </w:p>
    <w:p w:rsidRPr="002D3510" w:rsidR="00C65331" w:rsidP="002D3510" w:rsidRDefault="00C65331" w14:paraId="3C26C5DF"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00C65331" w:rsidP="00363B48" w:rsidRDefault="00C65331" w14:paraId="49ECC7CA" w14:textId="09B0FB5F">
      <w:pPr>
        <w:pStyle w:val="Prrafodelista"/>
        <w:numPr>
          <w:ilvl w:val="0"/>
          <w:numId w:val="10"/>
        </w:numPr>
        <w:tabs>
          <w:tab w:val="left" w:pos="4962"/>
        </w:tabs>
        <w:spacing w:line="360" w:lineRule="auto"/>
        <w:jc w:val="both"/>
        <w:rPr>
          <w:rFonts w:ascii="Palatino Linotype" w:hAnsi="Palatino Linotype" w:eastAsia="Calibri" w:cs="Tahoma"/>
          <w:iCs/>
          <w:szCs w:val="22"/>
          <w:lang w:val="es-ES" w:eastAsia="es-ES_tradnl"/>
        </w:rPr>
      </w:pPr>
      <w:r w:rsidRPr="002D3510">
        <w:rPr>
          <w:rFonts w:ascii="Palatino Linotype" w:hAnsi="Palatino Linotype" w:eastAsia="Calibri" w:cs="Tahoma"/>
          <w:iCs/>
          <w:szCs w:val="22"/>
          <w:lang w:val="es-ES" w:eastAsia="es-ES_tradnl"/>
        </w:rPr>
        <w:t>Del servidor público que ostenta</w:t>
      </w:r>
      <w:r w:rsidR="00363B48">
        <w:rPr>
          <w:rFonts w:ascii="Palatino Linotype" w:hAnsi="Palatino Linotype" w:eastAsia="Calibri" w:cs="Tahoma"/>
          <w:iCs/>
          <w:szCs w:val="22"/>
          <w:lang w:val="es-ES" w:eastAsia="es-ES_tradnl"/>
        </w:rPr>
        <w:t>ba</w:t>
      </w:r>
      <w:r w:rsidRPr="002D3510">
        <w:rPr>
          <w:rFonts w:ascii="Palatino Linotype" w:hAnsi="Palatino Linotype" w:eastAsia="Calibri" w:cs="Tahoma"/>
          <w:iCs/>
          <w:szCs w:val="22"/>
          <w:lang w:val="es-ES" w:eastAsia="es-ES_tradnl"/>
        </w:rPr>
        <w:t xml:space="preserve"> el cargo de Enlace Administrativo del Instituto Municipal de Cultura Física y Deporte, al catorce de febrero de dos mil veintidós:</w:t>
      </w:r>
    </w:p>
    <w:p w:rsidRPr="002D3510" w:rsidR="00363B48" w:rsidP="00363B48" w:rsidRDefault="00363B48" w14:paraId="65A8274D" w14:textId="77777777">
      <w:pPr>
        <w:pStyle w:val="Prrafodelista"/>
        <w:tabs>
          <w:tab w:val="left" w:pos="4962"/>
        </w:tabs>
        <w:spacing w:line="360" w:lineRule="auto"/>
        <w:jc w:val="both"/>
        <w:rPr>
          <w:rFonts w:ascii="Palatino Linotype" w:hAnsi="Palatino Linotype" w:eastAsia="Calibri" w:cs="Tahoma"/>
          <w:iCs/>
          <w:szCs w:val="22"/>
          <w:lang w:val="es-ES" w:eastAsia="es-ES_tradnl"/>
        </w:rPr>
      </w:pPr>
    </w:p>
    <w:p w:rsidRPr="002D3510" w:rsidR="00C65331" w:rsidP="00363B48" w:rsidRDefault="00C65331" w14:paraId="1BB971DE" w14:textId="101FD2A6">
      <w:pPr>
        <w:pStyle w:val="Prrafodelista"/>
        <w:numPr>
          <w:ilvl w:val="0"/>
          <w:numId w:val="9"/>
        </w:numPr>
        <w:tabs>
          <w:tab w:val="left" w:pos="4962"/>
        </w:tabs>
        <w:spacing w:line="360" w:lineRule="auto"/>
        <w:jc w:val="both"/>
        <w:rPr>
          <w:rFonts w:ascii="Palatino Linotype" w:hAnsi="Palatino Linotype" w:eastAsia="Calibri" w:cs="Tahoma"/>
          <w:iCs/>
          <w:szCs w:val="22"/>
          <w:lang w:val="es-ES" w:eastAsia="es-ES_tradnl"/>
        </w:rPr>
      </w:pPr>
      <w:r w:rsidRPr="002D3510">
        <w:rPr>
          <w:rFonts w:ascii="Palatino Linotype" w:hAnsi="Palatino Linotype" w:eastAsia="Calibri" w:cs="Tahoma"/>
          <w:iCs/>
          <w:szCs w:val="22"/>
          <w:lang w:val="es-ES" w:eastAsia="es-ES_tradnl"/>
        </w:rPr>
        <w:t>Nómina de</w:t>
      </w:r>
      <w:r w:rsidR="008220E2">
        <w:rPr>
          <w:rFonts w:ascii="Palatino Linotype" w:hAnsi="Palatino Linotype" w:eastAsia="Calibri" w:cs="Tahoma"/>
          <w:iCs/>
          <w:szCs w:val="22"/>
          <w:lang w:val="es-ES" w:eastAsia="es-ES_tradnl"/>
        </w:rPr>
        <w:t xml:space="preserve"> la primera y segunda quincena de </w:t>
      </w:r>
      <w:r w:rsidR="00363B48">
        <w:rPr>
          <w:rFonts w:ascii="Palatino Linotype" w:hAnsi="Palatino Linotype" w:eastAsia="Calibri" w:cs="Tahoma"/>
          <w:iCs/>
          <w:szCs w:val="22"/>
          <w:lang w:val="es-ES" w:eastAsia="es-ES_tradnl"/>
        </w:rPr>
        <w:t>enero</w:t>
      </w:r>
      <w:r w:rsidRPr="002D3510">
        <w:rPr>
          <w:rFonts w:ascii="Palatino Linotype" w:hAnsi="Palatino Linotype" w:eastAsia="Calibri" w:cs="Tahoma"/>
          <w:iCs/>
          <w:szCs w:val="22"/>
          <w:lang w:val="es-ES" w:eastAsia="es-ES_tradnl"/>
        </w:rPr>
        <w:t xml:space="preserve"> de dos mil veintidós.</w:t>
      </w:r>
    </w:p>
    <w:p w:rsidRPr="002D3510" w:rsidR="00C65331" w:rsidP="00363B48" w:rsidRDefault="00C65331" w14:paraId="34521130" w14:textId="560E1809">
      <w:pPr>
        <w:pStyle w:val="Prrafodelista"/>
        <w:numPr>
          <w:ilvl w:val="0"/>
          <w:numId w:val="9"/>
        </w:numPr>
        <w:tabs>
          <w:tab w:val="left" w:pos="4962"/>
        </w:tabs>
        <w:spacing w:line="360" w:lineRule="auto"/>
        <w:jc w:val="both"/>
        <w:rPr>
          <w:rFonts w:ascii="Palatino Linotype" w:hAnsi="Palatino Linotype" w:eastAsia="Calibri" w:cs="Tahoma"/>
          <w:i/>
          <w:iCs/>
          <w:szCs w:val="22"/>
          <w:lang w:val="es-ES" w:eastAsia="es-ES_tradnl"/>
        </w:rPr>
      </w:pPr>
      <w:r w:rsidRPr="002D3510">
        <w:rPr>
          <w:rFonts w:ascii="Palatino Linotype" w:hAnsi="Palatino Linotype" w:eastAsia="Calibri" w:cs="Tahoma"/>
          <w:i/>
          <w:iCs/>
          <w:szCs w:val="22"/>
          <w:lang w:val="es-ES" w:eastAsia="es-ES_tradnl"/>
        </w:rPr>
        <w:t xml:space="preserve">Curiculum vitae, </w:t>
      </w:r>
      <w:r w:rsidRPr="002D3510">
        <w:rPr>
          <w:rFonts w:ascii="Palatino Linotype" w:hAnsi="Palatino Linotype" w:eastAsia="Calibri" w:cs="Tahoma"/>
          <w:iCs/>
          <w:szCs w:val="22"/>
          <w:lang w:val="es-ES" w:eastAsia="es-ES_tradnl"/>
        </w:rPr>
        <w:t>ficha curricular</w:t>
      </w:r>
      <w:r w:rsidR="006C1191">
        <w:rPr>
          <w:rFonts w:ascii="Palatino Linotype" w:hAnsi="Palatino Linotype" w:eastAsia="Calibri" w:cs="Tahoma"/>
          <w:iCs/>
          <w:szCs w:val="22"/>
          <w:lang w:val="es-ES" w:eastAsia="es-ES_tradnl"/>
        </w:rPr>
        <w:t>,</w:t>
      </w:r>
      <w:r w:rsidRPr="002D3510">
        <w:rPr>
          <w:rFonts w:ascii="Palatino Linotype" w:hAnsi="Palatino Linotype" w:eastAsia="Calibri" w:cs="Tahoma"/>
          <w:iCs/>
          <w:szCs w:val="22"/>
          <w:lang w:val="es-ES" w:eastAsia="es-ES_tradnl"/>
        </w:rPr>
        <w:t xml:space="preserve"> </w:t>
      </w:r>
      <w:r w:rsidR="008220E2">
        <w:rPr>
          <w:rFonts w:ascii="Palatino Linotype" w:hAnsi="Palatino Linotype" w:eastAsia="Calibri" w:cs="Tahoma"/>
          <w:iCs/>
          <w:szCs w:val="22"/>
          <w:lang w:val="es-ES" w:eastAsia="es-ES_tradnl"/>
        </w:rPr>
        <w:t xml:space="preserve">solicitud de empleo o </w:t>
      </w:r>
      <w:r w:rsidRPr="002D3510">
        <w:rPr>
          <w:rFonts w:ascii="Palatino Linotype" w:hAnsi="Palatino Linotype" w:eastAsia="Calibri" w:cs="Tahoma"/>
          <w:iCs/>
          <w:szCs w:val="22"/>
          <w:lang w:val="es-ES" w:eastAsia="es-ES_tradnl"/>
        </w:rPr>
        <w:t xml:space="preserve">documento análogo. </w:t>
      </w:r>
    </w:p>
    <w:p w:rsidRPr="002D3510" w:rsidR="00C65331" w:rsidP="00363B48" w:rsidRDefault="00C65331" w14:paraId="452BCB65" w14:textId="0884AA52">
      <w:pPr>
        <w:pStyle w:val="Prrafodelista"/>
        <w:numPr>
          <w:ilvl w:val="0"/>
          <w:numId w:val="10"/>
        </w:numPr>
        <w:tabs>
          <w:tab w:val="left" w:pos="4962"/>
        </w:tabs>
        <w:spacing w:line="360" w:lineRule="auto"/>
        <w:jc w:val="both"/>
        <w:rPr>
          <w:rFonts w:ascii="Palatino Linotype" w:hAnsi="Palatino Linotype" w:eastAsia="Calibri" w:cs="Tahoma"/>
          <w:iCs/>
          <w:szCs w:val="22"/>
          <w:lang w:val="es-ES" w:eastAsia="es-ES_tradnl"/>
        </w:rPr>
      </w:pPr>
      <w:r w:rsidRPr="002D3510">
        <w:rPr>
          <w:rFonts w:ascii="Palatino Linotype" w:hAnsi="Palatino Linotype" w:eastAsia="Calibri" w:cs="Tahoma"/>
          <w:i/>
          <w:iCs/>
          <w:szCs w:val="22"/>
          <w:lang w:val="es-ES" w:eastAsia="es-ES_tradnl"/>
        </w:rPr>
        <w:t xml:space="preserve">Curriculum vitae, </w:t>
      </w:r>
      <w:r w:rsidRPr="002D3510">
        <w:rPr>
          <w:rFonts w:ascii="Palatino Linotype" w:hAnsi="Palatino Linotype" w:eastAsia="Calibri" w:cs="Tahoma"/>
          <w:iCs/>
          <w:szCs w:val="22"/>
          <w:lang w:val="es-ES" w:eastAsia="es-ES_tradnl"/>
        </w:rPr>
        <w:t>ficha curricular</w:t>
      </w:r>
      <w:r w:rsidR="006C1191">
        <w:rPr>
          <w:rFonts w:ascii="Palatino Linotype" w:hAnsi="Palatino Linotype" w:eastAsia="Calibri" w:cs="Tahoma"/>
          <w:iCs/>
          <w:szCs w:val="22"/>
          <w:lang w:val="es-ES" w:eastAsia="es-ES_tradnl"/>
        </w:rPr>
        <w:t>, solicitud de empleo</w:t>
      </w:r>
      <w:r w:rsidRPr="002D3510">
        <w:rPr>
          <w:rFonts w:ascii="Palatino Linotype" w:hAnsi="Palatino Linotype" w:eastAsia="Calibri" w:cs="Tahoma"/>
          <w:iCs/>
          <w:szCs w:val="22"/>
          <w:lang w:val="es-ES" w:eastAsia="es-ES_tradnl"/>
        </w:rPr>
        <w:t xml:space="preserve"> o documento análogo</w:t>
      </w:r>
      <w:r w:rsidRPr="002D3510">
        <w:rPr>
          <w:rFonts w:ascii="Palatino Linotype" w:hAnsi="Palatino Linotype" w:eastAsia="Calibri" w:cs="Tahoma"/>
          <w:i/>
          <w:iCs/>
          <w:szCs w:val="22"/>
          <w:lang w:val="es-ES" w:eastAsia="es-ES_tradnl"/>
        </w:rPr>
        <w:t xml:space="preserve"> </w:t>
      </w:r>
      <w:r w:rsidRPr="002D3510">
        <w:rPr>
          <w:rFonts w:ascii="Palatino Linotype" w:hAnsi="Palatino Linotype" w:eastAsia="Calibri" w:cs="Tahoma"/>
          <w:iCs/>
          <w:szCs w:val="22"/>
          <w:lang w:val="es-ES" w:eastAsia="es-ES_tradnl"/>
        </w:rPr>
        <w:t xml:space="preserve">de </w:t>
      </w:r>
      <w:r w:rsidRPr="002D3510">
        <w:rPr>
          <w:rFonts w:ascii="Palatino Linotype" w:hAnsi="Palatino Linotype" w:cs="Tahoma"/>
          <w:szCs w:val="22"/>
        </w:rPr>
        <w:t>García Winder Vicente Javier</w:t>
      </w:r>
      <w:r w:rsidR="006C1191">
        <w:rPr>
          <w:rFonts w:ascii="Palatino Linotype" w:hAnsi="Palatino Linotype" w:cs="Tahoma"/>
          <w:szCs w:val="22"/>
        </w:rPr>
        <w:t>.</w:t>
      </w:r>
    </w:p>
    <w:p w:rsidRPr="002D3510" w:rsidR="000F7D18" w:rsidP="002D3510" w:rsidRDefault="000F7D18" w14:paraId="712D9C1F" w14:textId="680C76CA">
      <w:pPr>
        <w:autoSpaceDE w:val="0"/>
        <w:autoSpaceDN w:val="0"/>
        <w:adjustRightInd w:val="0"/>
        <w:spacing w:line="360" w:lineRule="auto"/>
        <w:ind w:left="360"/>
        <w:contextualSpacing/>
        <w:jc w:val="both"/>
        <w:rPr>
          <w:rFonts w:ascii="Palatino Linotype" w:hAnsi="Palatino Linotype" w:cs="Tahoma"/>
          <w:sz w:val="22"/>
          <w:szCs w:val="22"/>
          <w:lang w:val="es-ES"/>
        </w:rPr>
      </w:pPr>
    </w:p>
    <w:p w:rsidRPr="002D3510" w:rsidR="000F7D18" w:rsidP="002D3510" w:rsidRDefault="000F7D18" w14:paraId="793CF58E" w14:textId="77777777">
      <w:pPr>
        <w:autoSpaceDE w:val="0"/>
        <w:autoSpaceDN w:val="0"/>
        <w:adjustRightInd w:val="0"/>
        <w:spacing w:line="360" w:lineRule="auto"/>
        <w:contextualSpacing/>
        <w:jc w:val="both"/>
        <w:rPr>
          <w:rFonts w:ascii="Palatino Linotype" w:hAnsi="Palatino Linotype" w:eastAsia="Calibri" w:cs="Tahoma"/>
          <w:bCs/>
          <w:iCs/>
          <w:color w:val="000000"/>
          <w:sz w:val="22"/>
          <w:szCs w:val="22"/>
          <w:lang w:eastAsia="en-US"/>
        </w:rPr>
      </w:pPr>
      <w:r w:rsidRPr="002D3510">
        <w:rPr>
          <w:rFonts w:ascii="Palatino Linotype" w:hAnsi="Palatino Linotype" w:cs="Tahoma"/>
          <w:sz w:val="22"/>
          <w:szCs w:val="22"/>
          <w:lang w:val="es-ES"/>
        </w:rPr>
        <w:t xml:space="preserve">Junto con las versiones públicas que se entreguen, se deberá proporcionar el Acuerdo de Clasificación donde el Comité de Transparencia, confirme la eliminación de los datos y documentos confidenciales, de conformidad con los artículos 49, fracciones II y VIII </w:t>
      </w:r>
      <w:r w:rsidRPr="002D3510">
        <w:rPr>
          <w:rFonts w:ascii="Palatino Linotype" w:hAnsi="Palatino Linotype" w:eastAsia="Calibri" w:cs="Tahoma"/>
          <w:bCs/>
          <w:iCs/>
          <w:color w:val="000000"/>
          <w:sz w:val="22"/>
          <w:szCs w:val="22"/>
          <w:lang w:eastAsia="en-US"/>
        </w:rPr>
        <w:t>y 132, fracción II de la Ley de Transparencia y Acceso a la Información Pública del Estado de México y Municipios.</w:t>
      </w:r>
    </w:p>
    <w:p w:rsidRPr="002D3510" w:rsidR="009B0C37" w:rsidP="002D3510" w:rsidRDefault="009B0C37" w14:paraId="38F4394F" w14:textId="77777777">
      <w:pPr>
        <w:tabs>
          <w:tab w:val="left" w:pos="4962"/>
        </w:tabs>
        <w:spacing w:line="360" w:lineRule="auto"/>
        <w:contextualSpacing/>
        <w:jc w:val="both"/>
        <w:rPr>
          <w:rFonts w:ascii="Palatino Linotype" w:hAnsi="Palatino Linotype" w:cs="Tahoma"/>
          <w:bCs/>
          <w:iCs/>
          <w:sz w:val="22"/>
          <w:szCs w:val="22"/>
          <w:lang w:val="es-ES_tradnl"/>
        </w:rPr>
      </w:pPr>
    </w:p>
    <w:p w:rsidRPr="002D3510" w:rsidR="009B0C37" w:rsidP="002D3510" w:rsidRDefault="009B0C37" w14:paraId="0C4758F4" w14:textId="77777777">
      <w:pPr>
        <w:spacing w:line="360" w:lineRule="auto"/>
        <w:contextualSpacing/>
        <w:jc w:val="both"/>
        <w:rPr>
          <w:rFonts w:ascii="Palatino Linotype" w:hAnsi="Palatino Linotype" w:cs="Tahoma"/>
          <w:sz w:val="22"/>
          <w:szCs w:val="22"/>
        </w:rPr>
      </w:pPr>
      <w:r w:rsidRPr="002D3510">
        <w:rPr>
          <w:rFonts w:ascii="Palatino Linotype" w:hAnsi="Palatino Linotype" w:eastAsia="Calibri" w:cs="Tahoma"/>
          <w:b/>
          <w:bCs/>
          <w:sz w:val="22"/>
          <w:szCs w:val="22"/>
          <w:lang w:eastAsia="en-US"/>
        </w:rPr>
        <w:t xml:space="preserve">TERCERO. </w:t>
      </w:r>
      <w:r w:rsidRPr="002D3510">
        <w:rPr>
          <w:rFonts w:ascii="Palatino Linotype" w:hAnsi="Palatino Linotype" w:cs="Tahoma"/>
          <w:b/>
          <w:sz w:val="22"/>
          <w:szCs w:val="22"/>
        </w:rPr>
        <w:t xml:space="preserve">NOTIFÍQUESE </w:t>
      </w:r>
      <w:r w:rsidRPr="002D3510">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2D3510" w:rsidR="009B0C37" w:rsidP="002D3510" w:rsidRDefault="009B0C37" w14:paraId="282C4688" w14:textId="77777777">
      <w:pPr>
        <w:spacing w:line="360" w:lineRule="auto"/>
        <w:contextualSpacing/>
        <w:jc w:val="both"/>
        <w:rPr>
          <w:rFonts w:ascii="Palatino Linotype" w:hAnsi="Palatino Linotype" w:cs="Tahoma"/>
          <w:sz w:val="22"/>
          <w:szCs w:val="22"/>
        </w:rPr>
      </w:pPr>
    </w:p>
    <w:p w:rsidRPr="002D3510" w:rsidR="009B0C37" w:rsidP="002D3510" w:rsidRDefault="009B0C37" w14:paraId="459AAA98" w14:textId="77777777">
      <w:pPr>
        <w:spacing w:line="360" w:lineRule="auto"/>
        <w:contextualSpacing/>
        <w:jc w:val="both"/>
        <w:rPr>
          <w:rFonts w:ascii="Palatino Linotype" w:hAnsi="Palatino Linotype" w:cs="Tahoma"/>
          <w:iCs/>
          <w:sz w:val="22"/>
          <w:szCs w:val="22"/>
        </w:rPr>
      </w:pPr>
      <w:r w:rsidRPr="002D3510">
        <w:rPr>
          <w:rFonts w:ascii="Palatino Linotype" w:hAnsi="Palatino Linotype" w:cs="Tahoma"/>
          <w:iCs/>
          <w:sz w:val="22"/>
          <w:szCs w:val="22"/>
        </w:rPr>
        <w:t xml:space="preserve">De conformidad con el artículo 198 de la Ley de Transparencia y Acceso a la Información Pública del Estado de México y Municipios, de considerarlo procedente, el Sujeto Obligado de </w:t>
      </w:r>
      <w:r w:rsidRPr="002D3510">
        <w:rPr>
          <w:rFonts w:ascii="Palatino Linotype" w:hAnsi="Palatino Linotype" w:cs="Tahoma"/>
          <w:iCs/>
          <w:sz w:val="22"/>
          <w:szCs w:val="22"/>
        </w:rPr>
        <w:lastRenderedPageBreak/>
        <w:t>manera fundada y motivada, podrá solicitar una ampliación de plazo para el cumplimiento de la presente resolución.</w:t>
      </w:r>
    </w:p>
    <w:p w:rsidRPr="002D3510" w:rsidR="009B0C37" w:rsidP="002D3510" w:rsidRDefault="009B0C37" w14:paraId="598F653B" w14:textId="77777777">
      <w:pPr>
        <w:spacing w:line="360" w:lineRule="auto"/>
        <w:contextualSpacing/>
        <w:jc w:val="both"/>
        <w:rPr>
          <w:rFonts w:ascii="Palatino Linotype" w:hAnsi="Palatino Linotype" w:eastAsia="Calibri" w:cs="Tahoma"/>
          <w:color w:val="000000"/>
          <w:sz w:val="22"/>
          <w:szCs w:val="22"/>
          <w:lang w:val="es-ES" w:eastAsia="es-MX"/>
        </w:rPr>
      </w:pPr>
    </w:p>
    <w:p w:rsidRPr="002D3510" w:rsidR="009B0C37" w:rsidP="002D3510" w:rsidRDefault="009B0C37" w14:paraId="6D2B645E" w14:textId="2A696D7D">
      <w:pPr>
        <w:spacing w:line="360" w:lineRule="auto"/>
        <w:contextualSpacing/>
        <w:jc w:val="both"/>
        <w:rPr>
          <w:rFonts w:ascii="Palatino Linotype" w:hAnsi="Palatino Linotype" w:cs="Tahoma"/>
          <w:color w:val="000000" w:themeColor="text1"/>
          <w:sz w:val="22"/>
          <w:szCs w:val="22"/>
        </w:rPr>
      </w:pPr>
      <w:r w:rsidRPr="002D3510">
        <w:rPr>
          <w:rFonts w:ascii="Palatino Linotype" w:hAnsi="Palatino Linotype" w:eastAsia="Calibri" w:cs="Tahoma"/>
          <w:b/>
          <w:color w:val="000000" w:themeColor="text1"/>
          <w:sz w:val="22"/>
          <w:szCs w:val="22"/>
          <w:lang w:eastAsia="es-MX"/>
        </w:rPr>
        <w:t>CUARTO</w:t>
      </w:r>
      <w:r w:rsidRPr="002D3510">
        <w:rPr>
          <w:rFonts w:ascii="Palatino Linotype" w:hAnsi="Palatino Linotype" w:eastAsia="Calibri" w:cs="Tahoma"/>
          <w:b/>
          <w:bCs/>
          <w:color w:val="000000" w:themeColor="text1"/>
          <w:sz w:val="22"/>
          <w:szCs w:val="22"/>
          <w:lang w:eastAsia="en-US"/>
        </w:rPr>
        <w:t xml:space="preserve">. </w:t>
      </w:r>
      <w:r w:rsidRPr="002D3510">
        <w:rPr>
          <w:rFonts w:ascii="Palatino Linotype" w:hAnsi="Palatino Linotype" w:cs="Tahoma"/>
          <w:b/>
          <w:color w:val="000000" w:themeColor="text1"/>
          <w:sz w:val="22"/>
          <w:szCs w:val="22"/>
        </w:rPr>
        <w:t>NOTIFÍQUESE</w:t>
      </w:r>
      <w:r w:rsidRPr="002D3510">
        <w:rPr>
          <w:rFonts w:ascii="Palatino Linotype" w:hAnsi="Palatino Linotype" w:cs="Tahoma"/>
          <w:color w:val="000000" w:themeColor="text1"/>
          <w:sz w:val="22"/>
          <w:szCs w:val="22"/>
        </w:rPr>
        <w:t xml:space="preserve"> al Recurrente la presente Resolución a través del </w:t>
      </w:r>
      <w:r w:rsidRPr="002D3510">
        <w:rPr>
          <w:rFonts w:ascii="Palatino Linotype" w:hAnsi="Palatino Linotype" w:eastAsia="Calibri" w:cs="Tahoma"/>
          <w:bCs/>
          <w:color w:val="000000" w:themeColor="text1"/>
          <w:sz w:val="22"/>
          <w:szCs w:val="22"/>
          <w:lang w:eastAsia="en-US"/>
        </w:rPr>
        <w:t>Sistema de Acceso a la Información Mexiquense (SAIMEX)</w:t>
      </w:r>
      <w:r w:rsidRPr="002D3510">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2D3510" w:rsidR="00BD7ADF" w:rsidP="002D3510" w:rsidRDefault="00BD7ADF" w14:paraId="2142329E" w14:textId="77777777">
      <w:pPr>
        <w:spacing w:line="360" w:lineRule="auto"/>
        <w:contextualSpacing/>
        <w:jc w:val="both"/>
        <w:rPr>
          <w:rFonts w:ascii="Palatino Linotype" w:hAnsi="Palatino Linotype" w:cs="Tahoma"/>
          <w:color w:val="000000" w:themeColor="text1"/>
          <w:sz w:val="22"/>
          <w:szCs w:val="22"/>
        </w:rPr>
      </w:pPr>
    </w:p>
    <w:p w:rsidRPr="002D3510" w:rsidR="00D8480C" w:rsidP="002D3510" w:rsidRDefault="00910463" w14:paraId="54CF4FCB" w14:textId="539FDD22">
      <w:pPr>
        <w:spacing w:line="360" w:lineRule="auto"/>
        <w:contextualSpacing/>
        <w:jc w:val="both"/>
        <w:rPr>
          <w:rFonts w:ascii="Palatino Linotype" w:hAnsi="Palatino Linotype" w:cs="Tahoma"/>
          <w:sz w:val="22"/>
          <w:szCs w:val="22"/>
          <w:lang w:eastAsia="es-MX"/>
        </w:rPr>
      </w:pPr>
      <w:r w:rsidRPr="002D3510">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2D3510" w:rsidR="00BD7ADF">
        <w:rPr>
          <w:rFonts w:ascii="Palatino Linotype" w:hAnsi="Palatino Linotype"/>
          <w:sz w:val="22"/>
          <w:szCs w:val="22"/>
        </w:rPr>
        <w:t xml:space="preserve">DÉCIMA </w:t>
      </w:r>
      <w:r w:rsidRPr="002D3510" w:rsidR="00C65331">
        <w:rPr>
          <w:rFonts w:ascii="Palatino Linotype" w:hAnsi="Palatino Linotype"/>
          <w:sz w:val="22"/>
          <w:szCs w:val="22"/>
        </w:rPr>
        <w:t>NOVENA</w:t>
      </w:r>
      <w:r w:rsidRPr="002D3510">
        <w:rPr>
          <w:rFonts w:ascii="Palatino Linotype" w:hAnsi="Palatino Linotype"/>
          <w:sz w:val="22"/>
          <w:szCs w:val="22"/>
        </w:rPr>
        <w:t xml:space="preserve"> SESIÓN ORDINARIA, CELEBRADA EL</w:t>
      </w:r>
      <w:r w:rsidRPr="002D3510" w:rsidR="00013574">
        <w:rPr>
          <w:rFonts w:ascii="Palatino Linotype" w:hAnsi="Palatino Linotype"/>
          <w:sz w:val="22"/>
          <w:szCs w:val="22"/>
        </w:rPr>
        <w:t xml:space="preserve"> </w:t>
      </w:r>
      <w:r w:rsidRPr="002D3510" w:rsidR="00C65331">
        <w:rPr>
          <w:rFonts w:ascii="Palatino Linotype" w:hAnsi="Palatino Linotype"/>
          <w:sz w:val="22"/>
          <w:szCs w:val="22"/>
        </w:rPr>
        <w:t>VEINTICINCO</w:t>
      </w:r>
      <w:r w:rsidRPr="002D3510" w:rsidR="00013574">
        <w:rPr>
          <w:rFonts w:ascii="Palatino Linotype" w:hAnsi="Palatino Linotype"/>
          <w:sz w:val="22"/>
          <w:szCs w:val="22"/>
        </w:rPr>
        <w:t xml:space="preserve"> DE MAYO</w:t>
      </w:r>
      <w:r w:rsidRPr="002D3510" w:rsidR="00BD7ADF">
        <w:rPr>
          <w:rFonts w:ascii="Palatino Linotype" w:hAnsi="Palatino Linotype"/>
          <w:sz w:val="22"/>
          <w:szCs w:val="22"/>
        </w:rPr>
        <w:t xml:space="preserve"> DE DOS MIL VEINTIDÓS</w:t>
      </w:r>
      <w:r w:rsidRPr="002D3510">
        <w:rPr>
          <w:rFonts w:ascii="Palatino Linotype" w:hAnsi="Palatino Linotype"/>
          <w:sz w:val="22"/>
          <w:szCs w:val="22"/>
        </w:rPr>
        <w:t>, ANTE EL SECRETARIO TÉCNICO DEL PLENO, ALEXIS TAPIA RAMÍREZ.</w:t>
      </w:r>
    </w:p>
    <w:p w:rsidR="00F73A2D" w:rsidRDefault="00F73A2D" w14:paraId="625516B9" w14:textId="2D898445">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2D3510" w:rsidR="00B469E2" w:rsidP="002D3510" w:rsidRDefault="00B469E2" w14:paraId="0FA41673" w14:textId="77777777">
      <w:pPr>
        <w:spacing w:line="360" w:lineRule="auto"/>
        <w:contextualSpacing/>
        <w:jc w:val="both"/>
        <w:rPr>
          <w:rFonts w:ascii="Palatino Linotype" w:hAnsi="Palatino Linotype" w:cs="Tahoma"/>
          <w:sz w:val="22"/>
          <w:szCs w:val="22"/>
        </w:rPr>
      </w:pPr>
    </w:p>
    <w:sectPr w:rsidRPr="002D3510" w:rsidR="00B469E2" w:rsidSect="00DB7E5F">
      <w:headerReference w:type="even" r:id="rId21"/>
      <w:headerReference w:type="default" r:id="rId22"/>
      <w:footerReference w:type="default" r:id="rId23"/>
      <w:headerReference w:type="first" r:id="rId24"/>
      <w:footerReference w:type="first" r:id="rId25"/>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5654" w:rsidP="00B31222" w:rsidRDefault="00E65654" w14:paraId="0E75479E" w14:textId="77777777">
      <w:r>
        <w:separator/>
      </w:r>
    </w:p>
  </w:endnote>
  <w:endnote w:type="continuationSeparator" w:id="0">
    <w:p w:rsidR="00E65654" w:rsidP="00B31222" w:rsidRDefault="00E65654" w14:paraId="44F72FA0" w14:textId="77777777">
      <w:r>
        <w:continuationSeparator/>
      </w:r>
    </w:p>
  </w:endnote>
  <w:endnote w:type="continuationNotice" w:id="1">
    <w:p w:rsidR="00E65654" w:rsidRDefault="00E65654" w14:paraId="253531B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D202F1" w:rsidRDefault="00D202F1"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C13DC">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C13DC">
              <w:rPr>
                <w:b/>
                <w:bCs/>
                <w:noProof/>
              </w:rPr>
              <w:t>50</w:t>
            </w:r>
            <w:r>
              <w:rPr>
                <w:b/>
                <w:bCs/>
                <w:sz w:val="24"/>
                <w:szCs w:val="24"/>
              </w:rPr>
              <w:fldChar w:fldCharType="end"/>
            </w:r>
          </w:p>
        </w:sdtContent>
      </w:sdt>
    </w:sdtContent>
  </w:sdt>
  <w:p w:rsidR="00D202F1" w:rsidRDefault="00D202F1"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02F1" w:rsidRDefault="00D202F1"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63B4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63B48">
      <w:rPr>
        <w:b/>
        <w:bCs/>
        <w:noProof/>
      </w:rPr>
      <w:t>50</w:t>
    </w:r>
    <w:r>
      <w:rPr>
        <w:b/>
        <w:bCs/>
        <w:sz w:val="24"/>
        <w:szCs w:val="24"/>
      </w:rPr>
      <w:fldChar w:fldCharType="end"/>
    </w:r>
  </w:p>
  <w:p w:rsidR="00D202F1" w:rsidRDefault="00D202F1"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5654" w:rsidP="00B31222" w:rsidRDefault="00E65654" w14:paraId="10E03911" w14:textId="77777777">
      <w:r>
        <w:separator/>
      </w:r>
    </w:p>
  </w:footnote>
  <w:footnote w:type="continuationSeparator" w:id="0">
    <w:p w:rsidR="00E65654" w:rsidP="00B31222" w:rsidRDefault="00E65654" w14:paraId="02A76DCE" w14:textId="77777777">
      <w:r>
        <w:continuationSeparator/>
      </w:r>
    </w:p>
  </w:footnote>
  <w:footnote w:type="continuationNotice" w:id="1">
    <w:p w:rsidR="00E65654" w:rsidRDefault="00E65654" w14:paraId="72982F7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02F1" w:rsidRDefault="00F73A2D"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8239;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D202F1" w:rsidTr="00202DB8" w14:paraId="70F3064E" w14:textId="77777777">
      <w:trPr>
        <w:trHeight w:val="1435"/>
      </w:trPr>
      <w:tc>
        <w:tcPr>
          <w:tcW w:w="2835" w:type="dxa"/>
          <w:shd w:val="clear" w:color="auto" w:fill="auto"/>
        </w:tcPr>
        <w:p w:rsidRPr="005C106F" w:rsidR="00D202F1" w:rsidP="00EF4A64" w:rsidRDefault="00D202F1"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D202F1" w:rsidP="005743D2" w:rsidRDefault="00D202F1" w14:paraId="7542C6D5" w14:textId="77777777"/>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00D202F1" w:rsidTr="00DD46E6" w14:paraId="7562D8B9" w14:textId="77777777">
            <w:trPr>
              <w:trHeight w:val="144"/>
            </w:trPr>
            <w:tc>
              <w:tcPr>
                <w:tcW w:w="2727" w:type="dxa"/>
              </w:tcPr>
              <w:p w:rsidRPr="00431A70" w:rsidR="00D202F1" w:rsidP="00E43A0F" w:rsidRDefault="00D202F1"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Pr>
              <w:p w:rsidRPr="00431A70" w:rsidR="00D202F1" w:rsidP="005F13CF" w:rsidRDefault="00D202F1" w14:paraId="3ACA13B5" w14:textId="63DC9CE7">
                <w:pPr>
                  <w:tabs>
                    <w:tab w:val="right" w:pos="8838"/>
                  </w:tabs>
                  <w:ind w:left="-106" w:right="171"/>
                  <w:jc w:val="both"/>
                  <w:rPr>
                    <w:rFonts w:ascii="Palatino Linotype" w:hAnsi="Palatino Linotype" w:eastAsia="Calibri" w:cs="Tahoma"/>
                    <w:b/>
                    <w:bCs/>
                    <w:sz w:val="22"/>
                    <w:szCs w:val="22"/>
                    <w:lang w:eastAsia="en-US"/>
                  </w:rPr>
                </w:pPr>
                <w:r w:rsidRPr="00135725">
                  <w:rPr>
                    <w:rFonts w:ascii="Palatino Linotype" w:hAnsi="Palatino Linotype" w:eastAsia="Calibri" w:cs="Tahoma"/>
                    <w:b/>
                    <w:bCs/>
                    <w:sz w:val="22"/>
                    <w:szCs w:val="22"/>
                    <w:lang w:eastAsia="en-US"/>
                  </w:rPr>
                  <w:t>03606/INFOEM/IP/RR/2022</w:t>
                </w:r>
              </w:p>
            </w:tc>
          </w:tr>
          <w:tr w:rsidR="00D202F1" w:rsidTr="00DD46E6" w14:paraId="43905939" w14:textId="77777777">
            <w:trPr>
              <w:trHeight w:val="283"/>
            </w:trPr>
            <w:tc>
              <w:tcPr>
                <w:tcW w:w="2727" w:type="dxa"/>
              </w:tcPr>
              <w:p w:rsidRPr="00431A70" w:rsidR="00D202F1" w:rsidP="00E43A0F" w:rsidRDefault="00D202F1"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Pr>
              <w:p w:rsidRPr="005F13CF" w:rsidR="00D202F1" w:rsidP="005F13CF" w:rsidRDefault="00D202F1" w14:paraId="4ECDADC6" w14:textId="062C84F5">
                <w:pPr>
                  <w:tabs>
                    <w:tab w:val="left" w:pos="2834"/>
                    <w:tab w:val="right" w:pos="8838"/>
                  </w:tabs>
                  <w:ind w:left="-106" w:right="171"/>
                  <w:jc w:val="both"/>
                  <w:rPr>
                    <w:rFonts w:ascii="Palatino Linotype" w:hAnsi="Palatino Linotype" w:eastAsia="Calibri" w:cs="Tahoma"/>
                    <w:bCs/>
                    <w:sz w:val="22"/>
                    <w:szCs w:val="22"/>
                    <w:lang w:eastAsia="en-US"/>
                  </w:rPr>
                </w:pPr>
                <w:r w:rsidRPr="005C231D">
                  <w:rPr>
                    <w:rFonts w:ascii="Palatino Linotype" w:hAnsi="Palatino Linotype" w:eastAsia="Calibri" w:cs="Tahoma"/>
                    <w:bCs/>
                    <w:sz w:val="22"/>
                    <w:szCs w:val="22"/>
                    <w:lang w:eastAsia="en-US"/>
                  </w:rPr>
                  <w:t xml:space="preserve">Ayuntamiento de </w:t>
                </w:r>
                <w:r>
                  <w:rPr>
                    <w:rFonts w:ascii="Palatino Linotype" w:hAnsi="Palatino Linotype" w:eastAsia="Calibri" w:cs="Tahoma"/>
                    <w:bCs/>
                    <w:sz w:val="22"/>
                    <w:szCs w:val="22"/>
                    <w:lang w:eastAsia="en-US"/>
                  </w:rPr>
                  <w:t>Tlalnepantla de Baz</w:t>
                </w:r>
              </w:p>
            </w:tc>
          </w:tr>
          <w:tr w:rsidR="00D202F1" w:rsidTr="00DD46E6" w14:paraId="5658CE71" w14:textId="77777777">
            <w:trPr>
              <w:trHeight w:val="283"/>
            </w:trPr>
            <w:tc>
              <w:tcPr>
                <w:tcW w:w="2727" w:type="dxa"/>
              </w:tcPr>
              <w:p w:rsidRPr="00431A70" w:rsidR="00D202F1" w:rsidP="00E43A0F" w:rsidRDefault="00D202F1"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Pr>
              <w:p w:rsidRPr="00431A70" w:rsidR="00D202F1" w:rsidP="005F13CF" w:rsidRDefault="00D202F1"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D202F1" w:rsidP="005743D2" w:rsidRDefault="00D202F1" w14:paraId="27F4AF3A" w14:textId="77777777">
          <w:pPr>
            <w:tabs>
              <w:tab w:val="right" w:pos="8838"/>
            </w:tabs>
            <w:ind w:left="-28"/>
            <w:jc w:val="both"/>
            <w:rPr>
              <w:rFonts w:ascii="Arial" w:hAnsi="Arial" w:eastAsia="Calibri" w:cs="Arial"/>
              <w:b/>
              <w:sz w:val="22"/>
              <w:szCs w:val="22"/>
              <w:lang w:eastAsia="en-US"/>
            </w:rPr>
          </w:pPr>
        </w:p>
      </w:tc>
    </w:tr>
  </w:tbl>
  <w:p w:rsidRPr="00443C6B" w:rsidR="00D202F1" w:rsidP="00EF4A64" w:rsidRDefault="00F73A2D"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23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D202F1" w:rsidTr="03BB1B30" w14:paraId="260C3287" w14:textId="77777777">
      <w:trPr>
        <w:trHeight w:val="1435"/>
      </w:trPr>
      <w:tc>
        <w:tcPr>
          <w:tcW w:w="2835" w:type="dxa"/>
          <w:shd w:val="clear" w:color="auto" w:fill="auto"/>
          <w:tcMar/>
        </w:tcPr>
        <w:p w:rsidRPr="00330DA7" w:rsidR="00D202F1" w:rsidP="00DB7E5F" w:rsidRDefault="00D202F1"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261"/>
          </w:tblGrid>
          <w:tr w:rsidRPr="00431A70" w:rsidR="00D202F1" w:rsidTr="03BB1B30" w14:paraId="70AEE1B2" w14:textId="77777777">
            <w:trPr>
              <w:trHeight w:val="144"/>
            </w:trPr>
            <w:tc>
              <w:tcPr>
                <w:tcW w:w="2727" w:type="dxa"/>
                <w:tcMar/>
              </w:tcPr>
              <w:p w:rsidRPr="00431A70" w:rsidR="00D202F1" w:rsidP="00844CB5" w:rsidRDefault="00D202F1"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261" w:type="dxa"/>
                <w:tcMar/>
              </w:tcPr>
              <w:p w:rsidRPr="00431A70" w:rsidR="00D202F1" w:rsidP="005F13CF" w:rsidRDefault="00D202F1" w14:paraId="724C358A" w14:textId="36EF239E">
                <w:pPr>
                  <w:tabs>
                    <w:tab w:val="right" w:pos="8838"/>
                  </w:tabs>
                  <w:ind w:left="-106" w:right="-105"/>
                  <w:jc w:val="both"/>
                  <w:rPr>
                    <w:rFonts w:ascii="Palatino Linotype" w:hAnsi="Palatino Linotype" w:eastAsia="Calibri" w:cs="Tahoma"/>
                    <w:b/>
                    <w:bCs/>
                    <w:sz w:val="22"/>
                    <w:szCs w:val="22"/>
                    <w:lang w:eastAsia="en-US"/>
                  </w:rPr>
                </w:pPr>
                <w:r w:rsidRPr="00135725">
                  <w:rPr>
                    <w:rFonts w:ascii="Palatino Linotype" w:hAnsi="Palatino Linotype" w:eastAsia="Calibri" w:cs="Tahoma"/>
                    <w:b/>
                    <w:bCs/>
                    <w:sz w:val="22"/>
                    <w:szCs w:val="22"/>
                    <w:lang w:eastAsia="en-US"/>
                  </w:rPr>
                  <w:t>03606/INFOEM/IP/RR/2022</w:t>
                </w:r>
              </w:p>
            </w:tc>
          </w:tr>
          <w:tr w:rsidRPr="00286D0C" w:rsidR="00D202F1" w:rsidTr="03BB1B30" w14:paraId="167D5D24" w14:textId="77777777">
            <w:trPr>
              <w:trHeight w:val="144"/>
            </w:trPr>
            <w:tc>
              <w:tcPr>
                <w:tcW w:w="2727" w:type="dxa"/>
                <w:tcMar/>
              </w:tcPr>
              <w:p w:rsidRPr="00431A70" w:rsidR="00D202F1" w:rsidP="009A7587" w:rsidRDefault="00D202F1"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261" w:type="dxa"/>
                <w:tcMar/>
              </w:tcPr>
              <w:p w:rsidRPr="00286D0C" w:rsidR="00D202F1" w:rsidP="03BB1B30" w:rsidRDefault="00D202F1" w14:paraId="4EFE8D3E" w14:textId="6731E51E">
                <w:pPr>
                  <w:pStyle w:val="Normal"/>
                  <w:tabs>
                    <w:tab w:val="left" w:leader="none" w:pos="3122"/>
                    <w:tab w:val="right" w:leader="none" w:pos="8838"/>
                  </w:tabs>
                  <w:bidi w:val="0"/>
                  <w:spacing w:before="0" w:beforeAutospacing="off" w:after="0" w:afterAutospacing="off" w:line="240" w:lineRule="auto"/>
                  <w:ind w:left="-106" w:right="-105"/>
                  <w:jc w:val="both"/>
                  <w:rPr>
                    <w:rFonts w:ascii="Palatino Linotype" w:hAnsi="Palatino Linotype" w:eastAsia="Calibri" w:cs="Tahoma"/>
                    <w:sz w:val="22"/>
                    <w:szCs w:val="22"/>
                    <w:highlight w:val="black"/>
                    <w:lang w:eastAsia="en-US"/>
                  </w:rPr>
                </w:pPr>
                <w:r w:rsidRPr="03BB1B30" w:rsidR="03BB1B30">
                  <w:rPr>
                    <w:rFonts w:ascii="Palatino Linotype" w:hAnsi="Palatino Linotype" w:eastAsia="Calibri" w:cs="Tahoma"/>
                    <w:sz w:val="22"/>
                    <w:szCs w:val="22"/>
                    <w:highlight w:val="black"/>
                    <w:lang w:eastAsia="en-US"/>
                  </w:rPr>
                  <w:t>XXXXXXXXXXXXXXXXXXXXXXXXXXXXXXXXXX</w:t>
                </w:r>
              </w:p>
            </w:tc>
          </w:tr>
          <w:tr w:rsidRPr="00431A70" w:rsidR="00D202F1" w:rsidTr="03BB1B30" w14:paraId="63620DE8" w14:textId="77777777">
            <w:trPr>
              <w:trHeight w:val="283"/>
            </w:trPr>
            <w:tc>
              <w:tcPr>
                <w:tcW w:w="2727" w:type="dxa"/>
                <w:tcMar/>
              </w:tcPr>
              <w:p w:rsidRPr="00431A70" w:rsidR="00D202F1" w:rsidP="009A7587" w:rsidRDefault="00D202F1"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261" w:type="dxa"/>
                <w:tcMar/>
              </w:tcPr>
              <w:p w:rsidRPr="005F13CF" w:rsidR="00D202F1" w:rsidP="005F13CF" w:rsidRDefault="00D202F1" w14:paraId="3CCB6EAF" w14:textId="4CC8973E">
                <w:pPr>
                  <w:tabs>
                    <w:tab w:val="left" w:pos="2834"/>
                    <w:tab w:val="right" w:pos="8838"/>
                  </w:tabs>
                  <w:ind w:left="-106" w:right="-105"/>
                  <w:jc w:val="both"/>
                  <w:rPr>
                    <w:rFonts w:ascii="Palatino Linotype" w:hAnsi="Palatino Linotype" w:eastAsia="Calibri" w:cs="Tahoma"/>
                    <w:bCs/>
                    <w:sz w:val="22"/>
                    <w:szCs w:val="22"/>
                    <w:lang w:eastAsia="en-US"/>
                  </w:rPr>
                </w:pPr>
                <w:r w:rsidRPr="005C231D">
                  <w:rPr>
                    <w:rFonts w:ascii="Palatino Linotype" w:hAnsi="Palatino Linotype" w:eastAsia="Calibri" w:cs="Tahoma"/>
                    <w:bCs/>
                    <w:sz w:val="22"/>
                    <w:szCs w:val="22"/>
                    <w:lang w:eastAsia="en-US"/>
                  </w:rPr>
                  <w:t>Ayuntamiento de</w:t>
                </w:r>
                <w:r>
                  <w:rPr>
                    <w:rFonts w:ascii="Palatino Linotype" w:hAnsi="Palatino Linotype" w:eastAsia="Calibri" w:cs="Tahoma"/>
                    <w:bCs/>
                    <w:sz w:val="22"/>
                    <w:szCs w:val="22"/>
                    <w:lang w:eastAsia="en-US"/>
                  </w:rPr>
                  <w:t xml:space="preserve"> Tlalnepantla de Baz</w:t>
                </w:r>
              </w:p>
            </w:tc>
          </w:tr>
          <w:tr w:rsidRPr="00431A70" w:rsidR="00D202F1" w:rsidTr="03BB1B30" w14:paraId="5EB306D6" w14:textId="77777777">
            <w:trPr>
              <w:trHeight w:val="283"/>
            </w:trPr>
            <w:tc>
              <w:tcPr>
                <w:tcW w:w="2727" w:type="dxa"/>
                <w:tcMar/>
              </w:tcPr>
              <w:p w:rsidRPr="00431A70" w:rsidR="00D202F1" w:rsidP="009A7587" w:rsidRDefault="00D202F1"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261" w:type="dxa"/>
                <w:tcMar/>
              </w:tcPr>
              <w:p w:rsidRPr="00431A70" w:rsidR="00D202F1" w:rsidP="005F13CF" w:rsidRDefault="00D202F1"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D202F1" w:rsidP="00DB7E5F" w:rsidRDefault="00D202F1" w14:paraId="151A1E61" w14:textId="77777777">
          <w:pPr>
            <w:tabs>
              <w:tab w:val="right" w:pos="8838"/>
            </w:tabs>
            <w:ind w:left="-28"/>
            <w:jc w:val="both"/>
            <w:rPr>
              <w:rFonts w:ascii="Arial" w:hAnsi="Arial" w:eastAsia="Calibri" w:cs="Arial"/>
              <w:b/>
              <w:sz w:val="22"/>
              <w:szCs w:val="22"/>
              <w:lang w:eastAsia="en-US"/>
            </w:rPr>
          </w:pPr>
        </w:p>
      </w:tc>
    </w:tr>
  </w:tbl>
  <w:p w:rsidRPr="00330DA7" w:rsidR="00D202F1" w:rsidP="00B727C5" w:rsidRDefault="00F73A2D"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8C6119"/>
    <w:multiLevelType w:val="hybridMultilevel"/>
    <w:tmpl w:val="AA40EE78"/>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FAE5B64"/>
    <w:multiLevelType w:val="hybridMultilevel"/>
    <w:tmpl w:val="8946A4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3D02375D"/>
    <w:multiLevelType w:val="hybridMultilevel"/>
    <w:tmpl w:val="350676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F42112"/>
    <w:multiLevelType w:val="hybridMultilevel"/>
    <w:tmpl w:val="63F04F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355136"/>
    <w:multiLevelType w:val="hybridMultilevel"/>
    <w:tmpl w:val="73B8EB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8A11127"/>
    <w:multiLevelType w:val="hybridMultilevel"/>
    <w:tmpl w:val="6D78F3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555E306F"/>
    <w:multiLevelType w:val="hybridMultilevel"/>
    <w:tmpl w:val="AAAAD0B4"/>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693F6CD5"/>
    <w:multiLevelType w:val="hybridMultilevel"/>
    <w:tmpl w:val="BBB0DC7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0E70A8"/>
    <w:multiLevelType w:val="hybridMultilevel"/>
    <w:tmpl w:val="350676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D96990"/>
    <w:multiLevelType w:val="hybridMultilevel"/>
    <w:tmpl w:val="32AE9278"/>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6E1614EC"/>
    <w:multiLevelType w:val="hybridMultilevel"/>
    <w:tmpl w:val="A6B84F4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136798219">
    <w:abstractNumId w:val="0"/>
  </w:num>
  <w:num w:numId="2" w16cid:durableId="355229049">
    <w:abstractNumId w:val="8"/>
  </w:num>
  <w:num w:numId="3" w16cid:durableId="1420445928">
    <w:abstractNumId w:val="2"/>
  </w:num>
  <w:num w:numId="4" w16cid:durableId="2141998660">
    <w:abstractNumId w:val="4"/>
  </w:num>
  <w:num w:numId="5" w16cid:durableId="2064136155">
    <w:abstractNumId w:val="5"/>
  </w:num>
  <w:num w:numId="6" w16cid:durableId="1634557648">
    <w:abstractNumId w:val="1"/>
  </w:num>
  <w:num w:numId="7" w16cid:durableId="1557006535">
    <w:abstractNumId w:val="11"/>
  </w:num>
  <w:num w:numId="8" w16cid:durableId="477964636">
    <w:abstractNumId w:val="6"/>
  </w:num>
  <w:num w:numId="9" w16cid:durableId="1058744581">
    <w:abstractNumId w:val="7"/>
  </w:num>
  <w:num w:numId="10" w16cid:durableId="655450655">
    <w:abstractNumId w:val="10"/>
  </w:num>
  <w:num w:numId="11" w16cid:durableId="1170635947">
    <w:abstractNumId w:val="3"/>
  </w:num>
  <w:num w:numId="12" w16cid:durableId="176769261">
    <w:abstractNumId w:val="12"/>
  </w:num>
  <w:num w:numId="13" w16cid:durableId="1056127606">
    <w:abstractNumId w:val="9"/>
  </w:num>
  <w:num w:numId="14" w16cid:durableId="2045714950">
    <w:abstractNumId w:val="13"/>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s-ES_tradnl" w:vendorID="64" w:dllVersion="0" w:nlCheck="1" w:checkStyle="0" w:appName="MSWord"/>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3F86"/>
    <w:rsid w:val="0000485A"/>
    <w:rsid w:val="00006543"/>
    <w:rsid w:val="0000679E"/>
    <w:rsid w:val="00007336"/>
    <w:rsid w:val="00010426"/>
    <w:rsid w:val="000106AE"/>
    <w:rsid w:val="00013291"/>
    <w:rsid w:val="00013574"/>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1692"/>
    <w:rsid w:val="00032F5B"/>
    <w:rsid w:val="00033086"/>
    <w:rsid w:val="00034E9D"/>
    <w:rsid w:val="00035F9E"/>
    <w:rsid w:val="000373BC"/>
    <w:rsid w:val="000378BC"/>
    <w:rsid w:val="00037B34"/>
    <w:rsid w:val="00037BE8"/>
    <w:rsid w:val="00037F4B"/>
    <w:rsid w:val="00040D25"/>
    <w:rsid w:val="0004133E"/>
    <w:rsid w:val="000415F1"/>
    <w:rsid w:val="00043009"/>
    <w:rsid w:val="00043C4B"/>
    <w:rsid w:val="00044B86"/>
    <w:rsid w:val="000452B7"/>
    <w:rsid w:val="00045487"/>
    <w:rsid w:val="00045736"/>
    <w:rsid w:val="00045F17"/>
    <w:rsid w:val="0004646B"/>
    <w:rsid w:val="0004735D"/>
    <w:rsid w:val="00047C1B"/>
    <w:rsid w:val="00050696"/>
    <w:rsid w:val="00051243"/>
    <w:rsid w:val="00051E32"/>
    <w:rsid w:val="000523BB"/>
    <w:rsid w:val="000528E6"/>
    <w:rsid w:val="0005422F"/>
    <w:rsid w:val="00054C54"/>
    <w:rsid w:val="00055361"/>
    <w:rsid w:val="0005616A"/>
    <w:rsid w:val="0005677F"/>
    <w:rsid w:val="00056A85"/>
    <w:rsid w:val="00057250"/>
    <w:rsid w:val="00057F0C"/>
    <w:rsid w:val="0006017B"/>
    <w:rsid w:val="00061442"/>
    <w:rsid w:val="00061F79"/>
    <w:rsid w:val="000620E1"/>
    <w:rsid w:val="000625B5"/>
    <w:rsid w:val="00062CE1"/>
    <w:rsid w:val="00063371"/>
    <w:rsid w:val="00063514"/>
    <w:rsid w:val="000640BD"/>
    <w:rsid w:val="00064390"/>
    <w:rsid w:val="00064855"/>
    <w:rsid w:val="000648B3"/>
    <w:rsid w:val="0006654C"/>
    <w:rsid w:val="000666FD"/>
    <w:rsid w:val="000672AA"/>
    <w:rsid w:val="00067767"/>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51BA"/>
    <w:rsid w:val="00086A01"/>
    <w:rsid w:val="0008787B"/>
    <w:rsid w:val="000910AA"/>
    <w:rsid w:val="0009131F"/>
    <w:rsid w:val="00091672"/>
    <w:rsid w:val="00092475"/>
    <w:rsid w:val="000925A4"/>
    <w:rsid w:val="0009263F"/>
    <w:rsid w:val="00092AD0"/>
    <w:rsid w:val="000939AD"/>
    <w:rsid w:val="000943DD"/>
    <w:rsid w:val="00096500"/>
    <w:rsid w:val="00096659"/>
    <w:rsid w:val="00097211"/>
    <w:rsid w:val="000A0518"/>
    <w:rsid w:val="000A0861"/>
    <w:rsid w:val="000A1342"/>
    <w:rsid w:val="000A20A4"/>
    <w:rsid w:val="000A2457"/>
    <w:rsid w:val="000A275D"/>
    <w:rsid w:val="000A3AEE"/>
    <w:rsid w:val="000A3C05"/>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5711"/>
    <w:rsid w:val="000B5B9F"/>
    <w:rsid w:val="000B5E8D"/>
    <w:rsid w:val="000B6020"/>
    <w:rsid w:val="000C0B9C"/>
    <w:rsid w:val="000C13DC"/>
    <w:rsid w:val="000C2283"/>
    <w:rsid w:val="000C27CA"/>
    <w:rsid w:val="000C379A"/>
    <w:rsid w:val="000C3B64"/>
    <w:rsid w:val="000C3DBF"/>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E0BEA"/>
    <w:rsid w:val="000E189E"/>
    <w:rsid w:val="000E50C3"/>
    <w:rsid w:val="000E59A5"/>
    <w:rsid w:val="000E6517"/>
    <w:rsid w:val="000E7527"/>
    <w:rsid w:val="000E7E79"/>
    <w:rsid w:val="000F019D"/>
    <w:rsid w:val="000F1448"/>
    <w:rsid w:val="000F1D3F"/>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D18"/>
    <w:rsid w:val="000F7FD8"/>
    <w:rsid w:val="001004F1"/>
    <w:rsid w:val="00100BAC"/>
    <w:rsid w:val="00100BC8"/>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2216D"/>
    <w:rsid w:val="001221B8"/>
    <w:rsid w:val="001227A5"/>
    <w:rsid w:val="001243DE"/>
    <w:rsid w:val="00124667"/>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5725"/>
    <w:rsid w:val="00136051"/>
    <w:rsid w:val="0013647C"/>
    <w:rsid w:val="0013791C"/>
    <w:rsid w:val="00137B8F"/>
    <w:rsid w:val="00140397"/>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4DDC"/>
    <w:rsid w:val="00175CEB"/>
    <w:rsid w:val="00175E61"/>
    <w:rsid w:val="0017636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5FD5"/>
    <w:rsid w:val="00187211"/>
    <w:rsid w:val="001875A7"/>
    <w:rsid w:val="001879E1"/>
    <w:rsid w:val="00190E90"/>
    <w:rsid w:val="00190F5F"/>
    <w:rsid w:val="0019295F"/>
    <w:rsid w:val="0019389B"/>
    <w:rsid w:val="001961AE"/>
    <w:rsid w:val="00196522"/>
    <w:rsid w:val="001A1B94"/>
    <w:rsid w:val="001A22F5"/>
    <w:rsid w:val="001A3887"/>
    <w:rsid w:val="001A3AF1"/>
    <w:rsid w:val="001A412B"/>
    <w:rsid w:val="001A4B83"/>
    <w:rsid w:val="001A52C1"/>
    <w:rsid w:val="001A5BDB"/>
    <w:rsid w:val="001A5DF5"/>
    <w:rsid w:val="001A7153"/>
    <w:rsid w:val="001A7FD2"/>
    <w:rsid w:val="001B0D53"/>
    <w:rsid w:val="001B107D"/>
    <w:rsid w:val="001B1997"/>
    <w:rsid w:val="001B20B3"/>
    <w:rsid w:val="001B2CD9"/>
    <w:rsid w:val="001B2EA3"/>
    <w:rsid w:val="001B38FF"/>
    <w:rsid w:val="001B5816"/>
    <w:rsid w:val="001B5F20"/>
    <w:rsid w:val="001B62A0"/>
    <w:rsid w:val="001B653E"/>
    <w:rsid w:val="001C04C6"/>
    <w:rsid w:val="001C0BBF"/>
    <w:rsid w:val="001C1705"/>
    <w:rsid w:val="001C17B0"/>
    <w:rsid w:val="001C182B"/>
    <w:rsid w:val="001C1CFF"/>
    <w:rsid w:val="001C282F"/>
    <w:rsid w:val="001C3F09"/>
    <w:rsid w:val="001C4681"/>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3398"/>
    <w:rsid w:val="001E343E"/>
    <w:rsid w:val="001E43B4"/>
    <w:rsid w:val="001E4911"/>
    <w:rsid w:val="001E4C89"/>
    <w:rsid w:val="001E53C2"/>
    <w:rsid w:val="001E548E"/>
    <w:rsid w:val="001E6357"/>
    <w:rsid w:val="001E6816"/>
    <w:rsid w:val="001E6FC5"/>
    <w:rsid w:val="001E745E"/>
    <w:rsid w:val="001E79DE"/>
    <w:rsid w:val="001F0E9C"/>
    <w:rsid w:val="001F0EB8"/>
    <w:rsid w:val="001F0F7D"/>
    <w:rsid w:val="001F11FF"/>
    <w:rsid w:val="001F1540"/>
    <w:rsid w:val="001F18F9"/>
    <w:rsid w:val="001F1AF0"/>
    <w:rsid w:val="001F2C2A"/>
    <w:rsid w:val="001F30C3"/>
    <w:rsid w:val="001F3351"/>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A4C"/>
    <w:rsid w:val="00277840"/>
    <w:rsid w:val="00277B53"/>
    <w:rsid w:val="00280447"/>
    <w:rsid w:val="00280DC2"/>
    <w:rsid w:val="00281A35"/>
    <w:rsid w:val="00281AD9"/>
    <w:rsid w:val="002825EB"/>
    <w:rsid w:val="00284486"/>
    <w:rsid w:val="00285118"/>
    <w:rsid w:val="00285644"/>
    <w:rsid w:val="0028581E"/>
    <w:rsid w:val="00285988"/>
    <w:rsid w:val="0028601B"/>
    <w:rsid w:val="002862DB"/>
    <w:rsid w:val="00286744"/>
    <w:rsid w:val="00286D0C"/>
    <w:rsid w:val="00287034"/>
    <w:rsid w:val="002911B0"/>
    <w:rsid w:val="002913B4"/>
    <w:rsid w:val="00291EFE"/>
    <w:rsid w:val="00292118"/>
    <w:rsid w:val="002922A1"/>
    <w:rsid w:val="002933B7"/>
    <w:rsid w:val="00293491"/>
    <w:rsid w:val="0029499F"/>
    <w:rsid w:val="00295178"/>
    <w:rsid w:val="002953A6"/>
    <w:rsid w:val="00295F53"/>
    <w:rsid w:val="002A0FB8"/>
    <w:rsid w:val="002A116B"/>
    <w:rsid w:val="002A169A"/>
    <w:rsid w:val="002A195C"/>
    <w:rsid w:val="002A1B97"/>
    <w:rsid w:val="002A2946"/>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6D4"/>
    <w:rsid w:val="002B4C49"/>
    <w:rsid w:val="002B530D"/>
    <w:rsid w:val="002B54CF"/>
    <w:rsid w:val="002B5565"/>
    <w:rsid w:val="002B5BE0"/>
    <w:rsid w:val="002B70C7"/>
    <w:rsid w:val="002C0097"/>
    <w:rsid w:val="002C06E4"/>
    <w:rsid w:val="002C1F2C"/>
    <w:rsid w:val="002C2484"/>
    <w:rsid w:val="002C284D"/>
    <w:rsid w:val="002C2A4A"/>
    <w:rsid w:val="002C3F5F"/>
    <w:rsid w:val="002C4046"/>
    <w:rsid w:val="002C431E"/>
    <w:rsid w:val="002C458A"/>
    <w:rsid w:val="002C60E7"/>
    <w:rsid w:val="002C6127"/>
    <w:rsid w:val="002C63FA"/>
    <w:rsid w:val="002C65F0"/>
    <w:rsid w:val="002C6BDE"/>
    <w:rsid w:val="002C7D95"/>
    <w:rsid w:val="002D1BE4"/>
    <w:rsid w:val="002D1D6C"/>
    <w:rsid w:val="002D1F23"/>
    <w:rsid w:val="002D33B0"/>
    <w:rsid w:val="002D3510"/>
    <w:rsid w:val="002D3962"/>
    <w:rsid w:val="002D438B"/>
    <w:rsid w:val="002D4C3D"/>
    <w:rsid w:val="002E1218"/>
    <w:rsid w:val="002E1C48"/>
    <w:rsid w:val="002E2418"/>
    <w:rsid w:val="002E2DDD"/>
    <w:rsid w:val="002E3742"/>
    <w:rsid w:val="002E3755"/>
    <w:rsid w:val="002E3FCF"/>
    <w:rsid w:val="002E4059"/>
    <w:rsid w:val="002E5015"/>
    <w:rsid w:val="002E6418"/>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03B"/>
    <w:rsid w:val="00311D8B"/>
    <w:rsid w:val="00311DCB"/>
    <w:rsid w:val="0031243F"/>
    <w:rsid w:val="00312456"/>
    <w:rsid w:val="00316600"/>
    <w:rsid w:val="00317214"/>
    <w:rsid w:val="003172EC"/>
    <w:rsid w:val="00320B79"/>
    <w:rsid w:val="00320FC1"/>
    <w:rsid w:val="0032150B"/>
    <w:rsid w:val="0032170B"/>
    <w:rsid w:val="00321CC2"/>
    <w:rsid w:val="00323325"/>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23E7"/>
    <w:rsid w:val="003340EC"/>
    <w:rsid w:val="00334225"/>
    <w:rsid w:val="003350FF"/>
    <w:rsid w:val="00335DC9"/>
    <w:rsid w:val="003363F6"/>
    <w:rsid w:val="0034057C"/>
    <w:rsid w:val="00340711"/>
    <w:rsid w:val="003416A5"/>
    <w:rsid w:val="003416E2"/>
    <w:rsid w:val="003417A1"/>
    <w:rsid w:val="00341E21"/>
    <w:rsid w:val="00341E6C"/>
    <w:rsid w:val="0034489C"/>
    <w:rsid w:val="00350142"/>
    <w:rsid w:val="003503F6"/>
    <w:rsid w:val="0035070B"/>
    <w:rsid w:val="00350D3D"/>
    <w:rsid w:val="0035119F"/>
    <w:rsid w:val="00351247"/>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51E"/>
    <w:rsid w:val="00363615"/>
    <w:rsid w:val="00363B48"/>
    <w:rsid w:val="00364521"/>
    <w:rsid w:val="00364D22"/>
    <w:rsid w:val="00365026"/>
    <w:rsid w:val="0036780A"/>
    <w:rsid w:val="00367F82"/>
    <w:rsid w:val="003707E9"/>
    <w:rsid w:val="00370CB0"/>
    <w:rsid w:val="0037163B"/>
    <w:rsid w:val="00371916"/>
    <w:rsid w:val="00371C19"/>
    <w:rsid w:val="00372803"/>
    <w:rsid w:val="00373387"/>
    <w:rsid w:val="003741FA"/>
    <w:rsid w:val="003749EC"/>
    <w:rsid w:val="003756AF"/>
    <w:rsid w:val="00375815"/>
    <w:rsid w:val="00375832"/>
    <w:rsid w:val="00375FCD"/>
    <w:rsid w:val="003777EE"/>
    <w:rsid w:val="00377848"/>
    <w:rsid w:val="00380441"/>
    <w:rsid w:val="00380C71"/>
    <w:rsid w:val="00381447"/>
    <w:rsid w:val="00381CDD"/>
    <w:rsid w:val="00381EE0"/>
    <w:rsid w:val="00382696"/>
    <w:rsid w:val="0038301E"/>
    <w:rsid w:val="0038358D"/>
    <w:rsid w:val="003838B7"/>
    <w:rsid w:val="0038438A"/>
    <w:rsid w:val="003852BC"/>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5B6"/>
    <w:rsid w:val="003B6BEF"/>
    <w:rsid w:val="003C01B9"/>
    <w:rsid w:val="003C0AFA"/>
    <w:rsid w:val="003C0CA6"/>
    <w:rsid w:val="003C1B21"/>
    <w:rsid w:val="003C1C83"/>
    <w:rsid w:val="003C28B8"/>
    <w:rsid w:val="003C3BD5"/>
    <w:rsid w:val="003C3E71"/>
    <w:rsid w:val="003C4519"/>
    <w:rsid w:val="003C4790"/>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65F7"/>
    <w:rsid w:val="003D7252"/>
    <w:rsid w:val="003D75E8"/>
    <w:rsid w:val="003D7655"/>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5AE7"/>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43F5"/>
    <w:rsid w:val="00426448"/>
    <w:rsid w:val="00426613"/>
    <w:rsid w:val="00427408"/>
    <w:rsid w:val="00427457"/>
    <w:rsid w:val="00431A70"/>
    <w:rsid w:val="004321C5"/>
    <w:rsid w:val="0043257A"/>
    <w:rsid w:val="004327EE"/>
    <w:rsid w:val="00432F20"/>
    <w:rsid w:val="004339FC"/>
    <w:rsid w:val="00434202"/>
    <w:rsid w:val="00434551"/>
    <w:rsid w:val="004350A7"/>
    <w:rsid w:val="00436305"/>
    <w:rsid w:val="00436FD3"/>
    <w:rsid w:val="00437B95"/>
    <w:rsid w:val="004406CF"/>
    <w:rsid w:val="004414A8"/>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702B0"/>
    <w:rsid w:val="00471420"/>
    <w:rsid w:val="00471624"/>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2295"/>
    <w:rsid w:val="004846D7"/>
    <w:rsid w:val="0048519E"/>
    <w:rsid w:val="00485E56"/>
    <w:rsid w:val="00485EC7"/>
    <w:rsid w:val="004860BD"/>
    <w:rsid w:val="00487430"/>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A7B"/>
    <w:rsid w:val="004A0BAB"/>
    <w:rsid w:val="004A0BB0"/>
    <w:rsid w:val="004A1745"/>
    <w:rsid w:val="004A1B57"/>
    <w:rsid w:val="004A1FC1"/>
    <w:rsid w:val="004A2095"/>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1A5"/>
    <w:rsid w:val="004B591D"/>
    <w:rsid w:val="004B5E77"/>
    <w:rsid w:val="004B7542"/>
    <w:rsid w:val="004B769A"/>
    <w:rsid w:val="004B7DB2"/>
    <w:rsid w:val="004C14AC"/>
    <w:rsid w:val="004C4ACC"/>
    <w:rsid w:val="004C4D3A"/>
    <w:rsid w:val="004C656E"/>
    <w:rsid w:val="004C6F68"/>
    <w:rsid w:val="004C7C60"/>
    <w:rsid w:val="004C7E83"/>
    <w:rsid w:val="004D0624"/>
    <w:rsid w:val="004D151D"/>
    <w:rsid w:val="004D19CC"/>
    <w:rsid w:val="004D27A6"/>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5B0"/>
    <w:rsid w:val="004F7C3E"/>
    <w:rsid w:val="00501276"/>
    <w:rsid w:val="005014BB"/>
    <w:rsid w:val="00501A0B"/>
    <w:rsid w:val="00502502"/>
    <w:rsid w:val="005028CC"/>
    <w:rsid w:val="005070C3"/>
    <w:rsid w:val="00510D32"/>
    <w:rsid w:val="00510E39"/>
    <w:rsid w:val="00511FA0"/>
    <w:rsid w:val="0051276F"/>
    <w:rsid w:val="005130AC"/>
    <w:rsid w:val="00516AB7"/>
    <w:rsid w:val="00517427"/>
    <w:rsid w:val="00520C2F"/>
    <w:rsid w:val="00521ADB"/>
    <w:rsid w:val="005220BE"/>
    <w:rsid w:val="00522151"/>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3749D"/>
    <w:rsid w:val="00537CAA"/>
    <w:rsid w:val="00540E5A"/>
    <w:rsid w:val="00541AB7"/>
    <w:rsid w:val="005423DD"/>
    <w:rsid w:val="00542B7D"/>
    <w:rsid w:val="00542D5F"/>
    <w:rsid w:val="005435DE"/>
    <w:rsid w:val="00543AD3"/>
    <w:rsid w:val="0054403B"/>
    <w:rsid w:val="005441AD"/>
    <w:rsid w:val="00544B35"/>
    <w:rsid w:val="00544C28"/>
    <w:rsid w:val="00545BAC"/>
    <w:rsid w:val="005462BA"/>
    <w:rsid w:val="00546769"/>
    <w:rsid w:val="00546BAE"/>
    <w:rsid w:val="00546C4E"/>
    <w:rsid w:val="005475F1"/>
    <w:rsid w:val="00547D7E"/>
    <w:rsid w:val="00550418"/>
    <w:rsid w:val="005504F6"/>
    <w:rsid w:val="00550C0B"/>
    <w:rsid w:val="00552EBD"/>
    <w:rsid w:val="00553405"/>
    <w:rsid w:val="00553827"/>
    <w:rsid w:val="00553A6B"/>
    <w:rsid w:val="00554015"/>
    <w:rsid w:val="005540A8"/>
    <w:rsid w:val="005544AF"/>
    <w:rsid w:val="0055517A"/>
    <w:rsid w:val="00555EAE"/>
    <w:rsid w:val="00555F71"/>
    <w:rsid w:val="00557D01"/>
    <w:rsid w:val="00560495"/>
    <w:rsid w:val="00560FD1"/>
    <w:rsid w:val="005610CC"/>
    <w:rsid w:val="0056132D"/>
    <w:rsid w:val="005614EF"/>
    <w:rsid w:val="00563BEB"/>
    <w:rsid w:val="005651B9"/>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C83"/>
    <w:rsid w:val="00575905"/>
    <w:rsid w:val="00576FAF"/>
    <w:rsid w:val="00576FDA"/>
    <w:rsid w:val="00577825"/>
    <w:rsid w:val="005802BD"/>
    <w:rsid w:val="00580BBC"/>
    <w:rsid w:val="0058220D"/>
    <w:rsid w:val="00582A99"/>
    <w:rsid w:val="00583228"/>
    <w:rsid w:val="005833E5"/>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97739"/>
    <w:rsid w:val="005A16B3"/>
    <w:rsid w:val="005A39DB"/>
    <w:rsid w:val="005A52AC"/>
    <w:rsid w:val="005A62BE"/>
    <w:rsid w:val="005A65DB"/>
    <w:rsid w:val="005A6C82"/>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31D"/>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5E4"/>
    <w:rsid w:val="005D26B8"/>
    <w:rsid w:val="005D285E"/>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F7D"/>
    <w:rsid w:val="00646100"/>
    <w:rsid w:val="00646C1B"/>
    <w:rsid w:val="006476CA"/>
    <w:rsid w:val="00650554"/>
    <w:rsid w:val="00650BF8"/>
    <w:rsid w:val="00651E63"/>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74A"/>
    <w:rsid w:val="00670A43"/>
    <w:rsid w:val="00671AE7"/>
    <w:rsid w:val="0067227D"/>
    <w:rsid w:val="00673DD4"/>
    <w:rsid w:val="00674AEB"/>
    <w:rsid w:val="006755B4"/>
    <w:rsid w:val="00675FFF"/>
    <w:rsid w:val="006760DC"/>
    <w:rsid w:val="0067655A"/>
    <w:rsid w:val="00676DA4"/>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198"/>
    <w:rsid w:val="00693462"/>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D62"/>
    <w:rsid w:val="006A2363"/>
    <w:rsid w:val="006A43A7"/>
    <w:rsid w:val="006A4EAE"/>
    <w:rsid w:val="006A5195"/>
    <w:rsid w:val="006A52CC"/>
    <w:rsid w:val="006A56C3"/>
    <w:rsid w:val="006A67AA"/>
    <w:rsid w:val="006A6B88"/>
    <w:rsid w:val="006A6D7F"/>
    <w:rsid w:val="006B0298"/>
    <w:rsid w:val="006B0962"/>
    <w:rsid w:val="006B0D07"/>
    <w:rsid w:val="006B0E83"/>
    <w:rsid w:val="006B180E"/>
    <w:rsid w:val="006B339B"/>
    <w:rsid w:val="006B385B"/>
    <w:rsid w:val="006B4562"/>
    <w:rsid w:val="006B4FBC"/>
    <w:rsid w:val="006B5493"/>
    <w:rsid w:val="006B5CC9"/>
    <w:rsid w:val="006B6FED"/>
    <w:rsid w:val="006B77E2"/>
    <w:rsid w:val="006B7A6D"/>
    <w:rsid w:val="006C005A"/>
    <w:rsid w:val="006C10C0"/>
    <w:rsid w:val="006C1191"/>
    <w:rsid w:val="006C1B1D"/>
    <w:rsid w:val="006C2508"/>
    <w:rsid w:val="006C2F3E"/>
    <w:rsid w:val="006C32BB"/>
    <w:rsid w:val="006C3747"/>
    <w:rsid w:val="006C4E8F"/>
    <w:rsid w:val="006C57B7"/>
    <w:rsid w:val="006C5817"/>
    <w:rsid w:val="006C5AE1"/>
    <w:rsid w:val="006C60B0"/>
    <w:rsid w:val="006C6180"/>
    <w:rsid w:val="006C6311"/>
    <w:rsid w:val="006C6FE3"/>
    <w:rsid w:val="006C7760"/>
    <w:rsid w:val="006C7EEA"/>
    <w:rsid w:val="006D084C"/>
    <w:rsid w:val="006D233A"/>
    <w:rsid w:val="006D28A9"/>
    <w:rsid w:val="006D2E02"/>
    <w:rsid w:val="006D3202"/>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F4E"/>
    <w:rsid w:val="006F01E7"/>
    <w:rsid w:val="006F0FD7"/>
    <w:rsid w:val="006F1F3A"/>
    <w:rsid w:val="006F5635"/>
    <w:rsid w:val="006F6CA7"/>
    <w:rsid w:val="006F7E51"/>
    <w:rsid w:val="006F7EB8"/>
    <w:rsid w:val="007007DA"/>
    <w:rsid w:val="00700825"/>
    <w:rsid w:val="0070094A"/>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489F"/>
    <w:rsid w:val="0074594A"/>
    <w:rsid w:val="00745E4E"/>
    <w:rsid w:val="00746642"/>
    <w:rsid w:val="00746F9D"/>
    <w:rsid w:val="00747181"/>
    <w:rsid w:val="0075065B"/>
    <w:rsid w:val="007513F0"/>
    <w:rsid w:val="007515BC"/>
    <w:rsid w:val="00751953"/>
    <w:rsid w:val="007524D1"/>
    <w:rsid w:val="00752606"/>
    <w:rsid w:val="00753CF0"/>
    <w:rsid w:val="0075402E"/>
    <w:rsid w:val="007561A3"/>
    <w:rsid w:val="00756D31"/>
    <w:rsid w:val="00756D3D"/>
    <w:rsid w:val="007573B2"/>
    <w:rsid w:val="007574BB"/>
    <w:rsid w:val="0075764C"/>
    <w:rsid w:val="00762198"/>
    <w:rsid w:val="007621D9"/>
    <w:rsid w:val="007628DA"/>
    <w:rsid w:val="00762E28"/>
    <w:rsid w:val="00763CE8"/>
    <w:rsid w:val="007648CF"/>
    <w:rsid w:val="00765BD5"/>
    <w:rsid w:val="007660BA"/>
    <w:rsid w:val="0076703C"/>
    <w:rsid w:val="00770792"/>
    <w:rsid w:val="00770FB7"/>
    <w:rsid w:val="007723D6"/>
    <w:rsid w:val="0077307D"/>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493"/>
    <w:rsid w:val="007A1632"/>
    <w:rsid w:val="007A1E47"/>
    <w:rsid w:val="007A2086"/>
    <w:rsid w:val="007A2F67"/>
    <w:rsid w:val="007A2FBD"/>
    <w:rsid w:val="007A3918"/>
    <w:rsid w:val="007A409E"/>
    <w:rsid w:val="007A4296"/>
    <w:rsid w:val="007A43AB"/>
    <w:rsid w:val="007A4F91"/>
    <w:rsid w:val="007A5398"/>
    <w:rsid w:val="007A5C59"/>
    <w:rsid w:val="007A5E79"/>
    <w:rsid w:val="007A67A6"/>
    <w:rsid w:val="007B00A0"/>
    <w:rsid w:val="007B0C10"/>
    <w:rsid w:val="007B0E89"/>
    <w:rsid w:val="007B1EA4"/>
    <w:rsid w:val="007B2C38"/>
    <w:rsid w:val="007B2E54"/>
    <w:rsid w:val="007B31B9"/>
    <w:rsid w:val="007B38DE"/>
    <w:rsid w:val="007B39A1"/>
    <w:rsid w:val="007B56A8"/>
    <w:rsid w:val="007B7498"/>
    <w:rsid w:val="007B75C4"/>
    <w:rsid w:val="007B77DC"/>
    <w:rsid w:val="007B7AEE"/>
    <w:rsid w:val="007C02F6"/>
    <w:rsid w:val="007C0D24"/>
    <w:rsid w:val="007C2170"/>
    <w:rsid w:val="007C293F"/>
    <w:rsid w:val="007C38B7"/>
    <w:rsid w:val="007C47F1"/>
    <w:rsid w:val="007C5C9B"/>
    <w:rsid w:val="007C6C24"/>
    <w:rsid w:val="007C71CF"/>
    <w:rsid w:val="007C7EB6"/>
    <w:rsid w:val="007D12D8"/>
    <w:rsid w:val="007D1BCD"/>
    <w:rsid w:val="007D2BE6"/>
    <w:rsid w:val="007D2F75"/>
    <w:rsid w:val="007D37AD"/>
    <w:rsid w:val="007D4D46"/>
    <w:rsid w:val="007D4EFB"/>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0613"/>
    <w:rsid w:val="007F2109"/>
    <w:rsid w:val="007F21C5"/>
    <w:rsid w:val="007F26EE"/>
    <w:rsid w:val="007F3889"/>
    <w:rsid w:val="007F3EF1"/>
    <w:rsid w:val="007F4EB7"/>
    <w:rsid w:val="007F6BB1"/>
    <w:rsid w:val="007F70A0"/>
    <w:rsid w:val="007F77C3"/>
    <w:rsid w:val="007F7ED8"/>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7E5"/>
    <w:rsid w:val="00821D62"/>
    <w:rsid w:val="008220E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6FAA"/>
    <w:rsid w:val="008373C0"/>
    <w:rsid w:val="00837E18"/>
    <w:rsid w:val="008402A5"/>
    <w:rsid w:val="008407B9"/>
    <w:rsid w:val="0084105A"/>
    <w:rsid w:val="0084145F"/>
    <w:rsid w:val="00841DA2"/>
    <w:rsid w:val="00841FD0"/>
    <w:rsid w:val="008429DF"/>
    <w:rsid w:val="00844CB5"/>
    <w:rsid w:val="008458F6"/>
    <w:rsid w:val="00845908"/>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4C8"/>
    <w:rsid w:val="008605C1"/>
    <w:rsid w:val="00860E4C"/>
    <w:rsid w:val="008612BE"/>
    <w:rsid w:val="00862771"/>
    <w:rsid w:val="0086341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2140"/>
    <w:rsid w:val="0088336E"/>
    <w:rsid w:val="008839DA"/>
    <w:rsid w:val="00884EE8"/>
    <w:rsid w:val="00885153"/>
    <w:rsid w:val="00885168"/>
    <w:rsid w:val="00890C12"/>
    <w:rsid w:val="008915DD"/>
    <w:rsid w:val="0089173B"/>
    <w:rsid w:val="0089175F"/>
    <w:rsid w:val="00891E76"/>
    <w:rsid w:val="00892140"/>
    <w:rsid w:val="0089220F"/>
    <w:rsid w:val="00892B57"/>
    <w:rsid w:val="008935AA"/>
    <w:rsid w:val="00893D5A"/>
    <w:rsid w:val="00894DF3"/>
    <w:rsid w:val="00894E3D"/>
    <w:rsid w:val="00895BA6"/>
    <w:rsid w:val="008963F0"/>
    <w:rsid w:val="0089695A"/>
    <w:rsid w:val="0089708C"/>
    <w:rsid w:val="00897444"/>
    <w:rsid w:val="008A01F7"/>
    <w:rsid w:val="008A03A5"/>
    <w:rsid w:val="008A0605"/>
    <w:rsid w:val="008A0AE0"/>
    <w:rsid w:val="008A0DF3"/>
    <w:rsid w:val="008A10D3"/>
    <w:rsid w:val="008A1B76"/>
    <w:rsid w:val="008A1CEA"/>
    <w:rsid w:val="008A282C"/>
    <w:rsid w:val="008A3808"/>
    <w:rsid w:val="008A4138"/>
    <w:rsid w:val="008A4C3A"/>
    <w:rsid w:val="008A5D96"/>
    <w:rsid w:val="008A6178"/>
    <w:rsid w:val="008A61E2"/>
    <w:rsid w:val="008A6904"/>
    <w:rsid w:val="008B00A4"/>
    <w:rsid w:val="008B1C74"/>
    <w:rsid w:val="008B440B"/>
    <w:rsid w:val="008B4676"/>
    <w:rsid w:val="008B5AB3"/>
    <w:rsid w:val="008B5E49"/>
    <w:rsid w:val="008B6212"/>
    <w:rsid w:val="008B6848"/>
    <w:rsid w:val="008B75B8"/>
    <w:rsid w:val="008C0024"/>
    <w:rsid w:val="008C1393"/>
    <w:rsid w:val="008C15FF"/>
    <w:rsid w:val="008C2AA0"/>
    <w:rsid w:val="008C2FA1"/>
    <w:rsid w:val="008C58DF"/>
    <w:rsid w:val="008C5AE6"/>
    <w:rsid w:val="008C6C63"/>
    <w:rsid w:val="008C796D"/>
    <w:rsid w:val="008C7F24"/>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885"/>
    <w:rsid w:val="00926F27"/>
    <w:rsid w:val="009273F7"/>
    <w:rsid w:val="00930345"/>
    <w:rsid w:val="0093039D"/>
    <w:rsid w:val="00931E4F"/>
    <w:rsid w:val="00932636"/>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1E6C"/>
    <w:rsid w:val="009439D3"/>
    <w:rsid w:val="00943BCE"/>
    <w:rsid w:val="009466BE"/>
    <w:rsid w:val="009503FE"/>
    <w:rsid w:val="009508A0"/>
    <w:rsid w:val="00950A17"/>
    <w:rsid w:val="00952615"/>
    <w:rsid w:val="00953FF0"/>
    <w:rsid w:val="00954502"/>
    <w:rsid w:val="0095506D"/>
    <w:rsid w:val="00955DA9"/>
    <w:rsid w:val="009571A2"/>
    <w:rsid w:val="009576B2"/>
    <w:rsid w:val="00960346"/>
    <w:rsid w:val="00960F05"/>
    <w:rsid w:val="00961724"/>
    <w:rsid w:val="009617D3"/>
    <w:rsid w:val="009626F7"/>
    <w:rsid w:val="0096463B"/>
    <w:rsid w:val="00965AD0"/>
    <w:rsid w:val="00967869"/>
    <w:rsid w:val="0096796E"/>
    <w:rsid w:val="009702DB"/>
    <w:rsid w:val="00970BEB"/>
    <w:rsid w:val="00971853"/>
    <w:rsid w:val="00971F54"/>
    <w:rsid w:val="009725C5"/>
    <w:rsid w:val="00972AEA"/>
    <w:rsid w:val="00972B4E"/>
    <w:rsid w:val="0097393A"/>
    <w:rsid w:val="009739F3"/>
    <w:rsid w:val="00973E34"/>
    <w:rsid w:val="00973F40"/>
    <w:rsid w:val="00974529"/>
    <w:rsid w:val="00975A6C"/>
    <w:rsid w:val="00975F0E"/>
    <w:rsid w:val="009760A6"/>
    <w:rsid w:val="00977396"/>
    <w:rsid w:val="00980900"/>
    <w:rsid w:val="00982BC9"/>
    <w:rsid w:val="009830F7"/>
    <w:rsid w:val="0098398A"/>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97F60"/>
    <w:rsid w:val="009A0D75"/>
    <w:rsid w:val="009A1234"/>
    <w:rsid w:val="009A306D"/>
    <w:rsid w:val="009A347A"/>
    <w:rsid w:val="009A3661"/>
    <w:rsid w:val="009A5A3D"/>
    <w:rsid w:val="009A620E"/>
    <w:rsid w:val="009A7587"/>
    <w:rsid w:val="009B0214"/>
    <w:rsid w:val="009B02EF"/>
    <w:rsid w:val="009B0A91"/>
    <w:rsid w:val="009B0C37"/>
    <w:rsid w:val="009B19CD"/>
    <w:rsid w:val="009B3BD7"/>
    <w:rsid w:val="009B6452"/>
    <w:rsid w:val="009B6A6F"/>
    <w:rsid w:val="009B70B3"/>
    <w:rsid w:val="009B736C"/>
    <w:rsid w:val="009C01A6"/>
    <w:rsid w:val="009C0EAC"/>
    <w:rsid w:val="009C1AFE"/>
    <w:rsid w:val="009C246A"/>
    <w:rsid w:val="009C3D84"/>
    <w:rsid w:val="009C3E33"/>
    <w:rsid w:val="009C54A0"/>
    <w:rsid w:val="009C5C6C"/>
    <w:rsid w:val="009C5F24"/>
    <w:rsid w:val="009C6C53"/>
    <w:rsid w:val="009C7F99"/>
    <w:rsid w:val="009D048B"/>
    <w:rsid w:val="009D1B5D"/>
    <w:rsid w:val="009D27C3"/>
    <w:rsid w:val="009D28FA"/>
    <w:rsid w:val="009D4200"/>
    <w:rsid w:val="009D43FE"/>
    <w:rsid w:val="009D453A"/>
    <w:rsid w:val="009D53FD"/>
    <w:rsid w:val="009D5D4B"/>
    <w:rsid w:val="009D69C6"/>
    <w:rsid w:val="009D6F70"/>
    <w:rsid w:val="009D7501"/>
    <w:rsid w:val="009D7975"/>
    <w:rsid w:val="009E10E1"/>
    <w:rsid w:val="009E1E19"/>
    <w:rsid w:val="009E4361"/>
    <w:rsid w:val="009E4852"/>
    <w:rsid w:val="009E505C"/>
    <w:rsid w:val="009E5419"/>
    <w:rsid w:val="009E5A6E"/>
    <w:rsid w:val="009E619C"/>
    <w:rsid w:val="009E6AC4"/>
    <w:rsid w:val="009E70E7"/>
    <w:rsid w:val="009E7122"/>
    <w:rsid w:val="009E7784"/>
    <w:rsid w:val="009F1A48"/>
    <w:rsid w:val="009F25A8"/>
    <w:rsid w:val="009F34D3"/>
    <w:rsid w:val="009F363D"/>
    <w:rsid w:val="009F3CA9"/>
    <w:rsid w:val="009F46DC"/>
    <w:rsid w:val="009F508F"/>
    <w:rsid w:val="009F6006"/>
    <w:rsid w:val="009F65AF"/>
    <w:rsid w:val="009F72A8"/>
    <w:rsid w:val="009F754F"/>
    <w:rsid w:val="00A00D5F"/>
    <w:rsid w:val="00A01B9B"/>
    <w:rsid w:val="00A01BE4"/>
    <w:rsid w:val="00A01C00"/>
    <w:rsid w:val="00A01ED1"/>
    <w:rsid w:val="00A02488"/>
    <w:rsid w:val="00A02AB3"/>
    <w:rsid w:val="00A034EF"/>
    <w:rsid w:val="00A03A1B"/>
    <w:rsid w:val="00A048C7"/>
    <w:rsid w:val="00A052DC"/>
    <w:rsid w:val="00A0598E"/>
    <w:rsid w:val="00A05E08"/>
    <w:rsid w:val="00A06844"/>
    <w:rsid w:val="00A06CC5"/>
    <w:rsid w:val="00A079D8"/>
    <w:rsid w:val="00A1168C"/>
    <w:rsid w:val="00A117D8"/>
    <w:rsid w:val="00A11B56"/>
    <w:rsid w:val="00A11CAD"/>
    <w:rsid w:val="00A121AB"/>
    <w:rsid w:val="00A12537"/>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564"/>
    <w:rsid w:val="00A34223"/>
    <w:rsid w:val="00A34EDE"/>
    <w:rsid w:val="00A34F11"/>
    <w:rsid w:val="00A3509C"/>
    <w:rsid w:val="00A352DA"/>
    <w:rsid w:val="00A35D4C"/>
    <w:rsid w:val="00A35E2F"/>
    <w:rsid w:val="00A36013"/>
    <w:rsid w:val="00A37891"/>
    <w:rsid w:val="00A40A51"/>
    <w:rsid w:val="00A415BA"/>
    <w:rsid w:val="00A41C06"/>
    <w:rsid w:val="00A4230D"/>
    <w:rsid w:val="00A44076"/>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C3D"/>
    <w:rsid w:val="00A605FE"/>
    <w:rsid w:val="00A617D1"/>
    <w:rsid w:val="00A62CB3"/>
    <w:rsid w:val="00A63EF5"/>
    <w:rsid w:val="00A640F1"/>
    <w:rsid w:val="00A65092"/>
    <w:rsid w:val="00A66829"/>
    <w:rsid w:val="00A6697B"/>
    <w:rsid w:val="00A713CB"/>
    <w:rsid w:val="00A719AA"/>
    <w:rsid w:val="00A7300E"/>
    <w:rsid w:val="00A731B5"/>
    <w:rsid w:val="00A73DE3"/>
    <w:rsid w:val="00A747F9"/>
    <w:rsid w:val="00A74C2D"/>
    <w:rsid w:val="00A76217"/>
    <w:rsid w:val="00A76595"/>
    <w:rsid w:val="00A76B34"/>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4938"/>
    <w:rsid w:val="00A9518A"/>
    <w:rsid w:val="00A95838"/>
    <w:rsid w:val="00A9629C"/>
    <w:rsid w:val="00A96A29"/>
    <w:rsid w:val="00A97515"/>
    <w:rsid w:val="00AA07B1"/>
    <w:rsid w:val="00AA193D"/>
    <w:rsid w:val="00AA2289"/>
    <w:rsid w:val="00AA2610"/>
    <w:rsid w:val="00AA35D5"/>
    <w:rsid w:val="00AA417B"/>
    <w:rsid w:val="00AA49FF"/>
    <w:rsid w:val="00AA4A1F"/>
    <w:rsid w:val="00AA505C"/>
    <w:rsid w:val="00AA533F"/>
    <w:rsid w:val="00AA59B2"/>
    <w:rsid w:val="00AA5A86"/>
    <w:rsid w:val="00AA5C7C"/>
    <w:rsid w:val="00AA7F48"/>
    <w:rsid w:val="00AB010D"/>
    <w:rsid w:val="00AB0749"/>
    <w:rsid w:val="00AB0E9F"/>
    <w:rsid w:val="00AB2617"/>
    <w:rsid w:val="00AB2C53"/>
    <w:rsid w:val="00AB432C"/>
    <w:rsid w:val="00AB49B9"/>
    <w:rsid w:val="00AB4D14"/>
    <w:rsid w:val="00AB5936"/>
    <w:rsid w:val="00AB6595"/>
    <w:rsid w:val="00AB6A3A"/>
    <w:rsid w:val="00AB76D8"/>
    <w:rsid w:val="00AB7760"/>
    <w:rsid w:val="00AB7E6A"/>
    <w:rsid w:val="00AC193A"/>
    <w:rsid w:val="00AC1B2C"/>
    <w:rsid w:val="00AC1B50"/>
    <w:rsid w:val="00AC1B61"/>
    <w:rsid w:val="00AC28E0"/>
    <w:rsid w:val="00AC2C6E"/>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3252"/>
    <w:rsid w:val="00AE42D1"/>
    <w:rsid w:val="00AE47BF"/>
    <w:rsid w:val="00AE489D"/>
    <w:rsid w:val="00AE4A34"/>
    <w:rsid w:val="00AE50D7"/>
    <w:rsid w:val="00AE552E"/>
    <w:rsid w:val="00AE56A2"/>
    <w:rsid w:val="00AE5737"/>
    <w:rsid w:val="00AE6A7D"/>
    <w:rsid w:val="00AE79E1"/>
    <w:rsid w:val="00AE7FC0"/>
    <w:rsid w:val="00AF0420"/>
    <w:rsid w:val="00AF0861"/>
    <w:rsid w:val="00AF0A77"/>
    <w:rsid w:val="00AF15CB"/>
    <w:rsid w:val="00AF17E9"/>
    <w:rsid w:val="00AF3305"/>
    <w:rsid w:val="00AF3709"/>
    <w:rsid w:val="00AF4424"/>
    <w:rsid w:val="00AF4509"/>
    <w:rsid w:val="00AF4610"/>
    <w:rsid w:val="00AF4C29"/>
    <w:rsid w:val="00AF4EED"/>
    <w:rsid w:val="00AF5FEC"/>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103B"/>
    <w:rsid w:val="00B222A2"/>
    <w:rsid w:val="00B233F4"/>
    <w:rsid w:val="00B234EC"/>
    <w:rsid w:val="00B27408"/>
    <w:rsid w:val="00B274AE"/>
    <w:rsid w:val="00B274BF"/>
    <w:rsid w:val="00B31222"/>
    <w:rsid w:val="00B31516"/>
    <w:rsid w:val="00B318C9"/>
    <w:rsid w:val="00B31CD1"/>
    <w:rsid w:val="00B31FDB"/>
    <w:rsid w:val="00B325A4"/>
    <w:rsid w:val="00B3335F"/>
    <w:rsid w:val="00B33EEF"/>
    <w:rsid w:val="00B348F1"/>
    <w:rsid w:val="00B36615"/>
    <w:rsid w:val="00B41D89"/>
    <w:rsid w:val="00B42C7F"/>
    <w:rsid w:val="00B42E81"/>
    <w:rsid w:val="00B4329D"/>
    <w:rsid w:val="00B45BEE"/>
    <w:rsid w:val="00B469E2"/>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A6B"/>
    <w:rsid w:val="00B85DF3"/>
    <w:rsid w:val="00B86C19"/>
    <w:rsid w:val="00B86F4D"/>
    <w:rsid w:val="00B8730C"/>
    <w:rsid w:val="00B878CC"/>
    <w:rsid w:val="00B90A9F"/>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812"/>
    <w:rsid w:val="00BA1EE5"/>
    <w:rsid w:val="00BA4CE5"/>
    <w:rsid w:val="00BA5DF2"/>
    <w:rsid w:val="00BA7EA0"/>
    <w:rsid w:val="00BB1236"/>
    <w:rsid w:val="00BB1A27"/>
    <w:rsid w:val="00BB1FEB"/>
    <w:rsid w:val="00BB375D"/>
    <w:rsid w:val="00BB4277"/>
    <w:rsid w:val="00BB47AE"/>
    <w:rsid w:val="00BB49A0"/>
    <w:rsid w:val="00BB515F"/>
    <w:rsid w:val="00BB532B"/>
    <w:rsid w:val="00BB79F1"/>
    <w:rsid w:val="00BC0924"/>
    <w:rsid w:val="00BC0C50"/>
    <w:rsid w:val="00BC11E0"/>
    <w:rsid w:val="00BC1FA5"/>
    <w:rsid w:val="00BC2723"/>
    <w:rsid w:val="00BC299D"/>
    <w:rsid w:val="00BC2C0C"/>
    <w:rsid w:val="00BC3B70"/>
    <w:rsid w:val="00BC4AE9"/>
    <w:rsid w:val="00BC664A"/>
    <w:rsid w:val="00BC7182"/>
    <w:rsid w:val="00BC732A"/>
    <w:rsid w:val="00BC7398"/>
    <w:rsid w:val="00BC758B"/>
    <w:rsid w:val="00BC79C3"/>
    <w:rsid w:val="00BC7D51"/>
    <w:rsid w:val="00BD1045"/>
    <w:rsid w:val="00BD1A4F"/>
    <w:rsid w:val="00BD2183"/>
    <w:rsid w:val="00BD2EAC"/>
    <w:rsid w:val="00BD315E"/>
    <w:rsid w:val="00BD4BB3"/>
    <w:rsid w:val="00BD57EC"/>
    <w:rsid w:val="00BD5C33"/>
    <w:rsid w:val="00BD7ADF"/>
    <w:rsid w:val="00BD7F11"/>
    <w:rsid w:val="00BE09BE"/>
    <w:rsid w:val="00BE17C6"/>
    <w:rsid w:val="00BE2BD3"/>
    <w:rsid w:val="00BE4843"/>
    <w:rsid w:val="00BE4865"/>
    <w:rsid w:val="00BE5241"/>
    <w:rsid w:val="00BE5595"/>
    <w:rsid w:val="00BE5B7A"/>
    <w:rsid w:val="00BE69BF"/>
    <w:rsid w:val="00BE6DF7"/>
    <w:rsid w:val="00BE725A"/>
    <w:rsid w:val="00BE73C1"/>
    <w:rsid w:val="00BE7430"/>
    <w:rsid w:val="00BE7B48"/>
    <w:rsid w:val="00BF1288"/>
    <w:rsid w:val="00BF3269"/>
    <w:rsid w:val="00BF3381"/>
    <w:rsid w:val="00BF427B"/>
    <w:rsid w:val="00BF56CC"/>
    <w:rsid w:val="00BF667D"/>
    <w:rsid w:val="00BF68BB"/>
    <w:rsid w:val="00BF69D9"/>
    <w:rsid w:val="00BF6E25"/>
    <w:rsid w:val="00BF706E"/>
    <w:rsid w:val="00BF773F"/>
    <w:rsid w:val="00BF7E94"/>
    <w:rsid w:val="00C0169B"/>
    <w:rsid w:val="00C02357"/>
    <w:rsid w:val="00C03070"/>
    <w:rsid w:val="00C04CDD"/>
    <w:rsid w:val="00C06B11"/>
    <w:rsid w:val="00C06BCB"/>
    <w:rsid w:val="00C100E3"/>
    <w:rsid w:val="00C10FCF"/>
    <w:rsid w:val="00C11870"/>
    <w:rsid w:val="00C12810"/>
    <w:rsid w:val="00C12D84"/>
    <w:rsid w:val="00C14487"/>
    <w:rsid w:val="00C14CF4"/>
    <w:rsid w:val="00C15B35"/>
    <w:rsid w:val="00C16227"/>
    <w:rsid w:val="00C16B4B"/>
    <w:rsid w:val="00C17427"/>
    <w:rsid w:val="00C1797D"/>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76A"/>
    <w:rsid w:val="00C33D5C"/>
    <w:rsid w:val="00C35A5E"/>
    <w:rsid w:val="00C364D0"/>
    <w:rsid w:val="00C36A6A"/>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7AA"/>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478"/>
    <w:rsid w:val="00C62CA9"/>
    <w:rsid w:val="00C636A6"/>
    <w:rsid w:val="00C6399C"/>
    <w:rsid w:val="00C64434"/>
    <w:rsid w:val="00C6498C"/>
    <w:rsid w:val="00C64A51"/>
    <w:rsid w:val="00C64B27"/>
    <w:rsid w:val="00C65331"/>
    <w:rsid w:val="00C65531"/>
    <w:rsid w:val="00C655F2"/>
    <w:rsid w:val="00C65C4D"/>
    <w:rsid w:val="00C672A6"/>
    <w:rsid w:val="00C7063C"/>
    <w:rsid w:val="00C70670"/>
    <w:rsid w:val="00C71466"/>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2C6A"/>
    <w:rsid w:val="00CA2CF0"/>
    <w:rsid w:val="00CA2D01"/>
    <w:rsid w:val="00CA2F20"/>
    <w:rsid w:val="00CA2F8A"/>
    <w:rsid w:val="00CA308F"/>
    <w:rsid w:val="00CA38FD"/>
    <w:rsid w:val="00CA67BA"/>
    <w:rsid w:val="00CA71D4"/>
    <w:rsid w:val="00CA7A45"/>
    <w:rsid w:val="00CB0326"/>
    <w:rsid w:val="00CB0AFF"/>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AF8"/>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3E8A"/>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2D4D"/>
    <w:rsid w:val="00D14DB7"/>
    <w:rsid w:val="00D1505B"/>
    <w:rsid w:val="00D15D92"/>
    <w:rsid w:val="00D15ED5"/>
    <w:rsid w:val="00D16656"/>
    <w:rsid w:val="00D16FD7"/>
    <w:rsid w:val="00D178A1"/>
    <w:rsid w:val="00D17B33"/>
    <w:rsid w:val="00D200AB"/>
    <w:rsid w:val="00D202F1"/>
    <w:rsid w:val="00D21628"/>
    <w:rsid w:val="00D244DD"/>
    <w:rsid w:val="00D24DD5"/>
    <w:rsid w:val="00D2696B"/>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1131"/>
    <w:rsid w:val="00D42FF0"/>
    <w:rsid w:val="00D434EC"/>
    <w:rsid w:val="00D44C07"/>
    <w:rsid w:val="00D44E9D"/>
    <w:rsid w:val="00D450DA"/>
    <w:rsid w:val="00D46722"/>
    <w:rsid w:val="00D472A7"/>
    <w:rsid w:val="00D503FB"/>
    <w:rsid w:val="00D504F1"/>
    <w:rsid w:val="00D514B7"/>
    <w:rsid w:val="00D51515"/>
    <w:rsid w:val="00D5217F"/>
    <w:rsid w:val="00D5228F"/>
    <w:rsid w:val="00D532C9"/>
    <w:rsid w:val="00D5381C"/>
    <w:rsid w:val="00D53C84"/>
    <w:rsid w:val="00D54ADE"/>
    <w:rsid w:val="00D54BD5"/>
    <w:rsid w:val="00D5699B"/>
    <w:rsid w:val="00D57107"/>
    <w:rsid w:val="00D575F0"/>
    <w:rsid w:val="00D57960"/>
    <w:rsid w:val="00D60578"/>
    <w:rsid w:val="00D60B56"/>
    <w:rsid w:val="00D614C8"/>
    <w:rsid w:val="00D61A0E"/>
    <w:rsid w:val="00D62055"/>
    <w:rsid w:val="00D62551"/>
    <w:rsid w:val="00D6295D"/>
    <w:rsid w:val="00D64388"/>
    <w:rsid w:val="00D64656"/>
    <w:rsid w:val="00D66908"/>
    <w:rsid w:val="00D66FC3"/>
    <w:rsid w:val="00D70C67"/>
    <w:rsid w:val="00D71CF9"/>
    <w:rsid w:val="00D72833"/>
    <w:rsid w:val="00D72EAC"/>
    <w:rsid w:val="00D74344"/>
    <w:rsid w:val="00D75B3A"/>
    <w:rsid w:val="00D7636D"/>
    <w:rsid w:val="00D7675E"/>
    <w:rsid w:val="00D778C2"/>
    <w:rsid w:val="00D80080"/>
    <w:rsid w:val="00D807FB"/>
    <w:rsid w:val="00D80F9D"/>
    <w:rsid w:val="00D80FFB"/>
    <w:rsid w:val="00D81BAE"/>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80"/>
    <w:rsid w:val="00DA5DCA"/>
    <w:rsid w:val="00DA5FA8"/>
    <w:rsid w:val="00DA7BA0"/>
    <w:rsid w:val="00DA7D03"/>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0659"/>
    <w:rsid w:val="00DC10B0"/>
    <w:rsid w:val="00DC1594"/>
    <w:rsid w:val="00DC193B"/>
    <w:rsid w:val="00DC1C66"/>
    <w:rsid w:val="00DC23B7"/>
    <w:rsid w:val="00DC2996"/>
    <w:rsid w:val="00DC2FA1"/>
    <w:rsid w:val="00DC3B4A"/>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6E6"/>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7009"/>
    <w:rsid w:val="00DF72D9"/>
    <w:rsid w:val="00DF7B69"/>
    <w:rsid w:val="00DF7EC8"/>
    <w:rsid w:val="00E00D4F"/>
    <w:rsid w:val="00E0164B"/>
    <w:rsid w:val="00E01B95"/>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74B"/>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45A0"/>
    <w:rsid w:val="00E354AF"/>
    <w:rsid w:val="00E35DF9"/>
    <w:rsid w:val="00E35EAA"/>
    <w:rsid w:val="00E37483"/>
    <w:rsid w:val="00E37FDD"/>
    <w:rsid w:val="00E40E68"/>
    <w:rsid w:val="00E40EB3"/>
    <w:rsid w:val="00E416B1"/>
    <w:rsid w:val="00E417DF"/>
    <w:rsid w:val="00E42117"/>
    <w:rsid w:val="00E423B0"/>
    <w:rsid w:val="00E424DE"/>
    <w:rsid w:val="00E425C8"/>
    <w:rsid w:val="00E42948"/>
    <w:rsid w:val="00E42E77"/>
    <w:rsid w:val="00E43469"/>
    <w:rsid w:val="00E4369C"/>
    <w:rsid w:val="00E43A0F"/>
    <w:rsid w:val="00E43AA2"/>
    <w:rsid w:val="00E43C07"/>
    <w:rsid w:val="00E4438B"/>
    <w:rsid w:val="00E445DA"/>
    <w:rsid w:val="00E447EE"/>
    <w:rsid w:val="00E45379"/>
    <w:rsid w:val="00E45689"/>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E05"/>
    <w:rsid w:val="00E63348"/>
    <w:rsid w:val="00E64720"/>
    <w:rsid w:val="00E64BD9"/>
    <w:rsid w:val="00E6519C"/>
    <w:rsid w:val="00E65654"/>
    <w:rsid w:val="00E6790B"/>
    <w:rsid w:val="00E67E50"/>
    <w:rsid w:val="00E705B4"/>
    <w:rsid w:val="00E72597"/>
    <w:rsid w:val="00E72967"/>
    <w:rsid w:val="00E74577"/>
    <w:rsid w:val="00E7493B"/>
    <w:rsid w:val="00E754ED"/>
    <w:rsid w:val="00E75ACA"/>
    <w:rsid w:val="00E7685C"/>
    <w:rsid w:val="00E8071C"/>
    <w:rsid w:val="00E809B3"/>
    <w:rsid w:val="00E80D12"/>
    <w:rsid w:val="00E810C4"/>
    <w:rsid w:val="00E8155D"/>
    <w:rsid w:val="00E81743"/>
    <w:rsid w:val="00E8326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530D"/>
    <w:rsid w:val="00E95DFA"/>
    <w:rsid w:val="00E96061"/>
    <w:rsid w:val="00E96AB8"/>
    <w:rsid w:val="00E96E1A"/>
    <w:rsid w:val="00E97640"/>
    <w:rsid w:val="00EA030F"/>
    <w:rsid w:val="00EA0E04"/>
    <w:rsid w:val="00EA220D"/>
    <w:rsid w:val="00EA2FBD"/>
    <w:rsid w:val="00EA3156"/>
    <w:rsid w:val="00EA40A2"/>
    <w:rsid w:val="00EA4488"/>
    <w:rsid w:val="00EA46DF"/>
    <w:rsid w:val="00EA4CD5"/>
    <w:rsid w:val="00EA4E4A"/>
    <w:rsid w:val="00EA5D2C"/>
    <w:rsid w:val="00EA5D8E"/>
    <w:rsid w:val="00EA601D"/>
    <w:rsid w:val="00EA6C10"/>
    <w:rsid w:val="00EA75E1"/>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540"/>
    <w:rsid w:val="00ED0706"/>
    <w:rsid w:val="00ED071D"/>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63A"/>
    <w:rsid w:val="00F0603B"/>
    <w:rsid w:val="00F061A6"/>
    <w:rsid w:val="00F0710C"/>
    <w:rsid w:val="00F07119"/>
    <w:rsid w:val="00F11AB3"/>
    <w:rsid w:val="00F1282E"/>
    <w:rsid w:val="00F14017"/>
    <w:rsid w:val="00F140DF"/>
    <w:rsid w:val="00F14529"/>
    <w:rsid w:val="00F14B9C"/>
    <w:rsid w:val="00F160C8"/>
    <w:rsid w:val="00F1684C"/>
    <w:rsid w:val="00F16DCD"/>
    <w:rsid w:val="00F17BCE"/>
    <w:rsid w:val="00F17D81"/>
    <w:rsid w:val="00F20633"/>
    <w:rsid w:val="00F210B8"/>
    <w:rsid w:val="00F225C2"/>
    <w:rsid w:val="00F228DB"/>
    <w:rsid w:val="00F23316"/>
    <w:rsid w:val="00F2385F"/>
    <w:rsid w:val="00F24527"/>
    <w:rsid w:val="00F24E11"/>
    <w:rsid w:val="00F25CFE"/>
    <w:rsid w:val="00F26133"/>
    <w:rsid w:val="00F26CBF"/>
    <w:rsid w:val="00F27918"/>
    <w:rsid w:val="00F304E8"/>
    <w:rsid w:val="00F30562"/>
    <w:rsid w:val="00F30C80"/>
    <w:rsid w:val="00F3115A"/>
    <w:rsid w:val="00F3321F"/>
    <w:rsid w:val="00F34B11"/>
    <w:rsid w:val="00F34FC9"/>
    <w:rsid w:val="00F35243"/>
    <w:rsid w:val="00F364F7"/>
    <w:rsid w:val="00F36E9F"/>
    <w:rsid w:val="00F37F2A"/>
    <w:rsid w:val="00F4004A"/>
    <w:rsid w:val="00F40D3A"/>
    <w:rsid w:val="00F41AEF"/>
    <w:rsid w:val="00F41B19"/>
    <w:rsid w:val="00F41B2F"/>
    <w:rsid w:val="00F41D45"/>
    <w:rsid w:val="00F420CA"/>
    <w:rsid w:val="00F422A7"/>
    <w:rsid w:val="00F42AE8"/>
    <w:rsid w:val="00F43E6E"/>
    <w:rsid w:val="00F43EBF"/>
    <w:rsid w:val="00F44423"/>
    <w:rsid w:val="00F464D1"/>
    <w:rsid w:val="00F46AD4"/>
    <w:rsid w:val="00F46E50"/>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6AB1"/>
    <w:rsid w:val="00F66BD7"/>
    <w:rsid w:val="00F677E2"/>
    <w:rsid w:val="00F705D2"/>
    <w:rsid w:val="00F70C9C"/>
    <w:rsid w:val="00F717E6"/>
    <w:rsid w:val="00F71D2E"/>
    <w:rsid w:val="00F7216B"/>
    <w:rsid w:val="00F7264A"/>
    <w:rsid w:val="00F73751"/>
    <w:rsid w:val="00F73A2D"/>
    <w:rsid w:val="00F75EAD"/>
    <w:rsid w:val="00F77154"/>
    <w:rsid w:val="00F806EB"/>
    <w:rsid w:val="00F808D6"/>
    <w:rsid w:val="00F80F33"/>
    <w:rsid w:val="00F82D9E"/>
    <w:rsid w:val="00F8308D"/>
    <w:rsid w:val="00F83C69"/>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1592"/>
    <w:rsid w:val="00FA233F"/>
    <w:rsid w:val="00FA2E05"/>
    <w:rsid w:val="00FA354E"/>
    <w:rsid w:val="00FA3DF0"/>
    <w:rsid w:val="00FA4AAE"/>
    <w:rsid w:val="00FA6D2D"/>
    <w:rsid w:val="00FA6F8F"/>
    <w:rsid w:val="00FA7D57"/>
    <w:rsid w:val="00FB0008"/>
    <w:rsid w:val="00FB071C"/>
    <w:rsid w:val="00FB1557"/>
    <w:rsid w:val="00FB1ACE"/>
    <w:rsid w:val="00FB2144"/>
    <w:rsid w:val="00FB3EA0"/>
    <w:rsid w:val="00FB55F4"/>
    <w:rsid w:val="00FB58D8"/>
    <w:rsid w:val="00FB6548"/>
    <w:rsid w:val="00FB7140"/>
    <w:rsid w:val="00FC0365"/>
    <w:rsid w:val="00FC0B63"/>
    <w:rsid w:val="00FC1226"/>
    <w:rsid w:val="00FC15DA"/>
    <w:rsid w:val="00FC2209"/>
    <w:rsid w:val="00FC43A4"/>
    <w:rsid w:val="00FC6827"/>
    <w:rsid w:val="00FC7531"/>
    <w:rsid w:val="00FC7568"/>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791"/>
    <w:rsid w:val="00FF6E79"/>
    <w:rsid w:val="00FF75A4"/>
    <w:rsid w:val="00FF7A95"/>
    <w:rsid w:val="00FF7DB6"/>
    <w:rsid w:val="03BB1B30"/>
    <w:rsid w:val="7BEABB8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4CD7AB0C-ABA4-4F0D-BB2A-EF98B94A55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5331"/>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000775">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298003549">
      <w:bodyDiv w:val="1"/>
      <w:marLeft w:val="0"/>
      <w:marRight w:val="0"/>
      <w:marTop w:val="0"/>
      <w:marBottom w:val="0"/>
      <w:divBdr>
        <w:top w:val="none" w:sz="0" w:space="0" w:color="auto"/>
        <w:left w:val="none" w:sz="0" w:space="0" w:color="auto"/>
        <w:bottom w:val="none" w:sz="0" w:space="0" w:color="auto"/>
        <w:right w:val="none" w:sz="0" w:space="0" w:color="auto"/>
      </w:divBdr>
    </w:div>
    <w:div w:id="298531555">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78641813">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6912259">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0950341">
      <w:bodyDiv w:val="1"/>
      <w:marLeft w:val="0"/>
      <w:marRight w:val="0"/>
      <w:marTop w:val="0"/>
      <w:marBottom w:val="0"/>
      <w:divBdr>
        <w:top w:val="none" w:sz="0" w:space="0" w:color="auto"/>
        <w:left w:val="none" w:sz="0" w:space="0" w:color="auto"/>
        <w:bottom w:val="none" w:sz="0" w:space="0" w:color="auto"/>
        <w:right w:val="none" w:sz="0" w:space="0" w:color="auto"/>
      </w:divBdr>
      <w:divsChild>
        <w:div w:id="277026883">
          <w:marLeft w:val="0"/>
          <w:marRight w:val="0"/>
          <w:marTop w:val="0"/>
          <w:marBottom w:val="101"/>
          <w:divBdr>
            <w:top w:val="none" w:sz="0" w:space="0" w:color="auto"/>
            <w:left w:val="none" w:sz="0" w:space="0" w:color="auto"/>
            <w:bottom w:val="none" w:sz="0" w:space="0" w:color="auto"/>
            <w:right w:val="none" w:sz="0" w:space="0" w:color="auto"/>
          </w:divBdr>
        </w:div>
        <w:div w:id="1073510954">
          <w:marLeft w:val="1008"/>
          <w:marRight w:val="0"/>
          <w:marTop w:val="0"/>
          <w:marBottom w:val="101"/>
          <w:divBdr>
            <w:top w:val="none" w:sz="0" w:space="0" w:color="auto"/>
            <w:left w:val="none" w:sz="0" w:space="0" w:color="auto"/>
            <w:bottom w:val="none" w:sz="0" w:space="0" w:color="auto"/>
            <w:right w:val="none" w:sz="0" w:space="0" w:color="auto"/>
          </w:divBdr>
        </w:div>
        <w:div w:id="1498496571">
          <w:marLeft w:val="1008"/>
          <w:marRight w:val="0"/>
          <w:marTop w:val="0"/>
          <w:marBottom w:val="101"/>
          <w:divBdr>
            <w:top w:val="none" w:sz="0" w:space="0" w:color="auto"/>
            <w:left w:val="none" w:sz="0" w:space="0" w:color="auto"/>
            <w:bottom w:val="none" w:sz="0" w:space="0" w:color="auto"/>
            <w:right w:val="none" w:sz="0" w:space="0" w:color="auto"/>
          </w:divBdr>
        </w:div>
        <w:div w:id="53553903">
          <w:marLeft w:val="1008"/>
          <w:marRight w:val="0"/>
          <w:marTop w:val="0"/>
          <w:marBottom w:val="101"/>
          <w:divBdr>
            <w:top w:val="none" w:sz="0" w:space="0" w:color="auto"/>
            <w:left w:val="none" w:sz="0" w:space="0" w:color="auto"/>
            <w:bottom w:val="none" w:sz="0" w:space="0" w:color="auto"/>
            <w:right w:val="none" w:sz="0" w:space="0" w:color="auto"/>
          </w:divBdr>
        </w:div>
        <w:div w:id="477723121">
          <w:marLeft w:val="1008"/>
          <w:marRight w:val="0"/>
          <w:marTop w:val="0"/>
          <w:marBottom w:val="101"/>
          <w:divBdr>
            <w:top w:val="none" w:sz="0" w:space="0" w:color="auto"/>
            <w:left w:val="none" w:sz="0" w:space="0" w:color="auto"/>
            <w:bottom w:val="none" w:sz="0" w:space="0" w:color="auto"/>
            <w:right w:val="none" w:sz="0" w:space="0" w:color="auto"/>
          </w:divBdr>
        </w:div>
        <w:div w:id="1006397074">
          <w:marLeft w:val="1008"/>
          <w:marRight w:val="0"/>
          <w:marTop w:val="0"/>
          <w:marBottom w:val="101"/>
          <w:divBdr>
            <w:top w:val="none" w:sz="0" w:space="0" w:color="auto"/>
            <w:left w:val="none" w:sz="0" w:space="0" w:color="auto"/>
            <w:bottom w:val="none" w:sz="0" w:space="0" w:color="auto"/>
            <w:right w:val="none" w:sz="0" w:space="0" w:color="auto"/>
          </w:divBdr>
        </w:div>
        <w:div w:id="410473848">
          <w:marLeft w:val="1008"/>
          <w:marRight w:val="0"/>
          <w:marTop w:val="0"/>
          <w:marBottom w:val="101"/>
          <w:divBdr>
            <w:top w:val="none" w:sz="0" w:space="0" w:color="auto"/>
            <w:left w:val="none" w:sz="0" w:space="0" w:color="auto"/>
            <w:bottom w:val="none" w:sz="0" w:space="0" w:color="auto"/>
            <w:right w:val="none" w:sz="0" w:space="0" w:color="auto"/>
          </w:divBdr>
        </w:div>
        <w:div w:id="2034304590">
          <w:marLeft w:val="1008"/>
          <w:marRight w:val="0"/>
          <w:marTop w:val="0"/>
          <w:marBottom w:val="101"/>
          <w:divBdr>
            <w:top w:val="none" w:sz="0" w:space="0" w:color="auto"/>
            <w:left w:val="none" w:sz="0" w:space="0" w:color="auto"/>
            <w:bottom w:val="none" w:sz="0" w:space="0" w:color="auto"/>
            <w:right w:val="none" w:sz="0" w:space="0" w:color="auto"/>
          </w:divBdr>
        </w:div>
        <w:div w:id="1926760688">
          <w:marLeft w:val="1008"/>
          <w:marRight w:val="0"/>
          <w:marTop w:val="0"/>
          <w:marBottom w:val="101"/>
          <w:divBdr>
            <w:top w:val="none" w:sz="0" w:space="0" w:color="auto"/>
            <w:left w:val="none" w:sz="0" w:space="0" w:color="auto"/>
            <w:bottom w:val="none" w:sz="0" w:space="0" w:color="auto"/>
            <w:right w:val="none" w:sz="0" w:space="0" w:color="auto"/>
          </w:divBdr>
        </w:div>
        <w:div w:id="1710687037">
          <w:marLeft w:val="1008"/>
          <w:marRight w:val="0"/>
          <w:marTop w:val="0"/>
          <w:marBottom w:val="101"/>
          <w:divBdr>
            <w:top w:val="none" w:sz="0" w:space="0" w:color="auto"/>
            <w:left w:val="none" w:sz="0" w:space="0" w:color="auto"/>
            <w:bottom w:val="none" w:sz="0" w:space="0" w:color="auto"/>
            <w:right w:val="none" w:sz="0" w:space="0" w:color="auto"/>
          </w:divBdr>
        </w:div>
        <w:div w:id="940186446">
          <w:marLeft w:val="1008"/>
          <w:marRight w:val="0"/>
          <w:marTop w:val="0"/>
          <w:marBottom w:val="101"/>
          <w:divBdr>
            <w:top w:val="none" w:sz="0" w:space="0" w:color="auto"/>
            <w:left w:val="none" w:sz="0" w:space="0" w:color="auto"/>
            <w:bottom w:val="none" w:sz="0" w:space="0" w:color="auto"/>
            <w:right w:val="none" w:sz="0" w:space="0" w:color="auto"/>
          </w:divBdr>
        </w:div>
        <w:div w:id="521869678">
          <w:marLeft w:val="1008"/>
          <w:marRight w:val="0"/>
          <w:marTop w:val="0"/>
          <w:marBottom w:val="101"/>
          <w:divBdr>
            <w:top w:val="none" w:sz="0" w:space="0" w:color="auto"/>
            <w:left w:val="none" w:sz="0" w:space="0" w:color="auto"/>
            <w:bottom w:val="none" w:sz="0" w:space="0" w:color="auto"/>
            <w:right w:val="none" w:sz="0" w:space="0" w:color="auto"/>
          </w:divBdr>
        </w:div>
        <w:div w:id="477958511">
          <w:marLeft w:val="1008"/>
          <w:marRight w:val="0"/>
          <w:marTop w:val="0"/>
          <w:marBottom w:val="101"/>
          <w:divBdr>
            <w:top w:val="none" w:sz="0" w:space="0" w:color="auto"/>
            <w:left w:val="none" w:sz="0" w:space="0" w:color="auto"/>
            <w:bottom w:val="none" w:sz="0" w:space="0" w:color="auto"/>
            <w:right w:val="none" w:sz="0" w:space="0" w:color="auto"/>
          </w:divBdr>
        </w:div>
        <w:div w:id="1732920253">
          <w:marLeft w:val="0"/>
          <w:marRight w:val="0"/>
          <w:marTop w:val="0"/>
          <w:marBottom w:val="101"/>
          <w:divBdr>
            <w:top w:val="none" w:sz="0" w:space="0" w:color="auto"/>
            <w:left w:val="none" w:sz="0" w:space="0" w:color="auto"/>
            <w:bottom w:val="none" w:sz="0" w:space="0" w:color="auto"/>
            <w:right w:val="none" w:sz="0" w:space="0" w:color="auto"/>
          </w:divBdr>
        </w:div>
      </w:divsChild>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4316262">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5261580">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268915">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34301175">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0911368">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299857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253144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legislacion.edomex.gob.mx/sites/legislacion.edomex.gob.mx/files/files/pdf/bdo/bdo2022/bdo106.pdf" TargetMode="External" Id="rId8" /><Relationship Type="http://schemas.openxmlformats.org/officeDocument/2006/relationships/image" Target="media/image1.png" Id="rId13" /><Relationship Type="http://schemas.openxmlformats.org/officeDocument/2006/relationships/image" Target="media/image5.png" Id="rId18" /><Relationship Type="http://schemas.openxmlformats.org/officeDocument/2006/relationships/fontTable" Target="fontTable.xml" Id="rId26" /><Relationship Type="http://schemas.openxmlformats.org/officeDocument/2006/relationships/styles" Target="styles.xml" Id="rId3" /><Relationship Type="http://schemas.openxmlformats.org/officeDocument/2006/relationships/header" Target="header1.xml" Id="rId21" /><Relationship Type="http://schemas.openxmlformats.org/officeDocument/2006/relationships/endnotes" Target="endnotes.xml" Id="rId7" /><Relationship Type="http://schemas.openxmlformats.org/officeDocument/2006/relationships/hyperlink" Target="https://www.osfem.gob.mx/04_Iconografia/Ent_Fisc/Doc_Apoy/doc/2022/03_Instr4.pdf" TargetMode="External" Id="rId12" /><Relationship Type="http://schemas.openxmlformats.org/officeDocument/2006/relationships/image" Target="media/image4.png" Id="rId17" /><Relationship Type="http://schemas.openxmlformats.org/officeDocument/2006/relationships/footer" Target="footer2.xml" Id="rId25" /><Relationship Type="http://schemas.openxmlformats.org/officeDocument/2006/relationships/numbering" Target="numbering.xml" Id="rId2" /><Relationship Type="http://schemas.openxmlformats.org/officeDocument/2006/relationships/hyperlink" Target="https://www.osfem.gob.mx/04_Iconografia/Ent_Fisc/Doc_Apoy/doc/2022/03_Instr4.pdf" TargetMode="External" Id="rId16" /><Relationship Type="http://schemas.openxmlformats.org/officeDocument/2006/relationships/hyperlink" Target="https://consultas.curp.gob.mx/CurpSP/html/informacionecurpPS.html"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apartados.hacienda.gob.mx/contabilidad/documentos/informe_cuenta/1998/cuenta_publica/Glosario/n.htm" TargetMode="External" Id="rId11" /><Relationship Type="http://schemas.openxmlformats.org/officeDocument/2006/relationships/header" Target="header3.xml" Id="rId24" /><Relationship Type="http://schemas.openxmlformats.org/officeDocument/2006/relationships/webSettings" Target="webSettings.xml" Id="rId5" /><Relationship Type="http://schemas.openxmlformats.org/officeDocument/2006/relationships/image" Target="media/image3.png" Id="rId15" /><Relationship Type="http://schemas.openxmlformats.org/officeDocument/2006/relationships/footer" Target="footer1.xml" Id="rId23" /><Relationship Type="http://schemas.openxmlformats.org/officeDocument/2006/relationships/hyperlink" Target="http://www.transparenciapresupuestaria.gob.mx/es/PTP/Glosario" TargetMode="External" Id="rId10" /><Relationship Type="http://schemas.openxmlformats.org/officeDocument/2006/relationships/hyperlink" Target="https://legislacion.edomex.gob.mx/sites/legislacion.edomex.gob.mx/files/files/pdf/ley/vig/leyvig233.pdf" TargetMode="External" Id="rId19" /><Relationship Type="http://schemas.openxmlformats.org/officeDocument/2006/relationships/settings" Target="settings.xml" Id="rId4" /><Relationship Type="http://schemas.openxmlformats.org/officeDocument/2006/relationships/hyperlink" Target="http://repositorio.tlalnepantla.gob.mx/dirfiles/files/delegate/16647.pdf" TargetMode="External" Id="rId9" /><Relationship Type="http://schemas.openxmlformats.org/officeDocument/2006/relationships/image" Target="media/image2.png" Id="rId14" /><Relationship Type="http://schemas.openxmlformats.org/officeDocument/2006/relationships/header" Target="header2.xml" Id="rId22" /><Relationship Type="http://schemas.openxmlformats.org/officeDocument/2006/relationships/theme" Target="theme/theme1.xml" Id="rId27" /><Relationship Type="http://schemas.openxmlformats.org/officeDocument/2006/relationships/glossaryDocument" Target="glossary/document.xml" Id="R933b8cb083674e6b"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6a28ea1-b38c-4b63-9806-9aa4fe03cb1f}"/>
      </w:docPartPr>
      <w:docPartBody>
        <w:p w14:paraId="6ABF4AE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B28F5-3ACF-4F5A-AC3C-261D285E4F2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Usuario invitado</lastModifiedBy>
  <revision>6</revision>
  <lastPrinted>2021-07-02T04:43:00.0000000Z</lastPrinted>
  <dcterms:created xsi:type="dcterms:W3CDTF">2022-05-19T14:38:00.0000000Z</dcterms:created>
  <dcterms:modified xsi:type="dcterms:W3CDTF">2022-06-02T17:54:31.2885621Z</dcterms:modified>
</coreProperties>
</file>