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9DE67"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mayo de dos mil veintidós. </w:t>
      </w:r>
    </w:p>
    <w:p w14:paraId="0895CF7E" w14:textId="431C30DC" w:rsidR="007343D6" w:rsidRPr="00FC613B" w:rsidRDefault="002627A1">
      <w:pPr>
        <w:spacing w:before="240" w:after="240" w:line="360" w:lineRule="auto"/>
        <w:jc w:val="both"/>
        <w:rPr>
          <w:rFonts w:ascii="Palatino Linotype" w:eastAsia="Palatino Linotype" w:hAnsi="Palatino Linotype" w:cs="Palatino Linotype"/>
          <w:b/>
        </w:rPr>
      </w:pPr>
      <w:r w:rsidRPr="00FC613B">
        <w:rPr>
          <w:rFonts w:ascii="Palatino Linotype" w:eastAsia="Palatino Linotype" w:hAnsi="Palatino Linotype" w:cs="Palatino Linotype"/>
          <w:b/>
        </w:rPr>
        <w:t>VISTO</w:t>
      </w:r>
      <w:r w:rsidRPr="00FC613B">
        <w:rPr>
          <w:rFonts w:ascii="Palatino Linotype" w:eastAsia="Palatino Linotype" w:hAnsi="Palatino Linotype" w:cs="Palatino Linotype"/>
        </w:rPr>
        <w:t xml:space="preserve"> el expediente formado con motivo del recurso de revisión </w:t>
      </w:r>
      <w:r w:rsidRPr="00FC613B">
        <w:rPr>
          <w:rFonts w:ascii="Palatino Linotype" w:eastAsia="Palatino Linotype" w:hAnsi="Palatino Linotype" w:cs="Palatino Linotype"/>
          <w:b/>
        </w:rPr>
        <w:t>01479/INFOEM/IP/RR/2022</w:t>
      </w:r>
      <w:r w:rsidRPr="00FC613B">
        <w:rPr>
          <w:rFonts w:ascii="Palatino Linotype" w:eastAsia="Palatino Linotype" w:hAnsi="Palatino Linotype" w:cs="Palatino Linotype"/>
        </w:rPr>
        <w:t xml:space="preserve">, interpuesto por </w:t>
      </w:r>
      <w:r w:rsidR="0042714F" w:rsidRPr="0042714F">
        <w:rPr>
          <w:rFonts w:ascii="Palatino Linotype" w:eastAsia="Palatino Linotype" w:hAnsi="Palatino Linotype" w:cs="Palatino Linotype"/>
          <w:b/>
        </w:rPr>
        <w:t>XXXXXX XXXX XXXXXXX</w:t>
      </w:r>
      <w:r w:rsidRPr="00FC613B">
        <w:rPr>
          <w:rFonts w:ascii="Palatino Linotype" w:eastAsia="Palatino Linotype" w:hAnsi="Palatino Linotype" w:cs="Palatino Linotype"/>
        </w:rPr>
        <w:t>, en lo sucesivo</w:t>
      </w:r>
      <w:r w:rsidRPr="00FC613B">
        <w:rPr>
          <w:rFonts w:ascii="Palatino Linotype" w:eastAsia="Palatino Linotype" w:hAnsi="Palatino Linotype" w:cs="Palatino Linotype"/>
          <w:b/>
        </w:rPr>
        <w:t xml:space="preserve"> </w:t>
      </w:r>
      <w:r w:rsidRPr="00FC613B">
        <w:rPr>
          <w:rFonts w:ascii="Palatino Linotype" w:eastAsia="Palatino Linotype" w:hAnsi="Palatino Linotype" w:cs="Palatino Linotype"/>
        </w:rPr>
        <w:t xml:space="preserve">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en contra de la respuesta a su solicitud por parte del </w:t>
      </w:r>
      <w:r w:rsidRPr="00FC613B">
        <w:rPr>
          <w:rFonts w:ascii="Palatino Linotype" w:eastAsia="Palatino Linotype" w:hAnsi="Palatino Linotype" w:cs="Palatino Linotype"/>
          <w:b/>
        </w:rPr>
        <w:t xml:space="preserve">Ayuntamiento de Temoaya, </w:t>
      </w:r>
      <w:r w:rsidRPr="00FC613B">
        <w:rPr>
          <w:rFonts w:ascii="Palatino Linotype" w:eastAsia="Palatino Linotype" w:hAnsi="Palatino Linotype" w:cs="Palatino Linotype"/>
        </w:rPr>
        <w:t xml:space="preserve">en lo sucesivo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se procede a dictar la presente resolución con base en los siguientes: </w:t>
      </w:r>
    </w:p>
    <w:p w14:paraId="7645BF7B" w14:textId="77777777" w:rsidR="007343D6" w:rsidRPr="00FC613B" w:rsidRDefault="002627A1">
      <w:pPr>
        <w:spacing w:before="240" w:after="240" w:line="360" w:lineRule="auto"/>
        <w:jc w:val="center"/>
        <w:rPr>
          <w:rFonts w:ascii="Palatino Linotype" w:eastAsia="Palatino Linotype" w:hAnsi="Palatino Linotype" w:cs="Palatino Linotype"/>
          <w:b/>
        </w:rPr>
      </w:pPr>
      <w:r w:rsidRPr="00FC613B">
        <w:rPr>
          <w:rFonts w:ascii="Palatino Linotype" w:eastAsia="Palatino Linotype" w:hAnsi="Palatino Linotype" w:cs="Palatino Linotype"/>
          <w:b/>
        </w:rPr>
        <w:t>I. A N T E C E D E N T E S</w:t>
      </w:r>
    </w:p>
    <w:p w14:paraId="6CCFC00D"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1. Solicitud de acceso a la información.</w:t>
      </w:r>
      <w:r w:rsidRPr="00FC613B">
        <w:rPr>
          <w:rFonts w:ascii="Palatino Linotype" w:eastAsia="Palatino Linotype" w:hAnsi="Palatino Linotype" w:cs="Palatino Linotype"/>
        </w:rPr>
        <w:t xml:space="preserve"> Con fecha </w:t>
      </w:r>
      <w:r w:rsidRPr="00FC613B">
        <w:rPr>
          <w:rFonts w:ascii="Palatino Linotype" w:eastAsia="Palatino Linotype" w:hAnsi="Palatino Linotype" w:cs="Palatino Linotype"/>
          <w:b/>
        </w:rPr>
        <w:t>once de febrero de dos mil veintidós,</w:t>
      </w:r>
      <w:r w:rsidRPr="00FC613B">
        <w:rPr>
          <w:rFonts w:ascii="Palatino Linotype" w:eastAsia="Palatino Linotype" w:hAnsi="Palatino Linotype" w:cs="Palatino Linotype"/>
        </w:rPr>
        <w:t xml:space="preserve"> la parte </w:t>
      </w:r>
      <w:r w:rsidRPr="00FC613B">
        <w:rPr>
          <w:rFonts w:ascii="Palatino Linotype" w:eastAsia="Palatino Linotype" w:hAnsi="Palatino Linotype" w:cs="Palatino Linotype"/>
          <w:b/>
        </w:rPr>
        <w:t xml:space="preserve">Recurrente </w:t>
      </w:r>
      <w:r w:rsidRPr="00FC613B">
        <w:rPr>
          <w:rFonts w:ascii="Palatino Linotype" w:eastAsia="Palatino Linotype" w:hAnsi="Palatino Linotype" w:cs="Palatino Linotype"/>
        </w:rPr>
        <w:t xml:space="preserve">presentó, través del Sistema de Acceso a la Información Mexiquense, en lo subsecuente el </w:t>
      </w:r>
      <w:r w:rsidRPr="00FC613B">
        <w:rPr>
          <w:rFonts w:ascii="Palatino Linotype" w:eastAsia="Palatino Linotype" w:hAnsi="Palatino Linotype" w:cs="Palatino Linotype"/>
          <w:b/>
        </w:rPr>
        <w:t>SAIMEX,</w:t>
      </w:r>
      <w:r w:rsidRPr="00FC613B">
        <w:rPr>
          <w:rFonts w:ascii="Palatino Linotype" w:eastAsia="Palatino Linotype" w:hAnsi="Palatino Linotype" w:cs="Palatino Linotype"/>
        </w:rPr>
        <w:t xml:space="preserve"> ante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la solicitud de acceso a la información pública, a la que se le asignó el número</w:t>
      </w:r>
      <w:r w:rsidRPr="00FC613B">
        <w:rPr>
          <w:rFonts w:ascii="Palatino Linotype" w:eastAsia="Palatino Linotype" w:hAnsi="Palatino Linotype" w:cs="Palatino Linotype"/>
          <w:b/>
        </w:rPr>
        <w:t xml:space="preserve"> 00026/TEMOAYA/IP/2022, </w:t>
      </w:r>
      <w:r w:rsidRPr="00FC613B">
        <w:rPr>
          <w:rFonts w:ascii="Palatino Linotype" w:eastAsia="Palatino Linotype" w:hAnsi="Palatino Linotype" w:cs="Palatino Linotype"/>
        </w:rPr>
        <w:t xml:space="preserve">mediante la cual requirió la información siguiente: </w:t>
      </w:r>
    </w:p>
    <w:p w14:paraId="7907A1FD" w14:textId="77777777" w:rsidR="007343D6" w:rsidRPr="00FC613B" w:rsidRDefault="002627A1">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FC613B">
        <w:rPr>
          <w:rFonts w:ascii="Palatino Linotype" w:eastAsia="Palatino Linotype" w:hAnsi="Palatino Linotype" w:cs="Palatino Linotype"/>
          <w:i/>
          <w:sz w:val="22"/>
          <w:szCs w:val="22"/>
        </w:rPr>
        <w:t>“SOLICITO INFORMACIÓN ARCHIVISTICA MUNICIPAL, MISMA QUE SE DETALLA EN EL ARCHIVO ADJUNTO.” (sic)</w:t>
      </w:r>
    </w:p>
    <w:p w14:paraId="34DE5D13" w14:textId="77777777" w:rsidR="007343D6" w:rsidRPr="00FC613B" w:rsidRDefault="002627A1">
      <w:pPr>
        <w:spacing w:before="240" w:after="240" w:line="360" w:lineRule="auto"/>
        <w:ind w:right="49"/>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La parte </w:t>
      </w:r>
      <w:r w:rsidRPr="00FC613B">
        <w:rPr>
          <w:rFonts w:ascii="Palatino Linotype" w:eastAsia="Palatino Linotype" w:hAnsi="Palatino Linotype" w:cs="Palatino Linotype"/>
          <w:b/>
        </w:rPr>
        <w:t xml:space="preserve">Solicitante </w:t>
      </w:r>
      <w:r w:rsidRPr="00FC613B">
        <w:rPr>
          <w:rFonts w:ascii="Palatino Linotype" w:eastAsia="Palatino Linotype" w:hAnsi="Palatino Linotype" w:cs="Palatino Linotype"/>
        </w:rPr>
        <w:t>adjuntó a su formato de solicitud de información, el archivo denominado “</w:t>
      </w:r>
      <w:proofErr w:type="gramStart"/>
      <w:r w:rsidRPr="00FC613B">
        <w:rPr>
          <w:rFonts w:ascii="Palatino Linotype" w:eastAsia="Palatino Linotype" w:hAnsi="Palatino Linotype" w:cs="Palatino Linotype"/>
          <w:i/>
        </w:rPr>
        <w:t>SOL.INF.ARCH..</w:t>
      </w:r>
      <w:proofErr w:type="gramEnd"/>
      <w:r w:rsidRPr="00FC613B">
        <w:rPr>
          <w:rFonts w:ascii="Palatino Linotype" w:eastAsia="Palatino Linotype" w:hAnsi="Palatino Linotype" w:cs="Palatino Linotype"/>
          <w:i/>
        </w:rPr>
        <w:t>pdf</w:t>
      </w:r>
      <w:r w:rsidRPr="00FC613B">
        <w:rPr>
          <w:rFonts w:ascii="Palatino Linotype" w:eastAsia="Palatino Linotype" w:hAnsi="Palatino Linotype" w:cs="Palatino Linotype"/>
        </w:rPr>
        <w:t>”, que contiene un documento constante de diecisiete fojas, a través del cual detalla la información que se solicita, medularmente en los siguientes ejes temáticos:</w:t>
      </w:r>
    </w:p>
    <w:p w14:paraId="51A5669C"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“CON FUNDAMENTO EN LOS ARTÍCULOS 1, 4, 5 SEGUNDO PÁRRAFO, 6, 12, 13, 15, 16, 17, 18, 23, 121, 122, 124 Y 125 DE LA LEY GENERAL DE </w:t>
      </w:r>
      <w:r w:rsidRPr="00FC613B">
        <w:rPr>
          <w:rFonts w:ascii="Palatino Linotype" w:eastAsia="Palatino Linotype" w:hAnsi="Palatino Linotype" w:cs="Palatino Linotype"/>
          <w:i/>
          <w:sz w:val="22"/>
          <w:szCs w:val="22"/>
        </w:rPr>
        <w:lastRenderedPageBreak/>
        <w:t xml:space="preserve">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515E5E2A" w14:textId="77777777" w:rsidR="007343D6" w:rsidRPr="00FC613B" w:rsidRDefault="002627A1">
      <w:pPr>
        <w:spacing w:before="120" w:after="120"/>
        <w:ind w:left="426" w:right="474"/>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ÓRGANOS ARCHIVÍSTICOS </w:t>
      </w:r>
    </w:p>
    <w:p w14:paraId="2C4F55E3"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 ÁREA COORDINADORA DE ARCHIVOS </w:t>
      </w:r>
    </w:p>
    <w:p w14:paraId="7A9EBD21"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 SISTEMA INSTITUCIONAL DE ARCHIVOS </w:t>
      </w:r>
    </w:p>
    <w:p w14:paraId="36CA88C2"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3. GRUPO INTERDISCIPLINARIO </w:t>
      </w:r>
    </w:p>
    <w:p w14:paraId="12ED585D"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4. SISTEMA DE ADMINISTRACIÓN DE ARCHIVOS Y GESTIÓN DOCUMENTAL</w:t>
      </w:r>
    </w:p>
    <w:p w14:paraId="3663B21D"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5. COMITÉ DE TRANSPARENCIA </w:t>
      </w:r>
    </w:p>
    <w:p w14:paraId="29B4E392" w14:textId="77777777" w:rsidR="007343D6" w:rsidRPr="00FC613B" w:rsidRDefault="002627A1">
      <w:pPr>
        <w:spacing w:before="120" w:after="120"/>
        <w:ind w:left="426" w:right="474"/>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INSTRUMENTOS DE CONTROL Y CONSULTA </w:t>
      </w:r>
    </w:p>
    <w:p w14:paraId="1B8B1422"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6. CUADRO GENERAL DE CLASIFICACIÓN ARCHIVÍSTICA </w:t>
      </w:r>
    </w:p>
    <w:p w14:paraId="419029C1"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7. CATÁLOGO DE DISPOSICIÓN DOCUMENTAL</w:t>
      </w:r>
    </w:p>
    <w:p w14:paraId="529E9CF1"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8. INVENTARIOS DE ARCHIVO DE TRÁMITE, CONCENTRACIÓN E HISTÓRICO </w:t>
      </w:r>
    </w:p>
    <w:p w14:paraId="29F79C80"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9. GUÍA DE ARCHIVO DOCUMENTAL </w:t>
      </w:r>
    </w:p>
    <w:p w14:paraId="1B3B90E7"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10. ÍNDICE DE EXPEDIENTES CLASIFICADOS COMO RESERVADOS </w:t>
      </w:r>
    </w:p>
    <w:p w14:paraId="57329C73" w14:textId="77777777" w:rsidR="007343D6" w:rsidRPr="00FC613B" w:rsidRDefault="002627A1">
      <w:pPr>
        <w:spacing w:before="120" w:after="120"/>
        <w:ind w:left="426" w:right="474"/>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TIPOS DE ARCHIVOS </w:t>
      </w:r>
    </w:p>
    <w:p w14:paraId="4BA8B9E6"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11. ARCHIVOS DE TRÁMITE </w:t>
      </w:r>
    </w:p>
    <w:p w14:paraId="22F08965"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12. ARCHIVO DE CONCENTRACIÓN </w:t>
      </w:r>
    </w:p>
    <w:p w14:paraId="00D39D32"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13. ARCHIVO HISTÓRICO </w:t>
      </w:r>
    </w:p>
    <w:p w14:paraId="51422ECD" w14:textId="77777777" w:rsidR="007343D6" w:rsidRPr="00FC613B" w:rsidRDefault="002627A1">
      <w:pPr>
        <w:spacing w:before="120" w:after="120"/>
        <w:ind w:left="426" w:right="474"/>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ACTIVIDADES ARCHIVÍSTICAS </w:t>
      </w:r>
    </w:p>
    <w:p w14:paraId="730A4BAF"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14. PROGRAMA ANUAL DE DESARROLLO ARCHIVÍSTICO </w:t>
      </w:r>
    </w:p>
    <w:p w14:paraId="6D065C60"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15. PROGRAMA DE PRESERVACIÓN DIGITAL </w:t>
      </w:r>
    </w:p>
    <w:p w14:paraId="2812CCFB"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16. PROGRAMA DE SEGURIDAD DE LA INFORMACIÓN </w:t>
      </w:r>
    </w:p>
    <w:p w14:paraId="744E87A1"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17. ARCHIVACIÓN</w:t>
      </w:r>
    </w:p>
    <w:p w14:paraId="03B63283"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lastRenderedPageBreak/>
        <w:t xml:space="preserve">18. TRANSFERENCIA PRIMARIA </w:t>
      </w:r>
    </w:p>
    <w:p w14:paraId="7FBC8B5A"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19. TRANSFERENCIA SECUNDARIA </w:t>
      </w:r>
    </w:p>
    <w:p w14:paraId="7F3AEBA2"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20. DIGITALIZACIÓN </w:t>
      </w:r>
    </w:p>
    <w:p w14:paraId="126EB471"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21. DOCUMENTOS ELECTRÓNICOS </w:t>
      </w:r>
    </w:p>
    <w:p w14:paraId="3C0D2001"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22. SELECCIÓN FINAL </w:t>
      </w:r>
    </w:p>
    <w:p w14:paraId="5E918EBE"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23. ADMINISTRACIÓN DE ARCHIVOS DE TRÁMITE </w:t>
      </w:r>
    </w:p>
    <w:p w14:paraId="111DFAB3"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24. CAPACITACIÓN ARCHIVÍSTICA </w:t>
      </w:r>
    </w:p>
    <w:p w14:paraId="4627592D"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25. PRÉSTAMO DE DOCUMENTOS</w:t>
      </w:r>
    </w:p>
    <w:p w14:paraId="6E94FD5E"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26. DIFUSIÓN </w:t>
      </w:r>
    </w:p>
    <w:p w14:paraId="64C9002C"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27. SEGURIDAD EN LOS ARCHIVOS </w:t>
      </w:r>
    </w:p>
    <w:p w14:paraId="0E189019" w14:textId="77777777" w:rsidR="007343D6" w:rsidRPr="00FC613B" w:rsidRDefault="002627A1">
      <w:pPr>
        <w:spacing w:before="120" w:after="120"/>
        <w:ind w:left="426" w:right="474"/>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REGISTROS ARCHIVÍSTICOS </w:t>
      </w:r>
    </w:p>
    <w:p w14:paraId="5F5CC913"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28. REGISTRO NACIONAL DE ARCHIVOS</w:t>
      </w:r>
    </w:p>
    <w:p w14:paraId="059ACE60"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29. REGISTRO ESTATAL DE ARCHIVOS </w:t>
      </w:r>
    </w:p>
    <w:p w14:paraId="1EEBDEA4" w14:textId="77777777" w:rsidR="007343D6" w:rsidRPr="00FC613B" w:rsidRDefault="002627A1">
      <w:pPr>
        <w:spacing w:before="120" w:after="120"/>
        <w:ind w:left="426" w:right="474"/>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CONTROL DE ARCHIVOS </w:t>
      </w:r>
    </w:p>
    <w:p w14:paraId="59C90208"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30. ENTREGA-RECEPCIÓN DE ARCHIVOS </w:t>
      </w:r>
    </w:p>
    <w:p w14:paraId="0F5FDF8D"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31. CONTRALORÍA </w:t>
      </w:r>
    </w:p>
    <w:p w14:paraId="6C0FD440" w14:textId="77777777" w:rsidR="007343D6" w:rsidRPr="00FC613B" w:rsidRDefault="002627A1">
      <w:pPr>
        <w:spacing w:before="120" w:after="120"/>
        <w:ind w:left="426" w:right="474"/>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32. FUENTE”</w:t>
      </w:r>
    </w:p>
    <w:p w14:paraId="364E85A6"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Modalidad de Entrega:</w:t>
      </w:r>
      <w:r w:rsidRPr="00FC613B">
        <w:rPr>
          <w:rFonts w:ascii="Palatino Linotype" w:eastAsia="Palatino Linotype" w:hAnsi="Palatino Linotype" w:cs="Palatino Linotype"/>
        </w:rPr>
        <w:t xml:space="preserve"> A través de SAIMEX.</w:t>
      </w:r>
    </w:p>
    <w:p w14:paraId="7D6A0871" w14:textId="77777777" w:rsidR="007343D6" w:rsidRPr="00FC613B" w:rsidRDefault="002627A1">
      <w:pPr>
        <w:spacing w:before="240" w:after="240" w:line="360" w:lineRule="auto"/>
        <w:jc w:val="both"/>
        <w:rPr>
          <w:rFonts w:ascii="Palatino Linotype" w:eastAsia="Palatino Linotype" w:hAnsi="Palatino Linotype" w:cs="Palatino Linotype"/>
          <w:b/>
        </w:rPr>
      </w:pPr>
      <w:r w:rsidRPr="00FC613B">
        <w:rPr>
          <w:rFonts w:ascii="Palatino Linotype" w:eastAsia="Palatino Linotype" w:hAnsi="Palatino Linotype" w:cs="Palatino Linotype"/>
          <w:b/>
        </w:rPr>
        <w:t xml:space="preserve">2. Respuesta. </w:t>
      </w:r>
      <w:r w:rsidRPr="00FC613B">
        <w:rPr>
          <w:rFonts w:ascii="Palatino Linotype" w:eastAsia="Palatino Linotype" w:hAnsi="Palatino Linotype" w:cs="Palatino Linotype"/>
        </w:rPr>
        <w:t xml:space="preserve">Con fecha </w:t>
      </w:r>
      <w:r w:rsidRPr="00FC613B">
        <w:rPr>
          <w:rFonts w:ascii="Palatino Linotype" w:eastAsia="Palatino Linotype" w:hAnsi="Palatino Linotype" w:cs="Palatino Linotype"/>
          <w:b/>
        </w:rPr>
        <w:t>veintidós de febrero de dos mil veintidós</w:t>
      </w:r>
      <w:r w:rsidRPr="00FC613B">
        <w:rPr>
          <w:rFonts w:ascii="Palatino Linotype" w:eastAsia="Palatino Linotype" w:hAnsi="Palatino Linotype" w:cs="Palatino Linotype"/>
        </w:rPr>
        <w:t xml:space="preserv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7D2E0C4" w14:textId="77777777" w:rsidR="007343D6" w:rsidRPr="00FC613B" w:rsidRDefault="002627A1">
      <w:pPr>
        <w:spacing w:before="240" w:after="24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“…Se adjunta la respuesta a la solicitud de acceso a la información número 00026/TEMOAYA/IP/2022...” (sic)</w:t>
      </w:r>
    </w:p>
    <w:p w14:paraId="2005BA03" w14:textId="77777777" w:rsidR="007343D6" w:rsidRPr="00FC613B" w:rsidRDefault="002627A1">
      <w:pPr>
        <w:spacing w:before="240" w:after="240" w:line="360" w:lineRule="auto"/>
        <w:ind w:right="49"/>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adjuntó los archivos:</w:t>
      </w:r>
    </w:p>
    <w:p w14:paraId="16BDD3C4" w14:textId="77777777" w:rsidR="007343D6" w:rsidRPr="00FC613B" w:rsidRDefault="002627A1">
      <w:pPr>
        <w:spacing w:before="240" w:after="240" w:line="360" w:lineRule="auto"/>
        <w:ind w:right="49"/>
        <w:jc w:val="both"/>
        <w:rPr>
          <w:rFonts w:ascii="Palatino Linotype" w:eastAsia="Palatino Linotype" w:hAnsi="Palatino Linotype" w:cs="Palatino Linotype"/>
          <w:i/>
        </w:rPr>
      </w:pPr>
      <w:r w:rsidRPr="00FC613B">
        <w:rPr>
          <w:rFonts w:ascii="Palatino Linotype" w:eastAsia="Palatino Linotype" w:hAnsi="Palatino Linotype" w:cs="Palatino Linotype"/>
        </w:rPr>
        <w:lastRenderedPageBreak/>
        <w:t xml:space="preserve">- </w:t>
      </w:r>
      <w:r w:rsidRPr="00FC613B">
        <w:rPr>
          <w:rFonts w:ascii="Palatino Linotype" w:eastAsia="Palatino Linotype" w:hAnsi="Palatino Linotype" w:cs="Palatino Linotype"/>
          <w:i/>
        </w:rPr>
        <w:t xml:space="preserve">“RESPUESRA SOL. 21 y 26.pdf”, </w:t>
      </w:r>
      <w:r w:rsidRPr="00FC613B">
        <w:rPr>
          <w:rFonts w:ascii="Palatino Linotype" w:eastAsia="Palatino Linotype" w:hAnsi="Palatino Linotype" w:cs="Palatino Linotype"/>
        </w:rPr>
        <w:t>constante de veinticuatro fojas, que contienen el oficio DAHMC/07/2022, de fecha veintiuno de febrero de dos mil veintidós, mediante el cual el Encargado del Departamento de Archivo Histórico y Concentración municipal, da respuesta a cada uno de los requerimientos planteados por la particular, en el ámbito de su competencia</w:t>
      </w:r>
      <w:r w:rsidRPr="00FC613B">
        <w:rPr>
          <w:rFonts w:ascii="Palatino Linotype" w:eastAsia="Palatino Linotype" w:hAnsi="Palatino Linotype" w:cs="Palatino Linotype"/>
          <w:i/>
        </w:rPr>
        <w:t xml:space="preserve"> </w:t>
      </w:r>
    </w:p>
    <w:p w14:paraId="0B71D568" w14:textId="77777777" w:rsidR="007343D6" w:rsidRPr="00FC613B" w:rsidRDefault="002627A1">
      <w:pPr>
        <w:spacing w:before="240" w:after="240" w:line="360" w:lineRule="auto"/>
        <w:ind w:right="49"/>
        <w:jc w:val="both"/>
        <w:rPr>
          <w:rFonts w:ascii="Palatino Linotype" w:eastAsia="Palatino Linotype" w:hAnsi="Palatino Linotype" w:cs="Palatino Linotype"/>
        </w:rPr>
      </w:pPr>
      <w:r w:rsidRPr="00FC613B">
        <w:rPr>
          <w:rFonts w:ascii="Palatino Linotype" w:eastAsia="Palatino Linotype" w:hAnsi="Palatino Linotype" w:cs="Palatino Linotype"/>
          <w:i/>
        </w:rPr>
        <w:t xml:space="preserve">- “PRIMERA SESION EXTRAORDINARIA DEL COMITE DE TRANSPARENCIA.pdf”, </w:t>
      </w:r>
      <w:r w:rsidRPr="00FC613B">
        <w:rPr>
          <w:rFonts w:ascii="Palatino Linotype" w:eastAsia="Palatino Linotype" w:hAnsi="Palatino Linotype" w:cs="Palatino Linotype"/>
        </w:rPr>
        <w:t>que consiste en el Acta de la Primera Sesión Extraordinaria del Comité de Transparencia, mediante la cual se sometió a consideración de los integrantes la declaratoria de inexistencia de diversos requerimientos de información archivística municipal.</w:t>
      </w:r>
    </w:p>
    <w:p w14:paraId="2914AA09" w14:textId="77777777" w:rsidR="007343D6" w:rsidRPr="00FC613B" w:rsidRDefault="002627A1">
      <w:pPr>
        <w:spacing w:before="240" w:after="240" w:line="360" w:lineRule="auto"/>
        <w:ind w:right="49"/>
        <w:jc w:val="both"/>
        <w:rPr>
          <w:rFonts w:ascii="Palatino Linotype" w:eastAsia="Palatino Linotype" w:hAnsi="Palatino Linotype" w:cs="Palatino Linotype"/>
        </w:rPr>
      </w:pPr>
      <w:r w:rsidRPr="00FC613B">
        <w:rPr>
          <w:rFonts w:ascii="Palatino Linotype" w:eastAsia="Palatino Linotype" w:hAnsi="Palatino Linotype" w:cs="Palatino Linotype"/>
          <w:b/>
        </w:rPr>
        <w:t xml:space="preserve">3. Interposición del recurso de revisión. </w:t>
      </w:r>
      <w:r w:rsidRPr="00FC613B">
        <w:rPr>
          <w:rFonts w:ascii="Palatino Linotype" w:eastAsia="Palatino Linotype" w:hAnsi="Palatino Linotype" w:cs="Palatino Linotype"/>
        </w:rPr>
        <w:t xml:space="preserve">Inconforme con los términos de la respuesta emitida por parte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el </w:t>
      </w:r>
      <w:r w:rsidRPr="00FC613B">
        <w:rPr>
          <w:rFonts w:ascii="Palatino Linotype" w:eastAsia="Palatino Linotype" w:hAnsi="Palatino Linotype" w:cs="Palatino Linotype"/>
          <w:b/>
        </w:rPr>
        <w:t>veintitrés de febrero de dos mil veintidós,</w:t>
      </w:r>
      <w:r w:rsidRPr="00FC613B">
        <w:rPr>
          <w:rFonts w:ascii="Palatino Linotype" w:eastAsia="Palatino Linotype" w:hAnsi="Palatino Linotype" w:cs="Palatino Linotype"/>
        </w:rPr>
        <w:t xml:space="preserve"> la parte recurrente interpuso el recurso de revisión a través de </w:t>
      </w:r>
      <w:r w:rsidRPr="00FC613B">
        <w:rPr>
          <w:rFonts w:ascii="Palatino Linotype" w:eastAsia="Palatino Linotype" w:hAnsi="Palatino Linotype" w:cs="Palatino Linotype"/>
          <w:b/>
        </w:rPr>
        <w:t xml:space="preserve">SAIMEX, </w:t>
      </w:r>
      <w:r w:rsidRPr="00FC613B">
        <w:rPr>
          <w:rFonts w:ascii="Palatino Linotype" w:eastAsia="Palatino Linotype" w:hAnsi="Palatino Linotype" w:cs="Palatino Linotype"/>
        </w:rPr>
        <w:t>en donde se manifestó de la siguiente manera:</w:t>
      </w:r>
    </w:p>
    <w:p w14:paraId="18CBD80A" w14:textId="77777777" w:rsidR="007343D6" w:rsidRPr="00FC613B" w:rsidRDefault="002627A1">
      <w:pPr>
        <w:tabs>
          <w:tab w:val="left" w:pos="2745"/>
        </w:tabs>
        <w:spacing w:before="240" w:after="240" w:line="360" w:lineRule="auto"/>
        <w:jc w:val="both"/>
        <w:rPr>
          <w:rFonts w:ascii="Palatino Linotype" w:eastAsia="Palatino Linotype" w:hAnsi="Palatino Linotype" w:cs="Palatino Linotype"/>
          <w:b/>
        </w:rPr>
      </w:pPr>
      <w:r w:rsidRPr="00FC613B">
        <w:rPr>
          <w:rFonts w:ascii="Palatino Linotype" w:eastAsia="Palatino Linotype" w:hAnsi="Palatino Linotype" w:cs="Palatino Linotype"/>
          <w:b/>
        </w:rPr>
        <w:t xml:space="preserve">Acto impugnado: </w:t>
      </w:r>
    </w:p>
    <w:p w14:paraId="5F2BB705" w14:textId="77777777" w:rsidR="007343D6" w:rsidRPr="00FC613B" w:rsidRDefault="002627A1">
      <w:pPr>
        <w:tabs>
          <w:tab w:val="left" w:pos="2745"/>
        </w:tabs>
        <w:spacing w:before="120" w:after="12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“CON FUNDAMENTO EN LOS ARTÍCULOS 142 Y 143 FRACCIONES IV Y V DE LA LEY GENERAL DE TRANSPARENCIA Y ACCESO A LA INFORMACIÓN PÚBLICA; ARTÍCULOS 178 Y 179 FRACCIONES V Y VI DE LA LEY DE TRANSPARENCIA Y ACCESO A LA INFORMACIÓN PÚBLICA DEL ESTADO DE MÉXICO Y </w:t>
      </w:r>
      <w:proofErr w:type="gramStart"/>
      <w:r w:rsidRPr="00FC613B">
        <w:rPr>
          <w:rFonts w:ascii="Palatino Linotype" w:eastAsia="Palatino Linotype" w:hAnsi="Palatino Linotype" w:cs="Palatino Linotype"/>
          <w:i/>
          <w:sz w:val="22"/>
          <w:szCs w:val="22"/>
        </w:rPr>
        <w:t>MUNICIPIOS</w:t>
      </w:r>
      <w:proofErr w:type="gramEnd"/>
      <w:r w:rsidRPr="00FC613B">
        <w:rPr>
          <w:rFonts w:ascii="Palatino Linotype" w:eastAsia="Palatino Linotype" w:hAnsi="Palatino Linotype" w:cs="Palatino Linotype"/>
          <w:i/>
          <w:sz w:val="22"/>
          <w:szCs w:val="22"/>
        </w:rPr>
        <w:t xml:space="preserve"> ASÍ COMO EL ARTÍCULO 121 FRACCIÓN I DE LA LEY GENERAL DE ARCHIVOS, ME PERMITO INTERPONER RECURSO DE REVISIÓN POR ENTREGA DE INFORMACIÓN INCOMPLETA Y ENTREGA DE INFORMACIÓN QUE NO CORRESPONDE A LO SOLICITADO.” (sic)</w:t>
      </w:r>
    </w:p>
    <w:p w14:paraId="2B192E48" w14:textId="77777777" w:rsidR="007343D6" w:rsidRPr="00FC613B" w:rsidRDefault="002627A1">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Y Razones o motivos de inconformidad</w:t>
      </w:r>
      <w:r w:rsidRPr="00FC613B">
        <w:rPr>
          <w:rFonts w:ascii="Palatino Linotype" w:eastAsia="Palatino Linotype" w:hAnsi="Palatino Linotype" w:cs="Palatino Linotype"/>
        </w:rPr>
        <w:t>:</w:t>
      </w:r>
    </w:p>
    <w:p w14:paraId="0011567A" w14:textId="77777777" w:rsidR="007343D6" w:rsidRPr="00FC613B" w:rsidRDefault="002627A1">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FC613B">
        <w:rPr>
          <w:rFonts w:ascii="Palatino Linotype" w:eastAsia="Palatino Linotype" w:hAnsi="Palatino Linotype" w:cs="Palatino Linotype"/>
          <w:i/>
          <w:sz w:val="22"/>
          <w:szCs w:val="22"/>
        </w:rPr>
        <w:lastRenderedPageBreak/>
        <w:t xml:space="preserve"> “ENTREGA DE INFORMACIÓN INCOMPLETA Y ENTREGA DE INFORMACIÓN QUE NO CORRESPONDE A LO SOLICITADO.” (sic)</w:t>
      </w:r>
    </w:p>
    <w:p w14:paraId="342F4363" w14:textId="77777777" w:rsidR="007343D6" w:rsidRPr="00FC613B" w:rsidRDefault="002627A1">
      <w:pPr>
        <w:spacing w:before="240" w:after="240" w:line="360" w:lineRule="auto"/>
        <w:ind w:right="51"/>
        <w:jc w:val="both"/>
        <w:rPr>
          <w:rFonts w:ascii="Palatino Linotype" w:eastAsia="Palatino Linotype" w:hAnsi="Palatino Linotype" w:cs="Palatino Linotype"/>
        </w:rPr>
      </w:pPr>
      <w:r w:rsidRPr="00FC613B">
        <w:rPr>
          <w:rFonts w:ascii="Palatino Linotype" w:eastAsia="Palatino Linotype" w:hAnsi="Palatino Linotype" w:cs="Palatino Linotype"/>
          <w:b/>
        </w:rPr>
        <w:t xml:space="preserve">Anexos: </w:t>
      </w:r>
      <w:r w:rsidRPr="00FC613B">
        <w:rPr>
          <w:rFonts w:ascii="Palatino Linotype" w:eastAsia="Palatino Linotype" w:hAnsi="Palatino Linotype" w:cs="Palatino Linotype"/>
        </w:rPr>
        <w:t xml:space="preserve">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adjuntó el archivo “</w:t>
      </w:r>
      <w:r w:rsidRPr="00FC613B">
        <w:rPr>
          <w:rFonts w:ascii="Palatino Linotype" w:eastAsia="Palatino Linotype" w:hAnsi="Palatino Linotype" w:cs="Palatino Linotype"/>
          <w:i/>
        </w:rPr>
        <w:t>TEMOAYA-RR.pdf</w:t>
      </w:r>
      <w:r w:rsidRPr="00FC613B">
        <w:rPr>
          <w:rFonts w:ascii="Palatino Linotype" w:eastAsia="Palatino Linotype" w:hAnsi="Palatino Linotype" w:cs="Palatino Linotype"/>
        </w:rPr>
        <w:t>”, cuyo contenido consiste en un documento suscrito por la particular, constante de tres fojas mediante las cuales detalla sus motivos de inconformidad, mismos que serán analizados en líneas posteriores.</w:t>
      </w:r>
    </w:p>
    <w:p w14:paraId="1439083B" w14:textId="77777777" w:rsidR="007343D6" w:rsidRPr="00FC613B" w:rsidRDefault="002627A1">
      <w:pPr>
        <w:spacing w:before="240" w:after="240" w:line="360" w:lineRule="auto"/>
        <w:ind w:right="51"/>
        <w:jc w:val="both"/>
        <w:rPr>
          <w:rFonts w:ascii="Palatino Linotype" w:eastAsia="Palatino Linotype" w:hAnsi="Palatino Linotype" w:cs="Palatino Linotype"/>
        </w:rPr>
      </w:pPr>
      <w:r w:rsidRPr="00FC613B">
        <w:rPr>
          <w:rFonts w:ascii="Palatino Linotype" w:eastAsia="Palatino Linotype" w:hAnsi="Palatino Linotype" w:cs="Palatino Linotype"/>
          <w:b/>
        </w:rPr>
        <w:t xml:space="preserve">4. Turno. </w:t>
      </w:r>
      <w:r w:rsidRPr="00FC613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C613B">
        <w:rPr>
          <w:rFonts w:ascii="Palatino Linotype" w:eastAsia="Palatino Linotype" w:hAnsi="Palatino Linotype" w:cs="Palatino Linotype"/>
          <w:b/>
        </w:rPr>
        <w:t xml:space="preserve">Guadalupe Ramírez Peña, </w:t>
      </w:r>
      <w:r w:rsidRPr="00FC613B">
        <w:rPr>
          <w:rFonts w:ascii="Palatino Linotype" w:eastAsia="Palatino Linotype" w:hAnsi="Palatino Linotype" w:cs="Palatino Linotype"/>
        </w:rPr>
        <w:t>a efecto de que analizara sobre su admisión o su desechamiento.</w:t>
      </w:r>
    </w:p>
    <w:p w14:paraId="6AFD89AF"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5. Admisión del Recurso de revisión.</w:t>
      </w:r>
      <w:r w:rsidRPr="00FC613B">
        <w:rPr>
          <w:rFonts w:ascii="Palatino Linotype" w:eastAsia="Palatino Linotype" w:hAnsi="Palatino Linotype" w:cs="Palatino Linotype"/>
        </w:rPr>
        <w:t xml:space="preserve"> Con fecha</w:t>
      </w:r>
      <w:r w:rsidRPr="00FC613B">
        <w:rPr>
          <w:rFonts w:ascii="Palatino Linotype" w:eastAsia="Palatino Linotype" w:hAnsi="Palatino Linotype" w:cs="Palatino Linotype"/>
          <w:b/>
        </w:rPr>
        <w:t xml:space="preserve"> uno de marzo de dos mil veintidós, </w:t>
      </w:r>
      <w:r w:rsidRPr="00FC613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presentara su informe justificado.</w:t>
      </w:r>
    </w:p>
    <w:p w14:paraId="1B97FF01" w14:textId="77777777" w:rsidR="007343D6" w:rsidRPr="00FC613B" w:rsidRDefault="002627A1">
      <w:pPr>
        <w:spacing w:after="240" w:line="360" w:lineRule="auto"/>
        <w:jc w:val="both"/>
        <w:rPr>
          <w:rFonts w:ascii="Palatino Linotype" w:eastAsia="Palatino Linotype" w:hAnsi="Palatino Linotype" w:cs="Palatino Linotype"/>
        </w:rPr>
      </w:pPr>
      <w:bookmarkStart w:id="2" w:name="_heading=h.2s8eyo1" w:colFirst="0" w:colLast="0"/>
      <w:bookmarkEnd w:id="2"/>
      <w:r w:rsidRPr="00FC613B">
        <w:rPr>
          <w:rFonts w:ascii="Palatino Linotype" w:eastAsia="Palatino Linotype" w:hAnsi="Palatino Linotype" w:cs="Palatino Linotype"/>
          <w:b/>
        </w:rPr>
        <w:t>6. Manifestaciones</w:t>
      </w:r>
      <w:r w:rsidRPr="00FC613B">
        <w:rPr>
          <w:rFonts w:ascii="Palatino Linotype" w:eastAsia="Palatino Linotype" w:hAnsi="Palatino Linotype" w:cs="Palatino Linotype"/>
        </w:rPr>
        <w:t xml:space="preserve">. En fecha </w:t>
      </w:r>
      <w:r w:rsidRPr="00FC613B">
        <w:rPr>
          <w:rFonts w:ascii="Palatino Linotype" w:eastAsia="Palatino Linotype" w:hAnsi="Palatino Linotype" w:cs="Palatino Linotype"/>
          <w:b/>
        </w:rPr>
        <w:t>nueve de</w:t>
      </w:r>
      <w:r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b/>
        </w:rPr>
        <w:t>marzo</w:t>
      </w:r>
      <w:r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b/>
        </w:rPr>
        <w:t xml:space="preserve">de dos mil veintidós, </w:t>
      </w:r>
      <w:r w:rsidRPr="00FC613B">
        <w:rPr>
          <w:rFonts w:ascii="Palatino Linotype" w:eastAsia="Palatino Linotype" w:hAnsi="Palatino Linotype" w:cs="Palatino Linotype"/>
        </w:rPr>
        <w:t xml:space="preserve">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remitió su informe justificado, mediante el cual se pronuncia respecto de cada uno de los motivos de inconformidad alegados por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asimismo, anexa el nombramiento del Encargado del Departamento del Archivo </w:t>
      </w:r>
      <w:r w:rsidRPr="00FC613B">
        <w:rPr>
          <w:rFonts w:ascii="Palatino Linotype" w:eastAsia="Palatino Linotype" w:hAnsi="Palatino Linotype" w:cs="Palatino Linotype"/>
        </w:rPr>
        <w:lastRenderedPageBreak/>
        <w:t>Histórico y de Concentración Municipal, la guía simple de coordinación del archivo municipal y el vale de préstamo de expedientes, documentos que fueron puestos a disposición de la particular a efecto de que manifestara lo que a su derecho estimara conveniente, siendo omisa en ejercer dicha prerrogativa.</w:t>
      </w:r>
    </w:p>
    <w:p w14:paraId="311E89BA" w14:textId="77777777" w:rsidR="007343D6" w:rsidRPr="00FC613B" w:rsidRDefault="002627A1">
      <w:pPr>
        <w:spacing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7. Ampliación del término para resolver</w:t>
      </w:r>
      <w:r w:rsidRPr="00FC613B">
        <w:rPr>
          <w:rFonts w:ascii="Palatino Linotype" w:eastAsia="Palatino Linotype" w:hAnsi="Palatino Linotype" w:cs="Palatino Linotype"/>
        </w:rPr>
        <w:t xml:space="preserve">. En fecha </w:t>
      </w:r>
      <w:r w:rsidRPr="00FC613B">
        <w:rPr>
          <w:rFonts w:ascii="Palatino Linotype" w:eastAsia="Palatino Linotype" w:hAnsi="Palatino Linotype" w:cs="Palatino Linotype"/>
          <w:b/>
        </w:rPr>
        <w:t>veintiuno de abril de dos mil veintidós</w:t>
      </w:r>
      <w:r w:rsidRPr="00FC613B">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7B967F88" w14:textId="77777777" w:rsidR="007343D6" w:rsidRPr="00FC613B" w:rsidRDefault="002627A1">
      <w:pPr>
        <w:tabs>
          <w:tab w:val="left" w:pos="51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 xml:space="preserve">8. Cierre de instrucción. </w:t>
      </w:r>
      <w:r w:rsidRPr="00FC613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C613B">
        <w:rPr>
          <w:rFonts w:ascii="Palatino Linotype" w:eastAsia="Palatino Linotype" w:hAnsi="Palatino Linotype" w:cs="Palatino Linotype"/>
          <w:b/>
        </w:rPr>
        <w:t>trece de mayo de dos mil veintidós</w:t>
      </w:r>
      <w:r w:rsidRPr="00FC613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7A771E0"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DC886C0" w14:textId="77777777" w:rsidR="007343D6" w:rsidRPr="00FC613B" w:rsidRDefault="002627A1">
      <w:pPr>
        <w:widowControl w:val="0"/>
        <w:spacing w:line="360" w:lineRule="auto"/>
        <w:jc w:val="center"/>
        <w:rPr>
          <w:rFonts w:ascii="Palatino Linotype" w:eastAsia="Palatino Linotype" w:hAnsi="Palatino Linotype" w:cs="Palatino Linotype"/>
          <w:b/>
        </w:rPr>
      </w:pPr>
      <w:r w:rsidRPr="00FC613B">
        <w:rPr>
          <w:rFonts w:ascii="Palatino Linotype" w:eastAsia="Palatino Linotype" w:hAnsi="Palatino Linotype" w:cs="Palatino Linotype"/>
          <w:b/>
        </w:rPr>
        <w:t>II. C O N S I D E R A N D O S</w:t>
      </w:r>
    </w:p>
    <w:p w14:paraId="20E64E91" w14:textId="77777777" w:rsidR="007343D6" w:rsidRPr="00FC613B" w:rsidRDefault="007343D6">
      <w:pPr>
        <w:widowControl w:val="0"/>
        <w:spacing w:line="360" w:lineRule="auto"/>
        <w:jc w:val="center"/>
        <w:rPr>
          <w:rFonts w:ascii="Palatino Linotype" w:eastAsia="Palatino Linotype" w:hAnsi="Palatino Linotype" w:cs="Palatino Linotype"/>
          <w:b/>
        </w:rPr>
      </w:pPr>
    </w:p>
    <w:p w14:paraId="3E60C9D9" w14:textId="77777777" w:rsidR="007343D6" w:rsidRPr="00FC613B" w:rsidRDefault="002627A1">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Primero. Competencia.</w:t>
      </w:r>
      <w:r w:rsidRPr="00FC613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FC613B">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22C5403" w14:textId="77777777" w:rsidR="007343D6" w:rsidRPr="00FC613B" w:rsidRDefault="002627A1">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FC613B">
        <w:rPr>
          <w:rFonts w:ascii="Palatino Linotype" w:eastAsia="Palatino Linotype" w:hAnsi="Palatino Linotype" w:cs="Palatino Linotype"/>
          <w:b/>
        </w:rPr>
        <w:t>Segundo. Oportunidad y Procedibilidad del Recurso de Revisión</w:t>
      </w:r>
      <w:r w:rsidRPr="00FC613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9FCA30"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remitió la respuesta a la solicitud de información el día </w:t>
      </w:r>
      <w:r w:rsidRPr="00FC613B">
        <w:rPr>
          <w:rFonts w:ascii="Palatino Linotype" w:eastAsia="Palatino Linotype" w:hAnsi="Palatino Linotype" w:cs="Palatino Linotype"/>
          <w:b/>
        </w:rPr>
        <w:t xml:space="preserve">veintidós de febrero de dos mil veintidós, </w:t>
      </w:r>
      <w:r w:rsidRPr="00FC613B">
        <w:rPr>
          <w:rFonts w:ascii="Palatino Linotype" w:eastAsia="Palatino Linotype" w:hAnsi="Palatino Linotype" w:cs="Palatino Linotype"/>
        </w:rPr>
        <w:t xml:space="preserve">mientras que el recurso de revisión interpuesto por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se tuvo por presentado el día </w:t>
      </w:r>
      <w:r w:rsidRPr="00FC613B">
        <w:rPr>
          <w:rFonts w:ascii="Palatino Linotype" w:eastAsia="Palatino Linotype" w:hAnsi="Palatino Linotype" w:cs="Palatino Linotype"/>
          <w:b/>
        </w:rPr>
        <w:t>veintitrés de febrero de dos mil veintidós</w:t>
      </w:r>
      <w:r w:rsidRPr="00FC613B">
        <w:rPr>
          <w:rFonts w:ascii="Palatino Linotype" w:eastAsia="Palatino Linotype" w:hAnsi="Palatino Linotype" w:cs="Palatino Linotype"/>
        </w:rPr>
        <w:t>, esto es, al siguiente día hábil en que tuvo conocimiento de la respuesta impugnada.</w:t>
      </w:r>
    </w:p>
    <w:p w14:paraId="221C57C6" w14:textId="77777777" w:rsidR="007343D6" w:rsidRPr="00FC613B" w:rsidRDefault="002627A1">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FC613B">
        <w:rPr>
          <w:rFonts w:ascii="Palatino Linotype" w:eastAsia="Palatino Linotype" w:hAnsi="Palatino Linotype" w:cs="Palatino Linotype"/>
        </w:rPr>
        <w:t xml:space="preserve">En este sentido, al considerar la fecha en que se formuló la solicitud y la fecha en que respondió a ésta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4601395"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4DC0DFF"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fracciones V y VI del ordenamiento legal citado, que a la letra dice: </w:t>
      </w:r>
    </w:p>
    <w:p w14:paraId="6911EBCA"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179.</w:t>
      </w:r>
      <w:r w:rsidRPr="00FC613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F8FA3C2" w14:textId="77777777" w:rsidR="007343D6" w:rsidRPr="00FC613B" w:rsidRDefault="002627A1" w:rsidP="00EF1939">
      <w:pPr>
        <w:spacing w:before="120" w:after="120"/>
        <w:ind w:left="1134" w:right="902"/>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w:t>
      </w:r>
    </w:p>
    <w:p w14:paraId="748A4195" w14:textId="77777777" w:rsidR="007343D6" w:rsidRPr="00FC613B" w:rsidRDefault="002627A1" w:rsidP="00EF1939">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V.</w:t>
      </w:r>
      <w:r w:rsidRPr="00FC613B">
        <w:rPr>
          <w:rFonts w:ascii="Palatino Linotype" w:eastAsia="Palatino Linotype" w:hAnsi="Palatino Linotype" w:cs="Palatino Linotype"/>
          <w:i/>
          <w:sz w:val="22"/>
          <w:szCs w:val="22"/>
        </w:rPr>
        <w:t xml:space="preserve"> La entrega de información incompleta;</w:t>
      </w:r>
    </w:p>
    <w:p w14:paraId="7702F7EC" w14:textId="77777777" w:rsidR="007343D6" w:rsidRPr="00FC613B" w:rsidRDefault="002627A1" w:rsidP="00EF1939">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VI.</w:t>
      </w:r>
      <w:r w:rsidRPr="00FC613B">
        <w:rPr>
          <w:rFonts w:ascii="Palatino Linotype" w:eastAsia="Palatino Linotype" w:hAnsi="Palatino Linotype" w:cs="Palatino Linotype"/>
          <w:i/>
          <w:sz w:val="22"/>
          <w:szCs w:val="22"/>
        </w:rPr>
        <w:t xml:space="preserve"> La entrega de información que no corresponda con lo solicitado”</w:t>
      </w:r>
    </w:p>
    <w:p w14:paraId="47EE103F" w14:textId="77777777" w:rsidR="007343D6" w:rsidRPr="00FC613B" w:rsidRDefault="002627A1">
      <w:pPr>
        <w:spacing w:before="280" w:after="28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 xml:space="preserve">Tercero. Materia de la revisión. </w:t>
      </w:r>
      <w:r w:rsidRPr="00FC613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C613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C613B">
        <w:rPr>
          <w:rFonts w:ascii="Palatino Linotype" w:eastAsia="Palatino Linotype" w:hAnsi="Palatino Linotype" w:cs="Palatino Linotype"/>
        </w:rPr>
        <w:t xml:space="preserve">de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o en su defecto, en caso de ser procedente, ordenar la entrega de información oportuna.</w:t>
      </w:r>
    </w:p>
    <w:p w14:paraId="12F20FF0" w14:textId="77777777" w:rsidR="007343D6" w:rsidRPr="00FC613B" w:rsidRDefault="002627A1">
      <w:pPr>
        <w:spacing w:before="240" w:after="240" w:line="360" w:lineRule="auto"/>
        <w:ind w:right="51"/>
        <w:jc w:val="both"/>
        <w:rPr>
          <w:rFonts w:ascii="Palatino Linotype" w:eastAsia="Palatino Linotype" w:hAnsi="Palatino Linotype" w:cs="Palatino Linotype"/>
        </w:rPr>
      </w:pPr>
      <w:bookmarkStart w:id="5" w:name="_heading=h.2et92p0" w:colFirst="0" w:colLast="0"/>
      <w:bookmarkEnd w:id="5"/>
      <w:r w:rsidRPr="00FC613B">
        <w:rPr>
          <w:rFonts w:ascii="Palatino Linotype" w:eastAsia="Palatino Linotype" w:hAnsi="Palatino Linotype" w:cs="Palatino Linotype"/>
          <w:b/>
        </w:rPr>
        <w:lastRenderedPageBreak/>
        <w:t xml:space="preserve">Cuarto. Estudio del asunto. </w:t>
      </w:r>
      <w:r w:rsidRPr="00FC613B">
        <w:rPr>
          <w:rFonts w:ascii="Palatino Linotype" w:eastAsia="Palatino Linotype" w:hAnsi="Palatino Linotype" w:cs="Palatino Linotype"/>
        </w:rPr>
        <w:t xml:space="preserve">Del análisis de la solicitud de información, motivo del recurso de revisión que ahora se resuelve se advierte que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requirió al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le proporcione, información consistente en lo siguiente:</w:t>
      </w:r>
    </w:p>
    <w:p w14:paraId="6B5A35DD"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7ED14AA7"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3E29F41C"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u w:val="single"/>
        </w:rPr>
      </w:pPr>
      <w:r w:rsidRPr="00FC613B">
        <w:rPr>
          <w:rFonts w:ascii="Palatino Linotype" w:eastAsia="Palatino Linotype" w:hAnsi="Palatino Linotype" w:cs="Palatino Linotype"/>
          <w:b/>
          <w:sz w:val="20"/>
          <w:szCs w:val="20"/>
          <w:u w:val="single"/>
        </w:rPr>
        <w:t xml:space="preserve">ÓRGANOS ARCHIVÍSTICOS </w:t>
      </w:r>
    </w:p>
    <w:p w14:paraId="6A86B15B"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 ÁREA COORDINADORA DE ARCHIVOS </w:t>
      </w:r>
    </w:p>
    <w:p w14:paraId="4C4EF26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0BB7684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1627A75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 ¿A PARTIR DE QUE AÑO CUENTAN CON ÁREA COORDINADORA DE ARCHIVOS O SIMILAR? </w:t>
      </w:r>
    </w:p>
    <w:p w14:paraId="0A4A5AC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1.3 ¿QUIEN ES EL TITULAR DEL ÁREA COORDINADORA DE ARCHIVOS? </w:t>
      </w:r>
    </w:p>
    <w:p w14:paraId="6189D01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1.4 ¿QUE NIVEL JERÁRQUICO TIENE EL TITULAR DEL ÁREA COORDINADORA DE ARCHIVOS? </w:t>
      </w:r>
    </w:p>
    <w:p w14:paraId="7F012B5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6AE7B34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1.5 EL NOMBRAMIENTO DEL TITULAR DEL ÁREA COORDINADORA DE ARCHIVOS O EQUIVALENTE EN LA ESTRUCTURA JERÁRQUICA. </w:t>
      </w:r>
    </w:p>
    <w:p w14:paraId="55D526D2"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6D3F2E83"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 SISTEMA INSTITUCIONAL DE ARCHIVOS </w:t>
      </w:r>
    </w:p>
    <w:p w14:paraId="2BE84AD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w:t>
      </w:r>
      <w:r w:rsidRPr="00FC613B">
        <w:rPr>
          <w:rFonts w:ascii="Palatino Linotype" w:eastAsia="Palatino Linotype" w:hAnsi="Palatino Linotype" w:cs="Palatino Linotype"/>
          <w:sz w:val="20"/>
          <w:szCs w:val="20"/>
        </w:rPr>
        <w:lastRenderedPageBreak/>
        <w:t xml:space="preserve">DÉCIMO SEGUNDO DE LOS LINEAMIENTOS PARA LA ORGANIZACIÓN Y CONSERVACIÓN DE LOS ARCHIVOS? </w:t>
      </w:r>
    </w:p>
    <w:p w14:paraId="098B8EF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49F78AE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 ¿A PARTIR DE QUE AÑO CUENTAN CON SISTEMA INSTITUCIONAL DE ARCHIVOS? </w:t>
      </w:r>
    </w:p>
    <w:p w14:paraId="38992B4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2.3 ¿QUIENES SON LOS INTEGRANTES DEL SISTEMA INSTITUCIONAL DE ARCHIVOS?</w:t>
      </w:r>
    </w:p>
    <w:p w14:paraId="671DBDF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7B0EC7D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2.4 LAS ACTAS DE INSTALACIÓN DEL SISTEMA INSTITUCIONAL DE ARCHIVOS DE LOS AÑOS 2019, 2020 Y 2021.</w:t>
      </w:r>
    </w:p>
    <w:p w14:paraId="0116362A"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4C28AAD2"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3. GRUPO INTERDISCIPLINARIO </w:t>
      </w:r>
    </w:p>
    <w:p w14:paraId="4F2E11A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14:paraId="3568376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7A21DD9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3.2 ¿A PARTIR DE QUE AÑO CUENTAN CON GRUPO INTERDISCIPLINARIO? </w:t>
      </w:r>
    </w:p>
    <w:p w14:paraId="003F5AD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3.3 ¿QUIENES SON LOS INTEGRANTES DEL GRUPO INTERDISCIPLINARIO? </w:t>
      </w:r>
    </w:p>
    <w:p w14:paraId="198C307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22CEB1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3.4 LAS ACTAS DE INSTALACIÓN DEL GRUPO INTERDISCIPLINARIO DE LOS AÑOS 2019, 2020 Y 2021. </w:t>
      </w:r>
    </w:p>
    <w:p w14:paraId="0044156E"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4EF6BF81"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4. SISTEMA DE ADMINISTRACIÓN DE ARCHIVOS Y GESTIÓN DOCUMENTAL</w:t>
      </w:r>
    </w:p>
    <w:p w14:paraId="6B1D879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ANEXO 1 DE LOS LINEAMIENTOS PARA LA ORGANIZACIÓN Y CONSERVACIÓN DE ARCHIVOS? </w:t>
      </w:r>
    </w:p>
    <w:p w14:paraId="66E777E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8EFE73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4.2 ¿DESDE QUE AÑO CUENTAN CON SISTEMA DE ADMINISTRACIÓN DE ARCHIVOS Y GESTIÓN DOCUMENTAL? </w:t>
      </w:r>
    </w:p>
    <w:p w14:paraId="0685B3A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4.3 ¿QUE ES LO QUE ATIENDE EL SISTEMA DE ADMINISTRACIÓN DE ARCHIVOS Y GESTIÓN DOCUMENTAL? </w:t>
      </w:r>
    </w:p>
    <w:p w14:paraId="5248ACA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4914975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lastRenderedPageBreak/>
        <w:t xml:space="preserve">4.4 EL PERFIL DE METADATOS MÍNIMOS DEL SISTEMA DE ADMINISTRACIÓN DE ARCHIVOS Y GESTIÓN DOCUMENTAL INHERENTES AL SISTEMA Y AL DOCUMENTO DE ARCHIVO. </w:t>
      </w:r>
    </w:p>
    <w:p w14:paraId="35FE3361"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7405DD1D"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5. COMITÉ DE TRANSPARENCIA </w:t>
      </w:r>
    </w:p>
    <w:p w14:paraId="2000895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14:paraId="4FA08B9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D171AC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5.2 ¿QUIENES INTEGRAN EL COMITÉ DE TRANSPARENCIA?</w:t>
      </w:r>
    </w:p>
    <w:p w14:paraId="5A6B541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628572E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49620D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14:paraId="7E76F441"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b/>
          <w:sz w:val="20"/>
          <w:szCs w:val="20"/>
        </w:rPr>
      </w:pPr>
    </w:p>
    <w:p w14:paraId="34855022"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u w:val="single"/>
        </w:rPr>
      </w:pPr>
      <w:r w:rsidRPr="00FC613B">
        <w:rPr>
          <w:rFonts w:ascii="Palatino Linotype" w:eastAsia="Palatino Linotype" w:hAnsi="Palatino Linotype" w:cs="Palatino Linotype"/>
          <w:b/>
          <w:sz w:val="20"/>
          <w:szCs w:val="20"/>
          <w:u w:val="single"/>
        </w:rPr>
        <w:t xml:space="preserve">INSTRUMENTOS DE CONTROL Y CONSULTA </w:t>
      </w:r>
    </w:p>
    <w:p w14:paraId="795FFF31"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6. CUADRO GENERAL DE CLASIFICACIÓN ARCHIVÍSTICA </w:t>
      </w:r>
    </w:p>
    <w:p w14:paraId="72CDE8A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14:paraId="6062E6D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EN CASO AFIRMATIVO:</w:t>
      </w:r>
    </w:p>
    <w:p w14:paraId="4D3FC64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6.2 ¿A PARTIR DE QUE AÑO CUENTAN CON CUADRO GENERAL DE CLASIFICACIÓN ARCHIVÍSTICA? </w:t>
      </w:r>
    </w:p>
    <w:p w14:paraId="22A5DC9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p w14:paraId="500C8E6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p w14:paraId="0CC007C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lastRenderedPageBreak/>
        <w:t xml:space="preserve">SOLICITO, DE LA MANERA MÁS ATENTA, LA SIGUIENTE DOCUMENTACIÓN EN FORMATO PDF: </w:t>
      </w:r>
    </w:p>
    <w:p w14:paraId="3DF7D2A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6.5 EL CUADRO GENERAL DE CLASIFICACIÓN ARCHIVÍSTICA. </w:t>
      </w:r>
    </w:p>
    <w:p w14:paraId="675A588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1003A597"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76F44434"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7. CATÁLOGO DE DISPOSICIÓN DOCUMENTAL</w:t>
      </w:r>
    </w:p>
    <w:p w14:paraId="13E9817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0019895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6EB62B1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7.2 ¿A PARTIR DE QUE AÑO CUENTAN CON CATÁLOGO DE DISPOSICIÓN DOCUMENTAL? </w:t>
      </w:r>
    </w:p>
    <w:p w14:paraId="5D9FE77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7.3 ¿EL CATÁLOGO DE DISPOSICIÓN DOCUMENTAL QUE UTILIZAN ES PROPIO?</w:t>
      </w:r>
    </w:p>
    <w:p w14:paraId="5A7F030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5A37AE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7.4 ¿CUÁL FUE LA METODOLOGÍA QUE SE UTILIZÓ PARA ESTRUCTURAR EL CATÁLOGO DE DISPOSICIÓN DOCUMENTAL? </w:t>
      </w:r>
    </w:p>
    <w:p w14:paraId="7BAFEB6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7.5 ¿QUIÉN APROBÓ LA UTILIZACIÓN DE SU CATÁLOGO DE DISPOSICIÓN DOCUMENTAL?</w:t>
      </w:r>
    </w:p>
    <w:p w14:paraId="26E7B52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221E4D8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7.6 EL CATÁLOGO DE DISPOSICIÓN DOCUMENTAL. </w:t>
      </w:r>
    </w:p>
    <w:p w14:paraId="7F8FEC4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4F687C9E"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sz w:val="20"/>
          <w:szCs w:val="20"/>
        </w:rPr>
      </w:pPr>
    </w:p>
    <w:p w14:paraId="768199FA"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8. INVENTARIOS DE ARCHIVO DE TRÁMITE, CONCENTRACIÓN E HISTÓRICO </w:t>
      </w:r>
    </w:p>
    <w:p w14:paraId="64FD113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 ¿CUENTAN CON INVENTARIOS DOCUMENTALES COMO LO ESTABLECEN LOS ARTÍCULOS 13 </w:t>
      </w:r>
      <w:proofErr w:type="gramStart"/>
      <w:r w:rsidRPr="00FC613B">
        <w:rPr>
          <w:rFonts w:ascii="Palatino Linotype" w:eastAsia="Palatino Linotype" w:hAnsi="Palatino Linotype" w:cs="Palatino Linotype"/>
          <w:sz w:val="20"/>
          <w:szCs w:val="20"/>
        </w:rPr>
        <w:t>FRACCIÓN III, 40 FRACCIÓN III DE LA LEY GENERAL DE ARCHIVOS Y LOS ARTÍCULOS SEXTO FRACCIÓN V, DÉCIMO TERCERO FRACCIÓN III, VIGÉSIMO SEGUNDO FRACCIÓN III SEGUNDO PÁRRAFO DE LOS LINEAMIENTOS PARA LA ORGANIZACIÓN Y CONSERVACIÓN DE ARCHIVOS?</w:t>
      </w:r>
      <w:proofErr w:type="gramEnd"/>
      <w:r w:rsidRPr="00FC613B">
        <w:rPr>
          <w:rFonts w:ascii="Palatino Linotype" w:eastAsia="Palatino Linotype" w:hAnsi="Palatino Linotype" w:cs="Palatino Linotype"/>
          <w:sz w:val="20"/>
          <w:szCs w:val="20"/>
        </w:rPr>
        <w:t xml:space="preserve"> </w:t>
      </w:r>
    </w:p>
    <w:p w14:paraId="5B896AE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lastRenderedPageBreak/>
        <w:t xml:space="preserve">8.2. ¿LAS UNIDADES ADMINISTRATIVAS CUENTAN CON INVENTARIO DE ARCHIVO DE TRÁMITE? </w:t>
      </w:r>
    </w:p>
    <w:p w14:paraId="41D7F60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8.3. ¿DESDE QUE AÑO UTILIZAN INVENTARIOS DE ARCHIVO DE TRÁMITE? </w:t>
      </w:r>
    </w:p>
    <w:p w14:paraId="1506C5B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8.4. ¿ESTOS INVENTARIOS SON REQUERIDOS POR EL ÁREA COORDINADORA DE ARCHIVOS O EL ARCHIVO MUNICIPAL EN SU CASO? </w:t>
      </w:r>
    </w:p>
    <w:p w14:paraId="3FDB960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14:paraId="6618871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8.6. ¿EL ARCHIVO DE CONCENTRACIÓN CUENTA CON INVENTARIO DE SU ACERVO DOCUMENTAL? </w:t>
      </w:r>
    </w:p>
    <w:p w14:paraId="5603DF7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8.7. ¿DESDE QUE AÑO UTILIZAN INVENTARIO DEL ACERVO DOCUMENTAL DEL ARCHIVO DE CONCENTRACIÓN? </w:t>
      </w:r>
    </w:p>
    <w:p w14:paraId="6DA19F9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8.8. ¿EL ARCHIVO DE CONCENTRACIÓN CUENTA CON INVENTARIO TOPOGRÁFICO? </w:t>
      </w:r>
    </w:p>
    <w:p w14:paraId="6C74543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8.9. ¿DESDE QUE AÑO UTILIZAN INVENTARIO DE ARCHIVO TOPOGRÁFICO? </w:t>
      </w:r>
    </w:p>
    <w:p w14:paraId="45D0E06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8.10. ¿EL ARCHIVO HISTÓRICO CUENTA CON INVENTARIO DE SU ACERVO DOCUMENTAL? </w:t>
      </w:r>
    </w:p>
    <w:p w14:paraId="793DE8C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8.11. ¿DESDE QUE AÑO UTILIZAN INVENTARIO DE ACERVO DOCUMENTAL DEL ARCHIVO HISTÓRICO?</w:t>
      </w:r>
    </w:p>
    <w:p w14:paraId="5718ACF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8.12. ¿CUENTAN CON INVENTARIOS DE TRASFERENCIA PRIMARIA? </w:t>
      </w:r>
    </w:p>
    <w:p w14:paraId="68B0EF2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8.13. ¿QUIEN ELABORA LOS INVENTARIOS DE TRANSFERENCIA PRIMARIA? </w:t>
      </w:r>
    </w:p>
    <w:p w14:paraId="66D2859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8.14. ¿CUENTAN CON INVENTARIOS DE TRANSFERENCIA SECUNDARIA? </w:t>
      </w:r>
    </w:p>
    <w:p w14:paraId="355B484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8.15. ¿QUIEN ELABORA LOS INVENTARIOS DE TRANSFERENCIA SECUNDARIA? </w:t>
      </w:r>
    </w:p>
    <w:p w14:paraId="09F0602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8.16. ¿CUENTAN CON INVENTARIOS DE BAJA DOCUMENTAL? </w:t>
      </w:r>
    </w:p>
    <w:p w14:paraId="65A6616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8.17. ¿QUIEN ELABORA LOS INVENTARIOS DE BAJA DOCUMENTAL? </w:t>
      </w:r>
    </w:p>
    <w:p w14:paraId="3AF3C26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4769BC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8.18. FORMATO INSTITUCIONAL DEL INVENTARIO DE ARCHIVO DE TRÁMITE. </w:t>
      </w:r>
    </w:p>
    <w:p w14:paraId="4543D6E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8.19. FORMATO INSTITUCIONAL DEL INVENTARIO DE ARCHIVO DE CONCENTRACIÓN. </w:t>
      </w:r>
    </w:p>
    <w:p w14:paraId="5697FDB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8.20. FORMATO INSTITUCIONAL DEL INVENTARIO DE ARCHIVO HISTÓRICO. </w:t>
      </w:r>
    </w:p>
    <w:p w14:paraId="1FED05E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8.21. FORMATO INSTITUCIONAL DEL INVENTARIO DE TRANSFERENCIA PRIMARIA. </w:t>
      </w:r>
    </w:p>
    <w:p w14:paraId="630795F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8.22. FORMATO INSTITUCIONAL DEL INVENTARIO DE TRANSFERENCIA SECUNDARIA. </w:t>
      </w:r>
    </w:p>
    <w:p w14:paraId="351180B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8.23. FORMATO INSTITUCIONAL DEL INVENTARIO DE BAJA DOCUMENTAL. </w:t>
      </w:r>
    </w:p>
    <w:p w14:paraId="7B83F812"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10D0B397"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9. GUÍA DE ARCHIVO DOCUMENTAL </w:t>
      </w:r>
    </w:p>
    <w:p w14:paraId="318674C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14:paraId="0E3BF19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u w:val="single"/>
        </w:rPr>
        <w:t>EN CASO AFIRMATIVO</w:t>
      </w:r>
      <w:r w:rsidRPr="00FC613B">
        <w:rPr>
          <w:rFonts w:ascii="Palatino Linotype" w:eastAsia="Palatino Linotype" w:hAnsi="Palatino Linotype" w:cs="Palatino Linotype"/>
          <w:sz w:val="20"/>
          <w:szCs w:val="20"/>
        </w:rPr>
        <w:t xml:space="preserve">: </w:t>
      </w:r>
    </w:p>
    <w:p w14:paraId="2CAFA67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9.2. ¿DESDE QUE AÑO CUENTAN CON GUÍA DE ARCHIVO DOCUMENTAL? </w:t>
      </w:r>
    </w:p>
    <w:p w14:paraId="6990F13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p w14:paraId="78821B8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267CAE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9.4. FORMATO INSTITUCIONAL DE LA GUÍA DE ARCHIVO DOCUMENTAL.</w:t>
      </w:r>
    </w:p>
    <w:p w14:paraId="52DF3836"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587C4FF9"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10. ÍNDICE DE EXPEDIENTES CLASIFICADOS COMO RESERVADOS </w:t>
      </w:r>
    </w:p>
    <w:p w14:paraId="3414F3E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w:t>
      </w:r>
      <w:proofErr w:type="gramStart"/>
      <w:r w:rsidRPr="00FC613B">
        <w:rPr>
          <w:rFonts w:ascii="Palatino Linotype" w:eastAsia="Palatino Linotype" w:hAnsi="Palatino Linotype" w:cs="Palatino Linotype"/>
          <w:sz w:val="20"/>
          <w:szCs w:val="20"/>
        </w:rPr>
        <w:t>ARCHIVOS</w:t>
      </w:r>
      <w:proofErr w:type="gramEnd"/>
      <w:r w:rsidRPr="00FC613B">
        <w:rPr>
          <w:rFonts w:ascii="Palatino Linotype" w:eastAsia="Palatino Linotype" w:hAnsi="Palatino Linotype" w:cs="Palatino Linotype"/>
          <w:sz w:val="20"/>
          <w:szCs w:val="20"/>
        </w:rPr>
        <w:t xml:space="preserve"> ASÍ COMO EL ARTÍCULO DÉCIMO CUARTO DE LOS LINEAMIENTOS PARA LA ORGANIZACIÓN Y CONSERVACIÓN DE ARCHIVOS? </w:t>
      </w:r>
    </w:p>
    <w:p w14:paraId="22DE973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05C548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10.2. ¿DESDE QUE AÑO CUENTAN CON ÍNDICE DE EXPEDIENTES CLASIFICADOS COMO RESERVADOS? </w:t>
      </w:r>
    </w:p>
    <w:p w14:paraId="01238B5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10.3. ¿TIENEN PUBLICADO EL ÍNDICE DE EXPEDIENTES CLASIFICADOS COMO RESERVADOS COMO LO ESTABLECE EL ARTÍCULO 102 DE LA LEY GENERAL DE TRANSPARENCIA Y ACCESO A LA INFORMACIÓN PÚBLICA? </w:t>
      </w:r>
    </w:p>
    <w:p w14:paraId="4BA49F2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10.4. ¿EN DONDE TIENEN PUBLICADO EL ÍNDICE DE EXPEDIENTES CLASIFICADOS COMO RESERVADOS? </w:t>
      </w:r>
    </w:p>
    <w:p w14:paraId="057B921D"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70A11EC6"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u w:val="single"/>
        </w:rPr>
      </w:pPr>
      <w:r w:rsidRPr="00FC613B">
        <w:rPr>
          <w:rFonts w:ascii="Palatino Linotype" w:eastAsia="Palatino Linotype" w:hAnsi="Palatino Linotype" w:cs="Palatino Linotype"/>
          <w:b/>
          <w:sz w:val="20"/>
          <w:szCs w:val="20"/>
          <w:u w:val="single"/>
        </w:rPr>
        <w:t xml:space="preserve">TIPOS DE ARCHIVOS </w:t>
      </w:r>
    </w:p>
    <w:p w14:paraId="702693A1"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11. ARCHIVOS DE TRÁMITE</w:t>
      </w:r>
      <w:r w:rsidRPr="00FC613B">
        <w:rPr>
          <w:rFonts w:ascii="Palatino Linotype" w:eastAsia="Palatino Linotype" w:hAnsi="Palatino Linotype" w:cs="Palatino Linotype"/>
          <w:sz w:val="20"/>
          <w:szCs w:val="20"/>
        </w:rPr>
        <w:t xml:space="preserve"> </w:t>
      </w:r>
    </w:p>
    <w:p w14:paraId="12FA718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11.1. ¿CON CUANTAS UNIDADES ADMINISTRATIVAS CUENTAN? </w:t>
      </w:r>
    </w:p>
    <w:p w14:paraId="2CE1895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11.2. ¿CON CUANTOS ARCHIVOS DE TRÁMITE CUENTAN? </w:t>
      </w:r>
    </w:p>
    <w:p w14:paraId="635E341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14:paraId="3000D7E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lastRenderedPageBreak/>
        <w:t xml:space="preserve">11.4. ¿CADA ARCHIVO DE TRÁMITE CUENTA CON SU INVENTARIO DE ARCHIVO DE TRÁMITE COMO LO ESTABLECE EL ARTÍCULO 13 FRACCIÓN III DE LA LEY GENERAL DE ARCHIVOS? </w:t>
      </w:r>
    </w:p>
    <w:p w14:paraId="2B68982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11.5. ¿QUIEN COORDINA LA OPERACIÓN DE LOS ARCHIVOS DE TRÁMITE?</w:t>
      </w:r>
    </w:p>
    <w:p w14:paraId="66A30AE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17E72DB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p w14:paraId="1AD1BCD8"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sz w:val="20"/>
          <w:szCs w:val="20"/>
        </w:rPr>
      </w:pPr>
    </w:p>
    <w:p w14:paraId="7B466B81"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12. ARCHIVO DE CONCENTRACIÓN </w:t>
      </w:r>
    </w:p>
    <w:p w14:paraId="5797272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12.1. ¿CUENTAN CON ARCHIVO DE CONCENTRACIÓN? </w:t>
      </w:r>
    </w:p>
    <w:p w14:paraId="5CC6D82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35FB5E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12.2. ¿EL ARCHIVO DE CONCENTRACIÓN CUENTA CON INVENTARIO DE SU ACERVO DOCUMENTAL? </w:t>
      </w:r>
    </w:p>
    <w:p w14:paraId="19D20EF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12.3. ¿SABEN CON CUANTAS REMESAS O TRANSFERENCIAS PRIMARIAS CUENTAN EN EL ARCHIVO DE CONCENTRACIÓN? </w:t>
      </w:r>
    </w:p>
    <w:p w14:paraId="2A94445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p w14:paraId="150D883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p w14:paraId="432F163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p w14:paraId="0075432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14:paraId="2D9F22D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14:paraId="4D075D0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2E87D3B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2BD27F5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14:paraId="456C9868"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721F9928"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13. ARCHIVO HISTÓRICO </w:t>
      </w:r>
    </w:p>
    <w:p w14:paraId="4143896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13.1. ¿CUENTAN CON ARCHIVO HISTÓRICO? </w:t>
      </w:r>
    </w:p>
    <w:p w14:paraId="56FAB6E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6B47227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13.2. ¿EL ARCHIVO HISTÓRICO CUENTA CON INVENTARIO DE SU ACERVO DOCUMENTAL?</w:t>
      </w:r>
    </w:p>
    <w:p w14:paraId="23012C2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7F08C68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0EB5703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p w14:paraId="619E4D3C"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1105E88B"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u w:val="single"/>
        </w:rPr>
      </w:pPr>
      <w:r w:rsidRPr="00FC613B">
        <w:rPr>
          <w:rFonts w:ascii="Palatino Linotype" w:eastAsia="Palatino Linotype" w:hAnsi="Palatino Linotype" w:cs="Palatino Linotype"/>
          <w:b/>
          <w:sz w:val="20"/>
          <w:szCs w:val="20"/>
          <w:u w:val="single"/>
        </w:rPr>
        <w:t xml:space="preserve">ACTIVIDADES ARCHIVÍSTICAS </w:t>
      </w:r>
    </w:p>
    <w:p w14:paraId="2AB6C5A2"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14. PROGRAMA ANUAL DE DESARROLLO ARCHIVÍSTICO </w:t>
      </w:r>
    </w:p>
    <w:p w14:paraId="40C8A6F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14.1. ¿CUENTAN ACTUALMENTE CON EL PROGRAMA ANUAL DE DESARROLLO ARCHIVÍSTICO (PADA 2022) </w:t>
      </w:r>
      <w:proofErr w:type="gramStart"/>
      <w:r w:rsidRPr="00FC613B">
        <w:rPr>
          <w:rFonts w:ascii="Palatino Linotype" w:eastAsia="Palatino Linotype" w:hAnsi="Palatino Linotype" w:cs="Palatino Linotype"/>
          <w:sz w:val="20"/>
          <w:szCs w:val="20"/>
        </w:rPr>
        <w:t>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roofErr w:type="gramEnd"/>
      <w:r w:rsidRPr="00FC613B">
        <w:rPr>
          <w:rFonts w:ascii="Palatino Linotype" w:eastAsia="Palatino Linotype" w:hAnsi="Palatino Linotype" w:cs="Palatino Linotype"/>
          <w:sz w:val="20"/>
          <w:szCs w:val="20"/>
        </w:rPr>
        <w:t xml:space="preserve"> </w:t>
      </w:r>
    </w:p>
    <w:p w14:paraId="6CBA977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4D51977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14.2. ¿QUIEN ELABORÓ LOS PROGRAMAS ANUALES DE DESARROLLO ARCHIVÍSTICO 2019, 2020 Y 2021? </w:t>
      </w:r>
    </w:p>
    <w:p w14:paraId="4E2D2F3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14:paraId="3679092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14:paraId="5C61E60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2C27CD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14.5. LOS PROGRAMAS ANUALES DE DESARROLLO ARCHIVÍSTICO DE LOS AÑOS 2019, 2020 Y 2021. </w:t>
      </w:r>
    </w:p>
    <w:p w14:paraId="6A3C76A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14.6. LOS INFORMES ANUALES DEL CUMPLIMIENTO DE LOS PROGRAMAS ANUALES DE DESARROLLO ARCHIVÍSTICO DE LOS AÑOS 2019, 2020 Y 2021.</w:t>
      </w:r>
    </w:p>
    <w:p w14:paraId="2CA10577"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385B786D"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15. PROGRAMA DE PRESERVACIÓN DIGITAL </w:t>
      </w:r>
    </w:p>
    <w:p w14:paraId="2827D16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15.1. ¿CUENTAN CON PROGRAMA DE PRESERVACIÓN DIGITAL COMO LO ESTABLECE EL ARTÍCULO TRIGÉSIMO NOVENO DE LOS LINEAMIENTOS PARA LA ORGANIZACIÓN Y CONSERVACIÓN DE ARCHIVOS? </w:t>
      </w:r>
    </w:p>
    <w:p w14:paraId="1A99342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0272D74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15.2. ¿DESDE QUE AÑO CUENTAN CON PROGRAMA DE PRESERVACIÓN DIGITAL? </w:t>
      </w:r>
    </w:p>
    <w:p w14:paraId="0AB94BC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p w14:paraId="019C153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5BE6B13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15.4. LOS PROGRAMAS DE PRESERVACIÓN DIGITAL DE LOS AÑOS 2019, 2020 Y 2021. </w:t>
      </w:r>
    </w:p>
    <w:p w14:paraId="3C2A730A"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438C2B09"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16. PROGRAMA DE SEGURIDAD DE LA INFORMACIÓN </w:t>
      </w:r>
    </w:p>
    <w:p w14:paraId="735BE16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14:paraId="26E2B37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620B92B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16.2. ¿DESDE QUE AÑO CUENTAN CON PROGRAMA DE SEGURIDAD DE LA INFORMACIÓN? </w:t>
      </w:r>
    </w:p>
    <w:p w14:paraId="7107DF4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p w14:paraId="560C8E9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AC7FA5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16.4. LOS PROGRAMAS DE SEGURIDAD DE LA INFORMACIÓN DE LOS AÑOS 2017, 2018, 2019, 2020 Y 2021. </w:t>
      </w:r>
    </w:p>
    <w:p w14:paraId="24DAFB1A"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7FDFC9B7"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17. ARCHIVACIÓN</w:t>
      </w:r>
    </w:p>
    <w:p w14:paraId="474A774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p w14:paraId="0ECFAEB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06DC7D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17.2. ¿DESDE QUE AÑO ARCHIVAN SUS DOCUMENTOS POR ASUNTO? </w:t>
      </w:r>
    </w:p>
    <w:p w14:paraId="1E977F0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17.3. ¿DE DONDE PROCEDE EL ASUNTO DE CADA DOCUMENTO, </w:t>
      </w:r>
      <w:proofErr w:type="gramStart"/>
      <w:r w:rsidRPr="00FC613B">
        <w:rPr>
          <w:rFonts w:ascii="Palatino Linotype" w:eastAsia="Palatino Linotype" w:hAnsi="Palatino Linotype" w:cs="Palatino Linotype"/>
          <w:sz w:val="20"/>
          <w:szCs w:val="20"/>
        </w:rPr>
        <w:t>ES DECIR, DE CUAL FUE EL CRITERIO PARA DETERMINAR LOS ASUNTOS DE CADA DOCUMENTO?</w:t>
      </w:r>
      <w:proofErr w:type="gramEnd"/>
    </w:p>
    <w:p w14:paraId="34F040A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7FED00B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EN CASO AFIRMATIVO:</w:t>
      </w:r>
    </w:p>
    <w:p w14:paraId="424223B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17.5. ¿DESDE QUE AÑO CUENTAN CON IDENTIFICADORES EN SUS EXPEDIENTES?</w:t>
      </w:r>
    </w:p>
    <w:p w14:paraId="7E61AB7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17.6. ¿QUIEN APRUEBA EL FORMATO DE SUS CARÁTULAS Y PESTAÑAS O CEJAS O MARBETES?</w:t>
      </w:r>
    </w:p>
    <w:p w14:paraId="03FB57E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5C68464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14:paraId="275E152D"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sz w:val="20"/>
          <w:szCs w:val="20"/>
        </w:rPr>
      </w:pPr>
    </w:p>
    <w:p w14:paraId="5F5F15F8"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18. TRANSFERENCIA PRIMARIA </w:t>
      </w:r>
    </w:p>
    <w:p w14:paraId="5DDAB4E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14:paraId="2A5A7AF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6C2B9A3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18.2. ¿LA TRANSFERENCIA PRIMARIA LA REALIZAN CON INVENTARIO DE TRANSFERENCIA PRIMARIA? </w:t>
      </w:r>
    </w:p>
    <w:p w14:paraId="5FC8E77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14:paraId="3964507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18.4. ¿SOLICITAN QUE LOS EXPEDIENTES QUE INGRESAN AL ARCHIVO DE CONCENTRACIÓN YA INGRESEN CLASIFICADOS DE ACUERDO SU CUADRO GENERAL DE CLASIFICACIÓN ARCHIVÍSTICA? </w:t>
      </w:r>
    </w:p>
    <w:p w14:paraId="5870B53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18.5. ¿COMO ASEGURAN QUE LAS REMESAS DE TRANSFERENCIA PRIMARIA CUMPLAN CON LO INDICADO EN EL ARTÍCULO 30 </w:t>
      </w:r>
      <w:proofErr w:type="gramStart"/>
      <w:r w:rsidRPr="00FC613B">
        <w:rPr>
          <w:rFonts w:ascii="Palatino Linotype" w:eastAsia="Palatino Linotype" w:hAnsi="Palatino Linotype" w:cs="Palatino Linotype"/>
          <w:sz w:val="20"/>
          <w:szCs w:val="20"/>
        </w:rPr>
        <w:t>FRACCIÓN III DE LA LEY GENERAL DE ARCHIVOS, ES DECIR, COMO SE ASEGURAN DE QUE LOS RESPONSABLES DE LOS ARCHIVOS DE TRÁMITE NO QUIERAN INGRESAR DOCUMENTACIÓN CLASIFICADA AL ARCHIVO DE CONCENTRACIÓN EN TRANSFERENCIA PRIMARIA?</w:t>
      </w:r>
      <w:proofErr w:type="gramEnd"/>
      <w:r w:rsidRPr="00FC613B">
        <w:rPr>
          <w:rFonts w:ascii="Palatino Linotype" w:eastAsia="Palatino Linotype" w:hAnsi="Palatino Linotype" w:cs="Palatino Linotype"/>
          <w:sz w:val="20"/>
          <w:szCs w:val="20"/>
        </w:rPr>
        <w:t xml:space="preserve"> </w:t>
      </w:r>
    </w:p>
    <w:p w14:paraId="76E49E5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SOLICITO, DE LA MANERA MÁS ATENTA, LA SIGUIENTE DOCUMENTACIÓN EN FORMATO PDF:</w:t>
      </w:r>
    </w:p>
    <w:p w14:paraId="3B9CA6D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18.6. EL FORMATO INSTITUCIONAL DEL INVENTARIO DE TRANSFERENCIA PRIMARIA. </w:t>
      </w:r>
    </w:p>
    <w:p w14:paraId="03B9313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18.7. EL PROCEDIMIENTO PARA LA TRANSFERENCIA PRIMARA.</w:t>
      </w:r>
    </w:p>
    <w:p w14:paraId="72A0E948"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sz w:val="20"/>
          <w:szCs w:val="20"/>
        </w:rPr>
      </w:pPr>
    </w:p>
    <w:p w14:paraId="2222701C"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19. TRANSFERENCIA SECUNDARIA </w:t>
      </w:r>
    </w:p>
    <w:p w14:paraId="1E33ACE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p w14:paraId="3F7BEAE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0FEED45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p w14:paraId="5853F6B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14:paraId="282C119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3DAC6CA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19.4. EL FORMATO INSTITUCIONAL DEL INVENTARIO DE TRASFERENCIA SECUNDARIA </w:t>
      </w:r>
    </w:p>
    <w:p w14:paraId="1AD2355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19.5. EL PROCEDIMIENTO PARA LA TRANSFERENCIA SECUNDARIA. </w:t>
      </w:r>
    </w:p>
    <w:p w14:paraId="0D551430"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13F43727"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20. DIGITALIZACIÓN </w:t>
      </w:r>
    </w:p>
    <w:p w14:paraId="1AF4921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p w14:paraId="339605D4" w14:textId="77777777" w:rsidR="007343D6" w:rsidRPr="00FC613B" w:rsidRDefault="002627A1" w:rsidP="00A174F7">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1D6A5EB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20.2. ¿CUENTAN CON UN PROGRAMA PERMANENTE DE DIGITALIZACIÓN DE EXPEDIENTES? </w:t>
      </w:r>
    </w:p>
    <w:p w14:paraId="14BFB3D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20.3. ¿LOS ARCHIVOS DE TRÁMITE LLEVAN A CABO LA DIGITALIZACIÓN DE SUS EXPEDIENTES? </w:t>
      </w:r>
    </w:p>
    <w:p w14:paraId="196355D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20.4. ¿EL ARCHIVO DE CONCENTRACIÓN LLEVA A CABO LA DIGITALIZACIÓN DE SU ACERVO DOCUMENTAL? </w:t>
      </w:r>
    </w:p>
    <w:p w14:paraId="12E1C47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20.5. ¿EL ARCHIVO HISTÓRICO LLEVA A CABO LA DIGITALIZACIÓN DE SU ACERVO DOCUMENTAL? </w:t>
      </w:r>
    </w:p>
    <w:p w14:paraId="7A3A15F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216A7D2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20.6. EL PROGRAMA DE DIGITALIZACIÓN DEL AÑO 2019, 2020 Y 2021. </w:t>
      </w:r>
    </w:p>
    <w:p w14:paraId="0D510157"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77AD1FD9"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21. DOCUMENTOS ELECTRÓNICOS </w:t>
      </w:r>
    </w:p>
    <w:p w14:paraId="47ABBF5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w:t>
      </w:r>
      <w:proofErr w:type="gramStart"/>
      <w:r w:rsidRPr="00FC613B">
        <w:rPr>
          <w:rFonts w:ascii="Palatino Linotype" w:eastAsia="Palatino Linotype" w:hAnsi="Palatino Linotype" w:cs="Palatino Linotype"/>
          <w:sz w:val="20"/>
          <w:szCs w:val="20"/>
        </w:rPr>
        <w:t>ARCHIVOS</w:t>
      </w:r>
      <w:proofErr w:type="gramEnd"/>
      <w:r w:rsidRPr="00FC613B">
        <w:rPr>
          <w:rFonts w:ascii="Palatino Linotype" w:eastAsia="Palatino Linotype" w:hAnsi="Palatino Linotype" w:cs="Palatino Linotype"/>
          <w:sz w:val="20"/>
          <w:szCs w:val="20"/>
        </w:rPr>
        <w:t xml:space="preserve">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22D8620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6235257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21.2. ¿QUIEN DETERMINA LOS CRITERIOS PARA EL MANEJO DE DOCUMENTOS ELECTRÓNICOS? </w:t>
      </w:r>
    </w:p>
    <w:p w14:paraId="2BEC3E2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21.3. ¿HACEN UTILIZACIÓN DEL SERVICIO DE UNA NUBE PARA EL MANEJO DE ARCHIVOS ELECTRÓNICOS? SOLICITO, DE LA MANERA MÁS ATENTA, LA SIGUIENTE DOCUMENTACIÓN EN FORMATO PDF:</w:t>
      </w:r>
    </w:p>
    <w:p w14:paraId="2118F67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21.4. EL PROGRAMA DE PRESERVACIÓN DIGITAL DE LOS AÑOS 2019, 2020 Y 2021. </w:t>
      </w:r>
    </w:p>
    <w:p w14:paraId="55B3478F"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b/>
          <w:sz w:val="20"/>
          <w:szCs w:val="20"/>
        </w:rPr>
      </w:pPr>
    </w:p>
    <w:p w14:paraId="59CD121D"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22. SELECCIÓN FINAL </w:t>
      </w:r>
    </w:p>
    <w:p w14:paraId="2B3CC23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54F3B67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24AB97B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22.2. ¿DESDE QUE AÑO HACEN SELECCIÓN FINAL? </w:t>
      </w:r>
    </w:p>
    <w:p w14:paraId="65E8594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22.3. ¿QUIEN SE ENCARGA DE LA SELECCIÓN FINAL? </w:t>
      </w:r>
    </w:p>
    <w:p w14:paraId="1DB657D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22.4. ¿CUAL ES EL CRITERIO PARA ESCOGER LA DOCUMENTACIÓN SUSCEPTIBLE DE SER DESTRUIDA EN SELECCIÓN FINAL? </w:t>
      </w:r>
    </w:p>
    <w:p w14:paraId="77553C9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22.5. ¿CUANTAS SELECCIONES FINALES LLEVAN EN LOS AÑOS 2019, 2020 Y 2021? </w:t>
      </w:r>
    </w:p>
    <w:p w14:paraId="1C01F9A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22.6. ¿CUENTAN CON PROCEDIMIENTO PARA LA SELECCIÓN FINAL? </w:t>
      </w:r>
    </w:p>
    <w:p w14:paraId="12D3F15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22.7. ¿QUIEN INTERVIENE EN LA APROBACIÓN DE LA DESTRUCCIÓN DE LA SELECCIÓN FINAL? </w:t>
      </w:r>
    </w:p>
    <w:p w14:paraId="67DF20E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14:paraId="75FE068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22.9. ¿CON CUANTAS DESTRUCCIONES DE SELECCIÓN FINAL CUENTAN DESDE 2019?</w:t>
      </w:r>
    </w:p>
    <w:p w14:paraId="2D4D1CE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025A4B5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22.10. EL ÚLTIMO ACUERDO DE DESTRUCCIÓN DOCUMENTAL EMITIDO POR LA AUTORIDAD ESTATAL </w:t>
      </w:r>
    </w:p>
    <w:p w14:paraId="5D0933C0"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45134337"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23. ADMINISTRACIÓN DE ARCHIVOS DE TRÁMITE </w:t>
      </w:r>
    </w:p>
    <w:p w14:paraId="0F06662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14:paraId="0388CEF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32789E7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23.2. ¿CUANTOS ARCHIVOS DE TRÁMITE TIENEN? </w:t>
      </w:r>
    </w:p>
    <w:p w14:paraId="58631E2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14:paraId="6D89AF5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5618744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23.5. ¿TIENEN ALGÚN PROGRAMA PARA COORDINAR LAS ACTIVIDADES QUE DEBEN CUMPLIR LOS ARCHIVOS DE TRÁMITE? </w:t>
      </w:r>
    </w:p>
    <w:p w14:paraId="033168F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1995774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23.6. EL PROGRAMA DE ATENCIÓN A LOS ARCHIVOS DE TRÁMITE DE LOS AÑOS 2019, 2020 Y 2021. </w:t>
      </w:r>
    </w:p>
    <w:p w14:paraId="160E59BC"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3F95317A"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24. CAPACITACIÓN ARCHIVÍSTICA </w:t>
      </w:r>
    </w:p>
    <w:p w14:paraId="5997E74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14:paraId="3390F72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u w:val="single"/>
        </w:rPr>
        <w:t>EN CASO AFIRMATIVO</w:t>
      </w:r>
      <w:r w:rsidRPr="00FC613B">
        <w:rPr>
          <w:rFonts w:ascii="Palatino Linotype" w:eastAsia="Palatino Linotype" w:hAnsi="Palatino Linotype" w:cs="Palatino Linotype"/>
          <w:sz w:val="20"/>
          <w:szCs w:val="20"/>
        </w:rPr>
        <w:t xml:space="preserve">: </w:t>
      </w:r>
    </w:p>
    <w:p w14:paraId="5B662A8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24.2. ¿DESDE QUE AÑO IMPARTEN CURSOS DE CAPACITACIÓN ARCHIVÍSTICA?</w:t>
      </w:r>
    </w:p>
    <w:p w14:paraId="797B0A1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24.3. ¿TIENEN PROGRAMA DE CAPACITACIÓN ARCHIVÍSTICA? </w:t>
      </w:r>
    </w:p>
    <w:p w14:paraId="003FB86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24.4. ¿QUIEN ELABORA EL PROGRAMA DE CAPACITACIÓN ARCHIVÍSTICA?</w:t>
      </w:r>
    </w:p>
    <w:p w14:paraId="279308F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24.5. ¿QUIEN BRINDA LAS ASESORÍAS TÉCNICAS A LOS ARCHIVOS DE TRÁMITE? </w:t>
      </w:r>
    </w:p>
    <w:p w14:paraId="4ECAA2C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24.6. ¿QUIEN IMPARTE LOS CURSOS DE CAPACITACIÓN ARCHIVÍSTICA? </w:t>
      </w:r>
    </w:p>
    <w:p w14:paraId="4ED3680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24.7. ¿IMPARTEN CURSOS DE FORMA PRESENCIAL? </w:t>
      </w:r>
    </w:p>
    <w:p w14:paraId="1F4A0C0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24.8. ¿IMPARTEN CURSOS DE FORMA REMOTA, ES DECIR ONLINE? </w:t>
      </w:r>
    </w:p>
    <w:p w14:paraId="76BBAF8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u w:val="single"/>
        </w:rPr>
        <w:t>EN CASO AFIRMATIVO</w:t>
      </w:r>
      <w:r w:rsidRPr="00FC613B">
        <w:rPr>
          <w:rFonts w:ascii="Palatino Linotype" w:eastAsia="Palatino Linotype" w:hAnsi="Palatino Linotype" w:cs="Palatino Linotype"/>
          <w:sz w:val="20"/>
          <w:szCs w:val="20"/>
        </w:rPr>
        <w:t xml:space="preserve">: </w:t>
      </w:r>
    </w:p>
    <w:p w14:paraId="194978C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24.9. ¿QUE PLATAFORMA USAN PARA LOS CURSOS ONLINE? </w:t>
      </w:r>
    </w:p>
    <w:p w14:paraId="32AA4C4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24.10. ¿CUANTOS TIPOS DE CURSOS IMPARTEN? </w:t>
      </w:r>
    </w:p>
    <w:p w14:paraId="4A3CC9D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24.11. ¿CUALES SON LOS CURSOS QUE SE IMPARTEN? </w:t>
      </w:r>
    </w:p>
    <w:p w14:paraId="1917D74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24.12. ¿CUAL ES LA CANTIDAD DE PERSONAS QUE CAPACITAN AL AÑO EN PROMEDIO? </w:t>
      </w:r>
    </w:p>
    <w:p w14:paraId="42A9C18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0571A3D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24.13. EL PROGRAMA DE CAPACITACIÓN ARCHIVÍSTICA DE LOS AÑOS 2019, 2020, 2021 Y 2022.</w:t>
      </w:r>
    </w:p>
    <w:p w14:paraId="73A671F9"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536F509F"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 25. PRÉSTAMO DE DOCUMENTOS</w:t>
      </w:r>
    </w:p>
    <w:p w14:paraId="7074C4A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w:t>
      </w:r>
      <w:proofErr w:type="gramStart"/>
      <w:r w:rsidRPr="00FC613B">
        <w:rPr>
          <w:rFonts w:ascii="Palatino Linotype" w:eastAsia="Palatino Linotype" w:hAnsi="Palatino Linotype" w:cs="Palatino Linotype"/>
          <w:sz w:val="20"/>
          <w:szCs w:val="20"/>
        </w:rPr>
        <w:t>FRACCIÓN II, 32 FRACCIÓN II DE LA LEY GENERAL DE ARCHIVOS Y LOS ARTÍCULOS DECIMO PRIMERO FRACCIÓN III INCISO b) Y FRACCIÓN IV INCISO d) DE LOS LINEAMIENTOS PARA LA ORGANIZACIÓN Y CONSERVACIÓN DE ARCHIVOS?</w:t>
      </w:r>
      <w:proofErr w:type="gramEnd"/>
      <w:r w:rsidRPr="00FC613B">
        <w:rPr>
          <w:rFonts w:ascii="Palatino Linotype" w:eastAsia="Palatino Linotype" w:hAnsi="Palatino Linotype" w:cs="Palatino Linotype"/>
          <w:sz w:val="20"/>
          <w:szCs w:val="20"/>
        </w:rPr>
        <w:t xml:space="preserve"> </w:t>
      </w:r>
    </w:p>
    <w:p w14:paraId="4AA8C27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EN CASO AFIRMATIVO:</w:t>
      </w:r>
    </w:p>
    <w:p w14:paraId="4738FE8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25.2. ¿CUENTAN CON PROGRAMA PARA EL PRÉSTAMO DE DOCUMENTOS EN CADA CASO? </w:t>
      </w:r>
    </w:p>
    <w:p w14:paraId="7088B2AA"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25.3. ¿QUIEN LLEVA A CABO EL PRÉSTAMO DE DOCUMENTOS EN CADA CASO? </w:t>
      </w:r>
    </w:p>
    <w:p w14:paraId="473B241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25.4. ¿QUIEN ESTABLECE LAS POLÍTICAS PARA EL PRÉSTAMO DE DOCUMENTOS? </w:t>
      </w:r>
    </w:p>
    <w:p w14:paraId="42E525D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6BEA1AA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25.5. EL PROGRAMA DE PRÉSTAMO DOCUMENTAL DE LOS AÑOS 2019, 2020 Y 2021. </w:t>
      </w:r>
    </w:p>
    <w:p w14:paraId="0F0E29B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25.6. EL FORMATO INSTITUCIONAL DEL VALE DE PRÉSTAMO DE DOCUMENTACIÓN.</w:t>
      </w:r>
    </w:p>
    <w:p w14:paraId="2D62A38D"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3C2924CD"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26. DIFUSIÓN</w:t>
      </w:r>
      <w:r w:rsidRPr="00FC613B">
        <w:rPr>
          <w:rFonts w:ascii="Palatino Linotype" w:eastAsia="Palatino Linotype" w:hAnsi="Palatino Linotype" w:cs="Palatino Linotype"/>
          <w:sz w:val="20"/>
          <w:szCs w:val="20"/>
        </w:rPr>
        <w:t xml:space="preserve"> </w:t>
      </w:r>
    </w:p>
    <w:p w14:paraId="1175986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26.1. ¿LLEVAN A CABO LA DIFUSIÓN DE LOS DOCUMENTOS HISTÓRICOS COMO LO ESTABLECE EL ARTÍCULO 40 </w:t>
      </w:r>
      <w:proofErr w:type="gramStart"/>
      <w:r w:rsidRPr="00FC613B">
        <w:rPr>
          <w:rFonts w:ascii="Palatino Linotype" w:eastAsia="Palatino Linotype" w:hAnsi="Palatino Linotype" w:cs="Palatino Linotype"/>
          <w:sz w:val="20"/>
          <w:szCs w:val="20"/>
        </w:rPr>
        <w:t>Y SUS FRACCIONES I, II Y VI DE LA LEY GENERAL DE ARCHIVOS Y EL ARTÍCULO DÉCIMO PRIMERO FRACCIÓN IV INCISO d) DE LOS LINEAMIENTOS PARA LA ORGANIZACIÓN Y CONSERVACIÓN DE ARCHIVOS?</w:t>
      </w:r>
      <w:proofErr w:type="gramEnd"/>
      <w:r w:rsidRPr="00FC613B">
        <w:rPr>
          <w:rFonts w:ascii="Palatino Linotype" w:eastAsia="Palatino Linotype" w:hAnsi="Palatino Linotype" w:cs="Palatino Linotype"/>
          <w:sz w:val="20"/>
          <w:szCs w:val="20"/>
        </w:rPr>
        <w:t xml:space="preserve"> </w:t>
      </w:r>
    </w:p>
    <w:p w14:paraId="676374C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u w:val="single"/>
        </w:rPr>
        <w:t>EN CASO AFIRMATIVO:</w:t>
      </w:r>
      <w:r w:rsidRPr="00FC613B">
        <w:rPr>
          <w:rFonts w:ascii="Palatino Linotype" w:eastAsia="Palatino Linotype" w:hAnsi="Palatino Linotype" w:cs="Palatino Linotype"/>
          <w:sz w:val="20"/>
          <w:szCs w:val="20"/>
        </w:rPr>
        <w:t xml:space="preserve"> </w:t>
      </w:r>
    </w:p>
    <w:p w14:paraId="6D84420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26.2. ¿TIENEN ALGÚN PROGRAMA DE DIFUSIÓN DEL ARCHIVO HISTÓRICO? </w:t>
      </w:r>
    </w:p>
    <w:p w14:paraId="05E5B57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26.3. ¿QUIEN SE ENCARGA DE HACER LA DIFUSIÓN DE LOS DOCUMENTOS HISTÓRICOS? </w:t>
      </w:r>
    </w:p>
    <w:p w14:paraId="586ECB8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26.4. ¿DIFUNDEN TAMBIÉN LA HISTORIA DE SU MUNICIPIO? </w:t>
      </w:r>
    </w:p>
    <w:p w14:paraId="2D82D036"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26.5. ¿QUE MEDIOS UTILIZAN PARA LA DIFUSIÓN DE LOS DOCUMENTOS HISTÓRICOS Y DE SU HISTORIA? </w:t>
      </w:r>
    </w:p>
    <w:p w14:paraId="0E7A7D1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0C1E7EA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26.6. EL PROGRAMA DE DIFUSIÓN DE LOS DOCUMENTOS HISTÓRICOS DE LOS AÑOS 2019, 2020, 2021 Y 2022. </w:t>
      </w:r>
    </w:p>
    <w:p w14:paraId="08EE9515"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43D9FF20"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1D1D46D1"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27. SEGURIDAD EN LOS ARCHIVOS </w:t>
      </w:r>
    </w:p>
    <w:p w14:paraId="073291C0"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3A0E33B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u w:val="single"/>
        </w:rPr>
        <w:t>EN CASO AFIRMATIVO</w:t>
      </w:r>
      <w:r w:rsidRPr="00FC613B">
        <w:rPr>
          <w:rFonts w:ascii="Palatino Linotype" w:eastAsia="Palatino Linotype" w:hAnsi="Palatino Linotype" w:cs="Palatino Linotype"/>
          <w:sz w:val="20"/>
          <w:szCs w:val="20"/>
        </w:rPr>
        <w:t>:</w:t>
      </w:r>
    </w:p>
    <w:p w14:paraId="4DE2B977"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27.2. ¿CUENTAN CON ALGÚN PROGRAMA DE SEGURIDAD PARA LOS ARCHIVOS? </w:t>
      </w:r>
    </w:p>
    <w:p w14:paraId="0DF1D6B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27.3. ¿QUIEN SE ENCARGA DE LA SEGURIDAD DE LOS ARCHIVOS </w:t>
      </w:r>
    </w:p>
    <w:p w14:paraId="11C7AF3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14:paraId="349A487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1DDAFBD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27.5. EL PROGRAMA DE SEGURIDAD DE LOS ARCHIVOS DE LOS AÑOS 2019, 2020 Y 2021. </w:t>
      </w:r>
    </w:p>
    <w:p w14:paraId="74FCFFB6"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28EACC53"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REGISTROS ARCHIVÍSTICOS </w:t>
      </w:r>
    </w:p>
    <w:p w14:paraId="52AD5282"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28. REGISTRO NACIONAL DE ARCHIVOS</w:t>
      </w:r>
    </w:p>
    <w:p w14:paraId="5E43349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28.1. ¿LLEVARON A CABO EL REGISTRO NACIONAL DE ARCHIVOS 2021 </w:t>
      </w:r>
      <w:proofErr w:type="gramStart"/>
      <w:r w:rsidRPr="00FC613B">
        <w:rPr>
          <w:rFonts w:ascii="Palatino Linotype" w:eastAsia="Palatino Linotype" w:hAnsi="Palatino Linotype" w:cs="Palatino Linotype"/>
          <w:sz w:val="20"/>
          <w:szCs w:val="20"/>
        </w:rPr>
        <w:t>DE SU MUNICIPIO COMO LO ESTABLECE EL ARTÍCULO 11 FRACCIÓN IV, 78, 79, 80 Y 81 DE LA LEY GENERAL DE ARCHIVOS?</w:t>
      </w:r>
      <w:proofErr w:type="gramEnd"/>
    </w:p>
    <w:p w14:paraId="53449BB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0A1734D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28.2. ¿QUIEN SE ENCARGÓ DEL LLENADO DEL REGISTRO NACIONAL DE ARCHIVOS? </w:t>
      </w:r>
    </w:p>
    <w:p w14:paraId="3753092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28.3. ¿QUE PERSONAS INTERVINIERON PARA EL LLENADO DEL REGISTRO NACIONAL DE ARCHIVOS? </w:t>
      </w:r>
    </w:p>
    <w:p w14:paraId="0791F57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SOLICITO, DE LA MANERA MÁS ATENTA, LA SIGUIENTE DOCUMENTACIÓN EN FORMATO PDF: </w:t>
      </w:r>
    </w:p>
    <w:p w14:paraId="058335E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28.4. EL REGISTRO NACIONAL DE ARCHIVOS 2021 DE SU MUNICIPIO </w:t>
      </w:r>
    </w:p>
    <w:p w14:paraId="15B74D3D"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341AD5BB"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29. REGISTRO ESTATAL DE ARCHIVOS </w:t>
      </w:r>
    </w:p>
    <w:p w14:paraId="0486461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29.1. ¿LLEVARON A CABO EL REGISTRO ESTATAL DE ARCHIVOS EN LOS AÑOS 2019, 2020 Y 2021? </w:t>
      </w:r>
    </w:p>
    <w:p w14:paraId="2E3BD46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4850F49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29.2. ¿CUANTOS ARCHIVOS DE TRÁMITE HICIERON SU REGISTRO ESTATAL EN LOS AÑOS 2019, 2020 Y 2021?</w:t>
      </w:r>
    </w:p>
    <w:p w14:paraId="64C36DDD" w14:textId="77777777" w:rsidR="007343D6" w:rsidRPr="00FC613B" w:rsidRDefault="007343D6">
      <w:pPr>
        <w:tabs>
          <w:tab w:val="left" w:pos="8503"/>
        </w:tabs>
        <w:spacing w:before="120" w:after="120"/>
        <w:ind w:left="567"/>
        <w:jc w:val="both"/>
        <w:rPr>
          <w:rFonts w:ascii="Palatino Linotype" w:eastAsia="Palatino Linotype" w:hAnsi="Palatino Linotype" w:cs="Palatino Linotype"/>
          <w:b/>
          <w:sz w:val="20"/>
          <w:szCs w:val="20"/>
        </w:rPr>
      </w:pPr>
    </w:p>
    <w:p w14:paraId="385A958C"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u w:val="single"/>
        </w:rPr>
      </w:pPr>
      <w:r w:rsidRPr="00FC613B">
        <w:rPr>
          <w:rFonts w:ascii="Palatino Linotype" w:eastAsia="Palatino Linotype" w:hAnsi="Palatino Linotype" w:cs="Palatino Linotype"/>
          <w:b/>
          <w:sz w:val="20"/>
          <w:szCs w:val="20"/>
          <w:u w:val="single"/>
        </w:rPr>
        <w:t xml:space="preserve">CONTROL DE ARCHIVOS </w:t>
      </w:r>
    </w:p>
    <w:p w14:paraId="0627E2AC"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30. ENTREGA-RECEPCIÓN DE ARCHIVOS </w:t>
      </w:r>
    </w:p>
    <w:p w14:paraId="432F868C"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30.1. ¿LA ULTIMA ENTREGA-RECEPCIÓN DE ARCHIVOS POR CAMBIO DE ADMINISTRACIÓN SE LLEVÓ A CABO COMO LO ESTABLECE EL ARTÍCULO 10 PÁRRAFO SEGUNDO Y 17 DE LA LEY GENERAL DE ARCHIVOS? </w:t>
      </w:r>
    </w:p>
    <w:p w14:paraId="11498D31"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4DBA4C9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14:paraId="7F193B1B"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14:paraId="05FD7D7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14:paraId="68C3CF7E"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3AFBFF9F"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30.5. ¿QUIEN CAPACITÓ A LOS RESPONSABLES DE ARCHIVO DE TRÁMITE? </w:t>
      </w:r>
    </w:p>
    <w:p w14:paraId="708A5159"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14:paraId="055FB454"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sz w:val="20"/>
          <w:szCs w:val="20"/>
        </w:rPr>
      </w:pPr>
    </w:p>
    <w:p w14:paraId="4395AAB2"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31. CONTRALORÍA </w:t>
      </w:r>
    </w:p>
    <w:p w14:paraId="5FC240A2"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w:t>
      </w:r>
    </w:p>
    <w:p w14:paraId="3A367C1D"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574448A3"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31.2. ¿CUANTAS AUDITORIAS ADMINISTRATIVAS A LOS ARCHIVOS SE HICIERON EN LOS AÑOS 2019, 2020 Y 2021? </w:t>
      </w:r>
    </w:p>
    <w:p w14:paraId="71A388D4"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14:paraId="29C51145"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u w:val="single"/>
        </w:rPr>
      </w:pPr>
      <w:r w:rsidRPr="00FC613B">
        <w:rPr>
          <w:rFonts w:ascii="Palatino Linotype" w:eastAsia="Palatino Linotype" w:hAnsi="Palatino Linotype" w:cs="Palatino Linotype"/>
          <w:sz w:val="20"/>
          <w:szCs w:val="20"/>
          <w:u w:val="single"/>
        </w:rPr>
        <w:t xml:space="preserve">EN CASO AFIRMATIVO: </w:t>
      </w:r>
    </w:p>
    <w:p w14:paraId="08345F68" w14:textId="77777777" w:rsidR="007343D6" w:rsidRPr="00FC613B" w:rsidRDefault="002627A1">
      <w:pPr>
        <w:tabs>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14:paraId="5C3CDC5D" w14:textId="77777777" w:rsidR="007343D6" w:rsidRPr="00FC613B" w:rsidRDefault="007343D6">
      <w:pPr>
        <w:tabs>
          <w:tab w:val="left" w:pos="8503"/>
        </w:tabs>
        <w:spacing w:before="120" w:after="120"/>
        <w:ind w:left="284"/>
        <w:jc w:val="both"/>
        <w:rPr>
          <w:rFonts w:ascii="Palatino Linotype" w:eastAsia="Palatino Linotype" w:hAnsi="Palatino Linotype" w:cs="Palatino Linotype"/>
          <w:b/>
          <w:sz w:val="20"/>
          <w:szCs w:val="20"/>
        </w:rPr>
      </w:pPr>
    </w:p>
    <w:p w14:paraId="25DED5D8" w14:textId="77777777" w:rsidR="007343D6" w:rsidRPr="00FC613B" w:rsidRDefault="002627A1">
      <w:pPr>
        <w:tabs>
          <w:tab w:val="left" w:pos="8503"/>
        </w:tabs>
        <w:spacing w:before="120" w:after="120"/>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32. FUENTE </w:t>
      </w:r>
    </w:p>
    <w:p w14:paraId="70BE952F" w14:textId="77777777" w:rsidR="007343D6" w:rsidRPr="00FC613B" w:rsidRDefault="002627A1">
      <w:pPr>
        <w:tabs>
          <w:tab w:val="left" w:pos="426"/>
          <w:tab w:val="left" w:pos="8503"/>
        </w:tabs>
        <w:spacing w:before="120" w:after="120"/>
        <w:ind w:left="567"/>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p w14:paraId="5A6E247C"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Ahora bien, previo a entrar al estudio de fondo del presente asunto, no escapa de la óptica que la particular, a través de su solicitud de información pretende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FC613B">
        <w:rPr>
          <w:rFonts w:ascii="Palatino Linotype" w:eastAsia="Palatino Linotype" w:hAnsi="Palatino Linotype" w:cs="Palatino Linotype"/>
          <w:i/>
        </w:rPr>
        <w:t>,</w:t>
      </w:r>
      <w:r w:rsidRPr="00FC613B">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14:paraId="4E7A7EFD" w14:textId="77777777" w:rsidR="007343D6" w:rsidRPr="00FC613B" w:rsidRDefault="002627A1">
      <w:pPr>
        <w:spacing w:before="240" w:after="360" w:line="360" w:lineRule="auto"/>
        <w:jc w:val="both"/>
        <w:rPr>
          <w:rFonts w:ascii="Palatino Linotype" w:eastAsia="Palatino Linotype" w:hAnsi="Palatino Linotype" w:cs="Palatino Linotype"/>
          <w:i/>
        </w:rPr>
      </w:pPr>
      <w:r w:rsidRPr="00FC613B">
        <w:rPr>
          <w:rFonts w:ascii="Palatino Linotype" w:eastAsia="Palatino Linotype" w:hAnsi="Palatino Linotype" w:cs="Palatino Linotype"/>
        </w:rPr>
        <w:t>El Maestro Ignacio Burgoa Orihuela refiere que el derecho de petición “…</w:t>
      </w:r>
      <w:r w:rsidRPr="00FC613B">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FC613B">
        <w:rPr>
          <w:rFonts w:ascii="Palatino Linotype" w:eastAsia="Palatino Linotype" w:hAnsi="Palatino Linotype" w:cs="Palatino Linotype"/>
          <w:i/>
          <w:vertAlign w:val="superscript"/>
        </w:rPr>
        <w:t xml:space="preserve"> </w:t>
      </w:r>
      <w:r w:rsidRPr="00FC613B">
        <w:rPr>
          <w:rFonts w:ascii="Palatino Linotype" w:eastAsia="Palatino Linotype" w:hAnsi="Palatino Linotype" w:cs="Palatino Linotype"/>
          <w:i/>
          <w:vertAlign w:val="superscript"/>
        </w:rPr>
        <w:footnoteReference w:id="1"/>
      </w:r>
      <w:r w:rsidRPr="00FC613B">
        <w:rPr>
          <w:rFonts w:ascii="Palatino Linotype" w:eastAsia="Palatino Linotype" w:hAnsi="Palatino Linotype" w:cs="Palatino Linotype"/>
          <w:i/>
        </w:rPr>
        <w:t xml:space="preserve">“, </w:t>
      </w:r>
      <w:r w:rsidRPr="00FC613B">
        <w:rPr>
          <w:rFonts w:ascii="Palatino Linotype" w:eastAsia="Palatino Linotype" w:hAnsi="Palatino Linotype" w:cs="Palatino Linotype"/>
        </w:rPr>
        <w:t>mientras que</w:t>
      </w:r>
      <w:r w:rsidRPr="00FC613B">
        <w:rPr>
          <w:rFonts w:ascii="Palatino Linotype" w:eastAsia="Palatino Linotype" w:hAnsi="Palatino Linotype" w:cs="Palatino Linotype"/>
          <w:i/>
        </w:rPr>
        <w:t xml:space="preserve"> </w:t>
      </w:r>
      <w:r w:rsidRPr="00FC613B">
        <w:rPr>
          <w:rFonts w:ascii="Palatino Linotype" w:eastAsia="Palatino Linotype" w:hAnsi="Palatino Linotype" w:cs="Palatino Linotype"/>
        </w:rPr>
        <w:t xml:space="preserve">David Cienfuegos Salgado, lo concibe como </w:t>
      </w:r>
      <w:r w:rsidRPr="00FC613B">
        <w:rPr>
          <w:rFonts w:ascii="Palatino Linotype" w:eastAsia="Palatino Linotype" w:hAnsi="Palatino Linotype" w:cs="Palatino Linotype"/>
          <w:i/>
        </w:rPr>
        <w:t>“el derecho de toda persona a ser escuchado por quienes ejercen el poder público.</w:t>
      </w:r>
      <w:r w:rsidRPr="00FC613B">
        <w:rPr>
          <w:rFonts w:ascii="Palatino Linotype" w:eastAsia="Palatino Linotype" w:hAnsi="Palatino Linotype" w:cs="Palatino Linotype"/>
          <w:i/>
          <w:vertAlign w:val="superscript"/>
        </w:rPr>
        <w:t xml:space="preserve"> </w:t>
      </w:r>
      <w:r w:rsidRPr="00FC613B">
        <w:rPr>
          <w:rFonts w:ascii="Palatino Linotype" w:eastAsia="Palatino Linotype" w:hAnsi="Palatino Linotype" w:cs="Palatino Linotype"/>
          <w:i/>
          <w:vertAlign w:val="superscript"/>
        </w:rPr>
        <w:footnoteReference w:id="2"/>
      </w:r>
      <w:r w:rsidRPr="00FC613B">
        <w:rPr>
          <w:rFonts w:ascii="Palatino Linotype" w:eastAsia="Palatino Linotype" w:hAnsi="Palatino Linotype" w:cs="Palatino Linotype"/>
          <w:i/>
        </w:rPr>
        <w:t xml:space="preserve">” </w:t>
      </w:r>
    </w:p>
    <w:p w14:paraId="4C6696DC" w14:textId="77777777" w:rsidR="007343D6" w:rsidRPr="00FC613B" w:rsidRDefault="002627A1">
      <w:pPr>
        <w:spacing w:before="240" w:after="360" w:line="360" w:lineRule="auto"/>
        <w:jc w:val="both"/>
        <w:rPr>
          <w:rFonts w:ascii="Palatino Linotype" w:eastAsia="Palatino Linotype" w:hAnsi="Palatino Linotype" w:cs="Palatino Linotype"/>
          <w:i/>
        </w:rPr>
      </w:pPr>
      <w:r w:rsidRPr="00FC613B">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FC613B">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C613B">
        <w:rPr>
          <w:rFonts w:ascii="Palatino Linotype" w:eastAsia="Palatino Linotype" w:hAnsi="Palatino Linotype" w:cs="Palatino Linotype"/>
          <w:i/>
          <w:vertAlign w:val="superscript"/>
        </w:rPr>
        <w:t xml:space="preserve"> </w:t>
      </w:r>
      <w:r w:rsidRPr="00FC613B">
        <w:rPr>
          <w:rFonts w:ascii="Palatino Linotype" w:eastAsia="Palatino Linotype" w:hAnsi="Palatino Linotype" w:cs="Palatino Linotype"/>
          <w:i/>
          <w:vertAlign w:val="superscript"/>
        </w:rPr>
        <w:footnoteReference w:id="3"/>
      </w:r>
      <w:r w:rsidRPr="00FC613B">
        <w:rPr>
          <w:rFonts w:ascii="Palatino Linotype" w:eastAsia="Palatino Linotype" w:hAnsi="Palatino Linotype" w:cs="Palatino Linotype"/>
          <w:i/>
        </w:rPr>
        <w:t>“</w:t>
      </w:r>
    </w:p>
    <w:p w14:paraId="16B665CB" w14:textId="77777777" w:rsidR="007343D6" w:rsidRPr="00FC613B" w:rsidRDefault="002627A1">
      <w:pPr>
        <w:spacing w:before="240" w:after="36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6E6BD77D" w14:textId="77777777" w:rsidR="007343D6" w:rsidRPr="00FC613B" w:rsidRDefault="002627A1">
      <w:pPr>
        <w:spacing w:before="240" w:after="360" w:line="360" w:lineRule="auto"/>
        <w:jc w:val="both"/>
        <w:rPr>
          <w:rFonts w:ascii="Palatino Linotype" w:eastAsia="Palatino Linotype" w:hAnsi="Palatino Linotype" w:cs="Palatino Linotype"/>
          <w:i/>
        </w:rPr>
      </w:pPr>
      <w:r w:rsidRPr="00FC613B">
        <w:rPr>
          <w:rFonts w:ascii="Palatino Linotype" w:eastAsia="Palatino Linotype" w:hAnsi="Palatino Linotype" w:cs="Palatino Linotype"/>
        </w:rPr>
        <w:t>Sirve de apoyo a lo anterior la definición de derecho a la información de Ernesto Villanueva Villanueva que dice: “</w:t>
      </w:r>
      <w:r w:rsidRPr="00FC613B">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FC613B">
        <w:rPr>
          <w:rFonts w:ascii="Palatino Linotype" w:eastAsia="Palatino Linotype" w:hAnsi="Palatino Linotype" w:cs="Palatino Linotype"/>
          <w:i/>
          <w:vertAlign w:val="superscript"/>
        </w:rPr>
        <w:footnoteReference w:id="4"/>
      </w:r>
    </w:p>
    <w:p w14:paraId="3A36BFD6"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Por lo que, </w:t>
      </w:r>
      <w:r w:rsidRPr="00FC613B">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b/>
        </w:rPr>
        <w:t>pues ello implicaría un juicio de valor referente a un cuestionamiento realizado</w:t>
      </w:r>
      <w:r w:rsidRPr="00FC613B">
        <w:rPr>
          <w:rFonts w:ascii="Palatino Linotype" w:eastAsia="Palatino Linotype" w:hAnsi="Palatino Linotype" w:cs="Palatino Linotype"/>
        </w:rPr>
        <w:t>, los cuales, al constituir interrogantes, inquietudes y manifestaciones se satisfacen vía derecho de petición.</w:t>
      </w:r>
    </w:p>
    <w:p w14:paraId="616A3E18"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43DD184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13F840EB"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35DF3FE7"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0A3542A"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24E0A188" w14:textId="77777777" w:rsidR="007343D6" w:rsidRPr="00FC613B" w:rsidRDefault="002627A1">
      <w:pPr>
        <w:spacing w:before="240" w:after="240" w:line="360" w:lineRule="auto"/>
        <w:jc w:val="both"/>
        <w:rPr>
          <w:rFonts w:ascii="Palatino Linotype" w:eastAsia="Palatino Linotype" w:hAnsi="Palatino Linotype" w:cs="Palatino Linotype"/>
          <w:i/>
        </w:rPr>
      </w:pPr>
      <w:r w:rsidRPr="00FC613B">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FC613B">
        <w:rPr>
          <w:rFonts w:ascii="Palatino Linotype" w:eastAsia="Palatino Linotype" w:hAnsi="Palatino Linotype" w:cs="Palatino Linotype"/>
          <w:i/>
        </w:rPr>
        <w:t>obligar a la autoridad responsable a que actúe en el sentido de contestar lo solicitado</w:t>
      </w:r>
      <w:r w:rsidRPr="00FC613B">
        <w:rPr>
          <w:rFonts w:ascii="Palatino Linotype" w:eastAsia="Palatino Linotype" w:hAnsi="Palatino Linotype" w:cs="Palatino Linotype"/>
        </w:rPr>
        <w:t xml:space="preserve">, mientras que en el segundo supuesto la solicitud de acceso a la información pública </w:t>
      </w:r>
      <w:r w:rsidRPr="00FC613B">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58A1A2D1" w14:textId="77777777" w:rsidR="007343D6" w:rsidRPr="00FC613B" w:rsidRDefault="002627A1">
      <w:pPr>
        <w:spacing w:before="240" w:after="240" w:line="360" w:lineRule="auto"/>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rPr>
        <w:t xml:space="preserve">Asimismo, es importante enfatizar que el Derecho de Acceso a la Información Pública consiste en que la </w:t>
      </w:r>
      <w:r w:rsidRPr="00FC613B">
        <w:rPr>
          <w:rFonts w:ascii="Palatino Linotype" w:eastAsia="Palatino Linotype" w:hAnsi="Palatino Linotype" w:cs="Palatino Linotype"/>
          <w:b/>
          <w:u w:val="single"/>
        </w:rPr>
        <w:t>información solicitada conste en un soporte documental</w:t>
      </w:r>
      <w:r w:rsidRPr="00FC613B">
        <w:rPr>
          <w:rFonts w:ascii="Palatino Linotype" w:eastAsia="Palatino Linotype" w:hAnsi="Palatino Linotype" w:cs="Palatino Linotype"/>
        </w:rPr>
        <w:t xml:space="preserve"> en cualquiera de sus formas, a saber: expedientes, reportes, estudios, actas</w:t>
      </w:r>
      <w:r w:rsidRPr="00FC613B">
        <w:rPr>
          <w:rFonts w:ascii="Palatino Linotype" w:eastAsia="Palatino Linotype" w:hAnsi="Palatino Linotype" w:cs="Palatino Linotype"/>
          <w:b/>
        </w:rPr>
        <w:t>,</w:t>
      </w:r>
      <w:r w:rsidRPr="00FC613B">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BEFFF8C" w14:textId="77777777" w:rsidR="007343D6" w:rsidRPr="00FC613B" w:rsidRDefault="002627A1">
      <w:pPr>
        <w:ind w:left="851" w:right="90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 xml:space="preserve">Artículo 3. </w:t>
      </w:r>
      <w:r w:rsidRPr="00FC613B">
        <w:rPr>
          <w:rFonts w:ascii="Palatino Linotype" w:eastAsia="Palatino Linotype" w:hAnsi="Palatino Linotype" w:cs="Palatino Linotype"/>
          <w:i/>
          <w:sz w:val="22"/>
          <w:szCs w:val="22"/>
        </w:rPr>
        <w:t>Para los efectos de la presente Ley se entenderá por:</w:t>
      </w:r>
    </w:p>
    <w:p w14:paraId="512B6C9C" w14:textId="77777777" w:rsidR="007343D6" w:rsidRPr="00FC613B" w:rsidRDefault="002627A1">
      <w:pPr>
        <w:ind w:left="1134" w:right="85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09F272D8" w14:textId="77777777" w:rsidR="007343D6" w:rsidRPr="00FC613B" w:rsidRDefault="002627A1">
      <w:pPr>
        <w:ind w:left="1134" w:right="90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XI. Documento:</w:t>
      </w:r>
      <w:r w:rsidRPr="00FC613B">
        <w:rPr>
          <w:rFonts w:ascii="Palatino Linotype" w:eastAsia="Palatino Linotype" w:hAnsi="Palatino Linotype" w:cs="Palatino Linotype"/>
          <w:i/>
          <w:sz w:val="22"/>
          <w:szCs w:val="22"/>
        </w:rPr>
        <w:t xml:space="preserve"> Los expedientes, reportes, estudios, actas, resoluciones,</w:t>
      </w:r>
      <w:r w:rsidRPr="00FC613B">
        <w:rPr>
          <w:rFonts w:ascii="Palatino Linotype" w:eastAsia="Palatino Linotype" w:hAnsi="Palatino Linotype" w:cs="Palatino Linotype"/>
          <w:b/>
          <w:i/>
          <w:sz w:val="22"/>
          <w:szCs w:val="22"/>
        </w:rPr>
        <w:t xml:space="preserve"> </w:t>
      </w:r>
      <w:r w:rsidRPr="00FC613B">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52C779A" w14:textId="77777777" w:rsidR="007343D6" w:rsidRPr="00FC613B" w:rsidRDefault="007343D6">
      <w:pPr>
        <w:ind w:left="1134" w:right="901"/>
        <w:jc w:val="both"/>
        <w:rPr>
          <w:rFonts w:ascii="Palatino Linotype" w:eastAsia="Palatino Linotype" w:hAnsi="Palatino Linotype" w:cs="Palatino Linotype"/>
          <w:sz w:val="22"/>
          <w:szCs w:val="22"/>
        </w:rPr>
      </w:pPr>
    </w:p>
    <w:p w14:paraId="05F50C17" w14:textId="77777777" w:rsidR="007343D6" w:rsidRPr="00FC613B" w:rsidRDefault="002627A1">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4DD8A3A" w14:textId="77777777" w:rsidR="007343D6" w:rsidRPr="00FC613B" w:rsidRDefault="007343D6">
      <w:pPr>
        <w:ind w:left="851" w:right="850"/>
        <w:jc w:val="both"/>
        <w:rPr>
          <w:rFonts w:ascii="Palatino Linotype" w:eastAsia="Palatino Linotype" w:hAnsi="Palatino Linotype" w:cs="Palatino Linotype"/>
          <w:sz w:val="20"/>
          <w:szCs w:val="20"/>
        </w:rPr>
      </w:pPr>
    </w:p>
    <w:p w14:paraId="620C8B91" w14:textId="77777777" w:rsidR="007343D6" w:rsidRPr="00FC613B" w:rsidRDefault="002627A1">
      <w:pPr>
        <w:ind w:left="851" w:right="901"/>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sz w:val="22"/>
          <w:szCs w:val="22"/>
        </w:rPr>
        <w:t>“</w:t>
      </w:r>
      <w:r w:rsidRPr="00FC613B">
        <w:rPr>
          <w:rFonts w:ascii="Palatino Linotype" w:eastAsia="Palatino Linotype" w:hAnsi="Palatino Linotype" w:cs="Palatino Linotype"/>
          <w:b/>
          <w:i/>
          <w:sz w:val="22"/>
          <w:szCs w:val="22"/>
        </w:rPr>
        <w:t>CRITERIO 0002-11</w:t>
      </w:r>
    </w:p>
    <w:p w14:paraId="165311DF" w14:textId="77777777" w:rsidR="007343D6" w:rsidRPr="00FC613B" w:rsidRDefault="002627A1">
      <w:pPr>
        <w:ind w:left="851" w:right="90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FC613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E14379" w14:textId="77777777" w:rsidR="007343D6" w:rsidRPr="00FC613B" w:rsidRDefault="002627A1">
      <w:pPr>
        <w:ind w:left="851" w:right="85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En </w:t>
      </w:r>
      <w:proofErr w:type="gramStart"/>
      <w:r w:rsidRPr="00FC613B">
        <w:rPr>
          <w:rFonts w:ascii="Palatino Linotype" w:eastAsia="Palatino Linotype" w:hAnsi="Palatino Linotype" w:cs="Palatino Linotype"/>
          <w:i/>
          <w:sz w:val="22"/>
          <w:szCs w:val="22"/>
        </w:rPr>
        <w:t>consecuencia</w:t>
      </w:r>
      <w:proofErr w:type="gramEnd"/>
      <w:r w:rsidRPr="00FC613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BE639EB" w14:textId="77777777" w:rsidR="007343D6" w:rsidRPr="00FC613B" w:rsidRDefault="002627A1">
      <w:pPr>
        <w:ind w:left="851" w:right="90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1) Que se trate de información </w:t>
      </w:r>
      <w:r w:rsidRPr="00FC613B">
        <w:rPr>
          <w:rFonts w:ascii="Palatino Linotype" w:eastAsia="Palatino Linotype" w:hAnsi="Palatino Linotype" w:cs="Palatino Linotype"/>
          <w:b/>
          <w:i/>
          <w:sz w:val="22"/>
          <w:szCs w:val="22"/>
          <w:u w:val="single"/>
        </w:rPr>
        <w:t>registrada en cualquier soporte documental</w:t>
      </w:r>
      <w:r w:rsidRPr="00FC613B">
        <w:rPr>
          <w:rFonts w:ascii="Palatino Linotype" w:eastAsia="Palatino Linotype" w:hAnsi="Palatino Linotype" w:cs="Palatino Linotype"/>
          <w:i/>
          <w:sz w:val="22"/>
          <w:szCs w:val="22"/>
        </w:rPr>
        <w:t xml:space="preserve">, </w:t>
      </w:r>
      <w:proofErr w:type="gramStart"/>
      <w:r w:rsidRPr="00FC613B">
        <w:rPr>
          <w:rFonts w:ascii="Palatino Linotype" w:eastAsia="Palatino Linotype" w:hAnsi="Palatino Linotype" w:cs="Palatino Linotype"/>
          <w:i/>
          <w:sz w:val="22"/>
          <w:szCs w:val="22"/>
        </w:rPr>
        <w:t>que</w:t>
      </w:r>
      <w:proofErr w:type="gramEnd"/>
      <w:r w:rsidRPr="00FC613B">
        <w:rPr>
          <w:rFonts w:ascii="Palatino Linotype" w:eastAsia="Palatino Linotype" w:hAnsi="Palatino Linotype" w:cs="Palatino Linotype"/>
          <w:i/>
          <w:sz w:val="22"/>
          <w:szCs w:val="22"/>
        </w:rPr>
        <w:t xml:space="preserve"> en ejercicio de las atribuciones conferidas, sea generada por los Sujetos Obligados;</w:t>
      </w:r>
    </w:p>
    <w:p w14:paraId="2A48D8B8" w14:textId="77777777" w:rsidR="007343D6" w:rsidRPr="00FC613B" w:rsidRDefault="002627A1">
      <w:pPr>
        <w:ind w:left="851" w:right="90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2) Que se trate de información </w:t>
      </w:r>
      <w:r w:rsidRPr="00FC613B">
        <w:rPr>
          <w:rFonts w:ascii="Palatino Linotype" w:eastAsia="Palatino Linotype" w:hAnsi="Palatino Linotype" w:cs="Palatino Linotype"/>
          <w:b/>
          <w:i/>
          <w:sz w:val="22"/>
          <w:szCs w:val="22"/>
          <w:u w:val="single"/>
        </w:rPr>
        <w:t>registrada en cualquier soporte documental</w:t>
      </w:r>
      <w:r w:rsidRPr="00FC613B">
        <w:rPr>
          <w:rFonts w:ascii="Palatino Linotype" w:eastAsia="Palatino Linotype" w:hAnsi="Palatino Linotype" w:cs="Palatino Linotype"/>
          <w:i/>
          <w:sz w:val="22"/>
          <w:szCs w:val="22"/>
        </w:rPr>
        <w:t xml:space="preserve">, </w:t>
      </w:r>
      <w:proofErr w:type="gramStart"/>
      <w:r w:rsidRPr="00FC613B">
        <w:rPr>
          <w:rFonts w:ascii="Palatino Linotype" w:eastAsia="Palatino Linotype" w:hAnsi="Palatino Linotype" w:cs="Palatino Linotype"/>
          <w:i/>
          <w:sz w:val="22"/>
          <w:szCs w:val="22"/>
        </w:rPr>
        <w:t>que</w:t>
      </w:r>
      <w:proofErr w:type="gramEnd"/>
      <w:r w:rsidRPr="00FC613B">
        <w:rPr>
          <w:rFonts w:ascii="Palatino Linotype" w:eastAsia="Palatino Linotype" w:hAnsi="Palatino Linotype" w:cs="Palatino Linotype"/>
          <w:i/>
          <w:sz w:val="22"/>
          <w:szCs w:val="22"/>
        </w:rPr>
        <w:t xml:space="preserve"> en ejercicio de las atribuciones conferidas, sea administrada por los Sujetos Obligados, y</w:t>
      </w:r>
    </w:p>
    <w:p w14:paraId="47AED758" w14:textId="77777777" w:rsidR="007343D6" w:rsidRPr="00FC613B" w:rsidRDefault="002627A1">
      <w:pPr>
        <w:ind w:left="851" w:right="90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3) Que se trate de información </w:t>
      </w:r>
      <w:r w:rsidRPr="00FC613B">
        <w:rPr>
          <w:rFonts w:ascii="Palatino Linotype" w:eastAsia="Palatino Linotype" w:hAnsi="Palatino Linotype" w:cs="Palatino Linotype"/>
          <w:b/>
          <w:i/>
          <w:sz w:val="22"/>
          <w:szCs w:val="22"/>
          <w:u w:val="single"/>
        </w:rPr>
        <w:t>registrada en cualquier soporte documental</w:t>
      </w:r>
      <w:r w:rsidRPr="00FC613B">
        <w:rPr>
          <w:rFonts w:ascii="Palatino Linotype" w:eastAsia="Palatino Linotype" w:hAnsi="Palatino Linotype" w:cs="Palatino Linotype"/>
          <w:i/>
          <w:sz w:val="22"/>
          <w:szCs w:val="22"/>
        </w:rPr>
        <w:t xml:space="preserve">, </w:t>
      </w:r>
      <w:proofErr w:type="gramStart"/>
      <w:r w:rsidRPr="00FC613B">
        <w:rPr>
          <w:rFonts w:ascii="Palatino Linotype" w:eastAsia="Palatino Linotype" w:hAnsi="Palatino Linotype" w:cs="Palatino Linotype"/>
          <w:i/>
          <w:sz w:val="22"/>
          <w:szCs w:val="22"/>
        </w:rPr>
        <w:t>que</w:t>
      </w:r>
      <w:proofErr w:type="gramEnd"/>
      <w:r w:rsidRPr="00FC613B">
        <w:rPr>
          <w:rFonts w:ascii="Palatino Linotype" w:eastAsia="Palatino Linotype" w:hAnsi="Palatino Linotype" w:cs="Palatino Linotype"/>
          <w:i/>
          <w:sz w:val="22"/>
          <w:szCs w:val="22"/>
        </w:rPr>
        <w:t xml:space="preserve"> en ejercicio de las atribuciones conferidas, se encuentre en posesión de los Sujetos Obligados.” (Sic)</w:t>
      </w:r>
    </w:p>
    <w:p w14:paraId="19883645"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la generó o porque como parte del ejercicio de sus funciones la recibió y, por consiguiente, la administra y posee. </w:t>
      </w:r>
    </w:p>
    <w:p w14:paraId="1996ACBE"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446DA6ED" w14:textId="77777777" w:rsidR="007343D6" w:rsidRPr="00FC613B" w:rsidRDefault="002627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3DA9AAE3" w14:textId="77777777" w:rsidR="007343D6" w:rsidRPr="00FC613B" w:rsidRDefault="002627A1">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FC613B">
        <w:rPr>
          <w:rFonts w:ascii="Palatino Linotype" w:eastAsia="Palatino Linotype" w:hAnsi="Palatino Linotype" w:cs="Palatino Linotype"/>
          <w:sz w:val="22"/>
          <w:szCs w:val="22"/>
        </w:rPr>
        <w:t xml:space="preserve"> “</w:t>
      </w:r>
      <w:r w:rsidRPr="00FC613B">
        <w:rPr>
          <w:rFonts w:ascii="Palatino Linotype" w:eastAsia="Palatino Linotype" w:hAnsi="Palatino Linotype" w:cs="Palatino Linotype"/>
          <w:b/>
          <w:i/>
          <w:sz w:val="22"/>
          <w:szCs w:val="22"/>
        </w:rPr>
        <w:t xml:space="preserve">Expresión documental. </w:t>
      </w:r>
      <w:r w:rsidRPr="00FC613B">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10DA9AC"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Así las cosas, es de señalar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no se encontraba constreñido a emitir una respuesta mediante un documento </w:t>
      </w:r>
      <w:r w:rsidRPr="00FC613B">
        <w:rPr>
          <w:rFonts w:ascii="Palatino Linotype" w:eastAsia="Palatino Linotype" w:hAnsi="Palatino Linotype" w:cs="Palatino Linotype"/>
          <w:i/>
        </w:rPr>
        <w:t>ad hoc</w:t>
      </w:r>
      <w:r w:rsidRPr="00FC613B">
        <w:rPr>
          <w:rFonts w:ascii="Palatino Linotype" w:eastAsia="Palatino Linotype" w:hAnsi="Palatino Linotype" w:cs="Palatino Linotype"/>
        </w:rPr>
        <w:t>, con el propósito de atender los requerimientos planteados por la particular, no obstante, en aras del principio de máxima publicidad, dio respuesta a las preguntas mediante el oficio DAHCM/07/2022, en ámbito de las competencias del Departamento de Archivo Histórico y Concentración Municipal.</w:t>
      </w:r>
    </w:p>
    <w:p w14:paraId="7432F1D7"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Sin embargo, al no estar conforme con los términos de la misma, la particular presentó el recurso de revisión que nos ocupa, mediante el cual, como motivo de inconformidad, señaló que la información se entregó incompleta, mientras que la entregada, no correspondía con lo solicitado, precisando lo siguiente:</w:t>
      </w:r>
    </w:p>
    <w:p w14:paraId="6174B472"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sz w:val="20"/>
          <w:szCs w:val="20"/>
        </w:rPr>
        <w:t xml:space="preserve">CON FUNDAMENTO EN LOS ARTÍCULOS 142 Y 143 FRACCIONES IV Y V DE LA LEY GENERAL DE TRANSPARENCIA Y ACCESO A LA INFORMACIÓN PÚBLICA; ARTÍCULOS 178 Y 179 FRACCIONES V Y VI DE LA LEY DE TRANSPARENCIA Y ACCESO A LA INFORMACIÓN PÚBLICA DEL ESTADO DE MÉXICO Y </w:t>
      </w:r>
      <w:proofErr w:type="gramStart"/>
      <w:r w:rsidRPr="00FC613B">
        <w:rPr>
          <w:rFonts w:ascii="Palatino Linotype" w:eastAsia="Palatino Linotype" w:hAnsi="Palatino Linotype" w:cs="Palatino Linotype"/>
          <w:sz w:val="20"/>
          <w:szCs w:val="20"/>
        </w:rPr>
        <w:t>MUNICIPIOS</w:t>
      </w:r>
      <w:proofErr w:type="gramEnd"/>
      <w:r w:rsidRPr="00FC613B">
        <w:rPr>
          <w:rFonts w:ascii="Palatino Linotype" w:eastAsia="Palatino Linotype" w:hAnsi="Palatino Linotype" w:cs="Palatino Linotype"/>
          <w:sz w:val="20"/>
          <w:szCs w:val="20"/>
        </w:rPr>
        <w:t xml:space="preserve"> ASÍ COMO EL ARTÍCULO 121 FRACCIÓN I DE LA LEY GENERAL DE ARCHIVOS, ME PERMITO INTERPONER RECURSO DE REVISIÓN POR ENTREGA DE INFORMACIÓN INCOMPLETA Y ENTREGA DE INFORMACIÓN QUE NO CORRESPONDE A LO SOLICITADO, DE ACUERDO A LO SIGUIENTE</w:t>
      </w:r>
      <w:r w:rsidRPr="00FC613B">
        <w:rPr>
          <w:rFonts w:ascii="Palatino Linotype" w:eastAsia="Palatino Linotype" w:hAnsi="Palatino Linotype" w:cs="Palatino Linotype"/>
          <w:b/>
          <w:sz w:val="20"/>
          <w:szCs w:val="20"/>
        </w:rPr>
        <w:t xml:space="preserve"> </w:t>
      </w:r>
    </w:p>
    <w:p w14:paraId="553B769E"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1.- ÁREA COORDINADORA DE ARCHIVOS</w:t>
      </w:r>
      <w:r w:rsidRPr="00FC613B">
        <w:rPr>
          <w:rFonts w:ascii="Palatino Linotype" w:eastAsia="Palatino Linotype" w:hAnsi="Palatino Linotype" w:cs="Palatino Linotype"/>
          <w:sz w:val="20"/>
          <w:szCs w:val="20"/>
        </w:rPr>
        <w:t xml:space="preserve">. </w:t>
      </w:r>
    </w:p>
    <w:p w14:paraId="6542793E"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A LA SOLICITUD DE DOCUMENTACIÓN 1.5 </w:t>
      </w:r>
    </w:p>
    <w:p w14:paraId="4232244D"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RESPONDIÓ: SE ADJUNTA EN FORMATO PDF EL NOMBRAMIENTO DEL ENCARGADO DEL DEPARTAMENTO </w:t>
      </w:r>
    </w:p>
    <w:p w14:paraId="18A78394"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ACLARACIÓN</w:t>
      </w:r>
      <w:r w:rsidRPr="00FC613B">
        <w:rPr>
          <w:rFonts w:ascii="Palatino Linotype" w:eastAsia="Palatino Linotype" w:hAnsi="Palatino Linotype" w:cs="Palatino Linotype"/>
          <w:sz w:val="20"/>
          <w:szCs w:val="20"/>
        </w:rPr>
        <w:t xml:space="preserve">: CON LA RESPUESTA NO SE RECIBIÓ EL NOMBRAMIENTO DEL ENCARGADO DEL DEPARTAMENTO EN PDF. </w:t>
      </w:r>
    </w:p>
    <w:p w14:paraId="6D6F83ED"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EN CONCORDANCIA A LO RESPONDIDO A LAS PREGUNTAS 1.1, SE SOLICITA, DE LA MANERA MÁS ATENTA, SEA RESPONDIDA LA SOLICITUD DE DOCUMENTACIÓN EN COMENTO. </w:t>
      </w:r>
    </w:p>
    <w:p w14:paraId="6A252005"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7.- CATÁLOGO DE DISPOSICIÓN DOCUMENTAL</w:t>
      </w:r>
      <w:r w:rsidRPr="00FC613B">
        <w:rPr>
          <w:rFonts w:ascii="Palatino Linotype" w:eastAsia="Palatino Linotype" w:hAnsi="Palatino Linotype" w:cs="Palatino Linotype"/>
          <w:sz w:val="20"/>
          <w:szCs w:val="20"/>
        </w:rPr>
        <w:t xml:space="preserve"> </w:t>
      </w:r>
    </w:p>
    <w:p w14:paraId="2D4A42A6"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A LAS SOLICITUDES DE DOCUMENTACIÓN 7.6 Y 7.8 </w:t>
      </w:r>
    </w:p>
    <w:p w14:paraId="14EBA430"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RESPONDIÓ: NO SE CUENTA </w:t>
      </w:r>
    </w:p>
    <w:p w14:paraId="2F067CA9"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EN CONCORDANCIA A LO RESPONDIDO A LAS PREGUNTAS 7.1, 7.2 Y 7.3 SE SOLICITA, DE LA MANERA MÁS ATENTA, SEAN RESPONDIDAS LAS SOLICITUDES DE DOCUMENTACIÓN EN COMENTO</w:t>
      </w:r>
      <w:r w:rsidRPr="00FC613B">
        <w:rPr>
          <w:rFonts w:ascii="Palatino Linotype" w:eastAsia="Palatino Linotype" w:hAnsi="Palatino Linotype" w:cs="Palatino Linotype"/>
          <w:sz w:val="20"/>
          <w:szCs w:val="20"/>
        </w:rPr>
        <w:t xml:space="preserve">. </w:t>
      </w:r>
    </w:p>
    <w:p w14:paraId="26E93437"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8.- INVENTARIOS DE ARCHIVO DE TRÁMITE, CONCENTRACIÓN E HISTÓRICO</w:t>
      </w:r>
      <w:r w:rsidRPr="00FC613B">
        <w:rPr>
          <w:rFonts w:ascii="Palatino Linotype" w:eastAsia="Palatino Linotype" w:hAnsi="Palatino Linotype" w:cs="Palatino Linotype"/>
          <w:sz w:val="20"/>
          <w:szCs w:val="20"/>
        </w:rPr>
        <w:t xml:space="preserve"> </w:t>
      </w:r>
    </w:p>
    <w:p w14:paraId="5B84ED22"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A LAS PREGUNTAS 8.6 Y 8.7 </w:t>
      </w:r>
    </w:p>
    <w:p w14:paraId="158A1250"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RESPONDIÓ: NO APLICA Y NO SE RESPONDIÓ, RESPECTIVAMENTE. </w:t>
      </w:r>
    </w:p>
    <w:p w14:paraId="6CED3C2F"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SE SOLICITA, DE LA MANERA MÁS ATENTA, SEAN RESPONDIDAS LAS PREGUNTAS EN COMENTO. </w:t>
      </w:r>
    </w:p>
    <w:p w14:paraId="642ACEF5"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b) A LAS PREGUNTAS 8.10 Y 8.1</w:t>
      </w:r>
    </w:p>
    <w:p w14:paraId="59527ED2"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RESPONDIÓ: NO SE CUENTA CON INVENTARIO Y DESDE 2003, RESPECTIVAMENTE. </w:t>
      </w:r>
    </w:p>
    <w:p w14:paraId="4CD814C1"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SE SOLICITA, DE LA MANERA MÁS ATENTA, SEAN RESPONDIDAS LAS PREGUNTAS EN COMENTO DE FORMA CONRGUENTE.</w:t>
      </w:r>
    </w:p>
    <w:p w14:paraId="18A1217C"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c) A LAS SOLICITUDES DE DOCUMENTACIÓN 8.18 Y 8.23 </w:t>
      </w:r>
    </w:p>
    <w:p w14:paraId="788E3EB3"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NO SE RESPONDIÓ. </w:t>
      </w:r>
    </w:p>
    <w:p w14:paraId="04086320"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EN CONCORDANCIA A LO RESPONDIDO A LAS PREGUNTAS 8.2 Y 8.14 SE SOLICITA, DE LA MANERA MÁS ATENTA, SEAN RESPONDIDAS LAS SOLICITUDES DE DOCUMENTACIÓN EN COMENTO. </w:t>
      </w:r>
    </w:p>
    <w:p w14:paraId="50CF6D1C"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9.- GUÍA DE ARCHIVO DOCUMENTAL</w:t>
      </w:r>
    </w:p>
    <w:p w14:paraId="4099A4A3"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A LA SOLICITUD DE DOCUMENTACIÓN 9.4 </w:t>
      </w:r>
    </w:p>
    <w:p w14:paraId="614DD668"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NO SE RESPONDIÓ. </w:t>
      </w:r>
    </w:p>
    <w:p w14:paraId="022741C8"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EN CONCORDANCIA A LO RESPONDIDO A LAS PREGUNTAS 9.1 SE SOLICITA, DE LA MANERA MÁS ATENTA, SEAN RESPONDIDAS LAS SOLICITUDES DE DOCUMENTACIÓN EN COMENTO.</w:t>
      </w:r>
    </w:p>
    <w:p w14:paraId="37133BA5"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18.- TRANSFERENCIA PRIMARIA </w:t>
      </w:r>
    </w:p>
    <w:p w14:paraId="77E4064D"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SE SOLICITA, DE LA MANERA MÁS ATENTA, SE RESPONDAN LAS SIGUIENTES PREGUNTAS Y SOLICITUDES DE DOCUMENTACIÓN</w:t>
      </w:r>
      <w:r w:rsidRPr="00FC613B">
        <w:rPr>
          <w:rFonts w:ascii="Palatino Linotype" w:eastAsia="Palatino Linotype" w:hAnsi="Palatino Linotype" w:cs="Palatino Linotype"/>
          <w:sz w:val="20"/>
          <w:szCs w:val="20"/>
        </w:rPr>
        <w:t>: 18.1, 18.2, 18.3, 18.3, 18.4, 18.5, 18.6 Y 18.7</w:t>
      </w:r>
    </w:p>
    <w:p w14:paraId="01D2B542"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19.- TRANSFERENCIA SECUNDARIA </w:t>
      </w:r>
    </w:p>
    <w:p w14:paraId="0B804D11"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A LA SOLICITUD DE DOCUMENTACIÓN 19.4 </w:t>
      </w:r>
    </w:p>
    <w:p w14:paraId="54193F79"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RESPONDIÓ: NO SE CUENTA CON FORMATO INSTITUCIONAL </w:t>
      </w:r>
    </w:p>
    <w:p w14:paraId="67A4DB90"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EN CONCORDANCIA A LO RESPONDIDO A LAS PREGUNTAS 19.1 SE SOLICITA, DE LA MANERA MÁS ATENTA, SEAN RESPONDIDAS LAS SOLICITUDES DE DOCUMENTACIÓN EN COMENTO</w:t>
      </w:r>
      <w:r w:rsidRPr="00FC613B">
        <w:rPr>
          <w:rFonts w:ascii="Palatino Linotype" w:eastAsia="Palatino Linotype" w:hAnsi="Palatino Linotype" w:cs="Palatino Linotype"/>
          <w:sz w:val="20"/>
          <w:szCs w:val="20"/>
        </w:rPr>
        <w:t xml:space="preserve">. </w:t>
      </w:r>
    </w:p>
    <w:p w14:paraId="3A881355"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22.- SELECCIÓN FINAL </w:t>
      </w:r>
    </w:p>
    <w:p w14:paraId="115A6C90"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a) A LA SOLICITUD DE DOCUMENTACIÓN 22.10</w:t>
      </w:r>
    </w:p>
    <w:p w14:paraId="55038B21"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NO SE RESPONDIÓ. </w:t>
      </w:r>
    </w:p>
    <w:p w14:paraId="03FD6162"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SE SOLICITA, DE LA MANERA MÁS ATENTA, SE RESPONDA LA SOLICITUD DE DOCUMENTACIÓN EN COMENTO.</w:t>
      </w:r>
    </w:p>
    <w:p w14:paraId="2A8DB1C3"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23.- ADMINISTRACIÓN DE ARCHIVOS DE TRÁMITE </w:t>
      </w:r>
    </w:p>
    <w:p w14:paraId="18E9526B"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w:t>
      </w:r>
      <w:r w:rsidRPr="00FC613B">
        <w:rPr>
          <w:rFonts w:ascii="Palatino Linotype" w:eastAsia="Palatino Linotype" w:hAnsi="Palatino Linotype" w:cs="Palatino Linotype"/>
          <w:b/>
          <w:sz w:val="20"/>
          <w:szCs w:val="20"/>
        </w:rPr>
        <w:t>SE SOLICITA, DE LA MANERA MÁS ATENTA, SE RESPONDAN LAS PREGUNTAS Y SOLICITUD DE DOCUMENTACIÓN SIGUIENTES</w:t>
      </w:r>
      <w:r w:rsidRPr="00FC613B">
        <w:rPr>
          <w:rFonts w:ascii="Palatino Linotype" w:eastAsia="Palatino Linotype" w:hAnsi="Palatino Linotype" w:cs="Palatino Linotype"/>
          <w:sz w:val="20"/>
          <w:szCs w:val="20"/>
        </w:rPr>
        <w:t>: 23.1, 23.2, 23.3, 23.5, 23.6</w:t>
      </w:r>
    </w:p>
    <w:p w14:paraId="4A0B9EC6" w14:textId="77777777" w:rsidR="007343D6" w:rsidRPr="00FC613B" w:rsidRDefault="002627A1">
      <w:pPr>
        <w:spacing w:before="120" w:after="120"/>
        <w:ind w:left="284" w:right="51"/>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25.- PRÉSTAMO DE DOCUMENTOS </w:t>
      </w:r>
    </w:p>
    <w:p w14:paraId="3AD6EBD8"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A LA SOLICITUD DE DOCUMENTACIÓN 25.6 </w:t>
      </w:r>
    </w:p>
    <w:p w14:paraId="6222961B"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RESPONDIÓ: SE ANEXA EN FORMATO PDF, EL FORMATO DE "VALE DE PRÉSTAMO DE DOCUMENTACIÓN" </w:t>
      </w:r>
    </w:p>
    <w:p w14:paraId="63E58570"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ACLARACIÓN</w:t>
      </w:r>
      <w:r w:rsidRPr="00FC613B">
        <w:rPr>
          <w:rFonts w:ascii="Palatino Linotype" w:eastAsia="Palatino Linotype" w:hAnsi="Palatino Linotype" w:cs="Palatino Linotype"/>
          <w:sz w:val="20"/>
          <w:szCs w:val="20"/>
        </w:rPr>
        <w:t xml:space="preserve">: NO SE RECIBIÓ EL FORMATO PDF MENCIONADO. </w:t>
      </w:r>
    </w:p>
    <w:p w14:paraId="773D0EA6"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SE SOLICITA, DE LA MANERA MÁS ATENTA, SE RESPONDA LA SOLICITUD DE DOCUMENTACIÓN EN COMENTO. </w:t>
      </w:r>
    </w:p>
    <w:p w14:paraId="7C67E4E5"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31.- CONTRALORÍA</w:t>
      </w:r>
      <w:r w:rsidRPr="00FC613B">
        <w:rPr>
          <w:rFonts w:ascii="Palatino Linotype" w:eastAsia="Palatino Linotype" w:hAnsi="Palatino Linotype" w:cs="Palatino Linotype"/>
          <w:sz w:val="20"/>
          <w:szCs w:val="20"/>
        </w:rPr>
        <w:t xml:space="preserve"> </w:t>
      </w:r>
    </w:p>
    <w:p w14:paraId="38C5294A" w14:textId="77777777" w:rsidR="007343D6" w:rsidRPr="00FC613B" w:rsidRDefault="002627A1">
      <w:pPr>
        <w:spacing w:before="120" w:after="120"/>
        <w:ind w:left="284" w:right="51"/>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a) </w:t>
      </w:r>
      <w:r w:rsidRPr="00FC613B">
        <w:rPr>
          <w:rFonts w:ascii="Palatino Linotype" w:eastAsia="Palatino Linotype" w:hAnsi="Palatino Linotype" w:cs="Palatino Linotype"/>
          <w:b/>
          <w:sz w:val="20"/>
          <w:szCs w:val="20"/>
        </w:rPr>
        <w:t>SE SOLICITA, DE LA MANERA MÁS ATENTA, SE RESPONDAN LAS PREGUNTAS SIGUIENTES</w:t>
      </w:r>
      <w:r w:rsidRPr="00FC613B">
        <w:rPr>
          <w:rFonts w:ascii="Palatino Linotype" w:eastAsia="Palatino Linotype" w:hAnsi="Palatino Linotype" w:cs="Palatino Linotype"/>
          <w:sz w:val="20"/>
          <w:szCs w:val="20"/>
        </w:rPr>
        <w:t>: 31.1, 31.2, 31.3 Y 31.4</w:t>
      </w:r>
    </w:p>
    <w:p w14:paraId="7ECDDEB6"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pues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se inconformó, de manera expresa, respecto de los puntos 1.5, 7.6, 7.8, 8.6, 8.7, 8.10. 8.11, 8.18, 8.23, 9.4, 18.1, 18.2, 18.3, 18.4, 18.5, 18.6, 18.7, 19.4, 22.10, 23.1, 23.2, 23.3, 23.5, 23.6, 25.6, 31.1, 31.2, 31.3 y 31.4</w:t>
      </w:r>
    </w:p>
    <w:p w14:paraId="3AE5DC5C"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satisface la solicitud presentada.</w:t>
      </w:r>
    </w:p>
    <w:p w14:paraId="1F439329" w14:textId="77777777" w:rsidR="007343D6" w:rsidRPr="00FC613B" w:rsidRDefault="002627A1">
      <w:pPr>
        <w:spacing w:before="240" w:after="36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Lo anterior es así, debido a que cuando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impugna la respuesta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E714849" w14:textId="77777777" w:rsidR="007343D6" w:rsidRPr="00FC613B" w:rsidRDefault="002627A1">
      <w:pPr>
        <w:spacing w:before="240" w:after="36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 xml:space="preserve">“REVISIÓN EN AMPARO. LOS RESOLUTIVOS NO COMBATIDOS DEBEN DECLARARSE FIRMES. </w:t>
      </w:r>
      <w:r w:rsidRPr="00FC613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AEF01CB"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Consecuentemente, se insiste, ante la falta de impugnación eficaz, la respuesta entregada debe declararse consentida por el particular.</w:t>
      </w:r>
    </w:p>
    <w:p w14:paraId="1E24AA88"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7FAED874" w14:textId="77777777" w:rsidR="007343D6" w:rsidRPr="00FC613B" w:rsidRDefault="002627A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 xml:space="preserve">Actos consentidos tácitamente. Improcedencia de su análisis. </w:t>
      </w:r>
      <w:r w:rsidRPr="00FC613B">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1B2CB0E"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Así, admitido el presente recurso de revisión, en términos del artículo 185 fracción II</w:t>
      </w:r>
      <w:r w:rsidRPr="00FC613B">
        <w:rPr>
          <w:rFonts w:ascii="Palatino Linotype" w:eastAsia="Palatino Linotype" w:hAnsi="Palatino Linotype" w:cs="Palatino Linotype"/>
          <w:vertAlign w:val="superscript"/>
        </w:rPr>
        <w:footnoteReference w:id="5"/>
      </w:r>
      <w:r w:rsidRPr="00FC613B">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324CE18"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tal sentido, la Unidad de Transparencia del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remitió informe justificado, mediante el cual</w:t>
      </w:r>
      <w:r w:rsidRPr="00FC613B">
        <w:rPr>
          <w:rFonts w:ascii="Palatino Linotype" w:eastAsia="Palatino Linotype" w:hAnsi="Palatino Linotype" w:cs="Palatino Linotype"/>
          <w:b/>
        </w:rPr>
        <w:t xml:space="preserve"> </w:t>
      </w:r>
      <w:r w:rsidRPr="00FC613B">
        <w:rPr>
          <w:rFonts w:ascii="Palatino Linotype" w:eastAsia="Palatino Linotype" w:hAnsi="Palatino Linotype" w:cs="Palatino Linotype"/>
        </w:rPr>
        <w:t xml:space="preserve">se pronunció respecto de los motivos de inconformidad aducidos por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asimismo anexó el nombramiento del encargado del Departamento del Archivo Histórico y de Concentración Municipal, la guía simple coordinación del archivo municipal y el vale de préstamo de expedientes, documentos que se hicieron del conocimiento de la particular, a efecto de que manifestara lo que a su derecho estimara conveniente, siendo omisa en ejercer dicha prerrogativa en el plazo establecido para tal efecto.</w:t>
      </w:r>
    </w:p>
    <w:p w14:paraId="66037237"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esta tesitura, respecto de los requerimientos combatidos,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2D419FCB" w14:textId="77777777" w:rsidR="007343D6" w:rsidRPr="00FC613B" w:rsidRDefault="002627A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Siendo indispensable, en primer lugar, mencionar que de conformidad con el Transitorio Primero de los Lineamientos para la Organización y Conservación de los Archivos, los mismos </w:t>
      </w:r>
      <w:r w:rsidRPr="00FC613B">
        <w:rPr>
          <w:rFonts w:ascii="Palatino Linotype" w:eastAsia="Palatino Linotype" w:hAnsi="Palatino Linotype" w:cs="Palatino Linotype"/>
          <w:u w:val="single"/>
        </w:rPr>
        <w:t>entraron en vigor</w:t>
      </w:r>
      <w:r w:rsidRPr="00FC613B">
        <w:rPr>
          <w:rFonts w:ascii="Palatino Linotype" w:eastAsia="Palatino Linotype" w:hAnsi="Palatino Linotype" w:cs="Palatino Linotype"/>
        </w:rPr>
        <w:t xml:space="preserve"> al día siguiente de su publicación en el Diario Oficial de la Federación, es decir, a partir del </w:t>
      </w:r>
      <w:r w:rsidRPr="00FC613B">
        <w:rPr>
          <w:rFonts w:ascii="Palatino Linotype" w:eastAsia="Palatino Linotype" w:hAnsi="Palatino Linotype" w:cs="Palatino Linotype"/>
          <w:u w:val="single"/>
        </w:rPr>
        <w:t>cinco de mayo de dos mil dieciséis,</w:t>
      </w:r>
      <w:r w:rsidRPr="00FC613B">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RPr="00FC613B">
        <w:rPr>
          <w:rFonts w:ascii="Palatino Linotype" w:eastAsia="Palatino Linotype" w:hAnsi="Palatino Linotype" w:cs="Palatino Linotype"/>
          <w:u w:val="single"/>
        </w:rPr>
        <w:t>entró en vigor hasta el día quince de junio de dos mil diecinueve</w:t>
      </w:r>
      <w:r w:rsidRPr="00FC613B">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499BF33B" w14:textId="77777777" w:rsidR="007343D6" w:rsidRPr="00FC613B" w:rsidRDefault="002627A1">
      <w:pPr>
        <w:spacing w:before="240" w:after="240" w:line="360" w:lineRule="auto"/>
        <w:jc w:val="both"/>
        <w:rPr>
          <w:rFonts w:ascii="Palatino Linotype" w:eastAsia="Palatino Linotype" w:hAnsi="Palatino Linotype" w:cs="Palatino Linotype"/>
          <w:sz w:val="22"/>
          <w:szCs w:val="22"/>
        </w:rPr>
      </w:pPr>
      <w:r w:rsidRPr="00FC613B">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FC613B">
        <w:rPr>
          <w:rFonts w:ascii="Palatino Linotype" w:eastAsia="Palatino Linotype" w:hAnsi="Palatino Linotype" w:cs="Palatino Linotype"/>
          <w:u w:val="single"/>
        </w:rPr>
        <w:t>entró en vigor</w:t>
      </w:r>
      <w:r w:rsidRPr="00FC613B">
        <w:rPr>
          <w:rFonts w:ascii="Palatino Linotype" w:eastAsia="Palatino Linotype" w:hAnsi="Palatino Linotype" w:cs="Palatino Linotype"/>
        </w:rPr>
        <w:t xml:space="preserve"> a los 365 días siguientes a su publicación, es decir, el </w:t>
      </w:r>
      <w:r w:rsidRPr="00FC613B">
        <w:rPr>
          <w:rFonts w:ascii="Palatino Linotype" w:eastAsia="Palatino Linotype" w:hAnsi="Palatino Linotype" w:cs="Palatino Linotype"/>
          <w:u w:val="single"/>
        </w:rPr>
        <w:t xml:space="preserve">veintiséis de noviembre de dos mil veintiuno, </w:t>
      </w:r>
      <w:r w:rsidRPr="00FC613B">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FC613B">
        <w:rPr>
          <w:rFonts w:ascii="Palatino Linotype" w:eastAsia="Palatino Linotype" w:hAnsi="Palatino Linotype" w:cs="Palatino Linotype"/>
          <w:sz w:val="22"/>
          <w:szCs w:val="22"/>
        </w:rPr>
        <w:t>.</w:t>
      </w:r>
    </w:p>
    <w:p w14:paraId="7ECEF905"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Así, derivado de dicho análisis, se concluyó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0CDBE700" w14:textId="77777777">
        <w:tc>
          <w:tcPr>
            <w:tcW w:w="8828" w:type="dxa"/>
            <w:gridSpan w:val="3"/>
            <w:vAlign w:val="center"/>
          </w:tcPr>
          <w:p w14:paraId="653425CE" w14:textId="77777777" w:rsidR="007343D6" w:rsidRPr="00FC613B" w:rsidRDefault="002627A1">
            <w:pPr>
              <w:numPr>
                <w:ilvl w:val="0"/>
                <w:numId w:val="1"/>
              </w:numPr>
              <w:pBdr>
                <w:top w:val="nil"/>
                <w:left w:val="nil"/>
                <w:bottom w:val="nil"/>
                <w:right w:val="nil"/>
                <w:between w:val="nil"/>
              </w:pBd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ÁREA COORDINADORA DE ARCHIVOS</w:t>
            </w:r>
            <w:r w:rsidRPr="00FC613B">
              <w:rPr>
                <w:rFonts w:ascii="Palatino Linotype" w:eastAsia="Palatino Linotype" w:hAnsi="Palatino Linotype" w:cs="Palatino Linotype"/>
                <w:sz w:val="20"/>
                <w:szCs w:val="20"/>
              </w:rPr>
              <w:t xml:space="preserve"> </w:t>
            </w:r>
          </w:p>
          <w:p w14:paraId="1C9B4CBE" w14:textId="77777777" w:rsidR="007343D6" w:rsidRPr="00FC613B" w:rsidRDefault="002627A1">
            <w:pPr>
              <w:jc w:val="both"/>
            </w:pPr>
            <w:r w:rsidRPr="00FC613B">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7343D6" w:rsidRPr="00FC613B" w14:paraId="6724E661" w14:textId="77777777">
        <w:tc>
          <w:tcPr>
            <w:tcW w:w="2942" w:type="dxa"/>
            <w:vAlign w:val="center"/>
          </w:tcPr>
          <w:p w14:paraId="6B399389"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1ADDD2E0"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4AEFA8A0"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7343D6" w:rsidRPr="00FC613B" w14:paraId="65A134A3" w14:textId="77777777" w:rsidTr="00A174F7">
        <w:tc>
          <w:tcPr>
            <w:tcW w:w="2942" w:type="dxa"/>
            <w:shd w:val="clear" w:color="auto" w:fill="auto"/>
            <w:vAlign w:val="center"/>
          </w:tcPr>
          <w:p w14:paraId="0DA6F26E" w14:textId="77777777" w:rsidR="007343D6" w:rsidRPr="00A174F7" w:rsidRDefault="002627A1">
            <w:pPr>
              <w:jc w:val="both"/>
              <w:rPr>
                <w:rFonts w:ascii="Palatino Linotype" w:eastAsia="Palatino Linotype" w:hAnsi="Palatino Linotype" w:cs="Palatino Linotype"/>
                <w:sz w:val="20"/>
                <w:szCs w:val="20"/>
              </w:rPr>
            </w:pPr>
            <w:r w:rsidRPr="00A174F7">
              <w:rPr>
                <w:rFonts w:ascii="Palatino Linotype" w:eastAsia="Palatino Linotype" w:hAnsi="Palatino Linotype" w:cs="Palatino Linotype"/>
                <w:sz w:val="20"/>
                <w:szCs w:val="20"/>
              </w:rPr>
              <w:t>1.5 NOMBRAMIENTO DEL TITULAR DEL ÁREA COORDINADORA DE ARCHIVOS O EQUIVALENTE EN LA ESTRUCTURA JERÁRQUICA.</w:t>
            </w:r>
          </w:p>
        </w:tc>
        <w:tc>
          <w:tcPr>
            <w:tcW w:w="2943" w:type="dxa"/>
            <w:shd w:val="clear" w:color="auto" w:fill="auto"/>
            <w:vAlign w:val="center"/>
          </w:tcPr>
          <w:p w14:paraId="58AF1B9C" w14:textId="77777777" w:rsidR="007343D6" w:rsidRPr="00A174F7" w:rsidRDefault="002627A1">
            <w:pPr>
              <w:jc w:val="center"/>
            </w:pPr>
            <w:r w:rsidRPr="00A174F7">
              <w:rPr>
                <w:rFonts w:ascii="Palatino Linotype" w:eastAsia="Palatino Linotype" w:hAnsi="Palatino Linotype" w:cs="Palatino Linotype"/>
                <w:sz w:val="20"/>
                <w:szCs w:val="20"/>
              </w:rPr>
              <w:t>Se adjunta en formato PDF el nombramiento del Encargado del Departamento</w:t>
            </w:r>
          </w:p>
        </w:tc>
        <w:tc>
          <w:tcPr>
            <w:tcW w:w="2943" w:type="dxa"/>
            <w:shd w:val="clear" w:color="auto" w:fill="auto"/>
            <w:vAlign w:val="center"/>
          </w:tcPr>
          <w:p w14:paraId="50C30B9C" w14:textId="77777777" w:rsidR="007343D6" w:rsidRPr="00A174F7" w:rsidRDefault="002627A1">
            <w:pPr>
              <w:jc w:val="both"/>
            </w:pPr>
            <w:r w:rsidRPr="00A174F7">
              <w:rPr>
                <w:rFonts w:ascii="Palatino Linotype" w:eastAsia="Palatino Linotype" w:hAnsi="Palatino Linotype" w:cs="Palatino Linotype"/>
                <w:sz w:val="20"/>
                <w:szCs w:val="20"/>
              </w:rPr>
              <w:t>Se adjunta en formato “pdf” el nombramiento del Encargado del Departamento de Archivo Histórico y Concentración Municipal de este Ayuntamiento (Anexo 1).</w:t>
            </w:r>
          </w:p>
        </w:tc>
      </w:tr>
    </w:tbl>
    <w:p w14:paraId="746D50AA"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Sobre este requerimiento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remitió vía informe justificado el nombramiento del Encargado del Departamento de Archivo Histórico y Concentración Municipal, como se ilustra a continuación:</w:t>
      </w:r>
    </w:p>
    <w:p w14:paraId="20BC88D7"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sz w:val="22"/>
          <w:szCs w:val="22"/>
          <w:lang w:val="es-MX"/>
        </w:rPr>
        <w:drawing>
          <wp:inline distT="0" distB="0" distL="0" distR="0" wp14:anchorId="3B64657B" wp14:editId="1595F6AE">
            <wp:extent cx="2880000" cy="3190464"/>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80000" cy="3190464"/>
                    </a:xfrm>
                    <a:prstGeom prst="rect">
                      <a:avLst/>
                    </a:prstGeom>
                    <a:ln/>
                  </pic:spPr>
                </pic:pic>
              </a:graphicData>
            </a:graphic>
          </wp:inline>
        </w:drawing>
      </w:r>
    </w:p>
    <w:p w14:paraId="7BDA55FA"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tal sentido, el requerimiento de información se tiene por satisfecho.</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1C1C0BBF" w14:textId="77777777">
        <w:tc>
          <w:tcPr>
            <w:tcW w:w="8828" w:type="dxa"/>
            <w:gridSpan w:val="3"/>
            <w:vAlign w:val="center"/>
          </w:tcPr>
          <w:p w14:paraId="022148AB" w14:textId="77777777" w:rsidR="007343D6" w:rsidRPr="00FC613B" w:rsidRDefault="002627A1">
            <w:pPr>
              <w:numPr>
                <w:ilvl w:val="0"/>
                <w:numId w:val="4"/>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CATÁLOGO DE DISPOSICIÓN DOCUMENTAL</w:t>
            </w:r>
          </w:p>
          <w:p w14:paraId="51ED6A83" w14:textId="77777777" w:rsidR="007343D6" w:rsidRPr="00FC613B" w:rsidRDefault="002627A1">
            <w:pPr>
              <w:jc w:val="both"/>
            </w:pPr>
            <w:r w:rsidRPr="00FC613B">
              <w:rPr>
                <w:rFonts w:ascii="Palatino Linotype" w:eastAsia="Palatino Linotype" w:hAnsi="Palatino Linotype" w:cs="Palatino Linotype"/>
                <w:sz w:val="20"/>
                <w:szCs w:val="20"/>
              </w:rPr>
              <w:t>CONFORME LO ESTABLECIDO EN EL ARTÍCULO 13 FRACCIÓN II DE LA LEY GENERAL DE ARCHIVOS Y DÉCIMO TERCERO FRACCIÓN II DE LOS LINEAMIENTOS PARA LA ORGANIZACIÓN Y CONSERVACIÓN DE LOS ARCHIVOS</w:t>
            </w:r>
          </w:p>
        </w:tc>
      </w:tr>
      <w:tr w:rsidR="007343D6" w:rsidRPr="00FC613B" w14:paraId="716D3519" w14:textId="77777777">
        <w:tc>
          <w:tcPr>
            <w:tcW w:w="2942" w:type="dxa"/>
            <w:vAlign w:val="center"/>
          </w:tcPr>
          <w:p w14:paraId="7AFB54EE"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16F637A8"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7EC1F1FB"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7343D6" w:rsidRPr="00FC613B" w14:paraId="15191696" w14:textId="77777777">
        <w:tc>
          <w:tcPr>
            <w:tcW w:w="2942" w:type="dxa"/>
            <w:vAlign w:val="center"/>
          </w:tcPr>
          <w:p w14:paraId="059AF74C"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7.6 CATÁLOGO DE DISPOSICIÓN DOCUMENTAL</w:t>
            </w:r>
          </w:p>
        </w:tc>
        <w:tc>
          <w:tcPr>
            <w:tcW w:w="2943" w:type="dxa"/>
            <w:vAlign w:val="center"/>
          </w:tcPr>
          <w:p w14:paraId="250DD1CA" w14:textId="77777777" w:rsidR="007343D6" w:rsidRPr="00FC613B" w:rsidRDefault="002627A1">
            <w:pPr>
              <w:jc w:val="center"/>
            </w:pPr>
            <w:r w:rsidRPr="00FC613B">
              <w:rPr>
                <w:rFonts w:ascii="Palatino Linotype" w:eastAsia="Palatino Linotype" w:hAnsi="Palatino Linotype" w:cs="Palatino Linotype"/>
                <w:sz w:val="20"/>
                <w:szCs w:val="20"/>
              </w:rPr>
              <w:t>OMISO</w:t>
            </w:r>
          </w:p>
        </w:tc>
        <w:tc>
          <w:tcPr>
            <w:tcW w:w="2943" w:type="dxa"/>
            <w:vAlign w:val="center"/>
          </w:tcPr>
          <w:p w14:paraId="1E35E82F" w14:textId="77777777" w:rsidR="007343D6" w:rsidRPr="00FC613B" w:rsidRDefault="002627A1">
            <w:pPr>
              <w:jc w:val="both"/>
            </w:pPr>
            <w:r w:rsidRPr="00FC613B">
              <w:rPr>
                <w:rFonts w:ascii="Palatino Linotype" w:eastAsia="Palatino Linotype" w:hAnsi="Palatino Linotype" w:cs="Palatino Linotype"/>
                <w:sz w:val="20"/>
                <w:szCs w:val="20"/>
              </w:rPr>
              <w:t xml:space="preserve">El área coordinadora de archivos de este Ayuntamiento, </w:t>
            </w:r>
            <w:r w:rsidRPr="00FC613B">
              <w:rPr>
                <w:rFonts w:ascii="Palatino Linotype" w:eastAsia="Palatino Linotype" w:hAnsi="Palatino Linotype" w:cs="Palatino Linotype"/>
                <w:b/>
                <w:sz w:val="20"/>
                <w:szCs w:val="20"/>
              </w:rPr>
              <w:t>no cuenta con el formato en “pdf</w:t>
            </w:r>
            <w:r w:rsidRPr="00FC613B">
              <w:rPr>
                <w:rFonts w:ascii="Palatino Linotype" w:eastAsia="Palatino Linotype" w:hAnsi="Palatino Linotype" w:cs="Palatino Linotype"/>
                <w:sz w:val="20"/>
                <w:szCs w:val="20"/>
              </w:rPr>
              <w:t xml:space="preserve">” del Catálogo de Disposición Documental como lo establece la Ley General de Archivos, ya que en la respuesta emitida, se mencionó que sí se contaba con dicho catálogo, sin embargo, es necesario precisar que como tal el formato institucional en “pdf” de dicho catálogo no se tiene, ya que sólo se cuenta con los registros internos del control sistemáticos de valores documentales en este Departamento de Archivo Histórico y Concentración Municipal, así como la vigencia documental, los plazos de conservación y la disposición documental en registros, derivado de lo anterior, este puede ser consultado en el portal del Ipomex de este Ayuntamiento, en su fracción XLIX, ejercicio 2021, en la siguiente liga electrónica: </w:t>
            </w:r>
            <w:hyperlink r:id="rId9">
              <w:r w:rsidRPr="00FC613B">
                <w:rPr>
                  <w:rFonts w:ascii="Palatino Linotype" w:eastAsia="Palatino Linotype" w:hAnsi="Palatino Linotype" w:cs="Palatino Linotype"/>
                  <w:sz w:val="6"/>
                  <w:szCs w:val="6"/>
                  <w:u w:val="single"/>
                </w:rPr>
                <w:t>http://www.temoaya.gob.mx/pdf/ipomex/archivo/CATALOGO_CODIDEDO_2021.pdf</w:t>
              </w:r>
            </w:hyperlink>
            <w:r w:rsidRPr="00FC613B">
              <w:rPr>
                <w:rFonts w:ascii="Palatino Linotype" w:eastAsia="Palatino Linotype" w:hAnsi="Palatino Linotype" w:cs="Palatino Linotype"/>
                <w:sz w:val="6"/>
                <w:szCs w:val="6"/>
              </w:rPr>
              <w:t xml:space="preserve">.  </w:t>
            </w:r>
          </w:p>
        </w:tc>
      </w:tr>
      <w:tr w:rsidR="007343D6" w:rsidRPr="00FC613B" w14:paraId="7AEEE968" w14:textId="77777777">
        <w:tc>
          <w:tcPr>
            <w:tcW w:w="2942" w:type="dxa"/>
            <w:vAlign w:val="center"/>
          </w:tcPr>
          <w:p w14:paraId="7E844537"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7.8 ACTA POR MEDIO DE LA CUAL SE APROBÓ EL CATÁLOGO DE DISPOSICIÓN DOCUMENTAL.</w:t>
            </w:r>
          </w:p>
        </w:tc>
        <w:tc>
          <w:tcPr>
            <w:tcW w:w="2943" w:type="dxa"/>
            <w:vAlign w:val="center"/>
          </w:tcPr>
          <w:p w14:paraId="33604F2F"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se cuenta</w:t>
            </w:r>
          </w:p>
        </w:tc>
        <w:tc>
          <w:tcPr>
            <w:tcW w:w="2943" w:type="dxa"/>
            <w:vAlign w:val="center"/>
          </w:tcPr>
          <w:p w14:paraId="10CA8FD3"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existe el Acta por medio del cual se haya aprobado el</w:t>
            </w:r>
          </w:p>
          <w:p w14:paraId="45FC4BA6"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formato del Catálogo de Disposición Documental, esto en relación a la pregunta (7.6).</w:t>
            </w:r>
          </w:p>
        </w:tc>
      </w:tr>
    </w:tbl>
    <w:p w14:paraId="3A7D2D46" w14:textId="77777777" w:rsidR="007343D6" w:rsidRPr="00FC613B" w:rsidRDefault="002627A1">
      <w:pPr>
        <w:spacing w:before="240" w:after="240" w:line="360" w:lineRule="auto"/>
        <w:jc w:val="both"/>
        <w:rPr>
          <w:rFonts w:ascii="Palatino Linotype" w:eastAsia="Palatino Linotype" w:hAnsi="Palatino Linotype" w:cs="Palatino Linotype"/>
          <w:i/>
          <w:sz w:val="20"/>
          <w:szCs w:val="20"/>
        </w:rPr>
      </w:pPr>
      <w:r w:rsidRPr="00FC613B">
        <w:rPr>
          <w:rFonts w:ascii="Palatino Linotype" w:eastAsia="Palatino Linotype" w:hAnsi="Palatino Linotype" w:cs="Palatino Linotype"/>
        </w:rPr>
        <w:t xml:space="preserve">Es de recordar que el Encargado del Departamento de Archivo y Concentración Municipal, fue omiso en emitir respuesta, mientras que en la etapa de manifestaciones, </w:t>
      </w:r>
      <w:r w:rsidR="00EF1939" w:rsidRPr="00FC613B">
        <w:rPr>
          <w:rFonts w:ascii="Palatino Linotype" w:eastAsia="Palatino Linotype" w:hAnsi="Palatino Linotype" w:cs="Palatino Linotype"/>
        </w:rPr>
        <w:t xml:space="preserve">el </w:t>
      </w:r>
      <w:r w:rsidR="00EF1939" w:rsidRPr="00FC613B">
        <w:rPr>
          <w:rFonts w:ascii="Palatino Linotype" w:eastAsia="Palatino Linotype" w:hAnsi="Palatino Linotype" w:cs="Palatino Linotype"/>
          <w:b/>
        </w:rPr>
        <w:t>Sujeto Obligado</w:t>
      </w:r>
      <w:r w:rsidR="00EF1939"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rPr>
        <w:t xml:space="preserve">refirió que no se contaba con el formato en formato pdf, del catálogo de disposición documental, como lo establece la Ley General de Archivos, en virtud de que sólo se cuenta con los registros internos del control sistemáticos de valores documentales en el Departamento de Archivo Histórico y Concentración Municipal, así como la vigencia documental, los plazos de conservación y la disposición documental en registros, sin embargo, señaló que la información podía ser consultada en el portal de Ipomex del Ayuntamiento, en su fracción XLIX, ejercicio 2021, en la siguiente liga electrónica: </w:t>
      </w:r>
      <w:hyperlink r:id="rId10">
        <w:r w:rsidRPr="00FC613B">
          <w:rPr>
            <w:rFonts w:ascii="Palatino Linotype" w:eastAsia="Palatino Linotype" w:hAnsi="Palatino Linotype" w:cs="Palatino Linotype"/>
            <w:i/>
            <w:sz w:val="20"/>
            <w:szCs w:val="20"/>
            <w:u w:val="single"/>
          </w:rPr>
          <w:t>http://www.temoaya.gob.mx/pdf/ipomex/archivo/CATALOGO_CODIDEDO_2021.pdf</w:t>
        </w:r>
      </w:hyperlink>
      <w:r w:rsidRPr="00FC613B">
        <w:rPr>
          <w:rFonts w:ascii="Palatino Linotype" w:eastAsia="Palatino Linotype" w:hAnsi="Palatino Linotype" w:cs="Palatino Linotype"/>
          <w:i/>
          <w:sz w:val="20"/>
          <w:szCs w:val="20"/>
        </w:rPr>
        <w:t xml:space="preserve"> .</w:t>
      </w:r>
    </w:p>
    <w:p w14:paraId="6F3E9EE2"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Cabe señalar que la fracción indicada por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corresponde con la obligación de transparencia establecida en el artículo 92 de la Ley de Transparencia y Acceso a la Información Pública del Estado de México y Municipios, que es del tenor literal siguiente:</w:t>
      </w:r>
    </w:p>
    <w:p w14:paraId="506236BE"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92.</w:t>
      </w:r>
      <w:r w:rsidRPr="00FC613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DAED90"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03D8A5A7"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XLIX.</w:t>
      </w:r>
      <w:r w:rsidRPr="00FC613B">
        <w:rPr>
          <w:rFonts w:ascii="Palatino Linotype" w:eastAsia="Palatino Linotype" w:hAnsi="Palatino Linotype" w:cs="Palatino Linotype"/>
          <w:i/>
          <w:sz w:val="22"/>
          <w:szCs w:val="22"/>
        </w:rPr>
        <w:t xml:space="preserve"> El catálogo de disposición y guía de archivo documental;”</w:t>
      </w:r>
    </w:p>
    <w:p w14:paraId="2957A035"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Del precepto anterior se desprende que los Sujetos Obligados se encuentran constreñidos a poner a disposición del público, de manera permanente y actualizada de forma sencilla, precisa y entendible, en los respectivos medios electrónicos, el catálogo de disposición documental.</w:t>
      </w:r>
    </w:p>
    <w:p w14:paraId="21A9CEFF"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Así las cosas, este Organismo garante procedió a consultar la información contenida en la dirección electrónica proporcionada por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observando lo siguiente:</w:t>
      </w:r>
    </w:p>
    <w:tbl>
      <w:tblPr>
        <w:tblStyle w:val="a2"/>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7343D6" w:rsidRPr="00FC613B" w14:paraId="4E281708" w14:textId="77777777">
        <w:tc>
          <w:tcPr>
            <w:tcW w:w="4414" w:type="dxa"/>
          </w:tcPr>
          <w:p w14:paraId="0A76D9E4" w14:textId="77777777" w:rsidR="007343D6" w:rsidRPr="00FC613B" w:rsidRDefault="002627A1">
            <w:pPr>
              <w:spacing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35252044" wp14:editId="6C53AD3D">
                  <wp:extent cx="2592000" cy="2007907"/>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09" b="815"/>
                          <a:stretch>
                            <a:fillRect/>
                          </a:stretch>
                        </pic:blipFill>
                        <pic:spPr>
                          <a:xfrm>
                            <a:off x="0" y="0"/>
                            <a:ext cx="2592000" cy="2007907"/>
                          </a:xfrm>
                          <a:prstGeom prst="rect">
                            <a:avLst/>
                          </a:prstGeom>
                          <a:ln/>
                        </pic:spPr>
                      </pic:pic>
                    </a:graphicData>
                  </a:graphic>
                </wp:inline>
              </w:drawing>
            </w:r>
          </w:p>
        </w:tc>
        <w:tc>
          <w:tcPr>
            <w:tcW w:w="4414" w:type="dxa"/>
          </w:tcPr>
          <w:p w14:paraId="0C91BDB9" w14:textId="77777777" w:rsidR="007343D6" w:rsidRPr="00FC613B" w:rsidRDefault="002627A1">
            <w:pPr>
              <w:spacing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6129E383" wp14:editId="1F09F73A">
                  <wp:extent cx="2592000" cy="198304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680" t="1306" b="1364"/>
                          <a:stretch>
                            <a:fillRect/>
                          </a:stretch>
                        </pic:blipFill>
                        <pic:spPr>
                          <a:xfrm>
                            <a:off x="0" y="0"/>
                            <a:ext cx="2592000" cy="1983040"/>
                          </a:xfrm>
                          <a:prstGeom prst="rect">
                            <a:avLst/>
                          </a:prstGeom>
                          <a:ln/>
                        </pic:spPr>
                      </pic:pic>
                    </a:graphicData>
                  </a:graphic>
                </wp:inline>
              </w:drawing>
            </w:r>
          </w:p>
        </w:tc>
      </w:tr>
      <w:tr w:rsidR="007343D6" w:rsidRPr="00FC613B" w14:paraId="7C8103BD" w14:textId="77777777">
        <w:tc>
          <w:tcPr>
            <w:tcW w:w="4414" w:type="dxa"/>
          </w:tcPr>
          <w:p w14:paraId="730869EA" w14:textId="77777777" w:rsidR="007343D6" w:rsidRPr="00FC613B" w:rsidRDefault="002627A1">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5C5E2F5B" wp14:editId="244B943F">
                  <wp:extent cx="2592000" cy="2011110"/>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652"/>
                          <a:stretch>
                            <a:fillRect/>
                          </a:stretch>
                        </pic:blipFill>
                        <pic:spPr>
                          <a:xfrm>
                            <a:off x="0" y="0"/>
                            <a:ext cx="2592000" cy="2011110"/>
                          </a:xfrm>
                          <a:prstGeom prst="rect">
                            <a:avLst/>
                          </a:prstGeom>
                          <a:ln/>
                        </pic:spPr>
                      </pic:pic>
                    </a:graphicData>
                  </a:graphic>
                </wp:inline>
              </w:drawing>
            </w:r>
          </w:p>
        </w:tc>
        <w:tc>
          <w:tcPr>
            <w:tcW w:w="4414" w:type="dxa"/>
          </w:tcPr>
          <w:p w14:paraId="24D4384F" w14:textId="77777777" w:rsidR="007343D6" w:rsidRPr="00FC613B" w:rsidRDefault="002627A1">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0282F4BB" wp14:editId="74F3541E">
                  <wp:extent cx="2592000" cy="200671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2000" cy="2006710"/>
                          </a:xfrm>
                          <a:prstGeom prst="rect">
                            <a:avLst/>
                          </a:prstGeom>
                          <a:ln/>
                        </pic:spPr>
                      </pic:pic>
                    </a:graphicData>
                  </a:graphic>
                </wp:inline>
              </w:drawing>
            </w:r>
          </w:p>
        </w:tc>
      </w:tr>
    </w:tbl>
    <w:p w14:paraId="7C797014" w14:textId="77777777" w:rsidR="00EF1939"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Como se advierte, la dirección electrónica proporcionada dirige a un documento denominado Catálogo de Disposición Documental mismo que fue </w:t>
      </w:r>
      <w:r w:rsidRPr="00A174F7">
        <w:rPr>
          <w:rFonts w:ascii="Palatino Linotype" w:eastAsia="Palatino Linotype" w:hAnsi="Palatino Linotype" w:cs="Palatino Linotype"/>
        </w:rPr>
        <w:t>elaborado p</w:t>
      </w:r>
      <w:r w:rsidR="00EF1939" w:rsidRPr="00A174F7">
        <w:rPr>
          <w:rFonts w:ascii="Palatino Linotype" w:eastAsia="Palatino Linotype" w:hAnsi="Palatino Linotype" w:cs="Palatino Linotype"/>
        </w:rPr>
        <w:t xml:space="preserve">or la Comisión </w:t>
      </w:r>
      <w:r w:rsidRPr="00A174F7">
        <w:rPr>
          <w:rFonts w:ascii="Palatino Linotype" w:eastAsia="Palatino Linotype" w:hAnsi="Palatino Linotype" w:cs="Palatino Linotype"/>
        </w:rPr>
        <w:t>Dictaminadora de Depuración de Documentos</w:t>
      </w:r>
      <w:r w:rsidRPr="00FC613B">
        <w:rPr>
          <w:rFonts w:ascii="Palatino Linotype" w:eastAsia="Palatino Linotype" w:hAnsi="Palatino Linotype" w:cs="Palatino Linotype"/>
        </w:rPr>
        <w:t xml:space="preserve">, sin embrago dicho </w:t>
      </w:r>
      <w:r w:rsidR="00EF1939" w:rsidRPr="00FC613B">
        <w:rPr>
          <w:rFonts w:ascii="Palatino Linotype" w:eastAsia="Palatino Linotype" w:hAnsi="Palatino Linotype" w:cs="Palatino Linotype"/>
        </w:rPr>
        <w:t>documento</w:t>
      </w:r>
      <w:r w:rsidRPr="00FC613B">
        <w:rPr>
          <w:rFonts w:ascii="Palatino Linotype" w:eastAsia="Palatino Linotype" w:hAnsi="Palatino Linotype" w:cs="Palatino Linotype"/>
        </w:rPr>
        <w:t xml:space="preserve"> no cumple con los </w:t>
      </w:r>
      <w:r w:rsidR="00EF1939" w:rsidRPr="00FC613B">
        <w:rPr>
          <w:rFonts w:ascii="Palatino Linotype" w:eastAsia="Palatino Linotype" w:hAnsi="Palatino Linotype" w:cs="Palatino Linotype"/>
        </w:rPr>
        <w:t>parámetros</w:t>
      </w:r>
      <w:r w:rsidRPr="00FC613B">
        <w:rPr>
          <w:rFonts w:ascii="Palatino Linotype" w:eastAsia="Palatino Linotype" w:hAnsi="Palatino Linotype" w:cs="Palatino Linotype"/>
        </w:rPr>
        <w:t xml:space="preserve"> establecidos en la</w:t>
      </w:r>
      <w:r w:rsidR="00EF1939" w:rsidRPr="00FC613B">
        <w:rPr>
          <w:rFonts w:ascii="Palatino Linotype" w:eastAsia="Palatino Linotype" w:hAnsi="Palatino Linotype" w:cs="Palatino Linotype"/>
        </w:rPr>
        <w:t xml:space="preserve"> normatividad aplicable, por las razones que a continuación se señalan:</w:t>
      </w:r>
    </w:p>
    <w:p w14:paraId="59CDAA5F" w14:textId="77777777" w:rsidR="00A5584A" w:rsidRPr="00FC613B" w:rsidRDefault="00EF1939" w:rsidP="00A5584A">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primer lugar, es oportuno referir que </w:t>
      </w:r>
      <w:r w:rsidR="00A5584A" w:rsidRPr="00FC613B">
        <w:rPr>
          <w:rFonts w:ascii="Palatino Linotype" w:eastAsia="Palatino Linotype" w:hAnsi="Palatino Linotype" w:cs="Palatino Linotype"/>
        </w:rPr>
        <w:t>el</w:t>
      </w:r>
      <w:r w:rsidR="001D26BD" w:rsidRPr="00FC613B">
        <w:rPr>
          <w:rFonts w:ascii="Palatino Linotype" w:eastAsia="Palatino Linotype" w:hAnsi="Palatino Linotype" w:cs="Palatino Linotype"/>
        </w:rPr>
        <w:t xml:space="preserve"> </w:t>
      </w:r>
      <w:r w:rsidR="00A174F7" w:rsidRPr="00FC613B">
        <w:rPr>
          <w:rFonts w:ascii="Palatino Linotype" w:eastAsia="Palatino Linotype" w:hAnsi="Palatino Linotype" w:cs="Palatino Linotype"/>
        </w:rPr>
        <w:t>catálogo</w:t>
      </w:r>
      <w:r w:rsidR="00A5584A" w:rsidRPr="00FC613B">
        <w:rPr>
          <w:rFonts w:ascii="Palatino Linotype" w:eastAsia="Palatino Linotype" w:hAnsi="Palatino Linotype" w:cs="Palatino Linotype"/>
        </w:rPr>
        <w:t xml:space="preserve"> de disposición documental es definido por los artículos 4, fracción XIII de la Ley General de Archivos, 4, fracción XIV de la Ley </w:t>
      </w:r>
      <w:r w:rsidR="00A5584A" w:rsidRPr="00FC613B">
        <w:rPr>
          <w:rFonts w:ascii="Palatino Linotype" w:eastAsiaTheme="minorEastAsia" w:hAnsi="Palatino Linotype"/>
          <w:lang w:val="es-MX"/>
        </w:rPr>
        <w:t>de Archivos y Administración de Documentos del Estado de México y Municipios, y el Lineamiento Cuarto, fracción IX de los Lineamientos para la Organización y Conservación de los Archivos,</w:t>
      </w:r>
      <w:r w:rsidR="00A5584A" w:rsidRPr="00FC613B">
        <w:rPr>
          <w:rFonts w:ascii="Palatino Linotype" w:eastAsia="Palatino Linotype" w:hAnsi="Palatino Linotype" w:cs="Palatino Linotype"/>
        </w:rPr>
        <w:t xml:space="preserve"> como el registro general y sistemático que establece los valores documentales, vigencia documental, los plazos de conser</w:t>
      </w:r>
      <w:r w:rsidR="002627A1" w:rsidRPr="00FC613B">
        <w:rPr>
          <w:rFonts w:ascii="Palatino Linotype" w:eastAsia="Palatino Linotype" w:hAnsi="Palatino Linotype" w:cs="Palatino Linotype"/>
        </w:rPr>
        <w:t xml:space="preserve">vación y disposición documental, en </w:t>
      </w:r>
      <w:r w:rsidR="001D26BD" w:rsidRPr="00FC613B">
        <w:rPr>
          <w:rFonts w:ascii="Palatino Linotype" w:eastAsia="Palatino Linotype" w:hAnsi="Palatino Linotype" w:cs="Palatino Linotype"/>
        </w:rPr>
        <w:t>otras palabras, el c</w:t>
      </w:r>
      <w:r w:rsidR="002627A1" w:rsidRPr="00FC613B">
        <w:rPr>
          <w:rFonts w:ascii="Palatino Linotype" w:eastAsia="Palatino Linotype" w:hAnsi="Palatino Linotype" w:cs="Palatino Linotype"/>
        </w:rPr>
        <w:t>atálogo de disposición documental  un registro general y sistemático que establece los valores documentales, los plazos de conservación, la vigencia documental, la clasificación de reserva o confidencialidad y el destino final de los documentos de archivo.</w:t>
      </w:r>
    </w:p>
    <w:p w14:paraId="420DE923" w14:textId="77777777" w:rsidR="00A5584A" w:rsidRPr="00FC613B" w:rsidRDefault="00A5584A" w:rsidP="006F773B">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este sentido, l</w:t>
      </w:r>
      <w:r w:rsidR="002627A1" w:rsidRPr="00FC613B">
        <w:rPr>
          <w:rFonts w:ascii="Palatino Linotype" w:eastAsia="Palatino Linotype" w:hAnsi="Palatino Linotype" w:cs="Palatino Linotype"/>
        </w:rPr>
        <w:t xml:space="preserve">a Ley General de Archivos y la Ley de Archivos y Administración de Documentos del Estado de México y Municipios, </w:t>
      </w:r>
      <w:r w:rsidRPr="00FC613B">
        <w:rPr>
          <w:rFonts w:ascii="Palatino Linotype" w:eastAsia="Palatino Linotype" w:hAnsi="Palatino Linotype" w:cs="Palatino Linotype"/>
        </w:rPr>
        <w:t xml:space="preserve">en su artículo 13, así como el Lineamiento Décimo tercero de los </w:t>
      </w:r>
      <w:r w:rsidRPr="00FC613B">
        <w:rPr>
          <w:rFonts w:ascii="Palatino Linotype" w:eastAsiaTheme="minorEastAsia" w:hAnsi="Palatino Linotype"/>
          <w:lang w:val="es-MX"/>
        </w:rPr>
        <w:t>Lineamientos para la Organización y Conservación de los Archivos,</w:t>
      </w:r>
      <w:r w:rsidRPr="00FC613B">
        <w:rPr>
          <w:rFonts w:ascii="Palatino Linotype" w:eastAsia="Palatino Linotype" w:hAnsi="Palatino Linotype" w:cs="Palatino Linotype"/>
        </w:rPr>
        <w:t xml:space="preserve">  establecen </w:t>
      </w:r>
      <w:r w:rsidR="002627A1" w:rsidRPr="00FC613B">
        <w:rPr>
          <w:rFonts w:ascii="Palatino Linotype" w:eastAsia="Palatino Linotype" w:hAnsi="Palatino Linotype" w:cs="Palatino Linotype"/>
        </w:rPr>
        <w:t xml:space="preserve">que los Sujetos Obligados deben contar con los instrumentos de control y consulta archivísticos, </w:t>
      </w:r>
      <w:r w:rsidR="002627A1" w:rsidRPr="00FC613B">
        <w:rPr>
          <w:rFonts w:ascii="Palatino Linotype" w:eastAsia="Palatino Linotype" w:hAnsi="Palatino Linotype" w:cs="Palatino Linotype"/>
          <w:b/>
        </w:rPr>
        <w:t>conforme a sus atribuciones y funciones</w:t>
      </w:r>
      <w:r w:rsidR="002627A1" w:rsidRPr="00FC613B">
        <w:rPr>
          <w:rFonts w:ascii="Palatino Linotype" w:eastAsia="Palatino Linotype" w:hAnsi="Palatino Linotype" w:cs="Palatino Linotype"/>
        </w:rPr>
        <w:t xml:space="preserve">, debiendo mantenerlos actualizados y disponibles, entre los que se encuentra el </w:t>
      </w:r>
      <w:r w:rsidR="002627A1" w:rsidRPr="00FC613B">
        <w:rPr>
          <w:rFonts w:ascii="Palatino Linotype" w:eastAsia="Palatino Linotype" w:hAnsi="Palatino Linotype" w:cs="Palatino Linotype"/>
          <w:u w:val="single"/>
        </w:rPr>
        <w:t>Cat</w:t>
      </w:r>
      <w:r w:rsidR="006F773B" w:rsidRPr="00FC613B">
        <w:rPr>
          <w:rFonts w:ascii="Palatino Linotype" w:eastAsia="Palatino Linotype" w:hAnsi="Palatino Linotype" w:cs="Palatino Linotype"/>
          <w:u w:val="single"/>
        </w:rPr>
        <w:t>álogo de Disposición Documental</w:t>
      </w:r>
      <w:r w:rsidR="006F773B" w:rsidRPr="00FC613B">
        <w:rPr>
          <w:rFonts w:ascii="Palatino Linotype" w:eastAsia="Palatino Linotype" w:hAnsi="Palatino Linotype" w:cs="Palatino Linotype"/>
        </w:rPr>
        <w:t xml:space="preserve">, mismo que </w:t>
      </w:r>
      <w:r w:rsidR="006F773B" w:rsidRPr="00FC613B">
        <w:rPr>
          <w:rFonts w:ascii="Palatino Linotype" w:eastAsia="Palatino Linotype" w:hAnsi="Palatino Linotype" w:cs="Palatino Linotype"/>
          <w:u w:val="single"/>
        </w:rPr>
        <w:t>debe atender l</w:t>
      </w:r>
      <w:r w:rsidRPr="00FC613B">
        <w:rPr>
          <w:rFonts w:ascii="Palatino Linotype" w:eastAsia="Palatino Linotype" w:hAnsi="Palatino Linotype" w:cs="Palatino Linotype"/>
          <w:u w:val="single"/>
        </w:rPr>
        <w:t>os niveles de fondo, sección y</w:t>
      </w:r>
      <w:r w:rsidR="006F773B" w:rsidRPr="00FC613B">
        <w:rPr>
          <w:rFonts w:ascii="Palatino Linotype" w:eastAsia="Palatino Linotype" w:hAnsi="Palatino Linotype" w:cs="Palatino Linotype"/>
          <w:u w:val="single"/>
        </w:rPr>
        <w:t xml:space="preserve"> </w:t>
      </w:r>
      <w:r w:rsidRPr="00FC613B">
        <w:rPr>
          <w:rFonts w:ascii="Palatino Linotype" w:eastAsia="Palatino Linotype" w:hAnsi="Palatino Linotype" w:cs="Palatino Linotype"/>
          <w:u w:val="single"/>
        </w:rPr>
        <w:t>serie</w:t>
      </w:r>
      <w:r w:rsidRPr="00FC613B">
        <w:rPr>
          <w:rFonts w:ascii="Palatino Linotype" w:eastAsia="Palatino Linotype" w:hAnsi="Palatino Linotype" w:cs="Palatino Linotype"/>
        </w:rPr>
        <w:t>, sin que esto excluya la posibilidad de que existan niveles intermedios, los cuales, serán</w:t>
      </w:r>
      <w:r w:rsidR="006F773B"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rPr>
        <w:t>identificados m</w:t>
      </w:r>
      <w:r w:rsidR="002627A1" w:rsidRPr="00FC613B">
        <w:rPr>
          <w:rFonts w:ascii="Palatino Linotype" w:eastAsia="Palatino Linotype" w:hAnsi="Palatino Linotype" w:cs="Palatino Linotype"/>
        </w:rPr>
        <w:t xml:space="preserve">ediante una clave alfanumérica, </w:t>
      </w:r>
      <w:r w:rsidR="002627A1" w:rsidRPr="00FC613B">
        <w:rPr>
          <w:rFonts w:ascii="Palatino Linotype" w:hAnsi="Palatino Linotype" w:cs="Tahoma"/>
          <w:bCs/>
          <w:iCs/>
        </w:rPr>
        <w:t>es decir; la normatividad establece que el cuadro general de clasificación archivística debe contar con una estructura definida</w:t>
      </w:r>
      <w:r w:rsidR="002627A1" w:rsidRPr="00FC613B">
        <w:rPr>
          <w:rFonts w:ascii="Palatino Linotype" w:hAnsi="Palatino Linotype" w:cs="Tahoma"/>
          <w:bCs/>
          <w:iCs/>
          <w:sz w:val="22"/>
        </w:rPr>
        <w:t>.</w:t>
      </w:r>
    </w:p>
    <w:p w14:paraId="2AB5A966"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Asimismo, resulta aplicable el contenido del artículo 51 de la Ley General de Archivos y de la Ley de Archivos y Administración de Documentos del Estado de México y Municipios, mismo que dispone lo siguiente:</w:t>
      </w:r>
    </w:p>
    <w:p w14:paraId="1630850D"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51.</w:t>
      </w:r>
      <w:r w:rsidRPr="00FC613B">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5E6CF2C7"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Durante el proceso de elaboración del Catálogo de Disposición Documental</w:t>
      </w:r>
      <w:r w:rsidRPr="00FC613B">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14AA98D5" w14:textId="77777777" w:rsidR="007343D6" w:rsidRPr="00FC613B" w:rsidRDefault="002627A1">
      <w:pPr>
        <w:spacing w:before="240" w:after="240"/>
        <w:ind w:left="1134"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w:t>
      </w:r>
      <w:r w:rsidRPr="00FC613B">
        <w:rPr>
          <w:rFonts w:ascii="Palatino Linotype" w:eastAsia="Palatino Linotype" w:hAnsi="Palatino Linotype" w:cs="Palatino Linotype"/>
          <w:i/>
          <w:sz w:val="22"/>
          <w:szCs w:val="22"/>
        </w:rPr>
        <w:t xml:space="preserve"> Establecer un </w:t>
      </w:r>
      <w:r w:rsidRPr="00FC613B">
        <w:rPr>
          <w:rFonts w:ascii="Palatino Linotype" w:eastAsia="Palatino Linotype" w:hAnsi="Palatino Linotype" w:cs="Palatino Linotype"/>
          <w:b/>
          <w:i/>
          <w:sz w:val="22"/>
          <w:szCs w:val="22"/>
        </w:rPr>
        <w:t>Plan de Trabajo para la elaboración de las Fichas Técnicas de Valoración Documental</w:t>
      </w:r>
      <w:r w:rsidRPr="00FC613B">
        <w:rPr>
          <w:rFonts w:ascii="Palatino Linotype" w:eastAsia="Palatino Linotype" w:hAnsi="Palatino Linotype" w:cs="Palatino Linotype"/>
          <w:i/>
          <w:sz w:val="22"/>
          <w:szCs w:val="22"/>
        </w:rPr>
        <w:t xml:space="preserve"> que incluya al menos: </w:t>
      </w:r>
    </w:p>
    <w:p w14:paraId="6FB5E35D" w14:textId="77777777" w:rsidR="007343D6" w:rsidRPr="00FC613B" w:rsidRDefault="002627A1">
      <w:pPr>
        <w:spacing w:before="240" w:after="240"/>
        <w:ind w:left="1418"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w:t>
      </w:r>
      <w:r w:rsidRPr="00FC613B">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2FE06BA2" w14:textId="77777777" w:rsidR="007343D6" w:rsidRPr="00FC613B" w:rsidRDefault="002627A1">
      <w:pPr>
        <w:spacing w:before="240" w:after="240"/>
        <w:ind w:left="1418"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b)</w:t>
      </w:r>
      <w:r w:rsidRPr="00FC613B">
        <w:rPr>
          <w:rFonts w:ascii="Palatino Linotype" w:eastAsia="Palatino Linotype" w:hAnsi="Palatino Linotype" w:cs="Palatino Linotype"/>
          <w:i/>
          <w:sz w:val="22"/>
          <w:szCs w:val="22"/>
        </w:rPr>
        <w:t xml:space="preserve"> Un calendario de reuniones del Grupo Interdisciplinario. </w:t>
      </w:r>
    </w:p>
    <w:p w14:paraId="4F8E01A3" w14:textId="77777777" w:rsidR="007343D6" w:rsidRPr="00FC613B" w:rsidRDefault="002627A1">
      <w:pPr>
        <w:spacing w:before="240" w:after="240"/>
        <w:ind w:left="1134"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Preparar las herramientas metodológicas y normativas</w:t>
      </w:r>
      <w:r w:rsidRPr="00FC613B">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15E1B79D" w14:textId="77777777" w:rsidR="007343D6" w:rsidRPr="00FC613B" w:rsidRDefault="002627A1">
      <w:pPr>
        <w:spacing w:before="240" w:after="240"/>
        <w:ind w:left="1134"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0F4DBD02" w14:textId="77777777" w:rsidR="007343D6" w:rsidRPr="00FC613B" w:rsidRDefault="002627A1">
      <w:pPr>
        <w:spacing w:before="240" w:after="240"/>
        <w:ind w:left="1134"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IV</w:t>
      </w:r>
      <w:r w:rsidRPr="00FC613B">
        <w:rPr>
          <w:rFonts w:ascii="Palatino Linotype" w:eastAsia="Palatino Linotype" w:hAnsi="Palatino Linotype" w:cs="Palatino Linotype"/>
          <w:i/>
          <w:sz w:val="22"/>
          <w:szCs w:val="22"/>
        </w:rPr>
        <w:t xml:space="preserve">. Integrar el </w:t>
      </w:r>
      <w:r w:rsidRPr="00FC613B">
        <w:rPr>
          <w:rFonts w:ascii="Palatino Linotype" w:eastAsia="Palatino Linotype" w:hAnsi="Palatino Linotype" w:cs="Palatino Linotype"/>
          <w:b/>
          <w:i/>
          <w:sz w:val="22"/>
          <w:szCs w:val="22"/>
        </w:rPr>
        <w:t>Catálogo de Disposición Documental</w:t>
      </w:r>
      <w:r w:rsidRPr="00FC613B">
        <w:rPr>
          <w:rFonts w:ascii="Palatino Linotype" w:eastAsia="Palatino Linotype" w:hAnsi="Palatino Linotype" w:cs="Palatino Linotype"/>
          <w:i/>
          <w:sz w:val="22"/>
          <w:szCs w:val="22"/>
        </w:rPr>
        <w:t xml:space="preserve">. </w:t>
      </w:r>
    </w:p>
    <w:p w14:paraId="3458A755" w14:textId="77777777" w:rsidR="001D26BD" w:rsidRPr="00FC613B" w:rsidRDefault="00C0021A" w:rsidP="001D26BD">
      <w:pPr>
        <w:spacing w:before="240" w:after="240" w:line="360" w:lineRule="auto"/>
        <w:jc w:val="both"/>
        <w:rPr>
          <w:rFonts w:ascii="Palatino Linotype" w:eastAsia="Palatino Linotype" w:hAnsi="Palatino Linotype" w:cs="Palatino Linotype"/>
        </w:rPr>
      </w:pPr>
      <w:bookmarkStart w:id="6" w:name="_heading=h.17dp8vu" w:colFirst="0" w:colLast="0"/>
      <w:bookmarkEnd w:id="6"/>
      <w:r>
        <w:rPr>
          <w:rFonts w:ascii="Palatino Linotype" w:eastAsia="Palatino Linotype" w:hAnsi="Palatino Linotype" w:cs="Palatino Linotype"/>
        </w:rPr>
        <w:t>En este c</w:t>
      </w:r>
      <w:r w:rsidR="001D26BD" w:rsidRPr="00FC613B">
        <w:rPr>
          <w:rFonts w:ascii="Palatino Linotype" w:eastAsia="Palatino Linotype" w:hAnsi="Palatino Linotype" w:cs="Palatino Linotype"/>
        </w:rPr>
        <w:t>ontexto, el catálogo de disposición documental se elabora a partir del establecimiento de:</w:t>
      </w:r>
    </w:p>
    <w:p w14:paraId="481824CC" w14:textId="77777777" w:rsidR="001D26BD" w:rsidRPr="00FC613B" w:rsidRDefault="001D26BD" w:rsidP="001D26BD">
      <w:pPr>
        <w:spacing w:before="240" w:after="240" w:line="360" w:lineRule="auto"/>
        <w:ind w:left="567"/>
        <w:jc w:val="both"/>
        <w:rPr>
          <w:rFonts w:ascii="Palatino Linotype" w:eastAsia="Palatino Linotype" w:hAnsi="Palatino Linotype" w:cs="Palatino Linotype"/>
        </w:rPr>
      </w:pPr>
      <w:r w:rsidRPr="00FC613B">
        <w:rPr>
          <w:rFonts w:ascii="Palatino Linotype" w:eastAsia="Palatino Linotype" w:hAnsi="Palatino Linotype" w:cs="Palatino Linotype"/>
        </w:rPr>
        <w:t>1. La estructura jerárquica documental, plasmada en el cuadro general de clasificación archivística.</w:t>
      </w:r>
    </w:p>
    <w:p w14:paraId="6148736F" w14:textId="77777777" w:rsidR="001D26BD" w:rsidRPr="00FC613B" w:rsidRDefault="001D26BD" w:rsidP="001D26BD">
      <w:pPr>
        <w:spacing w:before="240" w:after="240" w:line="360" w:lineRule="auto"/>
        <w:ind w:left="567"/>
        <w:jc w:val="both"/>
        <w:rPr>
          <w:rFonts w:ascii="Palatino Linotype" w:eastAsia="Palatino Linotype" w:hAnsi="Palatino Linotype" w:cs="Palatino Linotype"/>
        </w:rPr>
      </w:pPr>
      <w:r w:rsidRPr="00FC613B">
        <w:rPr>
          <w:rFonts w:ascii="Palatino Linotype" w:eastAsia="Palatino Linotype" w:hAnsi="Palatino Linotype" w:cs="Palatino Linotype"/>
        </w:rPr>
        <w:t>2. La valoración documental.</w:t>
      </w:r>
    </w:p>
    <w:p w14:paraId="3381548C" w14:textId="77777777" w:rsidR="001D26BD" w:rsidRPr="00FC613B" w:rsidRDefault="001D26BD" w:rsidP="001D26BD">
      <w:pPr>
        <w:spacing w:before="240" w:after="240" w:line="360" w:lineRule="auto"/>
        <w:ind w:left="567"/>
        <w:jc w:val="both"/>
        <w:rPr>
          <w:rFonts w:ascii="Palatino Linotype" w:eastAsia="Palatino Linotype" w:hAnsi="Palatino Linotype" w:cs="Palatino Linotype"/>
        </w:rPr>
      </w:pPr>
      <w:r w:rsidRPr="00FC613B">
        <w:rPr>
          <w:rFonts w:ascii="Palatino Linotype" w:eastAsia="Palatino Linotype" w:hAnsi="Palatino Linotype" w:cs="Palatino Linotype"/>
        </w:rPr>
        <w:t>3. El diseño del catálogo de disposición documental.</w:t>
      </w:r>
    </w:p>
    <w:p w14:paraId="039555EE" w14:textId="77777777" w:rsidR="002627A1" w:rsidRPr="00FC613B" w:rsidRDefault="001D26BD" w:rsidP="001D26BD">
      <w:pPr>
        <w:spacing w:before="240" w:after="240" w:line="360" w:lineRule="auto"/>
        <w:ind w:left="567"/>
        <w:jc w:val="both"/>
        <w:rPr>
          <w:rFonts w:ascii="Palatino Linotype" w:eastAsia="Palatino Linotype" w:hAnsi="Palatino Linotype" w:cs="Palatino Linotype"/>
        </w:rPr>
      </w:pPr>
      <w:r w:rsidRPr="00FC613B">
        <w:rPr>
          <w:rFonts w:ascii="Palatino Linotype" w:eastAsia="Palatino Linotype" w:hAnsi="Palatino Linotype" w:cs="Palatino Linotype"/>
        </w:rPr>
        <w:t>4. La regulación de la gestión documental</w:t>
      </w:r>
    </w:p>
    <w:p w14:paraId="130E417D" w14:textId="77777777" w:rsidR="002627A1" w:rsidRPr="00FC613B" w:rsidRDefault="001D26BD" w:rsidP="001D26BD">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Una vez realizados los pasos anteriores, la aplicación práctica de las actividades antes mencionadas, constituirán los insumos que darán estructura y contenido al catálogo de disposición documental.</w:t>
      </w:r>
    </w:p>
    <w:p w14:paraId="24F30A77" w14:textId="77777777" w:rsidR="001D26BD" w:rsidRPr="00FC613B" w:rsidRDefault="001D26BD">
      <w:pPr>
        <w:spacing w:before="240" w:after="240" w:line="360" w:lineRule="auto"/>
        <w:jc w:val="both"/>
        <w:rPr>
          <w:rFonts w:ascii="Palatino Linotype" w:hAnsi="Palatino Linotype"/>
        </w:rPr>
      </w:pPr>
      <w:r w:rsidRPr="00FC613B">
        <w:rPr>
          <w:rFonts w:ascii="Palatino Linotype" w:hAnsi="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1AE53799" w14:textId="77777777" w:rsidR="001D26BD" w:rsidRPr="00FC613B" w:rsidRDefault="001D26BD" w:rsidP="001D26BD">
      <w:pPr>
        <w:pStyle w:val="Prrafodelista"/>
        <w:numPr>
          <w:ilvl w:val="0"/>
          <w:numId w:val="8"/>
        </w:numPr>
        <w:spacing w:before="240" w:after="240" w:line="360" w:lineRule="auto"/>
        <w:jc w:val="both"/>
        <w:rPr>
          <w:rFonts w:ascii="Palatino Linotype" w:eastAsia="Palatino Linotype" w:hAnsi="Palatino Linotype" w:cs="Palatino Linotype"/>
        </w:rPr>
      </w:pPr>
      <w:r w:rsidRPr="00FC613B">
        <w:rPr>
          <w:rFonts w:ascii="Palatino Linotype" w:hAnsi="Palatino Linotype"/>
          <w:b/>
        </w:rPr>
        <w:t>Criterio de procedencia y evidencia</w:t>
      </w:r>
      <w:r w:rsidRPr="00FC613B">
        <w:rPr>
          <w:rFonts w:ascii="Palatino Linotype" w:hAnsi="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66929D2E" w14:textId="77777777" w:rsidR="001D26BD" w:rsidRPr="00FC613B" w:rsidRDefault="001D26BD" w:rsidP="001D26BD">
      <w:pPr>
        <w:pStyle w:val="Prrafodelista"/>
        <w:numPr>
          <w:ilvl w:val="0"/>
          <w:numId w:val="8"/>
        </w:numPr>
        <w:spacing w:before="240" w:after="240" w:line="360" w:lineRule="auto"/>
        <w:jc w:val="both"/>
        <w:rPr>
          <w:rFonts w:ascii="Palatino Linotype" w:eastAsia="Palatino Linotype" w:hAnsi="Palatino Linotype" w:cs="Palatino Linotype"/>
        </w:rPr>
      </w:pPr>
      <w:r w:rsidRPr="00FC613B">
        <w:rPr>
          <w:rFonts w:ascii="Palatino Linotype" w:hAnsi="Palatino Linotype"/>
          <w:b/>
        </w:rPr>
        <w:t>Criterio de contenido</w:t>
      </w:r>
      <w:r w:rsidRPr="00FC613B">
        <w:rPr>
          <w:rFonts w:ascii="Palatino Linotype" w:hAnsi="Palatino Linotype"/>
        </w:rPr>
        <w:t>. Implica el considerar que es mejor conservar la misma información comprimida que extendida, es decir, es preferible conservar informes anuales y no los mensuales.</w:t>
      </w:r>
    </w:p>
    <w:p w14:paraId="21A4DB2F" w14:textId="77777777" w:rsidR="001D26BD" w:rsidRPr="00FC613B" w:rsidRDefault="001D26BD" w:rsidP="001D26BD">
      <w:pPr>
        <w:pStyle w:val="Prrafodelista"/>
        <w:numPr>
          <w:ilvl w:val="0"/>
          <w:numId w:val="8"/>
        </w:numPr>
        <w:spacing w:before="240" w:after="240" w:line="360" w:lineRule="auto"/>
        <w:jc w:val="both"/>
        <w:rPr>
          <w:rFonts w:ascii="Palatino Linotype" w:eastAsia="Palatino Linotype" w:hAnsi="Palatino Linotype" w:cs="Palatino Linotype"/>
        </w:rPr>
      </w:pPr>
      <w:r w:rsidRPr="00FC613B">
        <w:rPr>
          <w:rFonts w:ascii="Palatino Linotype" w:hAnsi="Palatino Linotype"/>
          <w:b/>
        </w:rPr>
        <w:t>Criterio diplomático</w:t>
      </w:r>
      <w:r w:rsidRPr="00FC613B">
        <w:rPr>
          <w:rFonts w:ascii="Palatino Linotype" w:hAnsi="Palatino Linotype"/>
        </w:rPr>
        <w:t xml:space="preserve">. Tiene como premisa conservar un documento original que una copia. </w:t>
      </w:r>
    </w:p>
    <w:p w14:paraId="4C795C03" w14:textId="77777777" w:rsidR="002627A1" w:rsidRPr="00FC613B" w:rsidRDefault="001D26BD" w:rsidP="001D26BD">
      <w:pPr>
        <w:pStyle w:val="Prrafodelista"/>
        <w:numPr>
          <w:ilvl w:val="0"/>
          <w:numId w:val="8"/>
        </w:numPr>
        <w:spacing w:before="240" w:after="240" w:line="360" w:lineRule="auto"/>
        <w:jc w:val="both"/>
        <w:rPr>
          <w:rFonts w:ascii="Palatino Linotype" w:eastAsia="Palatino Linotype" w:hAnsi="Palatino Linotype" w:cs="Palatino Linotype"/>
        </w:rPr>
      </w:pPr>
      <w:r w:rsidRPr="00FC613B">
        <w:rPr>
          <w:rFonts w:ascii="Palatino Linotype" w:hAnsi="Palatino Linotype"/>
          <w:b/>
        </w:rPr>
        <w:t>Criterio cronológico</w:t>
      </w:r>
      <w:r w:rsidRPr="00FC613B">
        <w:rPr>
          <w:rFonts w:ascii="Palatino Linotype" w:hAnsi="Palatino Linotype"/>
        </w:rPr>
        <w:t>. Determinar una fecha a partir de la cual no se pueda realizar ninguna eliminación.</w:t>
      </w:r>
    </w:p>
    <w:p w14:paraId="66CBB2EF" w14:textId="77777777" w:rsidR="00D4140E" w:rsidRPr="00FC613B" w:rsidRDefault="002627A1" w:rsidP="00D4140E">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entendido, el documento que se encuentra publicado en el portal del </w:t>
      </w:r>
      <w:r w:rsidR="006441B6">
        <w:rPr>
          <w:rFonts w:ascii="Palatino Linotype" w:eastAsia="Palatino Linotype" w:hAnsi="Palatino Linotype" w:cs="Palatino Linotype"/>
        </w:rPr>
        <w:t>IPOMEX</w:t>
      </w:r>
      <w:r w:rsidR="00D4140E" w:rsidRPr="00FC613B">
        <w:rPr>
          <w:rFonts w:ascii="Palatino Linotype" w:eastAsia="Palatino Linotype" w:hAnsi="Palatino Linotype" w:cs="Palatino Linotype"/>
        </w:rPr>
        <w:t xml:space="preserve"> del </w:t>
      </w:r>
      <w:r w:rsidR="00D4140E" w:rsidRPr="00FC613B">
        <w:rPr>
          <w:rFonts w:ascii="Palatino Linotype" w:eastAsia="Palatino Linotype" w:hAnsi="Palatino Linotype" w:cs="Palatino Linotype"/>
          <w:b/>
        </w:rPr>
        <w:t>Sujeto Obligado</w:t>
      </w:r>
      <w:r w:rsidR="00D4140E" w:rsidRPr="00FC613B">
        <w:rPr>
          <w:rFonts w:ascii="Palatino Linotype" w:eastAsia="Palatino Linotype" w:hAnsi="Palatino Linotype" w:cs="Palatino Linotype"/>
        </w:rPr>
        <w:t>, contiene 793 cédulas de disposición documental, que contienen los resultados de la valoración documental efectuada por la Comisión Dictaminadora de Depuración de Documentos a igual número de tipos documentales, en las que se precisan, entre otros datos la valoración primaria, los plazos de conservación y el destino final de diversos tipos documentales, sin embargo de la revisión general efectuada, no se advirtió información del Ayuntamiento de Temoaya.</w:t>
      </w:r>
    </w:p>
    <w:p w14:paraId="2F9C5E7B" w14:textId="77777777" w:rsidR="007343D6" w:rsidRPr="00FC613B" w:rsidRDefault="00D4140E" w:rsidP="00D4140E">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sentido, se considera </w:t>
      </w:r>
      <w:r w:rsidR="00E57934" w:rsidRPr="00FC613B">
        <w:rPr>
          <w:rFonts w:ascii="Palatino Linotype" w:eastAsia="Palatino Linotype" w:hAnsi="Palatino Linotype" w:cs="Palatino Linotype"/>
        </w:rPr>
        <w:t xml:space="preserve">procedente ordenar, previa búsqueda exhaustiva y razonable, la entrega del </w:t>
      </w:r>
      <w:r w:rsidR="002627A1" w:rsidRPr="00FC613B">
        <w:rPr>
          <w:rFonts w:ascii="Palatino Linotype" w:eastAsia="Palatino Linotype" w:hAnsi="Palatino Linotype" w:cs="Palatino Linotype"/>
        </w:rPr>
        <w:t>el Catálogo de Disposición Documental</w:t>
      </w:r>
      <w:r w:rsidR="00E57934" w:rsidRPr="00FC613B">
        <w:rPr>
          <w:rFonts w:ascii="Palatino Linotype" w:eastAsia="Palatino Linotype" w:hAnsi="Palatino Linotype" w:cs="Palatino Linotype"/>
        </w:rPr>
        <w:t xml:space="preserve"> del </w:t>
      </w:r>
      <w:r w:rsidR="00E57934" w:rsidRPr="00FC613B">
        <w:rPr>
          <w:rFonts w:ascii="Palatino Linotype" w:eastAsia="Palatino Linotype" w:hAnsi="Palatino Linotype" w:cs="Palatino Linotype"/>
          <w:b/>
        </w:rPr>
        <w:t>Sujeto Obligado</w:t>
      </w:r>
      <w:r w:rsidR="002627A1" w:rsidRPr="00FC613B">
        <w:rPr>
          <w:rFonts w:ascii="Palatino Linotype" w:eastAsia="Palatino Linotype" w:hAnsi="Palatino Linotype" w:cs="Palatino Linotype"/>
        </w:rPr>
        <w:t>, así como el docume</w:t>
      </w:r>
      <w:r w:rsidR="004D618A">
        <w:rPr>
          <w:rFonts w:ascii="Palatino Linotype" w:eastAsia="Palatino Linotype" w:hAnsi="Palatino Linotype" w:cs="Palatino Linotype"/>
        </w:rPr>
        <w:t xml:space="preserve">nto mediante el cual se aprobó </w:t>
      </w:r>
      <w:r w:rsidR="002627A1" w:rsidRPr="00FC613B">
        <w:rPr>
          <w:rFonts w:ascii="Palatino Linotype" w:eastAsia="Palatino Linotype" w:hAnsi="Palatino Linotype" w:cs="Palatino Linotype"/>
        </w:rPr>
        <w:t>a efecto de tener por colmados los requerimientos de información.</w:t>
      </w:r>
    </w:p>
    <w:p w14:paraId="1CE15E7E" w14:textId="77777777" w:rsidR="00374CB8" w:rsidRPr="00FC613B" w:rsidRDefault="00C54F4B"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No obstante, si derivado de la búsqueda</w:t>
      </w:r>
      <w:r w:rsidR="00374CB8" w:rsidRPr="00FC613B">
        <w:rPr>
          <w:rFonts w:ascii="Palatino Linotype" w:eastAsia="Palatino Linotype" w:hAnsi="Palatino Linotype" w:cs="Palatino Linotype"/>
        </w:rPr>
        <w:t xml:space="preserve"> que se ordena</w:t>
      </w:r>
      <w:r w:rsidRPr="00FC613B">
        <w:rPr>
          <w:rFonts w:ascii="Palatino Linotype" w:eastAsia="Palatino Linotype" w:hAnsi="Palatino Linotype" w:cs="Palatino Linotype"/>
        </w:rPr>
        <w:t xml:space="preserve"> no </w:t>
      </w:r>
      <w:r w:rsidR="00603C25" w:rsidRPr="00FC613B">
        <w:rPr>
          <w:rFonts w:ascii="Palatino Linotype" w:eastAsia="Palatino Linotype" w:hAnsi="Palatino Linotype" w:cs="Palatino Linotype"/>
        </w:rPr>
        <w:t xml:space="preserve">llegara a localizar información, </w:t>
      </w:r>
      <w:r w:rsidR="00374CB8" w:rsidRPr="00FC613B">
        <w:rPr>
          <w:rFonts w:ascii="Palatino Linotype" w:eastAsia="Palatino Linotype" w:hAnsi="Palatino Linotype" w:cs="Palatino Linotype"/>
        </w:rPr>
        <w:t>deberá entregar el acuerdo mediante el cual el Comité de Transparencia confirme formalmente la declaratoria de inexistencia de la información, en términos de lo que señala el artículo 19, tercer párrafo, 49, fracciones II y XIII; 169 y 170 de la Ley de Transparencia y Acceso a la Información Pública del Estado de México y Municipios, que se leen como sigue:</w:t>
      </w:r>
    </w:p>
    <w:p w14:paraId="0CF2B808"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19.</w:t>
      </w:r>
      <w:r w:rsidRPr="00FC613B">
        <w:rPr>
          <w:rFonts w:ascii="Palatino Linotype" w:eastAsia="Palatino Linotype" w:hAnsi="Palatino Linotype" w:cs="Palatino Linotype"/>
          <w:i/>
          <w:sz w:val="22"/>
          <w:szCs w:val="22"/>
        </w:rPr>
        <w:t xml:space="preserve"> (…)</w:t>
      </w:r>
    </w:p>
    <w:p w14:paraId="568ABD7B"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FC613B">
        <w:rPr>
          <w:rFonts w:ascii="Palatino Linotype" w:eastAsia="Palatino Linotype" w:hAnsi="Palatino Linotype" w:cs="Palatino Linotype"/>
          <w:i/>
          <w:sz w:val="22"/>
          <w:szCs w:val="22"/>
        </w:rPr>
        <w:t>, debidamente fundado y motivado, en el que detalle las razones del por qué no obra en sus archivos.”</w:t>
      </w:r>
    </w:p>
    <w:p w14:paraId="239408D4"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49.</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Los Comités de Transparencia</w:t>
      </w:r>
      <w:r w:rsidRPr="00FC613B">
        <w:rPr>
          <w:rFonts w:ascii="Palatino Linotype" w:eastAsia="Palatino Linotype" w:hAnsi="Palatino Linotype" w:cs="Palatino Linotype"/>
          <w:i/>
          <w:sz w:val="22"/>
          <w:szCs w:val="22"/>
        </w:rPr>
        <w:t xml:space="preserve"> tendrán las siguientes </w:t>
      </w:r>
      <w:r w:rsidRPr="00FC613B">
        <w:rPr>
          <w:rFonts w:ascii="Palatino Linotype" w:eastAsia="Palatino Linotype" w:hAnsi="Palatino Linotype" w:cs="Palatino Linotype"/>
          <w:b/>
          <w:i/>
          <w:sz w:val="22"/>
          <w:szCs w:val="22"/>
        </w:rPr>
        <w:t>atribuciones</w:t>
      </w:r>
      <w:r w:rsidRPr="00FC613B">
        <w:rPr>
          <w:rFonts w:ascii="Palatino Linotype" w:eastAsia="Palatino Linotype" w:hAnsi="Palatino Linotype" w:cs="Palatino Linotype"/>
          <w:i/>
          <w:sz w:val="22"/>
          <w:szCs w:val="22"/>
        </w:rPr>
        <w:t>:</w:t>
      </w:r>
    </w:p>
    <w:p w14:paraId="01236B23" w14:textId="77777777" w:rsidR="00374CB8" w:rsidRPr="00FC613B" w:rsidRDefault="00374CB8" w:rsidP="00374CB8">
      <w:pPr>
        <w:spacing w:before="120" w:after="120"/>
        <w:ind w:left="1134" w:right="902"/>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w:t>
      </w:r>
    </w:p>
    <w:p w14:paraId="46D1C115"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 xml:space="preserve">Confirmar, modificar o revocar las determinaciones </w:t>
      </w:r>
      <w:proofErr w:type="gramStart"/>
      <w:r w:rsidRPr="00FC613B">
        <w:rPr>
          <w:rFonts w:ascii="Palatino Linotype" w:eastAsia="Palatino Linotype" w:hAnsi="Palatino Linotype" w:cs="Palatino Linotype"/>
          <w:b/>
          <w:i/>
          <w:sz w:val="22"/>
          <w:szCs w:val="22"/>
        </w:rPr>
        <w:t>que</w:t>
      </w:r>
      <w:proofErr w:type="gramEnd"/>
      <w:r w:rsidRPr="00FC613B">
        <w:rPr>
          <w:rFonts w:ascii="Palatino Linotype" w:eastAsia="Palatino Linotype" w:hAnsi="Palatino Linotype" w:cs="Palatino Linotype"/>
          <w:b/>
          <w:i/>
          <w:sz w:val="22"/>
          <w:szCs w:val="22"/>
        </w:rPr>
        <w:t xml:space="preserve"> en materia de</w:t>
      </w:r>
      <w:r w:rsidRPr="00FC613B">
        <w:rPr>
          <w:rFonts w:ascii="Palatino Linotype" w:eastAsia="Palatino Linotype" w:hAnsi="Palatino Linotype" w:cs="Palatino Linotype"/>
          <w:i/>
          <w:sz w:val="22"/>
          <w:szCs w:val="22"/>
        </w:rPr>
        <w:t xml:space="preserve"> ampliación del plazo de respuesta, clasificación de la información y </w:t>
      </w:r>
      <w:r w:rsidRPr="00FC613B">
        <w:rPr>
          <w:rFonts w:ascii="Palatino Linotype" w:eastAsia="Palatino Linotype" w:hAnsi="Palatino Linotype" w:cs="Palatino Linotype"/>
          <w:b/>
          <w:i/>
          <w:sz w:val="22"/>
          <w:szCs w:val="22"/>
        </w:rPr>
        <w:t>declaración de inexistencia</w:t>
      </w:r>
      <w:r w:rsidRPr="00FC613B">
        <w:rPr>
          <w:rFonts w:ascii="Palatino Linotype" w:eastAsia="Palatino Linotype" w:hAnsi="Palatino Linotype" w:cs="Palatino Linotype"/>
          <w:i/>
          <w:sz w:val="22"/>
          <w:szCs w:val="22"/>
        </w:rPr>
        <w:t xml:space="preserve"> o de incompetencia realicen los titulares de las áreas de los sujetos obligados;</w:t>
      </w:r>
    </w:p>
    <w:p w14:paraId="77E91247"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436F1651"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XIII</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Dictaminar las declaratorias de inexistencia de la información</w:t>
      </w:r>
      <w:r w:rsidRPr="00FC613B">
        <w:rPr>
          <w:rFonts w:ascii="Palatino Linotype" w:eastAsia="Palatino Linotype" w:hAnsi="Palatino Linotype" w:cs="Palatino Linotype"/>
          <w:i/>
          <w:sz w:val="22"/>
          <w:szCs w:val="22"/>
        </w:rPr>
        <w:t xml:space="preserve"> que les remitan las unidades administrativas y resolver en consecuencia…”</w:t>
      </w:r>
    </w:p>
    <w:p w14:paraId="17B80A41"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169</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Cuando la información no se encuentre en los archivos del sujeto obligado, el Comité de Transparencia</w:t>
      </w:r>
      <w:r w:rsidRPr="00FC613B">
        <w:rPr>
          <w:rFonts w:ascii="Palatino Linotype" w:eastAsia="Palatino Linotype" w:hAnsi="Palatino Linotype" w:cs="Palatino Linotype"/>
          <w:i/>
          <w:sz w:val="22"/>
          <w:szCs w:val="22"/>
        </w:rPr>
        <w:t xml:space="preserve">: </w:t>
      </w:r>
    </w:p>
    <w:p w14:paraId="0A6E1783"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w:t>
      </w:r>
      <w:r w:rsidRPr="00FC613B">
        <w:rPr>
          <w:rFonts w:ascii="Palatino Linotype" w:eastAsia="Palatino Linotype" w:hAnsi="Palatino Linotype" w:cs="Palatino Linotype"/>
          <w:i/>
          <w:sz w:val="22"/>
          <w:szCs w:val="22"/>
        </w:rPr>
        <w:t xml:space="preserve">. Analizará el caso y tomará las medidas necesarias para localizar la información; </w:t>
      </w:r>
    </w:p>
    <w:p w14:paraId="3C88C366"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Expedirá una resolución que confirme la inexistencia del documento</w:t>
      </w:r>
      <w:r w:rsidRPr="00FC613B">
        <w:rPr>
          <w:rFonts w:ascii="Palatino Linotype" w:eastAsia="Palatino Linotype" w:hAnsi="Palatino Linotype" w:cs="Palatino Linotype"/>
          <w:i/>
          <w:sz w:val="22"/>
          <w:szCs w:val="22"/>
        </w:rPr>
        <w:t xml:space="preserve">; </w:t>
      </w:r>
    </w:p>
    <w:p w14:paraId="65BCEC7B"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BC90F04" w14:textId="77777777" w:rsidR="00374CB8" w:rsidRPr="00FC613B" w:rsidRDefault="00374CB8" w:rsidP="00374CB8">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IV.</w:t>
      </w:r>
      <w:r w:rsidRPr="00FC613B">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0B51C840"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5B7BF0C7"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CD0DE9B" w14:textId="77777777" w:rsidR="00374CB8" w:rsidRPr="00FC613B" w:rsidRDefault="00374CB8" w:rsidP="00374CB8">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170.</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que permitan al solicitante tener la certeza de que se utilizó un criterio de búsqueda exhaustivo</w:t>
      </w:r>
      <w:r w:rsidRPr="00FC613B">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33F8B1C2" w14:textId="77777777" w:rsidR="00650079" w:rsidRPr="00FC613B" w:rsidRDefault="00650079" w:rsidP="00650079">
      <w:pPr>
        <w:spacing w:after="10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De igual forma, en observancia a lo anterior tiene aplicación lo establecido en los </w:t>
      </w:r>
      <w:r w:rsidRPr="00FC613B">
        <w:rPr>
          <w:rFonts w:ascii="Palatino Linotype" w:eastAsia="Palatino Linotype" w:hAnsi="Palatino Linotype" w:cs="Palatino Linotype"/>
          <w:i/>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FC613B">
        <w:rPr>
          <w:rFonts w:ascii="Palatino Linotype" w:eastAsia="Palatino Linotype" w:hAnsi="Palatino Linotype" w:cs="Palatino Linotype"/>
        </w:rPr>
        <w:t>, en sus numerales CUARENTA Y CUATRO, así como CUARENTA Y CINCO, a saber:</w:t>
      </w:r>
    </w:p>
    <w:p w14:paraId="66C823F5" w14:textId="77777777" w:rsidR="00650079" w:rsidRPr="00FC613B" w:rsidRDefault="00650079" w:rsidP="00650079">
      <w:pPr>
        <w:spacing w:before="120" w:after="120"/>
        <w:ind w:left="851" w:right="902"/>
        <w:jc w:val="both"/>
        <w:rPr>
          <w:rFonts w:ascii="Palatino Linotype" w:hAnsi="Palatino Linotype"/>
          <w:i/>
          <w:sz w:val="22"/>
        </w:rPr>
      </w:pPr>
      <w:r w:rsidRPr="00FC613B">
        <w:rPr>
          <w:rFonts w:ascii="Palatino Linotype" w:hAnsi="Palatino Linotype"/>
          <w:i/>
          <w:sz w:val="22"/>
        </w:rPr>
        <w:t>“</w:t>
      </w:r>
      <w:r w:rsidRPr="00FC613B">
        <w:rPr>
          <w:rFonts w:ascii="Palatino Linotype" w:hAnsi="Palatino Linotype"/>
          <w:b/>
          <w:i/>
          <w:sz w:val="22"/>
        </w:rPr>
        <w:t xml:space="preserve">CUARENTA Y </w:t>
      </w:r>
      <w:proofErr w:type="gramStart"/>
      <w:r w:rsidRPr="00FC613B">
        <w:rPr>
          <w:rFonts w:ascii="Palatino Linotype" w:hAnsi="Palatino Linotype"/>
          <w:b/>
          <w:i/>
          <w:sz w:val="22"/>
        </w:rPr>
        <w:t>CUATRO</w:t>
      </w:r>
      <w:r w:rsidRPr="00FC613B">
        <w:rPr>
          <w:rFonts w:ascii="Palatino Linotype" w:hAnsi="Palatino Linotype"/>
          <w:i/>
          <w:sz w:val="22"/>
        </w:rPr>
        <w:t>.-</w:t>
      </w:r>
      <w:proofErr w:type="gramEnd"/>
      <w:r w:rsidRPr="00FC613B">
        <w:rPr>
          <w:rFonts w:ascii="Palatino Linotype" w:hAnsi="Palatino Linotype"/>
          <w:i/>
          <w:sz w:val="22"/>
        </w:rPr>
        <w:t xml:space="preserve"> Cuando la información solicitada no exista en los archivos del Sujeto Obligado, el responsable de la Unidad de Información deberá turnar la solicitud al Comité de Información para su análisis y resolución y, en su caso, declaratoria de inexistencia. </w:t>
      </w:r>
    </w:p>
    <w:p w14:paraId="27186EF5" w14:textId="77777777" w:rsidR="00650079" w:rsidRPr="00FC613B" w:rsidRDefault="00650079" w:rsidP="00650079">
      <w:pPr>
        <w:spacing w:before="120" w:after="120"/>
        <w:ind w:left="851" w:right="902"/>
        <w:jc w:val="both"/>
        <w:rPr>
          <w:rFonts w:ascii="Palatino Linotype" w:hAnsi="Palatino Linotype"/>
          <w:i/>
          <w:sz w:val="22"/>
        </w:rPr>
      </w:pPr>
      <w:r w:rsidRPr="00FC613B">
        <w:rPr>
          <w:rFonts w:ascii="Palatino Linotype" w:hAnsi="Palatino Linotype"/>
          <w:b/>
          <w:i/>
          <w:sz w:val="22"/>
        </w:rPr>
        <w:t xml:space="preserve">CUARENTA Y </w:t>
      </w:r>
      <w:proofErr w:type="gramStart"/>
      <w:r w:rsidRPr="00FC613B">
        <w:rPr>
          <w:rFonts w:ascii="Palatino Linotype" w:hAnsi="Palatino Linotype"/>
          <w:b/>
          <w:i/>
          <w:sz w:val="22"/>
        </w:rPr>
        <w:t>CINCO</w:t>
      </w:r>
      <w:r w:rsidRPr="00FC613B">
        <w:rPr>
          <w:rFonts w:ascii="Palatino Linotype" w:hAnsi="Palatino Linotype"/>
          <w:i/>
          <w:sz w:val="22"/>
        </w:rPr>
        <w:t>.-</w:t>
      </w:r>
      <w:proofErr w:type="gramEnd"/>
      <w:r w:rsidRPr="00FC613B">
        <w:rPr>
          <w:rFonts w:ascii="Palatino Linotype" w:hAnsi="Palatino Linotype"/>
          <w:i/>
          <w:sz w:val="22"/>
        </w:rPr>
        <w:t xml:space="preserve"> La </w:t>
      </w:r>
      <w:r w:rsidRPr="00FC613B">
        <w:rPr>
          <w:rFonts w:ascii="Palatino Linotype" w:hAnsi="Palatino Linotype"/>
          <w:b/>
          <w:i/>
          <w:sz w:val="22"/>
        </w:rPr>
        <w:t>declaratoria de inexistencia</w:t>
      </w:r>
      <w:r w:rsidRPr="00FC613B">
        <w:rPr>
          <w:rFonts w:ascii="Palatino Linotype" w:hAnsi="Palatino Linotype"/>
          <w:i/>
          <w:sz w:val="22"/>
        </w:rPr>
        <w:t xml:space="preserve"> que emita el Comité para la determinación de inexistencia en sus archivos de la información solicitada deberá precisar: </w:t>
      </w:r>
    </w:p>
    <w:p w14:paraId="6F6577A1" w14:textId="77777777" w:rsidR="00650079" w:rsidRPr="00FC613B" w:rsidRDefault="00650079" w:rsidP="00650079">
      <w:pPr>
        <w:spacing w:before="120" w:after="120"/>
        <w:ind w:left="1134" w:right="902"/>
        <w:jc w:val="both"/>
        <w:rPr>
          <w:rFonts w:ascii="Palatino Linotype" w:hAnsi="Palatino Linotype"/>
          <w:i/>
          <w:sz w:val="22"/>
        </w:rPr>
      </w:pPr>
      <w:r w:rsidRPr="00FC613B">
        <w:rPr>
          <w:rFonts w:ascii="Palatino Linotype" w:hAnsi="Palatino Linotype"/>
          <w:b/>
          <w:i/>
          <w:sz w:val="22"/>
        </w:rPr>
        <w:t>a)</w:t>
      </w:r>
      <w:r w:rsidRPr="00FC613B">
        <w:rPr>
          <w:rFonts w:ascii="Palatino Linotype" w:hAnsi="Palatino Linotype"/>
          <w:i/>
          <w:sz w:val="22"/>
        </w:rPr>
        <w:t xml:space="preserve"> Lugar y fecha de la resolución; </w:t>
      </w:r>
    </w:p>
    <w:p w14:paraId="22AB5865" w14:textId="77777777" w:rsidR="00650079" w:rsidRPr="00FC613B" w:rsidRDefault="00650079" w:rsidP="00650079">
      <w:pPr>
        <w:spacing w:before="120" w:after="120"/>
        <w:ind w:left="1134" w:right="902"/>
        <w:jc w:val="both"/>
        <w:rPr>
          <w:rFonts w:ascii="Palatino Linotype" w:hAnsi="Palatino Linotype"/>
          <w:i/>
          <w:sz w:val="22"/>
        </w:rPr>
      </w:pPr>
      <w:r w:rsidRPr="00FC613B">
        <w:rPr>
          <w:rFonts w:ascii="Palatino Linotype" w:hAnsi="Palatino Linotype"/>
          <w:b/>
          <w:i/>
          <w:sz w:val="22"/>
        </w:rPr>
        <w:t>b)</w:t>
      </w:r>
      <w:r w:rsidRPr="00FC613B">
        <w:rPr>
          <w:rFonts w:ascii="Palatino Linotype" w:hAnsi="Palatino Linotype"/>
          <w:i/>
          <w:sz w:val="22"/>
        </w:rPr>
        <w:t xml:space="preserve"> El nombre del solicitante; </w:t>
      </w:r>
    </w:p>
    <w:p w14:paraId="226AECBD" w14:textId="77777777" w:rsidR="00650079" w:rsidRPr="00FC613B" w:rsidRDefault="00650079" w:rsidP="00650079">
      <w:pPr>
        <w:spacing w:before="120" w:after="120"/>
        <w:ind w:left="1134" w:right="902"/>
        <w:jc w:val="both"/>
        <w:rPr>
          <w:rFonts w:ascii="Palatino Linotype" w:hAnsi="Palatino Linotype"/>
          <w:i/>
          <w:sz w:val="22"/>
        </w:rPr>
      </w:pPr>
      <w:r w:rsidRPr="00FC613B">
        <w:rPr>
          <w:rFonts w:ascii="Palatino Linotype" w:hAnsi="Palatino Linotype"/>
          <w:b/>
          <w:i/>
          <w:sz w:val="22"/>
        </w:rPr>
        <w:t>c)</w:t>
      </w:r>
      <w:r w:rsidRPr="00FC613B">
        <w:rPr>
          <w:rFonts w:ascii="Palatino Linotype" w:hAnsi="Palatino Linotype"/>
          <w:i/>
          <w:sz w:val="22"/>
        </w:rPr>
        <w:t xml:space="preserve"> La información solicitada; </w:t>
      </w:r>
    </w:p>
    <w:p w14:paraId="7B08E486" w14:textId="77777777" w:rsidR="00650079" w:rsidRPr="00FC613B" w:rsidRDefault="00650079" w:rsidP="00650079">
      <w:pPr>
        <w:spacing w:before="120" w:after="120"/>
        <w:ind w:left="1134" w:right="902"/>
        <w:jc w:val="both"/>
        <w:rPr>
          <w:rFonts w:ascii="Palatino Linotype" w:hAnsi="Palatino Linotype"/>
          <w:i/>
          <w:sz w:val="22"/>
        </w:rPr>
      </w:pPr>
      <w:r w:rsidRPr="00FC613B">
        <w:rPr>
          <w:rFonts w:ascii="Palatino Linotype" w:hAnsi="Palatino Linotype"/>
          <w:b/>
          <w:i/>
          <w:sz w:val="22"/>
        </w:rPr>
        <w:t>d)</w:t>
      </w:r>
      <w:r w:rsidRPr="00FC613B">
        <w:rPr>
          <w:rFonts w:ascii="Palatino Linotype" w:hAnsi="Palatino Linotype"/>
          <w:i/>
          <w:sz w:val="22"/>
        </w:rPr>
        <w:t xml:space="preserve"> El fundamento y motivo por el cual se determina que la información solicitada no obra en sus archivos; </w:t>
      </w:r>
    </w:p>
    <w:p w14:paraId="1F33EF07" w14:textId="77777777" w:rsidR="00650079" w:rsidRPr="00FC613B" w:rsidRDefault="00650079" w:rsidP="00650079">
      <w:pPr>
        <w:spacing w:before="120" w:after="120"/>
        <w:ind w:left="1134" w:right="902"/>
        <w:jc w:val="both"/>
        <w:rPr>
          <w:rFonts w:ascii="Palatino Linotype" w:hAnsi="Palatino Linotype"/>
          <w:i/>
          <w:sz w:val="22"/>
        </w:rPr>
      </w:pPr>
      <w:r w:rsidRPr="00FC613B">
        <w:rPr>
          <w:rFonts w:ascii="Palatino Linotype" w:hAnsi="Palatino Linotype"/>
          <w:b/>
          <w:i/>
          <w:sz w:val="22"/>
        </w:rPr>
        <w:t>e)</w:t>
      </w:r>
      <w:r w:rsidRPr="00FC613B">
        <w:rPr>
          <w:rFonts w:ascii="Palatino Linotype" w:hAnsi="Palatino Linotype"/>
          <w:i/>
          <w:sz w:val="22"/>
        </w:rPr>
        <w:t xml:space="preserve"> El número de acuerdo emitido;  </w:t>
      </w:r>
    </w:p>
    <w:p w14:paraId="2665AD3F" w14:textId="77777777" w:rsidR="00650079" w:rsidRPr="00FC613B" w:rsidRDefault="00650079" w:rsidP="00650079">
      <w:pPr>
        <w:spacing w:before="120" w:after="120"/>
        <w:ind w:left="1134" w:right="902"/>
        <w:jc w:val="both"/>
        <w:rPr>
          <w:rFonts w:ascii="Palatino Linotype" w:hAnsi="Palatino Linotype"/>
          <w:i/>
          <w:sz w:val="22"/>
        </w:rPr>
      </w:pPr>
      <w:r w:rsidRPr="00FC613B">
        <w:rPr>
          <w:rFonts w:ascii="Palatino Linotype" w:hAnsi="Palatino Linotype"/>
          <w:b/>
          <w:i/>
          <w:sz w:val="22"/>
        </w:rPr>
        <w:t>f</w:t>
      </w:r>
      <w:r w:rsidRPr="00FC613B">
        <w:rPr>
          <w:rFonts w:ascii="Palatino Linotype" w:hAnsi="Palatino Linotype"/>
          <w:i/>
          <w:sz w:val="22"/>
        </w:rPr>
        <w:t>) Hacer del conocimiento al solicitante de que tiene el derecho a interponer el recurso de revisión respectivo, en el término de 15 días hábiles contados a partir del día siguiente de que haya surtido sus efectos la notificación de dicha resolución; y</w:t>
      </w:r>
    </w:p>
    <w:p w14:paraId="25B40B3A" w14:textId="77777777" w:rsidR="00650079" w:rsidRPr="00FC613B" w:rsidRDefault="00650079" w:rsidP="00650079">
      <w:pPr>
        <w:spacing w:before="120" w:after="120"/>
        <w:ind w:left="1134" w:right="902"/>
        <w:jc w:val="both"/>
        <w:rPr>
          <w:rFonts w:ascii="Palatino Linotype" w:eastAsia="Palatino Linotype" w:hAnsi="Palatino Linotype" w:cs="Palatino Linotype"/>
          <w:i/>
          <w:sz w:val="22"/>
        </w:rPr>
      </w:pPr>
      <w:r w:rsidRPr="00FC613B">
        <w:rPr>
          <w:rFonts w:ascii="Palatino Linotype" w:hAnsi="Palatino Linotype"/>
          <w:b/>
          <w:i/>
          <w:sz w:val="22"/>
        </w:rPr>
        <w:t>g)</w:t>
      </w:r>
      <w:r w:rsidRPr="00FC613B">
        <w:rPr>
          <w:rFonts w:ascii="Palatino Linotype" w:hAnsi="Palatino Linotype"/>
          <w:i/>
          <w:sz w:val="22"/>
        </w:rPr>
        <w:t xml:space="preserve"> Los nombres y firmas autógrafas de los integrantes del Comité de Información.”</w:t>
      </w:r>
    </w:p>
    <w:p w14:paraId="071F7289" w14:textId="77777777" w:rsidR="00374CB8" w:rsidRPr="00FC613B" w:rsidRDefault="00374CB8" w:rsidP="00374CB8">
      <w:pPr>
        <w:spacing w:before="240" w:after="240" w:line="360" w:lineRule="auto"/>
        <w:jc w:val="both"/>
        <w:rPr>
          <w:rFonts w:ascii="Palatino Linotype" w:eastAsia="Palatino Linotype" w:hAnsi="Palatino Linotype" w:cs="Palatino Linotype"/>
        </w:rPr>
      </w:pPr>
      <w:bookmarkStart w:id="7" w:name="_heading=h.zha7sb9ohkxi" w:colFirst="0" w:colLast="0"/>
      <w:bookmarkEnd w:id="7"/>
      <w:r w:rsidRPr="00FC613B">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5C79A9AA" w14:textId="77777777" w:rsidR="00374CB8" w:rsidRPr="00FC613B" w:rsidRDefault="00374CB8" w:rsidP="00374CB8">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426ECBEE"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“CRITERIO 0004-11 </w:t>
      </w:r>
    </w:p>
    <w:p w14:paraId="2F9235E4"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INEXISTENCIA. DECLARATORIA DE LA. ALCANCES Y PROCEDIMIENTOS</w:t>
      </w:r>
      <w:r w:rsidRPr="00FC613B">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72A29CC"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Bajo el entendido de que dicha búsqueda exhaustiva permitirá dos determinaciones: </w:t>
      </w:r>
    </w:p>
    <w:p w14:paraId="479232E7"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1ª)</w:t>
      </w:r>
      <w:r w:rsidRPr="00FC613B">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4EB79FCF"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2ª)</w:t>
      </w:r>
      <w:r w:rsidRPr="00FC613B">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FC613B">
        <w:rPr>
          <w:rFonts w:ascii="Palatino Linotype" w:eastAsia="Palatino Linotype" w:hAnsi="Palatino Linotype" w:cs="Palatino Linotype"/>
          <w:i/>
          <w:sz w:val="22"/>
          <w:szCs w:val="22"/>
        </w:rPr>
        <w:t>que</w:t>
      </w:r>
      <w:proofErr w:type="gramEnd"/>
      <w:r w:rsidRPr="00FC613B">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757AA482" w14:textId="77777777" w:rsidR="00374CB8" w:rsidRPr="00FC613B" w:rsidRDefault="00374CB8" w:rsidP="00374CB8">
      <w:pPr>
        <w:spacing w:before="240" w:after="240"/>
        <w:ind w:left="851" w:right="900"/>
        <w:jc w:val="both"/>
        <w:rPr>
          <w:rFonts w:ascii="Palatino Linotype" w:eastAsia="Palatino Linotype" w:hAnsi="Palatino Linotype" w:cs="Palatino Linotype"/>
        </w:rPr>
      </w:pPr>
      <w:r w:rsidRPr="00FC613B">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FC613B">
        <w:rPr>
          <w:rFonts w:ascii="Palatino Linotype" w:eastAsia="Palatino Linotype" w:hAnsi="Palatino Linotype" w:cs="Palatino Linotype"/>
          <w:i/>
          <w:sz w:val="22"/>
          <w:szCs w:val="22"/>
        </w:rPr>
        <w:t>aquéllas</w:t>
      </w:r>
      <w:proofErr w:type="gramEnd"/>
      <w:r w:rsidRPr="00FC613B">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7D060709" w14:textId="77777777" w:rsidR="00374CB8" w:rsidRPr="00FC613B" w:rsidRDefault="00374CB8"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6B48CF31"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INEXISTENCIA, CONCEPTO DE, EN MATERIA DE TRANSPARENCIA</w:t>
      </w:r>
      <w:r w:rsidRPr="00FC613B">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FC613B">
        <w:rPr>
          <w:rFonts w:ascii="Palatino Linotype" w:eastAsia="Palatino Linotype" w:hAnsi="Palatino Linotype" w:cs="Palatino Linotype"/>
          <w:b/>
          <w:i/>
          <w:sz w:val="22"/>
          <w:szCs w:val="22"/>
        </w:rPr>
        <w:t>supuestos:</w:t>
      </w:r>
      <w:r w:rsidRPr="00FC613B">
        <w:rPr>
          <w:rFonts w:ascii="Palatino Linotype" w:eastAsia="Palatino Linotype" w:hAnsi="Palatino Linotype" w:cs="Palatino Linotype"/>
          <w:i/>
          <w:sz w:val="22"/>
          <w:szCs w:val="22"/>
        </w:rPr>
        <w:t xml:space="preserve"> </w:t>
      </w:r>
    </w:p>
    <w:p w14:paraId="63416C6E" w14:textId="77777777" w:rsidR="00374CB8" w:rsidRPr="00FC613B" w:rsidRDefault="00374CB8" w:rsidP="00374CB8">
      <w:pPr>
        <w:numPr>
          <w:ilvl w:val="0"/>
          <w:numId w:val="6"/>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FE9ABE0" w14:textId="77777777" w:rsidR="00374CB8" w:rsidRPr="00FC613B" w:rsidRDefault="00374CB8" w:rsidP="00374CB8">
      <w:pPr>
        <w:numPr>
          <w:ilvl w:val="0"/>
          <w:numId w:val="6"/>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22738A24" w14:textId="77777777" w:rsidR="00374CB8" w:rsidRPr="00FC613B" w:rsidRDefault="00374CB8" w:rsidP="00374CB8">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En ambos casos, el Sujeto Obligado deberá hacer del conocimiento del solicitante </w:t>
      </w:r>
      <w:r w:rsidRPr="00FC613B">
        <w:rPr>
          <w:rFonts w:ascii="Palatino Linotype" w:eastAsia="Palatino Linotype" w:hAnsi="Palatino Linotype" w:cs="Palatino Linotype"/>
          <w:b/>
          <w:i/>
          <w:sz w:val="22"/>
          <w:szCs w:val="22"/>
        </w:rPr>
        <w:t>las razones que explican la inexistencia</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mediante el dictamen debidamente fundado y motivado</w:t>
      </w:r>
      <w:r w:rsidRPr="00FC613B">
        <w:rPr>
          <w:rFonts w:ascii="Palatino Linotype" w:eastAsia="Palatino Linotype" w:hAnsi="Palatino Linotype" w:cs="Palatino Linotype"/>
          <w:i/>
          <w:sz w:val="22"/>
          <w:szCs w:val="22"/>
        </w:rPr>
        <w:t xml:space="preserve"> emitido por el Comité de Información y con las formalidades legales exigidas por la Ley de Transparencia.”</w:t>
      </w:r>
    </w:p>
    <w:p w14:paraId="458751C8" w14:textId="77777777" w:rsidR="00374CB8" w:rsidRPr="00FC613B" w:rsidRDefault="00374CB8"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FC613B">
        <w:rPr>
          <w:rFonts w:ascii="Palatino Linotype" w:eastAsia="Palatino Linotype" w:hAnsi="Palatino Linotype" w:cs="Palatino Linotype"/>
          <w:b/>
        </w:rPr>
        <w:t xml:space="preserve">, </w:t>
      </w:r>
      <w:r w:rsidRPr="00FC613B">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de instruir una búsqueda exhaustiva a todas y cada una de las áreas administrativas de las que se compone, que permitirá:</w:t>
      </w:r>
    </w:p>
    <w:p w14:paraId="7359432A" w14:textId="77777777" w:rsidR="00374CB8" w:rsidRPr="00FC613B" w:rsidRDefault="00374CB8" w:rsidP="00650079">
      <w:pPr>
        <w:numPr>
          <w:ilvl w:val="0"/>
          <w:numId w:val="5"/>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Que se localice la documentación que contenga la información solicitada. En este caso habrá que señalar </w:t>
      </w:r>
      <w:proofErr w:type="gramStart"/>
      <w:r w:rsidRPr="00FC613B">
        <w:rPr>
          <w:rFonts w:ascii="Palatino Linotype" w:eastAsia="Palatino Linotype" w:hAnsi="Palatino Linotype" w:cs="Palatino Linotype"/>
        </w:rPr>
        <w:t>que</w:t>
      </w:r>
      <w:proofErr w:type="gramEnd"/>
      <w:r w:rsidRPr="00FC613B">
        <w:rPr>
          <w:rFonts w:ascii="Palatino Linotype" w:eastAsia="Palatino Linotype" w:hAnsi="Palatino Linotype" w:cs="Palatino Linotype"/>
        </w:rPr>
        <w:t xml:space="preserve"> de acuerdo con las disposiciones transcritas, la información puede obrar en sus archivos ya sea porque la genera, la administra o simplemente la posee.</w:t>
      </w:r>
    </w:p>
    <w:p w14:paraId="42729679" w14:textId="77777777" w:rsidR="00374CB8" w:rsidRPr="00FC613B" w:rsidRDefault="00374CB8"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De actualizarse esta primera hipótesis, la información debe entregarse al </w:t>
      </w:r>
      <w:r w:rsidRPr="00FC613B">
        <w:rPr>
          <w:rFonts w:ascii="Palatino Linotype" w:eastAsia="Palatino Linotype" w:hAnsi="Palatino Linotype" w:cs="Palatino Linotype"/>
          <w:b/>
          <w:i/>
        </w:rPr>
        <w:t xml:space="preserve">Recurrente </w:t>
      </w:r>
      <w:r w:rsidRPr="00FC613B">
        <w:rPr>
          <w:rFonts w:ascii="Palatino Linotype" w:eastAsia="Palatino Linotype" w:hAnsi="Palatino Linotype" w:cs="Palatino Linotype"/>
        </w:rPr>
        <w:t>a través del o los documentos fuente.</w:t>
      </w:r>
    </w:p>
    <w:p w14:paraId="41036F4E" w14:textId="77777777" w:rsidR="00374CB8" w:rsidRPr="00FC613B" w:rsidRDefault="00374CB8" w:rsidP="00374CB8">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FC613B">
        <w:rPr>
          <w:rFonts w:ascii="Palatino Linotype" w:eastAsia="Palatino Linotype" w:hAnsi="Palatino Linotype" w:cs="Palatino Linotype"/>
          <w:b/>
          <w:i/>
        </w:rPr>
        <w:t xml:space="preserve"> </w:t>
      </w:r>
      <w:r w:rsidRPr="00FC613B">
        <w:rPr>
          <w:rFonts w:ascii="Palatino Linotype" w:eastAsia="Palatino Linotype" w:hAnsi="Palatino Linotype" w:cs="Palatino Linotype"/>
        </w:rPr>
        <w:t>y a este Pleno.</w:t>
      </w:r>
    </w:p>
    <w:p w14:paraId="3BD1EAE3" w14:textId="77777777" w:rsidR="00374CB8" w:rsidRPr="00FC613B" w:rsidRDefault="00374CB8" w:rsidP="00374CB8">
      <w:pPr>
        <w:numPr>
          <w:ilvl w:val="0"/>
          <w:numId w:val="5"/>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FC613B">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7F2CE159" w14:textId="77777777" w:rsidR="00374CB8" w:rsidRPr="00FC613B" w:rsidRDefault="00374CB8"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77CE2032" w14:textId="77777777" w:rsidR="00374CB8" w:rsidRPr="00FC613B" w:rsidRDefault="00374CB8" w:rsidP="00374CB8">
      <w:pPr>
        <w:spacing w:before="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Al respecto, no obsta mencionar que no pasa desapercibido para este Organismo Garante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acompañó su respuesta con el Acta de la Primera Sesión Extraordinaria del Comité de Transparencia celebrada el quince de febrero del año en curso, en la cual se sometió a consideración de los integrantes la propuesta del Servidor Público Habilitado del Departamento de Archivo Histórico y de Concentración, mediante el oficio DAHCM/07/2022 de fecha catorce de febrero de dos mil veintidós, como se advierte a continuación: </w:t>
      </w:r>
    </w:p>
    <w:p w14:paraId="39B60A96" w14:textId="77777777" w:rsidR="00374CB8" w:rsidRPr="00FC613B" w:rsidRDefault="00374CB8" w:rsidP="00374CB8">
      <w:pPr>
        <w:spacing w:before="120" w:after="120"/>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35EEE6DB" wp14:editId="291B35F4">
            <wp:extent cx="3456000" cy="744437"/>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456000" cy="744437"/>
                    </a:xfrm>
                    <a:prstGeom prst="rect">
                      <a:avLst/>
                    </a:prstGeom>
                    <a:ln/>
                  </pic:spPr>
                </pic:pic>
              </a:graphicData>
            </a:graphic>
          </wp:inline>
        </w:drawing>
      </w:r>
    </w:p>
    <w:p w14:paraId="17C0F00A" w14:textId="77777777" w:rsidR="009C720C" w:rsidRDefault="009C720C"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Sin embargo, del análisis efectuado en la misma, se concluyó que no cumple con las formalidades precisadas en los párrafos anteriores, tal y como se demuestra a continuación:</w:t>
      </w:r>
    </w:p>
    <w:p w14:paraId="5FC5776A" w14:textId="77777777" w:rsidR="00A174F7" w:rsidRPr="00FC613B" w:rsidRDefault="00A174F7" w:rsidP="00374CB8">
      <w:pPr>
        <w:spacing w:before="240" w:after="240" w:line="360" w:lineRule="auto"/>
        <w:jc w:val="both"/>
        <w:rPr>
          <w:rFonts w:ascii="Palatino Linotype" w:eastAsia="Palatino Linotype" w:hAnsi="Palatino Linotype" w:cs="Palatino Linotype"/>
        </w:rPr>
      </w:pPr>
    </w:p>
    <w:tbl>
      <w:tblPr>
        <w:tblStyle w:val="Tablaconcuadrcula"/>
        <w:tblW w:w="0" w:type="auto"/>
        <w:tblLayout w:type="fixed"/>
        <w:tblLook w:val="04A0" w:firstRow="1" w:lastRow="0" w:firstColumn="1" w:lastColumn="0" w:noHBand="0" w:noVBand="1"/>
      </w:tblPr>
      <w:tblGrid>
        <w:gridCol w:w="2263"/>
        <w:gridCol w:w="5245"/>
        <w:gridCol w:w="1320"/>
      </w:tblGrid>
      <w:tr w:rsidR="009C720C" w:rsidRPr="00FC613B" w14:paraId="511E79A1" w14:textId="77777777" w:rsidTr="00C00077">
        <w:tc>
          <w:tcPr>
            <w:tcW w:w="2263" w:type="dxa"/>
            <w:vAlign w:val="center"/>
          </w:tcPr>
          <w:p w14:paraId="3582F7CC" w14:textId="77777777" w:rsidR="009C720C" w:rsidRPr="00FC613B" w:rsidRDefault="009C720C" w:rsidP="009C720C">
            <w:pPr>
              <w:jc w:val="center"/>
              <w:rPr>
                <w:rFonts w:ascii="Palatino Linotype" w:eastAsia="Palatino Linotype" w:hAnsi="Palatino Linotype" w:cs="Palatino Linotype"/>
                <w:b/>
                <w:sz w:val="20"/>
              </w:rPr>
            </w:pPr>
            <w:r w:rsidRPr="00FC613B">
              <w:rPr>
                <w:rFonts w:ascii="Palatino Linotype" w:eastAsia="Palatino Linotype" w:hAnsi="Palatino Linotype" w:cs="Palatino Linotype"/>
                <w:b/>
                <w:sz w:val="20"/>
              </w:rPr>
              <w:t>REQUISITOS</w:t>
            </w:r>
          </w:p>
        </w:tc>
        <w:tc>
          <w:tcPr>
            <w:tcW w:w="5245" w:type="dxa"/>
            <w:vAlign w:val="center"/>
          </w:tcPr>
          <w:p w14:paraId="7C692239" w14:textId="77777777" w:rsidR="009C720C" w:rsidRPr="00FC613B" w:rsidRDefault="009C720C" w:rsidP="009C720C">
            <w:pPr>
              <w:jc w:val="center"/>
              <w:rPr>
                <w:rFonts w:ascii="Palatino Linotype" w:eastAsia="Palatino Linotype" w:hAnsi="Palatino Linotype" w:cs="Palatino Linotype"/>
                <w:b/>
                <w:sz w:val="20"/>
              </w:rPr>
            </w:pPr>
            <w:r w:rsidRPr="00FC613B">
              <w:rPr>
                <w:rFonts w:ascii="Palatino Linotype" w:eastAsia="Palatino Linotype" w:hAnsi="Palatino Linotype" w:cs="Palatino Linotype"/>
                <w:b/>
                <w:sz w:val="20"/>
              </w:rPr>
              <w:t>ACUERDO</w:t>
            </w:r>
          </w:p>
        </w:tc>
        <w:tc>
          <w:tcPr>
            <w:tcW w:w="1320" w:type="dxa"/>
            <w:vAlign w:val="center"/>
          </w:tcPr>
          <w:p w14:paraId="6852F218" w14:textId="77777777" w:rsidR="009C720C" w:rsidRPr="00FC613B" w:rsidRDefault="009C720C" w:rsidP="009C720C">
            <w:pPr>
              <w:jc w:val="center"/>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¿CUMPLE?</w:t>
            </w:r>
          </w:p>
        </w:tc>
      </w:tr>
      <w:tr w:rsidR="009C720C" w:rsidRPr="00FC613B" w14:paraId="5E81D39D" w14:textId="77777777" w:rsidTr="00C00077">
        <w:tc>
          <w:tcPr>
            <w:tcW w:w="2263" w:type="dxa"/>
            <w:vAlign w:val="center"/>
          </w:tcPr>
          <w:p w14:paraId="192CF972"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Lugar y fecha de la resolución</w:t>
            </w:r>
          </w:p>
        </w:tc>
        <w:tc>
          <w:tcPr>
            <w:tcW w:w="5245" w:type="dxa"/>
            <w:vAlign w:val="center"/>
          </w:tcPr>
          <w:p w14:paraId="6D6A49BA" w14:textId="77777777" w:rsidR="009C720C" w:rsidRPr="00FC613B" w:rsidRDefault="00C00077" w:rsidP="009C720C">
            <w:pPr>
              <w:spacing w:before="240" w:after="240" w:line="360" w:lineRule="auto"/>
              <w:jc w:val="both"/>
              <w:rPr>
                <w:rFonts w:ascii="Palatino Linotype" w:eastAsia="Palatino Linotype" w:hAnsi="Palatino Linotype" w:cs="Palatino Linotype"/>
              </w:rPr>
            </w:pPr>
            <w:r w:rsidRPr="00FC613B">
              <w:object w:dxaOrig="9390" w:dyaOrig="1005" w14:anchorId="13F19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0.25pt" o:ole="">
                  <v:imagedata r:id="rId16" o:title=""/>
                </v:shape>
                <o:OLEObject Type="Embed" ProgID="PBrush" ShapeID="_x0000_i1025" DrawAspect="Content" ObjectID="_1716056120" r:id="rId17"/>
              </w:object>
            </w:r>
          </w:p>
        </w:tc>
        <w:tc>
          <w:tcPr>
            <w:tcW w:w="1320" w:type="dxa"/>
            <w:vAlign w:val="center"/>
          </w:tcPr>
          <w:p w14:paraId="219B5112" w14:textId="77777777" w:rsidR="009C720C" w:rsidRPr="00FC613B" w:rsidRDefault="009C720C" w:rsidP="009C720C">
            <w:pPr>
              <w:spacing w:before="240" w:after="240" w:line="360" w:lineRule="auto"/>
              <w:jc w:val="center"/>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SI</w:t>
            </w:r>
          </w:p>
        </w:tc>
      </w:tr>
      <w:tr w:rsidR="009C720C" w:rsidRPr="00FC613B" w14:paraId="7BBEEBE9" w14:textId="77777777" w:rsidTr="00C00077">
        <w:tc>
          <w:tcPr>
            <w:tcW w:w="2263" w:type="dxa"/>
            <w:vAlign w:val="center"/>
          </w:tcPr>
          <w:p w14:paraId="35A01117"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Nombre del Solicitante</w:t>
            </w:r>
          </w:p>
        </w:tc>
        <w:tc>
          <w:tcPr>
            <w:tcW w:w="5245" w:type="dxa"/>
            <w:vAlign w:val="center"/>
          </w:tcPr>
          <w:p w14:paraId="58BC7E23" w14:textId="77777777" w:rsidR="009C720C" w:rsidRPr="00FC613B" w:rsidRDefault="009C720C" w:rsidP="00C00077">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sz w:val="20"/>
                <w:szCs w:val="20"/>
              </w:rPr>
              <w:t xml:space="preserve">No se </w:t>
            </w:r>
            <w:r w:rsidR="00C00077" w:rsidRPr="00FC613B">
              <w:rPr>
                <w:rFonts w:ascii="Palatino Linotype" w:eastAsia="Palatino Linotype" w:hAnsi="Palatino Linotype" w:cs="Palatino Linotype"/>
                <w:sz w:val="20"/>
                <w:szCs w:val="20"/>
              </w:rPr>
              <w:t>advierte.</w:t>
            </w:r>
          </w:p>
        </w:tc>
        <w:tc>
          <w:tcPr>
            <w:tcW w:w="1320" w:type="dxa"/>
            <w:vAlign w:val="center"/>
          </w:tcPr>
          <w:p w14:paraId="523FFC4D" w14:textId="77777777" w:rsidR="009C720C" w:rsidRPr="00FC613B" w:rsidRDefault="00C00077" w:rsidP="00C00077">
            <w:pPr>
              <w:spacing w:before="240" w:after="240" w:line="360" w:lineRule="auto"/>
              <w:jc w:val="center"/>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NO</w:t>
            </w:r>
          </w:p>
        </w:tc>
      </w:tr>
      <w:tr w:rsidR="009C720C" w:rsidRPr="00FC613B" w14:paraId="5F93DC1A" w14:textId="77777777" w:rsidTr="00C00077">
        <w:tc>
          <w:tcPr>
            <w:tcW w:w="2263" w:type="dxa"/>
            <w:vAlign w:val="center"/>
          </w:tcPr>
          <w:p w14:paraId="666D56F5"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Información solicitada</w:t>
            </w:r>
          </w:p>
        </w:tc>
        <w:tc>
          <w:tcPr>
            <w:tcW w:w="5245" w:type="dxa"/>
            <w:vAlign w:val="center"/>
          </w:tcPr>
          <w:p w14:paraId="0BADE506" w14:textId="77777777" w:rsidR="009C720C" w:rsidRPr="00FC613B" w:rsidRDefault="00C00077" w:rsidP="009C720C">
            <w:pPr>
              <w:spacing w:before="240" w:after="240" w:line="360" w:lineRule="auto"/>
              <w:jc w:val="both"/>
              <w:rPr>
                <w:rFonts w:ascii="Palatino Linotype" w:eastAsia="Palatino Linotype" w:hAnsi="Palatino Linotype" w:cs="Palatino Linotype"/>
              </w:rPr>
            </w:pPr>
            <w:r w:rsidRPr="00FC613B">
              <w:object w:dxaOrig="8820" w:dyaOrig="1185" w14:anchorId="3607E4FD">
                <v:shape id="_x0000_i1026" type="#_x0000_t75" style="width:251.25pt;height:33.75pt" o:ole="">
                  <v:imagedata r:id="rId18" o:title=""/>
                </v:shape>
                <o:OLEObject Type="Embed" ProgID="PBrush" ShapeID="_x0000_i1026" DrawAspect="Content" ObjectID="_1716056121" r:id="rId19"/>
              </w:object>
            </w:r>
          </w:p>
        </w:tc>
        <w:tc>
          <w:tcPr>
            <w:tcW w:w="1320" w:type="dxa"/>
            <w:vAlign w:val="center"/>
          </w:tcPr>
          <w:p w14:paraId="2937DFDD" w14:textId="77777777" w:rsidR="009C720C" w:rsidRPr="00FC613B" w:rsidRDefault="00C00077" w:rsidP="00C00077">
            <w:pPr>
              <w:spacing w:before="240" w:after="240" w:line="360" w:lineRule="auto"/>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12"/>
                <w:szCs w:val="20"/>
              </w:rPr>
              <w:t>PARCIALMENTE</w:t>
            </w:r>
          </w:p>
        </w:tc>
      </w:tr>
      <w:tr w:rsidR="009C720C" w:rsidRPr="00FC613B" w14:paraId="4026BE70" w14:textId="77777777" w:rsidTr="00C00077">
        <w:tc>
          <w:tcPr>
            <w:tcW w:w="2263" w:type="dxa"/>
            <w:vAlign w:val="center"/>
          </w:tcPr>
          <w:p w14:paraId="466FC1D6" w14:textId="77777777" w:rsidR="009C720C" w:rsidRPr="00FC613B" w:rsidRDefault="00E17588"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Fundamento y</w:t>
            </w:r>
            <w:r w:rsidR="009C720C" w:rsidRPr="00FC613B">
              <w:rPr>
                <w:rFonts w:ascii="Palatino Linotype" w:eastAsia="Palatino Linotype" w:hAnsi="Palatino Linotype" w:cs="Palatino Linotype"/>
                <w:sz w:val="20"/>
              </w:rPr>
              <w:t xml:space="preserve"> motivo por el cual se determina que la información no obra en los archivos.</w:t>
            </w:r>
          </w:p>
        </w:tc>
        <w:tc>
          <w:tcPr>
            <w:tcW w:w="5245" w:type="dxa"/>
            <w:vAlign w:val="center"/>
          </w:tcPr>
          <w:p w14:paraId="486C1A44" w14:textId="77777777" w:rsidR="002C078B" w:rsidRPr="00FC613B" w:rsidRDefault="00C00077" w:rsidP="002C078B">
            <w:pPr>
              <w:spacing w:before="240" w:after="240" w:line="360" w:lineRule="auto"/>
              <w:jc w:val="both"/>
            </w:pPr>
            <w:r w:rsidRPr="00FC613B">
              <w:object w:dxaOrig="9450" w:dyaOrig="1410" w14:anchorId="67E8A143">
                <v:shape id="_x0000_i1027" type="#_x0000_t75" style="width:251.25pt;height:37.5pt" o:ole="">
                  <v:imagedata r:id="rId20" o:title=""/>
                </v:shape>
                <o:OLEObject Type="Embed" ProgID="PBrush" ShapeID="_x0000_i1027" DrawAspect="Content" ObjectID="_1716056122" r:id="rId21"/>
              </w:object>
            </w:r>
            <w:r w:rsidRPr="00FC613B">
              <w:object w:dxaOrig="9390" w:dyaOrig="2025" w14:anchorId="627F81FF">
                <v:shape id="_x0000_i1028" type="#_x0000_t75" style="width:251.25pt;height:54.75pt" o:ole="">
                  <v:imagedata r:id="rId22" o:title=""/>
                </v:shape>
                <o:OLEObject Type="Embed" ProgID="PBrush" ShapeID="_x0000_i1028" DrawAspect="Content" ObjectID="_1716056123" r:id="rId23"/>
              </w:object>
            </w:r>
            <w:r w:rsidR="002C078B" w:rsidRPr="00FC613B">
              <w:object w:dxaOrig="7605" w:dyaOrig="8565" w14:anchorId="50AAFABD">
                <v:shape id="_x0000_i1029" type="#_x0000_t75" style="width:251.25pt;height:282.75pt" o:ole="">
                  <v:imagedata r:id="rId24" o:title=""/>
                </v:shape>
                <o:OLEObject Type="Embed" ProgID="PBrush" ShapeID="_x0000_i1029" DrawAspect="Content" ObjectID="_1716056124" r:id="rId25"/>
              </w:object>
            </w:r>
          </w:p>
          <w:p w14:paraId="76386F47" w14:textId="77777777" w:rsidR="002C078B" w:rsidRPr="00FC613B" w:rsidRDefault="002C078B" w:rsidP="002C078B">
            <w:pPr>
              <w:spacing w:before="240" w:after="240" w:line="360" w:lineRule="auto"/>
              <w:jc w:val="both"/>
            </w:pPr>
            <w:r w:rsidRPr="00FC613B">
              <w:object w:dxaOrig="7545" w:dyaOrig="6435" w14:anchorId="4A61FC1A">
                <v:shape id="_x0000_i1030" type="#_x0000_t75" style="width:251.25pt;height:214.5pt" o:ole="">
                  <v:imagedata r:id="rId26" o:title=""/>
                </v:shape>
                <o:OLEObject Type="Embed" ProgID="PBrush" ShapeID="_x0000_i1030" DrawAspect="Content" ObjectID="_1716056125" r:id="rId27"/>
              </w:object>
            </w:r>
          </w:p>
        </w:tc>
        <w:tc>
          <w:tcPr>
            <w:tcW w:w="1320" w:type="dxa"/>
            <w:vAlign w:val="center"/>
          </w:tcPr>
          <w:p w14:paraId="6E11E90E" w14:textId="77777777" w:rsidR="009C720C" w:rsidRPr="00FC613B" w:rsidRDefault="00E17588" w:rsidP="00C00077">
            <w:pPr>
              <w:spacing w:before="240" w:after="240" w:line="360" w:lineRule="auto"/>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12"/>
                <w:szCs w:val="20"/>
              </w:rPr>
              <w:t>PARCIALMENTE</w:t>
            </w:r>
          </w:p>
        </w:tc>
      </w:tr>
      <w:tr w:rsidR="009C720C" w:rsidRPr="00FC613B" w14:paraId="05536E0E" w14:textId="77777777" w:rsidTr="00C00077">
        <w:tc>
          <w:tcPr>
            <w:tcW w:w="2263" w:type="dxa"/>
            <w:vAlign w:val="center"/>
          </w:tcPr>
          <w:p w14:paraId="2964AE5F"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Número de acuerdo emitido</w:t>
            </w:r>
          </w:p>
        </w:tc>
        <w:tc>
          <w:tcPr>
            <w:tcW w:w="5245" w:type="dxa"/>
            <w:vAlign w:val="center"/>
          </w:tcPr>
          <w:p w14:paraId="16824AA1" w14:textId="77777777" w:rsidR="009C720C" w:rsidRPr="00FC613B" w:rsidRDefault="00C00077" w:rsidP="009C720C">
            <w:pPr>
              <w:spacing w:before="240" w:after="240" w:line="360" w:lineRule="auto"/>
              <w:jc w:val="both"/>
              <w:rPr>
                <w:rFonts w:ascii="Palatino Linotype" w:eastAsia="Palatino Linotype" w:hAnsi="Palatino Linotype" w:cs="Palatino Linotype"/>
              </w:rPr>
            </w:pPr>
            <w:r w:rsidRPr="00FC613B">
              <w:object w:dxaOrig="9360" w:dyaOrig="2400" w14:anchorId="2C114A50">
                <v:shape id="_x0000_i1031" type="#_x0000_t75" style="width:251.25pt;height:64.5pt" o:ole="">
                  <v:imagedata r:id="rId28" o:title=""/>
                </v:shape>
                <o:OLEObject Type="Embed" ProgID="PBrush" ShapeID="_x0000_i1031" DrawAspect="Content" ObjectID="_1716056126" r:id="rId29"/>
              </w:object>
            </w:r>
          </w:p>
        </w:tc>
        <w:tc>
          <w:tcPr>
            <w:tcW w:w="1320" w:type="dxa"/>
            <w:vAlign w:val="center"/>
          </w:tcPr>
          <w:p w14:paraId="1F75CD58" w14:textId="77777777" w:rsidR="009C720C" w:rsidRPr="00FC613B" w:rsidRDefault="00C00077" w:rsidP="00C00077">
            <w:pPr>
              <w:spacing w:before="240" w:after="240" w:line="360" w:lineRule="auto"/>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SI</w:t>
            </w:r>
          </w:p>
        </w:tc>
      </w:tr>
      <w:tr w:rsidR="009C720C" w:rsidRPr="00FC613B" w14:paraId="107A598F" w14:textId="77777777" w:rsidTr="00C00077">
        <w:tc>
          <w:tcPr>
            <w:tcW w:w="2263" w:type="dxa"/>
            <w:vAlign w:val="center"/>
          </w:tcPr>
          <w:p w14:paraId="6CB1D4B1"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Hacer del conocimiento del solicitante que puede interponer el Recurso de Revisión respectivo en un término de 15 días</w:t>
            </w:r>
          </w:p>
        </w:tc>
        <w:tc>
          <w:tcPr>
            <w:tcW w:w="5245" w:type="dxa"/>
            <w:vAlign w:val="center"/>
          </w:tcPr>
          <w:p w14:paraId="7D3980AF" w14:textId="77777777" w:rsidR="009C720C" w:rsidRPr="00FC613B" w:rsidRDefault="00E17588" w:rsidP="00E17588">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sz w:val="20"/>
                <w:szCs w:val="20"/>
              </w:rPr>
              <w:t>No se advierte.</w:t>
            </w:r>
          </w:p>
        </w:tc>
        <w:tc>
          <w:tcPr>
            <w:tcW w:w="1320" w:type="dxa"/>
            <w:vAlign w:val="center"/>
          </w:tcPr>
          <w:p w14:paraId="220AB97B" w14:textId="77777777" w:rsidR="009C720C" w:rsidRPr="00FC613B" w:rsidRDefault="00E17588" w:rsidP="00E17588">
            <w:pPr>
              <w:spacing w:before="240" w:after="240" w:line="360" w:lineRule="auto"/>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NO</w:t>
            </w:r>
          </w:p>
        </w:tc>
      </w:tr>
      <w:tr w:rsidR="009C720C" w:rsidRPr="00FC613B" w14:paraId="2A471EF8" w14:textId="77777777" w:rsidTr="00C00077">
        <w:tc>
          <w:tcPr>
            <w:tcW w:w="2263" w:type="dxa"/>
            <w:vAlign w:val="center"/>
          </w:tcPr>
          <w:p w14:paraId="40CA8D6E"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Nombres y firmas de los integrantes del Comité</w:t>
            </w:r>
          </w:p>
        </w:tc>
        <w:tc>
          <w:tcPr>
            <w:tcW w:w="5245" w:type="dxa"/>
            <w:vAlign w:val="center"/>
          </w:tcPr>
          <w:p w14:paraId="35A07D91" w14:textId="77777777" w:rsidR="009C720C" w:rsidRPr="00FC613B" w:rsidRDefault="002C078B" w:rsidP="002C078B">
            <w:pPr>
              <w:spacing w:before="240" w:after="240" w:line="360" w:lineRule="auto"/>
              <w:jc w:val="center"/>
            </w:pPr>
            <w:r w:rsidRPr="00FC613B">
              <w:object w:dxaOrig="4200" w:dyaOrig="6225" w14:anchorId="2E5CA2E0">
                <v:shape id="_x0000_i1032" type="#_x0000_t75" style="width:210pt;height:106.5pt" o:ole="">
                  <v:imagedata r:id="rId30" o:title="" cropbottom="43112f"/>
                </v:shape>
                <o:OLEObject Type="Embed" ProgID="PBrush" ShapeID="_x0000_i1032" DrawAspect="Content" ObjectID="_1716056127" r:id="rId31"/>
              </w:object>
            </w:r>
          </w:p>
          <w:p w14:paraId="68FDFDE3" w14:textId="77777777" w:rsidR="002C078B" w:rsidRPr="00FC613B" w:rsidRDefault="002C078B" w:rsidP="002C078B">
            <w:pPr>
              <w:spacing w:before="240" w:after="240" w:line="360" w:lineRule="auto"/>
              <w:jc w:val="center"/>
            </w:pPr>
            <w:r w:rsidRPr="00FC613B">
              <w:object w:dxaOrig="4200" w:dyaOrig="6225" w14:anchorId="32E12D9D">
                <v:shape id="_x0000_i1033" type="#_x0000_t75" style="width:210pt;height:198pt" o:ole="">
                  <v:imagedata r:id="rId30" o:title="" croptop="22756f" cropbottom="1060f"/>
                </v:shape>
                <o:OLEObject Type="Embed" ProgID="PBrush" ShapeID="_x0000_i1033" DrawAspect="Content" ObjectID="_1716056128" r:id="rId32"/>
              </w:object>
            </w:r>
          </w:p>
        </w:tc>
        <w:tc>
          <w:tcPr>
            <w:tcW w:w="1320" w:type="dxa"/>
            <w:vAlign w:val="center"/>
          </w:tcPr>
          <w:p w14:paraId="7301E1FA" w14:textId="77777777" w:rsidR="009C720C" w:rsidRPr="00004F4B" w:rsidRDefault="00004F4B" w:rsidP="00004F4B">
            <w:pPr>
              <w:spacing w:before="240" w:after="240" w:line="360" w:lineRule="auto"/>
              <w:jc w:val="center"/>
              <w:rPr>
                <w:rFonts w:ascii="Palatino Linotype" w:eastAsia="Palatino Linotype" w:hAnsi="Palatino Linotype" w:cs="Palatino Linotype"/>
                <w:b/>
                <w:sz w:val="20"/>
                <w:szCs w:val="20"/>
              </w:rPr>
            </w:pPr>
            <w:r w:rsidRPr="00004F4B">
              <w:rPr>
                <w:rFonts w:ascii="Palatino Linotype" w:eastAsia="Palatino Linotype" w:hAnsi="Palatino Linotype" w:cs="Palatino Linotype"/>
                <w:b/>
                <w:sz w:val="20"/>
                <w:szCs w:val="20"/>
              </w:rPr>
              <w:t>SI</w:t>
            </w:r>
          </w:p>
        </w:tc>
      </w:tr>
      <w:tr w:rsidR="00FC613B" w:rsidRPr="00FC613B" w14:paraId="1E306B64" w14:textId="77777777" w:rsidTr="00C00077">
        <w:tc>
          <w:tcPr>
            <w:tcW w:w="2263" w:type="dxa"/>
            <w:vAlign w:val="center"/>
          </w:tcPr>
          <w:p w14:paraId="057BE059" w14:textId="77777777" w:rsidR="009C720C" w:rsidRPr="00FC613B" w:rsidRDefault="009C720C" w:rsidP="009C720C">
            <w:pPr>
              <w:widowControl w:val="0"/>
              <w:jc w:val="center"/>
              <w:rPr>
                <w:rFonts w:ascii="Palatino Linotype" w:eastAsia="Palatino Linotype" w:hAnsi="Palatino Linotype" w:cs="Palatino Linotype"/>
                <w:sz w:val="20"/>
              </w:rPr>
            </w:pPr>
            <w:r w:rsidRPr="00FC613B">
              <w:rPr>
                <w:rFonts w:ascii="Palatino Linotype" w:eastAsia="Palatino Linotype" w:hAnsi="Palatino Linotype" w:cs="Palatino Linotype"/>
                <w:sz w:val="20"/>
              </w:rPr>
              <w:t>Notificación al Órgano Interno de Control</w:t>
            </w:r>
          </w:p>
        </w:tc>
        <w:tc>
          <w:tcPr>
            <w:tcW w:w="5245" w:type="dxa"/>
            <w:vAlign w:val="center"/>
          </w:tcPr>
          <w:p w14:paraId="7C5A580C" w14:textId="77777777" w:rsidR="009C720C" w:rsidRPr="00FC613B" w:rsidRDefault="00E17588" w:rsidP="00E17588">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sz w:val="20"/>
                <w:szCs w:val="20"/>
              </w:rPr>
              <w:t>No se advierte.</w:t>
            </w:r>
          </w:p>
        </w:tc>
        <w:tc>
          <w:tcPr>
            <w:tcW w:w="1320" w:type="dxa"/>
            <w:vAlign w:val="center"/>
          </w:tcPr>
          <w:p w14:paraId="30F0BA86" w14:textId="77777777" w:rsidR="009C720C" w:rsidRPr="00FC613B" w:rsidRDefault="00E17588" w:rsidP="00E17588">
            <w:pPr>
              <w:spacing w:before="240" w:after="240" w:line="360" w:lineRule="auto"/>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NO</w:t>
            </w:r>
          </w:p>
        </w:tc>
      </w:tr>
    </w:tbl>
    <w:p w14:paraId="4294A475" w14:textId="77777777" w:rsidR="00374CB8" w:rsidRPr="00FC613B" w:rsidRDefault="00EA3AA1" w:rsidP="00EA3A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Como se advierte, el acuerdo no cumplió con la totalidad de los elementos que establecen los Lineamientos para la Recepción, Trámite y Resolución de las solicitudes de Acceso a la Información Pública, pues si </w:t>
      </w:r>
      <w:r w:rsidR="00374CB8" w:rsidRPr="00FC613B">
        <w:rPr>
          <w:rFonts w:ascii="Palatino Linotype" w:eastAsia="Palatino Linotype" w:hAnsi="Palatino Linotype" w:cs="Palatino Linotype"/>
        </w:rPr>
        <w:t xml:space="preserve">bien, tanto en el oficio como en el acta se manifiesta que se hizo la búsqueda exhaustiva y minuciosa de la información en expedientes del Departamento de Archivo Histórico y de Concentración, </w:t>
      </w:r>
      <w:r w:rsidRPr="00FC613B">
        <w:rPr>
          <w:rFonts w:ascii="Palatino Linotype" w:eastAsia="Palatino Linotype" w:hAnsi="Palatino Linotype" w:cs="Palatino Linotype"/>
        </w:rPr>
        <w:t xml:space="preserve">como el área competente para generar, administrar o poseer la información de mérito, </w:t>
      </w:r>
      <w:r w:rsidR="00374CB8" w:rsidRPr="00FC613B">
        <w:rPr>
          <w:rFonts w:ascii="Palatino Linotype" w:eastAsia="Palatino Linotype" w:hAnsi="Palatino Linotype" w:cs="Palatino Linotype"/>
        </w:rPr>
        <w:t>debe señalarse que la declaración de inexistencia no se encuentra debidamente fundada y motivada, en virtud de que no se exponen</w:t>
      </w:r>
      <w:r w:rsidR="004F36CC" w:rsidRPr="00FC613B">
        <w:rPr>
          <w:rFonts w:ascii="Palatino Linotype" w:eastAsia="Palatino Linotype" w:hAnsi="Palatino Linotype" w:cs="Palatino Linotype"/>
        </w:rPr>
        <w:t xml:space="preserve"> concretamente</w:t>
      </w:r>
      <w:r w:rsidR="00374CB8" w:rsidRPr="00FC613B">
        <w:rPr>
          <w:rFonts w:ascii="Palatino Linotype" w:eastAsia="Palatino Linotype" w:hAnsi="Palatino Linotype" w:cs="Palatino Linotype"/>
        </w:rPr>
        <w:t xml:space="preserve"> las razones que explican la referida inexistencia mediante el dictamen correspondiente, pues dicha declaración se hizo de manera general con la finalidad de aplicarse a ot</w:t>
      </w:r>
      <w:r w:rsidR="004F36CC" w:rsidRPr="00FC613B">
        <w:rPr>
          <w:rFonts w:ascii="Palatino Linotype" w:eastAsia="Palatino Linotype" w:hAnsi="Palatino Linotype" w:cs="Palatino Linotype"/>
        </w:rPr>
        <w:t>ras solicitudes de información, en consecuencia, no se hizo referencia a los documentos que no fueron localizados, asimismo, tampoco se notificó al Órgano Interno de Control</w:t>
      </w:r>
      <w:r w:rsidR="005656BE" w:rsidRPr="00FC613B">
        <w:rPr>
          <w:rFonts w:ascii="Palatino Linotype" w:eastAsia="Palatino Linotype" w:hAnsi="Palatino Linotype" w:cs="Palatino Linotype"/>
        </w:rPr>
        <w:t xml:space="preserve"> en términos de lo establecido en el artículo 169, fracción IV de la </w:t>
      </w:r>
      <w:r w:rsidR="00300304" w:rsidRPr="00FC613B">
        <w:rPr>
          <w:rFonts w:ascii="Palatino Linotype" w:eastAsia="Palatino Linotype" w:hAnsi="Palatino Linotype" w:cs="Palatino Linotype"/>
        </w:rPr>
        <w:t>Ley de Transparencia y Acceso a la Información Pública del Estado de México y Municipios</w:t>
      </w:r>
      <w:r w:rsidR="005656BE" w:rsidRPr="00FC613B">
        <w:rPr>
          <w:rFonts w:ascii="Palatino Linotype" w:eastAsia="Palatino Linotype" w:hAnsi="Palatino Linotype" w:cs="Palatino Linotype"/>
        </w:rPr>
        <w:t>, citado con antelación.</w:t>
      </w:r>
    </w:p>
    <w:p w14:paraId="5B760122" w14:textId="77777777" w:rsidR="00374CB8" w:rsidRPr="00FC613B" w:rsidRDefault="00374CB8" w:rsidP="00374CB8">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consecuencia, a consideración de este Organismo Garante, el acta</w:t>
      </w:r>
      <w:r w:rsidR="00004F4B">
        <w:rPr>
          <w:rFonts w:ascii="Palatino Linotype" w:eastAsia="Palatino Linotype" w:hAnsi="Palatino Linotype" w:cs="Palatino Linotype"/>
        </w:rPr>
        <w:t xml:space="preserve"> </w:t>
      </w:r>
      <w:proofErr w:type="gramStart"/>
      <w:r w:rsidR="00004F4B">
        <w:rPr>
          <w:rFonts w:ascii="Palatino Linotype" w:eastAsia="Palatino Linotype" w:hAnsi="Palatino Linotype" w:cs="Palatino Linotype"/>
        </w:rPr>
        <w:t xml:space="preserve">remitida, </w:t>
      </w:r>
      <w:r w:rsidRPr="00FC613B">
        <w:rPr>
          <w:rFonts w:ascii="Palatino Linotype" w:eastAsia="Palatino Linotype" w:hAnsi="Palatino Linotype" w:cs="Palatino Linotype"/>
        </w:rPr>
        <w:t xml:space="preserve"> mediante</w:t>
      </w:r>
      <w:proofErr w:type="gramEnd"/>
      <w:r w:rsidRPr="00FC613B">
        <w:rPr>
          <w:rFonts w:ascii="Palatino Linotype" w:eastAsia="Palatino Linotype" w:hAnsi="Palatino Linotype" w:cs="Palatino Linotype"/>
        </w:rPr>
        <w:t xml:space="preserve"> la cual se aprobó la declaratoria de inexistencia no es suficiente para tener por atendidos los puntos en los cuales no se proporcionó información, siendo necesario que se emita nuevamente, en los términos referidos.</w:t>
      </w:r>
    </w:p>
    <w:p w14:paraId="59164D04"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Asimismo, toda vez que la información contenida en el portal IPOMEX no corresponde con el cumplimiento de la obligación de transparencia prevista en la fracción XLIX, del artículo 92 de la Ley de Transparencia Local</w:t>
      </w:r>
      <w:r w:rsidRPr="00FC613B">
        <w:rPr>
          <w:rFonts w:ascii="Palatino Linotype" w:eastAsia="Palatino Linotype" w:hAnsi="Palatino Linotype" w:cs="Palatino Linotype"/>
          <w:b/>
          <w:sz w:val="22"/>
          <w:szCs w:val="22"/>
        </w:rPr>
        <w:t xml:space="preserve">, </w:t>
      </w:r>
      <w:r w:rsidRPr="00FC613B">
        <w:rPr>
          <w:rFonts w:ascii="Palatino Linotype" w:eastAsia="Palatino Linotype" w:hAnsi="Palatino Linotype" w:cs="Palatino Linotype"/>
        </w:rPr>
        <w:t>se determina dar vista a la Dirección General Jurídica y Verificación, de este Instituto, ello conforme al artículo 23, fracción XIV del Reglamento Interior del Instituto de Transparencia, Acceso a la Información Pública y Protección de Datos Personales del Estado de México y Municipios, a efecto de que determine lo conducente, al ser el área competente que se encarga de verificar el cumplimiento o incumplimiento en la publicación de las obligaciones de transparencia.</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C613B" w:rsidRPr="00FC613B" w14:paraId="3338F9AE" w14:textId="77777777">
        <w:tc>
          <w:tcPr>
            <w:tcW w:w="8828" w:type="dxa"/>
            <w:gridSpan w:val="3"/>
            <w:vAlign w:val="center"/>
          </w:tcPr>
          <w:p w14:paraId="47958039" w14:textId="77777777" w:rsidR="007343D6" w:rsidRPr="00FC613B" w:rsidRDefault="002627A1">
            <w:pPr>
              <w:numPr>
                <w:ilvl w:val="0"/>
                <w:numId w:val="3"/>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INVENTARIOS DE ARCHIVO DE TRÁMITE, CONCENTRACIÓN E HISTÓRICO </w:t>
            </w:r>
          </w:p>
          <w:p w14:paraId="4D64E884" w14:textId="77777777" w:rsidR="007343D6" w:rsidRPr="00FC613B" w:rsidRDefault="002627A1">
            <w:pPr>
              <w:jc w:val="both"/>
            </w:pPr>
            <w:r w:rsidRPr="00FC613B">
              <w:rPr>
                <w:rFonts w:ascii="Palatino Linotype" w:eastAsia="Palatino Linotype" w:hAnsi="Palatino Linotype" w:cs="Palatino Linotype"/>
                <w:sz w:val="20"/>
                <w:szCs w:val="20"/>
              </w:rPr>
              <w:t>CONFORME LO ESTABLECIDO 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r>
      <w:tr w:rsidR="00FC613B" w:rsidRPr="00FC613B" w14:paraId="7BEE34A7" w14:textId="77777777">
        <w:tc>
          <w:tcPr>
            <w:tcW w:w="2942" w:type="dxa"/>
            <w:vAlign w:val="center"/>
          </w:tcPr>
          <w:p w14:paraId="2BCF4701"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49E3AD15"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3E73CF8D"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FC613B" w:rsidRPr="00FC613B" w14:paraId="102A15E3" w14:textId="77777777" w:rsidTr="00A174F7">
        <w:tc>
          <w:tcPr>
            <w:tcW w:w="2942" w:type="dxa"/>
            <w:shd w:val="clear" w:color="auto" w:fill="auto"/>
            <w:vAlign w:val="center"/>
          </w:tcPr>
          <w:p w14:paraId="7C66E21A"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8.6. ¿EL ARCHIVO DE CONCENTRACIÓN CUENTA CON INVENTARIO DE SU ACERVO DOCUMENTAL?</w:t>
            </w:r>
          </w:p>
        </w:tc>
        <w:tc>
          <w:tcPr>
            <w:tcW w:w="2943" w:type="dxa"/>
            <w:shd w:val="clear" w:color="auto" w:fill="auto"/>
            <w:vAlign w:val="center"/>
          </w:tcPr>
          <w:p w14:paraId="11FCEDF8" w14:textId="77777777" w:rsidR="007343D6" w:rsidRPr="00FC613B" w:rsidRDefault="002627A1">
            <w:pPr>
              <w:jc w:val="cente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2F41F393" w14:textId="77777777" w:rsidR="007343D6" w:rsidRPr="00FC613B" w:rsidRDefault="002627A1">
            <w:pPr>
              <w:jc w:val="both"/>
            </w:pPr>
            <w:r w:rsidRPr="00FC613B">
              <w:rPr>
                <w:rFonts w:ascii="Palatino Linotype" w:eastAsia="Palatino Linotype" w:hAnsi="Palatino Linotype" w:cs="Palatino Linotype"/>
                <w:sz w:val="20"/>
                <w:szCs w:val="20"/>
              </w:rPr>
              <w:t>Sí, se cuenta con un inventario interno del acervo documental.</w:t>
            </w:r>
          </w:p>
        </w:tc>
      </w:tr>
      <w:tr w:rsidR="00FC613B" w:rsidRPr="00FC613B" w14:paraId="67C1FDE9" w14:textId="77777777" w:rsidTr="00A174F7">
        <w:tc>
          <w:tcPr>
            <w:tcW w:w="2942" w:type="dxa"/>
            <w:shd w:val="clear" w:color="auto" w:fill="auto"/>
            <w:vAlign w:val="center"/>
          </w:tcPr>
          <w:p w14:paraId="399663E1"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8.7 ¿DESDE QUE AÑO UTILIZAN INVENTARIO DEL ACERVO DOCUMENTAL DEL ARCHIVO DE CONCENTRACIÓN?</w:t>
            </w:r>
          </w:p>
        </w:tc>
        <w:tc>
          <w:tcPr>
            <w:tcW w:w="2943" w:type="dxa"/>
            <w:shd w:val="clear" w:color="auto" w:fill="auto"/>
            <w:vAlign w:val="center"/>
          </w:tcPr>
          <w:p w14:paraId="59829457"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0181B323"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A partir de año 2003.</w:t>
            </w:r>
          </w:p>
        </w:tc>
      </w:tr>
      <w:tr w:rsidR="00FC613B" w:rsidRPr="00FC613B" w14:paraId="413DC038" w14:textId="77777777">
        <w:tc>
          <w:tcPr>
            <w:tcW w:w="2942" w:type="dxa"/>
            <w:vAlign w:val="center"/>
          </w:tcPr>
          <w:p w14:paraId="1836B654"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8.10 ¿EL ARCHIVO HISTÓRICO CUENTA CON INVENTARIO DE SU ACERVO DOCUMENTAL?</w:t>
            </w:r>
          </w:p>
        </w:tc>
        <w:tc>
          <w:tcPr>
            <w:tcW w:w="2943" w:type="dxa"/>
            <w:vAlign w:val="center"/>
          </w:tcPr>
          <w:p w14:paraId="05FD7BED"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se cuenta con inventario</w:t>
            </w:r>
          </w:p>
        </w:tc>
        <w:tc>
          <w:tcPr>
            <w:tcW w:w="2943" w:type="dxa"/>
            <w:vAlign w:val="center"/>
          </w:tcPr>
          <w:p w14:paraId="6887EA8B"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Con referencia al Archivo Histórico, </w:t>
            </w:r>
            <w:r w:rsidRPr="00FC613B">
              <w:rPr>
                <w:rFonts w:ascii="Palatino Linotype" w:eastAsia="Palatino Linotype" w:hAnsi="Palatino Linotype" w:cs="Palatino Linotype"/>
                <w:b/>
                <w:sz w:val="20"/>
                <w:szCs w:val="20"/>
              </w:rPr>
              <w:t>no se cuenta con el inventario</w:t>
            </w:r>
            <w:r w:rsidRPr="00FC613B">
              <w:rPr>
                <w:rFonts w:ascii="Palatino Linotype" w:eastAsia="Palatino Linotype" w:hAnsi="Palatino Linotype" w:cs="Palatino Linotype"/>
                <w:sz w:val="20"/>
                <w:szCs w:val="20"/>
              </w:rPr>
              <w:t>, ya que sólo se tienen las cajas en donde se encuentran los expedientes correspondientes al archivo histórico.</w:t>
            </w:r>
          </w:p>
        </w:tc>
      </w:tr>
      <w:tr w:rsidR="00FC613B" w:rsidRPr="00FC613B" w14:paraId="78991901" w14:textId="77777777">
        <w:tc>
          <w:tcPr>
            <w:tcW w:w="2942" w:type="dxa"/>
            <w:vAlign w:val="center"/>
          </w:tcPr>
          <w:p w14:paraId="7904097E"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8.11 AÑO EN EL QUE SE EMPEZÓ A UTILIZAR </w:t>
            </w:r>
            <w:proofErr w:type="gramStart"/>
            <w:r w:rsidRPr="00FC613B">
              <w:rPr>
                <w:rFonts w:ascii="Palatino Linotype" w:eastAsia="Palatino Linotype" w:hAnsi="Palatino Linotype" w:cs="Palatino Linotype"/>
                <w:sz w:val="20"/>
                <w:szCs w:val="20"/>
              </w:rPr>
              <w:t>EL  INVENTARIO</w:t>
            </w:r>
            <w:proofErr w:type="gramEnd"/>
            <w:r w:rsidRPr="00FC613B">
              <w:rPr>
                <w:rFonts w:ascii="Palatino Linotype" w:eastAsia="Palatino Linotype" w:hAnsi="Palatino Linotype" w:cs="Palatino Linotype"/>
                <w:sz w:val="20"/>
                <w:szCs w:val="20"/>
              </w:rPr>
              <w:t xml:space="preserve"> DE ACERVO DOCUMENTAL DE ARCHIVO HISTÓRICO.</w:t>
            </w:r>
          </w:p>
        </w:tc>
        <w:tc>
          <w:tcPr>
            <w:tcW w:w="2943" w:type="dxa"/>
            <w:vAlign w:val="center"/>
          </w:tcPr>
          <w:p w14:paraId="2AED2F38"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Desde el año 2003</w:t>
            </w:r>
          </w:p>
        </w:tc>
        <w:tc>
          <w:tcPr>
            <w:tcW w:w="2943" w:type="dxa"/>
            <w:vAlign w:val="center"/>
          </w:tcPr>
          <w:p w14:paraId="68394857"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En previa respuesta se dijo que sí se contaba con los inventarios en diferentes rubros pero como tal, es necesario precisar que este Departamento de Archivo Histórico y Concentración Municipal, en algunos casos no cuenta con dichos formatos institucionales en “pdf” de los inventarios; como lo establece la Ley General de Archivos, sin embargo; hubo la confusión de su existencia con la de aquellos instrumentos internos y/o registros de consulta del Departamento, que describen las series documentales y expedientes de un archivo que permiten su localización (inventario general), para las transferencias o para la baja documental.</w:t>
            </w:r>
          </w:p>
        </w:tc>
      </w:tr>
      <w:tr w:rsidR="00FC613B" w:rsidRPr="00FC613B" w14:paraId="1E203473" w14:textId="77777777">
        <w:tc>
          <w:tcPr>
            <w:tcW w:w="2942" w:type="dxa"/>
            <w:vAlign w:val="center"/>
          </w:tcPr>
          <w:p w14:paraId="24612EAE"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8.18. FORMATO INSTITUCIONAL DEL INVENTARIO DE ARCHIVO DE TRÁMITE. </w:t>
            </w:r>
          </w:p>
        </w:tc>
        <w:tc>
          <w:tcPr>
            <w:tcW w:w="2943" w:type="dxa"/>
            <w:vAlign w:val="center"/>
          </w:tcPr>
          <w:p w14:paraId="3F4891AB"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se cuenta</w:t>
            </w:r>
          </w:p>
        </w:tc>
        <w:tc>
          <w:tcPr>
            <w:tcW w:w="2943" w:type="dxa"/>
            <w:vAlign w:val="center"/>
          </w:tcPr>
          <w:p w14:paraId="5E091966"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No se cuenta</w:t>
            </w:r>
            <w:r w:rsidRPr="00FC613B">
              <w:rPr>
                <w:rFonts w:ascii="Palatino Linotype" w:eastAsia="Palatino Linotype" w:hAnsi="Palatino Linotype" w:cs="Palatino Linotype"/>
                <w:sz w:val="20"/>
                <w:szCs w:val="20"/>
              </w:rPr>
              <w:t xml:space="preserve"> </w:t>
            </w:r>
            <w:r w:rsidRPr="00FC613B">
              <w:rPr>
                <w:rFonts w:ascii="Palatino Linotype" w:eastAsia="Palatino Linotype" w:hAnsi="Palatino Linotype" w:cs="Palatino Linotype"/>
                <w:b/>
                <w:sz w:val="20"/>
                <w:szCs w:val="20"/>
              </w:rPr>
              <w:t xml:space="preserve">con un formato institucional </w:t>
            </w:r>
            <w:r w:rsidRPr="00FC613B">
              <w:rPr>
                <w:rFonts w:ascii="Palatino Linotype" w:eastAsia="Palatino Linotype" w:hAnsi="Palatino Linotype" w:cs="Palatino Linotype"/>
                <w:sz w:val="20"/>
                <w:szCs w:val="20"/>
              </w:rPr>
              <w:t>del inventario de archivo de trámite, ya que sólo se tienen el registro de la cantidad de carpetas de las áreas de este Ayuntamiento que corresponde al archivo de trámite.</w:t>
            </w:r>
          </w:p>
        </w:tc>
      </w:tr>
      <w:tr w:rsidR="00FC613B" w:rsidRPr="00FC613B" w14:paraId="655860AE" w14:textId="77777777">
        <w:tc>
          <w:tcPr>
            <w:tcW w:w="2942" w:type="dxa"/>
            <w:vAlign w:val="center"/>
          </w:tcPr>
          <w:p w14:paraId="5488E3D0"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8.23. FORMATO INSTITUCIONAL DEL INVENTARIO DE BAJA DOCUMENTAL. </w:t>
            </w:r>
          </w:p>
        </w:tc>
        <w:tc>
          <w:tcPr>
            <w:tcW w:w="2943" w:type="dxa"/>
            <w:vAlign w:val="center"/>
          </w:tcPr>
          <w:p w14:paraId="229879B5"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se cuenta</w:t>
            </w:r>
          </w:p>
        </w:tc>
        <w:tc>
          <w:tcPr>
            <w:tcW w:w="2943" w:type="dxa"/>
            <w:vAlign w:val="center"/>
          </w:tcPr>
          <w:p w14:paraId="4E81D1BF"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No se cuenta con un formato institucional</w:t>
            </w:r>
            <w:r w:rsidRPr="00FC613B">
              <w:rPr>
                <w:rFonts w:ascii="Palatino Linotype" w:eastAsia="Palatino Linotype" w:hAnsi="Palatino Linotype" w:cs="Palatino Linotype"/>
                <w:sz w:val="20"/>
                <w:szCs w:val="20"/>
              </w:rPr>
              <w:t xml:space="preserve"> del inventario de baja, sólo hay registros internos de consulta que describen las series documentales y expedientes de un archivo que permiten su localización (inventario general), para las transferencias o para la baja documental, sea el caso.</w:t>
            </w:r>
          </w:p>
        </w:tc>
      </w:tr>
    </w:tbl>
    <w:p w14:paraId="0A81DA5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Respecto a los puntos 8.6 y 8.7 al haber existido un pronunciamiento por parte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a fin de dar respuesta a los mismos, se tiene por colmado el requerimiento de información.</w:t>
      </w:r>
    </w:p>
    <w:p w14:paraId="32A1068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 efecto de robustecer lo anterior, se menciona que este Organismo Garante no está facultado para manifestarse sobre la veracidad de lo expresado por parte de este, pues no existe precepto legal alguno en la Ley de la materia que lo faculte para ello.</w:t>
      </w:r>
    </w:p>
    <w:p w14:paraId="66835BBA"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862D8BE" w14:textId="77777777" w:rsidR="007343D6" w:rsidRPr="00FC613B" w:rsidRDefault="002627A1">
      <w:pPr>
        <w:spacing w:before="240" w:after="240"/>
        <w:ind w:left="993" w:right="1041"/>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C613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21D99F"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lo referente a los puntos 8.10, 8.11, 8.18 y 8.23, es indispensable mencionar que los artículos 4, fracción XXXIX de la Ley General de Archivos, y 4, fracción XXXVII de la Ley Local, establecen que los inventarios documentales son los instrumentos de consulta que describen las series documentales y expedientes de un archivo y que permiten su localización (inventario general), para las transferencias (inventario de transferencia) o para la baja documental (inventario de baja documental).</w:t>
      </w:r>
    </w:p>
    <w:p w14:paraId="24A6987B" w14:textId="77777777" w:rsidR="007343D6" w:rsidRPr="00FC613B" w:rsidRDefault="002627A1">
      <w:pPr>
        <w:tabs>
          <w:tab w:val="left" w:pos="85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Mientras que el artículo 13 fracción III de las referidas Leyes, contempla la obligación de contar con instrumentos de control y de consulta archivísticos conforme a las atribuciones y funciones, debiendo mantenerlos actualizados y disponibles, a saber:</w:t>
      </w:r>
    </w:p>
    <w:p w14:paraId="263479DB" w14:textId="77777777" w:rsidR="007343D6" w:rsidRPr="00FC613B" w:rsidRDefault="002627A1">
      <w:pPr>
        <w:tabs>
          <w:tab w:val="left" w:pos="8503"/>
        </w:tabs>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13</w:t>
      </w:r>
      <w:r w:rsidRPr="00FC613B">
        <w:rPr>
          <w:rFonts w:ascii="Palatino Linotype" w:eastAsia="Palatino Linotype" w:hAnsi="Palatino Linotype" w:cs="Palatino Linotype"/>
          <w:i/>
          <w:sz w:val="22"/>
          <w:szCs w:val="22"/>
        </w:rPr>
        <w:t xml:space="preserve">. Los sujetos obligados </w:t>
      </w:r>
      <w:r w:rsidRPr="00FC613B">
        <w:rPr>
          <w:rFonts w:ascii="Palatino Linotype" w:eastAsia="Palatino Linotype" w:hAnsi="Palatino Linotype" w:cs="Palatino Linotype"/>
          <w:b/>
          <w:i/>
          <w:sz w:val="22"/>
          <w:szCs w:val="22"/>
        </w:rPr>
        <w:t>deberán contar con los</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u w:val="single"/>
        </w:rPr>
        <w:t xml:space="preserve">instrumentos </w:t>
      </w:r>
      <w:r w:rsidRPr="00FC613B">
        <w:rPr>
          <w:rFonts w:ascii="Palatino Linotype" w:eastAsia="Palatino Linotype" w:hAnsi="Palatino Linotype" w:cs="Palatino Linotype"/>
          <w:i/>
          <w:sz w:val="22"/>
          <w:szCs w:val="22"/>
        </w:rPr>
        <w:t xml:space="preserve">de control y de </w:t>
      </w:r>
      <w:r w:rsidRPr="00FC613B">
        <w:rPr>
          <w:rFonts w:ascii="Palatino Linotype" w:eastAsia="Palatino Linotype" w:hAnsi="Palatino Linotype" w:cs="Palatino Linotype"/>
          <w:b/>
          <w:i/>
          <w:sz w:val="22"/>
          <w:szCs w:val="22"/>
          <w:u w:val="single"/>
        </w:rPr>
        <w:t>consulta archivísticos</w:t>
      </w:r>
      <w:r w:rsidRPr="00FC613B">
        <w:rPr>
          <w:rFonts w:ascii="Palatino Linotype" w:eastAsia="Palatino Linotype" w:hAnsi="Palatino Linotype" w:cs="Palatino Linotype"/>
          <w:i/>
          <w:sz w:val="22"/>
          <w:szCs w:val="22"/>
        </w:rPr>
        <w:t xml:space="preserve"> conforme a sus atribuciones y funciones, manteniéndolos actualizados y disponibles; y contarán al menos con los siguientes:</w:t>
      </w:r>
    </w:p>
    <w:p w14:paraId="463391DD" w14:textId="77777777" w:rsidR="007343D6" w:rsidRPr="00FC613B" w:rsidRDefault="002627A1">
      <w:pPr>
        <w:tabs>
          <w:tab w:val="left" w:pos="8503"/>
        </w:tabs>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436F93D1" w14:textId="77777777" w:rsidR="007343D6" w:rsidRPr="00FC613B" w:rsidRDefault="002627A1">
      <w:pPr>
        <w:tabs>
          <w:tab w:val="left" w:pos="8503"/>
        </w:tabs>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Inventarios documentales”</w:t>
      </w:r>
    </w:p>
    <w:p w14:paraId="2A868C2C" w14:textId="77777777" w:rsidR="007343D6" w:rsidRPr="00FC613B" w:rsidRDefault="002627A1">
      <w:pPr>
        <w:tabs>
          <w:tab w:val="left" w:pos="85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Asimismo, del artículo 40, fracción III de la Ley General de Archivos y la Ley </w:t>
      </w:r>
      <w:proofErr w:type="gramStart"/>
      <w:r w:rsidRPr="00FC613B">
        <w:rPr>
          <w:rFonts w:ascii="Palatino Linotype" w:eastAsia="Palatino Linotype" w:hAnsi="Palatino Linotype" w:cs="Palatino Linotype"/>
        </w:rPr>
        <w:t>Local,  que</w:t>
      </w:r>
      <w:proofErr w:type="gramEnd"/>
      <w:r w:rsidRPr="00FC613B">
        <w:rPr>
          <w:rFonts w:ascii="Palatino Linotype" w:eastAsia="Palatino Linotype" w:hAnsi="Palatino Linotype" w:cs="Palatino Linotype"/>
        </w:rPr>
        <w:t xml:space="preserve"> es del tenor literal siguiente:</w:t>
      </w:r>
    </w:p>
    <w:p w14:paraId="06BC4642" w14:textId="77777777" w:rsidR="007343D6" w:rsidRPr="00FC613B" w:rsidRDefault="002627A1">
      <w:pPr>
        <w:tabs>
          <w:tab w:val="left" w:pos="8503"/>
        </w:tabs>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40.</w:t>
      </w:r>
      <w:r w:rsidRPr="00FC613B">
        <w:rPr>
          <w:rFonts w:ascii="Palatino Linotype" w:eastAsia="Palatino Linotype" w:hAnsi="Palatino Linotype" w:cs="Palatino Linotype"/>
          <w:i/>
          <w:sz w:val="22"/>
          <w:szCs w:val="22"/>
        </w:rPr>
        <w:t xml:space="preserve"> Los </w:t>
      </w:r>
      <w:r w:rsidRPr="00FC613B">
        <w:rPr>
          <w:rFonts w:ascii="Palatino Linotype" w:eastAsia="Palatino Linotype" w:hAnsi="Palatino Linotype" w:cs="Palatino Linotype"/>
          <w:b/>
          <w:i/>
          <w:sz w:val="22"/>
          <w:szCs w:val="22"/>
        </w:rPr>
        <w:t>responsables de los archivos históricos</w:t>
      </w:r>
      <w:r w:rsidRPr="00FC613B">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w:t>
      </w:r>
    </w:p>
    <w:p w14:paraId="7FE01662" w14:textId="77777777" w:rsidR="007343D6" w:rsidRPr="00FC613B" w:rsidRDefault="002627A1">
      <w:pPr>
        <w:tabs>
          <w:tab w:val="left" w:pos="8503"/>
        </w:tabs>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52C7A796" w14:textId="77777777" w:rsidR="007343D6" w:rsidRPr="00FC613B" w:rsidRDefault="002627A1">
      <w:pPr>
        <w:tabs>
          <w:tab w:val="left" w:pos="8503"/>
        </w:tabs>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xml:space="preserve"> Elaborar los </w:t>
      </w:r>
      <w:r w:rsidRPr="00FC613B">
        <w:rPr>
          <w:rFonts w:ascii="Palatino Linotype" w:eastAsia="Palatino Linotype" w:hAnsi="Palatino Linotype" w:cs="Palatino Linotype"/>
          <w:b/>
          <w:i/>
          <w:sz w:val="22"/>
          <w:szCs w:val="22"/>
          <w:u w:val="single"/>
        </w:rPr>
        <w:t>instrumentos de consulta</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que permitan la localización de los documentos</w:t>
      </w:r>
      <w:r w:rsidRPr="00FC613B">
        <w:rPr>
          <w:rFonts w:ascii="Palatino Linotype" w:eastAsia="Palatino Linotype" w:hAnsi="Palatino Linotype" w:cs="Palatino Linotype"/>
          <w:i/>
          <w:sz w:val="22"/>
          <w:szCs w:val="22"/>
        </w:rPr>
        <w:t xml:space="preserve"> resguardados en los fondos y colecciones de los archivos históricos;”</w:t>
      </w:r>
    </w:p>
    <w:p w14:paraId="5074F43E" w14:textId="77777777" w:rsidR="007343D6" w:rsidRPr="00FC613B" w:rsidRDefault="002627A1">
      <w:pPr>
        <w:tabs>
          <w:tab w:val="left" w:pos="8503"/>
        </w:tabs>
        <w:spacing w:before="120" w:after="12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Se desprende que los Sujetos Obligados que cuenten con archivo histórico, deben elaborar los respectivos instrumentos de consulta, entendidos como aquellos que describen series, expedientes o documentos de archivo y que permiten la localización, transferencia o baja documental.</w:t>
      </w:r>
    </w:p>
    <w:p w14:paraId="31CAC4B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Ahora bien, en primer lugar, no escapa de la óptica de este Organismo, que, por un error material, la particular hizo referencia al </w:t>
      </w:r>
      <w:proofErr w:type="gramStart"/>
      <w:r w:rsidRPr="00FC613B">
        <w:rPr>
          <w:rFonts w:ascii="Palatino Linotype" w:eastAsia="Palatino Linotype" w:hAnsi="Palatino Linotype" w:cs="Palatino Linotype"/>
        </w:rPr>
        <w:t>requerimiento  8.1</w:t>
      </w:r>
      <w:proofErr w:type="gramEnd"/>
      <w:r w:rsidRPr="00FC613B">
        <w:rPr>
          <w:rFonts w:ascii="Palatino Linotype" w:eastAsia="Palatino Linotype" w:hAnsi="Palatino Linotype" w:cs="Palatino Linotype"/>
        </w:rPr>
        <w:t xml:space="preserve">, sin embargo, de la lectura de los motivos de inconformidad se advierte que se refiere al punto 8.11, al señalar que, en respuesta al mismo,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señaló el año 2003. </w:t>
      </w:r>
    </w:p>
    <w:p w14:paraId="4AE88FCB"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tal contexto, como lo refiere la particular en su recurso de revisión, las respuestas proporcionadas en los puntos 8.10 y 8.11 son contradictorias entre sí, ya que en el primero niega la existencia del inventario, mientras que en el segundo señala un año a partir del cual se comenzó a utilizar, generando incertidumbre al respecto.</w:t>
      </w:r>
    </w:p>
    <w:p w14:paraId="56E14240"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Cabe señalar que en respuesta a los puntos 8.20 y 13.2, el</w:t>
      </w:r>
      <w:r w:rsidRPr="00FC613B">
        <w:rPr>
          <w:rFonts w:ascii="Palatino Linotype" w:eastAsia="Palatino Linotype" w:hAnsi="Palatino Linotype" w:cs="Palatino Linotype"/>
          <w:b/>
        </w:rPr>
        <w:t xml:space="preserve"> Sujeto Obligado </w:t>
      </w:r>
      <w:r w:rsidRPr="00FC613B">
        <w:rPr>
          <w:rFonts w:ascii="Palatino Linotype" w:eastAsia="Palatino Linotype" w:hAnsi="Palatino Linotype" w:cs="Palatino Linotype"/>
        </w:rPr>
        <w:t>refirió lo siguiente:</w:t>
      </w:r>
    </w:p>
    <w:p w14:paraId="1AB7737C"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039FA965" wp14:editId="1F323480">
            <wp:extent cx="4320000" cy="330051"/>
            <wp:effectExtent l="0" t="0" r="0"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4320000" cy="330051"/>
                    </a:xfrm>
                    <a:prstGeom prst="rect">
                      <a:avLst/>
                    </a:prstGeom>
                    <a:ln/>
                  </pic:spPr>
                </pic:pic>
              </a:graphicData>
            </a:graphic>
          </wp:inline>
        </w:drawing>
      </w:r>
    </w:p>
    <w:p w14:paraId="0AD6148C"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6414DDCD" wp14:editId="0F8DF05F">
            <wp:extent cx="4320000" cy="424910"/>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4320000" cy="424910"/>
                    </a:xfrm>
                    <a:prstGeom prst="rect">
                      <a:avLst/>
                    </a:prstGeom>
                    <a:ln/>
                  </pic:spPr>
                </pic:pic>
              </a:graphicData>
            </a:graphic>
          </wp:inline>
        </w:drawing>
      </w:r>
    </w:p>
    <w:p w14:paraId="51DEF0B0"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sentido, se advierte que el </w:t>
      </w:r>
      <w:r w:rsidRPr="00FC613B">
        <w:rPr>
          <w:rFonts w:ascii="Palatino Linotype" w:eastAsia="Palatino Linotype" w:hAnsi="Palatino Linotype" w:cs="Palatino Linotype"/>
          <w:b/>
        </w:rPr>
        <w:t xml:space="preserve">Sujeto </w:t>
      </w:r>
      <w:proofErr w:type="gramStart"/>
      <w:r w:rsidRPr="00FC613B">
        <w:rPr>
          <w:rFonts w:ascii="Palatino Linotype" w:eastAsia="Palatino Linotype" w:hAnsi="Palatino Linotype" w:cs="Palatino Linotype"/>
          <w:b/>
        </w:rPr>
        <w:t>Obligado</w:t>
      </w:r>
      <w:r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b/>
        </w:rPr>
        <w:t>no</w:t>
      </w:r>
      <w:proofErr w:type="gramEnd"/>
      <w:r w:rsidRPr="00FC613B">
        <w:rPr>
          <w:rFonts w:ascii="Palatino Linotype" w:eastAsia="Palatino Linotype" w:hAnsi="Palatino Linotype" w:cs="Palatino Linotype"/>
        </w:rPr>
        <w:t xml:space="preserve"> cuenta con un formato institucional de archivo histórico y por ende, tampoco con un inventario del acervo documental de dicho archivo.</w:t>
      </w:r>
    </w:p>
    <w:p w14:paraId="70C461C2"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Respecto del año que señaló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es oportuno mencionar que mediante informe justificado señaló que no cuenta con inventarios tal y como lo establece la normatividad, contando solamente con instrumentos de control interno y/o registros de consulta, que describen las series documentales y expedientes de un archivo, que permiten su localización, es decir, </w:t>
      </w:r>
      <w:r w:rsidRPr="00FC613B">
        <w:rPr>
          <w:rFonts w:ascii="Palatino Linotype" w:eastAsia="Palatino Linotype" w:hAnsi="Palatino Linotype" w:cs="Palatino Linotype"/>
          <w:u w:val="single"/>
        </w:rPr>
        <w:t>cuenta con un inventario general</w:t>
      </w:r>
      <w:r w:rsidRPr="00FC613B">
        <w:rPr>
          <w:rFonts w:ascii="Palatino Linotype" w:eastAsia="Palatino Linotype" w:hAnsi="Palatino Linotype" w:cs="Palatino Linotype"/>
        </w:rPr>
        <w:t>, para las transferencias o para la baja documental, entendiendo que cuenta con dicho instrumento de consulta desde el año 2003.</w:t>
      </w:r>
    </w:p>
    <w:p w14:paraId="38E736CE" w14:textId="77777777" w:rsidR="00374CB8" w:rsidRPr="00FC613B" w:rsidRDefault="002627A1">
      <w:pPr>
        <w:tabs>
          <w:tab w:val="left" w:pos="8503"/>
        </w:tabs>
        <w:spacing w:before="120" w:after="12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Derivado de lo anterior, toda vez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que negó contar con dicho soporte documental, encontrándose imposibilitado para atender favorablemente los requerimientos de información y que en términos del artículo 40 fracción III citado con antelación, se encuentra constreñido a contar con inventarios documentales del archivo histórico, se estima procedente ordenar la entrega del acuerdo mediante el cual el Comité de Transparencia confirme formalmente la declaratoria de inexistencia de la información,</w:t>
      </w:r>
      <w:r w:rsidR="00374CB8" w:rsidRPr="00FC613B">
        <w:rPr>
          <w:rFonts w:ascii="Palatino Linotype" w:eastAsia="Palatino Linotype" w:hAnsi="Palatino Linotype" w:cs="Palatino Linotype"/>
        </w:rPr>
        <w:t xml:space="preserve"> en los términos señalados anteriormente.</w:t>
      </w:r>
      <w:r w:rsidRPr="00FC613B">
        <w:rPr>
          <w:rFonts w:ascii="Palatino Linotype" w:eastAsia="Palatino Linotype" w:hAnsi="Palatino Linotype" w:cs="Palatino Linotype"/>
        </w:rPr>
        <w:t xml:space="preserve"> </w:t>
      </w:r>
    </w:p>
    <w:p w14:paraId="192E42E6" w14:textId="77777777" w:rsidR="007343D6" w:rsidRPr="00FC613B" w:rsidRDefault="002627A1">
      <w:pPr>
        <w:tabs>
          <w:tab w:val="left" w:pos="85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Respecto del punto 8.18,</w:t>
      </w:r>
      <w:r w:rsidR="0084006E" w:rsidRPr="00FC613B">
        <w:rPr>
          <w:rFonts w:ascii="Palatino Linotype" w:eastAsia="Palatino Linotype" w:hAnsi="Palatino Linotype" w:cs="Palatino Linotype"/>
        </w:rPr>
        <w:t xml:space="preserve"> el </w:t>
      </w:r>
      <w:r w:rsidR="0084006E" w:rsidRPr="00FC613B">
        <w:rPr>
          <w:rFonts w:ascii="Palatino Linotype" w:eastAsia="Palatino Linotype" w:hAnsi="Palatino Linotype" w:cs="Palatino Linotype"/>
          <w:b/>
        </w:rPr>
        <w:t>Sujeto Obligado</w:t>
      </w:r>
      <w:r w:rsidR="0084006E" w:rsidRPr="00FC613B">
        <w:rPr>
          <w:rFonts w:ascii="Palatino Linotype" w:eastAsia="Palatino Linotype" w:hAnsi="Palatino Linotype" w:cs="Palatino Linotype"/>
        </w:rPr>
        <w:t xml:space="preserve"> refirió en respuesta que </w:t>
      </w:r>
      <w:r w:rsidR="0084006E" w:rsidRPr="00FC613B">
        <w:rPr>
          <w:rFonts w:ascii="Palatino Linotype" w:eastAsia="Palatino Linotype" w:hAnsi="Palatino Linotype" w:cs="Palatino Linotype"/>
          <w:b/>
        </w:rPr>
        <w:t>no</w:t>
      </w:r>
      <w:r w:rsidR="0084006E" w:rsidRPr="00FC613B">
        <w:rPr>
          <w:rFonts w:ascii="Palatino Linotype" w:eastAsia="Palatino Linotype" w:hAnsi="Palatino Linotype" w:cs="Palatino Linotype"/>
        </w:rPr>
        <w:t xml:space="preserve"> contaba con </w:t>
      </w:r>
      <w:r w:rsidR="00B935F9" w:rsidRPr="00FC613B">
        <w:rPr>
          <w:rFonts w:ascii="Palatino Linotype" w:eastAsia="Palatino Linotype" w:hAnsi="Palatino Linotype" w:cs="Palatino Linotype"/>
        </w:rPr>
        <w:t>e</w:t>
      </w:r>
      <w:r w:rsidR="0084006E" w:rsidRPr="00FC613B">
        <w:rPr>
          <w:rFonts w:ascii="Palatino Linotype" w:eastAsia="Palatino Linotype" w:hAnsi="Palatino Linotype" w:cs="Palatino Linotype"/>
        </w:rPr>
        <w:t xml:space="preserve">l formato institucional del inventario de archivo de trámite, asimismo, </w:t>
      </w:r>
      <w:r w:rsidRPr="00FC613B">
        <w:rPr>
          <w:rFonts w:ascii="Palatino Linotype" w:eastAsia="Palatino Linotype" w:hAnsi="Palatino Linotype" w:cs="Palatino Linotype"/>
        </w:rPr>
        <w:t>es de señalar que se relaciona con los puntos 8.2 y 11.4, mediante los cuales el</w:t>
      </w:r>
      <w:r w:rsidRPr="00FC613B">
        <w:rPr>
          <w:rFonts w:ascii="Palatino Linotype" w:eastAsia="Palatino Linotype" w:hAnsi="Palatino Linotype" w:cs="Palatino Linotype"/>
          <w:b/>
        </w:rPr>
        <w:t xml:space="preserve"> Sujeto Obligado, </w:t>
      </w:r>
      <w:r w:rsidRPr="00FC613B">
        <w:rPr>
          <w:rFonts w:ascii="Palatino Linotype" w:eastAsia="Palatino Linotype" w:hAnsi="Palatino Linotype" w:cs="Palatino Linotype"/>
        </w:rPr>
        <w:t>se pronunció en el siguiente sentido:</w:t>
      </w:r>
    </w:p>
    <w:p w14:paraId="1EC91EAA" w14:textId="77777777" w:rsidR="007343D6" w:rsidRPr="00FC613B" w:rsidRDefault="002627A1">
      <w:pPr>
        <w:tabs>
          <w:tab w:val="left" w:pos="8503"/>
        </w:tabs>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534B1965" wp14:editId="031A09F7">
            <wp:extent cx="4320000" cy="48212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4320000" cy="482120"/>
                    </a:xfrm>
                    <a:prstGeom prst="rect">
                      <a:avLst/>
                    </a:prstGeom>
                    <a:ln/>
                  </pic:spPr>
                </pic:pic>
              </a:graphicData>
            </a:graphic>
          </wp:inline>
        </w:drawing>
      </w:r>
    </w:p>
    <w:p w14:paraId="24AA2093" w14:textId="77777777" w:rsidR="007343D6" w:rsidRPr="00FC613B" w:rsidRDefault="002627A1">
      <w:pPr>
        <w:tabs>
          <w:tab w:val="left" w:pos="8503"/>
        </w:tabs>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18FD0D25" wp14:editId="3EEDF1B3">
            <wp:extent cx="4320000" cy="62343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4320000" cy="623430"/>
                    </a:xfrm>
                    <a:prstGeom prst="rect">
                      <a:avLst/>
                    </a:prstGeom>
                    <a:ln/>
                  </pic:spPr>
                </pic:pic>
              </a:graphicData>
            </a:graphic>
          </wp:inline>
        </w:drawing>
      </w:r>
    </w:p>
    <w:p w14:paraId="2DB05F73" w14:textId="77777777" w:rsidR="007343D6" w:rsidRPr="00FC613B" w:rsidRDefault="002627A1">
      <w:pPr>
        <w:tabs>
          <w:tab w:val="left" w:pos="85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Como se advierte, la respuesta a los puntos en los que se solicita la misma información es contradictoria, sin embargo, tomando en consideración el pronunciamiento vertido por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en la etapa de manifestaciones en el que refirió expresamente que no contaba con un formato institucional del inventario de archivo de trámite, ya que sólo tiene el registro de la cantidad de carpetas de las áreas de este Ayuntamiento que corresponde al archivo de trámite, se concluye que no cuenta con el documento referido, por lo que es dable ordenar la entrega del acuerdo mediante el cual el Comité de Transparencia confirme la declaratoria de inexistencia, en los términos señalados </w:t>
      </w:r>
      <w:r w:rsidR="0084006E" w:rsidRPr="00FC613B">
        <w:rPr>
          <w:rFonts w:ascii="Palatino Linotype" w:eastAsia="Palatino Linotype" w:hAnsi="Palatino Linotype" w:cs="Palatino Linotype"/>
        </w:rPr>
        <w:t>con anterioridad</w:t>
      </w:r>
      <w:r w:rsidRPr="00FC613B">
        <w:rPr>
          <w:rFonts w:ascii="Palatino Linotype" w:eastAsia="Palatino Linotype" w:hAnsi="Palatino Linotype" w:cs="Palatino Linotype"/>
        </w:rPr>
        <w:t>.</w:t>
      </w:r>
    </w:p>
    <w:p w14:paraId="624A9385" w14:textId="77777777" w:rsidR="007343D6" w:rsidRPr="00FC613B" w:rsidRDefault="002627A1">
      <w:pPr>
        <w:tabs>
          <w:tab w:val="left" w:pos="8503"/>
        </w:tabs>
        <w:spacing w:before="120" w:after="12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Respecto del punto 8.23 relativo al formato institucional de baja documental,</w:t>
      </w:r>
      <w:r w:rsidR="00B935F9" w:rsidRPr="00FC613B">
        <w:rPr>
          <w:rFonts w:ascii="Palatino Linotype" w:eastAsia="Palatino Linotype" w:hAnsi="Palatino Linotype" w:cs="Palatino Linotype"/>
        </w:rPr>
        <w:t xml:space="preserve"> el </w:t>
      </w:r>
      <w:r w:rsidR="00B935F9" w:rsidRPr="00FC613B">
        <w:rPr>
          <w:rFonts w:ascii="Palatino Linotype" w:eastAsia="Palatino Linotype" w:hAnsi="Palatino Linotype" w:cs="Palatino Linotype"/>
          <w:b/>
        </w:rPr>
        <w:t>Sujeto Obligado</w:t>
      </w:r>
      <w:r w:rsidR="00B935F9" w:rsidRPr="00FC613B">
        <w:rPr>
          <w:rFonts w:ascii="Palatino Linotype" w:eastAsia="Palatino Linotype" w:hAnsi="Palatino Linotype" w:cs="Palatino Linotype"/>
        </w:rPr>
        <w:t xml:space="preserve"> refirió en respuesta que </w:t>
      </w:r>
      <w:r w:rsidR="00B935F9" w:rsidRPr="00FC613B">
        <w:rPr>
          <w:rFonts w:ascii="Palatino Linotype" w:eastAsia="Palatino Linotype" w:hAnsi="Palatino Linotype" w:cs="Palatino Linotype"/>
          <w:b/>
        </w:rPr>
        <w:t>no</w:t>
      </w:r>
      <w:r w:rsidR="00B935F9" w:rsidRPr="00FC613B">
        <w:rPr>
          <w:rFonts w:ascii="Palatino Linotype" w:eastAsia="Palatino Linotype" w:hAnsi="Palatino Linotype" w:cs="Palatino Linotype"/>
        </w:rPr>
        <w:t xml:space="preserve"> contaba con el formato del inventario de baja documental, no obstante, </w:t>
      </w:r>
      <w:r w:rsidRPr="00FC613B">
        <w:rPr>
          <w:rFonts w:ascii="Palatino Linotype" w:eastAsia="Palatino Linotype" w:hAnsi="Palatino Linotype" w:cs="Palatino Linotype"/>
        </w:rPr>
        <w:t xml:space="preserve">el mismo se relaciona con el punto 8.16 mediante el cual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sz w:val="22"/>
          <w:szCs w:val="22"/>
        </w:rPr>
        <w:t xml:space="preserve">, </w:t>
      </w:r>
      <w:r w:rsidRPr="00FC613B">
        <w:rPr>
          <w:rFonts w:ascii="Palatino Linotype" w:eastAsia="Palatino Linotype" w:hAnsi="Palatino Linotype" w:cs="Palatino Linotype"/>
        </w:rPr>
        <w:t>se pronunció en el siguiente sentido:</w:t>
      </w:r>
    </w:p>
    <w:p w14:paraId="620A3FDD" w14:textId="77777777" w:rsidR="007343D6" w:rsidRPr="00FC613B" w:rsidRDefault="002627A1">
      <w:pPr>
        <w:tabs>
          <w:tab w:val="left" w:pos="8503"/>
        </w:tabs>
        <w:spacing w:before="120" w:after="12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495E45C8" wp14:editId="40A7D6C2">
            <wp:extent cx="4320000" cy="357606"/>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320000" cy="357606"/>
                    </a:xfrm>
                    <a:prstGeom prst="rect">
                      <a:avLst/>
                    </a:prstGeom>
                    <a:ln/>
                  </pic:spPr>
                </pic:pic>
              </a:graphicData>
            </a:graphic>
          </wp:inline>
        </w:drawing>
      </w:r>
    </w:p>
    <w:p w14:paraId="3E40E65D" w14:textId="77777777" w:rsidR="007343D6" w:rsidRPr="00FC613B" w:rsidRDefault="00B935F9">
      <w:pPr>
        <w:tabs>
          <w:tab w:val="left" w:pos="8503"/>
        </w:tabs>
        <w:spacing w:before="120" w:after="12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w:t>
      </w:r>
      <w:r w:rsidR="002627A1" w:rsidRPr="00FC613B">
        <w:rPr>
          <w:rFonts w:ascii="Palatino Linotype" w:eastAsia="Palatino Linotype" w:hAnsi="Palatino Linotype" w:cs="Palatino Linotype"/>
        </w:rPr>
        <w:t xml:space="preserve"> través del informe justificado, el </w:t>
      </w:r>
      <w:r w:rsidR="002627A1" w:rsidRPr="00FC613B">
        <w:rPr>
          <w:rFonts w:ascii="Palatino Linotype" w:eastAsia="Palatino Linotype" w:hAnsi="Palatino Linotype" w:cs="Palatino Linotype"/>
          <w:b/>
        </w:rPr>
        <w:t>Sujeto Obligado</w:t>
      </w:r>
      <w:r w:rsidR="002627A1" w:rsidRPr="00FC613B">
        <w:rPr>
          <w:rFonts w:ascii="Palatino Linotype" w:eastAsia="Palatino Linotype" w:hAnsi="Palatino Linotype" w:cs="Palatino Linotype"/>
        </w:rPr>
        <w:t xml:space="preserve"> indicó que </w:t>
      </w:r>
      <w:r w:rsidR="002627A1" w:rsidRPr="00FC613B">
        <w:rPr>
          <w:rFonts w:ascii="Palatino Linotype" w:eastAsia="Palatino Linotype" w:hAnsi="Palatino Linotype" w:cs="Palatino Linotype"/>
          <w:b/>
        </w:rPr>
        <w:t>no</w:t>
      </w:r>
      <w:r w:rsidR="002627A1" w:rsidRPr="00FC613B">
        <w:rPr>
          <w:rFonts w:ascii="Palatino Linotype" w:eastAsia="Palatino Linotype" w:hAnsi="Palatino Linotype" w:cs="Palatino Linotype"/>
        </w:rPr>
        <w:t xml:space="preserve"> contaba con un formato institucional del inventario de baja, ya que solo hay registros internos de consulta que describen las series documentales y expedientes de un archivo que permiten su localización, es decir, un inventario general, para las transferencias o para la baja documental, según sea el caso.</w:t>
      </w:r>
    </w:p>
    <w:p w14:paraId="5AD258E6" w14:textId="77777777" w:rsidR="007343D6" w:rsidRPr="00FC613B" w:rsidRDefault="002627A1">
      <w:pPr>
        <w:tabs>
          <w:tab w:val="left" w:pos="85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consecuencia, al igual que en los puntos anteriores, es procedente ordenar la entrega del acuerdo mediante el cual el Comité de Transparencia confirme la declaratoria de inexistencia, en los términos señalados.</w:t>
      </w:r>
    </w:p>
    <w:tbl>
      <w:tblPr>
        <w:tblStyle w:val="a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42B981A4" w14:textId="77777777">
        <w:trPr>
          <w:jc w:val="center"/>
        </w:trPr>
        <w:tc>
          <w:tcPr>
            <w:tcW w:w="8828" w:type="dxa"/>
            <w:gridSpan w:val="3"/>
            <w:vAlign w:val="center"/>
          </w:tcPr>
          <w:p w14:paraId="52A94499" w14:textId="77777777" w:rsidR="007343D6" w:rsidRPr="00FC613B" w:rsidRDefault="002627A1">
            <w:pPr>
              <w:jc w:val="both"/>
            </w:pPr>
            <w:r w:rsidRPr="00FC613B">
              <w:rPr>
                <w:rFonts w:ascii="Palatino Linotype" w:eastAsia="Palatino Linotype" w:hAnsi="Palatino Linotype" w:cs="Palatino Linotype"/>
                <w:b/>
                <w:sz w:val="20"/>
                <w:szCs w:val="20"/>
              </w:rPr>
              <w:t>9. GUÍA DE ARCHIVO DOCUMENTAL</w:t>
            </w:r>
          </w:p>
        </w:tc>
      </w:tr>
      <w:tr w:rsidR="007343D6" w:rsidRPr="00FC613B" w14:paraId="24105980" w14:textId="77777777">
        <w:trPr>
          <w:jc w:val="center"/>
        </w:trPr>
        <w:tc>
          <w:tcPr>
            <w:tcW w:w="2942" w:type="dxa"/>
            <w:vAlign w:val="center"/>
          </w:tcPr>
          <w:p w14:paraId="61AF452C"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1BFD8599"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67FB0589"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7343D6" w:rsidRPr="00FC613B" w14:paraId="477F04A4" w14:textId="77777777" w:rsidTr="00A174F7">
        <w:trPr>
          <w:jc w:val="center"/>
        </w:trPr>
        <w:tc>
          <w:tcPr>
            <w:tcW w:w="2942" w:type="dxa"/>
            <w:shd w:val="clear" w:color="auto" w:fill="auto"/>
            <w:vAlign w:val="center"/>
          </w:tcPr>
          <w:p w14:paraId="2246393A"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9.4 FORMATO INSTITUCIONAL DE LA GUÍA DE ARCHIVO DOCUMENTAL.</w:t>
            </w:r>
          </w:p>
        </w:tc>
        <w:tc>
          <w:tcPr>
            <w:tcW w:w="2943" w:type="dxa"/>
            <w:shd w:val="clear" w:color="auto" w:fill="auto"/>
            <w:vAlign w:val="center"/>
          </w:tcPr>
          <w:p w14:paraId="7B0E229C" w14:textId="77777777" w:rsidR="007343D6" w:rsidRPr="00FC613B" w:rsidRDefault="002627A1">
            <w:pPr>
              <w:jc w:val="cente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6852B1E1" w14:textId="77777777" w:rsidR="007343D6" w:rsidRPr="00FC613B" w:rsidRDefault="002627A1">
            <w:pPr>
              <w:jc w:val="center"/>
            </w:pPr>
            <w:r w:rsidRPr="00FC613B">
              <w:rPr>
                <w:rFonts w:ascii="Palatino Linotype" w:eastAsia="Palatino Linotype" w:hAnsi="Palatino Linotype" w:cs="Palatino Linotype"/>
                <w:sz w:val="20"/>
                <w:szCs w:val="20"/>
              </w:rPr>
              <w:t>Se adjunta el formato institucional de la guía de archivo documental (Anexo2).</w:t>
            </w:r>
          </w:p>
        </w:tc>
      </w:tr>
    </w:tbl>
    <w:p w14:paraId="6EE1E3BD"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Sobre este requerimiento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remitió el formato de la guía de archivo documental como se advierte a continuación:</w:t>
      </w:r>
    </w:p>
    <w:tbl>
      <w:tblPr>
        <w:tblStyle w:val="a5"/>
        <w:tblW w:w="8828"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414"/>
        <w:gridCol w:w="4414"/>
      </w:tblGrid>
      <w:tr w:rsidR="007343D6" w:rsidRPr="00FC613B" w14:paraId="2E23D0EC" w14:textId="77777777">
        <w:trPr>
          <w:jc w:val="center"/>
        </w:trPr>
        <w:tc>
          <w:tcPr>
            <w:tcW w:w="4414" w:type="dxa"/>
          </w:tcPr>
          <w:p w14:paraId="6AEAB388"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noProof/>
                <w:lang w:val="es-MX"/>
              </w:rPr>
              <w:drawing>
                <wp:inline distT="0" distB="0" distL="0" distR="0" wp14:anchorId="01E6A6CC" wp14:editId="08999D2E">
                  <wp:extent cx="2520000" cy="2874775"/>
                  <wp:effectExtent l="0" t="0" r="0" b="0"/>
                  <wp:docPr id="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2520000" cy="2874775"/>
                          </a:xfrm>
                          <a:prstGeom prst="rect">
                            <a:avLst/>
                          </a:prstGeom>
                          <a:ln/>
                        </pic:spPr>
                      </pic:pic>
                    </a:graphicData>
                  </a:graphic>
                </wp:inline>
              </w:drawing>
            </w:r>
          </w:p>
        </w:tc>
        <w:tc>
          <w:tcPr>
            <w:tcW w:w="4414" w:type="dxa"/>
          </w:tcPr>
          <w:p w14:paraId="48F65B92" w14:textId="77777777" w:rsidR="007343D6" w:rsidRPr="00FC613B" w:rsidRDefault="002627A1" w:rsidP="008871B2">
            <w:pPr>
              <w:spacing w:before="240" w:after="240" w:line="360" w:lineRule="auto"/>
              <w:jc w:val="center"/>
            </w:pPr>
            <w:r w:rsidRPr="00FC613B">
              <w:rPr>
                <w:noProof/>
                <w:lang w:val="es-MX"/>
              </w:rPr>
              <w:drawing>
                <wp:inline distT="0" distB="0" distL="0" distR="0" wp14:anchorId="082FA29E" wp14:editId="267E34A6">
                  <wp:extent cx="2376000" cy="2732284"/>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2376000" cy="2732284"/>
                          </a:xfrm>
                          <a:prstGeom prst="rect">
                            <a:avLst/>
                          </a:prstGeom>
                          <a:ln/>
                        </pic:spPr>
                      </pic:pic>
                    </a:graphicData>
                  </a:graphic>
                </wp:inline>
              </w:drawing>
            </w:r>
          </w:p>
        </w:tc>
      </w:tr>
    </w:tbl>
    <w:p w14:paraId="2F12C24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De conformidad con lo que establece el </w:t>
      </w:r>
      <w:r w:rsidR="008871B2" w:rsidRPr="00FC613B">
        <w:rPr>
          <w:rFonts w:ascii="Palatino Linotype" w:eastAsia="Palatino Linotype" w:hAnsi="Palatino Linotype" w:cs="Palatino Linotype"/>
        </w:rPr>
        <w:t>Lineamiento</w:t>
      </w:r>
      <w:r w:rsidRPr="00FC613B">
        <w:rPr>
          <w:rFonts w:ascii="Palatino Linotype" w:eastAsia="Palatino Linotype" w:hAnsi="Palatino Linotype" w:cs="Palatino Linotype"/>
        </w:rPr>
        <w:t xml:space="preserve">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w:t>
      </w:r>
      <w:r w:rsidR="008871B2" w:rsidRPr="00FC613B">
        <w:rPr>
          <w:rFonts w:ascii="Palatino Linotype" w:eastAsia="Palatino Linotype" w:hAnsi="Palatino Linotype" w:cs="Palatino Linotype"/>
        </w:rPr>
        <w:t>vística, asimismo, el Lineamiento D</w:t>
      </w:r>
      <w:r w:rsidRPr="00FC613B">
        <w:rPr>
          <w:rFonts w:ascii="Palatino Linotype" w:eastAsia="Palatino Linotype" w:hAnsi="Palatino Linotype" w:cs="Palatino Linotype"/>
        </w:rPr>
        <w:t>écimo cuarto de los Lineamient</w:t>
      </w:r>
      <w:r w:rsidR="008871B2" w:rsidRPr="00FC613B">
        <w:rPr>
          <w:rFonts w:ascii="Palatino Linotype" w:eastAsia="Palatino Linotype" w:hAnsi="Palatino Linotype" w:cs="Palatino Linotype"/>
        </w:rPr>
        <w:t>os referidos, menciona que los Sujetos O</w:t>
      </w:r>
      <w:r w:rsidRPr="00FC613B">
        <w:rPr>
          <w:rFonts w:ascii="Palatino Linotype" w:eastAsia="Palatino Linotype" w:hAnsi="Palatino Linotype" w:cs="Palatino Linotype"/>
        </w:rPr>
        <w:t xml:space="preserve">bligados deberán contar con la Guía de archivo documental, la cual deberá contener como mínimo: </w:t>
      </w:r>
      <w:r w:rsidRPr="00FC613B">
        <w:rPr>
          <w:rFonts w:ascii="Palatino Linotype" w:eastAsia="Palatino Linotype" w:hAnsi="Palatino Linotype" w:cs="Palatino Linotype"/>
          <w:b/>
        </w:rPr>
        <w:t>la descripción general contenida en las series documentales que conforman los archivos de trámite, de concentración e histórico</w:t>
      </w:r>
      <w:r w:rsidRPr="00FC613B">
        <w:rPr>
          <w:rFonts w:ascii="Palatino Linotype" w:eastAsia="Palatino Linotype" w:hAnsi="Palatino Linotype" w:cs="Palatino Linotype"/>
        </w:rPr>
        <w:t xml:space="preserve">, y; </w:t>
      </w:r>
      <w:r w:rsidRPr="00FC613B">
        <w:rPr>
          <w:rFonts w:ascii="Palatino Linotype" w:eastAsia="Palatino Linotype" w:hAnsi="Palatino Linotype" w:cs="Palatino Linotype"/>
          <w:b/>
        </w:rPr>
        <w:t>el nombre</w:t>
      </w:r>
      <w:r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b/>
        </w:rPr>
        <w:t>cargo, dirección y correo electrónico del titular de cada una de las áreas responsables de la información</w:t>
      </w:r>
      <w:r w:rsidRPr="00FC613B">
        <w:rPr>
          <w:rFonts w:ascii="Palatino Linotype" w:eastAsia="Palatino Linotype" w:hAnsi="Palatino Linotype" w:cs="Palatino Linotype"/>
        </w:rPr>
        <w:t>.</w:t>
      </w:r>
    </w:p>
    <w:p w14:paraId="7DB30D4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Asimismo, de acuerdo con el artículo 14 de la Ley General</w:t>
      </w:r>
      <w:r w:rsidR="00A2256C" w:rsidRPr="00FC613B">
        <w:rPr>
          <w:rFonts w:ascii="Palatino Linotype" w:eastAsia="Palatino Linotype" w:hAnsi="Palatino Linotype" w:cs="Palatino Linotype"/>
        </w:rPr>
        <w:t xml:space="preserve"> de Archivos y la Ley Local, los Sujetos O</w:t>
      </w:r>
      <w:r w:rsidRPr="00FC613B">
        <w:rPr>
          <w:rFonts w:ascii="Palatino Linotype" w:eastAsia="Palatino Linotype" w:hAnsi="Palatino Linotype" w:cs="Palatino Linotype"/>
        </w:rPr>
        <w:t>bligados deberán contar y poner a disposición del público la Guía de archivo documental por lo que</w:t>
      </w:r>
      <w:r w:rsidR="00A2256C" w:rsidRPr="00FC613B">
        <w:rPr>
          <w:rFonts w:ascii="Palatino Linotype" w:eastAsia="Palatino Linotype" w:hAnsi="Palatino Linotype" w:cs="Palatino Linotype"/>
        </w:rPr>
        <w:t>, al ser una obligación de los Sujetos O</w:t>
      </w:r>
      <w:r w:rsidRPr="00FC613B">
        <w:rPr>
          <w:rFonts w:ascii="Palatino Linotype" w:eastAsia="Palatino Linotype" w:hAnsi="Palatino Linotype" w:cs="Palatino Linotype"/>
        </w:rPr>
        <w:t>bligados el contar con la guía de archivo docum</w:t>
      </w:r>
      <w:r w:rsidR="00A2256C" w:rsidRPr="00FC613B">
        <w:rPr>
          <w:rFonts w:ascii="Palatino Linotype" w:eastAsia="Palatino Linotype" w:hAnsi="Palatino Linotype" w:cs="Palatino Linotype"/>
        </w:rPr>
        <w:t>ental.</w:t>
      </w:r>
    </w:p>
    <w:p w14:paraId="5910680E" w14:textId="77777777" w:rsidR="00A2256C"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tal sentido,</w:t>
      </w:r>
      <w:r w:rsidR="00A2256C" w:rsidRPr="00FC613B">
        <w:rPr>
          <w:rFonts w:ascii="Palatino Linotype" w:eastAsia="Palatino Linotype" w:hAnsi="Palatino Linotype" w:cs="Palatino Linotype"/>
        </w:rPr>
        <w:t xml:space="preserve"> del análisis efectuado en el documento remitido por el </w:t>
      </w:r>
      <w:r w:rsidR="00A2256C"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w:t>
      </w:r>
      <w:r w:rsidR="00A2256C" w:rsidRPr="00FC613B">
        <w:rPr>
          <w:rFonts w:ascii="Palatino Linotype" w:eastAsia="Palatino Linotype" w:hAnsi="Palatino Linotype" w:cs="Palatino Linotype"/>
        </w:rPr>
        <w:t>se advirtió que no cumple con los requisitos que la normatividad establece, en virtud de que no contiene la descripción general contenida en las series documentales que conforman los archivos de trámite, de concentración e histórico, así como el nombre, cargo, dirección y correo electrónico del titular de cada una de las áreas responsables de la información, por lo que no es suficiente para tener por atendido el requerimiento de información en análisis.</w:t>
      </w:r>
    </w:p>
    <w:p w14:paraId="6574BB39" w14:textId="77777777" w:rsidR="001C1F65" w:rsidRPr="00FC613B" w:rsidRDefault="001C1F65" w:rsidP="001C1F65">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consecuencia, es dable ordenar, previa búsqueda exhaustiva y razonable, la entrega de la guía de archivo documental, actualizada al once febrero de dos mil veintidós, y, para el caso de que no llegara a localizar el referido documento, se deberá emitir el acuerdo mediante el cual el Comité de Transparencia confirme la declaratoria de inexistencia, en los términos señalados.</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C613B" w:rsidRPr="00FC613B" w14:paraId="3E064B0A" w14:textId="77777777">
        <w:tc>
          <w:tcPr>
            <w:tcW w:w="8828" w:type="dxa"/>
            <w:gridSpan w:val="3"/>
            <w:vAlign w:val="center"/>
          </w:tcPr>
          <w:p w14:paraId="4A3F6740" w14:textId="77777777" w:rsidR="007343D6" w:rsidRPr="00FC613B" w:rsidRDefault="002627A1">
            <w:pPr>
              <w:tabs>
                <w:tab w:val="left" w:pos="8503"/>
              </w:tabs>
              <w:ind w:left="284"/>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b/>
                <w:sz w:val="20"/>
                <w:szCs w:val="20"/>
              </w:rPr>
              <w:t xml:space="preserve">18. TRANSFERENCIA PRIMARIA </w:t>
            </w:r>
          </w:p>
          <w:p w14:paraId="7D68F184" w14:textId="77777777" w:rsidR="007343D6" w:rsidRPr="00FC613B" w:rsidRDefault="002627A1">
            <w:pPr>
              <w:jc w:val="both"/>
            </w:pPr>
            <w:r w:rsidRPr="00FC613B">
              <w:rPr>
                <w:rFonts w:ascii="Palatino Linotype" w:eastAsia="Palatino Linotype" w:hAnsi="Palatino Linotype" w:cs="Palatino Linotype"/>
                <w:sz w:val="20"/>
                <w:szCs w:val="20"/>
              </w:rPr>
              <w:t>CONFORME LO ESTABLECE EL ARTÍCULO 30 FRACCIÓN VI DE LA LEY GENERAL DE ARCHIVOS.</w:t>
            </w:r>
          </w:p>
        </w:tc>
      </w:tr>
      <w:tr w:rsidR="00FC613B" w:rsidRPr="00FC613B" w14:paraId="49F1598A" w14:textId="77777777">
        <w:tc>
          <w:tcPr>
            <w:tcW w:w="2942" w:type="dxa"/>
            <w:vAlign w:val="center"/>
          </w:tcPr>
          <w:p w14:paraId="1279A2AA"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5F621A0A"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518DDA02"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FC613B" w:rsidRPr="00FC613B" w14:paraId="61CAE3DF" w14:textId="77777777" w:rsidTr="00A174F7">
        <w:tc>
          <w:tcPr>
            <w:tcW w:w="2942" w:type="dxa"/>
            <w:shd w:val="clear" w:color="auto" w:fill="auto"/>
            <w:vAlign w:val="center"/>
          </w:tcPr>
          <w:p w14:paraId="4B04E2AB"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18.1. ¿SUS ARCHIVOS DE TRÁMITE LLEVAN A CABO LAS TRANSFERENCIAS PRIMARIAS DE SUS EXPEDIENTES DE TRÁMITE CONCLUIDO?</w:t>
            </w:r>
          </w:p>
        </w:tc>
        <w:tc>
          <w:tcPr>
            <w:tcW w:w="2943" w:type="dxa"/>
            <w:shd w:val="clear" w:color="auto" w:fill="auto"/>
            <w:vAlign w:val="center"/>
          </w:tcPr>
          <w:p w14:paraId="1578844E" w14:textId="77777777" w:rsidR="007343D6" w:rsidRPr="00FC613B" w:rsidRDefault="002627A1">
            <w:pPr>
              <w:jc w:val="cente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4B785111" w14:textId="77777777" w:rsidR="007343D6" w:rsidRPr="00FC613B" w:rsidRDefault="002627A1">
            <w:pPr>
              <w:jc w:val="both"/>
            </w:pPr>
            <w:r w:rsidRPr="00FC613B">
              <w:rPr>
                <w:rFonts w:ascii="Palatino Linotype" w:eastAsia="Palatino Linotype" w:hAnsi="Palatino Linotype" w:cs="Palatino Linotype"/>
                <w:sz w:val="20"/>
                <w:szCs w:val="20"/>
              </w:rPr>
              <w:t>No, ya que el trámite de las transferencias primarias de los expedientes de trámite concluido llevan a cabo un proceso interno diferente a lo que establece la Ley General de Archivos, sin embargo, no siempre es igual dicho proceso de traslado, ya que es de manera interna, sistemático y controlado, mediante los cuales, los expedientes de consulta de un archivo de trámite a uno de concentración y de los expedientes que se conservan del archivo de concentración al archivo histórico (si fuera el caso).</w:t>
            </w:r>
          </w:p>
        </w:tc>
      </w:tr>
      <w:tr w:rsidR="00FC613B" w:rsidRPr="00FC613B" w14:paraId="27AE7AFD" w14:textId="77777777" w:rsidTr="00A174F7">
        <w:tc>
          <w:tcPr>
            <w:tcW w:w="2942" w:type="dxa"/>
            <w:shd w:val="clear" w:color="auto" w:fill="auto"/>
            <w:vAlign w:val="center"/>
          </w:tcPr>
          <w:p w14:paraId="3F94D507"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18.2. ¿LA TRANSFERENCIA PRIMARIA LA REALIZAN CON INVENTARIO DE TRANSFERENCIA PRIMARIA?</w:t>
            </w:r>
          </w:p>
        </w:tc>
        <w:tc>
          <w:tcPr>
            <w:tcW w:w="2943" w:type="dxa"/>
            <w:shd w:val="clear" w:color="auto" w:fill="auto"/>
            <w:vAlign w:val="center"/>
          </w:tcPr>
          <w:p w14:paraId="4BBD406A"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365CF84D"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FC613B" w:rsidRPr="00FC613B" w14:paraId="52B49232" w14:textId="77777777" w:rsidTr="00A174F7">
        <w:tc>
          <w:tcPr>
            <w:tcW w:w="2942" w:type="dxa"/>
            <w:shd w:val="clear" w:color="auto" w:fill="auto"/>
            <w:vAlign w:val="center"/>
          </w:tcPr>
          <w:p w14:paraId="6BB10DA8"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tc>
        <w:tc>
          <w:tcPr>
            <w:tcW w:w="2943" w:type="dxa"/>
            <w:shd w:val="clear" w:color="auto" w:fill="auto"/>
            <w:vAlign w:val="center"/>
          </w:tcPr>
          <w:p w14:paraId="0265C665"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1578B496"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FC613B" w:rsidRPr="00FC613B" w14:paraId="4FE3D665" w14:textId="77777777" w:rsidTr="00A174F7">
        <w:tc>
          <w:tcPr>
            <w:tcW w:w="2942" w:type="dxa"/>
            <w:shd w:val="clear" w:color="auto" w:fill="auto"/>
            <w:vAlign w:val="center"/>
          </w:tcPr>
          <w:p w14:paraId="74595F61"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18.4. ¿SOLICITAN QUE LOS EXPEDIENTES QUE INGRESAN AL ARCHIVO DE CONCENTRACIÓN YA INGRESEN CLASIFICADOS DE ACUERDO SU CUADRO GENERAL DE CLASIFICACIÓN ARCHIVÍSTICA?</w:t>
            </w:r>
          </w:p>
        </w:tc>
        <w:tc>
          <w:tcPr>
            <w:tcW w:w="2943" w:type="dxa"/>
            <w:shd w:val="clear" w:color="auto" w:fill="auto"/>
            <w:vAlign w:val="center"/>
          </w:tcPr>
          <w:p w14:paraId="23ACF690"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3D7BC290"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FC613B" w:rsidRPr="00FC613B" w14:paraId="29452516" w14:textId="77777777" w:rsidTr="00A174F7">
        <w:tc>
          <w:tcPr>
            <w:tcW w:w="2942" w:type="dxa"/>
            <w:shd w:val="clear" w:color="auto" w:fill="auto"/>
            <w:vAlign w:val="center"/>
          </w:tcPr>
          <w:p w14:paraId="72A4B07D"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18.5. ¿COMO ASEGURAN QUE LAS REMESAS DE TRANSFERENCIA PRIMARIA CUMPLAN CON LO INDICADO EN EL ARTÍCULO 30 </w:t>
            </w:r>
            <w:proofErr w:type="gramStart"/>
            <w:r w:rsidRPr="00FC613B">
              <w:rPr>
                <w:rFonts w:ascii="Palatino Linotype" w:eastAsia="Palatino Linotype" w:hAnsi="Palatino Linotype" w:cs="Palatino Linotype"/>
                <w:sz w:val="20"/>
                <w:szCs w:val="20"/>
              </w:rPr>
              <w:t>FRACCIÓN III DE LA LEY GENERAL DE ARCHIVOS, ES DECIR, COMO SE ASEGURAN DE QUE LOS RESPONSABLES DE LOS ARCHIVOS DE TRÁMITE NO QUIERAN INGRESAR DOCUMENTACIÓN CLASIFICADA AL ARCHIVO DE CONCENTRACIÓN EN TRANSFERENCIA PRIMARIA?</w:t>
            </w:r>
            <w:proofErr w:type="gramEnd"/>
          </w:p>
        </w:tc>
        <w:tc>
          <w:tcPr>
            <w:tcW w:w="2943" w:type="dxa"/>
            <w:shd w:val="clear" w:color="auto" w:fill="auto"/>
            <w:vAlign w:val="center"/>
          </w:tcPr>
          <w:p w14:paraId="33139669"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117DFC4F"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FC613B" w:rsidRPr="00FC613B" w14:paraId="58CEEEDD" w14:textId="77777777">
        <w:tc>
          <w:tcPr>
            <w:tcW w:w="2942" w:type="dxa"/>
            <w:vAlign w:val="center"/>
          </w:tcPr>
          <w:p w14:paraId="5CAC9448"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18.6 FORMATO INSTITUCIONAL DEL INVENTARIO DE TRANSFERENCIA PRIMARIA.</w:t>
            </w:r>
          </w:p>
        </w:tc>
        <w:tc>
          <w:tcPr>
            <w:tcW w:w="2943" w:type="dxa"/>
            <w:vAlign w:val="center"/>
          </w:tcPr>
          <w:p w14:paraId="63C17F72"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vAlign w:val="center"/>
          </w:tcPr>
          <w:p w14:paraId="11432AD5"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FC613B" w:rsidRPr="00FC613B" w14:paraId="460F507E" w14:textId="77777777">
        <w:tc>
          <w:tcPr>
            <w:tcW w:w="2942" w:type="dxa"/>
            <w:vAlign w:val="center"/>
          </w:tcPr>
          <w:p w14:paraId="15AE8B0D"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18.7 PROCEDIMIENTO PARA LA TRANSFERENCIA PRIMARA.</w:t>
            </w:r>
          </w:p>
        </w:tc>
        <w:tc>
          <w:tcPr>
            <w:tcW w:w="2943" w:type="dxa"/>
            <w:vAlign w:val="center"/>
          </w:tcPr>
          <w:p w14:paraId="64192160"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vAlign w:val="center"/>
          </w:tcPr>
          <w:p w14:paraId="33224DCC"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bl>
    <w:p w14:paraId="548FD34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Por cuanto hace a los puntos 18.1, 18.2, 18.3, 18.4, 18.4 y 18.5, derivado del análisis efectuado por este Organismo Garante, se advierte que los mismos no constituyen materia del derecho de acceso a la información, toda vez que la particular no pretende acceder a un documento previamente generado, sino que pretende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se pronuncie en el sentido de atender lo solicitado, constituyendo un derecho de petición, por lo que se considera que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2CA84A84"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Respecto del punto 18.6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fue omiso en emitir pronunciamiento alguno en respuesta, mientras que en informe justificado refirió, respecto de las transferencias primarias de los expedientes de trámite concluido, que se llevan a cabo </w:t>
      </w:r>
      <w:r w:rsidRPr="00FC613B">
        <w:rPr>
          <w:rFonts w:ascii="Palatino Linotype" w:eastAsia="Palatino Linotype" w:hAnsi="Palatino Linotype" w:cs="Palatino Linotype"/>
          <w:u w:val="single"/>
        </w:rPr>
        <w:t>mediante un proceso interno diferente a lo que establece la Ley General de Archivos</w:t>
      </w:r>
      <w:r w:rsidRPr="00FC613B">
        <w:rPr>
          <w:rFonts w:ascii="Palatino Linotype" w:eastAsia="Palatino Linotype" w:hAnsi="Palatino Linotype" w:cs="Palatino Linotype"/>
        </w:rPr>
        <w:t>, siendo de manera interna, sistemático y controlado, por lo que no aplicaba el supuesto del formato institucional del inventario de transferencia primaria.</w:t>
      </w:r>
    </w:p>
    <w:p w14:paraId="4F3F84FE"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Cabe señalar que el requerimiento de información se encuentra relacionado con los puntos 8.12 y 8.21, mediante los cuales el Sujeto Obligado se pronunció en el siguiente sentido:</w:t>
      </w:r>
    </w:p>
    <w:p w14:paraId="52DDD259"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52B683CC" wp14:editId="3EEB0499">
            <wp:extent cx="4320000" cy="313561"/>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4320000" cy="313561"/>
                    </a:xfrm>
                    <a:prstGeom prst="rect">
                      <a:avLst/>
                    </a:prstGeom>
                    <a:ln/>
                  </pic:spPr>
                </pic:pic>
              </a:graphicData>
            </a:graphic>
          </wp:inline>
        </w:drawing>
      </w:r>
      <w:r w:rsidRPr="00FC613B">
        <w:rPr>
          <w:rFonts w:ascii="Palatino Linotype" w:eastAsia="Palatino Linotype" w:hAnsi="Palatino Linotype" w:cs="Palatino Linotype"/>
          <w:noProof/>
          <w:lang w:val="es-MX"/>
        </w:rPr>
        <w:drawing>
          <wp:inline distT="0" distB="0" distL="0" distR="0" wp14:anchorId="591C331A" wp14:editId="29E15E43">
            <wp:extent cx="4320000" cy="418553"/>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4320000" cy="418553"/>
                    </a:xfrm>
                    <a:prstGeom prst="rect">
                      <a:avLst/>
                    </a:prstGeom>
                    <a:ln/>
                  </pic:spPr>
                </pic:pic>
              </a:graphicData>
            </a:graphic>
          </wp:inline>
        </w:drawing>
      </w:r>
    </w:p>
    <w:p w14:paraId="22DB8483"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tal contexto, es preciso mencionar que la transferencia documental, de conformidad con el Lineamiento Cuarto, fracción XLVIII de los Lineamientos, es el </w:t>
      </w:r>
      <w:r w:rsidRPr="00FC613B">
        <w:rPr>
          <w:rFonts w:ascii="Palatino Linotype" w:eastAsia="Palatino Linotype" w:hAnsi="Palatino Linotype" w:cs="Palatino Linotype"/>
          <w:u w:val="single"/>
        </w:rPr>
        <w:t>traslado controlado</w:t>
      </w:r>
      <w:r w:rsidRPr="00FC613B">
        <w:rPr>
          <w:rFonts w:ascii="Palatino Linotype" w:eastAsia="Palatino Linotype" w:hAnsi="Palatino Linotype" w:cs="Palatino Linotype"/>
        </w:rPr>
        <w:t xml:space="preserve"> y sistemático de expedientes </w:t>
      </w:r>
      <w:r w:rsidRPr="00FC613B">
        <w:rPr>
          <w:rFonts w:ascii="Palatino Linotype" w:eastAsia="Palatino Linotype" w:hAnsi="Palatino Linotype" w:cs="Palatino Linotype"/>
          <w:u w:val="single"/>
        </w:rPr>
        <w:t>de consulta esporádica de un archivo de trámite al archivo de concentración (transferencia primaria)</w:t>
      </w:r>
      <w:r w:rsidRPr="00FC613B">
        <w:rPr>
          <w:rFonts w:ascii="Palatino Linotype" w:eastAsia="Palatino Linotype" w:hAnsi="Palatino Linotype" w:cs="Palatino Linotype"/>
        </w:rPr>
        <w:t xml:space="preserve">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5A7769CF" w14:textId="77777777" w:rsidR="007343D6" w:rsidRPr="00FC613B" w:rsidRDefault="002627A1">
      <w:pPr>
        <w:tabs>
          <w:tab w:val="left" w:pos="8503"/>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esta tesitura, toda vez que el Encargado del Departamento de Archivo Histórico y Concentración Municipal reconoció que no cuenta con un formato institucional del inventario de trasferencia primaria, materia del requerimiento en estudio, y que el mismo, en concordancia con lo señalado en el estudio del apartado 8, es obligatorio, se estima dable ordenar la entrega de la declaratoria formal de inexistencia en los términos señalados anteriormente.</w:t>
      </w:r>
    </w:p>
    <w:p w14:paraId="32230A55" w14:textId="77777777" w:rsidR="007343D6" w:rsidRDefault="002627A1">
      <w:pPr>
        <w:spacing w:before="240" w:after="240" w:line="360" w:lineRule="auto"/>
        <w:ind w:right="51"/>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Por cuanto hace al punto 18.7, toda vez que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reconoció que el trámite de las transferencias primarias de los expedientes de trámite concluido llevan a cabo mediante un proceso interno diferente a lo que establece la Ley General de Archivos, mismo que es sistemático y controlado, se estima procedente ordenar el documento en el que conste el procedimiento para la transferencia primaria, pudiendo ser, de manera enunciativa, más no limitativa el manual de procedimientos del Departamento de archivo, o cualquier documento análogo, de conformidad con el Criterio 16/17 citado con antelación.</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71DED98A" w14:textId="77777777">
        <w:tc>
          <w:tcPr>
            <w:tcW w:w="8828" w:type="dxa"/>
            <w:gridSpan w:val="3"/>
            <w:vAlign w:val="center"/>
          </w:tcPr>
          <w:p w14:paraId="05503A72"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19. TRANSFERENCIA SECUNDARIA</w:t>
            </w:r>
          </w:p>
        </w:tc>
      </w:tr>
      <w:tr w:rsidR="007343D6" w:rsidRPr="00FC613B" w14:paraId="78879A32" w14:textId="77777777">
        <w:tc>
          <w:tcPr>
            <w:tcW w:w="2942" w:type="dxa"/>
            <w:vAlign w:val="center"/>
          </w:tcPr>
          <w:p w14:paraId="0D4C70D5" w14:textId="77777777" w:rsidR="007343D6" w:rsidRPr="00FC613B" w:rsidRDefault="002627A1">
            <w:pPr>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sz w:val="20"/>
                <w:szCs w:val="20"/>
              </w:rPr>
              <w:t>19.4. EL FORMATO INSTITUCIONAL DEL INVENTARIO DE TRASFERENCIA SECUNDARIA</w:t>
            </w:r>
          </w:p>
        </w:tc>
        <w:tc>
          <w:tcPr>
            <w:tcW w:w="2943" w:type="dxa"/>
            <w:vAlign w:val="center"/>
          </w:tcPr>
          <w:p w14:paraId="48914BDB"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se cuenta con formato institucional.</w:t>
            </w:r>
          </w:p>
        </w:tc>
        <w:tc>
          <w:tcPr>
            <w:tcW w:w="2943" w:type="dxa"/>
            <w:vAlign w:val="center"/>
          </w:tcPr>
          <w:p w14:paraId="0917FE68"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no se cuenta como tal con el formato institucional del inventario de transferencia secundaria, sin embargo, en respuesta número 19.1, se mencionó que si se llevaba a cabo las transferencias secundarias, esto en el sentido que, las transferencias secundarias de las series documentales que cumplen su vigencia documental y posean valores evidenciales, testimoniales e informativos, son valoradas y archivadas en los archivos del archivo histórico según corresponda, pero como tal, </w:t>
            </w:r>
            <w:r w:rsidRPr="00FC613B">
              <w:rPr>
                <w:rFonts w:ascii="Palatino Linotype" w:eastAsia="Palatino Linotype" w:hAnsi="Palatino Linotype" w:cs="Palatino Linotype"/>
                <w:b/>
                <w:sz w:val="20"/>
                <w:szCs w:val="20"/>
              </w:rPr>
              <w:t>no se cuenta con dicho formato institucional</w:t>
            </w:r>
            <w:r w:rsidRPr="00FC613B">
              <w:rPr>
                <w:rFonts w:ascii="Palatino Linotype" w:eastAsia="Palatino Linotype" w:hAnsi="Palatino Linotype" w:cs="Palatino Linotype"/>
                <w:sz w:val="20"/>
                <w:szCs w:val="20"/>
              </w:rPr>
              <w:t>.</w:t>
            </w:r>
          </w:p>
        </w:tc>
      </w:tr>
    </w:tbl>
    <w:p w14:paraId="053355C5" w14:textId="77777777" w:rsidR="007343D6" w:rsidRPr="00FC613B" w:rsidRDefault="007343D6">
      <w:pPr>
        <w:spacing w:line="360" w:lineRule="auto"/>
        <w:jc w:val="both"/>
        <w:rPr>
          <w:rFonts w:ascii="Palatino Linotype" w:eastAsia="Palatino Linotype" w:hAnsi="Palatino Linotype" w:cs="Palatino Linotype"/>
          <w:sz w:val="22"/>
          <w:szCs w:val="22"/>
        </w:rPr>
      </w:pPr>
    </w:p>
    <w:p w14:paraId="1D6E25BC"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este punto, la particular solicitó el formato institucional del inventario de transferencia secundaria, indicando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en respuesta, que no se contaba con el referido formato, reiterando en informe justificado dicha circunstancia, al referir que no se cuenta como tal con </w:t>
      </w:r>
      <w:r w:rsidRPr="00FC613B">
        <w:rPr>
          <w:rFonts w:ascii="Palatino Linotype" w:eastAsia="Palatino Linotype" w:hAnsi="Palatino Linotype" w:cs="Palatino Linotype"/>
          <w:b/>
        </w:rPr>
        <w:t>el formato institucional del inventario de transferencia secundaria</w:t>
      </w:r>
      <w:r w:rsidRPr="00FC613B">
        <w:rPr>
          <w:rFonts w:ascii="Palatino Linotype" w:eastAsia="Palatino Linotype" w:hAnsi="Palatino Linotype" w:cs="Palatino Linotype"/>
        </w:rPr>
        <w:t>, sin embargo, si se llevaba a cabo la transferencia secundaria de las series documentales que cumplen su vigencia documental y posean valores evidénciales, testimoniales e informativos, al valoradas y archivadas en los archivos del archivo histórico.</w:t>
      </w:r>
    </w:p>
    <w:p w14:paraId="25AA557F"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tal sentido, el requerimiento de información se relaciona con lo peticionado en los puntos 8.14 y 8.22, mediante los cuales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informó lo siguiente:</w:t>
      </w:r>
    </w:p>
    <w:p w14:paraId="129EA575"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45EA06CF" wp14:editId="3E13FE34">
            <wp:extent cx="4320000" cy="384373"/>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4320000" cy="384373"/>
                    </a:xfrm>
                    <a:prstGeom prst="rect">
                      <a:avLst/>
                    </a:prstGeom>
                    <a:ln/>
                  </pic:spPr>
                </pic:pic>
              </a:graphicData>
            </a:graphic>
          </wp:inline>
        </w:drawing>
      </w:r>
      <w:r w:rsidRPr="00FC613B">
        <w:rPr>
          <w:rFonts w:ascii="Palatino Linotype" w:eastAsia="Palatino Linotype" w:hAnsi="Palatino Linotype" w:cs="Palatino Linotype"/>
          <w:noProof/>
          <w:lang w:val="es-MX"/>
        </w:rPr>
        <w:drawing>
          <wp:inline distT="0" distB="0" distL="0" distR="0" wp14:anchorId="200BE3EA" wp14:editId="03334561">
            <wp:extent cx="4320000" cy="456693"/>
            <wp:effectExtent l="0" t="0" r="0" b="0"/>
            <wp:docPr id="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4320000" cy="456693"/>
                    </a:xfrm>
                    <a:prstGeom prst="rect">
                      <a:avLst/>
                    </a:prstGeom>
                    <a:ln/>
                  </pic:spPr>
                </pic:pic>
              </a:graphicData>
            </a:graphic>
          </wp:inline>
        </w:drawing>
      </w:r>
    </w:p>
    <w:p w14:paraId="6B3E3572" w14:textId="77777777" w:rsidR="007343D6" w:rsidRPr="002E03BF" w:rsidRDefault="002627A1">
      <w:pPr>
        <w:spacing w:before="240" w:after="240" w:line="360" w:lineRule="auto"/>
        <w:jc w:val="both"/>
        <w:rPr>
          <w:rFonts w:ascii="Palatino Linotype" w:eastAsia="Palatino Linotype" w:hAnsi="Palatino Linotype" w:cs="Palatino Linotype"/>
          <w:szCs w:val="22"/>
        </w:rPr>
      </w:pPr>
      <w:r w:rsidRPr="002E03BF">
        <w:rPr>
          <w:rFonts w:ascii="Palatino Linotype" w:eastAsia="Palatino Linotype" w:hAnsi="Palatino Linotype" w:cs="Palatino Linotype"/>
          <w:szCs w:val="22"/>
        </w:rPr>
        <w:t xml:space="preserve">Como anteriormente se ha mencionado, la transferencia documental contempla tanto la transferencia primaria relativa al traslado controlado y sistemático de expedientes de consulta esporádica de un archivo de trámite al archivo de concentración y </w:t>
      </w:r>
      <w:r w:rsidRPr="002E03BF">
        <w:rPr>
          <w:rFonts w:ascii="Palatino Linotype" w:eastAsia="Palatino Linotype" w:hAnsi="Palatino Linotype" w:cs="Palatino Linotype"/>
          <w:szCs w:val="22"/>
          <w:u w:val="single"/>
        </w:rPr>
        <w:t>la transferencia secundaria</w:t>
      </w:r>
      <w:r w:rsidRPr="002E03BF">
        <w:rPr>
          <w:rFonts w:ascii="Palatino Linotype" w:eastAsia="Palatino Linotype" w:hAnsi="Palatino Linotype" w:cs="Palatino Linotype"/>
          <w:szCs w:val="22"/>
        </w:rPr>
        <w:t xml:space="preserve">, relativo a </w:t>
      </w:r>
      <w:r w:rsidRPr="002E03BF">
        <w:rPr>
          <w:rFonts w:ascii="Palatino Linotype" w:eastAsia="Palatino Linotype" w:hAnsi="Palatino Linotype" w:cs="Palatino Linotype"/>
          <w:szCs w:val="22"/>
          <w:u w:val="single"/>
        </w:rPr>
        <w:t>los documentos que pasan del archivo de concentración al archivo histórico</w:t>
      </w:r>
      <w:r w:rsidRPr="002E03BF">
        <w:rPr>
          <w:rFonts w:ascii="Palatino Linotype" w:eastAsia="Palatino Linotype" w:hAnsi="Palatino Linotype" w:cs="Palatino Linotype"/>
          <w:szCs w:val="22"/>
        </w:rPr>
        <w:t>, esto de conformidad con el Lineamiento Cuarto, fracción XLVIII de los Lineamientos para la Organización y Conservación de Archivos, asimismo,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4C953C3E" w14:textId="77777777" w:rsidR="007343D6" w:rsidRPr="002E03BF" w:rsidRDefault="002627A1">
      <w:pPr>
        <w:spacing w:before="240" w:after="240" w:line="360" w:lineRule="auto"/>
        <w:jc w:val="both"/>
        <w:rPr>
          <w:rFonts w:ascii="Palatino Linotype" w:eastAsia="Palatino Linotype" w:hAnsi="Palatino Linotype" w:cs="Palatino Linotype"/>
          <w:szCs w:val="22"/>
        </w:rPr>
      </w:pPr>
      <w:r w:rsidRPr="002E03BF">
        <w:rPr>
          <w:rFonts w:ascii="Palatino Linotype" w:eastAsia="Palatino Linotype" w:hAnsi="Palatino Linotype" w:cs="Palatino Linotype"/>
          <w:szCs w:val="22"/>
        </w:rPr>
        <w:t xml:space="preserve">En ese sentido, toda vez que los Sujetos Obligados tienen como obligación el llevar a cabo los instrumentos de consulta y control archivístico, entre los cuales se encuentran los diversos inventarios como los de transferencia secundaria, y que el </w:t>
      </w:r>
      <w:r w:rsidRPr="002E03BF">
        <w:rPr>
          <w:rFonts w:ascii="Palatino Linotype" w:eastAsia="Palatino Linotype" w:hAnsi="Palatino Linotype" w:cs="Palatino Linotype"/>
          <w:b/>
          <w:szCs w:val="22"/>
        </w:rPr>
        <w:t>Sujeto Obligado</w:t>
      </w:r>
      <w:r w:rsidRPr="002E03BF">
        <w:rPr>
          <w:rFonts w:ascii="Palatino Linotype" w:eastAsia="Palatino Linotype" w:hAnsi="Palatino Linotype" w:cs="Palatino Linotype"/>
          <w:szCs w:val="22"/>
        </w:rPr>
        <w:t xml:space="preserve"> reconoció no contar con los mismos, es dable ordenar la entrega de la declaratoria de inexistencia en los términos señalados anteriormente.</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4D1B7B49" w14:textId="77777777">
        <w:tc>
          <w:tcPr>
            <w:tcW w:w="8828" w:type="dxa"/>
            <w:gridSpan w:val="3"/>
            <w:vAlign w:val="center"/>
          </w:tcPr>
          <w:p w14:paraId="1434EAAC"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b/>
                <w:sz w:val="20"/>
                <w:szCs w:val="20"/>
              </w:rPr>
              <w:t>22. SELECCIÓN FINAL</w:t>
            </w:r>
          </w:p>
        </w:tc>
      </w:tr>
      <w:tr w:rsidR="007343D6" w:rsidRPr="00FC613B" w14:paraId="70BCEA36" w14:textId="77777777">
        <w:tc>
          <w:tcPr>
            <w:tcW w:w="2942" w:type="dxa"/>
            <w:vAlign w:val="center"/>
          </w:tcPr>
          <w:p w14:paraId="32557F34" w14:textId="77777777" w:rsidR="007343D6" w:rsidRPr="00FC613B" w:rsidRDefault="002627A1">
            <w:pPr>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sz w:val="20"/>
                <w:szCs w:val="20"/>
              </w:rPr>
              <w:t>22.10. EL ÚLTIMO ACUERDO DE DESTRUCCIÓN DOCUMENTAL EMITIDO POR LA AUTORIDAD ESTATAL</w:t>
            </w:r>
          </w:p>
        </w:tc>
        <w:tc>
          <w:tcPr>
            <w:tcW w:w="2943" w:type="dxa"/>
            <w:vAlign w:val="center"/>
          </w:tcPr>
          <w:p w14:paraId="14FDC602"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vAlign w:val="center"/>
          </w:tcPr>
          <w:p w14:paraId="66A20594"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No aplican, ya que fue respuesta negativa derivada a la pregunta (22.9).</w:t>
            </w:r>
          </w:p>
        </w:tc>
      </w:tr>
    </w:tbl>
    <w:p w14:paraId="1A720597"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Como lo refiere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en su informe justificado, en respuesta al planteamiento marcado con el numeral 22.9, mediante el cual se requirió saber con cuántas destrucciones de selección final se contaba desde el año 2019, el Encargado del Departamento de Archivo Histórico y Concentración Municipal, informó que, con ninguna, por lo que asumiendo que el punto 22.10 se relacionaba con el punto anterior, consideró que el supuesto no era aplicable, al no haberse efectuado bajas documentales a partir de 2019. </w:t>
      </w:r>
    </w:p>
    <w:p w14:paraId="234D41F5"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No obstante, no escapa de la óptica de este Organismo, que la particular no estableció un periodo concreto, sino que requirió se le hiciera entrega del último acuerdo de destrucción documental que se hubiera generado, es decir, el más reciente con el que se cuente.</w:t>
      </w:r>
    </w:p>
    <w:p w14:paraId="65E80E25" w14:textId="77777777" w:rsidR="007343D6" w:rsidRPr="00FC613B" w:rsidRDefault="00F50DB3">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este sentido, el</w:t>
      </w:r>
      <w:r w:rsidR="002627A1" w:rsidRPr="00FC613B">
        <w:rPr>
          <w:rFonts w:ascii="Palatino Linotype" w:eastAsia="Palatino Linotype" w:hAnsi="Palatino Linotype" w:cs="Palatino Linotype"/>
        </w:rPr>
        <w:t xml:space="preserve"> procedimiento de baja documental, </w:t>
      </w:r>
      <w:r w:rsidRPr="00FC613B">
        <w:rPr>
          <w:rFonts w:ascii="Palatino Linotype" w:eastAsia="Palatino Linotype" w:hAnsi="Palatino Linotype" w:cs="Palatino Linotype"/>
        </w:rPr>
        <w:t xml:space="preserve">consiste en </w:t>
      </w:r>
      <w:r w:rsidR="002627A1" w:rsidRPr="00FC613B">
        <w:rPr>
          <w:rFonts w:ascii="Palatino Linotype" w:eastAsia="Palatino Linotype" w:hAnsi="Palatino Linotype" w:cs="Palatino Linotype"/>
        </w:rPr>
        <w:t>la eliminación de aquella documentación que haya prescrito en sus valores administrativos, legales, fiscales o contables, y que no contenga valores históricos de conformidad con lo establecido en los artículos 4, fracción XII de la Ley General de Archivos; 4, fracción XIII de la Ley de Archivos y Administración de Documentos del Estado de México y Municipios; y el Lineamiento Cuarto, fracción VIII de los Lineamientos para la Organización y Conservación de los Archivos.</w:t>
      </w:r>
    </w:p>
    <w:p w14:paraId="12739FD9" w14:textId="77777777" w:rsidR="007343D6" w:rsidRPr="00FC613B" w:rsidRDefault="00F50DB3">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Asimismo</w:t>
      </w:r>
      <w:r w:rsidR="002627A1" w:rsidRPr="00FC613B">
        <w:rPr>
          <w:rFonts w:ascii="Palatino Linotype" w:eastAsia="Palatino Linotype" w:hAnsi="Palatino Linotype" w:cs="Palatino Linotype"/>
        </w:rPr>
        <w:t xml:space="preserve">, es oportuno referir que la Ley General de Archivos y la Ley Local, en </w:t>
      </w:r>
      <w:proofErr w:type="gramStart"/>
      <w:r w:rsidR="002627A1" w:rsidRPr="00FC613B">
        <w:rPr>
          <w:rFonts w:ascii="Palatino Linotype" w:eastAsia="Palatino Linotype" w:hAnsi="Palatino Linotype" w:cs="Palatino Linotype"/>
        </w:rPr>
        <w:t>sus artículo</w:t>
      </w:r>
      <w:proofErr w:type="gramEnd"/>
      <w:r w:rsidR="002627A1" w:rsidRPr="00FC613B">
        <w:rPr>
          <w:rFonts w:ascii="Palatino Linotype" w:eastAsia="Palatino Linotype" w:hAnsi="Palatino Linotype" w:cs="Palatino Linotype"/>
        </w:rPr>
        <w:t xml:space="preserve"> 31 fracciones VI y IX, y 58 disponen lo siguiente, respecto a la baja documental:</w:t>
      </w:r>
    </w:p>
    <w:p w14:paraId="78C80BB7"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31</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 xml:space="preserve">Cada Sujeto Obligado debe contar con un </w:t>
      </w:r>
      <w:r w:rsidRPr="00FC613B">
        <w:rPr>
          <w:rFonts w:ascii="Palatino Linotype" w:eastAsia="Palatino Linotype" w:hAnsi="Palatino Linotype" w:cs="Palatino Linotype"/>
          <w:b/>
          <w:i/>
          <w:sz w:val="22"/>
          <w:szCs w:val="22"/>
          <w:u w:val="single"/>
        </w:rPr>
        <w:t>Archivo de Concentración</w:t>
      </w:r>
      <w:r w:rsidRPr="00FC613B">
        <w:rPr>
          <w:rFonts w:ascii="Palatino Linotype" w:eastAsia="Palatino Linotype" w:hAnsi="Palatino Linotype" w:cs="Palatino Linotype"/>
          <w:i/>
          <w:sz w:val="22"/>
          <w:szCs w:val="22"/>
        </w:rPr>
        <w:t>, que tendrá las siguientes funciones:</w:t>
      </w:r>
    </w:p>
    <w:p w14:paraId="2D765B0D" w14:textId="77777777" w:rsidR="007343D6" w:rsidRPr="00FC613B" w:rsidRDefault="002627A1">
      <w:pPr>
        <w:spacing w:before="120" w:after="120"/>
        <w:ind w:left="1418"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308FC708" w14:textId="77777777" w:rsidR="007343D6" w:rsidRPr="00FC613B" w:rsidRDefault="002627A1">
      <w:pPr>
        <w:spacing w:before="120" w:after="120"/>
        <w:ind w:left="1418"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VI.</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Promover la Baja Documental</w:t>
      </w:r>
      <w:r w:rsidRPr="00FC613B">
        <w:rPr>
          <w:rFonts w:ascii="Palatino Linotype" w:eastAsia="Palatino Linotype" w:hAnsi="Palatino Linotype" w:cs="Palatino Linotype"/>
          <w:i/>
          <w:sz w:val="22"/>
          <w:szCs w:val="22"/>
        </w:rPr>
        <w:t xml:space="preserve"> de los Expedientes que integran las Series documentales que hayan cumplido su Vigencia Documental y, en su caso, plazos de conservación y que no posean valores históricos, conforme a las disposiciones jurídicas aplicables;</w:t>
      </w:r>
    </w:p>
    <w:p w14:paraId="16D3586C" w14:textId="77777777" w:rsidR="007343D6" w:rsidRPr="00FC613B" w:rsidRDefault="002627A1">
      <w:pPr>
        <w:spacing w:before="120" w:after="120"/>
        <w:ind w:left="1418"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44F3EAE5" w14:textId="77777777" w:rsidR="007343D6" w:rsidRPr="00FC613B" w:rsidRDefault="002627A1">
      <w:pPr>
        <w:spacing w:before="120" w:after="120"/>
        <w:ind w:left="1418"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IX.</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 xml:space="preserve">Publicar, al final de cada año, los dictámenes y </w:t>
      </w:r>
      <w:r w:rsidRPr="00FC613B">
        <w:rPr>
          <w:rFonts w:ascii="Palatino Linotype" w:eastAsia="Palatino Linotype" w:hAnsi="Palatino Linotype" w:cs="Palatino Linotype"/>
          <w:b/>
          <w:i/>
          <w:sz w:val="22"/>
          <w:szCs w:val="22"/>
          <w:u w:val="single"/>
        </w:rPr>
        <w:t>actas de Baja Documental</w:t>
      </w:r>
      <w:r w:rsidRPr="00FC613B">
        <w:rPr>
          <w:rFonts w:ascii="Palatino Linotype" w:eastAsia="Palatino Linotype" w:hAnsi="Palatino Linotype" w:cs="Palatino Linotype"/>
          <w:i/>
          <w:sz w:val="22"/>
          <w:szCs w:val="22"/>
          <w:u w:val="single"/>
        </w:rPr>
        <w:t xml:space="preserve"> </w:t>
      </w:r>
      <w:r w:rsidRPr="00FC613B">
        <w:rPr>
          <w:rFonts w:ascii="Palatino Linotype" w:eastAsia="Palatino Linotype" w:hAnsi="Palatino Linotype" w:cs="Palatino Linotype"/>
          <w:i/>
          <w:sz w:val="22"/>
          <w:szCs w:val="22"/>
        </w:rPr>
        <w:t>y Transferencia Secundaria, en los términos que establezcan las disposiciones en la materia y conservarlos en el Archivo de Concentración por un periodo mínimo de siete años a partir de la fecha de su elaboración;”</w:t>
      </w:r>
    </w:p>
    <w:p w14:paraId="5C872DDA" w14:textId="77777777" w:rsidR="007343D6" w:rsidRPr="00FC613B" w:rsidRDefault="002627A1">
      <w:pPr>
        <w:spacing w:before="240" w:after="240"/>
        <w:ind w:left="851" w:right="900"/>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b/>
          <w:i/>
          <w:sz w:val="22"/>
          <w:szCs w:val="22"/>
        </w:rPr>
        <w:t xml:space="preserve">… </w:t>
      </w:r>
    </w:p>
    <w:p w14:paraId="48F6FC28"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58</w:t>
      </w:r>
      <w:r w:rsidRPr="00FC613B">
        <w:rPr>
          <w:rFonts w:ascii="Palatino Linotype" w:eastAsia="Palatino Linotype" w:hAnsi="Palatino Linotype" w:cs="Palatino Linotype"/>
          <w:i/>
          <w:sz w:val="22"/>
          <w:szCs w:val="22"/>
        </w:rPr>
        <w:t xml:space="preserve">. Los Sujetos Obligados </w:t>
      </w:r>
      <w:r w:rsidRPr="00FC613B">
        <w:rPr>
          <w:rFonts w:ascii="Palatino Linotype" w:eastAsia="Palatino Linotype" w:hAnsi="Palatino Linotype" w:cs="Palatino Linotype"/>
          <w:b/>
          <w:i/>
          <w:sz w:val="22"/>
          <w:szCs w:val="22"/>
        </w:rPr>
        <w:t>deberán publicar en su portal electrónico, informativo u homólogo</w:t>
      </w:r>
      <w:r w:rsidRPr="00FC613B">
        <w:rPr>
          <w:rFonts w:ascii="Palatino Linotype" w:eastAsia="Palatino Linotype" w:hAnsi="Palatino Linotype" w:cs="Palatino Linotype"/>
          <w:i/>
          <w:sz w:val="22"/>
          <w:szCs w:val="22"/>
        </w:rPr>
        <w:t xml:space="preserve"> los dictámenes y </w:t>
      </w:r>
      <w:r w:rsidRPr="00FC613B">
        <w:rPr>
          <w:rFonts w:ascii="Palatino Linotype" w:eastAsia="Palatino Linotype" w:hAnsi="Palatino Linotype" w:cs="Palatino Linotype"/>
          <w:b/>
          <w:i/>
          <w:sz w:val="22"/>
          <w:szCs w:val="22"/>
          <w:u w:val="single"/>
        </w:rPr>
        <w:t>actas de Baja Documental</w:t>
      </w:r>
      <w:r w:rsidRPr="00FC613B">
        <w:rPr>
          <w:rFonts w:ascii="Palatino Linotype" w:eastAsia="Palatino Linotype" w:hAnsi="Palatino Linotype" w:cs="Palatino Linotype"/>
          <w:i/>
          <w:sz w:val="22"/>
          <w:szCs w:val="22"/>
        </w:rPr>
        <w:t xml:space="preserve"> y Transferencia Secundaria, los cuales se conservarán en el Archivo de Concentración por un periodo mínimo de siete años a partir de la fecha de su elaboración. </w:t>
      </w:r>
    </w:p>
    <w:p w14:paraId="46345CF4"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Para aquellos Sujetos Obligados que no cuenten con un portal electrónico, informativo u homólogo, la publicación se realizará a través del Archivo General del Estado, en los términos que establezcan las disposiciones jurídicas aplicables y los convenios de colaboración que al efecto se realicen. </w:t>
      </w:r>
    </w:p>
    <w:p w14:paraId="61DECEFC"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Los Sujetos Obligados distintos del Poder Ejecutivo del Estado de México </w:t>
      </w:r>
      <w:r w:rsidRPr="00FC613B">
        <w:rPr>
          <w:rFonts w:ascii="Palatino Linotype" w:eastAsia="Palatino Linotype" w:hAnsi="Palatino Linotype" w:cs="Palatino Linotype"/>
          <w:b/>
          <w:i/>
          <w:sz w:val="22"/>
          <w:szCs w:val="22"/>
        </w:rPr>
        <w:t xml:space="preserve">transferirán a los respectivos Archivos Históricos </w:t>
      </w:r>
      <w:r w:rsidRPr="00FC613B">
        <w:rPr>
          <w:rFonts w:ascii="Palatino Linotype" w:eastAsia="Palatino Linotype" w:hAnsi="Palatino Linotype" w:cs="Palatino Linotype"/>
          <w:b/>
          <w:i/>
          <w:sz w:val="22"/>
          <w:szCs w:val="22"/>
          <w:u w:val="single"/>
        </w:rPr>
        <w:t>para su conservación permanente</w:t>
      </w:r>
      <w:r w:rsidRPr="00FC613B">
        <w:rPr>
          <w:rFonts w:ascii="Palatino Linotype" w:eastAsia="Palatino Linotype" w:hAnsi="Palatino Linotype" w:cs="Palatino Linotype"/>
          <w:b/>
          <w:i/>
          <w:sz w:val="22"/>
          <w:szCs w:val="22"/>
        </w:rPr>
        <w:t xml:space="preserve"> dichos dictámenes y actas</w:t>
      </w:r>
      <w:r w:rsidRPr="00FC613B">
        <w:rPr>
          <w:rFonts w:ascii="Palatino Linotype" w:eastAsia="Palatino Linotype" w:hAnsi="Palatino Linotype" w:cs="Palatino Linotype"/>
          <w:i/>
          <w:sz w:val="22"/>
          <w:szCs w:val="22"/>
        </w:rPr>
        <w:t>.”</w:t>
      </w:r>
    </w:p>
    <w:p w14:paraId="3BB78B4A"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De los preceptos citados se advierte que los Sujetos Obligados, a través del archivo de concentración deben promover la baja documental de las series documentales que hayan cumplido su vigencia documental y que no posean valores históricos, debiendo publicar los dictámenes y actas de baja correspondientes en su portal electrónico, es decir, cada Sujeto Obligado  es responsable de emitir las actas de baja documental respecto de sus series documentales, en este caso, el Ayuntamiento respecto de sus archivos.</w:t>
      </w:r>
    </w:p>
    <w:p w14:paraId="0B676563" w14:textId="77777777" w:rsidR="007343D6" w:rsidRPr="00FC613B" w:rsidRDefault="00F50DB3">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Así las cosas, no pasa desapercibido para este Organismo Garante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en respuesta a los puntos 22.1 y 22.2, se pronunció en el siguiente sentido:</w:t>
      </w:r>
    </w:p>
    <w:p w14:paraId="18A92FBB" w14:textId="77777777" w:rsidR="00F50DB3" w:rsidRPr="00FC613B" w:rsidRDefault="00F50DB3" w:rsidP="00F50DB3">
      <w:pPr>
        <w:spacing w:before="240" w:after="240" w:line="360" w:lineRule="auto"/>
        <w:jc w:val="center"/>
        <w:rPr>
          <w:rFonts w:ascii="Palatino Linotype" w:eastAsia="Palatino Linotype" w:hAnsi="Palatino Linotype" w:cs="Palatino Linotype"/>
        </w:rPr>
      </w:pPr>
      <w:r w:rsidRPr="00FC613B">
        <w:rPr>
          <w:rFonts w:ascii="Palatino Linotype" w:eastAsia="Palatino Linotype" w:hAnsi="Palatino Linotype" w:cs="Palatino Linotype"/>
          <w:noProof/>
          <w:lang w:val="es-MX"/>
        </w:rPr>
        <w:drawing>
          <wp:inline distT="0" distB="0" distL="0" distR="0" wp14:anchorId="60F944A5" wp14:editId="55CB66CD">
            <wp:extent cx="4320000" cy="1402504"/>
            <wp:effectExtent l="0" t="0" r="444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0000" cy="1402504"/>
                    </a:xfrm>
                    <a:prstGeom prst="rect">
                      <a:avLst/>
                    </a:prstGeom>
                    <a:noFill/>
                    <a:ln>
                      <a:noFill/>
                    </a:ln>
                  </pic:spPr>
                </pic:pic>
              </a:graphicData>
            </a:graphic>
          </wp:inline>
        </w:drawing>
      </w:r>
    </w:p>
    <w:p w14:paraId="2D98C538" w14:textId="77777777" w:rsidR="007343D6" w:rsidRPr="00FC613B" w:rsidRDefault="00F50DB3" w:rsidP="007A6EC4">
      <w:pPr>
        <w:spacing w:before="240" w:after="240" w:line="360" w:lineRule="auto"/>
        <w:ind w:right="49"/>
        <w:jc w:val="both"/>
        <w:rPr>
          <w:rFonts w:ascii="Palatino Linotype" w:eastAsia="Palatino Linotype" w:hAnsi="Palatino Linotype" w:cs="Palatino Linotype"/>
          <w:szCs w:val="22"/>
        </w:rPr>
      </w:pPr>
      <w:r w:rsidRPr="00FC613B">
        <w:rPr>
          <w:rFonts w:ascii="Palatino Linotype" w:eastAsia="Palatino Linotype" w:hAnsi="Palatino Linotype" w:cs="Palatino Linotype"/>
          <w:szCs w:val="22"/>
        </w:rPr>
        <w:t xml:space="preserve">Como se advierte, el </w:t>
      </w:r>
      <w:r w:rsidRPr="00FC613B">
        <w:rPr>
          <w:rFonts w:ascii="Palatino Linotype" w:eastAsia="Palatino Linotype" w:hAnsi="Palatino Linotype" w:cs="Palatino Linotype"/>
          <w:b/>
          <w:szCs w:val="22"/>
        </w:rPr>
        <w:t xml:space="preserve">Sujeto Obligado </w:t>
      </w:r>
      <w:r w:rsidRPr="00FC613B">
        <w:rPr>
          <w:rFonts w:ascii="Palatino Linotype" w:eastAsia="Palatino Linotype" w:hAnsi="Palatino Linotype" w:cs="Palatino Linotype"/>
          <w:szCs w:val="22"/>
        </w:rPr>
        <w:t xml:space="preserve">reconoció que </w:t>
      </w:r>
      <w:r w:rsidR="007A6EC4" w:rsidRPr="00FC613B">
        <w:rPr>
          <w:rFonts w:ascii="Palatino Linotype" w:eastAsia="Palatino Linotype" w:hAnsi="Palatino Linotype" w:cs="Palatino Linotype"/>
          <w:szCs w:val="22"/>
        </w:rPr>
        <w:t>lleva a cabo la selección final de documentación desde el año 2003</w:t>
      </w:r>
      <w:r w:rsidR="00435864" w:rsidRPr="00FC613B">
        <w:rPr>
          <w:rFonts w:ascii="Palatino Linotype" w:eastAsia="Palatino Linotype" w:hAnsi="Palatino Linotype" w:cs="Palatino Linotype"/>
          <w:szCs w:val="22"/>
        </w:rPr>
        <w:t xml:space="preserve">, </w:t>
      </w:r>
      <w:r w:rsidR="00AE691D" w:rsidRPr="00FC613B">
        <w:rPr>
          <w:rFonts w:ascii="Palatino Linotype" w:eastAsia="Palatino Linotype" w:hAnsi="Palatino Linotype" w:cs="Palatino Linotype"/>
          <w:szCs w:val="22"/>
        </w:rPr>
        <w:t xml:space="preserve">por lo tanto, se presume que para tal efecto debió generar un documento </w:t>
      </w:r>
      <w:r w:rsidR="003113DC" w:rsidRPr="00FC613B">
        <w:rPr>
          <w:rFonts w:ascii="Palatino Linotype" w:eastAsia="Palatino Linotype" w:hAnsi="Palatino Linotype" w:cs="Palatino Linotype"/>
          <w:szCs w:val="22"/>
        </w:rPr>
        <w:t>mediante el cual se autorizara la baja documental, por lo tanto, es procedente ordenar la búsqueda exhaustiva y razonable de la última acta de baja documental o destrucción, que hubiera generado, procediendo a la entrega del mismo a la particular a efecto de colmar el requerimiento de información.</w:t>
      </w:r>
    </w:p>
    <w:p w14:paraId="58D2B63B" w14:textId="77777777" w:rsidR="000C7C5A" w:rsidRPr="00FC613B" w:rsidRDefault="00F64E8B" w:rsidP="007A6EC4">
      <w:pPr>
        <w:spacing w:before="240" w:after="240" w:line="360" w:lineRule="auto"/>
        <w:ind w:right="49"/>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Asimismo, para el caso de que no </w:t>
      </w:r>
      <w:proofErr w:type="gramStart"/>
      <w:r w:rsidRPr="00FC613B">
        <w:rPr>
          <w:rFonts w:ascii="Palatino Linotype" w:eastAsia="Palatino Linotype" w:hAnsi="Palatino Linotype" w:cs="Palatino Linotype"/>
        </w:rPr>
        <w:t>llegara</w:t>
      </w:r>
      <w:proofErr w:type="gramEnd"/>
      <w:r w:rsidRPr="00FC613B">
        <w:rPr>
          <w:rFonts w:ascii="Palatino Linotype" w:eastAsia="Palatino Linotype" w:hAnsi="Palatino Linotype" w:cs="Palatino Linotype"/>
        </w:rPr>
        <w:t xml:space="preserve"> a localizar </w:t>
      </w:r>
      <w:r w:rsidR="00050C8F" w:rsidRPr="00FC613B">
        <w:rPr>
          <w:rFonts w:ascii="Palatino Linotype" w:eastAsia="Palatino Linotype" w:hAnsi="Palatino Linotype" w:cs="Palatino Linotype"/>
        </w:rPr>
        <w:t>la información que se ordena, deberá emitir la declaratoria de inexistencia, en los términos precisados con antelaci</w:t>
      </w:r>
      <w:r w:rsidR="000C7C5A" w:rsidRPr="00FC613B">
        <w:rPr>
          <w:rFonts w:ascii="Palatino Linotype" w:eastAsia="Palatino Linotype" w:hAnsi="Palatino Linotype" w:cs="Palatino Linotype"/>
        </w:rPr>
        <w:t xml:space="preserve">ón, toda vez que como se desprende del último párrafo del artículo 58 citado con antelación los Sujetos Obligados deben transferir a sus respectivos Archivos Históricos los dictámenes y actas de baja documental </w:t>
      </w:r>
      <w:r w:rsidR="000C7C5A" w:rsidRPr="00FC613B">
        <w:rPr>
          <w:rFonts w:ascii="Palatino Linotype" w:eastAsia="Palatino Linotype" w:hAnsi="Palatino Linotype" w:cs="Palatino Linotype"/>
          <w:b/>
          <w:u w:val="single"/>
        </w:rPr>
        <w:t>para su conservación permanente.</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43C82E2F" w14:textId="77777777">
        <w:tc>
          <w:tcPr>
            <w:tcW w:w="8828" w:type="dxa"/>
            <w:gridSpan w:val="3"/>
            <w:vAlign w:val="center"/>
          </w:tcPr>
          <w:p w14:paraId="26A5DAD0" w14:textId="77777777" w:rsidR="007343D6" w:rsidRPr="00FC613B" w:rsidRDefault="002627A1">
            <w:pPr>
              <w:jc w:val="both"/>
            </w:pPr>
            <w:r w:rsidRPr="00FC613B">
              <w:rPr>
                <w:rFonts w:ascii="Palatino Linotype" w:eastAsia="Palatino Linotype" w:hAnsi="Palatino Linotype" w:cs="Palatino Linotype"/>
                <w:b/>
                <w:sz w:val="20"/>
                <w:szCs w:val="20"/>
              </w:rPr>
              <w:t>23. ADMINISTRACIÓN DE ARCHIVOS DE TRÁMITE</w:t>
            </w:r>
          </w:p>
        </w:tc>
      </w:tr>
      <w:tr w:rsidR="007343D6" w:rsidRPr="00FC613B" w14:paraId="1E324025" w14:textId="77777777">
        <w:tc>
          <w:tcPr>
            <w:tcW w:w="2942" w:type="dxa"/>
            <w:vAlign w:val="center"/>
          </w:tcPr>
          <w:p w14:paraId="71A0ABFF"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3BF33732"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7C993FD1"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7343D6" w:rsidRPr="00FC613B" w14:paraId="1C46414A" w14:textId="77777777" w:rsidTr="00A174F7">
        <w:tc>
          <w:tcPr>
            <w:tcW w:w="2942" w:type="dxa"/>
            <w:shd w:val="clear" w:color="auto" w:fill="auto"/>
            <w:vAlign w:val="center"/>
          </w:tcPr>
          <w:p w14:paraId="08D391CE"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23.1. ¿LLEVAN A CABO LA COORDINACIÓN DE LAS ACTIVIDADES DE LOS ARCHIVOS DE TRÁMITE COMO LO ESTABLECE EL ARTÍCULO 28 FRACCIÓN IX DE LA LEY GENERAL DE ARCHIVOS?</w:t>
            </w:r>
          </w:p>
        </w:tc>
        <w:tc>
          <w:tcPr>
            <w:tcW w:w="2943" w:type="dxa"/>
            <w:shd w:val="clear" w:color="auto" w:fill="auto"/>
            <w:vAlign w:val="center"/>
          </w:tcPr>
          <w:p w14:paraId="378D2E74" w14:textId="77777777" w:rsidR="007343D6" w:rsidRPr="00FC613B" w:rsidRDefault="002627A1">
            <w:pPr>
              <w:jc w:val="cente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3E3BEED5" w14:textId="77777777" w:rsidR="007343D6" w:rsidRPr="00FC613B" w:rsidRDefault="002627A1">
            <w:pPr>
              <w:jc w:val="both"/>
            </w:pPr>
            <w:r w:rsidRPr="00FC613B">
              <w:rPr>
                <w:rFonts w:ascii="Palatino Linotype" w:eastAsia="Palatino Linotype" w:hAnsi="Palatino Linotype" w:cs="Palatino Linotype"/>
                <w:sz w:val="20"/>
                <w:szCs w:val="20"/>
              </w:rPr>
              <w:t>No se ha llevado a cabo ninguna actividad de coordinación de actividades del Archivo de Trámite en este Departamento de Archivo Histórico y Concentración Municipal.</w:t>
            </w:r>
          </w:p>
        </w:tc>
      </w:tr>
      <w:tr w:rsidR="007343D6" w:rsidRPr="00FC613B" w14:paraId="5362544E" w14:textId="77777777" w:rsidTr="00A174F7">
        <w:tc>
          <w:tcPr>
            <w:tcW w:w="2942" w:type="dxa"/>
            <w:shd w:val="clear" w:color="auto" w:fill="auto"/>
            <w:vAlign w:val="center"/>
          </w:tcPr>
          <w:p w14:paraId="4E437A8A"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23.2. ¿CUANTOS ARCHIVOS DE TRÁMITE TIENEN?</w:t>
            </w:r>
          </w:p>
        </w:tc>
        <w:tc>
          <w:tcPr>
            <w:tcW w:w="2943" w:type="dxa"/>
            <w:shd w:val="clear" w:color="auto" w:fill="auto"/>
            <w:vAlign w:val="center"/>
          </w:tcPr>
          <w:p w14:paraId="0DC0E4FD"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3C1D841E"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7343D6" w:rsidRPr="00FC613B" w14:paraId="0C0FB803" w14:textId="77777777">
        <w:tc>
          <w:tcPr>
            <w:tcW w:w="2942" w:type="dxa"/>
            <w:vAlign w:val="center"/>
          </w:tcPr>
          <w:p w14:paraId="7E491344"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w:t>
            </w:r>
          </w:p>
        </w:tc>
        <w:tc>
          <w:tcPr>
            <w:tcW w:w="2943" w:type="dxa"/>
            <w:vAlign w:val="center"/>
          </w:tcPr>
          <w:p w14:paraId="54751D39"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vAlign w:val="center"/>
          </w:tcPr>
          <w:p w14:paraId="2BEF07EC"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7343D6" w:rsidRPr="00FC613B" w14:paraId="0DC4AEAF" w14:textId="77777777">
        <w:tc>
          <w:tcPr>
            <w:tcW w:w="2942" w:type="dxa"/>
            <w:vAlign w:val="center"/>
          </w:tcPr>
          <w:p w14:paraId="5213054F"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23.5. ¿TIENEN ALGÚN PROGRAMA PARA COORDINAR LAS ACTIVIDADES QUE DEBEN CUMPLIR LOS ARCHIVOS DE TRÁMITE?</w:t>
            </w:r>
          </w:p>
        </w:tc>
        <w:tc>
          <w:tcPr>
            <w:tcW w:w="2943" w:type="dxa"/>
            <w:vAlign w:val="center"/>
          </w:tcPr>
          <w:p w14:paraId="3EBF86B5"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vAlign w:val="center"/>
          </w:tcPr>
          <w:p w14:paraId="549FB3E1"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7343D6" w:rsidRPr="00FC613B" w14:paraId="57109961" w14:textId="77777777">
        <w:tc>
          <w:tcPr>
            <w:tcW w:w="2942" w:type="dxa"/>
            <w:vAlign w:val="center"/>
          </w:tcPr>
          <w:p w14:paraId="4D6E3149"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23.6. </w:t>
            </w:r>
            <w:r w:rsidRPr="00A174F7">
              <w:rPr>
                <w:rFonts w:ascii="Palatino Linotype" w:eastAsia="Palatino Linotype" w:hAnsi="Palatino Linotype" w:cs="Palatino Linotype"/>
                <w:sz w:val="20"/>
                <w:szCs w:val="20"/>
              </w:rPr>
              <w:t>EL PROGRAMA DE ATENCIÓN A LOS ARCHIVOS DE TRÁMITE DE LOS AÑOS 2019, 2020 Y 2021.</w:t>
            </w:r>
          </w:p>
        </w:tc>
        <w:tc>
          <w:tcPr>
            <w:tcW w:w="2943" w:type="dxa"/>
            <w:vAlign w:val="center"/>
          </w:tcPr>
          <w:p w14:paraId="1765A2D3"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vAlign w:val="center"/>
          </w:tcPr>
          <w:p w14:paraId="3124424F"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bl>
    <w:p w14:paraId="32D8FF6C" w14:textId="77777777" w:rsidR="007343D6" w:rsidRPr="00FC613B" w:rsidRDefault="002627A1">
      <w:pPr>
        <w:spacing w:before="240" w:after="240" w:line="360" w:lineRule="auto"/>
        <w:jc w:val="both"/>
        <w:rPr>
          <w:rFonts w:ascii="Palatino Linotype" w:eastAsia="Palatino Linotype" w:hAnsi="Palatino Linotype" w:cs="Palatino Linotype"/>
          <w:b/>
          <w:sz w:val="20"/>
          <w:szCs w:val="20"/>
        </w:rPr>
      </w:pPr>
      <w:r w:rsidRPr="00FC613B">
        <w:rPr>
          <w:rFonts w:ascii="Palatino Linotype" w:eastAsia="Palatino Linotype" w:hAnsi="Palatino Linotype" w:cs="Palatino Linotype"/>
        </w:rPr>
        <w:t>Respecto del punto 23.1, se tiene por</w:t>
      </w:r>
      <w:r w:rsidR="0047672A">
        <w:rPr>
          <w:rFonts w:ascii="Palatino Linotype" w:eastAsia="Palatino Linotype" w:hAnsi="Palatino Linotype" w:cs="Palatino Linotype"/>
        </w:rPr>
        <w:t xml:space="preserve"> atendido </w:t>
      </w:r>
      <w:r w:rsidRPr="00FC613B">
        <w:rPr>
          <w:rFonts w:ascii="Palatino Linotype" w:eastAsia="Palatino Linotype" w:hAnsi="Palatino Linotype" w:cs="Palatino Linotype"/>
        </w:rPr>
        <w:t xml:space="preserve">al haber existido un pronunciamiento por parte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a fin de dar respuesta al mismo, aunado al hecho de que dicho cuestionamiento no se constituye como materia del derecho de acceso a la información, toda vez que no se pretende acceder a un documento previamente generado, sino que la particular pretende que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se pronuncie en el sentido de atender lo solicitado, constituyendo un derecho de petición.</w:t>
      </w:r>
    </w:p>
    <w:p w14:paraId="49CB9C43"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Por cuanto hace al punto 23.2, si bien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no dio respuesta al </w:t>
      </w:r>
      <w:proofErr w:type="gramStart"/>
      <w:r w:rsidRPr="00FC613B">
        <w:rPr>
          <w:rFonts w:ascii="Palatino Linotype" w:eastAsia="Palatino Linotype" w:hAnsi="Palatino Linotype" w:cs="Palatino Linotype"/>
        </w:rPr>
        <w:t>mismo,  y</w:t>
      </w:r>
      <w:proofErr w:type="gramEnd"/>
      <w:r w:rsidRPr="00FC613B">
        <w:rPr>
          <w:rFonts w:ascii="Palatino Linotype" w:eastAsia="Palatino Linotype" w:hAnsi="Palatino Linotype" w:cs="Palatino Linotype"/>
        </w:rPr>
        <w:t xml:space="preserve"> en la etapa de manifestaciones indicó que el supuesto no era aplicable, sin embargo</w:t>
      </w:r>
      <w:r w:rsidR="00FD3CC4" w:rsidRPr="00FC613B">
        <w:rPr>
          <w:rFonts w:ascii="Palatino Linotype" w:eastAsia="Palatino Linotype" w:hAnsi="Palatino Linotype" w:cs="Palatino Linotype"/>
        </w:rPr>
        <w:t>,</w:t>
      </w:r>
      <w:r w:rsidRPr="00FC613B">
        <w:rPr>
          <w:rFonts w:ascii="Palatino Linotype" w:eastAsia="Palatino Linotype" w:hAnsi="Palatino Linotype" w:cs="Palatino Linotype"/>
        </w:rPr>
        <w:t xml:space="preserve"> se tiene por satisfecho en virtud de que la materia es coincidente con el requerimiento marcado con el numeral 11.2, el en cual el </w:t>
      </w:r>
      <w:r w:rsidRPr="00FC613B">
        <w:rPr>
          <w:rFonts w:ascii="Palatino Linotype" w:eastAsia="Palatino Linotype" w:hAnsi="Palatino Linotype" w:cs="Palatino Linotype"/>
          <w:b/>
        </w:rPr>
        <w:t>Sujeto Obligado</w:t>
      </w:r>
      <w:r w:rsidR="00FD3CC4" w:rsidRPr="00FC613B">
        <w:rPr>
          <w:rFonts w:ascii="Palatino Linotype" w:eastAsia="Palatino Linotype" w:hAnsi="Palatino Linotype" w:cs="Palatino Linotype"/>
          <w:b/>
        </w:rPr>
        <w:t xml:space="preserve">, </w:t>
      </w:r>
      <w:r w:rsidR="00FD3CC4" w:rsidRPr="00FC613B">
        <w:rPr>
          <w:rFonts w:ascii="Palatino Linotype" w:eastAsia="Palatino Linotype" w:hAnsi="Palatino Linotype" w:cs="Palatino Linotype"/>
        </w:rPr>
        <w:t>a través del servidor público habilitado competente,</w:t>
      </w:r>
      <w:r w:rsidRPr="00FC613B">
        <w:rPr>
          <w:rFonts w:ascii="Palatino Linotype" w:eastAsia="Palatino Linotype" w:hAnsi="Palatino Linotype" w:cs="Palatino Linotype"/>
        </w:rPr>
        <w:t xml:space="preserve"> se pronunció en el siguiente sentido:</w:t>
      </w:r>
    </w:p>
    <w:p w14:paraId="2336A1DD"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noProof/>
          <w:lang w:val="es-MX"/>
        </w:rPr>
        <w:drawing>
          <wp:inline distT="0" distB="0" distL="0" distR="0" wp14:anchorId="7733B6CA" wp14:editId="15F847F1">
            <wp:extent cx="3960000" cy="388686"/>
            <wp:effectExtent l="0" t="0" r="2540" b="0"/>
            <wp:docPr id="5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3960000" cy="388686"/>
                    </a:xfrm>
                    <a:prstGeom prst="rect">
                      <a:avLst/>
                    </a:prstGeom>
                    <a:ln/>
                  </pic:spPr>
                </pic:pic>
              </a:graphicData>
            </a:graphic>
          </wp:inline>
        </w:drawing>
      </w:r>
    </w:p>
    <w:p w14:paraId="01EC67DE" w14:textId="77777777" w:rsidR="007343D6" w:rsidRPr="00FC613B" w:rsidRDefault="00FD3CC4">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Lo anterior en virtud de</w:t>
      </w:r>
      <w:r w:rsidR="002627A1" w:rsidRPr="00FC613B">
        <w:rPr>
          <w:rFonts w:ascii="Palatino Linotype" w:eastAsia="Palatino Linotype" w:hAnsi="Palatino Linotype" w:cs="Palatino Linotype"/>
        </w:rPr>
        <w:t xml:space="preserve"> </w:t>
      </w:r>
      <w:proofErr w:type="gramStart"/>
      <w:r w:rsidR="002627A1" w:rsidRPr="00FC613B">
        <w:rPr>
          <w:rFonts w:ascii="Palatino Linotype" w:eastAsia="Palatino Linotype" w:hAnsi="Palatino Linotype" w:cs="Palatino Linotype"/>
        </w:rPr>
        <w:t>éste</w:t>
      </w:r>
      <w:proofErr w:type="gramEnd"/>
      <w:r w:rsidR="002627A1" w:rsidRPr="00FC613B">
        <w:rPr>
          <w:rFonts w:ascii="Palatino Linotype" w:eastAsia="Palatino Linotype" w:hAnsi="Palatino Linotype" w:cs="Palatino Linotype"/>
        </w:rPr>
        <w:t xml:space="preserve"> Organismo Garante no está facultado para manifestarse sobre la veracidad de la información proporcionada, de conformidad con el criterio 31/10 citado con antelación, </w:t>
      </w:r>
      <w:r w:rsidRPr="00FC613B">
        <w:rPr>
          <w:rFonts w:ascii="Palatino Linotype" w:eastAsia="Palatino Linotype" w:hAnsi="Palatino Linotype" w:cs="Palatino Linotype"/>
        </w:rPr>
        <w:t xml:space="preserve">asimismo, </w:t>
      </w:r>
      <w:r w:rsidR="002627A1" w:rsidRPr="00FC613B">
        <w:rPr>
          <w:rFonts w:ascii="Palatino Linotype" w:eastAsia="Palatino Linotype" w:hAnsi="Palatino Linotype" w:cs="Palatino Linotype"/>
        </w:rPr>
        <w:t>no se advirtió que la particular pretendiera el acceso a un soporte documental.</w:t>
      </w:r>
    </w:p>
    <w:p w14:paraId="65595530"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Para el punto 23.3,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no emitió respuesta, y en informe justificado señaló que no aplicaba, siendo necesario traer a colación el contenido del artículo 21, párrafo segundo de la Ley General de Archivos y la Ley Local, así </w:t>
      </w:r>
      <w:proofErr w:type="gramStart"/>
      <w:r w:rsidRPr="00FC613B">
        <w:rPr>
          <w:rFonts w:ascii="Palatino Linotype" w:eastAsia="Palatino Linotype" w:hAnsi="Palatino Linotype" w:cs="Palatino Linotype"/>
        </w:rPr>
        <w:t>como  el</w:t>
      </w:r>
      <w:proofErr w:type="gramEnd"/>
      <w:r w:rsidRPr="00FC613B">
        <w:rPr>
          <w:rFonts w:ascii="Palatino Linotype" w:eastAsia="Palatino Linotype" w:hAnsi="Palatino Linotype" w:cs="Palatino Linotype"/>
        </w:rPr>
        <w:t xml:space="preserve"> Lineamiento Noveno, fracción II, inciso b) y párrafo segundo de los Lineamientos para la Organización y Conservación de Archivos, que reza así:</w:t>
      </w:r>
    </w:p>
    <w:p w14:paraId="2F25EC5B" w14:textId="77777777" w:rsidR="007343D6" w:rsidRPr="00FC613B" w:rsidRDefault="002627A1">
      <w:pPr>
        <w:spacing w:before="120" w:after="120"/>
        <w:ind w:left="851" w:right="902"/>
        <w:jc w:val="both"/>
        <w:rPr>
          <w:rFonts w:ascii="Palatino Linotype" w:eastAsia="Palatino Linotype" w:hAnsi="Palatino Linotype" w:cs="Palatino Linotype"/>
          <w:b/>
          <w:i/>
          <w:sz w:val="22"/>
          <w:szCs w:val="22"/>
        </w:rPr>
      </w:pP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“Artículo 21…</w:t>
      </w:r>
    </w:p>
    <w:p w14:paraId="5CE92856"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sidRPr="00FC613B">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sidRPr="00FC613B">
        <w:rPr>
          <w:rFonts w:ascii="Palatino Linotype" w:eastAsia="Palatino Linotype" w:hAnsi="Palatino Linotype" w:cs="Palatino Linotype"/>
          <w:i/>
          <w:sz w:val="22"/>
          <w:szCs w:val="22"/>
        </w:rPr>
        <w:t>; las personas responsables del Archivo de Concentración y del Archivo Histórico serán nombradas por la persona titular del Sujeto Obligado de que se trate.”</w:t>
      </w:r>
    </w:p>
    <w:p w14:paraId="77BD5DCE" w14:textId="77777777" w:rsidR="007343D6" w:rsidRPr="00FC613B" w:rsidRDefault="002627A1" w:rsidP="00FD3CC4">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Noveno</w:t>
      </w:r>
      <w:r w:rsidRPr="00FC613B">
        <w:rPr>
          <w:rFonts w:ascii="Palatino Linotype" w:eastAsia="Palatino Linotype" w:hAnsi="Palatino Linotype" w:cs="Palatino Linotype"/>
          <w:i/>
          <w:sz w:val="22"/>
          <w:szCs w:val="22"/>
        </w:rPr>
        <w:t xml:space="preserve">. </w:t>
      </w:r>
    </w:p>
    <w:p w14:paraId="36C49DA0" w14:textId="77777777" w:rsidR="007343D6" w:rsidRPr="00FC613B" w:rsidRDefault="002627A1" w:rsidP="00FD3CC4">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2FDFCB48" w14:textId="77777777" w:rsidR="007343D6" w:rsidRPr="00FC613B" w:rsidRDefault="002627A1" w:rsidP="00FD3CC4">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Operativas:</w:t>
      </w:r>
    </w:p>
    <w:p w14:paraId="37865FED" w14:textId="77777777" w:rsidR="007343D6" w:rsidRPr="00FC613B" w:rsidRDefault="002627A1" w:rsidP="00FD3CC4">
      <w:pPr>
        <w:spacing w:before="120" w:after="120"/>
        <w:ind w:left="1418"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391AC79D" w14:textId="77777777" w:rsidR="007343D6" w:rsidRPr="00FC613B" w:rsidRDefault="002627A1" w:rsidP="00FD3CC4">
      <w:pPr>
        <w:spacing w:before="120" w:after="120"/>
        <w:ind w:left="1418"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 xml:space="preserve"> b)</w:t>
      </w:r>
      <w:r w:rsidRPr="00FC613B">
        <w:rPr>
          <w:rFonts w:ascii="Palatino Linotype" w:eastAsia="Palatino Linotype" w:hAnsi="Palatino Linotype" w:cs="Palatino Linotype"/>
          <w:i/>
          <w:sz w:val="22"/>
          <w:szCs w:val="22"/>
        </w:rPr>
        <w:t xml:space="preserve">    </w:t>
      </w:r>
      <w:proofErr w:type="gramStart"/>
      <w:r w:rsidRPr="00FC613B">
        <w:rPr>
          <w:rFonts w:ascii="Palatino Linotype" w:eastAsia="Palatino Linotype" w:hAnsi="Palatino Linotype" w:cs="Palatino Linotype"/>
          <w:i/>
          <w:sz w:val="22"/>
          <w:szCs w:val="22"/>
        </w:rPr>
        <w:t>Responsable</w:t>
      </w:r>
      <w:proofErr w:type="gramEnd"/>
      <w:r w:rsidRPr="00FC613B">
        <w:rPr>
          <w:rFonts w:ascii="Palatino Linotype" w:eastAsia="Palatino Linotype" w:hAnsi="Palatino Linotype" w:cs="Palatino Linotype"/>
          <w:i/>
          <w:sz w:val="22"/>
          <w:szCs w:val="22"/>
        </w:rPr>
        <w:t xml:space="preserve"> del Archivo de trámite;</w:t>
      </w:r>
    </w:p>
    <w:p w14:paraId="53689492" w14:textId="77777777" w:rsidR="007343D6" w:rsidRPr="00FC613B" w:rsidRDefault="002627A1" w:rsidP="00FD3CC4">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Los responsables de los archivos referidos en la fracción II, inciso b), </w:t>
      </w:r>
      <w:r w:rsidRPr="00FC613B">
        <w:rPr>
          <w:rFonts w:ascii="Palatino Linotype" w:eastAsia="Palatino Linotype" w:hAnsi="Palatino Linotype" w:cs="Palatino Linotype"/>
          <w:b/>
          <w:i/>
          <w:sz w:val="22"/>
          <w:szCs w:val="22"/>
        </w:rPr>
        <w:t>serán nombrados por el titular de cada área o unidad</w:t>
      </w:r>
      <w:r w:rsidRPr="00FC613B">
        <w:rPr>
          <w:rFonts w:ascii="Palatino Linotype" w:eastAsia="Palatino Linotype" w:hAnsi="Palatino Linotype" w:cs="Palatino Linotype"/>
          <w:i/>
          <w:sz w:val="22"/>
          <w:szCs w:val="22"/>
        </w:rPr>
        <w:t>; los demás responsables serán nombrados por el titular del sujeto obligado de que se trate.”</w:t>
      </w:r>
    </w:p>
    <w:p w14:paraId="6E188A44"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Como se advierte, la normatividad no establece de manera precisa que el nombramiento de los responsables del archivo de trámite, hecho por el titular de cada área administrativa deba constar por escrito, sin embargo, no debe perderse de vista que de conformidad con los artículos 18 y 24, fracción XXII, de la Ley de Transparencia y Acceso a la Información Pública del Estado de México y Municipios, los Sujetos Obligados se encuentran constreñidos a documentar todo acto que derive del ejercicio de sus atribuciones, competencias o funciones, considerando la eventual publicidad de dicha información, a saber:</w:t>
      </w:r>
    </w:p>
    <w:p w14:paraId="3E7D3BC1"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18</w:t>
      </w:r>
      <w:r w:rsidRPr="00FC613B">
        <w:rPr>
          <w:rFonts w:ascii="Palatino Linotype" w:eastAsia="Palatino Linotype" w:hAnsi="Palatino Linotype" w:cs="Palatino Linotype"/>
          <w:i/>
          <w:sz w:val="22"/>
          <w:szCs w:val="22"/>
        </w:rPr>
        <w:t xml:space="preserve">. Los sujetos obligados deberán </w:t>
      </w:r>
      <w:r w:rsidRPr="00FC613B">
        <w:rPr>
          <w:rFonts w:ascii="Palatino Linotype" w:eastAsia="Palatino Linotype" w:hAnsi="Palatino Linotype" w:cs="Palatino Linotype"/>
          <w:b/>
          <w:i/>
          <w:sz w:val="22"/>
          <w:szCs w:val="22"/>
        </w:rPr>
        <w:t>documentar todo acto que derive del ejercicio de sus facultades, competencias o funciones</w:t>
      </w:r>
      <w:r w:rsidRPr="00FC613B">
        <w:rPr>
          <w:rFonts w:ascii="Palatino Linotype" w:eastAsia="Palatino Linotype" w:hAnsi="Palatino Linotype" w:cs="Palatino Linotype"/>
          <w:i/>
          <w:sz w:val="22"/>
          <w:szCs w:val="22"/>
        </w:rPr>
        <w:t>, considerando desde su origen la eventual publicidad y reutilización de la información que generen.</w:t>
      </w:r>
    </w:p>
    <w:p w14:paraId="656A2810"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348FDC8F"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24</w:t>
      </w:r>
      <w:r w:rsidRPr="00FC613B">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0E0D1F43"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2875017E"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XXII.</w:t>
      </w:r>
      <w:r w:rsidRPr="00FC613B">
        <w:rPr>
          <w:rFonts w:ascii="Palatino Linotype" w:eastAsia="Palatino Linotype" w:hAnsi="Palatino Linotype" w:cs="Palatino Linotype"/>
          <w:i/>
          <w:sz w:val="22"/>
          <w:szCs w:val="22"/>
        </w:rPr>
        <w:t xml:space="preserve"> </w:t>
      </w:r>
      <w:r w:rsidRPr="00FC613B">
        <w:rPr>
          <w:rFonts w:ascii="Palatino Linotype" w:eastAsia="Palatino Linotype" w:hAnsi="Palatino Linotype" w:cs="Palatino Linotype"/>
          <w:b/>
          <w:i/>
          <w:sz w:val="22"/>
          <w:szCs w:val="22"/>
        </w:rPr>
        <w:t>Documentar todo acto que derive del ejercicio de sus facultades, competencias o funciones</w:t>
      </w:r>
      <w:r w:rsidRPr="00FC613B">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2BC7026F"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esta tesitura, se considera procedente ordenar la búsqueda exhaustiva y razonable del soporte documental que dé cuenta del nombramiento o designación de los responsables del archivo de trámite de cada unidad administrativa, pudiendo ser, de manera enunciativa, más no limitativa, algún oficio o cualquier documento análogo de conformidad con el Criterio 16/17 citado con antelación, procediendo a la entrega del mismo a la particular, para tener por atendido el requerimiento de información.</w:t>
      </w:r>
    </w:p>
    <w:p w14:paraId="0CB536FE"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Respecto de puntos 25.5 y 23.6, es de señalar que del análisis efectuado en la normatividad aplicable no se advirtió fuente obligacional que constriña al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14:paraId="1F0B5982"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tal contexto, no es procedente la entrega de in</w:t>
      </w:r>
      <w:r w:rsidR="00ED40FC">
        <w:rPr>
          <w:rFonts w:ascii="Palatino Linotype" w:eastAsia="Palatino Linotype" w:hAnsi="Palatino Linotype" w:cs="Palatino Linotype"/>
        </w:rPr>
        <w:t>formación alguna para atender los</w:t>
      </w:r>
      <w:r w:rsidRPr="00FC613B">
        <w:rPr>
          <w:rFonts w:ascii="Palatino Linotype" w:eastAsia="Palatino Linotype" w:hAnsi="Palatino Linotype" w:cs="Palatino Linotype"/>
        </w:rPr>
        <w:t xml:space="preserve"> punto</w:t>
      </w:r>
      <w:r w:rsidR="00ED40FC">
        <w:rPr>
          <w:rFonts w:ascii="Palatino Linotype" w:eastAsia="Palatino Linotype" w:hAnsi="Palatino Linotype" w:cs="Palatino Linotype"/>
        </w:rPr>
        <w:t>s</w:t>
      </w:r>
      <w:r w:rsidRPr="00FC613B">
        <w:rPr>
          <w:rFonts w:ascii="Palatino Linotype" w:eastAsia="Palatino Linotype" w:hAnsi="Palatino Linotype" w:cs="Palatino Linotype"/>
        </w:rPr>
        <w:t xml:space="preserve">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FC613B">
        <w:rPr>
          <w:rFonts w:ascii="Palatino Linotype" w:eastAsia="Palatino Linotype" w:hAnsi="Palatino Linotype" w:cs="Palatino Linotype"/>
          <w:i/>
        </w:rPr>
        <w:t xml:space="preserve"> contrario sensu</w:t>
      </w:r>
      <w:r w:rsidRPr="00FC613B">
        <w:rPr>
          <w:rFonts w:ascii="Palatino Linotype" w:eastAsia="Palatino Linotype" w:hAnsi="Palatino Linotype" w:cs="Palatino Linotype"/>
        </w:rPr>
        <w:t xml:space="preserve"> significa que no se está obligado a proporcionar lo que no obre en sus archivos.</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68ED8CA6" w14:textId="77777777">
        <w:tc>
          <w:tcPr>
            <w:tcW w:w="8828" w:type="dxa"/>
            <w:gridSpan w:val="3"/>
            <w:vAlign w:val="center"/>
          </w:tcPr>
          <w:p w14:paraId="1175A2A7" w14:textId="77777777" w:rsidR="007343D6" w:rsidRPr="00FC613B" w:rsidRDefault="002627A1">
            <w:pPr>
              <w:jc w:val="both"/>
            </w:pPr>
            <w:r w:rsidRPr="00FC613B">
              <w:rPr>
                <w:rFonts w:ascii="Palatino Linotype" w:eastAsia="Palatino Linotype" w:hAnsi="Palatino Linotype" w:cs="Palatino Linotype"/>
                <w:b/>
                <w:sz w:val="20"/>
                <w:szCs w:val="20"/>
              </w:rPr>
              <w:t>25. PRÉSTAMO DE DOCUMENTOS</w:t>
            </w:r>
          </w:p>
        </w:tc>
      </w:tr>
      <w:tr w:rsidR="007343D6" w:rsidRPr="00FC613B" w14:paraId="5933E2E0" w14:textId="77777777">
        <w:tc>
          <w:tcPr>
            <w:tcW w:w="2942" w:type="dxa"/>
            <w:vAlign w:val="center"/>
          </w:tcPr>
          <w:p w14:paraId="7C39AE0B" w14:textId="77777777" w:rsidR="007343D6" w:rsidRPr="00FC613B" w:rsidRDefault="002627A1">
            <w:pPr>
              <w:jc w:val="center"/>
            </w:pPr>
            <w:r w:rsidRPr="00FC613B">
              <w:rPr>
                <w:rFonts w:ascii="Palatino Linotype" w:eastAsia="Palatino Linotype" w:hAnsi="Palatino Linotype" w:cs="Palatino Linotype"/>
                <w:b/>
                <w:sz w:val="20"/>
                <w:szCs w:val="20"/>
              </w:rPr>
              <w:t>REQUERIMIENTO</w:t>
            </w:r>
          </w:p>
        </w:tc>
        <w:tc>
          <w:tcPr>
            <w:tcW w:w="2943" w:type="dxa"/>
            <w:vAlign w:val="center"/>
          </w:tcPr>
          <w:p w14:paraId="4BD6D1DC" w14:textId="77777777" w:rsidR="007343D6" w:rsidRPr="00FC613B" w:rsidRDefault="002627A1">
            <w:pPr>
              <w:jc w:val="center"/>
            </w:pPr>
            <w:r w:rsidRPr="00FC613B">
              <w:rPr>
                <w:rFonts w:ascii="Palatino Linotype" w:eastAsia="Palatino Linotype" w:hAnsi="Palatino Linotype" w:cs="Palatino Linotype"/>
                <w:b/>
                <w:sz w:val="20"/>
                <w:szCs w:val="20"/>
              </w:rPr>
              <w:t>RESPUESTA</w:t>
            </w:r>
          </w:p>
        </w:tc>
        <w:tc>
          <w:tcPr>
            <w:tcW w:w="2943" w:type="dxa"/>
            <w:vAlign w:val="center"/>
          </w:tcPr>
          <w:p w14:paraId="0B3DB420" w14:textId="77777777" w:rsidR="007343D6" w:rsidRPr="00FC613B" w:rsidRDefault="002627A1">
            <w:pPr>
              <w:jc w:val="center"/>
            </w:pPr>
            <w:r w:rsidRPr="00FC613B">
              <w:rPr>
                <w:rFonts w:ascii="Palatino Linotype" w:eastAsia="Palatino Linotype" w:hAnsi="Palatino Linotype" w:cs="Palatino Linotype"/>
                <w:b/>
                <w:sz w:val="20"/>
                <w:szCs w:val="20"/>
              </w:rPr>
              <w:t>INFORME JUSTIFICADO</w:t>
            </w:r>
          </w:p>
        </w:tc>
      </w:tr>
      <w:tr w:rsidR="007343D6" w:rsidRPr="00FC613B" w14:paraId="29A5835B" w14:textId="77777777" w:rsidTr="00A174F7">
        <w:tc>
          <w:tcPr>
            <w:tcW w:w="2942" w:type="dxa"/>
            <w:shd w:val="clear" w:color="auto" w:fill="auto"/>
            <w:vAlign w:val="center"/>
          </w:tcPr>
          <w:p w14:paraId="36938E82" w14:textId="77777777" w:rsidR="007343D6" w:rsidRPr="00FC613B" w:rsidRDefault="002627A1">
            <w:pPr>
              <w:tabs>
                <w:tab w:val="left" w:pos="8503"/>
              </w:tabs>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25.6 FORMATO INSTITUCIONAL DEL VALE DE PRÉSTAMO DE DOCUMENTACIÓN.</w:t>
            </w:r>
          </w:p>
          <w:p w14:paraId="55CED09D" w14:textId="77777777" w:rsidR="007343D6" w:rsidRPr="00FC613B" w:rsidRDefault="007343D6">
            <w:pPr>
              <w:jc w:val="both"/>
              <w:rPr>
                <w:rFonts w:ascii="Palatino Linotype" w:eastAsia="Palatino Linotype" w:hAnsi="Palatino Linotype" w:cs="Palatino Linotype"/>
                <w:sz w:val="20"/>
                <w:szCs w:val="20"/>
              </w:rPr>
            </w:pPr>
          </w:p>
        </w:tc>
        <w:tc>
          <w:tcPr>
            <w:tcW w:w="2943" w:type="dxa"/>
            <w:shd w:val="clear" w:color="auto" w:fill="auto"/>
            <w:vAlign w:val="center"/>
          </w:tcPr>
          <w:p w14:paraId="7A260A7F" w14:textId="77777777" w:rsidR="007343D6" w:rsidRPr="00FC613B" w:rsidRDefault="002627A1">
            <w:pPr>
              <w:jc w:val="center"/>
            </w:pPr>
            <w:r w:rsidRPr="00FC613B">
              <w:rPr>
                <w:rFonts w:ascii="Palatino Linotype" w:eastAsia="Palatino Linotype" w:hAnsi="Palatino Linotype" w:cs="Palatino Linotype"/>
                <w:sz w:val="20"/>
                <w:szCs w:val="20"/>
              </w:rPr>
              <w:t>Se anexa en formato PDF el formato de “vale de préstamo de documentación.</w:t>
            </w:r>
          </w:p>
        </w:tc>
        <w:tc>
          <w:tcPr>
            <w:tcW w:w="2943" w:type="dxa"/>
            <w:shd w:val="clear" w:color="auto" w:fill="auto"/>
            <w:vAlign w:val="center"/>
          </w:tcPr>
          <w:p w14:paraId="206DA6D2"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Se anexa en formato “pdf”, el formato de "vale de préstamo de documentación" (Anexo 3).</w:t>
            </w:r>
          </w:p>
        </w:tc>
      </w:tr>
    </w:tbl>
    <w:p w14:paraId="4DAD1552"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Sobre este requerimiento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remitió el formato de vale de préstamo de documentación, como se advierte a continuación:</w:t>
      </w:r>
    </w:p>
    <w:p w14:paraId="0417CDC6" w14:textId="77777777" w:rsidR="007343D6" w:rsidRPr="00FC613B" w:rsidRDefault="002627A1">
      <w:pPr>
        <w:spacing w:before="240" w:after="240" w:line="360" w:lineRule="auto"/>
        <w:jc w:val="center"/>
        <w:rPr>
          <w:rFonts w:ascii="Palatino Linotype" w:eastAsia="Palatino Linotype" w:hAnsi="Palatino Linotype" w:cs="Palatino Linotype"/>
        </w:rPr>
      </w:pPr>
      <w:r w:rsidRPr="00FC613B">
        <w:rPr>
          <w:noProof/>
          <w:lang w:val="es-MX"/>
        </w:rPr>
        <w:drawing>
          <wp:inline distT="0" distB="0" distL="0" distR="0" wp14:anchorId="70EC9308" wp14:editId="3ED199BC">
            <wp:extent cx="2339340" cy="2220686"/>
            <wp:effectExtent l="0" t="0" r="3810" b="8255"/>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46"/>
                    <a:srcRect b="13094"/>
                    <a:stretch/>
                  </pic:blipFill>
                  <pic:spPr bwMode="auto">
                    <a:xfrm>
                      <a:off x="0" y="0"/>
                      <a:ext cx="2340000" cy="2221313"/>
                    </a:xfrm>
                    <a:prstGeom prst="rect">
                      <a:avLst/>
                    </a:prstGeom>
                    <a:ln>
                      <a:noFill/>
                    </a:ln>
                    <a:extLst>
                      <a:ext uri="{53640926-AAD7-44D8-BBD7-CCE9431645EC}">
                        <a14:shadowObscured xmlns:a14="http://schemas.microsoft.com/office/drawing/2010/main"/>
                      </a:ext>
                    </a:extLst>
                  </pic:spPr>
                </pic:pic>
              </a:graphicData>
            </a:graphic>
          </wp:inline>
        </w:drawing>
      </w:r>
    </w:p>
    <w:p w14:paraId="203DD662" w14:textId="77777777" w:rsidR="007343D6"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tal sentido, el requerimiento de información se tiene por satisfecho.</w:t>
      </w:r>
    </w:p>
    <w:p w14:paraId="7F5642F1" w14:textId="77777777" w:rsidR="00A21DEE" w:rsidRPr="00FC613B" w:rsidRDefault="00A21DEE">
      <w:pPr>
        <w:spacing w:before="240" w:after="240" w:line="360" w:lineRule="auto"/>
        <w:jc w:val="both"/>
        <w:rPr>
          <w:rFonts w:ascii="Palatino Linotype" w:eastAsia="Palatino Linotype" w:hAnsi="Palatino Linotype" w:cs="Palatino Linotype"/>
        </w:rPr>
      </w:pP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43D6" w:rsidRPr="00FC613B" w14:paraId="2D1F404F" w14:textId="77777777">
        <w:tc>
          <w:tcPr>
            <w:tcW w:w="8828" w:type="dxa"/>
            <w:gridSpan w:val="3"/>
            <w:shd w:val="clear" w:color="auto" w:fill="auto"/>
            <w:vAlign w:val="center"/>
          </w:tcPr>
          <w:p w14:paraId="2B53137C" w14:textId="77777777" w:rsidR="007343D6" w:rsidRPr="00FC613B" w:rsidRDefault="002627A1">
            <w:pPr>
              <w:tabs>
                <w:tab w:val="left" w:pos="1328"/>
              </w:tabs>
              <w:jc w:val="both"/>
            </w:pPr>
            <w:r w:rsidRPr="00FC613B">
              <w:rPr>
                <w:rFonts w:ascii="Palatino Linotype" w:eastAsia="Palatino Linotype" w:hAnsi="Palatino Linotype" w:cs="Palatino Linotype"/>
                <w:b/>
                <w:sz w:val="20"/>
                <w:szCs w:val="20"/>
              </w:rPr>
              <w:t>31. CONTRALORÍA</w:t>
            </w:r>
          </w:p>
        </w:tc>
      </w:tr>
      <w:tr w:rsidR="007343D6" w:rsidRPr="00FC613B" w14:paraId="136577C1" w14:textId="77777777">
        <w:tc>
          <w:tcPr>
            <w:tcW w:w="2942" w:type="dxa"/>
            <w:shd w:val="clear" w:color="auto" w:fill="auto"/>
            <w:vAlign w:val="center"/>
          </w:tcPr>
          <w:p w14:paraId="22F2DC62" w14:textId="77777777" w:rsidR="007343D6" w:rsidRPr="00FC613B" w:rsidRDefault="002627A1">
            <w:pPr>
              <w:tabs>
                <w:tab w:val="left" w:pos="1328"/>
              </w:tabs>
              <w:jc w:val="center"/>
            </w:pPr>
            <w:r w:rsidRPr="00FC613B">
              <w:rPr>
                <w:rFonts w:ascii="Palatino Linotype" w:eastAsia="Palatino Linotype" w:hAnsi="Palatino Linotype" w:cs="Palatino Linotype"/>
                <w:b/>
                <w:sz w:val="20"/>
                <w:szCs w:val="20"/>
              </w:rPr>
              <w:t>REQUERIMIENTO</w:t>
            </w:r>
          </w:p>
        </w:tc>
        <w:tc>
          <w:tcPr>
            <w:tcW w:w="2943" w:type="dxa"/>
            <w:shd w:val="clear" w:color="auto" w:fill="auto"/>
            <w:vAlign w:val="center"/>
          </w:tcPr>
          <w:p w14:paraId="59FD7298" w14:textId="77777777" w:rsidR="007343D6" w:rsidRPr="00FC613B" w:rsidRDefault="002627A1">
            <w:pPr>
              <w:tabs>
                <w:tab w:val="left" w:pos="1328"/>
              </w:tabs>
              <w:jc w:val="center"/>
            </w:pPr>
            <w:r w:rsidRPr="00FC613B">
              <w:rPr>
                <w:rFonts w:ascii="Palatino Linotype" w:eastAsia="Palatino Linotype" w:hAnsi="Palatino Linotype" w:cs="Palatino Linotype"/>
                <w:b/>
                <w:sz w:val="20"/>
                <w:szCs w:val="20"/>
              </w:rPr>
              <w:t>RESPUESTA</w:t>
            </w:r>
          </w:p>
        </w:tc>
        <w:tc>
          <w:tcPr>
            <w:tcW w:w="2943" w:type="dxa"/>
            <w:shd w:val="clear" w:color="auto" w:fill="auto"/>
            <w:vAlign w:val="center"/>
          </w:tcPr>
          <w:p w14:paraId="6B2206A2" w14:textId="77777777" w:rsidR="007343D6" w:rsidRPr="00FC613B" w:rsidRDefault="002627A1">
            <w:pPr>
              <w:tabs>
                <w:tab w:val="left" w:pos="1328"/>
              </w:tabs>
              <w:jc w:val="center"/>
            </w:pPr>
            <w:r w:rsidRPr="00FC613B">
              <w:rPr>
                <w:rFonts w:ascii="Palatino Linotype" w:eastAsia="Palatino Linotype" w:hAnsi="Palatino Linotype" w:cs="Palatino Linotype"/>
                <w:b/>
                <w:sz w:val="20"/>
                <w:szCs w:val="20"/>
              </w:rPr>
              <w:t>INFORME JUSTIFICADO</w:t>
            </w:r>
          </w:p>
        </w:tc>
      </w:tr>
      <w:tr w:rsidR="007343D6" w:rsidRPr="00FC613B" w14:paraId="32EC1A9E" w14:textId="77777777">
        <w:tc>
          <w:tcPr>
            <w:tcW w:w="2942" w:type="dxa"/>
            <w:shd w:val="clear" w:color="auto" w:fill="auto"/>
            <w:vAlign w:val="center"/>
          </w:tcPr>
          <w:p w14:paraId="36AFE72E" w14:textId="77777777" w:rsidR="007343D6" w:rsidRPr="00FC613B" w:rsidRDefault="002627A1">
            <w:pPr>
              <w:tabs>
                <w:tab w:val="left" w:pos="1328"/>
              </w:tabs>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31.1. ¿EL ÓRGANO INTERNO DE CONTROL LLEVA A CABO AUDITORÍAS ADMINISTRATIVAS A LOS ARCHIVOS COMO LO ESTABLECE EL ARTÍCULO 12 PÁRRAFO SEGUNDO DE LA LEY GENERAL DE ARCHIVOS?</w:t>
            </w:r>
          </w:p>
        </w:tc>
        <w:tc>
          <w:tcPr>
            <w:tcW w:w="2943" w:type="dxa"/>
            <w:shd w:val="clear" w:color="auto" w:fill="auto"/>
            <w:vAlign w:val="center"/>
          </w:tcPr>
          <w:p w14:paraId="15448ECE" w14:textId="77777777" w:rsidR="007343D6" w:rsidRPr="00FC613B" w:rsidRDefault="002627A1">
            <w:pPr>
              <w:tabs>
                <w:tab w:val="left" w:pos="1328"/>
              </w:tabs>
              <w:jc w:val="cente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02272611" w14:textId="77777777" w:rsidR="007343D6" w:rsidRPr="00FC613B" w:rsidRDefault="002627A1">
            <w:pPr>
              <w:tabs>
                <w:tab w:val="left" w:pos="1328"/>
              </w:tabs>
              <w:jc w:val="both"/>
            </w:pPr>
            <w:r w:rsidRPr="00FC613B">
              <w:rPr>
                <w:rFonts w:ascii="Palatino Linotype" w:eastAsia="Palatino Linotype" w:hAnsi="Palatino Linotype" w:cs="Palatino Linotype"/>
                <w:sz w:val="20"/>
                <w:szCs w:val="20"/>
              </w:rPr>
              <w:t>El Órgano Interno de Control de este Ayuntamiento no ha llevado a cabo ninguna auditoría administrativa a los archivos.</w:t>
            </w:r>
          </w:p>
        </w:tc>
      </w:tr>
      <w:tr w:rsidR="007343D6" w:rsidRPr="00FC613B" w14:paraId="160C2C4F" w14:textId="77777777">
        <w:tc>
          <w:tcPr>
            <w:tcW w:w="2942" w:type="dxa"/>
            <w:shd w:val="clear" w:color="auto" w:fill="auto"/>
            <w:vAlign w:val="center"/>
          </w:tcPr>
          <w:p w14:paraId="26C5DAF8"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31.2. ¿CUANTAS AUDITORIAS ADMINISTRATIVAS A LOS ARCHIVOS SE HICIERON EN LOS AÑOS 2019, 2020 Y 2021? </w:t>
            </w:r>
          </w:p>
        </w:tc>
        <w:tc>
          <w:tcPr>
            <w:tcW w:w="2943" w:type="dxa"/>
            <w:shd w:val="clear" w:color="auto" w:fill="auto"/>
            <w:vAlign w:val="center"/>
          </w:tcPr>
          <w:p w14:paraId="0F6E3616"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121DA33E"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7343D6" w:rsidRPr="00FC613B" w14:paraId="28BFDCC4" w14:textId="77777777">
        <w:tc>
          <w:tcPr>
            <w:tcW w:w="2942" w:type="dxa"/>
            <w:shd w:val="clear" w:color="auto" w:fill="auto"/>
            <w:vAlign w:val="center"/>
          </w:tcPr>
          <w:p w14:paraId="6C0CA1AC"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tc>
        <w:tc>
          <w:tcPr>
            <w:tcW w:w="2943" w:type="dxa"/>
            <w:shd w:val="clear" w:color="auto" w:fill="auto"/>
            <w:vAlign w:val="center"/>
          </w:tcPr>
          <w:p w14:paraId="3BA32E8F"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7E3DED27"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r w:rsidR="007343D6" w:rsidRPr="00FC613B" w14:paraId="43BE3BC8" w14:textId="77777777">
        <w:tc>
          <w:tcPr>
            <w:tcW w:w="2942" w:type="dxa"/>
            <w:shd w:val="clear" w:color="auto" w:fill="auto"/>
            <w:vAlign w:val="center"/>
          </w:tcPr>
          <w:p w14:paraId="63851EBF" w14:textId="77777777" w:rsidR="007343D6" w:rsidRPr="00FC613B" w:rsidRDefault="002627A1">
            <w:pPr>
              <w:jc w:val="both"/>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tc>
        <w:tc>
          <w:tcPr>
            <w:tcW w:w="2943" w:type="dxa"/>
            <w:shd w:val="clear" w:color="auto" w:fill="auto"/>
            <w:vAlign w:val="center"/>
          </w:tcPr>
          <w:p w14:paraId="04F97389"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OMISO</w:t>
            </w:r>
          </w:p>
        </w:tc>
        <w:tc>
          <w:tcPr>
            <w:tcW w:w="2943" w:type="dxa"/>
            <w:shd w:val="clear" w:color="auto" w:fill="auto"/>
            <w:vAlign w:val="center"/>
          </w:tcPr>
          <w:p w14:paraId="70D202B1" w14:textId="77777777" w:rsidR="007343D6" w:rsidRPr="00FC613B" w:rsidRDefault="002627A1">
            <w:pPr>
              <w:jc w:val="center"/>
              <w:rPr>
                <w:rFonts w:ascii="Palatino Linotype" w:eastAsia="Palatino Linotype" w:hAnsi="Palatino Linotype" w:cs="Palatino Linotype"/>
                <w:sz w:val="20"/>
                <w:szCs w:val="20"/>
              </w:rPr>
            </w:pPr>
            <w:r w:rsidRPr="00FC613B">
              <w:rPr>
                <w:rFonts w:ascii="Palatino Linotype" w:eastAsia="Palatino Linotype" w:hAnsi="Palatino Linotype" w:cs="Palatino Linotype"/>
                <w:sz w:val="20"/>
                <w:szCs w:val="20"/>
              </w:rPr>
              <w:t>N/A</w:t>
            </w:r>
          </w:p>
        </w:tc>
      </w:tr>
    </w:tbl>
    <w:p w14:paraId="74084EAE"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Al respecto, se menciona que el artículo 12, párrafo segundo de la Ley General de Archivos y la Ley Local, confiere a los órganos internos de control la facultad de vigilar el cumplimiento de las disposiciones establecidas en los referidos ordenamientos, de acuerdo con sus competencias, debiendo integrar auditorias archivísticas en sus programas anuales de trabajo, como se lee a continuación:</w:t>
      </w:r>
    </w:p>
    <w:p w14:paraId="7DBF600B"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12</w:t>
      </w:r>
      <w:r w:rsidRPr="00FC613B">
        <w:rPr>
          <w:rFonts w:ascii="Palatino Linotype" w:eastAsia="Palatino Linotype" w:hAnsi="Palatino Linotype" w:cs="Palatino Linotype"/>
          <w:i/>
          <w:sz w:val="22"/>
          <w:szCs w:val="22"/>
        </w:rPr>
        <w:t>…</w:t>
      </w:r>
    </w:p>
    <w:p w14:paraId="31D4897F" w14:textId="77777777" w:rsidR="007343D6" w:rsidRPr="00FC613B" w:rsidRDefault="002627A1">
      <w:pPr>
        <w:spacing w:before="240" w:after="240"/>
        <w:ind w:left="851" w:right="900"/>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Los </w:t>
      </w:r>
      <w:r w:rsidRPr="00FC613B">
        <w:rPr>
          <w:rFonts w:ascii="Palatino Linotype" w:eastAsia="Palatino Linotype" w:hAnsi="Palatino Linotype" w:cs="Palatino Linotype"/>
          <w:b/>
          <w:i/>
          <w:sz w:val="22"/>
          <w:szCs w:val="22"/>
        </w:rPr>
        <w:t>órganos internos de control</w:t>
      </w:r>
      <w:r w:rsidRPr="00FC613B">
        <w:rPr>
          <w:rFonts w:ascii="Palatino Linotype" w:eastAsia="Palatino Linotype" w:hAnsi="Palatino Linotype" w:cs="Palatino Linotype"/>
          <w:i/>
          <w:sz w:val="22"/>
          <w:szCs w:val="22"/>
        </w:rPr>
        <w:t xml:space="preserve"> o sus equivalentes en cada Sujeto Obligado, </w:t>
      </w:r>
      <w:r w:rsidRPr="00FC613B">
        <w:rPr>
          <w:rFonts w:ascii="Palatino Linotype" w:eastAsia="Palatino Linotype" w:hAnsi="Palatino Linotype" w:cs="Palatino Linotype"/>
          <w:b/>
          <w:i/>
          <w:sz w:val="22"/>
          <w:szCs w:val="22"/>
        </w:rPr>
        <w:t>vigilarán el estricto cumplimiento</w:t>
      </w:r>
      <w:r w:rsidRPr="00FC613B">
        <w:rPr>
          <w:rFonts w:ascii="Palatino Linotype" w:eastAsia="Palatino Linotype" w:hAnsi="Palatino Linotype" w:cs="Palatino Linotype"/>
          <w:i/>
          <w:sz w:val="22"/>
          <w:szCs w:val="22"/>
        </w:rPr>
        <w:t xml:space="preserve"> de la presente Ley, de acuerdo con sus competencias e </w:t>
      </w:r>
      <w:r w:rsidRPr="00291A77">
        <w:rPr>
          <w:rFonts w:ascii="Palatino Linotype" w:eastAsia="Palatino Linotype" w:hAnsi="Palatino Linotype" w:cs="Palatino Linotype"/>
          <w:b/>
          <w:i/>
          <w:sz w:val="22"/>
          <w:szCs w:val="22"/>
          <w:u w:val="single"/>
        </w:rPr>
        <w:t>integrarán auditorías archivísticas</w:t>
      </w:r>
      <w:r w:rsidRPr="00291A77">
        <w:rPr>
          <w:rFonts w:ascii="Palatino Linotype" w:eastAsia="Palatino Linotype" w:hAnsi="Palatino Linotype" w:cs="Palatino Linotype"/>
          <w:i/>
          <w:sz w:val="22"/>
          <w:szCs w:val="22"/>
          <w:u w:val="single"/>
        </w:rPr>
        <w:t xml:space="preserve"> </w:t>
      </w:r>
      <w:r w:rsidRPr="00291A77">
        <w:rPr>
          <w:rFonts w:ascii="Palatino Linotype" w:eastAsia="Palatino Linotype" w:hAnsi="Palatino Linotype" w:cs="Palatino Linotype"/>
          <w:b/>
          <w:i/>
          <w:sz w:val="22"/>
          <w:szCs w:val="22"/>
          <w:u w:val="single"/>
        </w:rPr>
        <w:t>en sus programas anuales de trabajo</w:t>
      </w:r>
      <w:r w:rsidRPr="00FC613B">
        <w:rPr>
          <w:rFonts w:ascii="Palatino Linotype" w:eastAsia="Palatino Linotype" w:hAnsi="Palatino Linotype" w:cs="Palatino Linotype"/>
          <w:i/>
          <w:sz w:val="22"/>
          <w:szCs w:val="22"/>
        </w:rPr>
        <w:t>.”</w:t>
      </w:r>
    </w:p>
    <w:p w14:paraId="41AB9E96" w14:textId="77777777" w:rsidR="00FD3CC4" w:rsidRPr="00FC613B" w:rsidRDefault="002627A1" w:rsidP="00FD3CC4">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Así, en atención a estos puntos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 xml:space="preserve"> refirió en informe justificado que el Órgano Interno de Control no ha llevado a cabo ninguna auditoría administrativa a los archivos, sin embargo, es de señalar que de las constancias que obran en el expediente electrónico, no obra constancia de que se hubiera efectuado la búsqueda exhaustiva y razonable de la información, toda vez que no obra registro de que la solicitud se hubiera turnado concretamente a la Contraloría Municipal a efecto de que atendiera la misma en el ámbito de sus atribuciones. </w:t>
      </w:r>
    </w:p>
    <w:p w14:paraId="6FEFA4F9" w14:textId="77777777" w:rsidR="007343D6" w:rsidRPr="00FC613B" w:rsidRDefault="002627A1" w:rsidP="00FD3CC4">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tal sentido, es de mencionar que, de acuerdo con las disposiciones previstas en los artículos 53 fracciones II, IV, V y VI</w:t>
      </w:r>
      <w:r w:rsidRPr="00FC613B">
        <w:rPr>
          <w:rFonts w:ascii="Palatino Linotype" w:eastAsia="Palatino Linotype" w:hAnsi="Palatino Linotype" w:cs="Palatino Linotype"/>
          <w:vertAlign w:val="superscript"/>
        </w:rPr>
        <w:footnoteReference w:id="6"/>
      </w:r>
      <w:r w:rsidRPr="00FC613B">
        <w:rPr>
          <w:rFonts w:ascii="Palatino Linotype" w:eastAsia="Palatino Linotype" w:hAnsi="Palatino Linotype" w:cs="Palatino Linotype"/>
        </w:rPr>
        <w:t xml:space="preserve"> y 162</w:t>
      </w:r>
      <w:r w:rsidRPr="00FC613B">
        <w:rPr>
          <w:rFonts w:ascii="Palatino Linotype" w:eastAsia="Palatino Linotype" w:hAnsi="Palatino Linotype" w:cs="Palatino Linotype"/>
          <w:vertAlign w:val="superscript"/>
        </w:rPr>
        <w:footnoteReference w:id="7"/>
      </w:r>
      <w:r w:rsidRPr="00FC613B">
        <w:rPr>
          <w:rFonts w:ascii="Palatino Linotype" w:eastAsia="Palatino Linotype" w:hAnsi="Palatino Linotype" w:cs="Palatino Linotype"/>
        </w:rPr>
        <w:t xml:space="preserve"> de la Ley de Transparencia y Acceso a la Información Pública del Estado de México, las Unidades de Transparencia, para la debida atención de las solicitudes de información, deben garantizar que estas sean turnadas a todas aquellas áreas que pudieran contar con la información que les es requerida a los Sujetos Obligados, de conformidad con sus facultades, atribuciones o funciones, situación que no se observó en el caso que nos ocupa como ya se apuntó.</w:t>
      </w:r>
    </w:p>
    <w:p w14:paraId="5798E568" w14:textId="77777777" w:rsidR="007343D6" w:rsidRPr="00FC613B" w:rsidRDefault="002627A1">
      <w:pPr>
        <w:spacing w:before="240" w:after="240" w:line="360" w:lineRule="auto"/>
        <w:ind w:right="51"/>
        <w:jc w:val="both"/>
        <w:rPr>
          <w:rFonts w:ascii="Palatino Linotype" w:eastAsia="Palatino Linotype" w:hAnsi="Palatino Linotype" w:cs="Palatino Linotype"/>
        </w:rPr>
      </w:pPr>
      <w:r w:rsidRPr="00FC613B">
        <w:rPr>
          <w:rFonts w:ascii="Palatino Linotype" w:eastAsia="Palatino Linotype" w:hAnsi="Palatino Linotype" w:cs="Palatino Linotype"/>
        </w:rPr>
        <w:t>Derivado de lo anterior, se estima necesario ordenar, previa búsqueda exhaustiva y razonable, la entrega del soporte documental, de conformidad con el Criterio 16/17 citado con antelación, que dé cuenta del número de auditorías archivísticas e inspecciones y/o revisiones realizó la Contraloría Municipal en los ejercicios 2019, 2020 y 2021 a los archivos de trámite del Sujeto Obligado, para tener por colmados los requerimientos de información.</w:t>
      </w:r>
    </w:p>
    <w:p w14:paraId="1FA5B7DA"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Asimismo, toda vez que la normatividad aplicable contempla el deber de integrar dichas auditorías al programa anual de trabajo de los Órganos Internos de Control, para el caso de no localizar información, deberá emitir la declaratoria formal de inexistencia, en los términos precisados en líneas anteriores.</w:t>
      </w:r>
    </w:p>
    <w:p w14:paraId="338ADD58"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Por último,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715A46D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FC613B">
        <w:rPr>
          <w:rFonts w:ascii="Palatino Linotype" w:eastAsia="Palatino Linotype" w:hAnsi="Palatino Linotype" w:cs="Palatino Linotype"/>
          <w:b/>
        </w:rPr>
        <w:t xml:space="preserve">Sujeto Obligado </w:t>
      </w:r>
      <w:r w:rsidRPr="00FC613B">
        <w:rPr>
          <w:rFonts w:ascii="Palatino Linotype" w:eastAsia="Palatino Linotype" w:hAnsi="Palatino Linotype" w:cs="Palatino Linotype"/>
        </w:rPr>
        <w:t>hará entrega</w:t>
      </w:r>
      <w:r w:rsidRPr="00FC613B">
        <w:rPr>
          <w:rFonts w:ascii="Palatino Linotype" w:eastAsia="Palatino Linotype" w:hAnsi="Palatino Linotype" w:cs="Palatino Linotype"/>
          <w:b/>
        </w:rPr>
        <w:t xml:space="preserve"> </w:t>
      </w:r>
      <w:r w:rsidRPr="00FC613B">
        <w:rPr>
          <w:rFonts w:ascii="Palatino Linotype" w:eastAsia="Palatino Linotype" w:hAnsi="Palatino Linotype" w:cs="Palatino Linotype"/>
        </w:rPr>
        <w:t>del soporte documental como obre en sus archivos, pudiendo ser el formato solicitado, o en cualquier otro en el que se hubiera generado.</w:t>
      </w:r>
    </w:p>
    <w:p w14:paraId="2F5BB591"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Finalmente, de conformidad con lo establecido en los artículos 159</w:t>
      </w:r>
      <w:r w:rsidRPr="00FC613B">
        <w:rPr>
          <w:rFonts w:ascii="Palatino Linotype" w:eastAsia="Palatino Linotype" w:hAnsi="Palatino Linotype" w:cs="Palatino Linotype"/>
          <w:vertAlign w:val="superscript"/>
        </w:rPr>
        <w:footnoteReference w:id="8"/>
      </w:r>
      <w:r w:rsidRPr="00FC613B">
        <w:rPr>
          <w:rFonts w:ascii="Palatino Linotype" w:eastAsia="Palatino Linotype" w:hAnsi="Palatino Linotype" w:cs="Palatino Linotype"/>
        </w:rPr>
        <w:t xml:space="preserve"> y 160</w:t>
      </w:r>
      <w:r w:rsidRPr="00FC613B">
        <w:rPr>
          <w:rFonts w:ascii="Palatino Linotype" w:eastAsia="Palatino Linotype" w:hAnsi="Palatino Linotype" w:cs="Palatino Linotype"/>
          <w:vertAlign w:val="superscript"/>
        </w:rPr>
        <w:footnoteReference w:id="9"/>
      </w:r>
      <w:r w:rsidRPr="00FC613B">
        <w:rPr>
          <w:rFonts w:ascii="Palatino Linotype" w:eastAsia="Palatino Linotype" w:hAnsi="Palatino Linotype" w:cs="Palatino Linotype"/>
        </w:rPr>
        <w:t xml:space="preserve"> fracción II de la Ley General de Transparencia y Acceso a la Información Pública, se puntualiza que al particular le asiste el derecho de acudir e interponer recurso de inconformidad ante el Instituto Nacional de Transparencia, Acceso a la Información y Protección de Datos Personales, en contra de la resolución emitida por este Organismo Garante, toda vez que en el presente recurso de revisión se determina confirmar la inexistencia de información solicitada al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w:t>
      </w:r>
    </w:p>
    <w:p w14:paraId="6C51360B"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Quinto. Versión Pública.</w:t>
      </w:r>
      <w:r w:rsidRPr="00FC613B">
        <w:rPr>
          <w:rFonts w:ascii="Palatino Linotype" w:eastAsia="Palatino Linotype" w:hAnsi="Palatino Linotype" w:cs="Palatino Linotype"/>
          <w:sz w:val="28"/>
          <w:szCs w:val="28"/>
        </w:rPr>
        <w:t xml:space="preserve"> </w:t>
      </w:r>
      <w:r w:rsidRPr="00FC613B">
        <w:rPr>
          <w:rFonts w:ascii="Palatino Linotype" w:eastAsia="Palatino Linotype" w:hAnsi="Palatino Linotype" w:cs="Palatino Linotype"/>
        </w:rPr>
        <w:t>Finalmente, debe señalarse que de ser el caso en que los documentos que vayan a ser entregados por el</w:t>
      </w:r>
      <w:r w:rsidRPr="00FC613B">
        <w:rPr>
          <w:rFonts w:ascii="Palatino Linotype" w:eastAsia="Palatino Linotype" w:hAnsi="Palatino Linotype" w:cs="Palatino Linotype"/>
          <w:b/>
        </w:rPr>
        <w:t xml:space="preserve"> </w:t>
      </w:r>
      <w:r w:rsidRPr="00FC613B">
        <w:rPr>
          <w:rFonts w:ascii="Palatino Linotype" w:eastAsia="Palatino Linotype" w:hAnsi="Palatino Linotype" w:cs="Palatino Linotype"/>
        </w:rPr>
        <w:t xml:space="preserve">sujeto obligado, para dar cumplimiento a la presente resolución, contengan datos que deban ser clasificados,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29330F2"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3C96B95"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r w:rsidRPr="00FC613B">
        <w:rPr>
          <w:rFonts w:ascii="Palatino Linotype" w:eastAsia="Palatino Linotype" w:hAnsi="Palatino Linotype" w:cs="Palatino Linotype"/>
          <w:b/>
          <w:i/>
          <w:sz w:val="22"/>
          <w:szCs w:val="22"/>
        </w:rPr>
        <w:t>Artículo 3</w:t>
      </w:r>
      <w:r w:rsidRPr="00FC613B">
        <w:rPr>
          <w:rFonts w:ascii="Palatino Linotype" w:eastAsia="Palatino Linotype" w:hAnsi="Palatino Linotype" w:cs="Palatino Linotype"/>
          <w:i/>
          <w:sz w:val="22"/>
          <w:szCs w:val="22"/>
        </w:rPr>
        <w:t>. Para los efectos de la presente Ley se entenderá por:</w:t>
      </w:r>
    </w:p>
    <w:p w14:paraId="413131C3"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174ECF46"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IX. Datos personales</w:t>
      </w:r>
      <w:r w:rsidRPr="00FC613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5726435"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XX. Información clasificada</w:t>
      </w:r>
      <w:r w:rsidRPr="00FC613B">
        <w:rPr>
          <w:rFonts w:ascii="Palatino Linotype" w:eastAsia="Palatino Linotype" w:hAnsi="Palatino Linotype" w:cs="Palatino Linotype"/>
          <w:i/>
          <w:sz w:val="22"/>
          <w:szCs w:val="22"/>
        </w:rPr>
        <w:t>: Aquella considerada por la presente Ley como reservada o confidencial;</w:t>
      </w:r>
    </w:p>
    <w:p w14:paraId="507B0C6F"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 xml:space="preserve">XXI. Información confidencial: </w:t>
      </w:r>
      <w:r w:rsidRPr="00FC613B">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98ED98"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XLV. Versión pública:</w:t>
      </w:r>
      <w:r w:rsidRPr="00FC613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4DFAFF1"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246D9495"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91.</w:t>
      </w:r>
      <w:r w:rsidRPr="00FC613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AE9DE6A"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132.</w:t>
      </w:r>
      <w:r w:rsidRPr="00FC613B">
        <w:rPr>
          <w:rFonts w:ascii="Palatino Linotype" w:eastAsia="Palatino Linotype" w:hAnsi="Palatino Linotype" w:cs="Palatino Linotype"/>
          <w:i/>
          <w:sz w:val="22"/>
          <w:szCs w:val="22"/>
        </w:rPr>
        <w:t xml:space="preserve"> La clasificación de la información se llevará a cabo en el momento en que:</w:t>
      </w:r>
    </w:p>
    <w:p w14:paraId="19064A86"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w:t>
      </w:r>
      <w:r w:rsidRPr="00FC613B">
        <w:rPr>
          <w:rFonts w:ascii="Palatino Linotype" w:eastAsia="Palatino Linotype" w:hAnsi="Palatino Linotype" w:cs="Palatino Linotype"/>
          <w:i/>
          <w:sz w:val="22"/>
          <w:szCs w:val="22"/>
        </w:rPr>
        <w:t>. Se reciba una solicitud de acceso a la información;</w:t>
      </w:r>
    </w:p>
    <w:p w14:paraId="2165AB22"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xml:space="preserve"> Se determine mediante resolución de autoridad competente; o</w:t>
      </w:r>
    </w:p>
    <w:p w14:paraId="5462F085"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2B20EDB"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w:t>
      </w:r>
    </w:p>
    <w:p w14:paraId="33F0E105"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Artículo 143</w:t>
      </w:r>
      <w:r w:rsidRPr="00FC613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AF5413A"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w:t>
      </w:r>
      <w:r w:rsidRPr="00FC613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D421B0"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E1D520C"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5E192F7"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9CFEA44"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85B190E"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9DD0CB9"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03DD87E"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“Quincuagésimo sexto</w:t>
      </w:r>
      <w:r w:rsidRPr="00FC613B">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FA737F5"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Quincuagésimo séptimo</w:t>
      </w:r>
      <w:r w:rsidRPr="00FC613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D1A9834"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w:t>
      </w:r>
      <w:r w:rsidRPr="00FC613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04DF9CE"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w:t>
      </w:r>
      <w:r w:rsidRPr="00FC613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A751180" w14:textId="77777777" w:rsidR="007343D6" w:rsidRPr="00FC613B" w:rsidRDefault="002627A1">
      <w:pPr>
        <w:spacing w:before="120" w:after="120"/>
        <w:ind w:left="1134"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III.</w:t>
      </w:r>
      <w:r w:rsidRPr="00FC613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82D4827"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FC613B">
        <w:rPr>
          <w:rFonts w:ascii="Palatino Linotype" w:eastAsia="Palatino Linotype" w:hAnsi="Palatino Linotype" w:cs="Palatino Linotype"/>
          <w:i/>
          <w:sz w:val="22"/>
          <w:szCs w:val="22"/>
        </w:rPr>
        <w:t>internaciones suscritos</w:t>
      </w:r>
      <w:proofErr w:type="gramEnd"/>
      <w:r w:rsidRPr="00FC613B">
        <w:rPr>
          <w:rFonts w:ascii="Palatino Linotype" w:eastAsia="Palatino Linotype" w:hAnsi="Palatino Linotype" w:cs="Palatino Linotype"/>
          <w:i/>
          <w:sz w:val="22"/>
          <w:szCs w:val="22"/>
        </w:rPr>
        <w:t xml:space="preserve"> por el Estado mexicano. </w:t>
      </w:r>
    </w:p>
    <w:p w14:paraId="4C35AA34" w14:textId="77777777" w:rsidR="007343D6" w:rsidRPr="00FC613B" w:rsidRDefault="002627A1">
      <w:pPr>
        <w:spacing w:before="120" w:after="120"/>
        <w:ind w:left="851" w:right="902"/>
        <w:jc w:val="both"/>
        <w:rPr>
          <w:rFonts w:ascii="Palatino Linotype" w:eastAsia="Palatino Linotype" w:hAnsi="Palatino Linotype" w:cs="Palatino Linotype"/>
          <w:i/>
          <w:sz w:val="22"/>
          <w:szCs w:val="22"/>
        </w:rPr>
      </w:pPr>
      <w:r w:rsidRPr="00FC613B">
        <w:rPr>
          <w:rFonts w:ascii="Palatino Linotype" w:eastAsia="Palatino Linotype" w:hAnsi="Palatino Linotype" w:cs="Palatino Linotype"/>
          <w:b/>
          <w:i/>
          <w:sz w:val="22"/>
          <w:szCs w:val="22"/>
        </w:rPr>
        <w:t>Quincuagésimo octavo</w:t>
      </w:r>
      <w:r w:rsidRPr="00FC613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41CF62E9"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C124C33"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c"/>
        <w:tblW w:w="8828" w:type="dxa"/>
        <w:tblInd w:w="0" w:type="dxa"/>
        <w:tblLayout w:type="fixed"/>
        <w:tblLook w:val="04A0" w:firstRow="1" w:lastRow="0" w:firstColumn="1" w:lastColumn="0" w:noHBand="0" w:noVBand="1"/>
      </w:tblPr>
      <w:tblGrid>
        <w:gridCol w:w="993"/>
        <w:gridCol w:w="3421"/>
        <w:gridCol w:w="968"/>
        <w:gridCol w:w="3446"/>
      </w:tblGrid>
      <w:tr w:rsidR="00FC613B" w:rsidRPr="00FC613B" w14:paraId="37D1829F" w14:textId="77777777" w:rsidTr="00FD3C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5022C45" w14:textId="77777777" w:rsidR="007343D6" w:rsidRPr="00FC613B" w:rsidRDefault="002627A1">
            <w:pPr>
              <w:jc w:val="center"/>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Parcial</w:t>
            </w:r>
          </w:p>
        </w:tc>
        <w:tc>
          <w:tcPr>
            <w:tcW w:w="4414" w:type="dxa"/>
            <w:gridSpan w:val="2"/>
          </w:tcPr>
          <w:p w14:paraId="6F695AE9" w14:textId="77777777" w:rsidR="007343D6" w:rsidRPr="00FC613B" w:rsidRDefault="002627A1">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Total</w:t>
            </w:r>
          </w:p>
        </w:tc>
      </w:tr>
      <w:tr w:rsidR="00FC613B" w:rsidRPr="00FC613B" w14:paraId="38E8E404"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B8CEFD7" w14:textId="77777777" w:rsidR="007343D6" w:rsidRPr="00FC613B" w:rsidRDefault="002627A1">
            <w:pPr>
              <w:jc w:val="center"/>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Concepto</w:t>
            </w:r>
          </w:p>
        </w:tc>
        <w:tc>
          <w:tcPr>
            <w:tcW w:w="3421" w:type="dxa"/>
          </w:tcPr>
          <w:p w14:paraId="68DA0264" w14:textId="77777777" w:rsidR="007343D6" w:rsidRPr="00FC613B" w:rsidRDefault="002627A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Dónde</w:t>
            </w:r>
          </w:p>
        </w:tc>
        <w:tc>
          <w:tcPr>
            <w:tcW w:w="968" w:type="dxa"/>
          </w:tcPr>
          <w:p w14:paraId="0E9A96C4" w14:textId="77777777" w:rsidR="007343D6" w:rsidRPr="00FC613B" w:rsidRDefault="002627A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Concepto</w:t>
            </w:r>
          </w:p>
        </w:tc>
        <w:tc>
          <w:tcPr>
            <w:tcW w:w="3446" w:type="dxa"/>
          </w:tcPr>
          <w:p w14:paraId="5B9687E9" w14:textId="77777777" w:rsidR="007343D6" w:rsidRPr="00FC613B" w:rsidRDefault="002627A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Dónde</w:t>
            </w:r>
          </w:p>
        </w:tc>
      </w:tr>
      <w:tr w:rsidR="00FC613B" w:rsidRPr="00FC613B" w14:paraId="26AF5747" w14:textId="77777777" w:rsidTr="00FD3CC4">
        <w:tc>
          <w:tcPr>
            <w:cnfStyle w:val="001000000000" w:firstRow="0" w:lastRow="0" w:firstColumn="1" w:lastColumn="0" w:oddVBand="0" w:evenVBand="0" w:oddHBand="0" w:evenHBand="0" w:firstRowFirstColumn="0" w:firstRowLastColumn="0" w:lastRowFirstColumn="0" w:lastRowLastColumn="0"/>
            <w:tcW w:w="8828" w:type="dxa"/>
            <w:gridSpan w:val="4"/>
          </w:tcPr>
          <w:p w14:paraId="59803648" w14:textId="77777777" w:rsidR="007343D6" w:rsidRPr="00FC613B" w:rsidRDefault="002627A1">
            <w:pPr>
              <w:jc w:val="center"/>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Sello oficial o logotipo del sujeto obligado</w:t>
            </w:r>
          </w:p>
        </w:tc>
      </w:tr>
      <w:tr w:rsidR="00FC613B" w:rsidRPr="00FC613B" w14:paraId="4DD78B82"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FB40095"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Fecha de clasificación</w:t>
            </w:r>
          </w:p>
        </w:tc>
        <w:tc>
          <w:tcPr>
            <w:tcW w:w="3421" w:type="dxa"/>
          </w:tcPr>
          <w:p w14:paraId="27871A0A"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4FEB72C"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Fecha de clasificación</w:t>
            </w:r>
          </w:p>
        </w:tc>
        <w:tc>
          <w:tcPr>
            <w:tcW w:w="3446" w:type="dxa"/>
          </w:tcPr>
          <w:p w14:paraId="3AC5B5AD"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C613B" w:rsidRPr="00FC613B" w14:paraId="0B892753" w14:textId="77777777" w:rsidTr="00FD3CC4">
        <w:tc>
          <w:tcPr>
            <w:cnfStyle w:val="001000000000" w:firstRow="0" w:lastRow="0" w:firstColumn="1" w:lastColumn="0" w:oddVBand="0" w:evenVBand="0" w:oddHBand="0" w:evenHBand="0" w:firstRowFirstColumn="0" w:firstRowLastColumn="0" w:lastRowFirstColumn="0" w:lastRowLastColumn="0"/>
            <w:tcW w:w="993" w:type="dxa"/>
          </w:tcPr>
          <w:p w14:paraId="610FD603"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Área</w:t>
            </w:r>
          </w:p>
        </w:tc>
        <w:tc>
          <w:tcPr>
            <w:tcW w:w="3421" w:type="dxa"/>
          </w:tcPr>
          <w:p w14:paraId="37921E7C"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señalará el nombre del área del cual es titular quien clasifica.</w:t>
            </w:r>
          </w:p>
        </w:tc>
        <w:tc>
          <w:tcPr>
            <w:tcW w:w="968" w:type="dxa"/>
          </w:tcPr>
          <w:p w14:paraId="7BA85C60"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Área</w:t>
            </w:r>
          </w:p>
        </w:tc>
        <w:tc>
          <w:tcPr>
            <w:tcW w:w="3446" w:type="dxa"/>
          </w:tcPr>
          <w:p w14:paraId="04ECCD35"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señalará el nombre del área de la cual es el titular quien clasifica.</w:t>
            </w:r>
          </w:p>
        </w:tc>
      </w:tr>
      <w:tr w:rsidR="00FC613B" w:rsidRPr="00FC613B" w14:paraId="205D4327"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B6500E"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Información reservada</w:t>
            </w:r>
          </w:p>
        </w:tc>
        <w:tc>
          <w:tcPr>
            <w:tcW w:w="3421" w:type="dxa"/>
          </w:tcPr>
          <w:p w14:paraId="1829E5B5"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A5E0236"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Reservado</w:t>
            </w:r>
          </w:p>
        </w:tc>
        <w:tc>
          <w:tcPr>
            <w:tcW w:w="3446" w:type="dxa"/>
          </w:tcPr>
          <w:p w14:paraId="23878099"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Leyenda de información RESERVADA.</w:t>
            </w:r>
          </w:p>
        </w:tc>
      </w:tr>
      <w:tr w:rsidR="00FC613B" w:rsidRPr="00FC613B" w14:paraId="2CD05E32" w14:textId="77777777" w:rsidTr="00FD3CC4">
        <w:tc>
          <w:tcPr>
            <w:cnfStyle w:val="001000000000" w:firstRow="0" w:lastRow="0" w:firstColumn="1" w:lastColumn="0" w:oddVBand="0" w:evenVBand="0" w:oddHBand="0" w:evenHBand="0" w:firstRowFirstColumn="0" w:firstRowLastColumn="0" w:lastRowFirstColumn="0" w:lastRowLastColumn="0"/>
            <w:tcW w:w="993" w:type="dxa"/>
          </w:tcPr>
          <w:p w14:paraId="34E5F347"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Fundamento legal</w:t>
            </w:r>
          </w:p>
        </w:tc>
        <w:tc>
          <w:tcPr>
            <w:tcW w:w="3421" w:type="dxa"/>
          </w:tcPr>
          <w:p w14:paraId="74B2C8E6"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9D22528"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Periodo de reserva</w:t>
            </w:r>
          </w:p>
        </w:tc>
        <w:tc>
          <w:tcPr>
            <w:tcW w:w="3446" w:type="dxa"/>
          </w:tcPr>
          <w:p w14:paraId="5DE81DE9"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C613B" w:rsidRPr="00FC613B" w14:paraId="0A770917"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0BA62E1"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Ampliación del periodo de reserva</w:t>
            </w:r>
          </w:p>
        </w:tc>
        <w:tc>
          <w:tcPr>
            <w:tcW w:w="3421" w:type="dxa"/>
          </w:tcPr>
          <w:p w14:paraId="19702CDB"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F757C3C"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Fundamento legal</w:t>
            </w:r>
          </w:p>
        </w:tc>
        <w:tc>
          <w:tcPr>
            <w:tcW w:w="3446" w:type="dxa"/>
          </w:tcPr>
          <w:p w14:paraId="592C1038"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C613B" w:rsidRPr="00FC613B" w14:paraId="53C6D4E1" w14:textId="77777777" w:rsidTr="00FD3CC4">
        <w:tc>
          <w:tcPr>
            <w:cnfStyle w:val="001000000000" w:firstRow="0" w:lastRow="0" w:firstColumn="1" w:lastColumn="0" w:oddVBand="0" w:evenVBand="0" w:oddHBand="0" w:evenHBand="0" w:firstRowFirstColumn="0" w:firstRowLastColumn="0" w:lastRowFirstColumn="0" w:lastRowLastColumn="0"/>
            <w:tcW w:w="993" w:type="dxa"/>
          </w:tcPr>
          <w:p w14:paraId="13A47B8B"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Confidencial</w:t>
            </w:r>
          </w:p>
        </w:tc>
        <w:tc>
          <w:tcPr>
            <w:tcW w:w="3421" w:type="dxa"/>
          </w:tcPr>
          <w:p w14:paraId="28244236"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20CECBC"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Ampliación del periodo de reserva</w:t>
            </w:r>
          </w:p>
        </w:tc>
        <w:tc>
          <w:tcPr>
            <w:tcW w:w="3446" w:type="dxa"/>
          </w:tcPr>
          <w:p w14:paraId="14E296FB"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C613B" w:rsidRPr="00FC613B" w14:paraId="453314B2"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DE19056"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Fundamento legal</w:t>
            </w:r>
          </w:p>
        </w:tc>
        <w:tc>
          <w:tcPr>
            <w:tcW w:w="3421" w:type="dxa"/>
          </w:tcPr>
          <w:p w14:paraId="216AE97E"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D8C4DBC"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Confidencial</w:t>
            </w:r>
          </w:p>
        </w:tc>
        <w:tc>
          <w:tcPr>
            <w:tcW w:w="3446" w:type="dxa"/>
          </w:tcPr>
          <w:p w14:paraId="2A8ED94C"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Leyenda de información CONFIDENCIAL.</w:t>
            </w:r>
          </w:p>
        </w:tc>
      </w:tr>
      <w:tr w:rsidR="00FC613B" w:rsidRPr="00FC613B" w14:paraId="285654AA" w14:textId="77777777" w:rsidTr="00FD3CC4">
        <w:tc>
          <w:tcPr>
            <w:cnfStyle w:val="001000000000" w:firstRow="0" w:lastRow="0" w:firstColumn="1" w:lastColumn="0" w:oddVBand="0" w:evenVBand="0" w:oddHBand="0" w:evenHBand="0" w:firstRowFirstColumn="0" w:firstRowLastColumn="0" w:lastRowFirstColumn="0" w:lastRowLastColumn="0"/>
            <w:tcW w:w="993" w:type="dxa"/>
          </w:tcPr>
          <w:p w14:paraId="53ADD392"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Rúbrica del titular del área</w:t>
            </w:r>
          </w:p>
        </w:tc>
        <w:tc>
          <w:tcPr>
            <w:tcW w:w="3421" w:type="dxa"/>
          </w:tcPr>
          <w:p w14:paraId="4E9A58E3"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Rúbrica autógrafa de quien clasifica.</w:t>
            </w:r>
          </w:p>
        </w:tc>
        <w:tc>
          <w:tcPr>
            <w:tcW w:w="968" w:type="dxa"/>
          </w:tcPr>
          <w:p w14:paraId="1250D5EF"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Fundamento legal</w:t>
            </w:r>
          </w:p>
        </w:tc>
        <w:tc>
          <w:tcPr>
            <w:tcW w:w="3446" w:type="dxa"/>
          </w:tcPr>
          <w:p w14:paraId="422BE0A8"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C613B" w:rsidRPr="00FC613B" w14:paraId="7A65732F"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2FACA1D"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Fecha de desclasificación</w:t>
            </w:r>
          </w:p>
        </w:tc>
        <w:tc>
          <w:tcPr>
            <w:tcW w:w="3421" w:type="dxa"/>
          </w:tcPr>
          <w:p w14:paraId="3A287189"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anotará la fecha en que se desclasifica el documento.</w:t>
            </w:r>
          </w:p>
        </w:tc>
        <w:tc>
          <w:tcPr>
            <w:tcW w:w="968" w:type="dxa"/>
          </w:tcPr>
          <w:p w14:paraId="3C9854AF"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Rúbrica del titular del área</w:t>
            </w:r>
          </w:p>
        </w:tc>
        <w:tc>
          <w:tcPr>
            <w:tcW w:w="3446" w:type="dxa"/>
          </w:tcPr>
          <w:p w14:paraId="3AF59517"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Rúbrica autógrafa de quien clasifica.</w:t>
            </w:r>
          </w:p>
        </w:tc>
      </w:tr>
      <w:tr w:rsidR="00FC613B" w:rsidRPr="00FC613B" w14:paraId="39FC4D37" w14:textId="77777777" w:rsidTr="00FD3CC4">
        <w:tc>
          <w:tcPr>
            <w:cnfStyle w:val="001000000000" w:firstRow="0" w:lastRow="0" w:firstColumn="1" w:lastColumn="0" w:oddVBand="0" w:evenVBand="0" w:oddHBand="0" w:evenHBand="0" w:firstRowFirstColumn="0" w:firstRowLastColumn="0" w:lastRowFirstColumn="0" w:lastRowLastColumn="0"/>
            <w:tcW w:w="993" w:type="dxa"/>
          </w:tcPr>
          <w:p w14:paraId="2100DE7E" w14:textId="77777777" w:rsidR="007343D6" w:rsidRPr="00FC613B" w:rsidRDefault="002627A1">
            <w:pPr>
              <w:jc w:val="both"/>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Rúbrica y cargo del servidor público</w:t>
            </w:r>
          </w:p>
        </w:tc>
        <w:tc>
          <w:tcPr>
            <w:tcW w:w="3421" w:type="dxa"/>
          </w:tcPr>
          <w:p w14:paraId="39644A89"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Rúbrica autógrafa de quien desclasifica.</w:t>
            </w:r>
          </w:p>
        </w:tc>
        <w:tc>
          <w:tcPr>
            <w:tcW w:w="968" w:type="dxa"/>
          </w:tcPr>
          <w:p w14:paraId="578C3D8A"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Fecha de desclasificación</w:t>
            </w:r>
          </w:p>
        </w:tc>
        <w:tc>
          <w:tcPr>
            <w:tcW w:w="3446" w:type="dxa"/>
          </w:tcPr>
          <w:p w14:paraId="3A21B3D2"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Se anotará la fecha en que se desclasifica.</w:t>
            </w:r>
          </w:p>
        </w:tc>
      </w:tr>
      <w:tr w:rsidR="00FC613B" w:rsidRPr="00FC613B" w14:paraId="5B59266E" w14:textId="77777777" w:rsidTr="00FD3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F2B0D3A" w14:textId="77777777" w:rsidR="007343D6" w:rsidRPr="00FC613B" w:rsidRDefault="007343D6">
            <w:pPr>
              <w:jc w:val="both"/>
              <w:rPr>
                <w:rFonts w:ascii="Palatino Linotype" w:eastAsia="Palatino Linotype" w:hAnsi="Palatino Linotype" w:cs="Palatino Linotype"/>
                <w:sz w:val="12"/>
                <w:szCs w:val="12"/>
              </w:rPr>
            </w:pPr>
          </w:p>
        </w:tc>
        <w:tc>
          <w:tcPr>
            <w:tcW w:w="3421" w:type="dxa"/>
          </w:tcPr>
          <w:p w14:paraId="51A7202B" w14:textId="77777777" w:rsidR="007343D6" w:rsidRPr="00FC613B" w:rsidRDefault="007343D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389F102"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Partes o secciones reservadas o confidenciales</w:t>
            </w:r>
          </w:p>
        </w:tc>
        <w:tc>
          <w:tcPr>
            <w:tcW w:w="3446" w:type="dxa"/>
          </w:tcPr>
          <w:p w14:paraId="2DEF95F8" w14:textId="77777777" w:rsidR="007343D6" w:rsidRPr="00FC613B" w:rsidRDefault="002627A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FC613B" w:rsidRPr="00FC613B" w14:paraId="5771E465" w14:textId="77777777" w:rsidTr="00FD3CC4">
        <w:tc>
          <w:tcPr>
            <w:cnfStyle w:val="001000000000" w:firstRow="0" w:lastRow="0" w:firstColumn="1" w:lastColumn="0" w:oddVBand="0" w:evenVBand="0" w:oddHBand="0" w:evenHBand="0" w:firstRowFirstColumn="0" w:firstRowLastColumn="0" w:lastRowFirstColumn="0" w:lastRowLastColumn="0"/>
            <w:tcW w:w="993" w:type="dxa"/>
          </w:tcPr>
          <w:p w14:paraId="062433EA" w14:textId="77777777" w:rsidR="007343D6" w:rsidRPr="00FC613B" w:rsidRDefault="007343D6">
            <w:pPr>
              <w:jc w:val="both"/>
              <w:rPr>
                <w:rFonts w:ascii="Palatino Linotype" w:eastAsia="Palatino Linotype" w:hAnsi="Palatino Linotype" w:cs="Palatino Linotype"/>
                <w:sz w:val="12"/>
                <w:szCs w:val="12"/>
              </w:rPr>
            </w:pPr>
          </w:p>
        </w:tc>
        <w:tc>
          <w:tcPr>
            <w:tcW w:w="3421" w:type="dxa"/>
          </w:tcPr>
          <w:p w14:paraId="35E84557" w14:textId="77777777" w:rsidR="007343D6" w:rsidRPr="00FC613B" w:rsidRDefault="007343D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2AB8F053"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C613B">
              <w:rPr>
                <w:rFonts w:ascii="Palatino Linotype" w:eastAsia="Palatino Linotype" w:hAnsi="Palatino Linotype" w:cs="Palatino Linotype"/>
                <w:b/>
                <w:sz w:val="12"/>
                <w:szCs w:val="12"/>
              </w:rPr>
              <w:t>Rúbrica y cargo del servidor público</w:t>
            </w:r>
          </w:p>
        </w:tc>
        <w:tc>
          <w:tcPr>
            <w:tcW w:w="3446" w:type="dxa"/>
          </w:tcPr>
          <w:p w14:paraId="13E87234" w14:textId="77777777" w:rsidR="007343D6" w:rsidRPr="00FC613B" w:rsidRDefault="002627A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C613B">
              <w:rPr>
                <w:rFonts w:ascii="Palatino Linotype" w:eastAsia="Palatino Linotype" w:hAnsi="Palatino Linotype" w:cs="Palatino Linotype"/>
                <w:sz w:val="12"/>
                <w:szCs w:val="12"/>
              </w:rPr>
              <w:t>Rúbrica autógrafa de quien desclasifica.</w:t>
            </w:r>
          </w:p>
        </w:tc>
      </w:tr>
    </w:tbl>
    <w:p w14:paraId="4753D6AD" w14:textId="77777777" w:rsidR="007343D6" w:rsidRPr="00FC613B" w:rsidRDefault="007343D6">
      <w:pPr>
        <w:rPr>
          <w:rFonts w:ascii="Palatino Linotype" w:eastAsia="Palatino Linotype" w:hAnsi="Palatino Linotype" w:cs="Palatino Linotype"/>
        </w:rPr>
      </w:pPr>
    </w:p>
    <w:p w14:paraId="765F7878" w14:textId="77777777" w:rsidR="007343D6" w:rsidRDefault="002627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79D9AB0" w14:textId="77777777" w:rsidR="00A174F7" w:rsidRDefault="00A174F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4443EF6" w14:textId="77777777" w:rsidR="00A174F7" w:rsidRPr="00FC613B" w:rsidRDefault="00A174F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493021DB" w14:textId="77777777" w:rsidR="007343D6" w:rsidRPr="00FC613B" w:rsidRDefault="002627A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C613B">
        <w:rPr>
          <w:rFonts w:ascii="Palatino Linotype" w:eastAsia="Palatino Linotype" w:hAnsi="Palatino Linotype" w:cs="Palatino Linotype"/>
          <w:b/>
        </w:rPr>
        <w:t>III. R E S U E L V E:</w:t>
      </w:r>
    </w:p>
    <w:p w14:paraId="568FBB21" w14:textId="77777777" w:rsidR="007343D6" w:rsidRPr="00FC613B" w:rsidRDefault="002627A1">
      <w:pPr>
        <w:spacing w:before="240" w:after="240" w:line="360" w:lineRule="auto"/>
        <w:jc w:val="both"/>
        <w:rPr>
          <w:rFonts w:ascii="Palatino Linotype" w:eastAsia="Palatino Linotype" w:hAnsi="Palatino Linotype" w:cs="Palatino Linotype"/>
          <w:b/>
        </w:rPr>
      </w:pPr>
      <w:bookmarkStart w:id="8" w:name="_heading=h.3dy6vkm" w:colFirst="0" w:colLast="0"/>
      <w:bookmarkEnd w:id="8"/>
      <w:r w:rsidRPr="00FC613B">
        <w:rPr>
          <w:rFonts w:ascii="Palatino Linotype" w:eastAsia="Palatino Linotype" w:hAnsi="Palatino Linotype" w:cs="Palatino Linotype"/>
          <w:b/>
        </w:rPr>
        <w:t xml:space="preserve">Primero. </w:t>
      </w:r>
      <w:r w:rsidRPr="00FC613B">
        <w:rPr>
          <w:rFonts w:ascii="Palatino Linotype" w:eastAsia="Palatino Linotype" w:hAnsi="Palatino Linotype" w:cs="Palatino Linotype"/>
        </w:rPr>
        <w:t>Resultan</w:t>
      </w:r>
      <w:r w:rsidRPr="00FC613B">
        <w:rPr>
          <w:rFonts w:ascii="Palatino Linotype" w:eastAsia="Palatino Linotype" w:hAnsi="Palatino Linotype" w:cs="Palatino Linotype"/>
          <w:b/>
        </w:rPr>
        <w:t xml:space="preserve"> fundados</w:t>
      </w:r>
      <w:r w:rsidRPr="00FC613B">
        <w:rPr>
          <w:rFonts w:ascii="Palatino Linotype" w:eastAsia="Palatino Linotype" w:hAnsi="Palatino Linotype" w:cs="Palatino Linotype"/>
        </w:rPr>
        <w:t xml:space="preserve"> los motivos de inconformidad hechos valer por la parte </w:t>
      </w:r>
      <w:r w:rsidRPr="00FC613B">
        <w:rPr>
          <w:rFonts w:ascii="Palatino Linotype" w:eastAsia="Palatino Linotype" w:hAnsi="Palatino Linotype" w:cs="Palatino Linotype"/>
          <w:b/>
        </w:rPr>
        <w:t xml:space="preserve">Recurrente </w:t>
      </w:r>
      <w:r w:rsidRPr="00FC613B">
        <w:rPr>
          <w:rFonts w:ascii="Palatino Linotype" w:eastAsia="Palatino Linotype" w:hAnsi="Palatino Linotype" w:cs="Palatino Linotype"/>
        </w:rPr>
        <w:t xml:space="preserve">en el recurso de revisión </w:t>
      </w:r>
      <w:r w:rsidRPr="00FC613B">
        <w:rPr>
          <w:rFonts w:ascii="Palatino Linotype" w:eastAsia="Palatino Linotype" w:hAnsi="Palatino Linotype" w:cs="Palatino Linotype"/>
          <w:b/>
        </w:rPr>
        <w:t xml:space="preserve">01479/INFOEM/IP/RR/2022, </w:t>
      </w:r>
      <w:r w:rsidRPr="00FC613B">
        <w:rPr>
          <w:rFonts w:ascii="Palatino Linotype" w:eastAsia="Palatino Linotype" w:hAnsi="Palatino Linotype" w:cs="Palatino Linotype"/>
        </w:rPr>
        <w:t xml:space="preserve">por lo que, en términos del Considerando </w:t>
      </w:r>
      <w:r w:rsidRPr="00FC613B">
        <w:rPr>
          <w:rFonts w:ascii="Palatino Linotype" w:eastAsia="Palatino Linotype" w:hAnsi="Palatino Linotype" w:cs="Palatino Linotype"/>
          <w:b/>
        </w:rPr>
        <w:t>Cuarto</w:t>
      </w:r>
      <w:r w:rsidRPr="00FC613B">
        <w:rPr>
          <w:rFonts w:ascii="Palatino Linotype" w:eastAsia="Palatino Linotype" w:hAnsi="Palatino Linotype" w:cs="Palatino Linotype"/>
        </w:rPr>
        <w:t xml:space="preserve"> de la presente resolución, se</w:t>
      </w:r>
      <w:r w:rsidRPr="00FC613B">
        <w:rPr>
          <w:rFonts w:ascii="Palatino Linotype" w:eastAsia="Palatino Linotype" w:hAnsi="Palatino Linotype" w:cs="Palatino Linotype"/>
          <w:b/>
        </w:rPr>
        <w:t xml:space="preserve"> Modifica </w:t>
      </w:r>
      <w:r w:rsidRPr="00FC613B">
        <w:rPr>
          <w:rFonts w:ascii="Palatino Linotype" w:eastAsia="Palatino Linotype" w:hAnsi="Palatino Linotype" w:cs="Palatino Linotype"/>
        </w:rPr>
        <w:t>la respuesta</w:t>
      </w:r>
      <w:r w:rsidRPr="00FC613B">
        <w:rPr>
          <w:rFonts w:ascii="Palatino Linotype" w:eastAsia="Palatino Linotype" w:hAnsi="Palatino Linotype" w:cs="Palatino Linotype"/>
          <w:b/>
        </w:rPr>
        <w:t xml:space="preserve"> </w:t>
      </w:r>
      <w:r w:rsidRPr="00FC613B">
        <w:rPr>
          <w:rFonts w:ascii="Palatino Linotype" w:eastAsia="Palatino Linotype" w:hAnsi="Palatino Linotype" w:cs="Palatino Linotype"/>
        </w:rPr>
        <w:t xml:space="preserve">del </w:t>
      </w:r>
      <w:r w:rsidRPr="00FC613B">
        <w:rPr>
          <w:rFonts w:ascii="Palatino Linotype" w:eastAsia="Palatino Linotype" w:hAnsi="Palatino Linotype" w:cs="Palatino Linotype"/>
          <w:b/>
        </w:rPr>
        <w:t>Sujeto Obligado.</w:t>
      </w:r>
    </w:p>
    <w:p w14:paraId="630AC265"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 xml:space="preserve">Segundo. </w:t>
      </w:r>
      <w:r w:rsidRPr="00FC613B">
        <w:rPr>
          <w:rFonts w:ascii="Palatino Linotype" w:eastAsia="Palatino Linotype" w:hAnsi="Palatino Linotype" w:cs="Palatino Linotype"/>
        </w:rPr>
        <w:t xml:space="preserve">Se </w:t>
      </w:r>
      <w:r w:rsidRPr="00FC613B">
        <w:rPr>
          <w:rFonts w:ascii="Palatino Linotype" w:eastAsia="Palatino Linotype" w:hAnsi="Palatino Linotype" w:cs="Palatino Linotype"/>
          <w:b/>
        </w:rPr>
        <w:t>Ordena</w:t>
      </w:r>
      <w:r w:rsidRPr="00FC613B">
        <w:rPr>
          <w:rFonts w:ascii="Palatino Linotype" w:eastAsia="Palatino Linotype" w:hAnsi="Palatino Linotype" w:cs="Palatino Linotype"/>
        </w:rPr>
        <w:t xml:space="preserve"> al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en términos de los Considerandos </w:t>
      </w:r>
      <w:r w:rsidRPr="00FC613B">
        <w:rPr>
          <w:rFonts w:ascii="Palatino Linotype" w:eastAsia="Palatino Linotype" w:hAnsi="Palatino Linotype" w:cs="Palatino Linotype"/>
          <w:b/>
        </w:rPr>
        <w:t xml:space="preserve">Cuarto y Quinto </w:t>
      </w:r>
      <w:r w:rsidRPr="00FC613B">
        <w:rPr>
          <w:rFonts w:ascii="Palatino Linotype" w:eastAsia="Palatino Linotype" w:hAnsi="Palatino Linotype" w:cs="Palatino Linotype"/>
        </w:rPr>
        <w:t>de esta resolución, haga entrega, vía SAIMEX, previa búsqueda exhaustiva y razonable, en versión pública de ser procedente, de lo siguiente en formato PDF o en el formato en que se hubiera generado:</w:t>
      </w:r>
    </w:p>
    <w:p w14:paraId="2ED07BA0" w14:textId="77777777" w:rsidR="007343D6" w:rsidRPr="00FC613B" w:rsidRDefault="002627A1"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1. Documento en el que conste la aprobación del catálogo de disposición documental.</w:t>
      </w:r>
    </w:p>
    <w:p w14:paraId="0F23884A" w14:textId="77777777" w:rsidR="007343D6" w:rsidRPr="00FC613B" w:rsidRDefault="002627A1"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2. Catálogo de disposición documental vigente al 11 de febrero de 2022.</w:t>
      </w:r>
    </w:p>
    <w:p w14:paraId="61302638" w14:textId="77777777" w:rsidR="00797C7B" w:rsidRPr="00FC613B" w:rsidRDefault="00797C7B"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3. Formato Institucional de la Guía de Archivo Documental.</w:t>
      </w:r>
    </w:p>
    <w:p w14:paraId="0F371A0C" w14:textId="77777777" w:rsidR="007343D6" w:rsidRPr="00FC613B" w:rsidRDefault="00797C7B"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4</w:t>
      </w:r>
      <w:r w:rsidR="002627A1" w:rsidRPr="00FC613B">
        <w:rPr>
          <w:rFonts w:ascii="Palatino Linotype" w:eastAsia="Palatino Linotype" w:hAnsi="Palatino Linotype" w:cs="Palatino Linotype"/>
        </w:rPr>
        <w:t>. Procedimiento para la transferencia primaria.</w:t>
      </w:r>
    </w:p>
    <w:p w14:paraId="4FEF00D2" w14:textId="77777777" w:rsidR="007343D6" w:rsidRPr="00FC613B" w:rsidRDefault="002627A1"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4.</w:t>
      </w:r>
      <w:r w:rsidR="00621F4A">
        <w:rPr>
          <w:rFonts w:ascii="Palatino Linotype" w:eastAsia="Palatino Linotype" w:hAnsi="Palatino Linotype" w:cs="Palatino Linotype"/>
        </w:rPr>
        <w:t xml:space="preserve"> bis</w:t>
      </w:r>
      <w:r w:rsidRPr="00FC613B">
        <w:rPr>
          <w:rFonts w:ascii="Palatino Linotype" w:eastAsia="Palatino Linotype" w:hAnsi="Palatino Linotype" w:cs="Palatino Linotype"/>
        </w:rPr>
        <w:t xml:space="preserve"> Documento dé cuenta del nombramiento o designación de los responsables del archivo de trámite.</w:t>
      </w:r>
    </w:p>
    <w:p w14:paraId="1EFF568D" w14:textId="77777777" w:rsidR="00797C7B" w:rsidRPr="00FC613B" w:rsidRDefault="00797C7B"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5. </w:t>
      </w:r>
      <w:r w:rsidR="008179FF" w:rsidRPr="00FC613B">
        <w:rPr>
          <w:rFonts w:ascii="Palatino Linotype" w:eastAsia="Palatino Linotype" w:hAnsi="Palatino Linotype" w:cs="Palatino Linotype"/>
          <w:szCs w:val="22"/>
        </w:rPr>
        <w:t>Última acta de baja documental o destrucción, que hubiera generado.</w:t>
      </w:r>
    </w:p>
    <w:p w14:paraId="44A82608" w14:textId="77777777" w:rsidR="007343D6" w:rsidRPr="00FC613B" w:rsidRDefault="00797C7B" w:rsidP="00C96CE1">
      <w:pPr>
        <w:spacing w:before="120" w:after="120" w:line="312" w:lineRule="auto"/>
        <w:ind w:left="284"/>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6. </w:t>
      </w:r>
      <w:r w:rsidR="002627A1" w:rsidRPr="00FC613B">
        <w:rPr>
          <w:rFonts w:ascii="Palatino Linotype" w:eastAsia="Palatino Linotype" w:hAnsi="Palatino Linotype" w:cs="Palatino Linotype"/>
        </w:rPr>
        <w:t>Documento dé cuenta del número de auditorías archivísticas e inspecciones y/o revisiones realizó la Contraloría Municipal a los archivos de trámite en los ejercicios 2019, 2020 y 2021.</w:t>
      </w:r>
    </w:p>
    <w:p w14:paraId="01C7CD56" w14:textId="77777777" w:rsidR="007343D6" w:rsidRPr="00FC613B" w:rsidRDefault="004F74F5" w:rsidP="00C96CE1">
      <w:pPr>
        <w:spacing w:before="120" w:after="120" w:line="312" w:lineRule="auto"/>
        <w:ind w:left="284"/>
        <w:jc w:val="both"/>
        <w:rPr>
          <w:rFonts w:ascii="Palatino Linotype" w:eastAsia="Palatino Linotype" w:hAnsi="Palatino Linotype" w:cs="Palatino Linotype"/>
        </w:rPr>
      </w:pPr>
      <w:bookmarkStart w:id="9" w:name="_heading=h.3rdcrjn" w:colFirst="0" w:colLast="0"/>
      <w:bookmarkEnd w:id="9"/>
      <w:r w:rsidRPr="00FC613B">
        <w:rPr>
          <w:rFonts w:ascii="Palatino Linotype" w:eastAsia="Palatino Linotype" w:hAnsi="Palatino Linotype" w:cs="Palatino Linotype"/>
        </w:rPr>
        <w:t>7</w:t>
      </w:r>
      <w:r w:rsidR="002627A1" w:rsidRPr="00FC613B">
        <w:rPr>
          <w:rFonts w:ascii="Palatino Linotype" w:eastAsia="Palatino Linotype" w:hAnsi="Palatino Linotype" w:cs="Palatino Linotype"/>
        </w:rPr>
        <w:t>.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691D1A35" w14:textId="77777777" w:rsidR="007343D6" w:rsidRPr="00FC613B" w:rsidRDefault="002627A1" w:rsidP="00C96CE1">
      <w:pPr>
        <w:spacing w:before="120" w:after="120" w:line="312" w:lineRule="auto"/>
        <w:ind w:left="567"/>
        <w:rPr>
          <w:rFonts w:ascii="Palatino Linotype" w:eastAsia="Palatino Linotype" w:hAnsi="Palatino Linotype" w:cs="Palatino Linotype"/>
        </w:rPr>
      </w:pPr>
      <w:r w:rsidRPr="00FC613B">
        <w:rPr>
          <w:rFonts w:ascii="Palatino Linotype" w:eastAsia="Palatino Linotype" w:hAnsi="Palatino Linotype" w:cs="Palatino Linotype"/>
        </w:rPr>
        <w:t>- Inventario del acervo documental del archivo histórico.</w:t>
      </w:r>
    </w:p>
    <w:p w14:paraId="1C83456A" w14:textId="77777777" w:rsidR="007343D6" w:rsidRPr="00FC613B" w:rsidRDefault="002627A1" w:rsidP="00C96CE1">
      <w:pPr>
        <w:spacing w:before="120" w:after="120" w:line="312" w:lineRule="auto"/>
        <w:ind w:left="567"/>
        <w:rPr>
          <w:rFonts w:ascii="Palatino Linotype" w:eastAsia="Palatino Linotype" w:hAnsi="Palatino Linotype" w:cs="Palatino Linotype"/>
        </w:rPr>
      </w:pPr>
      <w:r w:rsidRPr="00FC613B">
        <w:rPr>
          <w:rFonts w:ascii="Palatino Linotype" w:eastAsia="Palatino Linotype" w:hAnsi="Palatino Linotype" w:cs="Palatino Linotype"/>
        </w:rPr>
        <w:t>- Formato institucional del inventario de archivo de trámite.</w:t>
      </w:r>
    </w:p>
    <w:p w14:paraId="730ABC09" w14:textId="77777777" w:rsidR="007343D6" w:rsidRPr="00FC613B" w:rsidRDefault="002627A1" w:rsidP="00C96CE1">
      <w:pPr>
        <w:spacing w:before="120" w:after="120" w:line="312" w:lineRule="auto"/>
        <w:ind w:left="567"/>
        <w:rPr>
          <w:rFonts w:ascii="Palatino Linotype" w:eastAsia="Palatino Linotype" w:hAnsi="Palatino Linotype" w:cs="Palatino Linotype"/>
        </w:rPr>
      </w:pPr>
      <w:r w:rsidRPr="00FC613B">
        <w:rPr>
          <w:rFonts w:ascii="Palatino Linotype" w:eastAsia="Palatino Linotype" w:hAnsi="Palatino Linotype" w:cs="Palatino Linotype"/>
        </w:rPr>
        <w:t>- Formato institucional del inventario de baja documental.</w:t>
      </w:r>
    </w:p>
    <w:p w14:paraId="7DDC9EE0" w14:textId="77777777" w:rsidR="007343D6" w:rsidRPr="00FC613B" w:rsidRDefault="002627A1" w:rsidP="00C96CE1">
      <w:pPr>
        <w:spacing w:before="120" w:after="120" w:line="312" w:lineRule="auto"/>
        <w:ind w:left="567"/>
        <w:rPr>
          <w:rFonts w:ascii="Palatino Linotype" w:eastAsia="Palatino Linotype" w:hAnsi="Palatino Linotype" w:cs="Palatino Linotype"/>
        </w:rPr>
      </w:pPr>
      <w:r w:rsidRPr="00FC613B">
        <w:rPr>
          <w:rFonts w:ascii="Palatino Linotype" w:eastAsia="Palatino Linotype" w:hAnsi="Palatino Linotype" w:cs="Palatino Linotype"/>
        </w:rPr>
        <w:t>- Formato institucional del inventario de transferencia primaria.</w:t>
      </w:r>
    </w:p>
    <w:p w14:paraId="13C7F016" w14:textId="77777777" w:rsidR="007343D6" w:rsidRPr="00FC613B" w:rsidRDefault="002627A1" w:rsidP="00C96CE1">
      <w:pPr>
        <w:spacing w:before="120" w:after="120" w:line="312" w:lineRule="auto"/>
        <w:ind w:left="567"/>
        <w:rPr>
          <w:rFonts w:ascii="Palatino Linotype" w:eastAsia="Palatino Linotype" w:hAnsi="Palatino Linotype" w:cs="Palatino Linotype"/>
        </w:rPr>
      </w:pPr>
      <w:r w:rsidRPr="00FC613B">
        <w:rPr>
          <w:rFonts w:ascii="Palatino Linotype" w:eastAsia="Palatino Linotype" w:hAnsi="Palatino Linotype" w:cs="Palatino Linotype"/>
        </w:rPr>
        <w:t xml:space="preserve">- Formato institucional del inventario de transferencia secundaria. </w:t>
      </w:r>
    </w:p>
    <w:p w14:paraId="78524771" w14:textId="77777777" w:rsidR="007343D6" w:rsidRPr="00FC613B" w:rsidRDefault="002627A1" w:rsidP="008634C1">
      <w:pPr>
        <w:spacing w:before="120" w:after="120"/>
        <w:ind w:left="284" w:right="51"/>
        <w:jc w:val="both"/>
        <w:rPr>
          <w:rFonts w:ascii="Palatino Linotype" w:eastAsia="Palatino Linotype" w:hAnsi="Palatino Linotype" w:cs="Palatino Linotype"/>
          <w:i/>
          <w:sz w:val="20"/>
          <w:szCs w:val="20"/>
        </w:rPr>
      </w:pPr>
      <w:r w:rsidRPr="00FC613B">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78BB6E3" w14:textId="77777777" w:rsidR="007343D6" w:rsidRPr="00FC613B" w:rsidRDefault="002627A1" w:rsidP="008634C1">
      <w:pPr>
        <w:spacing w:before="120" w:after="120"/>
        <w:ind w:left="284" w:right="51"/>
        <w:jc w:val="both"/>
        <w:rPr>
          <w:rFonts w:ascii="Palatino Linotype" w:eastAsia="Palatino Linotype" w:hAnsi="Palatino Linotype" w:cs="Palatino Linotype"/>
          <w:i/>
          <w:sz w:val="20"/>
          <w:szCs w:val="20"/>
        </w:rPr>
      </w:pPr>
      <w:r w:rsidRPr="00FC613B">
        <w:rPr>
          <w:rFonts w:ascii="Palatino Linotype" w:eastAsia="Palatino Linotype" w:hAnsi="Palatino Linotype" w:cs="Palatino Linotype"/>
          <w:i/>
          <w:sz w:val="20"/>
          <w:szCs w:val="20"/>
        </w:rPr>
        <w:t xml:space="preserve">Para el caso de que el </w:t>
      </w:r>
      <w:r w:rsidRPr="00FC613B">
        <w:rPr>
          <w:rFonts w:ascii="Palatino Linotype" w:eastAsia="Palatino Linotype" w:hAnsi="Palatino Linotype" w:cs="Palatino Linotype"/>
          <w:b/>
          <w:i/>
          <w:sz w:val="20"/>
          <w:szCs w:val="20"/>
        </w:rPr>
        <w:t>Sujeto Obligado</w:t>
      </w:r>
      <w:r w:rsidRPr="00FC613B">
        <w:rPr>
          <w:rFonts w:ascii="Palatino Linotype" w:eastAsia="Palatino Linotype" w:hAnsi="Palatino Linotype" w:cs="Palatino Linotype"/>
          <w:i/>
          <w:sz w:val="20"/>
          <w:szCs w:val="20"/>
        </w:rPr>
        <w:t xml:space="preserve"> no cuente con l</w:t>
      </w:r>
      <w:r w:rsidR="004F74F5" w:rsidRPr="00FC613B">
        <w:rPr>
          <w:rFonts w:ascii="Palatino Linotype" w:eastAsia="Palatino Linotype" w:hAnsi="Palatino Linotype" w:cs="Palatino Linotype"/>
          <w:i/>
          <w:sz w:val="20"/>
          <w:szCs w:val="20"/>
        </w:rPr>
        <w:t xml:space="preserve">a información que se ordena en </w:t>
      </w:r>
      <w:r w:rsidRPr="00FC613B">
        <w:rPr>
          <w:rFonts w:ascii="Palatino Linotype" w:eastAsia="Palatino Linotype" w:hAnsi="Palatino Linotype" w:cs="Palatino Linotype"/>
          <w:i/>
          <w:sz w:val="20"/>
          <w:szCs w:val="20"/>
        </w:rPr>
        <w:t>l</w:t>
      </w:r>
      <w:r w:rsidR="004F74F5" w:rsidRPr="00FC613B">
        <w:rPr>
          <w:rFonts w:ascii="Palatino Linotype" w:eastAsia="Palatino Linotype" w:hAnsi="Palatino Linotype" w:cs="Palatino Linotype"/>
          <w:i/>
          <w:sz w:val="20"/>
          <w:szCs w:val="20"/>
        </w:rPr>
        <w:t>os</w:t>
      </w:r>
      <w:r w:rsidRPr="00FC613B">
        <w:rPr>
          <w:rFonts w:ascii="Palatino Linotype" w:eastAsia="Palatino Linotype" w:hAnsi="Palatino Linotype" w:cs="Palatino Linotype"/>
          <w:i/>
          <w:sz w:val="20"/>
          <w:szCs w:val="20"/>
        </w:rPr>
        <w:t xml:space="preserve"> punto</w:t>
      </w:r>
      <w:r w:rsidR="004F74F5" w:rsidRPr="00FC613B">
        <w:rPr>
          <w:rFonts w:ascii="Palatino Linotype" w:eastAsia="Palatino Linotype" w:hAnsi="Palatino Linotype" w:cs="Palatino Linotype"/>
          <w:i/>
          <w:sz w:val="20"/>
          <w:szCs w:val="20"/>
        </w:rPr>
        <w:t>s 1, 2, 3, 5 y 6</w:t>
      </w:r>
      <w:r w:rsidRPr="00FC613B">
        <w:rPr>
          <w:rFonts w:ascii="Palatino Linotype" w:eastAsia="Palatino Linotype" w:hAnsi="Palatino Linotype" w:cs="Palatino Linotype"/>
          <w:i/>
          <w:sz w:val="20"/>
          <w:szCs w:val="20"/>
        </w:rPr>
        <w:t xml:space="preserve"> deberá emitir el Acuerdo de Inexistencia, en términos de los artículos 169 y 170 de la Ley de Transparencia y Acceso a la Información Pública del Estado de México y Municipios.</w:t>
      </w:r>
    </w:p>
    <w:p w14:paraId="15F3C742" w14:textId="77777777" w:rsidR="007343D6" w:rsidRPr="00FC613B" w:rsidRDefault="002627A1">
      <w:pPr>
        <w:spacing w:before="240" w:after="240" w:line="360" w:lineRule="auto"/>
        <w:jc w:val="both"/>
        <w:rPr>
          <w:rFonts w:ascii="Palatino Linotype" w:eastAsia="Palatino Linotype" w:hAnsi="Palatino Linotype" w:cs="Palatino Linotype"/>
          <w:b/>
        </w:rPr>
      </w:pPr>
      <w:r w:rsidRPr="00FC613B">
        <w:rPr>
          <w:rFonts w:ascii="Palatino Linotype" w:eastAsia="Palatino Linotype" w:hAnsi="Palatino Linotype" w:cs="Palatino Linotype"/>
          <w:b/>
        </w:rPr>
        <w:t xml:space="preserve">Tercero. Notifíquese, </w:t>
      </w:r>
      <w:r w:rsidRPr="00FC613B">
        <w:rPr>
          <w:rFonts w:ascii="Palatino Linotype" w:eastAsia="Palatino Linotype" w:hAnsi="Palatino Linotype" w:cs="Palatino Linotype"/>
        </w:rPr>
        <w:t>vía</w:t>
      </w:r>
      <w:r w:rsidRPr="00FC613B">
        <w:rPr>
          <w:rFonts w:ascii="Palatino Linotype" w:eastAsia="Palatino Linotype" w:hAnsi="Palatino Linotype" w:cs="Palatino Linotype"/>
          <w:b/>
        </w:rPr>
        <w:t xml:space="preserve"> SAIMEX, </w:t>
      </w:r>
      <w:r w:rsidRPr="00FC613B">
        <w:rPr>
          <w:rFonts w:ascii="Palatino Linotype" w:eastAsia="Palatino Linotype" w:hAnsi="Palatino Linotype" w:cs="Palatino Linotype"/>
        </w:rPr>
        <w:t xml:space="preserve">al </w:t>
      </w:r>
      <w:proofErr w:type="gramStart"/>
      <w:r w:rsidRPr="00FC613B">
        <w:rPr>
          <w:rFonts w:ascii="Palatino Linotype" w:eastAsia="Palatino Linotype" w:hAnsi="Palatino Linotype" w:cs="Palatino Linotype"/>
        </w:rPr>
        <w:t>Responsable</w:t>
      </w:r>
      <w:proofErr w:type="gramEnd"/>
      <w:r w:rsidRPr="00FC613B">
        <w:rPr>
          <w:rFonts w:ascii="Palatino Linotype" w:eastAsia="Palatino Linotype" w:hAnsi="Palatino Linotype" w:cs="Palatino Linotype"/>
        </w:rPr>
        <w:t xml:space="preserve"> de la Unidad de Transparencia del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FC613B">
        <w:rPr>
          <w:rFonts w:ascii="Palatino Linotype" w:eastAsia="Palatino Linotype" w:hAnsi="Palatino Linotype" w:cs="Palatino Linotype"/>
          <w:b/>
        </w:rPr>
        <w:t>.</w:t>
      </w:r>
    </w:p>
    <w:p w14:paraId="442FE992" w14:textId="77777777" w:rsidR="007343D6" w:rsidRPr="00FC613B" w:rsidRDefault="002627A1">
      <w:pPr>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C613B">
        <w:rPr>
          <w:rFonts w:ascii="Palatino Linotype" w:eastAsia="Palatino Linotype" w:hAnsi="Palatino Linotype" w:cs="Palatino Linotype"/>
          <w:b/>
        </w:rPr>
        <w:t>Sujeto Obligado</w:t>
      </w:r>
      <w:r w:rsidRPr="00FC613B">
        <w:rPr>
          <w:rFonts w:ascii="Palatino Linotype" w:eastAsia="Palatino Linotype" w:hAnsi="Palatino Linotype" w:cs="Palatino Linotype"/>
        </w:rPr>
        <w:t xml:space="preserve"> de manera fundada y motivada, podrá solicitar una ampliación de plazo para el cumplimiento de la presente resolución.</w:t>
      </w:r>
    </w:p>
    <w:p w14:paraId="7D206186" w14:textId="77777777" w:rsidR="007343D6" w:rsidRPr="00FC613B" w:rsidRDefault="002627A1">
      <w:pPr>
        <w:spacing w:before="240" w:after="240" w:line="360" w:lineRule="auto"/>
        <w:jc w:val="both"/>
        <w:rPr>
          <w:rFonts w:ascii="Palatino Linotype" w:eastAsia="Palatino Linotype" w:hAnsi="Palatino Linotype" w:cs="Palatino Linotype"/>
        </w:rPr>
      </w:pPr>
      <w:bookmarkStart w:id="10" w:name="_heading=h.4d34og8" w:colFirst="0" w:colLast="0"/>
      <w:bookmarkEnd w:id="10"/>
      <w:r w:rsidRPr="00FC613B">
        <w:rPr>
          <w:rFonts w:ascii="Palatino Linotype" w:eastAsia="Palatino Linotype" w:hAnsi="Palatino Linotype" w:cs="Palatino Linotype"/>
          <w:b/>
        </w:rPr>
        <w:t xml:space="preserve">Cuarto.  Notifíquese, </w:t>
      </w:r>
      <w:r w:rsidRPr="00FC613B">
        <w:rPr>
          <w:rFonts w:ascii="Palatino Linotype" w:eastAsia="Palatino Linotype" w:hAnsi="Palatino Linotype" w:cs="Palatino Linotype"/>
        </w:rPr>
        <w:t xml:space="preserve">vía </w:t>
      </w:r>
      <w:r w:rsidRPr="00FC613B">
        <w:rPr>
          <w:rFonts w:ascii="Palatino Linotype" w:eastAsia="Palatino Linotype" w:hAnsi="Palatino Linotype" w:cs="Palatino Linotype"/>
          <w:b/>
        </w:rPr>
        <w:t>SAIMEX</w:t>
      </w:r>
      <w:r w:rsidRPr="00FC613B">
        <w:rPr>
          <w:rFonts w:ascii="Palatino Linotype" w:eastAsia="Palatino Linotype" w:hAnsi="Palatino Linotype" w:cs="Palatino Linotype"/>
        </w:rPr>
        <w:t xml:space="preserve">, a la parte </w:t>
      </w:r>
      <w:r w:rsidRPr="00FC613B">
        <w:rPr>
          <w:rFonts w:ascii="Palatino Linotype" w:eastAsia="Palatino Linotype" w:hAnsi="Palatino Linotype" w:cs="Palatino Linotype"/>
          <w:b/>
        </w:rPr>
        <w:t>Recurrente</w:t>
      </w:r>
      <w:r w:rsidRPr="00FC613B">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5E4A4990" w14:textId="77777777" w:rsidR="007343D6" w:rsidRPr="00FC613B" w:rsidRDefault="002627A1">
      <w:pPr>
        <w:tabs>
          <w:tab w:val="left" w:pos="5245"/>
        </w:tabs>
        <w:spacing w:before="240" w:after="240"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b/>
        </w:rPr>
        <w:t>Quinto</w:t>
      </w:r>
      <w:r w:rsidRPr="00FC613B">
        <w:rPr>
          <w:rFonts w:ascii="Palatino Linotype" w:eastAsia="Palatino Linotype" w:hAnsi="Palatino Linotype" w:cs="Palatino Linotype"/>
        </w:rPr>
        <w:t xml:space="preserve">. </w:t>
      </w:r>
      <w:r w:rsidRPr="00FC613B">
        <w:rPr>
          <w:rFonts w:ascii="Palatino Linotype" w:eastAsia="Palatino Linotype" w:hAnsi="Palatino Linotype" w:cs="Palatino Linotype"/>
          <w:b/>
        </w:rPr>
        <w:t>Gírese</w:t>
      </w:r>
      <w:r w:rsidRPr="00FC613B">
        <w:rPr>
          <w:rFonts w:ascii="Palatino Linotype" w:eastAsia="Palatino Linotype" w:hAnsi="Palatino Linotype" w:cs="Palatino Linotype"/>
        </w:rPr>
        <w:t xml:space="preserve"> oficio 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FC613B">
        <w:rPr>
          <w:rFonts w:ascii="Palatino Linotype" w:eastAsia="Palatino Linotype" w:hAnsi="Palatino Linotype" w:cs="Palatino Linotype"/>
          <w:b/>
        </w:rPr>
        <w:t xml:space="preserve">Cuarto </w:t>
      </w:r>
      <w:r w:rsidRPr="00FC613B">
        <w:rPr>
          <w:rFonts w:ascii="Palatino Linotype" w:eastAsia="Palatino Linotype" w:hAnsi="Palatino Linotype" w:cs="Palatino Linotype"/>
        </w:rPr>
        <w:t>de la presente resolución.</w:t>
      </w:r>
    </w:p>
    <w:p w14:paraId="62F50B20" w14:textId="77777777" w:rsidR="007343D6" w:rsidRPr="00FC613B" w:rsidRDefault="002627A1">
      <w:pPr>
        <w:spacing w:line="360" w:lineRule="auto"/>
        <w:jc w:val="both"/>
        <w:rPr>
          <w:rFonts w:ascii="Palatino Linotype" w:eastAsia="Palatino Linotype" w:hAnsi="Palatino Linotype" w:cs="Palatino Linotype"/>
        </w:rPr>
      </w:pPr>
      <w:r w:rsidRPr="00FC613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96CE1">
        <w:rPr>
          <w:rFonts w:ascii="Palatino Linotype" w:eastAsia="Palatino Linotype" w:hAnsi="Palatino Linotype" w:cs="Palatino Linotype"/>
        </w:rPr>
        <w:t xml:space="preserve"> EMITIENDO VOTO PARTICULAR</w:t>
      </w:r>
      <w:r w:rsidRPr="00FC613B">
        <w:rPr>
          <w:rFonts w:ascii="Palatino Linotype" w:eastAsia="Palatino Linotype" w:hAnsi="Palatino Linotype" w:cs="Palatino Linotype"/>
        </w:rPr>
        <w:t xml:space="preserve"> Y GUADALUPE RAMÍREZ PEÑA; EN LA DÉCIMO NOVENA SESIÓN ORDINARIA CELEBRADA EL VEINTICINCO DE MAYO DE DOS MIL VEINTIDÓS, ANTE EL SECRETARIO TÉCNICO DEL PLENO ALEXIS TAPIA RAMÍREZ.</w:t>
      </w:r>
    </w:p>
    <w:p w14:paraId="6DB8C774" w14:textId="77777777" w:rsidR="007343D6" w:rsidRPr="00FC613B" w:rsidRDefault="007343D6">
      <w:pPr>
        <w:spacing w:line="360" w:lineRule="auto"/>
        <w:jc w:val="both"/>
        <w:rPr>
          <w:rFonts w:ascii="Palatino Linotype" w:eastAsia="Palatino Linotype" w:hAnsi="Palatino Linotype" w:cs="Palatino Linotype"/>
        </w:rPr>
      </w:pPr>
    </w:p>
    <w:p w14:paraId="64C89E81" w14:textId="77777777" w:rsidR="007343D6" w:rsidRPr="00FC613B" w:rsidRDefault="007343D6">
      <w:pPr>
        <w:spacing w:line="360" w:lineRule="auto"/>
        <w:jc w:val="both"/>
        <w:rPr>
          <w:rFonts w:ascii="Palatino Linotype" w:eastAsia="Palatino Linotype" w:hAnsi="Palatino Linotype" w:cs="Palatino Linotype"/>
        </w:rPr>
      </w:pPr>
    </w:p>
    <w:p w14:paraId="7F75B452" w14:textId="77777777" w:rsidR="007343D6" w:rsidRPr="00FC613B" w:rsidRDefault="007343D6">
      <w:pPr>
        <w:spacing w:line="360" w:lineRule="auto"/>
        <w:jc w:val="both"/>
        <w:rPr>
          <w:rFonts w:ascii="Palatino Linotype" w:eastAsia="Palatino Linotype" w:hAnsi="Palatino Linotype" w:cs="Palatino Linotype"/>
        </w:rPr>
      </w:pPr>
    </w:p>
    <w:p w14:paraId="6193987C" w14:textId="77777777" w:rsidR="007343D6" w:rsidRPr="00FC613B" w:rsidRDefault="007343D6">
      <w:pPr>
        <w:spacing w:line="360" w:lineRule="auto"/>
        <w:jc w:val="both"/>
        <w:rPr>
          <w:rFonts w:ascii="Palatino Linotype" w:eastAsia="Palatino Linotype" w:hAnsi="Palatino Linotype" w:cs="Palatino Linotype"/>
        </w:rPr>
      </w:pPr>
    </w:p>
    <w:p w14:paraId="764DC00F" w14:textId="77777777" w:rsidR="007343D6" w:rsidRPr="00FC613B" w:rsidRDefault="007343D6">
      <w:pPr>
        <w:spacing w:line="360" w:lineRule="auto"/>
        <w:jc w:val="both"/>
        <w:rPr>
          <w:rFonts w:ascii="Palatino Linotype" w:eastAsia="Palatino Linotype" w:hAnsi="Palatino Linotype" w:cs="Palatino Linotype"/>
        </w:rPr>
      </w:pPr>
    </w:p>
    <w:p w14:paraId="1FCDF8AF" w14:textId="77777777" w:rsidR="007343D6" w:rsidRPr="00FC613B" w:rsidRDefault="007343D6">
      <w:pPr>
        <w:spacing w:line="360" w:lineRule="auto"/>
        <w:jc w:val="both"/>
        <w:rPr>
          <w:rFonts w:ascii="Palatino Linotype" w:eastAsia="Palatino Linotype" w:hAnsi="Palatino Linotype" w:cs="Palatino Linotype"/>
        </w:rPr>
      </w:pPr>
    </w:p>
    <w:p w14:paraId="3BCA2784" w14:textId="77777777" w:rsidR="007343D6" w:rsidRPr="00FC613B" w:rsidRDefault="007343D6">
      <w:pPr>
        <w:spacing w:line="360" w:lineRule="auto"/>
        <w:jc w:val="both"/>
        <w:rPr>
          <w:rFonts w:ascii="Palatino Linotype" w:eastAsia="Palatino Linotype" w:hAnsi="Palatino Linotype" w:cs="Palatino Linotype"/>
        </w:rPr>
      </w:pPr>
    </w:p>
    <w:p w14:paraId="555AD9E7" w14:textId="77777777" w:rsidR="007343D6" w:rsidRPr="00FC613B" w:rsidRDefault="007343D6">
      <w:pPr>
        <w:spacing w:line="360" w:lineRule="auto"/>
        <w:jc w:val="both"/>
        <w:rPr>
          <w:rFonts w:ascii="Palatino Linotype" w:eastAsia="Palatino Linotype" w:hAnsi="Palatino Linotype" w:cs="Palatino Linotype"/>
        </w:rPr>
      </w:pPr>
    </w:p>
    <w:p w14:paraId="196662CA" w14:textId="77777777" w:rsidR="007343D6" w:rsidRPr="00FC613B" w:rsidRDefault="007343D6">
      <w:pPr>
        <w:spacing w:line="360" w:lineRule="auto"/>
        <w:jc w:val="both"/>
        <w:rPr>
          <w:rFonts w:ascii="Palatino Linotype" w:eastAsia="Palatino Linotype" w:hAnsi="Palatino Linotype" w:cs="Palatino Linotype"/>
        </w:rPr>
      </w:pPr>
    </w:p>
    <w:p w14:paraId="07E89A21" w14:textId="77777777" w:rsidR="007343D6" w:rsidRPr="00FC613B" w:rsidRDefault="007343D6">
      <w:pPr>
        <w:spacing w:line="360" w:lineRule="auto"/>
        <w:jc w:val="both"/>
        <w:rPr>
          <w:rFonts w:ascii="Palatino Linotype" w:eastAsia="Palatino Linotype" w:hAnsi="Palatino Linotype" w:cs="Palatino Linotype"/>
        </w:rPr>
      </w:pPr>
    </w:p>
    <w:p w14:paraId="016DA70E" w14:textId="77777777" w:rsidR="007343D6" w:rsidRPr="00FC613B" w:rsidRDefault="007343D6">
      <w:pPr>
        <w:spacing w:line="360" w:lineRule="auto"/>
        <w:jc w:val="both"/>
        <w:rPr>
          <w:rFonts w:ascii="Palatino Linotype" w:eastAsia="Palatino Linotype" w:hAnsi="Palatino Linotype" w:cs="Palatino Linotype"/>
        </w:rPr>
      </w:pPr>
    </w:p>
    <w:p w14:paraId="66AE6700" w14:textId="77777777" w:rsidR="007343D6" w:rsidRPr="00FC613B" w:rsidRDefault="007343D6">
      <w:pPr>
        <w:spacing w:line="360" w:lineRule="auto"/>
        <w:jc w:val="both"/>
        <w:rPr>
          <w:rFonts w:ascii="Palatino Linotype" w:eastAsia="Palatino Linotype" w:hAnsi="Palatino Linotype" w:cs="Palatino Linotype"/>
        </w:rPr>
      </w:pPr>
    </w:p>
    <w:p w14:paraId="4BB25D91" w14:textId="77777777" w:rsidR="007343D6" w:rsidRPr="00FC613B" w:rsidRDefault="007343D6">
      <w:pPr>
        <w:spacing w:line="360" w:lineRule="auto"/>
        <w:jc w:val="both"/>
        <w:rPr>
          <w:rFonts w:ascii="Palatino Linotype" w:eastAsia="Palatino Linotype" w:hAnsi="Palatino Linotype" w:cs="Palatino Linotype"/>
        </w:rPr>
      </w:pPr>
    </w:p>
    <w:p w14:paraId="14BC5E91" w14:textId="77777777" w:rsidR="007343D6" w:rsidRPr="00FC613B" w:rsidRDefault="007343D6">
      <w:pPr>
        <w:spacing w:line="360" w:lineRule="auto"/>
        <w:jc w:val="both"/>
        <w:rPr>
          <w:rFonts w:ascii="Palatino Linotype" w:eastAsia="Palatino Linotype" w:hAnsi="Palatino Linotype" w:cs="Palatino Linotype"/>
        </w:rPr>
      </w:pPr>
    </w:p>
    <w:p w14:paraId="1984A0D1" w14:textId="77777777" w:rsidR="007343D6" w:rsidRPr="00FC613B" w:rsidRDefault="007343D6">
      <w:pPr>
        <w:spacing w:line="360" w:lineRule="auto"/>
        <w:jc w:val="both"/>
        <w:rPr>
          <w:rFonts w:ascii="Palatino Linotype" w:eastAsia="Palatino Linotype" w:hAnsi="Palatino Linotype" w:cs="Palatino Linotype"/>
        </w:rPr>
      </w:pPr>
    </w:p>
    <w:p w14:paraId="101A37FD" w14:textId="77777777" w:rsidR="007343D6" w:rsidRPr="00FC613B" w:rsidRDefault="007343D6">
      <w:pPr>
        <w:spacing w:line="360" w:lineRule="auto"/>
        <w:jc w:val="both"/>
        <w:rPr>
          <w:rFonts w:ascii="Palatino Linotype" w:eastAsia="Palatino Linotype" w:hAnsi="Palatino Linotype" w:cs="Palatino Linotype"/>
        </w:rPr>
      </w:pPr>
    </w:p>
    <w:p w14:paraId="58E29204" w14:textId="77777777" w:rsidR="007343D6" w:rsidRPr="00FC613B" w:rsidRDefault="007343D6">
      <w:pPr>
        <w:spacing w:line="360" w:lineRule="auto"/>
        <w:jc w:val="both"/>
        <w:rPr>
          <w:rFonts w:ascii="Palatino Linotype" w:eastAsia="Palatino Linotype" w:hAnsi="Palatino Linotype" w:cs="Palatino Linotype"/>
        </w:rPr>
      </w:pPr>
    </w:p>
    <w:p w14:paraId="07088AA2" w14:textId="77777777" w:rsidR="007343D6" w:rsidRPr="00FC613B" w:rsidRDefault="007343D6">
      <w:pPr>
        <w:spacing w:line="360" w:lineRule="auto"/>
        <w:jc w:val="both"/>
        <w:rPr>
          <w:rFonts w:ascii="Palatino Linotype" w:eastAsia="Palatino Linotype" w:hAnsi="Palatino Linotype" w:cs="Palatino Linotype"/>
        </w:rPr>
      </w:pPr>
    </w:p>
    <w:p w14:paraId="6DBB20E5" w14:textId="77777777" w:rsidR="007343D6" w:rsidRPr="00FC613B" w:rsidRDefault="007343D6">
      <w:pPr>
        <w:spacing w:line="360" w:lineRule="auto"/>
        <w:jc w:val="both"/>
        <w:rPr>
          <w:rFonts w:ascii="Palatino Linotype" w:eastAsia="Palatino Linotype" w:hAnsi="Palatino Linotype" w:cs="Palatino Linotype"/>
        </w:rPr>
      </w:pPr>
    </w:p>
    <w:p w14:paraId="3EE9EC4D" w14:textId="77777777" w:rsidR="007343D6" w:rsidRPr="00FC613B" w:rsidRDefault="007343D6">
      <w:pPr>
        <w:spacing w:line="360" w:lineRule="auto"/>
        <w:jc w:val="both"/>
        <w:rPr>
          <w:rFonts w:ascii="Palatino Linotype" w:eastAsia="Palatino Linotype" w:hAnsi="Palatino Linotype" w:cs="Palatino Linotype"/>
        </w:rPr>
      </w:pPr>
    </w:p>
    <w:p w14:paraId="2F1B0A3C" w14:textId="77777777" w:rsidR="007343D6" w:rsidRPr="00FC613B" w:rsidRDefault="007343D6">
      <w:pPr>
        <w:spacing w:line="360" w:lineRule="auto"/>
        <w:jc w:val="both"/>
        <w:rPr>
          <w:rFonts w:ascii="Palatino Linotype" w:eastAsia="Palatino Linotype" w:hAnsi="Palatino Linotype" w:cs="Palatino Linotype"/>
        </w:rPr>
      </w:pPr>
    </w:p>
    <w:sectPr w:rsidR="007343D6" w:rsidRPr="00FC613B">
      <w:headerReference w:type="default" r:id="rId47"/>
      <w:footerReference w:type="default" r:id="rId48"/>
      <w:headerReference w:type="first" r:id="rId49"/>
      <w:footerReference w:type="first" r:id="rId5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E9121" w14:textId="77777777" w:rsidR="00004F4B" w:rsidRDefault="00004F4B">
      <w:r>
        <w:separator/>
      </w:r>
    </w:p>
  </w:endnote>
  <w:endnote w:type="continuationSeparator" w:id="0">
    <w:p w14:paraId="388B958C" w14:textId="77777777" w:rsidR="00004F4B" w:rsidRDefault="00004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9C66" w14:textId="77777777" w:rsidR="00004F4B" w:rsidRDefault="00004F4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6CE1">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6CE1">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p>
  <w:p w14:paraId="4FC9B32B" w14:textId="77777777" w:rsidR="00004F4B" w:rsidRDefault="00004F4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DF20" w14:textId="77777777" w:rsidR="00004F4B" w:rsidRDefault="00004F4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6CE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6CE1">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p>
  <w:p w14:paraId="31FCCBC2" w14:textId="77777777" w:rsidR="00004F4B" w:rsidRDefault="00004F4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396A5" w14:textId="77777777" w:rsidR="00004F4B" w:rsidRDefault="00004F4B">
      <w:r>
        <w:separator/>
      </w:r>
    </w:p>
  </w:footnote>
  <w:footnote w:type="continuationSeparator" w:id="0">
    <w:p w14:paraId="71CE60E9" w14:textId="77777777" w:rsidR="00004F4B" w:rsidRDefault="00004F4B">
      <w:r>
        <w:continuationSeparator/>
      </w:r>
    </w:p>
  </w:footnote>
  <w:footnote w:id="1">
    <w:p w14:paraId="46275F42" w14:textId="77777777" w:rsidR="00004F4B" w:rsidRPr="00FC613B" w:rsidRDefault="00004F4B" w:rsidP="00FC613B">
      <w:pPr>
        <w:jc w:val="both"/>
        <w:rPr>
          <w:rFonts w:ascii="Palatino Linotype" w:eastAsia="Palatino Linotype" w:hAnsi="Palatino Linotype" w:cs="Palatino Linotype"/>
          <w:sz w:val="16"/>
          <w:szCs w:val="16"/>
        </w:rPr>
      </w:pPr>
      <w:r w:rsidRPr="00FC613B">
        <w:rPr>
          <w:sz w:val="16"/>
          <w:szCs w:val="16"/>
          <w:vertAlign w:val="superscript"/>
        </w:rPr>
        <w:footnoteRef/>
      </w:r>
      <w:r w:rsidRPr="00FC613B">
        <w:rPr>
          <w:rFonts w:ascii="Palatino Linotype" w:eastAsia="Palatino Linotype" w:hAnsi="Palatino Linotype" w:cs="Palatino Linotype"/>
          <w:sz w:val="16"/>
          <w:szCs w:val="16"/>
        </w:rPr>
        <w:t xml:space="preserve"> BURGOA ORIHUELA Ignacio. </w:t>
      </w:r>
      <w:r w:rsidRPr="00FC613B">
        <w:rPr>
          <w:rFonts w:ascii="Palatino Linotype" w:eastAsia="Palatino Linotype" w:hAnsi="Palatino Linotype" w:cs="Palatino Linotype"/>
          <w:i/>
          <w:sz w:val="16"/>
          <w:szCs w:val="16"/>
        </w:rPr>
        <w:t>Diccionario De Derecho Constitucional, Garantías y Amparo</w:t>
      </w:r>
      <w:r w:rsidRPr="00FC613B">
        <w:rPr>
          <w:rFonts w:ascii="Palatino Linotype" w:eastAsia="Palatino Linotype" w:hAnsi="Palatino Linotype" w:cs="Palatino Linotype"/>
          <w:sz w:val="16"/>
          <w:szCs w:val="16"/>
        </w:rPr>
        <w:t>. Ed. Porrúa, S.A., México. 1992. p. 115.</w:t>
      </w:r>
    </w:p>
  </w:footnote>
  <w:footnote w:id="2">
    <w:p w14:paraId="6F7E43E3"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i/>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color w:val="000000"/>
          <w:sz w:val="16"/>
          <w:szCs w:val="16"/>
        </w:rPr>
        <w:t xml:space="preserve"> CIENFUEGOS SALGADO David. </w:t>
      </w:r>
      <w:r w:rsidRPr="00FC613B">
        <w:rPr>
          <w:rFonts w:ascii="Palatino Linotype" w:eastAsia="Palatino Linotype" w:hAnsi="Palatino Linotype" w:cs="Palatino Linotype"/>
          <w:i/>
          <w:color w:val="000000"/>
          <w:sz w:val="16"/>
          <w:szCs w:val="16"/>
        </w:rPr>
        <w:t xml:space="preserve">El Derecho de Petición en México. </w:t>
      </w:r>
      <w:r w:rsidRPr="00FC613B">
        <w:rPr>
          <w:rFonts w:ascii="Palatino Linotype" w:eastAsia="Palatino Linotype" w:hAnsi="Palatino Linotype" w:cs="Palatino Linotype"/>
          <w:color w:val="000000"/>
          <w:sz w:val="16"/>
          <w:szCs w:val="16"/>
        </w:rPr>
        <w:t>Ed. Instituto de Investigaciones Jurídica UNAM. México 2004. p. 31</w:t>
      </w:r>
    </w:p>
  </w:footnote>
  <w:footnote w:id="3">
    <w:p w14:paraId="59FF3E4B"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color w:val="000000"/>
          <w:sz w:val="16"/>
          <w:szCs w:val="16"/>
        </w:rPr>
        <w:t xml:space="preserve"> ROBLES HERNÁNDEZ José Guadalupe. </w:t>
      </w:r>
      <w:r w:rsidRPr="00FC613B">
        <w:rPr>
          <w:rFonts w:ascii="Palatino Linotype" w:eastAsia="Palatino Linotype" w:hAnsi="Palatino Linotype" w:cs="Palatino Linotype"/>
          <w:i/>
          <w:color w:val="000000"/>
          <w:sz w:val="16"/>
          <w:szCs w:val="16"/>
        </w:rPr>
        <w:t xml:space="preserve">Derecho de la Información y Comunicación Pública. </w:t>
      </w:r>
      <w:r w:rsidRPr="00FC613B">
        <w:rPr>
          <w:rFonts w:ascii="Palatino Linotype" w:eastAsia="Palatino Linotype" w:hAnsi="Palatino Linotype" w:cs="Palatino Linotype"/>
          <w:color w:val="000000"/>
          <w:sz w:val="16"/>
          <w:szCs w:val="16"/>
        </w:rPr>
        <w:t>Ed. Universidad de Occidente. México. 2004, p. 72.</w:t>
      </w:r>
    </w:p>
  </w:footnote>
  <w:footnote w:id="4">
    <w:p w14:paraId="3005B391" w14:textId="77777777" w:rsidR="00004F4B" w:rsidRPr="00FC613B" w:rsidRDefault="00004F4B" w:rsidP="00FC613B">
      <w:pPr>
        <w:jc w:val="both"/>
        <w:rPr>
          <w:rFonts w:ascii="Palatino Linotype" w:eastAsia="Palatino Linotype" w:hAnsi="Palatino Linotype" w:cs="Palatino Linotype"/>
          <w:sz w:val="16"/>
          <w:szCs w:val="16"/>
        </w:rPr>
      </w:pPr>
      <w:r w:rsidRPr="00FC613B">
        <w:rPr>
          <w:sz w:val="16"/>
          <w:szCs w:val="16"/>
          <w:vertAlign w:val="superscript"/>
        </w:rPr>
        <w:footnoteRef/>
      </w:r>
      <w:r w:rsidRPr="00FC613B">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5">
    <w:p w14:paraId="65C67FDD" w14:textId="77777777" w:rsidR="00004F4B" w:rsidRPr="00FC613B" w:rsidRDefault="00004F4B" w:rsidP="00FC613B">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color w:val="000000"/>
          <w:sz w:val="16"/>
          <w:szCs w:val="16"/>
        </w:rPr>
        <w:t xml:space="preserve"> “</w:t>
      </w:r>
      <w:r w:rsidRPr="00FC613B">
        <w:rPr>
          <w:rFonts w:ascii="Palatino Linotype" w:eastAsia="Palatino Linotype" w:hAnsi="Palatino Linotype" w:cs="Palatino Linotype"/>
          <w:b/>
          <w:color w:val="000000"/>
          <w:sz w:val="16"/>
          <w:szCs w:val="16"/>
        </w:rPr>
        <w:t>Artículo 185.</w:t>
      </w:r>
      <w:r w:rsidRPr="00FC613B">
        <w:rPr>
          <w:rFonts w:ascii="Palatino Linotype" w:eastAsia="Palatino Linotype" w:hAnsi="Palatino Linotype" w:cs="Palatino Linotype"/>
          <w:color w:val="000000"/>
          <w:sz w:val="16"/>
          <w:szCs w:val="16"/>
        </w:rPr>
        <w:t xml:space="preserve"> El Instituto resolverá el recurso de revisión conforme a lo siguiente: (…)</w:t>
      </w:r>
    </w:p>
    <w:p w14:paraId="0B24385A"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6">
    <w:p w14:paraId="079279DD" w14:textId="77777777" w:rsidR="00004F4B" w:rsidRPr="00FC613B" w:rsidRDefault="00004F4B" w:rsidP="00FC613B">
      <w:pPr>
        <w:ind w:right="49"/>
        <w:jc w:val="both"/>
        <w:rPr>
          <w:rFonts w:ascii="Palatino Linotype" w:eastAsia="Palatino Linotype" w:hAnsi="Palatino Linotype" w:cs="Palatino Linotype"/>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sz w:val="16"/>
          <w:szCs w:val="16"/>
        </w:rPr>
        <w:t xml:space="preserve"> </w:t>
      </w:r>
      <w:r w:rsidRPr="00FC613B">
        <w:rPr>
          <w:rFonts w:ascii="Palatino Linotype" w:eastAsia="Palatino Linotype" w:hAnsi="Palatino Linotype" w:cs="Palatino Linotype"/>
          <w:b/>
          <w:sz w:val="16"/>
          <w:szCs w:val="16"/>
        </w:rPr>
        <w:t>Artículo 53.</w:t>
      </w:r>
      <w:r w:rsidRPr="00FC613B">
        <w:rPr>
          <w:rFonts w:ascii="Palatino Linotype" w:eastAsia="Palatino Linotype" w:hAnsi="Palatino Linotype" w:cs="Palatino Linotype"/>
          <w:sz w:val="16"/>
          <w:szCs w:val="16"/>
        </w:rPr>
        <w:t xml:space="preserve"> Las </w:t>
      </w:r>
      <w:r w:rsidRPr="00FC613B">
        <w:rPr>
          <w:rFonts w:ascii="Palatino Linotype" w:eastAsia="Palatino Linotype" w:hAnsi="Palatino Linotype" w:cs="Palatino Linotype"/>
          <w:b/>
          <w:sz w:val="16"/>
          <w:szCs w:val="16"/>
        </w:rPr>
        <w:t>Unidades de Transparencia</w:t>
      </w:r>
      <w:r w:rsidRPr="00FC613B">
        <w:rPr>
          <w:rFonts w:ascii="Palatino Linotype" w:eastAsia="Palatino Linotype" w:hAnsi="Palatino Linotype" w:cs="Palatino Linotype"/>
          <w:sz w:val="16"/>
          <w:szCs w:val="16"/>
        </w:rPr>
        <w:t xml:space="preserve"> tendrán las siguientes funciones:</w:t>
      </w:r>
      <w:r w:rsidRPr="00FC613B">
        <w:rPr>
          <w:rFonts w:ascii="Palatino Linotype" w:eastAsia="Palatino Linotype" w:hAnsi="Palatino Linotype" w:cs="Palatino Linotype"/>
          <w:color w:val="000000"/>
          <w:sz w:val="16"/>
          <w:szCs w:val="16"/>
        </w:rPr>
        <w:t>…</w:t>
      </w:r>
    </w:p>
    <w:p w14:paraId="1959CA5C" w14:textId="77777777" w:rsidR="00004F4B" w:rsidRPr="00FC613B" w:rsidRDefault="00004F4B" w:rsidP="00FC613B">
      <w:pPr>
        <w:ind w:right="49"/>
        <w:jc w:val="both"/>
        <w:rPr>
          <w:rFonts w:ascii="Palatino Linotype" w:eastAsia="Palatino Linotype" w:hAnsi="Palatino Linotype" w:cs="Palatino Linotype"/>
          <w:sz w:val="16"/>
          <w:szCs w:val="16"/>
        </w:rPr>
      </w:pPr>
      <w:r w:rsidRPr="00FC613B">
        <w:rPr>
          <w:rFonts w:ascii="Palatino Linotype" w:eastAsia="Palatino Linotype" w:hAnsi="Palatino Linotype" w:cs="Palatino Linotype"/>
          <w:b/>
          <w:sz w:val="16"/>
          <w:szCs w:val="16"/>
        </w:rPr>
        <w:t>II.</w:t>
      </w:r>
      <w:r w:rsidRPr="00FC613B">
        <w:rPr>
          <w:rFonts w:ascii="Palatino Linotype" w:eastAsia="Palatino Linotype" w:hAnsi="Palatino Linotype" w:cs="Palatino Linotype"/>
          <w:sz w:val="16"/>
          <w:szCs w:val="16"/>
        </w:rPr>
        <w:t xml:space="preserve"> Recibir, tramitar y dar respuesta a las solicitudes de acceso a la información;</w:t>
      </w:r>
    </w:p>
    <w:p w14:paraId="24B4F24E"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rFonts w:ascii="Palatino Linotype" w:eastAsia="Palatino Linotype" w:hAnsi="Palatino Linotype" w:cs="Palatino Linotype"/>
          <w:b/>
          <w:color w:val="000000"/>
          <w:sz w:val="16"/>
          <w:szCs w:val="16"/>
        </w:rPr>
        <w:t>IV.</w:t>
      </w:r>
      <w:r w:rsidRPr="00FC613B">
        <w:rPr>
          <w:rFonts w:ascii="Palatino Linotype" w:eastAsia="Palatino Linotype" w:hAnsi="Palatino Linotype" w:cs="Palatino Linotype"/>
          <w:color w:val="000000"/>
          <w:sz w:val="16"/>
          <w:szCs w:val="16"/>
        </w:rPr>
        <w:t xml:space="preserve"> Realizar, con efectividad, los trámites internos necesarios para la atención de las solicitudes de acceso a la información;</w:t>
      </w:r>
    </w:p>
    <w:p w14:paraId="4CC06DBB"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rFonts w:ascii="Palatino Linotype" w:eastAsia="Palatino Linotype" w:hAnsi="Palatino Linotype" w:cs="Palatino Linotype"/>
          <w:b/>
          <w:color w:val="000000"/>
          <w:sz w:val="16"/>
          <w:szCs w:val="16"/>
        </w:rPr>
        <w:t>V.</w:t>
      </w:r>
      <w:r w:rsidRPr="00FC613B">
        <w:rPr>
          <w:rFonts w:ascii="Palatino Linotype" w:eastAsia="Palatino Linotype" w:hAnsi="Palatino Linotype" w:cs="Palatino Linotype"/>
          <w:color w:val="000000"/>
          <w:sz w:val="16"/>
          <w:szCs w:val="16"/>
        </w:rPr>
        <w:t xml:space="preserve"> Entregar, en su caso, a los particulares la información solicitada; </w:t>
      </w:r>
    </w:p>
    <w:p w14:paraId="0D3E7F25" w14:textId="77777777" w:rsidR="00004F4B" w:rsidRPr="00FC613B" w:rsidRDefault="00004F4B" w:rsidP="00FC613B">
      <w:pPr>
        <w:ind w:right="49"/>
        <w:jc w:val="both"/>
        <w:rPr>
          <w:rFonts w:ascii="Palatino Linotype" w:eastAsia="Palatino Linotype" w:hAnsi="Palatino Linotype" w:cs="Palatino Linotype"/>
          <w:sz w:val="16"/>
          <w:szCs w:val="16"/>
        </w:rPr>
      </w:pPr>
      <w:r w:rsidRPr="00FC613B">
        <w:rPr>
          <w:rFonts w:ascii="Palatino Linotype" w:eastAsia="Palatino Linotype" w:hAnsi="Palatino Linotype" w:cs="Palatino Linotype"/>
          <w:b/>
          <w:sz w:val="16"/>
          <w:szCs w:val="16"/>
        </w:rPr>
        <w:t>VI.</w:t>
      </w:r>
      <w:r w:rsidRPr="00FC613B">
        <w:rPr>
          <w:rFonts w:ascii="Palatino Linotype" w:eastAsia="Palatino Linotype" w:hAnsi="Palatino Linotype" w:cs="Palatino Linotype"/>
          <w:sz w:val="16"/>
          <w:szCs w:val="16"/>
        </w:rPr>
        <w:t xml:space="preserve"> Efectuar las notificaciones a los solicitantes;</w:t>
      </w:r>
    </w:p>
  </w:footnote>
  <w:footnote w:id="7">
    <w:p w14:paraId="31A06A9C" w14:textId="77777777" w:rsidR="00004F4B" w:rsidRPr="00FC613B" w:rsidRDefault="00004F4B" w:rsidP="00FC613B">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color w:val="000000"/>
          <w:sz w:val="16"/>
          <w:szCs w:val="16"/>
        </w:rPr>
        <w:t xml:space="preserve"> </w:t>
      </w:r>
      <w:r w:rsidRPr="00FC613B">
        <w:rPr>
          <w:rFonts w:ascii="Palatino Linotype" w:eastAsia="Palatino Linotype" w:hAnsi="Palatino Linotype" w:cs="Palatino Linotype"/>
          <w:b/>
          <w:color w:val="000000"/>
          <w:sz w:val="16"/>
          <w:szCs w:val="16"/>
        </w:rPr>
        <w:t>Artículo 162.</w:t>
      </w:r>
      <w:r w:rsidRPr="00FC613B">
        <w:rPr>
          <w:rFonts w:ascii="Palatino Linotype" w:eastAsia="Palatino Linotype" w:hAnsi="Palatino Linotype" w:cs="Palatino Linotype"/>
          <w:color w:val="000000"/>
          <w:sz w:val="16"/>
          <w:szCs w:val="16"/>
        </w:rPr>
        <w:t xml:space="preserve"> Las </w:t>
      </w:r>
      <w:r w:rsidRPr="00FC613B">
        <w:rPr>
          <w:rFonts w:ascii="Palatino Linotype" w:eastAsia="Palatino Linotype" w:hAnsi="Palatino Linotype" w:cs="Palatino Linotype"/>
          <w:b/>
          <w:color w:val="000000"/>
          <w:sz w:val="16"/>
          <w:szCs w:val="16"/>
        </w:rPr>
        <w:t>unidades de transparencia</w:t>
      </w:r>
      <w:r w:rsidRPr="00FC613B">
        <w:rPr>
          <w:rFonts w:ascii="Palatino Linotype" w:eastAsia="Palatino Linotype" w:hAnsi="Palatino Linotype" w:cs="Palatino Linotype"/>
          <w:color w:val="000000"/>
          <w:sz w:val="16"/>
          <w:szCs w:val="16"/>
        </w:rPr>
        <w:t xml:space="preserve"> deberán </w:t>
      </w:r>
      <w:r w:rsidRPr="00FC613B">
        <w:rPr>
          <w:rFonts w:ascii="Palatino Linotype" w:eastAsia="Palatino Linotype" w:hAnsi="Palatino Linotype" w:cs="Palatino Linotype"/>
          <w:b/>
          <w:color w:val="000000"/>
          <w:sz w:val="16"/>
          <w:szCs w:val="16"/>
        </w:rPr>
        <w:t>garantizar que las solicitudes se turnen a todas las Áreas competentes</w:t>
      </w:r>
      <w:r w:rsidRPr="00FC613B">
        <w:rPr>
          <w:rFonts w:ascii="Palatino Linotype" w:eastAsia="Palatino Linotype" w:hAnsi="Palatino Linotype" w:cs="Palatino Linotype"/>
          <w:color w:val="000000"/>
          <w:sz w:val="16"/>
          <w:szCs w:val="16"/>
        </w:rPr>
        <w:t xml:space="preserve"> que </w:t>
      </w:r>
      <w:r w:rsidRPr="00FC613B">
        <w:rPr>
          <w:rFonts w:ascii="Palatino Linotype" w:eastAsia="Palatino Linotype" w:hAnsi="Palatino Linotype" w:cs="Palatino Linotype"/>
          <w:b/>
          <w:color w:val="000000"/>
          <w:sz w:val="16"/>
          <w:szCs w:val="16"/>
        </w:rPr>
        <w:t>cuenten con la información o deban tenerla de acuerdo a sus facultades, competencias y funciones,</w:t>
      </w:r>
      <w:r w:rsidRPr="00FC613B">
        <w:rPr>
          <w:rFonts w:ascii="Palatino Linotype" w:eastAsia="Palatino Linotype" w:hAnsi="Palatino Linotype" w:cs="Palatino Linotype"/>
          <w:color w:val="000000"/>
          <w:sz w:val="16"/>
          <w:szCs w:val="16"/>
        </w:rPr>
        <w:t xml:space="preserve"> con el objeto de que realicen una </w:t>
      </w:r>
      <w:r w:rsidRPr="00FC613B">
        <w:rPr>
          <w:rFonts w:ascii="Palatino Linotype" w:eastAsia="Palatino Linotype" w:hAnsi="Palatino Linotype" w:cs="Palatino Linotype"/>
          <w:b/>
          <w:color w:val="000000"/>
          <w:sz w:val="16"/>
          <w:szCs w:val="16"/>
        </w:rPr>
        <w:t>búsqueda exhaustiva y razonable</w:t>
      </w:r>
      <w:r w:rsidRPr="00FC613B">
        <w:rPr>
          <w:rFonts w:ascii="Palatino Linotype" w:eastAsia="Palatino Linotype" w:hAnsi="Palatino Linotype" w:cs="Palatino Linotype"/>
          <w:color w:val="000000"/>
          <w:sz w:val="16"/>
          <w:szCs w:val="16"/>
        </w:rPr>
        <w:t xml:space="preserve"> de la información solicitada</w:t>
      </w:r>
      <w:r>
        <w:rPr>
          <w:rFonts w:ascii="Palatino Linotype" w:eastAsia="Palatino Linotype" w:hAnsi="Palatino Linotype" w:cs="Palatino Linotype"/>
          <w:color w:val="000000"/>
          <w:sz w:val="16"/>
          <w:szCs w:val="16"/>
        </w:rPr>
        <w:t>.</w:t>
      </w:r>
    </w:p>
  </w:footnote>
  <w:footnote w:id="8">
    <w:p w14:paraId="7226B70A"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color w:val="000000"/>
          <w:sz w:val="16"/>
          <w:szCs w:val="16"/>
        </w:rPr>
        <w:t xml:space="preserve"> </w:t>
      </w:r>
      <w:r w:rsidRPr="00FC613B">
        <w:rPr>
          <w:rFonts w:ascii="Palatino Linotype" w:eastAsia="Palatino Linotype" w:hAnsi="Palatino Linotype" w:cs="Palatino Linotype"/>
          <w:b/>
          <w:color w:val="000000"/>
          <w:sz w:val="16"/>
          <w:szCs w:val="16"/>
        </w:rPr>
        <w:t xml:space="preserve">Artículo 159. </w:t>
      </w:r>
      <w:r w:rsidRPr="00FC613B">
        <w:rPr>
          <w:rFonts w:ascii="Palatino Linotype" w:eastAsia="Palatino Linotype" w:hAnsi="Palatino Linotype" w:cs="Palatino Linotype"/>
          <w:color w:val="000000"/>
          <w:sz w:val="16"/>
          <w:szCs w:val="16"/>
        </w:rPr>
        <w:t>Tratándose de las resoluciones a los recursos de revisión de los Organismos garantes de las Entidades Federativas, los particulares podrán optar por acudir ante el Instituto o ante el Poder Judicial de la Federación.</w:t>
      </w:r>
    </w:p>
  </w:footnote>
  <w:footnote w:id="9">
    <w:p w14:paraId="5248E8B4"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sz w:val="16"/>
          <w:szCs w:val="16"/>
          <w:vertAlign w:val="superscript"/>
        </w:rPr>
        <w:footnoteRef/>
      </w:r>
      <w:r w:rsidRPr="00FC613B">
        <w:rPr>
          <w:rFonts w:ascii="Palatino Linotype" w:eastAsia="Palatino Linotype" w:hAnsi="Palatino Linotype" w:cs="Palatino Linotype"/>
          <w:color w:val="000000"/>
          <w:sz w:val="16"/>
          <w:szCs w:val="16"/>
        </w:rPr>
        <w:t xml:space="preserve"> </w:t>
      </w:r>
      <w:r w:rsidRPr="00FC613B">
        <w:rPr>
          <w:rFonts w:ascii="Palatino Linotype" w:eastAsia="Palatino Linotype" w:hAnsi="Palatino Linotype" w:cs="Palatino Linotype"/>
          <w:b/>
          <w:color w:val="000000"/>
          <w:sz w:val="16"/>
          <w:szCs w:val="16"/>
        </w:rPr>
        <w:t>Artículo 160.</w:t>
      </w:r>
      <w:r w:rsidRPr="00FC613B">
        <w:rPr>
          <w:rFonts w:ascii="Palatino Linotype" w:eastAsia="Palatino Linotype" w:hAnsi="Palatino Linotype" w:cs="Palatino Linotype"/>
          <w:color w:val="000000"/>
          <w:sz w:val="16"/>
          <w:szCs w:val="16"/>
        </w:rPr>
        <w:t xml:space="preserve"> El recurso de inconformidad procede contra las resoluciones emitidas por los Organismos garantes de las Entidades Federativas que:</w:t>
      </w:r>
    </w:p>
    <w:p w14:paraId="521414C9" w14:textId="77777777" w:rsidR="00004F4B" w:rsidRPr="00FC613B" w:rsidRDefault="00004F4B" w:rsidP="00FC613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FC613B">
        <w:rPr>
          <w:rFonts w:ascii="Palatino Linotype" w:eastAsia="Palatino Linotype" w:hAnsi="Palatino Linotype" w:cs="Palatino Linotype"/>
          <w:color w:val="000000"/>
          <w:sz w:val="16"/>
          <w:szCs w:val="16"/>
        </w:rPr>
        <w:t>II. Confirmen la inexistencia de la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D55A" w14:textId="77777777" w:rsidR="00004F4B" w:rsidRDefault="00004F4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FC2E136" wp14:editId="4246980E">
          <wp:simplePos x="0" y="0"/>
          <wp:positionH relativeFrom="column">
            <wp:posOffset>-1080133</wp:posOffset>
          </wp:positionH>
          <wp:positionV relativeFrom="paragraph">
            <wp:posOffset>-488313</wp:posOffset>
          </wp:positionV>
          <wp:extent cx="7809865" cy="10165715"/>
          <wp:effectExtent l="0" t="0" r="0" b="0"/>
          <wp:wrapNone/>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004F4B" w14:paraId="1A061F30" w14:textId="77777777">
      <w:tc>
        <w:tcPr>
          <w:tcW w:w="2489" w:type="dxa"/>
          <w:shd w:val="clear" w:color="auto" w:fill="auto"/>
        </w:tcPr>
        <w:p w14:paraId="24D390A6" w14:textId="77777777" w:rsidR="00004F4B" w:rsidRDefault="00004F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360F78F" w14:textId="77777777" w:rsidR="00004F4B" w:rsidRDefault="00004F4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01479/INFOEM/IP/RR/2022</w:t>
          </w:r>
        </w:p>
      </w:tc>
    </w:tr>
    <w:tr w:rsidR="00004F4B" w14:paraId="30F1D665" w14:textId="77777777">
      <w:trPr>
        <w:trHeight w:val="228"/>
      </w:trPr>
      <w:tc>
        <w:tcPr>
          <w:tcW w:w="2489" w:type="dxa"/>
          <w:shd w:val="clear" w:color="auto" w:fill="auto"/>
          <w:vAlign w:val="center"/>
        </w:tcPr>
        <w:p w14:paraId="77E74009" w14:textId="77777777" w:rsidR="00004F4B" w:rsidRDefault="00004F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D90A409" w14:textId="77777777" w:rsidR="00004F4B" w:rsidRDefault="00004F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Temoaya</w:t>
          </w:r>
        </w:p>
      </w:tc>
    </w:tr>
    <w:tr w:rsidR="00004F4B" w14:paraId="299E5267" w14:textId="77777777">
      <w:tc>
        <w:tcPr>
          <w:tcW w:w="2489" w:type="dxa"/>
          <w:shd w:val="clear" w:color="auto" w:fill="auto"/>
          <w:vAlign w:val="center"/>
        </w:tcPr>
        <w:p w14:paraId="48BAB489" w14:textId="77777777" w:rsidR="00004F4B" w:rsidRDefault="00004F4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ACCF6D" w14:textId="77777777" w:rsidR="00004F4B" w:rsidRDefault="00004F4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CC1009" w14:textId="77777777" w:rsidR="00004F4B" w:rsidRDefault="00004F4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0420" w14:textId="313AD9EC" w:rsidR="00004F4B" w:rsidRDefault="0042714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94416D9" wp14:editId="53A9DF2A">
          <wp:simplePos x="0" y="0"/>
          <wp:positionH relativeFrom="column">
            <wp:posOffset>-1036955</wp:posOffset>
          </wp:positionH>
          <wp:positionV relativeFrom="paragraph">
            <wp:posOffset>-402590</wp:posOffset>
          </wp:positionV>
          <wp:extent cx="7809865" cy="10165715"/>
          <wp:effectExtent l="0" t="0" r="0" b="0"/>
          <wp:wrapNone/>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d"/>
      <w:tblW w:w="5670" w:type="dxa"/>
      <w:tblInd w:w="3261" w:type="dxa"/>
      <w:tblLayout w:type="fixed"/>
      <w:tblLook w:val="0400" w:firstRow="0" w:lastRow="0" w:firstColumn="0" w:lastColumn="0" w:noHBand="0" w:noVBand="1"/>
    </w:tblPr>
    <w:tblGrid>
      <w:gridCol w:w="2551"/>
      <w:gridCol w:w="3119"/>
    </w:tblGrid>
    <w:tr w:rsidR="00004F4B" w14:paraId="0FFFB75F" w14:textId="77777777">
      <w:tc>
        <w:tcPr>
          <w:tcW w:w="2551" w:type="dxa"/>
          <w:shd w:val="clear" w:color="auto" w:fill="auto"/>
          <w:vAlign w:val="center"/>
        </w:tcPr>
        <w:p w14:paraId="0D34430D" w14:textId="77777777" w:rsidR="00004F4B" w:rsidRDefault="00004F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8FD1447" w14:textId="77777777" w:rsidR="00004F4B" w:rsidRDefault="00004F4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01479/INFOEM/IP/RR/2022</w:t>
          </w:r>
        </w:p>
      </w:tc>
    </w:tr>
    <w:tr w:rsidR="00004F4B" w14:paraId="6221A7FC" w14:textId="77777777">
      <w:trPr>
        <w:trHeight w:val="130"/>
      </w:trPr>
      <w:tc>
        <w:tcPr>
          <w:tcW w:w="2551" w:type="dxa"/>
          <w:shd w:val="clear" w:color="auto" w:fill="auto"/>
          <w:vAlign w:val="center"/>
        </w:tcPr>
        <w:p w14:paraId="602A673D" w14:textId="77777777" w:rsidR="00004F4B" w:rsidRDefault="00004F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5C7840C" w14:textId="0A890D89" w:rsidR="00004F4B" w:rsidRDefault="0042714F">
          <w:pPr>
            <w:jc w:val="both"/>
            <w:rPr>
              <w:rFonts w:ascii="Palatino Linotype" w:eastAsia="Palatino Linotype" w:hAnsi="Palatino Linotype" w:cs="Palatino Linotype"/>
              <w:b/>
              <w:sz w:val="22"/>
              <w:szCs w:val="22"/>
            </w:rPr>
          </w:pPr>
          <w:r w:rsidRPr="0042714F">
            <w:rPr>
              <w:rFonts w:ascii="Palatino Linotype" w:eastAsia="Palatino Linotype" w:hAnsi="Palatino Linotype" w:cs="Palatino Linotype"/>
              <w:b/>
              <w:sz w:val="22"/>
              <w:szCs w:val="22"/>
            </w:rPr>
            <w:t>XXXXXX XXXX XXXXXXX</w:t>
          </w:r>
        </w:p>
      </w:tc>
    </w:tr>
    <w:tr w:rsidR="00004F4B" w14:paraId="5C2FBBE7" w14:textId="77777777">
      <w:trPr>
        <w:trHeight w:val="228"/>
      </w:trPr>
      <w:tc>
        <w:tcPr>
          <w:tcW w:w="2551" w:type="dxa"/>
          <w:shd w:val="clear" w:color="auto" w:fill="auto"/>
          <w:vAlign w:val="center"/>
        </w:tcPr>
        <w:p w14:paraId="40365067" w14:textId="77777777" w:rsidR="00004F4B" w:rsidRDefault="00004F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EB761CC" w14:textId="77777777" w:rsidR="00004F4B" w:rsidRDefault="00004F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Temoaya</w:t>
          </w:r>
        </w:p>
      </w:tc>
    </w:tr>
    <w:tr w:rsidR="00004F4B" w14:paraId="45CDA3A5" w14:textId="77777777">
      <w:tc>
        <w:tcPr>
          <w:tcW w:w="2551" w:type="dxa"/>
          <w:shd w:val="clear" w:color="auto" w:fill="auto"/>
          <w:vAlign w:val="center"/>
        </w:tcPr>
        <w:p w14:paraId="2E48833B" w14:textId="77777777" w:rsidR="00004F4B" w:rsidRDefault="00004F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EDF4102" w14:textId="77777777" w:rsidR="00004F4B" w:rsidRDefault="00004F4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0BDA70" w14:textId="2B708CDC" w:rsidR="00004F4B" w:rsidRDefault="00004F4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FB8269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783040F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9636B6"/>
    <w:multiLevelType w:val="multilevel"/>
    <w:tmpl w:val="54A80638"/>
    <w:lvl w:ilvl="0">
      <w:start w:val="7"/>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A83D93"/>
    <w:multiLevelType w:val="multilevel"/>
    <w:tmpl w:val="D5443C36"/>
    <w:lvl w:ilvl="0">
      <w:start w:val="1"/>
      <w:numFmt w:val="bullet"/>
      <w:pStyle w:val="Listaconvietas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1068D3"/>
    <w:multiLevelType w:val="multilevel"/>
    <w:tmpl w:val="4B44E934"/>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AE0724"/>
    <w:multiLevelType w:val="multilevel"/>
    <w:tmpl w:val="64A8E42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0A0DA3"/>
    <w:multiLevelType w:val="hybridMultilevel"/>
    <w:tmpl w:val="91D874D4"/>
    <w:lvl w:ilvl="0" w:tplc="BCE2D914">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D81A47"/>
    <w:multiLevelType w:val="hybridMultilevel"/>
    <w:tmpl w:val="647C4E06"/>
    <w:lvl w:ilvl="0" w:tplc="BCE2D914">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0648A9"/>
    <w:multiLevelType w:val="multilevel"/>
    <w:tmpl w:val="8F5C6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7653CF"/>
    <w:multiLevelType w:val="multilevel"/>
    <w:tmpl w:val="F63CE6C2"/>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810249799">
    <w:abstractNumId w:val="5"/>
  </w:num>
  <w:num w:numId="2" w16cid:durableId="1564875662">
    <w:abstractNumId w:val="3"/>
  </w:num>
  <w:num w:numId="3" w16cid:durableId="655184113">
    <w:abstractNumId w:val="4"/>
  </w:num>
  <w:num w:numId="4" w16cid:durableId="1926112044">
    <w:abstractNumId w:val="2"/>
  </w:num>
  <w:num w:numId="5" w16cid:durableId="441531077">
    <w:abstractNumId w:val="8"/>
  </w:num>
  <w:num w:numId="6" w16cid:durableId="1484151968">
    <w:abstractNumId w:val="9"/>
  </w:num>
  <w:num w:numId="7" w16cid:durableId="503790437">
    <w:abstractNumId w:val="7"/>
  </w:num>
  <w:num w:numId="8" w16cid:durableId="1126503632">
    <w:abstractNumId w:val="6"/>
  </w:num>
  <w:num w:numId="9" w16cid:durableId="860125031">
    <w:abstractNumId w:val="1"/>
  </w:num>
  <w:num w:numId="10" w16cid:durableId="314795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3D6"/>
    <w:rsid w:val="00004F4B"/>
    <w:rsid w:val="00050C8F"/>
    <w:rsid w:val="000C7C5A"/>
    <w:rsid w:val="0019469F"/>
    <w:rsid w:val="001C1F65"/>
    <w:rsid w:val="001D26BD"/>
    <w:rsid w:val="002627A1"/>
    <w:rsid w:val="00291A77"/>
    <w:rsid w:val="002C078B"/>
    <w:rsid w:val="002E03BF"/>
    <w:rsid w:val="00300304"/>
    <w:rsid w:val="003113DC"/>
    <w:rsid w:val="00374CB8"/>
    <w:rsid w:val="0042714F"/>
    <w:rsid w:val="00435864"/>
    <w:rsid w:val="0047672A"/>
    <w:rsid w:val="00496037"/>
    <w:rsid w:val="004D618A"/>
    <w:rsid w:val="004F36CC"/>
    <w:rsid w:val="004F74F5"/>
    <w:rsid w:val="005656BE"/>
    <w:rsid w:val="00584993"/>
    <w:rsid w:val="005B281F"/>
    <w:rsid w:val="00603C25"/>
    <w:rsid w:val="00621F4A"/>
    <w:rsid w:val="006441B6"/>
    <w:rsid w:val="00650079"/>
    <w:rsid w:val="006C35CC"/>
    <w:rsid w:val="006C4B98"/>
    <w:rsid w:val="006F773B"/>
    <w:rsid w:val="007343D6"/>
    <w:rsid w:val="007701BB"/>
    <w:rsid w:val="00797C7B"/>
    <w:rsid w:val="007A6EC4"/>
    <w:rsid w:val="007E149B"/>
    <w:rsid w:val="007E3332"/>
    <w:rsid w:val="008179FF"/>
    <w:rsid w:val="0084006E"/>
    <w:rsid w:val="008634C1"/>
    <w:rsid w:val="008871B2"/>
    <w:rsid w:val="00942D50"/>
    <w:rsid w:val="009C720C"/>
    <w:rsid w:val="00A174F7"/>
    <w:rsid w:val="00A21DEE"/>
    <w:rsid w:val="00A2256C"/>
    <w:rsid w:val="00A5584A"/>
    <w:rsid w:val="00AE691D"/>
    <w:rsid w:val="00B71EA9"/>
    <w:rsid w:val="00B935F9"/>
    <w:rsid w:val="00C00077"/>
    <w:rsid w:val="00C0021A"/>
    <w:rsid w:val="00C13FC6"/>
    <w:rsid w:val="00C54F4B"/>
    <w:rsid w:val="00C96CE1"/>
    <w:rsid w:val="00D4140E"/>
    <w:rsid w:val="00E17588"/>
    <w:rsid w:val="00E57934"/>
    <w:rsid w:val="00EA3AA1"/>
    <w:rsid w:val="00ED40FC"/>
    <w:rsid w:val="00EE7F94"/>
    <w:rsid w:val="00EF1939"/>
    <w:rsid w:val="00F50DB3"/>
    <w:rsid w:val="00F64E8B"/>
    <w:rsid w:val="00FC613B"/>
    <w:rsid w:val="00FD3C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FD5EA51"/>
  <w15:docId w15:val="{5D8E4EF5-B8D9-430E-92CF-DF036C6DC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1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rsid w:val="003B73CD"/>
    <w:rPr>
      <w:b/>
      <w:bCs/>
      <w:i/>
      <w:iCs/>
      <w:sz w:val="26"/>
      <w:szCs w:val="26"/>
      <w:lang w:val="en-US" w:eastAsia="en-US"/>
    </w:rPr>
  </w:style>
  <w:style w:type="character" w:customStyle="1" w:styleId="Ttulo6Car">
    <w:name w:val="Título 6 Car"/>
    <w:basedOn w:val="Fuentedeprrafopredeter"/>
    <w:link w:val="Ttulo6"/>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3B5C34"/>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4">
    <w:name w:val="Mención sin resolver4"/>
    <w:basedOn w:val="Fuentedeprrafopredeter"/>
    <w:uiPriority w:val="99"/>
    <w:semiHidden/>
    <w:unhideWhenUsed/>
    <w:rsid w:val="00026A70"/>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paragraph" w:styleId="Lista4">
    <w:name w:val="List 4"/>
    <w:basedOn w:val="Normal"/>
    <w:uiPriority w:val="99"/>
    <w:unhideWhenUsed/>
    <w:rsid w:val="00C00077"/>
    <w:pPr>
      <w:ind w:left="1132" w:hanging="283"/>
      <w:contextualSpacing/>
    </w:pPr>
  </w:style>
  <w:style w:type="paragraph" w:styleId="Lista5">
    <w:name w:val="List 5"/>
    <w:basedOn w:val="Normal"/>
    <w:uiPriority w:val="99"/>
    <w:unhideWhenUsed/>
    <w:rsid w:val="00C00077"/>
    <w:pPr>
      <w:ind w:left="1415" w:hanging="283"/>
      <w:contextualSpacing/>
    </w:pPr>
  </w:style>
  <w:style w:type="paragraph" w:styleId="Listaconvietas2">
    <w:name w:val="List Bullet 2"/>
    <w:basedOn w:val="Normal"/>
    <w:uiPriority w:val="99"/>
    <w:unhideWhenUsed/>
    <w:rsid w:val="00C00077"/>
    <w:pPr>
      <w:numPr>
        <w:numId w:val="9"/>
      </w:numPr>
      <w:contextualSpacing/>
    </w:pPr>
  </w:style>
  <w:style w:type="paragraph" w:styleId="Listaconvietas5">
    <w:name w:val="List Bullet 5"/>
    <w:basedOn w:val="Normal"/>
    <w:uiPriority w:val="99"/>
    <w:unhideWhenUsed/>
    <w:rsid w:val="00C00077"/>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7.bin"/><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9.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eader" Target="header2.xml"/><Relationship Id="rId10" Type="http://schemas.openxmlformats.org/officeDocument/2006/relationships/hyperlink" Target="http://www.temoaya.gob.mx/pdf/ipomex/archivo/CATALOGO_CODIDEDO_2021.pdf"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moaya.gob.mx/pdf/ipomex/archivo/CATALOGO_CODIDEDO_2021.pdf"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9.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4IB4y9rh0nU5hAg0mYE4M2Zcsg==">AMUW2mViHky0TSiYrFw7r/ndBjMiCn5YR/ObS73pmIvs3cIzTrjfBoSnG9jDm4t/Cs6LVJRWZLGT9ao6dgqkin4ishu49e1jUjEzaxMti5TrmTKawnNxwFbn0+zlAJPBjuo+oJF3Vj1yJBBobZjsp4ZqLJn8gcmKRo+lMRL+Ny+Qd3s6p6TBi6CQJ9RzpEK37+9JHYObOsO3Utu9TYrvVmTG8hepPbcmHA/3ITFStWSPfOatJDssqsODj7MIqrCUSw4FS+Dc9XQV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21457</Words>
  <Characters>118015</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VIRIDIANA SANTANA</cp:lastModifiedBy>
  <cp:revision>2</cp:revision>
  <dcterms:created xsi:type="dcterms:W3CDTF">2022-06-07T02:29:00Z</dcterms:created>
  <dcterms:modified xsi:type="dcterms:W3CDTF">2022-06-07T02:29:00Z</dcterms:modified>
</cp:coreProperties>
</file>