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95CD64" w14:textId="7DC8AD62" w:rsidR="00DF6FD1" w:rsidRPr="00901BA7" w:rsidRDefault="002808E4">
      <w:pPr>
        <w:spacing w:before="240" w:after="240" w:line="360" w:lineRule="auto"/>
        <w:jc w:val="both"/>
        <w:rPr>
          <w:rFonts w:ascii="Palatino Linotype" w:eastAsia="Palatino Linotype" w:hAnsi="Palatino Linotype" w:cs="Palatino Linotype"/>
        </w:rPr>
      </w:pPr>
      <w:bookmarkStart w:id="0" w:name="_GoBack"/>
      <w:bookmarkEnd w:id="0"/>
      <w:r w:rsidRPr="00901BA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754624" w:rsidRPr="00901BA7">
        <w:rPr>
          <w:rFonts w:ascii="Palatino Linotype" w:eastAsia="Palatino Linotype" w:hAnsi="Palatino Linotype" w:cs="Palatino Linotype"/>
        </w:rPr>
        <w:t xml:space="preserve">dieciséis </w:t>
      </w:r>
      <w:r w:rsidRPr="00901BA7">
        <w:rPr>
          <w:rFonts w:ascii="Palatino Linotype" w:eastAsia="Palatino Linotype" w:hAnsi="Palatino Linotype" w:cs="Palatino Linotype"/>
        </w:rPr>
        <w:t xml:space="preserve">de </w:t>
      </w:r>
      <w:r w:rsidR="00655293" w:rsidRPr="00901BA7">
        <w:rPr>
          <w:rFonts w:ascii="Palatino Linotype" w:eastAsia="Palatino Linotype" w:hAnsi="Palatino Linotype" w:cs="Palatino Linotype"/>
        </w:rPr>
        <w:t>febrero</w:t>
      </w:r>
      <w:r w:rsidRPr="00901BA7">
        <w:rPr>
          <w:rFonts w:ascii="Palatino Linotype" w:eastAsia="Palatino Linotype" w:hAnsi="Palatino Linotype" w:cs="Palatino Linotype"/>
        </w:rPr>
        <w:t xml:space="preserve"> del dos mil veintidós.</w:t>
      </w:r>
    </w:p>
    <w:p w14:paraId="5DF51F5D" w14:textId="5B95D1F7" w:rsidR="00DF6FD1" w:rsidRPr="00901BA7" w:rsidRDefault="002808E4">
      <w:pPr>
        <w:spacing w:before="240" w:after="240" w:line="360" w:lineRule="auto"/>
        <w:jc w:val="both"/>
        <w:rPr>
          <w:rFonts w:ascii="Palatino Linotype" w:eastAsia="Palatino Linotype" w:hAnsi="Palatino Linotype" w:cs="Palatino Linotype"/>
        </w:rPr>
      </w:pPr>
      <w:r w:rsidRPr="00901BA7">
        <w:rPr>
          <w:rFonts w:ascii="Palatino Linotype" w:eastAsia="Palatino Linotype" w:hAnsi="Palatino Linotype" w:cs="Palatino Linotype"/>
          <w:b/>
        </w:rPr>
        <w:t>Visto</w:t>
      </w:r>
      <w:r w:rsidRPr="00901BA7">
        <w:rPr>
          <w:rFonts w:ascii="Palatino Linotype" w:eastAsia="Palatino Linotype" w:hAnsi="Palatino Linotype" w:cs="Palatino Linotype"/>
        </w:rPr>
        <w:t xml:space="preserve"> el expediente relativo al recurso de revisión </w:t>
      </w:r>
      <w:r w:rsidRPr="00901BA7">
        <w:rPr>
          <w:rFonts w:ascii="Palatino Linotype" w:eastAsia="Palatino Linotype" w:hAnsi="Palatino Linotype" w:cs="Palatino Linotype"/>
          <w:b/>
        </w:rPr>
        <w:t>05</w:t>
      </w:r>
      <w:r w:rsidR="00655293" w:rsidRPr="00901BA7">
        <w:rPr>
          <w:rFonts w:ascii="Palatino Linotype" w:eastAsia="Palatino Linotype" w:hAnsi="Palatino Linotype" w:cs="Palatino Linotype"/>
          <w:b/>
        </w:rPr>
        <w:t>90</w:t>
      </w:r>
      <w:r w:rsidRPr="00901BA7">
        <w:rPr>
          <w:rFonts w:ascii="Palatino Linotype" w:eastAsia="Palatino Linotype" w:hAnsi="Palatino Linotype" w:cs="Palatino Linotype"/>
          <w:b/>
        </w:rPr>
        <w:t>9/INFOEM/IP/RR/2021</w:t>
      </w:r>
      <w:r w:rsidRPr="00901BA7">
        <w:rPr>
          <w:rFonts w:ascii="Palatino Linotype" w:eastAsia="Palatino Linotype" w:hAnsi="Palatino Linotype" w:cs="Palatino Linotype"/>
        </w:rPr>
        <w:t xml:space="preserve">, interpuesto por </w:t>
      </w:r>
      <w:r w:rsidR="00655293" w:rsidRPr="00901BA7">
        <w:rPr>
          <w:rFonts w:ascii="Palatino Linotype" w:eastAsia="Palatino Linotype" w:hAnsi="Palatino Linotype" w:cs="Palatino Linotype"/>
          <w:b/>
          <w:bCs/>
        </w:rPr>
        <w:t xml:space="preserve">un usuario </w:t>
      </w:r>
      <w:r w:rsidR="005409BB" w:rsidRPr="00901BA7">
        <w:rPr>
          <w:rFonts w:ascii="Palatino Linotype" w:eastAsia="Palatino Linotype" w:hAnsi="Palatino Linotype" w:cs="Palatino Linotype"/>
          <w:b/>
          <w:bCs/>
        </w:rPr>
        <w:t>anónimo</w:t>
      </w:r>
      <w:r w:rsidR="005409BB" w:rsidRPr="00901BA7">
        <w:rPr>
          <w:rFonts w:ascii="Palatino Linotype" w:eastAsia="Palatino Linotype" w:hAnsi="Palatino Linotype" w:cs="Palatino Linotype"/>
        </w:rPr>
        <w:t xml:space="preserve"> </w:t>
      </w:r>
      <w:r w:rsidR="00655293" w:rsidRPr="00901BA7">
        <w:rPr>
          <w:rFonts w:ascii="Palatino Linotype" w:eastAsia="Palatino Linotype" w:hAnsi="Palatino Linotype" w:cs="Palatino Linotype"/>
        </w:rPr>
        <w:t>del</w:t>
      </w:r>
      <w:r w:rsidR="00655293" w:rsidRPr="00901BA7">
        <w:rPr>
          <w:rFonts w:ascii="Palatino Linotype" w:eastAsia="Palatino Linotype" w:hAnsi="Palatino Linotype" w:cs="Palatino Linotype"/>
          <w:b/>
        </w:rPr>
        <w:t xml:space="preserve"> </w:t>
      </w:r>
      <w:r w:rsidR="00655293" w:rsidRPr="00901BA7">
        <w:rPr>
          <w:rFonts w:ascii="Palatino Linotype" w:eastAsia="Palatino Linotype" w:hAnsi="Palatino Linotype" w:cs="Palatino Linotype"/>
        </w:rPr>
        <w:t>Sistema de Acceso a la Información Mexiquense</w:t>
      </w:r>
      <w:r w:rsidRPr="00901BA7">
        <w:rPr>
          <w:rFonts w:ascii="Palatino Linotype" w:eastAsia="Palatino Linotype" w:hAnsi="Palatino Linotype" w:cs="Palatino Linotype"/>
        </w:rPr>
        <w:t xml:space="preserve">, a quien en lo sucesivo se le denominará </w:t>
      </w:r>
      <w:r w:rsidRPr="00901BA7">
        <w:rPr>
          <w:rFonts w:ascii="Palatino Linotype" w:eastAsia="Palatino Linotype" w:hAnsi="Palatino Linotype" w:cs="Palatino Linotype"/>
          <w:b/>
        </w:rPr>
        <w:t>EL</w:t>
      </w:r>
      <w:r w:rsidRPr="00901BA7">
        <w:rPr>
          <w:rFonts w:ascii="Palatino Linotype" w:eastAsia="Palatino Linotype" w:hAnsi="Palatino Linotype" w:cs="Palatino Linotype"/>
        </w:rPr>
        <w:t xml:space="preserve"> </w:t>
      </w:r>
      <w:r w:rsidRPr="00901BA7">
        <w:rPr>
          <w:rFonts w:ascii="Palatino Linotype" w:eastAsia="Palatino Linotype" w:hAnsi="Palatino Linotype" w:cs="Palatino Linotype"/>
          <w:b/>
        </w:rPr>
        <w:t>RECURRENTE</w:t>
      </w:r>
      <w:r w:rsidRPr="00901BA7">
        <w:rPr>
          <w:rFonts w:ascii="Palatino Linotype" w:eastAsia="Palatino Linotype" w:hAnsi="Palatino Linotype" w:cs="Palatino Linotype"/>
          <w:b/>
          <w:i/>
        </w:rPr>
        <w:t xml:space="preserve"> </w:t>
      </w:r>
      <w:r w:rsidRPr="00901BA7">
        <w:rPr>
          <w:rFonts w:ascii="Palatino Linotype" w:eastAsia="Palatino Linotype" w:hAnsi="Palatino Linotype" w:cs="Palatino Linotype"/>
        </w:rPr>
        <w:t xml:space="preserve">en contra de la respuesta a su solicitud de información con número de folio </w:t>
      </w:r>
      <w:r w:rsidRPr="00901BA7">
        <w:rPr>
          <w:rFonts w:ascii="Palatino Linotype" w:eastAsia="Palatino Linotype" w:hAnsi="Palatino Linotype" w:cs="Palatino Linotype"/>
          <w:b/>
        </w:rPr>
        <w:t>0</w:t>
      </w:r>
      <w:r w:rsidR="00486B07" w:rsidRPr="00901BA7">
        <w:rPr>
          <w:rFonts w:ascii="Palatino Linotype" w:eastAsia="Palatino Linotype" w:hAnsi="Palatino Linotype" w:cs="Palatino Linotype"/>
          <w:b/>
        </w:rPr>
        <w:t>0925</w:t>
      </w:r>
      <w:r w:rsidRPr="00901BA7">
        <w:rPr>
          <w:rFonts w:ascii="Palatino Linotype" w:eastAsia="Palatino Linotype" w:hAnsi="Palatino Linotype" w:cs="Palatino Linotype"/>
          <w:b/>
        </w:rPr>
        <w:t>/</w:t>
      </w:r>
      <w:r w:rsidR="00486B07" w:rsidRPr="00901BA7">
        <w:rPr>
          <w:rFonts w:ascii="Palatino Linotype" w:eastAsia="Palatino Linotype" w:hAnsi="Palatino Linotype" w:cs="Palatino Linotype"/>
          <w:b/>
        </w:rPr>
        <w:t>TOLUCA</w:t>
      </w:r>
      <w:r w:rsidRPr="00901BA7">
        <w:rPr>
          <w:rFonts w:ascii="Palatino Linotype" w:eastAsia="Palatino Linotype" w:hAnsi="Palatino Linotype" w:cs="Palatino Linotype"/>
          <w:b/>
        </w:rPr>
        <w:t>/IP/2021</w:t>
      </w:r>
      <w:r w:rsidRPr="00901BA7">
        <w:rPr>
          <w:rFonts w:ascii="Palatino Linotype" w:eastAsia="Palatino Linotype" w:hAnsi="Palatino Linotype" w:cs="Palatino Linotype"/>
        </w:rPr>
        <w:t xml:space="preserve">, emitida por el </w:t>
      </w:r>
      <w:r w:rsidRPr="00901BA7">
        <w:rPr>
          <w:rFonts w:ascii="Palatino Linotype" w:eastAsia="Palatino Linotype" w:hAnsi="Palatino Linotype" w:cs="Palatino Linotype"/>
          <w:b/>
        </w:rPr>
        <w:t xml:space="preserve">Ayuntamiento de </w:t>
      </w:r>
      <w:r w:rsidR="00486B07" w:rsidRPr="00901BA7">
        <w:rPr>
          <w:rFonts w:ascii="Palatino Linotype" w:eastAsia="Palatino Linotype" w:hAnsi="Palatino Linotype" w:cs="Palatino Linotype"/>
          <w:b/>
        </w:rPr>
        <w:t>Toluca</w:t>
      </w:r>
      <w:r w:rsidRPr="00901BA7">
        <w:rPr>
          <w:rFonts w:ascii="Palatino Linotype" w:eastAsia="Palatino Linotype" w:hAnsi="Palatino Linotype" w:cs="Palatino Linotype"/>
        </w:rPr>
        <w:t xml:space="preserve">, en lo sucesivo </w:t>
      </w:r>
      <w:r w:rsidRPr="00901BA7">
        <w:rPr>
          <w:rFonts w:ascii="Palatino Linotype" w:eastAsia="Palatino Linotype" w:hAnsi="Palatino Linotype" w:cs="Palatino Linotype"/>
          <w:b/>
        </w:rPr>
        <w:t>EL SUJETO OBLIGADO</w:t>
      </w:r>
      <w:r w:rsidRPr="00901BA7">
        <w:rPr>
          <w:rFonts w:ascii="Palatino Linotype" w:eastAsia="Palatino Linotype" w:hAnsi="Palatino Linotype" w:cs="Palatino Linotype"/>
        </w:rPr>
        <w:t>;</w:t>
      </w:r>
      <w:r w:rsidRPr="00901BA7">
        <w:rPr>
          <w:rFonts w:ascii="Palatino Linotype" w:eastAsia="Palatino Linotype" w:hAnsi="Palatino Linotype" w:cs="Palatino Linotype"/>
          <w:b/>
        </w:rPr>
        <w:t xml:space="preserve"> </w:t>
      </w:r>
      <w:r w:rsidRPr="00901BA7">
        <w:rPr>
          <w:rFonts w:ascii="Palatino Linotype" w:eastAsia="Palatino Linotype" w:hAnsi="Palatino Linotype" w:cs="Palatino Linotype"/>
        </w:rPr>
        <w:t>se procede a dictar la presente resolución, con base en lo siguiente.</w:t>
      </w:r>
    </w:p>
    <w:p w14:paraId="1FC108CE" w14:textId="77777777" w:rsidR="00DF6FD1" w:rsidRPr="00901BA7" w:rsidRDefault="002808E4">
      <w:pPr>
        <w:pStyle w:val="Ttulo2"/>
        <w:jc w:val="center"/>
        <w:rPr>
          <w:rFonts w:ascii="Palatino Linotype" w:eastAsia="Palatino Linotype" w:hAnsi="Palatino Linotype" w:cs="Palatino Linotype"/>
          <w:b/>
          <w:color w:val="000000"/>
          <w:sz w:val="24"/>
          <w:szCs w:val="24"/>
        </w:rPr>
      </w:pPr>
      <w:r w:rsidRPr="00901BA7">
        <w:rPr>
          <w:rFonts w:ascii="Palatino Linotype" w:eastAsia="Palatino Linotype" w:hAnsi="Palatino Linotype" w:cs="Palatino Linotype"/>
          <w:b/>
          <w:color w:val="000000"/>
          <w:sz w:val="24"/>
          <w:szCs w:val="24"/>
        </w:rPr>
        <w:t>I.</w:t>
      </w:r>
      <w:r w:rsidRPr="00901BA7">
        <w:rPr>
          <w:rFonts w:ascii="Palatino Linotype" w:eastAsia="Palatino Linotype" w:hAnsi="Palatino Linotype" w:cs="Palatino Linotype"/>
          <w:b/>
          <w:color w:val="000000"/>
          <w:sz w:val="24"/>
          <w:szCs w:val="24"/>
        </w:rPr>
        <w:tab/>
        <w:t xml:space="preserve"> A N T E C E D E N T E S </w:t>
      </w:r>
    </w:p>
    <w:p w14:paraId="4B7B8E64" w14:textId="2DC86ECC" w:rsidR="00DF6FD1" w:rsidRPr="00901BA7" w:rsidRDefault="002808E4">
      <w:pPr>
        <w:spacing w:before="240" w:after="240" w:line="360" w:lineRule="auto"/>
        <w:jc w:val="both"/>
        <w:rPr>
          <w:rFonts w:ascii="Palatino Linotype" w:eastAsia="Palatino Linotype" w:hAnsi="Palatino Linotype" w:cs="Palatino Linotype"/>
          <w:b/>
        </w:rPr>
      </w:pPr>
      <w:r w:rsidRPr="00901BA7">
        <w:rPr>
          <w:rFonts w:ascii="Palatino Linotype" w:eastAsia="Palatino Linotype" w:hAnsi="Palatino Linotype" w:cs="Palatino Linotype"/>
          <w:b/>
        </w:rPr>
        <w:t xml:space="preserve">1. Solicitud de acceso a la información. </w:t>
      </w:r>
      <w:r w:rsidRPr="00901BA7">
        <w:rPr>
          <w:rFonts w:ascii="Palatino Linotype" w:eastAsia="Palatino Linotype" w:hAnsi="Palatino Linotype" w:cs="Palatino Linotype"/>
        </w:rPr>
        <w:t xml:space="preserve">Con fecha </w:t>
      </w:r>
      <w:r w:rsidR="00486B07" w:rsidRPr="00901BA7">
        <w:rPr>
          <w:rFonts w:ascii="Palatino Linotype" w:eastAsia="Palatino Linotype" w:hAnsi="Palatino Linotype" w:cs="Palatino Linotype"/>
          <w:b/>
        </w:rPr>
        <w:t>veinte</w:t>
      </w:r>
      <w:r w:rsidRPr="00901BA7">
        <w:rPr>
          <w:rFonts w:ascii="Palatino Linotype" w:eastAsia="Palatino Linotype" w:hAnsi="Palatino Linotype" w:cs="Palatino Linotype"/>
          <w:b/>
        </w:rPr>
        <w:t xml:space="preserve"> de octubre de dos mil veintiuno</w:t>
      </w:r>
      <w:r w:rsidRPr="00901BA7">
        <w:rPr>
          <w:rFonts w:ascii="Palatino Linotype" w:eastAsia="Palatino Linotype" w:hAnsi="Palatino Linotype" w:cs="Palatino Linotype"/>
        </w:rPr>
        <w:t xml:space="preserve">, el ahora </w:t>
      </w:r>
      <w:r w:rsidRPr="00901BA7">
        <w:rPr>
          <w:rFonts w:ascii="Palatino Linotype" w:eastAsia="Palatino Linotype" w:hAnsi="Palatino Linotype" w:cs="Palatino Linotype"/>
          <w:b/>
        </w:rPr>
        <w:t xml:space="preserve">RECURRENTE </w:t>
      </w:r>
      <w:r w:rsidRPr="00901BA7">
        <w:rPr>
          <w:rFonts w:ascii="Palatino Linotype" w:eastAsia="Palatino Linotype" w:hAnsi="Palatino Linotype" w:cs="Palatino Linotype"/>
        </w:rPr>
        <w:t xml:space="preserve">formuló solicitud de acceso a la información pública al </w:t>
      </w:r>
      <w:r w:rsidRPr="00901BA7">
        <w:rPr>
          <w:rFonts w:ascii="Palatino Linotype" w:eastAsia="Palatino Linotype" w:hAnsi="Palatino Linotype" w:cs="Palatino Linotype"/>
          <w:b/>
        </w:rPr>
        <w:t>SUJETO OBLIGADO</w:t>
      </w:r>
      <w:r w:rsidRPr="00901BA7">
        <w:rPr>
          <w:rFonts w:ascii="Palatino Linotype" w:eastAsia="Palatino Linotype" w:hAnsi="Palatino Linotype" w:cs="Palatino Linotype"/>
        </w:rPr>
        <w:t xml:space="preserve"> a través del Sistema de Acceso a la Información Mexiquense, en lo subsecuente </w:t>
      </w:r>
      <w:r w:rsidRPr="00901BA7">
        <w:rPr>
          <w:rFonts w:ascii="Palatino Linotype" w:eastAsia="Palatino Linotype" w:hAnsi="Palatino Linotype" w:cs="Palatino Linotype"/>
          <w:b/>
        </w:rPr>
        <w:t>EL SAIMEX,</w:t>
      </w:r>
      <w:r w:rsidRPr="00901BA7">
        <w:rPr>
          <w:rFonts w:ascii="Palatino Linotype" w:eastAsia="Palatino Linotype" w:hAnsi="Palatino Linotype" w:cs="Palatino Linotype"/>
        </w:rPr>
        <w:t xml:space="preserve"> requiriendo lo siguiente:</w:t>
      </w:r>
    </w:p>
    <w:p w14:paraId="5E127E13" w14:textId="7D33E05B" w:rsidR="00DF6FD1" w:rsidRPr="00901BA7" w:rsidRDefault="002808E4" w:rsidP="00486B07">
      <w:pPr>
        <w:ind w:left="720"/>
        <w:jc w:val="both"/>
        <w:rPr>
          <w:rFonts w:ascii="Palatino Linotype" w:eastAsia="Palatino Linotype" w:hAnsi="Palatino Linotype" w:cs="Palatino Linotype"/>
          <w:b/>
          <w:i/>
        </w:rPr>
      </w:pPr>
      <w:r w:rsidRPr="00901BA7">
        <w:rPr>
          <w:rFonts w:ascii="Palatino Linotype" w:eastAsia="Palatino Linotype" w:hAnsi="Palatino Linotype" w:cs="Palatino Linotype"/>
          <w:i/>
          <w:color w:val="000000"/>
        </w:rPr>
        <w:t>“</w:t>
      </w:r>
      <w:r w:rsidR="00486B07" w:rsidRPr="00901BA7">
        <w:rPr>
          <w:rFonts w:ascii="Palatino Linotype" w:hAnsi="Palatino Linotype"/>
          <w:i/>
        </w:rPr>
        <w:t xml:space="preserve">solicito </w:t>
      </w:r>
      <w:bookmarkStart w:id="1" w:name="_Hlk94651403"/>
      <w:r w:rsidR="00486B07" w:rsidRPr="00901BA7">
        <w:rPr>
          <w:rFonts w:ascii="Palatino Linotype" w:hAnsi="Palatino Linotype"/>
          <w:i/>
        </w:rPr>
        <w:t>el listado de los servidores públicos con la categoría de Analistas Especializados, listado que debe contener nombre completo, área de adscripción, sueldo bruto y neto mensual y categoría.</w:t>
      </w:r>
      <w:bookmarkEnd w:id="1"/>
      <w:r w:rsidR="00486B07" w:rsidRPr="00901BA7">
        <w:rPr>
          <w:rFonts w:ascii="Palatino Linotype" w:hAnsi="Palatino Linotype"/>
          <w:i/>
        </w:rPr>
        <w:t xml:space="preserve"> Ya que según el actual alcalde, señalo al iniicio de su administarción que en su administración no hiba a permitir estos puestos y continúan laborando. debería pagar a sus servidores públicos y dejar de mantener a sus "analistas especializados".</w:t>
      </w:r>
      <w:r w:rsidRPr="00901BA7">
        <w:rPr>
          <w:rFonts w:ascii="Palatino Linotype" w:eastAsia="Palatino Linotype" w:hAnsi="Palatino Linotype" w:cs="Palatino Linotype"/>
          <w:i/>
        </w:rPr>
        <w:t xml:space="preserve"> (sic)</w:t>
      </w:r>
    </w:p>
    <w:p w14:paraId="067B8063" w14:textId="77777777" w:rsidR="00DF6FD1" w:rsidRPr="00901BA7" w:rsidRDefault="002808E4">
      <w:pPr>
        <w:spacing w:before="240" w:after="240" w:line="360" w:lineRule="auto"/>
        <w:jc w:val="both"/>
        <w:rPr>
          <w:rFonts w:ascii="Palatino Linotype" w:eastAsia="Palatino Linotype" w:hAnsi="Palatino Linotype" w:cs="Palatino Linotype"/>
          <w:b/>
        </w:rPr>
      </w:pPr>
      <w:r w:rsidRPr="00901BA7">
        <w:rPr>
          <w:rFonts w:ascii="Palatino Linotype" w:eastAsia="Palatino Linotype" w:hAnsi="Palatino Linotype" w:cs="Palatino Linotype"/>
        </w:rPr>
        <w:t xml:space="preserve">El solicitante indicó como modalidad de entrega a través del </w:t>
      </w:r>
      <w:r w:rsidRPr="00901BA7">
        <w:rPr>
          <w:rFonts w:ascii="Palatino Linotype" w:eastAsia="Palatino Linotype" w:hAnsi="Palatino Linotype" w:cs="Palatino Linotype"/>
          <w:b/>
        </w:rPr>
        <w:t>SAIMEX.</w:t>
      </w:r>
    </w:p>
    <w:p w14:paraId="223EF105" w14:textId="214FCD4B" w:rsidR="00486B07" w:rsidRPr="00901BA7" w:rsidRDefault="00486B07">
      <w:pPr>
        <w:spacing w:before="240" w:after="240" w:line="360" w:lineRule="auto"/>
        <w:jc w:val="both"/>
        <w:rPr>
          <w:rFonts w:ascii="Palatino Linotype" w:eastAsia="Palatino Linotype" w:hAnsi="Palatino Linotype" w:cs="Palatino Linotype"/>
          <w:b/>
        </w:rPr>
      </w:pPr>
    </w:p>
    <w:p w14:paraId="092C1F05" w14:textId="3196D3DB" w:rsidR="00486B07" w:rsidRPr="00901BA7" w:rsidRDefault="00486B07">
      <w:pPr>
        <w:spacing w:before="240" w:after="240" w:line="360" w:lineRule="auto"/>
        <w:jc w:val="both"/>
        <w:rPr>
          <w:rFonts w:ascii="Palatino Linotype" w:hAnsi="Palatino Linotype"/>
          <w:color w:val="000000"/>
        </w:rPr>
      </w:pPr>
      <w:r w:rsidRPr="00901BA7">
        <w:rPr>
          <w:rFonts w:ascii="Palatino Linotype" w:hAnsi="Palatino Linotype"/>
          <w:b/>
          <w:bCs/>
          <w:color w:val="000000"/>
        </w:rPr>
        <w:lastRenderedPageBreak/>
        <w:t xml:space="preserve">2. Requerimiento de Aclaración. </w:t>
      </w:r>
      <w:r w:rsidRPr="00901BA7">
        <w:rPr>
          <w:rFonts w:ascii="Palatino Linotype" w:hAnsi="Palatino Linotype"/>
          <w:color w:val="000000"/>
        </w:rPr>
        <w:t xml:space="preserve">En fecha </w:t>
      </w:r>
      <w:r w:rsidRPr="00901BA7">
        <w:rPr>
          <w:rFonts w:ascii="Palatino Linotype" w:hAnsi="Palatino Linotype"/>
          <w:b/>
          <w:bCs/>
          <w:color w:val="000000"/>
        </w:rPr>
        <w:t>veintisiete de octubre de dos mil veintiuno</w:t>
      </w:r>
      <w:r w:rsidRPr="00901BA7">
        <w:rPr>
          <w:rFonts w:ascii="Palatino Linotype" w:hAnsi="Palatino Linotype"/>
          <w:color w:val="000000"/>
        </w:rPr>
        <w:t xml:space="preserve">, </w:t>
      </w:r>
      <w:r w:rsidRPr="00901BA7">
        <w:rPr>
          <w:rFonts w:ascii="Palatino Linotype" w:hAnsi="Palatino Linotype"/>
          <w:b/>
          <w:bCs/>
          <w:color w:val="000000"/>
        </w:rPr>
        <w:t>EL SUJETO OBLIGADO</w:t>
      </w:r>
      <w:r w:rsidRPr="00901BA7">
        <w:rPr>
          <w:rFonts w:ascii="Palatino Linotype" w:hAnsi="Palatino Linotype"/>
          <w:color w:val="000000"/>
        </w:rPr>
        <w:t xml:space="preserve">, a través del </w:t>
      </w:r>
      <w:r w:rsidRPr="00901BA7">
        <w:rPr>
          <w:rFonts w:ascii="Palatino Linotype" w:hAnsi="Palatino Linotype"/>
          <w:b/>
          <w:bCs/>
          <w:color w:val="000000"/>
        </w:rPr>
        <w:t>SAIMEX</w:t>
      </w:r>
      <w:r w:rsidRPr="00901BA7">
        <w:rPr>
          <w:rFonts w:ascii="Palatino Linotype" w:hAnsi="Palatino Linotype"/>
          <w:color w:val="000000"/>
        </w:rPr>
        <w:t>, solicitó al recurrente que, en un término de cinco días hábiles, aclarara o complementara su solicitud</w:t>
      </w:r>
      <w:r w:rsidR="002A3866" w:rsidRPr="00901BA7">
        <w:rPr>
          <w:rFonts w:ascii="Palatino Linotype" w:hAnsi="Palatino Linotype"/>
          <w:color w:val="000000"/>
        </w:rPr>
        <w:t>, de la siguiente manera</w:t>
      </w:r>
      <w:r w:rsidRPr="00901BA7">
        <w:rPr>
          <w:rFonts w:ascii="Palatino Linotype" w:hAnsi="Palatino Linotype"/>
          <w:color w:val="000000"/>
        </w:rPr>
        <w:t>:</w:t>
      </w:r>
    </w:p>
    <w:p w14:paraId="0D8371BE" w14:textId="2860DD60" w:rsidR="00486B07" w:rsidRPr="00901BA7" w:rsidRDefault="00305E88">
      <w:pPr>
        <w:spacing w:before="240" w:after="240" w:line="360" w:lineRule="auto"/>
        <w:jc w:val="both"/>
        <w:rPr>
          <w:rFonts w:ascii="Palatino Linotype" w:hAnsi="Palatino Linotype"/>
          <w:b/>
          <w:bCs/>
          <w:color w:val="000000"/>
        </w:rPr>
      </w:pPr>
      <w:r w:rsidRPr="00901BA7">
        <w:rPr>
          <w:noProof/>
          <w:lang w:val="es-419" w:eastAsia="es-419"/>
        </w:rPr>
        <w:drawing>
          <wp:inline distT="0" distB="0" distL="0" distR="0" wp14:anchorId="27197A8D" wp14:editId="47EB12A6">
            <wp:extent cx="5499153" cy="4395875"/>
            <wp:effectExtent l="76200" t="19050" r="82550" b="138430"/>
            <wp:docPr id="12" name="Imagen 1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10;&#10;Descripción generada automáticamente"/>
                    <pic:cNvPicPr/>
                  </pic:nvPicPr>
                  <pic:blipFill rotWithShape="1">
                    <a:blip r:embed="rId7"/>
                    <a:srcRect l="11296" t="16193" r="24919" b="7324"/>
                    <a:stretch/>
                  </pic:blipFill>
                  <pic:spPr bwMode="auto">
                    <a:xfrm>
                      <a:off x="0" y="0"/>
                      <a:ext cx="5512172" cy="4406282"/>
                    </a:xfrm>
                    <a:prstGeom prst="rect">
                      <a:avLst/>
                    </a:prstGeom>
                    <a:ln>
                      <a:solidFill>
                        <a:schemeClr val="accent1"/>
                      </a:solidFill>
                    </a:ln>
                    <a:effectLst>
                      <a:outerShdw blurRad="50800" dist="50800" dir="5400000" algn="ctr" rotWithShape="0">
                        <a:schemeClr val="bg1">
                          <a:lumMod val="50000"/>
                        </a:schemeClr>
                      </a:outerShdw>
                    </a:effectLst>
                    <a:extLst>
                      <a:ext uri="{53640926-AAD7-44D8-BBD7-CCE9431645EC}">
                        <a14:shadowObscured xmlns:a14="http://schemas.microsoft.com/office/drawing/2010/main"/>
                      </a:ext>
                    </a:extLst>
                  </pic:spPr>
                </pic:pic>
              </a:graphicData>
            </a:graphic>
          </wp:inline>
        </w:drawing>
      </w:r>
      <w:r w:rsidR="00486B07" w:rsidRPr="00901BA7">
        <w:rPr>
          <w:rFonts w:ascii="Palatino Linotype" w:hAnsi="Palatino Linotype"/>
          <w:color w:val="000000"/>
        </w:rPr>
        <w:t xml:space="preserve"> </w:t>
      </w:r>
    </w:p>
    <w:p w14:paraId="5357C496" w14:textId="4DF9F282" w:rsidR="002A3866" w:rsidRPr="00901BA7" w:rsidRDefault="002A3866" w:rsidP="002F09A7">
      <w:pPr>
        <w:pStyle w:val="NormalWeb"/>
        <w:spacing w:before="240" w:beforeAutospacing="0" w:after="240" w:afterAutospacing="0" w:line="360" w:lineRule="auto"/>
        <w:jc w:val="both"/>
      </w:pPr>
      <w:r w:rsidRPr="00901BA7">
        <w:rPr>
          <w:rFonts w:ascii="Palatino Linotype" w:hAnsi="Palatino Linotype"/>
          <w:b/>
          <w:bCs/>
          <w:color w:val="000000"/>
        </w:rPr>
        <w:t xml:space="preserve">3. Respuesta al Requerimiento de Aclaración. </w:t>
      </w:r>
      <w:r w:rsidRPr="00901BA7">
        <w:rPr>
          <w:rFonts w:ascii="Palatino Linotype" w:hAnsi="Palatino Linotype"/>
          <w:color w:val="000000"/>
        </w:rPr>
        <w:t xml:space="preserve">Con fecha </w:t>
      </w:r>
      <w:r w:rsidRPr="00901BA7">
        <w:rPr>
          <w:rFonts w:ascii="Palatino Linotype" w:hAnsi="Palatino Linotype"/>
          <w:b/>
          <w:bCs/>
          <w:color w:val="000000"/>
        </w:rPr>
        <w:t>veintiocho de octubre de dos mil veintiuno</w:t>
      </w:r>
      <w:r w:rsidRPr="00901BA7">
        <w:rPr>
          <w:rFonts w:ascii="Palatino Linotype" w:hAnsi="Palatino Linotype"/>
          <w:color w:val="000000"/>
        </w:rPr>
        <w:t>, el</w:t>
      </w:r>
      <w:r w:rsidRPr="00901BA7">
        <w:rPr>
          <w:rFonts w:ascii="Palatino Linotype" w:hAnsi="Palatino Linotype"/>
          <w:b/>
          <w:bCs/>
          <w:color w:val="000000"/>
        </w:rPr>
        <w:t xml:space="preserve"> RECURRENTE, </w:t>
      </w:r>
      <w:r w:rsidRPr="00901BA7">
        <w:rPr>
          <w:rFonts w:ascii="Palatino Linotype" w:hAnsi="Palatino Linotype"/>
          <w:color w:val="000000"/>
        </w:rPr>
        <w:t>a través del SAIMEX, realizó la aclaración solicitada en los términos siguientes:</w:t>
      </w:r>
    </w:p>
    <w:p w14:paraId="1AE9970D" w14:textId="4CB55886" w:rsidR="00305E88" w:rsidRPr="00901BA7" w:rsidRDefault="00305E88">
      <w:pPr>
        <w:spacing w:before="240" w:after="240" w:line="360" w:lineRule="auto"/>
        <w:jc w:val="both"/>
        <w:rPr>
          <w:rFonts w:ascii="Palatino Linotype" w:eastAsia="Palatino Linotype" w:hAnsi="Palatino Linotype" w:cs="Palatino Linotype"/>
          <w:b/>
        </w:rPr>
      </w:pPr>
      <w:r w:rsidRPr="00901BA7">
        <w:rPr>
          <w:noProof/>
          <w:lang w:val="es-419" w:eastAsia="es-419"/>
        </w:rPr>
        <w:lastRenderedPageBreak/>
        <w:drawing>
          <wp:inline distT="0" distB="0" distL="0" distR="0" wp14:anchorId="6411E0D3" wp14:editId="05C44725">
            <wp:extent cx="5483702" cy="4193922"/>
            <wp:effectExtent l="76200" t="19050" r="79375" b="130810"/>
            <wp:docPr id="13" name="Imagen 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10;&#10;Descripción generada automáticamente"/>
                    <pic:cNvPicPr/>
                  </pic:nvPicPr>
                  <pic:blipFill rotWithShape="1">
                    <a:blip r:embed="rId8"/>
                    <a:srcRect l="10896" t="15594" r="24928" b="10783"/>
                    <a:stretch/>
                  </pic:blipFill>
                  <pic:spPr bwMode="auto">
                    <a:xfrm>
                      <a:off x="0" y="0"/>
                      <a:ext cx="5492258" cy="4200466"/>
                    </a:xfrm>
                    <a:prstGeom prst="rect">
                      <a:avLst/>
                    </a:prstGeom>
                    <a:ln>
                      <a:solidFill>
                        <a:schemeClr val="accent1"/>
                      </a:solidFill>
                    </a:ln>
                    <a:effectLst>
                      <a:outerShdw blurRad="50800" dist="50800" dir="5400000" algn="ctr" rotWithShape="0">
                        <a:schemeClr val="bg1">
                          <a:lumMod val="50000"/>
                        </a:schemeClr>
                      </a:outerShdw>
                    </a:effectLst>
                    <a:extLst>
                      <a:ext uri="{53640926-AAD7-44D8-BBD7-CCE9431645EC}">
                        <a14:shadowObscured xmlns:a14="http://schemas.microsoft.com/office/drawing/2010/main"/>
                      </a:ext>
                    </a:extLst>
                  </pic:spPr>
                </pic:pic>
              </a:graphicData>
            </a:graphic>
          </wp:inline>
        </w:drawing>
      </w:r>
    </w:p>
    <w:p w14:paraId="4AF91581" w14:textId="4360603C" w:rsidR="00DF6FD1" w:rsidRPr="00901BA7" w:rsidRDefault="002F09A7">
      <w:pPr>
        <w:spacing w:before="240" w:after="240" w:line="360" w:lineRule="auto"/>
        <w:jc w:val="both"/>
        <w:rPr>
          <w:rFonts w:ascii="Palatino Linotype" w:eastAsia="Palatino Linotype" w:hAnsi="Palatino Linotype" w:cs="Palatino Linotype"/>
        </w:rPr>
      </w:pPr>
      <w:r w:rsidRPr="00901BA7">
        <w:rPr>
          <w:rFonts w:ascii="Palatino Linotype" w:eastAsia="Palatino Linotype" w:hAnsi="Palatino Linotype" w:cs="Palatino Linotype"/>
          <w:b/>
          <w:noProof/>
          <w:lang w:val="es-419" w:eastAsia="es-419"/>
        </w:rPr>
        <mc:AlternateContent>
          <mc:Choice Requires="wps">
            <w:drawing>
              <wp:anchor distT="0" distB="0" distL="114300" distR="114300" simplePos="0" relativeHeight="251659264" behindDoc="0" locked="0" layoutInCell="1" allowOverlap="1" wp14:anchorId="6358BF34" wp14:editId="18F9C80B">
                <wp:simplePos x="0" y="0"/>
                <wp:positionH relativeFrom="column">
                  <wp:posOffset>55245</wp:posOffset>
                </wp:positionH>
                <wp:positionV relativeFrom="paragraph">
                  <wp:posOffset>1587500</wp:posOffset>
                </wp:positionV>
                <wp:extent cx="5391150" cy="1123950"/>
                <wp:effectExtent l="38100" t="38100" r="57150" b="95250"/>
                <wp:wrapNone/>
                <wp:docPr id="2" name="Conector recto 2"/>
                <wp:cNvGraphicFramePr/>
                <a:graphic xmlns:a="http://schemas.openxmlformats.org/drawingml/2006/main">
                  <a:graphicData uri="http://schemas.microsoft.com/office/word/2010/wordprocessingShape">
                    <wps:wsp>
                      <wps:cNvCnPr/>
                      <wps:spPr>
                        <a:xfrm>
                          <a:off x="0" y="0"/>
                          <a:ext cx="5391150" cy="11239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C4D1B8"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35pt,125pt" to="428.8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" strokecolor="#4f81bd [3204]" strokeweight="2pt">
                <v:shadow on="t" color="black" opacity="24903f" origin=",.5" offset="0,.55556mm"/>
              </v:line>
            </w:pict>
          </mc:Fallback>
        </mc:AlternateContent>
      </w:r>
      <w:r w:rsidR="002A3866" w:rsidRPr="00901BA7">
        <w:rPr>
          <w:rFonts w:ascii="Palatino Linotype" w:eastAsia="Palatino Linotype" w:hAnsi="Palatino Linotype" w:cs="Palatino Linotype"/>
          <w:b/>
        </w:rPr>
        <w:t>4</w:t>
      </w:r>
      <w:r w:rsidR="00486B07" w:rsidRPr="00901BA7">
        <w:rPr>
          <w:rFonts w:ascii="Palatino Linotype" w:eastAsia="Palatino Linotype" w:hAnsi="Palatino Linotype" w:cs="Palatino Linotype"/>
          <w:b/>
        </w:rPr>
        <w:t>.</w:t>
      </w:r>
      <w:r w:rsidRPr="00901BA7">
        <w:rPr>
          <w:rFonts w:ascii="Palatino Linotype" w:eastAsia="Palatino Linotype" w:hAnsi="Palatino Linotype" w:cs="Palatino Linotype"/>
          <w:b/>
        </w:rPr>
        <w:t xml:space="preserve"> </w:t>
      </w:r>
      <w:r w:rsidR="002808E4" w:rsidRPr="00901BA7">
        <w:rPr>
          <w:rFonts w:ascii="Palatino Linotype" w:eastAsia="Palatino Linotype" w:hAnsi="Palatino Linotype" w:cs="Palatino Linotype"/>
          <w:b/>
        </w:rPr>
        <w:t xml:space="preserve">Respuesta. </w:t>
      </w:r>
      <w:r w:rsidR="002808E4" w:rsidRPr="00901BA7">
        <w:rPr>
          <w:rFonts w:ascii="Palatino Linotype" w:eastAsia="Palatino Linotype" w:hAnsi="Palatino Linotype" w:cs="Palatino Linotype"/>
        </w:rPr>
        <w:t xml:space="preserve">Con fecha </w:t>
      </w:r>
      <w:r w:rsidR="007D0275" w:rsidRPr="00901BA7">
        <w:rPr>
          <w:rFonts w:ascii="Palatino Linotype" w:eastAsia="Palatino Linotype" w:hAnsi="Palatino Linotype" w:cs="Palatino Linotype"/>
          <w:b/>
        </w:rPr>
        <w:t>veintidós</w:t>
      </w:r>
      <w:r w:rsidR="002808E4" w:rsidRPr="00901BA7">
        <w:rPr>
          <w:rFonts w:ascii="Palatino Linotype" w:eastAsia="Palatino Linotype" w:hAnsi="Palatino Linotype" w:cs="Palatino Linotype"/>
          <w:b/>
        </w:rPr>
        <w:t xml:space="preserve"> de noviembre del año dos mil veintiuno</w:t>
      </w:r>
      <w:r w:rsidR="002808E4" w:rsidRPr="00901BA7">
        <w:rPr>
          <w:rFonts w:ascii="Palatino Linotype" w:eastAsia="Palatino Linotype" w:hAnsi="Palatino Linotype" w:cs="Palatino Linotype"/>
        </w:rPr>
        <w:t xml:space="preserve"> </w:t>
      </w:r>
      <w:r w:rsidR="002808E4" w:rsidRPr="00901BA7">
        <w:rPr>
          <w:rFonts w:ascii="Palatino Linotype" w:eastAsia="Palatino Linotype" w:hAnsi="Palatino Linotype" w:cs="Palatino Linotype"/>
          <w:b/>
        </w:rPr>
        <w:t>EL SUJETO OBLIGADO</w:t>
      </w:r>
      <w:r w:rsidR="002808E4" w:rsidRPr="00901BA7">
        <w:rPr>
          <w:rFonts w:ascii="Palatino Linotype" w:eastAsia="Palatino Linotype" w:hAnsi="Palatino Linotype" w:cs="Palatino Linotype"/>
        </w:rPr>
        <w:t xml:space="preserve">, a través del </w:t>
      </w:r>
      <w:r w:rsidR="002808E4" w:rsidRPr="00901BA7">
        <w:rPr>
          <w:rFonts w:ascii="Palatino Linotype" w:eastAsia="Palatino Linotype" w:hAnsi="Palatino Linotype" w:cs="Palatino Linotype"/>
          <w:b/>
        </w:rPr>
        <w:t>SAIMEX</w:t>
      </w:r>
      <w:r w:rsidR="002808E4" w:rsidRPr="00901BA7">
        <w:rPr>
          <w:rFonts w:ascii="Palatino Linotype" w:eastAsia="Palatino Linotype" w:hAnsi="Palatino Linotype" w:cs="Palatino Linotype"/>
        </w:rPr>
        <w:t xml:space="preserve">, notificó la respuesta al particular, </w:t>
      </w:r>
      <w:r w:rsidR="008F2684" w:rsidRPr="00901BA7">
        <w:rPr>
          <w:rFonts w:ascii="Palatino Linotype" w:eastAsia="Palatino Linotype" w:hAnsi="Palatino Linotype" w:cs="Palatino Linotype"/>
        </w:rPr>
        <w:t xml:space="preserve">adjuntando a la misma tres archivos electrónicos denominados </w:t>
      </w:r>
      <w:r w:rsidR="00142449" w:rsidRPr="00901BA7">
        <w:rPr>
          <w:rFonts w:ascii="Palatino Linotype" w:eastAsia="Palatino Linotype" w:hAnsi="Palatino Linotype" w:cs="Palatino Linotype"/>
          <w:b/>
          <w:bCs/>
          <w:i/>
          <w:iCs/>
        </w:rPr>
        <w:t xml:space="preserve">“Solicitud de Información 00925.pdf”, “00925.pdf” </w:t>
      </w:r>
      <w:r w:rsidR="00142449" w:rsidRPr="00901BA7">
        <w:rPr>
          <w:rFonts w:ascii="Palatino Linotype" w:eastAsia="Palatino Linotype" w:hAnsi="Palatino Linotype" w:cs="Palatino Linotype"/>
        </w:rPr>
        <w:t xml:space="preserve">y </w:t>
      </w:r>
      <w:r w:rsidR="00142449" w:rsidRPr="00901BA7">
        <w:rPr>
          <w:rFonts w:ascii="Palatino Linotype" w:eastAsia="Palatino Linotype" w:hAnsi="Palatino Linotype" w:cs="Palatino Linotype"/>
          <w:b/>
          <w:bCs/>
          <w:i/>
          <w:iCs/>
        </w:rPr>
        <w:t xml:space="preserve">“saimex 925.pdf, </w:t>
      </w:r>
      <w:r w:rsidR="00142449" w:rsidRPr="00901BA7">
        <w:rPr>
          <w:rFonts w:ascii="Palatino Linotype" w:eastAsia="Palatino Linotype" w:hAnsi="Palatino Linotype" w:cs="Palatino Linotype"/>
        </w:rPr>
        <w:t xml:space="preserve">los cuales se ilustran a continuación: </w:t>
      </w:r>
    </w:p>
    <w:p w14:paraId="6EAACD00" w14:textId="29876799" w:rsidR="0042509B" w:rsidRPr="00901BA7" w:rsidRDefault="0042509B">
      <w:pPr>
        <w:spacing w:before="240" w:after="240" w:line="360" w:lineRule="auto"/>
        <w:jc w:val="both"/>
        <w:rPr>
          <w:rFonts w:ascii="Palatino Linotype" w:eastAsia="Palatino Linotype" w:hAnsi="Palatino Linotype" w:cs="Palatino Linotype"/>
          <w:b/>
          <w:bCs/>
          <w:i/>
          <w:iCs/>
        </w:rPr>
      </w:pPr>
    </w:p>
    <w:p w14:paraId="4A9E0FF4" w14:textId="2CD6E666" w:rsidR="0042509B" w:rsidRPr="00901BA7" w:rsidRDefault="0042509B">
      <w:pPr>
        <w:spacing w:before="240" w:after="240" w:line="360" w:lineRule="auto"/>
        <w:jc w:val="both"/>
        <w:rPr>
          <w:rFonts w:ascii="Palatino Linotype" w:eastAsia="Palatino Linotype" w:hAnsi="Palatino Linotype" w:cs="Palatino Linotype"/>
          <w:b/>
          <w:bCs/>
          <w:i/>
          <w:iCs/>
        </w:rPr>
      </w:pPr>
    </w:p>
    <w:p w14:paraId="4B5199F7" w14:textId="148C7A71" w:rsidR="0042509B" w:rsidRPr="00901BA7" w:rsidRDefault="0042509B">
      <w:pPr>
        <w:spacing w:before="240" w:after="240" w:line="360" w:lineRule="auto"/>
        <w:jc w:val="both"/>
        <w:rPr>
          <w:rFonts w:ascii="Palatino Linotype" w:eastAsia="Palatino Linotype" w:hAnsi="Palatino Linotype" w:cs="Palatino Linotype"/>
          <w:b/>
          <w:bCs/>
          <w:i/>
          <w:iCs/>
        </w:rPr>
      </w:pPr>
    </w:p>
    <w:p w14:paraId="6C41EF21" w14:textId="159AE3E7" w:rsidR="0042509B" w:rsidRPr="00901BA7" w:rsidRDefault="0042509B">
      <w:pPr>
        <w:spacing w:before="240" w:after="240" w:line="360" w:lineRule="auto"/>
        <w:jc w:val="both"/>
        <w:rPr>
          <w:rFonts w:ascii="Palatino Linotype" w:eastAsia="Palatino Linotype" w:hAnsi="Palatino Linotype" w:cs="Palatino Linotype"/>
          <w:b/>
          <w:bCs/>
        </w:rPr>
      </w:pPr>
      <w:r w:rsidRPr="00901BA7">
        <w:rPr>
          <w:rFonts w:ascii="Palatino Linotype" w:eastAsia="Palatino Linotype" w:hAnsi="Palatino Linotype" w:cs="Palatino Linotype"/>
          <w:b/>
          <w:bCs/>
        </w:rPr>
        <w:lastRenderedPageBreak/>
        <w:t>Respuesta</w:t>
      </w:r>
    </w:p>
    <w:p w14:paraId="50BAD0E7" w14:textId="12ED0D1F" w:rsidR="00DF6FD1" w:rsidRPr="00901BA7" w:rsidRDefault="002F09A7">
      <w:pPr>
        <w:spacing w:before="240" w:after="240" w:line="360" w:lineRule="auto"/>
        <w:jc w:val="center"/>
        <w:rPr>
          <w:rFonts w:ascii="Palatino Linotype" w:eastAsia="Palatino Linotype" w:hAnsi="Palatino Linotype" w:cs="Palatino Linotype"/>
          <w:sz w:val="22"/>
          <w:szCs w:val="22"/>
        </w:rPr>
      </w:pPr>
      <w:r w:rsidRPr="00901BA7">
        <w:rPr>
          <w:rFonts w:ascii="Palatino Linotype" w:eastAsia="Palatino Linotype" w:hAnsi="Palatino Linotype" w:cs="Palatino Linotype"/>
          <w:b/>
          <w:noProof/>
          <w:lang w:val="es-419" w:eastAsia="es-419"/>
        </w:rPr>
        <mc:AlternateContent>
          <mc:Choice Requires="wps">
            <w:drawing>
              <wp:anchor distT="0" distB="0" distL="114300" distR="114300" simplePos="0" relativeHeight="251661312" behindDoc="0" locked="0" layoutInCell="1" allowOverlap="1" wp14:anchorId="2A377BE7" wp14:editId="1B8B6F8C">
                <wp:simplePos x="0" y="0"/>
                <wp:positionH relativeFrom="column">
                  <wp:posOffset>47625</wp:posOffset>
                </wp:positionH>
                <wp:positionV relativeFrom="paragraph">
                  <wp:posOffset>4998085</wp:posOffset>
                </wp:positionV>
                <wp:extent cx="5429250" cy="1813560"/>
                <wp:effectExtent l="38100" t="38100" r="76200" b="91440"/>
                <wp:wrapNone/>
                <wp:docPr id="3" name="Conector recto 3"/>
                <wp:cNvGraphicFramePr/>
                <a:graphic xmlns:a="http://schemas.openxmlformats.org/drawingml/2006/main">
                  <a:graphicData uri="http://schemas.microsoft.com/office/word/2010/wordprocessingShape">
                    <wps:wsp>
                      <wps:cNvCnPr/>
                      <wps:spPr>
                        <a:xfrm>
                          <a:off x="0" y="0"/>
                          <a:ext cx="5429250" cy="18135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A53DB2" id="Conector recto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93.55pt" to="431.25pt,5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" strokecolor="#4f81bd [3204]" strokeweight="2pt">
                <v:shadow on="t" color="black" opacity="24903f" origin=",.5" offset="0,.55556mm"/>
              </v:line>
            </w:pict>
          </mc:Fallback>
        </mc:AlternateContent>
      </w:r>
      <w:r w:rsidR="002A3866" w:rsidRPr="00901BA7">
        <w:rPr>
          <w:noProof/>
          <w:lang w:val="es-419" w:eastAsia="es-419"/>
        </w:rPr>
        <w:drawing>
          <wp:inline distT="0" distB="0" distL="0" distR="0" wp14:anchorId="5D139493" wp14:editId="55C93FF0">
            <wp:extent cx="5464570" cy="4724497"/>
            <wp:effectExtent l="76200" t="19050" r="79375" b="133350"/>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10;&#10;Descripción generada automáticamente"/>
                    <pic:cNvPicPr/>
                  </pic:nvPicPr>
                  <pic:blipFill rotWithShape="1">
                    <a:blip r:embed="rId9"/>
                    <a:srcRect l="10657" t="6869" r="24960" b="9635"/>
                    <a:stretch/>
                  </pic:blipFill>
                  <pic:spPr bwMode="auto">
                    <a:xfrm>
                      <a:off x="0" y="0"/>
                      <a:ext cx="5494527" cy="4750397"/>
                    </a:xfrm>
                    <a:prstGeom prst="rect">
                      <a:avLst/>
                    </a:prstGeom>
                    <a:ln>
                      <a:solidFill>
                        <a:schemeClr val="accent1"/>
                      </a:solidFill>
                    </a:ln>
                    <a:effectLst>
                      <a:outerShdw blurRad="50800" dist="50800" dir="5400000" algn="ctr" rotWithShape="0">
                        <a:schemeClr val="bg1">
                          <a:lumMod val="50000"/>
                        </a:schemeClr>
                      </a:outerShdw>
                    </a:effectLst>
                    <a:extLst>
                      <a:ext uri="{53640926-AAD7-44D8-BBD7-CCE9431645EC}">
                        <a14:shadowObscured xmlns:a14="http://schemas.microsoft.com/office/drawing/2010/main"/>
                      </a:ext>
                    </a:extLst>
                  </pic:spPr>
                </pic:pic>
              </a:graphicData>
            </a:graphic>
          </wp:inline>
        </w:drawing>
      </w:r>
    </w:p>
    <w:p w14:paraId="2DD92420" w14:textId="7F4EF3D4" w:rsidR="0042509B" w:rsidRPr="00901BA7" w:rsidRDefault="0042509B">
      <w:pPr>
        <w:spacing w:before="240" w:after="240" w:line="360" w:lineRule="auto"/>
        <w:ind w:right="49"/>
        <w:jc w:val="center"/>
        <w:rPr>
          <w:noProof/>
        </w:rPr>
      </w:pPr>
    </w:p>
    <w:p w14:paraId="36DB0126" w14:textId="77777777" w:rsidR="0042509B" w:rsidRPr="00901BA7" w:rsidRDefault="0042509B">
      <w:pPr>
        <w:spacing w:before="240" w:after="240" w:line="360" w:lineRule="auto"/>
        <w:ind w:right="49"/>
        <w:jc w:val="center"/>
        <w:rPr>
          <w:noProof/>
        </w:rPr>
      </w:pPr>
    </w:p>
    <w:p w14:paraId="31CD5845" w14:textId="3F118E05" w:rsidR="0042509B" w:rsidRPr="00901BA7" w:rsidRDefault="0042509B">
      <w:pPr>
        <w:spacing w:before="240" w:after="240" w:line="360" w:lineRule="auto"/>
        <w:ind w:right="49"/>
        <w:jc w:val="center"/>
        <w:rPr>
          <w:noProof/>
        </w:rPr>
      </w:pPr>
    </w:p>
    <w:p w14:paraId="1F82217F" w14:textId="5E4BCA25" w:rsidR="0042509B" w:rsidRPr="00901BA7" w:rsidRDefault="0042509B">
      <w:pPr>
        <w:spacing w:before="240" w:after="240" w:line="360" w:lineRule="auto"/>
        <w:ind w:right="49"/>
        <w:jc w:val="center"/>
        <w:rPr>
          <w:noProof/>
        </w:rPr>
      </w:pPr>
    </w:p>
    <w:p w14:paraId="1C96D272" w14:textId="6114338F" w:rsidR="0042509B" w:rsidRPr="00901BA7" w:rsidRDefault="0042509B">
      <w:pPr>
        <w:spacing w:before="240" w:after="240" w:line="360" w:lineRule="auto"/>
        <w:ind w:right="49"/>
        <w:jc w:val="center"/>
        <w:rPr>
          <w:noProof/>
        </w:rPr>
      </w:pPr>
    </w:p>
    <w:p w14:paraId="5F0ACE1D" w14:textId="534A7900" w:rsidR="0042509B" w:rsidRPr="00901BA7" w:rsidRDefault="0042509B" w:rsidP="0042509B">
      <w:pPr>
        <w:spacing w:before="240" w:after="240" w:line="360" w:lineRule="auto"/>
        <w:ind w:right="49"/>
        <w:jc w:val="both"/>
        <w:rPr>
          <w:noProof/>
        </w:rPr>
      </w:pPr>
      <w:r w:rsidRPr="00901BA7">
        <w:rPr>
          <w:rFonts w:ascii="Palatino Linotype" w:eastAsia="Palatino Linotype" w:hAnsi="Palatino Linotype" w:cs="Palatino Linotype"/>
          <w:b/>
          <w:bCs/>
          <w:i/>
          <w:iCs/>
        </w:rPr>
        <w:lastRenderedPageBreak/>
        <w:t>“Solicitud de Información 00925.pdf”</w:t>
      </w:r>
    </w:p>
    <w:p w14:paraId="29ECFBFF" w14:textId="0AC7E5F3" w:rsidR="00DF6FD1" w:rsidRPr="00901BA7" w:rsidRDefault="0042509B">
      <w:pPr>
        <w:spacing w:before="240" w:after="240" w:line="360" w:lineRule="auto"/>
        <w:ind w:right="49"/>
        <w:jc w:val="center"/>
        <w:rPr>
          <w:rFonts w:ascii="Palatino Linotype" w:eastAsia="Palatino Linotype" w:hAnsi="Palatino Linotype" w:cs="Palatino Linotype"/>
          <w:b/>
          <w:sz w:val="22"/>
          <w:szCs w:val="22"/>
        </w:rPr>
      </w:pPr>
      <w:r w:rsidRPr="00901BA7">
        <w:rPr>
          <w:noProof/>
          <w:lang w:val="es-419" w:eastAsia="es-419"/>
        </w:rPr>
        <w:drawing>
          <wp:inline distT="0" distB="0" distL="0" distR="0" wp14:anchorId="705A9542" wp14:editId="4063D350">
            <wp:extent cx="5239265" cy="6854279"/>
            <wp:effectExtent l="76200" t="19050" r="76200" b="137160"/>
            <wp:docPr id="15" name="Imagen 1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10;&#10;Descripción generada automáticamente"/>
                    <pic:cNvPicPr/>
                  </pic:nvPicPr>
                  <pic:blipFill rotWithShape="1">
                    <a:blip r:embed="rId10"/>
                    <a:srcRect l="31354" t="16117" r="32355" b="12666"/>
                    <a:stretch/>
                  </pic:blipFill>
                  <pic:spPr bwMode="auto">
                    <a:xfrm>
                      <a:off x="0" y="0"/>
                      <a:ext cx="5266132" cy="6889427"/>
                    </a:xfrm>
                    <a:prstGeom prst="rect">
                      <a:avLst/>
                    </a:prstGeom>
                    <a:ln>
                      <a:solidFill>
                        <a:schemeClr val="accent1"/>
                      </a:solidFill>
                    </a:ln>
                    <a:effectLst>
                      <a:outerShdw blurRad="50800" dist="50800" dir="5400000" algn="ctr" rotWithShape="0">
                        <a:schemeClr val="bg1">
                          <a:lumMod val="50000"/>
                        </a:schemeClr>
                      </a:outerShdw>
                    </a:effectLst>
                    <a:extLst>
                      <a:ext uri="{53640926-AAD7-44D8-BBD7-CCE9431645EC}">
                        <a14:shadowObscured xmlns:a14="http://schemas.microsoft.com/office/drawing/2010/main"/>
                      </a:ext>
                    </a:extLst>
                  </pic:spPr>
                </pic:pic>
              </a:graphicData>
            </a:graphic>
          </wp:inline>
        </w:drawing>
      </w:r>
    </w:p>
    <w:p w14:paraId="645445E3" w14:textId="51A90454" w:rsidR="0042509B" w:rsidRPr="00901BA7" w:rsidRDefault="0042509B" w:rsidP="0042509B">
      <w:pPr>
        <w:spacing w:before="240" w:after="240" w:line="360" w:lineRule="auto"/>
        <w:ind w:right="49"/>
        <w:rPr>
          <w:rFonts w:ascii="Palatino Linotype" w:eastAsia="Palatino Linotype" w:hAnsi="Palatino Linotype" w:cs="Palatino Linotype"/>
          <w:b/>
          <w:bCs/>
          <w:i/>
          <w:iCs/>
        </w:rPr>
      </w:pPr>
      <w:r w:rsidRPr="00901BA7">
        <w:rPr>
          <w:rFonts w:ascii="Palatino Linotype" w:eastAsia="Palatino Linotype" w:hAnsi="Palatino Linotype" w:cs="Palatino Linotype"/>
          <w:b/>
          <w:bCs/>
          <w:i/>
          <w:iCs/>
        </w:rPr>
        <w:lastRenderedPageBreak/>
        <w:t>“00925.pdf”</w:t>
      </w:r>
    </w:p>
    <w:p w14:paraId="5C17EC72" w14:textId="4C9927B2" w:rsidR="0042509B" w:rsidRPr="00901BA7" w:rsidRDefault="00F37E7C" w:rsidP="0042509B">
      <w:pPr>
        <w:spacing w:before="240" w:after="240" w:line="360" w:lineRule="auto"/>
        <w:ind w:right="49"/>
        <w:rPr>
          <w:rFonts w:ascii="Palatino Linotype" w:eastAsia="Palatino Linotype" w:hAnsi="Palatino Linotype" w:cs="Palatino Linotype"/>
        </w:rPr>
      </w:pPr>
      <w:r w:rsidRPr="00901BA7">
        <w:rPr>
          <w:noProof/>
          <w:lang w:val="es-419" w:eastAsia="es-419"/>
        </w:rPr>
        <w:drawing>
          <wp:inline distT="0" distB="0" distL="0" distR="0" wp14:anchorId="2A94C06A" wp14:editId="4FFEF885">
            <wp:extent cx="5095926" cy="6824216"/>
            <wp:effectExtent l="76200" t="19050" r="66675" b="129540"/>
            <wp:docPr id="17" name="Imagen 17" descr="Interfaz de usuario gráfica, Texto,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 Word&#10;&#10;Descripción generada automáticamente"/>
                    <pic:cNvPicPr/>
                  </pic:nvPicPr>
                  <pic:blipFill rotWithShape="1">
                    <a:blip r:embed="rId11"/>
                    <a:srcRect l="31794" t="16117" r="32887" b="12936"/>
                    <a:stretch/>
                  </pic:blipFill>
                  <pic:spPr bwMode="auto">
                    <a:xfrm>
                      <a:off x="0" y="0"/>
                      <a:ext cx="5097882" cy="6826835"/>
                    </a:xfrm>
                    <a:prstGeom prst="rect">
                      <a:avLst/>
                    </a:prstGeom>
                    <a:ln>
                      <a:solidFill>
                        <a:schemeClr val="accent1"/>
                      </a:solidFill>
                    </a:ln>
                    <a:effectLst>
                      <a:outerShdw blurRad="50800" dist="50800" dir="5400000" algn="ctr" rotWithShape="0">
                        <a:schemeClr val="bg1">
                          <a:lumMod val="50000"/>
                        </a:schemeClr>
                      </a:outerShdw>
                    </a:effectLst>
                    <a:extLst>
                      <a:ext uri="{53640926-AAD7-44D8-BBD7-CCE9431645EC}">
                        <a14:shadowObscured xmlns:a14="http://schemas.microsoft.com/office/drawing/2010/main"/>
                      </a:ext>
                    </a:extLst>
                  </pic:spPr>
                </pic:pic>
              </a:graphicData>
            </a:graphic>
          </wp:inline>
        </w:drawing>
      </w:r>
    </w:p>
    <w:p w14:paraId="0F3D8469" w14:textId="574E985C" w:rsidR="00754624" w:rsidRPr="00901BA7" w:rsidRDefault="00754624" w:rsidP="0042509B">
      <w:pPr>
        <w:spacing w:before="240" w:after="240" w:line="360" w:lineRule="auto"/>
        <w:ind w:right="49"/>
        <w:rPr>
          <w:rFonts w:ascii="Palatino Linotype" w:eastAsia="Palatino Linotype" w:hAnsi="Palatino Linotype" w:cs="Palatino Linotype"/>
        </w:rPr>
      </w:pPr>
      <w:r w:rsidRPr="00901BA7">
        <w:rPr>
          <w:noProof/>
          <w:lang w:val="es-419" w:eastAsia="es-419"/>
        </w:rPr>
        <w:lastRenderedPageBreak/>
        <w:drawing>
          <wp:inline distT="0" distB="0" distL="0" distR="0" wp14:anchorId="7D37F628" wp14:editId="5FDAB4C1">
            <wp:extent cx="5612130" cy="602361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6023610"/>
                    </a:xfrm>
                    <a:prstGeom prst="rect">
                      <a:avLst/>
                    </a:prstGeom>
                  </pic:spPr>
                </pic:pic>
              </a:graphicData>
            </a:graphic>
          </wp:inline>
        </w:drawing>
      </w:r>
    </w:p>
    <w:p w14:paraId="16B0947F" w14:textId="77777777" w:rsidR="00754624" w:rsidRPr="00901BA7" w:rsidRDefault="00754624" w:rsidP="0042509B">
      <w:pPr>
        <w:spacing w:before="240" w:after="240" w:line="360" w:lineRule="auto"/>
        <w:ind w:right="49"/>
        <w:rPr>
          <w:rFonts w:ascii="Palatino Linotype" w:eastAsia="Palatino Linotype" w:hAnsi="Palatino Linotype" w:cs="Palatino Linotype"/>
        </w:rPr>
      </w:pPr>
    </w:p>
    <w:p w14:paraId="7E1E284F" w14:textId="0B534446" w:rsidR="0042509B" w:rsidRPr="00901BA7" w:rsidRDefault="0042509B" w:rsidP="00F37E7C">
      <w:pPr>
        <w:spacing w:before="240" w:after="240" w:line="360" w:lineRule="auto"/>
        <w:ind w:right="49"/>
        <w:rPr>
          <w:rFonts w:ascii="Palatino Linotype" w:eastAsia="Palatino Linotype" w:hAnsi="Palatino Linotype" w:cs="Palatino Linotype"/>
          <w:b/>
          <w:bCs/>
          <w:i/>
          <w:iCs/>
        </w:rPr>
      </w:pPr>
      <w:r w:rsidRPr="00901BA7">
        <w:rPr>
          <w:rFonts w:ascii="Palatino Linotype" w:eastAsia="Palatino Linotype" w:hAnsi="Palatino Linotype" w:cs="Palatino Linotype"/>
          <w:b/>
          <w:bCs/>
          <w:i/>
          <w:iCs/>
        </w:rPr>
        <w:lastRenderedPageBreak/>
        <w:t>“saimex 925.pdf</w:t>
      </w:r>
      <w:r w:rsidR="00F37E7C" w:rsidRPr="00901BA7">
        <w:rPr>
          <w:noProof/>
          <w:lang w:val="es-419" w:eastAsia="es-419"/>
        </w:rPr>
        <w:drawing>
          <wp:inline distT="0" distB="0" distL="0" distR="0" wp14:anchorId="2B0804F7" wp14:editId="0C422097">
            <wp:extent cx="5257811" cy="7063122"/>
            <wp:effectExtent l="76200" t="19050" r="76200" b="137795"/>
            <wp:docPr id="16" name="Imagen 16"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 Word&#10;&#10;Descripción generada automáticamente"/>
                    <pic:cNvPicPr/>
                  </pic:nvPicPr>
                  <pic:blipFill rotWithShape="1">
                    <a:blip r:embed="rId13"/>
                    <a:srcRect l="31882" t="15985" r="32976" b="13202"/>
                    <a:stretch/>
                  </pic:blipFill>
                  <pic:spPr bwMode="auto">
                    <a:xfrm>
                      <a:off x="0" y="0"/>
                      <a:ext cx="5270330" cy="7079940"/>
                    </a:xfrm>
                    <a:prstGeom prst="rect">
                      <a:avLst/>
                    </a:prstGeom>
                    <a:ln>
                      <a:solidFill>
                        <a:schemeClr val="accent1"/>
                      </a:solidFill>
                    </a:ln>
                    <a:effectLst>
                      <a:outerShdw blurRad="50800" dist="50800" dir="5400000" algn="ctr" rotWithShape="0">
                        <a:schemeClr val="bg1">
                          <a:lumMod val="50000"/>
                        </a:schemeClr>
                      </a:outerShdw>
                    </a:effectLst>
                    <a:extLst>
                      <a:ext uri="{53640926-AAD7-44D8-BBD7-CCE9431645EC}">
                        <a14:shadowObscured xmlns:a14="http://schemas.microsoft.com/office/drawing/2010/main"/>
                      </a:ext>
                    </a:extLst>
                  </pic:spPr>
                </pic:pic>
              </a:graphicData>
            </a:graphic>
          </wp:inline>
        </w:drawing>
      </w:r>
    </w:p>
    <w:p w14:paraId="645549A5" w14:textId="15478E11" w:rsidR="00754624" w:rsidRPr="00901BA7" w:rsidRDefault="00754624" w:rsidP="00F37E7C">
      <w:pPr>
        <w:spacing w:before="240" w:after="240" w:line="360" w:lineRule="auto"/>
        <w:ind w:right="49"/>
        <w:rPr>
          <w:rFonts w:ascii="Palatino Linotype" w:eastAsia="Palatino Linotype" w:hAnsi="Palatino Linotype" w:cs="Palatino Linotype"/>
          <w:b/>
        </w:rPr>
      </w:pPr>
      <w:r w:rsidRPr="00901BA7">
        <w:rPr>
          <w:noProof/>
          <w:lang w:val="es-419" w:eastAsia="es-419"/>
        </w:rPr>
        <w:lastRenderedPageBreak/>
        <w:drawing>
          <wp:inline distT="0" distB="0" distL="0" distR="0" wp14:anchorId="7521ED40" wp14:editId="2479582A">
            <wp:extent cx="5612130" cy="600392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6003925"/>
                    </a:xfrm>
                    <a:prstGeom prst="rect">
                      <a:avLst/>
                    </a:prstGeom>
                  </pic:spPr>
                </pic:pic>
              </a:graphicData>
            </a:graphic>
          </wp:inline>
        </w:drawing>
      </w:r>
    </w:p>
    <w:p w14:paraId="3238ED5C" w14:textId="65FD61E6" w:rsidR="00DF6FD1" w:rsidRPr="00901BA7" w:rsidRDefault="007C1575">
      <w:pPr>
        <w:spacing w:before="240" w:after="240" w:line="360" w:lineRule="auto"/>
        <w:jc w:val="both"/>
        <w:rPr>
          <w:rFonts w:ascii="Palatino Linotype" w:eastAsia="Palatino Linotype" w:hAnsi="Palatino Linotype" w:cs="Palatino Linotype"/>
        </w:rPr>
      </w:pPr>
      <w:r w:rsidRPr="00901BA7">
        <w:rPr>
          <w:rFonts w:ascii="Palatino Linotype" w:eastAsia="Palatino Linotype" w:hAnsi="Palatino Linotype" w:cs="Palatino Linotype"/>
          <w:b/>
        </w:rPr>
        <w:t>5</w:t>
      </w:r>
      <w:r w:rsidR="002808E4" w:rsidRPr="00901BA7">
        <w:rPr>
          <w:rFonts w:ascii="Palatino Linotype" w:eastAsia="Palatino Linotype" w:hAnsi="Palatino Linotype" w:cs="Palatino Linotype"/>
          <w:b/>
        </w:rPr>
        <w:t xml:space="preserve">. Recurso de revisión. </w:t>
      </w:r>
      <w:r w:rsidR="002808E4" w:rsidRPr="00901BA7">
        <w:rPr>
          <w:rFonts w:ascii="Palatino Linotype" w:eastAsia="Palatino Linotype" w:hAnsi="Palatino Linotype" w:cs="Palatino Linotype"/>
        </w:rPr>
        <w:t xml:space="preserve">El recurso de revisión se interpuso a través del </w:t>
      </w:r>
      <w:r w:rsidR="002808E4" w:rsidRPr="00901BA7">
        <w:rPr>
          <w:rFonts w:ascii="Palatino Linotype" w:eastAsia="Palatino Linotype" w:hAnsi="Palatino Linotype" w:cs="Palatino Linotype"/>
          <w:b/>
        </w:rPr>
        <w:t>SAIMEX</w:t>
      </w:r>
      <w:r w:rsidR="002808E4" w:rsidRPr="00901BA7">
        <w:rPr>
          <w:rFonts w:ascii="Palatino Linotype" w:eastAsia="Palatino Linotype" w:hAnsi="Palatino Linotype" w:cs="Palatino Linotype"/>
        </w:rPr>
        <w:t xml:space="preserve"> con fecha </w:t>
      </w:r>
      <w:r w:rsidRPr="00901BA7">
        <w:rPr>
          <w:rFonts w:ascii="Palatino Linotype" w:eastAsia="Palatino Linotype" w:hAnsi="Palatino Linotype" w:cs="Palatino Linotype"/>
          <w:b/>
          <w:bCs/>
        </w:rPr>
        <w:t>veinticinco</w:t>
      </w:r>
      <w:r w:rsidR="002808E4" w:rsidRPr="00901BA7">
        <w:rPr>
          <w:rFonts w:ascii="Palatino Linotype" w:eastAsia="Palatino Linotype" w:hAnsi="Palatino Linotype" w:cs="Palatino Linotype"/>
          <w:b/>
        </w:rPr>
        <w:t xml:space="preserve"> de noviembre de dos mil veintiuno</w:t>
      </w:r>
      <w:r w:rsidR="002808E4" w:rsidRPr="00901BA7">
        <w:rPr>
          <w:rFonts w:ascii="Palatino Linotype" w:eastAsia="Palatino Linotype" w:hAnsi="Palatino Linotype" w:cs="Palatino Linotype"/>
        </w:rPr>
        <w:t>, por parte del solicitante de información, quien expresó las siguientes manifestaciones:</w:t>
      </w:r>
    </w:p>
    <w:p w14:paraId="4CF6C28E" w14:textId="77777777" w:rsidR="00DF6FD1" w:rsidRPr="00901BA7" w:rsidRDefault="002808E4">
      <w:pPr>
        <w:spacing w:before="240" w:after="240" w:line="360" w:lineRule="auto"/>
        <w:ind w:left="567"/>
        <w:rPr>
          <w:rFonts w:ascii="Palatino Linotype" w:eastAsia="Palatino Linotype" w:hAnsi="Palatino Linotype" w:cs="Palatino Linotype"/>
          <w:b/>
        </w:rPr>
      </w:pPr>
      <w:r w:rsidRPr="00901BA7">
        <w:rPr>
          <w:rFonts w:ascii="Palatino Linotype" w:eastAsia="Palatino Linotype" w:hAnsi="Palatino Linotype" w:cs="Palatino Linotype"/>
          <w:b/>
        </w:rPr>
        <w:t>a) Acto impugnado.</w:t>
      </w:r>
    </w:p>
    <w:p w14:paraId="31929D26" w14:textId="55AEA7E8" w:rsidR="00DF6FD1" w:rsidRPr="00901BA7" w:rsidRDefault="002808E4" w:rsidP="002F09A7">
      <w:pPr>
        <w:spacing w:line="360" w:lineRule="auto"/>
        <w:ind w:left="567"/>
        <w:jc w:val="both"/>
        <w:rPr>
          <w:rFonts w:ascii="Palatino Linotype" w:eastAsia="Palatino Linotype" w:hAnsi="Palatino Linotype" w:cs="Palatino Linotype"/>
          <w:i/>
        </w:rPr>
      </w:pPr>
      <w:r w:rsidRPr="00901BA7">
        <w:rPr>
          <w:rFonts w:ascii="Palatino Linotype" w:eastAsia="Palatino Linotype" w:hAnsi="Palatino Linotype" w:cs="Palatino Linotype"/>
          <w:i/>
        </w:rPr>
        <w:lastRenderedPageBreak/>
        <w:t>“</w:t>
      </w:r>
      <w:r w:rsidR="007C1575" w:rsidRPr="00901BA7">
        <w:rPr>
          <w:rFonts w:ascii="Palatino Linotype" w:hAnsi="Palatino Linotype"/>
          <w:i/>
          <w:color w:val="000000"/>
        </w:rPr>
        <w:t>La respuesta proporcionada a mi solicitud de información, violando mi derecho humano de acceso a la información pública</w:t>
      </w:r>
      <w:r w:rsidRPr="00901BA7">
        <w:rPr>
          <w:rFonts w:ascii="Palatino Linotype" w:eastAsia="Palatino Linotype" w:hAnsi="Palatino Linotype" w:cs="Palatino Linotype"/>
          <w:i/>
          <w:color w:val="000000"/>
        </w:rPr>
        <w:t>.</w:t>
      </w:r>
      <w:r w:rsidRPr="00901BA7">
        <w:rPr>
          <w:rFonts w:ascii="Palatino Linotype" w:eastAsia="Palatino Linotype" w:hAnsi="Palatino Linotype" w:cs="Palatino Linotype"/>
          <w:b/>
          <w:i/>
        </w:rPr>
        <w:t xml:space="preserve">”  </w:t>
      </w:r>
      <w:r w:rsidRPr="00901BA7">
        <w:rPr>
          <w:rFonts w:ascii="Palatino Linotype" w:eastAsia="Palatino Linotype" w:hAnsi="Palatino Linotype" w:cs="Palatino Linotype"/>
          <w:i/>
        </w:rPr>
        <w:t>(sic)</w:t>
      </w:r>
    </w:p>
    <w:p w14:paraId="60A3934B" w14:textId="77777777" w:rsidR="00DF6FD1" w:rsidRPr="00901BA7" w:rsidRDefault="002808E4">
      <w:pPr>
        <w:spacing w:before="240" w:after="240" w:line="360" w:lineRule="auto"/>
        <w:ind w:left="567"/>
        <w:jc w:val="both"/>
        <w:rPr>
          <w:rFonts w:ascii="Palatino Linotype" w:eastAsia="Palatino Linotype" w:hAnsi="Palatino Linotype" w:cs="Palatino Linotype"/>
          <w:b/>
        </w:rPr>
      </w:pPr>
      <w:r w:rsidRPr="00901BA7">
        <w:rPr>
          <w:rFonts w:ascii="Palatino Linotype" w:eastAsia="Palatino Linotype" w:hAnsi="Palatino Linotype" w:cs="Palatino Linotype"/>
          <w:b/>
        </w:rPr>
        <w:t>b) Motivos de inconformidad.</w:t>
      </w:r>
    </w:p>
    <w:p w14:paraId="7E5691F0" w14:textId="1C8F0BB1" w:rsidR="00DF6FD1" w:rsidRPr="00901BA7" w:rsidRDefault="002808E4" w:rsidP="007C1575">
      <w:pPr>
        <w:spacing w:line="360" w:lineRule="auto"/>
        <w:ind w:left="567"/>
        <w:jc w:val="both"/>
        <w:rPr>
          <w:rFonts w:ascii="Palatino Linotype" w:hAnsi="Palatino Linotype"/>
          <w:i/>
        </w:rPr>
      </w:pPr>
      <w:r w:rsidRPr="00901BA7">
        <w:rPr>
          <w:rFonts w:ascii="Palatino Linotype" w:eastAsia="Palatino Linotype" w:hAnsi="Palatino Linotype" w:cs="Palatino Linotype"/>
          <w:i/>
        </w:rPr>
        <w:t>“</w:t>
      </w:r>
      <w:r w:rsidR="007C1575" w:rsidRPr="00901BA7">
        <w:rPr>
          <w:rFonts w:ascii="Palatino Linotype" w:hAnsi="Palatino Linotype"/>
          <w:i/>
        </w:rPr>
        <w:t>Las razones son más que obvias, pretenden ocultar información, solicite el listado de los analistas especializados para comprobar los sueldazos con los que fueron premiados en esta Administración (abusivos) y me dicen que puedo encontrar la información en la página de IPOMEX, donde lógicamente jamás van a publicar esa información, por eso mismo la solicite. No cabe duda que el Ayuntamiento manipula información a su conveniencia. Requiero la información tal y como la solicite.</w:t>
      </w:r>
      <w:r w:rsidRPr="00901BA7">
        <w:rPr>
          <w:rFonts w:ascii="Palatino Linotype" w:eastAsia="Palatino Linotype" w:hAnsi="Palatino Linotype" w:cs="Palatino Linotype"/>
          <w:i/>
          <w:color w:val="000000"/>
        </w:rPr>
        <w:t>”</w:t>
      </w:r>
      <w:r w:rsidRPr="00901BA7">
        <w:rPr>
          <w:rFonts w:ascii="Palatino Linotype" w:eastAsia="Palatino Linotype" w:hAnsi="Palatino Linotype" w:cs="Palatino Linotype"/>
          <w:i/>
        </w:rPr>
        <w:t xml:space="preserve"> (sic)</w:t>
      </w:r>
    </w:p>
    <w:p w14:paraId="5A29A164" w14:textId="5B027A83" w:rsidR="00DF6FD1" w:rsidRPr="00901BA7" w:rsidRDefault="007C1575">
      <w:pPr>
        <w:spacing w:before="240" w:after="240" w:line="360" w:lineRule="auto"/>
        <w:jc w:val="both"/>
        <w:rPr>
          <w:rFonts w:ascii="Palatino Linotype" w:eastAsia="Palatino Linotype" w:hAnsi="Palatino Linotype" w:cs="Palatino Linotype"/>
        </w:rPr>
      </w:pPr>
      <w:r w:rsidRPr="00901BA7">
        <w:rPr>
          <w:rFonts w:ascii="Palatino Linotype" w:eastAsia="Palatino Linotype" w:hAnsi="Palatino Linotype" w:cs="Palatino Linotype"/>
          <w:b/>
        </w:rPr>
        <w:t>6</w:t>
      </w:r>
      <w:r w:rsidR="002808E4" w:rsidRPr="00901BA7">
        <w:rPr>
          <w:rFonts w:ascii="Palatino Linotype" w:eastAsia="Palatino Linotype" w:hAnsi="Palatino Linotype" w:cs="Palatino Linotype"/>
          <w:b/>
        </w:rPr>
        <w:t xml:space="preserve">. Turno. </w:t>
      </w:r>
      <w:r w:rsidR="002808E4" w:rsidRPr="00901BA7">
        <w:rPr>
          <w:rFonts w:ascii="Palatino Linotype" w:eastAsia="Palatino Linotype" w:hAnsi="Palatino Linotype" w:cs="Palatino Linotype"/>
        </w:rPr>
        <w:t>De conformidad con el artículo 185 fracción VII de la Ley de Transparencia y Acceso a la Información Pública del Estado de México y Municipios vigente,</w:t>
      </w:r>
      <w:r w:rsidRPr="00901BA7">
        <w:rPr>
          <w:rFonts w:ascii="Palatino Linotype" w:eastAsia="Palatino Linotype" w:hAnsi="Palatino Linotype" w:cs="Palatino Linotype"/>
        </w:rPr>
        <w:t xml:space="preserve"> el </w:t>
      </w:r>
      <w:r w:rsidR="002808E4" w:rsidRPr="00901BA7">
        <w:rPr>
          <w:rFonts w:ascii="Palatino Linotype" w:eastAsia="Palatino Linotype" w:hAnsi="Palatino Linotype" w:cs="Palatino Linotype"/>
        </w:rPr>
        <w:t xml:space="preserve"> </w:t>
      </w:r>
      <w:r w:rsidRPr="00901BA7">
        <w:rPr>
          <w:rFonts w:ascii="Palatino Linotype" w:eastAsia="Palatino Linotype" w:hAnsi="Palatino Linotype" w:cs="Palatino Linotype"/>
          <w:b/>
        </w:rPr>
        <w:t>veinticinco</w:t>
      </w:r>
      <w:r w:rsidR="002808E4" w:rsidRPr="00901BA7">
        <w:rPr>
          <w:rFonts w:ascii="Palatino Linotype" w:eastAsia="Palatino Linotype" w:hAnsi="Palatino Linotype" w:cs="Palatino Linotype"/>
          <w:b/>
        </w:rPr>
        <w:t xml:space="preserve"> de noviembre de dos mil veintiuno</w:t>
      </w:r>
      <w:r w:rsidR="002808E4" w:rsidRPr="00901BA7">
        <w:rPr>
          <w:rFonts w:ascii="Palatino Linotype" w:eastAsia="Palatino Linotype" w:hAnsi="Palatino Linotype" w:cs="Palatino Linotype"/>
        </w:rPr>
        <w:t xml:space="preserve"> el presente recurso de revisión se envió electrónicamente al Instituto de Transparencia, Acceso a la Información Pública y Protección de Datos Personales del Estado de México y Municipios, que por razón de turno fue asignado a la Comisionada </w:t>
      </w:r>
      <w:r w:rsidR="002808E4" w:rsidRPr="00901BA7">
        <w:rPr>
          <w:rFonts w:ascii="Palatino Linotype" w:eastAsia="Palatino Linotype" w:hAnsi="Palatino Linotype" w:cs="Palatino Linotype"/>
          <w:b/>
        </w:rPr>
        <w:t>Guadalupe Ramírez Peña</w:t>
      </w:r>
      <w:r w:rsidR="002808E4" w:rsidRPr="00901BA7">
        <w:rPr>
          <w:rFonts w:ascii="Palatino Linotype" w:eastAsia="Palatino Linotype" w:hAnsi="Palatino Linotype" w:cs="Palatino Linotype"/>
        </w:rPr>
        <w:t xml:space="preserve"> para su análisis, estudio, elaboración del proyecto y presentación ante el Pleno de este Instituto.</w:t>
      </w:r>
    </w:p>
    <w:p w14:paraId="0A216740" w14:textId="16CE0B08" w:rsidR="00DF6FD1" w:rsidRPr="00901BA7" w:rsidRDefault="007C1575">
      <w:pPr>
        <w:spacing w:before="240" w:after="240" w:line="360" w:lineRule="auto"/>
        <w:jc w:val="both"/>
        <w:rPr>
          <w:rFonts w:ascii="Palatino Linotype" w:eastAsia="Palatino Linotype" w:hAnsi="Palatino Linotype" w:cs="Palatino Linotype"/>
        </w:rPr>
      </w:pPr>
      <w:r w:rsidRPr="00901BA7">
        <w:rPr>
          <w:rFonts w:ascii="Palatino Linotype" w:eastAsia="Palatino Linotype" w:hAnsi="Palatino Linotype" w:cs="Palatino Linotype"/>
          <w:b/>
        </w:rPr>
        <w:t>7</w:t>
      </w:r>
      <w:r w:rsidR="002808E4" w:rsidRPr="00901BA7">
        <w:rPr>
          <w:rFonts w:ascii="Palatino Linotype" w:eastAsia="Palatino Linotype" w:hAnsi="Palatino Linotype" w:cs="Palatino Linotype"/>
          <w:b/>
        </w:rPr>
        <w:t xml:space="preserve">. Admisión. </w:t>
      </w:r>
      <w:r w:rsidR="002808E4" w:rsidRPr="00901BA7">
        <w:rPr>
          <w:rFonts w:ascii="Palatino Linotype" w:eastAsia="Palatino Linotype" w:hAnsi="Palatino Linotype" w:cs="Palatino Linotype"/>
        </w:rPr>
        <w:t xml:space="preserve">Mediante auto de fecha </w:t>
      </w:r>
      <w:r w:rsidRPr="00901BA7">
        <w:rPr>
          <w:rFonts w:ascii="Palatino Linotype" w:eastAsia="Palatino Linotype" w:hAnsi="Palatino Linotype" w:cs="Palatino Linotype"/>
          <w:b/>
        </w:rPr>
        <w:t>treinta</w:t>
      </w:r>
      <w:r w:rsidR="002808E4" w:rsidRPr="00901BA7">
        <w:rPr>
          <w:rFonts w:ascii="Palatino Linotype" w:eastAsia="Palatino Linotype" w:hAnsi="Palatino Linotype" w:cs="Palatino Linotype"/>
          <w:b/>
        </w:rPr>
        <w:t xml:space="preserve"> de noviembre de dos mil veintiuno</w:t>
      </w:r>
      <w:r w:rsidR="002808E4" w:rsidRPr="00901BA7">
        <w:rPr>
          <w:rFonts w:ascii="Palatino Linotype" w:eastAsia="Palatino Linotype" w:hAnsi="Palatino Linotype" w:cs="Palatino Linotype"/>
        </w:rPr>
        <w:t xml:space="preserve">, este Órgano Garante, admitió a trámite el recurso de revisión respectivo, poniéndose a disposición de las partes, para que, en un plazo no mayor a siete días hábiles, manifestaran lo que a su derecho corresponda, a efecto de ofrecer pruebas, informe justificado y alegatos, lo anterior con fundamento en el artículo 185 fracciones I, II y </w:t>
      </w:r>
      <w:r w:rsidR="002808E4" w:rsidRPr="00901BA7">
        <w:rPr>
          <w:rFonts w:ascii="Palatino Linotype" w:eastAsia="Palatino Linotype" w:hAnsi="Palatino Linotype" w:cs="Palatino Linotype"/>
        </w:rPr>
        <w:lastRenderedPageBreak/>
        <w:t xml:space="preserve">IV de la Ley de Transparencia y Acceso a la Información Pública del Estado de México y Municipios. </w:t>
      </w:r>
    </w:p>
    <w:p w14:paraId="3E82C7A2" w14:textId="69709556" w:rsidR="00DF6FD1" w:rsidRPr="00901BA7" w:rsidRDefault="007C1575">
      <w:pPr>
        <w:spacing w:before="240" w:after="240" w:line="360" w:lineRule="auto"/>
        <w:ind w:right="49"/>
        <w:jc w:val="both"/>
        <w:rPr>
          <w:rFonts w:ascii="Palatino Linotype" w:eastAsia="Palatino Linotype" w:hAnsi="Palatino Linotype" w:cs="Palatino Linotype"/>
        </w:rPr>
      </w:pPr>
      <w:bookmarkStart w:id="2" w:name="_gjdgxs" w:colFirst="0" w:colLast="0"/>
      <w:bookmarkEnd w:id="2"/>
      <w:r w:rsidRPr="00901BA7">
        <w:rPr>
          <w:rFonts w:ascii="Palatino Linotype" w:eastAsia="Palatino Linotype" w:hAnsi="Palatino Linotype" w:cs="Palatino Linotype"/>
          <w:b/>
        </w:rPr>
        <w:t>8</w:t>
      </w:r>
      <w:r w:rsidR="002808E4" w:rsidRPr="00901BA7">
        <w:rPr>
          <w:rFonts w:ascii="Palatino Linotype" w:eastAsia="Palatino Linotype" w:hAnsi="Palatino Linotype" w:cs="Palatino Linotype"/>
          <w:b/>
        </w:rPr>
        <w:t>. Manifestaciones.</w:t>
      </w:r>
      <w:r w:rsidR="002808E4" w:rsidRPr="00901BA7">
        <w:rPr>
          <w:rFonts w:ascii="Palatino Linotype" w:eastAsia="Palatino Linotype" w:hAnsi="Palatino Linotype" w:cs="Palatino Linotype"/>
        </w:rPr>
        <w:t xml:space="preserve"> De las constancias que obran en el </w:t>
      </w:r>
      <w:r w:rsidR="002808E4" w:rsidRPr="00901BA7">
        <w:rPr>
          <w:rFonts w:ascii="Palatino Linotype" w:eastAsia="Palatino Linotype" w:hAnsi="Palatino Linotype" w:cs="Palatino Linotype"/>
          <w:b/>
        </w:rPr>
        <w:t>SAIMEX</w:t>
      </w:r>
      <w:r w:rsidR="002808E4" w:rsidRPr="00901BA7">
        <w:rPr>
          <w:rFonts w:ascii="Palatino Linotype" w:eastAsia="Palatino Linotype" w:hAnsi="Palatino Linotype" w:cs="Palatino Linotype"/>
        </w:rPr>
        <w:t xml:space="preserve">, se advierte que, </w:t>
      </w:r>
      <w:r w:rsidR="001A783C" w:rsidRPr="00901BA7">
        <w:rPr>
          <w:rFonts w:ascii="Palatino Linotype" w:eastAsia="Palatino Linotype" w:hAnsi="Palatino Linotype" w:cs="Palatino Linotype"/>
          <w:b/>
        </w:rPr>
        <w:t>el</w:t>
      </w:r>
      <w:r w:rsidR="002808E4" w:rsidRPr="00901BA7">
        <w:rPr>
          <w:rFonts w:ascii="Palatino Linotype" w:eastAsia="Palatino Linotype" w:hAnsi="Palatino Linotype" w:cs="Palatino Linotype"/>
          <w:b/>
        </w:rPr>
        <w:t xml:space="preserve"> RECURRENTE </w:t>
      </w:r>
      <w:r w:rsidR="002808E4" w:rsidRPr="00901BA7">
        <w:rPr>
          <w:rFonts w:ascii="Palatino Linotype" w:eastAsia="Palatino Linotype" w:hAnsi="Palatino Linotype" w:cs="Palatino Linotype"/>
        </w:rPr>
        <w:t>fue omis</w:t>
      </w:r>
      <w:r w:rsidR="001A783C" w:rsidRPr="00901BA7">
        <w:rPr>
          <w:rFonts w:ascii="Palatino Linotype" w:eastAsia="Palatino Linotype" w:hAnsi="Palatino Linotype" w:cs="Palatino Linotype"/>
        </w:rPr>
        <w:t>o</w:t>
      </w:r>
      <w:r w:rsidR="002808E4" w:rsidRPr="00901BA7">
        <w:rPr>
          <w:rFonts w:ascii="Palatino Linotype" w:eastAsia="Palatino Linotype" w:hAnsi="Palatino Linotype" w:cs="Palatino Linotype"/>
        </w:rPr>
        <w:t xml:space="preserve"> en realizar manifestaciones, alegatos y ofrecer las pruebas que a su derecho conviniera. Por su parte, en fecha ocho de </w:t>
      </w:r>
      <w:r w:rsidRPr="00901BA7">
        <w:rPr>
          <w:rFonts w:ascii="Palatino Linotype" w:eastAsia="Palatino Linotype" w:hAnsi="Palatino Linotype" w:cs="Palatino Linotype"/>
        </w:rPr>
        <w:t>diciembre</w:t>
      </w:r>
      <w:r w:rsidR="002808E4" w:rsidRPr="00901BA7">
        <w:rPr>
          <w:rFonts w:ascii="Palatino Linotype" w:eastAsia="Palatino Linotype" w:hAnsi="Palatino Linotype" w:cs="Palatino Linotype"/>
        </w:rPr>
        <w:t xml:space="preserve"> de dos mil veintiuno, </w:t>
      </w:r>
      <w:r w:rsidR="002808E4" w:rsidRPr="00901BA7">
        <w:rPr>
          <w:rFonts w:ascii="Palatino Linotype" w:eastAsia="Palatino Linotype" w:hAnsi="Palatino Linotype" w:cs="Palatino Linotype"/>
          <w:b/>
        </w:rPr>
        <w:t xml:space="preserve">EL SUJETO OBLIGADO </w:t>
      </w:r>
      <w:r w:rsidR="002808E4" w:rsidRPr="00901BA7">
        <w:rPr>
          <w:rFonts w:ascii="Palatino Linotype" w:eastAsia="Palatino Linotype" w:hAnsi="Palatino Linotype" w:cs="Palatino Linotype"/>
        </w:rPr>
        <w:t xml:space="preserve">rindió el Informe Justificado correspondiente, remitiendo </w:t>
      </w:r>
      <w:r w:rsidR="006C7E76" w:rsidRPr="00901BA7">
        <w:rPr>
          <w:rFonts w:ascii="Palatino Linotype" w:eastAsia="Palatino Linotype" w:hAnsi="Palatino Linotype" w:cs="Palatino Linotype"/>
        </w:rPr>
        <w:t>cuatro</w:t>
      </w:r>
      <w:r w:rsidR="002808E4" w:rsidRPr="00901BA7">
        <w:rPr>
          <w:rFonts w:ascii="Palatino Linotype" w:eastAsia="Palatino Linotype" w:hAnsi="Palatino Linotype" w:cs="Palatino Linotype"/>
        </w:rPr>
        <w:t xml:space="preserve"> archivo</w:t>
      </w:r>
      <w:r w:rsidR="006C7E76" w:rsidRPr="00901BA7">
        <w:rPr>
          <w:rFonts w:ascii="Palatino Linotype" w:eastAsia="Palatino Linotype" w:hAnsi="Palatino Linotype" w:cs="Palatino Linotype"/>
        </w:rPr>
        <w:t>s</w:t>
      </w:r>
      <w:r w:rsidR="002808E4" w:rsidRPr="00901BA7">
        <w:rPr>
          <w:rFonts w:ascii="Palatino Linotype" w:eastAsia="Palatino Linotype" w:hAnsi="Palatino Linotype" w:cs="Palatino Linotype"/>
        </w:rPr>
        <w:t xml:space="preserve"> electrónicos que se denomina</w:t>
      </w:r>
      <w:r w:rsidR="006C7E76" w:rsidRPr="00901BA7">
        <w:rPr>
          <w:rFonts w:ascii="Palatino Linotype" w:eastAsia="Palatino Linotype" w:hAnsi="Palatino Linotype" w:cs="Palatino Linotype"/>
        </w:rPr>
        <w:t>n</w:t>
      </w:r>
      <w:r w:rsidR="002808E4" w:rsidRPr="00901BA7">
        <w:rPr>
          <w:rFonts w:ascii="Palatino Linotype" w:eastAsia="Palatino Linotype" w:hAnsi="Palatino Linotype" w:cs="Palatino Linotype"/>
        </w:rPr>
        <w:t xml:space="preserve"> </w:t>
      </w:r>
      <w:r w:rsidR="002808E4" w:rsidRPr="00901BA7">
        <w:rPr>
          <w:rFonts w:ascii="Palatino Linotype" w:eastAsia="Palatino Linotype" w:hAnsi="Palatino Linotype" w:cs="Palatino Linotype"/>
          <w:b/>
          <w:i/>
        </w:rPr>
        <w:t>“</w:t>
      </w:r>
      <w:r w:rsidR="006C7E76" w:rsidRPr="00901BA7">
        <w:rPr>
          <w:rFonts w:ascii="Palatino Linotype" w:eastAsia="Palatino Linotype" w:hAnsi="Palatino Linotype" w:cs="Palatino Linotype"/>
          <w:b/>
          <w:i/>
        </w:rPr>
        <w:t>RR 5909</w:t>
      </w:r>
      <w:r w:rsidR="008F2684" w:rsidRPr="00901BA7">
        <w:rPr>
          <w:rFonts w:ascii="Palatino Linotype" w:eastAsia="Palatino Linotype" w:hAnsi="Palatino Linotype" w:cs="Palatino Linotype"/>
          <w:b/>
          <w:i/>
        </w:rPr>
        <w:t xml:space="preserve"> ADMINISTRACIÓN</w:t>
      </w:r>
      <w:r w:rsidR="002808E4" w:rsidRPr="00901BA7">
        <w:rPr>
          <w:rFonts w:ascii="Palatino Linotype" w:eastAsia="Palatino Linotype" w:hAnsi="Palatino Linotype" w:cs="Palatino Linotype"/>
          <w:b/>
          <w:i/>
        </w:rPr>
        <w:t>.pdf”,</w:t>
      </w:r>
      <w:r w:rsidR="008F2684" w:rsidRPr="00901BA7">
        <w:rPr>
          <w:rFonts w:ascii="Palatino Linotype" w:eastAsia="Palatino Linotype" w:hAnsi="Palatino Linotype" w:cs="Palatino Linotype"/>
          <w:b/>
          <w:i/>
        </w:rPr>
        <w:t xml:space="preserve"> “Informe Justificado 5909 ADM-INST MUJER-IMCUFIDET(1).pdf”, “RR 5909 IMCUFIDET.pdf”</w:t>
      </w:r>
      <w:r w:rsidR="002808E4" w:rsidRPr="00901BA7">
        <w:rPr>
          <w:rFonts w:ascii="Palatino Linotype" w:eastAsia="Palatino Linotype" w:hAnsi="Palatino Linotype" w:cs="Palatino Linotype"/>
        </w:rPr>
        <w:t xml:space="preserve"> </w:t>
      </w:r>
      <w:r w:rsidR="008F2684" w:rsidRPr="00901BA7">
        <w:rPr>
          <w:rFonts w:ascii="Palatino Linotype" w:eastAsia="Palatino Linotype" w:hAnsi="Palatino Linotype" w:cs="Palatino Linotype"/>
        </w:rPr>
        <w:t xml:space="preserve">y  </w:t>
      </w:r>
      <w:r w:rsidR="008F2684" w:rsidRPr="00901BA7">
        <w:rPr>
          <w:rFonts w:ascii="Palatino Linotype" w:eastAsia="Palatino Linotype" w:hAnsi="Palatino Linotype" w:cs="Palatino Linotype"/>
          <w:b/>
          <w:bCs/>
        </w:rPr>
        <w:t xml:space="preserve">“RR 5909 INST </w:t>
      </w:r>
      <w:r w:rsidR="00BE1ED1" w:rsidRPr="00901BA7">
        <w:rPr>
          <w:rFonts w:ascii="Palatino Linotype" w:eastAsia="Palatino Linotype" w:hAnsi="Palatino Linotype" w:cs="Palatino Linotype"/>
          <w:b/>
          <w:bCs/>
        </w:rPr>
        <w:t>M</w:t>
      </w:r>
      <w:r w:rsidR="008F2684" w:rsidRPr="00901BA7">
        <w:rPr>
          <w:rFonts w:ascii="Palatino Linotype" w:eastAsia="Palatino Linotype" w:hAnsi="Palatino Linotype" w:cs="Palatino Linotype"/>
          <w:b/>
          <w:bCs/>
        </w:rPr>
        <w:t xml:space="preserve">UJER.pdf” </w:t>
      </w:r>
      <w:r w:rsidR="00DB1AA8" w:rsidRPr="00901BA7">
        <w:rPr>
          <w:rFonts w:ascii="Palatino Linotype" w:eastAsia="Palatino Linotype" w:hAnsi="Palatino Linotype" w:cs="Palatino Linotype"/>
          <w:bCs/>
        </w:rPr>
        <w:t>a través de los cuales,</w:t>
      </w:r>
      <w:r w:rsidR="00DB1AA8" w:rsidRPr="00901BA7">
        <w:rPr>
          <w:rFonts w:ascii="Palatino Linotype" w:eastAsia="Palatino Linotype" w:hAnsi="Palatino Linotype" w:cs="Palatino Linotype"/>
          <w:b/>
          <w:bCs/>
        </w:rPr>
        <w:t xml:space="preserve"> EL SUJETO OBLIGADO ratifica en términos generales su respuesta. </w:t>
      </w:r>
      <w:r w:rsidR="002808E4" w:rsidRPr="00901BA7">
        <w:rPr>
          <w:rFonts w:ascii="Palatino Linotype" w:eastAsia="Palatino Linotype" w:hAnsi="Palatino Linotype" w:cs="Palatino Linotype"/>
        </w:rPr>
        <w:t>l</w:t>
      </w:r>
      <w:r w:rsidR="008F2684" w:rsidRPr="00901BA7">
        <w:rPr>
          <w:rFonts w:ascii="Palatino Linotype" w:eastAsia="Palatino Linotype" w:hAnsi="Palatino Linotype" w:cs="Palatino Linotype"/>
        </w:rPr>
        <w:t>os</w:t>
      </w:r>
      <w:r w:rsidR="002808E4" w:rsidRPr="00901BA7">
        <w:rPr>
          <w:rFonts w:ascii="Palatino Linotype" w:eastAsia="Palatino Linotype" w:hAnsi="Palatino Linotype" w:cs="Palatino Linotype"/>
        </w:rPr>
        <w:t xml:space="preserve"> cual</w:t>
      </w:r>
      <w:r w:rsidR="008F2684" w:rsidRPr="00901BA7">
        <w:rPr>
          <w:rFonts w:ascii="Palatino Linotype" w:eastAsia="Palatino Linotype" w:hAnsi="Palatino Linotype" w:cs="Palatino Linotype"/>
        </w:rPr>
        <w:t>es</w:t>
      </w:r>
      <w:r w:rsidR="002808E4" w:rsidRPr="00901BA7">
        <w:rPr>
          <w:rFonts w:ascii="Palatino Linotype" w:eastAsia="Palatino Linotype" w:hAnsi="Palatino Linotype" w:cs="Palatino Linotype"/>
        </w:rPr>
        <w:t>, este Institut</w:t>
      </w:r>
      <w:r w:rsidR="001A783C" w:rsidRPr="00901BA7">
        <w:rPr>
          <w:rFonts w:ascii="Palatino Linotype" w:eastAsia="Palatino Linotype" w:hAnsi="Palatino Linotype" w:cs="Palatino Linotype"/>
        </w:rPr>
        <w:t>o determinó poner a la vista del</w:t>
      </w:r>
      <w:r w:rsidR="002808E4" w:rsidRPr="00901BA7">
        <w:rPr>
          <w:rFonts w:ascii="Palatino Linotype" w:eastAsia="Palatino Linotype" w:hAnsi="Palatino Linotype" w:cs="Palatino Linotype"/>
          <w:b/>
        </w:rPr>
        <w:t xml:space="preserve"> RECURRENTE </w:t>
      </w:r>
      <w:r w:rsidR="002808E4" w:rsidRPr="00901BA7">
        <w:rPr>
          <w:rFonts w:ascii="Palatino Linotype" w:eastAsia="Palatino Linotype" w:hAnsi="Palatino Linotype" w:cs="Palatino Linotype"/>
        </w:rPr>
        <w:t>para que, en un plazo de tres días hábiles siguientes al día de la vista, manifesta</w:t>
      </w:r>
      <w:r w:rsidR="00754624" w:rsidRPr="00901BA7">
        <w:rPr>
          <w:rFonts w:ascii="Palatino Linotype" w:eastAsia="Palatino Linotype" w:hAnsi="Palatino Linotype" w:cs="Palatino Linotype"/>
        </w:rPr>
        <w:t>ra</w:t>
      </w:r>
      <w:r w:rsidR="002808E4" w:rsidRPr="00901BA7">
        <w:rPr>
          <w:rFonts w:ascii="Palatino Linotype" w:eastAsia="Palatino Linotype" w:hAnsi="Palatino Linotype" w:cs="Palatino Linotype"/>
        </w:rPr>
        <w:t>, lo que a su derecho conviniera</w:t>
      </w:r>
      <w:r w:rsidR="00DB1AA8" w:rsidRPr="00901BA7">
        <w:rPr>
          <w:rFonts w:ascii="Palatino Linotype" w:eastAsia="Palatino Linotype" w:hAnsi="Palatino Linotype" w:cs="Palatino Linotype"/>
          <w:b/>
        </w:rPr>
        <w:t xml:space="preserve">. </w:t>
      </w:r>
      <w:r w:rsidR="002808E4" w:rsidRPr="00901BA7">
        <w:rPr>
          <w:rFonts w:ascii="Palatino Linotype" w:eastAsia="Palatino Linotype" w:hAnsi="Palatino Linotype" w:cs="Palatino Linotype"/>
        </w:rPr>
        <w:t xml:space="preserve"> </w:t>
      </w:r>
    </w:p>
    <w:p w14:paraId="47492795" w14:textId="38820C0C" w:rsidR="00DF6FD1" w:rsidRPr="00901BA7" w:rsidRDefault="005409BB">
      <w:pPr>
        <w:spacing w:before="240" w:after="240" w:line="360" w:lineRule="auto"/>
        <w:jc w:val="both"/>
        <w:rPr>
          <w:rFonts w:ascii="Palatino Linotype" w:eastAsia="Palatino Linotype" w:hAnsi="Palatino Linotype" w:cs="Palatino Linotype"/>
          <w:b/>
        </w:rPr>
      </w:pPr>
      <w:r w:rsidRPr="00901BA7">
        <w:rPr>
          <w:rFonts w:ascii="Palatino Linotype" w:eastAsia="Palatino Linotype" w:hAnsi="Palatino Linotype" w:cs="Palatino Linotype"/>
          <w:b/>
        </w:rPr>
        <w:t>9</w:t>
      </w:r>
      <w:r w:rsidR="002808E4" w:rsidRPr="00901BA7">
        <w:rPr>
          <w:rFonts w:ascii="Palatino Linotype" w:eastAsia="Palatino Linotype" w:hAnsi="Palatino Linotype" w:cs="Palatino Linotype"/>
          <w:b/>
        </w:rPr>
        <w:t xml:space="preserve">. Ampliación del plazo. </w:t>
      </w:r>
      <w:r w:rsidR="002808E4" w:rsidRPr="00901BA7">
        <w:rPr>
          <w:rFonts w:ascii="Palatino Linotype" w:eastAsia="Palatino Linotype" w:hAnsi="Palatino Linotype" w:cs="Palatino Linotype"/>
        </w:rPr>
        <w:t xml:space="preserve">En fecha </w:t>
      </w:r>
      <w:r w:rsidR="008B0272" w:rsidRPr="00901BA7">
        <w:rPr>
          <w:rFonts w:ascii="Palatino Linotype" w:eastAsia="Palatino Linotype" w:hAnsi="Palatino Linotype" w:cs="Palatino Linotype"/>
          <w:b/>
        </w:rPr>
        <w:t>dos</w:t>
      </w:r>
      <w:r w:rsidR="002808E4" w:rsidRPr="00901BA7">
        <w:rPr>
          <w:rFonts w:ascii="Palatino Linotype" w:eastAsia="Palatino Linotype" w:hAnsi="Palatino Linotype" w:cs="Palatino Linotype"/>
          <w:b/>
        </w:rPr>
        <w:t xml:space="preserve"> de </w:t>
      </w:r>
      <w:r w:rsidRPr="00901BA7">
        <w:rPr>
          <w:rFonts w:ascii="Palatino Linotype" w:eastAsia="Palatino Linotype" w:hAnsi="Palatino Linotype" w:cs="Palatino Linotype"/>
          <w:b/>
        </w:rPr>
        <w:t>febrero</w:t>
      </w:r>
      <w:r w:rsidR="002808E4" w:rsidRPr="00901BA7">
        <w:rPr>
          <w:rFonts w:ascii="Palatino Linotype" w:eastAsia="Palatino Linotype" w:hAnsi="Palatino Linotype" w:cs="Palatino Linotype"/>
          <w:b/>
        </w:rPr>
        <w:t xml:space="preserve"> de dos mil veintidós,</w:t>
      </w:r>
      <w:r w:rsidR="002808E4" w:rsidRPr="00901BA7">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se acordó la ampliación del plazo para la resolución de los presentes recursos de revisión.</w:t>
      </w:r>
    </w:p>
    <w:p w14:paraId="5C8064F4" w14:textId="4DC5ED52" w:rsidR="00DF6FD1" w:rsidRPr="00901BA7" w:rsidRDefault="002808E4">
      <w:pPr>
        <w:spacing w:before="240" w:after="240" w:line="360" w:lineRule="auto"/>
        <w:jc w:val="both"/>
        <w:rPr>
          <w:rFonts w:ascii="Palatino Linotype" w:eastAsia="Palatino Linotype" w:hAnsi="Palatino Linotype" w:cs="Palatino Linotype"/>
        </w:rPr>
      </w:pPr>
      <w:r w:rsidRPr="00901BA7">
        <w:rPr>
          <w:rFonts w:ascii="Palatino Linotype" w:eastAsia="Palatino Linotype" w:hAnsi="Palatino Linotype" w:cs="Palatino Linotype"/>
          <w:b/>
        </w:rPr>
        <w:t>1</w:t>
      </w:r>
      <w:r w:rsidR="00796927" w:rsidRPr="00901BA7">
        <w:rPr>
          <w:rFonts w:ascii="Palatino Linotype" w:eastAsia="Palatino Linotype" w:hAnsi="Palatino Linotype" w:cs="Palatino Linotype"/>
          <w:b/>
        </w:rPr>
        <w:t>0</w:t>
      </w:r>
      <w:r w:rsidRPr="00901BA7">
        <w:rPr>
          <w:rFonts w:ascii="Palatino Linotype" w:eastAsia="Palatino Linotype" w:hAnsi="Palatino Linotype" w:cs="Palatino Linotype"/>
          <w:b/>
        </w:rPr>
        <w:t>. Cierre de Instrucción.</w:t>
      </w:r>
      <w:r w:rsidRPr="00901BA7">
        <w:rPr>
          <w:rFonts w:ascii="Palatino Linotype" w:eastAsia="Palatino Linotype" w:hAnsi="Palatino Linotype" w:cs="Palatino Linotype"/>
        </w:rPr>
        <w:t xml:space="preserve"> 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w:t>
      </w:r>
      <w:r w:rsidR="00BB28C5">
        <w:rPr>
          <w:rFonts w:ascii="Palatino Linotype" w:eastAsia="Palatino Linotype" w:hAnsi="Palatino Linotype" w:cs="Palatino Linotype"/>
        </w:rPr>
        <w:t xml:space="preserve"> catorce</w:t>
      </w:r>
      <w:r w:rsidR="008B0272" w:rsidRPr="00901BA7">
        <w:rPr>
          <w:rFonts w:ascii="Palatino Linotype" w:eastAsia="Palatino Linotype" w:hAnsi="Palatino Linotype" w:cs="Palatino Linotype"/>
        </w:rPr>
        <w:t xml:space="preserve"> </w:t>
      </w:r>
      <w:r w:rsidRPr="00901BA7">
        <w:rPr>
          <w:rFonts w:ascii="Palatino Linotype" w:eastAsia="Palatino Linotype" w:hAnsi="Palatino Linotype" w:cs="Palatino Linotype"/>
        </w:rPr>
        <w:t xml:space="preserve">de </w:t>
      </w:r>
      <w:r w:rsidR="005409BB" w:rsidRPr="00901BA7">
        <w:rPr>
          <w:rFonts w:ascii="Palatino Linotype" w:eastAsia="Palatino Linotype" w:hAnsi="Palatino Linotype" w:cs="Palatino Linotype"/>
        </w:rPr>
        <w:t>febrero</w:t>
      </w:r>
      <w:r w:rsidRPr="00901BA7">
        <w:rPr>
          <w:rFonts w:ascii="Palatino Linotype" w:eastAsia="Palatino Linotype" w:hAnsi="Palatino Linotype" w:cs="Palatino Linotype"/>
        </w:rPr>
        <w:t xml:space="preserve"> de dos mil veintidós se procedió a decretar el cierre de instrucción respectivo.  </w:t>
      </w:r>
    </w:p>
    <w:p w14:paraId="44ADDF13" w14:textId="15105367" w:rsidR="00DF6FD1" w:rsidRPr="00901BA7" w:rsidRDefault="002F09A7">
      <w:pPr>
        <w:widowControl w:val="0"/>
        <w:spacing w:before="240" w:after="240" w:line="360" w:lineRule="auto"/>
        <w:jc w:val="both"/>
        <w:rPr>
          <w:rFonts w:ascii="Palatino Linotype" w:eastAsia="Palatino Linotype" w:hAnsi="Palatino Linotype" w:cs="Palatino Linotype"/>
        </w:rPr>
      </w:pPr>
      <w:r w:rsidRPr="00901BA7">
        <w:rPr>
          <w:rFonts w:ascii="Palatino Linotype" w:eastAsia="Palatino Linotype" w:hAnsi="Palatino Linotype" w:cs="Palatino Linotype"/>
        </w:rPr>
        <w:lastRenderedPageBreak/>
        <w:t>Debido a</w:t>
      </w:r>
      <w:r w:rsidR="002808E4" w:rsidRPr="00901BA7">
        <w:rPr>
          <w:rFonts w:ascii="Palatino Linotype" w:eastAsia="Palatino Linotype" w:hAnsi="Palatino Linotype" w:cs="Palatino Linotype"/>
        </w:rPr>
        <w:t xml:space="preserve"> que fue debidamente sustanciado el expediente electrónico y no existe diligencia pendiente de desahogo, se emite la Resolución que conforme a Derecho proceda, de acuerdo con el siguiente: </w:t>
      </w:r>
    </w:p>
    <w:p w14:paraId="5D53AE19" w14:textId="77777777" w:rsidR="00DF6FD1" w:rsidRPr="00901BA7" w:rsidRDefault="002808E4">
      <w:pPr>
        <w:pStyle w:val="Ttulo2"/>
        <w:jc w:val="center"/>
        <w:rPr>
          <w:rFonts w:ascii="Palatino Linotype" w:eastAsia="Palatino Linotype" w:hAnsi="Palatino Linotype" w:cs="Palatino Linotype"/>
          <w:b/>
          <w:color w:val="000000"/>
          <w:sz w:val="24"/>
          <w:szCs w:val="24"/>
        </w:rPr>
      </w:pPr>
      <w:r w:rsidRPr="00901BA7">
        <w:rPr>
          <w:rFonts w:ascii="Palatino Linotype" w:eastAsia="Palatino Linotype" w:hAnsi="Palatino Linotype" w:cs="Palatino Linotype"/>
          <w:b/>
          <w:color w:val="000000"/>
          <w:sz w:val="24"/>
          <w:szCs w:val="24"/>
        </w:rPr>
        <w:t>II.</w:t>
      </w:r>
      <w:r w:rsidRPr="00901BA7">
        <w:rPr>
          <w:rFonts w:ascii="Palatino Linotype" w:eastAsia="Palatino Linotype" w:hAnsi="Palatino Linotype" w:cs="Palatino Linotype"/>
          <w:b/>
          <w:color w:val="000000"/>
          <w:sz w:val="24"/>
          <w:szCs w:val="24"/>
        </w:rPr>
        <w:tab/>
        <w:t>C O N S I D E R A N D O</w:t>
      </w:r>
    </w:p>
    <w:p w14:paraId="6E4AD8E2" w14:textId="77777777" w:rsidR="00DF6FD1" w:rsidRPr="00901BA7" w:rsidRDefault="00DF6FD1">
      <w:pPr>
        <w:rPr>
          <w:rFonts w:ascii="Palatino Linotype" w:eastAsia="Palatino Linotype" w:hAnsi="Palatino Linotype" w:cs="Palatino Linotype"/>
        </w:rPr>
      </w:pPr>
    </w:p>
    <w:p w14:paraId="486F5435" w14:textId="255DFE7A" w:rsidR="00DF6FD1" w:rsidRPr="00901BA7" w:rsidRDefault="002808E4">
      <w:pPr>
        <w:spacing w:before="240" w:after="240" w:line="360" w:lineRule="auto"/>
        <w:jc w:val="both"/>
        <w:rPr>
          <w:rFonts w:ascii="Palatino Linotype" w:eastAsia="Palatino Linotype" w:hAnsi="Palatino Linotype" w:cs="Palatino Linotype"/>
          <w:b/>
        </w:rPr>
      </w:pPr>
      <w:r w:rsidRPr="00901BA7">
        <w:rPr>
          <w:rFonts w:ascii="Palatino Linotype" w:eastAsia="Palatino Linotype" w:hAnsi="Palatino Linotype" w:cs="Palatino Linotype"/>
          <w:b/>
        </w:rPr>
        <w:t xml:space="preserve">PRIMERO. Competencia. </w:t>
      </w:r>
      <w:r w:rsidRPr="00901BA7">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w:t>
      </w:r>
      <w:r w:rsidR="002F09A7" w:rsidRPr="00901BA7">
        <w:rPr>
          <w:rFonts w:ascii="Palatino Linotype" w:eastAsia="Palatino Linotype" w:hAnsi="Palatino Linotype" w:cs="Palatino Linotype"/>
          <w:b/>
        </w:rPr>
        <w:t>EL</w:t>
      </w:r>
      <w:r w:rsidRPr="00901BA7">
        <w:rPr>
          <w:rFonts w:ascii="Palatino Linotype" w:eastAsia="Palatino Linotype" w:hAnsi="Palatino Linotype" w:cs="Palatino Linotype"/>
          <w:b/>
        </w:rPr>
        <w:t xml:space="preserve"> RECURRENTE</w:t>
      </w:r>
      <w:r w:rsidRPr="00901BA7">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fracción IV y V de la Constitución Política del Estado Libre y Soberano de México; 1, 2, fracción II; 13,  29, 36, fracciones I y II; 176, 178, 179, 181 párrafo 3 y 185 de la Ley Transparencia y Acceso a la Información Pública del Estado de México y Municipios; 9 fracciones I, XXIV y 11 del Reglamento Interior del Instituto de Transparencia, Acceso a la Información Pública y Protección de Datos Personales del Estado de México y Municipios.</w:t>
      </w:r>
    </w:p>
    <w:p w14:paraId="0924744A" w14:textId="74293C7B" w:rsidR="00796927" w:rsidRPr="00901BA7" w:rsidRDefault="00796927" w:rsidP="00DC3282">
      <w:pPr>
        <w:pStyle w:val="NormalWeb"/>
        <w:spacing w:before="240" w:beforeAutospacing="0" w:after="240" w:afterAutospacing="0" w:line="360" w:lineRule="auto"/>
        <w:jc w:val="both"/>
        <w:rPr>
          <w:rFonts w:ascii="Palatino Linotype" w:hAnsi="Palatino Linotype"/>
        </w:rPr>
      </w:pPr>
      <w:r w:rsidRPr="00901BA7">
        <w:rPr>
          <w:rFonts w:ascii="Palatino Linotype" w:hAnsi="Palatino Linotype"/>
          <w:b/>
          <w:bCs/>
          <w:color w:val="000000"/>
        </w:rPr>
        <w:t xml:space="preserve">SEGUNDO. Oportunidad y Procedibilidad del Recurso de Revisión. </w:t>
      </w:r>
      <w:r w:rsidRPr="00901BA7">
        <w:rPr>
          <w:rFonts w:ascii="Palatino Linotype" w:hAnsi="Palatino Linotype"/>
          <w:color w:val="000000"/>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68E0150" w14:textId="0B3F9B0A" w:rsidR="00796927" w:rsidRPr="00901BA7" w:rsidRDefault="00796927" w:rsidP="00DC3282">
      <w:pPr>
        <w:pStyle w:val="NormalWeb"/>
        <w:spacing w:before="240" w:beforeAutospacing="0" w:after="240" w:afterAutospacing="0" w:line="360" w:lineRule="auto"/>
        <w:jc w:val="both"/>
        <w:rPr>
          <w:rFonts w:ascii="Palatino Linotype" w:hAnsi="Palatino Linotype"/>
        </w:rPr>
      </w:pPr>
      <w:r w:rsidRPr="00901BA7">
        <w:rPr>
          <w:rFonts w:ascii="Palatino Linotype" w:hAnsi="Palatino Linotype"/>
          <w:color w:val="000000"/>
        </w:rPr>
        <w:t xml:space="preserve">El recurso de revisión fue interpuesto dentro del plazo de quince días hábiles, previsto en el artículo 178 de la Ley de Transparencia y Acceso a la Información </w:t>
      </w:r>
      <w:r w:rsidRPr="00901BA7">
        <w:rPr>
          <w:rFonts w:ascii="Palatino Linotype" w:hAnsi="Palatino Linotype"/>
          <w:color w:val="000000"/>
        </w:rPr>
        <w:lastRenderedPageBreak/>
        <w:t xml:space="preserve">Pública del Estado de México y Municipios, toda vez que el Sujeto Obligado remitió la respuesta a la solicitud de información el día </w:t>
      </w:r>
      <w:r w:rsidRPr="00901BA7">
        <w:rPr>
          <w:rFonts w:ascii="Palatino Linotype" w:hAnsi="Palatino Linotype"/>
          <w:b/>
          <w:bCs/>
          <w:color w:val="000000"/>
        </w:rPr>
        <w:t xml:space="preserve">veintidós de noviembre de dos mil veintiuno, </w:t>
      </w:r>
      <w:r w:rsidRPr="00901BA7">
        <w:rPr>
          <w:rFonts w:ascii="Palatino Linotype" w:hAnsi="Palatino Linotype"/>
          <w:color w:val="000000"/>
        </w:rPr>
        <w:t xml:space="preserve">mientras que el recurso de revisión interpuesto por la parte recurrente, se tuvo por presentado el día </w:t>
      </w:r>
      <w:r w:rsidRPr="00901BA7">
        <w:rPr>
          <w:rFonts w:ascii="Palatino Linotype" w:hAnsi="Palatino Linotype"/>
          <w:b/>
          <w:bCs/>
          <w:color w:val="000000"/>
        </w:rPr>
        <w:t>veinticinco de noviembre de dos mil veintiuno</w:t>
      </w:r>
      <w:r w:rsidRPr="00901BA7">
        <w:rPr>
          <w:rFonts w:ascii="Palatino Linotype" w:hAnsi="Palatino Linotype"/>
          <w:color w:val="000000"/>
        </w:rPr>
        <w:t xml:space="preserve">, esto es, al </w:t>
      </w:r>
      <w:r w:rsidRPr="00901BA7">
        <w:rPr>
          <w:rFonts w:ascii="Palatino Linotype" w:hAnsi="Palatino Linotype"/>
          <w:b/>
          <w:bCs/>
          <w:color w:val="000000"/>
        </w:rPr>
        <w:t>tercer</w:t>
      </w:r>
      <w:r w:rsidRPr="00901BA7">
        <w:rPr>
          <w:rFonts w:ascii="Palatino Linotype" w:hAnsi="Palatino Linotype"/>
          <w:color w:val="000000"/>
        </w:rPr>
        <w:t xml:space="preserve"> </w:t>
      </w:r>
      <w:r w:rsidRPr="00901BA7">
        <w:rPr>
          <w:rFonts w:ascii="Palatino Linotype" w:hAnsi="Palatino Linotype"/>
          <w:b/>
          <w:bCs/>
          <w:color w:val="000000"/>
        </w:rPr>
        <w:t>día hábil</w:t>
      </w:r>
      <w:r w:rsidRPr="00901BA7">
        <w:rPr>
          <w:rFonts w:ascii="Palatino Linotype" w:hAnsi="Palatino Linotype"/>
          <w:color w:val="000000"/>
        </w:rPr>
        <w:t xml:space="preserve"> posterior a la notificación de la respuesta impugnada.</w:t>
      </w:r>
    </w:p>
    <w:p w14:paraId="20D55060" w14:textId="77777777" w:rsidR="00796927" w:rsidRPr="00901BA7" w:rsidRDefault="00796927" w:rsidP="00DC3282">
      <w:pPr>
        <w:pStyle w:val="NormalWeb"/>
        <w:spacing w:before="240" w:beforeAutospacing="0" w:after="240" w:afterAutospacing="0" w:line="360" w:lineRule="auto"/>
        <w:jc w:val="both"/>
        <w:rPr>
          <w:rFonts w:ascii="Palatino Linotype" w:hAnsi="Palatino Linotype"/>
        </w:rPr>
      </w:pPr>
      <w:r w:rsidRPr="00901BA7">
        <w:rPr>
          <w:rFonts w:ascii="Palatino Linotype" w:hAnsi="Palatino Linotype"/>
          <w:color w:val="000000"/>
        </w:rPr>
        <w:t>En este sentido, 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las disposiciones legales referidas.</w:t>
      </w:r>
    </w:p>
    <w:p w14:paraId="706F3CA9" w14:textId="77777777" w:rsidR="008B0272" w:rsidRPr="008B0272" w:rsidRDefault="008B0272" w:rsidP="008B0272">
      <w:pPr>
        <w:spacing w:before="240" w:line="360" w:lineRule="auto"/>
        <w:jc w:val="both"/>
        <w:rPr>
          <w:rFonts w:ascii="Palatino Linotype" w:eastAsia="Palatino Linotype" w:hAnsi="Palatino Linotype" w:cs="Palatino Linotype"/>
          <w:lang w:eastAsia="es-ES"/>
        </w:rPr>
      </w:pPr>
      <w:r w:rsidRPr="008B0272">
        <w:rPr>
          <w:rFonts w:ascii="Palatino Linotype" w:hAnsi="Palatino Linotype" w:cs="Arial"/>
        </w:rPr>
        <w:t xml:space="preserve">Así también, por cuanto hace a la procedibilidad del recurso de revisión, se advierte que el particular al momento de presentar la solicitud de información y el recurso de revisión </w:t>
      </w:r>
      <w:r w:rsidRPr="008B0272">
        <w:rPr>
          <w:rFonts w:ascii="Palatino Linotype" w:eastAsia="Palatino Linotype" w:hAnsi="Palatino Linotype" w:cs="Palatino Linotype"/>
          <w:lang w:eastAsia="es-ES"/>
        </w:rPr>
        <w:t>no proporciona nombre con el cual desee ser identificado, sin embargo ello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6770F69" w14:textId="77777777" w:rsidR="008B0272" w:rsidRPr="008B0272" w:rsidRDefault="008B0272" w:rsidP="008B0272">
      <w:pPr>
        <w:ind w:left="567" w:right="474"/>
        <w:jc w:val="both"/>
        <w:rPr>
          <w:rFonts w:ascii="Palatino Linotype" w:eastAsia="Palatino Linotype" w:hAnsi="Palatino Linotype" w:cs="Palatino Linotype"/>
          <w:i/>
          <w:lang w:eastAsia="es-ES"/>
        </w:rPr>
      </w:pPr>
    </w:p>
    <w:p w14:paraId="50971E43"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w:t>
      </w:r>
      <w:r w:rsidRPr="008B0272">
        <w:rPr>
          <w:rFonts w:ascii="Palatino Linotype" w:eastAsia="Palatino Linotype" w:hAnsi="Palatino Linotype" w:cs="Palatino Linotype"/>
          <w:b/>
          <w:i/>
          <w:sz w:val="22"/>
          <w:szCs w:val="22"/>
          <w:lang w:eastAsia="es-ES"/>
        </w:rPr>
        <w:t>Las solicitudes anónimas</w:t>
      </w:r>
      <w:r w:rsidRPr="008B0272">
        <w:rPr>
          <w:rFonts w:ascii="Palatino Linotype" w:eastAsia="Palatino Linotype" w:hAnsi="Palatino Linotype" w:cs="Palatino Linotype"/>
          <w:i/>
          <w:sz w:val="22"/>
          <w:szCs w:val="22"/>
          <w:lang w:eastAsia="es-ES"/>
        </w:rPr>
        <w:t xml:space="preserve">, con nombre incompleto o seudónimo </w:t>
      </w:r>
      <w:r w:rsidRPr="008B0272">
        <w:rPr>
          <w:rFonts w:ascii="Palatino Linotype" w:eastAsia="Palatino Linotype" w:hAnsi="Palatino Linotype" w:cs="Palatino Linotype"/>
          <w:b/>
          <w:i/>
          <w:sz w:val="22"/>
          <w:szCs w:val="22"/>
          <w:lang w:eastAsia="es-ES"/>
        </w:rPr>
        <w:t>serán procedentes para su trámite por parte del sujeto obligado ante quien se presente</w:t>
      </w:r>
      <w:r w:rsidRPr="008B0272">
        <w:rPr>
          <w:rFonts w:ascii="Palatino Linotype" w:eastAsia="Palatino Linotype" w:hAnsi="Palatino Linotype" w:cs="Palatino Linotype"/>
          <w:i/>
          <w:sz w:val="22"/>
          <w:szCs w:val="22"/>
          <w:lang w:eastAsia="es-ES"/>
        </w:rPr>
        <w:t>. No podrá requerirse información adicional con motivo del nombre proporcionado por el solicitante."</w:t>
      </w:r>
    </w:p>
    <w:p w14:paraId="5070D890" w14:textId="77777777" w:rsidR="008B0272" w:rsidRPr="008B0272" w:rsidRDefault="008B0272" w:rsidP="008B0272">
      <w:pPr>
        <w:spacing w:line="360" w:lineRule="auto"/>
        <w:jc w:val="both"/>
        <w:rPr>
          <w:i/>
          <w:color w:val="1F1F1F"/>
          <w:sz w:val="22"/>
          <w:szCs w:val="22"/>
          <w:lang w:eastAsia="es-ES"/>
        </w:rPr>
      </w:pPr>
    </w:p>
    <w:p w14:paraId="1430FF8E" w14:textId="77777777" w:rsidR="008B0272" w:rsidRPr="008B0272" w:rsidRDefault="008B0272" w:rsidP="008B0272">
      <w:pPr>
        <w:spacing w:line="360" w:lineRule="auto"/>
        <w:jc w:val="both"/>
        <w:rPr>
          <w:rFonts w:ascii="Palatino Linotype" w:eastAsia="Palatino Linotype" w:hAnsi="Palatino Linotype" w:cs="Palatino Linotype"/>
          <w:lang w:eastAsia="es-ES"/>
        </w:rPr>
      </w:pPr>
      <w:r w:rsidRPr="008B0272">
        <w:rPr>
          <w:rFonts w:ascii="Palatino Linotype" w:eastAsia="Palatino Linotype" w:hAnsi="Palatino Linotype" w:cs="Palatino Linotype"/>
          <w:lang w:eastAsia="es-ES"/>
        </w:rPr>
        <w:t>Robusteciendo lo anterior se encuentra lo dispuesto en el artículo 1 y 6 Apartado A, fracciones III de la Constitución Política de los Estados Unidos Mexicanos que establece:</w:t>
      </w:r>
    </w:p>
    <w:p w14:paraId="36C8AC00" w14:textId="77777777" w:rsidR="008B0272" w:rsidRPr="008B0272" w:rsidRDefault="008B0272" w:rsidP="008B0272">
      <w:pPr>
        <w:ind w:left="567" w:right="474"/>
        <w:jc w:val="both"/>
        <w:rPr>
          <w:rFonts w:ascii="Palatino Linotype" w:eastAsia="Palatino Linotype" w:hAnsi="Palatino Linotype" w:cs="Palatino Linotype"/>
          <w:i/>
          <w:lang w:eastAsia="es-ES"/>
        </w:rPr>
      </w:pPr>
    </w:p>
    <w:p w14:paraId="4B7B456E"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3236719"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Las normas relativas a los derechos humanos se interpretarán de conformidad con esta Constitución y con los tratados internacionales de la materia favoreciendo en todo tiempo a las personas la protección más amplia.</w:t>
      </w:r>
    </w:p>
    <w:p w14:paraId="103717A1"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C924465"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w:t>
      </w:r>
    </w:p>
    <w:p w14:paraId="0256A66B"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Artículo 6o</w:t>
      </w:r>
      <w:r w:rsidRPr="008B0272">
        <w:rPr>
          <w:rFonts w:ascii="Palatino Linotype" w:eastAsia="Palatino Linotype" w:hAnsi="Palatino Linotype" w:cs="Palatino Linotype"/>
          <w:b/>
          <w:i/>
          <w:sz w:val="22"/>
          <w:szCs w:val="22"/>
          <w:lang w:eastAsia="es-ES"/>
        </w:rPr>
        <w:t>.-</w:t>
      </w:r>
      <w:r w:rsidRPr="008B0272">
        <w:rPr>
          <w:rFonts w:ascii="Palatino Linotype" w:eastAsia="Palatino Linotype" w:hAnsi="Palatino Linotype" w:cs="Palatino Linotype"/>
          <w:i/>
          <w:sz w:val="22"/>
          <w:szCs w:val="22"/>
          <w:lang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13B1489" w14:textId="77777777" w:rsidR="008B0272" w:rsidRPr="008B0272" w:rsidRDefault="008B0272" w:rsidP="008B0272">
      <w:pPr>
        <w:ind w:left="851" w:right="474"/>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Para efectos de lo dispuesto en el presente artículo se observará lo siguiente:</w:t>
      </w:r>
    </w:p>
    <w:p w14:paraId="628FB86B" w14:textId="77777777" w:rsidR="008B0272" w:rsidRPr="008B0272" w:rsidRDefault="008B0272" w:rsidP="008B0272">
      <w:pPr>
        <w:ind w:left="567" w:right="474"/>
        <w:jc w:val="both"/>
        <w:rPr>
          <w:rFonts w:ascii="Palatino Linotype" w:eastAsia="Palatino Linotype" w:hAnsi="Palatino Linotype" w:cs="Palatino Linotype"/>
          <w:i/>
          <w:sz w:val="22"/>
          <w:szCs w:val="22"/>
          <w:lang w:eastAsia="es-ES"/>
        </w:rPr>
      </w:pPr>
    </w:p>
    <w:p w14:paraId="3EA2B9E3"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A. Para el ejercicio del derecho de acceso a la información, la Federación, los Estados y el Distrito Federal, en el ámbito de sus respectivas competencias, se regirán por los siguientes principios y bases:</w:t>
      </w:r>
    </w:p>
    <w:p w14:paraId="03C20B37"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w:t>
      </w:r>
    </w:p>
    <w:p w14:paraId="4634F6FA"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III. Toda persona, sin necesidad de acreditar interés alguno o justificar su utilización, tendrá acceso gratuito a la información pública, a sus datos personales o a la rectificación de éstos…” (Sic)</w:t>
      </w:r>
    </w:p>
    <w:p w14:paraId="78F39EEC"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p>
    <w:p w14:paraId="3524B63A" w14:textId="77777777" w:rsidR="008B0272" w:rsidRPr="008B0272" w:rsidRDefault="008B0272" w:rsidP="008B0272">
      <w:pPr>
        <w:spacing w:line="360" w:lineRule="auto"/>
        <w:jc w:val="both"/>
        <w:rPr>
          <w:rFonts w:ascii="Palatino Linotype" w:eastAsia="Palatino Linotype" w:hAnsi="Palatino Linotype" w:cs="Palatino Linotype"/>
          <w:lang w:eastAsia="es-ES"/>
        </w:rPr>
      </w:pPr>
      <w:r w:rsidRPr="008B0272">
        <w:rPr>
          <w:rFonts w:ascii="Palatino Linotype" w:eastAsia="Palatino Linotype" w:hAnsi="Palatino Linotype" w:cs="Palatino Linotype"/>
          <w:lang w:eastAsia="es-ES"/>
        </w:rPr>
        <w:t>Así como el artículo 5 fracción III y VIII, párrafos trigésimo, trigésimo primero y trigésimo segundo, de la Constitución Política del Estado Libre y Soberano de México, que determina lo siguiente:</w:t>
      </w:r>
    </w:p>
    <w:p w14:paraId="5C6F9786" w14:textId="77777777" w:rsidR="008B0272" w:rsidRPr="008B0272" w:rsidRDefault="008B0272" w:rsidP="008B0272">
      <w:pPr>
        <w:ind w:right="474"/>
        <w:jc w:val="both"/>
        <w:rPr>
          <w:rFonts w:ascii="Palatino Linotype" w:eastAsia="Palatino Linotype" w:hAnsi="Palatino Linotype" w:cs="Palatino Linotype"/>
          <w:i/>
          <w:sz w:val="22"/>
          <w:szCs w:val="22"/>
          <w:lang w:eastAsia="es-ES"/>
        </w:rPr>
      </w:pPr>
    </w:p>
    <w:p w14:paraId="4014E252"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w:t>
      </w:r>
      <w:r w:rsidRPr="008B0272">
        <w:rPr>
          <w:rFonts w:ascii="Palatino Linotype" w:eastAsia="Palatino Linotype" w:hAnsi="Palatino Linotype" w:cs="Palatino Linotype"/>
          <w:b/>
          <w:i/>
          <w:sz w:val="22"/>
          <w:szCs w:val="22"/>
          <w:lang w:eastAsia="es-ES"/>
        </w:rPr>
        <w:t>Artículo 5.-</w:t>
      </w:r>
      <w:r w:rsidRPr="008B0272">
        <w:rPr>
          <w:rFonts w:ascii="Palatino Linotype" w:eastAsia="Palatino Linotype" w:hAnsi="Palatino Linotype" w:cs="Palatino Linotype"/>
          <w:i/>
          <w:sz w:val="22"/>
          <w:szCs w:val="22"/>
          <w:lang w:eastAsia="es-ES"/>
        </w:rPr>
        <w:t xml:space="preserve"> En el Estado de México todas las personas gozarán de los derechos humanos reconocidos en la Constitución Política de los Estados Unidos </w:t>
      </w:r>
      <w:r w:rsidRPr="008B0272">
        <w:rPr>
          <w:rFonts w:ascii="Palatino Linotype" w:eastAsia="Palatino Linotype" w:hAnsi="Palatino Linotype" w:cs="Palatino Linotype"/>
          <w:i/>
          <w:sz w:val="22"/>
          <w:szCs w:val="22"/>
          <w:lang w:eastAsia="es-ES"/>
        </w:rPr>
        <w:lastRenderedPageBreak/>
        <w:t>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7C3B3A2E"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w:t>
      </w:r>
    </w:p>
    <w:p w14:paraId="0733E11D"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Toda persona en el Estado de México, tiene derecho al libre acceso a la información plural y oportuna, así como a buscar recibir y difundir información e ideas de toda índole por cualquier medio de expresión.</w:t>
      </w:r>
    </w:p>
    <w:p w14:paraId="6C4FC650"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w:t>
      </w:r>
    </w:p>
    <w:p w14:paraId="4B77CE6B"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El derecho a la información será garantizado por el Estado. La ley establecerá las previsiones que permitan asegurar la protección, el respeto y la difusión de este derecho.</w:t>
      </w:r>
    </w:p>
    <w:p w14:paraId="4E36B351"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389F91A"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Este derecho se regirá por los principios y bases siguientes:</w:t>
      </w:r>
    </w:p>
    <w:p w14:paraId="7F2629A4"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w:t>
      </w:r>
    </w:p>
    <w:p w14:paraId="7618788D"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III. Toda persona, sin necesidad de acreditar interés alguno o justificar su utilización, tendrá acceso gratuito a la información pública, a sus datos personales o a la rectificación de éstos;</w:t>
      </w:r>
    </w:p>
    <w:p w14:paraId="23D5C2B8"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w:t>
      </w:r>
    </w:p>
    <w:p w14:paraId="5A9BCC4F" w14:textId="77777777" w:rsidR="008B0272" w:rsidRPr="008B0272" w:rsidRDefault="008B0272" w:rsidP="008B0272">
      <w:pPr>
        <w:ind w:left="851" w:right="900"/>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25F9C6C5" w14:textId="77777777" w:rsidR="008B0272" w:rsidRPr="008B0272" w:rsidRDefault="008B0272" w:rsidP="008B0272">
      <w:pPr>
        <w:ind w:left="567" w:right="474"/>
        <w:jc w:val="both"/>
        <w:rPr>
          <w:rFonts w:ascii="Palatino Linotype" w:eastAsia="Palatino Linotype" w:hAnsi="Palatino Linotype" w:cs="Palatino Linotype"/>
          <w:i/>
          <w:sz w:val="22"/>
          <w:szCs w:val="22"/>
          <w:lang w:eastAsia="es-ES"/>
        </w:rPr>
      </w:pPr>
    </w:p>
    <w:p w14:paraId="7A4B45C2" w14:textId="77777777" w:rsidR="008B0272" w:rsidRPr="008B0272" w:rsidRDefault="008B0272" w:rsidP="008B0272">
      <w:pPr>
        <w:ind w:left="567" w:right="474"/>
        <w:jc w:val="both"/>
        <w:rPr>
          <w:rFonts w:ascii="Palatino Linotype" w:eastAsia="Palatino Linotype" w:hAnsi="Palatino Linotype" w:cs="Palatino Linotype"/>
          <w:i/>
          <w:sz w:val="22"/>
          <w:szCs w:val="22"/>
          <w:lang w:eastAsia="es-ES"/>
        </w:rPr>
      </w:pPr>
    </w:p>
    <w:p w14:paraId="34C02DA5" w14:textId="77777777" w:rsidR="008B0272" w:rsidRPr="008B0272" w:rsidRDefault="008B0272" w:rsidP="008B0272">
      <w:pPr>
        <w:spacing w:line="360" w:lineRule="auto"/>
        <w:jc w:val="both"/>
        <w:rPr>
          <w:rFonts w:ascii="Palatino Linotype" w:eastAsia="Palatino Linotype" w:hAnsi="Palatino Linotype" w:cs="Palatino Linotype"/>
          <w:lang w:eastAsia="es-ES"/>
        </w:rPr>
      </w:pPr>
      <w:r w:rsidRPr="008B0272">
        <w:rPr>
          <w:rFonts w:ascii="Palatino Linotype" w:eastAsia="Palatino Linotype" w:hAnsi="Palatino Linotype" w:cs="Palatino Linotype"/>
          <w:lang w:eastAsia="es-ES"/>
        </w:rPr>
        <w:t xml:space="preserve">Esto es, que el derecho humano de acceso a la información pública, se aprecia que toda persona, sin necesidad de acreditar interés alguno o justificar su interposición, deberá tener acceso a la información pública, es decir, dicho </w:t>
      </w:r>
      <w:r w:rsidRPr="008B0272">
        <w:rPr>
          <w:rFonts w:ascii="Palatino Linotype" w:eastAsia="Palatino Linotype" w:hAnsi="Palatino Linotype" w:cs="Palatino Linotype"/>
          <w:i/>
          <w:lang w:eastAsia="es-ES"/>
        </w:rPr>
        <w:t>derecho fundamental exime a quien lo ejerce</w:t>
      </w:r>
      <w:r w:rsidRPr="008B0272">
        <w:rPr>
          <w:rFonts w:ascii="Palatino Linotype" w:eastAsia="Palatino Linotype" w:hAnsi="Palatino Linotype" w:cs="Palatino Linotype"/>
          <w:lang w:eastAsia="es-ES"/>
        </w:rPr>
        <w:t xml:space="preserve">, de acreditar su legitimación en la causa o su interés en el asunto, lo que permite la posibilidad de que, incluso, la solicitud de acceso a la </w:t>
      </w:r>
      <w:r w:rsidRPr="008B0272">
        <w:rPr>
          <w:rFonts w:ascii="Palatino Linotype" w:eastAsia="Palatino Linotype" w:hAnsi="Palatino Linotype" w:cs="Palatino Linotype"/>
          <w:lang w:eastAsia="es-ES"/>
        </w:rPr>
        <w:lastRenderedPageBreak/>
        <w:t>información pueda ser anónima o no contener un nombre que identifique al solicitante o que permita tener certeza sobre su identidad.</w:t>
      </w:r>
    </w:p>
    <w:p w14:paraId="4BA3EAAF" w14:textId="77777777" w:rsidR="008B0272" w:rsidRPr="008B0272" w:rsidRDefault="008B0272" w:rsidP="008B0272">
      <w:pPr>
        <w:spacing w:line="360" w:lineRule="auto"/>
        <w:jc w:val="both"/>
        <w:rPr>
          <w:rFonts w:ascii="Palatino Linotype" w:eastAsia="Palatino Linotype" w:hAnsi="Palatino Linotype" w:cs="Palatino Linotype"/>
          <w:lang w:eastAsia="es-ES"/>
        </w:rPr>
      </w:pPr>
    </w:p>
    <w:p w14:paraId="40DD88F7" w14:textId="2CDAA374" w:rsidR="008B0272" w:rsidRPr="008B0272" w:rsidRDefault="008B0272" w:rsidP="008B0272">
      <w:pPr>
        <w:spacing w:line="360" w:lineRule="auto"/>
        <w:jc w:val="both"/>
        <w:rPr>
          <w:rFonts w:ascii="Palatino Linotype" w:eastAsia="Palatino Linotype" w:hAnsi="Palatino Linotype" w:cs="Palatino Linotype"/>
          <w:lang w:eastAsia="es-ES"/>
        </w:rPr>
      </w:pPr>
      <w:r w:rsidRPr="008B0272">
        <w:rPr>
          <w:rFonts w:ascii="Palatino Linotype" w:eastAsia="Palatino Linotype" w:hAnsi="Palatino Linotype" w:cs="Palatino Linotype"/>
          <w:lang w:eastAsia="es-ES"/>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0DDC55D5" w14:textId="77777777" w:rsidR="008B0272" w:rsidRPr="008B0272" w:rsidRDefault="008B0272" w:rsidP="008B0272">
      <w:pPr>
        <w:ind w:left="851" w:right="758"/>
        <w:jc w:val="both"/>
        <w:rPr>
          <w:rFonts w:ascii="Palatino Linotype" w:eastAsia="Palatino Linotype" w:hAnsi="Palatino Linotype" w:cs="Palatino Linotype"/>
          <w:i/>
          <w:sz w:val="22"/>
          <w:szCs w:val="22"/>
          <w:lang w:eastAsia="es-ES"/>
        </w:rPr>
      </w:pPr>
      <w:r w:rsidRPr="008B0272">
        <w:rPr>
          <w:rFonts w:ascii="Palatino Linotype" w:eastAsia="Palatino Linotype" w:hAnsi="Palatino Linotype" w:cs="Palatino Linotype"/>
          <w:i/>
          <w:sz w:val="22"/>
          <w:szCs w:val="22"/>
          <w:lang w:eastAsia="es-ES"/>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8D587A5" w14:textId="77777777" w:rsidR="008B0272" w:rsidRPr="008B0272" w:rsidRDefault="008B0272" w:rsidP="008B0272">
      <w:pPr>
        <w:ind w:left="851" w:right="758"/>
        <w:jc w:val="both"/>
        <w:rPr>
          <w:rFonts w:ascii="Palatino Linotype" w:eastAsia="Palatino Linotype" w:hAnsi="Palatino Linotype" w:cs="Palatino Linotype"/>
          <w:i/>
          <w:lang w:eastAsia="es-ES"/>
        </w:rPr>
      </w:pPr>
    </w:p>
    <w:p w14:paraId="12C1B8C9" w14:textId="77777777" w:rsidR="008B0272" w:rsidRPr="008B0272" w:rsidRDefault="008B0272" w:rsidP="008B0272">
      <w:pPr>
        <w:spacing w:line="360" w:lineRule="auto"/>
        <w:jc w:val="both"/>
        <w:rPr>
          <w:rFonts w:ascii="Palatino Linotype" w:eastAsia="Palatino Linotype" w:hAnsi="Palatino Linotype" w:cs="Palatino Linotype"/>
          <w:lang w:eastAsia="es-ES"/>
        </w:rPr>
      </w:pPr>
      <w:r w:rsidRPr="008B0272">
        <w:rPr>
          <w:rFonts w:ascii="Palatino Linotype" w:eastAsia="Palatino Linotype" w:hAnsi="Palatino Linotype" w:cs="Palatino Linotype"/>
          <w:lang w:eastAsia="es-ES"/>
        </w:rPr>
        <w:t xml:space="preserve">En consecuencia, dado lo expuesto y fundado con anterioridad, se estima que el requisito relativo al nombre del </w:t>
      </w:r>
      <w:r w:rsidRPr="008B0272">
        <w:rPr>
          <w:rFonts w:ascii="Palatino Linotype" w:eastAsia="Palatino Linotype" w:hAnsi="Palatino Linotype" w:cs="Palatino Linotype"/>
          <w:b/>
          <w:lang w:eastAsia="es-ES"/>
        </w:rPr>
        <w:t>RECURRENTE</w:t>
      </w:r>
      <w:r w:rsidRPr="008B0272">
        <w:rPr>
          <w:rFonts w:ascii="Palatino Linotype" w:eastAsia="Palatino Linotype" w:hAnsi="Palatino Linotype" w:cs="Palatino Linotype"/>
          <w:lang w:eastAsia="es-ES"/>
        </w:rPr>
        <w:t xml:space="preserv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w:t>
      </w:r>
      <w:r w:rsidRPr="008B0272">
        <w:rPr>
          <w:rFonts w:ascii="Palatino Linotype" w:eastAsia="Palatino Linotype" w:hAnsi="Palatino Linotype" w:cs="Palatino Linotype"/>
          <w:lang w:eastAsia="es-ES"/>
        </w:rPr>
        <w:lastRenderedPageBreak/>
        <w:t xml:space="preserve">de Revisión, circunstancia que se acredita en las constancias electrónicas del expediente en revisión, del que se desprende que la parte recurrente, es la misma que realizó la solicitud de acceso a la información pública que ahora se impugna, aunado a que cumple con los requisitos a que hace referencia el artículo 180 </w:t>
      </w:r>
      <w:r w:rsidRPr="008B0272">
        <w:rPr>
          <w:rFonts w:ascii="Palatino Linotype" w:eastAsia="Palatino Linotype" w:hAnsi="Palatino Linotype" w:cs="Palatino Linotype"/>
          <w:color w:val="000000"/>
          <w:lang w:eastAsia="es-ES"/>
        </w:rPr>
        <w:t>de la Ley de Transparencia y Acceso a la Información Pública del Estado de México y Municipios, ya que fue interpuesto a través del SAIMEX.</w:t>
      </w:r>
    </w:p>
    <w:p w14:paraId="59EEFBFF" w14:textId="2D483E0E" w:rsidR="00796927" w:rsidRPr="00901BA7" w:rsidRDefault="00796927" w:rsidP="00DC3282">
      <w:pPr>
        <w:pStyle w:val="NormalWeb"/>
        <w:spacing w:before="240" w:beforeAutospacing="0" w:after="240" w:afterAutospacing="0" w:line="360" w:lineRule="auto"/>
        <w:jc w:val="both"/>
        <w:rPr>
          <w:rFonts w:ascii="Palatino Linotype" w:hAnsi="Palatino Linotype"/>
        </w:rPr>
      </w:pPr>
      <w:r w:rsidRPr="00901BA7">
        <w:rPr>
          <w:rFonts w:ascii="Palatino Linotype" w:hAnsi="Palatino Linotype"/>
          <w:color w:val="000000"/>
        </w:rPr>
        <w:t xml:space="preserve">Finalmente, por cuanto hace a la procedibilidad del recurso de revisión, una vez realizado el análisis de los formatos de interposición </w:t>
      </w:r>
      <w:r w:rsidR="00DC3282" w:rsidRPr="00901BA7">
        <w:rPr>
          <w:rFonts w:ascii="Palatino Linotype" w:hAnsi="Palatino Linotype"/>
          <w:color w:val="000000"/>
        </w:rPr>
        <w:t>de este</w:t>
      </w:r>
      <w:r w:rsidRPr="00901BA7">
        <w:rPr>
          <w:rFonts w:ascii="Palatino Linotype" w:hAnsi="Palatino Linotype"/>
          <w:color w:val="000000"/>
        </w:rPr>
        <w:t>,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1460544" w14:textId="081D7958" w:rsidR="00796927" w:rsidRPr="00901BA7" w:rsidRDefault="00796927" w:rsidP="00DC3282">
      <w:pPr>
        <w:pStyle w:val="NormalWeb"/>
        <w:spacing w:before="280" w:beforeAutospacing="0" w:after="280" w:afterAutospacing="0" w:line="360" w:lineRule="auto"/>
        <w:jc w:val="both"/>
        <w:rPr>
          <w:rFonts w:ascii="Palatino Linotype" w:hAnsi="Palatino Linotype"/>
        </w:rPr>
      </w:pPr>
      <w:r w:rsidRPr="00901BA7">
        <w:rPr>
          <w:rFonts w:ascii="Palatino Linotype" w:hAnsi="Palatino Linotype"/>
          <w:color w:val="000000"/>
        </w:rPr>
        <w:t>Asimismo, se advierte que resulta procedente la interposición del recurso de revisión citado al rubro, según lo manifestado por la parte recurrente en sus motivos de inconformidad, de acuerdo a los artículos 176 y 179, fracción VIII del ordenamiento legal citado, que a la letra dice: </w:t>
      </w:r>
    </w:p>
    <w:p w14:paraId="5644FCA9" w14:textId="77777777" w:rsidR="00796927" w:rsidRPr="00901BA7" w:rsidRDefault="00796927" w:rsidP="00DB1AA8">
      <w:pPr>
        <w:pStyle w:val="NormalWeb"/>
        <w:spacing w:before="120" w:beforeAutospacing="0" w:after="120" w:afterAutospacing="0" w:line="276" w:lineRule="auto"/>
        <w:ind w:left="567" w:right="616"/>
        <w:jc w:val="both"/>
        <w:rPr>
          <w:rFonts w:ascii="Palatino Linotype" w:hAnsi="Palatino Linotype"/>
          <w:i/>
        </w:rPr>
      </w:pPr>
      <w:r w:rsidRPr="00901BA7">
        <w:rPr>
          <w:rFonts w:ascii="Palatino Linotype" w:hAnsi="Palatino Linotype"/>
          <w:i/>
          <w:iCs/>
          <w:color w:val="000000"/>
        </w:rPr>
        <w:t>“</w:t>
      </w:r>
      <w:r w:rsidRPr="00901BA7">
        <w:rPr>
          <w:rFonts w:ascii="Palatino Linotype" w:hAnsi="Palatino Linotype"/>
          <w:b/>
          <w:bCs/>
          <w:i/>
          <w:iCs/>
          <w:color w:val="000000"/>
        </w:rPr>
        <w:t>Artículo 176.</w:t>
      </w:r>
      <w:r w:rsidRPr="00901BA7">
        <w:rPr>
          <w:rFonts w:ascii="Palatino Linotype" w:hAnsi="Palatino Linotype"/>
          <w:i/>
          <w:iCs/>
          <w:color w:val="000000"/>
        </w:rPr>
        <w:t xml:space="preserve"> El recurso de revisión es la garantía secundaria mediante la cual se pretende reparar cualquier posible afectación al derecho de acceso a la información pública en términos del presente y del siguiente Capítulo.</w:t>
      </w:r>
    </w:p>
    <w:p w14:paraId="2F9DBC02" w14:textId="77777777" w:rsidR="00796927" w:rsidRPr="00901BA7" w:rsidRDefault="00796927" w:rsidP="00DB1AA8">
      <w:pPr>
        <w:pStyle w:val="NormalWeb"/>
        <w:spacing w:before="120" w:beforeAutospacing="0" w:after="120" w:afterAutospacing="0" w:line="276" w:lineRule="auto"/>
        <w:ind w:left="567" w:right="616"/>
        <w:jc w:val="both"/>
        <w:rPr>
          <w:rFonts w:ascii="Palatino Linotype" w:hAnsi="Palatino Linotype"/>
          <w:i/>
          <w:iCs/>
        </w:rPr>
      </w:pPr>
      <w:r w:rsidRPr="00901BA7">
        <w:rPr>
          <w:rFonts w:ascii="Palatino Linotype" w:hAnsi="Palatino Linotype"/>
          <w:b/>
          <w:bCs/>
          <w:i/>
          <w:iCs/>
          <w:color w:val="000000"/>
        </w:rPr>
        <w:t>Artículo 179.</w:t>
      </w:r>
      <w:r w:rsidRPr="00901BA7">
        <w:rPr>
          <w:rFonts w:ascii="Palatino Linotype" w:hAnsi="Palatino Linotype"/>
          <w:i/>
          <w:iCs/>
          <w:color w:val="000000"/>
        </w:rPr>
        <w:t xml:space="preserve"> El recurso de revisión es un medio de protección que la Ley otorga a los particulares, para hacer valer su derecho de acceso a la información pública, y procederá en contra de las siguientes causas:</w:t>
      </w:r>
    </w:p>
    <w:p w14:paraId="51425FAF" w14:textId="6FED91EF" w:rsidR="00796927" w:rsidRPr="00901BA7" w:rsidRDefault="00796927" w:rsidP="00DB1AA8">
      <w:pPr>
        <w:pStyle w:val="NormalWeb"/>
        <w:spacing w:before="120" w:beforeAutospacing="0" w:after="120" w:afterAutospacing="0" w:line="276" w:lineRule="auto"/>
        <w:ind w:left="567" w:right="616"/>
        <w:jc w:val="both"/>
        <w:rPr>
          <w:rFonts w:ascii="Palatino Linotype" w:hAnsi="Palatino Linotype"/>
          <w:b/>
          <w:bCs/>
          <w:i/>
          <w:iCs/>
          <w:color w:val="000000"/>
        </w:rPr>
      </w:pPr>
      <w:r w:rsidRPr="00901BA7">
        <w:rPr>
          <w:rFonts w:ascii="Palatino Linotype" w:hAnsi="Palatino Linotype"/>
          <w:b/>
          <w:bCs/>
          <w:i/>
          <w:iCs/>
          <w:color w:val="000000"/>
        </w:rPr>
        <w:t>               </w:t>
      </w:r>
      <w:r w:rsidR="00DC3282" w:rsidRPr="00901BA7">
        <w:rPr>
          <w:rFonts w:ascii="Palatino Linotype" w:hAnsi="Palatino Linotype"/>
          <w:b/>
          <w:bCs/>
          <w:i/>
          <w:iCs/>
          <w:color w:val="000000"/>
        </w:rPr>
        <w:t>[</w:t>
      </w:r>
      <w:r w:rsidRPr="00901BA7">
        <w:rPr>
          <w:rFonts w:ascii="Palatino Linotype" w:hAnsi="Palatino Linotype"/>
          <w:b/>
          <w:bCs/>
          <w:i/>
          <w:iCs/>
          <w:color w:val="000000"/>
        </w:rPr>
        <w:t>…</w:t>
      </w:r>
      <w:r w:rsidR="00DC3282" w:rsidRPr="00901BA7">
        <w:rPr>
          <w:rFonts w:ascii="Palatino Linotype" w:hAnsi="Palatino Linotype"/>
          <w:b/>
          <w:bCs/>
          <w:i/>
          <w:iCs/>
          <w:color w:val="000000"/>
        </w:rPr>
        <w:t>]</w:t>
      </w:r>
    </w:p>
    <w:p w14:paraId="640EC810" w14:textId="0FDEE85A" w:rsidR="00DB1AA8" w:rsidRPr="00901BA7" w:rsidRDefault="00DB1AA8" w:rsidP="00DB1AA8">
      <w:pPr>
        <w:pStyle w:val="NormalWeb"/>
        <w:spacing w:before="120" w:beforeAutospacing="0" w:after="120" w:afterAutospacing="0" w:line="276" w:lineRule="auto"/>
        <w:ind w:left="567" w:right="616"/>
        <w:jc w:val="both"/>
        <w:rPr>
          <w:rFonts w:ascii="Palatino Linotype" w:hAnsi="Palatino Linotype"/>
          <w:i/>
          <w:iCs/>
        </w:rPr>
      </w:pPr>
      <w:r w:rsidRPr="00901BA7">
        <w:rPr>
          <w:rFonts w:ascii="Palatino Linotype" w:hAnsi="Palatino Linotype"/>
          <w:i/>
          <w:iCs/>
        </w:rPr>
        <w:lastRenderedPageBreak/>
        <w:t>I. La negativa a la información solicitada;</w:t>
      </w:r>
    </w:p>
    <w:p w14:paraId="5A872D25" w14:textId="1CB5A903" w:rsidR="00DC3282" w:rsidRPr="00901BA7" w:rsidRDefault="00DB1AA8" w:rsidP="00DB1AA8">
      <w:pPr>
        <w:pStyle w:val="NormalWeb"/>
        <w:spacing w:before="120" w:beforeAutospacing="0" w:after="120" w:afterAutospacing="0" w:line="276" w:lineRule="auto"/>
        <w:ind w:left="567" w:right="616"/>
        <w:jc w:val="both"/>
        <w:rPr>
          <w:rFonts w:ascii="Palatino Linotype" w:hAnsi="Palatino Linotype"/>
          <w:b/>
          <w:bCs/>
          <w:i/>
          <w:iCs/>
        </w:rPr>
      </w:pPr>
      <w:r w:rsidRPr="00901BA7">
        <w:rPr>
          <w:rFonts w:ascii="Palatino Linotype" w:hAnsi="Palatino Linotype"/>
          <w:i/>
        </w:rPr>
        <w:t>V</w:t>
      </w:r>
      <w:r w:rsidR="008B0272" w:rsidRPr="00901BA7">
        <w:rPr>
          <w:rFonts w:ascii="Palatino Linotype" w:hAnsi="Palatino Linotype"/>
          <w:i/>
        </w:rPr>
        <w:t>III. La notificación, entrega o puesta a disposición de información en una modalidad o formato distinto al solicitado;</w:t>
      </w:r>
    </w:p>
    <w:p w14:paraId="73745146" w14:textId="1F0ED0F8" w:rsidR="00796927" w:rsidRPr="00901BA7" w:rsidRDefault="00796927" w:rsidP="00DB1AA8">
      <w:pPr>
        <w:pStyle w:val="NormalWeb"/>
        <w:spacing w:before="120" w:beforeAutospacing="0" w:after="120" w:afterAutospacing="0" w:line="276" w:lineRule="auto"/>
        <w:ind w:left="567" w:right="616"/>
        <w:jc w:val="both"/>
        <w:rPr>
          <w:rFonts w:ascii="Palatino Linotype" w:hAnsi="Palatino Linotype"/>
          <w:i/>
          <w:iCs/>
          <w:color w:val="000000"/>
        </w:rPr>
      </w:pPr>
      <w:r w:rsidRPr="00901BA7">
        <w:rPr>
          <w:rFonts w:ascii="Palatino Linotype" w:hAnsi="Palatino Linotype"/>
          <w:b/>
          <w:bCs/>
          <w:i/>
          <w:iCs/>
          <w:color w:val="000000"/>
        </w:rPr>
        <w:t>               </w:t>
      </w:r>
      <w:r w:rsidRPr="00901BA7">
        <w:rPr>
          <w:rFonts w:ascii="Palatino Linotype" w:hAnsi="Palatino Linotype"/>
          <w:i/>
          <w:iCs/>
          <w:color w:val="000000"/>
        </w:rPr>
        <w:t>(Énfasis añadido)</w:t>
      </w:r>
    </w:p>
    <w:p w14:paraId="16738B78" w14:textId="77777777" w:rsidR="0027603E" w:rsidRPr="00901BA7" w:rsidRDefault="0027603E" w:rsidP="00DC3282">
      <w:pPr>
        <w:pStyle w:val="NormalWeb"/>
        <w:spacing w:before="120" w:beforeAutospacing="0" w:after="120" w:afterAutospacing="0" w:line="360" w:lineRule="auto"/>
        <w:ind w:right="902"/>
        <w:jc w:val="both"/>
        <w:rPr>
          <w:rFonts w:ascii="Palatino Linotype" w:hAnsi="Palatino Linotype"/>
        </w:rPr>
      </w:pPr>
    </w:p>
    <w:p w14:paraId="3A315365" w14:textId="62923BD9" w:rsidR="00DF6FD1" w:rsidRPr="00901BA7" w:rsidRDefault="0027603E" w:rsidP="00DC3282">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sidRPr="00901BA7">
        <w:rPr>
          <w:rFonts w:ascii="Palatino Linotype" w:hAnsi="Palatino Linotype"/>
          <w:b/>
          <w:bCs/>
          <w:color w:val="000000"/>
        </w:rPr>
        <w:t>TERCERO</w:t>
      </w:r>
      <w:r w:rsidR="00796927" w:rsidRPr="00901BA7">
        <w:rPr>
          <w:rFonts w:ascii="Palatino Linotype" w:hAnsi="Palatino Linotype"/>
          <w:b/>
          <w:bCs/>
          <w:color w:val="000000"/>
        </w:rPr>
        <w:t xml:space="preserve">. Materia de la revisión. </w:t>
      </w:r>
      <w:r w:rsidR="00796927" w:rsidRPr="00901BA7">
        <w:rPr>
          <w:rFonts w:ascii="Palatino Linotype" w:hAnsi="Palatino Linotype"/>
          <w:color w:val="000000"/>
        </w:rPr>
        <w:t xml:space="preserve">De la revisión a las constancias y documentos que obran en el expediente electrónico, se advierte que el tema sobre el que este Órgano Garante de Transparencia y Acceso a la Información se pronunciará será: </w:t>
      </w:r>
      <w:r w:rsidR="00796927" w:rsidRPr="00901BA7">
        <w:rPr>
          <w:rFonts w:ascii="Palatino Linotype" w:hAnsi="Palatino Linotype"/>
          <w:b/>
          <w:bCs/>
          <w:color w:val="000000"/>
        </w:rPr>
        <w:t xml:space="preserve">verificar si la respuesta otorgada por el Sujeto Obligado es adecuada y suficiente para satisfacer el derecho de acceso a la información pública </w:t>
      </w:r>
      <w:r w:rsidR="00796927" w:rsidRPr="00901BA7">
        <w:rPr>
          <w:rFonts w:ascii="Palatino Linotype" w:hAnsi="Palatino Linotype"/>
          <w:color w:val="000000"/>
        </w:rPr>
        <w:t>de la parte Recurrente, o en su defecto, en caso de ser procedente, ordenar la entrega de información oportuna.</w:t>
      </w:r>
    </w:p>
    <w:p w14:paraId="131899F4" w14:textId="77777777" w:rsidR="00DB1AA8" w:rsidRPr="00901BA7" w:rsidRDefault="0027603E" w:rsidP="00DB1AA8">
      <w:pPr>
        <w:pStyle w:val="NormalWeb"/>
        <w:spacing w:before="280" w:beforeAutospacing="0" w:after="280" w:afterAutospacing="0" w:line="360" w:lineRule="auto"/>
        <w:jc w:val="both"/>
        <w:rPr>
          <w:rFonts w:ascii="Palatino Linotype" w:hAnsi="Palatino Linotype"/>
          <w:color w:val="000000"/>
        </w:rPr>
      </w:pPr>
      <w:r w:rsidRPr="00901BA7">
        <w:rPr>
          <w:rFonts w:ascii="Palatino Linotype" w:hAnsi="Palatino Linotype"/>
          <w:b/>
          <w:bCs/>
          <w:color w:val="000000"/>
        </w:rPr>
        <w:t xml:space="preserve">CUARTO. Estudio del asunto. </w:t>
      </w:r>
      <w:r w:rsidRPr="00901BA7">
        <w:rPr>
          <w:rFonts w:ascii="Palatino Linotype" w:hAnsi="Palatino Linotype"/>
          <w:color w:val="000000"/>
        </w:rPr>
        <w:t xml:space="preserve">Previo al estudio del presente asunto, es conveniente precisar que la parte solicitante requirió al </w:t>
      </w:r>
      <w:r w:rsidRPr="00901BA7">
        <w:rPr>
          <w:rFonts w:ascii="Palatino Linotype" w:hAnsi="Palatino Linotype"/>
          <w:b/>
          <w:bCs/>
          <w:color w:val="000000"/>
        </w:rPr>
        <w:t>Sujeto Obligado</w:t>
      </w:r>
      <w:r w:rsidRPr="00901BA7">
        <w:rPr>
          <w:rFonts w:ascii="Palatino Linotype" w:hAnsi="Palatino Linotype"/>
          <w:color w:val="000000"/>
        </w:rPr>
        <w:t xml:space="preserve"> le proporcionara información consistente en lo siguiente:</w:t>
      </w:r>
    </w:p>
    <w:p w14:paraId="1529441E" w14:textId="31D6F212" w:rsidR="00432988" w:rsidRPr="00901BA7" w:rsidRDefault="00DB1AA8" w:rsidP="00DB1AA8">
      <w:pPr>
        <w:pStyle w:val="NormalWeb"/>
        <w:spacing w:before="280" w:beforeAutospacing="0" w:after="280" w:afterAutospacing="0" w:line="360" w:lineRule="auto"/>
        <w:jc w:val="both"/>
        <w:rPr>
          <w:rFonts w:ascii="Palatino Linotype" w:eastAsia="Calibri" w:hAnsi="Palatino Linotype" w:cs="Arial"/>
          <w:iCs/>
        </w:rPr>
      </w:pPr>
      <w:r w:rsidRPr="00901BA7">
        <w:rPr>
          <w:rFonts w:ascii="Palatino Linotype" w:hAnsi="Palatino Linotype"/>
          <w:iCs/>
        </w:rPr>
        <w:t xml:space="preserve"> </w:t>
      </w:r>
      <w:r w:rsidR="00432988" w:rsidRPr="00901BA7">
        <w:rPr>
          <w:rFonts w:ascii="Palatino Linotype" w:hAnsi="Palatino Linotype"/>
          <w:iCs/>
        </w:rPr>
        <w:t>El listado de los servidores públicos con la categoría de Analistas Especializados, listado que debe contener nombre completo, área de adscripción, sueldo bruto y neto mensual y categoría</w:t>
      </w:r>
      <w:r w:rsidR="006D6E7F" w:rsidRPr="00901BA7">
        <w:rPr>
          <w:rFonts w:ascii="Palatino Linotype" w:hAnsi="Palatino Linotype"/>
          <w:iCs/>
        </w:rPr>
        <w:t xml:space="preserve">. </w:t>
      </w:r>
      <w:r w:rsidR="006D6E7F" w:rsidRPr="00901BA7">
        <w:rPr>
          <w:rFonts w:ascii="Palatino Linotype" w:eastAsia="Calibri" w:hAnsi="Palatino Linotype" w:cs="Arial"/>
          <w:iCs/>
        </w:rPr>
        <w:t xml:space="preserve"> </w:t>
      </w:r>
    </w:p>
    <w:p w14:paraId="140B060B" w14:textId="73B3B324" w:rsidR="00432988" w:rsidRPr="00901BA7" w:rsidRDefault="00432988" w:rsidP="00432988">
      <w:pPr>
        <w:spacing w:before="240" w:after="240" w:line="360" w:lineRule="auto"/>
        <w:jc w:val="both"/>
        <w:rPr>
          <w:rFonts w:ascii="Palatino Linotype" w:hAnsi="Palatino Linotype"/>
          <w:b/>
          <w:bCs/>
          <w:color w:val="000000"/>
        </w:rPr>
      </w:pPr>
      <w:r w:rsidRPr="00901BA7">
        <w:rPr>
          <w:rFonts w:ascii="Palatino Linotype" w:eastAsia="Palatino Linotype" w:hAnsi="Palatino Linotype" w:cs="Palatino Linotype"/>
        </w:rPr>
        <w:t xml:space="preserve">Posteriormente, </w:t>
      </w:r>
      <w:r w:rsidRPr="00901BA7">
        <w:rPr>
          <w:rFonts w:ascii="Palatino Linotype" w:hAnsi="Palatino Linotype"/>
          <w:b/>
          <w:bCs/>
          <w:color w:val="000000"/>
        </w:rPr>
        <w:t>EL SUJETO OBLIGADO</w:t>
      </w:r>
      <w:r w:rsidRPr="00901BA7">
        <w:rPr>
          <w:rFonts w:ascii="Palatino Linotype" w:hAnsi="Palatino Linotype"/>
          <w:color w:val="000000"/>
        </w:rPr>
        <w:t xml:space="preserve">, a través del </w:t>
      </w:r>
      <w:r w:rsidRPr="00901BA7">
        <w:rPr>
          <w:rFonts w:ascii="Palatino Linotype" w:hAnsi="Palatino Linotype"/>
          <w:b/>
          <w:bCs/>
          <w:color w:val="000000"/>
        </w:rPr>
        <w:t>SAIMEX</w:t>
      </w:r>
      <w:r w:rsidRPr="00901BA7">
        <w:rPr>
          <w:rFonts w:ascii="Palatino Linotype" w:hAnsi="Palatino Linotype"/>
          <w:color w:val="000000"/>
        </w:rPr>
        <w:t>, solicitó al recurrente que, en un término de cinco días hábiles, aclarara o complementara su solicitud, respecto del periodo del cual requería la información.</w:t>
      </w:r>
      <w:r w:rsidRPr="00901BA7">
        <w:rPr>
          <w:rFonts w:ascii="Palatino Linotype" w:hAnsi="Palatino Linotype"/>
          <w:b/>
          <w:bCs/>
          <w:color w:val="000000"/>
        </w:rPr>
        <w:t xml:space="preserve"> </w:t>
      </w:r>
    </w:p>
    <w:p w14:paraId="31E9CE16" w14:textId="4EFD3CB5" w:rsidR="000C5C64" w:rsidRPr="00901BA7" w:rsidRDefault="00432988" w:rsidP="000C5C64">
      <w:pPr>
        <w:pStyle w:val="NormalWeb"/>
        <w:spacing w:before="240" w:beforeAutospacing="0" w:after="240" w:afterAutospacing="0" w:line="360" w:lineRule="auto"/>
        <w:jc w:val="both"/>
        <w:rPr>
          <w:rFonts w:ascii="Palatino Linotype" w:hAnsi="Palatino Linotype"/>
          <w:color w:val="000000"/>
        </w:rPr>
      </w:pPr>
      <w:r w:rsidRPr="00901BA7">
        <w:rPr>
          <w:rFonts w:ascii="Palatino Linotype" w:hAnsi="Palatino Linotype"/>
          <w:color w:val="000000"/>
        </w:rPr>
        <w:lastRenderedPageBreak/>
        <w:t>Por lo anterior, el</w:t>
      </w:r>
      <w:r w:rsidRPr="00901BA7">
        <w:rPr>
          <w:rFonts w:ascii="Palatino Linotype" w:hAnsi="Palatino Linotype"/>
          <w:b/>
          <w:bCs/>
          <w:color w:val="000000"/>
        </w:rPr>
        <w:t xml:space="preserve"> RECURRENTE, </w:t>
      </w:r>
      <w:r w:rsidRPr="00901BA7">
        <w:rPr>
          <w:rFonts w:ascii="Palatino Linotype" w:hAnsi="Palatino Linotype"/>
          <w:color w:val="000000"/>
        </w:rPr>
        <w:t xml:space="preserve">a través del SAIMEX, </w:t>
      </w:r>
      <w:r w:rsidR="00DB1AA8" w:rsidRPr="00901BA7">
        <w:rPr>
          <w:rFonts w:ascii="Palatino Linotype" w:hAnsi="Palatino Linotype"/>
          <w:color w:val="000000"/>
        </w:rPr>
        <w:t>desahogó</w:t>
      </w:r>
      <w:r w:rsidRPr="00901BA7">
        <w:rPr>
          <w:rFonts w:ascii="Palatino Linotype" w:hAnsi="Palatino Linotype"/>
          <w:color w:val="000000"/>
        </w:rPr>
        <w:t xml:space="preserve"> la aclaración solicitada, determinando que el periodo del cual requería la información es del primero de enero de dos mil diecinueve al </w:t>
      </w:r>
      <w:r w:rsidR="000C5C64" w:rsidRPr="00901BA7">
        <w:rPr>
          <w:rFonts w:ascii="Palatino Linotype" w:hAnsi="Palatino Linotype"/>
          <w:color w:val="000000"/>
        </w:rPr>
        <w:t>quince de octubre de dos mil veintiuno.</w:t>
      </w:r>
    </w:p>
    <w:p w14:paraId="75DCC6FD" w14:textId="662A989A" w:rsidR="000C5C64" w:rsidRPr="00901BA7" w:rsidRDefault="00432988" w:rsidP="000C5C64">
      <w:pPr>
        <w:pStyle w:val="NormalWeb"/>
        <w:spacing w:before="240" w:beforeAutospacing="0" w:after="240" w:afterAutospacing="0" w:line="360" w:lineRule="auto"/>
        <w:jc w:val="both"/>
        <w:rPr>
          <w:rFonts w:ascii="Palatino Linotype" w:eastAsia="Palatino Linotype" w:hAnsi="Palatino Linotype" w:cs="Palatino Linotype"/>
        </w:rPr>
      </w:pPr>
      <w:r w:rsidRPr="00901BA7">
        <w:rPr>
          <w:rFonts w:ascii="Palatino Linotype" w:eastAsia="Palatino Linotype" w:hAnsi="Palatino Linotype" w:cs="Palatino Linotype"/>
          <w:b/>
        </w:rPr>
        <w:t>EL SUJETO OBLIGADO</w:t>
      </w:r>
      <w:r w:rsidRPr="00901BA7">
        <w:rPr>
          <w:rFonts w:ascii="Palatino Linotype" w:eastAsia="Palatino Linotype" w:hAnsi="Palatino Linotype" w:cs="Palatino Linotype"/>
        </w:rPr>
        <w:t xml:space="preserve">, notificó la respuesta al particular, adjuntando a la misma tres archivos electrónicos denominados </w:t>
      </w:r>
      <w:r w:rsidRPr="00901BA7">
        <w:rPr>
          <w:rFonts w:ascii="Palatino Linotype" w:eastAsia="Palatino Linotype" w:hAnsi="Palatino Linotype" w:cs="Palatino Linotype"/>
          <w:b/>
          <w:bCs/>
          <w:i/>
          <w:iCs/>
        </w:rPr>
        <w:t xml:space="preserve">“Solicitud de Información 00925.pdf”, “00925.pdf” </w:t>
      </w:r>
      <w:r w:rsidRPr="00901BA7">
        <w:rPr>
          <w:rFonts w:ascii="Palatino Linotype" w:eastAsia="Palatino Linotype" w:hAnsi="Palatino Linotype" w:cs="Palatino Linotype"/>
        </w:rPr>
        <w:t xml:space="preserve">y </w:t>
      </w:r>
      <w:r w:rsidRPr="00901BA7">
        <w:rPr>
          <w:rFonts w:ascii="Palatino Linotype" w:eastAsia="Palatino Linotype" w:hAnsi="Palatino Linotype" w:cs="Palatino Linotype"/>
          <w:b/>
          <w:bCs/>
          <w:i/>
          <w:iCs/>
        </w:rPr>
        <w:t xml:space="preserve">“saimex 925.pdf, </w:t>
      </w:r>
      <w:r w:rsidRPr="00901BA7">
        <w:rPr>
          <w:rFonts w:ascii="Palatino Linotype" w:eastAsia="Palatino Linotype" w:hAnsi="Palatino Linotype" w:cs="Palatino Linotype"/>
        </w:rPr>
        <w:t xml:space="preserve">los cuales </w:t>
      </w:r>
      <w:r w:rsidR="000C5C64" w:rsidRPr="00901BA7">
        <w:rPr>
          <w:rFonts w:ascii="Palatino Linotype" w:eastAsia="Palatino Linotype" w:hAnsi="Palatino Linotype" w:cs="Palatino Linotype"/>
        </w:rPr>
        <w:t>fueron ilustrados en los Antecedentes de la presente resolución.</w:t>
      </w:r>
    </w:p>
    <w:p w14:paraId="66F44D36" w14:textId="1132698A" w:rsidR="00432988" w:rsidRPr="00901BA7" w:rsidRDefault="000C5C64" w:rsidP="000C5C64">
      <w:pPr>
        <w:pStyle w:val="NormalWeb"/>
        <w:spacing w:before="240" w:beforeAutospacing="0" w:after="240" w:afterAutospacing="0" w:line="360" w:lineRule="auto"/>
        <w:jc w:val="both"/>
        <w:rPr>
          <w:rFonts w:ascii="Palatino Linotype" w:hAnsi="Palatino Linotype"/>
          <w:iCs/>
        </w:rPr>
      </w:pPr>
      <w:r w:rsidRPr="00901BA7">
        <w:rPr>
          <w:rFonts w:ascii="Palatino Linotype" w:eastAsia="Palatino Linotype" w:hAnsi="Palatino Linotype" w:cs="Palatino Linotype"/>
        </w:rPr>
        <w:t xml:space="preserve">Inconforme, </w:t>
      </w:r>
      <w:r w:rsidRPr="00901BA7">
        <w:rPr>
          <w:rFonts w:ascii="Palatino Linotype" w:eastAsia="Palatino Linotype" w:hAnsi="Palatino Linotype" w:cs="Palatino Linotype"/>
          <w:b/>
          <w:bCs/>
        </w:rPr>
        <w:t>EL RECURRENTE</w:t>
      </w:r>
      <w:r w:rsidRPr="00901BA7">
        <w:rPr>
          <w:rFonts w:ascii="Palatino Linotype" w:eastAsia="Palatino Linotype" w:hAnsi="Palatino Linotype" w:cs="Palatino Linotype"/>
        </w:rPr>
        <w:t xml:space="preserve"> interpuso un</w:t>
      </w:r>
      <w:r w:rsidR="00432988" w:rsidRPr="00901BA7">
        <w:rPr>
          <w:rFonts w:ascii="Palatino Linotype" w:eastAsia="Palatino Linotype" w:hAnsi="Palatino Linotype" w:cs="Palatino Linotype"/>
        </w:rPr>
        <w:t xml:space="preserve"> recurso de revisión </w:t>
      </w:r>
      <w:r w:rsidRPr="00901BA7">
        <w:rPr>
          <w:rFonts w:ascii="Palatino Linotype" w:eastAsia="Palatino Linotype" w:hAnsi="Palatino Linotype" w:cs="Palatino Linotype"/>
        </w:rPr>
        <w:t>donde</w:t>
      </w:r>
      <w:r w:rsidR="00432988" w:rsidRPr="00901BA7">
        <w:rPr>
          <w:rFonts w:ascii="Palatino Linotype" w:eastAsia="Palatino Linotype" w:hAnsi="Palatino Linotype" w:cs="Palatino Linotype"/>
        </w:rPr>
        <w:t xml:space="preserve"> </w:t>
      </w:r>
      <w:r w:rsidRPr="00901BA7">
        <w:rPr>
          <w:rFonts w:ascii="Palatino Linotype" w:eastAsia="Palatino Linotype" w:hAnsi="Palatino Linotype" w:cs="Palatino Linotype"/>
        </w:rPr>
        <w:t>considera que no se proporcionó la información solicitada</w:t>
      </w:r>
      <w:r w:rsidR="00DB1AA8" w:rsidRPr="00901BA7">
        <w:rPr>
          <w:rFonts w:ascii="Palatino Linotype" w:eastAsia="Palatino Linotype" w:hAnsi="Palatino Linotype" w:cs="Palatino Linotype"/>
        </w:rPr>
        <w:t>, en virtud de que en el vínculo electrónico señalado no se localiza la información</w:t>
      </w:r>
      <w:r w:rsidRPr="00901BA7">
        <w:rPr>
          <w:rFonts w:ascii="Palatino Linotype" w:eastAsia="Palatino Linotype" w:hAnsi="Palatino Linotype" w:cs="Palatino Linotype"/>
        </w:rPr>
        <w:t xml:space="preserve">, lo que violenta su derecho humano de acceso a la información </w:t>
      </w:r>
      <w:r w:rsidR="00F2263E" w:rsidRPr="00901BA7">
        <w:rPr>
          <w:rFonts w:ascii="Palatino Linotype" w:eastAsia="Palatino Linotype" w:hAnsi="Palatino Linotype" w:cs="Palatino Linotype"/>
        </w:rPr>
        <w:t>y</w:t>
      </w:r>
      <w:r w:rsidR="00F2263E" w:rsidRPr="00901BA7">
        <w:rPr>
          <w:rFonts w:ascii="Palatino Linotype" w:eastAsia="Palatino Linotype" w:hAnsi="Palatino Linotype" w:cs="Palatino Linotype"/>
          <w:iCs/>
        </w:rPr>
        <w:t xml:space="preserve"> considera </w:t>
      </w:r>
      <w:r w:rsidR="00F2263E" w:rsidRPr="00901BA7">
        <w:rPr>
          <w:rFonts w:ascii="Palatino Linotype" w:hAnsi="Palatino Linotype"/>
          <w:iCs/>
        </w:rPr>
        <w:t xml:space="preserve">que el </w:t>
      </w:r>
      <w:r w:rsidR="00F2263E" w:rsidRPr="00901BA7">
        <w:rPr>
          <w:rFonts w:ascii="Palatino Linotype" w:hAnsi="Palatino Linotype"/>
          <w:b/>
          <w:iCs/>
        </w:rPr>
        <w:t>SUJETO OBLIGADO</w:t>
      </w:r>
      <w:r w:rsidR="00F2263E" w:rsidRPr="00901BA7">
        <w:rPr>
          <w:rFonts w:ascii="Palatino Linotype" w:hAnsi="Palatino Linotype"/>
          <w:iCs/>
        </w:rPr>
        <w:t>,</w:t>
      </w:r>
      <w:r w:rsidR="00DB1AA8" w:rsidRPr="00901BA7">
        <w:rPr>
          <w:rFonts w:ascii="Palatino Linotype" w:hAnsi="Palatino Linotype"/>
          <w:iCs/>
        </w:rPr>
        <w:t xml:space="preserve"> por lo que </w:t>
      </w:r>
      <w:r w:rsidR="00F2263E" w:rsidRPr="00901BA7">
        <w:rPr>
          <w:rFonts w:ascii="Palatino Linotype" w:hAnsi="Palatino Linotype"/>
          <w:iCs/>
        </w:rPr>
        <w:t>r</w:t>
      </w:r>
      <w:r w:rsidR="00432988" w:rsidRPr="00901BA7">
        <w:rPr>
          <w:rFonts w:ascii="Palatino Linotype" w:hAnsi="Palatino Linotype"/>
          <w:iCs/>
        </w:rPr>
        <w:t>equier</w:t>
      </w:r>
      <w:r w:rsidR="00F2263E" w:rsidRPr="00901BA7">
        <w:rPr>
          <w:rFonts w:ascii="Palatino Linotype" w:hAnsi="Palatino Linotype"/>
          <w:iCs/>
        </w:rPr>
        <w:t>e</w:t>
      </w:r>
      <w:r w:rsidR="00432988" w:rsidRPr="00901BA7">
        <w:rPr>
          <w:rFonts w:ascii="Palatino Linotype" w:hAnsi="Palatino Linotype"/>
          <w:iCs/>
        </w:rPr>
        <w:t xml:space="preserve"> la información tal y como la solicit</w:t>
      </w:r>
      <w:r w:rsidR="00F2263E" w:rsidRPr="00901BA7">
        <w:rPr>
          <w:rFonts w:ascii="Palatino Linotype" w:hAnsi="Palatino Linotype"/>
          <w:iCs/>
        </w:rPr>
        <w:t>ó.</w:t>
      </w:r>
    </w:p>
    <w:p w14:paraId="31BEC10A" w14:textId="4AF29B29" w:rsidR="00FA5F2B" w:rsidRPr="00901BA7" w:rsidRDefault="00FA5F2B" w:rsidP="00FA5F2B">
      <w:pPr>
        <w:spacing w:before="240" w:after="240" w:line="360" w:lineRule="auto"/>
        <w:jc w:val="both"/>
        <w:rPr>
          <w:rFonts w:ascii="Palatino Linotype" w:eastAsia="Palatino Linotype" w:hAnsi="Palatino Linotype" w:cs="Palatino Linotype"/>
          <w:color w:val="000000"/>
        </w:rPr>
      </w:pPr>
      <w:r w:rsidRPr="00901BA7">
        <w:rPr>
          <w:rFonts w:ascii="Palatino Linotype" w:eastAsia="Palatino Linotype" w:hAnsi="Palatino Linotype" w:cs="Palatino Linotype"/>
          <w:color w:val="000000"/>
        </w:rPr>
        <w:t xml:space="preserve">En este sentido, no pasa inadvertido para este Órgano Garante que los motivos de inconformidad aducidos, no versan sobre la totalidad de la información proporcionada por el Sujeto Obligado, sino porque se le </w:t>
      </w:r>
      <w:r w:rsidR="00202D9A" w:rsidRPr="00901BA7">
        <w:rPr>
          <w:rFonts w:ascii="Palatino Linotype" w:eastAsia="Palatino Linotype" w:hAnsi="Palatino Linotype" w:cs="Palatino Linotype"/>
          <w:color w:val="000000"/>
        </w:rPr>
        <w:t>remitió a una página de internet</w:t>
      </w:r>
      <w:r w:rsidR="00BE1ED1" w:rsidRPr="00901BA7">
        <w:rPr>
          <w:rFonts w:ascii="Palatino Linotype" w:eastAsia="Palatino Linotype" w:hAnsi="Palatino Linotype" w:cs="Palatino Linotype"/>
          <w:color w:val="000000"/>
        </w:rPr>
        <w:t xml:space="preserve"> denominada IPOMEX</w:t>
      </w:r>
      <w:r w:rsidR="00202D9A" w:rsidRPr="00901BA7">
        <w:rPr>
          <w:rFonts w:ascii="Palatino Linotype" w:eastAsia="Palatino Linotype" w:hAnsi="Palatino Linotype" w:cs="Palatino Linotype"/>
          <w:color w:val="000000"/>
        </w:rPr>
        <w:t>, b</w:t>
      </w:r>
      <w:r w:rsidRPr="00901BA7">
        <w:rPr>
          <w:rFonts w:ascii="Palatino Linotype" w:eastAsia="Palatino Linotype" w:hAnsi="Palatino Linotype" w:cs="Palatino Linotype"/>
          <w:color w:val="000000"/>
        </w:rPr>
        <w:t xml:space="preserve">ajo este tenor, la información entregada en respuesta </w:t>
      </w:r>
      <w:r w:rsidR="00BE1ED1" w:rsidRPr="00901BA7">
        <w:rPr>
          <w:rFonts w:ascii="Palatino Linotype" w:eastAsia="Palatino Linotype" w:hAnsi="Palatino Linotype" w:cs="Palatino Linotype"/>
          <w:color w:val="000000"/>
        </w:rPr>
        <w:t xml:space="preserve">que </w:t>
      </w:r>
      <w:r w:rsidR="00202D9A" w:rsidRPr="00901BA7">
        <w:rPr>
          <w:rFonts w:ascii="Palatino Linotype" w:eastAsia="Palatino Linotype" w:hAnsi="Palatino Linotype" w:cs="Palatino Linotype"/>
          <w:color w:val="000000"/>
        </w:rPr>
        <w:t>ref</w:t>
      </w:r>
      <w:r w:rsidR="00BE1ED1" w:rsidRPr="00901BA7">
        <w:rPr>
          <w:rFonts w:ascii="Palatino Linotype" w:eastAsia="Palatino Linotype" w:hAnsi="Palatino Linotype" w:cs="Palatino Linotype"/>
          <w:color w:val="000000"/>
        </w:rPr>
        <w:t>iere</w:t>
      </w:r>
      <w:r w:rsidR="00202D9A" w:rsidRPr="00901BA7">
        <w:rPr>
          <w:rFonts w:ascii="Palatino Linotype" w:eastAsia="Palatino Linotype" w:hAnsi="Palatino Linotype" w:cs="Palatino Linotype"/>
          <w:color w:val="000000"/>
        </w:rPr>
        <w:t xml:space="preserve"> al Instituto Municipal de la Mujer de Toluca y </w:t>
      </w:r>
      <w:r w:rsidR="00BE1ED1" w:rsidRPr="00901BA7">
        <w:rPr>
          <w:rFonts w:ascii="Palatino Linotype" w:eastAsia="Palatino Linotype" w:hAnsi="Palatino Linotype" w:cs="Palatino Linotype"/>
          <w:color w:val="000000"/>
        </w:rPr>
        <w:t>a</w:t>
      </w:r>
      <w:r w:rsidR="00202D9A" w:rsidRPr="00901BA7">
        <w:rPr>
          <w:rFonts w:ascii="Palatino Linotype" w:eastAsia="Palatino Linotype" w:hAnsi="Palatino Linotype" w:cs="Palatino Linotype"/>
          <w:color w:val="000000"/>
        </w:rPr>
        <w:t xml:space="preserve">l Instituto Municipal de Cultura Física y Deporte </w:t>
      </w:r>
      <w:r w:rsidR="00BE1ED1" w:rsidRPr="00901BA7">
        <w:rPr>
          <w:rFonts w:ascii="Palatino Linotype" w:eastAsia="Palatino Linotype" w:hAnsi="Palatino Linotype" w:cs="Palatino Linotype"/>
          <w:color w:val="000000"/>
        </w:rPr>
        <w:t xml:space="preserve">de Toluca </w:t>
      </w:r>
      <w:r w:rsidRPr="00901BA7">
        <w:rPr>
          <w:rFonts w:ascii="Palatino Linotype" w:eastAsia="Palatino Linotype" w:hAnsi="Palatino Linotype" w:cs="Palatino Linotype"/>
          <w:color w:val="000000"/>
        </w:rPr>
        <w:t>debe declararse consentida por la parte Recurrente, toda vez que no realizó manifestaciones de inconformidad al respecto; en consecuencia, no pueden producirse efectos jurídicos tendentes a revocar, confirmar o modificar el acto reclamado, ya que, en el caso concreto se infiere que la información proporcionada por el Sujeto Obligado señalada en el párrafo anterior, satisface la solicitud presentada.</w:t>
      </w:r>
    </w:p>
    <w:p w14:paraId="7E007B7D" w14:textId="77777777" w:rsidR="00FA5F2B" w:rsidRPr="00901BA7" w:rsidRDefault="00FA5F2B" w:rsidP="00FA5F2B">
      <w:pPr>
        <w:spacing w:before="240" w:after="240" w:line="360" w:lineRule="auto"/>
        <w:jc w:val="both"/>
        <w:rPr>
          <w:rFonts w:ascii="Palatino Linotype" w:eastAsia="Palatino Linotype" w:hAnsi="Palatino Linotype" w:cs="Palatino Linotype"/>
          <w:color w:val="000000"/>
        </w:rPr>
      </w:pPr>
      <w:r w:rsidRPr="00901BA7">
        <w:rPr>
          <w:rFonts w:ascii="Palatino Linotype" w:eastAsia="Palatino Linotype" w:hAnsi="Palatino Linotype" w:cs="Palatino Linotype"/>
          <w:color w:val="000000"/>
        </w:rPr>
        <w:lastRenderedPageBreak/>
        <w:t>Lo anterior es así, debido a que cuando el recurrente impugna la respuesta del Sujeto Obligado, y éste no expresa Razón o Motivo de Inconformidad en contra de todos los rubros solicitados, dichos rubros deben declararse atendidos, pues se entiende que el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738E68F6" w14:textId="77777777" w:rsidR="00FA5F2B" w:rsidRPr="00901BA7" w:rsidRDefault="00FA5F2B" w:rsidP="00DB1AA8">
      <w:pPr>
        <w:spacing w:before="240" w:after="240" w:line="276" w:lineRule="auto"/>
        <w:ind w:left="567" w:right="616"/>
        <w:jc w:val="both"/>
        <w:rPr>
          <w:rFonts w:ascii="Palatino Linotype" w:eastAsia="Palatino Linotype" w:hAnsi="Palatino Linotype" w:cs="Palatino Linotype"/>
          <w:i/>
          <w:color w:val="000000"/>
          <w:sz w:val="22"/>
          <w:szCs w:val="22"/>
        </w:rPr>
      </w:pPr>
      <w:r w:rsidRPr="00901BA7">
        <w:rPr>
          <w:rFonts w:ascii="Palatino Linotype" w:eastAsia="Palatino Linotype" w:hAnsi="Palatino Linotype" w:cs="Palatino Linotype"/>
          <w:i/>
          <w:color w:val="000000"/>
          <w:sz w:val="22"/>
          <w:szCs w:val="22"/>
        </w:rPr>
        <w:t>“REVISIÓN EN AMPARO. LOS RESOLUTIVOS NO COMBATIDOS DEBEN DECLARARSE FIRMES.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95D9DA1" w14:textId="77777777" w:rsidR="00FA5F2B" w:rsidRPr="00901BA7" w:rsidRDefault="00FA5F2B" w:rsidP="00FA5F2B">
      <w:pPr>
        <w:spacing w:before="240" w:after="240" w:line="360" w:lineRule="auto"/>
        <w:jc w:val="both"/>
        <w:rPr>
          <w:rFonts w:ascii="Palatino Linotype" w:eastAsia="Palatino Linotype" w:hAnsi="Palatino Linotype" w:cs="Palatino Linotype"/>
          <w:color w:val="000000"/>
        </w:rPr>
      </w:pPr>
      <w:r w:rsidRPr="00901BA7">
        <w:rPr>
          <w:rFonts w:ascii="Palatino Linotype" w:eastAsia="Palatino Linotype" w:hAnsi="Palatino Linotype" w:cs="Palatino Linotype"/>
          <w:color w:val="000000"/>
        </w:rPr>
        <w:t xml:space="preserve">Consecuentemente, la información proporcionada en respuesta, al no ser impugnada debe declararse consentida por la parte recurrente, toda vez que no se realizaron manifestaciones de inconformidad, por lo que no pueden producirse efectos jurídicos tendentes a revocar, confirmar o modificar el acto reclamado ya que se infiere un consentimiento del recurrente ante la falta de impugnación eficaz. </w:t>
      </w:r>
    </w:p>
    <w:p w14:paraId="5774F17E" w14:textId="77777777" w:rsidR="00FA5F2B" w:rsidRPr="00901BA7" w:rsidRDefault="00FA5F2B" w:rsidP="00FA5F2B">
      <w:pPr>
        <w:spacing w:before="240" w:after="240" w:line="360" w:lineRule="auto"/>
        <w:jc w:val="both"/>
        <w:rPr>
          <w:rFonts w:ascii="Palatino Linotype" w:eastAsia="Palatino Linotype" w:hAnsi="Palatino Linotype" w:cs="Palatino Linotype"/>
          <w:color w:val="000000"/>
        </w:rPr>
      </w:pPr>
      <w:r w:rsidRPr="00901BA7">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3C615DF8" w14:textId="77777777" w:rsidR="00FA5F2B" w:rsidRPr="00901BA7" w:rsidRDefault="00FA5F2B" w:rsidP="00DB1AA8">
      <w:pPr>
        <w:spacing w:before="240" w:after="240" w:line="276" w:lineRule="auto"/>
        <w:ind w:left="567" w:right="616"/>
        <w:jc w:val="both"/>
        <w:rPr>
          <w:rFonts w:ascii="Palatino Linotype" w:eastAsia="Palatino Linotype" w:hAnsi="Palatino Linotype" w:cs="Palatino Linotype"/>
          <w:i/>
          <w:color w:val="000000"/>
          <w:sz w:val="22"/>
          <w:szCs w:val="22"/>
        </w:rPr>
      </w:pPr>
      <w:r w:rsidRPr="00901BA7">
        <w:rPr>
          <w:rFonts w:ascii="Palatino Linotype" w:eastAsia="Palatino Linotype" w:hAnsi="Palatino Linotype" w:cs="Palatino Linotype"/>
          <w:i/>
          <w:color w:val="000000"/>
          <w:sz w:val="22"/>
          <w:szCs w:val="22"/>
        </w:rPr>
        <w:t xml:space="preserve">“ACTOS CONSENTIDOS. SON LOS QUE NO SE IMPUGNAN MEDIANTE EL RECURSO IDÓNEO. Debe reputarse como consentido el acto que no se impugnó por </w:t>
      </w:r>
      <w:r w:rsidRPr="00901BA7">
        <w:rPr>
          <w:rFonts w:ascii="Palatino Linotype" w:eastAsia="Palatino Linotype" w:hAnsi="Palatino Linotype" w:cs="Palatino Linotype"/>
          <w:i/>
          <w:color w:val="000000"/>
          <w:sz w:val="22"/>
          <w:szCs w:val="22"/>
        </w:rPr>
        <w:lastRenderedPageBreak/>
        <w:t>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73F0284" w14:textId="31DB8B11" w:rsidR="00432988" w:rsidRPr="00901BA7" w:rsidRDefault="00F2263E" w:rsidP="00432988">
      <w:pPr>
        <w:spacing w:before="240" w:after="240" w:line="360" w:lineRule="auto"/>
        <w:ind w:right="49"/>
        <w:jc w:val="both"/>
        <w:rPr>
          <w:rFonts w:ascii="Palatino Linotype" w:eastAsia="Palatino Linotype" w:hAnsi="Palatino Linotype" w:cs="Palatino Linotype"/>
        </w:rPr>
      </w:pPr>
      <w:r w:rsidRPr="00901BA7">
        <w:rPr>
          <w:rFonts w:ascii="Palatino Linotype" w:eastAsia="Palatino Linotype" w:hAnsi="Palatino Linotype" w:cs="Palatino Linotype"/>
          <w:bCs/>
        </w:rPr>
        <w:t>En este orden de ideas, una vez que fue turnado a la Comisionada ponente y notificado a las partes el acuerdo de admisión,</w:t>
      </w:r>
      <w:r w:rsidRPr="00901BA7">
        <w:rPr>
          <w:rFonts w:ascii="Palatino Linotype" w:eastAsia="Palatino Linotype" w:hAnsi="Palatino Linotype" w:cs="Palatino Linotype"/>
          <w:b/>
        </w:rPr>
        <w:t xml:space="preserve">  </w:t>
      </w:r>
      <w:r w:rsidR="00432988" w:rsidRPr="00901BA7">
        <w:rPr>
          <w:rFonts w:ascii="Palatino Linotype" w:eastAsia="Palatino Linotype" w:hAnsi="Palatino Linotype" w:cs="Palatino Linotype"/>
          <w:b/>
        </w:rPr>
        <w:t xml:space="preserve">EL SUJETO OBLIGADO </w:t>
      </w:r>
      <w:r w:rsidR="00432988" w:rsidRPr="00901BA7">
        <w:rPr>
          <w:rFonts w:ascii="Palatino Linotype" w:eastAsia="Palatino Linotype" w:hAnsi="Palatino Linotype" w:cs="Palatino Linotype"/>
        </w:rPr>
        <w:t xml:space="preserve">rindió el Informe Justificado correspondiente, remitiendo cuatro archivos electrónicos que se denominan </w:t>
      </w:r>
      <w:r w:rsidR="00432988" w:rsidRPr="00901BA7">
        <w:rPr>
          <w:rFonts w:ascii="Palatino Linotype" w:eastAsia="Palatino Linotype" w:hAnsi="Palatino Linotype" w:cs="Palatino Linotype"/>
          <w:b/>
          <w:i/>
        </w:rPr>
        <w:t>“RR 5909 ADMINISTRACIÓN.pdf”, “Informe Justificado 5909 ADM-INST MUJER-IMCUFIDET(1).pdf”, “RR 5909 IMCUFIDET.pdf”</w:t>
      </w:r>
      <w:r w:rsidR="00432988" w:rsidRPr="00901BA7">
        <w:rPr>
          <w:rFonts w:ascii="Palatino Linotype" w:eastAsia="Palatino Linotype" w:hAnsi="Palatino Linotype" w:cs="Palatino Linotype"/>
        </w:rPr>
        <w:t xml:space="preserve"> y  </w:t>
      </w:r>
      <w:r w:rsidR="00432988" w:rsidRPr="00901BA7">
        <w:rPr>
          <w:rFonts w:ascii="Palatino Linotype" w:eastAsia="Palatino Linotype" w:hAnsi="Palatino Linotype" w:cs="Palatino Linotype"/>
          <w:b/>
          <w:bCs/>
        </w:rPr>
        <w:t xml:space="preserve">“RR 5909 INST </w:t>
      </w:r>
      <w:r w:rsidR="00BE1ED1" w:rsidRPr="00901BA7">
        <w:rPr>
          <w:rFonts w:ascii="Palatino Linotype" w:eastAsia="Palatino Linotype" w:hAnsi="Palatino Linotype" w:cs="Palatino Linotype"/>
          <w:b/>
          <w:bCs/>
        </w:rPr>
        <w:t>M</w:t>
      </w:r>
      <w:r w:rsidR="00432988" w:rsidRPr="00901BA7">
        <w:rPr>
          <w:rFonts w:ascii="Palatino Linotype" w:eastAsia="Palatino Linotype" w:hAnsi="Palatino Linotype" w:cs="Palatino Linotype"/>
          <w:b/>
          <w:bCs/>
        </w:rPr>
        <w:t xml:space="preserve">UJER.pdf” </w:t>
      </w:r>
      <w:r w:rsidR="00432988" w:rsidRPr="00901BA7">
        <w:rPr>
          <w:rFonts w:ascii="Palatino Linotype" w:eastAsia="Palatino Linotype" w:hAnsi="Palatino Linotype" w:cs="Palatino Linotype"/>
        </w:rPr>
        <w:t xml:space="preserve">los cuales, </w:t>
      </w:r>
      <w:r w:rsidRPr="00901BA7">
        <w:rPr>
          <w:rFonts w:ascii="Palatino Linotype" w:eastAsia="Palatino Linotype" w:hAnsi="Palatino Linotype" w:cs="Palatino Linotype"/>
        </w:rPr>
        <w:t>se</w:t>
      </w:r>
      <w:r w:rsidR="00432988" w:rsidRPr="00901BA7">
        <w:rPr>
          <w:rFonts w:ascii="Palatino Linotype" w:eastAsia="Palatino Linotype" w:hAnsi="Palatino Linotype" w:cs="Palatino Linotype"/>
        </w:rPr>
        <w:t xml:space="preserve"> </w:t>
      </w:r>
      <w:r w:rsidRPr="00901BA7">
        <w:rPr>
          <w:rFonts w:ascii="Palatino Linotype" w:eastAsia="Palatino Linotype" w:hAnsi="Palatino Linotype" w:cs="Palatino Linotype"/>
        </w:rPr>
        <w:t>colocaron</w:t>
      </w:r>
      <w:r w:rsidR="00432988" w:rsidRPr="00901BA7">
        <w:rPr>
          <w:rFonts w:ascii="Palatino Linotype" w:eastAsia="Palatino Linotype" w:hAnsi="Palatino Linotype" w:cs="Palatino Linotype"/>
        </w:rPr>
        <w:t xml:space="preserve"> a la vista del</w:t>
      </w:r>
      <w:r w:rsidR="00432988" w:rsidRPr="00901BA7">
        <w:rPr>
          <w:rFonts w:ascii="Palatino Linotype" w:eastAsia="Palatino Linotype" w:hAnsi="Palatino Linotype" w:cs="Palatino Linotype"/>
          <w:b/>
        </w:rPr>
        <w:t xml:space="preserve"> RECURRENTE </w:t>
      </w:r>
      <w:r w:rsidR="00432988" w:rsidRPr="00901BA7">
        <w:rPr>
          <w:rFonts w:ascii="Palatino Linotype" w:eastAsia="Palatino Linotype" w:hAnsi="Palatino Linotype" w:cs="Palatino Linotype"/>
        </w:rPr>
        <w:t>para que, manifestar</w:t>
      </w:r>
      <w:r w:rsidRPr="00901BA7">
        <w:rPr>
          <w:rFonts w:ascii="Palatino Linotype" w:eastAsia="Palatino Linotype" w:hAnsi="Palatino Linotype" w:cs="Palatino Linotype"/>
        </w:rPr>
        <w:t>a</w:t>
      </w:r>
      <w:r w:rsidR="00432988" w:rsidRPr="00901BA7">
        <w:rPr>
          <w:rFonts w:ascii="Palatino Linotype" w:eastAsia="Palatino Linotype" w:hAnsi="Palatino Linotype" w:cs="Palatino Linotype"/>
        </w:rPr>
        <w:t xml:space="preserve"> lo que a su derecho conviniera</w:t>
      </w:r>
      <w:r w:rsidR="00432988" w:rsidRPr="00901BA7">
        <w:rPr>
          <w:rFonts w:ascii="Palatino Linotype" w:eastAsia="Palatino Linotype" w:hAnsi="Palatino Linotype" w:cs="Palatino Linotype"/>
          <w:b/>
        </w:rPr>
        <w:t>,</w:t>
      </w:r>
      <w:r w:rsidR="00432988" w:rsidRPr="00901BA7">
        <w:rPr>
          <w:rFonts w:ascii="Palatino Linotype" w:eastAsia="Palatino Linotype" w:hAnsi="Palatino Linotype" w:cs="Palatino Linotype"/>
        </w:rPr>
        <w:t xml:space="preserve"> </w:t>
      </w:r>
      <w:r w:rsidR="00DB1AA8" w:rsidRPr="00901BA7">
        <w:rPr>
          <w:rFonts w:ascii="Palatino Linotype" w:eastAsia="Palatino Linotype" w:hAnsi="Palatino Linotype" w:cs="Palatino Linotype"/>
        </w:rPr>
        <w:t xml:space="preserve"> archivos a través de los cuales</w:t>
      </w:r>
      <w:r w:rsidR="00FA5F2B" w:rsidRPr="00901BA7">
        <w:rPr>
          <w:rFonts w:ascii="Palatino Linotype" w:eastAsia="Palatino Linotype" w:hAnsi="Palatino Linotype" w:cs="Palatino Linotype"/>
        </w:rPr>
        <w:t xml:space="preserve"> </w:t>
      </w:r>
      <w:r w:rsidR="00FA5F2B" w:rsidRPr="00901BA7">
        <w:rPr>
          <w:rFonts w:ascii="Palatino Linotype" w:eastAsia="Palatino Linotype" w:hAnsi="Palatino Linotype" w:cs="Palatino Linotype"/>
          <w:b/>
          <w:bCs/>
        </w:rPr>
        <w:t>EL SUJETO OBLIGADO</w:t>
      </w:r>
      <w:r w:rsidR="00DB1AA8" w:rsidRPr="00901BA7">
        <w:rPr>
          <w:rFonts w:ascii="Palatino Linotype" w:eastAsia="Palatino Linotype" w:hAnsi="Palatino Linotype" w:cs="Palatino Linotype"/>
        </w:rPr>
        <w:t xml:space="preserve"> ratifica su respuesta, tal como se advierte a continuación: </w:t>
      </w:r>
    </w:p>
    <w:p w14:paraId="4E72E889" w14:textId="4F9B33CE" w:rsidR="00DB1AA8" w:rsidRPr="00901BA7" w:rsidRDefault="00DB1AA8" w:rsidP="00432988">
      <w:pPr>
        <w:spacing w:before="240" w:after="240" w:line="360" w:lineRule="auto"/>
        <w:ind w:right="49"/>
        <w:jc w:val="both"/>
        <w:rPr>
          <w:rFonts w:ascii="Palatino Linotype" w:eastAsia="Palatino Linotype" w:hAnsi="Palatino Linotype" w:cs="Palatino Linotype"/>
        </w:rPr>
      </w:pPr>
      <w:r w:rsidRPr="00901BA7">
        <w:rPr>
          <w:noProof/>
          <w:lang w:val="es-419" w:eastAsia="es-419"/>
        </w:rPr>
        <w:lastRenderedPageBreak/>
        <w:drawing>
          <wp:inline distT="0" distB="0" distL="0" distR="0" wp14:anchorId="101F54E2" wp14:editId="1D081CEC">
            <wp:extent cx="5229225" cy="59531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9225" cy="5953125"/>
                    </a:xfrm>
                    <a:prstGeom prst="rect">
                      <a:avLst/>
                    </a:prstGeom>
                  </pic:spPr>
                </pic:pic>
              </a:graphicData>
            </a:graphic>
          </wp:inline>
        </w:drawing>
      </w:r>
    </w:p>
    <w:p w14:paraId="5B4A53C3" w14:textId="3DE6B8BA" w:rsidR="00DB1AA8" w:rsidRPr="00901BA7" w:rsidRDefault="00DB1AA8" w:rsidP="00432988">
      <w:pPr>
        <w:spacing w:before="240" w:after="240" w:line="360" w:lineRule="auto"/>
        <w:ind w:right="49"/>
        <w:jc w:val="both"/>
        <w:rPr>
          <w:rFonts w:ascii="Palatino Linotype" w:eastAsia="Palatino Linotype" w:hAnsi="Palatino Linotype" w:cs="Palatino Linotype"/>
        </w:rPr>
      </w:pPr>
      <w:r w:rsidRPr="00901BA7">
        <w:rPr>
          <w:noProof/>
          <w:lang w:val="es-419" w:eastAsia="es-419"/>
        </w:rPr>
        <w:lastRenderedPageBreak/>
        <w:drawing>
          <wp:inline distT="0" distB="0" distL="0" distR="0" wp14:anchorId="57497ADB" wp14:editId="38FB01BF">
            <wp:extent cx="4572000" cy="5562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000" cy="5562600"/>
                    </a:xfrm>
                    <a:prstGeom prst="rect">
                      <a:avLst/>
                    </a:prstGeom>
                  </pic:spPr>
                </pic:pic>
              </a:graphicData>
            </a:graphic>
          </wp:inline>
        </w:drawing>
      </w:r>
    </w:p>
    <w:p w14:paraId="6D25882E" w14:textId="77777777" w:rsidR="00797AC0" w:rsidRPr="00901BA7" w:rsidRDefault="00797AC0" w:rsidP="00BE1ED1">
      <w:pPr>
        <w:pStyle w:val="Prrafodelista"/>
        <w:tabs>
          <w:tab w:val="left" w:pos="567"/>
        </w:tabs>
        <w:spacing w:before="240" w:after="240" w:line="360" w:lineRule="auto"/>
        <w:ind w:left="0"/>
        <w:jc w:val="both"/>
        <w:rPr>
          <w:rFonts w:ascii="Palatino Linotype" w:eastAsia="Arial Unicode MS" w:hAnsi="Palatino Linotype" w:cs="Arial"/>
          <w:color w:val="000000" w:themeColor="text1"/>
        </w:rPr>
      </w:pPr>
    </w:p>
    <w:p w14:paraId="4C05A996" w14:textId="11CF4FE6" w:rsidR="00797AC0" w:rsidRPr="00901BA7" w:rsidRDefault="00797AC0" w:rsidP="00797AC0">
      <w:pPr>
        <w:spacing w:before="240" w:after="240" w:line="360" w:lineRule="auto"/>
        <w:jc w:val="both"/>
        <w:rPr>
          <w:rFonts w:ascii="Palatino Linotype" w:hAnsi="Palatino Linotype" w:cs="Arial"/>
        </w:rPr>
      </w:pPr>
      <w:r w:rsidRPr="00901BA7">
        <w:rPr>
          <w:rFonts w:ascii="Palatino Linotype" w:eastAsia="Arial Unicode MS" w:hAnsi="Palatino Linotype" w:cs="Arial"/>
          <w:color w:val="000000" w:themeColor="text1"/>
        </w:rPr>
        <w:t xml:space="preserve">Precisado lo anterior, conviene señalar, en primer lugar, que a través de la respuesta proporcionada por </w:t>
      </w:r>
      <w:r w:rsidR="001C2786" w:rsidRPr="00901BA7">
        <w:rPr>
          <w:rFonts w:ascii="Palatino Linotype" w:eastAsia="Palatino Linotype" w:hAnsi="Palatino Linotype" w:cs="Palatino Linotype"/>
          <w:color w:val="000000"/>
        </w:rPr>
        <w:t>el M. en D.  A. Carlos Romero Ruiz, Director de la Dirección General de Administración,</w:t>
      </w:r>
      <w:r w:rsidRPr="00901BA7">
        <w:rPr>
          <w:rFonts w:ascii="Palatino Linotype" w:eastAsia="Palatino Linotype" w:hAnsi="Palatino Linotype" w:cs="Palatino Linotype"/>
          <w:color w:val="000000"/>
        </w:rPr>
        <w:t xml:space="preserve"> </w:t>
      </w:r>
      <w:r w:rsidRPr="00901BA7">
        <w:rPr>
          <w:rFonts w:ascii="Palatino Linotype" w:hAnsi="Palatino Linotype" w:cs="Arial"/>
          <w:szCs w:val="28"/>
        </w:rPr>
        <w:t xml:space="preserve">se asumió </w:t>
      </w:r>
      <w:r w:rsidRPr="00901BA7">
        <w:rPr>
          <w:rFonts w:ascii="Palatino Linotype" w:hAnsi="Palatino Linotype" w:cs="Arial"/>
        </w:rPr>
        <w:t xml:space="preserve">la existencia de la información peticionada tan es así que proporcionó la dirección electrónica </w:t>
      </w:r>
      <w:hyperlink r:id="rId17" w:history="1">
        <w:r w:rsidR="00901BA7" w:rsidRPr="00BC22FF">
          <w:rPr>
            <w:rStyle w:val="Hipervnculo"/>
            <w:rFonts w:ascii="Palatino Linotype" w:eastAsia="Palatino Linotype" w:hAnsi="Palatino Linotype" w:cs="Palatino Linotype"/>
          </w:rPr>
          <w:t>https://www.ipomex.org.mx/ipo3/lgt/indice/TOLUCA/art_92_viii.web</w:t>
        </w:r>
      </w:hyperlink>
      <w:r w:rsidR="00901BA7">
        <w:rPr>
          <w:rStyle w:val="Hipervnculo"/>
          <w:rFonts w:ascii="Palatino Linotype" w:eastAsia="Palatino Linotype" w:hAnsi="Palatino Linotype" w:cs="Palatino Linotype"/>
        </w:rPr>
        <w:t xml:space="preserve"> </w:t>
      </w:r>
      <w:r w:rsidRPr="00901BA7">
        <w:rPr>
          <w:rFonts w:ascii="Palatino Linotype" w:hAnsi="Palatino Linotype" w:cs="Arial"/>
        </w:rPr>
        <w:t xml:space="preserve">con la finalidad de que el particular realizará la consulta de la información que es de su interés, en consecuencia, se asume que cuenta con la información y por ende se obvia el análisis de las atribuciones del </w:t>
      </w:r>
      <w:r w:rsidRPr="00901BA7">
        <w:rPr>
          <w:rFonts w:ascii="Palatino Linotype" w:eastAsiaTheme="minorEastAsia" w:hAnsi="Palatino Linotype" w:cs="Tahoma"/>
          <w:b/>
          <w:szCs w:val="22"/>
        </w:rPr>
        <w:t>Sujeto Obligado</w:t>
      </w:r>
      <w:r w:rsidRPr="00901BA7">
        <w:rPr>
          <w:rFonts w:ascii="Palatino Linotype" w:hAnsi="Palatino Linotype" w:cs="Arial"/>
        </w:rPr>
        <w:t xml:space="preserve"> para generar, administrar, o poseer la misma.</w:t>
      </w:r>
    </w:p>
    <w:p w14:paraId="42CED042" w14:textId="057C421B" w:rsidR="00797AC0" w:rsidRDefault="00797AC0" w:rsidP="00797AC0">
      <w:pPr>
        <w:spacing w:before="240" w:after="240" w:line="360" w:lineRule="auto"/>
        <w:jc w:val="both"/>
        <w:rPr>
          <w:rFonts w:ascii="Palatino Linotype" w:hAnsi="Palatino Linotype"/>
        </w:rPr>
      </w:pPr>
      <w:r w:rsidRPr="00901BA7">
        <w:rPr>
          <w:rFonts w:ascii="Palatino Linotype" w:hAnsi="Palatino Linotype" w:cs="Arial"/>
          <w:lang w:val="es-MX"/>
        </w:rPr>
        <w:t xml:space="preserve">En este tenor, toda vez que hubo un pronunciamiento por parte del Sujeto Obligado, </w:t>
      </w:r>
      <w:r w:rsidR="00901BA7">
        <w:rPr>
          <w:rFonts w:ascii="Palatino Linotype" w:hAnsi="Palatino Linotype" w:cs="Arial"/>
          <w:lang w:val="es-MX"/>
        </w:rPr>
        <w:t xml:space="preserve">y particularmente del servidor público habilitado competente, </w:t>
      </w:r>
      <w:r w:rsidRPr="00901BA7">
        <w:rPr>
          <w:rFonts w:ascii="Palatino Linotype" w:hAnsi="Palatino Linotype" w:cs="Arial"/>
          <w:lang w:val="es-MX"/>
        </w:rPr>
        <w:t xml:space="preserve">se estima oportuno efectuar el análisis de la </w:t>
      </w:r>
      <w:r w:rsidRPr="00901BA7">
        <w:rPr>
          <w:rFonts w:ascii="Palatino Linotype" w:hAnsi="Palatino Linotype" w:cs="Arial"/>
        </w:rPr>
        <w:t xml:space="preserve">información proporcionada, a efecto de determinar si es suficiente para tener por colmado el derecho de acceso a la información de la parte Recurrente, y en su defecto, señalar aquellos documentos que, en el ejercicio de sus </w:t>
      </w:r>
      <w:r w:rsidRPr="00901BA7">
        <w:rPr>
          <w:rFonts w:ascii="Palatino Linotype" w:hAnsi="Palatino Linotype"/>
        </w:rPr>
        <w:t>atribuciones, genera, administra o posee y que, de manera enunciativa más no limitativa, pudieran satisfacer la solicitud de información.</w:t>
      </w:r>
    </w:p>
    <w:p w14:paraId="340ADDF7" w14:textId="5F821E42" w:rsidR="00901BA7" w:rsidRDefault="00901BA7" w:rsidP="00901BA7">
      <w:pPr>
        <w:pStyle w:val="NormalWeb"/>
        <w:spacing w:before="0" w:beforeAutospacing="0" w:after="0" w:afterAutospacing="0" w:line="360" w:lineRule="auto"/>
        <w:ind w:right="-93"/>
        <w:jc w:val="both"/>
      </w:pPr>
      <w:r>
        <w:rPr>
          <w:rFonts w:ascii="Palatino Linotype" w:hAnsi="Palatino Linotype"/>
        </w:rPr>
        <w:t xml:space="preserve">Aunado a que, </w:t>
      </w:r>
      <w:r>
        <w:rPr>
          <w:rFonts w:ascii="Palatino Linotype" w:hAnsi="Palatino Linotype"/>
          <w:color w:val="000000"/>
        </w:rPr>
        <w:t>al haber existido un pronunciamiento por parte del Sujeto Obligado, este Instituto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1FF22154" w14:textId="77777777" w:rsidR="00901BA7" w:rsidRDefault="00901BA7" w:rsidP="00901BA7"/>
    <w:p w14:paraId="26F549C4" w14:textId="77777777" w:rsidR="00901BA7" w:rsidRDefault="00901BA7" w:rsidP="00901BA7">
      <w:pPr>
        <w:pStyle w:val="NormalWeb"/>
        <w:spacing w:before="0" w:beforeAutospacing="0" w:after="0" w:afterAutospacing="0"/>
        <w:ind w:left="567" w:right="539"/>
        <w:jc w:val="both"/>
      </w:pPr>
      <w:r>
        <w:rPr>
          <w:rFonts w:ascii="Palatino Linotype" w:hAnsi="Palatino Linotype"/>
          <w:b/>
          <w:bCs/>
          <w:i/>
          <w:iCs/>
          <w:color w:val="000000"/>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iCs/>
          <w:color w:val="00000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Pr>
          <w:rFonts w:ascii="Palatino Linotype" w:hAnsi="Palatino Linotype"/>
          <w:i/>
          <w:iCs/>
          <w:color w:val="000000"/>
        </w:rPr>
        <w:lastRenderedPageBreak/>
        <w:t>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7EDF0AF" w14:textId="77777777" w:rsidR="00901BA7" w:rsidRDefault="00901BA7" w:rsidP="001C2786">
      <w:pPr>
        <w:pStyle w:val="Prrafodelista"/>
        <w:tabs>
          <w:tab w:val="left" w:pos="0"/>
        </w:tabs>
        <w:spacing w:line="360" w:lineRule="auto"/>
        <w:ind w:left="0"/>
        <w:jc w:val="both"/>
        <w:rPr>
          <w:rFonts w:ascii="Palatino Linotype" w:hAnsi="Palatino Linotype"/>
        </w:rPr>
      </w:pPr>
    </w:p>
    <w:p w14:paraId="09648290" w14:textId="5E375C4A" w:rsidR="00BE1ED1" w:rsidRPr="00901BA7" w:rsidRDefault="00901BA7" w:rsidP="001C2786">
      <w:pPr>
        <w:pStyle w:val="Prrafodelista"/>
        <w:tabs>
          <w:tab w:val="left" w:pos="0"/>
        </w:tabs>
        <w:spacing w:line="360" w:lineRule="auto"/>
        <w:ind w:left="0"/>
        <w:jc w:val="both"/>
        <w:rPr>
          <w:rFonts w:ascii="Palatino Linotype" w:hAnsi="Palatino Linotype" w:cs="Arial"/>
          <w:color w:val="000000" w:themeColor="text1"/>
        </w:rPr>
      </w:pPr>
      <w:r>
        <w:rPr>
          <w:rFonts w:ascii="Palatino Linotype" w:hAnsi="Palatino Linotype"/>
        </w:rPr>
        <w:t>E</w:t>
      </w:r>
      <w:r w:rsidR="00BE1ED1" w:rsidRPr="00901BA7">
        <w:rPr>
          <w:rFonts w:ascii="Palatino Linotype" w:hAnsi="Palatino Linotype"/>
          <w:color w:val="000000" w:themeColor="text1"/>
        </w:rPr>
        <w:t>n ese sentido, cabe señalar que el derecho a la información constituye una prerrogativa a acceder a documentación en poder de los Sujetos Obligados. Sirve de apoyo a lo anterior la definición de derecho a la información de Ernesto Villanueva Villanueva que dice: “</w:t>
      </w:r>
      <w:r w:rsidR="00BE1ED1" w:rsidRPr="00901BA7">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00BE1ED1" w:rsidRPr="00901BA7">
        <w:rPr>
          <w:rStyle w:val="Refdenotaalpie"/>
          <w:rFonts w:ascii="Palatino Linotype" w:hAnsi="Palatino Linotype"/>
          <w:i/>
          <w:iCs/>
          <w:color w:val="000000" w:themeColor="text1"/>
        </w:rPr>
        <w:footnoteReference w:id="1"/>
      </w:r>
      <w:r w:rsidR="00BE1ED1" w:rsidRPr="00901BA7">
        <w:rPr>
          <w:rFonts w:ascii="Palatino Linotype" w:hAnsi="Palatino Linotype"/>
          <w:i/>
          <w:iCs/>
          <w:color w:val="000000" w:themeColor="text1"/>
        </w:rPr>
        <w:t>.</w:t>
      </w:r>
    </w:p>
    <w:p w14:paraId="6FF17559" w14:textId="77777777" w:rsidR="00BE1ED1" w:rsidRPr="00901BA7" w:rsidRDefault="00BE1ED1" w:rsidP="00BE1ED1">
      <w:pPr>
        <w:pStyle w:val="Prrafodelista"/>
        <w:tabs>
          <w:tab w:val="left" w:pos="0"/>
        </w:tabs>
        <w:spacing w:line="360" w:lineRule="auto"/>
        <w:ind w:left="0"/>
        <w:jc w:val="both"/>
        <w:rPr>
          <w:rFonts w:ascii="Palatino Linotype" w:hAnsi="Palatino Linotype" w:cs="Arial"/>
          <w:color w:val="000000" w:themeColor="text1"/>
        </w:rPr>
      </w:pPr>
    </w:p>
    <w:p w14:paraId="1D2FC986" w14:textId="77777777" w:rsidR="00BE1ED1" w:rsidRPr="00901BA7" w:rsidRDefault="00BE1ED1" w:rsidP="007B0E52">
      <w:pPr>
        <w:pStyle w:val="Prrafodelista"/>
        <w:spacing w:before="240" w:after="360" w:line="360" w:lineRule="auto"/>
        <w:ind w:left="0"/>
        <w:jc w:val="both"/>
        <w:rPr>
          <w:rFonts w:ascii="Palatino Linotype" w:hAnsi="Palatino Linotype" w:cs="Arial"/>
          <w:lang w:val="es-MX"/>
        </w:rPr>
      </w:pPr>
      <w:r w:rsidRPr="00901BA7">
        <w:rPr>
          <w:rFonts w:ascii="Palatino Linotype" w:hAnsi="Palatino Linotype"/>
          <w:color w:val="000000" w:themeColor="text1"/>
        </w:rPr>
        <w:t>En esa virtud, -se reitera-el</w:t>
      </w:r>
      <w:r w:rsidRPr="00901BA7">
        <w:rPr>
          <w:rStyle w:val="apple-converted-space"/>
          <w:rFonts w:ascii="Palatino Linotype" w:hAnsi="Palatino Linotype"/>
          <w:color w:val="000000" w:themeColor="text1"/>
        </w:rPr>
        <w:t xml:space="preserve"> </w:t>
      </w:r>
      <w:r w:rsidRPr="00901BA7">
        <w:rPr>
          <w:rFonts w:ascii="Palatino Linotype" w:hAnsi="Palatino Linotype"/>
          <w:b/>
          <w:bCs/>
          <w:color w:val="000000" w:themeColor="text1"/>
        </w:rPr>
        <w:t>SUJETO OBLIGADO</w:t>
      </w:r>
      <w:r w:rsidRPr="00901BA7">
        <w:rPr>
          <w:rStyle w:val="apple-converted-space"/>
          <w:rFonts w:ascii="Palatino Linotype" w:hAnsi="Palatino Linotype"/>
          <w:color w:val="000000" w:themeColor="text1"/>
        </w:rPr>
        <w:t xml:space="preserve"> </w:t>
      </w:r>
      <w:r w:rsidRPr="00901BA7">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4D52ECA0" w14:textId="77777777" w:rsidR="00BE1ED1" w:rsidRPr="00901BA7" w:rsidRDefault="00BE1ED1" w:rsidP="00BE1ED1">
      <w:pPr>
        <w:pStyle w:val="Prrafodelista"/>
        <w:spacing w:before="240" w:after="360"/>
        <w:ind w:left="0"/>
        <w:jc w:val="both"/>
        <w:rPr>
          <w:rFonts w:ascii="Palatino Linotype" w:hAnsi="Palatino Linotype" w:cs="Arial"/>
          <w:lang w:val="es-MX"/>
        </w:rPr>
      </w:pPr>
    </w:p>
    <w:p w14:paraId="014C92E4" w14:textId="77777777" w:rsidR="00BE1ED1" w:rsidRPr="00901BA7" w:rsidRDefault="00BE1ED1" w:rsidP="007B0E52">
      <w:pPr>
        <w:pStyle w:val="Prrafodelista"/>
        <w:spacing w:line="360" w:lineRule="auto"/>
        <w:ind w:left="0" w:right="49"/>
        <w:jc w:val="both"/>
        <w:rPr>
          <w:rFonts w:ascii="Palatino Linotype" w:eastAsia="Calibri" w:hAnsi="Palatino Linotype" w:cs="Arial"/>
        </w:rPr>
      </w:pPr>
      <w:r w:rsidRPr="00901BA7">
        <w:rPr>
          <w:rFonts w:ascii="Palatino Linotype" w:hAnsi="Palatino Linotype"/>
          <w:color w:val="000000" w:themeColor="text1"/>
        </w:rPr>
        <w:t xml:space="preserve">Robustece lo anterior expuesto el primer párrafo del artículo 160 de la </w:t>
      </w:r>
      <w:r w:rsidRPr="00901BA7">
        <w:rPr>
          <w:rFonts w:ascii="Palatino Linotype" w:hAnsi="Palatino Linotype"/>
          <w:b/>
        </w:rPr>
        <w:t xml:space="preserve">Ley de Transparencia y Acceso a la Información Pública del Estado de México y Municipios, </w:t>
      </w:r>
      <w:r w:rsidRPr="00901BA7">
        <w:rPr>
          <w:rFonts w:ascii="Palatino Linotype" w:hAnsi="Palatino Linotype" w:cs="Tahoma"/>
        </w:rPr>
        <w:t>que a la letra dispone:</w:t>
      </w:r>
    </w:p>
    <w:p w14:paraId="71ABE35B" w14:textId="77777777" w:rsidR="00BE1ED1" w:rsidRPr="00901BA7" w:rsidRDefault="00BE1ED1" w:rsidP="00797AC0">
      <w:pPr>
        <w:pStyle w:val="Prrafodelista"/>
        <w:spacing w:before="240" w:after="360" w:line="276" w:lineRule="auto"/>
        <w:ind w:left="0"/>
        <w:jc w:val="both"/>
        <w:rPr>
          <w:rFonts w:ascii="Palatino Linotype" w:hAnsi="Palatino Linotype" w:cs="Arial"/>
          <w:lang w:val="es-MX"/>
        </w:rPr>
      </w:pPr>
    </w:p>
    <w:p w14:paraId="6A3E128B" w14:textId="77777777" w:rsidR="00BE1ED1" w:rsidRPr="00901BA7" w:rsidRDefault="00BE1ED1" w:rsidP="00797AC0">
      <w:pPr>
        <w:pStyle w:val="Prrafodelista"/>
        <w:spacing w:before="240" w:after="360" w:line="276" w:lineRule="auto"/>
        <w:ind w:left="567" w:right="567"/>
        <w:jc w:val="both"/>
        <w:rPr>
          <w:rFonts w:ascii="Palatino Linotype" w:hAnsi="Palatino Linotype" w:cs="Arial"/>
          <w:i/>
          <w:sz w:val="22"/>
          <w:szCs w:val="22"/>
          <w:lang w:val="es-MX"/>
        </w:rPr>
      </w:pPr>
      <w:r w:rsidRPr="00901BA7">
        <w:rPr>
          <w:rFonts w:ascii="Palatino Linotype" w:hAnsi="Palatino Linotype"/>
          <w:b/>
          <w:i/>
          <w:sz w:val="22"/>
          <w:szCs w:val="22"/>
        </w:rPr>
        <w:t>Artículo 160.</w:t>
      </w:r>
      <w:r w:rsidRPr="00901BA7">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w:t>
      </w:r>
      <w:r w:rsidRPr="00901BA7">
        <w:rPr>
          <w:rFonts w:ascii="Palatino Linotype" w:hAnsi="Palatino Linotype"/>
          <w:i/>
          <w:sz w:val="22"/>
          <w:szCs w:val="22"/>
        </w:rPr>
        <w:lastRenderedPageBreak/>
        <w:t>aquellos formatos existentes, conforme a las características físicas de la información o del lugar donde se encuentre así lo permita.</w:t>
      </w:r>
    </w:p>
    <w:p w14:paraId="6A5A46DE" w14:textId="77777777" w:rsidR="00BE1ED1" w:rsidRPr="00901BA7" w:rsidRDefault="00BE1ED1" w:rsidP="00BE1ED1">
      <w:pPr>
        <w:pStyle w:val="Prrafodelista"/>
        <w:spacing w:before="240" w:after="360"/>
        <w:ind w:left="0"/>
        <w:jc w:val="both"/>
        <w:rPr>
          <w:rFonts w:ascii="Palatino Linotype" w:hAnsi="Palatino Linotype" w:cs="Arial"/>
          <w:lang w:val="es-MX"/>
        </w:rPr>
      </w:pPr>
    </w:p>
    <w:p w14:paraId="6698532F" w14:textId="125B9E29" w:rsidR="00797AC0" w:rsidRPr="00901BA7" w:rsidRDefault="002265E8" w:rsidP="007B0E52">
      <w:pPr>
        <w:pStyle w:val="Prrafodelista"/>
        <w:shd w:val="clear" w:color="auto" w:fill="FFFFFF" w:themeFill="background1"/>
        <w:spacing w:line="360" w:lineRule="auto"/>
        <w:ind w:left="0"/>
        <w:jc w:val="both"/>
        <w:rPr>
          <w:rFonts w:ascii="Palatino Linotype" w:hAnsi="Palatino Linotype"/>
        </w:rPr>
      </w:pPr>
      <w:r>
        <w:rPr>
          <w:rFonts w:ascii="Palatino Linotype" w:hAnsi="Palatino Linotype" w:cs="Arial"/>
          <w:lang w:val="es-MX"/>
        </w:rPr>
        <w:t>Asi</w:t>
      </w:r>
      <w:r w:rsidR="00BE1ED1" w:rsidRPr="00901BA7">
        <w:rPr>
          <w:rFonts w:ascii="Palatino Linotype" w:hAnsi="Palatino Linotype" w:cs="Arial"/>
          <w:lang w:val="es-MX"/>
        </w:rPr>
        <w:t>mismo</w:t>
      </w:r>
      <w:r>
        <w:rPr>
          <w:rFonts w:ascii="Palatino Linotype" w:hAnsi="Palatino Linotype" w:cs="Arial"/>
          <w:lang w:val="es-MX"/>
        </w:rPr>
        <w:t>,</w:t>
      </w:r>
      <w:r w:rsidR="00BE1ED1" w:rsidRPr="00901BA7">
        <w:rPr>
          <w:rFonts w:ascii="Palatino Linotype" w:hAnsi="Palatino Linotype" w:cs="Arial"/>
          <w:lang w:val="es-MX"/>
        </w:rPr>
        <w:t xml:space="preserve"> cabe resaltar que si bien es cierto que el artículo 161 de la </w:t>
      </w:r>
      <w:r w:rsidR="00BE1ED1" w:rsidRPr="00901BA7">
        <w:rPr>
          <w:rFonts w:ascii="Palatino Linotype" w:hAnsi="Palatino Linotype"/>
          <w:b/>
        </w:rPr>
        <w:t>Ley de Transparencia y Acceso a la Información Pública del Estado de México y Municipios</w:t>
      </w:r>
      <w:r w:rsidR="00BE1ED1" w:rsidRPr="00901BA7">
        <w:rPr>
          <w:rFonts w:ascii="Palatino Linotype" w:hAnsi="Palatino Linotype"/>
        </w:rPr>
        <w:t xml:space="preserve"> señala que “</w:t>
      </w:r>
      <w:r w:rsidR="00BE1ED1" w:rsidRPr="00901BA7">
        <w:rPr>
          <w:rFonts w:ascii="Palatino Linotype" w:hAnsi="Palatino Linotype"/>
          <w:i/>
        </w:rPr>
        <w:t>cuando la información requerida por el solicitante ya esté disponible al público en medios impresos, tales como libros, compendios, trípticos, registros públicos</w:t>
      </w:r>
      <w:r w:rsidR="00BE1ED1" w:rsidRPr="00901BA7">
        <w:rPr>
          <w:rFonts w:ascii="Palatino Linotype" w:hAnsi="Palatino Linotype"/>
          <w:i/>
          <w:u w:val="single"/>
        </w:rPr>
        <w:t>, en formatos electrónicos disponibles en Internet</w:t>
      </w:r>
      <w:r w:rsidR="00BE1ED1" w:rsidRPr="00901BA7">
        <w:rPr>
          <w:rFonts w:ascii="Palatino Linotype" w:hAnsi="Palatino Linotype"/>
          <w:i/>
        </w:rPr>
        <w:t xml:space="preserve"> o en cualquier otro medio, se le hará saber por el medio requerido por el solicitante la fuente, el lugar y la forma en que puede consultar, reproducir o adquirir dicha información </w:t>
      </w:r>
      <w:r w:rsidR="00BE1ED1" w:rsidRPr="00901BA7">
        <w:rPr>
          <w:rFonts w:ascii="Palatino Linotype" w:hAnsi="Palatino Linotype"/>
          <w:b/>
          <w:i/>
          <w:u w:val="single"/>
        </w:rPr>
        <w:t>en un plazo no mayor a cinco días</w:t>
      </w:r>
      <w:r w:rsidR="00BE1ED1" w:rsidRPr="00901BA7">
        <w:rPr>
          <w:rFonts w:ascii="Palatino Linotype" w:hAnsi="Palatino Linotype"/>
          <w:i/>
        </w:rPr>
        <w:t xml:space="preserve"> hábiles”</w:t>
      </w:r>
      <w:r w:rsidR="00797AC0" w:rsidRPr="00901BA7">
        <w:rPr>
          <w:rFonts w:ascii="Palatino Linotype" w:hAnsi="Palatino Linotype"/>
          <w:i/>
        </w:rPr>
        <w:t xml:space="preserve">. </w:t>
      </w:r>
      <w:r w:rsidR="00BE1ED1" w:rsidRPr="00901BA7">
        <w:rPr>
          <w:rFonts w:ascii="Palatino Linotype" w:hAnsi="Palatino Linotype"/>
          <w:b/>
          <w:u w:val="single"/>
        </w:rPr>
        <w:t>también lo es</w:t>
      </w:r>
      <w:r w:rsidR="00BE1ED1" w:rsidRPr="00901BA7">
        <w:rPr>
          <w:rFonts w:ascii="Palatino Linotype" w:hAnsi="Palatino Linotype"/>
        </w:rPr>
        <w:t xml:space="preserve"> que de la misma forma dispone que “</w:t>
      </w:r>
      <w:r w:rsidR="00BE1ED1" w:rsidRPr="00901BA7">
        <w:rPr>
          <w:rFonts w:ascii="Palatino Linotype" w:hAnsi="Palatino Linotype"/>
          <w:b/>
          <w:i/>
          <w:u w:val="single"/>
        </w:rPr>
        <w:t>la fuente deberá ser precisa y concreta y no debe implicar que el solicitante realice una búsqueda en toda la información que se encuentre disponible</w:t>
      </w:r>
      <w:r w:rsidR="00BE1ED1" w:rsidRPr="00901BA7">
        <w:rPr>
          <w:rFonts w:ascii="Palatino Linotype" w:hAnsi="Palatino Linotype"/>
        </w:rPr>
        <w:t>”</w:t>
      </w:r>
      <w:r w:rsidR="00797AC0" w:rsidRPr="00901BA7">
        <w:rPr>
          <w:rFonts w:ascii="Palatino Linotype" w:hAnsi="Palatino Linotype"/>
        </w:rPr>
        <w:t xml:space="preserve">. </w:t>
      </w:r>
    </w:p>
    <w:p w14:paraId="58F8F573" w14:textId="77777777" w:rsidR="00797AC0" w:rsidRPr="00901BA7" w:rsidRDefault="00797AC0" w:rsidP="007B0E52">
      <w:pPr>
        <w:pStyle w:val="Prrafodelista"/>
        <w:shd w:val="clear" w:color="auto" w:fill="FFFFFF" w:themeFill="background1"/>
        <w:spacing w:line="360" w:lineRule="auto"/>
        <w:ind w:left="0"/>
        <w:jc w:val="both"/>
        <w:rPr>
          <w:rFonts w:ascii="Palatino Linotype" w:hAnsi="Palatino Linotype"/>
        </w:rPr>
      </w:pPr>
    </w:p>
    <w:p w14:paraId="1207B1A9" w14:textId="4E2E2536" w:rsidR="00797AC0" w:rsidRPr="00901BA7" w:rsidRDefault="00797AC0" w:rsidP="00797AC0">
      <w:pPr>
        <w:pStyle w:val="Prrafodelista"/>
        <w:shd w:val="clear" w:color="auto" w:fill="FFFFFF" w:themeFill="background1"/>
        <w:spacing w:line="360" w:lineRule="auto"/>
        <w:ind w:left="0"/>
        <w:jc w:val="both"/>
        <w:rPr>
          <w:rFonts w:ascii="Palatino Linotype" w:hAnsi="Palatino Linotype"/>
        </w:rPr>
      </w:pPr>
      <w:r w:rsidRPr="00901BA7">
        <w:rPr>
          <w:rFonts w:ascii="Palatino Linotype" w:hAnsi="Palatino Linotype"/>
        </w:rPr>
        <w:t>En efecto el artículo 161 de la Ley de Transparencia y Acceso a la Información Pública del Estado de México y Municipios</w:t>
      </w:r>
      <w:r w:rsidRPr="00901BA7">
        <w:rPr>
          <w:rFonts w:ascii="Palatino Linotype" w:hAnsi="Palatino Linotype"/>
          <w:i/>
        </w:rPr>
        <w:t xml:space="preserve">, </w:t>
      </w:r>
      <w:r w:rsidRPr="00901BA7">
        <w:rPr>
          <w:rFonts w:ascii="Palatino Linotype" w:hAnsi="Palatino Linotype" w:cs="Arial"/>
        </w:rPr>
        <w:t>establece las características que debe tener la información desde el momento de su generación, publicación y entrega; de igual manera,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4C37549E" w14:textId="77777777" w:rsidR="00797AC0" w:rsidRPr="00901BA7" w:rsidRDefault="00797AC0" w:rsidP="00797AC0">
      <w:pPr>
        <w:spacing w:before="240" w:after="240" w:line="276" w:lineRule="auto"/>
        <w:ind w:left="284" w:right="49"/>
        <w:jc w:val="both"/>
        <w:rPr>
          <w:rFonts w:ascii="Palatino Linotype" w:hAnsi="Palatino Linotype" w:cs="Arial"/>
        </w:rPr>
      </w:pPr>
      <w:r w:rsidRPr="00901BA7">
        <w:rPr>
          <w:rFonts w:ascii="Palatino Linotype" w:hAnsi="Palatino Linotype" w:cs="Arial"/>
        </w:rPr>
        <w:t>a) La fuente</w:t>
      </w:r>
    </w:p>
    <w:p w14:paraId="01B62265" w14:textId="77777777" w:rsidR="00797AC0" w:rsidRPr="00901BA7" w:rsidRDefault="00797AC0" w:rsidP="00797AC0">
      <w:pPr>
        <w:spacing w:before="240" w:after="240" w:line="276" w:lineRule="auto"/>
        <w:ind w:left="284" w:right="49"/>
        <w:jc w:val="both"/>
        <w:rPr>
          <w:rFonts w:ascii="Palatino Linotype" w:hAnsi="Palatino Linotype" w:cs="Arial"/>
        </w:rPr>
      </w:pPr>
      <w:r w:rsidRPr="00901BA7">
        <w:rPr>
          <w:rFonts w:ascii="Palatino Linotype" w:hAnsi="Palatino Linotype" w:cs="Arial"/>
        </w:rPr>
        <w:t>b) El lugar y</w:t>
      </w:r>
    </w:p>
    <w:p w14:paraId="43522CDF" w14:textId="77777777" w:rsidR="00797AC0" w:rsidRPr="00901BA7" w:rsidRDefault="00797AC0" w:rsidP="00797AC0">
      <w:pPr>
        <w:spacing w:before="240" w:after="240" w:line="276" w:lineRule="auto"/>
        <w:ind w:left="284" w:right="49"/>
        <w:jc w:val="both"/>
        <w:rPr>
          <w:rFonts w:ascii="Palatino Linotype" w:hAnsi="Palatino Linotype" w:cs="Arial"/>
        </w:rPr>
      </w:pPr>
      <w:r w:rsidRPr="00901BA7">
        <w:rPr>
          <w:rFonts w:ascii="Palatino Linotype" w:hAnsi="Palatino Linotype" w:cs="Arial"/>
        </w:rPr>
        <w:lastRenderedPageBreak/>
        <w:t>c) La forma</w:t>
      </w:r>
    </w:p>
    <w:p w14:paraId="429038FC" w14:textId="77777777" w:rsidR="00797AC0" w:rsidRPr="00901BA7" w:rsidRDefault="00797AC0" w:rsidP="00797AC0">
      <w:pPr>
        <w:spacing w:before="240" w:after="240" w:line="360" w:lineRule="auto"/>
        <w:ind w:right="49"/>
        <w:jc w:val="both"/>
        <w:rPr>
          <w:rFonts w:ascii="Palatino Linotype" w:hAnsi="Palatino Linotype" w:cs="Arial"/>
        </w:rPr>
      </w:pPr>
      <w:r w:rsidRPr="00901BA7">
        <w:rPr>
          <w:rFonts w:ascii="Palatino Linotype" w:hAnsi="Palatino Linotype" w:cs="Arial"/>
        </w:rPr>
        <w:t>Asimismo, se establece que la fuente de la información deberá ser:</w:t>
      </w:r>
    </w:p>
    <w:p w14:paraId="31E70173" w14:textId="77777777" w:rsidR="00797AC0" w:rsidRPr="00901BA7" w:rsidRDefault="00797AC0" w:rsidP="00797AC0">
      <w:pPr>
        <w:spacing w:before="240" w:after="240" w:line="276" w:lineRule="auto"/>
        <w:ind w:left="284" w:right="49"/>
        <w:jc w:val="both"/>
        <w:rPr>
          <w:rFonts w:ascii="Palatino Linotype" w:hAnsi="Palatino Linotype" w:cs="Arial"/>
        </w:rPr>
      </w:pPr>
      <w:r w:rsidRPr="00901BA7">
        <w:rPr>
          <w:rFonts w:ascii="Palatino Linotype" w:hAnsi="Palatino Linotype" w:cs="Arial"/>
        </w:rPr>
        <w:t>a) Precisa</w:t>
      </w:r>
    </w:p>
    <w:p w14:paraId="062F73D2" w14:textId="77777777" w:rsidR="00797AC0" w:rsidRPr="00901BA7" w:rsidRDefault="00797AC0" w:rsidP="00797AC0">
      <w:pPr>
        <w:spacing w:before="240" w:after="240" w:line="276" w:lineRule="auto"/>
        <w:ind w:left="284" w:right="49"/>
        <w:jc w:val="both"/>
        <w:rPr>
          <w:rFonts w:ascii="Palatino Linotype" w:hAnsi="Palatino Linotype" w:cs="Arial"/>
        </w:rPr>
      </w:pPr>
      <w:r w:rsidRPr="00901BA7">
        <w:rPr>
          <w:rFonts w:ascii="Palatino Linotype" w:hAnsi="Palatino Linotype" w:cs="Arial"/>
        </w:rPr>
        <w:t>b) Concreta</w:t>
      </w:r>
    </w:p>
    <w:p w14:paraId="657AE700" w14:textId="77777777" w:rsidR="00797AC0" w:rsidRPr="00901BA7" w:rsidRDefault="00797AC0" w:rsidP="00797AC0">
      <w:pPr>
        <w:spacing w:before="240" w:after="240" w:line="276" w:lineRule="auto"/>
        <w:ind w:left="284" w:right="49"/>
        <w:jc w:val="both"/>
        <w:rPr>
          <w:rFonts w:ascii="Palatino Linotype" w:hAnsi="Palatino Linotype" w:cs="Arial"/>
        </w:rPr>
      </w:pPr>
      <w:r w:rsidRPr="00901BA7">
        <w:rPr>
          <w:rFonts w:ascii="Palatino Linotype" w:hAnsi="Palatino Linotype" w:cs="Arial"/>
        </w:rPr>
        <w:t>c) Y no debe implicar que el solicitante realice una búsqueda en toda la información que se encuentre disponible.</w:t>
      </w:r>
    </w:p>
    <w:p w14:paraId="36FCCF2E" w14:textId="77777777" w:rsidR="00797AC0" w:rsidRPr="00901BA7" w:rsidRDefault="00797AC0" w:rsidP="00797AC0">
      <w:pPr>
        <w:spacing w:before="240" w:after="240" w:line="360" w:lineRule="auto"/>
        <w:ind w:right="49"/>
        <w:jc w:val="both"/>
        <w:rPr>
          <w:rFonts w:ascii="Palatino Linotype" w:hAnsi="Palatino Linotype" w:cs="Arial"/>
        </w:rPr>
      </w:pPr>
      <w:r w:rsidRPr="00901BA7">
        <w:rPr>
          <w:rFonts w:ascii="Palatino Linotype" w:hAnsi="Palatino Linotype" w:cs="Arial"/>
        </w:rPr>
        <w:t xml:space="preserve">Imperativos legales que establecen el procedimiento que debe seguir el </w:t>
      </w:r>
      <w:r w:rsidRPr="00901BA7">
        <w:rPr>
          <w:rFonts w:ascii="Palatino Linotype" w:hAnsi="Palatino Linotype" w:cs="Arial"/>
          <w:b/>
        </w:rPr>
        <w:t>Sujeto Obligado</w:t>
      </w:r>
      <w:r w:rsidRPr="00901BA7">
        <w:rPr>
          <w:rFonts w:ascii="Palatino Linotype" w:hAnsi="Palatino Linotype" w:cs="Arial"/>
        </w:rPr>
        <w:t xml:space="preserve"> para que pueda tomarse como válida su orientación sobre la forma en que puede consultar la información requerida.</w:t>
      </w:r>
    </w:p>
    <w:p w14:paraId="30EACDFE" w14:textId="3D2E4791" w:rsidR="00797AC0" w:rsidRPr="00901BA7" w:rsidRDefault="00797AC0" w:rsidP="00797AC0">
      <w:pPr>
        <w:spacing w:before="120" w:after="120" w:line="360" w:lineRule="auto"/>
        <w:ind w:right="49"/>
        <w:jc w:val="both"/>
        <w:rPr>
          <w:rFonts w:ascii="Palatino Linotype" w:hAnsi="Palatino Linotype" w:cs="Arial"/>
        </w:rPr>
      </w:pPr>
      <w:r w:rsidRPr="00901BA7">
        <w:rPr>
          <w:rFonts w:ascii="Palatino Linotype" w:hAnsi="Palatino Linotype" w:cs="Arial"/>
        </w:rPr>
        <w:t>Así, e</w:t>
      </w:r>
      <w:r w:rsidRPr="00901BA7">
        <w:rPr>
          <w:rFonts w:ascii="Palatino Linotype" w:hAnsi="Palatino Linotype"/>
        </w:rPr>
        <w:t xml:space="preserve">n el presente caso, </w:t>
      </w:r>
      <w:r w:rsidR="00574C7D" w:rsidRPr="00901BA7">
        <w:rPr>
          <w:rFonts w:ascii="Palatino Linotype" w:hAnsi="Palatino Linotype" w:cs="Arial"/>
          <w:szCs w:val="28"/>
        </w:rPr>
        <w:t>la Directora de Recursos Humanos</w:t>
      </w:r>
      <w:r w:rsidRPr="00901BA7">
        <w:rPr>
          <w:rFonts w:ascii="Palatino Linotype" w:hAnsi="Palatino Linotype"/>
        </w:rPr>
        <w:t xml:space="preserve"> proporcionó la dirección electrónica:</w:t>
      </w:r>
      <w:r w:rsidR="00574C7D" w:rsidRPr="00901BA7">
        <w:rPr>
          <w:rFonts w:ascii="Palatino Linotype" w:hAnsi="Palatino Linotype"/>
        </w:rPr>
        <w:t xml:space="preserve"> </w:t>
      </w:r>
      <w:hyperlink r:id="rId18" w:history="1">
        <w:r w:rsidR="002265E8" w:rsidRPr="00BC22FF">
          <w:rPr>
            <w:rStyle w:val="Hipervnculo"/>
            <w:rFonts w:ascii="Palatino Linotype" w:eastAsia="Palatino Linotype" w:hAnsi="Palatino Linotype" w:cs="Palatino Linotype"/>
          </w:rPr>
          <w:t>https://www.ipomex.org.mx/ipo3/lgt/indice/TOLUCA/art_92_viii.web</w:t>
        </w:r>
      </w:hyperlink>
      <w:r w:rsidR="00574C7D" w:rsidRPr="00901BA7">
        <w:rPr>
          <w:rStyle w:val="Hipervnculo"/>
          <w:rFonts w:ascii="Palatino Linotype" w:eastAsia="Palatino Linotype" w:hAnsi="Palatino Linotype" w:cs="Palatino Linotype"/>
        </w:rPr>
        <w:t xml:space="preserve"> </w:t>
      </w:r>
      <w:r w:rsidRPr="00901BA7">
        <w:rPr>
          <w:rFonts w:ascii="Palatino Linotype" w:hAnsi="Palatino Linotype" w:cs="Arial"/>
        </w:rPr>
        <w:t xml:space="preserve">indicando que la información </w:t>
      </w:r>
      <w:r w:rsidR="00574C7D" w:rsidRPr="00901BA7">
        <w:rPr>
          <w:rFonts w:ascii="Palatino Linotype" w:hAnsi="Palatino Linotype" w:cs="Arial"/>
        </w:rPr>
        <w:t>solicitad</w:t>
      </w:r>
      <w:r w:rsidR="00BB28C5">
        <w:rPr>
          <w:rFonts w:ascii="Palatino Linotype" w:hAnsi="Palatino Linotype" w:cs="Arial"/>
        </w:rPr>
        <w:t>a</w:t>
      </w:r>
      <w:r w:rsidRPr="00901BA7">
        <w:rPr>
          <w:rFonts w:ascii="Palatino Linotype" w:hAnsi="Palatino Linotype" w:cs="Arial"/>
        </w:rPr>
        <w:t>, podía ser consultada a través de la misma, por lo que este Órgano Garante procedió a consultar la información disponible en dicho portal, en el cual se observa lo siguiente:</w:t>
      </w:r>
    </w:p>
    <w:p w14:paraId="36B9CAB9" w14:textId="1B8D3B9F" w:rsidR="00574C7D" w:rsidRPr="00901BA7" w:rsidRDefault="002265E8" w:rsidP="00797AC0">
      <w:pPr>
        <w:spacing w:before="120" w:after="120" w:line="360" w:lineRule="auto"/>
        <w:ind w:right="49"/>
        <w:jc w:val="both"/>
        <w:rPr>
          <w:rFonts w:ascii="Palatino Linotype" w:hAnsi="Palatino Linotype" w:cs="Arial"/>
        </w:rPr>
      </w:pPr>
      <w:r>
        <w:rPr>
          <w:noProof/>
          <w:lang w:val="es-419" w:eastAsia="es-419"/>
        </w:rPr>
        <w:lastRenderedPageBreak/>
        <w:drawing>
          <wp:inline distT="0" distB="0" distL="0" distR="0" wp14:anchorId="143509B9" wp14:editId="481E9D70">
            <wp:extent cx="5612130" cy="313118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131185"/>
                    </a:xfrm>
                    <a:prstGeom prst="rect">
                      <a:avLst/>
                    </a:prstGeom>
                  </pic:spPr>
                </pic:pic>
              </a:graphicData>
            </a:graphic>
          </wp:inline>
        </w:drawing>
      </w:r>
    </w:p>
    <w:p w14:paraId="1A2ED464" w14:textId="79B0D36A" w:rsidR="00574C7D" w:rsidRPr="00901BA7" w:rsidRDefault="00574C7D" w:rsidP="00574C7D">
      <w:pPr>
        <w:spacing w:before="240" w:after="240" w:line="360" w:lineRule="auto"/>
        <w:jc w:val="both"/>
        <w:rPr>
          <w:rFonts w:ascii="Palatino Linotype" w:hAnsi="Palatino Linotype"/>
          <w:bCs/>
          <w:szCs w:val="22"/>
        </w:rPr>
      </w:pPr>
      <w:r w:rsidRPr="00901BA7">
        <w:rPr>
          <w:rFonts w:ascii="Palatino Linotype" w:hAnsi="Palatino Linotype" w:cs="Arial"/>
        </w:rPr>
        <w:t xml:space="preserve">Como se advierte, la dirección electrónica proporcionada dirige al </w:t>
      </w:r>
      <w:r w:rsidRPr="00901BA7">
        <w:rPr>
          <w:rFonts w:ascii="Palatino Linotype" w:hAnsi="Palatino Linotype"/>
          <w:bCs/>
          <w:szCs w:val="22"/>
        </w:rPr>
        <w:t xml:space="preserve">portal de Información Pública de Oficio Mexiquense, IPOMEX, del </w:t>
      </w:r>
      <w:r w:rsidRPr="00901BA7">
        <w:rPr>
          <w:rFonts w:ascii="Palatino Linotype" w:hAnsi="Palatino Linotype"/>
          <w:b/>
          <w:bCs/>
          <w:szCs w:val="22"/>
        </w:rPr>
        <w:t>Sujeto Obligado</w:t>
      </w:r>
      <w:r w:rsidRPr="00901BA7">
        <w:rPr>
          <w:rFonts w:ascii="Palatino Linotype" w:hAnsi="Palatino Linotype"/>
          <w:bCs/>
          <w:szCs w:val="22"/>
        </w:rPr>
        <w:t>, específicamente al cumplimiento de la obligación de transparencia común establecida en el artículo 92 fracción VII</w:t>
      </w:r>
      <w:r w:rsidR="002265E8">
        <w:rPr>
          <w:rFonts w:ascii="Palatino Linotype" w:hAnsi="Palatino Linotype"/>
          <w:bCs/>
          <w:szCs w:val="22"/>
        </w:rPr>
        <w:t>I</w:t>
      </w:r>
      <w:r w:rsidRPr="00901BA7">
        <w:rPr>
          <w:rFonts w:ascii="Palatino Linotype" w:hAnsi="Palatino Linotype"/>
          <w:bCs/>
          <w:szCs w:val="22"/>
        </w:rPr>
        <w:t xml:space="preserve"> inciso b), a saber:</w:t>
      </w:r>
    </w:p>
    <w:p w14:paraId="4793AD34" w14:textId="77777777" w:rsidR="002265E8" w:rsidRPr="002265E8" w:rsidRDefault="002265E8" w:rsidP="002265E8">
      <w:pPr>
        <w:spacing w:before="240" w:after="240" w:line="276" w:lineRule="auto"/>
        <w:ind w:left="567" w:right="900"/>
        <w:jc w:val="both"/>
        <w:rPr>
          <w:rFonts w:ascii="Palatino Linotype" w:hAnsi="Palatino Linotype"/>
          <w:i/>
          <w:sz w:val="22"/>
          <w:szCs w:val="22"/>
        </w:rPr>
      </w:pPr>
      <w:r w:rsidRPr="002265E8">
        <w:rPr>
          <w:rFonts w:ascii="Palatino Linotype" w:hAnsi="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8702B4B" w14:textId="719F4449" w:rsidR="003B0A82" w:rsidRDefault="00574C7D" w:rsidP="00574C7D">
      <w:pPr>
        <w:spacing w:before="240" w:after="240" w:line="360" w:lineRule="auto"/>
        <w:jc w:val="both"/>
        <w:rPr>
          <w:rFonts w:ascii="Palatino Linotype" w:hAnsi="Palatino Linotype"/>
          <w:bCs/>
          <w:szCs w:val="22"/>
        </w:rPr>
      </w:pPr>
      <w:r w:rsidRPr="00901BA7">
        <w:rPr>
          <w:rFonts w:ascii="Palatino Linotype" w:hAnsi="Palatino Linotype"/>
          <w:bCs/>
          <w:szCs w:val="22"/>
        </w:rPr>
        <w:t xml:space="preserve">De la revisión a la información contenida en ese directorio no se identificó a ningún servidor público con la categoría de analista especializado, así tampoco </w:t>
      </w:r>
      <w:r w:rsidR="00B61F0E" w:rsidRPr="00901BA7">
        <w:rPr>
          <w:rFonts w:ascii="Palatino Linotype" w:hAnsi="Palatino Linotype"/>
          <w:bCs/>
          <w:szCs w:val="22"/>
        </w:rPr>
        <w:t>se localiza información de</w:t>
      </w:r>
      <w:r w:rsidR="002265E8">
        <w:rPr>
          <w:rFonts w:ascii="Palatino Linotype" w:hAnsi="Palatino Linotype"/>
          <w:bCs/>
          <w:szCs w:val="22"/>
        </w:rPr>
        <w:t>l ejercicio fiscal 2019</w:t>
      </w:r>
      <w:r w:rsidR="003B0A82" w:rsidRPr="00901BA7">
        <w:rPr>
          <w:rFonts w:ascii="Palatino Linotype" w:hAnsi="Palatino Linotype"/>
          <w:bCs/>
          <w:szCs w:val="22"/>
        </w:rPr>
        <w:t xml:space="preserve">, tal como se advierte a continuación: </w:t>
      </w:r>
    </w:p>
    <w:p w14:paraId="5B9EECC9" w14:textId="77777777" w:rsidR="002265E8" w:rsidRDefault="002265E8" w:rsidP="00574C7D">
      <w:pPr>
        <w:spacing w:before="240" w:after="240" w:line="360" w:lineRule="auto"/>
        <w:jc w:val="both"/>
        <w:rPr>
          <w:rFonts w:ascii="Palatino Linotype" w:hAnsi="Palatino Linotype"/>
          <w:bCs/>
          <w:szCs w:val="22"/>
        </w:rPr>
      </w:pPr>
      <w:r>
        <w:rPr>
          <w:noProof/>
          <w:lang w:val="es-419" w:eastAsia="es-419"/>
        </w:rPr>
        <w:lastRenderedPageBreak/>
        <w:drawing>
          <wp:inline distT="0" distB="0" distL="0" distR="0" wp14:anchorId="252DEC0A" wp14:editId="417025C9">
            <wp:extent cx="5612130" cy="2068195"/>
            <wp:effectExtent l="0" t="0" r="762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068195"/>
                    </a:xfrm>
                    <a:prstGeom prst="rect">
                      <a:avLst/>
                    </a:prstGeom>
                  </pic:spPr>
                </pic:pic>
              </a:graphicData>
            </a:graphic>
          </wp:inline>
        </w:drawing>
      </w:r>
    </w:p>
    <w:p w14:paraId="25014723" w14:textId="32A00D77" w:rsidR="00574C7D" w:rsidRPr="00901BA7" w:rsidRDefault="003B0A82" w:rsidP="00574C7D">
      <w:pPr>
        <w:spacing w:before="240" w:after="240" w:line="360" w:lineRule="auto"/>
        <w:jc w:val="both"/>
        <w:rPr>
          <w:rFonts w:ascii="Palatino Linotype" w:hAnsi="Palatino Linotype"/>
          <w:bCs/>
          <w:szCs w:val="22"/>
        </w:rPr>
      </w:pPr>
      <w:r w:rsidRPr="00901BA7">
        <w:rPr>
          <w:rFonts w:ascii="Palatino Linotype" w:hAnsi="Palatino Linotype"/>
          <w:bCs/>
          <w:szCs w:val="22"/>
        </w:rPr>
        <w:t>P</w:t>
      </w:r>
      <w:r w:rsidR="00574C7D" w:rsidRPr="00901BA7">
        <w:rPr>
          <w:rFonts w:ascii="Palatino Linotype" w:hAnsi="Palatino Linotype"/>
          <w:bCs/>
          <w:szCs w:val="22"/>
        </w:rPr>
        <w:t xml:space="preserve">or lo que la fuente proporcionada no cumple con lo señalado en el artículo 161 referido con antelación, ya que, de la consulta de la información, se percibió que, </w:t>
      </w:r>
      <w:r w:rsidR="00B61F0E" w:rsidRPr="00901BA7">
        <w:rPr>
          <w:rFonts w:ascii="Palatino Linotype" w:hAnsi="Palatino Linotype"/>
          <w:bCs/>
          <w:szCs w:val="22"/>
        </w:rPr>
        <w:t xml:space="preserve"> la información solicitada no está</w:t>
      </w:r>
      <w:r w:rsidR="00574C7D" w:rsidRPr="00901BA7">
        <w:rPr>
          <w:rFonts w:ascii="Palatino Linotype" w:hAnsi="Palatino Linotype"/>
          <w:bCs/>
          <w:szCs w:val="22"/>
        </w:rPr>
        <w:t xml:space="preserve"> disponible en el portal, aunado al hecho de que dicha prerrogativa debe ejercerse dentro de los primeros cinco días hábiles posteriores a la recepción de la solicitud, situación que tampoco se observó, ya que en el caso concreto, la respuesta no se notificó </w:t>
      </w:r>
      <w:r w:rsidR="00B61F0E" w:rsidRPr="00901BA7">
        <w:rPr>
          <w:rFonts w:ascii="Palatino Linotype" w:hAnsi="Palatino Linotype"/>
          <w:bCs/>
          <w:szCs w:val="22"/>
        </w:rPr>
        <w:t>en un tiempo en exceso</w:t>
      </w:r>
      <w:r w:rsidR="00574C7D" w:rsidRPr="00901BA7">
        <w:rPr>
          <w:rFonts w:ascii="Palatino Linotype" w:hAnsi="Palatino Linotype"/>
          <w:bCs/>
          <w:szCs w:val="22"/>
        </w:rPr>
        <w:t xml:space="preserve"> posterior al de la recepción de la solicitud, transgrediendo a todas luces el numeral citado, por lo que se insta al Sujeto Obligado para que en próximas ocasiones se apegue a las formalidades establecidas en la normatividad, a efecto de no vulnerar el derecho humano a la información de los solicitantes, como en el presente caso.</w:t>
      </w:r>
    </w:p>
    <w:p w14:paraId="31399305" w14:textId="4135017C" w:rsidR="0053311D" w:rsidRPr="00901BA7" w:rsidRDefault="0053311D" w:rsidP="0053311D">
      <w:pPr>
        <w:spacing w:before="240" w:after="240" w:line="360" w:lineRule="auto"/>
        <w:jc w:val="both"/>
        <w:rPr>
          <w:rFonts w:ascii="Palatino Linotype" w:hAnsi="Palatino Linotype"/>
        </w:rPr>
      </w:pPr>
      <w:r>
        <w:rPr>
          <w:rFonts w:ascii="Palatino Linotype" w:hAnsi="Palatino Linotype"/>
        </w:rPr>
        <w:t>Es importante</w:t>
      </w:r>
      <w:r w:rsidRPr="00901BA7">
        <w:rPr>
          <w:rFonts w:ascii="Palatino Linotype" w:hAnsi="Palatino Linotype"/>
        </w:rPr>
        <w:t xml:space="preserve"> menciona</w:t>
      </w:r>
      <w:r>
        <w:rPr>
          <w:rFonts w:ascii="Palatino Linotype" w:hAnsi="Palatino Linotype"/>
        </w:rPr>
        <w:t>r</w:t>
      </w:r>
      <w:r w:rsidRPr="00901BA7">
        <w:rPr>
          <w:rFonts w:ascii="Palatino Linotype" w:hAnsi="Palatino Linotype"/>
        </w:rPr>
        <w:t xml:space="preserve"> que no pasa desapercibido para este Órgano Garante el particular, al no ser experto en la materia omitió señalar de manera concreta el o los documentos a los que pretende acceder, sin embargo, es que es obligación del </w:t>
      </w:r>
      <w:r w:rsidRPr="00901BA7">
        <w:rPr>
          <w:rFonts w:ascii="Palatino Linotype" w:hAnsi="Palatino Linotype"/>
          <w:b/>
        </w:rPr>
        <w:t>Sujeto Obligado</w:t>
      </w:r>
      <w:r w:rsidRPr="00901BA7">
        <w:rPr>
          <w:rFonts w:ascii="Palatino Linotype" w:hAnsi="Palatino Linotype"/>
        </w:rPr>
        <w:t xml:space="preserve"> dar a la solicitud una interpretación que le dé una expresión documental, por tal motivo, </w:t>
      </w:r>
      <w:r w:rsidRPr="00901BA7">
        <w:rPr>
          <w:rFonts w:ascii="Palatino Linotype" w:hAnsi="Palatino Linotype"/>
          <w:szCs w:val="22"/>
        </w:rPr>
        <w:t xml:space="preserve">privilegiando el principio de máxima publicidad, se deberá proceder a la entrega del o los documentos, que hubiere generado </w:t>
      </w:r>
      <w:r w:rsidRPr="00901BA7">
        <w:rPr>
          <w:rFonts w:ascii="Palatino Linotype" w:hAnsi="Palatino Linotype"/>
        </w:rPr>
        <w:t xml:space="preserve">en el periodo comprendido </w:t>
      </w:r>
      <w:r w:rsidRPr="00901BA7">
        <w:rPr>
          <w:rFonts w:ascii="Palatino Linotype" w:hAnsi="Palatino Linotype"/>
        </w:rPr>
        <w:lastRenderedPageBreak/>
        <w:t>del uno de ener</w:t>
      </w:r>
      <w:r>
        <w:rPr>
          <w:rFonts w:ascii="Palatino Linotype" w:hAnsi="Palatino Linotype"/>
        </w:rPr>
        <w:t>o de dos mil diecinueve al veinte</w:t>
      </w:r>
      <w:r w:rsidRPr="00901BA7">
        <w:rPr>
          <w:rFonts w:ascii="Palatino Linotype" w:hAnsi="Palatino Linotype"/>
        </w:rPr>
        <w:t xml:space="preserve"> de </w:t>
      </w:r>
      <w:r>
        <w:rPr>
          <w:rFonts w:ascii="Palatino Linotype" w:hAnsi="Palatino Linotype"/>
        </w:rPr>
        <w:t>octubre</w:t>
      </w:r>
      <w:r w:rsidRPr="00901BA7">
        <w:rPr>
          <w:rFonts w:ascii="Palatino Linotype" w:hAnsi="Palatino Linotype"/>
        </w:rPr>
        <w:t xml:space="preserve"> de dos mil veintiuno</w:t>
      </w:r>
      <w:r w:rsidRPr="00901BA7">
        <w:rPr>
          <w:rFonts w:ascii="Palatino Linotype" w:hAnsi="Palatino Linotype"/>
          <w:szCs w:val="22"/>
        </w:rPr>
        <w:t xml:space="preserve"> en el </w:t>
      </w:r>
      <w:r w:rsidRPr="00901BA7">
        <w:rPr>
          <w:rFonts w:ascii="Palatino Linotype" w:hAnsi="Palatino Linotype"/>
        </w:rPr>
        <w:t>ejercicio de sus facultades o actividad sin importar su fuente, en los que obre la información que se solicita, de manera enunciativa, más no limitativa pudiera ser la nómina general, los recibos de n</w:t>
      </w:r>
      <w:r>
        <w:rPr>
          <w:rFonts w:ascii="Palatino Linotype" w:hAnsi="Palatino Linotype"/>
        </w:rPr>
        <w:t>ómina, entre otros.</w:t>
      </w:r>
    </w:p>
    <w:p w14:paraId="08C9F56B" w14:textId="77777777" w:rsidR="0053311D" w:rsidRPr="00901BA7" w:rsidRDefault="0053311D" w:rsidP="0053311D">
      <w:pPr>
        <w:spacing w:before="240" w:after="240" w:line="360" w:lineRule="auto"/>
        <w:jc w:val="both"/>
        <w:rPr>
          <w:rFonts w:ascii="Palatino Linotype" w:hAnsi="Palatino Linotype"/>
        </w:rPr>
      </w:pPr>
      <w:r w:rsidRPr="00901BA7">
        <w:rPr>
          <w:rFonts w:ascii="Palatino Linotype" w:hAnsi="Palatino Linotype"/>
        </w:rPr>
        <w:t xml:space="preserve">Como sustento a lo anterior es aplicable el Criterio 16/17, emitido por el Instituto Federal de Acceso a la Información y Protección de Datos, ahora Instituto Nacional de Transparencia, Acceso a la Información y Protección de Datos Personales, establece lo siguiente: </w:t>
      </w:r>
    </w:p>
    <w:p w14:paraId="46D8D21A" w14:textId="77777777" w:rsidR="0053311D" w:rsidRPr="00901BA7" w:rsidRDefault="0053311D" w:rsidP="0053311D">
      <w:pPr>
        <w:pStyle w:val="Prrafodelista"/>
        <w:ind w:left="851" w:right="902"/>
        <w:contextualSpacing w:val="0"/>
        <w:jc w:val="both"/>
        <w:rPr>
          <w:rFonts w:ascii="Palatino Linotype" w:hAnsi="Palatino Linotype" w:cs="Arial"/>
          <w:i/>
          <w:sz w:val="22"/>
          <w:szCs w:val="20"/>
        </w:rPr>
      </w:pPr>
      <w:r w:rsidRPr="00901BA7">
        <w:rPr>
          <w:sz w:val="22"/>
          <w:szCs w:val="20"/>
        </w:rPr>
        <w:t xml:space="preserve"> “</w:t>
      </w:r>
      <w:r w:rsidRPr="00901BA7">
        <w:rPr>
          <w:rFonts w:ascii="Palatino Linotype" w:hAnsi="Palatino Linotype" w:cs="Arial"/>
          <w:b/>
          <w:bCs/>
          <w:i/>
          <w:sz w:val="22"/>
          <w:szCs w:val="20"/>
        </w:rPr>
        <w:t xml:space="preserve">Expresión documental. </w:t>
      </w:r>
      <w:r w:rsidRPr="00901BA7">
        <w:rPr>
          <w:rFonts w:ascii="Palatino Linotype" w:hAnsi="Palatino Linotype" w:cs="Arial"/>
          <w:bCs/>
          <w:i/>
          <w:sz w:val="22"/>
          <w:szCs w:val="20"/>
        </w:rPr>
        <w:t>Cuando</w:t>
      </w:r>
      <w:r w:rsidRPr="00901BA7">
        <w:rPr>
          <w:rFonts w:ascii="Palatino Linotype" w:hAnsi="Palatino Linotype" w:cs="Arial"/>
          <w:i/>
          <w:sz w:val="22"/>
          <w:szCs w:val="20"/>
        </w:rPr>
        <w:t xml:space="preserve">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07010D2F" w14:textId="77777777" w:rsidR="0053311D" w:rsidRPr="00901BA7" w:rsidRDefault="0053311D" w:rsidP="0053311D">
      <w:pPr>
        <w:ind w:right="902"/>
        <w:jc w:val="both"/>
        <w:rPr>
          <w:rFonts w:ascii="Palatino Linotype" w:hAnsi="Palatino Linotype" w:cs="Arial"/>
          <w:i/>
          <w:sz w:val="22"/>
          <w:szCs w:val="20"/>
        </w:rPr>
      </w:pPr>
    </w:p>
    <w:p w14:paraId="7884E0CB" w14:textId="55183B9F" w:rsidR="00B61F0E" w:rsidRPr="00901BA7" w:rsidRDefault="00574C7D" w:rsidP="00574C7D">
      <w:pPr>
        <w:spacing w:before="240" w:after="240" w:line="360" w:lineRule="auto"/>
        <w:jc w:val="both"/>
        <w:rPr>
          <w:rFonts w:ascii="Palatino Linotype" w:hAnsi="Palatino Linotype"/>
          <w:bCs/>
          <w:szCs w:val="22"/>
        </w:rPr>
      </w:pPr>
      <w:r w:rsidRPr="00901BA7">
        <w:rPr>
          <w:rFonts w:ascii="Palatino Linotype" w:hAnsi="Palatino Linotype"/>
          <w:bCs/>
          <w:szCs w:val="22"/>
        </w:rPr>
        <w:t xml:space="preserve">En esta tesitura, dado que el Sujeto Obligado </w:t>
      </w:r>
      <w:r w:rsidR="00F45E00">
        <w:rPr>
          <w:rFonts w:ascii="Palatino Linotype" w:hAnsi="Palatino Linotype"/>
          <w:bCs/>
          <w:szCs w:val="22"/>
        </w:rPr>
        <w:t>únicamente remitió el hipervínculo en el que después de una verificación no se observaron registros de servidores públicos con la categoría de Analistas Especializados, y toda vez que no se pronunció en sentido afirmativo o negativo, el Pleno de este Instituto determina ordenar la entrega, de ser procedente en versión pública, d</w:t>
      </w:r>
      <w:r w:rsidR="00B61F0E" w:rsidRPr="00901BA7">
        <w:rPr>
          <w:rFonts w:ascii="Palatino Linotype" w:hAnsi="Palatino Linotype"/>
          <w:bCs/>
          <w:szCs w:val="22"/>
        </w:rPr>
        <w:t>el listado de los servidores públicos con la categoría de Analistas Especializados, que contenga el nombre completo, área de adscripción, sueldo bruto y neto mensual y categoría. E</w:t>
      </w:r>
      <w:r w:rsidRPr="00901BA7">
        <w:rPr>
          <w:rFonts w:ascii="Palatino Linotype" w:hAnsi="Palatino Linotype"/>
          <w:bCs/>
          <w:szCs w:val="22"/>
        </w:rPr>
        <w:t>ste Órgano Garante estima que lo procedente es ordenar la entrega</w:t>
      </w:r>
      <w:r w:rsidR="00F45E00">
        <w:rPr>
          <w:rFonts w:ascii="Palatino Linotype" w:hAnsi="Palatino Linotype"/>
          <w:bCs/>
          <w:szCs w:val="22"/>
        </w:rPr>
        <w:t xml:space="preserve"> </w:t>
      </w:r>
      <w:r w:rsidRPr="00901BA7">
        <w:rPr>
          <w:rFonts w:ascii="Palatino Linotype" w:hAnsi="Palatino Linotype"/>
          <w:bCs/>
          <w:szCs w:val="22"/>
        </w:rPr>
        <w:t>del soporte documental que dé cuenta de</w:t>
      </w:r>
      <w:r w:rsidR="00B61F0E" w:rsidRPr="00901BA7">
        <w:rPr>
          <w:rFonts w:ascii="Palatino Linotype" w:hAnsi="Palatino Linotype"/>
          <w:bCs/>
          <w:szCs w:val="22"/>
        </w:rPr>
        <w:t xml:space="preserve"> dicha información</w:t>
      </w:r>
    </w:p>
    <w:p w14:paraId="79846C03" w14:textId="77777777" w:rsidR="00F45E00" w:rsidRPr="00093D29" w:rsidRDefault="00F45E00" w:rsidP="00F45E00">
      <w:pPr>
        <w:pStyle w:val="Prrafodelista"/>
        <w:tabs>
          <w:tab w:val="left" w:pos="426"/>
        </w:tabs>
        <w:spacing w:before="240" w:after="240" w:line="360" w:lineRule="auto"/>
        <w:ind w:left="0" w:right="51"/>
        <w:jc w:val="both"/>
        <w:rPr>
          <w:rFonts w:ascii="Palatino Linotype" w:hAnsi="Palatino Linotype"/>
          <w:color w:val="000000" w:themeColor="text1"/>
        </w:rPr>
      </w:pPr>
      <w:r w:rsidRPr="00093D29">
        <w:rPr>
          <w:rFonts w:ascii="Palatino Linotype" w:hAnsi="Palatino Linotype"/>
          <w:color w:val="000000" w:themeColor="text1"/>
        </w:rPr>
        <w:lastRenderedPageBreak/>
        <w:t xml:space="preserve">No obstante, si derivado de la búsqueda de la información, ésta no se localizara en los archivos del </w:t>
      </w:r>
      <w:r w:rsidRPr="00093D29">
        <w:rPr>
          <w:rFonts w:ascii="Palatino Linotype" w:hAnsi="Palatino Linotype"/>
          <w:b/>
          <w:color w:val="000000" w:themeColor="text1"/>
        </w:rPr>
        <w:t>SUJETO OBLIGADO</w:t>
      </w:r>
      <w:r w:rsidRPr="00093D29">
        <w:rPr>
          <w:rFonts w:ascii="Palatino Linotype" w:hAnsi="Palatino Linotype"/>
          <w:color w:val="000000" w:themeColor="text1"/>
        </w:rPr>
        <w:t>, deberá atender las formalidades que establece el fundamento jurídico plasmado en el artículo 19 de la Ley de Transparencia y Acceso a la Información Pública del Estado de México y Municipios, y que es del tenor literal siguiente:</w:t>
      </w:r>
    </w:p>
    <w:p w14:paraId="6830B0B7" w14:textId="77777777" w:rsidR="00F45E00" w:rsidRPr="00093D29" w:rsidRDefault="00F45E00" w:rsidP="00F45E00">
      <w:pPr>
        <w:pStyle w:val="Prrafodelista"/>
        <w:tabs>
          <w:tab w:val="left" w:pos="426"/>
        </w:tabs>
        <w:spacing w:before="240" w:after="240" w:line="360" w:lineRule="auto"/>
        <w:ind w:left="0" w:right="51"/>
        <w:jc w:val="both"/>
        <w:rPr>
          <w:rFonts w:ascii="Palatino Linotype" w:hAnsi="Palatino Linotype"/>
          <w:color w:val="000000" w:themeColor="text1"/>
        </w:rPr>
      </w:pPr>
    </w:p>
    <w:p w14:paraId="2EF83F9D" w14:textId="77777777" w:rsidR="00F45E00" w:rsidRPr="00093D29" w:rsidRDefault="00F45E00" w:rsidP="00F45E00">
      <w:pPr>
        <w:spacing w:line="276" w:lineRule="auto"/>
        <w:ind w:left="567" w:right="567"/>
        <w:jc w:val="both"/>
        <w:rPr>
          <w:rFonts w:ascii="Palatino Linotype" w:hAnsi="Palatino Linotype"/>
          <w:sz w:val="22"/>
        </w:rPr>
      </w:pPr>
      <w:r w:rsidRPr="00093D29">
        <w:rPr>
          <w:rFonts w:ascii="Palatino Linotype" w:hAnsi="Palatino Linotype"/>
          <w:i/>
          <w:sz w:val="22"/>
        </w:rPr>
        <w:t>“</w:t>
      </w:r>
      <w:r w:rsidRPr="00093D29">
        <w:rPr>
          <w:rFonts w:ascii="Palatino Linotype" w:hAnsi="Palatino Linotype"/>
          <w:b/>
          <w:i/>
          <w:sz w:val="22"/>
        </w:rPr>
        <w:t>Artículo 19.</w:t>
      </w:r>
      <w:r w:rsidRPr="00093D29">
        <w:rPr>
          <w:rFonts w:ascii="Palatino Linotype" w:hAnsi="Palatino Linotype"/>
          <w:i/>
          <w:sz w:val="22"/>
        </w:rPr>
        <w:t xml:space="preserve"> Se presume que la información debe existir si se refiere a las facultades, competencias y funciones que los ordenamientos jurídicos aplicables otorgan a los sujetos obligados.</w:t>
      </w:r>
    </w:p>
    <w:p w14:paraId="04AD296E" w14:textId="77777777" w:rsidR="00F45E00" w:rsidRPr="00093D29" w:rsidRDefault="00F45E00" w:rsidP="00F45E00">
      <w:pPr>
        <w:spacing w:line="276" w:lineRule="auto"/>
        <w:ind w:left="567" w:right="567"/>
        <w:jc w:val="both"/>
        <w:rPr>
          <w:rFonts w:ascii="Palatino Linotype" w:hAnsi="Palatino Linotype"/>
          <w:b/>
          <w:i/>
          <w:sz w:val="22"/>
        </w:rPr>
      </w:pPr>
      <w:r w:rsidRPr="00093D29">
        <w:rPr>
          <w:rFonts w:ascii="Palatino Linotype" w:hAnsi="Palatino Linotype"/>
          <w:b/>
          <w:i/>
          <w:sz w:val="22"/>
        </w:rPr>
        <w:t>En los casos en que ciertas facultades, competencias o funciones no se hayan ejercido, se debe motivar la respuesta en función de las causas que motiven tal circunstancia.</w:t>
      </w:r>
    </w:p>
    <w:p w14:paraId="021B07B4" w14:textId="77777777" w:rsidR="00F45E00" w:rsidRPr="00093D29" w:rsidRDefault="00F45E00" w:rsidP="00F45E00">
      <w:pPr>
        <w:spacing w:line="276" w:lineRule="auto"/>
        <w:ind w:left="567" w:right="567"/>
        <w:jc w:val="both"/>
        <w:rPr>
          <w:rFonts w:ascii="Palatino Linotype" w:hAnsi="Palatino Linotype"/>
          <w:i/>
          <w:sz w:val="22"/>
        </w:rPr>
      </w:pPr>
      <w:r w:rsidRPr="00093D29">
        <w:rPr>
          <w:rFonts w:ascii="Palatino Linotype" w:hAnsi="Palatino Linotype"/>
          <w:i/>
          <w:sz w:val="22"/>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14:paraId="62033458" w14:textId="77777777" w:rsidR="00F45E00" w:rsidRPr="00093D29" w:rsidRDefault="00F45E00" w:rsidP="00F45E00">
      <w:pPr>
        <w:spacing w:line="276" w:lineRule="auto"/>
        <w:ind w:left="567" w:right="567"/>
        <w:jc w:val="both"/>
        <w:rPr>
          <w:rFonts w:ascii="Palatino Linotype" w:hAnsi="Palatino Linotype"/>
          <w:sz w:val="22"/>
        </w:rPr>
      </w:pPr>
      <w:r w:rsidRPr="00093D29">
        <w:rPr>
          <w:rFonts w:ascii="Palatino Linotype" w:hAnsi="Palatino Linotype"/>
          <w:sz w:val="22"/>
        </w:rPr>
        <w:t>(Énfasis añadido)</w:t>
      </w:r>
    </w:p>
    <w:p w14:paraId="704EF651" w14:textId="77777777" w:rsidR="00F45E00" w:rsidRPr="00093D29" w:rsidRDefault="00F45E00" w:rsidP="00F45E00">
      <w:pPr>
        <w:spacing w:before="240" w:after="240" w:line="360" w:lineRule="auto"/>
        <w:jc w:val="both"/>
        <w:rPr>
          <w:rFonts w:ascii="Palatino Linotype" w:hAnsi="Palatino Linotype" w:cs="Arial"/>
          <w:iCs/>
          <w:szCs w:val="22"/>
        </w:rPr>
      </w:pPr>
      <w:r w:rsidRPr="00093D29">
        <w:rPr>
          <w:rFonts w:ascii="Palatino Linotype" w:hAnsi="Palatino Linotype"/>
          <w:color w:val="000000" w:themeColor="text1"/>
        </w:rPr>
        <w:t xml:space="preserve">Por </w:t>
      </w:r>
      <w:r w:rsidRPr="00093D29">
        <w:rPr>
          <w:rFonts w:ascii="Palatino Linotype" w:hAnsi="Palatino Linotype"/>
          <w:color w:val="000000" w:themeColor="text1"/>
          <w:lang w:val="es-ES_tradnl"/>
        </w:rPr>
        <w:t xml:space="preserve">lo que de ser el caso que dicha información no haya sido generada, el </w:t>
      </w:r>
      <w:r w:rsidRPr="00093D29">
        <w:rPr>
          <w:rFonts w:ascii="Palatino Linotype" w:hAnsi="Palatino Linotype"/>
          <w:b/>
          <w:color w:val="000000" w:themeColor="text1"/>
          <w:lang w:val="es-ES_tradnl"/>
        </w:rPr>
        <w:t xml:space="preserve">SUJETO OBLIGADO </w:t>
      </w:r>
      <w:r w:rsidRPr="00093D29">
        <w:rPr>
          <w:rFonts w:ascii="Palatino Linotype" w:hAnsi="Palatino Linotype"/>
          <w:color w:val="000000" w:themeColor="text1"/>
          <w:lang w:val="es-ES_tradnl"/>
        </w:rPr>
        <w:t>deberá de manifestar, de manera precisa y clara</w:t>
      </w:r>
      <w:r w:rsidRPr="00093D29">
        <w:rPr>
          <w:rFonts w:ascii="Palatino Linotype" w:hAnsi="Palatino Linotype"/>
          <w:b/>
          <w:color w:val="000000" w:themeColor="text1"/>
          <w:lang w:val="es-ES_tradnl"/>
        </w:rPr>
        <w:t>, las razones que expliquen las causas por las que no se haya generado</w:t>
      </w:r>
      <w:r w:rsidRPr="00093D29">
        <w:rPr>
          <w:rFonts w:ascii="Palatino Linotype" w:hAnsi="Palatino Linotype"/>
          <w:color w:val="000000" w:themeColor="text1"/>
          <w:lang w:val="es-ES_tradnl"/>
        </w:rPr>
        <w:t xml:space="preserve"> la información. </w:t>
      </w:r>
    </w:p>
    <w:p w14:paraId="20425E0A" w14:textId="2661BB92" w:rsidR="00901BA7" w:rsidRDefault="003B0A82" w:rsidP="00901BA7">
      <w:pPr>
        <w:pStyle w:val="NormalWeb"/>
        <w:spacing w:before="240" w:beforeAutospacing="0" w:after="0" w:afterAutospacing="0" w:line="360" w:lineRule="auto"/>
        <w:ind w:right="51"/>
        <w:jc w:val="both"/>
        <w:rPr>
          <w:rFonts w:ascii="Palatino Linotype" w:hAnsi="Palatino Linotype"/>
          <w:color w:val="000000"/>
        </w:rPr>
      </w:pPr>
      <w:r w:rsidRPr="00901BA7">
        <w:rPr>
          <w:rFonts w:ascii="Palatino Linotype" w:hAnsi="Palatino Linotype"/>
          <w:color w:val="000000"/>
        </w:rPr>
        <w:t xml:space="preserve">Finalmente, no pasa inadvertido que tanto en la solicitud de información, como en el recurso de revisión el particular señaló </w:t>
      </w:r>
      <w:r w:rsidRPr="00901BA7">
        <w:rPr>
          <w:rFonts w:ascii="Palatino Linotype" w:hAnsi="Palatino Linotype"/>
          <w:color w:val="000000"/>
          <w:sz w:val="22"/>
          <w:szCs w:val="22"/>
        </w:rPr>
        <w:t>“...</w:t>
      </w:r>
      <w:r w:rsidRPr="00901BA7">
        <w:rPr>
          <w:rFonts w:ascii="Palatino Linotype" w:hAnsi="Palatino Linotype"/>
          <w:i/>
          <w:sz w:val="22"/>
          <w:szCs w:val="22"/>
        </w:rPr>
        <w:t xml:space="preserve">Ya que según el actual alcalde, señalo al iniicio de su administarción que en su administración no hiba a permitir estos puestos y continúan laborando. debería pagar a sus servidores públicos y dejar de mantener a sus "analistas especializados" </w:t>
      </w:r>
      <w:r w:rsidRPr="00901BA7">
        <w:rPr>
          <w:rFonts w:ascii="Palatino Linotype" w:eastAsia="Palatino Linotype" w:hAnsi="Palatino Linotype" w:cs="Palatino Linotype"/>
          <w:i/>
          <w:sz w:val="22"/>
          <w:szCs w:val="22"/>
        </w:rPr>
        <w:t>“</w:t>
      </w:r>
      <w:r w:rsidRPr="00901BA7">
        <w:rPr>
          <w:rFonts w:ascii="Palatino Linotype" w:hAnsi="Palatino Linotype"/>
          <w:i/>
          <w:sz w:val="22"/>
          <w:szCs w:val="22"/>
        </w:rPr>
        <w:t xml:space="preserve">solicite el listado de los analistas especializados para comprobar los sueldazos con los que fueron premiados en esta Administración (abusivos)” “No cabe duda que el Ayuntamiento </w:t>
      </w:r>
      <w:r w:rsidRPr="00901BA7">
        <w:rPr>
          <w:rFonts w:ascii="Palatino Linotype" w:hAnsi="Palatino Linotype"/>
          <w:i/>
          <w:sz w:val="22"/>
          <w:szCs w:val="22"/>
        </w:rPr>
        <w:lastRenderedPageBreak/>
        <w:t>manipula información a su conveniencia.”</w:t>
      </w:r>
      <w:r w:rsidRPr="00901BA7">
        <w:rPr>
          <w:rFonts w:ascii="Palatino Linotype" w:hAnsi="Palatino Linotype"/>
          <w:color w:val="000000"/>
          <w:sz w:val="22"/>
          <w:szCs w:val="22"/>
        </w:rPr>
        <w:t xml:space="preserve"> </w:t>
      </w:r>
      <w:r w:rsidRPr="00901BA7">
        <w:rPr>
          <w:rFonts w:ascii="Palatino Linotype" w:hAnsi="Palatino Linotype"/>
          <w:color w:val="000000"/>
        </w:rPr>
        <w:t xml:space="preserve">Al respecto se consideran manifestaciones subjetivas que difícilmente pueden ser colmadas mediante la entrega de un documento, ya que se pretende que el </w:t>
      </w:r>
      <w:r w:rsidRPr="00901BA7">
        <w:rPr>
          <w:rFonts w:ascii="Palatino Linotype" w:hAnsi="Palatino Linotype"/>
          <w:b/>
          <w:bCs/>
          <w:color w:val="000000"/>
        </w:rPr>
        <w:t>SUJETO OBLIGADO</w:t>
      </w:r>
      <w:r w:rsidRPr="00901BA7">
        <w:rPr>
          <w:rFonts w:ascii="Palatino Linotype" w:hAnsi="Palatino Linotype"/>
          <w:color w:val="000000"/>
        </w:rPr>
        <w:t xml:space="preserve"> realice un pronunciamiento sobre cuestionamientos planteados por el </w:t>
      </w:r>
      <w:r w:rsidRPr="00901BA7">
        <w:rPr>
          <w:rFonts w:ascii="Palatino Linotype" w:hAnsi="Palatino Linotype"/>
          <w:b/>
          <w:bCs/>
          <w:color w:val="000000"/>
        </w:rPr>
        <w:t>recurrente</w:t>
      </w:r>
      <w:r w:rsidRPr="00901BA7">
        <w:rPr>
          <w:rFonts w:ascii="Palatino Linotype" w:hAnsi="Palatino Linotype"/>
          <w:color w:val="000000"/>
        </w:rPr>
        <w:t>.</w:t>
      </w:r>
    </w:p>
    <w:p w14:paraId="0E6587CA" w14:textId="77777777" w:rsidR="002265E8" w:rsidRPr="00901BA7" w:rsidRDefault="002265E8" w:rsidP="00901BA7">
      <w:pPr>
        <w:pStyle w:val="NormalWeb"/>
        <w:spacing w:before="240" w:beforeAutospacing="0" w:after="0" w:afterAutospacing="0" w:line="360" w:lineRule="auto"/>
        <w:ind w:right="51"/>
        <w:jc w:val="both"/>
        <w:rPr>
          <w:rFonts w:ascii="Palatino Linotype" w:hAnsi="Palatino Linotype"/>
          <w:color w:val="000000"/>
        </w:rPr>
      </w:pPr>
    </w:p>
    <w:p w14:paraId="3A4257A6" w14:textId="446D04FE" w:rsidR="003B0A82" w:rsidRPr="00901BA7" w:rsidRDefault="003B0A82" w:rsidP="00901BA7">
      <w:pPr>
        <w:pStyle w:val="NormalWeb"/>
        <w:spacing w:before="0" w:beforeAutospacing="0" w:after="0" w:afterAutospacing="0" w:line="360" w:lineRule="auto"/>
        <w:jc w:val="both"/>
        <w:rPr>
          <w:rFonts w:ascii="Palatino Linotype" w:hAnsi="Palatino Linotype"/>
          <w:color w:val="000000"/>
        </w:rPr>
      </w:pPr>
      <w:r w:rsidRPr="00901BA7">
        <w:rPr>
          <w:rFonts w:ascii="Palatino Linotype" w:hAnsi="Palatino Linotype"/>
          <w:color w:val="000000"/>
        </w:rPr>
        <w:t>Así las cosas, este 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w:t>
      </w:r>
      <w:r w:rsidR="002265E8">
        <w:rPr>
          <w:rFonts w:ascii="Palatino Linotype" w:hAnsi="Palatino Linotype"/>
          <w:color w:val="000000"/>
        </w:rPr>
        <w:t xml:space="preserve"> Instituto</w:t>
      </w:r>
      <w:r w:rsidRPr="00901BA7">
        <w:rPr>
          <w:rFonts w:ascii="Palatino Linotype" w:hAnsi="Palatino Linotype"/>
          <w:color w:val="000000"/>
        </w:rPr>
        <w:t xml:space="preserve">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14:paraId="6054456D" w14:textId="77777777" w:rsidR="00901BA7" w:rsidRPr="00901BA7" w:rsidRDefault="00901BA7" w:rsidP="00901BA7">
      <w:pPr>
        <w:pStyle w:val="NormalWeb"/>
        <w:spacing w:before="0" w:beforeAutospacing="0" w:after="0" w:afterAutospacing="0" w:line="360" w:lineRule="auto"/>
        <w:jc w:val="both"/>
      </w:pPr>
    </w:p>
    <w:p w14:paraId="1E294842" w14:textId="456EBD7F" w:rsidR="003B0A82" w:rsidRPr="00901BA7" w:rsidRDefault="003B0A82" w:rsidP="00901BA7">
      <w:pPr>
        <w:pStyle w:val="NormalWeb"/>
        <w:spacing w:before="0" w:beforeAutospacing="0" w:after="0" w:afterAutospacing="0" w:line="360" w:lineRule="auto"/>
        <w:jc w:val="both"/>
      </w:pPr>
      <w:r w:rsidRPr="00901BA7">
        <w:rPr>
          <w:rFonts w:ascii="Palatino Linotype" w:hAnsi="Palatino Linotype"/>
          <w:color w:val="000000"/>
        </w:rPr>
        <w:t xml:space="preserve">De lo anterior, este </w:t>
      </w:r>
      <w:r w:rsidR="002265E8">
        <w:rPr>
          <w:rFonts w:ascii="Palatino Linotype" w:hAnsi="Palatino Linotype"/>
          <w:color w:val="000000"/>
        </w:rPr>
        <w:t>Instituto</w:t>
      </w:r>
      <w:r w:rsidRPr="00901BA7">
        <w:rPr>
          <w:rFonts w:ascii="Palatino Linotype" w:hAnsi="Palatino Linotype"/>
          <w:color w:val="000000"/>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por lo que es menester precisar que la naturaleza del derecho de acceso a la información impide que se dé contestación a requerimientos que </w:t>
      </w:r>
      <w:r w:rsidRPr="00901BA7">
        <w:rPr>
          <w:rFonts w:ascii="Palatino Linotype" w:hAnsi="Palatino Linotype"/>
          <w:b/>
          <w:bCs/>
          <w:color w:val="000000"/>
        </w:rPr>
        <w:t>conllevan al pronunciamiento subjetivos</w:t>
      </w:r>
      <w:r w:rsidRPr="00901BA7">
        <w:rPr>
          <w:rFonts w:ascii="Palatino Linotype" w:hAnsi="Palatino Linotype"/>
          <w:color w:val="000000"/>
        </w:rPr>
        <w:t xml:space="preserve">, resultando evidente que parte de su solicitud de información es </w:t>
      </w:r>
      <w:r w:rsidRPr="00901BA7">
        <w:rPr>
          <w:rFonts w:ascii="Palatino Linotype" w:hAnsi="Palatino Linotype"/>
          <w:color w:val="000000"/>
        </w:rPr>
        <w:lastRenderedPageBreak/>
        <w:t xml:space="preserve">improcedente porque los requerimientos señalados consisten en un pronunciamiento sobre cuestionamientos derivados de juicios subjetivos por parte del </w:t>
      </w:r>
      <w:r w:rsidRPr="00901BA7">
        <w:rPr>
          <w:rFonts w:ascii="Palatino Linotype" w:hAnsi="Palatino Linotype"/>
          <w:b/>
          <w:bCs/>
          <w:color w:val="000000"/>
        </w:rPr>
        <w:t>recurrente</w:t>
      </w:r>
      <w:r w:rsidRPr="00901BA7">
        <w:rPr>
          <w:rFonts w:ascii="Palatino Linotype" w:hAnsi="Palatino Linotype"/>
          <w:color w:val="000000"/>
        </w:rPr>
        <w:t xml:space="preserve">, sin que se requiriera específicamente un documento al cual deseara acceder que permitiera al </w:t>
      </w:r>
      <w:r w:rsidRPr="00901BA7">
        <w:rPr>
          <w:rFonts w:ascii="Palatino Linotype" w:hAnsi="Palatino Linotype"/>
          <w:b/>
          <w:bCs/>
          <w:color w:val="000000"/>
        </w:rPr>
        <w:t>SUJETO OBLIGADO</w:t>
      </w:r>
      <w:r w:rsidRPr="00901BA7">
        <w:rPr>
          <w:rFonts w:ascii="Palatino Linotype" w:hAnsi="Palatino Linotype"/>
          <w:color w:val="000000"/>
        </w:rPr>
        <w:t xml:space="preserve"> localizarlo y en su caso ponerlo a disposición del particular.</w:t>
      </w:r>
    </w:p>
    <w:p w14:paraId="2FC0758E" w14:textId="77777777" w:rsidR="003B0A82" w:rsidRPr="00901BA7" w:rsidRDefault="003B0A82" w:rsidP="003B0A82">
      <w:pPr>
        <w:ind w:right="902"/>
        <w:jc w:val="both"/>
        <w:rPr>
          <w:rFonts w:ascii="Palatino Linotype" w:hAnsi="Palatino Linotype" w:cs="Arial"/>
          <w:sz w:val="22"/>
          <w:szCs w:val="20"/>
        </w:rPr>
      </w:pPr>
    </w:p>
    <w:p w14:paraId="346DA5EC" w14:textId="77777777" w:rsidR="00B61F0E" w:rsidRPr="00901BA7" w:rsidRDefault="00B61F0E" w:rsidP="00B61F0E">
      <w:pPr>
        <w:pStyle w:val="Prrafodelista"/>
        <w:ind w:left="851" w:right="902"/>
        <w:contextualSpacing w:val="0"/>
        <w:jc w:val="both"/>
        <w:rPr>
          <w:rFonts w:ascii="Palatino Linotype" w:hAnsi="Palatino Linotype" w:cs="Arial"/>
          <w:sz w:val="22"/>
          <w:szCs w:val="20"/>
        </w:rPr>
      </w:pPr>
    </w:p>
    <w:p w14:paraId="271345D7" w14:textId="77777777" w:rsidR="00CA20B7" w:rsidRPr="00901BA7" w:rsidRDefault="00CA20B7" w:rsidP="00CA20B7">
      <w:pPr>
        <w:pStyle w:val="Prrafodelista"/>
        <w:autoSpaceDE w:val="0"/>
        <w:autoSpaceDN w:val="0"/>
        <w:adjustRightInd w:val="0"/>
        <w:spacing w:before="240" w:after="160" w:line="360" w:lineRule="auto"/>
        <w:ind w:left="0"/>
        <w:jc w:val="both"/>
        <w:rPr>
          <w:rFonts w:ascii="Palatino Linotype" w:hAnsi="Palatino Linotype" w:cs="Arial"/>
        </w:rPr>
      </w:pPr>
      <w:r w:rsidRPr="00901BA7">
        <w:rPr>
          <w:rFonts w:ascii="Palatino Linotype" w:eastAsiaTheme="minorEastAsia" w:hAnsi="Palatino Linotype" w:cs="Bookman Old Style"/>
          <w:b/>
          <w:lang w:val="es-MX"/>
        </w:rPr>
        <w:t>QUINTO. Versión Pública.</w:t>
      </w:r>
      <w:r w:rsidRPr="00901BA7">
        <w:rPr>
          <w:rFonts w:ascii="Palatino Linotype" w:eastAsiaTheme="minorEastAsia" w:hAnsi="Palatino Linotype" w:cs="Bookman Old Style"/>
          <w:b/>
          <w:sz w:val="28"/>
          <w:szCs w:val="28"/>
          <w:lang w:val="es-MX"/>
        </w:rPr>
        <w:t xml:space="preserve"> </w:t>
      </w:r>
      <w:r w:rsidRPr="00901BA7">
        <w:rPr>
          <w:rFonts w:ascii="Palatino Linotype" w:hAnsi="Palatino Linotype" w:cs="Arial"/>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296B1190"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“Artículo 3. Para los efectos de la presente Ley se entenderá por:</w:t>
      </w:r>
    </w:p>
    <w:p w14:paraId="0B8D8D98"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w:t>
      </w:r>
    </w:p>
    <w:p w14:paraId="507DB03F"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 xml:space="preserve">IX. Datos personales: La información concerniente a una persona, identificada o identificable según lo dispuesto por la Ley de Protección de Datos Personales del Estado de México; </w:t>
      </w:r>
    </w:p>
    <w:p w14:paraId="00DF4B4A"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XX. Información clasificada: Aquella considerada por la presente Ley como reservada o confidencial;</w:t>
      </w:r>
    </w:p>
    <w:p w14:paraId="115806AA"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90464BF"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XLV. Versión pública: Documento en el que se elimine, suprime o borra la información clasificada como reservada o confidencial para permitir su acceso.</w:t>
      </w:r>
    </w:p>
    <w:p w14:paraId="3899F98C"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w:t>
      </w:r>
    </w:p>
    <w:p w14:paraId="06073F5D"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Artículo 91. El acceso a la información pública será restringido excepcionalmente, cuando ésta sea clasificada como reservada o confidencial.</w:t>
      </w:r>
    </w:p>
    <w:p w14:paraId="5F167B8B"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Artículo 132. La clasificación de la información se llevará a cabo en el momento en que:</w:t>
      </w:r>
    </w:p>
    <w:p w14:paraId="7C8E7C80"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I. Se reciba una solicitud de acceso a la información;</w:t>
      </w:r>
    </w:p>
    <w:p w14:paraId="014B481E"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lastRenderedPageBreak/>
        <w:t>II. Se determine mediante resolución de autoridad competente; o</w:t>
      </w:r>
    </w:p>
    <w:p w14:paraId="401A6610"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III. Se generen versiones públicas para dar cumplimiento a las obligaciones de transparencia previstas en esta Ley.</w:t>
      </w:r>
    </w:p>
    <w:p w14:paraId="4FCA525F"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w:t>
      </w:r>
    </w:p>
    <w:p w14:paraId="1FC6F4A9"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Artículo 143. Para los efectos de esta Ley se considera información confidencial, la clasificada como tal, de manera permanente, por su naturaleza, cuando:</w:t>
      </w:r>
    </w:p>
    <w:p w14:paraId="2EA4AB52"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I. Se refiera a la información privada y los datos personales concernientes a una persona física o jurídico colectiva identificada o identificable;</w:t>
      </w:r>
    </w:p>
    <w:p w14:paraId="7E4D3DE7"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44CD44E"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III. La que presenten los particulares a los sujetos obligados, de conformidad con lo dispuesto por las leyes o los tratados internacionales.</w:t>
      </w:r>
    </w:p>
    <w:p w14:paraId="4279AB3F"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14:paraId="50AB73EA"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p>
    <w:p w14:paraId="5C8AC4A7" w14:textId="77777777" w:rsidR="00CA20B7" w:rsidRPr="00901BA7" w:rsidRDefault="00CA20B7" w:rsidP="00CA20B7">
      <w:pPr>
        <w:spacing w:before="240" w:after="240" w:line="360" w:lineRule="auto"/>
        <w:jc w:val="both"/>
        <w:rPr>
          <w:rFonts w:ascii="Palatino Linotype" w:hAnsi="Palatino Linotype" w:cs="Arial"/>
        </w:rPr>
      </w:pPr>
      <w:r w:rsidRPr="00901BA7">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2A7230B" w14:textId="77777777" w:rsidR="00CA20B7" w:rsidRPr="00901BA7" w:rsidRDefault="00CA20B7" w:rsidP="00CA20B7">
      <w:pPr>
        <w:spacing w:before="240" w:after="240" w:line="360" w:lineRule="auto"/>
        <w:jc w:val="both"/>
        <w:rPr>
          <w:rFonts w:ascii="Palatino Linotype" w:hAnsi="Palatino Linotype" w:cs="Arial"/>
        </w:rPr>
      </w:pPr>
      <w:r w:rsidRPr="00901BA7">
        <w:rPr>
          <w:rFonts w:ascii="Palatino Linotype" w:hAnsi="Palatino Linotype" w:cs="Arial"/>
        </w:rPr>
        <w:lastRenderedPageBreak/>
        <w:t>Entorno a lo que aquí nos interesa, los Lineamientos Quincuagésimo sexto, Quincuagésimo séptimo y Quincuagésimo octavo, establecen lo siguiente:</w:t>
      </w:r>
    </w:p>
    <w:p w14:paraId="70F837CE"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D81DFBB"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 xml:space="preserve">Quincuagésimo séptimo. Se considera, en principio, como información pública y no podrá omitirse de las versiones públicas la siguiente: </w:t>
      </w:r>
    </w:p>
    <w:p w14:paraId="7A70F98C"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 xml:space="preserve">I. La relativa a las Obligaciones de Transparencia que contempla el Título V de la Ley General y las demás disposiciones legales aplicables; </w:t>
      </w:r>
    </w:p>
    <w:p w14:paraId="5B22705C"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 xml:space="preserve">II. El nombre de los servidores públicos en los documentos, y sus firmas autógrafas, cuando sean utilizados en el ejercicio de las facultades conferidas para el desempeño del servicio público, y </w:t>
      </w:r>
    </w:p>
    <w:p w14:paraId="533D670B"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75A6E0DE"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 xml:space="preserve">Lo anterior, siempre y cuando no se acredite alguna causal de clasificación, prevista en las leyes o en los tratados internaciones suscritos por el Estado mexicano. </w:t>
      </w:r>
    </w:p>
    <w:p w14:paraId="1E0D969E" w14:textId="77777777" w:rsidR="00CA20B7" w:rsidRPr="00901BA7" w:rsidRDefault="00CA20B7" w:rsidP="00CA20B7">
      <w:pPr>
        <w:spacing w:before="120" w:after="120"/>
        <w:ind w:left="851" w:right="902"/>
        <w:jc w:val="both"/>
        <w:rPr>
          <w:rFonts w:ascii="Palatino Linotype" w:hAnsi="Palatino Linotype" w:cs="Arial"/>
          <w:i/>
          <w:sz w:val="22"/>
          <w:szCs w:val="22"/>
        </w:rPr>
      </w:pPr>
      <w:r w:rsidRPr="00901BA7">
        <w:rPr>
          <w:rFonts w:ascii="Palatino Linotype" w:hAnsi="Palatino Linotype" w:cs="Arial"/>
          <w:i/>
          <w:sz w:val="22"/>
          <w:szCs w:val="22"/>
        </w:rPr>
        <w:t>Quincuagésimo octavo. Los sujetos obligados garantizarán que los sistemas o medios empleados para eliminar la información en las versiones públicas no permitan la recuperación o visualización de la misma.”</w:t>
      </w:r>
    </w:p>
    <w:p w14:paraId="0A57E985" w14:textId="77777777" w:rsidR="00CA20B7" w:rsidRPr="00901BA7" w:rsidRDefault="00CA20B7" w:rsidP="00CA20B7">
      <w:pPr>
        <w:spacing w:before="240" w:after="240" w:line="360" w:lineRule="auto"/>
        <w:jc w:val="both"/>
        <w:rPr>
          <w:rFonts w:ascii="Palatino Linotype" w:hAnsi="Palatino Linotype" w:cs="Arial"/>
        </w:rPr>
      </w:pPr>
      <w:r w:rsidRPr="00901BA7">
        <w:rPr>
          <w:rFonts w:ascii="Palatino Linotype" w:hAnsi="Palatino Linotype" w:cs="Arial"/>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w:t>
      </w:r>
      <w:r w:rsidRPr="00901BA7">
        <w:rPr>
          <w:rFonts w:ascii="Palatino Linotype" w:hAnsi="Palatino Linotype" w:cs="Arial"/>
        </w:rPr>
        <w:lastRenderedPageBreak/>
        <w:t>se testan o suprimen- deja al solicitante en estado de incertidumbre, al no conocer o comprender porque no aparecen en la documentación respectiva.</w:t>
      </w:r>
    </w:p>
    <w:p w14:paraId="69A636AE" w14:textId="77777777" w:rsidR="00CA20B7" w:rsidRPr="00901BA7" w:rsidRDefault="00CA20B7" w:rsidP="00CA20B7">
      <w:pPr>
        <w:spacing w:before="240" w:after="240" w:line="360" w:lineRule="auto"/>
        <w:jc w:val="both"/>
        <w:rPr>
          <w:rFonts w:ascii="Palatino Linotype" w:hAnsi="Palatino Linotype"/>
        </w:rPr>
      </w:pPr>
      <w:r w:rsidRPr="00901BA7">
        <w:rPr>
          <w:rFonts w:ascii="Palatino Linotype" w:hAnsi="Palatino Linotype" w:cs="Arial"/>
        </w:rPr>
        <w:t>En relación directa con ello, los Lineamientos en estudio</w:t>
      </w:r>
      <w:r w:rsidRPr="00901BA7">
        <w:rPr>
          <w:rFonts w:ascii="Palatino Linotype" w:hAnsi="Palatino Linotype"/>
        </w:rPr>
        <w:t xml:space="preserve"> 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846"/>
        <w:gridCol w:w="3568"/>
        <w:gridCol w:w="968"/>
        <w:gridCol w:w="3446"/>
      </w:tblGrid>
      <w:tr w:rsidR="00CA20B7" w:rsidRPr="00901BA7" w14:paraId="65F4D9F8" w14:textId="77777777" w:rsidTr="00AD4E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288CA73A" w14:textId="77777777" w:rsidR="00CA20B7" w:rsidRPr="00901BA7" w:rsidRDefault="00CA20B7" w:rsidP="00AD4E33">
            <w:pPr>
              <w:jc w:val="center"/>
              <w:rPr>
                <w:rFonts w:ascii="Palatino Linotype" w:hAnsi="Palatino Linotype"/>
                <w:b w:val="0"/>
                <w:sz w:val="12"/>
                <w:szCs w:val="12"/>
              </w:rPr>
            </w:pPr>
            <w:r w:rsidRPr="00901BA7">
              <w:rPr>
                <w:rFonts w:ascii="Palatino Linotype" w:hAnsi="Palatino Linotype"/>
                <w:b w:val="0"/>
                <w:sz w:val="12"/>
                <w:szCs w:val="12"/>
              </w:rPr>
              <w:t>Parcial</w:t>
            </w:r>
          </w:p>
        </w:tc>
        <w:tc>
          <w:tcPr>
            <w:tcW w:w="4414" w:type="dxa"/>
            <w:gridSpan w:val="2"/>
          </w:tcPr>
          <w:p w14:paraId="36F812C5" w14:textId="77777777" w:rsidR="00CA20B7" w:rsidRPr="00901BA7" w:rsidRDefault="00CA20B7" w:rsidP="00AD4E33">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sidRPr="00901BA7">
              <w:rPr>
                <w:rFonts w:ascii="Palatino Linotype" w:hAnsi="Palatino Linotype"/>
                <w:b w:val="0"/>
                <w:sz w:val="12"/>
                <w:szCs w:val="12"/>
              </w:rPr>
              <w:t>Total</w:t>
            </w:r>
          </w:p>
        </w:tc>
      </w:tr>
      <w:tr w:rsidR="00CA20B7" w:rsidRPr="00901BA7" w14:paraId="552CFD73" w14:textId="77777777" w:rsidTr="00AD4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D5AE717" w14:textId="77777777" w:rsidR="00CA20B7" w:rsidRPr="00901BA7" w:rsidRDefault="00CA20B7" w:rsidP="00AD4E33">
            <w:pPr>
              <w:jc w:val="center"/>
              <w:rPr>
                <w:rFonts w:ascii="Palatino Linotype" w:hAnsi="Palatino Linotype"/>
                <w:b w:val="0"/>
                <w:sz w:val="12"/>
                <w:szCs w:val="12"/>
              </w:rPr>
            </w:pPr>
            <w:r w:rsidRPr="00901BA7">
              <w:rPr>
                <w:rFonts w:ascii="Palatino Linotype" w:hAnsi="Palatino Linotype"/>
                <w:b w:val="0"/>
                <w:sz w:val="12"/>
                <w:szCs w:val="12"/>
              </w:rPr>
              <w:t>Concepto</w:t>
            </w:r>
          </w:p>
        </w:tc>
        <w:tc>
          <w:tcPr>
            <w:tcW w:w="3568" w:type="dxa"/>
          </w:tcPr>
          <w:p w14:paraId="2360620E" w14:textId="77777777" w:rsidR="00CA20B7" w:rsidRPr="00901BA7" w:rsidRDefault="00CA20B7" w:rsidP="00AD4E3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Dónde</w:t>
            </w:r>
          </w:p>
        </w:tc>
        <w:tc>
          <w:tcPr>
            <w:tcW w:w="968" w:type="dxa"/>
          </w:tcPr>
          <w:p w14:paraId="439E80F0" w14:textId="77777777" w:rsidR="00CA20B7" w:rsidRPr="00901BA7" w:rsidRDefault="00CA20B7" w:rsidP="00AD4E3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Concepto</w:t>
            </w:r>
          </w:p>
        </w:tc>
        <w:tc>
          <w:tcPr>
            <w:tcW w:w="3446" w:type="dxa"/>
          </w:tcPr>
          <w:p w14:paraId="32C54676" w14:textId="77777777" w:rsidR="00CA20B7" w:rsidRPr="00901BA7" w:rsidRDefault="00CA20B7" w:rsidP="00AD4E3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Dónde</w:t>
            </w:r>
          </w:p>
        </w:tc>
      </w:tr>
      <w:tr w:rsidR="00CA20B7" w:rsidRPr="00901BA7" w14:paraId="47121C26" w14:textId="77777777" w:rsidTr="00AD4E33">
        <w:tc>
          <w:tcPr>
            <w:cnfStyle w:val="001000000000" w:firstRow="0" w:lastRow="0" w:firstColumn="1" w:lastColumn="0" w:oddVBand="0" w:evenVBand="0" w:oddHBand="0" w:evenHBand="0" w:firstRowFirstColumn="0" w:firstRowLastColumn="0" w:lastRowFirstColumn="0" w:lastRowLastColumn="0"/>
            <w:tcW w:w="8828" w:type="dxa"/>
            <w:gridSpan w:val="4"/>
          </w:tcPr>
          <w:p w14:paraId="3A0403C9" w14:textId="77777777" w:rsidR="00CA20B7" w:rsidRPr="00901BA7" w:rsidRDefault="00CA20B7" w:rsidP="00AD4E33">
            <w:pPr>
              <w:jc w:val="center"/>
              <w:rPr>
                <w:rFonts w:ascii="Palatino Linotype" w:hAnsi="Palatino Linotype"/>
                <w:b w:val="0"/>
                <w:sz w:val="12"/>
                <w:szCs w:val="12"/>
              </w:rPr>
            </w:pPr>
            <w:r w:rsidRPr="00901BA7">
              <w:rPr>
                <w:rFonts w:ascii="Palatino Linotype" w:hAnsi="Palatino Linotype"/>
                <w:b w:val="0"/>
                <w:sz w:val="12"/>
                <w:szCs w:val="12"/>
              </w:rPr>
              <w:t>Sello oficial o logotipo del sujeto obligado</w:t>
            </w:r>
          </w:p>
        </w:tc>
      </w:tr>
      <w:tr w:rsidR="00CA20B7" w:rsidRPr="00901BA7" w14:paraId="71C51054" w14:textId="77777777" w:rsidTr="00AD4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CCEA763" w14:textId="77777777" w:rsidR="00CA20B7" w:rsidRPr="00901BA7" w:rsidRDefault="00CA20B7" w:rsidP="00AD4E33">
            <w:pPr>
              <w:jc w:val="both"/>
              <w:rPr>
                <w:rFonts w:ascii="Palatino Linotype" w:hAnsi="Palatino Linotype"/>
                <w:b w:val="0"/>
                <w:sz w:val="12"/>
                <w:szCs w:val="12"/>
              </w:rPr>
            </w:pPr>
            <w:r w:rsidRPr="00901BA7">
              <w:rPr>
                <w:rFonts w:ascii="Palatino Linotype" w:hAnsi="Palatino Linotype"/>
                <w:b w:val="0"/>
                <w:sz w:val="12"/>
                <w:szCs w:val="12"/>
              </w:rPr>
              <w:t>Fecha de clasificación</w:t>
            </w:r>
          </w:p>
        </w:tc>
        <w:tc>
          <w:tcPr>
            <w:tcW w:w="3568" w:type="dxa"/>
          </w:tcPr>
          <w:p w14:paraId="3EF842AD" w14:textId="77777777" w:rsidR="00CA20B7" w:rsidRPr="00901BA7" w:rsidRDefault="00CA20B7" w:rsidP="00AD4E3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anotará la fecha en la que el Comité de Transparencia confirmó la clasificación del documento, en su caso.</w:t>
            </w:r>
          </w:p>
        </w:tc>
        <w:tc>
          <w:tcPr>
            <w:tcW w:w="968" w:type="dxa"/>
          </w:tcPr>
          <w:p w14:paraId="5522CC26" w14:textId="77777777" w:rsidR="00CA20B7" w:rsidRPr="00901BA7" w:rsidRDefault="00CA20B7" w:rsidP="00AD4E3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Fecha de clasificación</w:t>
            </w:r>
          </w:p>
        </w:tc>
        <w:tc>
          <w:tcPr>
            <w:tcW w:w="3446" w:type="dxa"/>
          </w:tcPr>
          <w:p w14:paraId="32FEBDD3" w14:textId="77777777" w:rsidR="00CA20B7" w:rsidRPr="00901BA7" w:rsidRDefault="00CA20B7" w:rsidP="00AD4E3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anotará la fecha en la que el Comité de Transparencia confirmó la clasificación del documento, en su caso.</w:t>
            </w:r>
          </w:p>
        </w:tc>
      </w:tr>
      <w:tr w:rsidR="00CA20B7" w:rsidRPr="00901BA7" w14:paraId="76EB00C8" w14:textId="77777777" w:rsidTr="00AD4E33">
        <w:tc>
          <w:tcPr>
            <w:cnfStyle w:val="001000000000" w:firstRow="0" w:lastRow="0" w:firstColumn="1" w:lastColumn="0" w:oddVBand="0" w:evenVBand="0" w:oddHBand="0" w:evenHBand="0" w:firstRowFirstColumn="0" w:firstRowLastColumn="0" w:lastRowFirstColumn="0" w:lastRowLastColumn="0"/>
            <w:tcW w:w="846" w:type="dxa"/>
          </w:tcPr>
          <w:p w14:paraId="30106E10" w14:textId="77777777" w:rsidR="00CA20B7" w:rsidRPr="00901BA7" w:rsidRDefault="00CA20B7" w:rsidP="00AD4E33">
            <w:pPr>
              <w:jc w:val="both"/>
              <w:rPr>
                <w:rFonts w:ascii="Palatino Linotype" w:hAnsi="Palatino Linotype"/>
                <w:b w:val="0"/>
                <w:sz w:val="12"/>
                <w:szCs w:val="12"/>
              </w:rPr>
            </w:pPr>
            <w:r w:rsidRPr="00901BA7">
              <w:rPr>
                <w:rFonts w:ascii="Palatino Linotype" w:hAnsi="Palatino Linotype"/>
                <w:b w:val="0"/>
                <w:sz w:val="12"/>
                <w:szCs w:val="12"/>
              </w:rPr>
              <w:t>Área</w:t>
            </w:r>
          </w:p>
        </w:tc>
        <w:tc>
          <w:tcPr>
            <w:tcW w:w="3568" w:type="dxa"/>
          </w:tcPr>
          <w:p w14:paraId="015B25EC" w14:textId="77777777" w:rsidR="00CA20B7" w:rsidRPr="00901BA7" w:rsidRDefault="00CA20B7" w:rsidP="00AD4E3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señalará el nombre del área del cual es titular quien clasifica.</w:t>
            </w:r>
          </w:p>
        </w:tc>
        <w:tc>
          <w:tcPr>
            <w:tcW w:w="968" w:type="dxa"/>
          </w:tcPr>
          <w:p w14:paraId="20CA7480" w14:textId="77777777" w:rsidR="00CA20B7" w:rsidRPr="00901BA7" w:rsidRDefault="00CA20B7" w:rsidP="00AD4E3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Área</w:t>
            </w:r>
          </w:p>
        </w:tc>
        <w:tc>
          <w:tcPr>
            <w:tcW w:w="3446" w:type="dxa"/>
          </w:tcPr>
          <w:p w14:paraId="11E41AF6" w14:textId="77777777" w:rsidR="00CA20B7" w:rsidRPr="00901BA7" w:rsidRDefault="00CA20B7" w:rsidP="00AD4E3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señalará el nombre del área de la cual es el titular quien clasifica.</w:t>
            </w:r>
          </w:p>
        </w:tc>
      </w:tr>
      <w:tr w:rsidR="00CA20B7" w:rsidRPr="00901BA7" w14:paraId="4FCA7F5A" w14:textId="77777777" w:rsidTr="00AD4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089DDB3" w14:textId="77777777" w:rsidR="00CA20B7" w:rsidRPr="00901BA7" w:rsidRDefault="00CA20B7" w:rsidP="00AD4E33">
            <w:pPr>
              <w:jc w:val="both"/>
              <w:rPr>
                <w:rFonts w:ascii="Palatino Linotype" w:hAnsi="Palatino Linotype"/>
                <w:b w:val="0"/>
                <w:sz w:val="12"/>
                <w:szCs w:val="12"/>
              </w:rPr>
            </w:pPr>
            <w:r w:rsidRPr="00901BA7">
              <w:rPr>
                <w:rFonts w:ascii="Palatino Linotype" w:hAnsi="Palatino Linotype"/>
                <w:b w:val="0"/>
                <w:sz w:val="12"/>
                <w:szCs w:val="12"/>
              </w:rPr>
              <w:t>Información reservada</w:t>
            </w:r>
          </w:p>
        </w:tc>
        <w:tc>
          <w:tcPr>
            <w:tcW w:w="3568" w:type="dxa"/>
          </w:tcPr>
          <w:p w14:paraId="340AE096" w14:textId="77777777" w:rsidR="00CA20B7" w:rsidRPr="00901BA7" w:rsidRDefault="00CA20B7" w:rsidP="00AD4E3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2056BC0D" w14:textId="77777777" w:rsidR="00CA20B7" w:rsidRPr="00901BA7" w:rsidRDefault="00CA20B7" w:rsidP="00AD4E3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Reservado</w:t>
            </w:r>
          </w:p>
        </w:tc>
        <w:tc>
          <w:tcPr>
            <w:tcW w:w="3446" w:type="dxa"/>
          </w:tcPr>
          <w:p w14:paraId="3A79053B" w14:textId="77777777" w:rsidR="00CA20B7" w:rsidRPr="00901BA7" w:rsidRDefault="00CA20B7" w:rsidP="00AD4E3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Leyenda de información RESERVADA.</w:t>
            </w:r>
          </w:p>
        </w:tc>
      </w:tr>
      <w:tr w:rsidR="00CA20B7" w:rsidRPr="00901BA7" w14:paraId="3D81C675" w14:textId="77777777" w:rsidTr="00AD4E33">
        <w:tc>
          <w:tcPr>
            <w:cnfStyle w:val="001000000000" w:firstRow="0" w:lastRow="0" w:firstColumn="1" w:lastColumn="0" w:oddVBand="0" w:evenVBand="0" w:oddHBand="0" w:evenHBand="0" w:firstRowFirstColumn="0" w:firstRowLastColumn="0" w:lastRowFirstColumn="0" w:lastRowLastColumn="0"/>
            <w:tcW w:w="846" w:type="dxa"/>
          </w:tcPr>
          <w:p w14:paraId="26846E26" w14:textId="77777777" w:rsidR="00CA20B7" w:rsidRPr="00901BA7" w:rsidRDefault="00CA20B7" w:rsidP="00AD4E33">
            <w:pPr>
              <w:jc w:val="both"/>
              <w:rPr>
                <w:rFonts w:ascii="Palatino Linotype" w:hAnsi="Palatino Linotype"/>
                <w:b w:val="0"/>
                <w:sz w:val="12"/>
                <w:szCs w:val="12"/>
              </w:rPr>
            </w:pPr>
            <w:r w:rsidRPr="00901BA7">
              <w:rPr>
                <w:rFonts w:ascii="Palatino Linotype" w:hAnsi="Palatino Linotype"/>
                <w:b w:val="0"/>
                <w:sz w:val="12"/>
                <w:szCs w:val="12"/>
              </w:rPr>
              <w:t>Fundamento legal</w:t>
            </w:r>
          </w:p>
        </w:tc>
        <w:tc>
          <w:tcPr>
            <w:tcW w:w="3568" w:type="dxa"/>
          </w:tcPr>
          <w:p w14:paraId="41826219" w14:textId="77777777" w:rsidR="00CA20B7" w:rsidRPr="00901BA7" w:rsidRDefault="00CA20B7" w:rsidP="00AD4E3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41FA3F0F" w14:textId="77777777" w:rsidR="00CA20B7" w:rsidRPr="00901BA7" w:rsidRDefault="00CA20B7" w:rsidP="00AD4E3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Periodo de reserva</w:t>
            </w:r>
          </w:p>
        </w:tc>
        <w:tc>
          <w:tcPr>
            <w:tcW w:w="3446" w:type="dxa"/>
          </w:tcPr>
          <w:p w14:paraId="38520475" w14:textId="77777777" w:rsidR="00CA20B7" w:rsidRPr="00901BA7" w:rsidRDefault="00CA20B7" w:rsidP="00AD4E3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CA20B7" w:rsidRPr="00901BA7" w14:paraId="3B189C4F" w14:textId="77777777" w:rsidTr="00AD4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6A75B0F" w14:textId="77777777" w:rsidR="00CA20B7" w:rsidRPr="00901BA7" w:rsidRDefault="00CA20B7" w:rsidP="00AD4E33">
            <w:pPr>
              <w:jc w:val="both"/>
              <w:rPr>
                <w:rFonts w:ascii="Palatino Linotype" w:hAnsi="Palatino Linotype"/>
                <w:b w:val="0"/>
                <w:sz w:val="12"/>
                <w:szCs w:val="12"/>
              </w:rPr>
            </w:pPr>
            <w:r w:rsidRPr="00901BA7">
              <w:rPr>
                <w:rFonts w:ascii="Palatino Linotype" w:hAnsi="Palatino Linotype"/>
                <w:b w:val="0"/>
                <w:sz w:val="12"/>
                <w:szCs w:val="12"/>
              </w:rPr>
              <w:t>Ampliación del periodo de reserva</w:t>
            </w:r>
          </w:p>
        </w:tc>
        <w:tc>
          <w:tcPr>
            <w:tcW w:w="3568" w:type="dxa"/>
          </w:tcPr>
          <w:p w14:paraId="4D5D1F26" w14:textId="77777777" w:rsidR="00CA20B7" w:rsidRPr="00901BA7" w:rsidRDefault="00CA20B7" w:rsidP="00AD4E3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0880C056" w14:textId="77777777" w:rsidR="00CA20B7" w:rsidRPr="00901BA7" w:rsidRDefault="00CA20B7" w:rsidP="00AD4E3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Fundamento legal</w:t>
            </w:r>
          </w:p>
        </w:tc>
        <w:tc>
          <w:tcPr>
            <w:tcW w:w="3446" w:type="dxa"/>
          </w:tcPr>
          <w:p w14:paraId="4E5F5A50" w14:textId="77777777" w:rsidR="00CA20B7" w:rsidRPr="00901BA7" w:rsidRDefault="00CA20B7" w:rsidP="00AD4E3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señalará el nombre del o de los ordenamientos jurídicos, el o los artículos, fracción(es), párrafo(s) con base en los cuales se sustenta la reserva.</w:t>
            </w:r>
          </w:p>
        </w:tc>
      </w:tr>
      <w:tr w:rsidR="00CA20B7" w:rsidRPr="00901BA7" w14:paraId="0B1407A2" w14:textId="77777777" w:rsidTr="00AD4E33">
        <w:tc>
          <w:tcPr>
            <w:cnfStyle w:val="001000000000" w:firstRow="0" w:lastRow="0" w:firstColumn="1" w:lastColumn="0" w:oddVBand="0" w:evenVBand="0" w:oddHBand="0" w:evenHBand="0" w:firstRowFirstColumn="0" w:firstRowLastColumn="0" w:lastRowFirstColumn="0" w:lastRowLastColumn="0"/>
            <w:tcW w:w="846" w:type="dxa"/>
          </w:tcPr>
          <w:p w14:paraId="3A315618" w14:textId="77777777" w:rsidR="00CA20B7" w:rsidRPr="00901BA7" w:rsidRDefault="00CA20B7" w:rsidP="00AD4E33">
            <w:pPr>
              <w:jc w:val="both"/>
              <w:rPr>
                <w:rFonts w:ascii="Palatino Linotype" w:hAnsi="Palatino Linotype"/>
                <w:b w:val="0"/>
                <w:sz w:val="12"/>
                <w:szCs w:val="12"/>
              </w:rPr>
            </w:pPr>
            <w:r w:rsidRPr="00901BA7">
              <w:rPr>
                <w:rFonts w:ascii="Palatino Linotype" w:hAnsi="Palatino Linotype"/>
                <w:b w:val="0"/>
                <w:sz w:val="12"/>
                <w:szCs w:val="12"/>
              </w:rPr>
              <w:t>Confidencial</w:t>
            </w:r>
          </w:p>
        </w:tc>
        <w:tc>
          <w:tcPr>
            <w:tcW w:w="3568" w:type="dxa"/>
          </w:tcPr>
          <w:p w14:paraId="11C0B6EE" w14:textId="77777777" w:rsidR="00CA20B7" w:rsidRPr="00901BA7" w:rsidRDefault="00CA20B7" w:rsidP="00AD4E3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293684A1" w14:textId="77777777" w:rsidR="00CA20B7" w:rsidRPr="00901BA7" w:rsidRDefault="00CA20B7" w:rsidP="00AD4E3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Ampliación del periodo de reserva</w:t>
            </w:r>
          </w:p>
        </w:tc>
        <w:tc>
          <w:tcPr>
            <w:tcW w:w="3446" w:type="dxa"/>
          </w:tcPr>
          <w:p w14:paraId="2B8AE8DC" w14:textId="77777777" w:rsidR="00CA20B7" w:rsidRPr="00901BA7" w:rsidRDefault="00CA20B7" w:rsidP="00AD4E3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CA20B7" w:rsidRPr="00901BA7" w14:paraId="76C1C32C" w14:textId="77777777" w:rsidTr="00AD4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A757ED0" w14:textId="77777777" w:rsidR="00CA20B7" w:rsidRPr="00901BA7" w:rsidRDefault="00CA20B7" w:rsidP="00AD4E33">
            <w:pPr>
              <w:jc w:val="both"/>
              <w:rPr>
                <w:rFonts w:ascii="Palatino Linotype" w:hAnsi="Palatino Linotype"/>
                <w:b w:val="0"/>
                <w:sz w:val="12"/>
                <w:szCs w:val="12"/>
              </w:rPr>
            </w:pPr>
            <w:r w:rsidRPr="00901BA7">
              <w:rPr>
                <w:rFonts w:ascii="Palatino Linotype" w:hAnsi="Palatino Linotype"/>
                <w:b w:val="0"/>
                <w:sz w:val="12"/>
                <w:szCs w:val="12"/>
              </w:rPr>
              <w:t>Fundamento legal</w:t>
            </w:r>
          </w:p>
        </w:tc>
        <w:tc>
          <w:tcPr>
            <w:tcW w:w="3568" w:type="dxa"/>
          </w:tcPr>
          <w:p w14:paraId="288EA471" w14:textId="77777777" w:rsidR="00CA20B7" w:rsidRPr="00901BA7" w:rsidRDefault="00CA20B7" w:rsidP="00AD4E3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03474358" w14:textId="77777777" w:rsidR="00CA20B7" w:rsidRPr="00901BA7" w:rsidRDefault="00CA20B7" w:rsidP="00AD4E3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Confidencial</w:t>
            </w:r>
          </w:p>
        </w:tc>
        <w:tc>
          <w:tcPr>
            <w:tcW w:w="3446" w:type="dxa"/>
          </w:tcPr>
          <w:p w14:paraId="5FEF3499" w14:textId="77777777" w:rsidR="00CA20B7" w:rsidRPr="00901BA7" w:rsidRDefault="00CA20B7" w:rsidP="00AD4E3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Leyenda de información CONFIDENCIAL.</w:t>
            </w:r>
          </w:p>
        </w:tc>
      </w:tr>
      <w:tr w:rsidR="00CA20B7" w:rsidRPr="00901BA7" w14:paraId="1B813051" w14:textId="77777777" w:rsidTr="00AD4E33">
        <w:tc>
          <w:tcPr>
            <w:cnfStyle w:val="001000000000" w:firstRow="0" w:lastRow="0" w:firstColumn="1" w:lastColumn="0" w:oddVBand="0" w:evenVBand="0" w:oddHBand="0" w:evenHBand="0" w:firstRowFirstColumn="0" w:firstRowLastColumn="0" w:lastRowFirstColumn="0" w:lastRowLastColumn="0"/>
            <w:tcW w:w="846" w:type="dxa"/>
          </w:tcPr>
          <w:p w14:paraId="02696DEB" w14:textId="77777777" w:rsidR="00CA20B7" w:rsidRPr="00901BA7" w:rsidRDefault="00CA20B7" w:rsidP="00AD4E33">
            <w:pPr>
              <w:jc w:val="both"/>
              <w:rPr>
                <w:rFonts w:ascii="Palatino Linotype" w:hAnsi="Palatino Linotype"/>
                <w:b w:val="0"/>
                <w:sz w:val="12"/>
                <w:szCs w:val="12"/>
              </w:rPr>
            </w:pPr>
            <w:r w:rsidRPr="00901BA7">
              <w:rPr>
                <w:rFonts w:ascii="Palatino Linotype" w:hAnsi="Palatino Linotype"/>
                <w:b w:val="0"/>
                <w:sz w:val="12"/>
                <w:szCs w:val="12"/>
              </w:rPr>
              <w:t>Rúbrica del titular del área</w:t>
            </w:r>
          </w:p>
        </w:tc>
        <w:tc>
          <w:tcPr>
            <w:tcW w:w="3568" w:type="dxa"/>
          </w:tcPr>
          <w:p w14:paraId="21AA7876" w14:textId="77777777" w:rsidR="00CA20B7" w:rsidRPr="00901BA7" w:rsidRDefault="00CA20B7" w:rsidP="00AD4E3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Rúbrica autógrafa de quien clasifica.</w:t>
            </w:r>
          </w:p>
        </w:tc>
        <w:tc>
          <w:tcPr>
            <w:tcW w:w="968" w:type="dxa"/>
          </w:tcPr>
          <w:p w14:paraId="23DC012A" w14:textId="77777777" w:rsidR="00CA20B7" w:rsidRPr="00901BA7" w:rsidRDefault="00CA20B7" w:rsidP="00AD4E3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Fundamento legal</w:t>
            </w:r>
          </w:p>
        </w:tc>
        <w:tc>
          <w:tcPr>
            <w:tcW w:w="3446" w:type="dxa"/>
          </w:tcPr>
          <w:p w14:paraId="4A257EE0" w14:textId="77777777" w:rsidR="00CA20B7" w:rsidRPr="00901BA7" w:rsidRDefault="00CA20B7" w:rsidP="00AD4E3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CA20B7" w:rsidRPr="00901BA7" w14:paraId="39B1C60C" w14:textId="77777777" w:rsidTr="00AD4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6275E34" w14:textId="77777777" w:rsidR="00CA20B7" w:rsidRPr="00901BA7" w:rsidRDefault="00CA20B7" w:rsidP="00AD4E33">
            <w:pPr>
              <w:jc w:val="both"/>
              <w:rPr>
                <w:rFonts w:ascii="Palatino Linotype" w:hAnsi="Palatino Linotype"/>
                <w:b w:val="0"/>
                <w:sz w:val="12"/>
                <w:szCs w:val="12"/>
              </w:rPr>
            </w:pPr>
            <w:r w:rsidRPr="00901BA7">
              <w:rPr>
                <w:rFonts w:ascii="Palatino Linotype" w:hAnsi="Palatino Linotype"/>
                <w:b w:val="0"/>
                <w:sz w:val="12"/>
                <w:szCs w:val="12"/>
              </w:rPr>
              <w:t>Fecha de desclasificación</w:t>
            </w:r>
          </w:p>
        </w:tc>
        <w:tc>
          <w:tcPr>
            <w:tcW w:w="3568" w:type="dxa"/>
          </w:tcPr>
          <w:p w14:paraId="6F55D55E" w14:textId="77777777" w:rsidR="00CA20B7" w:rsidRPr="00901BA7" w:rsidRDefault="00CA20B7" w:rsidP="00AD4E3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anotará la fecha en que se desclasifica el documento.</w:t>
            </w:r>
          </w:p>
        </w:tc>
        <w:tc>
          <w:tcPr>
            <w:tcW w:w="968" w:type="dxa"/>
          </w:tcPr>
          <w:p w14:paraId="4AE7673E" w14:textId="77777777" w:rsidR="00CA20B7" w:rsidRPr="00901BA7" w:rsidRDefault="00CA20B7" w:rsidP="00AD4E3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Rúbrica del titular del área</w:t>
            </w:r>
          </w:p>
        </w:tc>
        <w:tc>
          <w:tcPr>
            <w:tcW w:w="3446" w:type="dxa"/>
          </w:tcPr>
          <w:p w14:paraId="2A70852D" w14:textId="77777777" w:rsidR="00CA20B7" w:rsidRPr="00901BA7" w:rsidRDefault="00CA20B7" w:rsidP="00AD4E3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Rúbrica autógrafa de quien clasifica.</w:t>
            </w:r>
          </w:p>
        </w:tc>
      </w:tr>
      <w:tr w:rsidR="00CA20B7" w:rsidRPr="00901BA7" w14:paraId="79978351" w14:textId="77777777" w:rsidTr="00AD4E33">
        <w:tc>
          <w:tcPr>
            <w:cnfStyle w:val="001000000000" w:firstRow="0" w:lastRow="0" w:firstColumn="1" w:lastColumn="0" w:oddVBand="0" w:evenVBand="0" w:oddHBand="0" w:evenHBand="0" w:firstRowFirstColumn="0" w:firstRowLastColumn="0" w:lastRowFirstColumn="0" w:lastRowLastColumn="0"/>
            <w:tcW w:w="846" w:type="dxa"/>
          </w:tcPr>
          <w:p w14:paraId="740784C3" w14:textId="77777777" w:rsidR="00CA20B7" w:rsidRPr="00901BA7" w:rsidRDefault="00CA20B7" w:rsidP="00AD4E33">
            <w:pPr>
              <w:jc w:val="both"/>
              <w:rPr>
                <w:rFonts w:ascii="Palatino Linotype" w:hAnsi="Palatino Linotype"/>
                <w:b w:val="0"/>
                <w:sz w:val="12"/>
                <w:szCs w:val="12"/>
              </w:rPr>
            </w:pPr>
            <w:r w:rsidRPr="00901BA7">
              <w:rPr>
                <w:rFonts w:ascii="Palatino Linotype" w:hAnsi="Palatino Linotype"/>
                <w:b w:val="0"/>
                <w:sz w:val="12"/>
                <w:szCs w:val="12"/>
              </w:rPr>
              <w:t>Rúbrica y cargo del servidor público</w:t>
            </w:r>
          </w:p>
        </w:tc>
        <w:tc>
          <w:tcPr>
            <w:tcW w:w="3568" w:type="dxa"/>
          </w:tcPr>
          <w:p w14:paraId="5F7D14D7" w14:textId="77777777" w:rsidR="00CA20B7" w:rsidRPr="00901BA7" w:rsidRDefault="00CA20B7" w:rsidP="00AD4E3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Rúbrica autógrafa de quien desclasifica.</w:t>
            </w:r>
          </w:p>
        </w:tc>
        <w:tc>
          <w:tcPr>
            <w:tcW w:w="968" w:type="dxa"/>
          </w:tcPr>
          <w:p w14:paraId="5C955A70" w14:textId="77777777" w:rsidR="00CA20B7" w:rsidRPr="00901BA7" w:rsidRDefault="00CA20B7" w:rsidP="00AD4E3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Fecha de desclasificación</w:t>
            </w:r>
          </w:p>
        </w:tc>
        <w:tc>
          <w:tcPr>
            <w:tcW w:w="3446" w:type="dxa"/>
          </w:tcPr>
          <w:p w14:paraId="68BB6ED3" w14:textId="77777777" w:rsidR="00CA20B7" w:rsidRPr="00901BA7" w:rsidRDefault="00CA20B7" w:rsidP="00AD4E3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Se anotará la fecha en que se desclasifica.</w:t>
            </w:r>
          </w:p>
        </w:tc>
      </w:tr>
      <w:tr w:rsidR="00CA20B7" w:rsidRPr="00901BA7" w14:paraId="5A626FA4" w14:textId="77777777" w:rsidTr="00AD4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495C57E" w14:textId="77777777" w:rsidR="00CA20B7" w:rsidRPr="00901BA7" w:rsidRDefault="00CA20B7" w:rsidP="00AD4E33">
            <w:pPr>
              <w:jc w:val="both"/>
              <w:rPr>
                <w:rFonts w:ascii="Palatino Linotype" w:hAnsi="Palatino Linotype"/>
                <w:sz w:val="12"/>
                <w:szCs w:val="12"/>
              </w:rPr>
            </w:pPr>
          </w:p>
        </w:tc>
        <w:tc>
          <w:tcPr>
            <w:tcW w:w="3568" w:type="dxa"/>
          </w:tcPr>
          <w:p w14:paraId="40C65168" w14:textId="77777777" w:rsidR="00CA20B7" w:rsidRPr="00901BA7" w:rsidRDefault="00CA20B7" w:rsidP="00AD4E3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132DEC6F" w14:textId="77777777" w:rsidR="00CA20B7" w:rsidRPr="00901BA7" w:rsidRDefault="00CA20B7" w:rsidP="00AD4E3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Partes o secciones reservadas o confidenciales</w:t>
            </w:r>
          </w:p>
        </w:tc>
        <w:tc>
          <w:tcPr>
            <w:tcW w:w="3446" w:type="dxa"/>
          </w:tcPr>
          <w:p w14:paraId="63D41625" w14:textId="6C8C0497" w:rsidR="00CA20B7" w:rsidRPr="00901BA7" w:rsidRDefault="00CA20B7" w:rsidP="00AD4E3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En caso que una vez desclasificado el expediente, subsistan</w:t>
            </w:r>
            <w:r w:rsidR="00CC0F91" w:rsidRPr="00901BA7">
              <w:rPr>
                <w:rFonts w:ascii="Palatino Linotype" w:hAnsi="Palatino Linotype"/>
                <w:sz w:val="12"/>
                <w:szCs w:val="12"/>
              </w:rPr>
              <w:t xml:space="preserve"> </w:t>
            </w:r>
            <w:r w:rsidRPr="00901BA7">
              <w:rPr>
                <w:rFonts w:ascii="Palatino Linotype" w:hAnsi="Palatino Linotype"/>
                <w:sz w:val="12"/>
                <w:szCs w:val="12"/>
              </w:rPr>
              <w:t>partes o secciones del mismo reservadas o confidenciales, se señalará este hecho.</w:t>
            </w:r>
          </w:p>
        </w:tc>
      </w:tr>
      <w:tr w:rsidR="00CA20B7" w:rsidRPr="00901BA7" w14:paraId="3836BE18" w14:textId="77777777" w:rsidTr="00AD4E33">
        <w:tc>
          <w:tcPr>
            <w:cnfStyle w:val="001000000000" w:firstRow="0" w:lastRow="0" w:firstColumn="1" w:lastColumn="0" w:oddVBand="0" w:evenVBand="0" w:oddHBand="0" w:evenHBand="0" w:firstRowFirstColumn="0" w:firstRowLastColumn="0" w:lastRowFirstColumn="0" w:lastRowLastColumn="0"/>
            <w:tcW w:w="846" w:type="dxa"/>
          </w:tcPr>
          <w:p w14:paraId="0D61DD7E" w14:textId="77777777" w:rsidR="00CA20B7" w:rsidRPr="00901BA7" w:rsidRDefault="00CA20B7" w:rsidP="00AD4E33">
            <w:pPr>
              <w:jc w:val="both"/>
              <w:rPr>
                <w:rFonts w:ascii="Palatino Linotype" w:hAnsi="Palatino Linotype"/>
                <w:sz w:val="12"/>
                <w:szCs w:val="12"/>
              </w:rPr>
            </w:pPr>
          </w:p>
        </w:tc>
        <w:tc>
          <w:tcPr>
            <w:tcW w:w="3568" w:type="dxa"/>
          </w:tcPr>
          <w:p w14:paraId="7E7AE85C" w14:textId="77777777" w:rsidR="00CA20B7" w:rsidRPr="00901BA7" w:rsidRDefault="00CA20B7" w:rsidP="00AD4E3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4C311D76" w14:textId="77777777" w:rsidR="00CA20B7" w:rsidRPr="00901BA7" w:rsidRDefault="00CA20B7" w:rsidP="00AD4E3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901BA7">
              <w:rPr>
                <w:rFonts w:ascii="Palatino Linotype" w:hAnsi="Palatino Linotype"/>
                <w:b/>
                <w:sz w:val="12"/>
                <w:szCs w:val="12"/>
              </w:rPr>
              <w:t>Rúbrica y cargo del servidor público</w:t>
            </w:r>
          </w:p>
        </w:tc>
        <w:tc>
          <w:tcPr>
            <w:tcW w:w="3446" w:type="dxa"/>
          </w:tcPr>
          <w:p w14:paraId="13442471" w14:textId="77777777" w:rsidR="00CA20B7" w:rsidRPr="00901BA7" w:rsidRDefault="00CA20B7" w:rsidP="00AD4E3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901BA7">
              <w:rPr>
                <w:rFonts w:ascii="Palatino Linotype" w:hAnsi="Palatino Linotype"/>
                <w:sz w:val="12"/>
                <w:szCs w:val="12"/>
              </w:rPr>
              <w:t>Rúbrica autógrafa de quien desclasifica.</w:t>
            </w:r>
          </w:p>
        </w:tc>
      </w:tr>
    </w:tbl>
    <w:p w14:paraId="14CB5B08" w14:textId="5C9012CC" w:rsidR="00CA20B7" w:rsidRPr="00901BA7" w:rsidRDefault="002808E4">
      <w:pPr>
        <w:shd w:val="clear" w:color="auto" w:fill="FFFFFF"/>
        <w:spacing w:before="240" w:after="240" w:line="360" w:lineRule="auto"/>
        <w:jc w:val="both"/>
        <w:rPr>
          <w:rFonts w:ascii="Palatino Linotype" w:eastAsia="Palatino Linotype" w:hAnsi="Palatino Linotype" w:cs="Palatino Linotype"/>
        </w:rPr>
      </w:pPr>
      <w:r w:rsidRPr="00901BA7">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w:t>
      </w:r>
      <w:r w:rsidR="00CB65B3" w:rsidRPr="00901BA7">
        <w:rPr>
          <w:rFonts w:ascii="Palatino Linotype" w:eastAsia="Palatino Linotype" w:hAnsi="Palatino Linotype" w:cs="Palatino Linotype"/>
        </w:rPr>
        <w:t xml:space="preserve"> 178, 179, fracción </w:t>
      </w:r>
      <w:r w:rsidR="00D6455E" w:rsidRPr="00901BA7">
        <w:rPr>
          <w:rFonts w:ascii="Palatino Linotype" w:eastAsia="Palatino Linotype" w:hAnsi="Palatino Linotype" w:cs="Palatino Linotype"/>
        </w:rPr>
        <w:t>VII</w:t>
      </w:r>
      <w:r w:rsidR="00CB65B3" w:rsidRPr="00901BA7">
        <w:rPr>
          <w:rFonts w:ascii="Palatino Linotype" w:eastAsia="Palatino Linotype" w:hAnsi="Palatino Linotype" w:cs="Palatino Linotype"/>
        </w:rPr>
        <w:t xml:space="preserve">I, 185, </w:t>
      </w:r>
      <w:r w:rsidR="00CB65B3" w:rsidRPr="00901BA7">
        <w:rPr>
          <w:rFonts w:eastAsia="Calibri" w:cs="Tahoma"/>
          <w:bCs/>
          <w:color w:val="000000"/>
          <w:lang w:eastAsia="es-ES_tradnl"/>
        </w:rPr>
        <w:t xml:space="preserve">186, </w:t>
      </w:r>
      <w:r w:rsidR="00CB65B3" w:rsidRPr="00901BA7">
        <w:rPr>
          <w:rFonts w:eastAsia="Calibri" w:cs="Tahoma"/>
          <w:bCs/>
          <w:color w:val="000000"/>
          <w:lang w:eastAsia="es-ES_tradnl"/>
        </w:rPr>
        <w:lastRenderedPageBreak/>
        <w:t>fracci</w:t>
      </w:r>
      <w:r w:rsidR="00477580" w:rsidRPr="00901BA7">
        <w:rPr>
          <w:rFonts w:eastAsia="Calibri" w:cs="Tahoma"/>
          <w:bCs/>
          <w:color w:val="000000"/>
          <w:lang w:eastAsia="es-ES_tradnl"/>
        </w:rPr>
        <w:t>o</w:t>
      </w:r>
      <w:r w:rsidR="00CB65B3" w:rsidRPr="00901BA7">
        <w:rPr>
          <w:rFonts w:eastAsia="Calibri" w:cs="Tahoma"/>
          <w:bCs/>
          <w:color w:val="000000"/>
          <w:lang w:eastAsia="es-ES_tradnl"/>
        </w:rPr>
        <w:t>n</w:t>
      </w:r>
      <w:r w:rsidR="00477580" w:rsidRPr="00901BA7">
        <w:rPr>
          <w:rFonts w:eastAsia="Calibri" w:cs="Tahoma"/>
          <w:bCs/>
          <w:color w:val="000000"/>
          <w:lang w:eastAsia="es-ES_tradnl"/>
        </w:rPr>
        <w:t>es</w:t>
      </w:r>
      <w:r w:rsidR="00CB65B3" w:rsidRPr="00901BA7">
        <w:rPr>
          <w:rFonts w:eastAsia="Calibri" w:cs="Tahoma"/>
          <w:bCs/>
          <w:color w:val="000000"/>
          <w:lang w:eastAsia="es-ES_tradnl"/>
        </w:rPr>
        <w:t xml:space="preserve"> </w:t>
      </w:r>
      <w:r w:rsidR="00477580" w:rsidRPr="00901BA7">
        <w:rPr>
          <w:rFonts w:eastAsia="Calibri" w:cs="Tahoma"/>
          <w:bCs/>
          <w:color w:val="000000"/>
          <w:lang w:eastAsia="es-ES_tradnl"/>
        </w:rPr>
        <w:t>III y IV</w:t>
      </w:r>
      <w:r w:rsidR="00CB65B3" w:rsidRPr="00901BA7">
        <w:rPr>
          <w:rFonts w:eastAsia="Calibri" w:cs="Tahoma"/>
          <w:bCs/>
          <w:color w:val="000000"/>
          <w:lang w:eastAsia="es-ES_tradnl"/>
        </w:rPr>
        <w:t xml:space="preserve"> </w:t>
      </w:r>
      <w:r w:rsidRPr="00901BA7">
        <w:rPr>
          <w:rFonts w:ascii="Palatino Linotype" w:eastAsia="Palatino Linotype" w:hAnsi="Palatino Linotype" w:cs="Palatino Linotype"/>
        </w:rPr>
        <w:t>de la Ley de Transparencia y Acceso a la Información Pública del Estado de México y Municipios, este Pleno:</w:t>
      </w:r>
    </w:p>
    <w:p w14:paraId="317C253D" w14:textId="77777777" w:rsidR="00DF6FD1" w:rsidRPr="00901BA7" w:rsidRDefault="002808E4">
      <w:p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sidRPr="00901BA7">
        <w:rPr>
          <w:rFonts w:ascii="Palatino Linotype" w:eastAsia="Palatino Linotype" w:hAnsi="Palatino Linotype" w:cs="Palatino Linotype"/>
          <w:b/>
          <w:color w:val="000000"/>
        </w:rPr>
        <w:t>R E S U E L V E</w:t>
      </w:r>
    </w:p>
    <w:p w14:paraId="27AE0C68" w14:textId="3DA5DA23" w:rsidR="00CA20B7" w:rsidRPr="00901BA7" w:rsidRDefault="002808E4" w:rsidP="00CA20B7">
      <w:pPr>
        <w:spacing w:line="360" w:lineRule="auto"/>
        <w:jc w:val="both"/>
        <w:rPr>
          <w:rFonts w:ascii="Palatino Linotype" w:hAnsi="Palatino Linotype" w:cs="Arial"/>
          <w:bCs/>
        </w:rPr>
      </w:pPr>
      <w:r w:rsidRPr="00901BA7">
        <w:rPr>
          <w:rFonts w:ascii="Palatino Linotype" w:eastAsia="Palatino Linotype" w:hAnsi="Palatino Linotype" w:cs="Palatino Linotype"/>
          <w:b/>
        </w:rPr>
        <w:t>PRIMERO</w:t>
      </w:r>
      <w:r w:rsidRPr="00901BA7">
        <w:rPr>
          <w:rFonts w:ascii="Palatino Linotype" w:eastAsia="Palatino Linotype" w:hAnsi="Palatino Linotype" w:cs="Palatino Linotype"/>
        </w:rPr>
        <w:t xml:space="preserve">. </w:t>
      </w:r>
      <w:r w:rsidR="00CA20B7" w:rsidRPr="00901BA7">
        <w:rPr>
          <w:rFonts w:ascii="Palatino Linotype" w:hAnsi="Palatino Linotype" w:cs="Arial"/>
        </w:rPr>
        <w:t>Resultan fundadas las</w:t>
      </w:r>
      <w:r w:rsidR="00CA20B7" w:rsidRPr="00901BA7">
        <w:rPr>
          <w:rFonts w:ascii="Palatino Linotype" w:hAnsi="Palatino Linotype" w:cs="Arial"/>
          <w:b/>
        </w:rPr>
        <w:t xml:space="preserve"> </w:t>
      </w:r>
      <w:r w:rsidR="00CA20B7" w:rsidRPr="00901BA7">
        <w:rPr>
          <w:rFonts w:ascii="Palatino Linotype" w:hAnsi="Palatino Linotype" w:cs="Arial"/>
        </w:rPr>
        <w:t xml:space="preserve">razones o motivos de inconformidad hechos valer </w:t>
      </w:r>
      <w:r w:rsidR="00B61F0E" w:rsidRPr="00901BA7">
        <w:rPr>
          <w:rFonts w:ascii="Palatino Linotype" w:hAnsi="Palatino Linotype" w:cs="Arial"/>
        </w:rPr>
        <w:t xml:space="preserve">por la parte Recurrente </w:t>
      </w:r>
      <w:r w:rsidR="00CA20B7" w:rsidRPr="00901BA7">
        <w:rPr>
          <w:rFonts w:ascii="Palatino Linotype" w:eastAsia="Calibri" w:hAnsi="Palatino Linotype" w:cs="Arial"/>
        </w:rPr>
        <w:t xml:space="preserve">en el recurso de revisión </w:t>
      </w:r>
      <w:r w:rsidR="00CA20B7" w:rsidRPr="00901BA7">
        <w:rPr>
          <w:rFonts w:ascii="Palatino Linotype" w:hAnsi="Palatino Linotype" w:cs="Arial"/>
          <w:b/>
          <w:bCs/>
        </w:rPr>
        <w:t>0</w:t>
      </w:r>
      <w:r w:rsidR="00630177" w:rsidRPr="00901BA7">
        <w:rPr>
          <w:rFonts w:ascii="Palatino Linotype" w:hAnsi="Palatino Linotype" w:cs="Arial"/>
          <w:b/>
          <w:bCs/>
        </w:rPr>
        <w:t>5909</w:t>
      </w:r>
      <w:r w:rsidR="00CA20B7" w:rsidRPr="00901BA7">
        <w:rPr>
          <w:rFonts w:ascii="Palatino Linotype" w:hAnsi="Palatino Linotype" w:cs="Arial"/>
          <w:b/>
          <w:bCs/>
        </w:rPr>
        <w:t>/INFOEM/IP/RR/20</w:t>
      </w:r>
      <w:r w:rsidR="00630177" w:rsidRPr="00901BA7">
        <w:rPr>
          <w:rFonts w:ascii="Palatino Linotype" w:hAnsi="Palatino Linotype" w:cs="Arial"/>
          <w:b/>
          <w:bCs/>
        </w:rPr>
        <w:t>21</w:t>
      </w:r>
      <w:r w:rsidR="00CA20B7" w:rsidRPr="00901BA7">
        <w:rPr>
          <w:rFonts w:ascii="Palatino Linotype" w:hAnsi="Palatino Linotype" w:cs="Arial"/>
          <w:b/>
          <w:bCs/>
        </w:rPr>
        <w:t xml:space="preserve"> </w:t>
      </w:r>
      <w:r w:rsidR="00CA20B7" w:rsidRPr="00901BA7">
        <w:rPr>
          <w:rFonts w:ascii="Palatino Linotype" w:hAnsi="Palatino Linotype" w:cs="Arial"/>
          <w:bCs/>
        </w:rPr>
        <w:t xml:space="preserve">en términos del </w:t>
      </w:r>
      <w:r w:rsidR="00CA20B7" w:rsidRPr="00901BA7">
        <w:rPr>
          <w:rFonts w:ascii="Palatino Linotype" w:hAnsi="Palatino Linotype" w:cs="Arial"/>
          <w:b/>
          <w:bCs/>
        </w:rPr>
        <w:t xml:space="preserve">Considerando CUARTO </w:t>
      </w:r>
      <w:r w:rsidR="00CA20B7" w:rsidRPr="00901BA7">
        <w:rPr>
          <w:rFonts w:ascii="Palatino Linotype" w:hAnsi="Palatino Linotype" w:cs="Arial"/>
          <w:bCs/>
        </w:rPr>
        <w:t>de la presente resolución.</w:t>
      </w:r>
    </w:p>
    <w:p w14:paraId="5B1EC6F9" w14:textId="6D61769B" w:rsidR="00CA20B7" w:rsidRPr="00901BA7" w:rsidRDefault="00CA20B7" w:rsidP="00CA20B7">
      <w:pPr>
        <w:spacing w:before="240" w:after="240" w:line="360" w:lineRule="auto"/>
        <w:jc w:val="both"/>
        <w:rPr>
          <w:rFonts w:ascii="Palatino Linotype" w:eastAsia="Calibri" w:hAnsi="Palatino Linotype" w:cs="Arial"/>
        </w:rPr>
      </w:pPr>
      <w:r w:rsidRPr="00901BA7">
        <w:rPr>
          <w:rFonts w:ascii="Palatino Linotype" w:hAnsi="Palatino Linotype"/>
          <w:b/>
        </w:rPr>
        <w:t>SEGUNDO.</w:t>
      </w:r>
      <w:r w:rsidRPr="00901BA7">
        <w:rPr>
          <w:rStyle w:val="Ttulo2Car"/>
        </w:rPr>
        <w:t xml:space="preserve"> </w:t>
      </w:r>
      <w:r w:rsidRPr="00901BA7">
        <w:rPr>
          <w:rFonts w:ascii="Palatino Linotype" w:eastAsia="Calibri" w:hAnsi="Palatino Linotype" w:cs="Arial"/>
        </w:rPr>
        <w:t>Se</w:t>
      </w:r>
      <w:r w:rsidRPr="00901BA7">
        <w:rPr>
          <w:rFonts w:ascii="Palatino Linotype" w:eastAsia="Calibri" w:hAnsi="Palatino Linotype" w:cs="Arial"/>
          <w:b/>
        </w:rPr>
        <w:t xml:space="preserve"> </w:t>
      </w:r>
      <w:r w:rsidR="00B61F0E" w:rsidRPr="00901BA7">
        <w:rPr>
          <w:rFonts w:ascii="Palatino Linotype" w:eastAsia="Calibri" w:hAnsi="Palatino Linotype" w:cs="Arial"/>
          <w:b/>
        </w:rPr>
        <w:t xml:space="preserve">MODIFICA </w:t>
      </w:r>
      <w:r w:rsidRPr="00901BA7">
        <w:rPr>
          <w:rFonts w:ascii="Palatino Linotype" w:eastAsia="Calibri" w:hAnsi="Palatino Linotype" w:cs="Arial"/>
        </w:rPr>
        <w:t>la respuesta emitida por el</w:t>
      </w:r>
      <w:r w:rsidRPr="00901BA7">
        <w:rPr>
          <w:rFonts w:ascii="Palatino Linotype" w:eastAsia="Calibri" w:hAnsi="Palatino Linotype" w:cs="Arial"/>
          <w:b/>
        </w:rPr>
        <w:t xml:space="preserve"> </w:t>
      </w:r>
      <w:r w:rsidRPr="00901BA7">
        <w:rPr>
          <w:rFonts w:ascii="Palatino Linotype" w:hAnsi="Palatino Linotype" w:cs="Arial"/>
          <w:b/>
        </w:rPr>
        <w:t xml:space="preserve">Ayuntamiento de </w:t>
      </w:r>
      <w:r w:rsidR="00630177" w:rsidRPr="00901BA7">
        <w:rPr>
          <w:rFonts w:ascii="Palatino Linotype" w:hAnsi="Palatino Linotype" w:cs="Arial"/>
          <w:b/>
        </w:rPr>
        <w:t>Toluca</w:t>
      </w:r>
      <w:r w:rsidRPr="00901BA7">
        <w:rPr>
          <w:rFonts w:ascii="Palatino Linotype" w:hAnsi="Palatino Linotype" w:cs="Arial"/>
          <w:b/>
        </w:rPr>
        <w:t xml:space="preserve"> </w:t>
      </w:r>
      <w:r w:rsidRPr="00901BA7">
        <w:rPr>
          <w:rFonts w:ascii="Palatino Linotype" w:hAnsi="Palatino Linotype"/>
          <w:bCs/>
        </w:rPr>
        <w:t>y se</w:t>
      </w:r>
      <w:r w:rsidRPr="00901BA7">
        <w:rPr>
          <w:rFonts w:ascii="Palatino Linotype" w:hAnsi="Palatino Linotype"/>
          <w:b/>
          <w:bCs/>
        </w:rPr>
        <w:t xml:space="preserve"> ORDENA</w:t>
      </w:r>
      <w:r w:rsidR="00B61F0E" w:rsidRPr="00901BA7">
        <w:rPr>
          <w:rFonts w:ascii="Palatino Linotype" w:hAnsi="Palatino Linotype" w:cs="Arial"/>
        </w:rPr>
        <w:t xml:space="preserve">, </w:t>
      </w:r>
      <w:r w:rsidR="00B61F0E" w:rsidRPr="00901BA7">
        <w:rPr>
          <w:rFonts w:ascii="Palatino Linotype" w:hAnsi="Palatino Linotype" w:cs="Arial"/>
          <w:lang w:eastAsia="en-US"/>
        </w:rPr>
        <w:t xml:space="preserve">en términos de los Considerandos </w:t>
      </w:r>
      <w:r w:rsidR="00B61F0E" w:rsidRPr="00901BA7">
        <w:rPr>
          <w:rFonts w:ascii="Palatino Linotype" w:hAnsi="Palatino Linotype" w:cs="Arial"/>
          <w:b/>
          <w:bCs/>
          <w:lang w:eastAsia="en-US"/>
        </w:rPr>
        <w:t xml:space="preserve">Cuarto </w:t>
      </w:r>
      <w:r w:rsidR="00B61F0E" w:rsidRPr="00901BA7">
        <w:rPr>
          <w:rFonts w:ascii="Palatino Linotype" w:hAnsi="Palatino Linotype" w:cs="Arial"/>
          <w:bCs/>
          <w:lang w:eastAsia="en-US"/>
        </w:rPr>
        <w:t>y</w:t>
      </w:r>
      <w:r w:rsidR="00B61F0E" w:rsidRPr="00901BA7">
        <w:rPr>
          <w:rFonts w:ascii="Palatino Linotype" w:hAnsi="Palatino Linotype" w:cs="Arial"/>
          <w:b/>
          <w:bCs/>
          <w:lang w:eastAsia="en-US"/>
        </w:rPr>
        <w:t xml:space="preserve"> Quinto</w:t>
      </w:r>
      <w:r w:rsidR="00B61F0E" w:rsidRPr="00901BA7">
        <w:rPr>
          <w:rFonts w:ascii="Palatino Linotype" w:hAnsi="Palatino Linotype" w:cs="Arial"/>
          <w:lang w:eastAsia="en-US"/>
        </w:rPr>
        <w:t xml:space="preserve"> de esta resolución, haga entrega, </w:t>
      </w:r>
      <w:r w:rsidRPr="00901BA7">
        <w:rPr>
          <w:rFonts w:ascii="Palatino Linotype" w:eastAsia="Calibri" w:hAnsi="Palatino Linotype" w:cs="Arial"/>
        </w:rPr>
        <w:t xml:space="preserve">vía Sistema de Acceso a la Información Mexiquense </w:t>
      </w:r>
      <w:r w:rsidRPr="00901BA7">
        <w:rPr>
          <w:rFonts w:ascii="Palatino Linotype" w:eastAsia="Calibri" w:hAnsi="Palatino Linotype" w:cs="Arial"/>
          <w:b/>
        </w:rPr>
        <w:t xml:space="preserve">(SAIMEX), </w:t>
      </w:r>
      <w:r w:rsidR="002265E8">
        <w:rPr>
          <w:rFonts w:ascii="Palatino Linotype" w:hAnsi="Palatino Linotype" w:cs="Arial"/>
        </w:rPr>
        <w:t xml:space="preserve">de ser procedente en </w:t>
      </w:r>
      <w:r w:rsidRPr="00901BA7">
        <w:rPr>
          <w:rFonts w:ascii="Palatino Linotype" w:hAnsi="Palatino Linotype" w:cs="Arial"/>
          <w:b/>
        </w:rPr>
        <w:t>versión pública</w:t>
      </w:r>
      <w:r w:rsidRPr="00901BA7">
        <w:rPr>
          <w:rFonts w:ascii="Palatino Linotype" w:eastAsia="Calibri" w:hAnsi="Palatino Linotype" w:cs="Arial"/>
        </w:rPr>
        <w:t xml:space="preserve">, </w:t>
      </w:r>
      <w:r w:rsidR="00B61F0E" w:rsidRPr="00901BA7">
        <w:rPr>
          <w:rFonts w:ascii="Palatino Linotype" w:eastAsia="Calibri" w:hAnsi="Palatino Linotype" w:cs="Arial"/>
        </w:rPr>
        <w:t>el documento donde conste</w:t>
      </w:r>
      <w:r w:rsidRPr="00901BA7">
        <w:rPr>
          <w:rFonts w:ascii="Palatino Linotype" w:eastAsia="Calibri" w:hAnsi="Palatino Linotype" w:cs="Arial"/>
        </w:rPr>
        <w:t>:</w:t>
      </w:r>
    </w:p>
    <w:p w14:paraId="638F72BE" w14:textId="69DE5F76" w:rsidR="003B0A82" w:rsidRPr="00901BA7" w:rsidRDefault="003B0A82" w:rsidP="003B0A82">
      <w:pPr>
        <w:spacing w:line="360" w:lineRule="auto"/>
        <w:jc w:val="both"/>
        <w:rPr>
          <w:rFonts w:ascii="Palatino Linotype" w:eastAsia="Calibri" w:hAnsi="Palatino Linotype" w:cs="Arial"/>
          <w:iCs/>
        </w:rPr>
      </w:pPr>
      <w:r w:rsidRPr="00901BA7">
        <w:rPr>
          <w:rFonts w:ascii="Palatino Linotype" w:hAnsi="Palatino Linotype"/>
          <w:iCs/>
        </w:rPr>
        <w:t xml:space="preserve">Del periodo comprendido del primero de enero del dos mil diecinueve al quince de octubre del dos mil veintiuno. </w:t>
      </w:r>
      <w:r w:rsidRPr="00901BA7">
        <w:rPr>
          <w:rFonts w:ascii="Palatino Linotype" w:eastAsia="Calibri" w:hAnsi="Palatino Linotype" w:cs="Arial"/>
          <w:iCs/>
        </w:rPr>
        <w:t xml:space="preserve"> </w:t>
      </w:r>
    </w:p>
    <w:p w14:paraId="0C5C09B4" w14:textId="2E91BDBB" w:rsidR="003B0A82" w:rsidRPr="00901BA7" w:rsidRDefault="00630177" w:rsidP="002966C6">
      <w:pPr>
        <w:pStyle w:val="Prrafodelista"/>
        <w:numPr>
          <w:ilvl w:val="0"/>
          <w:numId w:val="6"/>
        </w:numPr>
        <w:spacing w:before="240" w:after="240" w:line="360" w:lineRule="auto"/>
        <w:ind w:left="993" w:hanging="731"/>
        <w:jc w:val="both"/>
        <w:rPr>
          <w:rFonts w:ascii="Palatino Linotype" w:hAnsi="Palatino Linotype" w:cs="Arial"/>
          <w:i/>
          <w:sz w:val="20"/>
          <w:szCs w:val="20"/>
        </w:rPr>
      </w:pPr>
      <w:r w:rsidRPr="00901BA7">
        <w:rPr>
          <w:rFonts w:ascii="Palatino Linotype" w:hAnsi="Palatino Linotype"/>
          <w:iCs/>
        </w:rPr>
        <w:t>El listado de los servidores públicos con la categoría de Analistas Especializados, listado que debe contener nombre completo, área de adscripción, sueldo bruto y neto mensual y categoría</w:t>
      </w:r>
      <w:r w:rsidR="003B0A82" w:rsidRPr="00901BA7">
        <w:rPr>
          <w:rFonts w:ascii="Palatino Linotype" w:hAnsi="Palatino Linotype"/>
          <w:iCs/>
        </w:rPr>
        <w:t>.</w:t>
      </w:r>
      <w:r w:rsidRPr="00901BA7">
        <w:rPr>
          <w:rFonts w:ascii="Palatino Linotype" w:hAnsi="Palatino Linotype"/>
          <w:iCs/>
        </w:rPr>
        <w:t xml:space="preserve"> </w:t>
      </w:r>
    </w:p>
    <w:p w14:paraId="3BAE304F" w14:textId="77777777" w:rsidR="003B0A82" w:rsidRPr="00901BA7" w:rsidRDefault="003B0A82" w:rsidP="003B0A82">
      <w:pPr>
        <w:pStyle w:val="Prrafodelista"/>
        <w:spacing w:before="240" w:after="240" w:line="360" w:lineRule="auto"/>
        <w:ind w:left="993"/>
        <w:jc w:val="both"/>
        <w:rPr>
          <w:rFonts w:ascii="Palatino Linotype" w:hAnsi="Palatino Linotype"/>
          <w:iCs/>
        </w:rPr>
      </w:pPr>
    </w:p>
    <w:p w14:paraId="1899C697" w14:textId="28288421" w:rsidR="00B61F0E" w:rsidRDefault="00B61F0E" w:rsidP="003B0A82">
      <w:pPr>
        <w:pStyle w:val="Prrafodelista"/>
        <w:spacing w:before="240" w:after="240" w:line="360" w:lineRule="auto"/>
        <w:ind w:left="993"/>
        <w:jc w:val="both"/>
        <w:rPr>
          <w:rFonts w:ascii="Palatino Linotype" w:hAnsi="Palatino Linotype" w:cs="Arial"/>
          <w:i/>
          <w:sz w:val="20"/>
          <w:szCs w:val="20"/>
        </w:rPr>
      </w:pPr>
      <w:r w:rsidRPr="00901BA7">
        <w:rPr>
          <w:rFonts w:ascii="Palatino Linotype" w:hAnsi="Palatino Linotype" w:cs="Arial"/>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7B286C3B" w14:textId="77777777" w:rsidR="00E05859" w:rsidRDefault="00E05859" w:rsidP="003B0A82">
      <w:pPr>
        <w:pStyle w:val="Prrafodelista"/>
        <w:spacing w:before="240" w:after="240" w:line="360" w:lineRule="auto"/>
        <w:ind w:left="993"/>
        <w:jc w:val="both"/>
        <w:rPr>
          <w:rFonts w:ascii="Palatino Linotype" w:hAnsi="Palatino Linotype" w:cs="Arial"/>
          <w:i/>
          <w:sz w:val="20"/>
          <w:szCs w:val="20"/>
        </w:rPr>
      </w:pPr>
    </w:p>
    <w:p w14:paraId="7C24D07C" w14:textId="58CCFEA8" w:rsidR="00E05859" w:rsidRPr="00901BA7" w:rsidRDefault="00E05859" w:rsidP="003B0A82">
      <w:pPr>
        <w:pStyle w:val="Prrafodelista"/>
        <w:spacing w:before="240" w:after="240" w:line="360" w:lineRule="auto"/>
        <w:ind w:left="993"/>
        <w:jc w:val="both"/>
        <w:rPr>
          <w:rFonts w:ascii="Palatino Linotype" w:hAnsi="Palatino Linotype" w:cs="Arial"/>
          <w:i/>
          <w:sz w:val="20"/>
          <w:szCs w:val="20"/>
        </w:rPr>
      </w:pPr>
      <w:r w:rsidRPr="00E05859">
        <w:rPr>
          <w:rFonts w:ascii="Palatino Linotype" w:hAnsi="Palatino Linotype" w:cs="Arial"/>
          <w:i/>
          <w:sz w:val="20"/>
          <w:szCs w:val="20"/>
        </w:rPr>
        <w:lastRenderedPageBreak/>
        <w:t>Para el caso de que información que se ordena no haya sido generada, administrada o poseída, el SUJETO OBLIGADO deberá de manifestar, de manera precisa y clara, las razones que expliquen las causas.</w:t>
      </w:r>
    </w:p>
    <w:p w14:paraId="5B421D90" w14:textId="2D9718A9" w:rsidR="00B61F0E" w:rsidRPr="00901BA7" w:rsidRDefault="00B61F0E" w:rsidP="00B61F0E">
      <w:pPr>
        <w:spacing w:before="240" w:after="240" w:line="360" w:lineRule="auto"/>
        <w:jc w:val="both"/>
        <w:rPr>
          <w:rFonts w:ascii="Palatino Linotype" w:hAnsi="Palatino Linotype" w:cs="Arial"/>
          <w:b/>
        </w:rPr>
      </w:pPr>
      <w:r w:rsidRPr="00901BA7">
        <w:rPr>
          <w:rFonts w:ascii="Palatino Linotype" w:hAnsi="Palatino Linotype" w:cs="Arial"/>
          <w:b/>
        </w:rPr>
        <w:t xml:space="preserve">TERCERO. Notifíquese, </w:t>
      </w:r>
      <w:r w:rsidRPr="00901BA7">
        <w:rPr>
          <w:rFonts w:ascii="Palatino Linotype" w:hAnsi="Palatino Linotype" w:cs="Arial"/>
          <w:bCs/>
        </w:rPr>
        <w:t xml:space="preserve">vía SAIMEX, al Responsable de la Unidad de Transparencia del </w:t>
      </w:r>
      <w:r w:rsidRPr="00901BA7">
        <w:rPr>
          <w:rFonts w:ascii="Palatino Linotype" w:eastAsiaTheme="minorEastAsia" w:hAnsi="Palatino Linotype" w:cs="Tahoma"/>
          <w:b/>
          <w:szCs w:val="22"/>
        </w:rPr>
        <w:t>Sujeto Obligado</w:t>
      </w:r>
      <w:r w:rsidRPr="00901BA7">
        <w:rPr>
          <w:rFonts w:ascii="Palatino Linotype" w:hAnsi="Palatino Linotype" w:cs="Arial"/>
          <w:bCs/>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901BA7">
        <w:rPr>
          <w:rFonts w:ascii="Palatino Linotype" w:hAnsi="Palatino Linotype" w:cs="Arial"/>
          <w:b/>
        </w:rPr>
        <w:t>.</w:t>
      </w:r>
    </w:p>
    <w:p w14:paraId="48A2602D" w14:textId="127502B2" w:rsidR="00DF6FD1" w:rsidRPr="00901BA7" w:rsidRDefault="00B61F0E" w:rsidP="00B61F0E">
      <w:pPr>
        <w:tabs>
          <w:tab w:val="left" w:pos="8647"/>
        </w:tabs>
        <w:spacing w:line="360" w:lineRule="auto"/>
        <w:ind w:right="51"/>
        <w:jc w:val="both"/>
        <w:rPr>
          <w:rFonts w:ascii="Palatino Linotype" w:eastAsia="Palatino Linotype" w:hAnsi="Palatino Linotype" w:cs="Palatino Linotype"/>
        </w:rPr>
      </w:pPr>
      <w:r w:rsidRPr="00901BA7">
        <w:rPr>
          <w:rFonts w:ascii="Palatino Linotype" w:eastAsia="Calibri" w:hAnsi="Palatino Linotype" w:cs="Arial"/>
          <w:bCs/>
          <w:lang w:val="es-MX" w:eastAsia="en-US"/>
        </w:rPr>
        <w:t xml:space="preserve">De conformidad con el artículo 198 de la Ley de Transparencia y Acceso a la Información Pública del Estado de México y Municipios, de considerarlo procedente, el </w:t>
      </w:r>
      <w:r w:rsidRPr="00901BA7">
        <w:rPr>
          <w:rFonts w:ascii="Palatino Linotype" w:eastAsiaTheme="minorEastAsia" w:hAnsi="Palatino Linotype" w:cs="Tahoma"/>
          <w:b/>
          <w:szCs w:val="22"/>
        </w:rPr>
        <w:t>Sujeto Obligado</w:t>
      </w:r>
      <w:r w:rsidRPr="00901BA7">
        <w:rPr>
          <w:rFonts w:ascii="Palatino Linotype" w:eastAsia="Calibri" w:hAnsi="Palatino Linotype" w:cs="Arial"/>
          <w:bCs/>
          <w:lang w:val="es-MX" w:eastAsia="en-US"/>
        </w:rPr>
        <w:t xml:space="preserve"> de manera fundada y motivada, podrá solicitar una ampliación de plazo para el cumplimiento de la presente resolución</w:t>
      </w:r>
    </w:p>
    <w:p w14:paraId="5E64555D" w14:textId="77777777" w:rsidR="00B61F0E" w:rsidRPr="00901BA7" w:rsidRDefault="00B61F0E">
      <w:pPr>
        <w:tabs>
          <w:tab w:val="left" w:pos="8647"/>
        </w:tabs>
        <w:spacing w:line="360" w:lineRule="auto"/>
        <w:ind w:right="51"/>
        <w:jc w:val="both"/>
        <w:rPr>
          <w:rFonts w:ascii="Palatino Linotype" w:eastAsia="Palatino Linotype" w:hAnsi="Palatino Linotype" w:cs="Palatino Linotype"/>
          <w:b/>
        </w:rPr>
      </w:pPr>
    </w:p>
    <w:p w14:paraId="6270177D" w14:textId="5EEA6F61" w:rsidR="00CB65B3" w:rsidRDefault="00B836D5">
      <w:pPr>
        <w:tabs>
          <w:tab w:val="left" w:pos="8647"/>
        </w:tabs>
        <w:spacing w:line="360" w:lineRule="auto"/>
        <w:ind w:right="51"/>
        <w:jc w:val="both"/>
        <w:rPr>
          <w:rFonts w:ascii="Palatino Linotype" w:eastAsia="Calibri" w:hAnsi="Palatino Linotype" w:cs="Arial"/>
          <w:bCs/>
          <w:lang w:val="es-MX" w:eastAsia="en-US"/>
        </w:rPr>
      </w:pPr>
      <w:r w:rsidRPr="00901BA7">
        <w:rPr>
          <w:rFonts w:ascii="Palatino Linotype" w:eastAsia="Palatino Linotype" w:hAnsi="Palatino Linotype" w:cs="Palatino Linotype"/>
          <w:b/>
        </w:rPr>
        <w:t>CUARTO.</w:t>
      </w:r>
      <w:r w:rsidR="002808E4" w:rsidRPr="00901BA7">
        <w:rPr>
          <w:rFonts w:ascii="Palatino Linotype" w:eastAsia="Palatino Linotype" w:hAnsi="Palatino Linotype" w:cs="Palatino Linotype"/>
          <w:b/>
        </w:rPr>
        <w:t xml:space="preserve"> </w:t>
      </w:r>
      <w:r w:rsidR="003B0A82" w:rsidRPr="00901BA7">
        <w:rPr>
          <w:rFonts w:ascii="Palatino Linotype" w:hAnsi="Palatino Linotype" w:cs="Arial"/>
          <w:b/>
        </w:rPr>
        <w:t>Notifíquese,</w:t>
      </w:r>
      <w:r w:rsidR="003B0A82" w:rsidRPr="00901BA7">
        <w:rPr>
          <w:rFonts w:ascii="Palatino Linotype" w:hAnsi="Palatino Linotype" w:cs="Arial"/>
        </w:rPr>
        <w:t xml:space="preserve"> </w:t>
      </w:r>
      <w:r w:rsidR="003B0A82" w:rsidRPr="00901BA7">
        <w:rPr>
          <w:rFonts w:ascii="Palatino Linotype" w:eastAsia="Calibri" w:hAnsi="Palatino Linotype" w:cs="Arial"/>
          <w:bCs/>
          <w:lang w:val="es-MX" w:eastAsia="en-US"/>
        </w:rPr>
        <w:t xml:space="preserve">vía </w:t>
      </w:r>
      <w:r w:rsidR="003B0A82" w:rsidRPr="00901BA7">
        <w:rPr>
          <w:rFonts w:ascii="Palatino Linotype" w:eastAsia="Calibri" w:hAnsi="Palatino Linotype" w:cs="Arial"/>
          <w:b/>
          <w:lang w:val="es-MX" w:eastAsia="en-US"/>
        </w:rPr>
        <w:t>SAIMEX</w:t>
      </w:r>
      <w:r w:rsidR="003B0A82" w:rsidRPr="00901BA7">
        <w:rPr>
          <w:rFonts w:ascii="Palatino Linotype" w:eastAsia="Calibri" w:hAnsi="Palatino Linotype" w:cs="Arial"/>
          <w:bCs/>
          <w:lang w:val="es-MX" w:eastAsia="en-US"/>
        </w:rPr>
        <w:t>,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F0FFC90" w14:textId="77777777" w:rsidR="002265E8" w:rsidRPr="00901BA7" w:rsidRDefault="002265E8">
      <w:pPr>
        <w:tabs>
          <w:tab w:val="left" w:pos="8647"/>
        </w:tabs>
        <w:spacing w:line="360" w:lineRule="auto"/>
        <w:ind w:right="51"/>
        <w:jc w:val="both"/>
        <w:rPr>
          <w:rFonts w:ascii="Palatino Linotype" w:eastAsia="Palatino Linotype" w:hAnsi="Palatino Linotype" w:cs="Palatino Linotype"/>
        </w:rPr>
      </w:pPr>
    </w:p>
    <w:p w14:paraId="0141EF81" w14:textId="7DFE57C9" w:rsidR="00CB65B3" w:rsidRPr="0053311D" w:rsidRDefault="00CB65B3" w:rsidP="00CB65B3">
      <w:pPr>
        <w:spacing w:line="360" w:lineRule="auto"/>
        <w:contextualSpacing/>
        <w:jc w:val="both"/>
        <w:rPr>
          <w:rFonts w:ascii="Palatino Linotype" w:hAnsi="Palatino Linotype" w:cs="Tahoma"/>
          <w:bCs/>
          <w:iCs/>
        </w:rPr>
      </w:pPr>
      <w:r w:rsidRPr="0053311D">
        <w:rPr>
          <w:rFonts w:ascii="Palatino Linotype" w:hAnsi="Palatino Linotype" w:cs="Tahoma"/>
        </w:rPr>
        <w:t xml:space="preserve">ASÍ LO RESUELVE, POR UNANIMIDAD DE VOTOS, EL PLENO DEL INSTITUTO DE TRANSPARENCIA, ACCESO A LA INFORMACIÓN PÚBLICA Y PROTECCIÓN DE DATOS PERSONALES DEL ESTADO DE MÉXICO Y </w:t>
      </w:r>
      <w:r w:rsidRPr="0053311D">
        <w:rPr>
          <w:rFonts w:ascii="Palatino Linotype" w:hAnsi="Palatino Linotype" w:cs="Tahoma"/>
        </w:rPr>
        <w:lastRenderedPageBreak/>
        <w:t xml:space="preserve">MUNICIPIOS, CONFORMADO POR LOS COMISIONADOS JOSÉ MARTÍNEZ VILCHIS, MARÍA DEL ROSARIO MEJÍA AYALA, SHARON CRISTINA MORALES MARTÍNEZ (AUSENCIA JUSTIFICADA), LUIS GUSTAVO PARRA NORIEGA Y GUADALUPE RAMÍREZ PEÑA; EN LA </w:t>
      </w:r>
      <w:r w:rsidR="003B0A82" w:rsidRPr="0053311D">
        <w:rPr>
          <w:rFonts w:ascii="Palatino Linotype" w:hAnsi="Palatino Linotype" w:cs="Tahoma"/>
        </w:rPr>
        <w:t>SEXTA</w:t>
      </w:r>
      <w:r w:rsidRPr="0053311D">
        <w:rPr>
          <w:rFonts w:ascii="Palatino Linotype" w:hAnsi="Palatino Linotype" w:cs="Tahoma"/>
        </w:rPr>
        <w:t xml:space="preserve"> SESIÓN ORDINARIA, CELEBRADA EL </w:t>
      </w:r>
      <w:r w:rsidR="003B0A82" w:rsidRPr="0053311D">
        <w:rPr>
          <w:rFonts w:ascii="Palatino Linotype" w:hAnsi="Palatino Linotype" w:cs="Tahoma"/>
        </w:rPr>
        <w:t xml:space="preserve">DIECISEIS </w:t>
      </w:r>
      <w:r w:rsidR="00630177" w:rsidRPr="0053311D">
        <w:rPr>
          <w:rFonts w:ascii="Palatino Linotype" w:hAnsi="Palatino Linotype" w:cs="Tahoma"/>
        </w:rPr>
        <w:t xml:space="preserve"> DE</w:t>
      </w:r>
      <w:r w:rsidRPr="0053311D">
        <w:rPr>
          <w:rFonts w:ascii="Palatino Linotype" w:hAnsi="Palatino Linotype" w:cs="Tahoma"/>
        </w:rPr>
        <w:t xml:space="preserve"> </w:t>
      </w:r>
      <w:r w:rsidR="00630177" w:rsidRPr="0053311D">
        <w:rPr>
          <w:rFonts w:ascii="Palatino Linotype" w:hAnsi="Palatino Linotype" w:cs="Tahoma"/>
        </w:rPr>
        <w:t>FEBRERO</w:t>
      </w:r>
      <w:r w:rsidRPr="0053311D">
        <w:rPr>
          <w:rFonts w:ascii="Palatino Linotype" w:hAnsi="Palatino Linotype" w:cs="Tahoma"/>
        </w:rPr>
        <w:t xml:space="preserve"> DE DOS MIL VEINTIDOS ANTE EL SECRETARIO TÉCNICO DEL PLENO ALEXIS TAPIA RAMÍREZ.</w:t>
      </w:r>
    </w:p>
    <w:p w14:paraId="598DDA37" w14:textId="34C6B3CA" w:rsidR="00CB65B3" w:rsidRPr="0053311D" w:rsidRDefault="001C5F2A" w:rsidP="00CB65B3">
      <w:pPr>
        <w:spacing w:line="360" w:lineRule="auto"/>
        <w:contextualSpacing/>
        <w:rPr>
          <w:rFonts w:ascii="Palatino Linotype" w:hAnsi="Palatino Linotype"/>
        </w:rPr>
      </w:pPr>
      <w:r>
        <w:rPr>
          <w:rFonts w:ascii="Palatino Linotype" w:hAnsi="Palatino Linotype"/>
          <w:noProof/>
          <w:lang w:val="es-419" w:eastAsia="es-419"/>
        </w:rPr>
        <mc:AlternateContent>
          <mc:Choice Requires="wps">
            <w:drawing>
              <wp:anchor distT="0" distB="0" distL="114300" distR="114300" simplePos="0" relativeHeight="251662336" behindDoc="0" locked="0" layoutInCell="1" allowOverlap="1" wp14:anchorId="45EC1669" wp14:editId="7E8EEF5F">
                <wp:simplePos x="0" y="0"/>
                <wp:positionH relativeFrom="column">
                  <wp:posOffset>226151</wp:posOffset>
                </wp:positionH>
                <wp:positionV relativeFrom="paragraph">
                  <wp:posOffset>228748</wp:posOffset>
                </wp:positionV>
                <wp:extent cx="5165766" cy="4678878"/>
                <wp:effectExtent l="38100" t="19050" r="73025" b="83820"/>
                <wp:wrapNone/>
                <wp:docPr id="9" name="Conector recto 9"/>
                <wp:cNvGraphicFramePr/>
                <a:graphic xmlns:a="http://schemas.openxmlformats.org/drawingml/2006/main">
                  <a:graphicData uri="http://schemas.microsoft.com/office/word/2010/wordprocessingShape">
                    <wps:wsp>
                      <wps:cNvCnPr/>
                      <wps:spPr>
                        <a:xfrm>
                          <a:off x="0" y="0"/>
                          <a:ext cx="5165766" cy="467887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288EC4" id="Conector recto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8pt,18pt" to="424.55pt,3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" strokecolor="#4f81bd [3204]" strokeweight="2pt">
                <v:shadow on="t" color="black" opacity="24903f" origin=",.5" offset="0,.55556mm"/>
              </v:line>
            </w:pict>
          </mc:Fallback>
        </mc:AlternateContent>
      </w:r>
    </w:p>
    <w:p w14:paraId="31F94C38" w14:textId="77777777" w:rsidR="00DF6FD1" w:rsidRDefault="00DF6FD1">
      <w:pPr>
        <w:spacing w:before="240" w:after="240" w:line="360" w:lineRule="auto"/>
        <w:jc w:val="both"/>
        <w:rPr>
          <w:rFonts w:ascii="Palatino Linotype" w:eastAsia="Palatino Linotype" w:hAnsi="Palatino Linotype" w:cs="Palatino Linotype"/>
        </w:rPr>
      </w:pPr>
    </w:p>
    <w:p w14:paraId="43EDD649" w14:textId="77777777" w:rsidR="00DF6FD1" w:rsidRDefault="00DF6FD1">
      <w:pPr>
        <w:spacing w:before="240" w:after="240" w:line="360" w:lineRule="auto"/>
        <w:jc w:val="both"/>
        <w:rPr>
          <w:rFonts w:ascii="Palatino Linotype" w:eastAsia="Palatino Linotype" w:hAnsi="Palatino Linotype" w:cs="Palatino Linotype"/>
        </w:rPr>
      </w:pPr>
    </w:p>
    <w:p w14:paraId="16429579" w14:textId="77777777" w:rsidR="00DF6FD1" w:rsidRDefault="00DF6FD1">
      <w:pPr>
        <w:spacing w:before="240" w:after="240" w:line="360" w:lineRule="auto"/>
        <w:jc w:val="both"/>
        <w:rPr>
          <w:rFonts w:ascii="Palatino Linotype" w:eastAsia="Palatino Linotype" w:hAnsi="Palatino Linotype" w:cs="Palatino Linotype"/>
        </w:rPr>
      </w:pPr>
    </w:p>
    <w:p w14:paraId="136D0C77" w14:textId="77777777" w:rsidR="00DF6FD1" w:rsidRDefault="00DF6FD1">
      <w:pPr>
        <w:spacing w:before="240" w:after="240" w:line="360" w:lineRule="auto"/>
        <w:jc w:val="both"/>
        <w:rPr>
          <w:rFonts w:ascii="Palatino Linotype" w:eastAsia="Palatino Linotype" w:hAnsi="Palatino Linotype" w:cs="Palatino Linotype"/>
        </w:rPr>
      </w:pPr>
    </w:p>
    <w:p w14:paraId="2986C0B9" w14:textId="77777777" w:rsidR="0053311D" w:rsidRDefault="0053311D">
      <w:pPr>
        <w:spacing w:before="240" w:after="240" w:line="360" w:lineRule="auto"/>
        <w:jc w:val="both"/>
        <w:rPr>
          <w:rFonts w:ascii="Palatino Linotype" w:eastAsia="Palatino Linotype" w:hAnsi="Palatino Linotype" w:cs="Palatino Linotype"/>
        </w:rPr>
      </w:pPr>
    </w:p>
    <w:p w14:paraId="319C4868" w14:textId="77777777" w:rsidR="0053311D" w:rsidRDefault="0053311D">
      <w:pPr>
        <w:spacing w:before="240" w:after="240" w:line="360" w:lineRule="auto"/>
        <w:jc w:val="both"/>
        <w:rPr>
          <w:rFonts w:ascii="Palatino Linotype" w:eastAsia="Palatino Linotype" w:hAnsi="Palatino Linotype" w:cs="Palatino Linotype"/>
        </w:rPr>
      </w:pPr>
    </w:p>
    <w:p w14:paraId="53929765" w14:textId="77777777" w:rsidR="0053311D" w:rsidRDefault="0053311D">
      <w:pPr>
        <w:spacing w:before="240" w:after="240" w:line="360" w:lineRule="auto"/>
        <w:jc w:val="both"/>
        <w:rPr>
          <w:rFonts w:ascii="Palatino Linotype" w:eastAsia="Palatino Linotype" w:hAnsi="Palatino Linotype" w:cs="Palatino Linotype"/>
        </w:rPr>
      </w:pPr>
    </w:p>
    <w:p w14:paraId="39C6E0D2" w14:textId="77777777" w:rsidR="0053311D" w:rsidRDefault="0053311D">
      <w:pPr>
        <w:spacing w:before="240" w:after="240" w:line="360" w:lineRule="auto"/>
        <w:jc w:val="both"/>
        <w:rPr>
          <w:rFonts w:ascii="Palatino Linotype" w:eastAsia="Palatino Linotype" w:hAnsi="Palatino Linotype" w:cs="Palatino Linotype"/>
        </w:rPr>
      </w:pPr>
    </w:p>
    <w:p w14:paraId="1DABBE0B" w14:textId="77777777" w:rsidR="0053311D" w:rsidRDefault="0053311D">
      <w:pPr>
        <w:spacing w:before="240" w:after="240" w:line="360" w:lineRule="auto"/>
        <w:jc w:val="both"/>
        <w:rPr>
          <w:rFonts w:ascii="Palatino Linotype" w:eastAsia="Palatino Linotype" w:hAnsi="Palatino Linotype" w:cs="Palatino Linotype"/>
        </w:rPr>
      </w:pPr>
    </w:p>
    <w:p w14:paraId="60A67918" w14:textId="77777777" w:rsidR="0053311D" w:rsidRDefault="0053311D">
      <w:pPr>
        <w:spacing w:before="240" w:after="240" w:line="360" w:lineRule="auto"/>
        <w:jc w:val="both"/>
        <w:rPr>
          <w:rFonts w:ascii="Palatino Linotype" w:eastAsia="Palatino Linotype" w:hAnsi="Palatino Linotype" w:cs="Palatino Linotype"/>
        </w:rPr>
      </w:pPr>
    </w:p>
    <w:p w14:paraId="6D808A66" w14:textId="77777777" w:rsidR="0053311D" w:rsidRDefault="0053311D">
      <w:pPr>
        <w:spacing w:before="240" w:after="240" w:line="360" w:lineRule="auto"/>
        <w:jc w:val="both"/>
        <w:rPr>
          <w:rFonts w:ascii="Palatino Linotype" w:eastAsia="Palatino Linotype" w:hAnsi="Palatino Linotype" w:cs="Palatino Linotype"/>
        </w:rPr>
      </w:pPr>
    </w:p>
    <w:p w14:paraId="774A4E7B" w14:textId="77777777" w:rsidR="0053311D" w:rsidRDefault="0053311D">
      <w:pPr>
        <w:spacing w:before="240" w:after="240" w:line="360" w:lineRule="auto"/>
        <w:jc w:val="both"/>
        <w:rPr>
          <w:rFonts w:ascii="Palatino Linotype" w:eastAsia="Palatino Linotype" w:hAnsi="Palatino Linotype" w:cs="Palatino Linotype"/>
        </w:rPr>
      </w:pPr>
    </w:p>
    <w:p w14:paraId="5983EBF9" w14:textId="77777777" w:rsidR="00DF6FD1" w:rsidRDefault="002808E4">
      <w:pPr>
        <w:tabs>
          <w:tab w:val="left" w:pos="5565"/>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b/>
      </w:r>
    </w:p>
    <w:sectPr w:rsidR="00DF6FD1">
      <w:headerReference w:type="default" r:id="rId21"/>
      <w:footerReference w:type="default" r:id="rId22"/>
      <w:headerReference w:type="first" r:id="rId23"/>
      <w:footerReference w:type="first" r:id="rId24"/>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C98BAF" w14:textId="77777777" w:rsidR="00E63EBD" w:rsidRDefault="00E63EBD">
      <w:r>
        <w:separator/>
      </w:r>
    </w:p>
  </w:endnote>
  <w:endnote w:type="continuationSeparator" w:id="0">
    <w:p w14:paraId="452B909A" w14:textId="77777777" w:rsidR="00E63EBD" w:rsidRDefault="00E6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8197A" w14:textId="083AE62C" w:rsidR="00DF6FD1" w:rsidRDefault="002808E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C2828">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C2828">
      <w:rPr>
        <w:rFonts w:ascii="Arial" w:eastAsia="Arial" w:hAnsi="Arial" w:cs="Arial"/>
        <w:b/>
        <w:noProof/>
        <w:color w:val="000000"/>
        <w:sz w:val="20"/>
        <w:szCs w:val="20"/>
      </w:rPr>
      <w:t>40</w:t>
    </w:r>
    <w:r>
      <w:rPr>
        <w:rFonts w:ascii="Arial" w:eastAsia="Arial" w:hAnsi="Arial" w:cs="Arial"/>
        <w:b/>
        <w:color w:val="000000"/>
        <w:sz w:val="20"/>
        <w:szCs w:val="20"/>
      </w:rPr>
      <w:fldChar w:fldCharType="end"/>
    </w:r>
  </w:p>
  <w:p w14:paraId="31D6349D" w14:textId="77777777" w:rsidR="00DF6FD1" w:rsidRDefault="00DF6FD1">
    <w:pPr>
      <w:pBdr>
        <w:top w:val="nil"/>
        <w:left w:val="nil"/>
        <w:bottom w:val="nil"/>
        <w:right w:val="nil"/>
        <w:between w:val="nil"/>
      </w:pBdr>
      <w:tabs>
        <w:tab w:val="center" w:pos="4252"/>
        <w:tab w:val="right" w:pos="8504"/>
      </w:tabs>
      <w:rPr>
        <w:color w:val="000000"/>
      </w:rPr>
    </w:pPr>
  </w:p>
  <w:p w14:paraId="01AD35F8" w14:textId="77777777" w:rsidR="00DF6FD1" w:rsidRDefault="00DF6FD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955A4" w14:textId="607FA0B5" w:rsidR="00DF6FD1" w:rsidRDefault="002808E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C2828">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C2828">
      <w:rPr>
        <w:rFonts w:ascii="Arial" w:eastAsia="Arial" w:hAnsi="Arial" w:cs="Arial"/>
        <w:b/>
        <w:noProof/>
        <w:color w:val="000000"/>
        <w:sz w:val="20"/>
        <w:szCs w:val="20"/>
      </w:rPr>
      <w:t>40</w:t>
    </w:r>
    <w:r>
      <w:rPr>
        <w:rFonts w:ascii="Arial" w:eastAsia="Arial" w:hAnsi="Arial" w:cs="Arial"/>
        <w:b/>
        <w:color w:val="000000"/>
        <w:sz w:val="20"/>
        <w:szCs w:val="20"/>
      </w:rPr>
      <w:fldChar w:fldCharType="end"/>
    </w:r>
  </w:p>
  <w:p w14:paraId="4BA743A1" w14:textId="77777777" w:rsidR="00DF6FD1" w:rsidRDefault="00DF6FD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34939" w14:textId="77777777" w:rsidR="00E63EBD" w:rsidRDefault="00E63EBD">
      <w:r>
        <w:separator/>
      </w:r>
    </w:p>
  </w:footnote>
  <w:footnote w:type="continuationSeparator" w:id="0">
    <w:p w14:paraId="17D4EFED" w14:textId="77777777" w:rsidR="00E63EBD" w:rsidRDefault="00E63EBD">
      <w:r>
        <w:continuationSeparator/>
      </w:r>
    </w:p>
  </w:footnote>
  <w:footnote w:id="1">
    <w:p w14:paraId="7BD2DB9C" w14:textId="77777777" w:rsidR="00BE1ED1" w:rsidRPr="001D5FB5" w:rsidRDefault="00BE1ED1" w:rsidP="00BE1ED1">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VILLANUEVA VILLANUEVA Ernesto. Derecho de la Información, Ed. Porrúa.S.A., México. 2006. p. 270.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9B9E5" w14:textId="77777777" w:rsidR="00DF6FD1" w:rsidRDefault="00DF6FD1">
    <w:pPr>
      <w:widowControl w:val="0"/>
      <w:pBdr>
        <w:top w:val="nil"/>
        <w:left w:val="nil"/>
        <w:bottom w:val="nil"/>
        <w:right w:val="nil"/>
        <w:between w:val="nil"/>
      </w:pBdr>
      <w:spacing w:line="276" w:lineRule="auto"/>
      <w:rPr>
        <w:rFonts w:ascii="Cambria" w:eastAsia="Cambria" w:hAnsi="Cambria" w:cs="Cambria"/>
        <w:color w:val="000000"/>
      </w:rPr>
    </w:pPr>
  </w:p>
  <w:tbl>
    <w:tblPr>
      <w:tblStyle w:val="a0"/>
      <w:tblW w:w="6240" w:type="dxa"/>
      <w:tblInd w:w="3746" w:type="dxa"/>
      <w:tblLayout w:type="fixed"/>
      <w:tblLook w:val="0400" w:firstRow="0" w:lastRow="0" w:firstColumn="0" w:lastColumn="0" w:noHBand="0" w:noVBand="1"/>
    </w:tblPr>
    <w:tblGrid>
      <w:gridCol w:w="2553"/>
      <w:gridCol w:w="3687"/>
    </w:tblGrid>
    <w:tr w:rsidR="00DF6FD1" w14:paraId="6848BB0B" w14:textId="77777777">
      <w:tc>
        <w:tcPr>
          <w:tcW w:w="2553" w:type="dxa"/>
          <w:vAlign w:val="center"/>
        </w:tcPr>
        <w:p w14:paraId="711D7083" w14:textId="77777777"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11724834" w14:textId="105DDBD9"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w:t>
          </w:r>
          <w:r w:rsidR="00655293">
            <w:rPr>
              <w:rFonts w:ascii="Palatino Linotype" w:eastAsia="Palatino Linotype" w:hAnsi="Palatino Linotype" w:cs="Palatino Linotype"/>
              <w:b/>
              <w:sz w:val="22"/>
              <w:szCs w:val="22"/>
            </w:rPr>
            <w:t>909</w:t>
          </w:r>
          <w:r>
            <w:rPr>
              <w:rFonts w:ascii="Palatino Linotype" w:eastAsia="Palatino Linotype" w:hAnsi="Palatino Linotype" w:cs="Palatino Linotype"/>
              <w:b/>
              <w:sz w:val="22"/>
              <w:szCs w:val="22"/>
            </w:rPr>
            <w:t>/INFOEM/IP/RR/2021</w:t>
          </w:r>
        </w:p>
      </w:tc>
    </w:tr>
    <w:tr w:rsidR="00DF6FD1" w14:paraId="37526367" w14:textId="77777777">
      <w:trPr>
        <w:trHeight w:val="228"/>
      </w:trPr>
      <w:tc>
        <w:tcPr>
          <w:tcW w:w="2553" w:type="dxa"/>
          <w:vAlign w:val="center"/>
        </w:tcPr>
        <w:p w14:paraId="493C9220" w14:textId="77777777"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33BEBC81" w14:textId="0A3D4E96"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655293">
            <w:rPr>
              <w:rFonts w:ascii="Palatino Linotype" w:eastAsia="Palatino Linotype" w:hAnsi="Palatino Linotype" w:cs="Palatino Linotype"/>
              <w:b/>
              <w:sz w:val="22"/>
              <w:szCs w:val="22"/>
            </w:rPr>
            <w:t>Toluca</w:t>
          </w:r>
        </w:p>
      </w:tc>
    </w:tr>
    <w:tr w:rsidR="00DF6FD1" w14:paraId="6B4CD234" w14:textId="77777777">
      <w:tc>
        <w:tcPr>
          <w:tcW w:w="2553" w:type="dxa"/>
          <w:vAlign w:val="center"/>
        </w:tcPr>
        <w:p w14:paraId="6EBC2548" w14:textId="77777777"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42EF2435" w14:textId="77777777" w:rsidR="00DF6FD1" w:rsidRDefault="002808E4">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D2903A2" w14:textId="77777777" w:rsidR="00DF6FD1" w:rsidRDefault="002808E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lang w:val="es-419" w:eastAsia="es-419"/>
      </w:rPr>
      <w:drawing>
        <wp:anchor distT="0" distB="0" distL="0" distR="0" simplePos="0" relativeHeight="251658240" behindDoc="1" locked="0" layoutInCell="1" hidden="0" allowOverlap="1" wp14:anchorId="50F93E91" wp14:editId="04E21BCB">
          <wp:simplePos x="0" y="0"/>
          <wp:positionH relativeFrom="column">
            <wp:posOffset>-1028699</wp:posOffset>
          </wp:positionH>
          <wp:positionV relativeFrom="paragraph">
            <wp:posOffset>-1027429</wp:posOffset>
          </wp:positionV>
          <wp:extent cx="7635875" cy="994346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p w14:paraId="297D49AD" w14:textId="77777777" w:rsidR="00DF6FD1" w:rsidRDefault="00DF6FD1">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CB083" w14:textId="77777777" w:rsidR="00DF6FD1" w:rsidRDefault="002808E4">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419" w:eastAsia="es-419"/>
      </w:rPr>
      <w:drawing>
        <wp:anchor distT="0" distB="0" distL="0" distR="0" simplePos="0" relativeHeight="251659264" behindDoc="1" locked="0" layoutInCell="1" hidden="0" allowOverlap="1" wp14:anchorId="7150E96C" wp14:editId="4817DAA8">
          <wp:simplePos x="0" y="0"/>
          <wp:positionH relativeFrom="column">
            <wp:posOffset>-1080134</wp:posOffset>
          </wp:positionH>
          <wp:positionV relativeFrom="paragraph">
            <wp:posOffset>-393699</wp:posOffset>
          </wp:positionV>
          <wp:extent cx="7635875" cy="994346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
      <w:tblW w:w="6240" w:type="dxa"/>
      <w:tblInd w:w="3685" w:type="dxa"/>
      <w:tblLayout w:type="fixed"/>
      <w:tblLook w:val="0400" w:firstRow="0" w:lastRow="0" w:firstColumn="0" w:lastColumn="0" w:noHBand="0" w:noVBand="1"/>
    </w:tblPr>
    <w:tblGrid>
      <w:gridCol w:w="2553"/>
      <w:gridCol w:w="3687"/>
    </w:tblGrid>
    <w:tr w:rsidR="00DF6FD1" w14:paraId="3ED29C53" w14:textId="77777777">
      <w:tc>
        <w:tcPr>
          <w:tcW w:w="2553" w:type="dxa"/>
          <w:vAlign w:val="center"/>
        </w:tcPr>
        <w:p w14:paraId="70AC52B3" w14:textId="77777777"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1DED9750" w14:textId="41BB8514"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w:t>
          </w:r>
          <w:r w:rsidR="00655293">
            <w:rPr>
              <w:rFonts w:ascii="Palatino Linotype" w:eastAsia="Palatino Linotype" w:hAnsi="Palatino Linotype" w:cs="Palatino Linotype"/>
              <w:b/>
              <w:sz w:val="22"/>
              <w:szCs w:val="22"/>
            </w:rPr>
            <w:t>909</w:t>
          </w:r>
          <w:r>
            <w:rPr>
              <w:rFonts w:ascii="Palatino Linotype" w:eastAsia="Palatino Linotype" w:hAnsi="Palatino Linotype" w:cs="Palatino Linotype"/>
              <w:b/>
              <w:sz w:val="22"/>
              <w:szCs w:val="22"/>
            </w:rPr>
            <w:t>/INFOEM/IP/RR/2021</w:t>
          </w:r>
        </w:p>
      </w:tc>
    </w:tr>
    <w:tr w:rsidR="00DF6FD1" w14:paraId="6AD1F2B6" w14:textId="77777777">
      <w:tc>
        <w:tcPr>
          <w:tcW w:w="2553" w:type="dxa"/>
          <w:vAlign w:val="center"/>
        </w:tcPr>
        <w:p w14:paraId="30C3E1D6" w14:textId="77777777"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65BBA5BB" w14:textId="51ED1C3E" w:rsidR="00DF6FD1" w:rsidRDefault="00DF6FD1">
          <w:pPr>
            <w:rPr>
              <w:rFonts w:ascii="Palatino Linotype" w:eastAsia="Palatino Linotype" w:hAnsi="Palatino Linotype" w:cs="Palatino Linotype"/>
              <w:b/>
              <w:sz w:val="22"/>
              <w:szCs w:val="22"/>
            </w:rPr>
          </w:pPr>
        </w:p>
      </w:tc>
    </w:tr>
    <w:tr w:rsidR="00DF6FD1" w14:paraId="089FCB32" w14:textId="77777777">
      <w:trPr>
        <w:trHeight w:val="228"/>
      </w:trPr>
      <w:tc>
        <w:tcPr>
          <w:tcW w:w="2553" w:type="dxa"/>
          <w:vAlign w:val="center"/>
        </w:tcPr>
        <w:p w14:paraId="13593305" w14:textId="77777777"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600706E1" w14:textId="7221109A"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w:t>
          </w:r>
          <w:r w:rsidR="00655293">
            <w:rPr>
              <w:rFonts w:ascii="Palatino Linotype" w:eastAsia="Palatino Linotype" w:hAnsi="Palatino Linotype" w:cs="Palatino Linotype"/>
              <w:b/>
              <w:sz w:val="22"/>
              <w:szCs w:val="22"/>
            </w:rPr>
            <w:t xml:space="preserve"> Toluca</w:t>
          </w:r>
        </w:p>
      </w:tc>
    </w:tr>
    <w:tr w:rsidR="00DF6FD1" w14:paraId="252828EC" w14:textId="77777777">
      <w:tc>
        <w:tcPr>
          <w:tcW w:w="2553" w:type="dxa"/>
          <w:vAlign w:val="center"/>
        </w:tcPr>
        <w:p w14:paraId="7542EE64" w14:textId="77777777" w:rsidR="00DF6FD1" w:rsidRDefault="00280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23C05922" w14:textId="77777777" w:rsidR="00DF6FD1" w:rsidRDefault="002808E4">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0B6A8B9" w14:textId="77777777" w:rsidR="00DF6FD1" w:rsidRDefault="00DF6FD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3603"/>
    <w:multiLevelType w:val="hybridMultilevel"/>
    <w:tmpl w:val="58BA3534"/>
    <w:lvl w:ilvl="0" w:tplc="4948B1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A3E05"/>
    <w:multiLevelType w:val="multilevel"/>
    <w:tmpl w:val="F4E46FCA"/>
    <w:lvl w:ilvl="0">
      <w:start w:val="5"/>
      <w:numFmt w:val="upperRoman"/>
      <w:lvlText w:val="%1."/>
      <w:lvlJc w:val="left"/>
      <w:pPr>
        <w:ind w:left="1854"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D468B7"/>
    <w:multiLevelType w:val="multilevel"/>
    <w:tmpl w:val="E766B276"/>
    <w:lvl w:ilvl="0">
      <w:start w:val="1"/>
      <w:numFmt w:val="upperLetter"/>
      <w:lvlText w:val="%1."/>
      <w:lvlJc w:val="left"/>
      <w:pPr>
        <w:ind w:left="784" w:hanging="359"/>
      </w:p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abstractNum w:abstractNumId="3" w15:restartNumberingAfterBreak="0">
    <w:nsid w:val="52571B5B"/>
    <w:multiLevelType w:val="hybridMultilevel"/>
    <w:tmpl w:val="4822A2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6DAC3186"/>
    <w:multiLevelType w:val="multilevel"/>
    <w:tmpl w:val="5DDADBB2"/>
    <w:lvl w:ilvl="0">
      <w:start w:val="1"/>
      <w:numFmt w:val="upperRoman"/>
      <w:lvlText w:val="%1."/>
      <w:lvlJc w:val="left"/>
      <w:pPr>
        <w:ind w:left="1668" w:hanging="719"/>
      </w:pPr>
    </w:lvl>
    <w:lvl w:ilvl="1">
      <w:start w:val="1"/>
      <w:numFmt w:val="lowerLetter"/>
      <w:lvlText w:val="%2."/>
      <w:lvlJc w:val="left"/>
      <w:pPr>
        <w:ind w:left="2028" w:hanging="360"/>
      </w:pPr>
    </w:lvl>
    <w:lvl w:ilvl="2">
      <w:start w:val="1"/>
      <w:numFmt w:val="lowerRoman"/>
      <w:lvlText w:val="%3."/>
      <w:lvlJc w:val="right"/>
      <w:pPr>
        <w:ind w:left="2748" w:hanging="180"/>
      </w:pPr>
    </w:lvl>
    <w:lvl w:ilvl="3">
      <w:start w:val="1"/>
      <w:numFmt w:val="decimal"/>
      <w:lvlText w:val="%4."/>
      <w:lvlJc w:val="left"/>
      <w:pPr>
        <w:ind w:left="3468" w:hanging="360"/>
      </w:pPr>
    </w:lvl>
    <w:lvl w:ilvl="4">
      <w:start w:val="1"/>
      <w:numFmt w:val="lowerLetter"/>
      <w:lvlText w:val="%5."/>
      <w:lvlJc w:val="left"/>
      <w:pPr>
        <w:ind w:left="4188" w:hanging="360"/>
      </w:pPr>
    </w:lvl>
    <w:lvl w:ilvl="5">
      <w:start w:val="1"/>
      <w:numFmt w:val="lowerRoman"/>
      <w:lvlText w:val="%6."/>
      <w:lvlJc w:val="right"/>
      <w:pPr>
        <w:ind w:left="4908" w:hanging="180"/>
      </w:pPr>
    </w:lvl>
    <w:lvl w:ilvl="6">
      <w:start w:val="1"/>
      <w:numFmt w:val="decimal"/>
      <w:lvlText w:val="%7."/>
      <w:lvlJc w:val="left"/>
      <w:pPr>
        <w:ind w:left="5628" w:hanging="360"/>
      </w:pPr>
    </w:lvl>
    <w:lvl w:ilvl="7">
      <w:start w:val="1"/>
      <w:numFmt w:val="lowerLetter"/>
      <w:lvlText w:val="%8."/>
      <w:lvlJc w:val="left"/>
      <w:pPr>
        <w:ind w:left="6348" w:hanging="360"/>
      </w:pPr>
    </w:lvl>
    <w:lvl w:ilvl="8">
      <w:start w:val="1"/>
      <w:numFmt w:val="lowerRoman"/>
      <w:lvlText w:val="%9."/>
      <w:lvlJc w:val="right"/>
      <w:pPr>
        <w:ind w:left="7068" w:hanging="180"/>
      </w:pPr>
    </w:lvl>
  </w:abstractNum>
  <w:abstractNum w:abstractNumId="5" w15:restartNumberingAfterBreak="0">
    <w:nsid w:val="70F36528"/>
    <w:multiLevelType w:val="multilevel"/>
    <w:tmpl w:val="E1EA54A8"/>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770136A0"/>
    <w:multiLevelType w:val="hybridMultilevel"/>
    <w:tmpl w:val="219E343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2827CC0">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B0E287A"/>
    <w:multiLevelType w:val="multilevel"/>
    <w:tmpl w:val="2310A974"/>
    <w:lvl w:ilvl="0">
      <w:start w:val="8"/>
      <w:numFmt w:val="upperRoman"/>
      <w:lvlText w:val="%1."/>
      <w:lvlJc w:val="left"/>
      <w:pPr>
        <w:ind w:left="1854"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FD1"/>
    <w:rsid w:val="0008554A"/>
    <w:rsid w:val="000C5C64"/>
    <w:rsid w:val="000F46CA"/>
    <w:rsid w:val="00142449"/>
    <w:rsid w:val="001439A3"/>
    <w:rsid w:val="001A783C"/>
    <w:rsid w:val="001C2786"/>
    <w:rsid w:val="001C5F2A"/>
    <w:rsid w:val="00202D9A"/>
    <w:rsid w:val="002265E8"/>
    <w:rsid w:val="0027603E"/>
    <w:rsid w:val="002808E4"/>
    <w:rsid w:val="002A3866"/>
    <w:rsid w:val="002F09A7"/>
    <w:rsid w:val="00305E88"/>
    <w:rsid w:val="003770BF"/>
    <w:rsid w:val="00387C81"/>
    <w:rsid w:val="003B0A82"/>
    <w:rsid w:val="003C5465"/>
    <w:rsid w:val="003F296D"/>
    <w:rsid w:val="0042509B"/>
    <w:rsid w:val="00432988"/>
    <w:rsid w:val="00477580"/>
    <w:rsid w:val="00486B07"/>
    <w:rsid w:val="005122DF"/>
    <w:rsid w:val="0053311D"/>
    <w:rsid w:val="005409BB"/>
    <w:rsid w:val="005556D0"/>
    <w:rsid w:val="00574C7D"/>
    <w:rsid w:val="005B238F"/>
    <w:rsid w:val="005C2828"/>
    <w:rsid w:val="005D233A"/>
    <w:rsid w:val="00630177"/>
    <w:rsid w:val="00655293"/>
    <w:rsid w:val="00693C23"/>
    <w:rsid w:val="006C7E76"/>
    <w:rsid w:val="006D6E7F"/>
    <w:rsid w:val="00754624"/>
    <w:rsid w:val="00796927"/>
    <w:rsid w:val="00797AC0"/>
    <w:rsid w:val="007B0E52"/>
    <w:rsid w:val="007B714E"/>
    <w:rsid w:val="007C1575"/>
    <w:rsid w:val="007D0275"/>
    <w:rsid w:val="008063D4"/>
    <w:rsid w:val="008B0272"/>
    <w:rsid w:val="008B3A78"/>
    <w:rsid w:val="008F2684"/>
    <w:rsid w:val="00901BA7"/>
    <w:rsid w:val="00914235"/>
    <w:rsid w:val="00A80864"/>
    <w:rsid w:val="00AF1E10"/>
    <w:rsid w:val="00AF4DB9"/>
    <w:rsid w:val="00B61F0E"/>
    <w:rsid w:val="00B836D5"/>
    <w:rsid w:val="00BB28C5"/>
    <w:rsid w:val="00BE1ED1"/>
    <w:rsid w:val="00C2450E"/>
    <w:rsid w:val="00CA20B7"/>
    <w:rsid w:val="00CB65B3"/>
    <w:rsid w:val="00CC0F91"/>
    <w:rsid w:val="00D03AEA"/>
    <w:rsid w:val="00D6455E"/>
    <w:rsid w:val="00DB1AA8"/>
    <w:rsid w:val="00DB70D4"/>
    <w:rsid w:val="00DC3282"/>
    <w:rsid w:val="00DF6FD1"/>
    <w:rsid w:val="00E05859"/>
    <w:rsid w:val="00E31CCA"/>
    <w:rsid w:val="00E37309"/>
    <w:rsid w:val="00E63EBD"/>
    <w:rsid w:val="00F2263E"/>
    <w:rsid w:val="00F236CF"/>
    <w:rsid w:val="00F37E7C"/>
    <w:rsid w:val="00F45E00"/>
    <w:rsid w:val="00F61806"/>
    <w:rsid w:val="00FA5F2B"/>
    <w:rsid w:val="00FB1A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B1D79"/>
  <w15:docId w15:val="{A0553592-13B7-4345-B32E-B29CE0B93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32988"/>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link w:val="Ttulo2Car"/>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655293"/>
    <w:pPr>
      <w:tabs>
        <w:tab w:val="center" w:pos="4419"/>
        <w:tab w:val="right" w:pos="8838"/>
      </w:tabs>
    </w:pPr>
  </w:style>
  <w:style w:type="character" w:customStyle="1" w:styleId="EncabezadoCar">
    <w:name w:val="Encabezado Car"/>
    <w:basedOn w:val="Fuentedeprrafopredeter"/>
    <w:link w:val="Encabezado"/>
    <w:uiPriority w:val="99"/>
    <w:rsid w:val="00655293"/>
  </w:style>
  <w:style w:type="paragraph" w:styleId="Piedepgina">
    <w:name w:val="footer"/>
    <w:basedOn w:val="Normal"/>
    <w:link w:val="PiedepginaCar"/>
    <w:uiPriority w:val="99"/>
    <w:unhideWhenUsed/>
    <w:rsid w:val="00655293"/>
    <w:pPr>
      <w:tabs>
        <w:tab w:val="center" w:pos="4419"/>
        <w:tab w:val="right" w:pos="8838"/>
      </w:tabs>
    </w:pPr>
  </w:style>
  <w:style w:type="character" w:customStyle="1" w:styleId="PiedepginaCar">
    <w:name w:val="Pie de página Car"/>
    <w:basedOn w:val="Fuentedeprrafopredeter"/>
    <w:link w:val="Piedepgina"/>
    <w:uiPriority w:val="99"/>
    <w:rsid w:val="00655293"/>
  </w:style>
  <w:style w:type="paragraph" w:styleId="NormalWeb">
    <w:name w:val="Normal (Web)"/>
    <w:basedOn w:val="Normal"/>
    <w:uiPriority w:val="99"/>
    <w:unhideWhenUsed/>
    <w:rsid w:val="002A3866"/>
    <w:pPr>
      <w:spacing w:before="100" w:beforeAutospacing="1" w:after="100" w:afterAutospacing="1"/>
    </w:pPr>
    <w:rPr>
      <w:lang w:val="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3298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E1ED1"/>
  </w:style>
  <w:style w:type="character" w:customStyle="1" w:styleId="apple-converted-space">
    <w:name w:val="apple-converted-space"/>
    <w:basedOn w:val="Fuentedeprrafopredeter"/>
    <w:rsid w:val="00BE1ED1"/>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E1ED1"/>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E1ED1"/>
    <w:rPr>
      <w:rFonts w:asciiTheme="minorHAnsi" w:eastAsiaTheme="minorHAnsi" w:hAnsiTheme="minorHAnsi" w:cstheme="minorBid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BE1ED1"/>
    <w:rPr>
      <w:vertAlign w:val="superscript"/>
    </w:rPr>
  </w:style>
  <w:style w:type="character" w:styleId="Hipervnculo">
    <w:name w:val="Hyperlink"/>
    <w:basedOn w:val="Fuentedeprrafopredeter"/>
    <w:uiPriority w:val="99"/>
    <w:unhideWhenUsed/>
    <w:rsid w:val="001C2786"/>
    <w:rPr>
      <w:color w:val="0000FF" w:themeColor="hyperlink"/>
      <w:u w:val="single"/>
    </w:rPr>
  </w:style>
  <w:style w:type="character" w:customStyle="1" w:styleId="UnresolvedMention">
    <w:name w:val="Unresolved Mention"/>
    <w:basedOn w:val="Fuentedeprrafopredeter"/>
    <w:uiPriority w:val="99"/>
    <w:semiHidden/>
    <w:unhideWhenUsed/>
    <w:rsid w:val="001C2786"/>
    <w:rPr>
      <w:color w:val="605E5C"/>
      <w:shd w:val="clear" w:color="auto" w:fill="E1DFDD"/>
    </w:rPr>
  </w:style>
  <w:style w:type="paragraph" w:customStyle="1" w:styleId="Texto">
    <w:name w:val="Texto"/>
    <w:basedOn w:val="Normal"/>
    <w:link w:val="TextoCar"/>
    <w:rsid w:val="0008554A"/>
    <w:pPr>
      <w:spacing w:after="101" w:line="216" w:lineRule="exact"/>
      <w:ind w:firstLine="288"/>
      <w:jc w:val="both"/>
    </w:pPr>
    <w:rPr>
      <w:rFonts w:ascii="Arial" w:hAnsi="Arial" w:cs="Arial"/>
      <w:sz w:val="18"/>
      <w:szCs w:val="20"/>
      <w:lang w:eastAsia="es-ES"/>
    </w:rPr>
  </w:style>
  <w:style w:type="character" w:customStyle="1" w:styleId="TextoCar">
    <w:name w:val="Texto Car"/>
    <w:link w:val="Texto"/>
    <w:locked/>
    <w:rsid w:val="0008554A"/>
    <w:rPr>
      <w:rFonts w:ascii="Arial" w:hAnsi="Arial" w:cs="Arial"/>
      <w:sz w:val="18"/>
      <w:szCs w:val="20"/>
      <w:lang w:eastAsia="es-ES"/>
    </w:rPr>
  </w:style>
  <w:style w:type="paragraph" w:styleId="Textosinformato">
    <w:name w:val="Plain Text"/>
    <w:basedOn w:val="Normal"/>
    <w:link w:val="TextosinformatoCar"/>
    <w:rsid w:val="0008554A"/>
    <w:rPr>
      <w:rFonts w:ascii="Courier New" w:hAnsi="Courier New"/>
      <w:sz w:val="20"/>
      <w:szCs w:val="20"/>
      <w:lang w:eastAsia="es-ES"/>
    </w:rPr>
  </w:style>
  <w:style w:type="character" w:customStyle="1" w:styleId="TextosinformatoCar">
    <w:name w:val="Texto sin formato Car"/>
    <w:basedOn w:val="Fuentedeprrafopredeter"/>
    <w:link w:val="Textosinformato"/>
    <w:rsid w:val="0008554A"/>
    <w:rPr>
      <w:rFonts w:ascii="Courier New" w:hAnsi="Courier New"/>
      <w:sz w:val="20"/>
      <w:szCs w:val="20"/>
      <w:lang w:eastAsia="es-ES"/>
    </w:rPr>
  </w:style>
  <w:style w:type="table" w:styleId="Tabladelista1clara-nfasis1">
    <w:name w:val="List Table 1 Light Accent 1"/>
    <w:basedOn w:val="Tablanormal"/>
    <w:uiPriority w:val="46"/>
    <w:rsid w:val="00CA20B7"/>
    <w:rPr>
      <w:rFonts w:asciiTheme="minorHAnsi" w:eastAsiaTheme="minorEastAsia" w:hAnsiTheme="minorHAnsi" w:cstheme="minorBidi"/>
      <w:lang w:val="es-ES_tradnl" w:eastAsia="es-E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2Car">
    <w:name w:val="Título 2 Car"/>
    <w:basedOn w:val="Fuentedeprrafopredeter"/>
    <w:link w:val="Ttulo2"/>
    <w:rsid w:val="00CA20B7"/>
    <w:rPr>
      <w:rFonts w:ascii="Calibri" w:eastAsia="Calibri" w:hAnsi="Calibri" w:cs="Calibri"/>
      <w:color w:val="366091"/>
      <w:sz w:val="26"/>
      <w:szCs w:val="26"/>
    </w:rPr>
  </w:style>
  <w:style w:type="paragraph" w:styleId="Textodeglobo">
    <w:name w:val="Balloon Text"/>
    <w:basedOn w:val="Normal"/>
    <w:link w:val="TextodegloboCar"/>
    <w:uiPriority w:val="99"/>
    <w:semiHidden/>
    <w:unhideWhenUsed/>
    <w:rsid w:val="00E3730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373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31500">
      <w:bodyDiv w:val="1"/>
      <w:marLeft w:val="0"/>
      <w:marRight w:val="0"/>
      <w:marTop w:val="0"/>
      <w:marBottom w:val="0"/>
      <w:divBdr>
        <w:top w:val="none" w:sz="0" w:space="0" w:color="auto"/>
        <w:left w:val="none" w:sz="0" w:space="0" w:color="auto"/>
        <w:bottom w:val="none" w:sz="0" w:space="0" w:color="auto"/>
        <w:right w:val="none" w:sz="0" w:space="0" w:color="auto"/>
      </w:divBdr>
    </w:div>
    <w:div w:id="203906196">
      <w:bodyDiv w:val="1"/>
      <w:marLeft w:val="0"/>
      <w:marRight w:val="0"/>
      <w:marTop w:val="0"/>
      <w:marBottom w:val="0"/>
      <w:divBdr>
        <w:top w:val="none" w:sz="0" w:space="0" w:color="auto"/>
        <w:left w:val="none" w:sz="0" w:space="0" w:color="auto"/>
        <w:bottom w:val="none" w:sz="0" w:space="0" w:color="auto"/>
        <w:right w:val="none" w:sz="0" w:space="0" w:color="auto"/>
      </w:divBdr>
    </w:div>
    <w:div w:id="232279306">
      <w:bodyDiv w:val="1"/>
      <w:marLeft w:val="0"/>
      <w:marRight w:val="0"/>
      <w:marTop w:val="0"/>
      <w:marBottom w:val="0"/>
      <w:divBdr>
        <w:top w:val="none" w:sz="0" w:space="0" w:color="auto"/>
        <w:left w:val="none" w:sz="0" w:space="0" w:color="auto"/>
        <w:bottom w:val="none" w:sz="0" w:space="0" w:color="auto"/>
        <w:right w:val="none" w:sz="0" w:space="0" w:color="auto"/>
      </w:divBdr>
    </w:div>
    <w:div w:id="261377775">
      <w:bodyDiv w:val="1"/>
      <w:marLeft w:val="0"/>
      <w:marRight w:val="0"/>
      <w:marTop w:val="0"/>
      <w:marBottom w:val="0"/>
      <w:divBdr>
        <w:top w:val="none" w:sz="0" w:space="0" w:color="auto"/>
        <w:left w:val="none" w:sz="0" w:space="0" w:color="auto"/>
        <w:bottom w:val="none" w:sz="0" w:space="0" w:color="auto"/>
        <w:right w:val="none" w:sz="0" w:space="0" w:color="auto"/>
      </w:divBdr>
    </w:div>
    <w:div w:id="416757221">
      <w:bodyDiv w:val="1"/>
      <w:marLeft w:val="0"/>
      <w:marRight w:val="0"/>
      <w:marTop w:val="0"/>
      <w:marBottom w:val="0"/>
      <w:divBdr>
        <w:top w:val="none" w:sz="0" w:space="0" w:color="auto"/>
        <w:left w:val="none" w:sz="0" w:space="0" w:color="auto"/>
        <w:bottom w:val="none" w:sz="0" w:space="0" w:color="auto"/>
        <w:right w:val="none" w:sz="0" w:space="0" w:color="auto"/>
      </w:divBdr>
    </w:div>
    <w:div w:id="1491746639">
      <w:bodyDiv w:val="1"/>
      <w:marLeft w:val="0"/>
      <w:marRight w:val="0"/>
      <w:marTop w:val="0"/>
      <w:marBottom w:val="0"/>
      <w:divBdr>
        <w:top w:val="none" w:sz="0" w:space="0" w:color="auto"/>
        <w:left w:val="none" w:sz="0" w:space="0" w:color="auto"/>
        <w:bottom w:val="none" w:sz="0" w:space="0" w:color="auto"/>
        <w:right w:val="none" w:sz="0" w:space="0" w:color="auto"/>
      </w:divBdr>
    </w:div>
    <w:div w:id="2120710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ipomex.org.mx/ipo3/lgt/indice/TOLUCA/art_92_viii.we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ipomex.org.mx/ipo3/lgt/indice/TOLUCA/art_92_viii.we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7684</Words>
  <Characters>42263</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2022-02-04T01:04:00Z</cp:lastPrinted>
  <dcterms:created xsi:type="dcterms:W3CDTF">2022-03-03T20:55:00Z</dcterms:created>
  <dcterms:modified xsi:type="dcterms:W3CDTF">2022-03-03T20:55:00Z</dcterms:modified>
</cp:coreProperties>
</file>