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8B09B" w14:textId="061EFABA" w:rsidR="00C43B1E" w:rsidRPr="00827583" w:rsidRDefault="00C43B1E" w:rsidP="00A638AC">
      <w:pPr>
        <w:spacing w:line="360" w:lineRule="auto"/>
        <w:jc w:val="both"/>
        <w:rPr>
          <w:rFonts w:ascii="Palatino Linotype" w:hAnsi="Palatino Linotype"/>
        </w:rPr>
      </w:pPr>
      <w:r w:rsidRPr="0082758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2D322E" w:rsidRPr="00827583">
        <w:rPr>
          <w:rFonts w:ascii="Palatino Linotype" w:hAnsi="Palatino Linotype"/>
        </w:rPr>
        <w:t xml:space="preserve">de fecha </w:t>
      </w:r>
      <w:r w:rsidR="002B12BB" w:rsidRPr="00827583">
        <w:rPr>
          <w:rFonts w:ascii="Palatino Linotype" w:hAnsi="Palatino Linotype"/>
        </w:rPr>
        <w:t>d</w:t>
      </w:r>
      <w:r w:rsidR="00D87B70">
        <w:rPr>
          <w:rFonts w:ascii="Palatino Linotype" w:hAnsi="Palatino Linotype"/>
        </w:rPr>
        <w:t>iez</w:t>
      </w:r>
      <w:r w:rsidR="002B12BB" w:rsidRPr="00827583">
        <w:rPr>
          <w:rFonts w:ascii="Palatino Linotype" w:hAnsi="Palatino Linotype"/>
        </w:rPr>
        <w:t xml:space="preserve"> de febrero de dos mil veintidós.</w:t>
      </w:r>
    </w:p>
    <w:p w14:paraId="38FE1DAE" w14:textId="77777777" w:rsidR="00A638AC" w:rsidRPr="00827583" w:rsidRDefault="00A638AC" w:rsidP="00A638AC">
      <w:pPr>
        <w:spacing w:line="360" w:lineRule="auto"/>
        <w:jc w:val="both"/>
        <w:rPr>
          <w:rFonts w:ascii="Palatino Linotype" w:hAnsi="Palatino Linotype"/>
        </w:rPr>
      </w:pPr>
    </w:p>
    <w:p w14:paraId="1D0C1635" w14:textId="0BB5D969" w:rsidR="00C43B1E" w:rsidRPr="00827583" w:rsidRDefault="00C43B1E" w:rsidP="00A638AC">
      <w:pPr>
        <w:spacing w:line="360" w:lineRule="auto"/>
        <w:jc w:val="both"/>
        <w:rPr>
          <w:rFonts w:ascii="Palatino Linotype" w:hAnsi="Palatino Linotype"/>
        </w:rPr>
      </w:pPr>
      <w:r w:rsidRPr="00827583">
        <w:rPr>
          <w:rFonts w:ascii="Palatino Linotype" w:hAnsi="Palatino Linotype"/>
          <w:b/>
          <w:sz w:val="28"/>
          <w:szCs w:val="28"/>
        </w:rPr>
        <w:t>VISTO</w:t>
      </w:r>
      <w:r w:rsidRPr="00827583">
        <w:rPr>
          <w:rFonts w:ascii="Palatino Linotype" w:hAnsi="Palatino Linotype"/>
          <w:sz w:val="28"/>
          <w:szCs w:val="28"/>
        </w:rPr>
        <w:t xml:space="preserve"> </w:t>
      </w:r>
      <w:r w:rsidRPr="00827583">
        <w:rPr>
          <w:rFonts w:ascii="Palatino Linotype" w:hAnsi="Palatino Linotype"/>
        </w:rPr>
        <w:t xml:space="preserve">el expediente formado con motivo del recurso de revisión </w:t>
      </w:r>
      <w:r w:rsidR="00EF0253" w:rsidRPr="00827583">
        <w:rPr>
          <w:rFonts w:ascii="Palatino Linotype" w:hAnsi="Palatino Linotype"/>
          <w:b/>
        </w:rPr>
        <w:t>0</w:t>
      </w:r>
      <w:r w:rsidR="00D87B70">
        <w:rPr>
          <w:rFonts w:ascii="Palatino Linotype" w:hAnsi="Palatino Linotype"/>
          <w:b/>
        </w:rPr>
        <w:t>0</w:t>
      </w:r>
      <w:r w:rsidR="000C22E2">
        <w:rPr>
          <w:rFonts w:ascii="Palatino Linotype" w:hAnsi="Palatino Linotype"/>
          <w:b/>
        </w:rPr>
        <w:t>219</w:t>
      </w:r>
      <w:r w:rsidR="006D3967">
        <w:rPr>
          <w:rFonts w:ascii="Palatino Linotype" w:hAnsi="Palatino Linotype"/>
          <w:b/>
        </w:rPr>
        <w:t>/INFOEM/IP/RR/2022</w:t>
      </w:r>
      <w:r w:rsidRPr="00827583">
        <w:rPr>
          <w:rFonts w:ascii="Palatino Linotype" w:hAnsi="Palatino Linotype"/>
        </w:rPr>
        <w:t>, promovido por</w:t>
      </w:r>
      <w:r w:rsidR="00EF0253" w:rsidRPr="00827583">
        <w:rPr>
          <w:rFonts w:ascii="Palatino Linotype" w:hAnsi="Palatino Linotype"/>
        </w:rPr>
        <w:t xml:space="preserve"> </w:t>
      </w:r>
      <w:r w:rsidR="000C22E2">
        <w:rPr>
          <w:rFonts w:ascii="Palatino Linotype" w:hAnsi="Palatino Linotype"/>
        </w:rPr>
        <w:t>un particular que no proporciona nombre o seudónimo con el que deseé ser identificado,</w:t>
      </w:r>
      <w:r w:rsidR="0082556B" w:rsidRPr="00827583">
        <w:rPr>
          <w:rFonts w:ascii="Palatino Linotype" w:hAnsi="Palatino Linotype"/>
        </w:rPr>
        <w:t xml:space="preserve"> </w:t>
      </w:r>
      <w:r w:rsidRPr="00827583">
        <w:rPr>
          <w:rFonts w:ascii="Palatino Linotype" w:hAnsi="Palatino Linotype"/>
        </w:rPr>
        <w:t xml:space="preserve">a quien en lo sucesivo se le </w:t>
      </w:r>
      <w:r w:rsidR="002B12BB" w:rsidRPr="00827583">
        <w:rPr>
          <w:rFonts w:ascii="Palatino Linotype" w:hAnsi="Palatino Linotype"/>
        </w:rPr>
        <w:t>denominará</w:t>
      </w:r>
      <w:r w:rsidR="00E04F43" w:rsidRPr="00827583">
        <w:rPr>
          <w:rFonts w:ascii="Palatino Linotype" w:hAnsi="Palatino Linotype"/>
        </w:rPr>
        <w:t xml:space="preserve"> </w:t>
      </w:r>
      <w:r w:rsidR="00C572AA" w:rsidRPr="00C572AA">
        <w:rPr>
          <w:rFonts w:ascii="Palatino Linotype" w:hAnsi="Palatino Linotype"/>
          <w:bCs/>
        </w:rPr>
        <w:t>el</w:t>
      </w:r>
      <w:r w:rsidRPr="00827583">
        <w:rPr>
          <w:rFonts w:ascii="Palatino Linotype" w:hAnsi="Palatino Linotype"/>
        </w:rPr>
        <w:t xml:space="preserve"> </w:t>
      </w:r>
      <w:r w:rsidRPr="00827583">
        <w:rPr>
          <w:rFonts w:ascii="Palatino Linotype" w:hAnsi="Palatino Linotype" w:cs="Arial"/>
          <w:b/>
        </w:rPr>
        <w:t>RECURRENTE</w:t>
      </w:r>
      <w:r w:rsidRPr="00827583">
        <w:rPr>
          <w:rFonts w:ascii="Palatino Linotype" w:hAnsi="Palatino Linotype"/>
        </w:rPr>
        <w:t>, en contra de la respuesta</w:t>
      </w:r>
      <w:bookmarkStart w:id="0" w:name="_GoBack"/>
      <w:bookmarkEnd w:id="0"/>
      <w:r w:rsidRPr="00827583">
        <w:rPr>
          <w:rFonts w:ascii="Palatino Linotype" w:hAnsi="Palatino Linotype"/>
        </w:rPr>
        <w:t xml:space="preserve"> emitida por </w:t>
      </w:r>
      <w:r w:rsidR="002D322E" w:rsidRPr="00827583">
        <w:rPr>
          <w:rFonts w:ascii="Palatino Linotype" w:hAnsi="Palatino Linotype"/>
        </w:rPr>
        <w:t>el</w:t>
      </w:r>
      <w:r w:rsidR="00DD11AE" w:rsidRPr="00827583">
        <w:rPr>
          <w:rFonts w:ascii="Palatino Linotype" w:hAnsi="Palatino Linotype"/>
          <w:b/>
        </w:rPr>
        <w:t xml:space="preserve"> </w:t>
      </w:r>
      <w:r w:rsidR="002B12BB" w:rsidRPr="00827583">
        <w:rPr>
          <w:rFonts w:ascii="Palatino Linotype" w:hAnsi="Palatino Linotype"/>
          <w:b/>
        </w:rPr>
        <w:t xml:space="preserve">Ayuntamiento de </w:t>
      </w:r>
      <w:r w:rsidR="000C22E2">
        <w:rPr>
          <w:rFonts w:ascii="Palatino Linotype" w:hAnsi="Palatino Linotype"/>
          <w:b/>
        </w:rPr>
        <w:t>Chimalhuacán</w:t>
      </w:r>
      <w:r w:rsidRPr="00827583">
        <w:rPr>
          <w:rFonts w:ascii="Palatino Linotype" w:hAnsi="Palatino Linotype"/>
        </w:rPr>
        <w:t>,</w:t>
      </w:r>
      <w:r w:rsidRPr="00827583">
        <w:rPr>
          <w:rFonts w:ascii="Palatino Linotype" w:hAnsi="Palatino Linotype" w:cs="Arial"/>
          <w:b/>
        </w:rPr>
        <w:t xml:space="preserve"> </w:t>
      </w:r>
      <w:r w:rsidRPr="00827583">
        <w:rPr>
          <w:rFonts w:ascii="Palatino Linotype" w:hAnsi="Palatino Linotype"/>
        </w:rPr>
        <w:t>en lo subsecuente</w:t>
      </w:r>
      <w:r w:rsidR="0082556B" w:rsidRPr="00827583">
        <w:rPr>
          <w:rFonts w:ascii="Palatino Linotype" w:hAnsi="Palatino Linotype"/>
        </w:rPr>
        <w:t xml:space="preserve"> se le denominará</w:t>
      </w:r>
      <w:r w:rsidRPr="00827583">
        <w:rPr>
          <w:rFonts w:ascii="Palatino Linotype" w:hAnsi="Palatino Linotype"/>
        </w:rPr>
        <w:t xml:space="preserve"> </w:t>
      </w:r>
      <w:r w:rsidR="00C572AA" w:rsidRPr="00C572AA">
        <w:rPr>
          <w:rFonts w:ascii="Palatino Linotype" w:hAnsi="Palatino Linotype"/>
          <w:bCs/>
        </w:rPr>
        <w:t>el</w:t>
      </w:r>
      <w:r w:rsidRPr="00827583">
        <w:rPr>
          <w:rFonts w:ascii="Palatino Linotype" w:hAnsi="Palatino Linotype"/>
          <w:b/>
        </w:rPr>
        <w:t xml:space="preserve"> SUJETO OBLIGADO</w:t>
      </w:r>
      <w:r w:rsidRPr="00827583">
        <w:rPr>
          <w:rFonts w:ascii="Palatino Linotype" w:hAnsi="Palatino Linotype"/>
        </w:rPr>
        <w:t>, se procede a dictar la presente resolución con base en lo siguiente:</w:t>
      </w:r>
    </w:p>
    <w:p w14:paraId="3E85146D" w14:textId="77777777" w:rsidR="00A638AC" w:rsidRPr="00827583" w:rsidRDefault="00A638AC" w:rsidP="00A638AC">
      <w:pPr>
        <w:spacing w:line="360" w:lineRule="auto"/>
        <w:jc w:val="both"/>
        <w:rPr>
          <w:rFonts w:ascii="Palatino Linotype" w:hAnsi="Palatino Linotype"/>
        </w:rPr>
      </w:pPr>
    </w:p>
    <w:p w14:paraId="73BCB84E" w14:textId="126D8247" w:rsidR="00C43B1E" w:rsidRPr="00827583" w:rsidRDefault="00C43B1E" w:rsidP="00A638AC">
      <w:pPr>
        <w:spacing w:line="360" w:lineRule="auto"/>
        <w:jc w:val="center"/>
        <w:rPr>
          <w:rFonts w:ascii="Palatino Linotype" w:hAnsi="Palatino Linotype"/>
          <w:b/>
          <w:bCs/>
          <w:spacing w:val="60"/>
          <w:sz w:val="28"/>
        </w:rPr>
      </w:pPr>
      <w:r w:rsidRPr="00827583">
        <w:rPr>
          <w:rFonts w:ascii="Palatino Linotype" w:hAnsi="Palatino Linotype"/>
          <w:b/>
          <w:bCs/>
          <w:spacing w:val="60"/>
          <w:sz w:val="28"/>
        </w:rPr>
        <w:t>RESULTANDO</w:t>
      </w:r>
    </w:p>
    <w:p w14:paraId="0E2B87C2" w14:textId="77777777" w:rsidR="00A638AC" w:rsidRPr="00827583" w:rsidRDefault="00A638AC" w:rsidP="00A638AC">
      <w:pPr>
        <w:spacing w:line="360" w:lineRule="auto"/>
        <w:jc w:val="center"/>
        <w:rPr>
          <w:rFonts w:ascii="Palatino Linotype" w:hAnsi="Palatino Linotype"/>
          <w:b/>
          <w:bCs/>
          <w:spacing w:val="60"/>
          <w:sz w:val="28"/>
        </w:rPr>
      </w:pPr>
    </w:p>
    <w:p w14:paraId="29F78C5C" w14:textId="7260969B" w:rsidR="00C43B1E" w:rsidRPr="00827583" w:rsidRDefault="00C43B1E" w:rsidP="00A638AC">
      <w:pPr>
        <w:pStyle w:val="Prrafodelista"/>
        <w:tabs>
          <w:tab w:val="left" w:pos="709"/>
        </w:tabs>
        <w:spacing w:line="360" w:lineRule="auto"/>
        <w:ind w:left="0"/>
        <w:jc w:val="both"/>
        <w:rPr>
          <w:rFonts w:ascii="Palatino Linotype" w:hAnsi="Palatino Linotype"/>
        </w:rPr>
      </w:pPr>
      <w:r w:rsidRPr="00827583">
        <w:rPr>
          <w:rFonts w:ascii="Palatino Linotype" w:hAnsi="Palatino Linotype"/>
          <w:b/>
          <w:sz w:val="28"/>
          <w:szCs w:val="28"/>
        </w:rPr>
        <w:t>I.</w:t>
      </w:r>
      <w:r w:rsidRPr="00827583">
        <w:rPr>
          <w:rFonts w:ascii="Palatino Linotype" w:hAnsi="Palatino Linotype"/>
        </w:rPr>
        <w:t xml:space="preserve"> En </w:t>
      </w:r>
      <w:r w:rsidR="00EF0253" w:rsidRPr="00827583">
        <w:rPr>
          <w:rFonts w:ascii="Palatino Linotype" w:hAnsi="Palatino Linotype" w:cs="Arial"/>
        </w:rPr>
        <w:t xml:space="preserve">fecha </w:t>
      </w:r>
      <w:r w:rsidR="00C572AA">
        <w:rPr>
          <w:rFonts w:ascii="Palatino Linotype" w:hAnsi="Palatino Linotype" w:cs="Arial"/>
        </w:rPr>
        <w:t>veint</w:t>
      </w:r>
      <w:r w:rsidR="000C22E2">
        <w:rPr>
          <w:rFonts w:ascii="Palatino Linotype" w:hAnsi="Palatino Linotype" w:cs="Arial"/>
        </w:rPr>
        <w:t>iuno</w:t>
      </w:r>
      <w:r w:rsidR="002B12BB" w:rsidRPr="00827583">
        <w:rPr>
          <w:rFonts w:ascii="Palatino Linotype" w:hAnsi="Palatino Linotype" w:cs="Arial"/>
        </w:rPr>
        <w:t xml:space="preserve"> de </w:t>
      </w:r>
      <w:r w:rsidR="00C572AA">
        <w:rPr>
          <w:rFonts w:ascii="Palatino Linotype" w:hAnsi="Palatino Linotype" w:cs="Arial"/>
        </w:rPr>
        <w:t>diciembre</w:t>
      </w:r>
      <w:r w:rsidRPr="00827583">
        <w:rPr>
          <w:rFonts w:ascii="Palatino Linotype" w:hAnsi="Palatino Linotype" w:cs="Arial"/>
        </w:rPr>
        <w:t xml:space="preserve"> </w:t>
      </w:r>
      <w:r w:rsidRPr="00827583">
        <w:rPr>
          <w:rFonts w:ascii="Palatino Linotype" w:hAnsi="Palatino Linotype"/>
        </w:rPr>
        <w:t xml:space="preserve">de dos mil veintiuno, </w:t>
      </w:r>
      <w:r w:rsidR="006726C4" w:rsidRPr="00827583">
        <w:rPr>
          <w:rFonts w:ascii="Palatino Linotype" w:hAnsi="Palatino Linotype" w:cs="Arial"/>
        </w:rPr>
        <w:t xml:space="preserve">se presentó en </w:t>
      </w:r>
      <w:r w:rsidR="00022E78" w:rsidRPr="00827583">
        <w:rPr>
          <w:rFonts w:ascii="Palatino Linotype" w:hAnsi="Palatino Linotype" w:cs="Arial"/>
        </w:rPr>
        <w:t>el Sistema</w:t>
      </w:r>
      <w:r w:rsidRPr="00827583">
        <w:rPr>
          <w:rFonts w:ascii="Palatino Linotype" w:hAnsi="Palatino Linotype" w:cs="Arial"/>
        </w:rPr>
        <w:t xml:space="preserve"> de Acceso a la Información Mexiquense, en lo subsecuente </w:t>
      </w:r>
      <w:r w:rsidRPr="00827583">
        <w:rPr>
          <w:rFonts w:ascii="Palatino Linotype" w:hAnsi="Palatino Linotype" w:cs="Arial"/>
          <w:b/>
        </w:rPr>
        <w:t>EL SAIMEX,</w:t>
      </w:r>
      <w:r w:rsidRPr="00827583">
        <w:rPr>
          <w:rFonts w:ascii="Palatino Linotype" w:hAnsi="Palatino Linotype"/>
        </w:rPr>
        <w:t xml:space="preserve"> ante </w:t>
      </w:r>
      <w:r w:rsidR="000C22E2" w:rsidRPr="000C22E2">
        <w:rPr>
          <w:rFonts w:ascii="Palatino Linotype" w:hAnsi="Palatino Linotype"/>
          <w:bCs/>
        </w:rPr>
        <w:t>el</w:t>
      </w:r>
      <w:r w:rsidRPr="00827583">
        <w:rPr>
          <w:rFonts w:ascii="Palatino Linotype" w:hAnsi="Palatino Linotype"/>
          <w:b/>
        </w:rPr>
        <w:t xml:space="preserve"> SUJETO OBLIGADO</w:t>
      </w:r>
      <w:r w:rsidRPr="00827583">
        <w:rPr>
          <w:rFonts w:ascii="Palatino Linotype" w:hAnsi="Palatino Linotype"/>
        </w:rPr>
        <w:t xml:space="preserve">, la solicitud de acceso a la información pública, a la que se le asignó el número </w:t>
      </w:r>
      <w:r w:rsidR="000C22E2" w:rsidRPr="000C22E2">
        <w:rPr>
          <w:rFonts w:ascii="Palatino Linotype" w:hAnsi="Palatino Linotype"/>
          <w:b/>
          <w:bCs/>
        </w:rPr>
        <w:t>00322/CHIMALHU/IP/2021</w:t>
      </w:r>
      <w:r w:rsidRPr="00827583">
        <w:rPr>
          <w:rFonts w:ascii="Palatino Linotype" w:hAnsi="Palatino Linotype"/>
          <w:b/>
        </w:rPr>
        <w:t>,</w:t>
      </w:r>
      <w:r w:rsidRPr="00827583">
        <w:rPr>
          <w:rFonts w:ascii="Palatino Linotype" w:hAnsi="Palatino Linotype"/>
        </w:rPr>
        <w:t xml:space="preserve"> mediante la cual requirió, lo siguiente:</w:t>
      </w:r>
    </w:p>
    <w:p w14:paraId="26D604F0" w14:textId="77777777" w:rsidR="00A638AC" w:rsidRPr="00C572AA" w:rsidRDefault="00A638AC" w:rsidP="00A638AC">
      <w:pPr>
        <w:pStyle w:val="Prrafodelista"/>
        <w:tabs>
          <w:tab w:val="left" w:pos="709"/>
        </w:tabs>
        <w:spacing w:line="360" w:lineRule="auto"/>
        <w:ind w:left="0"/>
        <w:jc w:val="both"/>
        <w:rPr>
          <w:rFonts w:ascii="Palatino Linotype" w:hAnsi="Palatino Linotype"/>
          <w:b/>
          <w:i/>
          <w:iCs/>
          <w:sz w:val="22"/>
          <w:szCs w:val="22"/>
        </w:rPr>
      </w:pPr>
    </w:p>
    <w:p w14:paraId="18D0815D" w14:textId="113FD734" w:rsidR="00C43B1E" w:rsidRPr="000C22E2" w:rsidRDefault="00C43B1E" w:rsidP="00A638AC">
      <w:pPr>
        <w:ind w:left="851" w:right="616"/>
        <w:jc w:val="both"/>
        <w:rPr>
          <w:rFonts w:ascii="Palatino Linotype" w:hAnsi="Palatino Linotype"/>
          <w:i/>
          <w:iCs/>
          <w:sz w:val="22"/>
          <w:szCs w:val="22"/>
        </w:rPr>
      </w:pPr>
      <w:r w:rsidRPr="000C22E2">
        <w:rPr>
          <w:rFonts w:ascii="Palatino Linotype" w:hAnsi="Palatino Linotype"/>
          <w:i/>
          <w:iCs/>
          <w:sz w:val="22"/>
          <w:szCs w:val="22"/>
        </w:rPr>
        <w:t>“</w:t>
      </w:r>
      <w:r w:rsidR="000C22E2" w:rsidRPr="000C22E2">
        <w:rPr>
          <w:rFonts w:ascii="Palatino Linotype" w:hAnsi="Palatino Linotype"/>
          <w:i/>
          <w:iCs/>
          <w:color w:val="000000"/>
          <w:sz w:val="22"/>
          <w:szCs w:val="22"/>
        </w:rPr>
        <w:t xml:space="preserve">1. Nombre del área responsable de llevar a cabo el trámite de subdivisión de un predio. 2. Fundamento legal y administrativo para llevar a cabo la subdivisión de predios. 3. En el año 2020, señale en total cuantas subdivisiones de terreno a efectuado el área correspondiente. 4. Requiero únicamente los números de expedientes que se hayan generado derivado del trámite de subdivisión de cuentas catastrales en un periodo comprendido entre el año 2020 a noviembre de 2021. 5. Tomando en cuenta el numeral que antecede, requiero la versión pública de los dos últimos expedientes (más recientes) que obren en sus archivos que hayan concluido </w:t>
      </w:r>
      <w:r w:rsidR="000C22E2" w:rsidRPr="000C22E2">
        <w:rPr>
          <w:rFonts w:ascii="Palatino Linotype" w:hAnsi="Palatino Linotype"/>
          <w:i/>
          <w:iCs/>
          <w:color w:val="000000"/>
          <w:sz w:val="22"/>
          <w:szCs w:val="22"/>
        </w:rPr>
        <w:lastRenderedPageBreak/>
        <w:t xml:space="preserve">dicho tramité de subdivisión de cuentas catastrales. 6. Fundamento legal y administrativo más los requisitos y en digital los formatos correspondientes a </w:t>
      </w:r>
      <w:proofErr w:type="spellStart"/>
      <w:r w:rsidR="000C22E2" w:rsidRPr="000C22E2">
        <w:rPr>
          <w:rFonts w:ascii="Palatino Linotype" w:hAnsi="Palatino Linotype"/>
          <w:i/>
          <w:iCs/>
          <w:color w:val="000000"/>
          <w:sz w:val="22"/>
          <w:szCs w:val="22"/>
        </w:rPr>
        <w:t>requisitar</w:t>
      </w:r>
      <w:proofErr w:type="spellEnd"/>
      <w:r w:rsidR="000C22E2" w:rsidRPr="000C22E2">
        <w:rPr>
          <w:rFonts w:ascii="Palatino Linotype" w:hAnsi="Palatino Linotype"/>
          <w:i/>
          <w:iCs/>
          <w:color w:val="000000"/>
          <w:sz w:val="22"/>
          <w:szCs w:val="22"/>
        </w:rPr>
        <w:t>, referente al trámite de subdivisión de cuentas catastrales. 7. En el año 2020, requiero las versiones públicas únicamente de las actas de cabildo en las cuales se haya autorizado la subdivisión de predios; caso contrario, requiero el acta del comité de transparencia donde se declare la inexistencia de la información fundando y motivando la razón por la cual no cuentan con la información. Independiente del numeral 7, en caso de no contar con la información total o parcial en la presente solicitud de información, requiero el acta del comité de transparencia donde se declare la inexistencia de la información fundando y motivando la razón por la cual no cuentan con la información.</w:t>
      </w:r>
      <w:r w:rsidRPr="000C22E2">
        <w:rPr>
          <w:rFonts w:ascii="Palatino Linotype" w:hAnsi="Palatino Linotype"/>
          <w:i/>
          <w:iCs/>
          <w:sz w:val="22"/>
          <w:szCs w:val="22"/>
        </w:rPr>
        <w:t>” (Sic)</w:t>
      </w:r>
    </w:p>
    <w:p w14:paraId="730F11BE" w14:textId="77777777" w:rsidR="006B4C67" w:rsidRPr="00827583" w:rsidRDefault="006B4C67" w:rsidP="00A638AC">
      <w:pPr>
        <w:ind w:left="851" w:right="616"/>
        <w:jc w:val="both"/>
        <w:rPr>
          <w:rFonts w:ascii="Palatino Linotype" w:hAnsi="Palatino Linotype"/>
          <w:i/>
          <w:sz w:val="22"/>
          <w:szCs w:val="22"/>
        </w:rPr>
      </w:pPr>
    </w:p>
    <w:p w14:paraId="11FF7B65" w14:textId="2428A2A2" w:rsidR="00C43B1E" w:rsidRPr="00827583" w:rsidRDefault="00022E78" w:rsidP="00A638AC">
      <w:pPr>
        <w:ind w:right="709"/>
        <w:jc w:val="both"/>
        <w:rPr>
          <w:rFonts w:ascii="Palatino Linotype" w:hAnsi="Palatino Linotype"/>
          <w:b/>
        </w:rPr>
      </w:pPr>
      <w:r w:rsidRPr="00827583">
        <w:rPr>
          <w:rFonts w:ascii="Palatino Linotype" w:hAnsi="Palatino Linotype"/>
          <w:b/>
        </w:rPr>
        <w:t>MODALIDAD DE ENTREGA</w:t>
      </w:r>
      <w:r w:rsidR="00C43B1E" w:rsidRPr="00827583">
        <w:rPr>
          <w:rFonts w:ascii="Palatino Linotype" w:hAnsi="Palatino Linotype"/>
          <w:b/>
        </w:rPr>
        <w:t xml:space="preserve">: </w:t>
      </w:r>
      <w:r w:rsidR="00C43B1E" w:rsidRPr="00827583">
        <w:rPr>
          <w:rFonts w:ascii="Palatino Linotype" w:hAnsi="Palatino Linotype"/>
        </w:rPr>
        <w:t xml:space="preserve">vía </w:t>
      </w:r>
      <w:r w:rsidR="00C43B1E" w:rsidRPr="00827583">
        <w:rPr>
          <w:rFonts w:ascii="Palatino Linotype" w:hAnsi="Palatino Linotype"/>
          <w:b/>
        </w:rPr>
        <w:t>SAIMEX</w:t>
      </w:r>
    </w:p>
    <w:p w14:paraId="45F3D706" w14:textId="77777777" w:rsidR="006B4C67" w:rsidRPr="00827583" w:rsidRDefault="006B4C67" w:rsidP="00A638AC">
      <w:pPr>
        <w:ind w:right="709"/>
        <w:jc w:val="both"/>
        <w:rPr>
          <w:rFonts w:ascii="Palatino Linotype" w:hAnsi="Palatino Linotype"/>
          <w:b/>
        </w:rPr>
      </w:pPr>
    </w:p>
    <w:p w14:paraId="49DC0AB3" w14:textId="1C8DFBBE" w:rsidR="001F7B53" w:rsidRPr="006D3967" w:rsidRDefault="001F7B53" w:rsidP="00A638AC">
      <w:pPr>
        <w:widowControl w:val="0"/>
        <w:autoSpaceDE w:val="0"/>
        <w:autoSpaceDN w:val="0"/>
        <w:adjustRightInd w:val="0"/>
        <w:spacing w:line="360" w:lineRule="auto"/>
        <w:jc w:val="both"/>
        <w:rPr>
          <w:rFonts w:ascii="Palatino Linotype" w:hAnsi="Palatino Linotype" w:cs="Segoe UI"/>
          <w:sz w:val="22"/>
          <w:szCs w:val="22"/>
          <w:lang w:eastAsia="es-MX"/>
        </w:rPr>
      </w:pPr>
      <w:r w:rsidRPr="00827583">
        <w:rPr>
          <w:rFonts w:ascii="Palatino Linotype" w:hAnsi="Palatino Linotype" w:cs="Segoe UI"/>
          <w:b/>
          <w:bCs/>
          <w:sz w:val="28"/>
          <w:szCs w:val="28"/>
          <w:lang w:eastAsia="es-MX"/>
        </w:rPr>
        <w:t>I</w:t>
      </w:r>
      <w:r w:rsidR="00105046">
        <w:rPr>
          <w:rFonts w:ascii="Palatino Linotype" w:hAnsi="Palatino Linotype" w:cs="Segoe UI"/>
          <w:b/>
          <w:bCs/>
          <w:sz w:val="28"/>
          <w:szCs w:val="28"/>
          <w:lang w:eastAsia="es-MX"/>
        </w:rPr>
        <w:t>I</w:t>
      </w:r>
      <w:r w:rsidRPr="00827583">
        <w:rPr>
          <w:rFonts w:ascii="Palatino Linotype" w:hAnsi="Palatino Linotype" w:cs="Segoe UI"/>
          <w:b/>
          <w:bCs/>
          <w:lang w:eastAsia="es-MX"/>
        </w:rPr>
        <w:t>.</w:t>
      </w:r>
      <w:r w:rsidRPr="00827583">
        <w:rPr>
          <w:rFonts w:ascii="Palatino Linotype" w:hAnsi="Palatino Linotype" w:cs="Segoe UI"/>
          <w:lang w:eastAsia="es-MX"/>
        </w:rPr>
        <w:t xml:space="preserve"> En fecha </w:t>
      </w:r>
      <w:r w:rsidR="00695F6A">
        <w:rPr>
          <w:rFonts w:ascii="Palatino Linotype" w:hAnsi="Palatino Linotype" w:cs="Segoe UI"/>
          <w:lang w:eastAsia="es-MX"/>
        </w:rPr>
        <w:t>veinte</w:t>
      </w:r>
      <w:r w:rsidRPr="00827583">
        <w:rPr>
          <w:rFonts w:ascii="Palatino Linotype" w:hAnsi="Palatino Linotype" w:cs="Segoe UI"/>
          <w:lang w:eastAsia="es-MX"/>
        </w:rPr>
        <w:t xml:space="preserve"> de </w:t>
      </w:r>
      <w:r w:rsidR="00695F6A">
        <w:rPr>
          <w:rFonts w:ascii="Palatino Linotype" w:hAnsi="Palatino Linotype" w:cs="Segoe UI"/>
          <w:lang w:eastAsia="es-MX"/>
        </w:rPr>
        <w:t>enero</w:t>
      </w:r>
      <w:r w:rsidRPr="00827583">
        <w:rPr>
          <w:rFonts w:ascii="Palatino Linotype" w:hAnsi="Palatino Linotype" w:cs="Segoe UI"/>
          <w:lang w:eastAsia="es-MX"/>
        </w:rPr>
        <w:t xml:space="preserve"> de dos mil veinti</w:t>
      </w:r>
      <w:r w:rsidR="00695F6A">
        <w:rPr>
          <w:rFonts w:ascii="Palatino Linotype" w:hAnsi="Palatino Linotype" w:cs="Segoe UI"/>
          <w:lang w:eastAsia="es-MX"/>
        </w:rPr>
        <w:t>dós</w:t>
      </w:r>
      <w:r w:rsidRPr="00827583">
        <w:rPr>
          <w:rFonts w:ascii="Palatino Linotype" w:hAnsi="Palatino Linotype" w:cs="Segoe UI"/>
          <w:lang w:eastAsia="es-MX"/>
        </w:rPr>
        <w:t xml:space="preserve">, </w:t>
      </w:r>
      <w:r w:rsidR="00695F6A" w:rsidRPr="00695F6A">
        <w:rPr>
          <w:rFonts w:ascii="Palatino Linotype" w:hAnsi="Palatino Linotype" w:cs="Segoe UI"/>
          <w:lang w:eastAsia="es-MX"/>
        </w:rPr>
        <w:t>el</w:t>
      </w:r>
      <w:r w:rsidRPr="00827583">
        <w:rPr>
          <w:rFonts w:ascii="Palatino Linotype" w:hAnsi="Palatino Linotype" w:cs="Segoe UI"/>
          <w:b/>
          <w:bCs/>
          <w:lang w:eastAsia="es-MX"/>
        </w:rPr>
        <w:t xml:space="preserve"> SU</w:t>
      </w:r>
      <w:r w:rsidRPr="00827583">
        <w:rPr>
          <w:rFonts w:ascii="Palatino Linotype" w:hAnsi="Palatino Linotype" w:cs="Segoe UI"/>
          <w:b/>
          <w:lang w:eastAsia="es-MX"/>
        </w:rPr>
        <w:t>JETO OBLIGADO</w:t>
      </w:r>
      <w:r w:rsidRPr="00827583">
        <w:rPr>
          <w:rFonts w:ascii="Palatino Linotype" w:hAnsi="Palatino Linotype" w:cs="Segoe UI"/>
          <w:lang w:eastAsia="es-MX"/>
        </w:rPr>
        <w:t xml:space="preserve"> dio </w:t>
      </w:r>
      <w:r w:rsidRPr="006D3967">
        <w:rPr>
          <w:rFonts w:ascii="Palatino Linotype" w:hAnsi="Palatino Linotype" w:cs="Segoe UI"/>
          <w:sz w:val="22"/>
          <w:szCs w:val="22"/>
          <w:lang w:eastAsia="es-MX"/>
        </w:rPr>
        <w:t>respuesta a la solicitud de información en los siguientes términos:</w:t>
      </w:r>
    </w:p>
    <w:p w14:paraId="1CFE0778" w14:textId="77777777" w:rsidR="001F7B53" w:rsidRPr="006D3967" w:rsidRDefault="001F7B53" w:rsidP="00A638AC">
      <w:pPr>
        <w:widowControl w:val="0"/>
        <w:autoSpaceDE w:val="0"/>
        <w:autoSpaceDN w:val="0"/>
        <w:adjustRightInd w:val="0"/>
        <w:ind w:left="850" w:right="901"/>
        <w:jc w:val="both"/>
        <w:rPr>
          <w:rFonts w:ascii="Palatino Linotype" w:hAnsi="Palatino Linotype" w:cs="Segoe UI"/>
          <w:i/>
          <w:iCs/>
          <w:sz w:val="22"/>
          <w:szCs w:val="22"/>
          <w:lang w:eastAsia="es-MX"/>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105046" w:rsidRPr="006D3967" w14:paraId="7BFB1EF5" w14:textId="77777777" w:rsidTr="00105046">
        <w:trPr>
          <w:trHeight w:val="150"/>
          <w:tblCellSpacing w:w="0" w:type="dxa"/>
          <w:jc w:val="center"/>
        </w:trPr>
        <w:tc>
          <w:tcPr>
            <w:tcW w:w="0" w:type="auto"/>
            <w:vAlign w:val="center"/>
            <w:hideMark/>
          </w:tcPr>
          <w:p w14:paraId="0EF8DB20" w14:textId="1C97E2B3" w:rsidR="00105046" w:rsidRPr="006D3967" w:rsidRDefault="001F7B53" w:rsidP="00105046">
            <w:pPr>
              <w:ind w:left="1701" w:right="1717"/>
              <w:jc w:val="both"/>
              <w:rPr>
                <w:rFonts w:ascii="Palatino Linotype" w:hAnsi="Palatino Linotype"/>
                <w:i/>
                <w:iCs/>
                <w:sz w:val="22"/>
                <w:szCs w:val="22"/>
                <w:lang w:eastAsia="es-MX"/>
              </w:rPr>
            </w:pPr>
            <w:r w:rsidRPr="006D3967">
              <w:rPr>
                <w:rFonts w:ascii="Palatino Linotype" w:hAnsi="Palatino Linotype" w:cs="Segoe UI"/>
                <w:i/>
                <w:iCs/>
                <w:sz w:val="22"/>
                <w:szCs w:val="22"/>
                <w:lang w:eastAsia="es-MX"/>
              </w:rPr>
              <w:t>“…</w:t>
            </w:r>
            <w:r w:rsidR="008B1BB8" w:rsidRPr="006D3967">
              <w:rPr>
                <w:rFonts w:ascii="Palatino Linotype" w:hAnsi="Palatino Linotype" w:cs="Segoe UI"/>
                <w:i/>
                <w:iCs/>
                <w:sz w:val="22"/>
                <w:szCs w:val="22"/>
                <w:lang w:eastAsia="es-MX"/>
              </w:rPr>
              <w:t>E</w:t>
            </w:r>
            <w:r w:rsidR="00105046" w:rsidRPr="006D3967">
              <w:rPr>
                <w:rFonts w:ascii="Palatino Linotype" w:hAnsi="Palatino Linotype"/>
                <w:i/>
                <w:iCs/>
                <w:sz w:val="22"/>
                <w:szCs w:val="22"/>
                <w:lang w:eastAsia="es-MX"/>
              </w:rPr>
              <w:t>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105046" w:rsidRPr="006D3967" w14:paraId="7AA4E2C2" w14:textId="77777777" w:rsidTr="00105046">
        <w:trPr>
          <w:tblCellSpacing w:w="0" w:type="dxa"/>
          <w:jc w:val="center"/>
        </w:trPr>
        <w:tc>
          <w:tcPr>
            <w:tcW w:w="0" w:type="auto"/>
            <w:vAlign w:val="center"/>
            <w:hideMark/>
          </w:tcPr>
          <w:p w14:paraId="6BDF9004" w14:textId="77777777" w:rsidR="00105046" w:rsidRPr="006D3967" w:rsidRDefault="00105046" w:rsidP="00105046">
            <w:pPr>
              <w:rPr>
                <w:rFonts w:ascii="Palatino Linotype" w:hAnsi="Palatino Linotype"/>
                <w:sz w:val="22"/>
                <w:szCs w:val="22"/>
                <w:lang w:eastAsia="es-MX"/>
              </w:rPr>
            </w:pPr>
          </w:p>
        </w:tc>
      </w:tr>
    </w:tbl>
    <w:p w14:paraId="655A7C20" w14:textId="1F49FAD3" w:rsidR="001F7B53" w:rsidRPr="006D3967" w:rsidRDefault="001F7B53" w:rsidP="00A638AC">
      <w:pPr>
        <w:widowControl w:val="0"/>
        <w:autoSpaceDE w:val="0"/>
        <w:autoSpaceDN w:val="0"/>
        <w:adjustRightInd w:val="0"/>
        <w:ind w:left="850" w:right="901"/>
        <w:jc w:val="both"/>
        <w:rPr>
          <w:rFonts w:ascii="Palatino Linotype" w:hAnsi="Palatino Linotype" w:cs="Segoe UI"/>
          <w:i/>
          <w:iCs/>
          <w:sz w:val="22"/>
          <w:szCs w:val="22"/>
          <w:lang w:eastAsia="es-MX"/>
        </w:rPr>
      </w:pPr>
    </w:p>
    <w:p w14:paraId="74283728" w14:textId="08E803CC" w:rsidR="00105046" w:rsidRPr="006D3967" w:rsidRDefault="008B1BB8" w:rsidP="00A638AC">
      <w:pPr>
        <w:widowControl w:val="0"/>
        <w:autoSpaceDE w:val="0"/>
        <w:autoSpaceDN w:val="0"/>
        <w:adjustRightInd w:val="0"/>
        <w:ind w:left="850" w:right="901"/>
        <w:jc w:val="both"/>
        <w:rPr>
          <w:rFonts w:ascii="Palatino Linotype" w:hAnsi="Palatino Linotype" w:cs="Segoe UI"/>
          <w:i/>
          <w:iCs/>
          <w:sz w:val="22"/>
          <w:szCs w:val="22"/>
          <w:lang w:eastAsia="es-MX"/>
        </w:rPr>
      </w:pPr>
      <w:r w:rsidRPr="006D3967">
        <w:rPr>
          <w:rFonts w:ascii="Palatino Linotype" w:hAnsi="Palatino Linotype" w:cs="Segoe UI"/>
          <w:i/>
          <w:iCs/>
          <w:sz w:val="22"/>
          <w:szCs w:val="22"/>
          <w:lang w:eastAsia="es-MX"/>
        </w:rPr>
        <w:t xml:space="preserve">SE ANEXA DOCUMENTO SCANEADO </w:t>
      </w:r>
    </w:p>
    <w:p w14:paraId="1B550A2C" w14:textId="77777777" w:rsidR="008B1BB8" w:rsidRPr="006D3967" w:rsidRDefault="008B1BB8" w:rsidP="00A638AC">
      <w:pPr>
        <w:widowControl w:val="0"/>
        <w:autoSpaceDE w:val="0"/>
        <w:autoSpaceDN w:val="0"/>
        <w:adjustRightInd w:val="0"/>
        <w:ind w:left="850" w:right="901"/>
        <w:jc w:val="both"/>
        <w:rPr>
          <w:rFonts w:ascii="Palatino Linotype" w:hAnsi="Palatino Linotype" w:cs="Segoe UI"/>
          <w:i/>
          <w:iCs/>
          <w:sz w:val="22"/>
          <w:szCs w:val="22"/>
          <w:lang w:eastAsia="es-MX"/>
        </w:rPr>
      </w:pPr>
    </w:p>
    <w:p w14:paraId="0F6DE0EF" w14:textId="3E0DC12B" w:rsidR="001F7B53" w:rsidRPr="006D3967" w:rsidRDefault="00105046" w:rsidP="00A638AC">
      <w:pPr>
        <w:widowControl w:val="0"/>
        <w:autoSpaceDE w:val="0"/>
        <w:autoSpaceDN w:val="0"/>
        <w:adjustRightInd w:val="0"/>
        <w:ind w:left="850" w:right="901"/>
        <w:jc w:val="both"/>
        <w:rPr>
          <w:rFonts w:ascii="Palatino Linotype" w:hAnsi="Palatino Linotype" w:cs="Segoe UI"/>
          <w:i/>
          <w:iCs/>
          <w:sz w:val="22"/>
          <w:szCs w:val="22"/>
          <w:lang w:eastAsia="es-MX"/>
        </w:rPr>
      </w:pPr>
      <w:r w:rsidRPr="006D3967">
        <w:rPr>
          <w:rFonts w:ascii="Palatino Linotype" w:hAnsi="Palatino Linotype" w:cs="Segoe UI"/>
          <w:i/>
          <w:iCs/>
          <w:sz w:val="22"/>
          <w:szCs w:val="22"/>
          <w:lang w:eastAsia="es-MX"/>
        </w:rPr>
        <w:t>ATENTAMENTE</w:t>
      </w:r>
    </w:p>
    <w:p w14:paraId="30B86E4E" w14:textId="3996D670" w:rsidR="00105046" w:rsidRPr="006D3967" w:rsidRDefault="008B1BB8" w:rsidP="00A638AC">
      <w:pPr>
        <w:widowControl w:val="0"/>
        <w:autoSpaceDE w:val="0"/>
        <w:autoSpaceDN w:val="0"/>
        <w:adjustRightInd w:val="0"/>
        <w:ind w:left="850" w:right="901"/>
        <w:jc w:val="both"/>
        <w:rPr>
          <w:rFonts w:ascii="Palatino Linotype" w:hAnsi="Palatino Linotype" w:cs="Segoe UI"/>
          <w:i/>
          <w:iCs/>
          <w:sz w:val="22"/>
          <w:szCs w:val="22"/>
          <w:lang w:eastAsia="es-MX"/>
        </w:rPr>
      </w:pPr>
      <w:r w:rsidRPr="006D3967">
        <w:rPr>
          <w:rFonts w:ascii="Palatino Linotype" w:hAnsi="Palatino Linotype" w:cs="Segoe UI"/>
          <w:i/>
          <w:iCs/>
          <w:sz w:val="22"/>
          <w:szCs w:val="22"/>
          <w:lang w:eastAsia="es-MX"/>
        </w:rPr>
        <w:t>C. DIANA KAREN GRACIA HERNANDEZ</w:t>
      </w:r>
      <w:r w:rsidR="00105046" w:rsidRPr="006D3967">
        <w:rPr>
          <w:rFonts w:ascii="Palatino Linotype" w:hAnsi="Palatino Linotype" w:cs="Segoe UI"/>
          <w:i/>
          <w:iCs/>
          <w:sz w:val="22"/>
          <w:szCs w:val="22"/>
          <w:lang w:eastAsia="es-MX"/>
        </w:rPr>
        <w:t>”</w:t>
      </w:r>
    </w:p>
    <w:p w14:paraId="5876F614" w14:textId="77777777" w:rsidR="001F7B53" w:rsidRPr="00827583" w:rsidRDefault="001F7B53" w:rsidP="00A638AC">
      <w:pPr>
        <w:widowControl w:val="0"/>
        <w:autoSpaceDE w:val="0"/>
        <w:autoSpaceDN w:val="0"/>
        <w:adjustRightInd w:val="0"/>
        <w:spacing w:line="360" w:lineRule="auto"/>
        <w:jc w:val="both"/>
        <w:rPr>
          <w:rFonts w:ascii="Palatino Linotype" w:hAnsi="Palatino Linotype" w:cs="Segoe UI"/>
          <w:lang w:eastAsia="es-MX"/>
        </w:rPr>
      </w:pPr>
    </w:p>
    <w:p w14:paraId="4823B9B3" w14:textId="0371F246" w:rsidR="00DF07FB" w:rsidRDefault="001F7B53" w:rsidP="00A638AC">
      <w:pPr>
        <w:spacing w:line="360" w:lineRule="auto"/>
        <w:jc w:val="both"/>
        <w:rPr>
          <w:rFonts w:ascii="Palatino Linotype" w:hAnsi="Palatino Linotype" w:cs="Segoe UI"/>
          <w:bCs/>
          <w:iCs/>
          <w:lang w:eastAsia="es-MX"/>
        </w:rPr>
      </w:pPr>
      <w:r w:rsidRPr="00827583">
        <w:rPr>
          <w:rFonts w:ascii="Palatino Linotype" w:hAnsi="Palatino Linotype" w:cs="Segoe UI"/>
          <w:bCs/>
          <w:iCs/>
          <w:lang w:eastAsia="es-MX"/>
        </w:rPr>
        <w:t xml:space="preserve">Así mismo, </w:t>
      </w:r>
      <w:r w:rsidR="006E6CAD" w:rsidRPr="006E6CAD">
        <w:rPr>
          <w:rFonts w:ascii="Palatino Linotype" w:hAnsi="Palatino Linotype" w:cs="Segoe UI"/>
          <w:iCs/>
          <w:lang w:eastAsia="es-MX"/>
        </w:rPr>
        <w:t>el</w:t>
      </w:r>
      <w:r w:rsidRPr="00827583">
        <w:rPr>
          <w:rFonts w:ascii="Palatino Linotype" w:hAnsi="Palatino Linotype" w:cs="Segoe UI"/>
          <w:b/>
          <w:bCs/>
          <w:iCs/>
          <w:lang w:eastAsia="es-MX"/>
        </w:rPr>
        <w:t xml:space="preserve"> SUJETO OBLIGADO</w:t>
      </w:r>
      <w:r w:rsidRPr="00827583">
        <w:rPr>
          <w:rFonts w:ascii="Palatino Linotype" w:hAnsi="Palatino Linotype" w:cs="Segoe UI"/>
          <w:bCs/>
          <w:iCs/>
          <w:lang w:eastAsia="es-MX"/>
        </w:rPr>
        <w:t xml:space="preserve"> adjuntó a la respuesta </w:t>
      </w:r>
      <w:r w:rsidR="008B1BB8">
        <w:rPr>
          <w:rFonts w:ascii="Palatino Linotype" w:hAnsi="Palatino Linotype" w:cs="Segoe UI"/>
          <w:bCs/>
          <w:iCs/>
          <w:lang w:eastAsia="es-MX"/>
        </w:rPr>
        <w:t>e</w:t>
      </w:r>
      <w:r w:rsidRPr="00827583">
        <w:rPr>
          <w:rFonts w:ascii="Palatino Linotype" w:hAnsi="Palatino Linotype" w:cs="Segoe UI"/>
          <w:bCs/>
          <w:iCs/>
          <w:lang w:eastAsia="es-MX"/>
        </w:rPr>
        <w:t xml:space="preserve">l archivo </w:t>
      </w:r>
      <w:r w:rsidRPr="00827583">
        <w:rPr>
          <w:rFonts w:ascii="Palatino Linotype" w:hAnsi="Palatino Linotype" w:cs="Segoe UI"/>
          <w:b/>
          <w:i/>
          <w:lang w:eastAsia="es-MX"/>
        </w:rPr>
        <w:t>“</w:t>
      </w:r>
      <w:r w:rsidR="008B1BB8">
        <w:rPr>
          <w:rFonts w:ascii="Palatino Linotype" w:hAnsi="Palatino Linotype" w:cs="Segoe UI"/>
          <w:b/>
          <w:i/>
          <w:lang w:eastAsia="es-MX"/>
        </w:rPr>
        <w:t>322</w:t>
      </w:r>
      <w:r w:rsidR="008447DC">
        <w:rPr>
          <w:rFonts w:ascii="Palatino Linotype" w:hAnsi="Palatino Linotype" w:cs="Segoe UI"/>
          <w:b/>
          <w:i/>
          <w:lang w:eastAsia="es-MX"/>
        </w:rPr>
        <w:t>.pdf</w:t>
      </w:r>
      <w:r w:rsidR="004E183C">
        <w:rPr>
          <w:rFonts w:ascii="Palatino Linotype" w:hAnsi="Palatino Linotype" w:cs="Segoe UI"/>
          <w:b/>
          <w:i/>
          <w:lang w:eastAsia="es-MX"/>
        </w:rPr>
        <w:t>”</w:t>
      </w:r>
      <w:r w:rsidR="008447DC">
        <w:rPr>
          <w:rFonts w:ascii="Palatino Linotype" w:hAnsi="Palatino Linotype" w:cs="Segoe UI"/>
          <w:b/>
          <w:i/>
          <w:lang w:eastAsia="es-MX"/>
        </w:rPr>
        <w:t>,</w:t>
      </w:r>
      <w:r w:rsidR="004E183C">
        <w:rPr>
          <w:rFonts w:ascii="Palatino Linotype" w:hAnsi="Palatino Linotype" w:cs="Segoe UI"/>
          <w:b/>
          <w:i/>
          <w:lang w:eastAsia="es-MX"/>
        </w:rPr>
        <w:t xml:space="preserve"> </w:t>
      </w:r>
      <w:r w:rsidR="004E183C" w:rsidRPr="004E183C">
        <w:rPr>
          <w:rFonts w:ascii="Palatino Linotype" w:hAnsi="Palatino Linotype" w:cs="Segoe UI"/>
          <w:bCs/>
          <w:iCs/>
          <w:lang w:eastAsia="es-MX"/>
        </w:rPr>
        <w:t>por medio d</w:t>
      </w:r>
      <w:r w:rsidR="008447DC" w:rsidRPr="004E183C">
        <w:rPr>
          <w:rFonts w:ascii="Palatino Linotype" w:hAnsi="Palatino Linotype" w:cs="Segoe UI"/>
          <w:bCs/>
          <w:iCs/>
          <w:lang w:eastAsia="es-MX"/>
        </w:rPr>
        <w:t>el</w:t>
      </w:r>
      <w:r w:rsidR="008447DC">
        <w:rPr>
          <w:rFonts w:ascii="Palatino Linotype" w:hAnsi="Palatino Linotype" w:cs="Segoe UI"/>
          <w:bCs/>
          <w:iCs/>
          <w:lang w:eastAsia="es-MX"/>
        </w:rPr>
        <w:t xml:space="preserve"> cual </w:t>
      </w:r>
      <w:r w:rsidR="004E183C">
        <w:rPr>
          <w:rFonts w:ascii="Palatino Linotype" w:hAnsi="Palatino Linotype" w:cs="Segoe UI"/>
          <w:bCs/>
          <w:iCs/>
          <w:lang w:eastAsia="es-MX"/>
        </w:rPr>
        <w:t>el Director de Catastro del Ayuntamiento de Chimalhuacán da</w:t>
      </w:r>
      <w:r w:rsidR="0086373F">
        <w:rPr>
          <w:rFonts w:ascii="Palatino Linotype" w:hAnsi="Palatino Linotype" w:cs="Segoe UI"/>
          <w:bCs/>
          <w:iCs/>
          <w:lang w:eastAsia="es-MX"/>
        </w:rPr>
        <w:t xml:space="preserve"> respuesta al Ciudadano, </w:t>
      </w:r>
      <w:r w:rsidR="004E183C">
        <w:rPr>
          <w:rFonts w:ascii="Palatino Linotype" w:hAnsi="Palatino Linotype" w:cs="Segoe UI"/>
          <w:bCs/>
          <w:iCs/>
          <w:lang w:eastAsia="es-MX"/>
        </w:rPr>
        <w:t>que en su parte medular</w:t>
      </w:r>
      <w:r w:rsidR="0086373F">
        <w:rPr>
          <w:rFonts w:ascii="Palatino Linotype" w:hAnsi="Palatino Linotype" w:cs="Segoe UI"/>
          <w:bCs/>
          <w:iCs/>
          <w:lang w:eastAsia="es-MX"/>
        </w:rPr>
        <w:t xml:space="preserve"> </w:t>
      </w:r>
      <w:r w:rsidR="004E183C">
        <w:rPr>
          <w:rFonts w:ascii="Palatino Linotype" w:hAnsi="Palatino Linotype" w:cs="Segoe UI"/>
          <w:bCs/>
          <w:iCs/>
          <w:lang w:eastAsia="es-MX"/>
        </w:rPr>
        <w:t>i</w:t>
      </w:r>
      <w:r w:rsidR="0086373F">
        <w:rPr>
          <w:rFonts w:ascii="Palatino Linotype" w:hAnsi="Palatino Linotype" w:cs="Segoe UI"/>
          <w:bCs/>
          <w:iCs/>
          <w:lang w:eastAsia="es-MX"/>
        </w:rPr>
        <w:t xml:space="preserve">nforma que no es competente para proporcionar  la información solicitada ya que es atribución de la </w:t>
      </w:r>
      <w:r w:rsidR="005852D0">
        <w:rPr>
          <w:rFonts w:ascii="Palatino Linotype" w:hAnsi="Palatino Linotype" w:cs="Segoe UI"/>
          <w:bCs/>
          <w:iCs/>
          <w:lang w:eastAsia="es-MX"/>
        </w:rPr>
        <w:t>Secretaría</w:t>
      </w:r>
      <w:r w:rsidR="0086373F">
        <w:rPr>
          <w:rFonts w:ascii="Palatino Linotype" w:hAnsi="Palatino Linotype" w:cs="Segoe UI"/>
          <w:bCs/>
          <w:iCs/>
          <w:lang w:eastAsia="es-MX"/>
        </w:rPr>
        <w:t xml:space="preserve"> de </w:t>
      </w:r>
      <w:r w:rsidR="005852D0">
        <w:rPr>
          <w:rFonts w:ascii="Palatino Linotype" w:hAnsi="Palatino Linotype" w:cs="Segoe UI"/>
          <w:bCs/>
          <w:iCs/>
          <w:lang w:eastAsia="es-MX"/>
        </w:rPr>
        <w:t>D</w:t>
      </w:r>
      <w:r w:rsidR="0086373F">
        <w:rPr>
          <w:rFonts w:ascii="Palatino Linotype" w:hAnsi="Palatino Linotype" w:cs="Segoe UI"/>
          <w:bCs/>
          <w:iCs/>
          <w:lang w:eastAsia="es-MX"/>
        </w:rPr>
        <w:t xml:space="preserve">esarrollo Urbano y Obra </w:t>
      </w:r>
      <w:r w:rsidR="005852D0">
        <w:rPr>
          <w:rFonts w:ascii="Palatino Linotype" w:hAnsi="Palatino Linotype" w:cs="Segoe UI"/>
          <w:bCs/>
          <w:iCs/>
          <w:lang w:eastAsia="es-MX"/>
        </w:rPr>
        <w:t>Pública</w:t>
      </w:r>
      <w:r w:rsidR="0086373F">
        <w:rPr>
          <w:rFonts w:ascii="Palatino Linotype" w:hAnsi="Palatino Linotype" w:cs="Segoe UI"/>
          <w:bCs/>
          <w:iCs/>
          <w:lang w:eastAsia="es-MX"/>
        </w:rPr>
        <w:t xml:space="preserve"> del Gobierno del Estado de </w:t>
      </w:r>
      <w:r w:rsidR="004E183C">
        <w:rPr>
          <w:rFonts w:ascii="Palatino Linotype" w:hAnsi="Palatino Linotype" w:cs="Segoe UI"/>
          <w:bCs/>
          <w:iCs/>
          <w:lang w:eastAsia="es-MX"/>
        </w:rPr>
        <w:t>México</w:t>
      </w:r>
      <w:r w:rsidR="005852D0">
        <w:rPr>
          <w:rFonts w:ascii="Palatino Linotype" w:hAnsi="Palatino Linotype" w:cs="Segoe UI"/>
          <w:bCs/>
          <w:iCs/>
          <w:lang w:eastAsia="es-MX"/>
        </w:rPr>
        <w:t xml:space="preserve">, así </w:t>
      </w:r>
      <w:r w:rsidR="004E183C">
        <w:rPr>
          <w:rFonts w:ascii="Palatino Linotype" w:hAnsi="Palatino Linotype" w:cs="Segoe UI"/>
          <w:bCs/>
          <w:iCs/>
          <w:lang w:eastAsia="es-MX"/>
        </w:rPr>
        <w:t xml:space="preserve">también </w:t>
      </w:r>
      <w:r w:rsidR="005852D0">
        <w:rPr>
          <w:rFonts w:ascii="Palatino Linotype" w:hAnsi="Palatino Linotype" w:cs="Segoe UI"/>
          <w:bCs/>
          <w:iCs/>
          <w:lang w:eastAsia="es-MX"/>
        </w:rPr>
        <w:t xml:space="preserve">que parte de la información solicitada es de </w:t>
      </w:r>
      <w:r w:rsidR="004E183C">
        <w:rPr>
          <w:rFonts w:ascii="Palatino Linotype" w:hAnsi="Palatino Linotype" w:cs="Segoe UI"/>
          <w:bCs/>
          <w:iCs/>
          <w:lang w:eastAsia="es-MX"/>
        </w:rPr>
        <w:t>carácter</w:t>
      </w:r>
      <w:r w:rsidR="005852D0">
        <w:rPr>
          <w:rFonts w:ascii="Palatino Linotype" w:hAnsi="Palatino Linotype" w:cs="Segoe UI"/>
          <w:bCs/>
          <w:iCs/>
          <w:lang w:eastAsia="es-MX"/>
        </w:rPr>
        <w:t xml:space="preserve"> confidencial  y únicamente el titular puede acceder a ella, por lo que es necesaria acreditar la personalidad jurídica </w:t>
      </w:r>
      <w:r w:rsidR="005852D0">
        <w:rPr>
          <w:rFonts w:ascii="Palatino Linotype" w:hAnsi="Palatino Linotype" w:cs="Segoe UI"/>
          <w:bCs/>
          <w:iCs/>
          <w:lang w:eastAsia="es-MX"/>
        </w:rPr>
        <w:lastRenderedPageBreak/>
        <w:t xml:space="preserve">como poseedor y/o propietario del </w:t>
      </w:r>
      <w:r w:rsidR="004E183C">
        <w:rPr>
          <w:rFonts w:ascii="Palatino Linotype" w:hAnsi="Palatino Linotype" w:cs="Segoe UI"/>
          <w:bCs/>
          <w:iCs/>
          <w:lang w:eastAsia="es-MX"/>
        </w:rPr>
        <w:t>inmueble</w:t>
      </w:r>
      <w:r w:rsidR="005852D0">
        <w:rPr>
          <w:rFonts w:ascii="Palatino Linotype" w:hAnsi="Palatino Linotype" w:cs="Segoe UI"/>
          <w:bCs/>
          <w:iCs/>
          <w:lang w:eastAsia="es-MX"/>
        </w:rPr>
        <w:t xml:space="preserve"> al que son </w:t>
      </w:r>
      <w:r w:rsidR="004E183C">
        <w:rPr>
          <w:rFonts w:ascii="Palatino Linotype" w:hAnsi="Palatino Linotype" w:cs="Segoe UI"/>
          <w:bCs/>
          <w:iCs/>
          <w:lang w:eastAsia="es-MX"/>
        </w:rPr>
        <w:t>asignadas</w:t>
      </w:r>
      <w:r w:rsidR="005852D0">
        <w:rPr>
          <w:rFonts w:ascii="Palatino Linotype" w:hAnsi="Palatino Linotype" w:cs="Segoe UI"/>
          <w:bCs/>
          <w:iCs/>
          <w:lang w:eastAsia="es-MX"/>
        </w:rPr>
        <w:t xml:space="preserve"> </w:t>
      </w:r>
      <w:r w:rsidR="004E183C">
        <w:rPr>
          <w:rFonts w:ascii="Palatino Linotype" w:hAnsi="Palatino Linotype" w:cs="Segoe UI"/>
          <w:bCs/>
          <w:iCs/>
          <w:lang w:eastAsia="es-MX"/>
        </w:rPr>
        <w:t>las</w:t>
      </w:r>
      <w:r w:rsidR="005852D0">
        <w:rPr>
          <w:rFonts w:ascii="Palatino Linotype" w:hAnsi="Palatino Linotype" w:cs="Segoe UI"/>
          <w:bCs/>
          <w:iCs/>
          <w:lang w:eastAsia="es-MX"/>
        </w:rPr>
        <w:t xml:space="preserve"> claves catastrales, que en cuanto a los formatos solicitados para su obtención es necesario </w:t>
      </w:r>
      <w:r w:rsidR="004E183C">
        <w:rPr>
          <w:rFonts w:ascii="Palatino Linotype" w:hAnsi="Palatino Linotype" w:cs="Segoe UI"/>
          <w:bCs/>
          <w:iCs/>
          <w:lang w:eastAsia="es-MX"/>
        </w:rPr>
        <w:t>presentarse personalmente</w:t>
      </w:r>
      <w:r w:rsidR="00DF07FB">
        <w:rPr>
          <w:rFonts w:ascii="Palatino Linotype" w:hAnsi="Palatino Linotype" w:cs="Segoe UI"/>
          <w:bCs/>
          <w:iCs/>
          <w:lang w:eastAsia="es-MX"/>
        </w:rPr>
        <w:t xml:space="preserve"> para que</w:t>
      </w:r>
      <w:r w:rsidR="004E183C">
        <w:rPr>
          <w:rFonts w:ascii="Palatino Linotype" w:hAnsi="Palatino Linotype" w:cs="Segoe UI"/>
          <w:bCs/>
          <w:iCs/>
          <w:lang w:eastAsia="es-MX"/>
        </w:rPr>
        <w:t xml:space="preserve"> le sean proporcionados.</w:t>
      </w:r>
    </w:p>
    <w:p w14:paraId="2B7D9AF0" w14:textId="4C7F3BBE" w:rsidR="00F45FC2" w:rsidRDefault="005852D0" w:rsidP="00A638AC">
      <w:pPr>
        <w:spacing w:line="360" w:lineRule="auto"/>
        <w:jc w:val="both"/>
        <w:rPr>
          <w:rFonts w:ascii="Palatino Linotype" w:hAnsi="Palatino Linotype" w:cs="Segoe UI"/>
          <w:bCs/>
          <w:iCs/>
          <w:lang w:eastAsia="es-MX"/>
        </w:rPr>
      </w:pPr>
      <w:r>
        <w:rPr>
          <w:rFonts w:ascii="Palatino Linotype" w:hAnsi="Palatino Linotype" w:cs="Segoe UI"/>
          <w:bCs/>
          <w:iCs/>
          <w:lang w:eastAsia="es-MX"/>
        </w:rPr>
        <w:t xml:space="preserve"> </w:t>
      </w:r>
    </w:p>
    <w:p w14:paraId="11CE7DFA" w14:textId="1BC8EE5C" w:rsidR="006B4C67" w:rsidRPr="00827583" w:rsidRDefault="00E33D2F" w:rsidP="00A638AC">
      <w:pPr>
        <w:pStyle w:val="Prrafodelista"/>
        <w:tabs>
          <w:tab w:val="left" w:pos="709"/>
        </w:tabs>
        <w:spacing w:line="360" w:lineRule="auto"/>
        <w:ind w:left="0"/>
        <w:jc w:val="both"/>
        <w:rPr>
          <w:rFonts w:ascii="Palatino Linotype" w:hAnsi="Palatino Linotype"/>
        </w:rPr>
      </w:pPr>
      <w:r>
        <w:rPr>
          <w:rFonts w:ascii="Palatino Linotype" w:hAnsi="Palatino Linotype" w:cs="Arial"/>
          <w:b/>
          <w:sz w:val="28"/>
          <w:szCs w:val="28"/>
        </w:rPr>
        <w:t>III</w:t>
      </w:r>
      <w:r w:rsidR="00EF0253" w:rsidRPr="00827583">
        <w:rPr>
          <w:rFonts w:ascii="Palatino Linotype" w:hAnsi="Palatino Linotype"/>
          <w:b/>
          <w:bCs/>
        </w:rPr>
        <w:t xml:space="preserve">.  </w:t>
      </w:r>
      <w:r w:rsidR="00EF0253" w:rsidRPr="00827583">
        <w:rPr>
          <w:rFonts w:ascii="Palatino Linotype" w:hAnsi="Palatino Linotype"/>
        </w:rPr>
        <w:t>Inconforme por la respuesta del</w:t>
      </w:r>
      <w:r w:rsidR="00EF0253" w:rsidRPr="00827583">
        <w:rPr>
          <w:rFonts w:ascii="Palatino Linotype" w:hAnsi="Palatino Linotype"/>
          <w:b/>
          <w:bCs/>
        </w:rPr>
        <w:t xml:space="preserve"> SUJETO OBLIGADO</w:t>
      </w:r>
      <w:r w:rsidR="00EF0253" w:rsidRPr="00827583">
        <w:rPr>
          <w:rFonts w:ascii="Palatino Linotype" w:hAnsi="Palatino Linotype"/>
        </w:rPr>
        <w:t>, el</w:t>
      </w:r>
      <w:r w:rsidR="006E6CAD">
        <w:rPr>
          <w:rFonts w:ascii="Palatino Linotype" w:hAnsi="Palatino Linotype"/>
        </w:rPr>
        <w:t xml:space="preserve"> veinte</w:t>
      </w:r>
      <w:r w:rsidR="001C25BC">
        <w:rPr>
          <w:rFonts w:ascii="Palatino Linotype" w:hAnsi="Palatino Linotype"/>
        </w:rPr>
        <w:t xml:space="preserve"> de enero de</w:t>
      </w:r>
      <w:r w:rsidR="00EF0253" w:rsidRPr="00827583">
        <w:rPr>
          <w:rFonts w:ascii="Palatino Linotype" w:hAnsi="Palatino Linotype"/>
        </w:rPr>
        <w:t xml:space="preserve"> dos mil </w:t>
      </w:r>
      <w:r w:rsidR="001C25BC" w:rsidRPr="00827583">
        <w:rPr>
          <w:rFonts w:ascii="Palatino Linotype" w:hAnsi="Palatino Linotype"/>
        </w:rPr>
        <w:t>veinti</w:t>
      </w:r>
      <w:r w:rsidR="001C25BC">
        <w:rPr>
          <w:rFonts w:ascii="Palatino Linotype" w:hAnsi="Palatino Linotype"/>
        </w:rPr>
        <w:t>dós</w:t>
      </w:r>
      <w:r w:rsidR="00EF0253" w:rsidRPr="00827583">
        <w:rPr>
          <w:rFonts w:ascii="Palatino Linotype" w:hAnsi="Palatino Linotype"/>
        </w:rPr>
        <w:t xml:space="preserve">, </w:t>
      </w:r>
      <w:r w:rsidR="001C25BC" w:rsidRPr="001C25BC">
        <w:rPr>
          <w:rFonts w:ascii="Palatino Linotype" w:hAnsi="Palatino Linotype"/>
        </w:rPr>
        <w:t>el</w:t>
      </w:r>
      <w:r w:rsidR="00EF0253" w:rsidRPr="00827583">
        <w:rPr>
          <w:rFonts w:ascii="Palatino Linotype" w:hAnsi="Palatino Linotype"/>
          <w:b/>
          <w:bCs/>
        </w:rPr>
        <w:t xml:space="preserve"> RECURRENTE</w:t>
      </w:r>
      <w:r w:rsidR="00EF0253" w:rsidRPr="00827583">
        <w:rPr>
          <w:rFonts w:ascii="Palatino Linotype" w:hAnsi="Palatino Linotype"/>
        </w:rPr>
        <w:t xml:space="preserve"> interpuso el recurso de revisión sujeto del presente estudio, el cual fue registrado en </w:t>
      </w:r>
      <w:r w:rsidR="00EF0253" w:rsidRPr="00827583">
        <w:rPr>
          <w:rFonts w:ascii="Palatino Linotype" w:hAnsi="Palatino Linotype"/>
          <w:b/>
          <w:bCs/>
        </w:rPr>
        <w:t>EL SAIMEX</w:t>
      </w:r>
      <w:r w:rsidR="00EF0253" w:rsidRPr="00827583">
        <w:rPr>
          <w:rFonts w:ascii="Palatino Linotype" w:hAnsi="Palatino Linotype"/>
        </w:rPr>
        <w:t xml:space="preserve"> y se le asignó el número de expediente al rubro citado, en el que señaló como acto impugnado:</w:t>
      </w:r>
    </w:p>
    <w:p w14:paraId="700D3EF8" w14:textId="77777777" w:rsidR="006B4C67" w:rsidRPr="00827583" w:rsidRDefault="006B4C67" w:rsidP="00A638AC">
      <w:pPr>
        <w:tabs>
          <w:tab w:val="left" w:pos="7936"/>
        </w:tabs>
        <w:ind w:left="851" w:right="902"/>
        <w:jc w:val="both"/>
        <w:rPr>
          <w:rFonts w:ascii="Palatino Linotype" w:hAnsi="Palatino Linotype" w:cs="Arial"/>
          <w:i/>
          <w:sz w:val="22"/>
          <w:szCs w:val="22"/>
          <w:lang w:eastAsia="es-MX"/>
        </w:rPr>
      </w:pPr>
    </w:p>
    <w:p w14:paraId="66F4327E" w14:textId="1A18F2BF" w:rsidR="00233845" w:rsidRPr="006E6CAD" w:rsidRDefault="00233845" w:rsidP="00A638AC">
      <w:pPr>
        <w:tabs>
          <w:tab w:val="left" w:pos="7936"/>
        </w:tabs>
        <w:ind w:left="851" w:right="902"/>
        <w:jc w:val="both"/>
        <w:rPr>
          <w:rFonts w:ascii="Palatino Linotype" w:hAnsi="Palatino Linotype" w:cs="Arial"/>
          <w:i/>
          <w:sz w:val="22"/>
          <w:szCs w:val="22"/>
          <w:lang w:eastAsia="es-MX"/>
        </w:rPr>
      </w:pPr>
      <w:r w:rsidRPr="006E6CAD">
        <w:rPr>
          <w:rFonts w:ascii="Palatino Linotype" w:hAnsi="Palatino Linotype" w:cs="Arial"/>
          <w:i/>
          <w:sz w:val="22"/>
          <w:szCs w:val="22"/>
          <w:lang w:eastAsia="es-MX"/>
        </w:rPr>
        <w:t>“</w:t>
      </w:r>
      <w:r w:rsidR="006E6CAD" w:rsidRPr="006E6CAD">
        <w:rPr>
          <w:rFonts w:ascii="Palatino Linotype" w:hAnsi="Palatino Linotype"/>
          <w:i/>
          <w:color w:val="000000"/>
          <w:sz w:val="22"/>
          <w:szCs w:val="22"/>
        </w:rPr>
        <w:t>Impugno la respuesta toda vez que, a su entender y bajo respuestas confusas están negando la entrega de la información.</w:t>
      </w:r>
      <w:r w:rsidR="002326A5" w:rsidRPr="006E6CAD">
        <w:rPr>
          <w:rFonts w:ascii="Palatino Linotype" w:hAnsi="Palatino Linotype" w:cs="Arial"/>
          <w:i/>
          <w:sz w:val="22"/>
          <w:szCs w:val="22"/>
          <w:lang w:eastAsia="es-MX"/>
        </w:rPr>
        <w:t xml:space="preserve">” </w:t>
      </w:r>
      <w:r w:rsidRPr="006E6CAD">
        <w:rPr>
          <w:rFonts w:ascii="Palatino Linotype" w:hAnsi="Palatino Linotype" w:cs="Arial"/>
          <w:i/>
          <w:sz w:val="22"/>
          <w:szCs w:val="22"/>
          <w:lang w:eastAsia="es-MX"/>
        </w:rPr>
        <w:t>(Sic)</w:t>
      </w:r>
    </w:p>
    <w:p w14:paraId="2149B884" w14:textId="77777777" w:rsidR="006B4C67" w:rsidRPr="006E6CAD" w:rsidRDefault="006B4C67" w:rsidP="00A638AC">
      <w:pPr>
        <w:tabs>
          <w:tab w:val="left" w:pos="7936"/>
        </w:tabs>
        <w:ind w:left="851" w:right="902"/>
        <w:jc w:val="both"/>
        <w:rPr>
          <w:rFonts w:ascii="Palatino Linotype" w:hAnsi="Palatino Linotype" w:cs="Arial"/>
          <w:i/>
          <w:sz w:val="22"/>
          <w:szCs w:val="22"/>
          <w:lang w:eastAsia="es-MX"/>
        </w:rPr>
      </w:pPr>
    </w:p>
    <w:p w14:paraId="22DC527E" w14:textId="267FC6EB" w:rsidR="006B4C67" w:rsidRPr="00827583" w:rsidRDefault="00233845" w:rsidP="00A638AC">
      <w:pPr>
        <w:pStyle w:val="Prrafodelista"/>
        <w:spacing w:line="360" w:lineRule="auto"/>
        <w:ind w:left="0"/>
        <w:jc w:val="both"/>
        <w:rPr>
          <w:rFonts w:ascii="Palatino Linotype" w:hAnsi="Palatino Linotype"/>
        </w:rPr>
      </w:pPr>
      <w:r w:rsidRPr="00827583">
        <w:rPr>
          <w:rFonts w:ascii="Palatino Linotype" w:hAnsi="Palatino Linotype" w:cs="Arial"/>
        </w:rPr>
        <w:t>Asimismo</w:t>
      </w:r>
      <w:r w:rsidRPr="00827583">
        <w:rPr>
          <w:rFonts w:ascii="Palatino Linotype" w:hAnsi="Palatino Linotype"/>
        </w:rPr>
        <w:t>, indicó como razones o motivos de inconformidad:</w:t>
      </w:r>
    </w:p>
    <w:p w14:paraId="66A8B6C3" w14:textId="77777777" w:rsidR="006B4C67" w:rsidRPr="00827583" w:rsidRDefault="006B4C67" w:rsidP="00A638AC">
      <w:pPr>
        <w:ind w:left="851" w:right="616"/>
        <w:jc w:val="both"/>
        <w:rPr>
          <w:rFonts w:ascii="Palatino Linotype" w:hAnsi="Palatino Linotype" w:cs="Arial"/>
          <w:i/>
          <w:sz w:val="22"/>
          <w:szCs w:val="22"/>
          <w:lang w:eastAsia="es-MX"/>
        </w:rPr>
      </w:pPr>
    </w:p>
    <w:p w14:paraId="7DF2C6B9" w14:textId="6EE92361" w:rsidR="00DA2919" w:rsidRPr="00827583" w:rsidRDefault="00233845" w:rsidP="00A638AC">
      <w:pPr>
        <w:ind w:left="851" w:right="616"/>
        <w:jc w:val="both"/>
        <w:rPr>
          <w:rFonts w:ascii="Palatino Linotype" w:hAnsi="Palatino Linotype" w:cs="Arial"/>
          <w:i/>
          <w:sz w:val="22"/>
          <w:szCs w:val="22"/>
          <w:lang w:eastAsia="es-MX"/>
        </w:rPr>
      </w:pPr>
      <w:r w:rsidRPr="00FD6668">
        <w:rPr>
          <w:rFonts w:ascii="Palatino Linotype" w:hAnsi="Palatino Linotype" w:cs="Arial"/>
          <w:i/>
          <w:sz w:val="22"/>
          <w:szCs w:val="22"/>
          <w:lang w:eastAsia="es-MX"/>
        </w:rPr>
        <w:t>“</w:t>
      </w:r>
      <w:r w:rsidR="006E6CAD" w:rsidRPr="006E6CAD">
        <w:rPr>
          <w:rFonts w:ascii="Palatino Linotype" w:hAnsi="Palatino Linotype"/>
          <w:i/>
          <w:color w:val="000000"/>
          <w:sz w:val="22"/>
          <w:szCs w:val="22"/>
        </w:rPr>
        <w:t>Impugno la respuesta toda vez que, a su entender y bajo respuestas confusas están negando la entrega de la información</w:t>
      </w:r>
      <w:r w:rsidR="00FD6668" w:rsidRPr="00FD6668">
        <w:rPr>
          <w:rFonts w:ascii="Palatino Linotype" w:hAnsi="Palatino Linotype"/>
          <w:i/>
          <w:color w:val="000000"/>
          <w:sz w:val="22"/>
          <w:szCs w:val="22"/>
        </w:rPr>
        <w:t>.</w:t>
      </w:r>
      <w:r w:rsidR="00B40E76" w:rsidRPr="00FD6668">
        <w:rPr>
          <w:rFonts w:ascii="Palatino Linotype" w:hAnsi="Palatino Linotype" w:cs="Arial"/>
          <w:i/>
          <w:sz w:val="22"/>
          <w:szCs w:val="22"/>
          <w:lang w:eastAsia="es-MX"/>
        </w:rPr>
        <w:t>”</w:t>
      </w:r>
      <w:r w:rsidR="00022E78" w:rsidRPr="00FD6668">
        <w:rPr>
          <w:rFonts w:ascii="Palatino Linotype" w:hAnsi="Palatino Linotype" w:cs="Arial"/>
          <w:i/>
          <w:sz w:val="22"/>
          <w:szCs w:val="22"/>
          <w:lang w:eastAsia="es-MX"/>
        </w:rPr>
        <w:t xml:space="preserve"> </w:t>
      </w:r>
      <w:r w:rsidR="00B40E76" w:rsidRPr="00FD6668">
        <w:rPr>
          <w:rFonts w:ascii="Palatino Linotype" w:hAnsi="Palatino Linotype" w:cs="Arial"/>
          <w:i/>
          <w:sz w:val="22"/>
          <w:szCs w:val="22"/>
          <w:lang w:eastAsia="es-MX"/>
        </w:rPr>
        <w:t>(</w:t>
      </w:r>
      <w:r w:rsidRPr="00FD6668">
        <w:rPr>
          <w:rFonts w:ascii="Palatino Linotype" w:hAnsi="Palatino Linotype" w:cs="Arial"/>
          <w:i/>
          <w:sz w:val="22"/>
          <w:szCs w:val="22"/>
          <w:lang w:eastAsia="es-MX"/>
        </w:rPr>
        <w:t>Sic</w:t>
      </w:r>
      <w:r w:rsidRPr="00827583">
        <w:rPr>
          <w:rFonts w:ascii="Palatino Linotype" w:hAnsi="Palatino Linotype" w:cs="Arial"/>
          <w:i/>
          <w:sz w:val="22"/>
          <w:szCs w:val="22"/>
          <w:lang w:eastAsia="es-MX"/>
        </w:rPr>
        <w:t>)</w:t>
      </w:r>
    </w:p>
    <w:p w14:paraId="5ED18247" w14:textId="77777777" w:rsidR="006B4C67" w:rsidRPr="00827583" w:rsidRDefault="006B4C67" w:rsidP="00A638AC">
      <w:pPr>
        <w:ind w:left="851" w:right="616"/>
        <w:jc w:val="both"/>
        <w:rPr>
          <w:rFonts w:ascii="Palatino Linotype" w:hAnsi="Palatino Linotype" w:cs="Arial"/>
          <w:i/>
          <w:sz w:val="22"/>
          <w:szCs w:val="22"/>
          <w:lang w:eastAsia="es-MX"/>
        </w:rPr>
      </w:pPr>
    </w:p>
    <w:p w14:paraId="3264C90F" w14:textId="0613DA93" w:rsidR="00233845" w:rsidRPr="00827583" w:rsidRDefault="00E33D2F" w:rsidP="00A638AC">
      <w:pPr>
        <w:pStyle w:val="Prrafodelista"/>
        <w:widowControl w:val="0"/>
        <w:tabs>
          <w:tab w:val="left" w:pos="0"/>
        </w:tabs>
        <w:autoSpaceDE w:val="0"/>
        <w:autoSpaceDN w:val="0"/>
        <w:adjustRightInd w:val="0"/>
        <w:spacing w:line="360" w:lineRule="auto"/>
        <w:ind w:left="0"/>
        <w:jc w:val="both"/>
        <w:rPr>
          <w:rFonts w:ascii="Palatino Linotype" w:hAnsi="Palatino Linotype" w:cs="Arial"/>
          <w:lang w:val="es-ES_tradnl"/>
        </w:rPr>
      </w:pPr>
      <w:r>
        <w:rPr>
          <w:rFonts w:ascii="Palatino Linotype" w:hAnsi="Palatino Linotype" w:cs="Arial"/>
          <w:b/>
          <w:sz w:val="28"/>
          <w:szCs w:val="28"/>
        </w:rPr>
        <w:t>I</w:t>
      </w:r>
      <w:r w:rsidR="00233845" w:rsidRPr="00827583">
        <w:rPr>
          <w:rFonts w:ascii="Palatino Linotype" w:hAnsi="Palatino Linotype" w:cs="Arial"/>
          <w:b/>
          <w:sz w:val="28"/>
          <w:szCs w:val="28"/>
        </w:rPr>
        <w:t xml:space="preserve">V. </w:t>
      </w:r>
      <w:r w:rsidR="00233845" w:rsidRPr="00827583">
        <w:rPr>
          <w:rFonts w:ascii="Palatino Linotype" w:hAnsi="Palatino Linotype" w:cs="Arial"/>
        </w:rPr>
        <w:t>En fecha</w:t>
      </w:r>
      <w:r w:rsidR="007E52FF" w:rsidRPr="00827583">
        <w:rPr>
          <w:rFonts w:ascii="Palatino Linotype" w:hAnsi="Palatino Linotype" w:cs="Arial"/>
        </w:rPr>
        <w:t xml:space="preserve"> </w:t>
      </w:r>
      <w:r w:rsidR="006E6CAD">
        <w:rPr>
          <w:rFonts w:ascii="Palatino Linotype" w:hAnsi="Palatino Linotype" w:cs="Arial"/>
        </w:rPr>
        <w:t>veinte</w:t>
      </w:r>
      <w:r w:rsidR="00022E78" w:rsidRPr="00827583">
        <w:rPr>
          <w:rFonts w:ascii="Palatino Linotype" w:hAnsi="Palatino Linotype" w:cs="Arial"/>
        </w:rPr>
        <w:t xml:space="preserve"> de </w:t>
      </w:r>
      <w:r w:rsidR="00FD6668">
        <w:rPr>
          <w:rFonts w:ascii="Palatino Linotype" w:hAnsi="Palatino Linotype" w:cs="Arial"/>
        </w:rPr>
        <w:t>enero</w:t>
      </w:r>
      <w:r w:rsidR="007E52FF" w:rsidRPr="00827583">
        <w:rPr>
          <w:rFonts w:ascii="Palatino Linotype" w:hAnsi="Palatino Linotype" w:cs="Arial"/>
        </w:rPr>
        <w:t xml:space="preserve"> </w:t>
      </w:r>
      <w:r w:rsidR="00233845" w:rsidRPr="00827583">
        <w:rPr>
          <w:rFonts w:ascii="Palatino Linotype" w:hAnsi="Palatino Linotype"/>
        </w:rPr>
        <w:t xml:space="preserve">de dos mil </w:t>
      </w:r>
      <w:r w:rsidR="00FD6668" w:rsidRPr="00827583">
        <w:rPr>
          <w:rFonts w:ascii="Palatino Linotype" w:hAnsi="Palatino Linotype"/>
        </w:rPr>
        <w:t>veinti</w:t>
      </w:r>
      <w:r w:rsidR="00FD6668">
        <w:rPr>
          <w:rFonts w:ascii="Palatino Linotype" w:hAnsi="Palatino Linotype"/>
        </w:rPr>
        <w:t>dós</w:t>
      </w:r>
      <w:r w:rsidR="00233845" w:rsidRPr="00827583">
        <w:rPr>
          <w:rFonts w:ascii="Palatino Linotype" w:hAnsi="Palatino Linotype" w:cs="Arial"/>
        </w:rPr>
        <w:t>, el recurso de que se trata se envió electrónicamente al Instituto de Transparencia, Acceso a la Información Pública</w:t>
      </w:r>
      <w:r w:rsidR="00233845" w:rsidRPr="00827583">
        <w:rPr>
          <w:rFonts w:ascii="Palatino Linotype" w:hAnsi="Palatino Linotype" w:cs="Arial"/>
          <w:lang w:val="es-ES_tradnl"/>
        </w:rPr>
        <w:t xml:space="preserve"> y </w:t>
      </w:r>
      <w:r w:rsidR="00233845" w:rsidRPr="00827583">
        <w:rPr>
          <w:rFonts w:ascii="Palatino Linotype" w:hAnsi="Palatino Linotype" w:cs="Arial"/>
        </w:rPr>
        <w:t>Protección</w:t>
      </w:r>
      <w:r w:rsidR="00233845" w:rsidRPr="00827583">
        <w:rPr>
          <w:rFonts w:ascii="Palatino Linotype" w:hAnsi="Palatino Linotype" w:cs="Arial"/>
          <w:lang w:val="es-ES_tradnl"/>
        </w:rPr>
        <w:t xml:space="preserve"> </w:t>
      </w:r>
      <w:r w:rsidR="00233845" w:rsidRPr="00827583">
        <w:rPr>
          <w:rFonts w:ascii="Palatino Linotype" w:hAnsi="Palatino Linotype" w:cs="Arial"/>
        </w:rPr>
        <w:t>de</w:t>
      </w:r>
      <w:r w:rsidR="00233845" w:rsidRPr="00827583">
        <w:rPr>
          <w:rFonts w:ascii="Palatino Linotype" w:hAnsi="Palatino Linotype" w:cs="Arial"/>
          <w:lang w:val="es-ES_tradnl"/>
        </w:rPr>
        <w:t xml:space="preserve"> </w:t>
      </w:r>
      <w:r w:rsidR="00233845" w:rsidRPr="00827583">
        <w:rPr>
          <w:rFonts w:ascii="Palatino Linotype" w:hAnsi="Palatino Linotype"/>
        </w:rPr>
        <w:t>Datos</w:t>
      </w:r>
      <w:r w:rsidR="00233845" w:rsidRPr="00827583">
        <w:rPr>
          <w:rFonts w:ascii="Palatino Linotype" w:hAnsi="Palatino Linotype" w:cs="Arial"/>
          <w:lang w:val="es-ES_tradnl"/>
        </w:rPr>
        <w:t xml:space="preserve"> </w:t>
      </w:r>
      <w:r w:rsidR="00233845" w:rsidRPr="00827583">
        <w:rPr>
          <w:rFonts w:ascii="Palatino Linotype" w:hAnsi="Palatino Linotype" w:cs="Arial"/>
        </w:rPr>
        <w:t>Personales</w:t>
      </w:r>
      <w:r w:rsidR="00233845" w:rsidRPr="00827583">
        <w:rPr>
          <w:rFonts w:ascii="Palatino Linotype" w:hAnsi="Palatino Linotype" w:cs="Arial"/>
          <w:lang w:val="es-ES_tradnl"/>
        </w:rPr>
        <w:t xml:space="preserve"> </w:t>
      </w:r>
      <w:r w:rsidR="00233845" w:rsidRPr="00827583">
        <w:rPr>
          <w:rFonts w:ascii="Palatino Linotype" w:hAnsi="Palatino Linotype" w:cs="Arial"/>
        </w:rPr>
        <w:t>del</w:t>
      </w:r>
      <w:r w:rsidR="00233845" w:rsidRPr="00827583">
        <w:rPr>
          <w:rFonts w:ascii="Palatino Linotype" w:hAnsi="Palatino Linotype" w:cs="Arial"/>
          <w:lang w:val="es-ES_tradnl"/>
        </w:rPr>
        <w:t xml:space="preserve"> </w:t>
      </w:r>
      <w:r w:rsidR="00233845" w:rsidRPr="00827583">
        <w:rPr>
          <w:rFonts w:ascii="Palatino Linotype" w:hAnsi="Palatino Linotype"/>
        </w:rPr>
        <w:t>Estado</w:t>
      </w:r>
      <w:r w:rsidR="00233845" w:rsidRPr="00827583">
        <w:rPr>
          <w:rFonts w:ascii="Palatino Linotype" w:hAnsi="Palatino Linotype" w:cs="Arial"/>
          <w:lang w:val="es-ES_tradnl"/>
        </w:rPr>
        <w:t xml:space="preserve"> de México y Municipios y con fundamento en el </w:t>
      </w:r>
      <w:r w:rsidR="00233845" w:rsidRPr="00827583">
        <w:rPr>
          <w:rFonts w:ascii="Palatino Linotype" w:hAnsi="Palatino Linotype" w:cs="Arial"/>
        </w:rPr>
        <w:t>artículo</w:t>
      </w:r>
      <w:r w:rsidR="00233845" w:rsidRPr="00827583">
        <w:rPr>
          <w:rFonts w:ascii="Palatino Linotype" w:hAnsi="Palatino Linotype" w:cs="Arial"/>
          <w:lang w:val="es-ES_tradnl"/>
        </w:rPr>
        <w:t xml:space="preserve"> 185, </w:t>
      </w:r>
      <w:r w:rsidR="00233845" w:rsidRPr="00827583">
        <w:rPr>
          <w:rFonts w:ascii="Palatino Linotype" w:hAnsi="Palatino Linotype" w:cs="Arial"/>
        </w:rPr>
        <w:t>fracción</w:t>
      </w:r>
      <w:r w:rsidR="00233845" w:rsidRPr="00827583">
        <w:rPr>
          <w:rFonts w:ascii="Palatino Linotype" w:hAnsi="Palatino Linotype" w:cs="Arial"/>
          <w:lang w:val="es-ES_tradnl"/>
        </w:rPr>
        <w:t xml:space="preserve"> I de la </w:t>
      </w:r>
      <w:r w:rsidR="00233845" w:rsidRPr="00827583">
        <w:rPr>
          <w:rFonts w:ascii="Palatino Linotype" w:hAnsi="Palatino Linotype"/>
        </w:rPr>
        <w:t>Ley de Transparencia y Acceso a la Información Pública del Estado de México y Municipios</w:t>
      </w:r>
      <w:r w:rsidR="00233845" w:rsidRPr="00827583">
        <w:rPr>
          <w:rFonts w:ascii="Palatino Linotype" w:hAnsi="Palatino Linotype" w:cs="Arial"/>
          <w:lang w:val="es-ES_tradnl"/>
        </w:rPr>
        <w:t>, se turnó, a través del</w:t>
      </w:r>
      <w:r w:rsidR="00233845" w:rsidRPr="00827583">
        <w:rPr>
          <w:rFonts w:ascii="Palatino Linotype" w:eastAsia="Arial Unicode MS" w:hAnsi="Palatino Linotype" w:cs="Arial"/>
          <w:lang w:val="es-ES_tradnl"/>
        </w:rPr>
        <w:t xml:space="preserve"> </w:t>
      </w:r>
      <w:r w:rsidR="00233845" w:rsidRPr="00827583">
        <w:rPr>
          <w:rFonts w:ascii="Palatino Linotype" w:eastAsia="Arial Unicode MS" w:hAnsi="Palatino Linotype" w:cs="Arial"/>
          <w:b/>
          <w:lang w:val="es-ES_tradnl"/>
        </w:rPr>
        <w:t>SAIMEX</w:t>
      </w:r>
      <w:r w:rsidR="00233845" w:rsidRPr="00827583">
        <w:rPr>
          <w:rFonts w:ascii="Palatino Linotype" w:hAnsi="Palatino Linotype"/>
        </w:rPr>
        <w:t>, a la</w:t>
      </w:r>
      <w:r w:rsidR="004E44D1" w:rsidRPr="00827583">
        <w:rPr>
          <w:rFonts w:ascii="Palatino Linotype" w:hAnsi="Palatino Linotype"/>
        </w:rPr>
        <w:t xml:space="preserve"> Comisionada</w:t>
      </w:r>
      <w:r w:rsidR="00E04F43" w:rsidRPr="00827583">
        <w:rPr>
          <w:rFonts w:ascii="Palatino Linotype" w:hAnsi="Palatino Linotype"/>
          <w:b/>
        </w:rPr>
        <w:t xml:space="preserve"> </w:t>
      </w:r>
      <w:r w:rsidR="00FD6668">
        <w:rPr>
          <w:rFonts w:ascii="Palatino Linotype" w:hAnsi="Palatino Linotype"/>
          <w:b/>
        </w:rPr>
        <w:t>Guadalupe Ramírez Peña</w:t>
      </w:r>
      <w:r w:rsidR="00233845" w:rsidRPr="00827583">
        <w:rPr>
          <w:rFonts w:ascii="Palatino Linotype" w:hAnsi="Palatino Linotype" w:cs="Arial"/>
          <w:b/>
          <w:lang w:val="es-ES_tradnl"/>
        </w:rPr>
        <w:t>,</w:t>
      </w:r>
      <w:r w:rsidR="00233845" w:rsidRPr="00827583">
        <w:rPr>
          <w:rFonts w:ascii="Palatino Linotype" w:hAnsi="Palatino Linotype" w:cs="Arial"/>
          <w:lang w:val="es-ES_tradnl"/>
        </w:rPr>
        <w:t xml:space="preserve"> a efecto de </w:t>
      </w:r>
      <w:r w:rsidR="00E84B7B" w:rsidRPr="00827583">
        <w:rPr>
          <w:rFonts w:ascii="Palatino Linotype" w:hAnsi="Palatino Linotype" w:cs="Arial"/>
          <w:lang w:val="es-ES_tradnl"/>
        </w:rPr>
        <w:t>decretar</w:t>
      </w:r>
      <w:r w:rsidR="00233845" w:rsidRPr="00827583">
        <w:rPr>
          <w:rFonts w:ascii="Palatino Linotype" w:hAnsi="Palatino Linotype" w:cs="Arial"/>
          <w:lang w:val="es-ES_tradnl"/>
        </w:rPr>
        <w:t xml:space="preserve"> su admisión o </w:t>
      </w:r>
      <w:proofErr w:type="spellStart"/>
      <w:r w:rsidR="00233845" w:rsidRPr="00827583">
        <w:rPr>
          <w:rFonts w:ascii="Palatino Linotype" w:hAnsi="Palatino Linotype" w:cs="Arial"/>
          <w:lang w:val="es-ES_tradnl"/>
        </w:rPr>
        <w:t>desechamiento</w:t>
      </w:r>
      <w:proofErr w:type="spellEnd"/>
      <w:r w:rsidR="004D3D8B" w:rsidRPr="00827583">
        <w:rPr>
          <w:rFonts w:ascii="Palatino Linotype" w:hAnsi="Palatino Linotype" w:cs="Arial"/>
          <w:lang w:val="es-ES_tradnl"/>
        </w:rPr>
        <w:t>.</w:t>
      </w:r>
    </w:p>
    <w:p w14:paraId="5A625B2C" w14:textId="77777777" w:rsidR="006D3967" w:rsidRDefault="006D3967" w:rsidP="00A638AC">
      <w:pPr>
        <w:pStyle w:val="Prrafodelista"/>
        <w:widowControl w:val="0"/>
        <w:tabs>
          <w:tab w:val="left" w:pos="0"/>
        </w:tabs>
        <w:autoSpaceDE w:val="0"/>
        <w:autoSpaceDN w:val="0"/>
        <w:adjustRightInd w:val="0"/>
        <w:spacing w:line="360" w:lineRule="auto"/>
        <w:ind w:left="0"/>
        <w:jc w:val="both"/>
        <w:rPr>
          <w:rFonts w:ascii="Palatino Linotype" w:hAnsi="Palatino Linotype" w:cs="Arial"/>
          <w:b/>
          <w:sz w:val="28"/>
          <w:szCs w:val="28"/>
        </w:rPr>
      </w:pPr>
    </w:p>
    <w:p w14:paraId="3A6656CD" w14:textId="501151CD" w:rsidR="00BF649F" w:rsidRPr="00827583" w:rsidRDefault="00BF649F" w:rsidP="00A638AC">
      <w:pPr>
        <w:pStyle w:val="Prrafodelista"/>
        <w:widowControl w:val="0"/>
        <w:tabs>
          <w:tab w:val="left" w:pos="0"/>
        </w:tabs>
        <w:autoSpaceDE w:val="0"/>
        <w:autoSpaceDN w:val="0"/>
        <w:adjustRightInd w:val="0"/>
        <w:spacing w:line="360" w:lineRule="auto"/>
        <w:ind w:left="0"/>
        <w:jc w:val="both"/>
        <w:rPr>
          <w:rFonts w:ascii="Palatino Linotype" w:hAnsi="Palatino Linotype" w:cs="Arial"/>
        </w:rPr>
      </w:pPr>
      <w:r w:rsidRPr="00827583">
        <w:rPr>
          <w:rFonts w:ascii="Palatino Linotype" w:hAnsi="Palatino Linotype" w:cs="Arial"/>
          <w:b/>
          <w:sz w:val="28"/>
          <w:szCs w:val="28"/>
        </w:rPr>
        <w:t>V.</w:t>
      </w:r>
      <w:r w:rsidR="0047609F" w:rsidRPr="00827583">
        <w:rPr>
          <w:rFonts w:ascii="Palatino Linotype" w:hAnsi="Palatino Linotype" w:cs="Arial"/>
          <w:b/>
          <w:sz w:val="28"/>
          <w:szCs w:val="28"/>
        </w:rPr>
        <w:t xml:space="preserve"> </w:t>
      </w:r>
      <w:r w:rsidR="0047609F" w:rsidRPr="00827583">
        <w:rPr>
          <w:rFonts w:ascii="Palatino Linotype" w:hAnsi="Palatino Linotype" w:cs="Arial"/>
        </w:rPr>
        <w:t>Posteriormente, e</w:t>
      </w:r>
      <w:r w:rsidRPr="00827583">
        <w:rPr>
          <w:rFonts w:ascii="Palatino Linotype" w:hAnsi="Palatino Linotype" w:cs="Arial"/>
        </w:rPr>
        <w:t xml:space="preserve">n </w:t>
      </w:r>
      <w:r w:rsidR="00952193" w:rsidRPr="00827583">
        <w:rPr>
          <w:rFonts w:ascii="Palatino Linotype" w:hAnsi="Palatino Linotype" w:cs="Arial"/>
        </w:rPr>
        <w:t>fecha</w:t>
      </w:r>
      <w:r w:rsidR="007B0F64" w:rsidRPr="00827583">
        <w:rPr>
          <w:rFonts w:ascii="Palatino Linotype" w:hAnsi="Palatino Linotype" w:cs="Arial"/>
        </w:rPr>
        <w:t xml:space="preserve"> </w:t>
      </w:r>
      <w:r w:rsidR="006D3967">
        <w:rPr>
          <w:rFonts w:ascii="Palatino Linotype" w:hAnsi="Palatino Linotype" w:cs="Arial"/>
        </w:rPr>
        <w:t>veinticinco</w:t>
      </w:r>
      <w:r w:rsidR="004D3D8B" w:rsidRPr="00827583">
        <w:rPr>
          <w:rFonts w:ascii="Palatino Linotype" w:hAnsi="Palatino Linotype" w:cs="Arial"/>
        </w:rPr>
        <w:t xml:space="preserve"> de </w:t>
      </w:r>
      <w:r w:rsidR="00FD6668">
        <w:rPr>
          <w:rFonts w:ascii="Palatino Linotype" w:hAnsi="Palatino Linotype" w:cs="Arial"/>
        </w:rPr>
        <w:t>enero</w:t>
      </w:r>
      <w:r w:rsidRPr="00827583">
        <w:rPr>
          <w:rFonts w:ascii="Palatino Linotype" w:hAnsi="Palatino Linotype" w:cs="Arial"/>
        </w:rPr>
        <w:t xml:space="preserve"> de dos mil </w:t>
      </w:r>
      <w:r w:rsidR="00FD6668" w:rsidRPr="00827583">
        <w:rPr>
          <w:rFonts w:ascii="Palatino Linotype" w:hAnsi="Palatino Linotype" w:cs="Arial"/>
        </w:rPr>
        <w:t>veinti</w:t>
      </w:r>
      <w:r w:rsidR="00FD6668">
        <w:rPr>
          <w:rFonts w:ascii="Palatino Linotype" w:hAnsi="Palatino Linotype" w:cs="Arial"/>
        </w:rPr>
        <w:t>dós</w:t>
      </w:r>
      <w:r w:rsidRPr="00827583">
        <w:rPr>
          <w:rFonts w:ascii="Palatino Linotype" w:hAnsi="Palatino Linotype" w:cs="Arial"/>
        </w:rPr>
        <w:t xml:space="preserve">, atento a lo dispuesto en el artículo 185, fracciones I, II y IV, de la </w:t>
      </w:r>
      <w:r w:rsidRPr="00827583">
        <w:rPr>
          <w:rFonts w:ascii="Palatino Linotype" w:hAnsi="Palatino Linotype"/>
        </w:rPr>
        <w:t xml:space="preserve">Ley de Transparencia y Acceso a la Información Pública del </w:t>
      </w:r>
      <w:r w:rsidRPr="00827583">
        <w:rPr>
          <w:rFonts w:ascii="Palatino Linotype" w:hAnsi="Palatino Linotype" w:cs="Arial"/>
        </w:rPr>
        <w:t>Estado</w:t>
      </w:r>
      <w:r w:rsidRPr="00827583">
        <w:rPr>
          <w:rFonts w:ascii="Palatino Linotype" w:hAnsi="Palatino Linotype"/>
        </w:rPr>
        <w:t xml:space="preserve"> de México y </w:t>
      </w:r>
      <w:r w:rsidRPr="00827583">
        <w:rPr>
          <w:rFonts w:ascii="Palatino Linotype" w:hAnsi="Palatino Linotype" w:cs="Arial"/>
          <w:lang w:val="es-ES_tradnl"/>
        </w:rPr>
        <w:t>Municipios</w:t>
      </w:r>
      <w:r w:rsidRPr="00827583">
        <w:rPr>
          <w:rFonts w:ascii="Palatino Linotype" w:hAnsi="Palatino Linotype"/>
        </w:rPr>
        <w:t xml:space="preserve">, </w:t>
      </w:r>
      <w:bookmarkStart w:id="1" w:name="_Hlk93429306"/>
      <w:r w:rsidR="004D3D8B" w:rsidRPr="00827583">
        <w:rPr>
          <w:rFonts w:ascii="Palatino Linotype" w:eastAsia="MS Mincho" w:hAnsi="Palatino Linotype"/>
          <w:lang w:val="es-ES_tradnl"/>
        </w:rPr>
        <w:t>l</w:t>
      </w:r>
      <w:r w:rsidR="00FD6668">
        <w:rPr>
          <w:rFonts w:ascii="Palatino Linotype" w:eastAsia="MS Mincho" w:hAnsi="Palatino Linotype"/>
          <w:lang w:val="es-ES_tradnl"/>
        </w:rPr>
        <w:t>a</w:t>
      </w:r>
      <w:r w:rsidR="004D3D8B" w:rsidRPr="00827583">
        <w:rPr>
          <w:rFonts w:ascii="Palatino Linotype" w:eastAsia="MS Mincho" w:hAnsi="Palatino Linotype"/>
          <w:lang w:val="es-ES_tradnl"/>
        </w:rPr>
        <w:t xml:space="preserve"> </w:t>
      </w:r>
      <w:r w:rsidR="004D3D8B" w:rsidRPr="00827583">
        <w:rPr>
          <w:rFonts w:ascii="Palatino Linotype" w:eastAsia="MS Mincho" w:hAnsi="Palatino Linotype"/>
          <w:b/>
          <w:bCs/>
          <w:lang w:val="es-ES_tradnl"/>
        </w:rPr>
        <w:t>Comisionad</w:t>
      </w:r>
      <w:r w:rsidR="00FD6668">
        <w:rPr>
          <w:rFonts w:ascii="Palatino Linotype" w:eastAsia="MS Mincho" w:hAnsi="Palatino Linotype"/>
          <w:b/>
          <w:bCs/>
          <w:lang w:val="es-ES_tradnl"/>
        </w:rPr>
        <w:t>a</w:t>
      </w:r>
      <w:r w:rsidR="004D3D8B" w:rsidRPr="00827583">
        <w:rPr>
          <w:rFonts w:ascii="Palatino Linotype" w:eastAsia="MS Mincho" w:hAnsi="Palatino Linotype"/>
          <w:b/>
          <w:bCs/>
          <w:lang w:val="es-ES_tradnl"/>
        </w:rPr>
        <w:t xml:space="preserve"> </w:t>
      </w:r>
      <w:r w:rsidR="00FD6668">
        <w:rPr>
          <w:rFonts w:ascii="Palatino Linotype" w:eastAsia="MS Mincho" w:hAnsi="Palatino Linotype"/>
          <w:b/>
          <w:bCs/>
          <w:lang w:val="es-ES_tradnl"/>
        </w:rPr>
        <w:lastRenderedPageBreak/>
        <w:t>Guadalupe Ramírez Peña</w:t>
      </w:r>
      <w:r w:rsidR="004D3D8B" w:rsidRPr="00827583">
        <w:rPr>
          <w:rFonts w:ascii="Palatino Linotype" w:hAnsi="Palatino Linotype"/>
        </w:rPr>
        <w:t xml:space="preserve"> </w:t>
      </w:r>
      <w:bookmarkEnd w:id="1"/>
      <w:r w:rsidRPr="00827583">
        <w:rPr>
          <w:rFonts w:ascii="Palatino Linotype" w:hAnsi="Palatino Linotype"/>
        </w:rPr>
        <w:t>a</w:t>
      </w:r>
      <w:r w:rsidRPr="00827583">
        <w:rPr>
          <w:rFonts w:ascii="Palatino Linotype" w:hAnsi="Palatino Linotype" w:cs="Arial"/>
        </w:rPr>
        <w:t xml:space="preserve">cordó la admisión a trámite del referido recurso de </w:t>
      </w:r>
      <w:r w:rsidRPr="00827583">
        <w:rPr>
          <w:rFonts w:ascii="Palatino Linotype" w:hAnsi="Palatino Linotype" w:cs="Arial"/>
          <w:lang w:val="es-ES_tradnl"/>
        </w:rPr>
        <w:t>revisión;</w:t>
      </w:r>
      <w:r w:rsidRPr="00827583">
        <w:rPr>
          <w:rFonts w:ascii="Palatino Linotype" w:hAnsi="Palatino Linotype" w:cs="Arial"/>
        </w:rPr>
        <w:t xml:space="preserve"> así como, la </w:t>
      </w:r>
      <w:r w:rsidRPr="00827583">
        <w:rPr>
          <w:rFonts w:ascii="Palatino Linotype" w:hAnsi="Palatino Linotype" w:cs="Arial"/>
          <w:lang w:val="es-ES_tradnl"/>
        </w:rPr>
        <w:t>integración</w:t>
      </w:r>
      <w:r w:rsidRPr="00827583">
        <w:rPr>
          <w:rFonts w:ascii="Palatino Linotype" w:hAnsi="Palatino Linotype" w:cs="Arial"/>
        </w:rPr>
        <w:t xml:space="preserve"> del expediente respectivo, mismo que se puso a disposición de las partes, para que en el plaz</w:t>
      </w:r>
      <w:r w:rsidR="00F635D1" w:rsidRPr="00827583">
        <w:rPr>
          <w:rFonts w:ascii="Palatino Linotype" w:hAnsi="Palatino Linotype" w:cs="Arial"/>
        </w:rPr>
        <w:t>o máximo de siete días hábiles,</w:t>
      </w:r>
      <w:r w:rsidR="002D322E" w:rsidRPr="00827583">
        <w:rPr>
          <w:rFonts w:ascii="Palatino Linotype" w:hAnsi="Palatino Linotype" w:cs="Arial"/>
          <w:b/>
        </w:rPr>
        <w:t xml:space="preserve"> </w:t>
      </w:r>
      <w:r w:rsidR="00D168F1" w:rsidRPr="00D168F1">
        <w:rPr>
          <w:rFonts w:ascii="Palatino Linotype" w:hAnsi="Palatino Linotype" w:cs="Arial"/>
          <w:bCs/>
        </w:rPr>
        <w:t>el</w:t>
      </w:r>
      <w:r w:rsidR="00F635D1" w:rsidRPr="00827583">
        <w:rPr>
          <w:rFonts w:ascii="Palatino Linotype" w:hAnsi="Palatino Linotype" w:cs="Arial"/>
          <w:b/>
        </w:rPr>
        <w:t xml:space="preserve"> </w:t>
      </w:r>
      <w:r w:rsidR="002D322E" w:rsidRPr="00827583">
        <w:rPr>
          <w:rFonts w:ascii="Palatino Linotype" w:hAnsi="Palatino Linotype" w:cs="Arial"/>
          <w:b/>
        </w:rPr>
        <w:t xml:space="preserve">RECURENTE </w:t>
      </w:r>
      <w:r w:rsidRPr="00827583">
        <w:rPr>
          <w:rFonts w:ascii="Palatino Linotype" w:hAnsi="Palatino Linotype" w:cs="Arial"/>
        </w:rPr>
        <w:t xml:space="preserve">realizara manifestaciones, alegatos y ofreciera las pruebas que a su derecho </w:t>
      </w:r>
      <w:r w:rsidRPr="00827583">
        <w:rPr>
          <w:rFonts w:ascii="Palatino Linotype" w:hAnsi="Palatino Linotype" w:cs="Arial"/>
          <w:lang w:val="es-ES_tradnl"/>
        </w:rPr>
        <w:t>conviniera</w:t>
      </w:r>
      <w:r w:rsidRPr="00827583">
        <w:rPr>
          <w:rFonts w:ascii="Palatino Linotype" w:hAnsi="Palatino Linotype" w:cs="Arial"/>
        </w:rPr>
        <w:t xml:space="preserve"> y, en el caso del</w:t>
      </w:r>
      <w:r w:rsidRPr="00827583">
        <w:rPr>
          <w:rFonts w:ascii="Palatino Linotype" w:hAnsi="Palatino Linotype" w:cs="Arial"/>
          <w:b/>
        </w:rPr>
        <w:t xml:space="preserve"> SUJETO OBLIGADO</w:t>
      </w:r>
      <w:r w:rsidRPr="00827583">
        <w:rPr>
          <w:rFonts w:ascii="Palatino Linotype" w:hAnsi="Palatino Linotype" w:cs="Arial"/>
        </w:rPr>
        <w:t>, para que exhibiera el Informe Justificado correspondiente.</w:t>
      </w:r>
    </w:p>
    <w:p w14:paraId="2F2E5350" w14:textId="77777777" w:rsidR="006B4C67" w:rsidRPr="00827583" w:rsidRDefault="006B4C67" w:rsidP="00AA1FF6">
      <w:pPr>
        <w:pStyle w:val="Prrafodelista"/>
        <w:widowControl w:val="0"/>
        <w:tabs>
          <w:tab w:val="left" w:pos="0"/>
        </w:tabs>
        <w:autoSpaceDE w:val="0"/>
        <w:autoSpaceDN w:val="0"/>
        <w:adjustRightInd w:val="0"/>
        <w:ind w:left="0"/>
        <w:jc w:val="both"/>
        <w:rPr>
          <w:rFonts w:ascii="Palatino Linotype" w:hAnsi="Palatino Linotype" w:cs="Arial"/>
        </w:rPr>
      </w:pPr>
    </w:p>
    <w:p w14:paraId="05123782" w14:textId="235CA96A" w:rsidR="002535DF" w:rsidRDefault="00E33D2F" w:rsidP="00A638AC">
      <w:pPr>
        <w:pStyle w:val="Prrafodelista"/>
        <w:spacing w:line="360" w:lineRule="auto"/>
        <w:ind w:left="0"/>
        <w:jc w:val="both"/>
        <w:rPr>
          <w:rFonts w:ascii="Palatino Linotype" w:hAnsi="Palatino Linotype" w:cs="Arial"/>
        </w:rPr>
      </w:pPr>
      <w:r>
        <w:rPr>
          <w:rFonts w:ascii="Palatino Linotype" w:hAnsi="Palatino Linotype" w:cs="Arial"/>
          <w:b/>
          <w:sz w:val="28"/>
          <w:szCs w:val="28"/>
        </w:rPr>
        <w:t>VI</w:t>
      </w:r>
      <w:r w:rsidR="00952193" w:rsidRPr="00827583">
        <w:rPr>
          <w:rFonts w:ascii="Palatino Linotype" w:hAnsi="Palatino Linotype" w:cs="Arial"/>
          <w:b/>
          <w:sz w:val="28"/>
          <w:szCs w:val="28"/>
        </w:rPr>
        <w:t>.</w:t>
      </w:r>
      <w:r w:rsidR="00952193" w:rsidRPr="00827583">
        <w:rPr>
          <w:rFonts w:ascii="Palatino Linotype" w:hAnsi="Palatino Linotype" w:cs="Arial"/>
        </w:rPr>
        <w:t xml:space="preserve"> De las constancias que obran en el </w:t>
      </w:r>
      <w:r w:rsidR="00952193" w:rsidRPr="00827583">
        <w:rPr>
          <w:rFonts w:ascii="Palatino Linotype" w:hAnsi="Palatino Linotype" w:cs="Arial"/>
          <w:b/>
        </w:rPr>
        <w:t>SAIMEX</w:t>
      </w:r>
      <w:r w:rsidR="00952193" w:rsidRPr="00827583">
        <w:rPr>
          <w:rFonts w:ascii="Palatino Linotype" w:hAnsi="Palatino Linotype" w:cs="Arial"/>
        </w:rPr>
        <w:t>, se desprende que</w:t>
      </w:r>
      <w:r w:rsidR="00E5700A" w:rsidRPr="00827583">
        <w:rPr>
          <w:rFonts w:ascii="Palatino Linotype" w:hAnsi="Palatino Linotype" w:cs="Arial"/>
        </w:rPr>
        <w:t xml:space="preserve"> </w:t>
      </w:r>
      <w:r w:rsidR="00952193" w:rsidRPr="00827583">
        <w:rPr>
          <w:rFonts w:ascii="Palatino Linotype" w:hAnsi="Palatino Linotype" w:cs="Arial"/>
          <w:b/>
        </w:rPr>
        <w:t xml:space="preserve">EL SUJETO OBLIGADO </w:t>
      </w:r>
      <w:r w:rsidR="002535DF" w:rsidRPr="002535DF">
        <w:rPr>
          <w:rFonts w:ascii="Palatino Linotype" w:hAnsi="Palatino Linotype" w:cs="Arial"/>
          <w:bCs/>
        </w:rPr>
        <w:t>fue omiso en rendir su</w:t>
      </w:r>
      <w:r w:rsidR="002535DF">
        <w:rPr>
          <w:rFonts w:ascii="Palatino Linotype" w:hAnsi="Palatino Linotype" w:cs="Arial"/>
          <w:b/>
        </w:rPr>
        <w:t xml:space="preserve"> </w:t>
      </w:r>
      <w:r w:rsidR="007E52FF" w:rsidRPr="00827583">
        <w:rPr>
          <w:rFonts w:ascii="Palatino Linotype" w:hAnsi="Palatino Linotype" w:cs="Arial"/>
        </w:rPr>
        <w:t>Informe Justificado</w:t>
      </w:r>
      <w:r w:rsidR="00751F4A">
        <w:rPr>
          <w:rFonts w:ascii="Palatino Linotype" w:hAnsi="Palatino Linotype" w:cs="Arial"/>
        </w:rPr>
        <w:t xml:space="preserve">, así como que el </w:t>
      </w:r>
      <w:r w:rsidR="00751F4A" w:rsidRPr="00751F4A">
        <w:rPr>
          <w:rFonts w:ascii="Palatino Linotype" w:hAnsi="Palatino Linotype" w:cs="Arial"/>
          <w:b/>
          <w:bCs/>
        </w:rPr>
        <w:t>RECURRENTE</w:t>
      </w:r>
      <w:r w:rsidR="00751F4A">
        <w:rPr>
          <w:rFonts w:ascii="Palatino Linotype" w:hAnsi="Palatino Linotype" w:cs="Arial"/>
        </w:rPr>
        <w:t xml:space="preserve"> no realiz</w:t>
      </w:r>
      <w:r w:rsidR="006D3967">
        <w:rPr>
          <w:rFonts w:ascii="Palatino Linotype" w:hAnsi="Palatino Linotype" w:cs="Arial"/>
        </w:rPr>
        <w:t>ó manifestación alguna, presentó</w:t>
      </w:r>
      <w:r w:rsidR="00751F4A">
        <w:rPr>
          <w:rFonts w:ascii="Palatino Linotype" w:hAnsi="Palatino Linotype" w:cs="Arial"/>
        </w:rPr>
        <w:t xml:space="preserve"> alegatos, ni present</w:t>
      </w:r>
      <w:r w:rsidR="006D3967">
        <w:rPr>
          <w:rFonts w:ascii="Palatino Linotype" w:hAnsi="Palatino Linotype" w:cs="Arial"/>
        </w:rPr>
        <w:t>ó</w:t>
      </w:r>
      <w:r w:rsidR="00751F4A">
        <w:rPr>
          <w:rFonts w:ascii="Palatino Linotype" w:hAnsi="Palatino Linotype" w:cs="Arial"/>
        </w:rPr>
        <w:t xml:space="preserve"> pruebas,</w:t>
      </w:r>
      <w:r w:rsidR="007E52FF" w:rsidRPr="00827583">
        <w:rPr>
          <w:rFonts w:ascii="Palatino Linotype" w:hAnsi="Palatino Linotype" w:cs="Arial"/>
        </w:rPr>
        <w:t xml:space="preserve"> </w:t>
      </w:r>
      <w:r w:rsidR="002535DF">
        <w:rPr>
          <w:rFonts w:ascii="Palatino Linotype" w:hAnsi="Palatino Linotype" w:cs="Arial"/>
        </w:rPr>
        <w:t>como se advierte en la siguiente imagen:</w:t>
      </w:r>
    </w:p>
    <w:p w14:paraId="360A33BE" w14:textId="5FEEDEEF" w:rsidR="002535DF" w:rsidRDefault="00751F4A" w:rsidP="00AA1FF6">
      <w:pPr>
        <w:pStyle w:val="Prrafodelista"/>
        <w:ind w:left="0"/>
        <w:jc w:val="both"/>
        <w:rPr>
          <w:rFonts w:ascii="Palatino Linotype" w:hAnsi="Palatino Linotype" w:cs="Arial"/>
        </w:rPr>
      </w:pPr>
      <w:r>
        <w:rPr>
          <w:noProof/>
          <w:lang w:eastAsia="es-MX"/>
        </w:rPr>
        <w:drawing>
          <wp:inline distT="0" distB="0" distL="0" distR="0" wp14:anchorId="69EB5F92" wp14:editId="4B71C185">
            <wp:extent cx="5621573" cy="1430040"/>
            <wp:effectExtent l="0" t="0" r="0" b="0"/>
            <wp:docPr id="1"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 Aplicación&#10;&#10;Descripción generada automáticamente"/>
                    <pic:cNvPicPr/>
                  </pic:nvPicPr>
                  <pic:blipFill rotWithShape="1">
                    <a:blip r:embed="rId8"/>
                    <a:srcRect l="5814" t="24183" r="52962" b="57173"/>
                    <a:stretch/>
                  </pic:blipFill>
                  <pic:spPr bwMode="auto">
                    <a:xfrm>
                      <a:off x="0" y="0"/>
                      <a:ext cx="5682046" cy="1445423"/>
                    </a:xfrm>
                    <a:prstGeom prst="rect">
                      <a:avLst/>
                    </a:prstGeom>
                    <a:ln>
                      <a:noFill/>
                    </a:ln>
                    <a:extLst>
                      <a:ext uri="{53640926-AAD7-44D8-BBD7-CCE9431645EC}">
                        <a14:shadowObscured xmlns:a14="http://schemas.microsoft.com/office/drawing/2010/main"/>
                      </a:ext>
                    </a:extLst>
                  </pic:spPr>
                </pic:pic>
              </a:graphicData>
            </a:graphic>
          </wp:inline>
        </w:drawing>
      </w:r>
    </w:p>
    <w:p w14:paraId="0D58E019" w14:textId="77777777" w:rsidR="00751F4A" w:rsidRDefault="00751F4A" w:rsidP="00A638AC">
      <w:pPr>
        <w:pStyle w:val="Prrafodelista"/>
        <w:spacing w:line="360" w:lineRule="auto"/>
        <w:ind w:left="0"/>
        <w:jc w:val="both"/>
        <w:rPr>
          <w:rFonts w:ascii="Palatino Linotype" w:hAnsi="Palatino Linotype" w:cs="Arial"/>
          <w:b/>
          <w:sz w:val="28"/>
          <w:szCs w:val="28"/>
        </w:rPr>
      </w:pPr>
    </w:p>
    <w:p w14:paraId="1C67AF2A" w14:textId="779157B2" w:rsidR="00F94FA2" w:rsidRPr="00827583" w:rsidRDefault="00E33D2F" w:rsidP="00A638AC">
      <w:pPr>
        <w:pStyle w:val="Prrafodelista"/>
        <w:spacing w:line="360" w:lineRule="auto"/>
        <w:ind w:left="0"/>
        <w:jc w:val="both"/>
        <w:rPr>
          <w:rFonts w:ascii="Palatino Linotype" w:hAnsi="Palatino Linotype" w:cs="Arial"/>
          <w:noProof/>
          <w:lang w:eastAsia="es-MX"/>
        </w:rPr>
      </w:pPr>
      <w:r>
        <w:rPr>
          <w:rFonts w:ascii="Palatino Linotype" w:hAnsi="Palatino Linotype" w:cs="Arial"/>
          <w:b/>
          <w:sz w:val="28"/>
          <w:szCs w:val="28"/>
        </w:rPr>
        <w:t>II</w:t>
      </w:r>
      <w:r w:rsidR="00EA3177" w:rsidRPr="00827583">
        <w:rPr>
          <w:rFonts w:ascii="Palatino Linotype" w:hAnsi="Palatino Linotype" w:cs="Arial"/>
          <w:b/>
          <w:sz w:val="28"/>
          <w:szCs w:val="28"/>
        </w:rPr>
        <w:t>.</w:t>
      </w:r>
      <w:r w:rsidR="00EA3177" w:rsidRPr="00827583">
        <w:rPr>
          <w:rFonts w:ascii="Palatino Linotype" w:hAnsi="Palatino Linotype" w:cs="Arial"/>
        </w:rPr>
        <w:t xml:space="preserve"> </w:t>
      </w:r>
      <w:r w:rsidR="007E52FF" w:rsidRPr="00827583">
        <w:rPr>
          <w:rFonts w:ascii="Palatino Linotype" w:hAnsi="Palatino Linotype" w:cs="Arial"/>
        </w:rPr>
        <w:t>Posteriormente, e</w:t>
      </w:r>
      <w:r w:rsidR="00E5700A" w:rsidRPr="00827583">
        <w:rPr>
          <w:rFonts w:ascii="Palatino Linotype" w:hAnsi="Palatino Linotype"/>
        </w:rPr>
        <w:t>n fecha</w:t>
      </w:r>
      <w:r w:rsidR="007E52FF" w:rsidRPr="00827583">
        <w:rPr>
          <w:rFonts w:ascii="Palatino Linotype" w:hAnsi="Palatino Linotype"/>
        </w:rPr>
        <w:t xml:space="preserve"> </w:t>
      </w:r>
      <w:r w:rsidR="006D3967">
        <w:rPr>
          <w:rFonts w:ascii="Palatino Linotype" w:hAnsi="Palatino Linotype"/>
        </w:rPr>
        <w:t>treinta de enero</w:t>
      </w:r>
      <w:r w:rsidR="00C3401C" w:rsidRPr="00827583">
        <w:rPr>
          <w:rFonts w:ascii="Palatino Linotype" w:hAnsi="Palatino Linotype"/>
        </w:rPr>
        <w:t xml:space="preserve"> de dos mil veintidós</w:t>
      </w:r>
      <w:r w:rsidR="00E5700A" w:rsidRPr="00827583">
        <w:rPr>
          <w:rFonts w:ascii="Palatino Linotype" w:hAnsi="Palatino Linotype"/>
        </w:rPr>
        <w:t xml:space="preserve">, mediante el </w:t>
      </w:r>
      <w:r w:rsidR="00E5700A" w:rsidRPr="00827583">
        <w:rPr>
          <w:rFonts w:ascii="Palatino Linotype" w:hAnsi="Palatino Linotype"/>
          <w:b/>
          <w:bCs/>
        </w:rPr>
        <w:t>SAIMEX</w:t>
      </w:r>
      <w:r w:rsidR="00E5700A" w:rsidRPr="00827583">
        <w:rPr>
          <w:rFonts w:ascii="Palatino Linotype" w:hAnsi="Palatino Linotype"/>
        </w:rPr>
        <w:t xml:space="preserve">, </w:t>
      </w:r>
      <w:r w:rsidR="000B44B5" w:rsidRPr="000B44B5">
        <w:rPr>
          <w:rFonts w:ascii="Palatino Linotype" w:hAnsi="Palatino Linotype"/>
        </w:rPr>
        <w:t>el</w:t>
      </w:r>
      <w:r w:rsidR="00E5700A" w:rsidRPr="00827583">
        <w:rPr>
          <w:rFonts w:ascii="Palatino Linotype" w:hAnsi="Palatino Linotype"/>
        </w:rPr>
        <w:t xml:space="preserve"> </w:t>
      </w:r>
      <w:r w:rsidR="00E5700A" w:rsidRPr="00827583">
        <w:rPr>
          <w:rFonts w:ascii="Palatino Linotype" w:hAnsi="Palatino Linotype"/>
          <w:b/>
          <w:bCs/>
        </w:rPr>
        <w:t>RECURRENTE</w:t>
      </w:r>
      <w:r w:rsidR="00E5700A" w:rsidRPr="00827583">
        <w:rPr>
          <w:rFonts w:ascii="Palatino Linotype" w:hAnsi="Palatino Linotype"/>
        </w:rPr>
        <w:t xml:space="preserve"> presentó su desistimiento respecto del presente recurso, tal y como </w:t>
      </w:r>
      <w:r w:rsidR="00AA1FF6">
        <w:rPr>
          <w:rFonts w:ascii="Palatino Linotype" w:hAnsi="Palatino Linotype"/>
        </w:rPr>
        <w:t xml:space="preserve">se </w:t>
      </w:r>
      <w:r w:rsidR="00E5700A" w:rsidRPr="00827583">
        <w:rPr>
          <w:rFonts w:ascii="Palatino Linotype" w:hAnsi="Palatino Linotype"/>
        </w:rPr>
        <w:t>muestra a continuación:</w:t>
      </w:r>
      <w:r w:rsidR="007E52FF" w:rsidRPr="00827583">
        <w:rPr>
          <w:rFonts w:ascii="Palatino Linotype" w:hAnsi="Palatino Linotype" w:cs="Arial"/>
          <w:noProof/>
          <w:lang w:eastAsia="es-MX"/>
        </w:rPr>
        <w:t xml:space="preserve"> </w:t>
      </w:r>
    </w:p>
    <w:p w14:paraId="6D34F469" w14:textId="21D94422" w:rsidR="006B4C67" w:rsidRPr="00827583" w:rsidRDefault="00AA1FF6" w:rsidP="000F1CF9">
      <w:pPr>
        <w:pStyle w:val="Prrafodelista"/>
        <w:spacing w:line="360" w:lineRule="auto"/>
        <w:ind w:left="0"/>
        <w:jc w:val="center"/>
        <w:rPr>
          <w:rFonts w:ascii="Palatino Linotype" w:hAnsi="Palatino Linotype" w:cs="Arial"/>
          <w:noProof/>
          <w:lang w:eastAsia="es-MX"/>
        </w:rPr>
      </w:pPr>
      <w:r>
        <w:rPr>
          <w:noProof/>
          <w:lang w:eastAsia="es-MX"/>
        </w:rPr>
        <w:lastRenderedPageBreak/>
        <mc:AlternateContent>
          <mc:Choice Requires="wps">
            <w:drawing>
              <wp:anchor distT="0" distB="0" distL="114300" distR="114300" simplePos="0" relativeHeight="251661312" behindDoc="0" locked="0" layoutInCell="1" allowOverlap="1" wp14:anchorId="578D525A" wp14:editId="7AE3BD85">
                <wp:simplePos x="0" y="0"/>
                <wp:positionH relativeFrom="column">
                  <wp:posOffset>231830</wp:posOffset>
                </wp:positionH>
                <wp:positionV relativeFrom="paragraph">
                  <wp:posOffset>2436247</wp:posOffset>
                </wp:positionV>
                <wp:extent cx="5263350" cy="246380"/>
                <wp:effectExtent l="19050" t="19050" r="13970" b="20320"/>
                <wp:wrapNone/>
                <wp:docPr id="11" name="Rectángulo 11"/>
                <wp:cNvGraphicFramePr/>
                <a:graphic xmlns:a="http://schemas.openxmlformats.org/drawingml/2006/main">
                  <a:graphicData uri="http://schemas.microsoft.com/office/word/2010/wordprocessingShape">
                    <wps:wsp>
                      <wps:cNvSpPr/>
                      <wps:spPr>
                        <a:xfrm>
                          <a:off x="0" y="0"/>
                          <a:ext cx="5263350" cy="24638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B0083" id="Rectángulo 11" o:spid="_x0000_s1026" style="position:absolute;margin-left:18.25pt;margin-top:191.85pt;width:414.45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" filled="f" strokecolor="red" strokeweight="2.25pt"/>
            </w:pict>
          </mc:Fallback>
        </mc:AlternateContent>
      </w:r>
      <w:r w:rsidR="00F35E92" w:rsidRPr="00F35E92">
        <w:rPr>
          <w:noProof/>
        </w:rPr>
        <w:t xml:space="preserve"> </w:t>
      </w:r>
      <w:r w:rsidR="00F35E92">
        <w:rPr>
          <w:noProof/>
          <w:lang w:eastAsia="es-MX"/>
        </w:rPr>
        <w:drawing>
          <wp:inline distT="0" distB="0" distL="0" distR="0" wp14:anchorId="767C927F" wp14:editId="37EA01D4">
            <wp:extent cx="5637985" cy="2790908"/>
            <wp:effectExtent l="0" t="0" r="1270" b="0"/>
            <wp:docPr id="5" name="Imagen 5"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9"/>
                    <a:srcRect l="4959" t="31242" r="53529" b="32223"/>
                    <a:stretch/>
                  </pic:blipFill>
                  <pic:spPr bwMode="auto">
                    <a:xfrm>
                      <a:off x="0" y="0"/>
                      <a:ext cx="5676043" cy="2809747"/>
                    </a:xfrm>
                    <a:prstGeom prst="rect">
                      <a:avLst/>
                    </a:prstGeom>
                    <a:ln>
                      <a:noFill/>
                    </a:ln>
                    <a:extLst>
                      <a:ext uri="{53640926-AAD7-44D8-BBD7-CCE9431645EC}">
                        <a14:shadowObscured xmlns:a14="http://schemas.microsoft.com/office/drawing/2010/main"/>
                      </a:ext>
                    </a:extLst>
                  </pic:spPr>
                </pic:pic>
              </a:graphicData>
            </a:graphic>
          </wp:inline>
        </w:drawing>
      </w:r>
    </w:p>
    <w:p w14:paraId="0D0C03F7" w14:textId="72E36CB6" w:rsidR="00E5700A" w:rsidRPr="00827583" w:rsidRDefault="000F1CF9" w:rsidP="00AA1FF6">
      <w:pPr>
        <w:pStyle w:val="Prrafodelista"/>
        <w:spacing w:line="360" w:lineRule="auto"/>
        <w:ind w:left="0"/>
        <w:jc w:val="center"/>
        <w:rPr>
          <w:rFonts w:ascii="Palatino Linotype" w:hAnsi="Palatino Linotype"/>
        </w:rPr>
      </w:pPr>
      <w:r>
        <w:rPr>
          <w:noProof/>
          <w:lang w:eastAsia="es-MX"/>
        </w:rPr>
        <w:drawing>
          <wp:inline distT="0" distB="0" distL="0" distR="0" wp14:anchorId="19CE7D3A" wp14:editId="7505C231">
            <wp:extent cx="4895070" cy="2122998"/>
            <wp:effectExtent l="0" t="0" r="1270" b="0"/>
            <wp:docPr id="4"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 Aplicación&#10;&#10;Descripción generada automáticamente"/>
                    <pic:cNvPicPr/>
                  </pic:nvPicPr>
                  <pic:blipFill rotWithShape="1">
                    <a:blip r:embed="rId10"/>
                    <a:srcRect l="7798" t="19400" r="54946" b="51872"/>
                    <a:stretch/>
                  </pic:blipFill>
                  <pic:spPr bwMode="auto">
                    <a:xfrm>
                      <a:off x="0" y="0"/>
                      <a:ext cx="4953590" cy="2148378"/>
                    </a:xfrm>
                    <a:prstGeom prst="rect">
                      <a:avLst/>
                    </a:prstGeom>
                    <a:ln>
                      <a:noFill/>
                    </a:ln>
                    <a:extLst>
                      <a:ext uri="{53640926-AAD7-44D8-BBD7-CCE9431645EC}">
                        <a14:shadowObscured xmlns:a14="http://schemas.microsoft.com/office/drawing/2010/main"/>
                      </a:ext>
                    </a:extLst>
                  </pic:spPr>
                </pic:pic>
              </a:graphicData>
            </a:graphic>
          </wp:inline>
        </w:drawing>
      </w:r>
    </w:p>
    <w:p w14:paraId="126E8FFC" w14:textId="4B746D1F" w:rsidR="00C3401C" w:rsidRPr="00827583" w:rsidRDefault="00C3401C" w:rsidP="00A638AC">
      <w:pPr>
        <w:pStyle w:val="Prrafodelista"/>
        <w:spacing w:line="360" w:lineRule="auto"/>
        <w:ind w:left="0"/>
        <w:jc w:val="center"/>
        <w:rPr>
          <w:rFonts w:ascii="Palatino Linotype" w:hAnsi="Palatino Linotype"/>
        </w:rPr>
      </w:pPr>
    </w:p>
    <w:p w14:paraId="0EA41D26" w14:textId="6308EB03" w:rsidR="00A31AF6" w:rsidRPr="00827583" w:rsidRDefault="00E33D2F" w:rsidP="00A638AC">
      <w:pPr>
        <w:pStyle w:val="Prrafodelista"/>
        <w:spacing w:line="360" w:lineRule="auto"/>
        <w:ind w:left="0"/>
        <w:jc w:val="both"/>
        <w:rPr>
          <w:rFonts w:ascii="Palatino Linotype" w:hAnsi="Palatino Linotype"/>
        </w:rPr>
      </w:pPr>
      <w:r>
        <w:rPr>
          <w:rFonts w:ascii="Palatino Linotype" w:hAnsi="Palatino Linotype" w:cs="Arial"/>
          <w:b/>
          <w:sz w:val="28"/>
          <w:szCs w:val="28"/>
        </w:rPr>
        <w:t>VIII</w:t>
      </w:r>
      <w:r w:rsidR="00E5700A" w:rsidRPr="00827583">
        <w:rPr>
          <w:rFonts w:ascii="Palatino Linotype" w:hAnsi="Palatino Linotype" w:cs="Arial"/>
          <w:b/>
          <w:sz w:val="28"/>
          <w:szCs w:val="28"/>
        </w:rPr>
        <w:t>.</w:t>
      </w:r>
      <w:r w:rsidR="00E5700A" w:rsidRPr="00827583">
        <w:rPr>
          <w:rFonts w:ascii="Palatino Linotype" w:hAnsi="Palatino Linotype" w:cs="Arial"/>
        </w:rPr>
        <w:t xml:space="preserve"> </w:t>
      </w:r>
      <w:r w:rsidR="00EA3177" w:rsidRPr="00827583">
        <w:rPr>
          <w:rFonts w:ascii="Palatino Linotype" w:hAnsi="Palatino Linotype" w:cs="Arial"/>
        </w:rPr>
        <w:t>Una vez analizado el estado pro</w:t>
      </w:r>
      <w:r w:rsidR="000624D8" w:rsidRPr="00827583">
        <w:rPr>
          <w:rFonts w:ascii="Palatino Linotype" w:hAnsi="Palatino Linotype" w:cs="Arial"/>
        </w:rPr>
        <w:t>cesal que guarda</w:t>
      </w:r>
      <w:r w:rsidR="00E5700A" w:rsidRPr="00827583">
        <w:rPr>
          <w:rFonts w:ascii="Palatino Linotype" w:hAnsi="Palatino Linotype" w:cs="Arial"/>
        </w:rPr>
        <w:t>ba</w:t>
      </w:r>
      <w:r w:rsidR="00EA3177" w:rsidRPr="00827583">
        <w:rPr>
          <w:rFonts w:ascii="Palatino Linotype" w:hAnsi="Palatino Linotype" w:cs="Arial"/>
        </w:rPr>
        <w:t xml:space="preserve"> el expediente, </w:t>
      </w:r>
      <w:r w:rsidR="00BE222C" w:rsidRPr="00827583">
        <w:rPr>
          <w:rFonts w:ascii="Palatino Linotype" w:hAnsi="Palatino Linotype" w:cs="Arial"/>
        </w:rPr>
        <w:t xml:space="preserve">el </w:t>
      </w:r>
      <w:r w:rsidR="000F1CF9">
        <w:rPr>
          <w:rFonts w:ascii="Palatino Linotype" w:hAnsi="Palatino Linotype" w:cs="Arial"/>
        </w:rPr>
        <w:t>tres</w:t>
      </w:r>
      <w:r w:rsidR="00C46770" w:rsidRPr="00827583">
        <w:rPr>
          <w:rFonts w:ascii="Palatino Linotype" w:hAnsi="Palatino Linotype" w:cs="Arial"/>
        </w:rPr>
        <w:t xml:space="preserve"> </w:t>
      </w:r>
      <w:r w:rsidR="00C3401C" w:rsidRPr="00827583">
        <w:rPr>
          <w:rFonts w:ascii="Palatino Linotype" w:hAnsi="Palatino Linotype" w:cs="Arial"/>
        </w:rPr>
        <w:t xml:space="preserve">de </w:t>
      </w:r>
      <w:r w:rsidR="001841FE">
        <w:rPr>
          <w:rFonts w:ascii="Palatino Linotype" w:hAnsi="Palatino Linotype" w:cs="Arial"/>
        </w:rPr>
        <w:t>febrero</w:t>
      </w:r>
      <w:r w:rsidR="00C3401C" w:rsidRPr="00827583">
        <w:rPr>
          <w:rFonts w:ascii="Palatino Linotype" w:hAnsi="Palatino Linotype" w:cs="Arial"/>
        </w:rPr>
        <w:t xml:space="preserve"> de dos mil veintidós</w:t>
      </w:r>
      <w:r w:rsidR="00EA3177" w:rsidRPr="00827583">
        <w:rPr>
          <w:rFonts w:ascii="Palatino Linotype" w:hAnsi="Palatino Linotype" w:cs="Arial"/>
        </w:rPr>
        <w:t xml:space="preserve">, </w:t>
      </w:r>
      <w:r w:rsidR="00C3401C" w:rsidRPr="00827583">
        <w:rPr>
          <w:rFonts w:ascii="Palatino Linotype" w:eastAsia="MS Mincho" w:hAnsi="Palatino Linotype"/>
          <w:lang w:val="es-ES_tradnl"/>
        </w:rPr>
        <w:t>l</w:t>
      </w:r>
      <w:r w:rsidR="001841FE">
        <w:rPr>
          <w:rFonts w:ascii="Palatino Linotype" w:eastAsia="MS Mincho" w:hAnsi="Palatino Linotype"/>
          <w:lang w:val="es-ES_tradnl"/>
        </w:rPr>
        <w:t>a</w:t>
      </w:r>
      <w:r w:rsidR="00C3401C" w:rsidRPr="00827583">
        <w:rPr>
          <w:rFonts w:ascii="Palatino Linotype" w:eastAsia="MS Mincho" w:hAnsi="Palatino Linotype"/>
          <w:lang w:val="es-ES_tradnl"/>
        </w:rPr>
        <w:t xml:space="preserve"> </w:t>
      </w:r>
      <w:r w:rsidR="00C3401C" w:rsidRPr="00827583">
        <w:rPr>
          <w:rFonts w:ascii="Palatino Linotype" w:eastAsia="MS Mincho" w:hAnsi="Palatino Linotype"/>
          <w:b/>
          <w:bCs/>
          <w:lang w:val="es-ES_tradnl"/>
        </w:rPr>
        <w:t>Comisionad</w:t>
      </w:r>
      <w:r w:rsidR="001841FE">
        <w:rPr>
          <w:rFonts w:ascii="Palatino Linotype" w:eastAsia="MS Mincho" w:hAnsi="Palatino Linotype"/>
          <w:b/>
          <w:bCs/>
          <w:lang w:val="es-ES_tradnl"/>
        </w:rPr>
        <w:t>a</w:t>
      </w:r>
      <w:r w:rsidR="00C3401C" w:rsidRPr="00827583">
        <w:rPr>
          <w:rFonts w:ascii="Palatino Linotype" w:eastAsia="MS Mincho" w:hAnsi="Palatino Linotype"/>
          <w:b/>
          <w:bCs/>
          <w:lang w:val="es-ES_tradnl"/>
        </w:rPr>
        <w:t xml:space="preserve"> </w:t>
      </w:r>
      <w:r w:rsidR="001841FE">
        <w:rPr>
          <w:rFonts w:ascii="Palatino Linotype" w:eastAsia="MS Mincho" w:hAnsi="Palatino Linotype"/>
          <w:b/>
          <w:bCs/>
          <w:lang w:val="es-ES_tradnl"/>
        </w:rPr>
        <w:t>Guadalupe Ramírez Peña</w:t>
      </w:r>
      <w:r w:rsidR="00C3401C" w:rsidRPr="00827583">
        <w:rPr>
          <w:rFonts w:ascii="Palatino Linotype" w:hAnsi="Palatino Linotype"/>
        </w:rPr>
        <w:t xml:space="preserve"> </w:t>
      </w:r>
      <w:r w:rsidR="00EA3177" w:rsidRPr="00827583">
        <w:rPr>
          <w:rFonts w:ascii="Palatino Linotype" w:hAnsi="Palatino Linotype" w:cs="Arial"/>
        </w:rPr>
        <w:t xml:space="preserve">acordó el cierre de instrucción; así </w:t>
      </w:r>
      <w:r w:rsidR="00EA3177" w:rsidRPr="00827583">
        <w:rPr>
          <w:rFonts w:ascii="Palatino Linotype" w:hAnsi="Palatino Linotype" w:cs="Arial"/>
          <w:lang w:val="es-ES_tradnl"/>
        </w:rPr>
        <w:t>como,</w:t>
      </w:r>
      <w:r w:rsidR="00EA3177" w:rsidRPr="00827583">
        <w:rPr>
          <w:rFonts w:ascii="Palatino Linotype" w:hAnsi="Palatino Linotype" w:cs="Arial"/>
        </w:rPr>
        <w:t xml:space="preserve"> la remisión del mismo a efecto </w:t>
      </w:r>
      <w:r w:rsidR="00EA3177" w:rsidRPr="00827583">
        <w:rPr>
          <w:rFonts w:ascii="Palatino Linotype" w:hAnsi="Palatino Linotype" w:cs="Arial"/>
          <w:lang w:val="es-ES_tradnl"/>
        </w:rPr>
        <w:t>de</w:t>
      </w:r>
      <w:r w:rsidR="00EA3177" w:rsidRPr="00827583">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2A4368" w:rsidRPr="00827583">
        <w:rPr>
          <w:rFonts w:ascii="Palatino Linotype" w:hAnsi="Palatino Linotype"/>
        </w:rPr>
        <w:t xml:space="preserve">; </w:t>
      </w:r>
      <w:r w:rsidR="001841FE">
        <w:rPr>
          <w:rFonts w:ascii="Palatino Linotype" w:hAnsi="Palatino Linotype"/>
        </w:rPr>
        <w:t>y</w:t>
      </w:r>
    </w:p>
    <w:p w14:paraId="16D759F2" w14:textId="77777777" w:rsidR="006B4C67" w:rsidRPr="00827583" w:rsidRDefault="006B4C67" w:rsidP="00A638AC">
      <w:pPr>
        <w:pStyle w:val="Prrafodelista"/>
        <w:spacing w:line="360" w:lineRule="auto"/>
        <w:ind w:left="0"/>
        <w:jc w:val="both"/>
        <w:rPr>
          <w:rFonts w:ascii="Palatino Linotype" w:hAnsi="Palatino Linotype"/>
        </w:rPr>
      </w:pPr>
    </w:p>
    <w:p w14:paraId="61F714E9" w14:textId="461C81B3" w:rsidR="00EA3177" w:rsidRPr="00827583" w:rsidRDefault="00EA3177" w:rsidP="00A638AC">
      <w:pPr>
        <w:pStyle w:val="Prrafodelista"/>
        <w:spacing w:line="360" w:lineRule="auto"/>
        <w:ind w:left="0"/>
        <w:jc w:val="center"/>
        <w:rPr>
          <w:rFonts w:ascii="Palatino Linotype" w:hAnsi="Palatino Linotype"/>
          <w:b/>
          <w:bCs/>
          <w:spacing w:val="60"/>
          <w:sz w:val="28"/>
        </w:rPr>
      </w:pPr>
      <w:r w:rsidRPr="00827583">
        <w:rPr>
          <w:rFonts w:ascii="Palatino Linotype" w:hAnsi="Palatino Linotype"/>
          <w:b/>
          <w:bCs/>
          <w:spacing w:val="60"/>
          <w:sz w:val="28"/>
        </w:rPr>
        <w:lastRenderedPageBreak/>
        <w:t>CONSIDERANDO</w:t>
      </w:r>
    </w:p>
    <w:p w14:paraId="4EA89328" w14:textId="77777777" w:rsidR="006B4C67" w:rsidRPr="00827583" w:rsidRDefault="006B4C67" w:rsidP="00A638AC">
      <w:pPr>
        <w:pStyle w:val="Prrafodelista"/>
        <w:spacing w:line="360" w:lineRule="auto"/>
        <w:ind w:left="0"/>
        <w:jc w:val="center"/>
        <w:rPr>
          <w:rFonts w:ascii="Palatino Linotype" w:hAnsi="Palatino Linotype"/>
        </w:rPr>
      </w:pPr>
    </w:p>
    <w:p w14:paraId="5EEA210F" w14:textId="1DDE4B9D" w:rsidR="00EA3177" w:rsidRPr="00827583" w:rsidRDefault="00EA3177" w:rsidP="00A638AC">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rPr>
      </w:pPr>
      <w:r w:rsidRPr="00827583">
        <w:rPr>
          <w:rFonts w:ascii="Palatino Linotype" w:hAnsi="Palatino Linotype"/>
          <w:b/>
          <w:sz w:val="28"/>
          <w:szCs w:val="28"/>
        </w:rPr>
        <w:t>P</w:t>
      </w:r>
      <w:r w:rsidR="00406453" w:rsidRPr="00827583">
        <w:rPr>
          <w:rFonts w:ascii="Palatino Linotype" w:hAnsi="Palatino Linotype"/>
          <w:b/>
          <w:sz w:val="28"/>
          <w:szCs w:val="28"/>
        </w:rPr>
        <w:t>rimero</w:t>
      </w:r>
      <w:r w:rsidRPr="00827583">
        <w:rPr>
          <w:rFonts w:ascii="Palatino Linotype" w:hAnsi="Palatino Linotype"/>
          <w:b/>
        </w:rPr>
        <w:t>. Competencia</w:t>
      </w:r>
      <w:r w:rsidRPr="00827583">
        <w:rPr>
          <w:rFonts w:ascii="Palatino Linotype" w:hAnsi="Palatino Linotype"/>
        </w:rPr>
        <w:t>.</w:t>
      </w:r>
      <w:r w:rsidRPr="00827583">
        <w:rPr>
          <w:rFonts w:ascii="Palatino Linotype" w:hAnsi="Palatino Linotype"/>
          <w:b/>
        </w:rPr>
        <w:t xml:space="preserve"> </w:t>
      </w:r>
      <w:r w:rsidRPr="00827583">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2AEFC9F" w14:textId="77777777" w:rsidR="006B4C67" w:rsidRPr="00827583" w:rsidRDefault="006B4C67" w:rsidP="00A638AC">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rPr>
      </w:pPr>
    </w:p>
    <w:p w14:paraId="0E08E7AB" w14:textId="4AD226F7" w:rsidR="00147EBE" w:rsidRDefault="00406453" w:rsidP="00147EBE">
      <w:pPr>
        <w:spacing w:before="240" w:after="240" w:line="360" w:lineRule="auto"/>
        <w:jc w:val="both"/>
        <w:rPr>
          <w:rFonts w:ascii="Palatino Linotype" w:hAnsi="Palatino Linotype"/>
          <w:shd w:val="clear" w:color="auto" w:fill="FFFFFF"/>
          <w:lang w:eastAsia="es-MX"/>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la solicitante en fecha </w:t>
      </w:r>
      <w:r w:rsidR="00F35E92">
        <w:rPr>
          <w:rFonts w:ascii="Palatino Linotype" w:eastAsia="Palatino Linotype" w:hAnsi="Palatino Linotype" w:cs="Palatino Linotype"/>
        </w:rPr>
        <w:t>veinte</w:t>
      </w:r>
      <w:r>
        <w:rPr>
          <w:rFonts w:ascii="Palatino Linotype" w:eastAsia="Palatino Linotype" w:hAnsi="Palatino Linotype" w:cs="Palatino Linotype"/>
        </w:rPr>
        <w:t xml:space="preserve"> de</w:t>
      </w:r>
      <w:r w:rsidR="00F35E92">
        <w:rPr>
          <w:rFonts w:ascii="Palatino Linotype" w:eastAsia="Palatino Linotype" w:hAnsi="Palatino Linotype" w:cs="Palatino Linotype"/>
        </w:rPr>
        <w:t xml:space="preserve"> enero</w:t>
      </w:r>
      <w:r w:rsidR="006D3967">
        <w:rPr>
          <w:rFonts w:ascii="Palatino Linotype" w:eastAsia="Palatino Linotype" w:hAnsi="Palatino Linotype" w:cs="Palatino Linotype"/>
        </w:rPr>
        <w:t xml:space="preserve"> de dos mil veintidós</w:t>
      </w:r>
      <w:r>
        <w:rPr>
          <w:rFonts w:ascii="Palatino Linotype" w:eastAsia="Palatino Linotype" w:hAnsi="Palatino Linotype" w:cs="Palatino Linotype"/>
        </w:rPr>
        <w:t xml:space="preserve"> y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su recurso e</w:t>
      </w:r>
      <w:r w:rsidR="00F35E92">
        <w:rPr>
          <w:rFonts w:ascii="Palatino Linotype" w:eastAsia="Palatino Linotype" w:hAnsi="Palatino Linotype" w:cs="Palatino Linotype"/>
        </w:rPr>
        <w:t>l</w:t>
      </w:r>
      <w:r>
        <w:rPr>
          <w:rFonts w:ascii="Palatino Linotype" w:eastAsia="Palatino Linotype" w:hAnsi="Palatino Linotype" w:cs="Palatino Linotype"/>
        </w:rPr>
        <w:t xml:space="preserve"> </w:t>
      </w:r>
      <w:r w:rsidR="00F35E92">
        <w:rPr>
          <w:rFonts w:ascii="Palatino Linotype" w:eastAsia="Palatino Linotype" w:hAnsi="Palatino Linotype" w:cs="Palatino Linotype"/>
        </w:rPr>
        <w:t>mismo día, mes y año</w:t>
      </w:r>
      <w:r>
        <w:rPr>
          <w:rFonts w:ascii="Palatino Linotype" w:eastAsia="Palatino Linotype" w:hAnsi="Palatino Linotype" w:cs="Palatino Linotype"/>
        </w:rPr>
        <w:t xml:space="preserve">, </w:t>
      </w:r>
      <w:r w:rsidR="00147EBE">
        <w:rPr>
          <w:rFonts w:ascii="Palatino Linotype" w:eastAsia="Palatino Linotype" w:hAnsi="Palatino Linotype" w:cs="Palatino Linotype"/>
        </w:rPr>
        <w:t xml:space="preserve">esto es el mismo día hábil en el que tuvo conocimiento de la respuesta; </w:t>
      </w:r>
      <w:r w:rsidR="00147EBE">
        <w:rPr>
          <w:rFonts w:ascii="Palatino Linotype" w:hAnsi="Palatino Linotype" w:cs="Arial"/>
        </w:rPr>
        <w:t xml:space="preserve">circunstancia que no es </w:t>
      </w:r>
      <w:r w:rsidR="00147EBE">
        <w:rPr>
          <w:rFonts w:ascii="Palatino Linotype" w:hAnsi="Palatino Linotype" w:cs="Arial"/>
        </w:rPr>
        <w:lastRenderedPageBreak/>
        <w:t>determinante para declararlo extemporáneo, toda vez que el tiempo concedido es para delimitar el término en que puede impugnarse la respuesta, lo cual no impide que se presente antes de iniciado el plazo previsto.</w:t>
      </w:r>
    </w:p>
    <w:p w14:paraId="06AC50E2" w14:textId="77777777" w:rsidR="00147EBE" w:rsidRDefault="00147EBE" w:rsidP="00147EBE">
      <w:pPr>
        <w:pStyle w:val="Prrafodelista"/>
        <w:autoSpaceDE w:val="0"/>
        <w:autoSpaceDN w:val="0"/>
        <w:adjustRightInd w:val="0"/>
        <w:spacing w:line="360" w:lineRule="auto"/>
        <w:ind w:left="0" w:right="49"/>
        <w:jc w:val="both"/>
        <w:rPr>
          <w:rFonts w:ascii="Palatino Linotype" w:hAnsi="Palatino Linotype" w:cs="Arial"/>
        </w:rPr>
      </w:pPr>
      <w:r>
        <w:rPr>
          <w:rFonts w:ascii="Palatino Linotype" w:hAnsi="Palatino Linotype" w:cs="Arial"/>
        </w:rPr>
        <w:t>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14:paraId="1BA7A5B3" w14:textId="77777777" w:rsidR="00147EBE" w:rsidRDefault="00147EBE" w:rsidP="00147EBE">
      <w:pPr>
        <w:pStyle w:val="Textoindependiente"/>
        <w:kinsoku w:val="0"/>
        <w:overflowPunct w:val="0"/>
        <w:spacing w:before="5"/>
        <w:rPr>
          <w:i/>
          <w:iCs/>
          <w:sz w:val="24"/>
          <w:szCs w:val="24"/>
        </w:rPr>
      </w:pPr>
    </w:p>
    <w:p w14:paraId="098C9554" w14:textId="77777777" w:rsidR="00147EBE" w:rsidRDefault="00147EBE" w:rsidP="00147EBE">
      <w:pPr>
        <w:pStyle w:val="Prrafodelista"/>
        <w:autoSpaceDE w:val="0"/>
        <w:autoSpaceDN w:val="0"/>
        <w:adjustRightInd w:val="0"/>
        <w:ind w:left="567" w:right="760"/>
        <w:jc w:val="both"/>
        <w:rPr>
          <w:rFonts w:ascii="Palatino Linotype" w:hAnsi="Palatino Linotype" w:cs="Arial"/>
          <w:i/>
          <w:sz w:val="22"/>
          <w:szCs w:val="22"/>
        </w:rPr>
      </w:pPr>
      <w:r>
        <w:rPr>
          <w:rFonts w:ascii="Palatino Linotype" w:hAnsi="Palatino Linotype" w:cs="Arial"/>
        </w:rPr>
        <w:t>"</w:t>
      </w:r>
      <w:r>
        <w:rPr>
          <w:rFonts w:ascii="Palatino Linotype" w:hAnsi="Palatino Linotype" w:cs="Arial"/>
          <w:i/>
        </w:rPr>
        <w:t>RECURSO DE RECLAMACIÓN. SU INTERPOSICIÓN NO ES EXTEMPORÁNEA SI SE REALIZA ANTES DE QUE INICIE EL PLAZO PARA HACERLO.</w:t>
      </w:r>
    </w:p>
    <w:p w14:paraId="71496E10" w14:textId="77777777" w:rsidR="00147EBE" w:rsidRDefault="00147EBE" w:rsidP="00147EBE">
      <w:pPr>
        <w:pStyle w:val="Prrafodelista"/>
        <w:autoSpaceDE w:val="0"/>
        <w:autoSpaceDN w:val="0"/>
        <w:adjustRightInd w:val="0"/>
        <w:ind w:left="567" w:right="760"/>
        <w:jc w:val="both"/>
        <w:rPr>
          <w:rFonts w:ascii="Palatino Linotype" w:hAnsi="Palatino Linotype" w:cs="Arial"/>
          <w:i/>
        </w:rPr>
      </w:pPr>
      <w:r>
        <w:rPr>
          <w:rFonts w:ascii="Palatino Linotype"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14:paraId="29103EA5" w14:textId="77777777" w:rsidR="00147EBE" w:rsidRDefault="00147EBE" w:rsidP="00147EBE">
      <w:pPr>
        <w:pStyle w:val="Prrafodelista"/>
        <w:autoSpaceDE w:val="0"/>
        <w:autoSpaceDN w:val="0"/>
        <w:adjustRightInd w:val="0"/>
        <w:ind w:left="567" w:right="760"/>
        <w:jc w:val="both"/>
        <w:rPr>
          <w:rFonts w:ascii="Palatino Linotype" w:hAnsi="Palatino Linotype" w:cs="Arial"/>
        </w:rPr>
      </w:pPr>
      <w:r>
        <w:rPr>
          <w:rFonts w:ascii="Palatino Linotype" w:hAnsi="Palatino Linotype" w:cs="Arial"/>
          <w:i/>
        </w:rPr>
        <w:t>De ahí que si dicho recurso se interpone antes de que inicie el plazo para hacerlo, su presentación no es extemporánea…</w:t>
      </w:r>
      <w:r>
        <w:rPr>
          <w:rFonts w:ascii="Palatino Linotype" w:hAnsi="Palatino Linotype" w:cs="Arial"/>
        </w:rPr>
        <w:t>"(Sic)</w:t>
      </w:r>
    </w:p>
    <w:p w14:paraId="6F4009E5" w14:textId="77777777" w:rsidR="00147EBE" w:rsidRDefault="00147EBE" w:rsidP="00147EBE">
      <w:pPr>
        <w:pStyle w:val="paragraph"/>
        <w:spacing w:before="0" w:beforeAutospacing="0" w:after="240" w:afterAutospacing="0" w:line="360" w:lineRule="auto"/>
        <w:ind w:right="-147"/>
        <w:contextualSpacing/>
        <w:jc w:val="both"/>
        <w:textAlignment w:val="baseline"/>
        <w:rPr>
          <w:rFonts w:ascii="Palatino Linotype" w:hAnsi="Palatino Linotype" w:cs="Arial"/>
        </w:rPr>
      </w:pPr>
    </w:p>
    <w:p w14:paraId="06C87AC0" w14:textId="7B033033" w:rsidR="00147EBE" w:rsidRDefault="00147EBE" w:rsidP="00147EBE">
      <w:pPr>
        <w:spacing w:before="240" w:after="240" w:line="360" w:lineRule="auto"/>
        <w:jc w:val="both"/>
        <w:rPr>
          <w:rFonts w:ascii="Palatino Linotype" w:hAnsi="Palatino Linotype" w:cs="Arial"/>
        </w:rPr>
      </w:pPr>
      <w:r>
        <w:rPr>
          <w:rFonts w:ascii="Palatino Linotype" w:hAnsi="Palatino Linotype" w:cs="Arial"/>
        </w:rPr>
        <w:t xml:space="preserve">Además, por cuanto hace a la procedibilidad de los recursos de revisión, es de suma importancia señalar que el </w:t>
      </w:r>
      <w:r w:rsidRPr="00147EBE">
        <w:rPr>
          <w:rFonts w:ascii="Palatino Linotype" w:hAnsi="Palatino Linotype" w:cs="Arial"/>
          <w:b/>
          <w:bCs/>
        </w:rPr>
        <w:t>RECURRENTE</w:t>
      </w:r>
      <w:r>
        <w:rPr>
          <w:rFonts w:ascii="Palatino Linotype" w:hAnsi="Palatino Linotype" w:cs="Arial"/>
        </w:rPr>
        <w:t xml:space="preserve"> no señaló nombre o seudónimo con el que desee ser identificado, como se advierte en el detalle de seguimiento del SAIMEX, no obstante lo anterior, proporcionar el nombre incompleto no es motivo para desechar las solicitudes de acceso a la información pública conforme a lo previsto en el artículo 155, penúltimo párrafo de la Ley de Transparencia y Acceso a la Información Pública del Estado de México y Municipios que establece lo siguiente:</w:t>
      </w:r>
    </w:p>
    <w:p w14:paraId="5419C23C"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7B3D5142" w14:textId="77777777" w:rsidR="00147EBE" w:rsidRDefault="00147EBE" w:rsidP="00147EBE">
      <w:pPr>
        <w:spacing w:line="360" w:lineRule="auto"/>
        <w:jc w:val="both"/>
        <w:rPr>
          <w:rFonts w:eastAsiaTheme="minorHAnsi"/>
          <w:i/>
          <w:iCs/>
          <w:color w:val="1F1F1F"/>
          <w:w w:val="95"/>
          <w:sz w:val="22"/>
          <w:szCs w:val="22"/>
          <w:lang w:eastAsia="en-US"/>
        </w:rPr>
      </w:pPr>
    </w:p>
    <w:p w14:paraId="7A634C88" w14:textId="77777777" w:rsidR="00147EBE" w:rsidRDefault="00147EBE" w:rsidP="00147EBE">
      <w:pPr>
        <w:spacing w:line="360" w:lineRule="auto"/>
        <w:jc w:val="both"/>
        <w:rPr>
          <w:rFonts w:ascii="Palatino Linotype" w:hAnsi="Palatino Linotype" w:cs="Arial"/>
          <w:lang w:val="es-ES"/>
        </w:rPr>
      </w:pPr>
      <w:r>
        <w:rPr>
          <w:rFonts w:ascii="Palatino Linotype" w:hAnsi="Palatino Linotype" w:cs="Arial"/>
        </w:rPr>
        <w:t>Robusteciendo lo anterior se encuentra lo dispuesto en el artículo 6, Apartado A, fracciones III de la Constitución Política de los Estados Unidos Mexicanos que establece:</w:t>
      </w:r>
    </w:p>
    <w:p w14:paraId="4E7BEB7A" w14:textId="77777777" w:rsidR="00147EBE" w:rsidRDefault="00147EBE" w:rsidP="00147EBE">
      <w:pPr>
        <w:ind w:right="474"/>
        <w:contextualSpacing/>
        <w:jc w:val="both"/>
        <w:rPr>
          <w:rFonts w:ascii="Palatino Linotype" w:hAnsi="Palatino Linotype" w:cs="Arial"/>
          <w:i/>
          <w:lang w:eastAsia="es-MX"/>
        </w:rPr>
      </w:pPr>
    </w:p>
    <w:p w14:paraId="03057AB8"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6.-</w:t>
      </w:r>
      <w:r>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4419EB1"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Para efectos de lo dispuesto en el presente artículo se observará lo siguiente:</w:t>
      </w:r>
    </w:p>
    <w:p w14:paraId="6471A878" w14:textId="77777777" w:rsidR="00147EBE" w:rsidRDefault="00147EBE" w:rsidP="00147EBE">
      <w:pPr>
        <w:ind w:left="567" w:right="474"/>
        <w:contextualSpacing/>
        <w:jc w:val="both"/>
        <w:rPr>
          <w:rFonts w:ascii="Palatino Linotype" w:hAnsi="Palatino Linotype" w:cs="Arial"/>
          <w:i/>
          <w:sz w:val="22"/>
          <w:szCs w:val="22"/>
        </w:rPr>
      </w:pPr>
    </w:p>
    <w:p w14:paraId="7758EEF4"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14:paraId="29D402B9" w14:textId="77777777" w:rsidR="00147EBE" w:rsidRDefault="00147EBE" w:rsidP="00147EBE">
      <w:pPr>
        <w:ind w:left="567" w:right="474"/>
        <w:contextualSpacing/>
        <w:jc w:val="both"/>
        <w:rPr>
          <w:rFonts w:ascii="Palatino Linotype" w:hAnsi="Palatino Linotype" w:cs="Arial"/>
          <w:i/>
          <w:sz w:val="22"/>
          <w:szCs w:val="22"/>
        </w:rPr>
      </w:pPr>
    </w:p>
    <w:p w14:paraId="45794541"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 (Sic)</w:t>
      </w:r>
    </w:p>
    <w:p w14:paraId="5862A47B" w14:textId="77777777" w:rsidR="00147EBE" w:rsidRDefault="00147EBE" w:rsidP="00147EBE">
      <w:pPr>
        <w:ind w:left="567" w:right="474"/>
        <w:contextualSpacing/>
        <w:jc w:val="both"/>
        <w:rPr>
          <w:rFonts w:ascii="Palatino Linotype" w:hAnsi="Palatino Linotype" w:cs="Arial"/>
          <w:i/>
          <w:sz w:val="22"/>
          <w:szCs w:val="22"/>
        </w:rPr>
      </w:pPr>
    </w:p>
    <w:p w14:paraId="5B4CE2AA" w14:textId="77777777" w:rsidR="00147EBE" w:rsidRDefault="00147EBE" w:rsidP="00147EBE">
      <w:pPr>
        <w:spacing w:line="360" w:lineRule="auto"/>
        <w:jc w:val="both"/>
        <w:rPr>
          <w:rFonts w:ascii="Palatino Linotype" w:hAnsi="Palatino Linotype" w:cs="Arial"/>
        </w:rPr>
      </w:pPr>
      <w:r>
        <w:rPr>
          <w:rFonts w:ascii="Palatino Linotype" w:hAnsi="Palatino Linotype" w:cs="Arial"/>
        </w:rPr>
        <w:t>Así, como el artículo 5 fracción III, párrafo vigésimo noveno, trigésimo y trigésimo primero, de la Constitución Política del Estado Libre y Soberano de México, que determina lo siguiente:</w:t>
      </w:r>
    </w:p>
    <w:p w14:paraId="2FA087C0" w14:textId="77777777" w:rsidR="00147EBE" w:rsidRDefault="00147EBE" w:rsidP="00147EBE">
      <w:pPr>
        <w:ind w:right="474"/>
        <w:contextualSpacing/>
        <w:jc w:val="both"/>
        <w:rPr>
          <w:rFonts w:ascii="Palatino Linotype" w:hAnsi="Palatino Linotype" w:cs="Arial"/>
          <w:i/>
          <w:sz w:val="22"/>
          <w:szCs w:val="22"/>
        </w:rPr>
      </w:pPr>
    </w:p>
    <w:p w14:paraId="3C848B1F"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5.-</w:t>
      </w:r>
      <w:r>
        <w:rPr>
          <w:rFonts w:ascii="Palatino Linotype" w:hAnsi="Palatino Linotype" w:cs="Arial"/>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43D9EAD8"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1A133E5B"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Toda persona en el Estado de México, tiene derecho al libre acceso a la información plural y oportuna, así como a buscar recibir y difundir información e ideas de toda índole por cualquier medio de expresión.</w:t>
      </w:r>
    </w:p>
    <w:p w14:paraId="6F4BF363"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lastRenderedPageBreak/>
        <w:t>...</w:t>
      </w:r>
    </w:p>
    <w:p w14:paraId="4FC4FDFF"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El derecho a la información será garantizado por el Estado. La ley establecerá las previsiones que permitan asegurar la protección, el respeto y la difusión de este derecho.</w:t>
      </w:r>
    </w:p>
    <w:p w14:paraId="5351022B"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5CCFFFD"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14:paraId="04857AFC"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w:t>
      </w:r>
    </w:p>
    <w:p w14:paraId="0FCBC282"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6F1A81B" w14:textId="77777777" w:rsidR="00147EBE" w:rsidRDefault="00147EBE" w:rsidP="00147EBE">
      <w:pPr>
        <w:ind w:left="567" w:right="474"/>
        <w:contextualSpacing/>
        <w:jc w:val="both"/>
        <w:rPr>
          <w:rFonts w:ascii="Palatino Linotype" w:hAnsi="Palatino Linotype" w:cs="Arial"/>
          <w:i/>
          <w:sz w:val="22"/>
          <w:szCs w:val="22"/>
        </w:rPr>
      </w:pPr>
    </w:p>
    <w:p w14:paraId="4FCAD419" w14:textId="77777777" w:rsidR="00147EBE" w:rsidRDefault="00147EBE" w:rsidP="00147EBE">
      <w:pPr>
        <w:spacing w:line="360" w:lineRule="auto"/>
        <w:jc w:val="both"/>
        <w:rPr>
          <w:rFonts w:ascii="Palatino Linotype" w:hAnsi="Palatino Linotype" w:cs="Arial"/>
        </w:rPr>
      </w:pPr>
      <w:r>
        <w:rPr>
          <w:rFonts w:ascii="Palatino Linotype" w:hAnsi="Palatino Linotype" w:cs="Arial"/>
        </w:rPr>
        <w:t>Por otra parte, del contenido del artículo 1 de la Constitución Política de los Estados</w:t>
      </w:r>
    </w:p>
    <w:p w14:paraId="33379714" w14:textId="77777777" w:rsidR="00147EBE" w:rsidRDefault="00147EBE" w:rsidP="00147EBE">
      <w:pPr>
        <w:spacing w:line="360" w:lineRule="auto"/>
        <w:jc w:val="both"/>
        <w:rPr>
          <w:rFonts w:ascii="Palatino Linotype" w:hAnsi="Palatino Linotype" w:cs="Arial"/>
        </w:rPr>
      </w:pPr>
      <w:r>
        <w:rPr>
          <w:rFonts w:ascii="Palatino Linotype" w:hAnsi="Palatino Linotype" w:cs="Arial"/>
        </w:rPr>
        <w:t>Unidos mexicanos, se destaca lo siguiente:</w:t>
      </w:r>
    </w:p>
    <w:p w14:paraId="76ABA57E" w14:textId="77777777" w:rsidR="00147EBE" w:rsidRDefault="00147EBE" w:rsidP="00147EBE">
      <w:pPr>
        <w:spacing w:line="360" w:lineRule="auto"/>
        <w:jc w:val="both"/>
        <w:rPr>
          <w:i/>
          <w:iCs/>
          <w:color w:val="000000"/>
          <w:sz w:val="25"/>
          <w:szCs w:val="25"/>
        </w:rPr>
      </w:pPr>
    </w:p>
    <w:p w14:paraId="31F8BAB3"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 1</w:t>
      </w:r>
      <w:r>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E1F3C78"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Las normas relativas a los derechos humanos se interpretarán de conformidad con esta Constitución y con los tratados internacionales de la materia favoreciendo en todo tiempo a las personas la protección más amplia.</w:t>
      </w:r>
    </w:p>
    <w:p w14:paraId="7F5FA075" w14:textId="77777777" w:rsidR="00147EBE" w:rsidRDefault="00147EBE" w:rsidP="00147EBE">
      <w:pPr>
        <w:ind w:left="567" w:right="474"/>
        <w:contextualSpacing/>
        <w:jc w:val="both"/>
        <w:rPr>
          <w:rFonts w:ascii="Palatino Linotype" w:hAnsi="Palatino Linotype" w:cs="Arial"/>
          <w:i/>
          <w:sz w:val="22"/>
          <w:szCs w:val="22"/>
        </w:rPr>
      </w:pPr>
      <w:r>
        <w:rPr>
          <w:rFonts w:ascii="Palatino Linotype" w:hAnsi="Palatino Linotype" w:cs="Arial"/>
          <w:i/>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29B92AE" w14:textId="77777777" w:rsidR="00147EBE" w:rsidRDefault="00147EBE" w:rsidP="00147EBE">
      <w:pPr>
        <w:spacing w:line="360" w:lineRule="auto"/>
        <w:jc w:val="both"/>
        <w:rPr>
          <w:rFonts w:ascii="Palatino Linotype" w:hAnsi="Palatino Linotype" w:cs="Arial"/>
        </w:rPr>
      </w:pPr>
    </w:p>
    <w:p w14:paraId="7556DF85" w14:textId="77777777" w:rsidR="00147EBE" w:rsidRDefault="00147EBE" w:rsidP="00147EBE">
      <w:pPr>
        <w:spacing w:line="360" w:lineRule="auto"/>
        <w:jc w:val="both"/>
        <w:rPr>
          <w:rFonts w:ascii="Palatino Linotype" w:hAnsi="Palatino Linotype" w:cs="Arial"/>
        </w:rPr>
      </w:pPr>
      <w:r>
        <w:rPr>
          <w:rFonts w:ascii="Palatino Linotype" w:hAnsi="Palatino Linotype" w:cs="Arial"/>
        </w:rPr>
        <w:t xml:space="preserve">Esto es, que el derecho humano de acceso a la información pública, se aprecia que toda persona, sin necesidad de acreditar interés alguno o justificar su interposición, </w:t>
      </w:r>
      <w:r>
        <w:rPr>
          <w:rFonts w:ascii="Palatino Linotype" w:hAnsi="Palatino Linotype" w:cs="Arial"/>
        </w:rPr>
        <w:lastRenderedPageBreak/>
        <w:t xml:space="preserve">deberá tener acceso a la información pública, es decir, dicho </w:t>
      </w:r>
      <w:r>
        <w:rPr>
          <w:rFonts w:ascii="Palatino Linotype" w:hAnsi="Palatino Linotype" w:cs="Arial"/>
          <w:i/>
        </w:rPr>
        <w:t>derecho fundamental exime a quien lo ejerce</w:t>
      </w:r>
      <w:r>
        <w:rPr>
          <w:rFonts w:ascii="Palatino Linotype" w:hAnsi="Palatino Linotype" w:cs="Arial"/>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B2DAD97" w14:textId="77777777" w:rsidR="006D3967" w:rsidRDefault="006D3967" w:rsidP="00147EBE">
      <w:pPr>
        <w:spacing w:line="360" w:lineRule="auto"/>
        <w:jc w:val="both"/>
        <w:rPr>
          <w:rFonts w:ascii="Palatino Linotype" w:hAnsi="Palatino Linotype"/>
        </w:rPr>
      </w:pPr>
    </w:p>
    <w:p w14:paraId="7CD63D69" w14:textId="77777777" w:rsidR="00147EBE" w:rsidRDefault="00147EBE" w:rsidP="00147EBE">
      <w:pPr>
        <w:spacing w:line="360" w:lineRule="auto"/>
        <w:jc w:val="both"/>
        <w:rPr>
          <w:rFonts w:ascii="Palatino Linotype" w:hAnsi="Palatino Linotype"/>
        </w:rPr>
      </w:pPr>
      <w:r>
        <w:rPr>
          <w:rFonts w:ascii="Palatino Linotype" w:hAnsi="Palatino Linotype"/>
        </w:rPr>
        <w:t>Robusteciendo lo anterior, el Criterio 6/2014 del entonces Instituto Federal de Acceso a la Información y Protección de Datos, ahora Instituto Nacional de Transparencia Acceso a la Información y Protección de Datos Personales, el cual se reproduce para una mayor referencia:</w:t>
      </w:r>
    </w:p>
    <w:p w14:paraId="41FED730" w14:textId="77777777" w:rsidR="00147EBE" w:rsidRDefault="00147EBE" w:rsidP="00147EBE">
      <w:pPr>
        <w:spacing w:line="360" w:lineRule="auto"/>
        <w:jc w:val="both"/>
        <w:rPr>
          <w:rFonts w:ascii="Palatino Linotype" w:hAnsi="Palatino Linotype"/>
        </w:rPr>
      </w:pPr>
    </w:p>
    <w:p w14:paraId="68921198" w14:textId="77777777" w:rsidR="00147EBE" w:rsidRPr="006D3967" w:rsidRDefault="00147EBE" w:rsidP="00147EBE">
      <w:pPr>
        <w:ind w:left="851" w:right="758"/>
        <w:contextualSpacing/>
        <w:jc w:val="both"/>
        <w:rPr>
          <w:rFonts w:ascii="Palatino Linotype" w:hAnsi="Palatino Linotype"/>
          <w:i/>
          <w:sz w:val="22"/>
          <w:szCs w:val="22"/>
        </w:rPr>
      </w:pPr>
      <w:r w:rsidRPr="006D3967">
        <w:rPr>
          <w:rFonts w:ascii="Palatino Linotype" w:hAnsi="Palatino Linotype"/>
          <w:i/>
          <w:sz w:val="22"/>
          <w:szCs w:val="22"/>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6B9E729" w14:textId="77777777" w:rsidR="00147EBE" w:rsidRPr="006D3967" w:rsidRDefault="00147EBE" w:rsidP="00147EBE">
      <w:pPr>
        <w:ind w:left="851" w:right="758"/>
        <w:contextualSpacing/>
        <w:jc w:val="both"/>
        <w:rPr>
          <w:rFonts w:ascii="Palatino Linotype" w:hAnsi="Palatino Linotype"/>
          <w:i/>
          <w:sz w:val="22"/>
          <w:szCs w:val="22"/>
        </w:rPr>
      </w:pPr>
    </w:p>
    <w:p w14:paraId="0EC9A628" w14:textId="64E5DBCC" w:rsidR="00406453" w:rsidRDefault="00147EBE" w:rsidP="00147EBE">
      <w:pPr>
        <w:spacing w:before="240" w:after="240" w:line="360" w:lineRule="auto"/>
        <w:jc w:val="both"/>
        <w:rPr>
          <w:rFonts w:ascii="Palatino Linotype" w:eastAsia="Palatino Linotype" w:hAnsi="Palatino Linotype" w:cs="Palatino Linotype"/>
          <w:lang w:eastAsia="es-MX"/>
        </w:rPr>
      </w:pPr>
      <w:r>
        <w:rPr>
          <w:rFonts w:ascii="Palatino Linotype" w:hAnsi="Palatino Linotype"/>
        </w:rPr>
        <w:t xml:space="preserve">En consecuencia, dado lo expuesto y fundado con anterioridad, se estima que el requisito relativo al nombre del recurrente no constituye un presupuesto indispensable de procedibilidad del Recurso de Revisión, en términos de los artículos 25 de la Convención Americana de Derechos Humanos, 1, párrafos segundo y tercero, 6 apartado A fracción III de la Constitución Política de los Estados Unidos Mexicanos y 5 párrafo vigésimo segundo de la Constitución Política del </w:t>
      </w:r>
      <w:r>
        <w:rPr>
          <w:rFonts w:ascii="Palatino Linotype" w:hAnsi="Palatino Linotype"/>
        </w:rPr>
        <w:lastRenderedPageBreak/>
        <w:t>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14:paraId="68F809D2" w14:textId="284CB867" w:rsidR="00ED0F53" w:rsidRDefault="00406453" w:rsidP="00ED0F5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 </w:t>
      </w:r>
    </w:p>
    <w:p w14:paraId="64AF270E" w14:textId="77777777" w:rsidR="00406453" w:rsidRDefault="00406453" w:rsidP="00406453">
      <w:pPr>
        <w:spacing w:line="360" w:lineRule="auto"/>
        <w:ind w:right="-147"/>
        <w:jc w:val="both"/>
        <w:rPr>
          <w:rFonts w:ascii="Palatino Linotype" w:eastAsia="Palatino Linotype" w:hAnsi="Palatino Linotype" w:cs="Palatino Linotype"/>
        </w:rPr>
      </w:pPr>
    </w:p>
    <w:p w14:paraId="2E7A23D8" w14:textId="5A5BA718" w:rsidR="00406453" w:rsidRDefault="00406453" w:rsidP="00406453">
      <w:pP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el recurrente en sus razones o </w:t>
      </w:r>
      <w:r>
        <w:rPr>
          <w:rFonts w:ascii="Palatino Linotype" w:eastAsia="Palatino Linotype" w:hAnsi="Palatino Linotype" w:cs="Palatino Linotype"/>
          <w:color w:val="000000"/>
        </w:rPr>
        <w:t xml:space="preserve">motivos de inconformidad, de acuerdo con el artículo 179, fracción </w:t>
      </w:r>
      <w:r w:rsidR="00563B53">
        <w:rPr>
          <w:rFonts w:ascii="Palatino Linotype" w:eastAsia="Palatino Linotype" w:hAnsi="Palatino Linotype" w:cs="Palatino Linotype"/>
          <w:color w:val="000000"/>
        </w:rPr>
        <w:t>I</w:t>
      </w:r>
      <w:r>
        <w:rPr>
          <w:rFonts w:ascii="Palatino Linotype" w:eastAsia="Palatino Linotype" w:hAnsi="Palatino Linotype" w:cs="Palatino Linotype"/>
          <w:color w:val="000000"/>
        </w:rPr>
        <w:t xml:space="preserve"> de la Ley de Transparencia y Acceso a la Información Pública del Estado de México y Municipios; que a la letra dice:</w:t>
      </w:r>
    </w:p>
    <w:p w14:paraId="1EBDF48E" w14:textId="77777777" w:rsidR="00406453" w:rsidRDefault="00406453" w:rsidP="00406453">
      <w:pPr>
        <w:spacing w:line="360" w:lineRule="auto"/>
        <w:ind w:right="-147"/>
        <w:jc w:val="both"/>
        <w:rPr>
          <w:rFonts w:ascii="Palatino Linotype" w:eastAsia="Palatino Linotype" w:hAnsi="Palatino Linotype" w:cs="Palatino Linotype"/>
          <w:color w:val="000000"/>
        </w:rPr>
      </w:pPr>
    </w:p>
    <w:p w14:paraId="785BB251" w14:textId="77777777" w:rsidR="00406453" w:rsidRPr="006D3967" w:rsidRDefault="00406453" w:rsidP="00406453">
      <w:pPr>
        <w:ind w:left="992" w:right="1043"/>
        <w:jc w:val="both"/>
        <w:rPr>
          <w:rFonts w:ascii="Palatino Linotype" w:eastAsia="Palatino Linotype" w:hAnsi="Palatino Linotype" w:cs="Palatino Linotype"/>
          <w:i/>
          <w:color w:val="000000"/>
          <w:sz w:val="22"/>
          <w:szCs w:val="22"/>
        </w:rPr>
      </w:pPr>
      <w:r w:rsidRPr="006D3967">
        <w:rPr>
          <w:rFonts w:ascii="Palatino Linotype" w:eastAsia="Palatino Linotype" w:hAnsi="Palatino Linotype" w:cs="Palatino Linotype"/>
          <w:b/>
          <w:i/>
          <w:color w:val="000000"/>
          <w:sz w:val="22"/>
          <w:szCs w:val="22"/>
        </w:rPr>
        <w:t>“Artículo 179</w:t>
      </w:r>
      <w:r w:rsidRPr="006D3967">
        <w:rPr>
          <w:rFonts w:ascii="Palatino Linotype" w:eastAsia="Palatino Linotype" w:hAnsi="Palatino Linotype" w:cs="Palatino Linotype"/>
          <w:i/>
          <w:color w:val="000000"/>
          <w:sz w:val="22"/>
          <w:szCs w:val="22"/>
        </w:rPr>
        <w:t xml:space="preserve">. </w:t>
      </w:r>
      <w:r w:rsidRPr="006D3967">
        <w:rPr>
          <w:rFonts w:ascii="Palatino Linotype" w:eastAsia="Palatino Linotype" w:hAnsi="Palatino Linotype" w:cs="Palatino Linotype"/>
          <w:b/>
          <w:i/>
          <w:color w:val="000000"/>
          <w:sz w:val="22"/>
          <w:szCs w:val="22"/>
        </w:rPr>
        <w:t>El recurso de revisión</w:t>
      </w:r>
      <w:r w:rsidRPr="006D3967">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sidRPr="006D3967">
        <w:rPr>
          <w:rFonts w:ascii="Palatino Linotype" w:eastAsia="Palatino Linotype" w:hAnsi="Palatino Linotype" w:cs="Palatino Linotype"/>
          <w:b/>
          <w:i/>
          <w:color w:val="000000"/>
          <w:sz w:val="22"/>
          <w:szCs w:val="22"/>
        </w:rPr>
        <w:t>, y procederá en contra de las siguientes causas</w:t>
      </w:r>
      <w:r w:rsidRPr="006D3967">
        <w:rPr>
          <w:rFonts w:ascii="Palatino Linotype" w:eastAsia="Palatino Linotype" w:hAnsi="Palatino Linotype" w:cs="Palatino Linotype"/>
          <w:i/>
          <w:color w:val="000000"/>
          <w:sz w:val="22"/>
          <w:szCs w:val="22"/>
        </w:rPr>
        <w:t>:</w:t>
      </w:r>
    </w:p>
    <w:p w14:paraId="70D4B93F" w14:textId="77777777" w:rsidR="00406453" w:rsidRPr="006D3967" w:rsidRDefault="00406453" w:rsidP="00406453">
      <w:pPr>
        <w:ind w:left="992" w:right="1043"/>
        <w:jc w:val="both"/>
        <w:rPr>
          <w:rFonts w:ascii="Palatino Linotype" w:eastAsia="Palatino Linotype" w:hAnsi="Palatino Linotype" w:cs="Palatino Linotype"/>
          <w:i/>
          <w:color w:val="000000"/>
          <w:sz w:val="22"/>
          <w:szCs w:val="22"/>
        </w:rPr>
      </w:pPr>
      <w:r w:rsidRPr="006D3967">
        <w:rPr>
          <w:rFonts w:ascii="Palatino Linotype" w:eastAsia="Palatino Linotype" w:hAnsi="Palatino Linotype" w:cs="Palatino Linotype"/>
          <w:i/>
          <w:color w:val="000000"/>
          <w:sz w:val="22"/>
          <w:szCs w:val="22"/>
        </w:rPr>
        <w:t>…</w:t>
      </w:r>
    </w:p>
    <w:p w14:paraId="2BD38E6A" w14:textId="654593BB" w:rsidR="00406453" w:rsidRPr="006D3967" w:rsidRDefault="0088042C" w:rsidP="00406453">
      <w:pPr>
        <w:ind w:left="992" w:right="1043"/>
        <w:jc w:val="both"/>
        <w:rPr>
          <w:rFonts w:ascii="Palatino Linotype" w:eastAsia="Palatino Linotype" w:hAnsi="Palatino Linotype" w:cs="Palatino Linotype"/>
          <w:i/>
          <w:iCs/>
          <w:color w:val="000000"/>
          <w:sz w:val="22"/>
          <w:szCs w:val="22"/>
        </w:rPr>
      </w:pPr>
      <w:r w:rsidRPr="006D3967">
        <w:rPr>
          <w:rFonts w:ascii="Palatino Linotype" w:hAnsi="Palatino Linotype"/>
          <w:i/>
          <w:iCs/>
          <w:sz w:val="22"/>
          <w:szCs w:val="22"/>
        </w:rPr>
        <w:t>I. La negativa a la información solicitada;</w:t>
      </w:r>
      <w:r w:rsidR="00406453" w:rsidRPr="006D3967">
        <w:rPr>
          <w:rFonts w:ascii="Palatino Linotype" w:eastAsia="Palatino Linotype" w:hAnsi="Palatino Linotype" w:cs="Palatino Linotype"/>
          <w:i/>
          <w:iCs/>
          <w:color w:val="000000"/>
          <w:sz w:val="22"/>
          <w:szCs w:val="22"/>
        </w:rPr>
        <w:t>” (Sic)</w:t>
      </w:r>
    </w:p>
    <w:p w14:paraId="70AFF213" w14:textId="77777777" w:rsidR="006B4C67" w:rsidRPr="0088042C" w:rsidRDefault="006B4C67" w:rsidP="00A638AC">
      <w:pPr>
        <w:pStyle w:val="NormalWeb"/>
        <w:spacing w:before="0" w:beforeAutospacing="0" w:after="0" w:afterAutospacing="0" w:line="360" w:lineRule="auto"/>
        <w:jc w:val="both"/>
        <w:rPr>
          <w:i/>
          <w:iCs/>
        </w:rPr>
      </w:pPr>
    </w:p>
    <w:p w14:paraId="058F941D" w14:textId="77777777" w:rsidR="006D3967" w:rsidRDefault="00406453" w:rsidP="006D3967">
      <w:pPr>
        <w:pStyle w:val="NormalWeb"/>
        <w:spacing w:before="0" w:beforeAutospacing="0" w:after="0" w:afterAutospacing="0" w:line="360" w:lineRule="auto"/>
        <w:ind w:right="49"/>
        <w:jc w:val="both"/>
      </w:pPr>
      <w:r w:rsidRPr="00406453">
        <w:rPr>
          <w:rFonts w:ascii="Palatino Linotype" w:hAnsi="Palatino Linotype" w:cs="Arial"/>
          <w:b/>
        </w:rPr>
        <w:t>Tercero</w:t>
      </w:r>
      <w:r w:rsidR="00247F83" w:rsidRPr="00827583">
        <w:rPr>
          <w:rFonts w:ascii="Palatino Linotype" w:hAnsi="Palatino Linotype" w:cs="Arial"/>
          <w:b/>
          <w:sz w:val="28"/>
          <w:szCs w:val="28"/>
        </w:rPr>
        <w:t>.</w:t>
      </w:r>
      <w:r w:rsidR="00E5700A" w:rsidRPr="00827583">
        <w:rPr>
          <w:rFonts w:ascii="Palatino Linotype" w:hAnsi="Palatino Linotype" w:cs="Arial"/>
          <w:b/>
        </w:rPr>
        <w:t xml:space="preserve"> Análisis de la causal de sobreseimiento</w:t>
      </w:r>
      <w:r w:rsidR="00247F83" w:rsidRPr="00827583">
        <w:rPr>
          <w:rFonts w:ascii="Palatino Linotype" w:hAnsi="Palatino Linotype"/>
          <w:b/>
        </w:rPr>
        <w:t>.</w:t>
      </w:r>
      <w:r w:rsidR="008A0022" w:rsidRPr="00827583">
        <w:rPr>
          <w:rFonts w:ascii="Palatino Linotype" w:hAnsi="Palatino Linotype" w:cs="Arial"/>
          <w:lang w:val="es-ES"/>
        </w:rPr>
        <w:t xml:space="preserve"> </w:t>
      </w:r>
      <w:r w:rsidR="006D3967">
        <w:rPr>
          <w:rFonts w:ascii="Palatino Linotype" w:hAnsi="Palatino Linotype" w:cs="Arial"/>
          <w:lang w:val="es-ES"/>
        </w:rPr>
        <w:t xml:space="preserve"> </w:t>
      </w:r>
      <w:r w:rsidR="006D3967">
        <w:rPr>
          <w:rFonts w:ascii="Palatino Linotype" w:hAnsi="Palatino Linotype"/>
          <w:color w:val="000000"/>
        </w:rPr>
        <w:t xml:space="preserve">Por otra parte, el artículo 192 de la Ley de Transparencia y Acceso a la Información Pública del Estado de México y </w:t>
      </w:r>
      <w:r w:rsidR="006D3967">
        <w:rPr>
          <w:rFonts w:ascii="Palatino Linotype" w:hAnsi="Palatino Linotype"/>
          <w:color w:val="000000"/>
        </w:rPr>
        <w:lastRenderedPageBreak/>
        <w:t>Municipios, señala que el Recurso de Revisión será sobreseído en todo o en parte, cuando, una vez admitido, se actualice alguno de los siguientes supuestos:</w:t>
      </w:r>
    </w:p>
    <w:p w14:paraId="7031D81A" w14:textId="629E81FD" w:rsidR="006D3967" w:rsidRDefault="006D3967" w:rsidP="006D3967">
      <w:pPr>
        <w:spacing w:line="360" w:lineRule="auto"/>
      </w:pPr>
    </w:p>
    <w:p w14:paraId="433C46CB" w14:textId="77777777" w:rsidR="006D3967" w:rsidRDefault="006D3967" w:rsidP="006D3967">
      <w:pPr>
        <w:pStyle w:val="NormalWeb"/>
        <w:numPr>
          <w:ilvl w:val="0"/>
          <w:numId w:val="14"/>
        </w:numPr>
        <w:spacing w:before="0" w:beforeAutospacing="0" w:after="0" w:afterAutospacing="0" w:line="360" w:lineRule="auto"/>
        <w:ind w:left="567"/>
        <w:jc w:val="both"/>
        <w:textAlignment w:val="baseline"/>
        <w:rPr>
          <w:rFonts w:ascii="Palatino Linotype" w:hAnsi="Palatino Linotype"/>
          <w:b/>
          <w:bCs/>
          <w:color w:val="000000"/>
          <w:u w:val="single"/>
        </w:rPr>
      </w:pPr>
      <w:r>
        <w:rPr>
          <w:rFonts w:ascii="Palatino Linotype" w:hAnsi="Palatino Linotype"/>
          <w:b/>
          <w:bCs/>
          <w:color w:val="000000"/>
          <w:u w:val="single"/>
        </w:rPr>
        <w:t>El Recurrente se desista expresamente;</w:t>
      </w:r>
    </w:p>
    <w:p w14:paraId="7A74C291" w14:textId="77777777" w:rsidR="006D3967" w:rsidRDefault="006D3967" w:rsidP="006D3967">
      <w:pPr>
        <w:pStyle w:val="NormalWeb"/>
        <w:numPr>
          <w:ilvl w:val="0"/>
          <w:numId w:val="14"/>
        </w:numPr>
        <w:spacing w:before="0" w:beforeAutospacing="0" w:after="0" w:afterAutospacing="0" w:line="360" w:lineRule="auto"/>
        <w:ind w:left="567"/>
        <w:jc w:val="both"/>
        <w:textAlignment w:val="baseline"/>
        <w:rPr>
          <w:rFonts w:ascii="Palatino Linotype" w:hAnsi="Palatino Linotype"/>
          <w:b/>
          <w:bCs/>
          <w:color w:val="000000"/>
        </w:rPr>
      </w:pPr>
      <w:r>
        <w:rPr>
          <w:rFonts w:ascii="Palatino Linotype" w:hAnsi="Palatino Linotype"/>
          <w:color w:val="000000"/>
        </w:rPr>
        <w:t>El Recurrente fallezca o, tratándose de personas morales se disuelva;</w:t>
      </w:r>
    </w:p>
    <w:p w14:paraId="6C59394C" w14:textId="77777777" w:rsidR="006D3967" w:rsidRDefault="006D3967" w:rsidP="006D3967">
      <w:pPr>
        <w:pStyle w:val="NormalWeb"/>
        <w:numPr>
          <w:ilvl w:val="0"/>
          <w:numId w:val="14"/>
        </w:numPr>
        <w:spacing w:before="0" w:beforeAutospacing="0" w:after="0" w:afterAutospacing="0" w:line="360" w:lineRule="auto"/>
        <w:ind w:left="567"/>
        <w:jc w:val="both"/>
        <w:textAlignment w:val="baseline"/>
        <w:rPr>
          <w:rFonts w:ascii="Palatino Linotype" w:hAnsi="Palatino Linotype"/>
          <w:b/>
          <w:bCs/>
          <w:color w:val="000000"/>
        </w:rPr>
      </w:pPr>
      <w:r>
        <w:rPr>
          <w:rFonts w:ascii="Palatino Linotype" w:hAnsi="Palatino Linotype"/>
          <w:color w:val="000000"/>
        </w:rPr>
        <w:t>El Sujeto Obligado modifique la respuesta o la revoque, de tal manera que el recurso de revisión quede sin materia;</w:t>
      </w:r>
    </w:p>
    <w:p w14:paraId="35F805EE" w14:textId="77777777" w:rsidR="006D3967" w:rsidRDefault="006D3967" w:rsidP="006D3967">
      <w:pPr>
        <w:pStyle w:val="NormalWeb"/>
        <w:numPr>
          <w:ilvl w:val="0"/>
          <w:numId w:val="14"/>
        </w:numPr>
        <w:spacing w:before="0" w:beforeAutospacing="0" w:after="0" w:afterAutospacing="0" w:line="360" w:lineRule="auto"/>
        <w:ind w:left="567"/>
        <w:jc w:val="both"/>
        <w:textAlignment w:val="baseline"/>
        <w:rPr>
          <w:rFonts w:ascii="Palatino Linotype" w:hAnsi="Palatino Linotype"/>
          <w:b/>
          <w:bCs/>
          <w:color w:val="000000"/>
        </w:rPr>
      </w:pPr>
      <w:r>
        <w:rPr>
          <w:rFonts w:ascii="Palatino Linotype" w:hAnsi="Palatino Linotype"/>
          <w:color w:val="000000"/>
        </w:rPr>
        <w:t>Admitido el recurso de revisión, aparezca alguna causal de improcedencia; y,</w:t>
      </w:r>
    </w:p>
    <w:p w14:paraId="070855E7" w14:textId="77777777" w:rsidR="006D3967" w:rsidRDefault="006D3967" w:rsidP="006D3967">
      <w:pPr>
        <w:pStyle w:val="NormalWeb"/>
        <w:numPr>
          <w:ilvl w:val="0"/>
          <w:numId w:val="14"/>
        </w:numPr>
        <w:spacing w:before="0" w:beforeAutospacing="0" w:after="0" w:afterAutospacing="0" w:line="360" w:lineRule="auto"/>
        <w:ind w:left="567"/>
        <w:jc w:val="both"/>
        <w:textAlignment w:val="baseline"/>
        <w:rPr>
          <w:rFonts w:ascii="Palatino Linotype" w:hAnsi="Palatino Linotype"/>
          <w:b/>
          <w:bCs/>
          <w:color w:val="000000"/>
        </w:rPr>
      </w:pPr>
      <w:r>
        <w:rPr>
          <w:rFonts w:ascii="Palatino Linotype" w:hAnsi="Palatino Linotype"/>
          <w:color w:val="000000"/>
        </w:rPr>
        <w:t>Cuando por cualquier motivo quede sin materia el recurso de revisión.</w:t>
      </w:r>
    </w:p>
    <w:p w14:paraId="65D43B9C" w14:textId="77777777" w:rsidR="006D3967" w:rsidRDefault="006D3967" w:rsidP="006D3967">
      <w:pPr>
        <w:spacing w:line="360" w:lineRule="auto"/>
      </w:pPr>
    </w:p>
    <w:p w14:paraId="09969896" w14:textId="0B5A41D3" w:rsidR="006B4C67" w:rsidRPr="006D3967" w:rsidRDefault="006D3967" w:rsidP="006D3967">
      <w:pPr>
        <w:pStyle w:val="NormalWeb"/>
        <w:spacing w:before="0" w:beforeAutospacing="0" w:after="0" w:afterAutospacing="0" w:line="360" w:lineRule="auto"/>
        <w:jc w:val="both"/>
      </w:pPr>
      <w:r>
        <w:rPr>
          <w:rFonts w:ascii="Palatino Linotype" w:hAnsi="Palatino Linotype"/>
          <w:color w:val="000000"/>
        </w:rPr>
        <w:t xml:space="preserve">Ahora bien, es susceptible de análisis la actualización del supuesto jurídico previsto en la fracción I, del artículo 192, de la Ley en cita, mismo que dispone que el Recurso de Revisión será sobreseído cuando </w:t>
      </w:r>
      <w:r>
        <w:rPr>
          <w:rFonts w:ascii="Palatino Linotype" w:hAnsi="Palatino Linotype"/>
          <w:b/>
          <w:bCs/>
          <w:color w:val="000000"/>
        </w:rPr>
        <w:t>el Recurrente se desista expresamente</w:t>
      </w:r>
      <w:r>
        <w:rPr>
          <w:rFonts w:ascii="Palatino Linotype" w:hAnsi="Palatino Linotype"/>
          <w:color w:val="000000"/>
        </w:rPr>
        <w:t xml:space="preserve">. Ello, toda vez que el </w:t>
      </w:r>
      <w:r>
        <w:rPr>
          <w:rFonts w:ascii="Palatino Linotype" w:hAnsi="Palatino Linotype"/>
          <w:b/>
          <w:bCs/>
          <w:color w:val="000000"/>
        </w:rPr>
        <w:t>RECURRENTE</w:t>
      </w:r>
      <w:r>
        <w:rPr>
          <w:rFonts w:ascii="Palatino Linotype" w:hAnsi="Palatino Linotype"/>
          <w:color w:val="000000"/>
        </w:rPr>
        <w:t xml:space="preserve"> en fecha treinta de enero de dos mil veintidós, a través del Sistema de Acceso a la Información Mexiquense (SAIMEX), se desistió expresamente del presente Recurso de Revisión</w:t>
      </w:r>
      <w:r w:rsidR="00C9153D" w:rsidRPr="00827583">
        <w:rPr>
          <w:rFonts w:ascii="Palatino Linotype" w:hAnsi="Palatino Linotype"/>
        </w:rPr>
        <w:t>, como se aprecia en la siguiente imagen:</w:t>
      </w:r>
    </w:p>
    <w:p w14:paraId="4DB9ADF2" w14:textId="6752F94C" w:rsidR="00F06E76" w:rsidRDefault="00F06E76" w:rsidP="00A638AC">
      <w:pPr>
        <w:pStyle w:val="NormalWeb"/>
        <w:spacing w:before="0" w:beforeAutospacing="0" w:after="0" w:afterAutospacing="0" w:line="360" w:lineRule="auto"/>
        <w:jc w:val="both"/>
        <w:rPr>
          <w:rFonts w:ascii="Palatino Linotype" w:hAnsi="Palatino Linotype"/>
        </w:rPr>
      </w:pPr>
      <w:r>
        <w:rPr>
          <w:noProof/>
        </w:rPr>
        <w:drawing>
          <wp:inline distT="0" distB="0" distL="0" distR="0" wp14:anchorId="7532D763" wp14:editId="507FF74B">
            <wp:extent cx="5619457" cy="588397"/>
            <wp:effectExtent l="0" t="0" r="635" b="2540"/>
            <wp:docPr id="6" name="Imagen 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10;&#10;Descripción generada automáticamente"/>
                    <pic:cNvPicPr/>
                  </pic:nvPicPr>
                  <pic:blipFill rotWithShape="1">
                    <a:blip r:embed="rId9"/>
                    <a:srcRect l="6488" t="59793" r="53529" b="36970"/>
                    <a:stretch/>
                  </pic:blipFill>
                  <pic:spPr bwMode="auto">
                    <a:xfrm>
                      <a:off x="0" y="0"/>
                      <a:ext cx="6372193" cy="667214"/>
                    </a:xfrm>
                    <a:prstGeom prst="rect">
                      <a:avLst/>
                    </a:prstGeom>
                    <a:ln>
                      <a:noFill/>
                    </a:ln>
                    <a:extLst>
                      <a:ext uri="{53640926-AAD7-44D8-BBD7-CCE9431645EC}">
                        <a14:shadowObscured xmlns:a14="http://schemas.microsoft.com/office/drawing/2010/main"/>
                      </a:ext>
                    </a:extLst>
                  </pic:spPr>
                </pic:pic>
              </a:graphicData>
            </a:graphic>
          </wp:inline>
        </w:drawing>
      </w:r>
    </w:p>
    <w:p w14:paraId="209BF726" w14:textId="522D0C8C" w:rsidR="006D3967" w:rsidRPr="00827583" w:rsidRDefault="006D3967" w:rsidP="00A638AC">
      <w:pPr>
        <w:pStyle w:val="NormalWeb"/>
        <w:spacing w:before="0" w:beforeAutospacing="0" w:after="0" w:afterAutospacing="0" w:line="360" w:lineRule="auto"/>
        <w:jc w:val="both"/>
        <w:rPr>
          <w:rFonts w:ascii="Palatino Linotype" w:hAnsi="Palatino Linotype"/>
        </w:rPr>
      </w:pPr>
      <w:r>
        <w:rPr>
          <w:noProof/>
        </w:rPr>
        <w:lastRenderedPageBreak/>
        <w:drawing>
          <wp:inline distT="0" distB="0" distL="0" distR="0" wp14:anchorId="254726A9" wp14:editId="73BA5A63">
            <wp:extent cx="5612130" cy="35147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514725"/>
                    </a:xfrm>
                    <a:prstGeom prst="rect">
                      <a:avLst/>
                    </a:prstGeom>
                  </pic:spPr>
                </pic:pic>
              </a:graphicData>
            </a:graphic>
          </wp:inline>
        </w:drawing>
      </w:r>
    </w:p>
    <w:p w14:paraId="53001609" w14:textId="77777777" w:rsidR="006D3967" w:rsidRPr="006D3967" w:rsidRDefault="006D3967" w:rsidP="006D3967">
      <w:pPr>
        <w:spacing w:line="360" w:lineRule="auto"/>
        <w:jc w:val="both"/>
        <w:rPr>
          <w:lang w:eastAsia="es-MX"/>
        </w:rPr>
      </w:pPr>
      <w:r w:rsidRPr="006D3967">
        <w:rPr>
          <w:rFonts w:ascii="Palatino Linotype" w:hAnsi="Palatino Linotype"/>
          <w:color w:val="000000"/>
          <w:lang w:eastAsia="es-MX"/>
        </w:rPr>
        <w:t xml:space="preserve">En la captura de pantalla arriba insertada se puede observar que el mismo </w:t>
      </w:r>
      <w:r w:rsidRPr="006D3967">
        <w:rPr>
          <w:rFonts w:ascii="Palatino Linotype" w:hAnsi="Palatino Linotype"/>
          <w:b/>
          <w:bCs/>
          <w:color w:val="000000"/>
          <w:lang w:eastAsia="es-MX"/>
        </w:rPr>
        <w:t>RECURRENTE</w:t>
      </w:r>
      <w:r w:rsidRPr="006D3967">
        <w:rPr>
          <w:rFonts w:ascii="Palatino Linotype" w:hAnsi="Palatino Linotype"/>
          <w:color w:val="000000"/>
          <w:lang w:eastAsia="es-MX"/>
        </w:rPr>
        <w:t xml:space="preserve"> manifiesta su intención para desistirse del recurso en consecuencia, se estima que se actualiza el supuesto previsto en el artículo 192, fracción I, de la Ley de Transparencia y Acceso a la Información Pública del Estado de México y Municipios.</w:t>
      </w:r>
    </w:p>
    <w:p w14:paraId="455A2DD0" w14:textId="77777777" w:rsidR="006D3967" w:rsidRPr="006D3967" w:rsidRDefault="006D3967" w:rsidP="006D3967">
      <w:pPr>
        <w:spacing w:line="360" w:lineRule="auto"/>
        <w:rPr>
          <w:lang w:eastAsia="es-MX"/>
        </w:rPr>
      </w:pPr>
    </w:p>
    <w:p w14:paraId="2F9C5689" w14:textId="77777777" w:rsidR="006D3967" w:rsidRPr="006D3967" w:rsidRDefault="006D3967" w:rsidP="006D3967">
      <w:pPr>
        <w:spacing w:line="360" w:lineRule="auto"/>
        <w:jc w:val="both"/>
        <w:rPr>
          <w:lang w:eastAsia="es-MX"/>
        </w:rPr>
      </w:pPr>
      <w:r w:rsidRPr="006D3967">
        <w:rPr>
          <w:rFonts w:ascii="Palatino Linotype" w:hAnsi="Palatino Linotype"/>
          <w:color w:val="000000"/>
          <w:lang w:eastAsia="es-MX"/>
        </w:rPr>
        <w:t>En ese tenor, resulta aplicable la Jurisprudencia número 1a./J. 65/2005, Semanario Judicial de la Federación y su Gaceta, Novena Época, Tomo XXII, julio de dos mil cinco, página ciento sesenta y uno, que establece lo siguiente:</w:t>
      </w:r>
    </w:p>
    <w:p w14:paraId="1BB094AC" w14:textId="77777777" w:rsidR="006D3967" w:rsidRPr="006D3967" w:rsidRDefault="006D3967" w:rsidP="006D3967">
      <w:pPr>
        <w:rPr>
          <w:lang w:eastAsia="es-MX"/>
        </w:rPr>
      </w:pPr>
    </w:p>
    <w:p w14:paraId="60444839" w14:textId="77777777" w:rsidR="006D3967" w:rsidRPr="006D3967" w:rsidRDefault="006D3967" w:rsidP="006D3967">
      <w:pPr>
        <w:ind w:left="567" w:right="567"/>
        <w:jc w:val="both"/>
        <w:rPr>
          <w:lang w:eastAsia="es-MX"/>
        </w:rPr>
      </w:pPr>
      <w:r w:rsidRPr="006D3967">
        <w:rPr>
          <w:rFonts w:ascii="Palatino Linotype" w:hAnsi="Palatino Linotype"/>
          <w:i/>
          <w:iCs/>
          <w:color w:val="000000"/>
          <w:lang w:eastAsia="es-MX"/>
        </w:rPr>
        <w:t>“</w:t>
      </w:r>
      <w:r w:rsidRPr="006D3967">
        <w:rPr>
          <w:rFonts w:ascii="Palatino Linotype" w:hAnsi="Palatino Linotype"/>
          <w:b/>
          <w:bCs/>
          <w:i/>
          <w:iCs/>
          <w:color w:val="000000"/>
          <w:lang w:eastAsia="es-MX"/>
        </w:rPr>
        <w:t>DESISTIMIENTO DE LA INSTANCIA. SURTE EFECTOS DESDE EL MOMENTO EN QUE SE PRESENTA EL ESCRITO CORRESPONDIENTE.</w:t>
      </w:r>
    </w:p>
    <w:p w14:paraId="3693A653" w14:textId="77777777" w:rsidR="006D3967" w:rsidRPr="006D3967" w:rsidRDefault="006D3967" w:rsidP="006D3967">
      <w:pPr>
        <w:ind w:left="567" w:right="567"/>
        <w:jc w:val="both"/>
        <w:rPr>
          <w:lang w:eastAsia="es-MX"/>
        </w:rPr>
      </w:pPr>
      <w:r w:rsidRPr="006D3967">
        <w:rPr>
          <w:rFonts w:ascii="Palatino Linotype" w:hAnsi="Palatino Linotype"/>
          <w:i/>
          <w:iCs/>
          <w:color w:val="000000"/>
          <w:lang w:eastAsia="es-MX"/>
        </w:rPr>
        <w:t xml:space="preserve">Los órganos jurisdiccionales tienen conocimiento de las pretensiones de las partes sólo a partir de que la promoción respectiva es presentada y, en tal virtud, en ese momento surge la obligación de atender la petición correspondiente.  Por ello, </w:t>
      </w:r>
      <w:r w:rsidRPr="006D3967">
        <w:rPr>
          <w:rFonts w:ascii="Palatino Linotype" w:hAnsi="Palatino Linotype"/>
          <w:i/>
          <w:iCs/>
          <w:color w:val="000000"/>
          <w:lang w:eastAsia="es-MX"/>
        </w:rPr>
        <w:lastRenderedPageBreak/>
        <w:t>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14:paraId="59607C0B" w14:textId="77777777" w:rsidR="006D3967" w:rsidRPr="006D3967" w:rsidRDefault="006D3967" w:rsidP="006D3967">
      <w:pPr>
        <w:rPr>
          <w:lang w:eastAsia="es-MX"/>
        </w:rPr>
      </w:pPr>
    </w:p>
    <w:p w14:paraId="65838D2F" w14:textId="77777777" w:rsidR="006D3967" w:rsidRPr="006D3967" w:rsidRDefault="006D3967" w:rsidP="006D3967">
      <w:pPr>
        <w:spacing w:line="360" w:lineRule="auto"/>
        <w:jc w:val="both"/>
        <w:rPr>
          <w:lang w:eastAsia="es-MX"/>
        </w:rPr>
      </w:pPr>
      <w:r w:rsidRPr="006D3967">
        <w:rPr>
          <w:rFonts w:ascii="Palatino Linotype" w:hAnsi="Palatino Linotype"/>
          <w:color w:val="000000"/>
          <w:lang w:eastAsia="es-MX"/>
        </w:rPr>
        <w:t>Conforme a lo citado se pude colegir que cuando el Recurrente presente un escrito de desistimiento, le hace saber a este Instituto la intención de destruir los efectos jurídicos generados con los Recursos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14:paraId="02CC2017" w14:textId="77777777" w:rsidR="006D3967" w:rsidRPr="006D3967" w:rsidRDefault="006D3967" w:rsidP="006D3967">
      <w:pPr>
        <w:spacing w:line="360" w:lineRule="auto"/>
        <w:rPr>
          <w:lang w:eastAsia="es-MX"/>
        </w:rPr>
      </w:pPr>
    </w:p>
    <w:p w14:paraId="6BF7C7ED" w14:textId="0C3459EA" w:rsidR="006D3967" w:rsidRPr="006D3967" w:rsidRDefault="006D3967" w:rsidP="006D3967">
      <w:pPr>
        <w:spacing w:line="360" w:lineRule="auto"/>
        <w:jc w:val="both"/>
        <w:rPr>
          <w:lang w:eastAsia="es-MX"/>
        </w:rPr>
      </w:pPr>
      <w:r w:rsidRPr="006D3967">
        <w:rPr>
          <w:rFonts w:ascii="Palatino Linotype" w:hAnsi="Palatino Linotype"/>
          <w:color w:val="000000"/>
          <w:lang w:eastAsia="es-MX"/>
        </w:rPr>
        <w:t xml:space="preserve">En ese sentido, toda vez que este Instituto constató que el </w:t>
      </w:r>
      <w:r w:rsidRPr="006D3967">
        <w:rPr>
          <w:rFonts w:ascii="Palatino Linotype" w:hAnsi="Palatino Linotype"/>
          <w:b/>
          <w:bCs/>
          <w:color w:val="000000"/>
          <w:lang w:eastAsia="es-MX"/>
        </w:rPr>
        <w:t>RECURRENTE</w:t>
      </w:r>
      <w:r w:rsidRPr="006D3967">
        <w:rPr>
          <w:rFonts w:ascii="Palatino Linotype" w:hAnsi="Palatino Linotype"/>
          <w:color w:val="000000"/>
          <w:lang w:eastAsia="es-MX"/>
        </w:rPr>
        <w:t xml:space="preserve"> se desistió por la vía idónea para realizar dicha acción, a saber, por el Sistema de Acceso a la Información Mexiquense (SAIMEX), resulta procedente </w:t>
      </w:r>
      <w:r w:rsidRPr="006D3967">
        <w:rPr>
          <w:rFonts w:ascii="Palatino Linotype" w:hAnsi="Palatino Linotype"/>
          <w:b/>
          <w:bCs/>
          <w:color w:val="000000"/>
          <w:lang w:eastAsia="es-MX"/>
        </w:rPr>
        <w:t xml:space="preserve">SOBRESEER </w:t>
      </w:r>
      <w:r w:rsidRPr="006D3967">
        <w:rPr>
          <w:rFonts w:ascii="Palatino Linotype" w:hAnsi="Palatino Linotype"/>
          <w:color w:val="000000"/>
          <w:lang w:eastAsia="es-MX"/>
        </w:rPr>
        <w:t xml:space="preserve">el Recurso de Revisión con número </w:t>
      </w:r>
      <w:r w:rsidR="00F715ED">
        <w:rPr>
          <w:rFonts w:ascii="Palatino Linotype" w:hAnsi="Palatino Linotype"/>
          <w:b/>
          <w:bCs/>
          <w:color w:val="000000"/>
          <w:lang w:eastAsia="es-MX"/>
        </w:rPr>
        <w:t>002019</w:t>
      </w:r>
      <w:r w:rsidRPr="006D3967">
        <w:rPr>
          <w:rFonts w:ascii="Palatino Linotype" w:hAnsi="Palatino Linotype"/>
          <w:b/>
          <w:bCs/>
          <w:color w:val="000000"/>
          <w:lang w:eastAsia="es-MX"/>
        </w:rPr>
        <w:t xml:space="preserve">/INFOEM/IP/RR/2022 </w:t>
      </w:r>
      <w:r w:rsidRPr="006D3967">
        <w:rPr>
          <w:rFonts w:ascii="Palatino Linotype" w:hAnsi="Palatino Linotype"/>
          <w:color w:val="000000"/>
          <w:lang w:eastAsia="es-MX"/>
        </w:rPr>
        <w:t>al actualizarse el supuesto previsto en el artículo 192, fracción I, de la Ley de Transparencia y Acceso a la Información Pública del Estado de México y Municipios, en relación con el 186, fracción I de ese ordenamiento legal.</w:t>
      </w:r>
    </w:p>
    <w:p w14:paraId="1BBDCA6F" w14:textId="77777777" w:rsidR="006D3967" w:rsidRPr="006D3967" w:rsidRDefault="006D3967" w:rsidP="006D3967">
      <w:pPr>
        <w:spacing w:before="240" w:after="240" w:line="360" w:lineRule="auto"/>
        <w:jc w:val="both"/>
        <w:rPr>
          <w:lang w:eastAsia="es-MX"/>
        </w:rPr>
      </w:pPr>
      <w:r w:rsidRPr="006D3967">
        <w:rPr>
          <w:rFonts w:ascii="Palatino Linotype" w:hAnsi="Palatino Linotype"/>
          <w:color w:val="000000"/>
          <w:lang w:eastAsia="es-MX"/>
        </w:rPr>
        <w:lastRenderedPageBreak/>
        <w:t xml:space="preserve">Así, con fundamento en lo prescrito en los artículos 5 </w:t>
      </w:r>
      <w:r w:rsidRPr="006D3967">
        <w:rPr>
          <w:rFonts w:ascii="Palatino Linotype" w:hAnsi="Palatino Linotype"/>
          <w:color w:val="000000"/>
          <w:shd w:val="clear" w:color="auto" w:fill="FFFFFF"/>
          <w:lang w:eastAsia="es-MX"/>
        </w:rPr>
        <w:t xml:space="preserve">párrafos trigésimo, trigésimo primero y trigésimo segundo fracciones IV y V </w:t>
      </w:r>
      <w:r w:rsidRPr="006D3967">
        <w:rPr>
          <w:rFonts w:ascii="Palatino Linotype" w:hAnsi="Palatino Linotype"/>
          <w:color w:val="000000"/>
          <w:lang w:eastAsia="es-MX"/>
        </w:rPr>
        <w:t>de la Constitución Política del Estado Libre y Soberano de México; 2, fracción II; 29, 36 fracciones I y II; 176, 178, 181, 185 y 192 fracción I, de la Ley de Transparencia y Acceso a la Información Pública del Estado de México y Municipios, este Pleno:</w:t>
      </w:r>
    </w:p>
    <w:p w14:paraId="22033C0A" w14:textId="77777777" w:rsidR="00A638AC" w:rsidRPr="00827583" w:rsidRDefault="00A638AC" w:rsidP="00A638AC">
      <w:pPr>
        <w:widowControl w:val="0"/>
        <w:autoSpaceDE w:val="0"/>
        <w:autoSpaceDN w:val="0"/>
        <w:adjustRightInd w:val="0"/>
        <w:spacing w:line="360" w:lineRule="auto"/>
        <w:jc w:val="both"/>
        <w:rPr>
          <w:rFonts w:ascii="Palatino Linotype" w:eastAsia="Calibri" w:hAnsi="Palatino Linotype" w:cs="Arial"/>
        </w:rPr>
      </w:pPr>
    </w:p>
    <w:p w14:paraId="56082038" w14:textId="712300AE" w:rsidR="00E520D0" w:rsidRPr="00827583" w:rsidRDefault="00AE360E" w:rsidP="00A638AC">
      <w:pPr>
        <w:spacing w:line="360" w:lineRule="auto"/>
        <w:jc w:val="center"/>
        <w:rPr>
          <w:rFonts w:ascii="Palatino Linotype" w:eastAsia="Calibri" w:hAnsi="Palatino Linotype" w:cs="Arial"/>
          <w:b/>
          <w:sz w:val="28"/>
          <w:lang w:val="pt-BR"/>
        </w:rPr>
      </w:pPr>
      <w:r w:rsidRPr="00827583">
        <w:rPr>
          <w:rFonts w:ascii="Palatino Linotype" w:eastAsia="Calibri" w:hAnsi="Palatino Linotype" w:cs="Arial"/>
          <w:b/>
          <w:sz w:val="28"/>
          <w:lang w:val="pt-BR"/>
        </w:rPr>
        <w:t>R E S U E L V E</w:t>
      </w:r>
    </w:p>
    <w:p w14:paraId="66DE0420" w14:textId="77777777" w:rsidR="00A638AC" w:rsidRPr="00827583" w:rsidRDefault="00A638AC" w:rsidP="00A638AC">
      <w:pPr>
        <w:spacing w:line="360" w:lineRule="auto"/>
        <w:rPr>
          <w:rFonts w:ascii="Palatino Linotype" w:eastAsia="Calibri" w:hAnsi="Palatino Linotype" w:cs="Arial"/>
          <w:b/>
          <w:sz w:val="28"/>
          <w:lang w:val="pt-BR"/>
        </w:rPr>
      </w:pPr>
    </w:p>
    <w:p w14:paraId="68D6F0FE" w14:textId="05D35A07" w:rsidR="00AE360E" w:rsidRPr="00827583" w:rsidRDefault="00AE360E" w:rsidP="00A638AC">
      <w:pPr>
        <w:spacing w:line="360" w:lineRule="auto"/>
        <w:jc w:val="both"/>
        <w:rPr>
          <w:rFonts w:ascii="Palatino Linotype" w:eastAsia="Calibri" w:hAnsi="Palatino Linotype" w:cs="Arial"/>
        </w:rPr>
      </w:pPr>
      <w:r w:rsidRPr="00827583">
        <w:rPr>
          <w:rFonts w:ascii="Palatino Linotype" w:eastAsia="Calibri" w:hAnsi="Palatino Linotype" w:cs="Arial"/>
          <w:b/>
          <w:sz w:val="28"/>
          <w:lang w:val="pt-BR"/>
        </w:rPr>
        <w:t>PRIMERO</w:t>
      </w:r>
      <w:r w:rsidRPr="00827583">
        <w:rPr>
          <w:rFonts w:ascii="Palatino Linotype" w:eastAsia="Calibri" w:hAnsi="Palatino Linotype" w:cs="Arial"/>
          <w:lang w:val="pt-BR"/>
        </w:rPr>
        <w:t xml:space="preserve">. </w:t>
      </w:r>
      <w:r w:rsidR="00E520D0" w:rsidRPr="00827583">
        <w:rPr>
          <w:rFonts w:ascii="Palatino Linotype" w:eastAsia="Calibri" w:hAnsi="Palatino Linotype" w:cs="Arial"/>
        </w:rPr>
        <w:t xml:space="preserve">Se </w:t>
      </w:r>
      <w:r w:rsidR="00E520D0" w:rsidRPr="00827583">
        <w:rPr>
          <w:rFonts w:ascii="Palatino Linotype" w:eastAsia="Calibri" w:hAnsi="Palatino Linotype" w:cs="Arial"/>
          <w:b/>
        </w:rPr>
        <w:t>SOBRESEE</w:t>
      </w:r>
      <w:r w:rsidR="00E520D0" w:rsidRPr="00827583">
        <w:rPr>
          <w:rFonts w:ascii="Palatino Linotype" w:eastAsia="Calibri" w:hAnsi="Palatino Linotype" w:cs="Arial"/>
        </w:rPr>
        <w:t xml:space="preserve"> el recurso de revisión número </w:t>
      </w:r>
      <w:r w:rsidR="00BE555C" w:rsidRPr="00827583">
        <w:rPr>
          <w:rFonts w:ascii="Palatino Linotype" w:eastAsia="Calibri" w:hAnsi="Palatino Linotype" w:cs="Arial"/>
          <w:b/>
        </w:rPr>
        <w:t>0</w:t>
      </w:r>
      <w:r w:rsidR="007F65C4">
        <w:rPr>
          <w:rFonts w:ascii="Palatino Linotype" w:eastAsia="Calibri" w:hAnsi="Palatino Linotype" w:cs="Arial"/>
          <w:b/>
        </w:rPr>
        <w:t>0</w:t>
      </w:r>
      <w:r w:rsidR="00B64562">
        <w:rPr>
          <w:rFonts w:ascii="Palatino Linotype" w:eastAsia="Calibri" w:hAnsi="Palatino Linotype" w:cs="Arial"/>
          <w:b/>
        </w:rPr>
        <w:t>219</w:t>
      </w:r>
      <w:r w:rsidR="00E520D0" w:rsidRPr="00827583">
        <w:rPr>
          <w:rFonts w:ascii="Palatino Linotype" w:eastAsia="Calibri" w:hAnsi="Palatino Linotype" w:cs="Arial"/>
          <w:b/>
        </w:rPr>
        <w:t>/INFOEM/IP/RR</w:t>
      </w:r>
      <w:r w:rsidR="00F715ED">
        <w:rPr>
          <w:rFonts w:ascii="Palatino Linotype" w:eastAsia="Calibri" w:hAnsi="Palatino Linotype" w:cs="Arial"/>
          <w:b/>
        </w:rPr>
        <w:t>/</w:t>
      </w:r>
      <w:r w:rsidR="00E520D0" w:rsidRPr="00827583">
        <w:rPr>
          <w:rFonts w:ascii="Palatino Linotype" w:eastAsia="Calibri" w:hAnsi="Palatino Linotype" w:cs="Arial"/>
          <w:b/>
        </w:rPr>
        <w:t>202</w:t>
      </w:r>
      <w:r w:rsidR="00F715ED">
        <w:rPr>
          <w:rFonts w:ascii="Palatino Linotype" w:eastAsia="Calibri" w:hAnsi="Palatino Linotype" w:cs="Arial"/>
          <w:b/>
        </w:rPr>
        <w:t>2</w:t>
      </w:r>
      <w:r w:rsidR="00E520D0" w:rsidRPr="00827583">
        <w:rPr>
          <w:rFonts w:ascii="Palatino Linotype" w:eastAsia="Calibri" w:hAnsi="Palatino Linotype" w:cs="Arial"/>
        </w:rPr>
        <w:t xml:space="preserve">, por haberse desistido expresamente </w:t>
      </w:r>
      <w:r w:rsidR="007F65C4" w:rsidRPr="007F65C4">
        <w:rPr>
          <w:rFonts w:ascii="Palatino Linotype" w:eastAsia="Calibri" w:hAnsi="Palatino Linotype" w:cs="Arial"/>
          <w:bCs/>
        </w:rPr>
        <w:t>el</w:t>
      </w:r>
      <w:r w:rsidR="00E520D0" w:rsidRPr="00827583">
        <w:rPr>
          <w:rFonts w:ascii="Palatino Linotype" w:eastAsia="Calibri" w:hAnsi="Palatino Linotype" w:cs="Arial"/>
          <w:b/>
        </w:rPr>
        <w:t xml:space="preserve"> RECURRENTE</w:t>
      </w:r>
      <w:r w:rsidR="00E520D0" w:rsidRPr="00827583">
        <w:rPr>
          <w:rFonts w:ascii="Palatino Linotype" w:eastAsia="Calibri" w:hAnsi="Palatino Linotype" w:cs="Arial"/>
        </w:rPr>
        <w:t xml:space="preserve"> en términos del Considerando </w:t>
      </w:r>
      <w:r w:rsidR="007F65C4">
        <w:rPr>
          <w:rFonts w:ascii="Palatino Linotype" w:eastAsia="Calibri" w:hAnsi="Palatino Linotype" w:cs="Arial"/>
          <w:b/>
        </w:rPr>
        <w:t>Tercero</w:t>
      </w:r>
      <w:r w:rsidR="00E520D0" w:rsidRPr="00827583">
        <w:rPr>
          <w:rFonts w:ascii="Palatino Linotype" w:eastAsia="Calibri" w:hAnsi="Palatino Linotype" w:cs="Arial"/>
        </w:rPr>
        <w:t xml:space="preserve"> de la presente resolución</w:t>
      </w:r>
      <w:r w:rsidR="007F65C4">
        <w:rPr>
          <w:rFonts w:ascii="Palatino Linotype" w:eastAsia="Calibri" w:hAnsi="Palatino Linotype" w:cs="Arial"/>
        </w:rPr>
        <w:t>.</w:t>
      </w:r>
      <w:r w:rsidR="00E520D0" w:rsidRPr="00827583">
        <w:rPr>
          <w:rFonts w:ascii="Palatino Linotype" w:eastAsia="Calibri" w:hAnsi="Palatino Linotype" w:cs="Arial"/>
        </w:rPr>
        <w:t xml:space="preserve"> </w:t>
      </w:r>
    </w:p>
    <w:p w14:paraId="3FA56392" w14:textId="77777777" w:rsidR="006B4C67" w:rsidRPr="00827583" w:rsidRDefault="006B4C67" w:rsidP="00A638AC">
      <w:pPr>
        <w:spacing w:line="360" w:lineRule="auto"/>
        <w:jc w:val="both"/>
        <w:rPr>
          <w:rFonts w:ascii="Palatino Linotype" w:eastAsia="Calibri" w:hAnsi="Palatino Linotype" w:cs="Arial"/>
        </w:rPr>
      </w:pPr>
    </w:p>
    <w:p w14:paraId="2FC6EAB4" w14:textId="77777777" w:rsidR="006B4C67" w:rsidRPr="00827583" w:rsidRDefault="00AE360E" w:rsidP="006B4C67">
      <w:pPr>
        <w:spacing w:line="360" w:lineRule="auto"/>
        <w:ind w:right="49"/>
        <w:jc w:val="both"/>
        <w:rPr>
          <w:rFonts w:ascii="Palatino Linotype" w:hAnsi="Palatino Linotype"/>
          <w:b/>
          <w:szCs w:val="17"/>
          <w:lang w:eastAsia="es-ES_tradnl"/>
        </w:rPr>
      </w:pPr>
      <w:r w:rsidRPr="00827583">
        <w:rPr>
          <w:rFonts w:ascii="Palatino Linotype" w:eastAsia="Calibri" w:hAnsi="Palatino Linotype" w:cs="Arial"/>
          <w:b/>
          <w:sz w:val="28"/>
        </w:rPr>
        <w:t>SEGUNDO</w:t>
      </w:r>
      <w:r w:rsidRPr="00827583">
        <w:rPr>
          <w:rFonts w:ascii="Palatino Linotype" w:eastAsia="Calibri" w:hAnsi="Palatino Linotype" w:cs="Arial"/>
        </w:rPr>
        <w:t xml:space="preserve">. </w:t>
      </w:r>
      <w:r w:rsidRPr="00827583">
        <w:rPr>
          <w:rFonts w:ascii="Palatino Linotype" w:eastAsia="Calibri" w:hAnsi="Palatino Linotype" w:cs="Arial"/>
          <w:b/>
        </w:rPr>
        <w:t>Notifíquese</w:t>
      </w:r>
      <w:r w:rsidRPr="00827583">
        <w:rPr>
          <w:rFonts w:ascii="Palatino Linotype" w:eastAsia="Calibri" w:hAnsi="Palatino Linotype" w:cs="Arial"/>
        </w:rPr>
        <w:t xml:space="preserve"> a la Titular de la Unidad de Transparencia del </w:t>
      </w:r>
      <w:r w:rsidRPr="00827583">
        <w:rPr>
          <w:rFonts w:ascii="Palatino Linotype" w:eastAsia="Calibri" w:hAnsi="Palatino Linotype" w:cs="Arial"/>
          <w:b/>
        </w:rPr>
        <w:t>SUJETO OBLIGADO</w:t>
      </w:r>
      <w:r w:rsidRPr="00827583">
        <w:rPr>
          <w:rFonts w:ascii="Palatino Linotype" w:eastAsia="Calibri" w:hAnsi="Palatino Linotype" w:cs="Arial"/>
        </w:rPr>
        <w:t>, para</w:t>
      </w:r>
      <w:r w:rsidR="00E520D0" w:rsidRPr="00827583">
        <w:rPr>
          <w:rFonts w:ascii="Palatino Linotype" w:eastAsia="Calibri" w:hAnsi="Palatino Linotype" w:cs="Arial"/>
        </w:rPr>
        <w:t xml:space="preserve"> su conocimiento</w:t>
      </w:r>
      <w:r w:rsidR="006B4C67" w:rsidRPr="00827583">
        <w:rPr>
          <w:rFonts w:ascii="Palatino Linotype" w:eastAsia="Calibri" w:hAnsi="Palatino Linotype" w:cs="Arial"/>
        </w:rPr>
        <w:t xml:space="preserve">, </w:t>
      </w:r>
      <w:r w:rsidR="006B4C67" w:rsidRPr="00827583">
        <w:rPr>
          <w:rFonts w:ascii="Palatino Linotype" w:hAnsi="Palatino Linotype" w:cs="Arial"/>
        </w:rPr>
        <w:t>vía Sistema de Acceso a la Información Mexiquense (SAIMEX).</w:t>
      </w:r>
    </w:p>
    <w:p w14:paraId="48F770BB" w14:textId="7D26B562" w:rsidR="00AE360E" w:rsidRPr="00827583" w:rsidRDefault="00AE360E" w:rsidP="00A638AC">
      <w:pPr>
        <w:spacing w:line="360" w:lineRule="auto"/>
        <w:jc w:val="both"/>
        <w:rPr>
          <w:rFonts w:ascii="Palatino Linotype" w:eastAsia="Calibri" w:hAnsi="Palatino Linotype" w:cs="Arial"/>
        </w:rPr>
      </w:pPr>
    </w:p>
    <w:p w14:paraId="55093F02" w14:textId="77777777" w:rsidR="006B4C67" w:rsidRPr="00827583" w:rsidRDefault="00E520D0" w:rsidP="006B4C67">
      <w:pPr>
        <w:spacing w:line="360" w:lineRule="auto"/>
        <w:ind w:right="49"/>
        <w:jc w:val="both"/>
        <w:rPr>
          <w:rFonts w:ascii="Palatino Linotype" w:hAnsi="Palatino Linotype"/>
          <w:b/>
          <w:szCs w:val="17"/>
          <w:lang w:eastAsia="es-ES_tradnl"/>
        </w:rPr>
      </w:pPr>
      <w:r w:rsidRPr="00827583">
        <w:rPr>
          <w:rFonts w:ascii="Palatino Linotype" w:eastAsia="Calibri" w:hAnsi="Palatino Linotype" w:cs="Arial"/>
          <w:b/>
          <w:sz w:val="28"/>
        </w:rPr>
        <w:t>TERCERO</w:t>
      </w:r>
      <w:r w:rsidR="00AE360E" w:rsidRPr="00827583">
        <w:rPr>
          <w:rFonts w:ascii="Palatino Linotype" w:eastAsia="Calibri" w:hAnsi="Palatino Linotype" w:cs="Arial"/>
        </w:rPr>
        <w:t xml:space="preserve">. </w:t>
      </w:r>
      <w:r w:rsidR="00AE360E" w:rsidRPr="00827583">
        <w:rPr>
          <w:rFonts w:ascii="Palatino Linotype" w:hAnsi="Palatino Linotype"/>
          <w:b/>
          <w:szCs w:val="17"/>
          <w:lang w:eastAsia="es-ES_tradnl"/>
        </w:rPr>
        <w:t>Notifíquese</w:t>
      </w:r>
      <w:r w:rsidR="00AE360E" w:rsidRPr="00827583">
        <w:rPr>
          <w:rFonts w:ascii="Palatino Linotype" w:hAnsi="Palatino Linotype"/>
          <w:szCs w:val="17"/>
          <w:lang w:eastAsia="es-ES_tradnl"/>
        </w:rPr>
        <w:t xml:space="preserve"> al</w:t>
      </w:r>
      <w:r w:rsidR="00AE360E" w:rsidRPr="00827583">
        <w:rPr>
          <w:rFonts w:ascii="Palatino Linotype" w:hAnsi="Palatino Linotype" w:cs="Arial"/>
          <w:b/>
        </w:rPr>
        <w:t xml:space="preserve"> RECURRENTE</w:t>
      </w:r>
      <w:r w:rsidR="00AE360E" w:rsidRPr="00827583">
        <w:rPr>
          <w:rFonts w:ascii="Palatino Linotype" w:hAnsi="Palatino Linotype"/>
          <w:szCs w:val="17"/>
          <w:lang w:eastAsia="es-ES_tradnl"/>
        </w:rPr>
        <w:t xml:space="preserve"> </w:t>
      </w:r>
      <w:r w:rsidRPr="00827583">
        <w:rPr>
          <w:rFonts w:ascii="Palatino Linotype" w:hAnsi="Palatino Linotype"/>
          <w:szCs w:val="17"/>
          <w:lang w:eastAsia="es-ES_tradnl"/>
        </w:rPr>
        <w:t xml:space="preserve">vía </w:t>
      </w:r>
      <w:r w:rsidRPr="00827583">
        <w:rPr>
          <w:rFonts w:ascii="Palatino Linotype" w:hAnsi="Palatino Linotype"/>
          <w:b/>
          <w:szCs w:val="17"/>
          <w:lang w:eastAsia="es-ES_tradnl"/>
        </w:rPr>
        <w:t>SAIMEX</w:t>
      </w:r>
      <w:r w:rsidRPr="00827583">
        <w:rPr>
          <w:rFonts w:ascii="Palatino Linotype" w:hAnsi="Palatino Linotype"/>
          <w:szCs w:val="17"/>
          <w:lang w:eastAsia="es-ES_tradnl"/>
        </w:rPr>
        <w:t xml:space="preserve"> </w:t>
      </w:r>
      <w:r w:rsidR="00AE360E" w:rsidRPr="00827583">
        <w:rPr>
          <w:rFonts w:ascii="Palatino Linotype" w:hAnsi="Palatino Linotype"/>
          <w:szCs w:val="17"/>
          <w:lang w:eastAsia="es-ES_tradnl"/>
        </w:rPr>
        <w:t>la presente resolución</w:t>
      </w:r>
      <w:r w:rsidR="006B4C67" w:rsidRPr="00827583">
        <w:rPr>
          <w:rFonts w:ascii="Palatino Linotype" w:hAnsi="Palatino Linotype"/>
          <w:szCs w:val="17"/>
          <w:lang w:eastAsia="es-ES_tradnl"/>
        </w:rPr>
        <w:t xml:space="preserve">, </w:t>
      </w:r>
      <w:r w:rsidR="006B4C67" w:rsidRPr="00827583">
        <w:rPr>
          <w:rFonts w:ascii="Palatino Linotype" w:hAnsi="Palatino Linotype" w:cs="Arial"/>
        </w:rPr>
        <w:t>vía Sistema de Acceso a la Información Mexiquense (SAIMEX).</w:t>
      </w:r>
    </w:p>
    <w:p w14:paraId="49486A5C" w14:textId="77777777" w:rsidR="006B4C67" w:rsidRPr="00827583" w:rsidRDefault="006B4C67" w:rsidP="00A638AC">
      <w:pPr>
        <w:pStyle w:val="Prrafodelista"/>
        <w:widowControl w:val="0"/>
        <w:tabs>
          <w:tab w:val="left" w:pos="1701"/>
        </w:tabs>
        <w:autoSpaceDE w:val="0"/>
        <w:autoSpaceDN w:val="0"/>
        <w:adjustRightInd w:val="0"/>
        <w:spacing w:line="360" w:lineRule="auto"/>
        <w:ind w:left="0"/>
        <w:jc w:val="both"/>
        <w:rPr>
          <w:rFonts w:ascii="Palatino Linotype" w:hAnsi="Palatino Linotype"/>
          <w:szCs w:val="17"/>
          <w:lang w:eastAsia="es-ES_tradnl"/>
        </w:rPr>
      </w:pPr>
    </w:p>
    <w:p w14:paraId="11B874BE" w14:textId="7509E351" w:rsidR="00AE360E" w:rsidRPr="00827583" w:rsidRDefault="00E520D0" w:rsidP="00A638AC">
      <w:pPr>
        <w:pStyle w:val="Prrafodelista"/>
        <w:widowControl w:val="0"/>
        <w:tabs>
          <w:tab w:val="left" w:pos="1701"/>
        </w:tabs>
        <w:autoSpaceDE w:val="0"/>
        <w:autoSpaceDN w:val="0"/>
        <w:adjustRightInd w:val="0"/>
        <w:spacing w:line="360" w:lineRule="auto"/>
        <w:ind w:left="0"/>
        <w:jc w:val="both"/>
        <w:rPr>
          <w:rFonts w:ascii="Palatino Linotype" w:hAnsi="Palatino Linotype"/>
          <w:szCs w:val="17"/>
          <w:lang w:eastAsia="es-ES_tradnl"/>
        </w:rPr>
      </w:pPr>
      <w:r w:rsidRPr="00827583">
        <w:rPr>
          <w:rFonts w:ascii="Palatino Linotype" w:eastAsia="Calibri" w:hAnsi="Palatino Linotype" w:cs="Arial"/>
          <w:b/>
          <w:sz w:val="28"/>
        </w:rPr>
        <w:t>CUARTO</w:t>
      </w:r>
      <w:r w:rsidR="00AE360E" w:rsidRPr="00827583">
        <w:rPr>
          <w:rFonts w:ascii="Palatino Linotype" w:eastAsia="Calibri" w:hAnsi="Palatino Linotype" w:cs="Arial"/>
        </w:rPr>
        <w:t xml:space="preserve">. </w:t>
      </w:r>
      <w:r w:rsidR="00F715ED">
        <w:rPr>
          <w:rFonts w:ascii="Palatino Linotype" w:hAnsi="Palatino Linotype"/>
          <w:b/>
          <w:szCs w:val="17"/>
          <w:lang w:eastAsia="es-ES_tradnl"/>
        </w:rPr>
        <w:t xml:space="preserve">Notifíquese al </w:t>
      </w:r>
      <w:r w:rsidR="00AE360E" w:rsidRPr="00827583">
        <w:rPr>
          <w:rFonts w:ascii="Palatino Linotype" w:hAnsi="Palatino Linotype"/>
        </w:rPr>
        <w:t xml:space="preserve"> </w:t>
      </w:r>
      <w:r w:rsidR="00AE360E" w:rsidRPr="00827583">
        <w:rPr>
          <w:rFonts w:ascii="Palatino Linotype" w:hAnsi="Palatino Linotype" w:cs="Arial"/>
          <w:b/>
        </w:rPr>
        <w:t>RECURRENTE</w:t>
      </w:r>
      <w:r w:rsidR="00AE360E" w:rsidRPr="00827583">
        <w:rPr>
          <w:rFonts w:ascii="Palatino Linotype" w:hAnsi="Palatino Linotype"/>
        </w:rPr>
        <w:t xml:space="preserve"> </w:t>
      </w:r>
      <w:r w:rsidR="00AE360E" w:rsidRPr="00827583">
        <w:rPr>
          <w:rFonts w:ascii="Palatino Linotype" w:hAnsi="Palatino Linotype"/>
          <w:szCs w:val="17"/>
          <w:lang w:eastAsia="es-ES_tradnl"/>
        </w:rPr>
        <w:t xml:space="preserve">que, de conformidad </w:t>
      </w:r>
      <w:r w:rsidR="00AE360E" w:rsidRPr="00827583">
        <w:rPr>
          <w:rFonts w:ascii="Palatino Linotype" w:hAnsi="Palatino Linotype" w:cs="Arial"/>
        </w:rPr>
        <w:t>con</w:t>
      </w:r>
      <w:r w:rsidR="00AE360E" w:rsidRPr="00827583">
        <w:rPr>
          <w:rFonts w:ascii="Palatino Linotype" w:hAnsi="Palatino Linotype"/>
          <w:szCs w:val="17"/>
          <w:lang w:eastAsia="es-ES_tradnl"/>
        </w:rPr>
        <w:t xml:space="preserve"> lo </w:t>
      </w:r>
      <w:r w:rsidR="00AE360E" w:rsidRPr="00827583">
        <w:rPr>
          <w:rFonts w:ascii="Palatino Linotype" w:hAnsi="Palatino Linotype" w:cs="Arial"/>
        </w:rPr>
        <w:t>establecido</w:t>
      </w:r>
      <w:r w:rsidR="00AE360E" w:rsidRPr="00827583">
        <w:rPr>
          <w:rFonts w:ascii="Palatino Linotype" w:hAnsi="Palatino Linotype"/>
          <w:szCs w:val="17"/>
          <w:lang w:eastAsia="es-ES_tradnl"/>
        </w:rPr>
        <w:t xml:space="preserve"> en el artículo 196 de la Ley de </w:t>
      </w:r>
      <w:r w:rsidR="00AE360E" w:rsidRPr="00827583">
        <w:rPr>
          <w:rFonts w:ascii="Palatino Linotype" w:hAnsi="Palatino Linotype" w:cs="Arial"/>
        </w:rPr>
        <w:t>Transparencia</w:t>
      </w:r>
      <w:r w:rsidR="00AE360E" w:rsidRPr="00827583">
        <w:rPr>
          <w:rFonts w:ascii="Palatino Linotype" w:hAnsi="Palatino Linotype"/>
          <w:szCs w:val="17"/>
          <w:lang w:eastAsia="es-ES_tradnl"/>
        </w:rPr>
        <w:t xml:space="preserve"> y </w:t>
      </w:r>
      <w:r w:rsidR="00AE360E" w:rsidRPr="00827583">
        <w:rPr>
          <w:rFonts w:ascii="Palatino Linotype" w:hAnsi="Palatino Linotype" w:cs="Arial"/>
        </w:rPr>
        <w:t>Acceso</w:t>
      </w:r>
      <w:r w:rsidR="00AE360E" w:rsidRPr="00827583">
        <w:rPr>
          <w:rFonts w:ascii="Palatino Linotype" w:hAnsi="Palatino Linotype"/>
          <w:szCs w:val="17"/>
          <w:lang w:eastAsia="es-ES_tradnl"/>
        </w:rPr>
        <w:t xml:space="preserve"> a la Información </w:t>
      </w:r>
      <w:r w:rsidR="00AE360E" w:rsidRPr="00827583">
        <w:rPr>
          <w:rFonts w:ascii="Palatino Linotype" w:hAnsi="Palatino Linotype"/>
          <w:lang w:eastAsia="es-ES_tradnl"/>
        </w:rPr>
        <w:t>Pública</w:t>
      </w:r>
      <w:r w:rsidR="00AE360E" w:rsidRPr="00827583">
        <w:rPr>
          <w:rFonts w:ascii="Palatino Linotype" w:hAnsi="Palatino Linotype"/>
          <w:szCs w:val="17"/>
          <w:lang w:eastAsia="es-ES_tradnl"/>
        </w:rPr>
        <w:t xml:space="preserve"> del Estado de México y Municipios, podrá impugnarla vía Juicio de Amparo en los términos de las leyes aplicables.</w:t>
      </w:r>
    </w:p>
    <w:p w14:paraId="26F3FEEF" w14:textId="77777777" w:rsidR="006B4C67" w:rsidRPr="00827583" w:rsidRDefault="006B4C67" w:rsidP="00A638AC">
      <w:pPr>
        <w:pStyle w:val="Prrafodelista"/>
        <w:widowControl w:val="0"/>
        <w:tabs>
          <w:tab w:val="left" w:pos="1701"/>
        </w:tabs>
        <w:autoSpaceDE w:val="0"/>
        <w:autoSpaceDN w:val="0"/>
        <w:adjustRightInd w:val="0"/>
        <w:spacing w:line="360" w:lineRule="auto"/>
        <w:ind w:left="0"/>
        <w:jc w:val="both"/>
        <w:rPr>
          <w:rFonts w:ascii="Palatino Linotype" w:hAnsi="Palatino Linotype"/>
          <w:szCs w:val="17"/>
          <w:lang w:eastAsia="es-ES_tradnl"/>
        </w:rPr>
      </w:pPr>
    </w:p>
    <w:p w14:paraId="61C8327F" w14:textId="361B7C33" w:rsidR="006B4C67" w:rsidRPr="00827583" w:rsidRDefault="006B4C67" w:rsidP="006B4C67">
      <w:pPr>
        <w:spacing w:line="360" w:lineRule="auto"/>
        <w:jc w:val="both"/>
        <w:rPr>
          <w:rFonts w:ascii="Palatino Linotype" w:hAnsi="Palatino Linotype" w:cs="Arial"/>
        </w:rPr>
      </w:pPr>
      <w:r w:rsidRPr="00827583">
        <w:rPr>
          <w:rFonts w:ascii="Palatino Linotype" w:hAnsi="Palatino Linotype"/>
        </w:rPr>
        <w:lastRenderedPageBreak/>
        <w:t xml:space="preserve">ASÍ LO RESUELVE, POR </w:t>
      </w:r>
      <w:r w:rsidR="007F65C4">
        <w:rPr>
          <w:rFonts w:ascii="Palatino Linotype" w:hAnsi="Palatino Linotype"/>
        </w:rPr>
        <w:t>UNANIMIDAD</w:t>
      </w:r>
      <w:r w:rsidRPr="00827583">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w:t>
      </w:r>
      <w:r w:rsidR="00AF462C" w:rsidRPr="00827583">
        <w:rPr>
          <w:rFonts w:ascii="Palatino Linotype" w:hAnsi="Palatino Linotype"/>
        </w:rPr>
        <w:t xml:space="preserve">EN LA </w:t>
      </w:r>
      <w:r w:rsidR="007F65C4">
        <w:rPr>
          <w:rFonts w:ascii="Palatino Linotype" w:hAnsi="Palatino Linotype"/>
        </w:rPr>
        <w:t>QUINTA</w:t>
      </w:r>
      <w:r w:rsidR="00AF462C" w:rsidRPr="00827583">
        <w:rPr>
          <w:rFonts w:ascii="Palatino Linotype" w:hAnsi="Palatino Linotype"/>
        </w:rPr>
        <w:t xml:space="preserve"> SESIÓN ORDINARIA CELEBRADA EL</w:t>
      </w:r>
      <w:r w:rsidR="007F65C4">
        <w:rPr>
          <w:rFonts w:ascii="Palatino Linotype" w:hAnsi="Palatino Linotype"/>
        </w:rPr>
        <w:t xml:space="preserve"> DIEZ</w:t>
      </w:r>
      <w:r w:rsidR="00AF462C" w:rsidRPr="00827583">
        <w:rPr>
          <w:rFonts w:ascii="Palatino Linotype" w:hAnsi="Palatino Linotype"/>
        </w:rPr>
        <w:t xml:space="preserve"> DE FEBRERO DE DOS MIL VEINTIDOS</w:t>
      </w:r>
      <w:r w:rsidRPr="00827583">
        <w:rPr>
          <w:rFonts w:ascii="Palatino Linotype" w:hAnsi="Palatino Linotype"/>
        </w:rPr>
        <w:t>, ANTE EL SECRETARIO TÉCNICO DEL PLENO, ALEXIS TAPIA RAMÍREZ.</w:t>
      </w:r>
    </w:p>
    <w:p w14:paraId="2854C53B" w14:textId="7A30CF44" w:rsidR="0066320D" w:rsidRPr="00827583" w:rsidRDefault="00BB0A2E" w:rsidP="00A638AC">
      <w:pPr>
        <w:widowControl w:val="0"/>
        <w:autoSpaceDE w:val="0"/>
        <w:autoSpaceDN w:val="0"/>
        <w:adjustRightInd w:val="0"/>
        <w:spacing w:line="360" w:lineRule="auto"/>
        <w:jc w:val="both"/>
        <w:rPr>
          <w:rFonts w:ascii="Palatino Linotype" w:hAnsi="Palatino Linotype" w:cs="Arial"/>
          <w:sz w:val="20"/>
        </w:rPr>
      </w:pPr>
      <w:r>
        <w:rPr>
          <w:rFonts w:ascii="Palatino Linotype" w:hAnsi="Palatino Linotype" w:cs="Arial"/>
          <w:noProof/>
          <w:sz w:val="20"/>
          <w:lang w:eastAsia="es-MX"/>
        </w:rPr>
        <mc:AlternateContent>
          <mc:Choice Requires="wps">
            <w:drawing>
              <wp:anchor distT="0" distB="0" distL="114300" distR="114300" simplePos="0" relativeHeight="251662336" behindDoc="0" locked="0" layoutInCell="1" allowOverlap="1" wp14:anchorId="3D8C578B" wp14:editId="4E1207A0">
                <wp:simplePos x="0" y="0"/>
                <wp:positionH relativeFrom="column">
                  <wp:posOffset>404281</wp:posOffset>
                </wp:positionH>
                <wp:positionV relativeFrom="paragraph">
                  <wp:posOffset>322826</wp:posOffset>
                </wp:positionV>
                <wp:extent cx="4773880" cy="4215741"/>
                <wp:effectExtent l="0" t="0" r="27305" b="33020"/>
                <wp:wrapNone/>
                <wp:docPr id="7" name="Conector recto 7"/>
                <wp:cNvGraphicFramePr/>
                <a:graphic xmlns:a="http://schemas.openxmlformats.org/drawingml/2006/main">
                  <a:graphicData uri="http://schemas.microsoft.com/office/word/2010/wordprocessingShape">
                    <wps:wsp>
                      <wps:cNvCnPr/>
                      <wps:spPr>
                        <a:xfrm>
                          <a:off x="0" y="0"/>
                          <a:ext cx="4773880" cy="421574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1292FB"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1.85pt,25.4pt" to="407.75pt,3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" strokecolor="#5b9bd5 [3204]" strokeweight=".5pt">
                <v:stroke joinstyle="miter"/>
              </v:line>
            </w:pict>
          </mc:Fallback>
        </mc:AlternateContent>
      </w:r>
      <w:r w:rsidR="0066320D" w:rsidRPr="00827583">
        <w:rPr>
          <w:rFonts w:ascii="Palatino Linotype" w:hAnsi="Palatino Linotype" w:cs="Arial"/>
          <w:sz w:val="20"/>
        </w:rPr>
        <w:br w:type="page"/>
      </w:r>
    </w:p>
    <w:p w14:paraId="7DD5CDD1" w14:textId="77777777" w:rsidR="0066320D" w:rsidRPr="00827583" w:rsidRDefault="0066320D" w:rsidP="00A638AC">
      <w:pPr>
        <w:widowControl w:val="0"/>
        <w:autoSpaceDE w:val="0"/>
        <w:autoSpaceDN w:val="0"/>
        <w:adjustRightInd w:val="0"/>
        <w:spacing w:line="360" w:lineRule="auto"/>
        <w:jc w:val="both"/>
        <w:rPr>
          <w:rFonts w:ascii="Palatino Linotype" w:hAnsi="Palatino Linotype" w:cs="Arial"/>
          <w:sz w:val="20"/>
        </w:rPr>
      </w:pPr>
    </w:p>
    <w:p w14:paraId="127E0D5B" w14:textId="77777777" w:rsidR="0066320D" w:rsidRPr="00827583" w:rsidRDefault="0066320D" w:rsidP="00A638AC">
      <w:pPr>
        <w:widowControl w:val="0"/>
        <w:autoSpaceDE w:val="0"/>
        <w:autoSpaceDN w:val="0"/>
        <w:adjustRightInd w:val="0"/>
        <w:spacing w:line="360" w:lineRule="auto"/>
        <w:jc w:val="both"/>
        <w:rPr>
          <w:rFonts w:ascii="Palatino Linotype" w:hAnsi="Palatino Linotype" w:cs="Arial"/>
          <w:lang w:val="es-ES"/>
        </w:rPr>
      </w:pPr>
    </w:p>
    <w:sectPr w:rsidR="0066320D" w:rsidRPr="00827583" w:rsidSect="00580276">
      <w:headerReference w:type="default" r:id="rId12"/>
      <w:footerReference w:type="default" r:id="rId13"/>
      <w:headerReference w:type="first" r:id="rId14"/>
      <w:footerReference w:type="firs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527B43" w14:textId="77777777" w:rsidR="00030B6C" w:rsidRDefault="00030B6C" w:rsidP="00C43B1E">
      <w:r>
        <w:separator/>
      </w:r>
    </w:p>
  </w:endnote>
  <w:endnote w:type="continuationSeparator" w:id="0">
    <w:p w14:paraId="7E6C61C7" w14:textId="77777777" w:rsidR="00030B6C" w:rsidRDefault="00030B6C" w:rsidP="00C4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099" w14:textId="77777777" w:rsidR="00F60E80" w:rsidRPr="0010196A" w:rsidRDefault="00F60E80" w:rsidP="009901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F34D9">
      <w:rPr>
        <w:rFonts w:ascii="Palatino Linotype" w:hAnsi="Palatino Linotype" w:cs="Arial"/>
        <w:bCs/>
        <w:noProof/>
        <w:sz w:val="22"/>
        <w:szCs w:val="22"/>
      </w:rPr>
      <w:t>17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F34D9">
      <w:rPr>
        <w:rFonts w:ascii="Palatino Linotype" w:hAnsi="Palatino Linotype" w:cs="Arial"/>
        <w:bCs/>
        <w:noProof/>
        <w:sz w:val="22"/>
        <w:szCs w:val="22"/>
      </w:rPr>
      <w:t>17</w:t>
    </w:r>
    <w:r w:rsidRPr="0010196A">
      <w:rPr>
        <w:rFonts w:ascii="Palatino Linotype" w:hAnsi="Palatino Linotype" w:cs="Arial"/>
        <w:bCs/>
        <w:sz w:val="22"/>
        <w:szCs w:val="22"/>
      </w:rPr>
      <w:fldChar w:fldCharType="end"/>
    </w:r>
  </w:p>
  <w:p w14:paraId="14F4C9F1" w14:textId="77777777" w:rsidR="00F60E80" w:rsidRDefault="00F60E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032A5" w14:textId="77777777" w:rsidR="00F60E80" w:rsidRPr="0010196A" w:rsidRDefault="00F60E80" w:rsidP="00AC608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F34D9">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F34D9">
      <w:rPr>
        <w:rFonts w:ascii="Palatino Linotype" w:hAnsi="Palatino Linotype" w:cs="Arial"/>
        <w:bCs/>
        <w:noProof/>
        <w:sz w:val="22"/>
        <w:szCs w:val="22"/>
      </w:rPr>
      <w:t>17</w:t>
    </w:r>
    <w:r w:rsidRPr="0010196A">
      <w:rPr>
        <w:rFonts w:ascii="Palatino Linotype" w:hAnsi="Palatino Linotype" w:cs="Arial"/>
        <w:bCs/>
        <w:sz w:val="22"/>
        <w:szCs w:val="22"/>
      </w:rPr>
      <w:fldChar w:fldCharType="end"/>
    </w:r>
  </w:p>
  <w:p w14:paraId="291CA067" w14:textId="77777777" w:rsidR="00F60E80" w:rsidRDefault="00F60E8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D9048B" w14:textId="77777777" w:rsidR="00030B6C" w:rsidRDefault="00030B6C" w:rsidP="00C43B1E">
      <w:r>
        <w:separator/>
      </w:r>
    </w:p>
  </w:footnote>
  <w:footnote w:type="continuationSeparator" w:id="0">
    <w:p w14:paraId="5B64CDAD" w14:textId="77777777" w:rsidR="00030B6C" w:rsidRDefault="00030B6C" w:rsidP="00C43B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F60E80" w:rsidRPr="008F2CCC" w14:paraId="7D081D9C" w14:textId="77777777" w:rsidTr="00F60E80">
      <w:tc>
        <w:tcPr>
          <w:tcW w:w="3403" w:type="dxa"/>
          <w:vMerge w:val="restart"/>
          <w:shd w:val="clear" w:color="auto" w:fill="auto"/>
        </w:tcPr>
        <w:p w14:paraId="21595BF8" w14:textId="2B38EDA9" w:rsidR="00F60E80" w:rsidRPr="008F2CCC" w:rsidRDefault="0066411A" w:rsidP="00C43B1E">
          <w:pPr>
            <w:rPr>
              <w:rFonts w:ascii="Palatino Linotype" w:hAnsi="Palatino Linotype"/>
              <w:b/>
              <w:sz w:val="22"/>
              <w:szCs w:val="22"/>
              <w:lang w:val="es-ES_tradnl"/>
            </w:rPr>
          </w:pPr>
          <w:r>
            <w:rPr>
              <w:noProof/>
              <w:lang w:eastAsia="es-MX"/>
            </w:rPr>
            <w:drawing>
              <wp:anchor distT="0" distB="0" distL="0" distR="0" simplePos="0" relativeHeight="251659264" behindDoc="1" locked="0" layoutInCell="1" allowOverlap="1" wp14:anchorId="420224AA" wp14:editId="1B739AC1">
                <wp:simplePos x="0" y="0"/>
                <wp:positionH relativeFrom="column">
                  <wp:posOffset>-931355</wp:posOffset>
                </wp:positionH>
                <wp:positionV relativeFrom="paragraph">
                  <wp:posOffset>-202516</wp:posOffset>
                </wp:positionV>
                <wp:extent cx="7635240" cy="9942830"/>
                <wp:effectExtent l="0" t="0" r="0" b="0"/>
                <wp:wrapNone/>
                <wp:docPr id="37" name="image1.jpg"/>
                <wp:cNvGraphicFramePr/>
                <a:graphic xmlns:a="http://schemas.openxmlformats.org/drawingml/2006/main">
                  <a:graphicData uri="http://schemas.openxmlformats.org/drawingml/2006/picture">
                    <pic:pic xmlns:pic="http://schemas.openxmlformats.org/drawingml/2006/picture">
                      <pic:nvPicPr>
                        <pic:cNvPr id="37" name="image1.jpg"/>
                        <pic:cNvPicPr preferRelativeResize="0"/>
                      </pic:nvPicPr>
                      <pic:blipFill>
                        <a:blip r:embed="rId1"/>
                        <a:srcRect/>
                        <a:stretch>
                          <a:fillRect/>
                        </a:stretch>
                      </pic:blipFill>
                      <pic:spPr>
                        <a:xfrm>
                          <a:off x="0" y="0"/>
                          <a:ext cx="7635240" cy="9942830"/>
                        </a:xfrm>
                        <a:prstGeom prst="rect">
                          <a:avLst/>
                        </a:prstGeom>
                      </pic:spPr>
                    </pic:pic>
                  </a:graphicData>
                </a:graphic>
              </wp:anchor>
            </w:drawing>
          </w:r>
        </w:p>
      </w:tc>
      <w:tc>
        <w:tcPr>
          <w:tcW w:w="2552" w:type="dxa"/>
          <w:shd w:val="clear" w:color="auto" w:fill="auto"/>
        </w:tcPr>
        <w:p w14:paraId="7C2A0ECF" w14:textId="77777777" w:rsidR="00F60E80" w:rsidRPr="008F2CCC" w:rsidRDefault="00F60E80" w:rsidP="00C43B1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487139B" w14:textId="192E86E4" w:rsidR="00F60E80" w:rsidRPr="00B335A1" w:rsidRDefault="00F60E80" w:rsidP="00C43B1E">
          <w:pPr>
            <w:jc w:val="both"/>
            <w:rPr>
              <w:rFonts w:ascii="Palatino Linotype" w:hAnsi="Palatino Linotype"/>
              <w:b/>
              <w:sz w:val="22"/>
              <w:szCs w:val="22"/>
              <w:lang w:val="es-ES_tradnl"/>
            </w:rPr>
          </w:pPr>
          <w:r>
            <w:rPr>
              <w:rFonts w:ascii="Palatino Linotype" w:hAnsi="Palatino Linotype"/>
              <w:b/>
              <w:sz w:val="22"/>
              <w:szCs w:val="22"/>
              <w:lang w:val="es-ES_tradnl"/>
            </w:rPr>
            <w:t>0</w:t>
          </w:r>
          <w:r w:rsidR="00D87B70">
            <w:rPr>
              <w:rFonts w:ascii="Palatino Linotype" w:hAnsi="Palatino Linotype"/>
              <w:b/>
              <w:sz w:val="22"/>
              <w:szCs w:val="22"/>
              <w:lang w:val="es-ES_tradnl"/>
            </w:rPr>
            <w:t>0</w:t>
          </w:r>
          <w:r w:rsidR="000C22E2">
            <w:rPr>
              <w:rFonts w:ascii="Palatino Linotype" w:hAnsi="Palatino Linotype"/>
              <w:b/>
              <w:sz w:val="22"/>
              <w:szCs w:val="22"/>
              <w:lang w:val="es-ES_tradnl"/>
            </w:rPr>
            <w:t>219</w:t>
          </w:r>
          <w:r w:rsidRPr="00B335A1">
            <w:rPr>
              <w:rFonts w:ascii="Palatino Linotype" w:hAnsi="Palatino Linotype"/>
              <w:b/>
              <w:sz w:val="22"/>
              <w:szCs w:val="22"/>
              <w:lang w:val="es-ES_tradnl"/>
            </w:rPr>
            <w:t>/INFOEM/IP/RR/202</w:t>
          </w:r>
          <w:r w:rsidR="006D3967">
            <w:rPr>
              <w:rFonts w:ascii="Palatino Linotype" w:hAnsi="Palatino Linotype"/>
              <w:b/>
              <w:sz w:val="22"/>
              <w:szCs w:val="22"/>
              <w:lang w:val="es-ES_tradnl"/>
            </w:rPr>
            <w:t>2</w:t>
          </w:r>
        </w:p>
      </w:tc>
    </w:tr>
    <w:tr w:rsidR="00F60E80" w:rsidRPr="008F2CCC" w14:paraId="4341FF46" w14:textId="77777777" w:rsidTr="00F60E80">
      <w:trPr>
        <w:trHeight w:val="228"/>
      </w:trPr>
      <w:tc>
        <w:tcPr>
          <w:tcW w:w="3403" w:type="dxa"/>
          <w:vMerge/>
          <w:shd w:val="clear" w:color="auto" w:fill="auto"/>
        </w:tcPr>
        <w:p w14:paraId="75B0BFB7" w14:textId="77777777" w:rsidR="00F60E80" w:rsidRPr="008F2CCC" w:rsidRDefault="00F60E80" w:rsidP="00C43B1E">
          <w:pPr>
            <w:rPr>
              <w:rFonts w:ascii="Palatino Linotype" w:hAnsi="Palatino Linotype"/>
              <w:b/>
              <w:sz w:val="22"/>
              <w:szCs w:val="22"/>
              <w:lang w:val="es-ES_tradnl"/>
            </w:rPr>
          </w:pPr>
        </w:p>
      </w:tc>
      <w:tc>
        <w:tcPr>
          <w:tcW w:w="2552" w:type="dxa"/>
          <w:shd w:val="clear" w:color="auto" w:fill="auto"/>
        </w:tcPr>
        <w:p w14:paraId="18B7D049" w14:textId="77777777" w:rsidR="00F60E80" w:rsidRPr="008F2CCC" w:rsidRDefault="00F60E80" w:rsidP="00C43B1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BE3D49" w14:textId="763A75F2" w:rsidR="00F60E80" w:rsidRPr="00B335A1" w:rsidRDefault="00F60E80" w:rsidP="00EF0253">
          <w:pPr>
            <w:jc w:val="both"/>
            <w:rPr>
              <w:rFonts w:ascii="Palatino Linotype" w:hAnsi="Palatino Linotype"/>
              <w:b/>
              <w:sz w:val="22"/>
              <w:szCs w:val="22"/>
              <w:lang w:val="es-ES_tradnl"/>
            </w:rPr>
          </w:pPr>
          <w:r w:rsidRPr="00A638AC">
            <w:rPr>
              <w:rFonts w:ascii="Palatino Linotype" w:hAnsi="Palatino Linotype"/>
              <w:b/>
              <w:sz w:val="22"/>
              <w:szCs w:val="22"/>
              <w:lang w:val="es-ES_tradnl"/>
            </w:rPr>
            <w:t>Ayuntamiento de</w:t>
          </w:r>
          <w:r w:rsidR="00D87B70">
            <w:rPr>
              <w:rFonts w:ascii="Palatino Linotype" w:hAnsi="Palatino Linotype"/>
              <w:b/>
              <w:sz w:val="22"/>
              <w:szCs w:val="22"/>
              <w:lang w:val="es-ES_tradnl"/>
            </w:rPr>
            <w:t xml:space="preserve"> </w:t>
          </w:r>
          <w:r w:rsidR="000C22E2">
            <w:rPr>
              <w:rFonts w:ascii="Palatino Linotype" w:hAnsi="Palatino Linotype"/>
              <w:b/>
              <w:sz w:val="22"/>
              <w:szCs w:val="22"/>
              <w:lang w:val="es-ES_tradnl"/>
            </w:rPr>
            <w:t>Chimalhuacán</w:t>
          </w:r>
        </w:p>
      </w:tc>
    </w:tr>
    <w:tr w:rsidR="00F60E80" w:rsidRPr="008F2CCC" w14:paraId="697BC47A" w14:textId="77777777" w:rsidTr="00F60E80">
      <w:tc>
        <w:tcPr>
          <w:tcW w:w="3403" w:type="dxa"/>
          <w:vMerge/>
          <w:shd w:val="clear" w:color="auto" w:fill="auto"/>
        </w:tcPr>
        <w:p w14:paraId="55EAED88" w14:textId="77777777" w:rsidR="00F60E80" w:rsidRPr="008F2CCC" w:rsidRDefault="00F60E80" w:rsidP="002B12BB">
          <w:pPr>
            <w:rPr>
              <w:rFonts w:ascii="Palatino Linotype" w:hAnsi="Palatino Linotype"/>
              <w:b/>
              <w:sz w:val="22"/>
              <w:szCs w:val="22"/>
              <w:lang w:val="es-ES_tradnl"/>
            </w:rPr>
          </w:pPr>
        </w:p>
      </w:tc>
      <w:tc>
        <w:tcPr>
          <w:tcW w:w="2552" w:type="dxa"/>
          <w:shd w:val="clear" w:color="auto" w:fill="auto"/>
        </w:tcPr>
        <w:p w14:paraId="30A750BA" w14:textId="1452928F" w:rsidR="00F60E80" w:rsidRPr="008F2CCC" w:rsidRDefault="00F60E80" w:rsidP="002B12BB">
          <w:pPr>
            <w:rPr>
              <w:rFonts w:ascii="Palatino Linotype" w:hAnsi="Palatino Linotype"/>
              <w:b/>
              <w:sz w:val="22"/>
              <w:szCs w:val="22"/>
              <w:lang w:val="es-ES_tradnl"/>
            </w:rPr>
          </w:pPr>
          <w:r w:rsidRPr="002B12BB">
            <w:rPr>
              <w:rFonts w:ascii="Palatino Linotype" w:hAnsi="Palatino Linotype"/>
              <w:b/>
              <w:bCs/>
              <w:sz w:val="22"/>
              <w:szCs w:val="22"/>
            </w:rPr>
            <w:t>Comisionad</w:t>
          </w:r>
          <w:r w:rsidR="00D87B70">
            <w:rPr>
              <w:rFonts w:ascii="Palatino Linotype" w:hAnsi="Palatino Linotype"/>
              <w:b/>
              <w:bCs/>
              <w:sz w:val="22"/>
              <w:szCs w:val="22"/>
            </w:rPr>
            <w:t>a</w:t>
          </w:r>
          <w:r w:rsidRPr="002B12BB">
            <w:rPr>
              <w:rFonts w:ascii="Palatino Linotype" w:hAnsi="Palatino Linotype"/>
              <w:b/>
              <w:bCs/>
              <w:sz w:val="22"/>
              <w:szCs w:val="22"/>
            </w:rPr>
            <w:t xml:space="preserve"> Ponente:</w:t>
          </w:r>
        </w:p>
      </w:tc>
      <w:tc>
        <w:tcPr>
          <w:tcW w:w="3401" w:type="dxa"/>
          <w:shd w:val="clear" w:color="auto" w:fill="auto"/>
        </w:tcPr>
        <w:p w14:paraId="1DD0ACA4" w14:textId="41C39334" w:rsidR="00F60E80" w:rsidRPr="008F2CCC" w:rsidRDefault="00D87B70" w:rsidP="002B12BB">
          <w:pPr>
            <w:jc w:val="both"/>
            <w:rPr>
              <w:rFonts w:ascii="Palatino Linotype" w:hAnsi="Palatino Linotype"/>
              <w:b/>
              <w:sz w:val="22"/>
              <w:szCs w:val="22"/>
              <w:lang w:val="es-ES_tradnl"/>
            </w:rPr>
          </w:pPr>
          <w:r>
            <w:rPr>
              <w:rFonts w:ascii="Palatino Linotype" w:hAnsi="Palatino Linotype"/>
              <w:b/>
              <w:bCs/>
              <w:sz w:val="22"/>
              <w:szCs w:val="22"/>
            </w:rPr>
            <w:t>Guadalupe Ramírez Peña</w:t>
          </w:r>
        </w:p>
      </w:tc>
    </w:tr>
  </w:tbl>
  <w:p w14:paraId="4C2D5F4D" w14:textId="77777777" w:rsidR="00F60E80" w:rsidRDefault="00F60E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119"/>
      <w:gridCol w:w="2836"/>
      <w:gridCol w:w="3401"/>
    </w:tblGrid>
    <w:tr w:rsidR="00F60E80" w:rsidRPr="008F2CCC" w14:paraId="346BE54B" w14:textId="77777777" w:rsidTr="002B12BB">
      <w:tc>
        <w:tcPr>
          <w:tcW w:w="3119" w:type="dxa"/>
          <w:vMerge w:val="restart"/>
          <w:shd w:val="clear" w:color="auto" w:fill="auto"/>
        </w:tcPr>
        <w:p w14:paraId="75D927DA" w14:textId="28F2A36A" w:rsidR="00F60E80" w:rsidRPr="008F2CCC" w:rsidRDefault="00F60E80" w:rsidP="00580276">
          <w:pPr>
            <w:rPr>
              <w:rFonts w:ascii="Palatino Linotype" w:hAnsi="Palatino Linotype"/>
              <w:b/>
              <w:sz w:val="22"/>
              <w:szCs w:val="22"/>
              <w:lang w:val="es-ES_tradnl"/>
            </w:rPr>
          </w:pPr>
        </w:p>
      </w:tc>
      <w:tc>
        <w:tcPr>
          <w:tcW w:w="2836" w:type="dxa"/>
          <w:shd w:val="clear" w:color="auto" w:fill="auto"/>
        </w:tcPr>
        <w:p w14:paraId="26DADFC4" w14:textId="77777777" w:rsidR="00F60E80" w:rsidRPr="002B12BB" w:rsidRDefault="00F60E80" w:rsidP="00580276">
          <w:pPr>
            <w:rPr>
              <w:rFonts w:ascii="Palatino Linotype" w:hAnsi="Palatino Linotype"/>
              <w:b/>
              <w:sz w:val="22"/>
              <w:szCs w:val="22"/>
              <w:lang w:val="es-ES_tradnl"/>
            </w:rPr>
          </w:pPr>
          <w:r w:rsidRPr="002B12BB">
            <w:rPr>
              <w:rFonts w:ascii="Palatino Linotype" w:hAnsi="Palatino Linotype"/>
              <w:b/>
              <w:sz w:val="22"/>
              <w:szCs w:val="22"/>
              <w:lang w:val="es-ES_tradnl"/>
            </w:rPr>
            <w:t>Recurso de Revisión:</w:t>
          </w:r>
        </w:p>
      </w:tc>
      <w:tc>
        <w:tcPr>
          <w:tcW w:w="3401" w:type="dxa"/>
          <w:shd w:val="clear" w:color="auto" w:fill="auto"/>
          <w:vAlign w:val="center"/>
        </w:tcPr>
        <w:p w14:paraId="35C72890" w14:textId="55FC057D" w:rsidR="00F60E80" w:rsidRPr="002B12BB" w:rsidRDefault="00F60E80" w:rsidP="00580276">
          <w:pPr>
            <w:jc w:val="both"/>
            <w:rPr>
              <w:rFonts w:ascii="Palatino Linotype" w:hAnsi="Palatino Linotype"/>
              <w:b/>
              <w:sz w:val="22"/>
              <w:szCs w:val="22"/>
              <w:lang w:val="es-ES_tradnl"/>
            </w:rPr>
          </w:pPr>
          <w:r w:rsidRPr="002B12BB">
            <w:rPr>
              <w:rFonts w:ascii="Palatino Linotype" w:hAnsi="Palatino Linotype"/>
              <w:b/>
              <w:sz w:val="22"/>
              <w:szCs w:val="22"/>
              <w:lang w:val="es-ES_tradnl"/>
            </w:rPr>
            <w:t>0</w:t>
          </w:r>
          <w:r w:rsidR="00D87B70">
            <w:rPr>
              <w:rFonts w:ascii="Palatino Linotype" w:hAnsi="Palatino Linotype"/>
              <w:b/>
              <w:sz w:val="22"/>
              <w:szCs w:val="22"/>
              <w:lang w:val="es-ES_tradnl"/>
            </w:rPr>
            <w:t>0</w:t>
          </w:r>
          <w:r w:rsidR="000C22E2">
            <w:rPr>
              <w:rFonts w:ascii="Palatino Linotype" w:hAnsi="Palatino Linotype"/>
              <w:b/>
              <w:sz w:val="22"/>
              <w:szCs w:val="22"/>
              <w:lang w:val="es-ES_tradnl"/>
            </w:rPr>
            <w:t>219</w:t>
          </w:r>
          <w:r w:rsidRPr="002B12BB">
            <w:rPr>
              <w:rFonts w:ascii="Palatino Linotype" w:hAnsi="Palatino Linotype"/>
              <w:b/>
              <w:sz w:val="22"/>
              <w:szCs w:val="22"/>
              <w:lang w:val="es-ES_tradnl"/>
            </w:rPr>
            <w:t>/INFOEM/IP/RR/202</w:t>
          </w:r>
          <w:r w:rsidR="00D87B70">
            <w:rPr>
              <w:rFonts w:ascii="Palatino Linotype" w:hAnsi="Palatino Linotype"/>
              <w:b/>
              <w:sz w:val="22"/>
              <w:szCs w:val="22"/>
              <w:lang w:val="es-ES_tradnl"/>
            </w:rPr>
            <w:t>2</w:t>
          </w:r>
        </w:p>
      </w:tc>
    </w:tr>
    <w:tr w:rsidR="00F60E80" w:rsidRPr="008F2CCC" w14:paraId="0984AB84" w14:textId="77777777" w:rsidTr="002B12BB">
      <w:tc>
        <w:tcPr>
          <w:tcW w:w="3119" w:type="dxa"/>
          <w:vMerge/>
          <w:shd w:val="clear" w:color="auto" w:fill="auto"/>
        </w:tcPr>
        <w:p w14:paraId="2A4844F1" w14:textId="77777777" w:rsidR="00F60E80" w:rsidRPr="008F2CCC" w:rsidRDefault="00F60E80" w:rsidP="00580276">
          <w:pPr>
            <w:rPr>
              <w:rFonts w:ascii="Palatino Linotype" w:hAnsi="Palatino Linotype"/>
              <w:b/>
              <w:sz w:val="22"/>
              <w:szCs w:val="22"/>
              <w:lang w:val="es-ES_tradnl"/>
            </w:rPr>
          </w:pPr>
        </w:p>
      </w:tc>
      <w:tc>
        <w:tcPr>
          <w:tcW w:w="2836" w:type="dxa"/>
          <w:shd w:val="clear" w:color="auto" w:fill="auto"/>
        </w:tcPr>
        <w:p w14:paraId="31898B19" w14:textId="77777777" w:rsidR="00F60E80" w:rsidRPr="002B12BB" w:rsidRDefault="00F60E80" w:rsidP="00580276">
          <w:pPr>
            <w:rPr>
              <w:rFonts w:ascii="Palatino Linotype" w:hAnsi="Palatino Linotype"/>
              <w:b/>
              <w:sz w:val="22"/>
              <w:szCs w:val="22"/>
              <w:lang w:val="es-ES_tradnl"/>
            </w:rPr>
          </w:pPr>
          <w:r w:rsidRPr="002B12BB">
            <w:rPr>
              <w:rFonts w:ascii="Palatino Linotype" w:hAnsi="Palatino Linotype"/>
              <w:b/>
              <w:sz w:val="22"/>
              <w:szCs w:val="22"/>
              <w:lang w:val="es-ES_tradnl"/>
            </w:rPr>
            <w:t>Recurrente:</w:t>
          </w:r>
        </w:p>
      </w:tc>
      <w:tc>
        <w:tcPr>
          <w:tcW w:w="3401" w:type="dxa"/>
          <w:shd w:val="clear" w:color="auto" w:fill="auto"/>
          <w:vAlign w:val="center"/>
        </w:tcPr>
        <w:p w14:paraId="04AA04BE" w14:textId="406B74EF" w:rsidR="00F60E80" w:rsidRPr="002B12BB" w:rsidRDefault="00F60E80" w:rsidP="002D322E">
          <w:pPr>
            <w:jc w:val="both"/>
            <w:rPr>
              <w:rFonts w:ascii="Palatino Linotype" w:hAnsi="Palatino Linotype"/>
              <w:b/>
              <w:sz w:val="22"/>
              <w:szCs w:val="22"/>
              <w:lang w:val="es-ES_tradnl"/>
            </w:rPr>
          </w:pPr>
        </w:p>
      </w:tc>
    </w:tr>
    <w:tr w:rsidR="00F60E80" w:rsidRPr="008F2CCC" w14:paraId="608A8270" w14:textId="77777777" w:rsidTr="002B12BB">
      <w:trPr>
        <w:trHeight w:val="228"/>
      </w:trPr>
      <w:tc>
        <w:tcPr>
          <w:tcW w:w="3119" w:type="dxa"/>
          <w:vMerge/>
          <w:shd w:val="clear" w:color="auto" w:fill="auto"/>
        </w:tcPr>
        <w:p w14:paraId="41B4AD29" w14:textId="77777777" w:rsidR="00F60E80" w:rsidRPr="008F2CCC" w:rsidRDefault="00F60E80" w:rsidP="00580276">
          <w:pPr>
            <w:rPr>
              <w:rFonts w:ascii="Palatino Linotype" w:hAnsi="Palatino Linotype"/>
              <w:b/>
              <w:sz w:val="22"/>
              <w:szCs w:val="22"/>
              <w:lang w:val="es-ES_tradnl"/>
            </w:rPr>
          </w:pPr>
        </w:p>
      </w:tc>
      <w:tc>
        <w:tcPr>
          <w:tcW w:w="2836" w:type="dxa"/>
          <w:shd w:val="clear" w:color="auto" w:fill="auto"/>
        </w:tcPr>
        <w:p w14:paraId="4B63DF4D" w14:textId="77777777" w:rsidR="00F60E80" w:rsidRPr="002B12BB" w:rsidRDefault="00F60E80" w:rsidP="00580276">
          <w:pPr>
            <w:rPr>
              <w:rFonts w:ascii="Palatino Linotype" w:hAnsi="Palatino Linotype"/>
              <w:b/>
              <w:sz w:val="22"/>
              <w:szCs w:val="22"/>
              <w:lang w:val="es-ES_tradnl"/>
            </w:rPr>
          </w:pPr>
          <w:r w:rsidRPr="002B12BB">
            <w:rPr>
              <w:rFonts w:ascii="Palatino Linotype" w:hAnsi="Palatino Linotype"/>
              <w:b/>
              <w:sz w:val="22"/>
              <w:szCs w:val="22"/>
              <w:lang w:val="es-ES_tradnl"/>
            </w:rPr>
            <w:t>Sujeto Obligado:</w:t>
          </w:r>
        </w:p>
      </w:tc>
      <w:tc>
        <w:tcPr>
          <w:tcW w:w="3401" w:type="dxa"/>
          <w:shd w:val="clear" w:color="auto" w:fill="auto"/>
          <w:vAlign w:val="center"/>
        </w:tcPr>
        <w:p w14:paraId="517A6BE8" w14:textId="557D4064" w:rsidR="00F60E80" w:rsidRPr="002B12BB" w:rsidRDefault="00F60E80" w:rsidP="00EF0253">
          <w:pPr>
            <w:jc w:val="both"/>
            <w:rPr>
              <w:rFonts w:ascii="Palatino Linotype" w:hAnsi="Palatino Linotype"/>
              <w:b/>
              <w:sz w:val="22"/>
              <w:szCs w:val="22"/>
              <w:lang w:val="es-ES_tradnl"/>
            </w:rPr>
          </w:pPr>
          <w:r w:rsidRPr="002B12BB">
            <w:rPr>
              <w:rFonts w:ascii="Palatino Linotype" w:hAnsi="Palatino Linotype"/>
              <w:b/>
              <w:sz w:val="22"/>
              <w:szCs w:val="22"/>
              <w:lang w:val="es-ES_tradnl"/>
            </w:rPr>
            <w:t xml:space="preserve">Ayuntamiento de </w:t>
          </w:r>
          <w:r w:rsidR="000C22E2">
            <w:rPr>
              <w:rFonts w:ascii="Palatino Linotype" w:hAnsi="Palatino Linotype"/>
              <w:b/>
              <w:sz w:val="22"/>
              <w:szCs w:val="22"/>
              <w:lang w:val="es-ES_tradnl"/>
            </w:rPr>
            <w:t>Chimalhuacán</w:t>
          </w:r>
        </w:p>
      </w:tc>
    </w:tr>
    <w:tr w:rsidR="00F60E80" w:rsidRPr="008F2CCC" w14:paraId="1BB7A948" w14:textId="77777777" w:rsidTr="002B12BB">
      <w:tc>
        <w:tcPr>
          <w:tcW w:w="3119" w:type="dxa"/>
          <w:vMerge/>
          <w:shd w:val="clear" w:color="auto" w:fill="auto"/>
        </w:tcPr>
        <w:p w14:paraId="3CBAF6C0" w14:textId="77777777" w:rsidR="00F60E80" w:rsidRPr="008F2CCC" w:rsidRDefault="00F60E80" w:rsidP="002B12BB">
          <w:pPr>
            <w:rPr>
              <w:rFonts w:ascii="Palatino Linotype" w:hAnsi="Palatino Linotype"/>
              <w:b/>
              <w:sz w:val="22"/>
              <w:szCs w:val="22"/>
              <w:lang w:val="es-ES_tradnl"/>
            </w:rPr>
          </w:pPr>
          <w:bookmarkStart w:id="2" w:name="_Hlk93424021"/>
        </w:p>
      </w:tc>
      <w:tc>
        <w:tcPr>
          <w:tcW w:w="2836" w:type="dxa"/>
          <w:shd w:val="clear" w:color="auto" w:fill="auto"/>
        </w:tcPr>
        <w:p w14:paraId="6B990B73" w14:textId="3D4795D6" w:rsidR="00F60E80" w:rsidRPr="002B12BB" w:rsidRDefault="00F60E80" w:rsidP="002B12BB">
          <w:pPr>
            <w:rPr>
              <w:rFonts w:ascii="Palatino Linotype" w:hAnsi="Palatino Linotype"/>
              <w:b/>
              <w:bCs/>
              <w:sz w:val="22"/>
              <w:szCs w:val="22"/>
              <w:lang w:val="es-ES_tradnl"/>
            </w:rPr>
          </w:pPr>
          <w:r w:rsidRPr="002B12BB">
            <w:rPr>
              <w:rFonts w:ascii="Palatino Linotype" w:hAnsi="Palatino Linotype"/>
              <w:b/>
              <w:bCs/>
              <w:sz w:val="22"/>
              <w:szCs w:val="22"/>
            </w:rPr>
            <w:t>Comisionad</w:t>
          </w:r>
          <w:r w:rsidR="00D87B70">
            <w:rPr>
              <w:rFonts w:ascii="Palatino Linotype" w:hAnsi="Palatino Linotype"/>
              <w:b/>
              <w:bCs/>
              <w:sz w:val="22"/>
              <w:szCs w:val="22"/>
            </w:rPr>
            <w:t>a</w:t>
          </w:r>
          <w:r w:rsidRPr="002B12BB">
            <w:rPr>
              <w:rFonts w:ascii="Palatino Linotype" w:hAnsi="Palatino Linotype"/>
              <w:b/>
              <w:bCs/>
              <w:sz w:val="22"/>
              <w:szCs w:val="22"/>
            </w:rPr>
            <w:t xml:space="preserve"> Ponente:</w:t>
          </w:r>
        </w:p>
      </w:tc>
      <w:tc>
        <w:tcPr>
          <w:tcW w:w="3401" w:type="dxa"/>
          <w:shd w:val="clear" w:color="auto" w:fill="auto"/>
        </w:tcPr>
        <w:p w14:paraId="6959239A" w14:textId="3E92D923" w:rsidR="00F60E80" w:rsidRPr="002B12BB" w:rsidRDefault="00D87B70" w:rsidP="002B12BB">
          <w:pPr>
            <w:jc w:val="both"/>
            <w:rPr>
              <w:rFonts w:ascii="Palatino Linotype" w:hAnsi="Palatino Linotype"/>
              <w:b/>
              <w:bCs/>
              <w:sz w:val="22"/>
              <w:szCs w:val="22"/>
              <w:lang w:val="es-ES_tradnl"/>
            </w:rPr>
          </w:pPr>
          <w:r>
            <w:rPr>
              <w:rFonts w:ascii="Palatino Linotype" w:hAnsi="Palatino Linotype"/>
              <w:b/>
              <w:bCs/>
              <w:sz w:val="22"/>
              <w:szCs w:val="22"/>
            </w:rPr>
            <w:t>Guadalupe Ramírez Peña</w:t>
          </w:r>
        </w:p>
      </w:tc>
    </w:tr>
  </w:tbl>
  <w:bookmarkEnd w:id="2"/>
  <w:p w14:paraId="2CF3657D" w14:textId="7F73D752" w:rsidR="00F60E80" w:rsidRDefault="0066411A">
    <w:pPr>
      <w:pStyle w:val="Encabezado"/>
    </w:pPr>
    <w:r>
      <w:rPr>
        <w:noProof/>
        <w:lang w:eastAsia="es-MX"/>
      </w:rPr>
      <w:drawing>
        <wp:anchor distT="0" distB="0" distL="0" distR="0" simplePos="0" relativeHeight="251661312" behindDoc="1" locked="0" layoutInCell="1" allowOverlap="1" wp14:anchorId="76C497D2" wp14:editId="3C81DB64">
          <wp:simplePos x="0" y="0"/>
          <wp:positionH relativeFrom="page">
            <wp:align>right</wp:align>
          </wp:positionH>
          <wp:positionV relativeFrom="paragraph">
            <wp:posOffset>-1287360</wp:posOffset>
          </wp:positionV>
          <wp:extent cx="7635240" cy="9942830"/>
          <wp:effectExtent l="0" t="0" r="3810" b="1270"/>
          <wp:wrapNone/>
          <wp:docPr id="3" name="image1.jpg"/>
          <wp:cNvGraphicFramePr/>
          <a:graphic xmlns:a="http://schemas.openxmlformats.org/drawingml/2006/main">
            <a:graphicData uri="http://schemas.openxmlformats.org/drawingml/2006/picture">
              <pic:pic xmlns:pic="http://schemas.openxmlformats.org/drawingml/2006/picture">
                <pic:nvPicPr>
                  <pic:cNvPr id="37" name="image1.jpg"/>
                  <pic:cNvPicPr preferRelativeResize="0"/>
                </pic:nvPicPr>
                <pic:blipFill>
                  <a:blip r:embed="rId1"/>
                  <a:srcRect/>
                  <a:stretch>
                    <a:fillRect/>
                  </a:stretch>
                </pic:blipFill>
                <pic:spPr>
                  <a:xfrm>
                    <a:off x="0" y="0"/>
                    <a:ext cx="7635240" cy="99428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33B3"/>
    <w:multiLevelType w:val="hybridMultilevel"/>
    <w:tmpl w:val="3410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26074F"/>
    <w:multiLevelType w:val="hybridMultilevel"/>
    <w:tmpl w:val="01FC6C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27AE2"/>
    <w:multiLevelType w:val="multilevel"/>
    <w:tmpl w:val="FA006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5F2805"/>
    <w:multiLevelType w:val="hybridMultilevel"/>
    <w:tmpl w:val="F2D8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2F31B4"/>
    <w:multiLevelType w:val="multilevel"/>
    <w:tmpl w:val="17CAF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005031"/>
    <w:multiLevelType w:val="hybridMultilevel"/>
    <w:tmpl w:val="6B726D42"/>
    <w:lvl w:ilvl="0" w:tplc="080A0015">
      <w:start w:val="1"/>
      <w:numFmt w:val="upp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2190453D"/>
    <w:multiLevelType w:val="multilevel"/>
    <w:tmpl w:val="E7E84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96AAD"/>
    <w:multiLevelType w:val="multilevel"/>
    <w:tmpl w:val="9E522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03F3ACC"/>
    <w:multiLevelType w:val="hybridMultilevel"/>
    <w:tmpl w:val="B88444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7F63D70"/>
    <w:multiLevelType w:val="hybridMultilevel"/>
    <w:tmpl w:val="2CDC8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CD566C9"/>
    <w:multiLevelType w:val="hybridMultilevel"/>
    <w:tmpl w:val="B9DE2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10"/>
  </w:num>
  <w:num w:numId="2">
    <w:abstractNumId w:val="1"/>
  </w:num>
  <w:num w:numId="3">
    <w:abstractNumId w:val="9"/>
  </w:num>
  <w:num w:numId="4">
    <w:abstractNumId w:val="13"/>
  </w:num>
  <w:num w:numId="5">
    <w:abstractNumId w:val="11"/>
  </w:num>
  <w:num w:numId="6">
    <w:abstractNumId w:val="8"/>
  </w:num>
  <w:num w:numId="7">
    <w:abstractNumId w:val="5"/>
  </w:num>
  <w:num w:numId="8">
    <w:abstractNumId w:val="3"/>
  </w:num>
  <w:num w:numId="9">
    <w:abstractNumId w:val="0"/>
  </w:num>
  <w:num w:numId="10">
    <w:abstractNumId w:val="12"/>
  </w:num>
  <w:num w:numId="11">
    <w:abstractNumId w:val="4"/>
  </w:num>
  <w:num w:numId="12">
    <w:abstractNumId w:val="6"/>
  </w:num>
  <w:num w:numId="13">
    <w:abstractNumId w:val="2"/>
  </w:num>
  <w:num w:numId="14">
    <w:abstractNumId w:val="7"/>
    <w:lvlOverride w:ilvl="0">
      <w:lvl w:ilvl="0">
        <w:numFmt w:val="upp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1E"/>
    <w:rsid w:val="00022E78"/>
    <w:rsid w:val="00030B6C"/>
    <w:rsid w:val="0004025A"/>
    <w:rsid w:val="00041978"/>
    <w:rsid w:val="00045659"/>
    <w:rsid w:val="00056026"/>
    <w:rsid w:val="000624D8"/>
    <w:rsid w:val="00066D3B"/>
    <w:rsid w:val="00083D1B"/>
    <w:rsid w:val="000867C9"/>
    <w:rsid w:val="0009273C"/>
    <w:rsid w:val="000B44B5"/>
    <w:rsid w:val="000C22E2"/>
    <w:rsid w:val="000C3450"/>
    <w:rsid w:val="000E67D4"/>
    <w:rsid w:val="000F1CF9"/>
    <w:rsid w:val="000F22FF"/>
    <w:rsid w:val="00105046"/>
    <w:rsid w:val="00125FCE"/>
    <w:rsid w:val="00147EBE"/>
    <w:rsid w:val="00167586"/>
    <w:rsid w:val="0017092F"/>
    <w:rsid w:val="001744A5"/>
    <w:rsid w:val="00174780"/>
    <w:rsid w:val="00182A80"/>
    <w:rsid w:val="001841FE"/>
    <w:rsid w:val="001B132A"/>
    <w:rsid w:val="001B5A83"/>
    <w:rsid w:val="001C25BC"/>
    <w:rsid w:val="001F064A"/>
    <w:rsid w:val="001F1135"/>
    <w:rsid w:val="001F19BC"/>
    <w:rsid w:val="001F7B53"/>
    <w:rsid w:val="00207B7E"/>
    <w:rsid w:val="002105B3"/>
    <w:rsid w:val="00210BA2"/>
    <w:rsid w:val="002114F0"/>
    <w:rsid w:val="00222F3B"/>
    <w:rsid w:val="0023233B"/>
    <w:rsid w:val="002326A5"/>
    <w:rsid w:val="00233845"/>
    <w:rsid w:val="00247F83"/>
    <w:rsid w:val="002535DF"/>
    <w:rsid w:val="002618A6"/>
    <w:rsid w:val="0029629F"/>
    <w:rsid w:val="00296981"/>
    <w:rsid w:val="002A19C2"/>
    <w:rsid w:val="002A4368"/>
    <w:rsid w:val="002B12BB"/>
    <w:rsid w:val="002B2BA7"/>
    <w:rsid w:val="002D25F5"/>
    <w:rsid w:val="002D322E"/>
    <w:rsid w:val="002E1946"/>
    <w:rsid w:val="002E7C15"/>
    <w:rsid w:val="002F039D"/>
    <w:rsid w:val="002F0CEC"/>
    <w:rsid w:val="002F15D5"/>
    <w:rsid w:val="0030563E"/>
    <w:rsid w:val="0032378D"/>
    <w:rsid w:val="00325A8E"/>
    <w:rsid w:val="00325DCE"/>
    <w:rsid w:val="003331D1"/>
    <w:rsid w:val="0035047F"/>
    <w:rsid w:val="003505EC"/>
    <w:rsid w:val="003547B4"/>
    <w:rsid w:val="003576B0"/>
    <w:rsid w:val="00365D29"/>
    <w:rsid w:val="00380A91"/>
    <w:rsid w:val="0038462C"/>
    <w:rsid w:val="00395D79"/>
    <w:rsid w:val="00396041"/>
    <w:rsid w:val="003A154E"/>
    <w:rsid w:val="003C5706"/>
    <w:rsid w:val="003C6703"/>
    <w:rsid w:val="003D11A8"/>
    <w:rsid w:val="003D5367"/>
    <w:rsid w:val="003D770B"/>
    <w:rsid w:val="003D7B24"/>
    <w:rsid w:val="003E62CF"/>
    <w:rsid w:val="00403898"/>
    <w:rsid w:val="00406453"/>
    <w:rsid w:val="0040750B"/>
    <w:rsid w:val="0041460B"/>
    <w:rsid w:val="004324D0"/>
    <w:rsid w:val="00441504"/>
    <w:rsid w:val="004476EA"/>
    <w:rsid w:val="00465EB9"/>
    <w:rsid w:val="00471353"/>
    <w:rsid w:val="0047311D"/>
    <w:rsid w:val="0047609F"/>
    <w:rsid w:val="00483C7B"/>
    <w:rsid w:val="00493069"/>
    <w:rsid w:val="00493C69"/>
    <w:rsid w:val="004A1318"/>
    <w:rsid w:val="004A7989"/>
    <w:rsid w:val="004B0EDC"/>
    <w:rsid w:val="004D3485"/>
    <w:rsid w:val="004D3D8B"/>
    <w:rsid w:val="004D6A78"/>
    <w:rsid w:val="004E0D6B"/>
    <w:rsid w:val="004E183C"/>
    <w:rsid w:val="004E44D1"/>
    <w:rsid w:val="00533950"/>
    <w:rsid w:val="00536DC7"/>
    <w:rsid w:val="00540882"/>
    <w:rsid w:val="00542307"/>
    <w:rsid w:val="00546C02"/>
    <w:rsid w:val="00563245"/>
    <w:rsid w:val="00563B53"/>
    <w:rsid w:val="005676CC"/>
    <w:rsid w:val="00570786"/>
    <w:rsid w:val="0057110F"/>
    <w:rsid w:val="00572754"/>
    <w:rsid w:val="00580276"/>
    <w:rsid w:val="005852D0"/>
    <w:rsid w:val="0058552F"/>
    <w:rsid w:val="00595897"/>
    <w:rsid w:val="005A71F6"/>
    <w:rsid w:val="005E0F64"/>
    <w:rsid w:val="005E2B8A"/>
    <w:rsid w:val="005E2C8F"/>
    <w:rsid w:val="005F4443"/>
    <w:rsid w:val="0063196F"/>
    <w:rsid w:val="0066320D"/>
    <w:rsid w:val="0066411A"/>
    <w:rsid w:val="006726C4"/>
    <w:rsid w:val="00672D80"/>
    <w:rsid w:val="00695F6A"/>
    <w:rsid w:val="006B0652"/>
    <w:rsid w:val="006B4898"/>
    <w:rsid w:val="006B4C67"/>
    <w:rsid w:val="006D3967"/>
    <w:rsid w:val="006E6CAD"/>
    <w:rsid w:val="006F0CCC"/>
    <w:rsid w:val="0071218A"/>
    <w:rsid w:val="00713A48"/>
    <w:rsid w:val="00740D1F"/>
    <w:rsid w:val="00751F4A"/>
    <w:rsid w:val="00753F3B"/>
    <w:rsid w:val="00757CFD"/>
    <w:rsid w:val="00760803"/>
    <w:rsid w:val="007938EF"/>
    <w:rsid w:val="007A2186"/>
    <w:rsid w:val="007B0F64"/>
    <w:rsid w:val="007B10F1"/>
    <w:rsid w:val="007B14F0"/>
    <w:rsid w:val="007C0158"/>
    <w:rsid w:val="007C3064"/>
    <w:rsid w:val="007E52FF"/>
    <w:rsid w:val="007F1FD7"/>
    <w:rsid w:val="007F23A3"/>
    <w:rsid w:val="007F65C4"/>
    <w:rsid w:val="00804909"/>
    <w:rsid w:val="0081088F"/>
    <w:rsid w:val="0081109C"/>
    <w:rsid w:val="008149C6"/>
    <w:rsid w:val="00820BF1"/>
    <w:rsid w:val="0082556B"/>
    <w:rsid w:val="00827583"/>
    <w:rsid w:val="00834604"/>
    <w:rsid w:val="008447DC"/>
    <w:rsid w:val="00844CEC"/>
    <w:rsid w:val="00850D7E"/>
    <w:rsid w:val="008554B6"/>
    <w:rsid w:val="0086373F"/>
    <w:rsid w:val="00867F3D"/>
    <w:rsid w:val="008713A2"/>
    <w:rsid w:val="0088042C"/>
    <w:rsid w:val="00880F1C"/>
    <w:rsid w:val="00884BCE"/>
    <w:rsid w:val="008869A7"/>
    <w:rsid w:val="00891729"/>
    <w:rsid w:val="00892ED1"/>
    <w:rsid w:val="00896F4F"/>
    <w:rsid w:val="008A0022"/>
    <w:rsid w:val="008A47EE"/>
    <w:rsid w:val="008A5EB8"/>
    <w:rsid w:val="008B1BB8"/>
    <w:rsid w:val="008B496C"/>
    <w:rsid w:val="008E0F96"/>
    <w:rsid w:val="008E1AB6"/>
    <w:rsid w:val="008E6446"/>
    <w:rsid w:val="008E7AD9"/>
    <w:rsid w:val="008E7C80"/>
    <w:rsid w:val="00912B8F"/>
    <w:rsid w:val="00913CE2"/>
    <w:rsid w:val="009253A8"/>
    <w:rsid w:val="00933FFC"/>
    <w:rsid w:val="00934ADE"/>
    <w:rsid w:val="00943227"/>
    <w:rsid w:val="009459E1"/>
    <w:rsid w:val="00946832"/>
    <w:rsid w:val="00952193"/>
    <w:rsid w:val="00961C04"/>
    <w:rsid w:val="00963A4A"/>
    <w:rsid w:val="0097734B"/>
    <w:rsid w:val="00983C1E"/>
    <w:rsid w:val="00990133"/>
    <w:rsid w:val="009A04A5"/>
    <w:rsid w:val="009A66B2"/>
    <w:rsid w:val="009B5065"/>
    <w:rsid w:val="009F44C4"/>
    <w:rsid w:val="00A0109C"/>
    <w:rsid w:val="00A16B7A"/>
    <w:rsid w:val="00A31AF6"/>
    <w:rsid w:val="00A55ACE"/>
    <w:rsid w:val="00A638AC"/>
    <w:rsid w:val="00A86CA4"/>
    <w:rsid w:val="00A927A1"/>
    <w:rsid w:val="00AA1FF6"/>
    <w:rsid w:val="00AA7C79"/>
    <w:rsid w:val="00AB2162"/>
    <w:rsid w:val="00AB5732"/>
    <w:rsid w:val="00AC14D4"/>
    <w:rsid w:val="00AC1D7B"/>
    <w:rsid w:val="00AC6088"/>
    <w:rsid w:val="00AD2E00"/>
    <w:rsid w:val="00AD5DB5"/>
    <w:rsid w:val="00AE360E"/>
    <w:rsid w:val="00AF462C"/>
    <w:rsid w:val="00B04CE2"/>
    <w:rsid w:val="00B278BE"/>
    <w:rsid w:val="00B3033A"/>
    <w:rsid w:val="00B40E76"/>
    <w:rsid w:val="00B432A7"/>
    <w:rsid w:val="00B472A6"/>
    <w:rsid w:val="00B50169"/>
    <w:rsid w:val="00B54C13"/>
    <w:rsid w:val="00B56032"/>
    <w:rsid w:val="00B62AE2"/>
    <w:rsid w:val="00B64562"/>
    <w:rsid w:val="00B71504"/>
    <w:rsid w:val="00B76384"/>
    <w:rsid w:val="00B938FC"/>
    <w:rsid w:val="00B97DD8"/>
    <w:rsid w:val="00BA1B0E"/>
    <w:rsid w:val="00BB0A2E"/>
    <w:rsid w:val="00BC293E"/>
    <w:rsid w:val="00BE058B"/>
    <w:rsid w:val="00BE222C"/>
    <w:rsid w:val="00BE555C"/>
    <w:rsid w:val="00BF34D9"/>
    <w:rsid w:val="00BF649F"/>
    <w:rsid w:val="00BF76D4"/>
    <w:rsid w:val="00C012CA"/>
    <w:rsid w:val="00C1373F"/>
    <w:rsid w:val="00C1498B"/>
    <w:rsid w:val="00C3401C"/>
    <w:rsid w:val="00C43B1E"/>
    <w:rsid w:val="00C44DC5"/>
    <w:rsid w:val="00C46770"/>
    <w:rsid w:val="00C572AA"/>
    <w:rsid w:val="00C83D4F"/>
    <w:rsid w:val="00C84546"/>
    <w:rsid w:val="00C9153D"/>
    <w:rsid w:val="00CA4A0A"/>
    <w:rsid w:val="00CA7014"/>
    <w:rsid w:val="00CB1552"/>
    <w:rsid w:val="00CB371E"/>
    <w:rsid w:val="00CD5530"/>
    <w:rsid w:val="00CE1E94"/>
    <w:rsid w:val="00CE7F4B"/>
    <w:rsid w:val="00D01046"/>
    <w:rsid w:val="00D019ED"/>
    <w:rsid w:val="00D06096"/>
    <w:rsid w:val="00D06113"/>
    <w:rsid w:val="00D11278"/>
    <w:rsid w:val="00D149B1"/>
    <w:rsid w:val="00D168F1"/>
    <w:rsid w:val="00D23A60"/>
    <w:rsid w:val="00D5690F"/>
    <w:rsid w:val="00D82FC4"/>
    <w:rsid w:val="00D84E1E"/>
    <w:rsid w:val="00D87B70"/>
    <w:rsid w:val="00D916F9"/>
    <w:rsid w:val="00D93BA7"/>
    <w:rsid w:val="00DA24BA"/>
    <w:rsid w:val="00DA2919"/>
    <w:rsid w:val="00DC362D"/>
    <w:rsid w:val="00DC78FE"/>
    <w:rsid w:val="00DD11AE"/>
    <w:rsid w:val="00DE334E"/>
    <w:rsid w:val="00DE6F14"/>
    <w:rsid w:val="00DF07FB"/>
    <w:rsid w:val="00DF5C8B"/>
    <w:rsid w:val="00E04F43"/>
    <w:rsid w:val="00E06329"/>
    <w:rsid w:val="00E33D2F"/>
    <w:rsid w:val="00E457B6"/>
    <w:rsid w:val="00E520D0"/>
    <w:rsid w:val="00E53347"/>
    <w:rsid w:val="00E5700A"/>
    <w:rsid w:val="00E82AD5"/>
    <w:rsid w:val="00E84B7B"/>
    <w:rsid w:val="00E90349"/>
    <w:rsid w:val="00E9408E"/>
    <w:rsid w:val="00EA3177"/>
    <w:rsid w:val="00EC09F5"/>
    <w:rsid w:val="00EC2E4A"/>
    <w:rsid w:val="00EC3ECB"/>
    <w:rsid w:val="00EC514C"/>
    <w:rsid w:val="00ED0287"/>
    <w:rsid w:val="00ED0F53"/>
    <w:rsid w:val="00EE32E7"/>
    <w:rsid w:val="00EF0253"/>
    <w:rsid w:val="00EF3AB1"/>
    <w:rsid w:val="00EF6E28"/>
    <w:rsid w:val="00F06BCF"/>
    <w:rsid w:val="00F06E76"/>
    <w:rsid w:val="00F16A52"/>
    <w:rsid w:val="00F26C81"/>
    <w:rsid w:val="00F33347"/>
    <w:rsid w:val="00F35E92"/>
    <w:rsid w:val="00F422C4"/>
    <w:rsid w:val="00F45FC2"/>
    <w:rsid w:val="00F467C4"/>
    <w:rsid w:val="00F60E80"/>
    <w:rsid w:val="00F61304"/>
    <w:rsid w:val="00F635D1"/>
    <w:rsid w:val="00F715ED"/>
    <w:rsid w:val="00F812FB"/>
    <w:rsid w:val="00F90904"/>
    <w:rsid w:val="00F94CF8"/>
    <w:rsid w:val="00F94FA2"/>
    <w:rsid w:val="00F95D35"/>
    <w:rsid w:val="00FB4757"/>
    <w:rsid w:val="00FD060B"/>
    <w:rsid w:val="00FD6668"/>
    <w:rsid w:val="00FF2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725519"/>
  <w15:chartTrackingRefBased/>
  <w15:docId w15:val="{52A7A44B-9F5C-4099-B3EA-8115BA13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B1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B1E"/>
    <w:pPr>
      <w:tabs>
        <w:tab w:val="center" w:pos="4419"/>
        <w:tab w:val="right" w:pos="8838"/>
      </w:tabs>
    </w:pPr>
  </w:style>
  <w:style w:type="character" w:customStyle="1" w:styleId="EncabezadoCar">
    <w:name w:val="Encabezado Car"/>
    <w:basedOn w:val="Fuentedeprrafopredeter"/>
    <w:link w:val="Encabezado"/>
    <w:uiPriority w:val="99"/>
    <w:rsid w:val="00C43B1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43B1E"/>
    <w:pPr>
      <w:tabs>
        <w:tab w:val="center" w:pos="4419"/>
        <w:tab w:val="right" w:pos="8838"/>
      </w:tabs>
    </w:pPr>
  </w:style>
  <w:style w:type="character" w:customStyle="1" w:styleId="PiedepginaCar">
    <w:name w:val="Pie de página Car"/>
    <w:basedOn w:val="Fuentedeprrafopredeter"/>
    <w:link w:val="Piedepgina"/>
    <w:uiPriority w:val="99"/>
    <w:rsid w:val="00C43B1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B1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3B1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0563E"/>
    <w:rPr>
      <w:sz w:val="16"/>
      <w:szCs w:val="16"/>
    </w:rPr>
  </w:style>
  <w:style w:type="paragraph" w:styleId="Textocomentario">
    <w:name w:val="annotation text"/>
    <w:basedOn w:val="Normal"/>
    <w:link w:val="TextocomentarioCar"/>
    <w:uiPriority w:val="99"/>
    <w:semiHidden/>
    <w:unhideWhenUsed/>
    <w:rsid w:val="0030563E"/>
    <w:rPr>
      <w:sz w:val="20"/>
      <w:szCs w:val="20"/>
    </w:rPr>
  </w:style>
  <w:style w:type="character" w:customStyle="1" w:styleId="TextocomentarioCar">
    <w:name w:val="Texto comentario Car"/>
    <w:basedOn w:val="Fuentedeprrafopredeter"/>
    <w:link w:val="Textocomentario"/>
    <w:uiPriority w:val="99"/>
    <w:semiHidden/>
    <w:rsid w:val="0030563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563E"/>
    <w:rPr>
      <w:b/>
      <w:bCs/>
    </w:rPr>
  </w:style>
  <w:style w:type="character" w:customStyle="1" w:styleId="AsuntodelcomentarioCar">
    <w:name w:val="Asunto del comentario Car"/>
    <w:basedOn w:val="TextocomentarioCar"/>
    <w:link w:val="Asuntodelcomentario"/>
    <w:uiPriority w:val="99"/>
    <w:semiHidden/>
    <w:rsid w:val="0030563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056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563E"/>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884BCE"/>
    <w:rPr>
      <w:color w:val="0563C1" w:themeColor="hyperlink"/>
      <w:u w:val="single"/>
    </w:rPr>
  </w:style>
  <w:style w:type="paragraph" w:styleId="Textonotapie">
    <w:name w:val="footnote text"/>
    <w:basedOn w:val="Normal"/>
    <w:link w:val="TextonotapieCar"/>
    <w:uiPriority w:val="99"/>
    <w:semiHidden/>
    <w:unhideWhenUsed/>
    <w:rsid w:val="00247F83"/>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247F83"/>
    <w:rPr>
      <w:sz w:val="20"/>
      <w:szCs w:val="20"/>
    </w:rPr>
  </w:style>
  <w:style w:type="character" w:styleId="Refdenotaalpie">
    <w:name w:val="footnote reference"/>
    <w:basedOn w:val="Fuentedeprrafopredeter"/>
    <w:uiPriority w:val="99"/>
    <w:semiHidden/>
    <w:unhideWhenUsed/>
    <w:rsid w:val="00247F83"/>
    <w:rPr>
      <w:vertAlign w:val="superscript"/>
    </w:rPr>
  </w:style>
  <w:style w:type="paragraph" w:styleId="Textonotaalfinal">
    <w:name w:val="endnote text"/>
    <w:basedOn w:val="Normal"/>
    <w:link w:val="TextonotaalfinalCar"/>
    <w:uiPriority w:val="99"/>
    <w:semiHidden/>
    <w:unhideWhenUsed/>
    <w:rsid w:val="00850D7E"/>
    <w:rPr>
      <w:sz w:val="20"/>
      <w:szCs w:val="20"/>
    </w:rPr>
  </w:style>
  <w:style w:type="character" w:customStyle="1" w:styleId="TextonotaalfinalCar">
    <w:name w:val="Texto nota al final Car"/>
    <w:basedOn w:val="Fuentedeprrafopredeter"/>
    <w:link w:val="Textonotaalfinal"/>
    <w:uiPriority w:val="99"/>
    <w:semiHidden/>
    <w:rsid w:val="00850D7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850D7E"/>
    <w:rPr>
      <w:vertAlign w:val="superscript"/>
    </w:rPr>
  </w:style>
  <w:style w:type="paragraph" w:styleId="NormalWeb">
    <w:name w:val="Normal (Web)"/>
    <w:basedOn w:val="Normal"/>
    <w:uiPriority w:val="99"/>
    <w:unhideWhenUsed/>
    <w:rsid w:val="004A1318"/>
    <w:pPr>
      <w:spacing w:before="100" w:beforeAutospacing="1" w:after="100" w:afterAutospacing="1"/>
    </w:pPr>
    <w:rPr>
      <w:lang w:eastAsia="es-MX"/>
    </w:rPr>
  </w:style>
  <w:style w:type="character" w:customStyle="1" w:styleId="Mencinsinresolver1">
    <w:name w:val="Mención sin resolver1"/>
    <w:basedOn w:val="Fuentedeprrafopredeter"/>
    <w:uiPriority w:val="99"/>
    <w:semiHidden/>
    <w:unhideWhenUsed/>
    <w:rsid w:val="0023233B"/>
    <w:rPr>
      <w:color w:val="605E5C"/>
      <w:shd w:val="clear" w:color="auto" w:fill="E1DFDD"/>
    </w:rPr>
  </w:style>
  <w:style w:type="character" w:styleId="Hipervnculovisitado">
    <w:name w:val="FollowedHyperlink"/>
    <w:basedOn w:val="Fuentedeprrafopredeter"/>
    <w:uiPriority w:val="99"/>
    <w:semiHidden/>
    <w:unhideWhenUsed/>
    <w:rsid w:val="0023233B"/>
    <w:rPr>
      <w:color w:val="954F72" w:themeColor="followedHyperlink"/>
      <w:u w:val="single"/>
    </w:rPr>
  </w:style>
  <w:style w:type="paragraph" w:styleId="Textoindependiente">
    <w:name w:val="Body Text"/>
    <w:basedOn w:val="Normal"/>
    <w:link w:val="TextoindependienteCar"/>
    <w:uiPriority w:val="1"/>
    <w:semiHidden/>
    <w:unhideWhenUsed/>
    <w:qFormat/>
    <w:rsid w:val="00147EBE"/>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semiHidden/>
    <w:rsid w:val="00147EBE"/>
    <w:rPr>
      <w:rFonts w:ascii="Times New Roman" w:hAnsi="Times New Roman" w:cs="Times New Roman"/>
      <w:sz w:val="23"/>
      <w:szCs w:val="23"/>
    </w:rPr>
  </w:style>
  <w:style w:type="paragraph" w:customStyle="1" w:styleId="paragraph">
    <w:name w:val="paragraph"/>
    <w:basedOn w:val="Normal"/>
    <w:rsid w:val="00147EBE"/>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98645">
      <w:bodyDiv w:val="1"/>
      <w:marLeft w:val="0"/>
      <w:marRight w:val="0"/>
      <w:marTop w:val="0"/>
      <w:marBottom w:val="0"/>
      <w:divBdr>
        <w:top w:val="none" w:sz="0" w:space="0" w:color="auto"/>
        <w:left w:val="none" w:sz="0" w:space="0" w:color="auto"/>
        <w:bottom w:val="none" w:sz="0" w:space="0" w:color="auto"/>
        <w:right w:val="none" w:sz="0" w:space="0" w:color="auto"/>
      </w:divBdr>
    </w:div>
    <w:div w:id="165172413">
      <w:bodyDiv w:val="1"/>
      <w:marLeft w:val="0"/>
      <w:marRight w:val="0"/>
      <w:marTop w:val="0"/>
      <w:marBottom w:val="0"/>
      <w:divBdr>
        <w:top w:val="none" w:sz="0" w:space="0" w:color="auto"/>
        <w:left w:val="none" w:sz="0" w:space="0" w:color="auto"/>
        <w:bottom w:val="none" w:sz="0" w:space="0" w:color="auto"/>
        <w:right w:val="none" w:sz="0" w:space="0" w:color="auto"/>
      </w:divBdr>
    </w:div>
    <w:div w:id="199901076">
      <w:bodyDiv w:val="1"/>
      <w:marLeft w:val="0"/>
      <w:marRight w:val="0"/>
      <w:marTop w:val="0"/>
      <w:marBottom w:val="0"/>
      <w:divBdr>
        <w:top w:val="none" w:sz="0" w:space="0" w:color="auto"/>
        <w:left w:val="none" w:sz="0" w:space="0" w:color="auto"/>
        <w:bottom w:val="none" w:sz="0" w:space="0" w:color="auto"/>
        <w:right w:val="none" w:sz="0" w:space="0" w:color="auto"/>
      </w:divBdr>
    </w:div>
    <w:div w:id="258637135">
      <w:bodyDiv w:val="1"/>
      <w:marLeft w:val="0"/>
      <w:marRight w:val="0"/>
      <w:marTop w:val="0"/>
      <w:marBottom w:val="0"/>
      <w:divBdr>
        <w:top w:val="none" w:sz="0" w:space="0" w:color="auto"/>
        <w:left w:val="none" w:sz="0" w:space="0" w:color="auto"/>
        <w:bottom w:val="none" w:sz="0" w:space="0" w:color="auto"/>
        <w:right w:val="none" w:sz="0" w:space="0" w:color="auto"/>
      </w:divBdr>
    </w:div>
    <w:div w:id="445275468">
      <w:bodyDiv w:val="1"/>
      <w:marLeft w:val="0"/>
      <w:marRight w:val="0"/>
      <w:marTop w:val="0"/>
      <w:marBottom w:val="0"/>
      <w:divBdr>
        <w:top w:val="none" w:sz="0" w:space="0" w:color="auto"/>
        <w:left w:val="none" w:sz="0" w:space="0" w:color="auto"/>
        <w:bottom w:val="none" w:sz="0" w:space="0" w:color="auto"/>
        <w:right w:val="none" w:sz="0" w:space="0" w:color="auto"/>
      </w:divBdr>
    </w:div>
    <w:div w:id="455219813">
      <w:bodyDiv w:val="1"/>
      <w:marLeft w:val="0"/>
      <w:marRight w:val="0"/>
      <w:marTop w:val="0"/>
      <w:marBottom w:val="0"/>
      <w:divBdr>
        <w:top w:val="none" w:sz="0" w:space="0" w:color="auto"/>
        <w:left w:val="none" w:sz="0" w:space="0" w:color="auto"/>
        <w:bottom w:val="none" w:sz="0" w:space="0" w:color="auto"/>
        <w:right w:val="none" w:sz="0" w:space="0" w:color="auto"/>
      </w:divBdr>
    </w:div>
    <w:div w:id="575016087">
      <w:bodyDiv w:val="1"/>
      <w:marLeft w:val="0"/>
      <w:marRight w:val="0"/>
      <w:marTop w:val="0"/>
      <w:marBottom w:val="0"/>
      <w:divBdr>
        <w:top w:val="none" w:sz="0" w:space="0" w:color="auto"/>
        <w:left w:val="none" w:sz="0" w:space="0" w:color="auto"/>
        <w:bottom w:val="none" w:sz="0" w:space="0" w:color="auto"/>
        <w:right w:val="none" w:sz="0" w:space="0" w:color="auto"/>
      </w:divBdr>
    </w:div>
    <w:div w:id="591402257">
      <w:bodyDiv w:val="1"/>
      <w:marLeft w:val="0"/>
      <w:marRight w:val="0"/>
      <w:marTop w:val="0"/>
      <w:marBottom w:val="0"/>
      <w:divBdr>
        <w:top w:val="none" w:sz="0" w:space="0" w:color="auto"/>
        <w:left w:val="none" w:sz="0" w:space="0" w:color="auto"/>
        <w:bottom w:val="none" w:sz="0" w:space="0" w:color="auto"/>
        <w:right w:val="none" w:sz="0" w:space="0" w:color="auto"/>
      </w:divBdr>
    </w:div>
    <w:div w:id="607276543">
      <w:bodyDiv w:val="1"/>
      <w:marLeft w:val="0"/>
      <w:marRight w:val="0"/>
      <w:marTop w:val="0"/>
      <w:marBottom w:val="0"/>
      <w:divBdr>
        <w:top w:val="none" w:sz="0" w:space="0" w:color="auto"/>
        <w:left w:val="none" w:sz="0" w:space="0" w:color="auto"/>
        <w:bottom w:val="none" w:sz="0" w:space="0" w:color="auto"/>
        <w:right w:val="none" w:sz="0" w:space="0" w:color="auto"/>
      </w:divBdr>
    </w:div>
    <w:div w:id="620499026">
      <w:bodyDiv w:val="1"/>
      <w:marLeft w:val="0"/>
      <w:marRight w:val="0"/>
      <w:marTop w:val="0"/>
      <w:marBottom w:val="0"/>
      <w:divBdr>
        <w:top w:val="none" w:sz="0" w:space="0" w:color="auto"/>
        <w:left w:val="none" w:sz="0" w:space="0" w:color="auto"/>
        <w:bottom w:val="none" w:sz="0" w:space="0" w:color="auto"/>
        <w:right w:val="none" w:sz="0" w:space="0" w:color="auto"/>
      </w:divBdr>
    </w:div>
    <w:div w:id="647057303">
      <w:bodyDiv w:val="1"/>
      <w:marLeft w:val="0"/>
      <w:marRight w:val="0"/>
      <w:marTop w:val="0"/>
      <w:marBottom w:val="0"/>
      <w:divBdr>
        <w:top w:val="none" w:sz="0" w:space="0" w:color="auto"/>
        <w:left w:val="none" w:sz="0" w:space="0" w:color="auto"/>
        <w:bottom w:val="none" w:sz="0" w:space="0" w:color="auto"/>
        <w:right w:val="none" w:sz="0" w:space="0" w:color="auto"/>
      </w:divBdr>
    </w:div>
    <w:div w:id="736318341">
      <w:bodyDiv w:val="1"/>
      <w:marLeft w:val="0"/>
      <w:marRight w:val="0"/>
      <w:marTop w:val="0"/>
      <w:marBottom w:val="0"/>
      <w:divBdr>
        <w:top w:val="none" w:sz="0" w:space="0" w:color="auto"/>
        <w:left w:val="none" w:sz="0" w:space="0" w:color="auto"/>
        <w:bottom w:val="none" w:sz="0" w:space="0" w:color="auto"/>
        <w:right w:val="none" w:sz="0" w:space="0" w:color="auto"/>
      </w:divBdr>
    </w:div>
    <w:div w:id="779647141">
      <w:bodyDiv w:val="1"/>
      <w:marLeft w:val="0"/>
      <w:marRight w:val="0"/>
      <w:marTop w:val="0"/>
      <w:marBottom w:val="0"/>
      <w:divBdr>
        <w:top w:val="none" w:sz="0" w:space="0" w:color="auto"/>
        <w:left w:val="none" w:sz="0" w:space="0" w:color="auto"/>
        <w:bottom w:val="none" w:sz="0" w:space="0" w:color="auto"/>
        <w:right w:val="none" w:sz="0" w:space="0" w:color="auto"/>
      </w:divBdr>
    </w:div>
    <w:div w:id="867253461">
      <w:bodyDiv w:val="1"/>
      <w:marLeft w:val="0"/>
      <w:marRight w:val="0"/>
      <w:marTop w:val="0"/>
      <w:marBottom w:val="0"/>
      <w:divBdr>
        <w:top w:val="none" w:sz="0" w:space="0" w:color="auto"/>
        <w:left w:val="none" w:sz="0" w:space="0" w:color="auto"/>
        <w:bottom w:val="none" w:sz="0" w:space="0" w:color="auto"/>
        <w:right w:val="none" w:sz="0" w:space="0" w:color="auto"/>
      </w:divBdr>
    </w:div>
    <w:div w:id="890731391">
      <w:bodyDiv w:val="1"/>
      <w:marLeft w:val="0"/>
      <w:marRight w:val="0"/>
      <w:marTop w:val="0"/>
      <w:marBottom w:val="0"/>
      <w:divBdr>
        <w:top w:val="none" w:sz="0" w:space="0" w:color="auto"/>
        <w:left w:val="none" w:sz="0" w:space="0" w:color="auto"/>
        <w:bottom w:val="none" w:sz="0" w:space="0" w:color="auto"/>
        <w:right w:val="none" w:sz="0" w:space="0" w:color="auto"/>
      </w:divBdr>
    </w:div>
    <w:div w:id="990864116">
      <w:bodyDiv w:val="1"/>
      <w:marLeft w:val="0"/>
      <w:marRight w:val="0"/>
      <w:marTop w:val="0"/>
      <w:marBottom w:val="0"/>
      <w:divBdr>
        <w:top w:val="none" w:sz="0" w:space="0" w:color="auto"/>
        <w:left w:val="none" w:sz="0" w:space="0" w:color="auto"/>
        <w:bottom w:val="none" w:sz="0" w:space="0" w:color="auto"/>
        <w:right w:val="none" w:sz="0" w:space="0" w:color="auto"/>
      </w:divBdr>
    </w:div>
    <w:div w:id="1175144219">
      <w:bodyDiv w:val="1"/>
      <w:marLeft w:val="0"/>
      <w:marRight w:val="0"/>
      <w:marTop w:val="0"/>
      <w:marBottom w:val="0"/>
      <w:divBdr>
        <w:top w:val="none" w:sz="0" w:space="0" w:color="auto"/>
        <w:left w:val="none" w:sz="0" w:space="0" w:color="auto"/>
        <w:bottom w:val="none" w:sz="0" w:space="0" w:color="auto"/>
        <w:right w:val="none" w:sz="0" w:space="0" w:color="auto"/>
      </w:divBdr>
    </w:div>
    <w:div w:id="1219627409">
      <w:bodyDiv w:val="1"/>
      <w:marLeft w:val="0"/>
      <w:marRight w:val="0"/>
      <w:marTop w:val="0"/>
      <w:marBottom w:val="0"/>
      <w:divBdr>
        <w:top w:val="none" w:sz="0" w:space="0" w:color="auto"/>
        <w:left w:val="none" w:sz="0" w:space="0" w:color="auto"/>
        <w:bottom w:val="none" w:sz="0" w:space="0" w:color="auto"/>
        <w:right w:val="none" w:sz="0" w:space="0" w:color="auto"/>
      </w:divBdr>
    </w:div>
    <w:div w:id="1416394352">
      <w:bodyDiv w:val="1"/>
      <w:marLeft w:val="0"/>
      <w:marRight w:val="0"/>
      <w:marTop w:val="0"/>
      <w:marBottom w:val="0"/>
      <w:divBdr>
        <w:top w:val="none" w:sz="0" w:space="0" w:color="auto"/>
        <w:left w:val="none" w:sz="0" w:space="0" w:color="auto"/>
        <w:bottom w:val="none" w:sz="0" w:space="0" w:color="auto"/>
        <w:right w:val="none" w:sz="0" w:space="0" w:color="auto"/>
      </w:divBdr>
    </w:div>
    <w:div w:id="1505052962">
      <w:bodyDiv w:val="1"/>
      <w:marLeft w:val="0"/>
      <w:marRight w:val="0"/>
      <w:marTop w:val="0"/>
      <w:marBottom w:val="0"/>
      <w:divBdr>
        <w:top w:val="none" w:sz="0" w:space="0" w:color="auto"/>
        <w:left w:val="none" w:sz="0" w:space="0" w:color="auto"/>
        <w:bottom w:val="none" w:sz="0" w:space="0" w:color="auto"/>
        <w:right w:val="none" w:sz="0" w:space="0" w:color="auto"/>
      </w:divBdr>
    </w:div>
    <w:div w:id="1590038250">
      <w:bodyDiv w:val="1"/>
      <w:marLeft w:val="0"/>
      <w:marRight w:val="0"/>
      <w:marTop w:val="0"/>
      <w:marBottom w:val="0"/>
      <w:divBdr>
        <w:top w:val="none" w:sz="0" w:space="0" w:color="auto"/>
        <w:left w:val="none" w:sz="0" w:space="0" w:color="auto"/>
        <w:bottom w:val="none" w:sz="0" w:space="0" w:color="auto"/>
        <w:right w:val="none" w:sz="0" w:space="0" w:color="auto"/>
      </w:divBdr>
    </w:div>
    <w:div w:id="1641766845">
      <w:bodyDiv w:val="1"/>
      <w:marLeft w:val="0"/>
      <w:marRight w:val="0"/>
      <w:marTop w:val="0"/>
      <w:marBottom w:val="0"/>
      <w:divBdr>
        <w:top w:val="none" w:sz="0" w:space="0" w:color="auto"/>
        <w:left w:val="none" w:sz="0" w:space="0" w:color="auto"/>
        <w:bottom w:val="none" w:sz="0" w:space="0" w:color="auto"/>
        <w:right w:val="none" w:sz="0" w:space="0" w:color="auto"/>
      </w:divBdr>
    </w:div>
    <w:div w:id="1731265076">
      <w:bodyDiv w:val="1"/>
      <w:marLeft w:val="0"/>
      <w:marRight w:val="0"/>
      <w:marTop w:val="0"/>
      <w:marBottom w:val="0"/>
      <w:divBdr>
        <w:top w:val="none" w:sz="0" w:space="0" w:color="auto"/>
        <w:left w:val="none" w:sz="0" w:space="0" w:color="auto"/>
        <w:bottom w:val="none" w:sz="0" w:space="0" w:color="auto"/>
        <w:right w:val="none" w:sz="0" w:space="0" w:color="auto"/>
      </w:divBdr>
    </w:div>
    <w:div w:id="1895190334">
      <w:bodyDiv w:val="1"/>
      <w:marLeft w:val="0"/>
      <w:marRight w:val="0"/>
      <w:marTop w:val="0"/>
      <w:marBottom w:val="0"/>
      <w:divBdr>
        <w:top w:val="none" w:sz="0" w:space="0" w:color="auto"/>
        <w:left w:val="none" w:sz="0" w:space="0" w:color="auto"/>
        <w:bottom w:val="none" w:sz="0" w:space="0" w:color="auto"/>
        <w:right w:val="none" w:sz="0" w:space="0" w:color="auto"/>
      </w:divBdr>
    </w:div>
    <w:div w:id="1942301609">
      <w:bodyDiv w:val="1"/>
      <w:marLeft w:val="0"/>
      <w:marRight w:val="0"/>
      <w:marTop w:val="0"/>
      <w:marBottom w:val="0"/>
      <w:divBdr>
        <w:top w:val="none" w:sz="0" w:space="0" w:color="auto"/>
        <w:left w:val="none" w:sz="0" w:space="0" w:color="auto"/>
        <w:bottom w:val="none" w:sz="0" w:space="0" w:color="auto"/>
        <w:right w:val="none" w:sz="0" w:space="0" w:color="auto"/>
      </w:divBdr>
    </w:div>
    <w:div w:id="1958829142">
      <w:bodyDiv w:val="1"/>
      <w:marLeft w:val="0"/>
      <w:marRight w:val="0"/>
      <w:marTop w:val="0"/>
      <w:marBottom w:val="0"/>
      <w:divBdr>
        <w:top w:val="none" w:sz="0" w:space="0" w:color="auto"/>
        <w:left w:val="none" w:sz="0" w:space="0" w:color="auto"/>
        <w:bottom w:val="none" w:sz="0" w:space="0" w:color="auto"/>
        <w:right w:val="none" w:sz="0" w:space="0" w:color="auto"/>
      </w:divBdr>
    </w:div>
    <w:div w:id="208398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C7B86-96D5-4953-A3AC-DFEDB3439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3735</Words>
  <Characters>20545</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5</cp:revision>
  <cp:lastPrinted>2021-10-13T18:02:00Z</cp:lastPrinted>
  <dcterms:created xsi:type="dcterms:W3CDTF">2022-02-11T20:16:00Z</dcterms:created>
  <dcterms:modified xsi:type="dcterms:W3CDTF">2022-02-18T17:52:00Z</dcterms:modified>
</cp:coreProperties>
</file>