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458EC" w14:textId="77777777" w:rsidR="0090227E" w:rsidRPr="00667998" w:rsidRDefault="0090227E" w:rsidP="0090227E">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veintiuno de septiembre </w:t>
      </w:r>
      <w:r w:rsidRPr="00667998">
        <w:rPr>
          <w:rFonts w:ascii="Palatino Linotype" w:eastAsia="Times New Roman" w:hAnsi="Palatino Linotype" w:cs="Arial"/>
          <w:color w:val="000000"/>
          <w:sz w:val="24"/>
          <w:szCs w:val="24"/>
          <w:lang w:eastAsia="es-MX"/>
        </w:rPr>
        <w:t>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4E440B75" w14:textId="77777777" w:rsidR="0090227E" w:rsidRPr="00667998" w:rsidRDefault="0090227E" w:rsidP="0090227E">
      <w:pPr>
        <w:shd w:val="clear" w:color="auto" w:fill="FFFFFF"/>
        <w:spacing w:after="0" w:line="360" w:lineRule="auto"/>
        <w:jc w:val="both"/>
        <w:rPr>
          <w:rFonts w:ascii="Palatino Linotype" w:eastAsia="Times New Roman" w:hAnsi="Palatino Linotype" w:cs="Arial"/>
          <w:color w:val="000000"/>
          <w:sz w:val="2"/>
          <w:szCs w:val="24"/>
          <w:lang w:eastAsia="es-MX"/>
        </w:rPr>
      </w:pPr>
    </w:p>
    <w:p w14:paraId="23786A69" w14:textId="77777777" w:rsidR="0090227E" w:rsidRPr="00667998" w:rsidRDefault="0090227E" w:rsidP="0090227E">
      <w:pPr>
        <w:tabs>
          <w:tab w:val="left" w:pos="1701"/>
        </w:tabs>
        <w:spacing w:after="0" w:line="360" w:lineRule="auto"/>
        <w:jc w:val="both"/>
        <w:rPr>
          <w:rFonts w:ascii="Palatino Linotype" w:hAnsi="Palatino Linotype" w:cs="Arial"/>
          <w:b/>
          <w:sz w:val="24"/>
        </w:rPr>
      </w:pPr>
    </w:p>
    <w:p w14:paraId="5D970EFE" w14:textId="4FF84A38" w:rsidR="0090227E" w:rsidRPr="00667998" w:rsidRDefault="0090227E" w:rsidP="0090227E">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08455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145AFA">
        <w:rPr>
          <w:rFonts w:ascii="Palatino Linotype" w:hAnsi="Palatino Linotype" w:cs="Arial"/>
          <w:b/>
          <w:bCs/>
          <w:sz w:val="24"/>
          <w:szCs w:val="24"/>
        </w:rPr>
        <w:t>XXXXXXXXXXXXXXXXXXXXX</w:t>
      </w:r>
      <w:r w:rsidRPr="00482DBD">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Toluca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0726FFBE" w14:textId="77777777" w:rsidR="0090227E" w:rsidRPr="004A1460" w:rsidRDefault="0090227E" w:rsidP="0090227E">
      <w:pPr>
        <w:tabs>
          <w:tab w:val="left" w:pos="1701"/>
        </w:tabs>
        <w:spacing w:after="0" w:line="360" w:lineRule="auto"/>
        <w:jc w:val="both"/>
        <w:rPr>
          <w:rFonts w:ascii="Palatino Linotype" w:hAnsi="Palatino Linotype" w:cs="Arial"/>
          <w:sz w:val="24"/>
        </w:rPr>
      </w:pPr>
    </w:p>
    <w:p w14:paraId="7E2DCADA" w14:textId="77777777" w:rsidR="0090227E" w:rsidRPr="00667998" w:rsidRDefault="0090227E" w:rsidP="0090227E">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3DCBFB31" w14:textId="77777777" w:rsidR="0090227E" w:rsidRPr="00667998" w:rsidRDefault="0090227E" w:rsidP="0090227E">
      <w:pPr>
        <w:spacing w:after="0" w:line="360" w:lineRule="auto"/>
        <w:jc w:val="center"/>
        <w:rPr>
          <w:rFonts w:ascii="Palatino Linotype" w:hAnsi="Palatino Linotype"/>
          <w:b/>
          <w:sz w:val="24"/>
        </w:rPr>
      </w:pPr>
    </w:p>
    <w:p w14:paraId="55705327" w14:textId="77777777" w:rsidR="0090227E" w:rsidRPr="00667998" w:rsidRDefault="0090227E" w:rsidP="0090227E">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132DC87" w14:textId="77777777" w:rsidR="0090227E" w:rsidRDefault="0090227E" w:rsidP="0090227E">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cinco </w:t>
      </w:r>
      <w:r w:rsidRPr="00667998">
        <w:rPr>
          <w:rFonts w:ascii="Palatino Linotype" w:hAnsi="Palatino Linotype" w:cs="Arial"/>
          <w:sz w:val="24"/>
        </w:rPr>
        <w:t xml:space="preserve">de </w:t>
      </w:r>
      <w:r>
        <w:rPr>
          <w:rFonts w:ascii="Palatino Linotype" w:hAnsi="Palatino Linotype" w:cs="Arial"/>
          <w:sz w:val="24"/>
        </w:rPr>
        <w:t>abril</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705B14">
        <w:rPr>
          <w:rFonts w:ascii="Palatino Linotype" w:hAnsi="Palatino Linotype" w:cs="Arial"/>
          <w:b/>
          <w:sz w:val="24"/>
        </w:rPr>
        <w:t>0</w:t>
      </w:r>
      <w:r>
        <w:rPr>
          <w:rFonts w:ascii="Palatino Linotype" w:hAnsi="Palatino Linotype" w:cs="Arial"/>
          <w:b/>
          <w:sz w:val="24"/>
        </w:rPr>
        <w:t>0944</w:t>
      </w:r>
      <w:r w:rsidRPr="00705B14">
        <w:rPr>
          <w:rFonts w:ascii="Palatino Linotype" w:hAnsi="Palatino Linotype" w:cs="Arial"/>
          <w:b/>
          <w:sz w:val="24"/>
        </w:rPr>
        <w:t>/</w:t>
      </w:r>
      <w:r>
        <w:rPr>
          <w:rFonts w:ascii="Palatino Linotype" w:hAnsi="Palatino Linotype" w:cs="Arial"/>
          <w:b/>
          <w:sz w:val="24"/>
        </w:rPr>
        <w:t>TOLUCA</w:t>
      </w:r>
      <w:r w:rsidRPr="00705B14">
        <w:rPr>
          <w:rFonts w:ascii="Palatino Linotype" w:hAnsi="Palatino Linotype" w:cs="Arial"/>
          <w:b/>
          <w:sz w:val="24"/>
        </w:rPr>
        <w:t>/IP/2022</w:t>
      </w:r>
      <w:r w:rsidRPr="00667998">
        <w:rPr>
          <w:rFonts w:ascii="Palatino Linotype" w:hAnsi="Palatino Linotype" w:cs="Arial"/>
          <w:sz w:val="24"/>
        </w:rPr>
        <w:t>, mediante la cual solicitó lo siguiente:</w:t>
      </w:r>
    </w:p>
    <w:p w14:paraId="27430D52" w14:textId="77777777" w:rsidR="0090227E" w:rsidRPr="00667998" w:rsidRDefault="0090227E" w:rsidP="0090227E">
      <w:pPr>
        <w:spacing w:after="0" w:line="360" w:lineRule="auto"/>
        <w:jc w:val="both"/>
        <w:rPr>
          <w:rFonts w:ascii="Palatino Linotype" w:hAnsi="Palatino Linotype" w:cs="Arial"/>
          <w:sz w:val="24"/>
        </w:rPr>
      </w:pPr>
    </w:p>
    <w:p w14:paraId="5262DA4E" w14:textId="77777777" w:rsidR="0090227E" w:rsidRDefault="0090227E" w:rsidP="0090227E">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Pr="0090227E">
        <w:rPr>
          <w:rFonts w:ascii="Palatino Linotype" w:hAnsi="Palatino Linotype" w:cs="Arial"/>
          <w:i/>
          <w:sz w:val="24"/>
        </w:rPr>
        <w:t xml:space="preserve">Como parte del proceso de la entrega recepción de administraciones municipales, anteponiendo la obligación del ente publico a informar y mi derecho a saber, solicito lo siguiente: Se ponga a mi disposición y al público en general, toda el Acta de Entrega Recepción con todos los anexos que se tienen ya en formato digital, creados y ya contenido en el Sistema CREG E-R, delas siguientes dependencias: Presidencia Municipal. </w:t>
      </w:r>
      <w:r w:rsidRPr="0090227E">
        <w:rPr>
          <w:rFonts w:ascii="Palatino Linotype" w:hAnsi="Palatino Linotype" w:cs="Arial"/>
          <w:i/>
          <w:sz w:val="24"/>
        </w:rPr>
        <w:lastRenderedPageBreak/>
        <w:t>Contraloría Municipal, Tesorería Municipal, Catastro, Dirección de Desarrollo Urbano u equivalente, Dirección de Obra Pública, Dirección de Medio Ambiente, Secretaria del Ayuntamiento, Unidad de Transparencia, Mejora Regulatoria o su equivalente, , Unidad de Plantación Programación y Evaluación o su equivalente, Oficialía Mayor o su equivalente en administración, Dirección de protección Civil o equivalente, Sindicatura o sindicaturas. Reitero esta información esta ya disponible en forma digital, por lo que pido evitar la aberración de cambio de modalidad o querer cobrar como últimamente han estilado en sus respuestas, eviten por favor tener que anteponer Recursos de Revisión ,evitando el dispendio en forma irresponsable recursos de ustedes del Infoem y de nosotros. O tengamos que dividir esta solicitud en varias para poder acceder a esta información que ustedes ya disponen,si tienen duda favor de hacer la aclaración incluso a nuestro mail.</w:t>
      </w:r>
      <w:r w:rsidRPr="00667998">
        <w:rPr>
          <w:rFonts w:ascii="Palatino Linotype" w:hAnsi="Palatino Linotype" w:cs="Arial"/>
          <w:i/>
          <w:sz w:val="24"/>
        </w:rPr>
        <w:t>” (Sic).</w:t>
      </w:r>
    </w:p>
    <w:bookmarkEnd w:id="0"/>
    <w:p w14:paraId="355DC22C" w14:textId="77777777" w:rsidR="0090227E" w:rsidRDefault="0090227E" w:rsidP="0090227E">
      <w:pPr>
        <w:spacing w:after="0" w:line="360" w:lineRule="auto"/>
        <w:ind w:right="850"/>
        <w:jc w:val="both"/>
        <w:rPr>
          <w:rFonts w:ascii="Palatino Linotype" w:hAnsi="Palatino Linotype" w:cs="Arial"/>
          <w:b/>
          <w:sz w:val="2"/>
        </w:rPr>
      </w:pPr>
    </w:p>
    <w:p w14:paraId="68EED1AC" w14:textId="77777777" w:rsidR="0090227E" w:rsidRDefault="0090227E" w:rsidP="0090227E">
      <w:pPr>
        <w:spacing w:after="0" w:line="360" w:lineRule="auto"/>
        <w:ind w:right="850"/>
        <w:jc w:val="both"/>
        <w:rPr>
          <w:rFonts w:ascii="Palatino Linotype" w:hAnsi="Palatino Linotype" w:cs="Arial"/>
          <w:b/>
          <w:sz w:val="2"/>
        </w:rPr>
      </w:pPr>
    </w:p>
    <w:p w14:paraId="2CEE9C76" w14:textId="77777777" w:rsidR="0090227E" w:rsidRDefault="0090227E" w:rsidP="0090227E">
      <w:pPr>
        <w:spacing w:after="0" w:line="360" w:lineRule="auto"/>
        <w:ind w:right="850"/>
        <w:jc w:val="both"/>
        <w:rPr>
          <w:rFonts w:ascii="Palatino Linotype" w:hAnsi="Palatino Linotype" w:cs="Arial"/>
          <w:b/>
          <w:sz w:val="2"/>
        </w:rPr>
      </w:pPr>
    </w:p>
    <w:p w14:paraId="58F520B3" w14:textId="77777777" w:rsidR="0090227E" w:rsidRDefault="0090227E" w:rsidP="0090227E">
      <w:pPr>
        <w:spacing w:after="0" w:line="360" w:lineRule="auto"/>
        <w:ind w:right="850"/>
        <w:jc w:val="both"/>
        <w:rPr>
          <w:rFonts w:ascii="Palatino Linotype" w:hAnsi="Palatino Linotype" w:cs="Arial"/>
          <w:b/>
          <w:sz w:val="2"/>
        </w:rPr>
      </w:pPr>
    </w:p>
    <w:p w14:paraId="4EF457F5" w14:textId="77777777" w:rsidR="0090227E" w:rsidRDefault="0090227E" w:rsidP="0090227E">
      <w:pPr>
        <w:spacing w:after="0" w:line="360" w:lineRule="auto"/>
        <w:jc w:val="both"/>
        <w:rPr>
          <w:rFonts w:ascii="Palatino Linotype" w:hAnsi="Palatino Linotype" w:cs="Arial"/>
          <w:b/>
          <w:sz w:val="24"/>
        </w:rPr>
      </w:pPr>
    </w:p>
    <w:p w14:paraId="0EDF1F2F" w14:textId="77777777" w:rsidR="0090227E" w:rsidRDefault="0090227E" w:rsidP="0090227E">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20BC0500" w14:textId="77777777" w:rsidR="0090227E" w:rsidRDefault="0090227E" w:rsidP="0090227E">
      <w:pPr>
        <w:spacing w:after="0" w:line="360" w:lineRule="auto"/>
        <w:jc w:val="both"/>
        <w:rPr>
          <w:rFonts w:ascii="Palatino Linotype" w:hAnsi="Palatino Linotype" w:cs="Arial"/>
          <w:b/>
          <w:sz w:val="24"/>
        </w:rPr>
      </w:pPr>
    </w:p>
    <w:p w14:paraId="681889F2" w14:textId="77777777" w:rsidR="0090227E" w:rsidRPr="000256D8" w:rsidRDefault="0090227E" w:rsidP="00E343E5">
      <w:pPr>
        <w:spacing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w:t>
      </w:r>
      <w:r w:rsidRPr="000256D8">
        <w:rPr>
          <w:rFonts w:ascii="Palatino Linotype" w:hAnsi="Palatino Linotype" w:cs="Arial"/>
          <w:b/>
          <w:sz w:val="28"/>
          <w:szCs w:val="20"/>
        </w:rPr>
        <w:t xml:space="preserve">De la respuesta </w:t>
      </w:r>
      <w:r w:rsidR="00E343E5">
        <w:rPr>
          <w:rFonts w:ascii="Palatino Linotype" w:hAnsi="Palatino Linotype" w:cs="Arial"/>
          <w:b/>
          <w:sz w:val="28"/>
          <w:szCs w:val="20"/>
        </w:rPr>
        <w:t>del Sujeto Obligado</w:t>
      </w:r>
      <w:r w:rsidRPr="000256D8">
        <w:rPr>
          <w:rFonts w:ascii="Palatino Linotype" w:hAnsi="Palatino Linotype" w:cs="Arial"/>
          <w:b/>
          <w:sz w:val="28"/>
          <w:szCs w:val="20"/>
        </w:rPr>
        <w:t>.</w:t>
      </w:r>
    </w:p>
    <w:p w14:paraId="1070E48E" w14:textId="77777777" w:rsidR="0090227E" w:rsidRDefault="0090227E" w:rsidP="00E343E5">
      <w:pPr>
        <w:pStyle w:val="Sinespaciado"/>
        <w:spacing w:line="360" w:lineRule="auto"/>
        <w:jc w:val="both"/>
        <w:rPr>
          <w:rFonts w:ascii="Palatino Linotype" w:hAnsi="Palatino Linotype" w:cs="Arial"/>
        </w:rPr>
      </w:pPr>
      <w:r w:rsidRPr="00B9794C">
        <w:rPr>
          <w:rFonts w:ascii="Palatino Linotype" w:hAnsi="Palatino Linotype"/>
        </w:rPr>
        <w:t xml:space="preserve">De las constancias que obran en el expediente electrónico, se advierte que </w:t>
      </w:r>
      <w:r>
        <w:rPr>
          <w:rFonts w:ascii="Palatino Linotype" w:hAnsi="Palatino Linotype"/>
        </w:rPr>
        <w:t xml:space="preserve">en fecha </w:t>
      </w:r>
      <w:r w:rsidR="00E343E5">
        <w:rPr>
          <w:rFonts w:ascii="Palatino Linotype" w:hAnsi="Palatino Linotype"/>
        </w:rPr>
        <w:t>tre</w:t>
      </w:r>
      <w:r w:rsidR="00E343E5">
        <w:rPr>
          <w:rFonts w:ascii="Palatino Linotype" w:hAnsi="Palatino Linotype" w:cs="Arial"/>
        </w:rPr>
        <w:t>s de mayo</w:t>
      </w:r>
      <w:r w:rsidRPr="00B9794C">
        <w:rPr>
          <w:rFonts w:ascii="Palatino Linotype" w:hAnsi="Palatino Linotype" w:cs="Arial"/>
        </w:rPr>
        <w:t xml:space="preserve"> de dos mil veintidós, el </w:t>
      </w:r>
      <w:r w:rsidRPr="00B9794C">
        <w:rPr>
          <w:rFonts w:ascii="Palatino Linotype" w:hAnsi="Palatino Linotype" w:cs="Arial"/>
          <w:b/>
        </w:rPr>
        <w:t>Sujeto Obligado</w:t>
      </w:r>
      <w:r w:rsidRPr="00B9794C">
        <w:rPr>
          <w:rFonts w:ascii="Palatino Linotype" w:hAnsi="Palatino Linotype" w:cs="Arial"/>
        </w:rPr>
        <w:t xml:space="preserve"> dio respuesta </w:t>
      </w:r>
      <w:r w:rsidRPr="005B4CBC">
        <w:rPr>
          <w:rFonts w:ascii="Palatino Linotype" w:hAnsi="Palatino Linotype" w:cs="Arial"/>
        </w:rPr>
        <w:t>a través del SAIMEX a las solicitudes de información, de acuerdo a lo siguiente:</w:t>
      </w:r>
    </w:p>
    <w:p w14:paraId="55FCD4AE" w14:textId="77777777" w:rsidR="00E343E5" w:rsidRPr="00E818A5" w:rsidRDefault="00E343E5" w:rsidP="00E343E5">
      <w:pPr>
        <w:pStyle w:val="Sinespaciado"/>
        <w:spacing w:line="360" w:lineRule="auto"/>
        <w:jc w:val="both"/>
        <w:rPr>
          <w:rFonts w:ascii="Palatino Linotype" w:hAnsi="Palatino Linotype" w:cs="Arial"/>
        </w:rPr>
      </w:pPr>
    </w:p>
    <w:p w14:paraId="5F7800C9" w14:textId="77777777" w:rsidR="00E343E5" w:rsidRPr="00E343E5" w:rsidRDefault="0090227E" w:rsidP="00E343E5">
      <w:pPr>
        <w:spacing w:after="0" w:line="240" w:lineRule="auto"/>
        <w:ind w:left="567" w:right="567"/>
        <w:jc w:val="both"/>
        <w:rPr>
          <w:rFonts w:ascii="Palatino Linotype" w:hAnsi="Palatino Linotype" w:cs="Arial"/>
          <w:i/>
        </w:rPr>
      </w:pPr>
      <w:r>
        <w:rPr>
          <w:rFonts w:ascii="Palatino Linotype" w:hAnsi="Palatino Linotype" w:cs="Arial"/>
          <w:i/>
        </w:rPr>
        <w:t>“</w:t>
      </w:r>
      <w:r w:rsidR="00E343E5" w:rsidRPr="00E343E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C2F63D" w14:textId="77777777" w:rsidR="00E343E5" w:rsidRPr="00E343E5" w:rsidRDefault="00E343E5" w:rsidP="00E343E5">
      <w:pPr>
        <w:spacing w:after="0" w:line="240" w:lineRule="auto"/>
        <w:ind w:left="567" w:right="567"/>
        <w:jc w:val="both"/>
        <w:rPr>
          <w:rFonts w:ascii="Palatino Linotype" w:hAnsi="Palatino Linotype" w:cs="Arial"/>
          <w:i/>
        </w:rPr>
      </w:pPr>
      <w:r w:rsidRPr="00E343E5">
        <w:rPr>
          <w:rFonts w:ascii="Palatino Linotype" w:hAnsi="Palatino Linotype" w:cs="Arial"/>
          <w:i/>
        </w:rPr>
        <w:lastRenderedPageBreak/>
        <w:t>En atención a la solicitud de información número 00944/TOLUCA/IP/2022, me permito adjuntar al presente la respuesta correspondiente. Sin más por el momento, le envío un cordial saludo.</w:t>
      </w:r>
    </w:p>
    <w:p w14:paraId="676D461E" w14:textId="77777777" w:rsidR="00E343E5" w:rsidRPr="00E343E5" w:rsidRDefault="00E343E5" w:rsidP="00E343E5">
      <w:pPr>
        <w:spacing w:after="0" w:line="240" w:lineRule="auto"/>
        <w:ind w:left="567" w:right="567"/>
        <w:jc w:val="both"/>
        <w:rPr>
          <w:rFonts w:ascii="Palatino Linotype" w:hAnsi="Palatino Linotype" w:cs="Arial"/>
          <w:i/>
        </w:rPr>
      </w:pPr>
      <w:r w:rsidRPr="00E343E5">
        <w:rPr>
          <w:rFonts w:ascii="Palatino Linotype" w:hAnsi="Palatino Linotype" w:cs="Arial"/>
          <w:i/>
        </w:rPr>
        <w:t>ATENTAMENTE</w:t>
      </w:r>
    </w:p>
    <w:p w14:paraId="6627E36F" w14:textId="77777777" w:rsidR="0090227E" w:rsidRDefault="00E343E5" w:rsidP="00E343E5">
      <w:pPr>
        <w:spacing w:after="0" w:line="240" w:lineRule="auto"/>
        <w:ind w:left="567" w:right="567"/>
        <w:jc w:val="both"/>
        <w:rPr>
          <w:rFonts w:ascii="Palatino Linotype" w:hAnsi="Palatino Linotype" w:cs="Arial"/>
          <w:i/>
        </w:rPr>
      </w:pPr>
      <w:r w:rsidRPr="00E343E5">
        <w:rPr>
          <w:rFonts w:ascii="Palatino Linotype" w:hAnsi="Palatino Linotype" w:cs="Arial"/>
          <w:i/>
        </w:rPr>
        <w:t xml:space="preserve">Lic. Norma Sofía Pérez Martínez </w:t>
      </w:r>
      <w:r w:rsidR="0090227E" w:rsidRPr="00667998">
        <w:rPr>
          <w:rFonts w:ascii="Palatino Linotype" w:hAnsi="Palatino Linotype" w:cs="Arial"/>
          <w:i/>
        </w:rPr>
        <w:t>“(Sic).</w:t>
      </w:r>
    </w:p>
    <w:p w14:paraId="234D00CD" w14:textId="77777777" w:rsidR="0090227E" w:rsidRPr="00515DC5" w:rsidRDefault="0090227E" w:rsidP="0090227E">
      <w:pPr>
        <w:spacing w:after="0" w:line="240" w:lineRule="auto"/>
        <w:ind w:right="567"/>
        <w:jc w:val="both"/>
        <w:rPr>
          <w:rFonts w:ascii="Palatino Linotype" w:hAnsi="Palatino Linotype" w:cs="Arial"/>
          <w:i/>
          <w:sz w:val="24"/>
        </w:rPr>
      </w:pPr>
    </w:p>
    <w:p w14:paraId="5C248C64" w14:textId="77777777" w:rsidR="0090227E" w:rsidRDefault="0090227E" w:rsidP="0090227E">
      <w:pPr>
        <w:spacing w:after="0" w:line="240" w:lineRule="auto"/>
        <w:ind w:right="567"/>
        <w:jc w:val="both"/>
        <w:rPr>
          <w:rFonts w:ascii="Palatino Linotype" w:hAnsi="Palatino Linotype" w:cs="Arial"/>
        </w:rPr>
      </w:pPr>
    </w:p>
    <w:p w14:paraId="012AC2F5" w14:textId="77777777" w:rsidR="0090227E" w:rsidRDefault="0090227E" w:rsidP="0090227E">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1" w:name="_Hlk82038214"/>
      <w:r w:rsidRPr="006F3258">
        <w:rPr>
          <w:rFonts w:ascii="Palatino Linotype" w:hAnsi="Palatino Linotype" w:cs="Arial"/>
          <w:sz w:val="24"/>
          <w:szCs w:val="24"/>
        </w:rPr>
        <w:t xml:space="preserve">denominado </w:t>
      </w:r>
      <w:bookmarkEnd w:id="1"/>
      <w:r>
        <w:rPr>
          <w:rFonts w:ascii="Palatino Linotype" w:hAnsi="Palatino Linotype" w:cs="Arial"/>
          <w:sz w:val="24"/>
          <w:szCs w:val="24"/>
        </w:rPr>
        <w:t>“</w:t>
      </w:r>
      <w:r w:rsidR="00E343E5" w:rsidRPr="00E343E5">
        <w:rPr>
          <w:rFonts w:ascii="Palatino Linotype" w:hAnsi="Palatino Linotype" w:cs="Arial"/>
          <w:i/>
          <w:sz w:val="24"/>
          <w:szCs w:val="24"/>
        </w:rPr>
        <w:t>944.pdf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6085D053" w14:textId="77777777" w:rsidR="0090227E" w:rsidRDefault="0090227E" w:rsidP="0090227E">
      <w:pPr>
        <w:spacing w:after="0" w:line="360" w:lineRule="auto"/>
        <w:jc w:val="both"/>
        <w:rPr>
          <w:rFonts w:ascii="Palatino Linotype" w:hAnsi="Palatino Linotype" w:cs="Arial"/>
          <w:b/>
          <w:sz w:val="28"/>
        </w:rPr>
      </w:pPr>
    </w:p>
    <w:p w14:paraId="0895D726" w14:textId="77777777" w:rsidR="0090227E" w:rsidRPr="00667998" w:rsidRDefault="0090227E" w:rsidP="0090227E">
      <w:pPr>
        <w:spacing w:after="0" w:line="360" w:lineRule="auto"/>
        <w:jc w:val="both"/>
        <w:rPr>
          <w:rFonts w:ascii="Palatino Linotype" w:hAnsi="Palatino Linotype" w:cs="Arial"/>
          <w:b/>
          <w:sz w:val="28"/>
        </w:rPr>
      </w:pPr>
      <w:r>
        <w:rPr>
          <w:rFonts w:ascii="Palatino Linotype" w:hAnsi="Palatino Linotype" w:cs="Arial"/>
          <w:b/>
          <w:sz w:val="28"/>
        </w:rPr>
        <w:t>T</w:t>
      </w:r>
      <w:r w:rsidR="00E343E5">
        <w:rPr>
          <w:rFonts w:ascii="Palatino Linotype" w:hAnsi="Palatino Linotype" w:cs="Arial"/>
          <w:b/>
          <w:sz w:val="28"/>
        </w:rPr>
        <w: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776B8752" w14:textId="77777777" w:rsidR="0090227E" w:rsidRDefault="0090227E" w:rsidP="0090227E">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parte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E343E5">
        <w:rPr>
          <w:rFonts w:ascii="Palatino Linotype" w:hAnsi="Palatino Linotype" w:cs="Arial"/>
          <w:sz w:val="24"/>
          <w:szCs w:val="24"/>
        </w:rPr>
        <w:t>dieciocho</w:t>
      </w:r>
      <w:r>
        <w:rPr>
          <w:rFonts w:ascii="Palatino Linotype" w:hAnsi="Palatino Linotype" w:cs="Arial"/>
          <w:sz w:val="24"/>
          <w:szCs w:val="24"/>
        </w:rPr>
        <w:t xml:space="preserve"> de ma</w:t>
      </w:r>
      <w:r w:rsidR="00E343E5">
        <w:rPr>
          <w:rFonts w:ascii="Palatino Linotype" w:hAnsi="Palatino Linotype" w:cs="Arial"/>
          <w:sz w:val="24"/>
          <w:szCs w:val="24"/>
        </w:rPr>
        <w:t>y</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08</w:t>
      </w:r>
      <w:r w:rsidR="00E343E5">
        <w:rPr>
          <w:rFonts w:ascii="Palatino Linotype" w:hAnsi="Palatino Linotype" w:cs="Arial"/>
          <w:b/>
          <w:bCs/>
          <w:sz w:val="24"/>
          <w:szCs w:val="24"/>
          <w:lang w:eastAsia="es-MX"/>
        </w:rPr>
        <w:t>455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73334FAB" w14:textId="77777777" w:rsidR="0090227E" w:rsidRDefault="0090227E" w:rsidP="0090227E">
      <w:pPr>
        <w:spacing w:after="0" w:line="360" w:lineRule="auto"/>
        <w:jc w:val="both"/>
        <w:rPr>
          <w:rFonts w:ascii="Palatino Linotype" w:hAnsi="Palatino Linotype" w:cs="Arial"/>
          <w:sz w:val="24"/>
        </w:rPr>
      </w:pPr>
    </w:p>
    <w:p w14:paraId="12844F21" w14:textId="77777777" w:rsidR="0090227E" w:rsidRPr="00667998" w:rsidRDefault="0090227E" w:rsidP="0090227E">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78DC7023" w14:textId="77777777" w:rsidR="0090227E" w:rsidRDefault="0090227E" w:rsidP="0090227E">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E343E5" w:rsidRPr="00E343E5">
        <w:rPr>
          <w:rFonts w:ascii="Palatino Linotype" w:hAnsi="Palatino Linotype" w:cs="Arial"/>
          <w:i/>
        </w:rPr>
        <w:t>no entrega información</w:t>
      </w:r>
      <w:r w:rsidRPr="00667998">
        <w:rPr>
          <w:rFonts w:ascii="Palatino Linotype" w:hAnsi="Palatino Linotype" w:cs="Arial"/>
          <w:i/>
        </w:rPr>
        <w:t>” [Sic].</w:t>
      </w:r>
    </w:p>
    <w:p w14:paraId="3BC6F609" w14:textId="77777777" w:rsidR="0090227E" w:rsidRPr="00FD749E" w:rsidRDefault="0090227E" w:rsidP="0090227E">
      <w:pPr>
        <w:spacing w:after="0" w:line="240" w:lineRule="auto"/>
        <w:ind w:left="851" w:right="851"/>
        <w:jc w:val="both"/>
        <w:rPr>
          <w:rFonts w:ascii="Palatino Linotype" w:hAnsi="Palatino Linotype" w:cs="Arial"/>
          <w:i/>
          <w:sz w:val="24"/>
        </w:rPr>
      </w:pPr>
    </w:p>
    <w:p w14:paraId="5AD992E8" w14:textId="77777777" w:rsidR="0090227E" w:rsidRPr="00667998" w:rsidRDefault="0090227E" w:rsidP="0090227E">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67E5ADBD" w14:textId="77777777" w:rsidR="0090227E" w:rsidRPr="00667998" w:rsidRDefault="0090227E" w:rsidP="0090227E">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E343E5" w:rsidRPr="00E343E5">
        <w:rPr>
          <w:rFonts w:ascii="Palatino Linotype" w:hAnsi="Palatino Linotype" w:cs="Arial"/>
          <w:i/>
        </w:rPr>
        <w:t>estas entregas las realiza el ayuntamiento en el sistema CREG del OSFEM y guardan una copia en las contralorías , estan en formato digital por lo que las tienen a disposición y son parte de sus atribuciones en los cambios de administración</w:t>
      </w:r>
      <w:r w:rsidRPr="00667998">
        <w:rPr>
          <w:rFonts w:ascii="Palatino Linotype" w:hAnsi="Palatino Linotype" w:cs="Arial"/>
          <w:i/>
        </w:rPr>
        <w:t>” [Sic].</w:t>
      </w:r>
    </w:p>
    <w:p w14:paraId="7147153B" w14:textId="77777777" w:rsidR="0090227E" w:rsidRDefault="0090227E" w:rsidP="0090227E">
      <w:pPr>
        <w:pStyle w:val="Sinespaciado"/>
      </w:pPr>
    </w:p>
    <w:p w14:paraId="4F067603" w14:textId="77777777" w:rsidR="0090227E" w:rsidRPr="00F303BC" w:rsidRDefault="0090227E" w:rsidP="0090227E">
      <w:pPr>
        <w:pStyle w:val="Sinespaciado"/>
        <w:rPr>
          <w:rFonts w:ascii="Palatino Linotype" w:hAnsi="Palatino Linotype"/>
        </w:rPr>
      </w:pPr>
    </w:p>
    <w:p w14:paraId="45EA3B6A" w14:textId="77777777" w:rsidR="0090227E" w:rsidRPr="00667998" w:rsidRDefault="00E343E5" w:rsidP="0090227E">
      <w:pPr>
        <w:spacing w:after="0" w:line="360" w:lineRule="auto"/>
        <w:jc w:val="both"/>
        <w:rPr>
          <w:rFonts w:ascii="Palatino Linotype" w:hAnsi="Palatino Linotype" w:cs="Arial"/>
          <w:b/>
          <w:sz w:val="24"/>
          <w:szCs w:val="24"/>
        </w:rPr>
      </w:pPr>
      <w:r>
        <w:rPr>
          <w:rFonts w:ascii="Palatino Linotype" w:hAnsi="Palatino Linotype" w:cs="Arial"/>
          <w:b/>
          <w:sz w:val="28"/>
        </w:rPr>
        <w:t>CUAR</w:t>
      </w:r>
      <w:r w:rsidR="0090227E" w:rsidRPr="00667998">
        <w:rPr>
          <w:rFonts w:ascii="Palatino Linotype" w:hAnsi="Palatino Linotype" w:cs="Arial"/>
          <w:b/>
          <w:sz w:val="28"/>
        </w:rPr>
        <w:t>TO</w:t>
      </w:r>
      <w:r w:rsidR="0090227E" w:rsidRPr="00667998">
        <w:rPr>
          <w:rFonts w:ascii="Palatino Linotype" w:hAnsi="Palatino Linotype" w:cs="Arial"/>
          <w:b/>
          <w:sz w:val="24"/>
          <w:szCs w:val="24"/>
        </w:rPr>
        <w:t xml:space="preserve">. </w:t>
      </w:r>
      <w:r w:rsidR="0090227E" w:rsidRPr="00667998">
        <w:rPr>
          <w:rFonts w:ascii="Palatino Linotype" w:hAnsi="Palatino Linotype" w:cs="Arial"/>
          <w:b/>
          <w:sz w:val="28"/>
          <w:szCs w:val="28"/>
        </w:rPr>
        <w:t>Del turno del recurso de revisión.</w:t>
      </w:r>
    </w:p>
    <w:p w14:paraId="45F621AE" w14:textId="77777777" w:rsidR="0090227E" w:rsidRPr="00667998" w:rsidRDefault="0090227E" w:rsidP="0090227E">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sidRPr="00667998">
        <w:rPr>
          <w:rFonts w:ascii="Palatino Linotype" w:hAnsi="Palatino Linotype" w:cs="Arial"/>
          <w:sz w:val="24"/>
          <w:szCs w:val="24"/>
        </w:rPr>
        <w:lastRenderedPageBreak/>
        <w:t xml:space="preserve">Municipios, del cual recayó el acuerdo de admisión en fecha </w:t>
      </w:r>
      <w:r w:rsidR="00E343E5">
        <w:rPr>
          <w:rFonts w:ascii="Palatino Linotype" w:hAnsi="Palatino Linotype" w:cs="Arial"/>
          <w:sz w:val="24"/>
          <w:szCs w:val="24"/>
        </w:rPr>
        <w:t>veinticuatr</w:t>
      </w:r>
      <w:r>
        <w:rPr>
          <w:rFonts w:ascii="Palatino Linotype" w:hAnsi="Palatino Linotype" w:cs="Arial"/>
          <w:sz w:val="24"/>
          <w:szCs w:val="24"/>
        </w:rPr>
        <w:t>o</w:t>
      </w:r>
      <w:r w:rsidRPr="00141144">
        <w:rPr>
          <w:rFonts w:ascii="Palatino Linotype" w:hAnsi="Palatino Linotype" w:cs="Arial"/>
          <w:sz w:val="24"/>
          <w:szCs w:val="24"/>
        </w:rPr>
        <w:t xml:space="preserve"> de </w:t>
      </w:r>
      <w:r>
        <w:rPr>
          <w:rFonts w:ascii="Palatino Linotype" w:hAnsi="Palatino Linotype" w:cs="Arial"/>
          <w:sz w:val="24"/>
          <w:szCs w:val="24"/>
        </w:rPr>
        <w:t>mayo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E76F7B1" w14:textId="77777777" w:rsidR="0090227E" w:rsidRDefault="0090227E" w:rsidP="0090227E">
      <w:pPr>
        <w:spacing w:after="0" w:line="360" w:lineRule="auto"/>
        <w:jc w:val="both"/>
        <w:rPr>
          <w:rFonts w:ascii="Palatino Linotype" w:hAnsi="Palatino Linotype" w:cs="Arial"/>
          <w:b/>
          <w:sz w:val="28"/>
        </w:rPr>
      </w:pPr>
    </w:p>
    <w:p w14:paraId="0508EEDC" w14:textId="77777777" w:rsidR="0090227E" w:rsidRPr="00667998" w:rsidRDefault="00E343E5" w:rsidP="0090227E">
      <w:pPr>
        <w:spacing w:after="0" w:line="360" w:lineRule="auto"/>
        <w:jc w:val="both"/>
        <w:rPr>
          <w:rFonts w:ascii="Palatino Linotype" w:hAnsi="Palatino Linotype" w:cs="Arial"/>
          <w:b/>
          <w:sz w:val="28"/>
          <w:szCs w:val="28"/>
        </w:rPr>
      </w:pPr>
      <w:r>
        <w:rPr>
          <w:rFonts w:ascii="Palatino Linotype" w:hAnsi="Palatino Linotype" w:cs="Arial"/>
          <w:b/>
          <w:sz w:val="28"/>
        </w:rPr>
        <w:t>QUIN</w:t>
      </w:r>
      <w:r w:rsidR="0090227E" w:rsidRPr="00667998">
        <w:rPr>
          <w:rFonts w:ascii="Palatino Linotype" w:hAnsi="Palatino Linotype" w:cs="Arial"/>
          <w:b/>
          <w:sz w:val="28"/>
        </w:rPr>
        <w:t xml:space="preserve">TO. </w:t>
      </w:r>
      <w:r w:rsidR="0090227E" w:rsidRPr="00667998">
        <w:rPr>
          <w:rFonts w:ascii="Palatino Linotype" w:hAnsi="Palatino Linotype" w:cs="Arial"/>
          <w:b/>
          <w:sz w:val="28"/>
          <w:szCs w:val="28"/>
        </w:rPr>
        <w:t>De la etapa de instrucción.</w:t>
      </w:r>
    </w:p>
    <w:p w14:paraId="42C0322F" w14:textId="77777777" w:rsidR="0090227E" w:rsidRDefault="0090227E" w:rsidP="0090227E">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w:t>
      </w:r>
      <w:r w:rsidR="00E343E5">
        <w:rPr>
          <w:rFonts w:ascii="Palatino Linotype" w:hAnsi="Palatino Linotype" w:cs="Arial"/>
          <w:sz w:val="24"/>
          <w:szCs w:val="24"/>
        </w:rPr>
        <w:t>rind</w:t>
      </w:r>
      <w:r>
        <w:rPr>
          <w:rFonts w:ascii="Palatino Linotype" w:hAnsi="Palatino Linotype" w:cs="Arial"/>
          <w:sz w:val="24"/>
          <w:szCs w:val="24"/>
        </w:rPr>
        <w:t>ió su informe justificado</w:t>
      </w:r>
      <w:r w:rsidR="00E343E5">
        <w:rPr>
          <w:rFonts w:ascii="Palatino Linotype" w:hAnsi="Palatino Linotype" w:cs="Arial"/>
          <w:sz w:val="24"/>
          <w:szCs w:val="24"/>
        </w:rPr>
        <w:t>, a través del archivo electrónico denominado “</w:t>
      </w:r>
      <w:r w:rsidR="00E343E5" w:rsidRPr="00E343E5">
        <w:rPr>
          <w:rFonts w:ascii="Palatino Linotype" w:hAnsi="Palatino Linotype" w:cs="Arial"/>
          <w:sz w:val="24"/>
          <w:szCs w:val="24"/>
        </w:rPr>
        <w:t>RR 8455_2022.pdf</w:t>
      </w:r>
      <w:r w:rsidR="00E343E5">
        <w:rPr>
          <w:rFonts w:ascii="Palatino Linotype" w:hAnsi="Palatino Linotype" w:cs="Arial"/>
          <w:sz w:val="24"/>
          <w:szCs w:val="24"/>
        </w:rPr>
        <w:t>”, el día dos de junio de dos mil veintidós, a través del cual ratificó su respuesta primigenia.</w:t>
      </w:r>
      <w:r>
        <w:rPr>
          <w:rFonts w:ascii="Palatino Linotype" w:hAnsi="Palatino Linotype" w:cs="Arial"/>
          <w:sz w:val="24"/>
          <w:szCs w:val="24"/>
        </w:rPr>
        <w:t xml:space="preserve">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6251FAC1" w14:textId="77777777" w:rsidR="0090227E" w:rsidRPr="003D6160" w:rsidRDefault="0090227E" w:rsidP="0090227E">
      <w:pPr>
        <w:spacing w:after="0" w:line="360" w:lineRule="auto"/>
        <w:jc w:val="both"/>
        <w:rPr>
          <w:rFonts w:ascii="Palatino Linotype" w:hAnsi="Palatino Linotype" w:cs="Arial"/>
          <w:b/>
          <w:sz w:val="24"/>
        </w:rPr>
      </w:pPr>
    </w:p>
    <w:p w14:paraId="7E0DBB77" w14:textId="77777777" w:rsidR="0090227E" w:rsidRPr="00C220D0" w:rsidRDefault="0090227E" w:rsidP="0090227E">
      <w:pPr>
        <w:spacing w:after="0" w:line="360" w:lineRule="auto"/>
        <w:jc w:val="both"/>
        <w:rPr>
          <w:rFonts w:ascii="Palatino Linotype" w:hAnsi="Palatino Linotype" w:cs="Arial"/>
          <w:b/>
          <w:sz w:val="28"/>
          <w:szCs w:val="28"/>
        </w:rPr>
      </w:pPr>
      <w:r>
        <w:rPr>
          <w:rFonts w:ascii="Palatino Linotype" w:hAnsi="Palatino Linotype" w:cs="Arial"/>
          <w:b/>
          <w:sz w:val="28"/>
        </w:rPr>
        <w:t>S</w:t>
      </w:r>
      <w:r w:rsidR="00E343E5">
        <w:rPr>
          <w:rFonts w:ascii="Palatino Linotype" w:hAnsi="Palatino Linotype" w:cs="Arial"/>
          <w:b/>
          <w:sz w:val="28"/>
        </w:rPr>
        <w:t>EX</w:t>
      </w:r>
      <w:r>
        <w:rPr>
          <w:rFonts w:ascii="Palatino Linotype" w:hAnsi="Palatino Linotype" w:cs="Arial"/>
          <w:b/>
          <w:sz w:val="28"/>
        </w:rPr>
        <w:t>T</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6FDDC002" w14:textId="77777777" w:rsidR="0090227E" w:rsidRDefault="0090227E" w:rsidP="0090227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E343E5">
        <w:rPr>
          <w:rFonts w:ascii="Palatino Linotype" w:hAnsi="Palatino Linotype" w:cs="Arial"/>
          <w:sz w:val="24"/>
          <w:szCs w:val="24"/>
        </w:rPr>
        <w:t>nuev</w:t>
      </w:r>
      <w:r>
        <w:rPr>
          <w:rFonts w:ascii="Palatino Linotype" w:hAnsi="Palatino Linotype" w:cs="Arial"/>
          <w:sz w:val="24"/>
          <w:szCs w:val="24"/>
        </w:rPr>
        <w:t>e de junio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w:t>
      </w:r>
      <w:bookmarkStart w:id="2" w:name="_GoBack"/>
      <w:bookmarkEnd w:id="2"/>
      <w:r w:rsidRPr="00667998">
        <w:rPr>
          <w:rFonts w:ascii="Palatino Linotype" w:hAnsi="Palatino Linotype" w:cs="Arial"/>
          <w:sz w:val="24"/>
          <w:szCs w:val="24"/>
        </w:rPr>
        <w:t>entara el proyecto de resolución correspondiente.</w:t>
      </w:r>
    </w:p>
    <w:p w14:paraId="291C0FA1" w14:textId="77777777" w:rsidR="0090227E" w:rsidRDefault="0090227E" w:rsidP="0090227E">
      <w:pPr>
        <w:spacing w:after="0" w:line="360" w:lineRule="auto"/>
        <w:jc w:val="both"/>
        <w:rPr>
          <w:rFonts w:ascii="Palatino Linotype" w:hAnsi="Palatino Linotype" w:cs="Arial"/>
          <w:sz w:val="24"/>
          <w:szCs w:val="24"/>
        </w:rPr>
      </w:pPr>
    </w:p>
    <w:p w14:paraId="3490538E" w14:textId="77777777" w:rsidR="0090227E" w:rsidRPr="00C220D0" w:rsidRDefault="00E343E5" w:rsidP="0090227E">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0090227E">
        <w:rPr>
          <w:rFonts w:ascii="Palatino Linotype" w:hAnsi="Palatino Linotype" w:cs="Arial"/>
          <w:b/>
          <w:sz w:val="28"/>
        </w:rPr>
        <w:t>O</w:t>
      </w:r>
      <w:r w:rsidR="0090227E" w:rsidRPr="00667998">
        <w:rPr>
          <w:rFonts w:ascii="Palatino Linotype" w:hAnsi="Palatino Linotype" w:cs="Arial"/>
          <w:b/>
          <w:sz w:val="28"/>
        </w:rPr>
        <w:t xml:space="preserve">. </w:t>
      </w:r>
      <w:r w:rsidR="0090227E" w:rsidRPr="00667998">
        <w:rPr>
          <w:rFonts w:ascii="Palatino Linotype" w:hAnsi="Palatino Linotype" w:cs="Arial"/>
          <w:b/>
          <w:sz w:val="28"/>
          <w:szCs w:val="28"/>
        </w:rPr>
        <w:t>De</w:t>
      </w:r>
      <w:r w:rsidR="0090227E">
        <w:rPr>
          <w:rFonts w:ascii="Palatino Linotype" w:hAnsi="Palatino Linotype" w:cs="Arial"/>
          <w:b/>
          <w:sz w:val="28"/>
          <w:szCs w:val="28"/>
        </w:rPr>
        <w:t xml:space="preserve"> </w:t>
      </w:r>
      <w:r w:rsidR="0090227E" w:rsidRPr="00667998">
        <w:rPr>
          <w:rFonts w:ascii="Palatino Linotype" w:hAnsi="Palatino Linotype" w:cs="Arial"/>
          <w:b/>
          <w:sz w:val="28"/>
          <w:szCs w:val="28"/>
        </w:rPr>
        <w:t xml:space="preserve">la </w:t>
      </w:r>
      <w:r w:rsidR="0090227E">
        <w:rPr>
          <w:rFonts w:ascii="Palatino Linotype" w:hAnsi="Palatino Linotype" w:cs="Arial"/>
          <w:b/>
          <w:sz w:val="28"/>
          <w:szCs w:val="28"/>
        </w:rPr>
        <w:t>ampliación del término para resolver</w:t>
      </w:r>
      <w:r w:rsidR="0090227E" w:rsidRPr="00667998">
        <w:rPr>
          <w:rFonts w:ascii="Palatino Linotype" w:hAnsi="Palatino Linotype" w:cs="Arial"/>
          <w:b/>
          <w:sz w:val="28"/>
          <w:szCs w:val="28"/>
        </w:rPr>
        <w:t>.</w:t>
      </w:r>
    </w:p>
    <w:p w14:paraId="1FE22DAE" w14:textId="77777777" w:rsidR="0090227E" w:rsidRPr="00667998" w:rsidRDefault="0090227E" w:rsidP="0090227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cinco de julio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42FF1D70" w14:textId="77777777" w:rsidR="0090227E" w:rsidRDefault="0090227E" w:rsidP="0090227E">
      <w:pPr>
        <w:spacing w:after="0" w:line="360" w:lineRule="auto"/>
        <w:jc w:val="both"/>
        <w:rPr>
          <w:rFonts w:ascii="Palatino Linotype" w:hAnsi="Palatino Linotype" w:cs="Arial"/>
          <w:sz w:val="24"/>
          <w:szCs w:val="24"/>
        </w:rPr>
      </w:pPr>
    </w:p>
    <w:p w14:paraId="5019387D" w14:textId="77777777" w:rsidR="00E343E5" w:rsidRDefault="00E343E5" w:rsidP="0090227E">
      <w:pPr>
        <w:spacing w:after="0" w:line="360" w:lineRule="auto"/>
        <w:jc w:val="both"/>
        <w:rPr>
          <w:rFonts w:ascii="Palatino Linotype" w:hAnsi="Palatino Linotype"/>
          <w:sz w:val="24"/>
          <w:szCs w:val="24"/>
        </w:rPr>
      </w:pPr>
    </w:p>
    <w:p w14:paraId="7298F557" w14:textId="77777777" w:rsidR="00E343E5" w:rsidRDefault="00E343E5" w:rsidP="0090227E">
      <w:pPr>
        <w:spacing w:after="0" w:line="360" w:lineRule="auto"/>
        <w:jc w:val="both"/>
        <w:rPr>
          <w:rFonts w:ascii="Palatino Linotype" w:hAnsi="Palatino Linotype"/>
          <w:sz w:val="24"/>
          <w:szCs w:val="24"/>
        </w:rPr>
      </w:pPr>
    </w:p>
    <w:p w14:paraId="7108F3F4" w14:textId="77777777" w:rsidR="0090227E" w:rsidRPr="000A7EB9"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83C076" w14:textId="77777777" w:rsidR="0090227E"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C7B7390" w14:textId="77777777" w:rsidR="0090227E" w:rsidRPr="000A7EB9"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70D4F87" w14:textId="77777777" w:rsidR="0090227E" w:rsidRPr="000A7EB9"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4B0BD64" w14:textId="77777777" w:rsidR="0090227E" w:rsidRPr="000A7EB9"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5E8CE1" w14:textId="77777777" w:rsidR="0090227E" w:rsidRPr="000A7EB9"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54F6EA1" w14:textId="77777777" w:rsidR="0090227E" w:rsidRPr="000A7EB9"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0A7EB9">
        <w:rPr>
          <w:rFonts w:ascii="Palatino Linotype" w:hAnsi="Palatino Linotype"/>
          <w:sz w:val="24"/>
          <w:szCs w:val="24"/>
        </w:rPr>
        <w:lastRenderedPageBreak/>
        <w:t>jurisdiccionales o cuasi jurisdiccionales, tanto por la complejidad de los hechos, como por el número de casos que conocen.</w:t>
      </w:r>
    </w:p>
    <w:p w14:paraId="5353D6A0" w14:textId="77777777" w:rsidR="0090227E" w:rsidRPr="000A7EB9"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25DA48C" w14:textId="77777777" w:rsidR="0090227E"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6D7E6254" w14:textId="77777777" w:rsidR="0090227E" w:rsidRDefault="0090227E" w:rsidP="0090227E">
      <w:pPr>
        <w:spacing w:after="0" w:line="360" w:lineRule="auto"/>
        <w:jc w:val="both"/>
        <w:rPr>
          <w:rFonts w:ascii="Palatino Linotype" w:hAnsi="Palatino Linotype"/>
          <w:sz w:val="24"/>
          <w:szCs w:val="24"/>
        </w:rPr>
      </w:pPr>
    </w:p>
    <w:p w14:paraId="248F17B2" w14:textId="77777777" w:rsidR="0090227E" w:rsidRPr="000A7EB9" w:rsidRDefault="0090227E" w:rsidP="0090227E">
      <w:pPr>
        <w:pStyle w:val="Prrafodelista"/>
        <w:numPr>
          <w:ilvl w:val="0"/>
          <w:numId w:val="5"/>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208CBFCA" w14:textId="77777777" w:rsidR="0090227E" w:rsidRPr="000A7EB9" w:rsidRDefault="0090227E" w:rsidP="0090227E">
      <w:pPr>
        <w:pStyle w:val="Prrafodelista"/>
        <w:numPr>
          <w:ilvl w:val="0"/>
          <w:numId w:val="5"/>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52A65DBB" w14:textId="77777777" w:rsidR="0090227E" w:rsidRPr="000A7EB9" w:rsidRDefault="0090227E" w:rsidP="0090227E">
      <w:pPr>
        <w:pStyle w:val="Prrafodelista"/>
        <w:numPr>
          <w:ilvl w:val="0"/>
          <w:numId w:val="5"/>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5366B55C" w14:textId="77777777" w:rsidR="0090227E" w:rsidRPr="000A7EB9" w:rsidRDefault="0090227E" w:rsidP="0090227E">
      <w:pPr>
        <w:pStyle w:val="Prrafodelista"/>
        <w:numPr>
          <w:ilvl w:val="0"/>
          <w:numId w:val="5"/>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26486FE0" w14:textId="77777777" w:rsidR="0090227E" w:rsidRPr="000A7EB9" w:rsidRDefault="0090227E" w:rsidP="0090227E">
      <w:pPr>
        <w:spacing w:after="0" w:line="360" w:lineRule="auto"/>
        <w:jc w:val="both"/>
        <w:rPr>
          <w:rFonts w:ascii="Palatino Linotype" w:hAnsi="Palatino Linotype"/>
          <w:sz w:val="24"/>
          <w:szCs w:val="24"/>
        </w:rPr>
      </w:pPr>
    </w:p>
    <w:p w14:paraId="43F8BBF7" w14:textId="77777777" w:rsidR="0090227E" w:rsidRPr="000A7EB9"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84FD988" w14:textId="77777777" w:rsidR="0090227E" w:rsidRPr="000A7EB9"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A591856" w14:textId="77777777" w:rsidR="0090227E" w:rsidRPr="000A7EB9"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Argumento que encuentra sustento en la jurisprudencia P./J. 32/92 emitida por el Pleno de la Suprema Corte de Justicia de la Nación de rubro “TÉRMINOS PROCESALES. PARA DETERMINAR SI UN FUNCIONARIO JUDICIAL ACTUÓ INDEBIDAMENTE </w:t>
      </w:r>
      <w:r w:rsidRPr="000A7EB9">
        <w:rPr>
          <w:rFonts w:ascii="Palatino Linotype" w:hAnsi="Palatino Linotype"/>
          <w:sz w:val="24"/>
          <w:szCs w:val="24"/>
        </w:rPr>
        <w:lastRenderedPageBreak/>
        <w:t>POR NO RESPETARLOS SE DEBE ATENDER AL PRESUPUESTO QUE CONSIDERÓ EL LEGISLADOR AL FIJARLOS Y LAS CARACTERÍSTICAS DEL CASO.”, visible en la Gaceta del Seminario Judicial de la Federación con el registro digital 205635.</w:t>
      </w:r>
    </w:p>
    <w:p w14:paraId="77078497" w14:textId="77777777" w:rsidR="0090227E" w:rsidRPr="000A7EB9"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6767D87" w14:textId="77777777" w:rsidR="0090227E" w:rsidRPr="000A7EB9"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BA9ACE" w14:textId="77777777" w:rsidR="0090227E" w:rsidRPr="000A7EB9" w:rsidRDefault="0090227E" w:rsidP="0090227E">
      <w:pPr>
        <w:spacing w:after="0" w:line="360" w:lineRule="auto"/>
        <w:jc w:val="both"/>
        <w:rPr>
          <w:rFonts w:ascii="Palatino Linotype" w:hAnsi="Palatino Linotype"/>
          <w:sz w:val="24"/>
          <w:szCs w:val="24"/>
        </w:rPr>
      </w:pPr>
    </w:p>
    <w:p w14:paraId="23D1A6EE" w14:textId="77777777" w:rsidR="0090227E" w:rsidRPr="000A7EB9"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3CFDC6FC" w14:textId="77777777" w:rsidR="0090227E" w:rsidRPr="000A7EB9"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EC7992C" w14:textId="77777777" w:rsidR="0090227E" w:rsidRPr="000A7EB9"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A4C0ED6" w14:textId="77777777" w:rsidR="0090227E" w:rsidRPr="000A7EB9"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2E230A3" w14:textId="77777777" w:rsidR="0090227E" w:rsidRPr="000A7EB9"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“PLAZO RAZONABLE PARA RESOLVER. CONCEPTO Y ELEMENTOS QUE LO INTEGRAN A LA LUZ DEL DERECHO INTERNACIONAL DE LOS DERECHOS </w:t>
      </w:r>
      <w:r w:rsidRPr="000A7EB9">
        <w:rPr>
          <w:rFonts w:ascii="Palatino Linotype" w:hAnsi="Palatino Linotype"/>
          <w:sz w:val="24"/>
          <w:szCs w:val="24"/>
        </w:rPr>
        <w:lastRenderedPageBreak/>
        <w:t>HUMANOS.”, visible en el Seminario Judicial de la Federación y su gaceta, con el registro digital 2002350.</w:t>
      </w:r>
    </w:p>
    <w:p w14:paraId="4A70B1A9" w14:textId="77777777" w:rsidR="0090227E" w:rsidRPr="000A7EB9" w:rsidRDefault="0090227E" w:rsidP="0090227E">
      <w:pPr>
        <w:spacing w:after="0" w:line="360" w:lineRule="auto"/>
        <w:jc w:val="both"/>
        <w:rPr>
          <w:rFonts w:ascii="Palatino Linotype" w:hAnsi="Palatino Linotype"/>
          <w:sz w:val="24"/>
          <w:szCs w:val="24"/>
        </w:rPr>
      </w:pPr>
    </w:p>
    <w:p w14:paraId="605C6F11" w14:textId="77777777" w:rsidR="0090227E" w:rsidRDefault="0090227E" w:rsidP="0090227E">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551DD4BD" w14:textId="77777777" w:rsidR="0090227E" w:rsidRDefault="0090227E" w:rsidP="0090227E">
      <w:pPr>
        <w:spacing w:after="0" w:line="360" w:lineRule="auto"/>
        <w:jc w:val="both"/>
        <w:rPr>
          <w:rFonts w:ascii="Palatino Linotype" w:hAnsi="Palatino Linotype" w:cs="Arial"/>
          <w:sz w:val="24"/>
          <w:szCs w:val="24"/>
        </w:rPr>
      </w:pPr>
    </w:p>
    <w:p w14:paraId="74773046" w14:textId="77777777" w:rsidR="0090227E" w:rsidRPr="00667998" w:rsidRDefault="0090227E" w:rsidP="0090227E">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1B83D090" w14:textId="77777777" w:rsidR="0090227E" w:rsidRPr="00C220D0" w:rsidRDefault="0090227E" w:rsidP="0090227E">
      <w:pPr>
        <w:pStyle w:val="Sinespaciado"/>
        <w:rPr>
          <w:rFonts w:ascii="Palatino Linotype" w:hAnsi="Palatino Linotype"/>
        </w:rPr>
      </w:pPr>
    </w:p>
    <w:p w14:paraId="2AE4E3C7" w14:textId="77777777" w:rsidR="0090227E" w:rsidRPr="00667998" w:rsidRDefault="0090227E" w:rsidP="0090227E">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A031D5D" w14:textId="77777777" w:rsidR="0090227E" w:rsidRPr="00667998" w:rsidRDefault="0090227E" w:rsidP="0090227E">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48A4AFB" w14:textId="77777777" w:rsidR="0090227E" w:rsidRDefault="0090227E" w:rsidP="0090227E">
      <w:pPr>
        <w:pStyle w:val="Prrafodelista"/>
        <w:autoSpaceDE w:val="0"/>
        <w:autoSpaceDN w:val="0"/>
        <w:adjustRightInd w:val="0"/>
        <w:spacing w:line="360" w:lineRule="auto"/>
        <w:ind w:left="0"/>
        <w:jc w:val="both"/>
        <w:rPr>
          <w:rFonts w:ascii="Palatino Linotype" w:hAnsi="Palatino Linotype" w:cs="Arial"/>
          <w:b/>
          <w:sz w:val="28"/>
        </w:rPr>
      </w:pPr>
    </w:p>
    <w:p w14:paraId="586B62FD" w14:textId="77777777" w:rsidR="0090227E" w:rsidRPr="00667998" w:rsidRDefault="0090227E" w:rsidP="0090227E">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2AC15BA7" w14:textId="77777777" w:rsidR="0090227E" w:rsidRDefault="0090227E" w:rsidP="0090227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w:t>
      </w:r>
      <w:r>
        <w:rPr>
          <w:rFonts w:ascii="Palatino Linotype" w:hAnsi="Palatino Linotype" w:cs="Arial"/>
          <w:sz w:val="24"/>
          <w:szCs w:val="24"/>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6E5E40B" w14:textId="77777777" w:rsidR="0090227E" w:rsidRDefault="0090227E" w:rsidP="0090227E">
      <w:pPr>
        <w:pStyle w:val="Prrafodelista"/>
        <w:autoSpaceDE w:val="0"/>
        <w:autoSpaceDN w:val="0"/>
        <w:adjustRightInd w:val="0"/>
        <w:spacing w:line="360" w:lineRule="auto"/>
        <w:ind w:left="0"/>
        <w:jc w:val="both"/>
        <w:rPr>
          <w:rFonts w:ascii="Palatino Linotype" w:hAnsi="Palatino Linotype" w:cs="Arial"/>
          <w:b/>
        </w:rPr>
      </w:pPr>
    </w:p>
    <w:p w14:paraId="4C6A53AF" w14:textId="77777777" w:rsidR="0090227E" w:rsidRPr="00667998" w:rsidRDefault="0090227E" w:rsidP="0090227E">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 xml:space="preserve">TERCERO. </w:t>
      </w:r>
      <w:r>
        <w:rPr>
          <w:rFonts w:ascii="Palatino Linotype" w:hAnsi="Palatino Linotype" w:cs="Arial"/>
          <w:b/>
          <w:sz w:val="28"/>
          <w:szCs w:val="28"/>
        </w:rPr>
        <w:t>Cuestiones de previo y especial pronunciamiento</w:t>
      </w:r>
      <w:r w:rsidRPr="00667998">
        <w:rPr>
          <w:rFonts w:ascii="Palatino Linotype" w:hAnsi="Palatino Linotype" w:cs="Arial"/>
          <w:b/>
          <w:sz w:val="28"/>
          <w:szCs w:val="28"/>
        </w:rPr>
        <w:t>.</w:t>
      </w:r>
    </w:p>
    <w:p w14:paraId="26194AAD" w14:textId="77777777" w:rsidR="0090227E" w:rsidRPr="009150C7" w:rsidRDefault="0090227E" w:rsidP="0090227E">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Los Recursos de Revisión en estudio contienen los elementos normativos de validez exigidos en la Ley de Transparencia y Acceso a la Información Pública del Estado de México y Municipios, establecidos en el artículo 180 que enuncia:</w:t>
      </w:r>
    </w:p>
    <w:p w14:paraId="33528A1E" w14:textId="77777777" w:rsidR="0090227E" w:rsidRDefault="0090227E" w:rsidP="0090227E">
      <w:pPr>
        <w:autoSpaceDE w:val="0"/>
        <w:autoSpaceDN w:val="0"/>
        <w:adjustRightInd w:val="0"/>
        <w:spacing w:after="0" w:line="360" w:lineRule="auto"/>
        <w:jc w:val="both"/>
        <w:rPr>
          <w:rFonts w:ascii="Palatino Linotype" w:hAnsi="Palatino Linotype" w:cs="Arial"/>
        </w:rPr>
      </w:pPr>
    </w:p>
    <w:p w14:paraId="00896E61" w14:textId="77777777" w:rsidR="0090227E" w:rsidRPr="0093710C" w:rsidRDefault="0090227E" w:rsidP="0090227E">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“Artículo 180. El recurso de revisión contendrá:</w:t>
      </w:r>
    </w:p>
    <w:p w14:paraId="335C2BAC" w14:textId="77777777" w:rsidR="0090227E" w:rsidRPr="0093710C" w:rsidRDefault="0090227E" w:rsidP="0090227E">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14:paraId="7204344F" w14:textId="77777777" w:rsidR="0090227E" w:rsidRDefault="0090227E" w:rsidP="0090227E">
      <w:pPr>
        <w:autoSpaceDE w:val="0"/>
        <w:autoSpaceDN w:val="0"/>
        <w:adjustRightInd w:val="0"/>
        <w:spacing w:after="0"/>
        <w:ind w:left="567" w:right="567"/>
        <w:jc w:val="both"/>
        <w:rPr>
          <w:rFonts w:ascii="Palatino Linotype" w:hAnsi="Palatino Linotype" w:cs="Arial"/>
          <w:i/>
          <w:iCs/>
        </w:rPr>
      </w:pPr>
      <w:r w:rsidRPr="006B4E37">
        <w:rPr>
          <w:rFonts w:ascii="Palatino Linotype" w:hAnsi="Palatino Linotype" w:cs="Arial"/>
          <w:b/>
          <w:bCs/>
          <w:i/>
          <w:iCs/>
          <w:u w:val="single"/>
        </w:rPr>
        <w:t>II. El nombre del solicitante</w:t>
      </w:r>
      <w:r w:rsidRPr="0093710C">
        <w:rPr>
          <w:rFonts w:ascii="Palatino Linotype" w:hAnsi="Palatino Linotype" w:cs="Arial"/>
          <w:i/>
          <w:iCs/>
        </w:rPr>
        <w:t xml:space="preserv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14:paraId="2657A357" w14:textId="77777777" w:rsidR="0090227E" w:rsidRPr="0093710C" w:rsidRDefault="0090227E" w:rsidP="0090227E">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III. El número de folio de respuesta de la solicitud de acceso;</w:t>
      </w:r>
    </w:p>
    <w:p w14:paraId="0B21FA61" w14:textId="77777777" w:rsidR="0090227E" w:rsidRPr="0093710C" w:rsidRDefault="0090227E" w:rsidP="0090227E">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14:paraId="318F1070" w14:textId="77777777" w:rsidR="0090227E" w:rsidRPr="0093710C" w:rsidRDefault="0090227E" w:rsidP="0090227E">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 El acto que se recurre;</w:t>
      </w:r>
    </w:p>
    <w:p w14:paraId="5876712D" w14:textId="77777777" w:rsidR="0090227E" w:rsidRPr="0093710C" w:rsidRDefault="0090227E" w:rsidP="0090227E">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14:paraId="52E0B90B" w14:textId="77777777" w:rsidR="0090227E" w:rsidRPr="0093710C" w:rsidRDefault="0090227E" w:rsidP="0090227E">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14:paraId="1227B1D7" w14:textId="77777777" w:rsidR="0090227E" w:rsidRPr="0093710C" w:rsidRDefault="0090227E" w:rsidP="0090227E">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14:paraId="17DE4C97" w14:textId="77777777" w:rsidR="0090227E" w:rsidRPr="0093710C" w:rsidRDefault="0090227E" w:rsidP="0090227E">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14:paraId="462CFB45" w14:textId="77777777" w:rsidR="0090227E" w:rsidRPr="0093710C" w:rsidRDefault="0090227E" w:rsidP="0090227E">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14:paraId="46B06BAB" w14:textId="77777777" w:rsidR="0090227E" w:rsidRDefault="0090227E" w:rsidP="0090227E">
      <w:pPr>
        <w:autoSpaceDE w:val="0"/>
        <w:autoSpaceDN w:val="0"/>
        <w:adjustRightInd w:val="0"/>
        <w:spacing w:after="0"/>
        <w:ind w:left="567" w:right="567"/>
        <w:jc w:val="both"/>
        <w:rPr>
          <w:rFonts w:ascii="Palatino Linotype" w:hAnsi="Palatino Linotype" w:cs="Arial"/>
          <w:b/>
          <w:bCs/>
          <w:i/>
          <w:iCs/>
          <w:u w:val="single"/>
        </w:rPr>
      </w:pPr>
      <w:r w:rsidRPr="0093710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791F64A5" w14:textId="77777777" w:rsidR="0090227E" w:rsidRDefault="0090227E" w:rsidP="0090227E">
      <w:pPr>
        <w:pStyle w:val="Prrafodelista"/>
        <w:autoSpaceDE w:val="0"/>
        <w:autoSpaceDN w:val="0"/>
        <w:adjustRightInd w:val="0"/>
        <w:spacing w:line="360" w:lineRule="auto"/>
        <w:ind w:left="0"/>
        <w:jc w:val="both"/>
        <w:rPr>
          <w:rFonts w:ascii="Palatino Linotype" w:hAnsi="Palatino Linotype"/>
        </w:rPr>
      </w:pPr>
    </w:p>
    <w:p w14:paraId="446512DD" w14:textId="77777777" w:rsidR="0090227E" w:rsidRDefault="0090227E" w:rsidP="0090227E">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lastRenderedPageBreak/>
        <w:t xml:space="preserve">Cabe señalar que </w:t>
      </w:r>
      <w:r>
        <w:rPr>
          <w:rFonts w:ascii="Palatino Linotype" w:hAnsi="Palatino Linotype"/>
        </w:rPr>
        <w:t>la parte</w:t>
      </w:r>
      <w:r w:rsidRPr="00407256">
        <w:rPr>
          <w:rFonts w:ascii="Palatino Linotype" w:hAnsi="Palatino Linotype"/>
        </w:rPr>
        <w:t xml:space="preserve"> Recurrente ejerció </w:t>
      </w:r>
      <w:r w:rsidR="00A26030">
        <w:rPr>
          <w:rFonts w:ascii="Palatino Linotype" w:hAnsi="Palatino Linotype"/>
        </w:rPr>
        <w:t>a través de un seudónimo</w:t>
      </w:r>
      <w:r w:rsidRPr="00407256">
        <w:rPr>
          <w:rFonts w:ascii="Palatino Linotype" w:hAnsi="Palatino Linotype"/>
        </w:rPr>
        <w:t xml:space="preserve">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74918B1D" w14:textId="77777777" w:rsidR="0090227E" w:rsidRDefault="0090227E" w:rsidP="0090227E">
      <w:pPr>
        <w:pStyle w:val="Prrafodelista"/>
        <w:autoSpaceDE w:val="0"/>
        <w:autoSpaceDN w:val="0"/>
        <w:adjustRightInd w:val="0"/>
        <w:spacing w:line="360" w:lineRule="auto"/>
        <w:ind w:left="0"/>
        <w:jc w:val="both"/>
        <w:rPr>
          <w:rFonts w:ascii="Palatino Linotype" w:hAnsi="Palatino Linotype"/>
        </w:rPr>
      </w:pPr>
    </w:p>
    <w:p w14:paraId="0E92C7C8" w14:textId="77777777" w:rsidR="0090227E" w:rsidRDefault="0090227E" w:rsidP="0090227E">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w:t>
      </w:r>
      <w:r w:rsidRPr="00734F94">
        <w:rPr>
          <w:rFonts w:ascii="Palatino Linotype" w:hAnsi="Palatino Linotype"/>
          <w:b/>
          <w:i/>
          <w:iCs/>
        </w:rPr>
        <w:t>Artículo 55.(…)</w:t>
      </w:r>
    </w:p>
    <w:p w14:paraId="3006FB08" w14:textId="77777777" w:rsidR="0090227E" w:rsidRDefault="0090227E" w:rsidP="0090227E">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16D91E4D" w14:textId="77777777" w:rsidR="0090227E" w:rsidRDefault="0090227E" w:rsidP="0090227E">
      <w:pPr>
        <w:autoSpaceDE w:val="0"/>
        <w:autoSpaceDN w:val="0"/>
        <w:adjustRightInd w:val="0"/>
        <w:spacing w:after="0" w:line="360" w:lineRule="auto"/>
        <w:ind w:right="567"/>
        <w:jc w:val="both"/>
        <w:rPr>
          <w:rFonts w:ascii="Palatino Linotype" w:hAnsi="Palatino Linotype" w:cs="Arial"/>
          <w:b/>
          <w:i/>
          <w:iCs/>
          <w:sz w:val="28"/>
          <w:szCs w:val="28"/>
        </w:rPr>
      </w:pPr>
    </w:p>
    <w:p w14:paraId="226C32E3" w14:textId="77777777" w:rsidR="0090227E" w:rsidRPr="00662928" w:rsidRDefault="0090227E" w:rsidP="0090227E">
      <w:pPr>
        <w:autoSpaceDE w:val="0"/>
        <w:autoSpaceDN w:val="0"/>
        <w:adjustRightInd w:val="0"/>
        <w:spacing w:after="0" w:line="360" w:lineRule="auto"/>
        <w:jc w:val="both"/>
        <w:rPr>
          <w:rFonts w:ascii="Palatino Linotype" w:hAnsi="Palatino Linotype"/>
          <w:sz w:val="24"/>
        </w:rPr>
      </w:pPr>
      <w:r w:rsidRPr="00662928">
        <w:rPr>
          <w:rFonts w:ascii="Palatino Linotype" w:hAnsi="Palatino Linotype"/>
          <w:sz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BE8E9CF" w14:textId="77777777" w:rsidR="0090227E" w:rsidRDefault="0090227E" w:rsidP="0090227E">
      <w:pPr>
        <w:autoSpaceDE w:val="0"/>
        <w:autoSpaceDN w:val="0"/>
        <w:adjustRightInd w:val="0"/>
        <w:spacing w:line="360" w:lineRule="auto"/>
        <w:ind w:right="567"/>
        <w:jc w:val="both"/>
        <w:rPr>
          <w:rFonts w:ascii="Palatino Linotype" w:hAnsi="Palatino Linotype"/>
        </w:rPr>
      </w:pPr>
    </w:p>
    <w:p w14:paraId="215E7EA5" w14:textId="77777777" w:rsidR="0090227E" w:rsidRDefault="0090227E" w:rsidP="0090227E">
      <w:pPr>
        <w:autoSpaceDE w:val="0"/>
        <w:autoSpaceDN w:val="0"/>
        <w:adjustRightInd w:val="0"/>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14:paraId="412D4E9E" w14:textId="77777777" w:rsidR="0090227E" w:rsidRDefault="0090227E" w:rsidP="0090227E">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22DD29A" w14:textId="77777777" w:rsidR="0090227E" w:rsidRDefault="0090227E" w:rsidP="0090227E">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 </w:t>
      </w:r>
    </w:p>
    <w:p w14:paraId="32F51133" w14:textId="77777777" w:rsidR="0090227E" w:rsidRDefault="0090227E" w:rsidP="0090227E">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14:paraId="7EA18E4B" w14:textId="77777777" w:rsidR="0090227E" w:rsidRDefault="0090227E" w:rsidP="0090227E">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16DCD001" w14:textId="77777777" w:rsidR="0090227E" w:rsidRDefault="0090227E" w:rsidP="0090227E">
      <w:pPr>
        <w:autoSpaceDE w:val="0"/>
        <w:autoSpaceDN w:val="0"/>
        <w:adjustRightInd w:val="0"/>
        <w:ind w:left="567" w:right="567"/>
        <w:jc w:val="both"/>
        <w:rPr>
          <w:rFonts w:ascii="Palatino Linotype" w:hAnsi="Palatino Linotype"/>
          <w:i/>
          <w:iCs/>
        </w:rPr>
      </w:pPr>
      <w:r w:rsidRPr="00407256">
        <w:rPr>
          <w:rFonts w:ascii="Palatino Linotype" w:hAnsi="Palatino Linotype"/>
          <w:i/>
          <w:iCs/>
        </w:rPr>
        <w:lastRenderedPageBreak/>
        <w:t xml:space="preserve">(…) </w:t>
      </w:r>
    </w:p>
    <w:p w14:paraId="30247A79" w14:textId="77777777" w:rsidR="0090227E" w:rsidRDefault="0090227E" w:rsidP="0090227E">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027B5212" w14:textId="77777777" w:rsidR="0090227E" w:rsidRDefault="0090227E" w:rsidP="0090227E">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50083569" w14:textId="77777777" w:rsidR="0090227E" w:rsidRDefault="0090227E" w:rsidP="0090227E">
      <w:pPr>
        <w:autoSpaceDE w:val="0"/>
        <w:autoSpaceDN w:val="0"/>
        <w:adjustRightInd w:val="0"/>
        <w:ind w:left="567" w:right="567"/>
        <w:jc w:val="center"/>
        <w:rPr>
          <w:rFonts w:ascii="Palatino Linotype" w:hAnsi="Palatino Linotype"/>
          <w:b/>
          <w:bCs/>
          <w:i/>
          <w:iCs/>
          <w:u w:val="single"/>
        </w:rPr>
      </w:pPr>
    </w:p>
    <w:p w14:paraId="65F5D1D0" w14:textId="77777777" w:rsidR="0090227E" w:rsidRPr="00AA30A4" w:rsidRDefault="0090227E" w:rsidP="0090227E">
      <w:pPr>
        <w:autoSpaceDE w:val="0"/>
        <w:autoSpaceDN w:val="0"/>
        <w:adjustRightInd w:val="0"/>
        <w:ind w:left="567" w:right="567"/>
        <w:jc w:val="center"/>
        <w:rPr>
          <w:rFonts w:ascii="Palatino Linotype" w:hAnsi="Palatino Linotype"/>
          <w:b/>
          <w:bCs/>
          <w:i/>
          <w:iCs/>
          <w:u w:val="single"/>
        </w:rPr>
      </w:pPr>
      <w:r w:rsidRPr="00AA30A4">
        <w:rPr>
          <w:rFonts w:ascii="Palatino Linotype" w:hAnsi="Palatino Linotype"/>
          <w:b/>
          <w:bCs/>
          <w:i/>
          <w:iCs/>
          <w:u w:val="single"/>
        </w:rPr>
        <w:t>Constitución Política del Estado Libre y Soberano de México</w:t>
      </w:r>
    </w:p>
    <w:p w14:paraId="227F1326" w14:textId="77777777" w:rsidR="0090227E" w:rsidRDefault="0090227E" w:rsidP="0090227E">
      <w:pPr>
        <w:autoSpaceDE w:val="0"/>
        <w:autoSpaceDN w:val="0"/>
        <w:adjustRightInd w:val="0"/>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000E5294" w14:textId="77777777" w:rsidR="0090227E" w:rsidRDefault="0090227E" w:rsidP="0090227E">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4082ACF7" w14:textId="77777777" w:rsidR="0090227E" w:rsidRDefault="0090227E" w:rsidP="0090227E">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14:paraId="70325838" w14:textId="77777777" w:rsidR="0090227E" w:rsidRDefault="0090227E" w:rsidP="0090227E">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566F57AD" w14:textId="77777777" w:rsidR="0090227E" w:rsidRDefault="0090227E" w:rsidP="0090227E">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08836117" w14:textId="77777777" w:rsidR="0090227E" w:rsidRDefault="0090227E" w:rsidP="0090227E">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33306FA5" w14:textId="77777777" w:rsidR="0090227E" w:rsidRDefault="0090227E" w:rsidP="0090227E">
      <w:pPr>
        <w:autoSpaceDE w:val="0"/>
        <w:autoSpaceDN w:val="0"/>
        <w:adjustRightInd w:val="0"/>
        <w:ind w:left="567" w:right="567"/>
        <w:jc w:val="both"/>
        <w:rPr>
          <w:rFonts w:ascii="Palatino Linotype" w:hAnsi="Palatino Linotype"/>
          <w:i/>
          <w:iCs/>
        </w:rPr>
      </w:pPr>
      <w:r w:rsidRPr="00AA30A4">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6437E0EF" w14:textId="77777777" w:rsidR="0090227E" w:rsidRDefault="0090227E" w:rsidP="0090227E">
      <w:pPr>
        <w:autoSpaceDE w:val="0"/>
        <w:autoSpaceDN w:val="0"/>
        <w:adjustRightInd w:val="0"/>
        <w:ind w:left="567" w:right="567"/>
        <w:jc w:val="both"/>
        <w:rPr>
          <w:rFonts w:ascii="Palatino Linotype" w:hAnsi="Palatino Linotype"/>
          <w:i/>
          <w:iCs/>
        </w:rPr>
      </w:pPr>
      <w:r w:rsidRPr="00AA30A4">
        <w:rPr>
          <w:rFonts w:ascii="Palatino Linotype" w:hAnsi="Palatino Linotype"/>
          <w:i/>
          <w:iCs/>
        </w:rPr>
        <w:lastRenderedPageBreak/>
        <w:t xml:space="preserve">IV. Se establecerán mecanismos de acceso a la información y procedimientos de revisión expeditos que se sustanciarán ante el organismo autónomo especializado e imparcial que establece esta Constitución. </w:t>
      </w:r>
    </w:p>
    <w:p w14:paraId="4EBD226A" w14:textId="77777777" w:rsidR="0090227E" w:rsidRDefault="0090227E" w:rsidP="0090227E">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48DE246F" w14:textId="77777777" w:rsidR="0090227E" w:rsidRDefault="0090227E" w:rsidP="0090227E">
      <w:pPr>
        <w:autoSpaceDE w:val="0"/>
        <w:autoSpaceDN w:val="0"/>
        <w:adjustRightInd w:val="0"/>
        <w:spacing w:after="0"/>
        <w:ind w:left="567" w:right="567"/>
        <w:jc w:val="both"/>
        <w:rPr>
          <w:rFonts w:ascii="Palatino Linotype" w:hAnsi="Palatino Linotype"/>
          <w:b/>
          <w:bCs/>
          <w:i/>
          <w:iCs/>
        </w:rPr>
      </w:pPr>
      <w:r w:rsidRPr="00AA30A4">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A30A4">
        <w:rPr>
          <w:rFonts w:ascii="Palatino Linotype" w:hAnsi="Palatino Linotype"/>
          <w:b/>
          <w:bCs/>
          <w:i/>
          <w:iCs/>
        </w:rPr>
        <w:t>[Sic]</w:t>
      </w:r>
    </w:p>
    <w:p w14:paraId="0D288DB2" w14:textId="77777777" w:rsidR="0090227E" w:rsidRDefault="0090227E" w:rsidP="0090227E">
      <w:pPr>
        <w:autoSpaceDE w:val="0"/>
        <w:autoSpaceDN w:val="0"/>
        <w:adjustRightInd w:val="0"/>
        <w:spacing w:after="0"/>
        <w:ind w:left="567" w:right="567"/>
        <w:jc w:val="both"/>
        <w:rPr>
          <w:rFonts w:ascii="Palatino Linotype" w:hAnsi="Palatino Linotype"/>
          <w:b/>
          <w:bCs/>
          <w:i/>
          <w:iCs/>
        </w:rPr>
      </w:pPr>
    </w:p>
    <w:p w14:paraId="67D09132" w14:textId="77777777" w:rsidR="0090227E" w:rsidRDefault="0090227E" w:rsidP="0090227E">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otra parte, del contenido del artículo 1 de la Constitución Política de los Estados Unidos Mexicanos, se destaca lo siguiente: </w:t>
      </w:r>
    </w:p>
    <w:p w14:paraId="475F1975" w14:textId="77777777" w:rsidR="0090227E" w:rsidRPr="009150C7" w:rsidRDefault="0090227E" w:rsidP="0090227E">
      <w:pPr>
        <w:autoSpaceDE w:val="0"/>
        <w:autoSpaceDN w:val="0"/>
        <w:adjustRightInd w:val="0"/>
        <w:spacing w:after="0" w:line="360" w:lineRule="auto"/>
        <w:jc w:val="both"/>
        <w:rPr>
          <w:rFonts w:ascii="Palatino Linotype" w:hAnsi="Palatino Linotype"/>
          <w:sz w:val="24"/>
        </w:rPr>
      </w:pPr>
    </w:p>
    <w:p w14:paraId="266085BB" w14:textId="77777777" w:rsidR="0090227E" w:rsidRDefault="0090227E" w:rsidP="0090227E">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5FF723CF" w14:textId="77777777" w:rsidR="0090227E" w:rsidRDefault="0090227E" w:rsidP="0090227E">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2725A3FA" w14:textId="77777777" w:rsidR="0090227E" w:rsidRPr="00AA30A4" w:rsidRDefault="0090227E" w:rsidP="0090227E">
      <w:pPr>
        <w:autoSpaceDE w:val="0"/>
        <w:autoSpaceDN w:val="0"/>
        <w:adjustRightInd w:val="0"/>
        <w:spacing w:after="0"/>
        <w:ind w:left="567" w:right="567"/>
        <w:jc w:val="both"/>
        <w:rPr>
          <w:rFonts w:ascii="Palatino Linotype" w:hAnsi="Palatino Linotype"/>
          <w:i/>
          <w:iCs/>
        </w:rPr>
      </w:pPr>
    </w:p>
    <w:p w14:paraId="6A10773F" w14:textId="77777777" w:rsidR="0090227E" w:rsidRPr="009150C7" w:rsidRDefault="0090227E" w:rsidP="0090227E">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9150C7">
        <w:rPr>
          <w:rFonts w:ascii="Palatino Linotype" w:hAnsi="Palatino Linotype"/>
          <w:sz w:val="24"/>
        </w:rPr>
        <w:lastRenderedPageBreak/>
        <w:t xml:space="preserve">posibilidad de que, </w:t>
      </w:r>
      <w:r w:rsidRPr="009150C7">
        <w:rPr>
          <w:rFonts w:ascii="Palatino Linotype" w:hAnsi="Palatino Linotype"/>
          <w:b/>
          <w:sz w:val="24"/>
          <w:u w:val="single"/>
        </w:rPr>
        <w:t>incluso, la solicitud de acceso a la información pueda ser anónima</w:t>
      </w:r>
      <w:r w:rsidRPr="009150C7">
        <w:rPr>
          <w:rFonts w:ascii="Palatino Linotype" w:hAnsi="Palatino Linotype"/>
          <w:sz w:val="24"/>
        </w:rPr>
        <w:t xml:space="preserve"> o no contener un nombre que identifique al solicitante o que permita tener certeza sobre su identidad.</w:t>
      </w:r>
    </w:p>
    <w:p w14:paraId="14BBAC64" w14:textId="77777777" w:rsidR="0090227E" w:rsidRPr="009150C7" w:rsidRDefault="0090227E" w:rsidP="0090227E">
      <w:pPr>
        <w:autoSpaceDE w:val="0"/>
        <w:autoSpaceDN w:val="0"/>
        <w:adjustRightInd w:val="0"/>
        <w:spacing w:after="0" w:line="360" w:lineRule="auto"/>
        <w:jc w:val="both"/>
        <w:rPr>
          <w:rFonts w:ascii="Palatino Linotype" w:hAnsi="Palatino Linotype"/>
          <w:sz w:val="24"/>
        </w:rPr>
      </w:pPr>
    </w:p>
    <w:p w14:paraId="7ED13F82" w14:textId="77777777" w:rsidR="0090227E" w:rsidRPr="009150C7" w:rsidRDefault="0090227E" w:rsidP="0090227E">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En conclusión, se cubrieron los requisitos de procedencia y procedibilidad y conforme a las constancias que obran en el expediente.</w:t>
      </w:r>
    </w:p>
    <w:p w14:paraId="3C7E4D7F" w14:textId="77777777" w:rsidR="0090227E" w:rsidRDefault="0090227E" w:rsidP="0090227E">
      <w:pPr>
        <w:autoSpaceDE w:val="0"/>
        <w:autoSpaceDN w:val="0"/>
        <w:adjustRightInd w:val="0"/>
        <w:spacing w:after="0" w:line="360" w:lineRule="auto"/>
        <w:jc w:val="both"/>
        <w:rPr>
          <w:rFonts w:ascii="Palatino Linotype" w:hAnsi="Palatino Linotype" w:cs="Arial"/>
          <w:b/>
          <w:sz w:val="28"/>
        </w:rPr>
      </w:pPr>
    </w:p>
    <w:p w14:paraId="546FD0EF" w14:textId="77777777" w:rsidR="0090227E" w:rsidRDefault="0090227E" w:rsidP="0090227E">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50564C">
        <w:rPr>
          <w:rFonts w:ascii="Palatino Linotype" w:hAnsi="Palatino Linotype" w:cs="Arial"/>
          <w:b/>
          <w:sz w:val="28"/>
        </w:rPr>
        <w:t>O.</w:t>
      </w:r>
      <w:r>
        <w:rPr>
          <w:rFonts w:ascii="Palatino Linotype" w:hAnsi="Palatino Linotype" w:cs="Arial"/>
          <w:b/>
          <w:sz w:val="28"/>
        </w:rPr>
        <w:t xml:space="preserve"> De las causas de improcedencia.</w:t>
      </w:r>
    </w:p>
    <w:p w14:paraId="60AF4BD2" w14:textId="77777777" w:rsidR="0090227E" w:rsidRPr="00667998" w:rsidRDefault="0090227E" w:rsidP="0090227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FFC9FD0" w14:textId="77777777" w:rsidR="0090227E" w:rsidRPr="00667998" w:rsidRDefault="0090227E" w:rsidP="0090227E">
      <w:pPr>
        <w:pStyle w:val="Prrafodelista"/>
        <w:autoSpaceDE w:val="0"/>
        <w:autoSpaceDN w:val="0"/>
        <w:adjustRightInd w:val="0"/>
        <w:spacing w:line="360" w:lineRule="auto"/>
        <w:ind w:left="0"/>
        <w:jc w:val="both"/>
        <w:rPr>
          <w:rFonts w:ascii="Palatino Linotype" w:hAnsi="Palatino Linotype" w:cs="Arial"/>
        </w:rPr>
      </w:pPr>
    </w:p>
    <w:p w14:paraId="598BD750" w14:textId="77777777" w:rsidR="0090227E" w:rsidRDefault="0090227E" w:rsidP="0090227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67998">
        <w:rPr>
          <w:rFonts w:ascii="Palatino Linotype" w:hAnsi="Palatino Linotype" w:cs="Arial"/>
        </w:rPr>
        <w:lastRenderedPageBreak/>
        <w:t>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64CFEF5A" w14:textId="77777777" w:rsidR="0090227E" w:rsidRDefault="0090227E" w:rsidP="0090227E">
      <w:pPr>
        <w:pStyle w:val="Prrafodelista"/>
        <w:autoSpaceDE w:val="0"/>
        <w:autoSpaceDN w:val="0"/>
        <w:adjustRightInd w:val="0"/>
        <w:spacing w:line="360" w:lineRule="auto"/>
        <w:ind w:left="0"/>
        <w:jc w:val="both"/>
        <w:rPr>
          <w:rFonts w:ascii="Palatino Linotype" w:hAnsi="Palatino Linotype" w:cs="Arial"/>
        </w:rPr>
      </w:pPr>
    </w:p>
    <w:p w14:paraId="181E40FD" w14:textId="77777777" w:rsidR="0090227E" w:rsidRDefault="0090227E" w:rsidP="0090227E">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BAFF5F6" w14:textId="77777777" w:rsidR="0090227E" w:rsidRPr="00ED250C" w:rsidRDefault="0090227E" w:rsidP="0090227E">
      <w:pPr>
        <w:pStyle w:val="Prrafodelista"/>
        <w:autoSpaceDE w:val="0"/>
        <w:autoSpaceDN w:val="0"/>
        <w:adjustRightInd w:val="0"/>
        <w:spacing w:line="360" w:lineRule="auto"/>
        <w:ind w:left="0"/>
        <w:jc w:val="both"/>
        <w:rPr>
          <w:rFonts w:ascii="Palatino Linotype" w:hAnsi="Palatino Linotype" w:cs="Arial"/>
          <w:b/>
        </w:rPr>
      </w:pPr>
    </w:p>
    <w:p w14:paraId="087BC639" w14:textId="77777777" w:rsidR="0090227E" w:rsidRDefault="0090227E" w:rsidP="0090227E">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Pr="00667998">
        <w:rPr>
          <w:rFonts w:ascii="Palatino Linotype" w:hAnsi="Palatino Linotype" w:cs="Arial"/>
          <w:b/>
          <w:sz w:val="28"/>
        </w:rPr>
        <w:t>O. Estudio y resolución del asunto.</w:t>
      </w:r>
    </w:p>
    <w:p w14:paraId="0F7022BF" w14:textId="77777777" w:rsidR="0090227E" w:rsidRPr="00667998" w:rsidRDefault="0090227E" w:rsidP="0090227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w:t>
      </w:r>
      <w:r w:rsidRPr="00667998">
        <w:rPr>
          <w:rFonts w:ascii="Palatino Linotype" w:hAnsi="Palatino Linotype" w:cs="Arial"/>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BF1A90A" w14:textId="77777777" w:rsidR="0090227E" w:rsidRDefault="0090227E" w:rsidP="0090227E">
      <w:pPr>
        <w:spacing w:after="0" w:line="360" w:lineRule="auto"/>
        <w:jc w:val="both"/>
        <w:rPr>
          <w:rFonts w:ascii="Palatino Linotype" w:hAnsi="Palatino Linotype"/>
          <w:sz w:val="24"/>
          <w:szCs w:val="24"/>
        </w:rPr>
      </w:pPr>
    </w:p>
    <w:p w14:paraId="60EED28D" w14:textId="77777777" w:rsidR="0090227E" w:rsidRDefault="0090227E" w:rsidP="0090227E">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parte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451056F8" w14:textId="77777777" w:rsidR="00B06428" w:rsidRDefault="00B06428" w:rsidP="0090227E">
      <w:pPr>
        <w:spacing w:after="0" w:line="360" w:lineRule="auto"/>
        <w:jc w:val="both"/>
        <w:rPr>
          <w:rFonts w:ascii="Palatino Linotype" w:hAnsi="Palatino Linotype"/>
          <w:sz w:val="24"/>
          <w:szCs w:val="24"/>
        </w:rPr>
      </w:pPr>
    </w:p>
    <w:p w14:paraId="1EE54994" w14:textId="77777777" w:rsidR="0090227E" w:rsidRPr="00B06428" w:rsidRDefault="00B06428" w:rsidP="00B06428">
      <w:pPr>
        <w:spacing w:line="360" w:lineRule="auto"/>
        <w:jc w:val="both"/>
        <w:rPr>
          <w:rFonts w:ascii="Palatino Linotype" w:hAnsi="Palatino Linotype"/>
          <w:sz w:val="28"/>
          <w:szCs w:val="24"/>
        </w:rPr>
      </w:pPr>
      <w:r w:rsidRPr="00B06428">
        <w:rPr>
          <w:rFonts w:ascii="Palatino Linotype" w:hAnsi="Palatino Linotype"/>
          <w:sz w:val="24"/>
        </w:rPr>
        <w:t>De las siguientes áreas: Presidencia Municipal. Contraloría Municipal, Tesorería Municipal, Catastro, Dirección de Desarrollo Urbano u equivalente, Dirección de Obra Pública, Dirección de Medio Ambiente, Secretaria del Ayuntamiento, Unidad de Transparencia, Mejora Regulatoria o su equivalente, Unidad de Plantación Programación y Evaluación o su equivalente, Oficialía Mayor o su equivalente en administración, Dirección de protección Civil o equivalente, Sindicatura o sindicaturas:</w:t>
      </w:r>
    </w:p>
    <w:p w14:paraId="5D44724E" w14:textId="346D0B36" w:rsidR="0090227E" w:rsidRDefault="00B06428" w:rsidP="00014F57">
      <w:pPr>
        <w:pStyle w:val="Prrafodelista"/>
        <w:numPr>
          <w:ilvl w:val="0"/>
          <w:numId w:val="2"/>
        </w:numPr>
        <w:spacing w:line="360" w:lineRule="auto"/>
        <w:jc w:val="both"/>
        <w:rPr>
          <w:rFonts w:ascii="Palatino Linotype" w:hAnsi="Palatino Linotype"/>
        </w:rPr>
      </w:pPr>
      <w:r w:rsidRPr="00B06428">
        <w:rPr>
          <w:rFonts w:ascii="Palatino Linotype" w:hAnsi="Palatino Linotype"/>
        </w:rPr>
        <w:t xml:space="preserve">El Acta de </w:t>
      </w:r>
      <w:r w:rsidR="00F616E3">
        <w:rPr>
          <w:rFonts w:ascii="Palatino Linotype" w:hAnsi="Palatino Linotype"/>
        </w:rPr>
        <w:t>e</w:t>
      </w:r>
      <w:r w:rsidRPr="00B06428">
        <w:rPr>
          <w:rFonts w:ascii="Palatino Linotype" w:hAnsi="Palatino Linotype"/>
        </w:rPr>
        <w:t>ntrega Recepción con todos los anexos que se tienen ya en formato digital, creados y ya co</w:t>
      </w:r>
      <w:r>
        <w:rPr>
          <w:rFonts w:ascii="Palatino Linotype" w:hAnsi="Palatino Linotype"/>
        </w:rPr>
        <w:t>ntenido en el Sistema CREGER.</w:t>
      </w:r>
    </w:p>
    <w:p w14:paraId="25E1F560" w14:textId="77777777" w:rsidR="00B06428" w:rsidRPr="00B06428" w:rsidRDefault="00B06428" w:rsidP="00B06428">
      <w:pPr>
        <w:pStyle w:val="Prrafodelista"/>
        <w:spacing w:line="360" w:lineRule="auto"/>
        <w:ind w:left="927"/>
        <w:jc w:val="both"/>
        <w:rPr>
          <w:rFonts w:ascii="Palatino Linotype" w:hAnsi="Palatino Linotype"/>
        </w:rPr>
      </w:pPr>
    </w:p>
    <w:p w14:paraId="688F31F3" w14:textId="77777777" w:rsidR="0090227E" w:rsidRDefault="0090227E" w:rsidP="0090227E">
      <w:pPr>
        <w:spacing w:after="0" w:line="360" w:lineRule="auto"/>
        <w:jc w:val="both"/>
        <w:rPr>
          <w:rFonts w:ascii="Palatino Linotype" w:eastAsia="Arial Unicode MS" w:hAnsi="Palatino Linotype" w:cs="Arial"/>
          <w:sz w:val="24"/>
          <w:szCs w:val="24"/>
        </w:rPr>
      </w:pPr>
      <w:bookmarkStart w:id="3" w:name="_Hlk97247639"/>
      <w:bookmarkStart w:id="4" w:name="_Hlk82038749"/>
      <w:bookmarkStart w:id="5" w:name="_Hlk82011256"/>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 xml:space="preserve">n atención al requerimiento de información planteado,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el archivo electrónico denominado</w:t>
      </w:r>
      <w:r>
        <w:rPr>
          <w:rFonts w:ascii="Palatino Linotype" w:eastAsia="Arial Unicode MS" w:hAnsi="Palatino Linotype" w:cs="Arial"/>
          <w:sz w:val="24"/>
          <w:szCs w:val="24"/>
        </w:rPr>
        <w:t xml:space="preserve"> </w:t>
      </w:r>
      <w:r>
        <w:rPr>
          <w:rFonts w:ascii="Palatino Linotype" w:hAnsi="Palatino Linotype" w:cs="Arial"/>
          <w:sz w:val="24"/>
          <w:szCs w:val="24"/>
        </w:rPr>
        <w:t>“</w:t>
      </w:r>
      <w:r w:rsidR="00B06428" w:rsidRPr="00B06428">
        <w:rPr>
          <w:rFonts w:ascii="Palatino Linotype" w:hAnsi="Palatino Linotype" w:cs="Arial"/>
          <w:i/>
          <w:sz w:val="24"/>
          <w:szCs w:val="24"/>
        </w:rPr>
        <w:t>944.pdf</w:t>
      </w:r>
      <w:r w:rsidRPr="006F3258">
        <w:rPr>
          <w:rFonts w:ascii="Palatino Linotype" w:hAnsi="Palatino Linotype" w:cs="Arial"/>
          <w:i/>
          <w:sz w:val="24"/>
          <w:szCs w:val="24"/>
        </w:rPr>
        <w:t>”</w:t>
      </w:r>
      <w:r w:rsidRPr="006F3258">
        <w:rPr>
          <w:rFonts w:ascii="Palatino Linotype" w:hAnsi="Palatino Linotype" w:cs="Arial"/>
          <w:sz w:val="24"/>
          <w:szCs w:val="24"/>
        </w:rPr>
        <w:t>;</w:t>
      </w:r>
      <w:r>
        <w:rPr>
          <w:rFonts w:ascii="Palatino Linotype" w:eastAsia="Arial Unicode MS" w:hAnsi="Palatino Linotype" w:cs="Arial"/>
          <w:sz w:val="24"/>
          <w:szCs w:val="24"/>
        </w:rPr>
        <w:t xml:space="preserve"> mismo que se describe a continuación:</w:t>
      </w:r>
    </w:p>
    <w:p w14:paraId="587C1B75" w14:textId="77777777" w:rsidR="0090227E" w:rsidRDefault="0090227E" w:rsidP="0090227E">
      <w:pPr>
        <w:spacing w:after="0" w:line="360" w:lineRule="auto"/>
        <w:jc w:val="both"/>
        <w:rPr>
          <w:rFonts w:ascii="Palatino Linotype" w:eastAsia="Arial Unicode MS" w:hAnsi="Palatino Linotype" w:cs="Arial"/>
          <w:sz w:val="24"/>
          <w:szCs w:val="24"/>
        </w:rPr>
      </w:pPr>
    </w:p>
    <w:p w14:paraId="2C362BBA" w14:textId="77777777" w:rsidR="0090227E" w:rsidRDefault="00B06428" w:rsidP="00B06428">
      <w:pPr>
        <w:pStyle w:val="Prrafodelista"/>
        <w:numPr>
          <w:ilvl w:val="0"/>
          <w:numId w:val="3"/>
        </w:numPr>
        <w:spacing w:line="360" w:lineRule="auto"/>
        <w:jc w:val="both"/>
        <w:rPr>
          <w:rFonts w:ascii="Palatino Linotype" w:eastAsia="Arial Unicode MS" w:hAnsi="Palatino Linotype" w:cs="Arial"/>
        </w:rPr>
      </w:pPr>
      <w:r w:rsidRPr="00B06428">
        <w:rPr>
          <w:rFonts w:ascii="Palatino Linotype" w:hAnsi="Palatino Linotype" w:cs="Arial"/>
          <w:b/>
          <w:bCs/>
        </w:rPr>
        <w:t>944.pdf</w:t>
      </w:r>
      <w:r w:rsidR="0090227E" w:rsidRPr="001912E5">
        <w:rPr>
          <w:rFonts w:ascii="Palatino Linotype" w:eastAsia="Arial Unicode MS" w:hAnsi="Palatino Linotype" w:cs="Arial"/>
          <w:b/>
          <w:bCs/>
        </w:rPr>
        <w:t>:</w:t>
      </w:r>
      <w:r w:rsidR="0090227E" w:rsidRPr="001912E5">
        <w:rPr>
          <w:rFonts w:ascii="Palatino Linotype" w:eastAsia="Arial Unicode MS" w:hAnsi="Palatino Linotype" w:cs="Arial"/>
        </w:rPr>
        <w:t xml:space="preserve"> Documento </w:t>
      </w:r>
      <w:r w:rsidR="0090227E">
        <w:rPr>
          <w:rFonts w:ascii="Palatino Linotype" w:eastAsia="Arial Unicode MS" w:hAnsi="Palatino Linotype" w:cs="Arial"/>
        </w:rPr>
        <w:t xml:space="preserve">consistente en </w:t>
      </w:r>
      <w:r w:rsidR="00004AC1">
        <w:rPr>
          <w:rFonts w:ascii="Palatino Linotype" w:eastAsia="Arial Unicode MS" w:hAnsi="Palatino Linotype" w:cs="Arial"/>
        </w:rPr>
        <w:t>dos (2</w:t>
      </w:r>
      <w:r w:rsidR="0090227E">
        <w:rPr>
          <w:rFonts w:ascii="Palatino Linotype" w:eastAsia="Arial Unicode MS" w:hAnsi="Palatino Linotype" w:cs="Arial"/>
        </w:rPr>
        <w:t>) fojas</w:t>
      </w:r>
      <w:r w:rsidR="0090227E" w:rsidRPr="001912E5">
        <w:rPr>
          <w:rFonts w:ascii="Palatino Linotype" w:eastAsia="Arial Unicode MS" w:hAnsi="Palatino Linotype" w:cs="Arial"/>
        </w:rPr>
        <w:t>,</w:t>
      </w:r>
      <w:r w:rsidR="00004AC1">
        <w:rPr>
          <w:rFonts w:ascii="Palatino Linotype" w:eastAsia="Arial Unicode MS" w:hAnsi="Palatino Linotype" w:cs="Arial"/>
        </w:rPr>
        <w:t xml:space="preserve"> de fecha tres de mayo de dos mil veintidós, a través del cual la Titular de la</w:t>
      </w:r>
      <w:r w:rsidR="0090227E">
        <w:rPr>
          <w:rFonts w:ascii="Palatino Linotype" w:eastAsia="Arial Unicode MS" w:hAnsi="Palatino Linotype" w:cs="Arial"/>
        </w:rPr>
        <w:t xml:space="preserve"> </w:t>
      </w:r>
      <w:r w:rsidR="00004AC1">
        <w:rPr>
          <w:rFonts w:ascii="Palatino Linotype" w:eastAsia="Arial Unicode MS" w:hAnsi="Palatino Linotype" w:cs="Arial"/>
        </w:rPr>
        <w:t xml:space="preserve">Unidad de </w:t>
      </w:r>
      <w:r w:rsidR="0090227E">
        <w:rPr>
          <w:rFonts w:ascii="Palatino Linotype" w:eastAsia="Arial Unicode MS" w:hAnsi="Palatino Linotype" w:cs="Arial"/>
        </w:rPr>
        <w:t>Transparencia,</w:t>
      </w:r>
      <w:r w:rsidR="00004AC1">
        <w:rPr>
          <w:rFonts w:ascii="Palatino Linotype" w:eastAsia="Arial Unicode MS" w:hAnsi="Palatino Linotype" w:cs="Arial"/>
        </w:rPr>
        <w:t xml:space="preserve"> </w:t>
      </w:r>
      <w:r w:rsidR="007C1BCD">
        <w:rPr>
          <w:rFonts w:ascii="Palatino Linotype" w:eastAsia="Arial Unicode MS" w:hAnsi="Palatino Linotype" w:cs="Arial"/>
        </w:rPr>
        <w:t>manifestó</w:t>
      </w:r>
      <w:r w:rsidR="00004AC1">
        <w:rPr>
          <w:rFonts w:ascii="Palatino Linotype" w:eastAsia="Arial Unicode MS" w:hAnsi="Palatino Linotype" w:cs="Arial"/>
        </w:rPr>
        <w:t xml:space="preserve"> al solicitante que </w:t>
      </w:r>
      <w:r w:rsidR="007C1BCD">
        <w:rPr>
          <w:rFonts w:ascii="Palatino Linotype" w:eastAsia="Arial Unicode MS" w:hAnsi="Palatino Linotype" w:cs="Arial"/>
        </w:rPr>
        <w:t xml:space="preserve">la Contraloría Municipal informó </w:t>
      </w:r>
      <w:r w:rsidR="00004AC1">
        <w:rPr>
          <w:rFonts w:ascii="Palatino Linotype" w:eastAsia="Arial Unicode MS" w:hAnsi="Palatino Linotype" w:cs="Arial"/>
        </w:rPr>
        <w:t xml:space="preserve">con base en el Acta </w:t>
      </w:r>
      <w:r w:rsidR="00004AC1">
        <w:rPr>
          <w:rFonts w:ascii="Palatino Linotype" w:eastAsia="Arial Unicode MS" w:hAnsi="Palatino Linotype" w:cs="Arial"/>
        </w:rPr>
        <w:lastRenderedPageBreak/>
        <w:t>Ducentésima Vigésima Primera Sesión Extraordinaria 2022, el Comité de Transparencia, en fecha 19 de abril de 2022, en el Acuerdo AT/CT/01/2022 aprobó el cambio de modalidad por lo que la información estará disponible i</w:t>
      </w:r>
      <w:r w:rsidR="0090227E">
        <w:rPr>
          <w:rFonts w:ascii="Palatino Linotype" w:eastAsia="Arial Unicode MS" w:hAnsi="Palatino Linotype" w:cs="Arial"/>
        </w:rPr>
        <w:t xml:space="preserve">n </w:t>
      </w:r>
      <w:r w:rsidR="00004AC1">
        <w:rPr>
          <w:rFonts w:ascii="Palatino Linotype" w:eastAsia="Arial Unicode MS" w:hAnsi="Palatino Linotype" w:cs="Arial"/>
        </w:rPr>
        <w:t>s</w:t>
      </w:r>
      <w:r w:rsidR="0090227E">
        <w:rPr>
          <w:rFonts w:ascii="Palatino Linotype" w:eastAsia="Arial Unicode MS" w:hAnsi="Palatino Linotype" w:cs="Arial"/>
        </w:rPr>
        <w:t>itu</w:t>
      </w:r>
      <w:r w:rsidR="00004AC1">
        <w:rPr>
          <w:rFonts w:ascii="Palatino Linotype" w:eastAsia="Arial Unicode MS" w:hAnsi="Palatino Linotype" w:cs="Arial"/>
        </w:rPr>
        <w:t>.</w:t>
      </w:r>
    </w:p>
    <w:p w14:paraId="35383857" w14:textId="77777777" w:rsidR="0090227E" w:rsidRDefault="0090227E" w:rsidP="0090227E">
      <w:pPr>
        <w:spacing w:line="360" w:lineRule="auto"/>
        <w:jc w:val="both"/>
        <w:rPr>
          <w:rFonts w:ascii="Palatino Linotype" w:eastAsia="Arial Unicode MS" w:hAnsi="Palatino Linotype" w:cs="Arial"/>
        </w:rPr>
      </w:pPr>
    </w:p>
    <w:bookmarkEnd w:id="3"/>
    <w:p w14:paraId="48D63D2B" w14:textId="77777777" w:rsidR="0090227E" w:rsidRDefault="0090227E" w:rsidP="0090227E">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xml:space="preserve">, es de recalcar que toda vez que existe un pronunciamiento por parte del </w:t>
      </w:r>
      <w:r w:rsidRPr="0066181B">
        <w:rPr>
          <w:rFonts w:ascii="Palatino Linotype" w:hAnsi="Palatino Linotype"/>
        </w:rPr>
        <w:t>Sujeto Obligado</w:t>
      </w:r>
      <w:r>
        <w:rPr>
          <w:rFonts w:ascii="Palatino Linotype" w:hAnsi="Palatino Linotype"/>
        </w:rPr>
        <w:t xml:space="preserve"> respecto al estado que guarda la información solicitada por la </w:t>
      </w:r>
      <w:r w:rsidRPr="0066181B">
        <w:rPr>
          <w:rFonts w:ascii="Palatino Linotype" w:hAnsi="Palatino Linotype"/>
        </w:rPr>
        <w:t>Recurrente</w:t>
      </w:r>
      <w:r w:rsidRPr="00B759E7">
        <w:rPr>
          <w:rFonts w:ascii="Palatino Linotype" w:hAnsi="Palatino Linotype"/>
        </w:rPr>
        <w:t>,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Pr>
          <w:rFonts w:ascii="Palatino Linotype" w:hAnsi="Palatino Linotype"/>
        </w:rPr>
        <w:t xml:space="preserve"> lo siguiente:</w:t>
      </w:r>
    </w:p>
    <w:p w14:paraId="5DF5731C" w14:textId="77777777" w:rsidR="0090227E" w:rsidRPr="00B759E7" w:rsidRDefault="0090227E" w:rsidP="0090227E">
      <w:pPr>
        <w:pStyle w:val="Sinespaciado"/>
        <w:spacing w:line="360" w:lineRule="auto"/>
        <w:jc w:val="both"/>
        <w:rPr>
          <w:rFonts w:ascii="Palatino Linotype" w:hAnsi="Palatino Linotype"/>
        </w:rPr>
      </w:pPr>
    </w:p>
    <w:p w14:paraId="2C4DE6DE" w14:textId="77777777" w:rsidR="0090227E" w:rsidRDefault="0090227E" w:rsidP="0090227E">
      <w:pPr>
        <w:spacing w:after="0"/>
        <w:ind w:left="567" w:right="567"/>
        <w:jc w:val="both"/>
        <w:rPr>
          <w:rFonts w:ascii="Palatino Linotype" w:hAnsi="Palatino Linotype" w:cs="Arial"/>
          <w:i/>
          <w:lang w:val="es-ES"/>
        </w:rPr>
      </w:pPr>
      <w:r w:rsidRPr="00307C48">
        <w:rPr>
          <w:rFonts w:ascii="Palatino Linotype" w:hAnsi="Palatino Linotype"/>
          <w:i/>
        </w:rPr>
        <w:t>“</w:t>
      </w:r>
      <w:r w:rsidRPr="00307C48">
        <w:rPr>
          <w:rFonts w:ascii="Palatino Linotype" w:hAnsi="Palatino Linotype"/>
          <w:b/>
          <w:i/>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r>
        <w:rPr>
          <w:rFonts w:ascii="Palatino Linotype" w:hAnsi="Palatino Linotype"/>
          <w:i/>
        </w:rPr>
        <w:t xml:space="preserve"> </w:t>
      </w:r>
      <w:r>
        <w:rPr>
          <w:rFonts w:ascii="Palatino Linotype" w:hAnsi="Palatino Linotype" w:cs="Arial"/>
          <w:i/>
          <w:lang w:val="es-ES"/>
        </w:rPr>
        <w:t xml:space="preserve">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w:t>
      </w:r>
      <w:r>
        <w:rPr>
          <w:rFonts w:ascii="Palatino Linotype" w:hAnsi="Palatino Linotype" w:cs="Arial"/>
          <w:i/>
          <w:lang w:val="es-ES"/>
        </w:rPr>
        <w:lastRenderedPageBreak/>
        <w:t xml:space="preserve">Marván Laborde 0837/10 Administración Portuaria Integral de Veracruz, S.A. de C.V. – María Marván Laborde </w:t>
      </w:r>
    </w:p>
    <w:p w14:paraId="439EA97E" w14:textId="77777777" w:rsidR="0090227E" w:rsidRDefault="0090227E" w:rsidP="0090227E">
      <w:pPr>
        <w:spacing w:after="0"/>
        <w:ind w:left="567" w:right="567"/>
        <w:jc w:val="both"/>
        <w:rPr>
          <w:rFonts w:ascii="Palatino Linotype" w:hAnsi="Palatino Linotype" w:cs="Arial"/>
          <w:b/>
          <w:i/>
          <w:lang w:val="es-ES"/>
        </w:rPr>
      </w:pPr>
      <w:r>
        <w:rPr>
          <w:rFonts w:ascii="Palatino Linotype" w:hAnsi="Palatino Linotype" w:cs="Arial"/>
          <w:i/>
          <w:lang w:val="es-ES"/>
        </w:rPr>
        <w:t>Criterio 31/10</w:t>
      </w:r>
      <w:r>
        <w:rPr>
          <w:rFonts w:ascii="Palatino Linotype" w:hAnsi="Palatino Linotype" w:cs="Arial"/>
          <w:b/>
          <w:i/>
          <w:lang w:val="es-ES"/>
        </w:rPr>
        <w:t>”</w:t>
      </w:r>
    </w:p>
    <w:p w14:paraId="38D90E41" w14:textId="77777777" w:rsidR="0090227E" w:rsidRDefault="0090227E" w:rsidP="0090227E">
      <w:pPr>
        <w:spacing w:after="0" w:line="360" w:lineRule="auto"/>
        <w:jc w:val="both"/>
        <w:rPr>
          <w:rFonts w:ascii="Palatino Linotype" w:hAnsi="Palatino Linotype"/>
          <w:sz w:val="24"/>
          <w:szCs w:val="24"/>
        </w:rPr>
      </w:pPr>
    </w:p>
    <w:p w14:paraId="7A04B863" w14:textId="77777777" w:rsidR="0090227E" w:rsidRDefault="0090227E" w:rsidP="0090227E">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Ahora bien, en primer lugar, es necesario señalar que se omite el estudio de la naturaleza jurídica de la información pública solicitada, toda vez que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en su respuesta, puso a disposición de la parte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la información solicitada mediante consulta directa (</w:t>
      </w:r>
      <w:r>
        <w:rPr>
          <w:rFonts w:ascii="Palatino Linotype" w:eastAsia="Times New Roman" w:hAnsi="Palatino Linotype" w:cs="Times New Roman"/>
          <w:i/>
          <w:sz w:val="24"/>
          <w:szCs w:val="24"/>
          <w:lang w:eastAsia="es-ES"/>
        </w:rPr>
        <w:t>in situ</w:t>
      </w:r>
      <w:r>
        <w:rPr>
          <w:rFonts w:ascii="Palatino Linotype" w:eastAsia="Times New Roman" w:hAnsi="Palatino Linotype" w:cs="Times New Roman"/>
          <w:sz w:val="24"/>
          <w:szCs w:val="24"/>
          <w:lang w:eastAsia="es-ES"/>
        </w:rPr>
        <w:t xml:space="preserve">), de lo que se deduce que existe una aceptación por parte del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que genera, administra o posee dicha información, derivada del ejercicio de sus funciones de derecho público.</w:t>
      </w:r>
    </w:p>
    <w:p w14:paraId="2222B9EF" w14:textId="77777777" w:rsidR="0090227E" w:rsidRDefault="0090227E" w:rsidP="0090227E">
      <w:pPr>
        <w:spacing w:after="0" w:line="360" w:lineRule="auto"/>
        <w:jc w:val="both"/>
        <w:rPr>
          <w:rFonts w:ascii="Palatino Linotype" w:eastAsia="Times New Roman" w:hAnsi="Palatino Linotype" w:cs="Times New Roman"/>
          <w:sz w:val="24"/>
          <w:szCs w:val="24"/>
          <w:lang w:eastAsia="es-ES"/>
        </w:rPr>
      </w:pPr>
    </w:p>
    <w:p w14:paraId="2943C4FE" w14:textId="77777777" w:rsidR="0090227E" w:rsidRDefault="0090227E" w:rsidP="0090227E">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14:paraId="27E8FC79" w14:textId="77777777" w:rsidR="0090227E" w:rsidRDefault="0090227E" w:rsidP="0090227E">
      <w:pPr>
        <w:spacing w:after="0" w:line="360" w:lineRule="auto"/>
        <w:jc w:val="both"/>
        <w:rPr>
          <w:rFonts w:ascii="Palatino Linotype" w:eastAsia="Times New Roman" w:hAnsi="Palatino Linotype" w:cs="Times New Roman"/>
          <w:sz w:val="24"/>
          <w:szCs w:val="24"/>
          <w:lang w:eastAsia="es-ES"/>
        </w:rPr>
      </w:pPr>
    </w:p>
    <w:p w14:paraId="302A6A47" w14:textId="77777777" w:rsidR="0090227E" w:rsidRDefault="0090227E" w:rsidP="0090227E">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Es por eso que este Órgano Garante estima conveniente delimitar el estudio de la presente resolución a lo argumentado por la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en su recurso de revisión respecto al cambio de modalidad de entrega a consulta directa o </w:t>
      </w:r>
      <w:r>
        <w:rPr>
          <w:rFonts w:ascii="Palatino Linotype" w:eastAsia="Times New Roman" w:hAnsi="Palatino Linotype" w:cs="Times New Roman"/>
          <w:i/>
          <w:sz w:val="24"/>
          <w:szCs w:val="24"/>
          <w:lang w:eastAsia="es-ES"/>
        </w:rPr>
        <w:t>in situ</w:t>
      </w:r>
      <w:r>
        <w:rPr>
          <w:rFonts w:ascii="Palatino Linotype" w:eastAsia="Times New Roman" w:hAnsi="Palatino Linotype" w:cs="Times New Roman"/>
          <w:sz w:val="24"/>
          <w:szCs w:val="24"/>
          <w:lang w:eastAsia="es-ES"/>
        </w:rPr>
        <w:t xml:space="preserve">, pues son estos actos los que, a consideración de la </w:t>
      </w:r>
      <w:r w:rsidR="00A55335">
        <w:rPr>
          <w:rFonts w:ascii="Palatino Linotype" w:eastAsia="Times New Roman" w:hAnsi="Palatino Linotype" w:cs="Times New Roman"/>
          <w:sz w:val="24"/>
          <w:szCs w:val="24"/>
          <w:lang w:eastAsia="es-ES"/>
        </w:rPr>
        <w:t xml:space="preserve">parte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le causan agravio a su derecho de acceso a la información.</w:t>
      </w:r>
    </w:p>
    <w:p w14:paraId="663BE1BC" w14:textId="77777777" w:rsidR="0090227E" w:rsidRDefault="0090227E" w:rsidP="0090227E">
      <w:pPr>
        <w:tabs>
          <w:tab w:val="left" w:pos="709"/>
        </w:tabs>
        <w:spacing w:after="0" w:line="360" w:lineRule="auto"/>
        <w:jc w:val="both"/>
        <w:rPr>
          <w:rFonts w:ascii="Palatino Linotype" w:hAnsi="Palatino Linotype" w:cs="Arial"/>
          <w:sz w:val="24"/>
          <w:szCs w:val="24"/>
        </w:rPr>
      </w:pPr>
    </w:p>
    <w:p w14:paraId="224FCF20" w14:textId="77777777" w:rsidR="00A55335" w:rsidRDefault="00A55335" w:rsidP="0090227E">
      <w:pPr>
        <w:tabs>
          <w:tab w:val="left" w:pos="709"/>
        </w:tabs>
        <w:spacing w:after="0" w:line="360" w:lineRule="auto"/>
        <w:jc w:val="both"/>
        <w:rPr>
          <w:rFonts w:ascii="Palatino Linotype" w:hAnsi="Palatino Linotype" w:cs="Arial"/>
          <w:sz w:val="24"/>
          <w:szCs w:val="24"/>
        </w:rPr>
      </w:pPr>
    </w:p>
    <w:p w14:paraId="6AC9D2B1" w14:textId="77777777" w:rsidR="00A55335" w:rsidRDefault="00A55335" w:rsidP="0090227E">
      <w:pPr>
        <w:tabs>
          <w:tab w:val="left" w:pos="709"/>
        </w:tabs>
        <w:spacing w:after="0" w:line="360" w:lineRule="auto"/>
        <w:jc w:val="both"/>
        <w:rPr>
          <w:rFonts w:ascii="Palatino Linotype" w:hAnsi="Palatino Linotype" w:cs="Arial"/>
          <w:sz w:val="24"/>
          <w:szCs w:val="24"/>
        </w:rPr>
      </w:pPr>
    </w:p>
    <w:p w14:paraId="5BA4C8DC" w14:textId="77777777" w:rsidR="00A55335" w:rsidRDefault="00A55335" w:rsidP="0090227E">
      <w:pPr>
        <w:tabs>
          <w:tab w:val="left" w:pos="709"/>
        </w:tabs>
        <w:spacing w:after="0" w:line="360" w:lineRule="auto"/>
        <w:jc w:val="both"/>
        <w:rPr>
          <w:rFonts w:ascii="Palatino Linotype" w:hAnsi="Palatino Linotype" w:cs="Arial"/>
          <w:sz w:val="24"/>
          <w:szCs w:val="24"/>
        </w:rPr>
      </w:pPr>
    </w:p>
    <w:p w14:paraId="5BBA83CD" w14:textId="77777777" w:rsidR="0090227E" w:rsidRDefault="0090227E" w:rsidP="0090227E">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14:paraId="1D5F2E2F" w14:textId="77777777" w:rsidR="0090227E" w:rsidRDefault="0090227E" w:rsidP="0090227E">
      <w:pPr>
        <w:pStyle w:val="Sinespaciado"/>
      </w:pPr>
    </w:p>
    <w:p w14:paraId="677B8B53" w14:textId="77777777" w:rsidR="0090227E" w:rsidRDefault="0090227E" w:rsidP="0090227E">
      <w:pPr>
        <w:spacing w:after="0"/>
        <w:ind w:left="567" w:right="567"/>
        <w:jc w:val="both"/>
        <w:rPr>
          <w:rFonts w:ascii="Palatino Linotype" w:hAnsi="Palatino Linotype" w:cs="Arial"/>
          <w:i/>
        </w:rPr>
      </w:pPr>
    </w:p>
    <w:p w14:paraId="099CEF95" w14:textId="77777777" w:rsidR="0090227E" w:rsidRDefault="0090227E" w:rsidP="0090227E">
      <w:pPr>
        <w:spacing w:after="0"/>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4.</w:t>
      </w:r>
      <w:r>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49FE757" w14:textId="77777777" w:rsidR="0090227E" w:rsidRDefault="0090227E" w:rsidP="0090227E">
      <w:pPr>
        <w:spacing w:after="0"/>
        <w:ind w:left="567" w:right="567"/>
        <w:jc w:val="both"/>
        <w:rPr>
          <w:rFonts w:ascii="Palatino Linotype" w:hAnsi="Palatino Linotype" w:cs="Arial"/>
          <w:b/>
          <w:i/>
          <w:u w:val="single"/>
        </w:rPr>
      </w:pPr>
    </w:p>
    <w:p w14:paraId="657AE7FE" w14:textId="77777777" w:rsidR="0090227E" w:rsidRDefault="0090227E" w:rsidP="0090227E">
      <w:pPr>
        <w:spacing w:after="0"/>
        <w:ind w:left="567" w:right="567"/>
        <w:jc w:val="both"/>
        <w:rPr>
          <w:rFonts w:ascii="Palatino Linotype" w:hAnsi="Palatino Linotype" w:cs="Arial"/>
          <w:i/>
        </w:rPr>
      </w:pPr>
      <w:r>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22F0FD" w14:textId="77777777" w:rsidR="0090227E" w:rsidRDefault="0090227E" w:rsidP="0090227E">
      <w:pPr>
        <w:spacing w:after="0"/>
        <w:ind w:left="567" w:right="567"/>
        <w:jc w:val="both"/>
        <w:rPr>
          <w:rFonts w:ascii="Palatino Linotype" w:hAnsi="Palatino Linotype" w:cs="Arial"/>
          <w:i/>
        </w:rPr>
      </w:pPr>
    </w:p>
    <w:p w14:paraId="5283DB19" w14:textId="77777777" w:rsidR="0090227E" w:rsidRDefault="0090227E" w:rsidP="0090227E">
      <w:pPr>
        <w:spacing w:after="0"/>
        <w:ind w:left="567" w:right="567"/>
        <w:jc w:val="both"/>
        <w:rPr>
          <w:rFonts w:ascii="Palatino Linotype" w:hAnsi="Palatino Linotype" w:cs="Arial"/>
          <w:i/>
        </w:rPr>
      </w:pPr>
      <w:r>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14:paraId="277928F9" w14:textId="77777777" w:rsidR="0090227E" w:rsidRDefault="0090227E" w:rsidP="0090227E">
      <w:pPr>
        <w:pStyle w:val="Sinespaciado"/>
        <w:ind w:left="567" w:right="567"/>
      </w:pPr>
    </w:p>
    <w:p w14:paraId="6E259898" w14:textId="77777777" w:rsidR="0090227E" w:rsidRDefault="0090227E" w:rsidP="0090227E">
      <w:pPr>
        <w:spacing w:after="0"/>
        <w:ind w:left="567" w:right="567"/>
        <w:jc w:val="both"/>
        <w:rPr>
          <w:rFonts w:ascii="Palatino Linotype" w:hAnsi="Palatino Linotype" w:cs="Arial"/>
          <w:i/>
        </w:rPr>
      </w:pPr>
      <w:r>
        <w:rPr>
          <w:rFonts w:ascii="Palatino Linotype" w:hAnsi="Palatino Linotype" w:cs="Arial"/>
          <w:b/>
          <w:i/>
        </w:rPr>
        <w:t>Artículo 12.</w:t>
      </w:r>
      <w:r>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335BEBA4" w14:textId="77777777" w:rsidR="0090227E" w:rsidRDefault="0090227E" w:rsidP="0090227E">
      <w:pPr>
        <w:spacing w:after="0"/>
        <w:ind w:left="567" w:right="567"/>
        <w:jc w:val="both"/>
        <w:rPr>
          <w:rFonts w:ascii="Palatino Linotype" w:hAnsi="Palatino Linotype" w:cs="Arial"/>
          <w:b/>
          <w:i/>
          <w:u w:val="single"/>
        </w:rPr>
      </w:pPr>
    </w:p>
    <w:p w14:paraId="686BC61F" w14:textId="77777777" w:rsidR="0090227E" w:rsidRDefault="0090227E" w:rsidP="0090227E">
      <w:pPr>
        <w:spacing w:after="0"/>
        <w:ind w:left="567" w:right="567"/>
        <w:jc w:val="both"/>
        <w:rPr>
          <w:rFonts w:ascii="Palatino Linotype" w:hAnsi="Palatino Linotype" w:cs="Arial"/>
          <w:i/>
        </w:rPr>
      </w:pPr>
      <w:r>
        <w:rPr>
          <w:rFonts w:ascii="Palatino Linotype" w:hAnsi="Palatino Linotype" w:cs="Arial"/>
          <w:b/>
          <w:i/>
          <w:u w:val="single"/>
        </w:rPr>
        <w:t>Los sujetos obligados sólo proporcionarán la información pública que se les requiera y que obre en sus archivos y en el estado en que ésta se encuentre.</w:t>
      </w:r>
      <w:r>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099C8169" w14:textId="77777777" w:rsidR="0090227E" w:rsidRDefault="0090227E" w:rsidP="0090227E">
      <w:pPr>
        <w:pStyle w:val="Sinespaciado"/>
      </w:pPr>
    </w:p>
    <w:p w14:paraId="541D4D12" w14:textId="77777777" w:rsidR="0090227E" w:rsidRDefault="0090227E" w:rsidP="0090227E">
      <w:pPr>
        <w:pStyle w:val="Sinespaciado"/>
      </w:pPr>
    </w:p>
    <w:p w14:paraId="032280A9" w14:textId="77777777" w:rsidR="00A55335" w:rsidRDefault="00A55335" w:rsidP="0090227E">
      <w:pPr>
        <w:spacing w:after="0" w:line="360" w:lineRule="auto"/>
        <w:jc w:val="both"/>
        <w:rPr>
          <w:rFonts w:ascii="Palatino Linotype" w:hAnsi="Palatino Linotype" w:cs="Arial"/>
          <w:sz w:val="24"/>
        </w:rPr>
      </w:pPr>
    </w:p>
    <w:p w14:paraId="5DAE940E" w14:textId="77777777" w:rsidR="00A55335" w:rsidRDefault="00A55335" w:rsidP="0090227E">
      <w:pPr>
        <w:spacing w:after="0" w:line="360" w:lineRule="auto"/>
        <w:jc w:val="both"/>
        <w:rPr>
          <w:rFonts w:ascii="Palatino Linotype" w:hAnsi="Palatino Linotype" w:cs="Arial"/>
          <w:sz w:val="24"/>
        </w:rPr>
      </w:pPr>
    </w:p>
    <w:p w14:paraId="0D72D3EE" w14:textId="77777777" w:rsidR="0090227E" w:rsidRDefault="0090227E" w:rsidP="0090227E">
      <w:pPr>
        <w:spacing w:after="0" w:line="360" w:lineRule="auto"/>
        <w:jc w:val="both"/>
        <w:rPr>
          <w:rFonts w:ascii="Palatino Linotype" w:hAnsi="Palatino Linotype" w:cs="Arial"/>
          <w:sz w:val="24"/>
        </w:rPr>
      </w:pPr>
      <w:r>
        <w:rPr>
          <w:rFonts w:ascii="Palatino Linotype" w:hAnsi="Palatino Linotype" w:cs="Arial"/>
          <w:sz w:val="24"/>
        </w:rPr>
        <w:t xml:space="preserve">Por consiguiente, los preceptos legales transcritos establecen que </w:t>
      </w:r>
      <w:r>
        <w:rPr>
          <w:rFonts w:ascii="Palatino Linotype" w:hAnsi="Palatino Linotype" w:cs="Arial"/>
          <w:b/>
          <w:sz w:val="24"/>
          <w:u w:val="single"/>
        </w:rPr>
        <w:t>los Sujetos Obligados se encuentran constreñidos a entregar la información pública solicitada por los particulares</w:t>
      </w:r>
      <w:r>
        <w:rPr>
          <w:rFonts w:ascii="Palatino Linotype" w:hAnsi="Palatino Linotype" w:cs="Arial"/>
          <w:sz w:val="24"/>
        </w:rPr>
        <w:t xml:space="preserve"> y que ésta misma se encuentre en sus archivos o que obre en su posesión, </w:t>
      </w:r>
      <w:r>
        <w:rPr>
          <w:rFonts w:ascii="Palatino Linotype" w:hAnsi="Palatino Linotype" w:cs="Arial"/>
          <w:b/>
          <w:sz w:val="24"/>
          <w:u w:val="single"/>
        </w:rPr>
        <w:t>privilegiando en todo momento el principio de máxima publicidad,</w:t>
      </w:r>
      <w:r>
        <w:rPr>
          <w:rFonts w:ascii="Palatino Linotype" w:hAnsi="Palatino Linotype" w:cs="Arial"/>
          <w:sz w:val="24"/>
        </w:rPr>
        <w:t xml:space="preserve"> sin generarla, procesarla, resumirla, ni presentarla conforme al interés del solicitante. </w:t>
      </w:r>
    </w:p>
    <w:p w14:paraId="0938F8BA" w14:textId="77777777" w:rsidR="0090227E" w:rsidRDefault="0090227E" w:rsidP="0090227E">
      <w:pPr>
        <w:spacing w:after="0"/>
        <w:ind w:right="901"/>
        <w:jc w:val="both"/>
        <w:rPr>
          <w:rFonts w:ascii="Palatino Linotype" w:hAnsi="Palatino Linotype" w:cs="Arial"/>
          <w:b/>
          <w:sz w:val="24"/>
        </w:rPr>
      </w:pPr>
    </w:p>
    <w:p w14:paraId="69AAB1F0" w14:textId="77777777" w:rsidR="0090227E" w:rsidRDefault="0090227E" w:rsidP="0090227E">
      <w:pPr>
        <w:spacing w:after="0" w:line="360" w:lineRule="auto"/>
        <w:jc w:val="both"/>
        <w:rPr>
          <w:rFonts w:ascii="Palatino Linotype" w:hAnsi="Palatino Linotype" w:cs="Arial"/>
          <w:sz w:val="24"/>
        </w:rPr>
      </w:pPr>
      <w:r>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4793122" w14:textId="77777777" w:rsidR="0090227E" w:rsidRDefault="0090227E" w:rsidP="0090227E">
      <w:pPr>
        <w:pStyle w:val="Sinespaciado"/>
      </w:pPr>
    </w:p>
    <w:p w14:paraId="485EC33D" w14:textId="77777777" w:rsidR="0090227E" w:rsidRDefault="0090227E" w:rsidP="0090227E">
      <w:pPr>
        <w:spacing w:after="0" w:line="360" w:lineRule="auto"/>
        <w:jc w:val="both"/>
        <w:rPr>
          <w:rFonts w:ascii="Palatino Linotype" w:hAnsi="Palatino Linotype" w:cs="Arial"/>
          <w:sz w:val="24"/>
        </w:rPr>
      </w:pPr>
      <w:r>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674C57C" w14:textId="77777777" w:rsidR="0090227E" w:rsidRDefault="0090227E" w:rsidP="0090227E">
      <w:pPr>
        <w:pStyle w:val="Sinespaciado"/>
      </w:pPr>
    </w:p>
    <w:p w14:paraId="78C92D70" w14:textId="77777777" w:rsidR="0090227E" w:rsidRDefault="0090227E" w:rsidP="0090227E">
      <w:pPr>
        <w:pStyle w:val="Sinespaciado"/>
      </w:pPr>
    </w:p>
    <w:p w14:paraId="58E12A95" w14:textId="77777777" w:rsidR="0090227E" w:rsidRDefault="0090227E" w:rsidP="0090227E">
      <w:pPr>
        <w:spacing w:after="0"/>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i/>
        </w:rPr>
        <w:t xml:space="preserve">Artículo 3. </w:t>
      </w:r>
      <w:r>
        <w:rPr>
          <w:rFonts w:ascii="Palatino Linotype" w:hAnsi="Palatino Linotype" w:cs="Arial"/>
          <w:i/>
        </w:rPr>
        <w:t>Para los efectos de la presente Ley se entenderá por:</w:t>
      </w:r>
    </w:p>
    <w:p w14:paraId="512B6A93" w14:textId="77777777" w:rsidR="0090227E" w:rsidRDefault="0090227E" w:rsidP="0090227E">
      <w:pPr>
        <w:spacing w:after="0"/>
        <w:ind w:left="567" w:right="567"/>
        <w:jc w:val="both"/>
        <w:rPr>
          <w:rFonts w:ascii="Palatino Linotype" w:hAnsi="Palatino Linotype" w:cs="Arial"/>
          <w:i/>
        </w:rPr>
      </w:pPr>
      <w:r>
        <w:rPr>
          <w:rFonts w:ascii="Palatino Linotype" w:hAnsi="Palatino Linotype" w:cs="Arial"/>
          <w:b/>
          <w:i/>
        </w:rPr>
        <w:lastRenderedPageBreak/>
        <w:t>XI. Documento:</w:t>
      </w:r>
      <w:r>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0D3C678" w14:textId="77777777" w:rsidR="0090227E" w:rsidRDefault="0090227E" w:rsidP="0090227E">
      <w:pPr>
        <w:spacing w:after="0" w:line="360" w:lineRule="auto"/>
        <w:jc w:val="both"/>
        <w:rPr>
          <w:rFonts w:ascii="Palatino Linotype" w:eastAsia="Times New Roman" w:hAnsi="Palatino Linotype" w:cs="Times New Roman"/>
          <w:sz w:val="24"/>
          <w:szCs w:val="23"/>
          <w:lang w:eastAsia="es-ES"/>
        </w:rPr>
      </w:pPr>
    </w:p>
    <w:p w14:paraId="57719CD8" w14:textId="77777777" w:rsidR="0090227E" w:rsidRDefault="0090227E" w:rsidP="0090227E">
      <w:pPr>
        <w:spacing w:after="0" w:line="360" w:lineRule="auto"/>
        <w:jc w:val="both"/>
        <w:rPr>
          <w:rFonts w:ascii="Palatino Linotype" w:eastAsia="Times New Roman" w:hAnsi="Palatino Linotype" w:cs="Times New Roman"/>
          <w:sz w:val="24"/>
          <w:szCs w:val="23"/>
          <w:lang w:eastAsia="es-ES"/>
        </w:rPr>
      </w:pPr>
      <w:r>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14:paraId="3C9AED9A" w14:textId="77777777" w:rsidR="0090227E" w:rsidRPr="00F616E3" w:rsidRDefault="0090227E" w:rsidP="0090227E">
      <w:pPr>
        <w:spacing w:after="0" w:line="360" w:lineRule="auto"/>
        <w:jc w:val="both"/>
        <w:rPr>
          <w:rFonts w:ascii="Palatino Linotype" w:hAnsi="Palatino Linotype" w:cs="Arial"/>
          <w:sz w:val="24"/>
          <w:szCs w:val="24"/>
          <w:lang w:eastAsia="es-MX"/>
        </w:rPr>
      </w:pPr>
    </w:p>
    <w:p w14:paraId="1E99F7CD" w14:textId="77777777" w:rsidR="0090227E" w:rsidRDefault="0090227E" w:rsidP="0090227E">
      <w:pPr>
        <w:pStyle w:val="Sinespaciado"/>
        <w:spacing w:line="360" w:lineRule="auto"/>
        <w:jc w:val="both"/>
        <w:rPr>
          <w:rFonts w:ascii="Palatino Linotype" w:hAnsi="Palatino Linotype" w:cs="Arial"/>
          <w:szCs w:val="23"/>
          <w:lang w:eastAsia="es-MX"/>
        </w:rPr>
      </w:pPr>
      <w:r>
        <w:rPr>
          <w:rFonts w:ascii="Palatino Linotype" w:hAnsi="Palatino Linotype" w:cs="Arial"/>
          <w:szCs w:val="23"/>
        </w:rPr>
        <w:t xml:space="preserve">Además, </w:t>
      </w:r>
      <w:r>
        <w:rPr>
          <w:rFonts w:ascii="Palatino Linotype" w:eastAsia="MS Mincho" w:hAnsi="Palatino Linotype"/>
          <w:szCs w:val="23"/>
        </w:rPr>
        <w:t>es importante señalar que, de acuerdo al artículo 18, de la Ley en la materia, estipula que 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14:paraId="13C4388F" w14:textId="77777777" w:rsidR="0090227E" w:rsidRDefault="0090227E" w:rsidP="0090227E">
      <w:pPr>
        <w:pStyle w:val="Sinespaciado"/>
        <w:spacing w:line="360" w:lineRule="auto"/>
        <w:jc w:val="both"/>
        <w:rPr>
          <w:rFonts w:ascii="Palatino Linotype" w:hAnsi="Palatino Linotype" w:cs="Arial"/>
          <w:sz w:val="23"/>
          <w:szCs w:val="23"/>
          <w:lang w:eastAsia="es-MX"/>
        </w:rPr>
      </w:pPr>
    </w:p>
    <w:p w14:paraId="69BA8B8E" w14:textId="77777777" w:rsidR="0090227E" w:rsidRDefault="0090227E" w:rsidP="0090227E">
      <w:pPr>
        <w:pStyle w:val="Sinespaciado"/>
        <w:spacing w:line="360" w:lineRule="auto"/>
        <w:jc w:val="both"/>
        <w:rPr>
          <w:rFonts w:ascii="Palatino Linotype" w:eastAsia="MS Mincho" w:hAnsi="Palatino Linotype" w:cs="Tahoma"/>
          <w:szCs w:val="23"/>
        </w:rPr>
      </w:pPr>
      <w:r>
        <w:rPr>
          <w:rFonts w:ascii="Palatino Linotype" w:hAnsi="Palatino Linotype" w:cs="Arial"/>
          <w:szCs w:val="23"/>
          <w:lang w:eastAsia="es-MX"/>
        </w:rPr>
        <w:t xml:space="preserve">De la misma forma, </w:t>
      </w:r>
      <w:r>
        <w:rPr>
          <w:rFonts w:ascii="Palatino Linotype" w:eastAsia="MS Mincho" w:hAnsi="Palatino Linotype"/>
          <w:szCs w:val="23"/>
        </w:rPr>
        <w:t>de acuerdo con el contenido del artículo 160,</w:t>
      </w:r>
      <w:r>
        <w:rPr>
          <w:rFonts w:ascii="Palatino Linotype" w:hAnsi="Palatino Linotype" w:cs="Arial"/>
          <w:szCs w:val="23"/>
        </w:rPr>
        <w:t xml:space="preserve"> de la Ley </w:t>
      </w:r>
      <w:r>
        <w:rPr>
          <w:rFonts w:ascii="Palatino Linotype" w:eastAsia="MS Mincho" w:hAnsi="Palatino Linotype" w:cs="Tahoma"/>
          <w:szCs w:val="23"/>
        </w:rPr>
        <w:t>General de Transparencia y Acceso a la Información Pública que a la letra dispone:</w:t>
      </w:r>
    </w:p>
    <w:p w14:paraId="3488BCF9" w14:textId="77777777" w:rsidR="0090227E" w:rsidRDefault="0090227E" w:rsidP="0090227E">
      <w:pPr>
        <w:pStyle w:val="Sinespaciado"/>
      </w:pPr>
    </w:p>
    <w:p w14:paraId="7CC675FE" w14:textId="77777777" w:rsidR="0090227E" w:rsidRDefault="0090227E" w:rsidP="0090227E">
      <w:pPr>
        <w:pStyle w:val="Sinespaciado"/>
        <w:ind w:left="567" w:right="567"/>
        <w:jc w:val="both"/>
        <w:rPr>
          <w:rFonts w:ascii="Palatino Linotype" w:hAnsi="Palatino Linotype" w:cs="Arial"/>
          <w:i/>
          <w:sz w:val="22"/>
          <w:szCs w:val="23"/>
          <w:lang w:eastAsia="gl-ES"/>
        </w:rPr>
      </w:pPr>
      <w:r>
        <w:rPr>
          <w:rFonts w:ascii="Palatino Linotype" w:hAnsi="Palatino Linotype" w:cs="Arial"/>
          <w:b/>
          <w:i/>
          <w:sz w:val="22"/>
          <w:szCs w:val="23"/>
          <w:lang w:eastAsia="gl-ES"/>
        </w:rPr>
        <w:lastRenderedPageBreak/>
        <w:t>Artículo 160</w:t>
      </w:r>
      <w:r>
        <w:rPr>
          <w:rFonts w:ascii="Palatino Linotype" w:hAnsi="Palatino Linotype" w:cs="Arial"/>
          <w:i/>
          <w:sz w:val="22"/>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4A993CC" w14:textId="77777777" w:rsidR="00A55335" w:rsidRDefault="00A55335" w:rsidP="0090227E">
      <w:pPr>
        <w:spacing w:after="0" w:line="360" w:lineRule="auto"/>
        <w:jc w:val="both"/>
        <w:rPr>
          <w:rFonts w:ascii="Palatino Linotype" w:eastAsia="Arial Unicode MS" w:hAnsi="Palatino Linotype" w:cs="Arial"/>
          <w:sz w:val="24"/>
          <w:szCs w:val="24"/>
        </w:rPr>
      </w:pPr>
    </w:p>
    <w:p w14:paraId="5897E322" w14:textId="77777777" w:rsidR="0090227E" w:rsidRDefault="0090227E" w:rsidP="0090227E">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3"/>
        </w:rPr>
        <w:t xml:space="preserve">Una vez precisado lo anterior, es de señalar que si bien es cierto que en materia de transparencia se </w:t>
      </w:r>
      <w:r>
        <w:rPr>
          <w:rFonts w:ascii="Palatino Linotype" w:hAnsi="Palatino Linotype" w:cs="Arial"/>
          <w:b/>
          <w:sz w:val="24"/>
          <w:szCs w:val="23"/>
        </w:rPr>
        <w:t>debe privilegiar el uso de las nuevas tecnologías</w:t>
      </w:r>
      <w:r>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t xml:space="preserve"> </w:t>
      </w:r>
      <w:r>
        <w:rPr>
          <w:rFonts w:ascii="Palatino Linotype" w:hAnsi="Palatino Linotype" w:cs="Arial"/>
          <w:sz w:val="24"/>
          <w:szCs w:val="23"/>
        </w:rPr>
        <w:t xml:space="preserve">bajo tal premisa, el numeral 158, de la Ley de Transparencia y Acceso a la Información Pública del Estado de México y Municipios, señala que cuando lo determine el </w:t>
      </w:r>
      <w:r>
        <w:rPr>
          <w:rFonts w:ascii="Palatino Linotype" w:hAnsi="Palatino Linotype" w:cs="Arial"/>
          <w:b/>
          <w:sz w:val="24"/>
          <w:szCs w:val="23"/>
        </w:rPr>
        <w:t>Sujeto Obligado</w:t>
      </w:r>
      <w:r>
        <w:rPr>
          <w:rFonts w:ascii="Palatino Linotype" w:hAnsi="Palatino Linotype" w:cs="Arial"/>
          <w:sz w:val="24"/>
          <w:szCs w:val="23"/>
        </w:rPr>
        <w:t xml:space="preserve"> podrá solicitar el cambio de modalidad </w:t>
      </w:r>
      <w:r>
        <w:rPr>
          <w:rFonts w:ascii="Palatino Linotype" w:hAnsi="Palatino Linotype" w:cs="Arial"/>
          <w:i/>
          <w:sz w:val="24"/>
          <w:szCs w:val="23"/>
        </w:rPr>
        <w:t>in situ</w:t>
      </w:r>
      <w:r>
        <w:rPr>
          <w:rFonts w:ascii="Palatino Linotype" w:hAnsi="Palatino Linotype" w:cs="Arial"/>
          <w:sz w:val="24"/>
          <w:szCs w:val="23"/>
        </w:rPr>
        <w:t xml:space="preserve"> </w:t>
      </w:r>
      <w:r>
        <w:rPr>
          <w:rFonts w:ascii="Palatino Linotype" w:hAnsi="Palatino Linotype" w:cs="Arial"/>
          <w:b/>
          <w:sz w:val="24"/>
          <w:szCs w:val="23"/>
        </w:rPr>
        <w:t>(Consulta Directa)</w:t>
      </w:r>
      <w:r>
        <w:rPr>
          <w:rFonts w:ascii="Palatino Linotype" w:hAnsi="Palatino Linotype" w:cs="Arial"/>
          <w:sz w:val="24"/>
          <w:szCs w:val="23"/>
        </w:rPr>
        <w:t>,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55F16A04" w14:textId="77777777" w:rsidR="0090227E" w:rsidRDefault="0090227E" w:rsidP="0090227E">
      <w:pPr>
        <w:tabs>
          <w:tab w:val="left" w:pos="709"/>
        </w:tabs>
        <w:spacing w:after="0" w:line="360" w:lineRule="auto"/>
        <w:jc w:val="both"/>
        <w:rPr>
          <w:rFonts w:ascii="Palatino Linotype" w:hAnsi="Palatino Linotype" w:cs="Arial"/>
          <w:sz w:val="24"/>
          <w:szCs w:val="24"/>
        </w:rPr>
      </w:pPr>
    </w:p>
    <w:p w14:paraId="297CED0D" w14:textId="77777777" w:rsidR="0090227E" w:rsidRDefault="0090227E" w:rsidP="0090227E">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 se aprecia que el </w:t>
      </w:r>
      <w:r>
        <w:rPr>
          <w:rFonts w:ascii="Palatino Linotype" w:hAnsi="Palatino Linotype" w:cs="Arial"/>
          <w:b/>
          <w:sz w:val="24"/>
          <w:szCs w:val="24"/>
        </w:rPr>
        <w:t>Sujeto Obligado</w:t>
      </w:r>
      <w:r>
        <w:rPr>
          <w:rFonts w:ascii="Palatino Linotype" w:hAnsi="Palatino Linotype" w:cs="Arial"/>
          <w:sz w:val="24"/>
          <w:szCs w:val="24"/>
        </w:rPr>
        <w:t xml:space="preserve">, mediante archivo electrónico denominado </w:t>
      </w:r>
      <w:r w:rsidRPr="009D2B69">
        <w:rPr>
          <w:rFonts w:ascii="Palatino Linotype" w:hAnsi="Palatino Linotype" w:cs="Arial"/>
          <w:b/>
          <w:bCs/>
          <w:sz w:val="24"/>
          <w:szCs w:val="24"/>
        </w:rPr>
        <w:t>“</w:t>
      </w:r>
      <w:r w:rsidR="00A55335" w:rsidRPr="00A55335">
        <w:rPr>
          <w:rFonts w:ascii="Palatino Linotype" w:hAnsi="Palatino Linotype" w:cs="Arial"/>
          <w:b/>
          <w:bCs/>
          <w:sz w:val="24"/>
          <w:szCs w:val="24"/>
        </w:rPr>
        <w:t>944.pdf</w:t>
      </w:r>
      <w:r w:rsidRPr="009D2B69">
        <w:rPr>
          <w:rFonts w:ascii="Palatino Linotype" w:hAnsi="Palatino Linotype" w:cs="Arial"/>
          <w:b/>
          <w:bCs/>
          <w:sz w:val="24"/>
          <w:szCs w:val="24"/>
        </w:rPr>
        <w:t>”</w:t>
      </w:r>
      <w:r w:rsidRPr="009D2B69">
        <w:rPr>
          <w:rFonts w:ascii="Palatino Linotype" w:hAnsi="Palatino Linotype" w:cs="Arial"/>
          <w:sz w:val="24"/>
          <w:szCs w:val="24"/>
        </w:rPr>
        <w:t xml:space="preserve"> con</w:t>
      </w:r>
      <w:r>
        <w:rPr>
          <w:rFonts w:ascii="Palatino Linotype" w:hAnsi="Palatino Linotype" w:cs="Arial"/>
          <w:sz w:val="24"/>
          <w:szCs w:val="24"/>
        </w:rPr>
        <w:t>sistente en l</w:t>
      </w:r>
      <w:r w:rsidR="00A55335">
        <w:rPr>
          <w:rFonts w:ascii="Palatino Linotype" w:hAnsi="Palatino Linotype" w:cs="Arial"/>
          <w:sz w:val="24"/>
          <w:szCs w:val="24"/>
        </w:rPr>
        <w:t xml:space="preserve">a que la  </w:t>
      </w:r>
      <w:r w:rsidRPr="009D2B69">
        <w:rPr>
          <w:rFonts w:ascii="Palatino Linotype" w:hAnsi="Palatino Linotype" w:cs="Arial"/>
          <w:sz w:val="24"/>
          <w:szCs w:val="24"/>
        </w:rPr>
        <w:t xml:space="preserve"> </w:t>
      </w:r>
      <w:r w:rsidR="00A55335" w:rsidRPr="00A55335">
        <w:rPr>
          <w:rFonts w:ascii="Palatino Linotype" w:hAnsi="Palatino Linotype" w:cs="Arial"/>
          <w:sz w:val="24"/>
          <w:szCs w:val="24"/>
        </w:rPr>
        <w:t>Titular de la Unidad de Transparencia, informa</w:t>
      </w:r>
      <w:r w:rsidRPr="00A55335">
        <w:rPr>
          <w:rFonts w:ascii="Palatino Linotype" w:hAnsi="Palatino Linotype" w:cs="Arial"/>
          <w:sz w:val="24"/>
          <w:szCs w:val="24"/>
        </w:rPr>
        <w:t>,</w:t>
      </w:r>
      <w:r w:rsidR="00A55335">
        <w:rPr>
          <w:rFonts w:ascii="Palatino Linotype" w:hAnsi="Palatino Linotype" w:cs="Arial"/>
          <w:sz w:val="24"/>
          <w:szCs w:val="24"/>
        </w:rPr>
        <w:t xml:space="preserve"> </w:t>
      </w:r>
      <w:r w:rsidR="00A55335" w:rsidRPr="00A55335">
        <w:rPr>
          <w:rFonts w:ascii="Palatino Linotype" w:hAnsi="Palatino Linotype" w:cs="Arial"/>
          <w:sz w:val="24"/>
          <w:szCs w:val="24"/>
        </w:rPr>
        <w:t>el cambio de modalidad por lo que la información estará disponible in situ</w:t>
      </w:r>
      <w:r w:rsidR="00A55335">
        <w:rPr>
          <w:rFonts w:ascii="Palatino Linotype" w:hAnsi="Palatino Linotype" w:cs="Arial"/>
          <w:sz w:val="24"/>
          <w:szCs w:val="24"/>
        </w:rPr>
        <w:t>,</w:t>
      </w:r>
      <w:r w:rsidRPr="009D2B69">
        <w:rPr>
          <w:rFonts w:ascii="Palatino Linotype" w:hAnsi="Palatino Linotype" w:cs="Arial"/>
          <w:sz w:val="24"/>
          <w:szCs w:val="24"/>
        </w:rPr>
        <w:t xml:space="preserve"> </w:t>
      </w:r>
      <w:r>
        <w:rPr>
          <w:rFonts w:ascii="Palatino Linotype" w:hAnsi="Palatino Linotype" w:cs="Arial"/>
          <w:sz w:val="24"/>
          <w:szCs w:val="24"/>
        </w:rPr>
        <w:t xml:space="preserve">misma que estipula dentro del contenido del mismo lo relacionado con el </w:t>
      </w:r>
      <w:r>
        <w:rPr>
          <w:rFonts w:ascii="Palatino Linotype" w:hAnsi="Palatino Linotype" w:cs="Arial"/>
          <w:b/>
          <w:i/>
          <w:sz w:val="24"/>
          <w:szCs w:val="24"/>
          <w:u w:val="single"/>
        </w:rPr>
        <w:t>cambio de modalidad de entrega de información (in situ)</w:t>
      </w:r>
      <w:r>
        <w:rPr>
          <w:rFonts w:ascii="Palatino Linotype" w:hAnsi="Palatino Linotype" w:cs="Arial"/>
          <w:sz w:val="24"/>
          <w:szCs w:val="24"/>
        </w:rPr>
        <w:t xml:space="preserve">, de los documentos con los cuales se dará </w:t>
      </w:r>
      <w:r>
        <w:rPr>
          <w:rFonts w:ascii="Palatino Linotype" w:hAnsi="Palatino Linotype" w:cs="Arial"/>
          <w:sz w:val="24"/>
          <w:szCs w:val="24"/>
        </w:rPr>
        <w:lastRenderedPageBreak/>
        <w:t xml:space="preserve">respuesta a la solicitud de información de acceso a la información pública, argumentando que </w:t>
      </w:r>
      <w:r w:rsidR="007C1BCD">
        <w:rPr>
          <w:rFonts w:ascii="Palatino Linotype" w:hAnsi="Palatino Linotype" w:cs="Arial"/>
          <w:sz w:val="24"/>
          <w:szCs w:val="24"/>
        </w:rPr>
        <w:t xml:space="preserve">la Contraloría Municipal y Servidor Público Habilitado, informó a la Titular de la Unidad de Transparencia que </w:t>
      </w:r>
      <w:r w:rsidR="007C1BCD" w:rsidRPr="007C1BCD">
        <w:rPr>
          <w:rFonts w:ascii="Palatino Linotype" w:hAnsi="Palatino Linotype" w:cs="Arial"/>
          <w:sz w:val="24"/>
          <w:szCs w:val="24"/>
        </w:rPr>
        <w:t>con base en el Acta Ducentésima Vigésima Primera Sesión Extraordinaria 2022, el Comité de Transparencia, en fecha 19 de abril de 2022, en el Acuerdo AT/CT/01/2022 aprobó el cambio de modalidad por lo que la información estará disponible in situ.</w:t>
      </w:r>
    </w:p>
    <w:p w14:paraId="389EDE25" w14:textId="77777777" w:rsidR="0090227E" w:rsidRDefault="0090227E" w:rsidP="0090227E">
      <w:pPr>
        <w:tabs>
          <w:tab w:val="left" w:pos="709"/>
        </w:tabs>
        <w:spacing w:after="0" w:line="360" w:lineRule="auto"/>
        <w:jc w:val="both"/>
        <w:rPr>
          <w:rFonts w:ascii="Palatino Linotype" w:hAnsi="Palatino Linotype" w:cs="Arial"/>
          <w:sz w:val="24"/>
          <w:szCs w:val="24"/>
        </w:rPr>
      </w:pPr>
    </w:p>
    <w:p w14:paraId="7188FD0C" w14:textId="77777777" w:rsidR="001937CE" w:rsidRDefault="001937CE" w:rsidP="001937CE">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los integrantes del Comité de Transparencia aprobaron el cambio de modalidad a </w:t>
      </w:r>
      <w:r w:rsidRPr="00CA0D6B">
        <w:rPr>
          <w:rFonts w:ascii="Palatino Linotype" w:hAnsi="Palatino Linotype" w:cs="Arial"/>
          <w:b/>
          <w:sz w:val="24"/>
          <w:szCs w:val="24"/>
        </w:rPr>
        <w:t>Consulta Directa</w:t>
      </w:r>
      <w:r>
        <w:rPr>
          <w:rFonts w:ascii="Palatino Linotype" w:hAnsi="Palatino Linotype" w:cs="Arial"/>
          <w:sz w:val="24"/>
          <w:szCs w:val="24"/>
        </w:rPr>
        <w:t>, para la entrega de la información.</w:t>
      </w:r>
    </w:p>
    <w:p w14:paraId="2F60A740" w14:textId="77777777" w:rsidR="001937CE" w:rsidRDefault="001937CE" w:rsidP="001937CE">
      <w:pPr>
        <w:tabs>
          <w:tab w:val="left" w:pos="709"/>
        </w:tabs>
        <w:spacing w:after="0" w:line="360" w:lineRule="auto"/>
        <w:jc w:val="both"/>
        <w:rPr>
          <w:rFonts w:ascii="Palatino Linotype" w:hAnsi="Palatino Linotype" w:cs="Arial"/>
          <w:sz w:val="24"/>
          <w:szCs w:val="24"/>
        </w:rPr>
      </w:pPr>
    </w:p>
    <w:p w14:paraId="43CD3357" w14:textId="65366EDC" w:rsidR="0090227E" w:rsidRDefault="0090227E" w:rsidP="0090227E">
      <w:pPr>
        <w:spacing w:after="0" w:line="360" w:lineRule="auto"/>
        <w:jc w:val="both"/>
        <w:rPr>
          <w:rFonts w:ascii="Palatino Linotype" w:hAnsi="Palatino Linotype" w:cs="Arial"/>
          <w:sz w:val="24"/>
        </w:rPr>
      </w:pPr>
      <w:r w:rsidRPr="001B6032">
        <w:rPr>
          <w:rFonts w:ascii="Palatino Linotype" w:hAnsi="Palatino Linotype" w:cs="Arial"/>
          <w:sz w:val="24"/>
        </w:rPr>
        <w:t xml:space="preserve">En ese tenor de ideas, se solicitó mediante correo electrónico oficial a la Dirección General de Informática de este Instituto, el informe respecto a si existió reporte de incidencias realizado por el </w:t>
      </w:r>
      <w:r w:rsidRPr="001B6032">
        <w:rPr>
          <w:rFonts w:ascii="Palatino Linotype" w:hAnsi="Palatino Linotype" w:cs="Arial"/>
          <w:bCs/>
          <w:sz w:val="24"/>
        </w:rPr>
        <w:t xml:space="preserve">Sujeto Obligado en </w:t>
      </w:r>
      <w:r w:rsidR="001937CE">
        <w:rPr>
          <w:rFonts w:ascii="Palatino Linotype" w:hAnsi="Palatino Linotype" w:cs="Arial"/>
          <w:bCs/>
          <w:sz w:val="24"/>
        </w:rPr>
        <w:t>el</w:t>
      </w:r>
      <w:r w:rsidRPr="001B6032">
        <w:rPr>
          <w:rFonts w:ascii="Palatino Linotype" w:hAnsi="Palatino Linotype" w:cs="Arial"/>
          <w:bCs/>
          <w:sz w:val="24"/>
        </w:rPr>
        <w:t xml:space="preserve"> recurso de revisión que nos ocupa, por lo que</w:t>
      </w:r>
      <w:r w:rsidRPr="001B6032">
        <w:rPr>
          <w:rFonts w:ascii="Palatino Linotype" w:hAnsi="Palatino Linotype" w:cs="Arial"/>
          <w:sz w:val="24"/>
        </w:rPr>
        <w:t xml:space="preserve"> mediante correo electrónico de </w:t>
      </w:r>
      <w:r w:rsidRPr="001937CE">
        <w:rPr>
          <w:rFonts w:ascii="Palatino Linotype" w:hAnsi="Palatino Linotype" w:cs="Arial"/>
          <w:sz w:val="24"/>
        </w:rPr>
        <w:t xml:space="preserve">fecha </w:t>
      </w:r>
      <w:r w:rsidR="00B845CC" w:rsidRPr="001937CE">
        <w:rPr>
          <w:rFonts w:ascii="Palatino Linotype" w:hAnsi="Palatino Linotype" w:cs="Arial"/>
          <w:sz w:val="24"/>
        </w:rPr>
        <w:t>ocho</w:t>
      </w:r>
      <w:r w:rsidRPr="001937CE">
        <w:rPr>
          <w:rFonts w:ascii="Palatino Linotype" w:hAnsi="Palatino Linotype" w:cs="Arial"/>
          <w:sz w:val="24"/>
        </w:rPr>
        <w:t xml:space="preserve"> de </w:t>
      </w:r>
      <w:r w:rsidR="00B845CC" w:rsidRPr="001937CE">
        <w:rPr>
          <w:rFonts w:ascii="Palatino Linotype" w:hAnsi="Palatino Linotype" w:cs="Arial"/>
          <w:sz w:val="24"/>
        </w:rPr>
        <w:t>septiembre</w:t>
      </w:r>
      <w:r w:rsidRPr="001937CE">
        <w:rPr>
          <w:rFonts w:ascii="Palatino Linotype" w:hAnsi="Palatino Linotype" w:cs="Arial"/>
          <w:sz w:val="24"/>
        </w:rPr>
        <w:t xml:space="preserve"> de dos mil veintidós</w:t>
      </w:r>
      <w:r w:rsidRPr="001B6032">
        <w:rPr>
          <w:rFonts w:ascii="Palatino Linotype" w:hAnsi="Palatino Linotype" w:cs="Arial"/>
          <w:sz w:val="24"/>
        </w:rPr>
        <w:t xml:space="preserve">, la </w:t>
      </w:r>
      <w:r w:rsidR="001937CE">
        <w:rPr>
          <w:rFonts w:ascii="Palatino Linotype" w:hAnsi="Palatino Linotype" w:cs="Arial"/>
          <w:sz w:val="24"/>
        </w:rPr>
        <w:t>D</w:t>
      </w:r>
      <w:r w:rsidRPr="001B6032">
        <w:rPr>
          <w:rFonts w:ascii="Palatino Linotype" w:hAnsi="Palatino Linotype" w:cs="Arial"/>
          <w:sz w:val="24"/>
        </w:rPr>
        <w:t>irección General de Informática de este Instituto de Transparencia, Acceso a la Información Pública y Protección de Datos Personales del Estado de México y Municipios, notificó a esta Ponencia que se tiene registro de incidencia por parte del Sujeto Obligado</w:t>
      </w:r>
      <w:r w:rsidR="001937CE">
        <w:rPr>
          <w:rFonts w:ascii="Palatino Linotype" w:hAnsi="Palatino Linotype" w:cs="Arial"/>
          <w:sz w:val="24"/>
        </w:rPr>
        <w:t>, toda vez que se trata de subir 1.5 TB, lo cual sobrepasa las capacidades técnicas del SAIMEX, tal y como se advierte de</w:t>
      </w:r>
      <w:r w:rsidR="00726264">
        <w:rPr>
          <w:rFonts w:ascii="Palatino Linotype" w:hAnsi="Palatino Linotype" w:cs="Arial"/>
          <w:sz w:val="24"/>
        </w:rPr>
        <w:t>l número de oficio INFOEM/DGI/225/2022, de fecha seis de mayo de dos mil veintidós, mismo que se inserta a continuación:</w:t>
      </w:r>
    </w:p>
    <w:p w14:paraId="7447EB20" w14:textId="59FE6AC0" w:rsidR="00726264" w:rsidRDefault="00726264" w:rsidP="00726264">
      <w:pPr>
        <w:spacing w:after="0" w:line="360" w:lineRule="auto"/>
        <w:jc w:val="center"/>
        <w:rPr>
          <w:rFonts w:ascii="Palatino Linotype" w:hAnsi="Palatino Linotype"/>
          <w:sz w:val="24"/>
        </w:rPr>
      </w:pPr>
      <w:r>
        <w:rPr>
          <w:noProof/>
          <w:lang w:eastAsia="es-MX"/>
        </w:rPr>
        <w:lastRenderedPageBreak/>
        <w:drawing>
          <wp:inline distT="0" distB="0" distL="0" distR="0" wp14:anchorId="19C80CA2" wp14:editId="19BBF04D">
            <wp:extent cx="4095750" cy="4863703"/>
            <wp:effectExtent l="95250" t="114300" r="95250" b="1085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7"/>
                    <a:srcRect l="31583" t="17943" r="31951" b="5074"/>
                    <a:stretch/>
                  </pic:blipFill>
                  <pic:spPr bwMode="auto">
                    <a:xfrm>
                      <a:off x="0" y="0"/>
                      <a:ext cx="4111520" cy="488243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0522B1C" w14:textId="6E24F6DC" w:rsidR="00726264" w:rsidRDefault="00726264" w:rsidP="00726264">
      <w:pPr>
        <w:spacing w:after="0" w:line="360" w:lineRule="auto"/>
        <w:rPr>
          <w:rFonts w:ascii="Palatino Linotype" w:hAnsi="Palatino Linotype"/>
          <w:sz w:val="24"/>
        </w:rPr>
      </w:pPr>
    </w:p>
    <w:p w14:paraId="1B3DC68D" w14:textId="5A7E26B5" w:rsidR="00726264" w:rsidRPr="00276B37" w:rsidRDefault="00726264" w:rsidP="00726264">
      <w:pPr>
        <w:spacing w:after="0" w:line="360" w:lineRule="auto"/>
        <w:jc w:val="both"/>
        <w:rPr>
          <w:rFonts w:ascii="Palatino Linotype" w:eastAsia="Calibri" w:hAnsi="Palatino Linotype" w:cs="Arial"/>
          <w:bCs/>
          <w:sz w:val="24"/>
          <w:szCs w:val="24"/>
          <w:lang w:val="es-ES" w:eastAsia="es-ES"/>
        </w:rPr>
      </w:pPr>
      <w:r>
        <w:rPr>
          <w:rFonts w:ascii="Palatino Linotype" w:eastAsia="Calibri" w:hAnsi="Palatino Linotype" w:cs="Arial"/>
          <w:bCs/>
          <w:sz w:val="24"/>
          <w:szCs w:val="24"/>
          <w:lang w:val="es-ES" w:eastAsia="es-ES"/>
        </w:rPr>
        <w:t>Hechas las precisiones anteriores</w:t>
      </w:r>
      <w:r w:rsidRPr="00276B37">
        <w:rPr>
          <w:rFonts w:ascii="Palatino Linotype" w:eastAsia="Calibri" w:hAnsi="Palatino Linotype" w:cs="Arial"/>
          <w:bCs/>
          <w:sz w:val="24"/>
          <w:szCs w:val="24"/>
          <w:lang w:val="es-ES" w:eastAsia="es-ES"/>
        </w:rPr>
        <w:t xml:space="preserve">, resulta oportuno traer a colación lo dispuesto en los </w:t>
      </w:r>
      <w:r w:rsidRPr="00741DCA">
        <w:rPr>
          <w:rFonts w:ascii="Palatino Linotype" w:eastAsia="Calibri" w:hAnsi="Palatino Linotype" w:cs="Arial"/>
          <w:bCs/>
          <w:sz w:val="24"/>
          <w:szCs w:val="24"/>
          <w:lang w:val="es-ES" w:eastAsia="es-ES"/>
        </w:rPr>
        <w:t xml:space="preserve">Lineamientos </w:t>
      </w:r>
      <w:r w:rsidR="00741DCA">
        <w:rPr>
          <w:rFonts w:ascii="Palatino Linotype" w:eastAsia="Calibri" w:hAnsi="Palatino Linotype" w:cs="Arial"/>
          <w:bCs/>
          <w:sz w:val="24"/>
          <w:szCs w:val="24"/>
          <w:lang w:val="es-ES" w:eastAsia="es-ES"/>
        </w:rPr>
        <w:t>G</w:t>
      </w:r>
      <w:r w:rsidRPr="00741DCA">
        <w:rPr>
          <w:rFonts w:ascii="Palatino Linotype" w:eastAsia="Calibri" w:hAnsi="Palatino Linotype" w:cs="Arial"/>
          <w:bCs/>
          <w:sz w:val="24"/>
          <w:szCs w:val="24"/>
          <w:lang w:val="es-ES" w:eastAsia="es-ES"/>
        </w:rPr>
        <w:t>enerales en materia de clasificación y desclasificación de la información, así como para la elaboración de versiones públicas, que señalan:</w:t>
      </w:r>
    </w:p>
    <w:p w14:paraId="1B1F4F9C" w14:textId="4F011AF8" w:rsidR="00726264" w:rsidRDefault="00726264" w:rsidP="00726264">
      <w:pPr>
        <w:spacing w:after="0" w:line="360" w:lineRule="auto"/>
        <w:rPr>
          <w:rFonts w:ascii="Palatino Linotype" w:hAnsi="Palatino Linotype"/>
          <w:sz w:val="24"/>
          <w:lang w:val="es-ES"/>
        </w:rPr>
      </w:pPr>
    </w:p>
    <w:p w14:paraId="270B216E"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r w:rsidRPr="00276B37">
        <w:rPr>
          <w:rFonts w:ascii="Palatino Linotype" w:eastAsia="Calibri" w:hAnsi="Palatino Linotype" w:cs="Arial"/>
          <w:b/>
          <w:bCs/>
          <w:i/>
          <w:sz w:val="24"/>
          <w:szCs w:val="24"/>
          <w:lang w:val="es-ES" w:eastAsia="es-ES"/>
        </w:rPr>
        <w:t>Septuagésimo</w:t>
      </w:r>
      <w:r w:rsidRPr="00276B37">
        <w:rPr>
          <w:rFonts w:ascii="Palatino Linotype" w:eastAsia="Calibri" w:hAnsi="Palatino Linotype" w:cs="Arial"/>
          <w:bCs/>
          <w:i/>
          <w:sz w:val="24"/>
          <w:szCs w:val="24"/>
          <w:lang w:val="es-ES" w:eastAsia="es-ES"/>
        </w:rPr>
        <w:t xml:space="preserve">. Para el desahogo de las </w:t>
      </w:r>
      <w:r w:rsidRPr="00741DCA">
        <w:rPr>
          <w:rFonts w:ascii="Palatino Linotype" w:eastAsia="Calibri" w:hAnsi="Palatino Linotype" w:cs="Arial"/>
          <w:b/>
          <w:i/>
          <w:sz w:val="24"/>
          <w:szCs w:val="24"/>
          <w:lang w:val="es-ES" w:eastAsia="es-ES"/>
        </w:rPr>
        <w:t>actuaciones tendientes a permitir la consulta directa</w:t>
      </w:r>
      <w:r w:rsidRPr="00276B37">
        <w:rPr>
          <w:rFonts w:ascii="Palatino Linotype" w:eastAsia="Calibri" w:hAnsi="Palatino Linotype" w:cs="Arial"/>
          <w:bCs/>
          <w:i/>
          <w:sz w:val="24"/>
          <w:szCs w:val="24"/>
          <w:lang w:val="es-ES" w:eastAsia="es-ES"/>
        </w:rPr>
        <w:t xml:space="preserve">, en los casos en que ésta resulte procedente, los sujetos obligados deberán observar lo siguiente: </w:t>
      </w:r>
    </w:p>
    <w:p w14:paraId="710E36ED"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p>
    <w:p w14:paraId="495E0441"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r w:rsidRPr="00276B37">
        <w:rPr>
          <w:rFonts w:ascii="Palatino Linotype" w:eastAsia="Calibri" w:hAnsi="Palatino Linotype" w:cs="Arial"/>
          <w:b/>
          <w:bCs/>
          <w:i/>
          <w:sz w:val="24"/>
          <w:szCs w:val="24"/>
          <w:lang w:val="es-ES" w:eastAsia="es-ES"/>
        </w:rPr>
        <w:t>I.</w:t>
      </w:r>
      <w:r w:rsidRPr="00276B37">
        <w:rPr>
          <w:rFonts w:ascii="Palatino Linotype" w:eastAsia="Calibri" w:hAnsi="Palatino Linotype" w:cs="Arial"/>
          <w:bCs/>
          <w:i/>
          <w:sz w:val="24"/>
          <w:szCs w:val="24"/>
          <w:lang w:val="es-ES" w:eastAsia="es-ES"/>
        </w:rPr>
        <w:t xml:space="preserve"> </w:t>
      </w:r>
      <w:r w:rsidRPr="00741DCA">
        <w:rPr>
          <w:rFonts w:ascii="Palatino Linotype" w:eastAsia="Calibri" w:hAnsi="Palatino Linotype" w:cs="Arial"/>
          <w:b/>
          <w:i/>
          <w:sz w:val="24"/>
          <w:szCs w:val="24"/>
          <w:u w:val="single"/>
          <w:lang w:val="es-ES" w:eastAsia="es-ES"/>
        </w:rPr>
        <w:t>Señalar claramente al particular, en la respuesta a su solicitud, el lugar, día y hora en que se podrá llevar a cabo la consulta de la documentación solicitada</w:t>
      </w:r>
      <w:r w:rsidRPr="00276B37">
        <w:rPr>
          <w:rFonts w:ascii="Palatino Linotype" w:eastAsia="Calibri" w:hAnsi="Palatino Linotype" w:cs="Arial"/>
          <w:bCs/>
          <w:i/>
          <w:sz w:val="24"/>
          <w:szCs w:val="24"/>
          <w:lang w:val="es-ES" w:eastAsia="es-ES"/>
        </w:rPr>
        <w:t xml:space="preserve">.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36D609A8"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p>
    <w:p w14:paraId="4C3D35EA"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r w:rsidRPr="00276B37">
        <w:rPr>
          <w:rFonts w:ascii="Palatino Linotype" w:eastAsia="Calibri" w:hAnsi="Palatino Linotype" w:cs="Arial"/>
          <w:b/>
          <w:bCs/>
          <w:i/>
          <w:sz w:val="24"/>
          <w:szCs w:val="24"/>
          <w:lang w:val="es-ES" w:eastAsia="es-ES"/>
        </w:rPr>
        <w:t>II</w:t>
      </w:r>
      <w:r w:rsidRPr="00276B37">
        <w:rPr>
          <w:rFonts w:ascii="Palatino Linotype" w:eastAsia="Calibri" w:hAnsi="Palatino Linotype" w:cs="Arial"/>
          <w:bCs/>
          <w:i/>
          <w:sz w:val="24"/>
          <w:szCs w:val="24"/>
          <w:lang w:val="es-ES" w:eastAsia="es-ES"/>
        </w:rPr>
        <w:t xml:space="preserve">. En su caso, la procedencia de los ajustes razonables solicitados y/o la procedencia de acceso en la lengua indígena requerida; </w:t>
      </w:r>
    </w:p>
    <w:p w14:paraId="634A4193"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p>
    <w:p w14:paraId="32C29000"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r w:rsidRPr="00276B37">
        <w:rPr>
          <w:rFonts w:ascii="Palatino Linotype" w:eastAsia="Calibri" w:hAnsi="Palatino Linotype" w:cs="Arial"/>
          <w:b/>
          <w:bCs/>
          <w:i/>
          <w:sz w:val="24"/>
          <w:szCs w:val="24"/>
          <w:lang w:val="es-ES" w:eastAsia="es-ES"/>
        </w:rPr>
        <w:t>III.</w:t>
      </w:r>
      <w:r w:rsidRPr="00276B37">
        <w:rPr>
          <w:rFonts w:ascii="Palatino Linotype" w:eastAsia="Calibri" w:hAnsi="Palatino Linotype" w:cs="Arial"/>
          <w:bCs/>
          <w:i/>
          <w:sz w:val="24"/>
          <w:szCs w:val="24"/>
          <w:lang w:val="es-ES" w:eastAsia="es-ES"/>
        </w:rPr>
        <w:t xml:space="preserve"> </w:t>
      </w:r>
      <w:r w:rsidRPr="00741DCA">
        <w:rPr>
          <w:rFonts w:ascii="Palatino Linotype" w:eastAsia="Calibri" w:hAnsi="Palatino Linotype" w:cs="Arial"/>
          <w:b/>
          <w:i/>
          <w:sz w:val="24"/>
          <w:szCs w:val="24"/>
          <w:u w:val="single"/>
          <w:lang w:val="es-ES" w:eastAsia="es-ES"/>
        </w:rPr>
        <w:t>Indicar claramente la ubicación del lugar en que el solicitante podrá llevar a cabo la consulta de la información debiendo ser éste, en la medida de lo posible, el domicilio de la Unidad de Transparencia,</w:t>
      </w:r>
      <w:r w:rsidRPr="00276B37">
        <w:rPr>
          <w:rFonts w:ascii="Palatino Linotype" w:eastAsia="Calibri" w:hAnsi="Palatino Linotype" w:cs="Arial"/>
          <w:bCs/>
          <w:i/>
          <w:sz w:val="24"/>
          <w:szCs w:val="24"/>
          <w:u w:val="single"/>
          <w:lang w:val="es-ES" w:eastAsia="es-ES"/>
        </w:rPr>
        <w:t xml:space="preserve"> </w:t>
      </w:r>
      <w:r w:rsidRPr="00276B37">
        <w:rPr>
          <w:rFonts w:ascii="Palatino Linotype" w:eastAsia="Calibri" w:hAnsi="Palatino Linotype" w:cs="Arial"/>
          <w:b/>
          <w:i/>
          <w:sz w:val="24"/>
          <w:szCs w:val="24"/>
          <w:u w:val="single"/>
          <w:lang w:val="es-ES" w:eastAsia="es-ES"/>
        </w:rPr>
        <w:t>así como el nombre, cargo y datos de contacto del personal que le permitirá el acceso</w:t>
      </w:r>
      <w:r w:rsidRPr="00276B37">
        <w:rPr>
          <w:rFonts w:ascii="Palatino Linotype" w:eastAsia="Calibri" w:hAnsi="Palatino Linotype" w:cs="Arial"/>
          <w:bCs/>
          <w:i/>
          <w:sz w:val="24"/>
          <w:szCs w:val="24"/>
          <w:lang w:val="es-ES" w:eastAsia="es-ES"/>
        </w:rPr>
        <w:t xml:space="preserve">; </w:t>
      </w:r>
    </w:p>
    <w:p w14:paraId="6D1B238B" w14:textId="77777777" w:rsidR="00741DCA" w:rsidRPr="00276B37" w:rsidRDefault="00741DCA" w:rsidP="00741DCA">
      <w:pPr>
        <w:spacing w:after="0" w:line="240" w:lineRule="auto"/>
        <w:ind w:left="567" w:right="567"/>
        <w:jc w:val="both"/>
        <w:rPr>
          <w:rFonts w:ascii="Palatino Linotype" w:eastAsia="Calibri" w:hAnsi="Palatino Linotype" w:cs="Arial"/>
          <w:b/>
          <w:bCs/>
          <w:i/>
          <w:sz w:val="24"/>
          <w:szCs w:val="24"/>
          <w:lang w:val="es-ES" w:eastAsia="es-ES"/>
        </w:rPr>
      </w:pPr>
    </w:p>
    <w:p w14:paraId="452F79A4"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r w:rsidRPr="00276B37">
        <w:rPr>
          <w:rFonts w:ascii="Palatino Linotype" w:eastAsia="Calibri" w:hAnsi="Palatino Linotype" w:cs="Arial"/>
          <w:b/>
          <w:bCs/>
          <w:i/>
          <w:sz w:val="24"/>
          <w:szCs w:val="24"/>
          <w:lang w:val="es-ES" w:eastAsia="es-ES"/>
        </w:rPr>
        <w:t>IV.</w:t>
      </w:r>
      <w:r w:rsidRPr="00276B37">
        <w:rPr>
          <w:rFonts w:ascii="Palatino Linotype" w:eastAsia="Calibri" w:hAnsi="Palatino Linotype" w:cs="Arial"/>
          <w:bCs/>
          <w:i/>
          <w:sz w:val="24"/>
          <w:szCs w:val="24"/>
          <w:lang w:val="es-ES" w:eastAsia="es-ES"/>
        </w:rPr>
        <w:t xml:space="preserve"> Proporcionar al solicitante las facilidades y asistencia requerida para la consulta de los documentos;</w:t>
      </w:r>
    </w:p>
    <w:p w14:paraId="495A6304" w14:textId="77777777" w:rsidR="00741DCA" w:rsidRPr="00276B37" w:rsidRDefault="00741DCA" w:rsidP="00741DCA">
      <w:pPr>
        <w:spacing w:after="0" w:line="240" w:lineRule="auto"/>
        <w:ind w:left="567" w:right="567"/>
        <w:jc w:val="both"/>
        <w:rPr>
          <w:rFonts w:ascii="Palatino Linotype" w:eastAsia="Calibri" w:hAnsi="Palatino Linotype" w:cs="Arial"/>
          <w:b/>
          <w:bCs/>
          <w:i/>
          <w:sz w:val="24"/>
          <w:szCs w:val="24"/>
          <w:lang w:val="es-ES" w:eastAsia="es-ES"/>
        </w:rPr>
      </w:pPr>
    </w:p>
    <w:p w14:paraId="2B957383"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r w:rsidRPr="00276B37">
        <w:rPr>
          <w:rFonts w:ascii="Palatino Linotype" w:eastAsia="Calibri" w:hAnsi="Palatino Linotype" w:cs="Arial"/>
          <w:b/>
          <w:bCs/>
          <w:i/>
          <w:sz w:val="24"/>
          <w:szCs w:val="24"/>
          <w:lang w:val="es-ES" w:eastAsia="es-ES"/>
        </w:rPr>
        <w:t>V.</w:t>
      </w:r>
      <w:r w:rsidRPr="00276B37">
        <w:rPr>
          <w:rFonts w:ascii="Palatino Linotype" w:eastAsia="Calibri" w:hAnsi="Palatino Linotype" w:cs="Arial"/>
          <w:bCs/>
          <w:i/>
          <w:sz w:val="24"/>
          <w:szCs w:val="24"/>
          <w:lang w:val="es-ES" w:eastAsia="es-ES"/>
        </w:rPr>
        <w:t xml:space="preserve"> Abstenerse de requerir al solicitante que acredite interés alguno; </w:t>
      </w:r>
    </w:p>
    <w:p w14:paraId="1F7D2103"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p>
    <w:p w14:paraId="1E684151"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r w:rsidRPr="00276B37">
        <w:rPr>
          <w:rFonts w:ascii="Palatino Linotype" w:eastAsia="Calibri" w:hAnsi="Palatino Linotype" w:cs="Arial"/>
          <w:b/>
          <w:bCs/>
          <w:i/>
          <w:sz w:val="24"/>
          <w:szCs w:val="24"/>
          <w:lang w:val="es-ES" w:eastAsia="es-ES"/>
        </w:rPr>
        <w:t>VI.</w:t>
      </w:r>
      <w:r w:rsidRPr="00276B37">
        <w:rPr>
          <w:rFonts w:ascii="Palatino Linotype" w:eastAsia="Calibri" w:hAnsi="Palatino Linotype" w:cs="Arial"/>
          <w:bCs/>
          <w:i/>
          <w:sz w:val="24"/>
          <w:szCs w:val="24"/>
          <w:lang w:val="es-ES" w:eastAsia="es-ES"/>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209E7002"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r w:rsidRPr="00276B37">
        <w:rPr>
          <w:rFonts w:ascii="Palatino Linotype" w:eastAsia="Calibri" w:hAnsi="Palatino Linotype" w:cs="Arial"/>
          <w:b/>
          <w:bCs/>
          <w:i/>
          <w:sz w:val="24"/>
          <w:szCs w:val="24"/>
          <w:lang w:val="es-ES" w:eastAsia="es-ES"/>
        </w:rPr>
        <w:t>a)</w:t>
      </w:r>
      <w:r w:rsidRPr="00276B37">
        <w:rPr>
          <w:rFonts w:ascii="Palatino Linotype" w:eastAsia="Calibri" w:hAnsi="Palatino Linotype" w:cs="Arial"/>
          <w:bCs/>
          <w:i/>
          <w:sz w:val="24"/>
          <w:szCs w:val="24"/>
          <w:lang w:val="es-ES" w:eastAsia="es-ES"/>
        </w:rPr>
        <w:t xml:space="preserve"> Contar con instalaciones y mobiliario adecuado para asegurar tanto la integridad del documento consultado, como para proporcionar al solicitante las mejores condiciones para poder llevar a cabo la consulta directa; </w:t>
      </w:r>
    </w:p>
    <w:p w14:paraId="793BBD50"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r w:rsidRPr="00276B37">
        <w:rPr>
          <w:rFonts w:ascii="Palatino Linotype" w:eastAsia="Calibri" w:hAnsi="Palatino Linotype" w:cs="Arial"/>
          <w:b/>
          <w:bCs/>
          <w:i/>
          <w:sz w:val="24"/>
          <w:szCs w:val="24"/>
          <w:lang w:val="es-ES" w:eastAsia="es-ES"/>
        </w:rPr>
        <w:t>b)</w:t>
      </w:r>
      <w:r w:rsidRPr="00276B37">
        <w:rPr>
          <w:rFonts w:ascii="Palatino Linotype" w:eastAsia="Calibri" w:hAnsi="Palatino Linotype" w:cs="Arial"/>
          <w:bCs/>
          <w:i/>
          <w:sz w:val="24"/>
          <w:szCs w:val="24"/>
          <w:lang w:val="es-ES" w:eastAsia="es-ES"/>
        </w:rPr>
        <w:t xml:space="preserve"> Equipo y personal de vigilancia; </w:t>
      </w:r>
    </w:p>
    <w:p w14:paraId="03DA95EF"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r w:rsidRPr="00276B37">
        <w:rPr>
          <w:rFonts w:ascii="Palatino Linotype" w:eastAsia="Calibri" w:hAnsi="Palatino Linotype" w:cs="Arial"/>
          <w:b/>
          <w:bCs/>
          <w:i/>
          <w:sz w:val="24"/>
          <w:szCs w:val="24"/>
          <w:lang w:val="es-ES" w:eastAsia="es-ES"/>
        </w:rPr>
        <w:t>c)</w:t>
      </w:r>
      <w:r w:rsidRPr="00276B37">
        <w:rPr>
          <w:rFonts w:ascii="Palatino Linotype" w:eastAsia="Calibri" w:hAnsi="Palatino Linotype" w:cs="Arial"/>
          <w:bCs/>
          <w:i/>
          <w:sz w:val="24"/>
          <w:szCs w:val="24"/>
          <w:lang w:val="es-ES" w:eastAsia="es-ES"/>
        </w:rPr>
        <w:t xml:space="preserve"> Plan de acción contra robo o vandalismo; </w:t>
      </w:r>
    </w:p>
    <w:p w14:paraId="73B6ACA4"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r w:rsidRPr="00276B37">
        <w:rPr>
          <w:rFonts w:ascii="Palatino Linotype" w:eastAsia="Calibri" w:hAnsi="Palatino Linotype" w:cs="Arial"/>
          <w:b/>
          <w:bCs/>
          <w:i/>
          <w:sz w:val="24"/>
          <w:szCs w:val="24"/>
          <w:lang w:val="es-ES" w:eastAsia="es-ES"/>
        </w:rPr>
        <w:t>d)</w:t>
      </w:r>
      <w:r w:rsidRPr="00276B37">
        <w:rPr>
          <w:rFonts w:ascii="Palatino Linotype" w:eastAsia="Calibri" w:hAnsi="Palatino Linotype" w:cs="Arial"/>
          <w:bCs/>
          <w:i/>
          <w:sz w:val="24"/>
          <w:szCs w:val="24"/>
          <w:lang w:val="es-ES" w:eastAsia="es-ES"/>
        </w:rPr>
        <w:t xml:space="preserve"> Extintores de fuego de gas inocuo; </w:t>
      </w:r>
    </w:p>
    <w:p w14:paraId="4209FFF9"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r w:rsidRPr="00276B37">
        <w:rPr>
          <w:rFonts w:ascii="Palatino Linotype" w:eastAsia="Calibri" w:hAnsi="Palatino Linotype" w:cs="Arial"/>
          <w:b/>
          <w:bCs/>
          <w:i/>
          <w:sz w:val="24"/>
          <w:szCs w:val="24"/>
          <w:lang w:val="es-ES" w:eastAsia="es-ES"/>
        </w:rPr>
        <w:t>e)</w:t>
      </w:r>
      <w:r w:rsidRPr="00276B37">
        <w:rPr>
          <w:rFonts w:ascii="Palatino Linotype" w:eastAsia="Calibri" w:hAnsi="Palatino Linotype" w:cs="Arial"/>
          <w:bCs/>
          <w:i/>
          <w:sz w:val="24"/>
          <w:szCs w:val="24"/>
          <w:lang w:val="es-ES" w:eastAsia="es-ES"/>
        </w:rPr>
        <w:t xml:space="preserve"> Registro e identificación del personal autorizado para el tratamiento de los documentos o expedientes a revisar; </w:t>
      </w:r>
    </w:p>
    <w:p w14:paraId="14ADB89E"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r w:rsidRPr="00276B37">
        <w:rPr>
          <w:rFonts w:ascii="Palatino Linotype" w:eastAsia="Calibri" w:hAnsi="Palatino Linotype" w:cs="Arial"/>
          <w:b/>
          <w:bCs/>
          <w:i/>
          <w:sz w:val="24"/>
          <w:szCs w:val="24"/>
          <w:lang w:val="es-ES" w:eastAsia="es-ES"/>
        </w:rPr>
        <w:t>f)</w:t>
      </w:r>
      <w:r w:rsidRPr="00276B37">
        <w:rPr>
          <w:rFonts w:ascii="Palatino Linotype" w:eastAsia="Calibri" w:hAnsi="Palatino Linotype" w:cs="Arial"/>
          <w:bCs/>
          <w:i/>
          <w:sz w:val="24"/>
          <w:szCs w:val="24"/>
          <w:lang w:val="es-ES" w:eastAsia="es-ES"/>
        </w:rPr>
        <w:t xml:space="preserve"> Registro e identificación de los particulares autorizados para llevar a cabo la consulta directa, y </w:t>
      </w:r>
    </w:p>
    <w:p w14:paraId="679051F9"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r w:rsidRPr="00276B37">
        <w:rPr>
          <w:rFonts w:ascii="Palatino Linotype" w:eastAsia="Calibri" w:hAnsi="Palatino Linotype" w:cs="Arial"/>
          <w:b/>
          <w:bCs/>
          <w:i/>
          <w:sz w:val="24"/>
          <w:szCs w:val="24"/>
          <w:lang w:val="es-ES" w:eastAsia="es-ES"/>
        </w:rPr>
        <w:t>g)</w:t>
      </w:r>
      <w:r w:rsidRPr="00276B37">
        <w:rPr>
          <w:rFonts w:ascii="Palatino Linotype" w:eastAsia="Calibri" w:hAnsi="Palatino Linotype" w:cs="Arial"/>
          <w:bCs/>
          <w:i/>
          <w:sz w:val="24"/>
          <w:szCs w:val="24"/>
          <w:lang w:val="es-ES" w:eastAsia="es-ES"/>
        </w:rPr>
        <w:t xml:space="preserve"> Las demás que, a criterio de los sujetos obligados, resulten necesarias. </w:t>
      </w:r>
    </w:p>
    <w:p w14:paraId="26A5AFB9"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p>
    <w:p w14:paraId="3D53261F"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r w:rsidRPr="00276B37">
        <w:rPr>
          <w:rFonts w:ascii="Palatino Linotype" w:eastAsia="Calibri" w:hAnsi="Palatino Linotype" w:cs="Arial"/>
          <w:b/>
          <w:bCs/>
          <w:i/>
          <w:sz w:val="24"/>
          <w:szCs w:val="24"/>
          <w:lang w:val="es-ES" w:eastAsia="es-ES"/>
        </w:rPr>
        <w:lastRenderedPageBreak/>
        <w:t>VII.</w:t>
      </w:r>
      <w:r w:rsidRPr="00276B37">
        <w:rPr>
          <w:rFonts w:ascii="Palatino Linotype" w:eastAsia="Calibri" w:hAnsi="Palatino Linotype" w:cs="Arial"/>
          <w:bCs/>
          <w:i/>
          <w:sz w:val="24"/>
          <w:szCs w:val="24"/>
          <w:lang w:val="es-ES" w:eastAsia="es-ES"/>
        </w:rPr>
        <w:t xml:space="preserve"> Hacer del conocimiento del solicitante, previo al acceso a la información, las reglas a que se sujetará la consulta para garantizar la integridad de los documentos, y </w:t>
      </w:r>
    </w:p>
    <w:p w14:paraId="39EA4BE7"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p>
    <w:p w14:paraId="6C6EB22F" w14:textId="77777777" w:rsidR="00741DCA" w:rsidRPr="00276B37" w:rsidRDefault="00741DCA" w:rsidP="00741DCA">
      <w:pPr>
        <w:spacing w:after="0" w:line="240" w:lineRule="auto"/>
        <w:ind w:left="567" w:right="567"/>
        <w:jc w:val="both"/>
        <w:rPr>
          <w:rFonts w:ascii="Palatino Linotype" w:eastAsia="Calibri" w:hAnsi="Palatino Linotype" w:cs="Arial"/>
          <w:bCs/>
          <w:i/>
          <w:sz w:val="24"/>
          <w:szCs w:val="24"/>
          <w:lang w:val="es-ES" w:eastAsia="es-ES"/>
        </w:rPr>
      </w:pPr>
      <w:r w:rsidRPr="00276B37">
        <w:rPr>
          <w:rFonts w:ascii="Palatino Linotype" w:eastAsia="Calibri" w:hAnsi="Palatino Linotype" w:cs="Arial"/>
          <w:b/>
          <w:bCs/>
          <w:i/>
          <w:sz w:val="24"/>
          <w:szCs w:val="24"/>
          <w:lang w:val="es-ES" w:eastAsia="es-ES"/>
        </w:rPr>
        <w:t>VIII.</w:t>
      </w:r>
      <w:r w:rsidRPr="00276B37">
        <w:rPr>
          <w:rFonts w:ascii="Palatino Linotype" w:eastAsia="Calibri" w:hAnsi="Palatino Linotype" w:cs="Arial"/>
          <w:bCs/>
          <w:i/>
          <w:sz w:val="24"/>
          <w:szCs w:val="24"/>
          <w:lang w:val="es-ES" w:eastAsia="es-ES"/>
        </w:rPr>
        <w:t xml:space="preserve"> </w:t>
      </w:r>
      <w:r w:rsidRPr="00741DCA">
        <w:rPr>
          <w:rFonts w:ascii="Palatino Linotype" w:eastAsia="Calibri" w:hAnsi="Palatino Linotype" w:cs="Arial"/>
          <w:bCs/>
          <w:i/>
          <w:sz w:val="24"/>
          <w:szCs w:val="24"/>
          <w:lang w:val="es-ES" w:eastAsia="es-ES"/>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sidRPr="00276B37">
        <w:rPr>
          <w:rFonts w:ascii="Palatino Linotype" w:eastAsia="Calibri" w:hAnsi="Palatino Linotype" w:cs="Arial"/>
          <w:bCs/>
          <w:i/>
          <w:sz w:val="24"/>
          <w:szCs w:val="24"/>
          <w:lang w:val="es-ES" w:eastAsia="es-ES"/>
        </w:rPr>
        <w:t xml:space="preserve">. </w:t>
      </w:r>
    </w:p>
    <w:p w14:paraId="78747721" w14:textId="493C5D0D" w:rsidR="00741DCA" w:rsidRDefault="00741DCA" w:rsidP="00726264">
      <w:pPr>
        <w:spacing w:after="0" w:line="360" w:lineRule="auto"/>
        <w:rPr>
          <w:rFonts w:ascii="Palatino Linotype" w:hAnsi="Palatino Linotype"/>
          <w:sz w:val="24"/>
          <w:lang w:val="es-ES"/>
        </w:rPr>
      </w:pPr>
    </w:p>
    <w:p w14:paraId="1D511EC3" w14:textId="0B8847AB" w:rsidR="00BC5953" w:rsidRPr="00667797" w:rsidRDefault="00BC5953" w:rsidP="00BC5953">
      <w:pPr>
        <w:spacing w:after="0" w:line="360" w:lineRule="auto"/>
        <w:jc w:val="both"/>
        <w:rPr>
          <w:rFonts w:ascii="Palatino Linotype" w:eastAsia="Calibri" w:hAnsi="Palatino Linotype" w:cs="Times New Roman"/>
          <w:sz w:val="24"/>
          <w:szCs w:val="24"/>
          <w:lang w:val="es-ES" w:eastAsia="es-ES"/>
        </w:rPr>
      </w:pPr>
      <w:r w:rsidRPr="00667797">
        <w:rPr>
          <w:rFonts w:ascii="Palatino Linotype" w:eastAsia="Calibri" w:hAnsi="Palatino Linotype" w:cs="Times New Roman"/>
          <w:sz w:val="24"/>
          <w:szCs w:val="24"/>
          <w:lang w:val="es-ES" w:eastAsia="es-ES"/>
        </w:rPr>
        <w:t>De los numerales antes transcritos, podemos advertir que para la atención de las solicitudes en las que la modalidad de entrega sea la consulta directa</w:t>
      </w:r>
      <w:r>
        <w:rPr>
          <w:rFonts w:ascii="Palatino Linotype" w:eastAsia="Calibri" w:hAnsi="Palatino Linotype" w:cs="Times New Roman"/>
          <w:sz w:val="24"/>
          <w:szCs w:val="24"/>
          <w:lang w:val="es-ES" w:eastAsia="es-ES"/>
        </w:rPr>
        <w:t xml:space="preserve">, </w:t>
      </w:r>
      <w:r w:rsidRPr="00667797">
        <w:rPr>
          <w:rFonts w:ascii="Palatino Linotype" w:eastAsia="Calibri" w:hAnsi="Palatino Linotype" w:cs="Times New Roman"/>
          <w:sz w:val="24"/>
          <w:szCs w:val="24"/>
          <w:lang w:val="es-ES" w:eastAsia="es-ES"/>
        </w:rPr>
        <w:t xml:space="preserve">se debe señalar claramente al particular en la respuesta a la solicitud, el lugar, día y hora en que se podrá llevar a cabo la consulta, así como el nombre, cargo y datos de contacto del personal que le permitirá el acceso al lugar en el cual se encuentra la información a consultar, especificaciones que realizó el </w:t>
      </w:r>
      <w:r w:rsidRPr="00667797">
        <w:rPr>
          <w:rFonts w:ascii="Palatino Linotype" w:eastAsia="Calibri" w:hAnsi="Palatino Linotype" w:cs="Times New Roman"/>
          <w:b/>
          <w:sz w:val="24"/>
          <w:szCs w:val="24"/>
          <w:lang w:val="es-ES" w:eastAsia="es-ES"/>
        </w:rPr>
        <w:t>sujeto obligado</w:t>
      </w:r>
      <w:r w:rsidRPr="00667797">
        <w:rPr>
          <w:rFonts w:ascii="Palatino Linotype" w:eastAsia="Calibri" w:hAnsi="Palatino Linotype" w:cs="Times New Roman"/>
          <w:sz w:val="24"/>
          <w:szCs w:val="24"/>
          <w:lang w:val="es-ES" w:eastAsia="es-ES"/>
        </w:rPr>
        <w:t>, mediante su respuesta primigenia.</w:t>
      </w:r>
    </w:p>
    <w:p w14:paraId="4C15DAA2" w14:textId="77777777" w:rsidR="00BC5953" w:rsidRPr="00667797" w:rsidRDefault="00BC5953" w:rsidP="00BC5953">
      <w:pPr>
        <w:spacing w:after="0" w:line="360" w:lineRule="auto"/>
        <w:jc w:val="both"/>
        <w:rPr>
          <w:rFonts w:ascii="Palatino Linotype" w:eastAsia="Calibri" w:hAnsi="Palatino Linotype" w:cs="Times New Roman"/>
          <w:sz w:val="24"/>
          <w:szCs w:val="24"/>
          <w:lang w:val="es-ES" w:eastAsia="es-ES"/>
        </w:rPr>
      </w:pPr>
    </w:p>
    <w:p w14:paraId="3856A54D" w14:textId="144230D0" w:rsidR="00726264" w:rsidRPr="00726264" w:rsidRDefault="00726264" w:rsidP="00726264">
      <w:pPr>
        <w:tabs>
          <w:tab w:val="left" w:pos="709"/>
        </w:tabs>
        <w:spacing w:after="0" w:line="360" w:lineRule="auto"/>
        <w:jc w:val="both"/>
        <w:rPr>
          <w:rFonts w:ascii="Palatino Linotype" w:hAnsi="Palatino Linotype" w:cs="Arial"/>
          <w:sz w:val="24"/>
          <w:szCs w:val="24"/>
        </w:rPr>
      </w:pPr>
      <w:r w:rsidRPr="00726264">
        <w:rPr>
          <w:rFonts w:ascii="Palatino Linotype" w:hAnsi="Palatino Linotype" w:cs="Arial"/>
          <w:sz w:val="24"/>
          <w:szCs w:val="24"/>
        </w:rPr>
        <w:t xml:space="preserve">Así también, se denota que se actualizan los supuestos establecidos en el numeral 158 y 164 de la Ley en la materia, por lo que procede el cambio de modalidad de entrega vía </w:t>
      </w:r>
      <w:r w:rsidRPr="00726264">
        <w:rPr>
          <w:rFonts w:ascii="Palatino Linotype" w:hAnsi="Palatino Linotype" w:cs="Arial"/>
          <w:i/>
          <w:sz w:val="24"/>
          <w:szCs w:val="24"/>
        </w:rPr>
        <w:t>in situ</w:t>
      </w:r>
      <w:r w:rsidRPr="00726264">
        <w:rPr>
          <w:rFonts w:ascii="Palatino Linotype" w:hAnsi="Palatino Linotype" w:cs="Arial"/>
          <w:sz w:val="24"/>
          <w:szCs w:val="24"/>
        </w:rPr>
        <w:t xml:space="preserve">; asimismo, como ya se mencionó anteriormente, en la respuesta, el </w:t>
      </w:r>
      <w:r w:rsidRPr="00726264">
        <w:rPr>
          <w:rFonts w:ascii="Palatino Linotype" w:hAnsi="Palatino Linotype" w:cs="Arial"/>
          <w:b/>
          <w:sz w:val="24"/>
          <w:szCs w:val="24"/>
        </w:rPr>
        <w:t xml:space="preserve">Sujeto Obligado </w:t>
      </w:r>
      <w:r w:rsidRPr="00726264">
        <w:rPr>
          <w:rFonts w:ascii="Palatino Linotype" w:hAnsi="Palatino Linotype" w:cs="Arial"/>
          <w:sz w:val="24"/>
          <w:szCs w:val="24"/>
        </w:rPr>
        <w:t>le da a conocer a</w:t>
      </w:r>
      <w:r w:rsidR="00C73D3C">
        <w:rPr>
          <w:rFonts w:ascii="Palatino Linotype" w:hAnsi="Palatino Linotype" w:cs="Arial"/>
          <w:sz w:val="24"/>
          <w:szCs w:val="24"/>
        </w:rPr>
        <w:t xml:space="preserve"> </w:t>
      </w:r>
      <w:r w:rsidRPr="00726264">
        <w:rPr>
          <w:rFonts w:ascii="Palatino Linotype" w:hAnsi="Palatino Linotype" w:cs="Arial"/>
          <w:sz w:val="24"/>
          <w:szCs w:val="24"/>
        </w:rPr>
        <w:t>l</w:t>
      </w:r>
      <w:r w:rsidR="00C73D3C">
        <w:rPr>
          <w:rFonts w:ascii="Palatino Linotype" w:hAnsi="Palatino Linotype" w:cs="Arial"/>
          <w:sz w:val="24"/>
          <w:szCs w:val="24"/>
        </w:rPr>
        <w:t>a parte</w:t>
      </w:r>
      <w:r w:rsidRPr="00726264">
        <w:rPr>
          <w:rFonts w:ascii="Palatino Linotype" w:hAnsi="Palatino Linotype" w:cs="Arial"/>
          <w:sz w:val="24"/>
          <w:szCs w:val="24"/>
        </w:rPr>
        <w:t xml:space="preserve"> </w:t>
      </w:r>
      <w:r w:rsidRPr="00726264">
        <w:rPr>
          <w:rFonts w:ascii="Palatino Linotype" w:hAnsi="Palatino Linotype" w:cs="Arial"/>
          <w:b/>
          <w:sz w:val="24"/>
          <w:szCs w:val="24"/>
        </w:rPr>
        <w:t>Recurrente</w:t>
      </w:r>
      <w:r w:rsidRPr="00726264">
        <w:rPr>
          <w:rFonts w:ascii="Palatino Linotype" w:hAnsi="Palatino Linotype" w:cs="Arial"/>
          <w:sz w:val="24"/>
          <w:szCs w:val="24"/>
        </w:rPr>
        <w:t xml:space="preserve">, el </w:t>
      </w:r>
      <w:r w:rsidRPr="00726264">
        <w:rPr>
          <w:rFonts w:ascii="Palatino Linotype" w:hAnsi="Palatino Linotype" w:cs="Arial"/>
          <w:b/>
          <w:sz w:val="24"/>
          <w:szCs w:val="24"/>
          <w:u w:val="single"/>
        </w:rPr>
        <w:t>lugar, días y horas en las que podrá asistir para la consulta de la información</w:t>
      </w:r>
      <w:r w:rsidRPr="00726264">
        <w:rPr>
          <w:rFonts w:ascii="Palatino Linotype" w:hAnsi="Palatino Linotype" w:cs="Arial"/>
          <w:sz w:val="24"/>
          <w:szCs w:val="24"/>
        </w:rPr>
        <w:t>, de conformidad con lo siguiente:</w:t>
      </w:r>
    </w:p>
    <w:p w14:paraId="6F1053D6" w14:textId="77777777" w:rsidR="00726264" w:rsidRPr="00726264" w:rsidRDefault="00726264" w:rsidP="00726264">
      <w:pPr>
        <w:pStyle w:val="Sinespaciado"/>
      </w:pPr>
    </w:p>
    <w:p w14:paraId="606D2E61" w14:textId="77777777" w:rsidR="00726264" w:rsidRPr="00726264" w:rsidRDefault="00726264" w:rsidP="00726264">
      <w:pPr>
        <w:spacing w:after="0" w:line="240" w:lineRule="auto"/>
        <w:ind w:left="567" w:right="567"/>
        <w:jc w:val="both"/>
        <w:rPr>
          <w:rFonts w:ascii="Palatino Linotype" w:eastAsia="Times New Roman" w:hAnsi="Palatino Linotype" w:cs="Times New Roman"/>
          <w:i/>
          <w:lang w:eastAsia="es-ES"/>
        </w:rPr>
      </w:pPr>
      <w:r w:rsidRPr="00726264">
        <w:rPr>
          <w:rFonts w:ascii="Palatino Linotype" w:eastAsia="Times New Roman" w:hAnsi="Palatino Linotype" w:cs="Times New Roman"/>
          <w:i/>
          <w:lang w:eastAsia="es-ES"/>
        </w:rPr>
        <w:t>“</w:t>
      </w:r>
      <w:r w:rsidRPr="00726264">
        <w:rPr>
          <w:rFonts w:ascii="Palatino Linotype" w:eastAsia="Times New Roman" w:hAnsi="Palatino Linotype" w:cs="Times New Roman"/>
          <w:b/>
          <w:i/>
          <w:lang w:eastAsia="es-ES"/>
        </w:rPr>
        <w:t>Artículo 158.</w:t>
      </w:r>
      <w:r w:rsidRPr="00726264">
        <w:rPr>
          <w:rFonts w:ascii="Palatino Linotype" w:eastAsia="Times New Roman" w:hAnsi="Palatino Linotype" w:cs="Times New Roman"/>
          <w:i/>
          <w:lang w:eastAsia="es-ES"/>
        </w:rPr>
        <w:t xml:space="preserve"> </w:t>
      </w:r>
      <w:r w:rsidRPr="00726264">
        <w:rPr>
          <w:rFonts w:ascii="Palatino Linotype" w:eastAsia="Times New Roman" w:hAnsi="Palatino Linotype" w:cs="Times New Roman"/>
          <w:b/>
          <w:i/>
          <w:u w:val="single"/>
          <w:lang w:eastAsia="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w:t>
      </w:r>
      <w:r w:rsidRPr="00726264">
        <w:rPr>
          <w:rFonts w:ascii="Palatino Linotype" w:eastAsia="Times New Roman" w:hAnsi="Palatino Linotype" w:cs="Times New Roman"/>
          <w:i/>
          <w:lang w:eastAsia="es-ES"/>
        </w:rPr>
        <w:t xml:space="preserve"> técnicas administrativas y </w:t>
      </w:r>
      <w:r w:rsidRPr="00726264">
        <w:rPr>
          <w:rFonts w:ascii="Palatino Linotype" w:eastAsia="Times New Roman" w:hAnsi="Palatino Linotype" w:cs="Times New Roman"/>
          <w:b/>
          <w:i/>
          <w:u w:val="single"/>
          <w:lang w:eastAsia="es-ES"/>
        </w:rPr>
        <w:t>humanas del sujeto obligado para cumplir con la solicitud, en los plazos establecidos para dichos efectos, se podrá poner a disposición del solicitante los documentos en consulta directa, salvo la información clasificada.</w:t>
      </w:r>
      <w:r w:rsidRPr="00726264">
        <w:rPr>
          <w:rFonts w:ascii="Palatino Linotype" w:eastAsia="Times New Roman" w:hAnsi="Palatino Linotype" w:cs="Times New Roman"/>
          <w:i/>
          <w:lang w:eastAsia="es-ES"/>
        </w:rPr>
        <w:t xml:space="preserve"> </w:t>
      </w:r>
    </w:p>
    <w:p w14:paraId="57991FF8" w14:textId="77777777" w:rsidR="00726264" w:rsidRPr="00726264" w:rsidRDefault="00726264" w:rsidP="00726264">
      <w:pPr>
        <w:spacing w:after="0" w:line="240" w:lineRule="auto"/>
        <w:ind w:left="567" w:right="567"/>
        <w:jc w:val="both"/>
        <w:rPr>
          <w:rFonts w:ascii="Palatino Linotype" w:eastAsia="Times New Roman" w:hAnsi="Palatino Linotype" w:cs="Times New Roman"/>
          <w:i/>
          <w:lang w:eastAsia="es-ES"/>
        </w:rPr>
      </w:pPr>
    </w:p>
    <w:p w14:paraId="286C5A0B" w14:textId="77777777" w:rsidR="00726264" w:rsidRPr="00726264" w:rsidRDefault="00726264" w:rsidP="00726264">
      <w:pPr>
        <w:spacing w:after="0" w:line="240" w:lineRule="auto"/>
        <w:ind w:left="567" w:right="567"/>
        <w:jc w:val="both"/>
        <w:rPr>
          <w:rFonts w:ascii="Palatino Linotype" w:eastAsia="Times New Roman" w:hAnsi="Palatino Linotype" w:cs="Times New Roman"/>
          <w:i/>
          <w:lang w:eastAsia="es-ES"/>
        </w:rPr>
      </w:pPr>
      <w:r w:rsidRPr="00726264">
        <w:rPr>
          <w:rFonts w:ascii="Palatino Linotype" w:eastAsia="Times New Roman" w:hAnsi="Palatino Linotype" w:cs="Times New Roman"/>
          <w:i/>
          <w:lang w:eastAsia="es-ES"/>
        </w:rPr>
        <w:t>En todo caso, se facilitará su copia simple o certificada, así como su reproducción por cualquier medio disponible en las instalaciones del sujeto obligado o que, en su caso, aporte el solicitante.</w:t>
      </w:r>
    </w:p>
    <w:p w14:paraId="5FC70F84" w14:textId="77777777" w:rsidR="00726264" w:rsidRPr="00726264" w:rsidRDefault="00726264" w:rsidP="00726264">
      <w:pPr>
        <w:spacing w:after="0" w:line="240" w:lineRule="auto"/>
        <w:ind w:left="567" w:right="567"/>
        <w:jc w:val="both"/>
        <w:rPr>
          <w:rFonts w:ascii="Palatino Linotype" w:eastAsia="Times New Roman" w:hAnsi="Palatino Linotype" w:cs="Times New Roman"/>
          <w:b/>
          <w:i/>
          <w:lang w:eastAsia="es-ES"/>
        </w:rPr>
      </w:pPr>
    </w:p>
    <w:p w14:paraId="72AB2BA4" w14:textId="77777777" w:rsidR="00726264" w:rsidRPr="00726264" w:rsidRDefault="00726264" w:rsidP="00726264">
      <w:pPr>
        <w:spacing w:after="0" w:line="240" w:lineRule="auto"/>
        <w:ind w:left="567" w:right="567"/>
        <w:jc w:val="both"/>
        <w:rPr>
          <w:rFonts w:ascii="Palatino Linotype" w:eastAsia="Times New Roman" w:hAnsi="Palatino Linotype" w:cs="Times New Roman"/>
          <w:i/>
          <w:lang w:eastAsia="es-ES"/>
        </w:rPr>
      </w:pPr>
      <w:r w:rsidRPr="00726264">
        <w:rPr>
          <w:rFonts w:ascii="Palatino Linotype" w:eastAsia="Times New Roman" w:hAnsi="Palatino Linotype" w:cs="Times New Roman"/>
          <w:b/>
          <w:i/>
          <w:lang w:eastAsia="es-ES"/>
        </w:rPr>
        <w:t>Artículo 164</w:t>
      </w:r>
      <w:r w:rsidRPr="00726264">
        <w:rPr>
          <w:rFonts w:ascii="Palatino Linotype" w:eastAsia="Times New Roman" w:hAnsi="Palatino Linotype" w:cs="Times New Roman"/>
          <w:i/>
          <w:lang w:eastAsia="es-ES"/>
        </w:rPr>
        <w:t xml:space="preserve">. El acceso se dará en la modalidad de entrega y, en su caso, de envío elegidos por el solicitante. </w:t>
      </w:r>
      <w:r w:rsidRPr="00726264">
        <w:rPr>
          <w:rFonts w:ascii="Palatino Linotype" w:eastAsia="Times New Roman" w:hAnsi="Palatino Linotype" w:cs="Times New Roman"/>
          <w:b/>
          <w:i/>
          <w:u w:val="single"/>
          <w:lang w:eastAsia="es-ES"/>
        </w:rPr>
        <w:t>Cuando la información no pueda entregarse o enviarse en la modalidad solicitada, el sujeto obligado deberá ofrecer otra u otras modalidades de entrega</w:t>
      </w:r>
      <w:r w:rsidRPr="00726264">
        <w:rPr>
          <w:rFonts w:ascii="Palatino Linotype" w:eastAsia="Times New Roman" w:hAnsi="Palatino Linotype" w:cs="Times New Roman"/>
          <w:i/>
          <w:lang w:eastAsia="es-ES"/>
        </w:rPr>
        <w:t>.</w:t>
      </w:r>
    </w:p>
    <w:p w14:paraId="2BB639FA" w14:textId="77777777" w:rsidR="00726264" w:rsidRPr="00726264" w:rsidRDefault="00726264" w:rsidP="00726264">
      <w:pPr>
        <w:spacing w:after="0" w:line="240" w:lineRule="auto"/>
        <w:ind w:left="567" w:right="567"/>
        <w:jc w:val="both"/>
        <w:rPr>
          <w:rFonts w:ascii="Palatino Linotype" w:eastAsia="Times New Roman" w:hAnsi="Palatino Linotype" w:cs="Times New Roman"/>
          <w:i/>
          <w:lang w:eastAsia="es-ES"/>
        </w:rPr>
      </w:pPr>
    </w:p>
    <w:p w14:paraId="08DAE7FE" w14:textId="77777777" w:rsidR="00726264" w:rsidRDefault="00726264" w:rsidP="00726264">
      <w:pPr>
        <w:spacing w:after="0" w:line="240" w:lineRule="auto"/>
        <w:ind w:left="567" w:right="567"/>
        <w:jc w:val="both"/>
        <w:rPr>
          <w:rFonts w:ascii="Palatino Linotype" w:eastAsia="Times New Roman" w:hAnsi="Palatino Linotype" w:cs="Times New Roman"/>
          <w:i/>
          <w:lang w:eastAsia="es-ES"/>
        </w:rPr>
      </w:pPr>
      <w:r w:rsidRPr="00726264">
        <w:rPr>
          <w:rFonts w:ascii="Palatino Linotype" w:eastAsia="Times New Roman" w:hAnsi="Palatino Linotype" w:cs="Times New Roman"/>
          <w:b/>
          <w:i/>
          <w:u w:val="single"/>
          <w:lang w:eastAsia="es-ES"/>
        </w:rPr>
        <w:t>En cualquier caso, se deberá fundar y motivar la necesidad de ofrecer otras modalidades</w:t>
      </w:r>
      <w:r w:rsidRPr="00726264">
        <w:rPr>
          <w:rFonts w:ascii="Palatino Linotype" w:eastAsia="Times New Roman" w:hAnsi="Palatino Linotype" w:cs="Times New Roman"/>
          <w:i/>
          <w:lang w:eastAsia="es-ES"/>
        </w:rPr>
        <w:t>.”</w:t>
      </w:r>
    </w:p>
    <w:p w14:paraId="00B4EF8D" w14:textId="77777777" w:rsidR="00726264" w:rsidRPr="001B6032" w:rsidRDefault="00726264" w:rsidP="00726264">
      <w:pPr>
        <w:spacing w:after="0" w:line="360" w:lineRule="auto"/>
        <w:rPr>
          <w:rFonts w:ascii="Palatino Linotype" w:hAnsi="Palatino Linotype"/>
          <w:sz w:val="24"/>
        </w:rPr>
      </w:pPr>
    </w:p>
    <w:bookmarkEnd w:id="4"/>
    <w:bookmarkEnd w:id="5"/>
    <w:p w14:paraId="24886D94" w14:textId="47C0E76B" w:rsidR="006D7C7D" w:rsidRPr="00C11CB0" w:rsidRDefault="006D7C7D" w:rsidP="006D7C7D">
      <w:pPr>
        <w:spacing w:after="0" w:line="360" w:lineRule="auto"/>
        <w:jc w:val="both"/>
        <w:rPr>
          <w:rFonts w:ascii="Palatino Linotype" w:hAnsi="Palatino Linotype" w:cs="Calibri"/>
          <w:sz w:val="24"/>
          <w:szCs w:val="24"/>
        </w:rPr>
      </w:pPr>
      <w:r>
        <w:rPr>
          <w:rFonts w:ascii="Palatino Linotype" w:eastAsia="Times New Roman" w:hAnsi="Palatino Linotype" w:cs="Times New Roman"/>
          <w:sz w:val="24"/>
          <w:szCs w:val="23"/>
          <w:lang w:eastAsia="es-ES"/>
        </w:rPr>
        <w:t>A efecto de</w:t>
      </w:r>
      <w:r w:rsidRPr="00C11CB0">
        <w:rPr>
          <w:rFonts w:ascii="Palatino Linotype" w:eastAsia="Times New Roman" w:hAnsi="Palatino Linotype" w:cs="Times New Roman"/>
          <w:sz w:val="24"/>
          <w:szCs w:val="23"/>
          <w:lang w:eastAsia="es-ES"/>
        </w:rPr>
        <w:t xml:space="preserve"> robustecer lo anterior, es conveniente citar a continuación el Criterio 008/2013 del hoy Instituto Nacional de Acceso a la Información y Protección de Datos Personales:</w:t>
      </w:r>
    </w:p>
    <w:p w14:paraId="20E08C4D" w14:textId="77777777" w:rsidR="006D7C7D" w:rsidRDefault="006D7C7D" w:rsidP="006D7C7D">
      <w:pPr>
        <w:pStyle w:val="Sinespaciado"/>
      </w:pPr>
    </w:p>
    <w:p w14:paraId="61732F07" w14:textId="77777777" w:rsidR="006D7C7D" w:rsidRPr="00CA0D6B" w:rsidRDefault="006D7C7D" w:rsidP="006D7C7D">
      <w:pPr>
        <w:pStyle w:val="Sinespaciado"/>
        <w:ind w:left="567" w:right="567"/>
        <w:jc w:val="both"/>
        <w:rPr>
          <w:rFonts w:ascii="Palatino Linotype" w:hAnsi="Palatino Linotype"/>
          <w:i/>
          <w:sz w:val="22"/>
          <w:szCs w:val="22"/>
        </w:rPr>
      </w:pPr>
      <w:r w:rsidRPr="00CA0D6B">
        <w:rPr>
          <w:rFonts w:ascii="Palatino Linotype" w:hAnsi="Palatino Linotype"/>
          <w:b/>
          <w:i/>
          <w:sz w:val="22"/>
          <w:szCs w:val="22"/>
        </w:rPr>
        <w:t>CUANDO EXISTA IMPEDIMENTO JUSTIFICADO DE ATENDER LA MODALIDAD DE ENTREGA ELEGIDA POR EL SOLICITANTE, PROCEDE OFRECER TODAS LAS DEMÁS OPCIONES PREVISTAS EN LA LEY.</w:t>
      </w:r>
      <w:r w:rsidRPr="00CA0D6B">
        <w:rPr>
          <w:rFonts w:ascii="Palatino Linotype" w:hAnsi="Palatino Linotype"/>
          <w:i/>
          <w:sz w:val="22"/>
          <w:szCs w:val="22"/>
        </w:rPr>
        <w:t xml:space="preserve"> </w:t>
      </w:r>
      <w:r w:rsidRPr="00CA0D6B">
        <w:rPr>
          <w:rFonts w:ascii="Palatino Linotype" w:hAnsi="Palatino Linotype"/>
          <w:i/>
          <w:sz w:val="22"/>
          <w:szCs w:val="22"/>
          <w:u w:val="single"/>
        </w:rPr>
        <w:t xml:space="preserve">De conformidad con lo dispuesto en los artículos 42 y 44 de la </w:t>
      </w:r>
      <w:r w:rsidRPr="00CA0D6B">
        <w:rPr>
          <w:rFonts w:ascii="Palatino Linotype" w:hAnsi="Palatino Linotype"/>
          <w:i/>
          <w:iCs/>
          <w:sz w:val="22"/>
          <w:szCs w:val="22"/>
          <w:u w:val="single"/>
        </w:rPr>
        <w:t>Ley Federal de Transparencia y Acceso a la Información Pública Gubernamental</w:t>
      </w:r>
      <w:r w:rsidRPr="00CA0D6B">
        <w:rPr>
          <w:rFonts w:ascii="Palatino Linotype" w:hAnsi="Palatino Linotype"/>
          <w:i/>
          <w:sz w:val="22"/>
          <w:szCs w:val="22"/>
          <w:u w:val="single"/>
        </w:rPr>
        <w:t>, y 54 de su Reglamento, la entrega de la información debe hacerse, en la medida de lo posible, en la forma solicitada por el interesado</w:t>
      </w:r>
      <w:r w:rsidRPr="00CA0D6B">
        <w:rPr>
          <w:rFonts w:ascii="Palatino Linotype" w:hAnsi="Palatino Linotype"/>
          <w:i/>
          <w:sz w:val="22"/>
          <w:szCs w:val="22"/>
        </w:rPr>
        <w:t xml:space="preserve">, </w:t>
      </w:r>
      <w:r w:rsidRPr="00CA0D6B">
        <w:rPr>
          <w:rFonts w:ascii="Palatino Linotype" w:hAnsi="Palatino Linotype"/>
          <w:b/>
          <w:i/>
          <w:sz w:val="22"/>
          <w:szCs w:val="22"/>
        </w:rPr>
        <w:t>salvo que exista un impedimento justificado para atenderla, en cuyo caso, deberán exponerse las razones por las cuales no es posible utilizar el medio de reproducción solicitado</w:t>
      </w:r>
      <w:r w:rsidRPr="00CA0D6B">
        <w:rPr>
          <w:rFonts w:ascii="Palatino Linotype" w:hAnsi="Palatino Linotype"/>
          <w:i/>
          <w:sz w:val="22"/>
          <w:szCs w:val="22"/>
        </w:rPr>
        <w:t xml:space="preserve">. </w:t>
      </w:r>
      <w:r w:rsidRPr="00CA0D6B">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CA0D6B">
        <w:rPr>
          <w:rFonts w:ascii="Palatino Linotype" w:hAnsi="Palatino Linotype"/>
          <w:i/>
          <w:sz w:val="22"/>
          <w:szCs w:val="22"/>
        </w:rPr>
        <w:t xml:space="preserve">. </w:t>
      </w:r>
      <w:r w:rsidRPr="00CA0D6B">
        <w:rPr>
          <w:rFonts w:ascii="Palatino Linotype" w:hAnsi="Palatino Linotype"/>
          <w:b/>
          <w:i/>
          <w:sz w:val="22"/>
          <w:szCs w:val="22"/>
        </w:rPr>
        <w:t>Así, cuando se justifique el impedimento, los sujetos obligados deberán notificar al particular la disposición de la información en todas las modalidades de entrega que permita el documento, tales como consulta directa</w:t>
      </w:r>
      <w:r w:rsidRPr="00CA0D6B">
        <w:rPr>
          <w:rFonts w:ascii="Palatino Linotype" w:hAnsi="Palatino Linotype"/>
          <w:i/>
          <w:sz w:val="22"/>
          <w:szCs w:val="22"/>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w:t>
      </w:r>
      <w:r w:rsidRPr="00CA0D6B">
        <w:rPr>
          <w:rFonts w:ascii="Palatino Linotype" w:hAnsi="Palatino Linotype"/>
          <w:i/>
          <w:sz w:val="22"/>
          <w:szCs w:val="22"/>
        </w:rPr>
        <w:lastRenderedPageBreak/>
        <w:t xml:space="preserve">derecho de acceso a la información y las posibilidades materiales de otorgar acceso a los documentos. </w:t>
      </w:r>
    </w:p>
    <w:p w14:paraId="1ADFFD35" w14:textId="77777777" w:rsidR="006D7C7D" w:rsidRPr="00CA0D6B" w:rsidRDefault="006D7C7D" w:rsidP="006D7C7D">
      <w:pPr>
        <w:pStyle w:val="Sinespaciado"/>
        <w:ind w:left="567" w:right="567"/>
        <w:jc w:val="both"/>
        <w:rPr>
          <w:rFonts w:ascii="Palatino Linotype" w:hAnsi="Palatino Linotype"/>
          <w:i/>
          <w:sz w:val="22"/>
          <w:szCs w:val="22"/>
        </w:rPr>
      </w:pPr>
    </w:p>
    <w:p w14:paraId="1E018FAE" w14:textId="77777777" w:rsidR="006D7C7D" w:rsidRPr="00CA0D6B" w:rsidRDefault="006D7C7D" w:rsidP="006D7C7D">
      <w:pPr>
        <w:pStyle w:val="Sinespaciado"/>
        <w:ind w:left="567" w:right="567"/>
        <w:jc w:val="both"/>
        <w:rPr>
          <w:rFonts w:ascii="Palatino Linotype" w:hAnsi="Palatino Linotype"/>
          <w:b/>
          <w:i/>
          <w:sz w:val="22"/>
          <w:szCs w:val="22"/>
        </w:rPr>
      </w:pPr>
      <w:r w:rsidRPr="00CA0D6B">
        <w:rPr>
          <w:rFonts w:ascii="Palatino Linotype" w:hAnsi="Palatino Linotype"/>
          <w:b/>
          <w:i/>
          <w:sz w:val="22"/>
          <w:szCs w:val="22"/>
        </w:rPr>
        <w:t xml:space="preserve">Resoluciones </w:t>
      </w:r>
    </w:p>
    <w:p w14:paraId="3CF1CD3E" w14:textId="77777777" w:rsidR="006D7C7D" w:rsidRPr="00CA0D6B" w:rsidRDefault="006D7C7D" w:rsidP="006D7C7D">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2012/12. Interpuesto en contra de la Secretaría de Comunicaciones y Transportes. Comisionada Ponente Jacqueline Peschard Mariscal. </w:t>
      </w:r>
      <w:r w:rsidRPr="00CA0D6B">
        <w:rPr>
          <w:rFonts w:ascii="Palatino Linotype" w:hAnsi="Palatino Linotype"/>
          <w:i/>
          <w:sz w:val="22"/>
          <w:szCs w:val="22"/>
        </w:rPr>
        <w:t></w:t>
      </w:r>
    </w:p>
    <w:p w14:paraId="235BA4DB" w14:textId="77777777" w:rsidR="006D7C7D" w:rsidRPr="00CA0D6B" w:rsidRDefault="006D7C7D" w:rsidP="006D7C7D">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0973/12. Interpuesto en contra de la Secretaría de Educación Pública. Comisionada Ponente Sigrid Arzt Colunga. </w:t>
      </w:r>
      <w:r w:rsidRPr="00CA0D6B">
        <w:rPr>
          <w:rFonts w:ascii="Palatino Linotype" w:hAnsi="Palatino Linotype"/>
          <w:i/>
          <w:sz w:val="22"/>
          <w:szCs w:val="22"/>
        </w:rPr>
        <w:t></w:t>
      </w:r>
    </w:p>
    <w:p w14:paraId="0DD03D87" w14:textId="77777777" w:rsidR="006D7C7D" w:rsidRPr="00CA0D6B" w:rsidRDefault="006D7C7D" w:rsidP="006D7C7D">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0112/12. Interpuesto en contra de Petróleos Mexicanos. Comisionado Ponente Ángel Trinidad Zaldívar. </w:t>
      </w:r>
      <w:r w:rsidRPr="00CA0D6B">
        <w:rPr>
          <w:rFonts w:ascii="Palatino Linotype" w:hAnsi="Palatino Linotype"/>
          <w:i/>
          <w:sz w:val="22"/>
          <w:szCs w:val="22"/>
        </w:rPr>
        <w:t></w:t>
      </w:r>
    </w:p>
    <w:p w14:paraId="08D520F7" w14:textId="77777777" w:rsidR="006D7C7D" w:rsidRPr="00CA0D6B" w:rsidRDefault="006D7C7D" w:rsidP="006D7C7D">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0085/12. Interpuesto en contra del Instituto Nacional de Ciencias Médicas y Nutrición Salvador Zubirán. Comisionada Ponente Sigrid Arzt Colunga. </w:t>
      </w:r>
      <w:r w:rsidRPr="00CA0D6B">
        <w:rPr>
          <w:rFonts w:ascii="Palatino Linotype" w:hAnsi="Palatino Linotype"/>
          <w:i/>
          <w:sz w:val="22"/>
          <w:szCs w:val="22"/>
        </w:rPr>
        <w:t></w:t>
      </w:r>
    </w:p>
    <w:p w14:paraId="735E4AB1" w14:textId="77777777" w:rsidR="006D7C7D" w:rsidRPr="00CA0D6B" w:rsidRDefault="006D7C7D" w:rsidP="006D7C7D">
      <w:pPr>
        <w:pStyle w:val="Sinespaciado"/>
        <w:ind w:left="567" w:right="567"/>
        <w:jc w:val="both"/>
        <w:rPr>
          <w:sz w:val="22"/>
          <w:szCs w:val="22"/>
        </w:rPr>
      </w:pPr>
      <w:r w:rsidRPr="00CA0D6B">
        <w:rPr>
          <w:rFonts w:ascii="Palatino Linotype" w:hAnsi="Palatino Linotype"/>
          <w:i/>
          <w:sz w:val="22"/>
          <w:szCs w:val="22"/>
        </w:rPr>
        <w:t xml:space="preserve">3068/11. Interpuesto en contra de la Presidencia de la República. Comisionada Ponente María Elena Pérez-Jaén Zermeño. </w:t>
      </w:r>
      <w:r w:rsidRPr="00CA0D6B">
        <w:rPr>
          <w:rFonts w:ascii="Palatino Linotype" w:hAnsi="Palatino Linotype"/>
          <w:i/>
          <w:sz w:val="22"/>
          <w:szCs w:val="22"/>
        </w:rPr>
        <w:t xml:space="preserve"> </w:t>
      </w:r>
    </w:p>
    <w:p w14:paraId="03645387" w14:textId="77777777" w:rsidR="006D7C7D" w:rsidRDefault="006D7C7D" w:rsidP="006D7C7D">
      <w:pPr>
        <w:tabs>
          <w:tab w:val="left" w:pos="709"/>
        </w:tabs>
        <w:spacing w:after="0" w:line="360" w:lineRule="auto"/>
        <w:jc w:val="both"/>
        <w:rPr>
          <w:rFonts w:ascii="Palatino Linotype" w:hAnsi="Palatino Linotype" w:cs="Arial"/>
          <w:sz w:val="24"/>
          <w:szCs w:val="24"/>
        </w:rPr>
      </w:pPr>
    </w:p>
    <w:p w14:paraId="3AE512D2" w14:textId="78998386" w:rsidR="006D7C7D" w:rsidRDefault="006D7C7D" w:rsidP="006D7C7D">
      <w:pPr>
        <w:spacing w:after="0" w:line="360" w:lineRule="auto"/>
        <w:jc w:val="both"/>
        <w:rPr>
          <w:rFonts w:ascii="Palatino Linotype" w:eastAsia="Times New Roman" w:hAnsi="Palatino Linotype" w:cs="Times New Roman"/>
          <w:sz w:val="24"/>
          <w:szCs w:val="23"/>
          <w:lang w:eastAsia="es-ES"/>
        </w:rPr>
      </w:pPr>
      <w:r w:rsidRPr="005235DC">
        <w:rPr>
          <w:rFonts w:ascii="Palatino Linotype" w:eastAsia="Times New Roman" w:hAnsi="Palatino Linotype" w:cs="Times New Roman"/>
          <w:sz w:val="24"/>
          <w:szCs w:val="23"/>
          <w:lang w:eastAsia="es-ES"/>
        </w:rPr>
        <w:t>A</w:t>
      </w:r>
      <w:r>
        <w:rPr>
          <w:rFonts w:ascii="Palatino Linotype" w:eastAsia="Times New Roman" w:hAnsi="Palatino Linotype" w:cs="Times New Roman"/>
          <w:sz w:val="24"/>
          <w:szCs w:val="23"/>
          <w:lang w:eastAsia="es-ES"/>
        </w:rPr>
        <w:t>tento a lo anterior</w:t>
      </w:r>
      <w:r w:rsidRPr="005235DC">
        <w:rPr>
          <w:rFonts w:ascii="Palatino Linotype" w:eastAsia="Times New Roman" w:hAnsi="Palatino Linotype" w:cs="Times New Roman"/>
          <w:sz w:val="24"/>
          <w:szCs w:val="23"/>
          <w:lang w:eastAsia="es-ES"/>
        </w:rPr>
        <w:t xml:space="preserve">, no se advierte negativa alguna por parte del </w:t>
      </w:r>
      <w:r w:rsidRPr="005235DC">
        <w:rPr>
          <w:rFonts w:ascii="Palatino Linotype" w:eastAsia="Times New Roman" w:hAnsi="Palatino Linotype" w:cs="Times New Roman"/>
          <w:b/>
          <w:sz w:val="24"/>
          <w:szCs w:val="23"/>
          <w:lang w:eastAsia="es-ES"/>
        </w:rPr>
        <w:t>Sujeto Obligado</w:t>
      </w:r>
      <w:r w:rsidRPr="005235DC">
        <w:rPr>
          <w:rFonts w:ascii="Palatino Linotype" w:eastAsia="Times New Roman" w:hAnsi="Palatino Linotype" w:cs="Times New Roman"/>
          <w:sz w:val="24"/>
          <w:szCs w:val="23"/>
          <w:lang w:eastAsia="es-ES"/>
        </w:rPr>
        <w:t xml:space="preserve"> respecto a la atención de la</w:t>
      </w:r>
      <w:r>
        <w:rPr>
          <w:rFonts w:ascii="Palatino Linotype" w:eastAsia="Times New Roman" w:hAnsi="Palatino Linotype" w:cs="Times New Roman"/>
          <w:sz w:val="24"/>
          <w:szCs w:val="23"/>
          <w:lang w:eastAsia="es-ES"/>
        </w:rPr>
        <w:t>s</w:t>
      </w:r>
      <w:r w:rsidRPr="005235DC">
        <w:rPr>
          <w:rFonts w:ascii="Palatino Linotype" w:eastAsia="Times New Roman" w:hAnsi="Palatino Linotype" w:cs="Times New Roman"/>
          <w:sz w:val="24"/>
          <w:szCs w:val="23"/>
          <w:lang w:eastAsia="es-ES"/>
        </w:rPr>
        <w:t xml:space="preserve"> multirreferid</w:t>
      </w:r>
      <w:r>
        <w:rPr>
          <w:rFonts w:ascii="Palatino Linotype" w:eastAsia="Times New Roman" w:hAnsi="Palatino Linotype" w:cs="Times New Roman"/>
          <w:sz w:val="24"/>
          <w:szCs w:val="23"/>
          <w:lang w:eastAsia="es-ES"/>
        </w:rPr>
        <w:t>as</w:t>
      </w:r>
      <w:r w:rsidRPr="005235DC">
        <w:rPr>
          <w:rFonts w:ascii="Palatino Linotype" w:eastAsia="Times New Roman" w:hAnsi="Palatino Linotype" w:cs="Times New Roman"/>
          <w:sz w:val="24"/>
          <w:szCs w:val="23"/>
          <w:lang w:eastAsia="es-ES"/>
        </w:rPr>
        <w:t xml:space="preserve"> solicitud</w:t>
      </w:r>
      <w:r>
        <w:rPr>
          <w:rFonts w:ascii="Palatino Linotype" w:eastAsia="Times New Roman" w:hAnsi="Palatino Linotype" w:cs="Times New Roman"/>
          <w:sz w:val="24"/>
          <w:szCs w:val="23"/>
          <w:lang w:eastAsia="es-ES"/>
        </w:rPr>
        <w:t>es</w:t>
      </w:r>
      <w:r w:rsidRPr="005235DC">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e</w:t>
      </w:r>
      <w:r w:rsidRPr="00A91ABE">
        <w:rPr>
          <w:rFonts w:ascii="Palatino Linotype" w:eastAsia="Times New Roman" w:hAnsi="Palatino Linotype" w:cs="Times New Roman"/>
          <w:sz w:val="24"/>
          <w:szCs w:val="23"/>
          <w:lang w:eastAsia="es-ES"/>
        </w:rPr>
        <w:t xml:space="preserve">s así que el Pleno de este Instituto estima que el cambio de modalidad efectuado por el </w:t>
      </w:r>
      <w:r w:rsidRPr="00A91ABE">
        <w:rPr>
          <w:rFonts w:ascii="Palatino Linotype" w:eastAsia="Times New Roman" w:hAnsi="Palatino Linotype" w:cs="Times New Roman"/>
          <w:b/>
          <w:sz w:val="24"/>
          <w:szCs w:val="23"/>
          <w:lang w:eastAsia="es-ES"/>
        </w:rPr>
        <w:t>Sujeto Obligado</w:t>
      </w:r>
      <w:r w:rsidRPr="00A91ABE">
        <w:rPr>
          <w:rFonts w:ascii="Palatino Linotype" w:eastAsia="Times New Roman" w:hAnsi="Palatino Linotype" w:cs="Times New Roman"/>
          <w:sz w:val="24"/>
          <w:szCs w:val="23"/>
          <w:lang w:eastAsia="es-ES"/>
        </w:rPr>
        <w:t xml:space="preserve"> cumple con los requisitos legales establecidos por la normatividad aplicable por lo que es procedente el cambio a consulta directa o </w:t>
      </w:r>
      <w:r w:rsidRPr="00A91ABE">
        <w:rPr>
          <w:rFonts w:ascii="Palatino Linotype" w:eastAsia="Times New Roman" w:hAnsi="Palatino Linotype" w:cs="Times New Roman"/>
          <w:i/>
          <w:sz w:val="24"/>
          <w:szCs w:val="23"/>
          <w:lang w:eastAsia="es-ES"/>
        </w:rPr>
        <w:t>in situ</w:t>
      </w:r>
      <w:r w:rsidRPr="00A91ABE">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de la información relativa a la solicitud referida</w:t>
      </w:r>
      <w:r w:rsidRPr="00A91ABE">
        <w:rPr>
          <w:rFonts w:ascii="Palatino Linotype" w:eastAsia="Times New Roman" w:hAnsi="Palatino Linotype" w:cs="Times New Roman"/>
          <w:sz w:val="24"/>
          <w:szCs w:val="23"/>
          <w:lang w:eastAsia="es-ES"/>
        </w:rPr>
        <w:t xml:space="preserve"> en el Antecedente Pr</w:t>
      </w:r>
      <w:r>
        <w:rPr>
          <w:rFonts w:ascii="Palatino Linotype" w:eastAsia="Times New Roman" w:hAnsi="Palatino Linotype" w:cs="Times New Roman"/>
          <w:sz w:val="24"/>
          <w:szCs w:val="23"/>
          <w:lang w:eastAsia="es-ES"/>
        </w:rPr>
        <w:t>imero de la presente resolución,</w:t>
      </w:r>
      <w:r w:rsidRPr="001A751B">
        <w:rPr>
          <w:rFonts w:ascii="Palatino Linotype" w:eastAsia="Times New Roman" w:hAnsi="Palatino Linotype" w:cs="Times New Roman"/>
          <w:sz w:val="24"/>
          <w:szCs w:val="23"/>
          <w:lang w:eastAsia="es-ES"/>
        </w:rPr>
        <w:t xml:space="preserve"> </w:t>
      </w:r>
      <w:r w:rsidRPr="005235DC">
        <w:rPr>
          <w:rFonts w:ascii="Palatino Linotype" w:eastAsia="Times New Roman" w:hAnsi="Palatino Linotype" w:cs="Times New Roman"/>
          <w:sz w:val="24"/>
          <w:szCs w:val="23"/>
          <w:lang w:eastAsia="es-ES"/>
        </w:rPr>
        <w:t>por lo que devienen infundados los motivos de inconformidad aducidos por l</w:t>
      </w:r>
      <w:r>
        <w:rPr>
          <w:rFonts w:ascii="Palatino Linotype" w:eastAsia="Times New Roman" w:hAnsi="Palatino Linotype" w:cs="Times New Roman"/>
          <w:sz w:val="24"/>
          <w:szCs w:val="23"/>
          <w:lang w:eastAsia="es-ES"/>
        </w:rPr>
        <w:t>a parte</w:t>
      </w:r>
      <w:r w:rsidRPr="005235DC">
        <w:rPr>
          <w:rFonts w:ascii="Palatino Linotype" w:eastAsia="Times New Roman" w:hAnsi="Palatino Linotype" w:cs="Times New Roman"/>
          <w:sz w:val="24"/>
          <w:szCs w:val="23"/>
          <w:lang w:eastAsia="es-ES"/>
        </w:rPr>
        <w:t xml:space="preserve"> </w:t>
      </w:r>
      <w:r w:rsidRPr="005235DC">
        <w:rPr>
          <w:rFonts w:ascii="Palatino Linotype" w:eastAsia="Times New Roman" w:hAnsi="Palatino Linotype" w:cs="Times New Roman"/>
          <w:b/>
          <w:sz w:val="24"/>
          <w:szCs w:val="23"/>
          <w:lang w:eastAsia="es-ES"/>
        </w:rPr>
        <w:t>Recurrente</w:t>
      </w:r>
      <w:r w:rsidRPr="005235DC">
        <w:rPr>
          <w:rFonts w:ascii="Palatino Linotype" w:eastAsia="Times New Roman" w:hAnsi="Palatino Linotype" w:cs="Times New Roman"/>
          <w:sz w:val="24"/>
          <w:szCs w:val="23"/>
          <w:lang w:eastAsia="es-ES"/>
        </w:rPr>
        <w:t xml:space="preserve"> respecto del cambio de modalidad.</w:t>
      </w:r>
    </w:p>
    <w:p w14:paraId="010FE5A6" w14:textId="77777777" w:rsidR="006D7C7D" w:rsidRDefault="006D7C7D" w:rsidP="006D7C7D">
      <w:pPr>
        <w:spacing w:after="0" w:line="360" w:lineRule="auto"/>
        <w:jc w:val="both"/>
        <w:rPr>
          <w:rFonts w:ascii="Palatino Linotype" w:eastAsia="Times New Roman" w:hAnsi="Palatino Linotype"/>
          <w:sz w:val="24"/>
          <w:lang w:eastAsia="es-MX"/>
        </w:rPr>
      </w:pPr>
    </w:p>
    <w:p w14:paraId="59E9BF3C" w14:textId="77777777" w:rsidR="006D7C7D" w:rsidRPr="000B37ED" w:rsidRDefault="006D7C7D" w:rsidP="006D7C7D">
      <w:pPr>
        <w:spacing w:after="0" w:line="360" w:lineRule="auto"/>
        <w:jc w:val="both"/>
        <w:rPr>
          <w:rFonts w:ascii="Palatino Linotype" w:hAnsi="Palatino Linotype" w:cs="Arial"/>
          <w:sz w:val="24"/>
        </w:rPr>
      </w:pPr>
      <w:r>
        <w:rPr>
          <w:rFonts w:ascii="Palatino Linotype" w:hAnsi="Palatino Linotype" w:cs="Arial"/>
          <w:sz w:val="24"/>
        </w:rPr>
        <w:t xml:space="preserve">Por lo que </w:t>
      </w:r>
      <w:r w:rsidRPr="000B37ED">
        <w:rPr>
          <w:rFonts w:ascii="Palatino Linotype" w:hAnsi="Palatino Linotype" w:cs="Arial"/>
          <w:sz w:val="24"/>
        </w:rPr>
        <w:t>se desprende que</w:t>
      </w:r>
      <w:r>
        <w:rPr>
          <w:rFonts w:ascii="Palatino Linotype" w:hAnsi="Palatino Linotype" w:cs="Arial"/>
          <w:sz w:val="24"/>
        </w:rPr>
        <w:t>,</w:t>
      </w:r>
      <w:r w:rsidRPr="000B37ED">
        <w:rPr>
          <w:rFonts w:ascii="Palatino Linotype" w:hAnsi="Palatino Linotype" w:cs="Arial"/>
          <w:sz w:val="24"/>
        </w:rPr>
        <w:t xml:space="preserv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0B37ED">
        <w:rPr>
          <w:rFonts w:ascii="Palatino Linotype" w:hAnsi="Palatino Linotype" w:cs="Arial"/>
          <w:sz w:val="24"/>
        </w:rPr>
        <w:lastRenderedPageBreak/>
        <w:t>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775A47E5" w14:textId="77777777" w:rsidR="006D7C7D" w:rsidRPr="000B37ED" w:rsidRDefault="006D7C7D" w:rsidP="006D7C7D">
      <w:pPr>
        <w:spacing w:after="0" w:line="360" w:lineRule="auto"/>
        <w:jc w:val="both"/>
        <w:rPr>
          <w:rFonts w:ascii="Palatino Linotype" w:hAnsi="Palatino Linotype" w:cs="Arial"/>
          <w:sz w:val="24"/>
        </w:rPr>
      </w:pPr>
    </w:p>
    <w:p w14:paraId="5D852575" w14:textId="77777777" w:rsidR="006D7C7D" w:rsidRPr="006D7C7D" w:rsidRDefault="006D7C7D" w:rsidP="006D7C7D">
      <w:pPr>
        <w:pStyle w:val="Textoindependiente2"/>
        <w:spacing w:after="0" w:line="360" w:lineRule="auto"/>
        <w:jc w:val="both"/>
        <w:rPr>
          <w:rFonts w:ascii="Palatino Linotype" w:eastAsia="Calibri" w:hAnsi="Palatino Linotype" w:cs="Arial"/>
          <w:sz w:val="24"/>
          <w:szCs w:val="24"/>
        </w:rPr>
      </w:pPr>
      <w:r w:rsidRPr="006D7C7D">
        <w:rPr>
          <w:rFonts w:ascii="Palatino Linotype" w:eastAsia="Calibri" w:hAnsi="Palatino Linotype" w:cs="Arial"/>
          <w:sz w:val="24"/>
          <w:szCs w:val="24"/>
        </w:rPr>
        <w:t>Así también, se dispone que</w:t>
      </w:r>
      <w:r w:rsidRPr="006D7C7D">
        <w:rPr>
          <w:rFonts w:ascii="Palatino Linotype" w:hAnsi="Palatino Linotype"/>
          <w:sz w:val="24"/>
          <w:szCs w:val="24"/>
        </w:rPr>
        <w:t xml:space="preserve"> </w:t>
      </w:r>
      <w:r w:rsidRPr="006D7C7D">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57FAF0B7" w14:textId="77777777" w:rsidR="006D7C7D" w:rsidRPr="000B37ED" w:rsidRDefault="006D7C7D" w:rsidP="006D7C7D">
      <w:pPr>
        <w:spacing w:after="0" w:line="360" w:lineRule="auto"/>
        <w:jc w:val="both"/>
        <w:rPr>
          <w:rFonts w:ascii="Palatino Linotype" w:hAnsi="Palatino Linotype" w:cs="Arial"/>
          <w:sz w:val="24"/>
        </w:rPr>
      </w:pPr>
    </w:p>
    <w:p w14:paraId="50F175F2" w14:textId="77777777" w:rsidR="006D7C7D" w:rsidRPr="0027565B" w:rsidRDefault="006D7C7D" w:rsidP="006D7C7D">
      <w:pPr>
        <w:spacing w:after="0" w:line="360" w:lineRule="auto"/>
        <w:jc w:val="both"/>
        <w:rPr>
          <w:rFonts w:ascii="Palatino Linotype" w:hAnsi="Palatino Linotype" w:cs="Arial"/>
          <w:sz w:val="24"/>
        </w:rPr>
      </w:pPr>
      <w:r w:rsidRPr="000B37ED">
        <w:rPr>
          <w:rFonts w:ascii="Palatino Linotype" w:hAnsi="Palatino Linotype" w:cs="Arial"/>
          <w:sz w:val="24"/>
        </w:rPr>
        <w:t xml:space="preserve">En este contexto, </w:t>
      </w:r>
      <w:r w:rsidRPr="000B37ED">
        <w:rPr>
          <w:rFonts w:ascii="Palatino Linotype" w:hAnsi="Palatino Linotype" w:cs="Arial"/>
          <w:sz w:val="24"/>
          <w:lang w:eastAsia="es-MX"/>
        </w:rPr>
        <w:t xml:space="preserve">el </w:t>
      </w:r>
      <w:r w:rsidRPr="000B37ED">
        <w:rPr>
          <w:rFonts w:ascii="Palatino Linotype" w:hAnsi="Palatino Linotype" w:cs="Arial"/>
          <w:b/>
          <w:sz w:val="24"/>
          <w:lang w:eastAsia="es-MX"/>
        </w:rPr>
        <w:t>Sujeto Obligado</w:t>
      </w:r>
      <w:r w:rsidRPr="000B37ED">
        <w:rPr>
          <w:rFonts w:ascii="Palatino Linotype" w:hAnsi="Palatino Linotype" w:cs="Arial"/>
          <w:sz w:val="24"/>
        </w:rPr>
        <w:t xml:space="preserve"> no está obligado a generar documento </w:t>
      </w:r>
      <w:r w:rsidRPr="000B37ED">
        <w:rPr>
          <w:rFonts w:ascii="Palatino Linotype" w:hAnsi="Palatino Linotype" w:cs="Arial"/>
          <w:b/>
          <w:i/>
          <w:sz w:val="24"/>
        </w:rPr>
        <w:t>ad hoc</w:t>
      </w:r>
      <w:r w:rsidRPr="000B37ED">
        <w:rPr>
          <w:rFonts w:ascii="Palatino Linotype" w:hAnsi="Palatino Linotype" w:cs="Arial"/>
          <w:sz w:val="24"/>
        </w:rPr>
        <w:t xml:space="preserve"> para para satisfacer el derecho de acceso, situación que no está permitida dentro de la mate</w:t>
      </w:r>
      <w:r>
        <w:rPr>
          <w:rFonts w:ascii="Palatino Linotype" w:hAnsi="Palatino Linotype" w:cs="Arial"/>
          <w:sz w:val="24"/>
        </w:rPr>
        <w:t>ria de acceso a la información.</w:t>
      </w:r>
    </w:p>
    <w:p w14:paraId="5A469A1B" w14:textId="77777777" w:rsidR="006D7C7D" w:rsidRDefault="006D7C7D" w:rsidP="006D7C7D">
      <w:pPr>
        <w:spacing w:after="0" w:line="360" w:lineRule="auto"/>
        <w:jc w:val="both"/>
        <w:rPr>
          <w:rFonts w:ascii="Palatino Linotype" w:hAnsi="Palatino Linotype" w:cs="Arial"/>
          <w:color w:val="000000"/>
          <w:sz w:val="24"/>
        </w:rPr>
      </w:pPr>
    </w:p>
    <w:p w14:paraId="6192EBCD" w14:textId="77777777" w:rsidR="006D7C7D" w:rsidRPr="000B37ED" w:rsidRDefault="006D7C7D" w:rsidP="006D7C7D">
      <w:pPr>
        <w:spacing w:after="0" w:line="360" w:lineRule="auto"/>
        <w:jc w:val="both"/>
        <w:rPr>
          <w:rFonts w:ascii="Palatino Linotype" w:hAnsi="Palatino Linotype"/>
          <w:b/>
          <w:bCs/>
          <w:color w:val="000000"/>
          <w:sz w:val="24"/>
        </w:rPr>
      </w:pPr>
      <w:r w:rsidRPr="000B37ED">
        <w:rPr>
          <w:rFonts w:ascii="Palatino Linotype" w:hAnsi="Palatino Linotype" w:cs="Arial"/>
          <w:color w:val="000000"/>
          <w:sz w:val="24"/>
        </w:rPr>
        <w:t xml:space="preserve">Como apoyo a lo anterior, es aplicable el Criterio 03-17, emitido por </w:t>
      </w:r>
      <w:r w:rsidRPr="000B37ED">
        <w:rPr>
          <w:rFonts w:ascii="Palatino Linotype" w:eastAsia="Arial Unicode MS" w:hAnsi="Palatino Linotype" w:cs="Arial"/>
          <w:color w:val="000000"/>
          <w:sz w:val="24"/>
        </w:rPr>
        <w:t>el Instituto Nacional de Transparencia, Acceso a la Información y Protección de Datos Personales,</w:t>
      </w:r>
      <w:r w:rsidRPr="000B37ED">
        <w:rPr>
          <w:rFonts w:ascii="Palatino Linotype" w:hAnsi="Palatino Linotype"/>
          <w:bCs/>
          <w:color w:val="000000"/>
          <w:sz w:val="24"/>
        </w:rPr>
        <w:t xml:space="preserve"> que dice:</w:t>
      </w:r>
      <w:r w:rsidRPr="000B37ED">
        <w:rPr>
          <w:rFonts w:ascii="Palatino Linotype" w:hAnsi="Palatino Linotype"/>
          <w:b/>
          <w:bCs/>
          <w:color w:val="000000"/>
          <w:sz w:val="24"/>
        </w:rPr>
        <w:t xml:space="preserve"> </w:t>
      </w:r>
    </w:p>
    <w:p w14:paraId="5C6D0A30" w14:textId="77777777" w:rsidR="006D7C7D" w:rsidRPr="000B37ED" w:rsidRDefault="006D7C7D" w:rsidP="006D7C7D">
      <w:pPr>
        <w:pStyle w:val="Sinespaciado"/>
      </w:pPr>
    </w:p>
    <w:p w14:paraId="5E2CB0CC" w14:textId="77777777" w:rsidR="006D7C7D" w:rsidRPr="000B37ED" w:rsidRDefault="006D7C7D" w:rsidP="006D7C7D">
      <w:pPr>
        <w:spacing w:after="0"/>
        <w:ind w:left="851" w:right="850"/>
        <w:jc w:val="both"/>
        <w:rPr>
          <w:rFonts w:ascii="Palatino Linotype" w:hAnsi="Palatino Linotype" w:cs="Arial"/>
          <w:color w:val="000000"/>
          <w:sz w:val="2"/>
        </w:rPr>
      </w:pPr>
    </w:p>
    <w:p w14:paraId="73876862" w14:textId="77777777" w:rsidR="006D7C7D" w:rsidRPr="000B37ED" w:rsidRDefault="006D7C7D" w:rsidP="006D7C7D">
      <w:pPr>
        <w:spacing w:after="0"/>
        <w:ind w:left="851" w:right="901"/>
        <w:jc w:val="both"/>
        <w:rPr>
          <w:rFonts w:ascii="Palatino Linotype" w:hAnsi="Palatino Linotype" w:cs="Arial"/>
          <w:i/>
          <w:color w:val="000000"/>
        </w:rPr>
      </w:pPr>
      <w:r w:rsidRPr="000B37ED">
        <w:rPr>
          <w:rFonts w:ascii="Palatino Linotype" w:hAnsi="Palatino Linotype" w:cs="Arial"/>
          <w:i/>
          <w:color w:val="000000"/>
        </w:rPr>
        <w:t>“</w:t>
      </w:r>
      <w:r w:rsidRPr="000B37ED">
        <w:rPr>
          <w:rFonts w:ascii="Palatino Linotype" w:hAnsi="Palatino Linotype" w:cs="Arial"/>
          <w:b/>
          <w:i/>
          <w:color w:val="000000"/>
        </w:rPr>
        <w:t>No existe obligación de elaborar documentos ad hoc para atender las solicitudes de acceso a la información.</w:t>
      </w:r>
      <w:r w:rsidRPr="000B37E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w:t>
      </w:r>
      <w:r w:rsidRPr="000B37ED">
        <w:rPr>
          <w:rFonts w:ascii="Palatino Linotype" w:hAnsi="Palatino Linotype" w:cs="Arial"/>
          <w:i/>
          <w:color w:val="000000"/>
        </w:rPr>
        <w:lastRenderedPageBreak/>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CBC757C" w14:textId="77777777" w:rsidR="006D7C7D" w:rsidRPr="000B37ED" w:rsidRDefault="006D7C7D" w:rsidP="006D7C7D">
      <w:pPr>
        <w:spacing w:after="0"/>
        <w:ind w:left="851" w:right="901"/>
        <w:jc w:val="both"/>
        <w:rPr>
          <w:rFonts w:ascii="Palatino Linotype" w:hAnsi="Palatino Linotype" w:cs="Arial"/>
          <w:i/>
          <w:color w:val="000000"/>
          <w:sz w:val="2"/>
        </w:rPr>
      </w:pPr>
    </w:p>
    <w:p w14:paraId="54F3CF84" w14:textId="77777777" w:rsidR="006D7C7D" w:rsidRPr="000B37ED" w:rsidRDefault="006D7C7D" w:rsidP="006D7C7D">
      <w:pPr>
        <w:spacing w:after="0"/>
        <w:ind w:left="851" w:right="901"/>
        <w:jc w:val="both"/>
        <w:rPr>
          <w:rFonts w:ascii="Palatino Linotype" w:hAnsi="Palatino Linotype" w:cs="Arial"/>
          <w:i/>
          <w:color w:val="000000"/>
        </w:rPr>
      </w:pPr>
    </w:p>
    <w:p w14:paraId="286CE102" w14:textId="77777777" w:rsidR="006D7C7D" w:rsidRPr="000B37ED" w:rsidRDefault="006D7C7D" w:rsidP="006D7C7D">
      <w:pPr>
        <w:spacing w:after="0"/>
        <w:ind w:left="851" w:right="901"/>
        <w:jc w:val="both"/>
        <w:rPr>
          <w:rFonts w:ascii="Palatino Linotype" w:hAnsi="Palatino Linotype" w:cs="Arial"/>
          <w:i/>
          <w:color w:val="000000"/>
        </w:rPr>
      </w:pPr>
      <w:r w:rsidRPr="000B37ED">
        <w:rPr>
          <w:rFonts w:ascii="Palatino Linotype" w:hAnsi="Palatino Linotype" w:cs="Arial"/>
          <w:i/>
          <w:color w:val="000000"/>
        </w:rPr>
        <w:t xml:space="preserve">Resoluciones: </w:t>
      </w:r>
    </w:p>
    <w:p w14:paraId="7400CC56" w14:textId="77777777" w:rsidR="006D7C7D" w:rsidRPr="000B37ED" w:rsidRDefault="006D7C7D" w:rsidP="006D7C7D">
      <w:pPr>
        <w:spacing w:after="0"/>
        <w:ind w:left="851" w:right="901"/>
        <w:jc w:val="both"/>
        <w:rPr>
          <w:rFonts w:ascii="Palatino Linotype" w:hAnsi="Palatino Linotype" w:cs="Arial"/>
          <w:i/>
          <w:color w:val="000000"/>
        </w:rPr>
      </w:pPr>
      <w:r w:rsidRPr="000B37ED">
        <w:rPr>
          <w:rFonts w:ascii="Palatino Linotype" w:hAnsi="Palatino Linotype" w:cs="Arial"/>
          <w:i/>
          <w:color w:val="000000"/>
        </w:rPr>
        <w:sym w:font="Symbol" w:char="F0B7"/>
      </w:r>
      <w:r w:rsidRPr="000B37E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5DABEB70" w14:textId="77777777" w:rsidR="006D7C7D" w:rsidRPr="000B37ED" w:rsidRDefault="006D7C7D" w:rsidP="006D7C7D">
      <w:pPr>
        <w:spacing w:after="0"/>
        <w:ind w:left="851" w:right="901"/>
        <w:jc w:val="both"/>
        <w:rPr>
          <w:rFonts w:ascii="Palatino Linotype" w:hAnsi="Palatino Linotype" w:cs="Arial"/>
          <w:i/>
          <w:color w:val="000000"/>
        </w:rPr>
      </w:pPr>
      <w:r w:rsidRPr="000B37ED">
        <w:rPr>
          <w:rFonts w:ascii="Palatino Linotype" w:hAnsi="Palatino Linotype" w:cs="Arial"/>
          <w:i/>
          <w:color w:val="000000"/>
        </w:rPr>
        <w:sym w:font="Symbol" w:char="F0B7"/>
      </w:r>
      <w:r w:rsidRPr="000B37E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7740C9E" w14:textId="77777777" w:rsidR="006D7C7D" w:rsidRPr="000B37ED" w:rsidRDefault="006D7C7D" w:rsidP="006D7C7D">
      <w:pPr>
        <w:spacing w:after="0"/>
        <w:ind w:left="851" w:right="901"/>
        <w:jc w:val="both"/>
        <w:rPr>
          <w:rFonts w:ascii="Palatino Linotype" w:hAnsi="Palatino Linotype" w:cs="Arial"/>
          <w:i/>
          <w:color w:val="000000"/>
        </w:rPr>
      </w:pPr>
      <w:r w:rsidRPr="000B37ED">
        <w:rPr>
          <w:rFonts w:ascii="Palatino Linotype" w:hAnsi="Palatino Linotype" w:cs="Arial"/>
          <w:i/>
          <w:color w:val="000000"/>
        </w:rPr>
        <w:sym w:font="Symbol" w:char="F0B7"/>
      </w:r>
      <w:r w:rsidRPr="000B37ED">
        <w:rPr>
          <w:rFonts w:ascii="Palatino Linotype" w:hAnsi="Palatino Linotype" w:cs="Arial"/>
          <w:i/>
          <w:color w:val="000000"/>
        </w:rPr>
        <w:t xml:space="preserve"> RRA 1889/16. Secretaría de Hacienda y Crédito Público. 05 de octubre de 2016. Por unanimidad. Comisionada Ponente. Ximena Puente de la Mora.”</w:t>
      </w:r>
    </w:p>
    <w:p w14:paraId="2A14D694" w14:textId="77777777" w:rsidR="006D7C7D" w:rsidRDefault="006D7C7D" w:rsidP="006D7C7D">
      <w:pPr>
        <w:autoSpaceDE w:val="0"/>
        <w:autoSpaceDN w:val="0"/>
        <w:adjustRightInd w:val="0"/>
        <w:spacing w:after="0" w:line="360" w:lineRule="auto"/>
        <w:jc w:val="both"/>
        <w:rPr>
          <w:rFonts w:ascii="Palatino Linotype" w:hAnsi="Palatino Linotype"/>
          <w:color w:val="000000"/>
          <w:sz w:val="24"/>
        </w:rPr>
      </w:pPr>
    </w:p>
    <w:p w14:paraId="7C78A2AF" w14:textId="66478795" w:rsidR="006D7C7D" w:rsidRPr="00CF567E" w:rsidRDefault="006D7C7D" w:rsidP="006D7C7D">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Así, </w:t>
      </w:r>
      <w:r w:rsidRPr="00CF567E">
        <w:rPr>
          <w:rFonts w:ascii="Palatino Linotype" w:hAnsi="Palatino Linotype" w:cs="Arial"/>
          <w:sz w:val="24"/>
        </w:rPr>
        <w:t>en mérito de lo expuesto en líneas anteriores</w:t>
      </w:r>
      <w:r w:rsidRPr="00CF567E">
        <w:rPr>
          <w:rFonts w:ascii="Palatino Linotype" w:hAnsi="Palatino Linotype" w:cs="Arial"/>
          <w:sz w:val="24"/>
          <w:szCs w:val="24"/>
        </w:rPr>
        <w:t xml:space="preserve"> </w:t>
      </w:r>
      <w:r w:rsidRPr="00CF567E">
        <w:rPr>
          <w:rFonts w:ascii="Palatino Linotype" w:hAnsi="Palatino Linotype"/>
          <w:noProof/>
          <w:sz w:val="24"/>
          <w:szCs w:val="24"/>
          <w:lang w:eastAsia="es-MX"/>
        </w:rPr>
        <w:t xml:space="preserve">resultan </w:t>
      </w:r>
      <w:r w:rsidRPr="00CF567E">
        <w:rPr>
          <w:rFonts w:ascii="Palatino Linotype" w:hAnsi="Palatino Linotype"/>
          <w:b/>
          <w:noProof/>
          <w:sz w:val="24"/>
          <w:szCs w:val="24"/>
          <w:lang w:eastAsia="es-MX"/>
        </w:rPr>
        <w:t>infundadas</w:t>
      </w:r>
      <w:r w:rsidRPr="00CF567E">
        <w:rPr>
          <w:rFonts w:ascii="Palatino Linotype" w:hAnsi="Palatino Linotype"/>
          <w:noProof/>
          <w:sz w:val="24"/>
          <w:szCs w:val="24"/>
          <w:lang w:eastAsia="es-MX"/>
        </w:rPr>
        <w:t xml:space="preserve"> las razones o motivos de inconformidad que arguye </w:t>
      </w:r>
      <w:r w:rsidRPr="00CF567E">
        <w:rPr>
          <w:rFonts w:ascii="Palatino Linotype" w:hAnsi="Palatino Linotype"/>
          <w:b/>
          <w:noProof/>
          <w:sz w:val="24"/>
          <w:szCs w:val="24"/>
          <w:lang w:eastAsia="es-MX"/>
        </w:rPr>
        <w:t>l</w:t>
      </w:r>
      <w:r>
        <w:rPr>
          <w:rFonts w:ascii="Palatino Linotype" w:hAnsi="Palatino Linotype"/>
          <w:b/>
          <w:noProof/>
          <w:sz w:val="24"/>
          <w:szCs w:val="24"/>
          <w:lang w:eastAsia="es-MX"/>
        </w:rPr>
        <w:t>a parte</w:t>
      </w:r>
      <w:r w:rsidRPr="00CF567E">
        <w:rPr>
          <w:rFonts w:ascii="Palatino Linotype" w:hAnsi="Palatino Linotype"/>
          <w:b/>
          <w:noProof/>
          <w:sz w:val="24"/>
          <w:szCs w:val="24"/>
          <w:lang w:eastAsia="es-MX"/>
        </w:rPr>
        <w:t xml:space="preserve"> Recurrente</w:t>
      </w:r>
      <w:r w:rsidRPr="00CF567E">
        <w:rPr>
          <w:rFonts w:ascii="Palatino Linotype" w:hAnsi="Palatino Linotype"/>
          <w:noProof/>
          <w:sz w:val="24"/>
          <w:szCs w:val="24"/>
          <w:lang w:eastAsia="es-MX"/>
        </w:rPr>
        <w:t xml:space="preserve">, </w:t>
      </w:r>
      <w:r w:rsidRPr="00CF567E">
        <w:rPr>
          <w:rFonts w:ascii="Palatino Linotype" w:hAnsi="Palatino Linotype" w:cs="Arial"/>
          <w:sz w:val="24"/>
        </w:rPr>
        <w:t xml:space="preserve">por ello con fundamento en el artículo 186, fracción II, de la Ley de </w:t>
      </w:r>
      <w:r w:rsidRPr="00CF567E">
        <w:rPr>
          <w:rFonts w:ascii="Palatino Linotype" w:hAnsi="Palatino Linotype" w:cs="Arial"/>
          <w:sz w:val="24"/>
          <w:szCs w:val="24"/>
        </w:rPr>
        <w:t xml:space="preserve">Transparencia y Acceso a la Información Pública del Estado de México y Municipios, se </w:t>
      </w:r>
      <w:r w:rsidRPr="00CF567E">
        <w:rPr>
          <w:rFonts w:ascii="Palatino Linotype" w:hAnsi="Palatino Linotype" w:cs="Arial"/>
          <w:b/>
          <w:sz w:val="24"/>
          <w:szCs w:val="24"/>
        </w:rPr>
        <w:t>CONFIRMA</w:t>
      </w:r>
      <w:r>
        <w:rPr>
          <w:rFonts w:ascii="Palatino Linotype" w:hAnsi="Palatino Linotype" w:cs="Arial"/>
          <w:sz w:val="24"/>
          <w:szCs w:val="24"/>
        </w:rPr>
        <w:t xml:space="preserve"> la respuesta a </w:t>
      </w:r>
      <w:r w:rsidR="00F94A33">
        <w:rPr>
          <w:rFonts w:ascii="Palatino Linotype" w:hAnsi="Palatino Linotype" w:cs="Arial"/>
          <w:sz w:val="24"/>
          <w:szCs w:val="24"/>
        </w:rPr>
        <w:t>la solicitud</w:t>
      </w:r>
      <w:r w:rsidRPr="00CF567E">
        <w:rPr>
          <w:rFonts w:ascii="Palatino Linotype" w:hAnsi="Palatino Linotype" w:cs="Arial"/>
          <w:sz w:val="24"/>
          <w:szCs w:val="24"/>
        </w:rPr>
        <w:t xml:space="preserve"> de información pública </w:t>
      </w:r>
      <w:r w:rsidRPr="003D1E49">
        <w:rPr>
          <w:rFonts w:ascii="Palatino Linotype" w:hAnsi="Palatino Linotype" w:cs="Arial"/>
          <w:b/>
          <w:sz w:val="24"/>
        </w:rPr>
        <w:t>0</w:t>
      </w:r>
      <w:r>
        <w:rPr>
          <w:rFonts w:ascii="Palatino Linotype" w:hAnsi="Palatino Linotype" w:cs="Arial"/>
          <w:b/>
          <w:sz w:val="24"/>
        </w:rPr>
        <w:t>0</w:t>
      </w:r>
      <w:r w:rsidR="00EF3432">
        <w:rPr>
          <w:rFonts w:ascii="Palatino Linotype" w:hAnsi="Palatino Linotype" w:cs="Arial"/>
          <w:b/>
          <w:sz w:val="24"/>
        </w:rPr>
        <w:t>944</w:t>
      </w:r>
      <w:r w:rsidRPr="003D1E49">
        <w:rPr>
          <w:rFonts w:ascii="Palatino Linotype" w:hAnsi="Palatino Linotype" w:cs="Arial"/>
          <w:b/>
          <w:sz w:val="24"/>
        </w:rPr>
        <w:t>/</w:t>
      </w:r>
      <w:r w:rsidR="00F94A33">
        <w:rPr>
          <w:rFonts w:ascii="Palatino Linotype" w:hAnsi="Palatino Linotype" w:cs="Arial"/>
          <w:b/>
          <w:sz w:val="24"/>
        </w:rPr>
        <w:t>T</w:t>
      </w:r>
      <w:r w:rsidR="00EF3432">
        <w:rPr>
          <w:rFonts w:ascii="Palatino Linotype" w:hAnsi="Palatino Linotype" w:cs="Arial"/>
          <w:b/>
          <w:sz w:val="24"/>
        </w:rPr>
        <w:t>OLUCA</w:t>
      </w:r>
      <w:r w:rsidRPr="003D1E49">
        <w:rPr>
          <w:rFonts w:ascii="Palatino Linotype" w:hAnsi="Palatino Linotype" w:cs="Arial"/>
          <w:b/>
          <w:sz w:val="24"/>
        </w:rPr>
        <w:t>/IP/202</w:t>
      </w:r>
      <w:r w:rsidR="00F94A33">
        <w:rPr>
          <w:rFonts w:ascii="Palatino Linotype" w:hAnsi="Palatino Linotype" w:cs="Arial"/>
          <w:b/>
          <w:sz w:val="24"/>
        </w:rPr>
        <w:t>2</w:t>
      </w:r>
      <w:r>
        <w:rPr>
          <w:rFonts w:ascii="Palatino Linotype" w:hAnsi="Palatino Linotype" w:cs="Arial"/>
          <w:b/>
          <w:sz w:val="24"/>
        </w:rPr>
        <w:t>,</w:t>
      </w:r>
      <w:r w:rsidRPr="00CF567E">
        <w:rPr>
          <w:rFonts w:ascii="Palatino Linotype" w:hAnsi="Palatino Linotype" w:cs="Arial"/>
          <w:b/>
          <w:sz w:val="24"/>
          <w:szCs w:val="24"/>
        </w:rPr>
        <w:t xml:space="preserve"> </w:t>
      </w:r>
      <w:r>
        <w:rPr>
          <w:rFonts w:ascii="Palatino Linotype" w:hAnsi="Palatino Linotype" w:cs="Arial"/>
          <w:bCs/>
          <w:sz w:val="24"/>
          <w:szCs w:val="24"/>
        </w:rPr>
        <w:t>que ha</w:t>
      </w:r>
      <w:r w:rsidRPr="00CF567E">
        <w:rPr>
          <w:rFonts w:ascii="Palatino Linotype" w:hAnsi="Palatino Linotype" w:cs="Arial"/>
          <w:bCs/>
          <w:sz w:val="24"/>
          <w:szCs w:val="24"/>
        </w:rPr>
        <w:t xml:space="preserve"> sido materia del presente fallo</w:t>
      </w:r>
      <w:r w:rsidRPr="00CF567E">
        <w:rPr>
          <w:rFonts w:ascii="Palatino Linotype" w:hAnsi="Palatino Linotype" w:cs="Arial"/>
          <w:sz w:val="24"/>
          <w:szCs w:val="24"/>
        </w:rPr>
        <w:t>.</w:t>
      </w:r>
    </w:p>
    <w:p w14:paraId="3B06193F" w14:textId="77777777" w:rsidR="006D7C7D" w:rsidRPr="00CF567E" w:rsidRDefault="006D7C7D" w:rsidP="006D7C7D">
      <w:pPr>
        <w:spacing w:after="0" w:line="360" w:lineRule="auto"/>
        <w:jc w:val="both"/>
        <w:rPr>
          <w:rFonts w:ascii="Palatino Linotype" w:hAnsi="Palatino Linotype" w:cs="Arial"/>
          <w:sz w:val="24"/>
          <w:szCs w:val="24"/>
        </w:rPr>
      </w:pPr>
    </w:p>
    <w:p w14:paraId="74036185" w14:textId="77777777" w:rsidR="006D7C7D" w:rsidRPr="00CF567E" w:rsidRDefault="006D7C7D" w:rsidP="006D7C7D">
      <w:pPr>
        <w:pStyle w:val="Sinespaciado"/>
        <w:spacing w:line="360" w:lineRule="auto"/>
        <w:jc w:val="both"/>
        <w:rPr>
          <w:rFonts w:ascii="Palatino Linotype" w:hAnsi="Palatino Linotype"/>
        </w:rPr>
      </w:pPr>
      <w:r w:rsidRPr="00CF567E">
        <w:rPr>
          <w:rFonts w:ascii="Palatino Linotype" w:hAnsi="Palatino Linotype"/>
        </w:rPr>
        <w:t>Por lo antes expuesto y fundado es de resolverse y,</w:t>
      </w:r>
    </w:p>
    <w:p w14:paraId="40C13123" w14:textId="77777777" w:rsidR="006D7C7D" w:rsidRPr="000E63B9" w:rsidRDefault="006D7C7D" w:rsidP="006D7C7D">
      <w:pPr>
        <w:pStyle w:val="Sinespaciado"/>
        <w:rPr>
          <w:rFonts w:ascii="Palatino Linotype" w:hAnsi="Palatino Linotype"/>
        </w:rPr>
      </w:pPr>
    </w:p>
    <w:p w14:paraId="4E86F570" w14:textId="77777777" w:rsidR="006D7C7D" w:rsidRPr="00CF567E" w:rsidRDefault="006D7C7D" w:rsidP="006D7C7D">
      <w:pPr>
        <w:spacing w:after="0" w:line="360" w:lineRule="auto"/>
        <w:jc w:val="center"/>
        <w:rPr>
          <w:rFonts w:ascii="Palatino Linotype" w:hAnsi="Palatino Linotype"/>
          <w:b/>
          <w:sz w:val="28"/>
          <w:szCs w:val="24"/>
          <w:lang w:val="pt-BR"/>
        </w:rPr>
      </w:pPr>
      <w:r w:rsidRPr="00CF567E">
        <w:rPr>
          <w:rFonts w:ascii="Palatino Linotype" w:hAnsi="Palatino Linotype"/>
          <w:b/>
          <w:sz w:val="28"/>
          <w:szCs w:val="24"/>
          <w:lang w:val="pt-BR"/>
        </w:rPr>
        <w:t>S E   R E S U E L V E</w:t>
      </w:r>
    </w:p>
    <w:p w14:paraId="2A82AED8" w14:textId="77777777" w:rsidR="006D7C7D" w:rsidRPr="000E63B9" w:rsidRDefault="006D7C7D" w:rsidP="006D7C7D">
      <w:pPr>
        <w:pStyle w:val="Sinespaciado"/>
        <w:rPr>
          <w:rFonts w:ascii="Palatino Linotype" w:hAnsi="Palatino Linotype"/>
        </w:rPr>
      </w:pPr>
    </w:p>
    <w:p w14:paraId="727A502F" w14:textId="559B7243" w:rsidR="006D7C7D" w:rsidRPr="00CF567E" w:rsidRDefault="006D7C7D" w:rsidP="006D7C7D">
      <w:pPr>
        <w:tabs>
          <w:tab w:val="left" w:pos="8647"/>
        </w:tabs>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t>PRIMERO</w:t>
      </w:r>
      <w:r w:rsidRPr="00CF567E">
        <w:rPr>
          <w:rFonts w:ascii="Palatino Linotype" w:hAnsi="Palatino Linotype" w:cs="Arial"/>
          <w:b/>
          <w:sz w:val="24"/>
          <w:szCs w:val="24"/>
        </w:rPr>
        <w:t xml:space="preserve">. </w:t>
      </w:r>
      <w:r w:rsidRPr="00CF567E">
        <w:rPr>
          <w:rFonts w:ascii="Palatino Linotype" w:hAnsi="Palatino Linotype" w:cs="Arial"/>
          <w:sz w:val="24"/>
          <w:szCs w:val="24"/>
        </w:rPr>
        <w:t xml:space="preserve">Se </w:t>
      </w:r>
      <w:r>
        <w:rPr>
          <w:rFonts w:ascii="Palatino Linotype" w:hAnsi="Palatino Linotype" w:cs="Arial"/>
          <w:b/>
          <w:sz w:val="24"/>
          <w:szCs w:val="24"/>
        </w:rPr>
        <w:t>CONFIRMA</w:t>
      </w:r>
      <w:r>
        <w:rPr>
          <w:rFonts w:ascii="Palatino Linotype" w:hAnsi="Palatino Linotype" w:cs="Arial"/>
          <w:sz w:val="24"/>
          <w:szCs w:val="24"/>
        </w:rPr>
        <w:t xml:space="preserve"> la respuesta</w:t>
      </w:r>
      <w:r w:rsidRPr="00CF567E">
        <w:rPr>
          <w:rFonts w:ascii="Palatino Linotype" w:hAnsi="Palatino Linotype" w:cs="Arial"/>
          <w:sz w:val="24"/>
          <w:szCs w:val="24"/>
        </w:rPr>
        <w:t xml:space="preserve"> del </w:t>
      </w:r>
      <w:r w:rsidRPr="00CF567E">
        <w:rPr>
          <w:rFonts w:ascii="Palatino Linotype" w:hAnsi="Palatino Linotype" w:cs="Arial"/>
          <w:b/>
          <w:sz w:val="24"/>
          <w:szCs w:val="24"/>
        </w:rPr>
        <w:t xml:space="preserve">Sujeto Obligado </w:t>
      </w:r>
      <w:r>
        <w:rPr>
          <w:rFonts w:ascii="Palatino Linotype" w:hAnsi="Palatino Linotype" w:cs="Arial"/>
          <w:bCs/>
          <w:sz w:val="24"/>
          <w:szCs w:val="24"/>
        </w:rPr>
        <w:t xml:space="preserve">a </w:t>
      </w:r>
      <w:r w:rsidR="004719A9">
        <w:rPr>
          <w:rFonts w:ascii="Palatino Linotype" w:hAnsi="Palatino Linotype" w:cs="Arial"/>
          <w:bCs/>
          <w:sz w:val="24"/>
          <w:szCs w:val="24"/>
        </w:rPr>
        <w:t>la solicitud</w:t>
      </w:r>
      <w:r w:rsidRPr="00CF567E">
        <w:rPr>
          <w:rFonts w:ascii="Palatino Linotype" w:hAnsi="Palatino Linotype" w:cs="Arial"/>
          <w:bCs/>
          <w:sz w:val="24"/>
          <w:szCs w:val="24"/>
        </w:rPr>
        <w:t xml:space="preserve"> de información </w:t>
      </w:r>
      <w:r w:rsidR="00EF3432" w:rsidRPr="003D1E49">
        <w:rPr>
          <w:rFonts w:ascii="Palatino Linotype" w:hAnsi="Palatino Linotype" w:cs="Arial"/>
          <w:b/>
          <w:sz w:val="24"/>
        </w:rPr>
        <w:t>0</w:t>
      </w:r>
      <w:r w:rsidR="00EF3432">
        <w:rPr>
          <w:rFonts w:ascii="Palatino Linotype" w:hAnsi="Palatino Linotype" w:cs="Arial"/>
          <w:b/>
          <w:sz w:val="24"/>
        </w:rPr>
        <w:t>0944</w:t>
      </w:r>
      <w:r w:rsidR="00EF3432" w:rsidRPr="003D1E49">
        <w:rPr>
          <w:rFonts w:ascii="Palatino Linotype" w:hAnsi="Palatino Linotype" w:cs="Arial"/>
          <w:b/>
          <w:sz w:val="24"/>
        </w:rPr>
        <w:t>/</w:t>
      </w:r>
      <w:r w:rsidR="00EF3432">
        <w:rPr>
          <w:rFonts w:ascii="Palatino Linotype" w:hAnsi="Palatino Linotype" w:cs="Arial"/>
          <w:b/>
          <w:sz w:val="24"/>
        </w:rPr>
        <w:t>TOLUCA</w:t>
      </w:r>
      <w:r w:rsidR="00EF3432" w:rsidRPr="003D1E49">
        <w:rPr>
          <w:rFonts w:ascii="Palatino Linotype" w:hAnsi="Palatino Linotype" w:cs="Arial"/>
          <w:b/>
          <w:sz w:val="24"/>
        </w:rPr>
        <w:t>/IP/202</w:t>
      </w:r>
      <w:r w:rsidR="00EF3432">
        <w:rPr>
          <w:rFonts w:ascii="Palatino Linotype" w:hAnsi="Palatino Linotype" w:cs="Arial"/>
          <w:b/>
          <w:sz w:val="24"/>
        </w:rPr>
        <w:t>2</w:t>
      </w:r>
      <w:r>
        <w:rPr>
          <w:rFonts w:ascii="Palatino Linotype" w:hAnsi="Palatino Linotype" w:cs="Arial"/>
          <w:bCs/>
          <w:sz w:val="24"/>
          <w:szCs w:val="24"/>
        </w:rPr>
        <w:t xml:space="preserve">, </w:t>
      </w:r>
      <w:r w:rsidRPr="00CF567E">
        <w:rPr>
          <w:rFonts w:ascii="Palatino Linotype" w:hAnsi="Palatino Linotype" w:cs="Arial"/>
          <w:sz w:val="24"/>
          <w:szCs w:val="24"/>
          <w:lang w:val="es-ES_tradnl"/>
        </w:rPr>
        <w:t xml:space="preserve">por resultar </w:t>
      </w:r>
      <w:r w:rsidRPr="00CF567E">
        <w:rPr>
          <w:rFonts w:ascii="Palatino Linotype" w:hAnsi="Palatino Linotype" w:cs="Arial"/>
          <w:sz w:val="24"/>
          <w:szCs w:val="24"/>
        </w:rPr>
        <w:t xml:space="preserve">infundadas las razones o motivos de </w:t>
      </w:r>
      <w:r w:rsidRPr="00CF567E">
        <w:rPr>
          <w:rFonts w:ascii="Palatino Linotype" w:hAnsi="Palatino Linotype" w:cs="Arial"/>
          <w:sz w:val="24"/>
          <w:szCs w:val="24"/>
        </w:rPr>
        <w:lastRenderedPageBreak/>
        <w:t xml:space="preserve">inconformidad hechos valer por </w:t>
      </w:r>
      <w:r w:rsidR="00F94A33">
        <w:rPr>
          <w:rFonts w:ascii="Palatino Linotype" w:hAnsi="Palatino Linotype" w:cs="Arial"/>
          <w:b/>
          <w:bCs/>
          <w:sz w:val="24"/>
          <w:szCs w:val="24"/>
        </w:rPr>
        <w:t>l</w:t>
      </w:r>
      <w:r w:rsidRPr="002912C8">
        <w:rPr>
          <w:rFonts w:ascii="Palatino Linotype" w:hAnsi="Palatino Linotype" w:cs="Arial"/>
          <w:b/>
          <w:bCs/>
          <w:sz w:val="24"/>
          <w:szCs w:val="24"/>
        </w:rPr>
        <w:t>a</w:t>
      </w:r>
      <w:r w:rsidR="00F94A33">
        <w:rPr>
          <w:rFonts w:ascii="Palatino Linotype" w:hAnsi="Palatino Linotype" w:cs="Arial"/>
          <w:b/>
          <w:bCs/>
          <w:sz w:val="24"/>
          <w:szCs w:val="24"/>
        </w:rPr>
        <w:t xml:space="preserve"> parte</w:t>
      </w:r>
      <w:r w:rsidRPr="00CF567E">
        <w:rPr>
          <w:rFonts w:ascii="Palatino Linotype" w:hAnsi="Palatino Linotype" w:cs="Arial"/>
          <w:sz w:val="24"/>
          <w:szCs w:val="24"/>
        </w:rPr>
        <w:t xml:space="preserve"> </w:t>
      </w:r>
      <w:r w:rsidRPr="00CF567E">
        <w:rPr>
          <w:rFonts w:ascii="Palatino Linotype" w:hAnsi="Palatino Linotype" w:cs="Arial"/>
          <w:b/>
          <w:sz w:val="24"/>
          <w:szCs w:val="24"/>
        </w:rPr>
        <w:t>Recurrente</w:t>
      </w:r>
      <w:r w:rsidRPr="00CF567E">
        <w:rPr>
          <w:rFonts w:ascii="Palatino Linotype" w:hAnsi="Palatino Linotype" w:cs="Arial"/>
          <w:sz w:val="24"/>
          <w:szCs w:val="24"/>
        </w:rPr>
        <w:t xml:space="preserve">, en términos del Considerando </w:t>
      </w:r>
      <w:r w:rsidR="00F94A33" w:rsidRPr="00F94A33">
        <w:rPr>
          <w:rFonts w:ascii="Palatino Linotype" w:hAnsi="Palatino Linotype" w:cs="Arial"/>
          <w:b/>
          <w:bCs/>
          <w:sz w:val="24"/>
          <w:szCs w:val="24"/>
        </w:rPr>
        <w:t>QUIN</w:t>
      </w:r>
      <w:r w:rsidRPr="00CF567E">
        <w:rPr>
          <w:rFonts w:ascii="Palatino Linotype" w:hAnsi="Palatino Linotype" w:cs="Arial"/>
          <w:b/>
          <w:sz w:val="24"/>
          <w:szCs w:val="24"/>
        </w:rPr>
        <w:t xml:space="preserve">TO </w:t>
      </w:r>
      <w:r w:rsidRPr="00CF567E">
        <w:rPr>
          <w:rFonts w:ascii="Palatino Linotype" w:hAnsi="Palatino Linotype" w:cs="Arial"/>
          <w:sz w:val="24"/>
          <w:szCs w:val="24"/>
        </w:rPr>
        <w:t>de esta resolución.</w:t>
      </w:r>
    </w:p>
    <w:p w14:paraId="5963125C" w14:textId="77777777" w:rsidR="006D7C7D" w:rsidRPr="00CF567E" w:rsidRDefault="006D7C7D" w:rsidP="006D7C7D">
      <w:pPr>
        <w:tabs>
          <w:tab w:val="left" w:pos="8647"/>
        </w:tabs>
        <w:spacing w:after="0" w:line="360" w:lineRule="auto"/>
        <w:jc w:val="both"/>
        <w:rPr>
          <w:rFonts w:ascii="Palatino Linotype" w:hAnsi="Palatino Linotype" w:cs="Arial"/>
          <w:sz w:val="24"/>
          <w:szCs w:val="24"/>
        </w:rPr>
      </w:pPr>
    </w:p>
    <w:p w14:paraId="48C433DB" w14:textId="43DB79BF" w:rsidR="006D7C7D" w:rsidRPr="00CF567E" w:rsidRDefault="006D7C7D" w:rsidP="006D7C7D">
      <w:pPr>
        <w:tabs>
          <w:tab w:val="left" w:pos="8647"/>
        </w:tabs>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t>SEGUNDO</w:t>
      </w:r>
      <w:r w:rsidRPr="00CF567E">
        <w:rPr>
          <w:rFonts w:ascii="Palatino Linotype" w:hAnsi="Palatino Linotype" w:cs="Arial"/>
          <w:b/>
          <w:sz w:val="24"/>
          <w:szCs w:val="24"/>
        </w:rPr>
        <w:t>.</w:t>
      </w:r>
      <w:r w:rsidRPr="00CF567E">
        <w:rPr>
          <w:rFonts w:ascii="Palatino Linotype" w:hAnsi="Palatino Linotype" w:cs="Arial"/>
          <w:sz w:val="24"/>
          <w:szCs w:val="24"/>
        </w:rPr>
        <w:t xml:space="preserve"> </w:t>
      </w:r>
      <w:r w:rsidRPr="00CF567E">
        <w:rPr>
          <w:rFonts w:ascii="Palatino Linotype" w:hAnsi="Palatino Linotype" w:cs="Arial"/>
          <w:b/>
          <w:sz w:val="24"/>
          <w:szCs w:val="24"/>
        </w:rPr>
        <w:t>NOTIFÍQUESE</w:t>
      </w:r>
      <w:r w:rsidRPr="00CF567E">
        <w:rPr>
          <w:rFonts w:ascii="Palatino Linotype" w:hAnsi="Palatino Linotype" w:cs="Arial"/>
          <w:sz w:val="24"/>
          <w:szCs w:val="24"/>
        </w:rPr>
        <w:t xml:space="preserve"> la presente resolución</w:t>
      </w:r>
      <w:r w:rsidRPr="00CF567E">
        <w:rPr>
          <w:rFonts w:ascii="Palatino Linotype" w:eastAsia="Times New Roman" w:hAnsi="Palatino Linotype" w:cs="Arial"/>
          <w:bCs/>
          <w:lang w:eastAsia="es-MX"/>
        </w:rPr>
        <w:t xml:space="preserve"> vía</w:t>
      </w:r>
      <w:r w:rsidRPr="00CF567E">
        <w:rPr>
          <w:rFonts w:ascii="Palatino Linotype" w:hAnsi="Palatino Linotype" w:cs="Arial"/>
          <w:sz w:val="24"/>
          <w:szCs w:val="24"/>
        </w:rPr>
        <w:t xml:space="preserve"> S</w:t>
      </w:r>
      <w:r w:rsidR="00F94A33">
        <w:rPr>
          <w:rFonts w:ascii="Palatino Linotype" w:hAnsi="Palatino Linotype" w:cs="Arial"/>
          <w:sz w:val="24"/>
          <w:szCs w:val="24"/>
        </w:rPr>
        <w:t xml:space="preserve">istema de </w:t>
      </w:r>
      <w:r w:rsidRPr="00CF567E">
        <w:rPr>
          <w:rFonts w:ascii="Palatino Linotype" w:hAnsi="Palatino Linotype" w:cs="Arial"/>
          <w:sz w:val="24"/>
          <w:szCs w:val="24"/>
        </w:rPr>
        <w:t>A</w:t>
      </w:r>
      <w:r w:rsidR="00F94A33">
        <w:rPr>
          <w:rFonts w:ascii="Palatino Linotype" w:hAnsi="Palatino Linotype" w:cs="Arial"/>
          <w:sz w:val="24"/>
          <w:szCs w:val="24"/>
        </w:rPr>
        <w:t xml:space="preserve">cceso a la </w:t>
      </w:r>
      <w:r w:rsidRPr="00CF567E">
        <w:rPr>
          <w:rFonts w:ascii="Palatino Linotype" w:hAnsi="Palatino Linotype" w:cs="Arial"/>
          <w:sz w:val="24"/>
          <w:szCs w:val="24"/>
        </w:rPr>
        <w:t>I</w:t>
      </w:r>
      <w:r w:rsidR="00F94A33">
        <w:rPr>
          <w:rFonts w:ascii="Palatino Linotype" w:hAnsi="Palatino Linotype" w:cs="Arial"/>
          <w:sz w:val="24"/>
          <w:szCs w:val="24"/>
        </w:rPr>
        <w:t xml:space="preserve">nformación </w:t>
      </w:r>
      <w:r w:rsidRPr="00CF567E">
        <w:rPr>
          <w:rFonts w:ascii="Palatino Linotype" w:hAnsi="Palatino Linotype" w:cs="Arial"/>
          <w:sz w:val="24"/>
          <w:szCs w:val="24"/>
        </w:rPr>
        <w:t>M</w:t>
      </w:r>
      <w:r w:rsidR="00F94A33">
        <w:rPr>
          <w:rFonts w:ascii="Palatino Linotype" w:hAnsi="Palatino Linotype" w:cs="Arial"/>
          <w:sz w:val="24"/>
          <w:szCs w:val="24"/>
        </w:rPr>
        <w:t>exiquense</w:t>
      </w:r>
      <w:r w:rsidRPr="00CF567E">
        <w:rPr>
          <w:rFonts w:ascii="Palatino Linotype" w:hAnsi="Palatino Linotype" w:cs="Arial"/>
          <w:sz w:val="24"/>
          <w:szCs w:val="24"/>
        </w:rPr>
        <w:t xml:space="preserve">, al Titular de la Unidad de Transparencia del </w:t>
      </w:r>
      <w:r w:rsidRPr="00CF567E">
        <w:rPr>
          <w:rFonts w:ascii="Palatino Linotype" w:hAnsi="Palatino Linotype" w:cs="Arial"/>
          <w:b/>
          <w:sz w:val="24"/>
          <w:szCs w:val="24"/>
        </w:rPr>
        <w:t>Sujeto Obligado</w:t>
      </w:r>
      <w:r w:rsidRPr="00CF567E">
        <w:rPr>
          <w:rFonts w:ascii="Palatino Linotype" w:hAnsi="Palatino Linotype" w:cs="Arial"/>
          <w:sz w:val="24"/>
          <w:szCs w:val="24"/>
        </w:rPr>
        <w:t>.</w:t>
      </w:r>
    </w:p>
    <w:p w14:paraId="2A0629A2" w14:textId="77777777" w:rsidR="006D7C7D" w:rsidRPr="00CF567E" w:rsidRDefault="006D7C7D" w:rsidP="006D7C7D">
      <w:pPr>
        <w:tabs>
          <w:tab w:val="left" w:pos="8647"/>
        </w:tabs>
        <w:spacing w:after="0" w:line="360" w:lineRule="auto"/>
        <w:jc w:val="both"/>
        <w:rPr>
          <w:rFonts w:ascii="Palatino Linotype" w:hAnsi="Palatino Linotype" w:cs="Arial"/>
          <w:sz w:val="24"/>
          <w:szCs w:val="24"/>
        </w:rPr>
      </w:pPr>
    </w:p>
    <w:p w14:paraId="4977F3DB" w14:textId="6B40ACAE" w:rsidR="006D7C7D" w:rsidRPr="009C08E2" w:rsidRDefault="006D7C7D" w:rsidP="006D7C7D">
      <w:pPr>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t>TERCERO</w:t>
      </w:r>
      <w:r w:rsidRPr="00CF567E">
        <w:rPr>
          <w:rFonts w:ascii="Palatino Linotype" w:hAnsi="Palatino Linotype" w:cs="Arial"/>
          <w:b/>
          <w:sz w:val="24"/>
          <w:szCs w:val="24"/>
        </w:rPr>
        <w:t>.</w:t>
      </w:r>
      <w:r w:rsidRPr="00CF567E">
        <w:rPr>
          <w:rFonts w:ascii="Palatino Linotype" w:hAnsi="Palatino Linotype" w:cs="Arial"/>
          <w:sz w:val="24"/>
          <w:szCs w:val="24"/>
        </w:rPr>
        <w:t xml:space="preserve"> </w:t>
      </w:r>
      <w:r w:rsidRPr="00CF567E">
        <w:rPr>
          <w:rFonts w:ascii="Palatino Linotype" w:hAnsi="Palatino Linotype" w:cs="Arial"/>
          <w:b/>
          <w:sz w:val="24"/>
          <w:szCs w:val="24"/>
        </w:rPr>
        <w:t>NOTIFÍQUESE</w:t>
      </w:r>
      <w:r w:rsidRPr="00CF567E">
        <w:rPr>
          <w:rFonts w:ascii="Palatino Linotype" w:hAnsi="Palatino Linotype" w:cs="Arial"/>
          <w:sz w:val="24"/>
          <w:szCs w:val="24"/>
        </w:rPr>
        <w:t xml:space="preserve"> al </w:t>
      </w:r>
      <w:r w:rsidRPr="00CF567E">
        <w:rPr>
          <w:rFonts w:ascii="Palatino Linotype" w:hAnsi="Palatino Linotype" w:cs="Arial"/>
          <w:b/>
          <w:sz w:val="24"/>
          <w:szCs w:val="24"/>
        </w:rPr>
        <w:t xml:space="preserve">Recurrente </w:t>
      </w:r>
      <w:r w:rsidRPr="00CF567E">
        <w:rPr>
          <w:rFonts w:ascii="Palatino Linotype" w:hAnsi="Palatino Linotype" w:cs="Arial"/>
          <w:sz w:val="24"/>
          <w:szCs w:val="24"/>
        </w:rPr>
        <w:t>la presente resolución</w:t>
      </w:r>
      <w:r w:rsidR="00F94A33">
        <w:rPr>
          <w:rFonts w:ascii="Palatino Linotype" w:hAnsi="Palatino Linotype" w:cs="Arial"/>
          <w:sz w:val="24"/>
          <w:szCs w:val="24"/>
        </w:rPr>
        <w:t xml:space="preserve"> </w:t>
      </w:r>
      <w:r w:rsidR="00F94A33" w:rsidRPr="00CF567E">
        <w:rPr>
          <w:rFonts w:ascii="Palatino Linotype" w:eastAsia="Times New Roman" w:hAnsi="Palatino Linotype" w:cs="Arial"/>
          <w:bCs/>
          <w:lang w:eastAsia="es-MX"/>
        </w:rPr>
        <w:t>vía</w:t>
      </w:r>
      <w:r w:rsidR="00F94A33" w:rsidRPr="00CF567E">
        <w:rPr>
          <w:rFonts w:ascii="Palatino Linotype" w:hAnsi="Palatino Linotype" w:cs="Arial"/>
          <w:sz w:val="24"/>
          <w:szCs w:val="24"/>
        </w:rPr>
        <w:t xml:space="preserve"> S</w:t>
      </w:r>
      <w:r w:rsidR="00F94A33">
        <w:rPr>
          <w:rFonts w:ascii="Palatino Linotype" w:hAnsi="Palatino Linotype" w:cs="Arial"/>
          <w:sz w:val="24"/>
          <w:szCs w:val="24"/>
        </w:rPr>
        <w:t xml:space="preserve">istema de </w:t>
      </w:r>
      <w:r w:rsidR="00F94A33" w:rsidRPr="00CF567E">
        <w:rPr>
          <w:rFonts w:ascii="Palatino Linotype" w:hAnsi="Palatino Linotype" w:cs="Arial"/>
          <w:sz w:val="24"/>
          <w:szCs w:val="24"/>
        </w:rPr>
        <w:t>A</w:t>
      </w:r>
      <w:r w:rsidR="00F94A33">
        <w:rPr>
          <w:rFonts w:ascii="Palatino Linotype" w:hAnsi="Palatino Linotype" w:cs="Arial"/>
          <w:sz w:val="24"/>
          <w:szCs w:val="24"/>
        </w:rPr>
        <w:t xml:space="preserve">cceso a la </w:t>
      </w:r>
      <w:r w:rsidR="00F94A33" w:rsidRPr="00CF567E">
        <w:rPr>
          <w:rFonts w:ascii="Palatino Linotype" w:hAnsi="Palatino Linotype" w:cs="Arial"/>
          <w:sz w:val="24"/>
          <w:szCs w:val="24"/>
        </w:rPr>
        <w:t>I</w:t>
      </w:r>
      <w:r w:rsidR="00F94A33">
        <w:rPr>
          <w:rFonts w:ascii="Palatino Linotype" w:hAnsi="Palatino Linotype" w:cs="Arial"/>
          <w:sz w:val="24"/>
          <w:szCs w:val="24"/>
        </w:rPr>
        <w:t xml:space="preserve">nformación </w:t>
      </w:r>
      <w:r w:rsidR="00F94A33" w:rsidRPr="00CF567E">
        <w:rPr>
          <w:rFonts w:ascii="Palatino Linotype" w:hAnsi="Palatino Linotype" w:cs="Arial"/>
          <w:sz w:val="24"/>
          <w:szCs w:val="24"/>
        </w:rPr>
        <w:t>M</w:t>
      </w:r>
      <w:r w:rsidR="00F94A33">
        <w:rPr>
          <w:rFonts w:ascii="Palatino Linotype" w:hAnsi="Palatino Linotype" w:cs="Arial"/>
          <w:sz w:val="24"/>
          <w:szCs w:val="24"/>
        </w:rPr>
        <w:t>exiquense</w:t>
      </w:r>
      <w:r w:rsidRPr="00CF567E">
        <w:rPr>
          <w:rFonts w:ascii="Palatino Linotype" w:hAnsi="Palatino Linotype" w:cs="Arial"/>
          <w:sz w:val="24"/>
          <w:szCs w:val="24"/>
        </w:rPr>
        <w:t xml:space="preserve"> y hágase de su conocimiento que en caso de que considere que le causa algún perjuicio, podrá promover el Juicio de Amparo en los términos de las leyes aplicables, </w:t>
      </w:r>
      <w:r w:rsidR="00F94A33" w:rsidRPr="00CF567E">
        <w:rPr>
          <w:rFonts w:ascii="Palatino Linotype" w:hAnsi="Palatino Linotype" w:cs="Arial"/>
          <w:sz w:val="24"/>
          <w:szCs w:val="24"/>
        </w:rPr>
        <w:t>de acuerdo con</w:t>
      </w:r>
      <w:r w:rsidRPr="00CF567E">
        <w:rPr>
          <w:rFonts w:ascii="Palatino Linotype" w:hAnsi="Palatino Linotype" w:cs="Arial"/>
          <w:sz w:val="24"/>
          <w:szCs w:val="24"/>
        </w:rPr>
        <w:t xml:space="preserve"> lo estipulado por el artículo 196, de la Ley de Transparencia y Acceso a la Información Pública del Estado de México y Municipios.</w:t>
      </w:r>
    </w:p>
    <w:p w14:paraId="0EBF1F04" w14:textId="77777777" w:rsidR="00B845CC" w:rsidRDefault="00B845CC" w:rsidP="0090227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3B174CE" w14:textId="1E27E6A3" w:rsidR="004719A9" w:rsidRDefault="0090227E" w:rsidP="00B845C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w:t>
      </w:r>
      <w:r w:rsidR="00E001BA">
        <w:rPr>
          <w:rFonts w:ascii="Palatino Linotype" w:eastAsiaTheme="minorEastAsia" w:hAnsi="Palatino Linotype"/>
          <w:color w:val="000000" w:themeColor="text1"/>
          <w:sz w:val="24"/>
          <w:szCs w:val="24"/>
          <w:lang w:val="es-ES_tradnl" w:eastAsia="es-ES"/>
        </w:rPr>
        <w:t xml:space="preserve"> (AUSENCIA JUSTIFICADA)</w:t>
      </w:r>
      <w:r>
        <w:rPr>
          <w:rFonts w:ascii="Palatino Linotype" w:eastAsiaTheme="minorEastAsia" w:hAnsi="Palatino Linotype"/>
          <w:color w:val="000000" w:themeColor="text1"/>
          <w:sz w:val="24"/>
          <w:szCs w:val="24"/>
          <w:lang w:val="es-ES_tradnl" w:eastAsia="es-ES"/>
        </w:rPr>
        <w:t>,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TRIGÉSIMA </w:t>
      </w:r>
      <w:r w:rsidR="00B845CC">
        <w:rPr>
          <w:rFonts w:ascii="Palatino Linotype" w:eastAsiaTheme="minorEastAsia" w:hAnsi="Palatino Linotype"/>
          <w:color w:val="000000" w:themeColor="text1"/>
          <w:sz w:val="24"/>
          <w:szCs w:val="24"/>
          <w:lang w:val="es-ES_tradnl" w:eastAsia="es-ES"/>
        </w:rPr>
        <w:t>CUART</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B845CC">
        <w:rPr>
          <w:rFonts w:ascii="Palatino Linotype" w:eastAsiaTheme="minorEastAsia" w:hAnsi="Palatino Linotype"/>
          <w:color w:val="000000" w:themeColor="text1"/>
          <w:sz w:val="24"/>
          <w:szCs w:val="24"/>
          <w:lang w:val="es-ES_tradnl" w:eastAsia="es-ES"/>
        </w:rPr>
        <w:t>VEINTIUNO</w:t>
      </w:r>
      <w:r>
        <w:rPr>
          <w:rFonts w:ascii="Palatino Linotype" w:eastAsiaTheme="minorEastAsia" w:hAnsi="Palatino Linotype"/>
          <w:color w:val="000000" w:themeColor="text1"/>
          <w:sz w:val="24"/>
          <w:szCs w:val="24"/>
          <w:lang w:val="es-ES_tradnl" w:eastAsia="es-ES"/>
        </w:rPr>
        <w:t xml:space="preserve"> DE SEPTIEMBRE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E001BA">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 xml:space="preserve"> </w:t>
      </w:r>
    </w:p>
    <w:p w14:paraId="79DB0AFA" w14:textId="77777777" w:rsidR="004719A9" w:rsidRPr="00EB66ED" w:rsidRDefault="004719A9" w:rsidP="004719A9">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Pr>
          <w:rFonts w:ascii="Palatino Linotype" w:hAnsi="Palatino Linotype"/>
          <w:sz w:val="16"/>
          <w:szCs w:val="18"/>
        </w:rPr>
        <w:t>bpac</w:t>
      </w:r>
    </w:p>
    <w:p w14:paraId="1E4AA1CD" w14:textId="77777777" w:rsidR="0090227E" w:rsidRDefault="0090227E" w:rsidP="0090227E"/>
    <w:p w14:paraId="302E007A" w14:textId="77777777" w:rsidR="0090227E" w:rsidRDefault="0090227E" w:rsidP="0090227E"/>
    <w:p w14:paraId="6FD51B57" w14:textId="77777777" w:rsidR="0090227E" w:rsidRDefault="0090227E" w:rsidP="0090227E"/>
    <w:p w14:paraId="5D86BC55" w14:textId="77777777" w:rsidR="0090227E" w:rsidRDefault="0090227E" w:rsidP="0090227E"/>
    <w:p w14:paraId="14F40018" w14:textId="77777777" w:rsidR="0090227E" w:rsidRDefault="0090227E" w:rsidP="0090227E"/>
    <w:p w14:paraId="6FB44BD1" w14:textId="77777777" w:rsidR="0090227E" w:rsidRDefault="0090227E" w:rsidP="0090227E"/>
    <w:p w14:paraId="72CD8C7B" w14:textId="77777777" w:rsidR="0090227E" w:rsidRDefault="0090227E" w:rsidP="0090227E"/>
    <w:p w14:paraId="529338C1" w14:textId="77777777" w:rsidR="0090227E" w:rsidRDefault="0090227E" w:rsidP="0090227E"/>
    <w:p w14:paraId="74F51781" w14:textId="77777777" w:rsidR="0090227E" w:rsidRDefault="0090227E" w:rsidP="0090227E"/>
    <w:p w14:paraId="7993B66E" w14:textId="77777777" w:rsidR="0090227E" w:rsidRDefault="0090227E" w:rsidP="0090227E"/>
    <w:p w14:paraId="32CAA2DB" w14:textId="77777777" w:rsidR="0090227E" w:rsidRDefault="0090227E" w:rsidP="0090227E"/>
    <w:p w14:paraId="22D68001" w14:textId="77777777" w:rsidR="0090227E" w:rsidRDefault="0090227E" w:rsidP="0090227E"/>
    <w:p w14:paraId="19F9750A" w14:textId="77777777" w:rsidR="0090227E" w:rsidRDefault="0090227E" w:rsidP="0090227E"/>
    <w:p w14:paraId="120BCFD6" w14:textId="77777777" w:rsidR="0090227E" w:rsidRDefault="0090227E" w:rsidP="0090227E"/>
    <w:p w14:paraId="6A30F7FE" w14:textId="77777777" w:rsidR="0090227E" w:rsidRDefault="0090227E" w:rsidP="0090227E"/>
    <w:p w14:paraId="73A6AE67" w14:textId="77777777" w:rsidR="0090227E" w:rsidRDefault="0090227E" w:rsidP="0090227E"/>
    <w:p w14:paraId="5C7D8B2B" w14:textId="77777777" w:rsidR="0090227E" w:rsidRDefault="0090227E" w:rsidP="0090227E"/>
    <w:p w14:paraId="5750E43C" w14:textId="77777777" w:rsidR="0090227E" w:rsidRDefault="0090227E" w:rsidP="0090227E"/>
    <w:p w14:paraId="5550B60D" w14:textId="77777777" w:rsidR="009929A7" w:rsidRDefault="009929A7"/>
    <w:sectPr w:rsidR="009929A7" w:rsidSect="0095581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81C46" w14:textId="77777777" w:rsidR="004C21FF" w:rsidRDefault="004C21FF" w:rsidP="0090227E">
      <w:pPr>
        <w:spacing w:after="0" w:line="240" w:lineRule="auto"/>
      </w:pPr>
      <w:r>
        <w:separator/>
      </w:r>
    </w:p>
  </w:endnote>
  <w:endnote w:type="continuationSeparator" w:id="0">
    <w:p w14:paraId="24CBB125" w14:textId="77777777" w:rsidR="004C21FF" w:rsidRDefault="004C21FF" w:rsidP="0090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2EA27" w14:textId="77777777" w:rsidR="00955817" w:rsidRPr="000B69FA" w:rsidRDefault="00B81E03"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00BA">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00BA">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E18F5" w14:textId="77777777" w:rsidR="00955817" w:rsidRPr="000B69FA" w:rsidRDefault="00B81E03"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5AF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45AFA">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6B1DE" w14:textId="77777777" w:rsidR="004C21FF" w:rsidRDefault="004C21FF" w:rsidP="0090227E">
      <w:pPr>
        <w:spacing w:after="0" w:line="240" w:lineRule="auto"/>
      </w:pPr>
      <w:r>
        <w:separator/>
      </w:r>
    </w:p>
  </w:footnote>
  <w:footnote w:type="continuationSeparator" w:id="0">
    <w:p w14:paraId="1FD2D1E8" w14:textId="77777777" w:rsidR="004C21FF" w:rsidRDefault="004C21FF" w:rsidP="0090227E">
      <w:pPr>
        <w:spacing w:after="0" w:line="240" w:lineRule="auto"/>
      </w:pPr>
      <w:r>
        <w:continuationSeparator/>
      </w:r>
    </w:p>
  </w:footnote>
  <w:footnote w:id="1">
    <w:p w14:paraId="5D96AA92" w14:textId="77777777" w:rsidR="0090227E" w:rsidRPr="00481AAF" w:rsidRDefault="0090227E" w:rsidP="0090227E">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81A809F" w14:textId="77777777" w:rsidR="0090227E" w:rsidRPr="00946E1F" w:rsidRDefault="0090227E" w:rsidP="0090227E">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7DF68" w14:textId="77777777" w:rsidR="00D21B73" w:rsidRDefault="004C21FF">
    <w:pPr>
      <w:pStyle w:val="Encabezado"/>
    </w:pPr>
    <w:r>
      <w:rPr>
        <w:noProof/>
      </w:rPr>
      <w:pict w14:anchorId="08BE4F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08DD3" w14:textId="77777777" w:rsidR="00955817" w:rsidRDefault="004C21FF">
    <w:pPr>
      <w:pStyle w:val="Encabezado"/>
    </w:pPr>
    <w:r>
      <w:rPr>
        <w:noProof/>
      </w:rPr>
      <w:pict w14:anchorId="07EC6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3ED291AF" w14:textId="77777777" w:rsidTr="003901C4">
      <w:trPr>
        <w:trHeight w:val="227"/>
      </w:trPr>
      <w:tc>
        <w:tcPr>
          <w:tcW w:w="5949" w:type="dxa"/>
          <w:hideMark/>
        </w:tcPr>
        <w:p w14:paraId="14BDBA7C" w14:textId="77777777" w:rsidR="00955817" w:rsidRDefault="00B81E03"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4DA7F0ED" w14:textId="77777777" w:rsidR="00955817" w:rsidRPr="00B4142F" w:rsidRDefault="00B81E03" w:rsidP="0090227E">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08</w:t>
          </w:r>
          <w:r w:rsidR="0090227E">
            <w:rPr>
              <w:rFonts w:ascii="Palatino Linotype" w:hAnsi="Palatino Linotype" w:cs="Arial"/>
              <w:bCs/>
              <w:sz w:val="24"/>
              <w:lang w:eastAsia="es-MX"/>
            </w:rPr>
            <w:t>455</w:t>
          </w:r>
          <w:r>
            <w:rPr>
              <w:rFonts w:ascii="Palatino Linotype" w:hAnsi="Palatino Linotype" w:cs="Arial"/>
              <w:bCs/>
              <w:sz w:val="24"/>
              <w:lang w:eastAsia="es-MX"/>
            </w:rPr>
            <w:t>/INFOEM/IP/RR/2022</w:t>
          </w:r>
        </w:p>
      </w:tc>
    </w:tr>
    <w:tr w:rsidR="00955817" w14:paraId="70E52B6C" w14:textId="77777777" w:rsidTr="003901C4">
      <w:trPr>
        <w:trHeight w:val="242"/>
      </w:trPr>
      <w:tc>
        <w:tcPr>
          <w:tcW w:w="5949" w:type="dxa"/>
          <w:hideMark/>
        </w:tcPr>
        <w:p w14:paraId="2F2BBB65" w14:textId="77777777" w:rsidR="00955817" w:rsidRDefault="00B81E03"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3BC0DCD8" w14:textId="77777777" w:rsidR="00955817" w:rsidRPr="00F06FED" w:rsidRDefault="0090227E" w:rsidP="00EB0851">
          <w:pPr>
            <w:spacing w:after="120" w:line="256" w:lineRule="auto"/>
            <w:ind w:right="214"/>
            <w:jc w:val="right"/>
            <w:rPr>
              <w:rFonts w:ascii="Palatino Linotype" w:hAnsi="Palatino Linotype" w:cs="Arial"/>
            </w:rPr>
          </w:pPr>
          <w:r>
            <w:rPr>
              <w:rFonts w:ascii="Palatino Linotype" w:hAnsi="Palatino Linotype" w:cs="Arial"/>
              <w:szCs w:val="20"/>
            </w:rPr>
            <w:t>Ayuntamiento de Toluca</w:t>
          </w:r>
        </w:p>
      </w:tc>
    </w:tr>
    <w:tr w:rsidR="00955817" w14:paraId="69764C46" w14:textId="77777777" w:rsidTr="003901C4">
      <w:trPr>
        <w:trHeight w:val="342"/>
      </w:trPr>
      <w:tc>
        <w:tcPr>
          <w:tcW w:w="5949" w:type="dxa"/>
          <w:hideMark/>
        </w:tcPr>
        <w:p w14:paraId="22BFD016" w14:textId="77777777" w:rsidR="00955817" w:rsidRDefault="00B81E03"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339EAD97" w14:textId="77777777" w:rsidR="00955817" w:rsidRDefault="00B81E03"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7A591223" w14:textId="77777777" w:rsidR="00955817" w:rsidRDefault="004C21F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65AAC85B" w14:textId="77777777" w:rsidTr="003901C4">
      <w:trPr>
        <w:trHeight w:val="227"/>
      </w:trPr>
      <w:tc>
        <w:tcPr>
          <w:tcW w:w="6091" w:type="dxa"/>
          <w:hideMark/>
        </w:tcPr>
        <w:p w14:paraId="575B1CD6" w14:textId="77777777" w:rsidR="00955817" w:rsidRDefault="00B81E03"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5D6E25BE" w14:textId="77777777" w:rsidR="00955817" w:rsidRPr="00B4142F" w:rsidRDefault="00B81E03" w:rsidP="0090227E">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08</w:t>
          </w:r>
          <w:r w:rsidR="0090227E">
            <w:rPr>
              <w:rFonts w:ascii="Palatino Linotype" w:hAnsi="Palatino Linotype" w:cs="Arial"/>
              <w:bCs/>
              <w:sz w:val="24"/>
              <w:lang w:eastAsia="es-MX"/>
            </w:rPr>
            <w:t>455</w:t>
          </w:r>
          <w:r>
            <w:rPr>
              <w:rFonts w:ascii="Palatino Linotype" w:hAnsi="Palatino Linotype" w:cs="Arial"/>
              <w:bCs/>
              <w:sz w:val="24"/>
              <w:lang w:eastAsia="es-MX"/>
            </w:rPr>
            <w:t>/INFOEM/IP/RR/2022</w:t>
          </w:r>
        </w:p>
      </w:tc>
    </w:tr>
    <w:tr w:rsidR="00955817" w14:paraId="4C918315" w14:textId="77777777" w:rsidTr="001D17C7">
      <w:trPr>
        <w:trHeight w:val="196"/>
      </w:trPr>
      <w:tc>
        <w:tcPr>
          <w:tcW w:w="6091" w:type="dxa"/>
          <w:hideMark/>
        </w:tcPr>
        <w:p w14:paraId="63D53F32" w14:textId="77777777" w:rsidR="00955817" w:rsidRDefault="00B81E03"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tcPr>
        <w:p w14:paraId="06E64FD6" w14:textId="34F650FB" w:rsidR="00955817" w:rsidRPr="00F06FED" w:rsidRDefault="00145AFA" w:rsidP="0090227E">
          <w:pPr>
            <w:spacing w:after="120" w:line="256" w:lineRule="auto"/>
            <w:ind w:right="214"/>
            <w:jc w:val="right"/>
            <w:rPr>
              <w:rFonts w:ascii="Palatino Linotype" w:hAnsi="Palatino Linotype" w:cs="Arial"/>
            </w:rPr>
          </w:pPr>
          <w:r>
            <w:rPr>
              <w:rFonts w:ascii="Palatino Linotype" w:hAnsi="Palatino Linotype" w:cs="Arial"/>
            </w:rPr>
            <w:t>XXXXXXXXXXXXXXXXXX</w:t>
          </w:r>
        </w:p>
      </w:tc>
    </w:tr>
    <w:tr w:rsidR="00955817" w14:paraId="0F51C219" w14:textId="77777777" w:rsidTr="003901C4">
      <w:trPr>
        <w:trHeight w:val="242"/>
      </w:trPr>
      <w:tc>
        <w:tcPr>
          <w:tcW w:w="6091" w:type="dxa"/>
          <w:hideMark/>
        </w:tcPr>
        <w:p w14:paraId="055E9B44" w14:textId="77777777" w:rsidR="00955817" w:rsidRDefault="00B81E03"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197742FE" w14:textId="77777777" w:rsidR="00955817" w:rsidRDefault="0090227E" w:rsidP="00EB0851">
          <w:pPr>
            <w:spacing w:after="120" w:line="256" w:lineRule="auto"/>
            <w:ind w:right="214"/>
            <w:jc w:val="right"/>
            <w:rPr>
              <w:rFonts w:ascii="Palatino Linotype" w:hAnsi="Palatino Linotype" w:cs="Arial"/>
              <w:szCs w:val="20"/>
            </w:rPr>
          </w:pPr>
          <w:r>
            <w:rPr>
              <w:rFonts w:ascii="Palatino Linotype" w:hAnsi="Palatino Linotype" w:cs="Arial"/>
              <w:szCs w:val="20"/>
            </w:rPr>
            <w:t>Ayuntamiento de Toluca</w:t>
          </w:r>
        </w:p>
      </w:tc>
    </w:tr>
    <w:tr w:rsidR="00955817" w14:paraId="238E1C1D" w14:textId="77777777" w:rsidTr="003901C4">
      <w:trPr>
        <w:trHeight w:val="342"/>
      </w:trPr>
      <w:tc>
        <w:tcPr>
          <w:tcW w:w="6091" w:type="dxa"/>
          <w:hideMark/>
        </w:tcPr>
        <w:p w14:paraId="4E8FF8EC" w14:textId="77777777" w:rsidR="00955817" w:rsidRDefault="00B81E03"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044D4649" w14:textId="77777777" w:rsidR="00955817" w:rsidRDefault="00B81E03"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DD943DA" w14:textId="77777777" w:rsidR="00955817" w:rsidRDefault="004C21FF">
    <w:pPr>
      <w:pStyle w:val="Encabezado"/>
    </w:pPr>
    <w:r>
      <w:rPr>
        <w:noProof/>
      </w:rPr>
      <w:pict w14:anchorId="137DD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812BB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27E"/>
    <w:rsid w:val="00004AC1"/>
    <w:rsid w:val="00145AFA"/>
    <w:rsid w:val="001937CE"/>
    <w:rsid w:val="003122D2"/>
    <w:rsid w:val="004719A9"/>
    <w:rsid w:val="004C21FF"/>
    <w:rsid w:val="006D7C7D"/>
    <w:rsid w:val="00726264"/>
    <w:rsid w:val="00741DCA"/>
    <w:rsid w:val="007C1BCD"/>
    <w:rsid w:val="0090227E"/>
    <w:rsid w:val="009800BA"/>
    <w:rsid w:val="009929A7"/>
    <w:rsid w:val="00A26030"/>
    <w:rsid w:val="00A55335"/>
    <w:rsid w:val="00B06428"/>
    <w:rsid w:val="00B81E03"/>
    <w:rsid w:val="00B845CC"/>
    <w:rsid w:val="00BC5953"/>
    <w:rsid w:val="00C73D3C"/>
    <w:rsid w:val="00E001BA"/>
    <w:rsid w:val="00E233CA"/>
    <w:rsid w:val="00E343E5"/>
    <w:rsid w:val="00EF3432"/>
    <w:rsid w:val="00F616E3"/>
    <w:rsid w:val="00F94A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9C1E21"/>
  <w15:chartTrackingRefBased/>
  <w15:docId w15:val="{50AF19B0-7CF1-46A8-851B-FE5B66C2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2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227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0227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0227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0227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0227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0227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0227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0227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0227E"/>
    <w:rPr>
      <w:color w:val="0563C1" w:themeColor="hyperlink"/>
      <w:u w:val="single"/>
    </w:rPr>
  </w:style>
  <w:style w:type="paragraph" w:styleId="Sinespaciado">
    <w:name w:val="No Spacing"/>
    <w:aliases w:val="Francesa,INAI"/>
    <w:link w:val="SinespaciadoCar"/>
    <w:uiPriority w:val="1"/>
    <w:qFormat/>
    <w:rsid w:val="0090227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0227E"/>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90227E"/>
    <w:pPr>
      <w:spacing w:after="120"/>
    </w:pPr>
  </w:style>
  <w:style w:type="character" w:customStyle="1" w:styleId="TextoindependienteCar">
    <w:name w:val="Texto independiente Car"/>
    <w:basedOn w:val="Fuentedeprrafopredeter"/>
    <w:link w:val="Textoindependiente"/>
    <w:uiPriority w:val="99"/>
    <w:rsid w:val="0090227E"/>
  </w:style>
  <w:style w:type="character" w:styleId="Textoennegrita">
    <w:name w:val="Strong"/>
    <w:basedOn w:val="Fuentedeprrafopredeter"/>
    <w:uiPriority w:val="22"/>
    <w:qFormat/>
    <w:rsid w:val="0090227E"/>
    <w:rPr>
      <w:b/>
      <w:bCs/>
    </w:rPr>
  </w:style>
  <w:style w:type="paragraph" w:customStyle="1" w:styleId="Citas">
    <w:name w:val="Citas"/>
    <w:basedOn w:val="Normal"/>
    <w:qFormat/>
    <w:rsid w:val="0090227E"/>
    <w:pPr>
      <w:spacing w:before="240" w:line="360" w:lineRule="auto"/>
      <w:ind w:left="851" w:right="851"/>
      <w:jc w:val="both"/>
    </w:pPr>
    <w:rPr>
      <w:rFonts w:ascii="Palatino Linotype" w:hAnsi="Palatino Linotype" w:cs="Arial"/>
      <w:i/>
    </w:rPr>
  </w:style>
  <w:style w:type="paragraph" w:styleId="Textoindependiente2">
    <w:name w:val="Body Text 2"/>
    <w:basedOn w:val="Normal"/>
    <w:link w:val="Textoindependiente2Car"/>
    <w:uiPriority w:val="99"/>
    <w:semiHidden/>
    <w:unhideWhenUsed/>
    <w:rsid w:val="006D7C7D"/>
    <w:pPr>
      <w:spacing w:after="120" w:line="480" w:lineRule="auto"/>
    </w:pPr>
  </w:style>
  <w:style w:type="character" w:customStyle="1" w:styleId="Textoindependiente2Car">
    <w:name w:val="Texto independiente 2 Car"/>
    <w:basedOn w:val="Fuentedeprrafopredeter"/>
    <w:link w:val="Textoindependiente2"/>
    <w:uiPriority w:val="99"/>
    <w:semiHidden/>
    <w:rsid w:val="006D7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190375">
      <w:bodyDiv w:val="1"/>
      <w:marLeft w:val="0"/>
      <w:marRight w:val="0"/>
      <w:marTop w:val="0"/>
      <w:marBottom w:val="0"/>
      <w:divBdr>
        <w:top w:val="none" w:sz="0" w:space="0" w:color="auto"/>
        <w:left w:val="none" w:sz="0" w:space="0" w:color="auto"/>
        <w:bottom w:val="none" w:sz="0" w:space="0" w:color="auto"/>
        <w:right w:val="none" w:sz="0" w:space="0" w:color="auto"/>
      </w:divBdr>
    </w:div>
    <w:div w:id="1591158214">
      <w:bodyDiv w:val="1"/>
      <w:marLeft w:val="0"/>
      <w:marRight w:val="0"/>
      <w:marTop w:val="0"/>
      <w:marBottom w:val="0"/>
      <w:divBdr>
        <w:top w:val="none" w:sz="0" w:space="0" w:color="auto"/>
        <w:left w:val="none" w:sz="0" w:space="0" w:color="auto"/>
        <w:bottom w:val="none" w:sz="0" w:space="0" w:color="auto"/>
        <w:right w:val="none" w:sz="0" w:space="0" w:color="auto"/>
      </w:divBdr>
    </w:div>
    <w:div w:id="199186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31</Pages>
  <Words>7753</Words>
  <Characters>42646</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Rodrigo Nájera</cp:lastModifiedBy>
  <cp:revision>4</cp:revision>
  <dcterms:created xsi:type="dcterms:W3CDTF">2022-09-20T19:04:00Z</dcterms:created>
  <dcterms:modified xsi:type="dcterms:W3CDTF">2022-10-03T01:41:00Z</dcterms:modified>
</cp:coreProperties>
</file>