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8AFE872" w:rsidR="00662C69" w:rsidRPr="00F873DD" w:rsidRDefault="009B11D6" w:rsidP="00B31E90">
      <w:pPr>
        <w:tabs>
          <w:tab w:val="left" w:pos="3465"/>
        </w:tabs>
        <w:spacing w:line="360" w:lineRule="auto"/>
        <w:jc w:val="both"/>
        <w:rPr>
          <w:rFonts w:ascii="Palatino Linotype" w:hAnsi="Palatino Linotype"/>
          <w:color w:val="000000" w:themeColor="text1"/>
        </w:rPr>
      </w:pPr>
      <w:r w:rsidRPr="00F873DD">
        <w:rPr>
          <w:rFonts w:ascii="Palatino Linotype" w:hAnsi="Palatino Linotype"/>
          <w:color w:val="000000" w:themeColor="text1"/>
        </w:rPr>
        <w:t>R</w:t>
      </w:r>
      <w:r w:rsidR="00662C69" w:rsidRPr="00F873D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873DD">
        <w:rPr>
          <w:rFonts w:ascii="Palatino Linotype" w:hAnsi="Palatino Linotype"/>
          <w:color w:val="000000" w:themeColor="text1"/>
        </w:rPr>
        <w:t>icipios, con</w:t>
      </w:r>
      <w:r w:rsidR="00662C69" w:rsidRPr="00F873DD">
        <w:rPr>
          <w:rFonts w:ascii="Palatino Linotype" w:hAnsi="Palatino Linotype"/>
          <w:color w:val="000000" w:themeColor="text1"/>
        </w:rPr>
        <w:t xml:space="preserve"> </w:t>
      </w:r>
      <w:r w:rsidR="00485DB6" w:rsidRPr="00F873DD">
        <w:rPr>
          <w:rFonts w:ascii="Palatino Linotype" w:hAnsi="Palatino Linotype"/>
          <w:color w:val="000000" w:themeColor="text1"/>
        </w:rPr>
        <w:t xml:space="preserve">domicilio </w:t>
      </w:r>
      <w:r w:rsidR="00662C69" w:rsidRPr="00F873DD">
        <w:rPr>
          <w:rFonts w:ascii="Palatino Linotype" w:hAnsi="Palatino Linotype"/>
          <w:color w:val="000000" w:themeColor="text1"/>
        </w:rPr>
        <w:t xml:space="preserve">en Metepec, Estado de México; de </w:t>
      </w:r>
      <w:r w:rsidR="00511BE5" w:rsidRPr="00F873DD">
        <w:rPr>
          <w:rFonts w:ascii="Palatino Linotype" w:hAnsi="Palatino Linotype"/>
          <w:color w:val="000000" w:themeColor="text1"/>
        </w:rPr>
        <w:t>veinticinco</w:t>
      </w:r>
      <w:r w:rsidR="007076C5" w:rsidRPr="00F873DD">
        <w:rPr>
          <w:rFonts w:ascii="Palatino Linotype" w:hAnsi="Palatino Linotype"/>
          <w:color w:val="000000" w:themeColor="text1"/>
        </w:rPr>
        <w:t xml:space="preserve"> (</w:t>
      </w:r>
      <w:r w:rsidR="00511BE5" w:rsidRPr="00F873DD">
        <w:rPr>
          <w:rFonts w:ascii="Palatino Linotype" w:hAnsi="Palatino Linotype"/>
          <w:color w:val="000000" w:themeColor="text1"/>
        </w:rPr>
        <w:t>25</w:t>
      </w:r>
      <w:r w:rsidR="007076C5" w:rsidRPr="00F873DD">
        <w:rPr>
          <w:rFonts w:ascii="Palatino Linotype" w:hAnsi="Palatino Linotype"/>
          <w:color w:val="000000" w:themeColor="text1"/>
        </w:rPr>
        <w:t xml:space="preserve">) de </w:t>
      </w:r>
      <w:r w:rsidR="00C3097F" w:rsidRPr="00F873DD">
        <w:rPr>
          <w:rFonts w:ascii="Palatino Linotype" w:hAnsi="Palatino Linotype"/>
          <w:color w:val="000000" w:themeColor="text1"/>
        </w:rPr>
        <w:t>mayo</w:t>
      </w:r>
      <w:r w:rsidR="002D1AA7" w:rsidRPr="00F873DD">
        <w:rPr>
          <w:rFonts w:ascii="Palatino Linotype" w:hAnsi="Palatino Linotype"/>
          <w:color w:val="000000" w:themeColor="text1"/>
        </w:rPr>
        <w:t xml:space="preserve"> de dos mil veinti</w:t>
      </w:r>
      <w:r w:rsidR="00384F2B" w:rsidRPr="00F873DD">
        <w:rPr>
          <w:rFonts w:ascii="Palatino Linotype" w:hAnsi="Palatino Linotype"/>
          <w:color w:val="000000" w:themeColor="text1"/>
        </w:rPr>
        <w:t>dós</w:t>
      </w:r>
      <w:r w:rsidR="00662C69" w:rsidRPr="00F873DD">
        <w:rPr>
          <w:rFonts w:ascii="Palatino Linotype" w:hAnsi="Palatino Linotype"/>
          <w:color w:val="000000" w:themeColor="text1"/>
        </w:rPr>
        <w:t>.</w:t>
      </w:r>
    </w:p>
    <w:p w14:paraId="1181C59D" w14:textId="77777777" w:rsidR="00B31E90" w:rsidRPr="00F873DD" w:rsidRDefault="00B31E90" w:rsidP="00B31E90">
      <w:pPr>
        <w:tabs>
          <w:tab w:val="left" w:pos="3465"/>
        </w:tabs>
        <w:spacing w:line="360" w:lineRule="auto"/>
        <w:jc w:val="both"/>
        <w:rPr>
          <w:rFonts w:ascii="Palatino Linotype" w:hAnsi="Palatino Linotype"/>
          <w:color w:val="000000" w:themeColor="text1"/>
        </w:rPr>
      </w:pPr>
    </w:p>
    <w:p w14:paraId="04F87235" w14:textId="7B1EA221" w:rsidR="005F0007" w:rsidRPr="00F873DD" w:rsidRDefault="00662C69" w:rsidP="00B31E90">
      <w:pPr>
        <w:spacing w:line="360" w:lineRule="auto"/>
        <w:jc w:val="both"/>
        <w:rPr>
          <w:rFonts w:ascii="Palatino Linotype" w:eastAsia="Times New Roman" w:hAnsi="Palatino Linotype" w:cs="Times New Roman"/>
          <w:color w:val="000000" w:themeColor="text1"/>
        </w:rPr>
      </w:pPr>
      <w:r w:rsidRPr="00F873DD">
        <w:rPr>
          <w:rFonts w:ascii="Palatino Linotype" w:hAnsi="Palatino Linotype"/>
          <w:b/>
          <w:color w:val="000000" w:themeColor="text1"/>
        </w:rPr>
        <w:t>VISTO</w:t>
      </w:r>
      <w:r w:rsidRPr="00F873DD">
        <w:rPr>
          <w:rFonts w:ascii="Palatino Linotype" w:hAnsi="Palatino Linotype"/>
          <w:color w:val="000000" w:themeColor="text1"/>
        </w:rPr>
        <w:t xml:space="preserve"> el expediente electrónico for</w:t>
      </w:r>
      <w:r w:rsidR="00D37494" w:rsidRPr="00F873DD">
        <w:rPr>
          <w:rFonts w:ascii="Palatino Linotype" w:hAnsi="Palatino Linotype"/>
          <w:color w:val="000000" w:themeColor="text1"/>
        </w:rPr>
        <w:t>mado con motivo del</w:t>
      </w:r>
      <w:r w:rsidRPr="00F873DD">
        <w:rPr>
          <w:rFonts w:ascii="Palatino Linotype" w:hAnsi="Palatino Linotype"/>
          <w:color w:val="000000" w:themeColor="text1"/>
        </w:rPr>
        <w:t xml:space="preserve"> recurso de revisión </w:t>
      </w:r>
      <w:r w:rsidR="00DD5D7C" w:rsidRPr="00F873DD">
        <w:rPr>
          <w:rFonts w:ascii="Palatino Linotype" w:hAnsi="Palatino Linotype"/>
          <w:b/>
          <w:szCs w:val="22"/>
        </w:rPr>
        <w:t>03958/INFOEM/IP/RR/2022</w:t>
      </w:r>
      <w:r w:rsidR="005F1362" w:rsidRPr="00F873DD">
        <w:rPr>
          <w:rFonts w:ascii="Palatino Linotype" w:eastAsia="Times New Roman" w:hAnsi="Palatino Linotype" w:cs="Arial"/>
          <w:bCs/>
          <w:color w:val="000000" w:themeColor="text1"/>
        </w:rPr>
        <w:t xml:space="preserve">, </w:t>
      </w:r>
      <w:r w:rsidR="006B31E7" w:rsidRPr="00F873DD">
        <w:rPr>
          <w:rFonts w:ascii="Palatino Linotype" w:eastAsia="Times New Roman" w:hAnsi="Palatino Linotype" w:cs="Times New Roman"/>
          <w:color w:val="000000" w:themeColor="text1"/>
        </w:rPr>
        <w:t>interpuesto por</w:t>
      </w:r>
      <w:r w:rsidR="0078249C" w:rsidRPr="00F873DD">
        <w:rPr>
          <w:rFonts w:ascii="Palatino Linotype" w:eastAsia="Times New Roman" w:hAnsi="Palatino Linotype" w:cs="Times New Roman"/>
          <w:color w:val="000000" w:themeColor="text1"/>
        </w:rPr>
        <w:t xml:space="preserve"> </w:t>
      </w:r>
      <w:r w:rsidR="00F873DD" w:rsidRPr="00F873DD">
        <w:rPr>
          <w:rFonts w:ascii="Palatino Linotype" w:eastAsia="Times New Roman" w:hAnsi="Palatino Linotype" w:cs="Times New Roman"/>
          <w:b/>
          <w:color w:val="000000" w:themeColor="text1"/>
        </w:rPr>
        <w:t xml:space="preserve">XXXX </w:t>
      </w:r>
      <w:proofErr w:type="spellStart"/>
      <w:r w:rsidR="00F873DD" w:rsidRPr="00F873DD">
        <w:rPr>
          <w:rFonts w:ascii="Palatino Linotype" w:eastAsia="Times New Roman" w:hAnsi="Palatino Linotype" w:cs="Times New Roman"/>
          <w:b/>
          <w:color w:val="000000" w:themeColor="text1"/>
        </w:rPr>
        <w:t>XXXX</w:t>
      </w:r>
      <w:proofErr w:type="spellEnd"/>
      <w:r w:rsidR="00F873DD" w:rsidRPr="00F873DD">
        <w:rPr>
          <w:rFonts w:ascii="Palatino Linotype" w:eastAsia="Times New Roman" w:hAnsi="Palatino Linotype" w:cs="Times New Roman"/>
          <w:b/>
          <w:color w:val="000000" w:themeColor="text1"/>
        </w:rPr>
        <w:t xml:space="preserve"> </w:t>
      </w:r>
      <w:proofErr w:type="spellStart"/>
      <w:r w:rsidR="00F873DD" w:rsidRPr="00F873DD">
        <w:rPr>
          <w:rFonts w:ascii="Palatino Linotype" w:eastAsia="Times New Roman" w:hAnsi="Palatino Linotype" w:cs="Times New Roman"/>
          <w:b/>
          <w:color w:val="000000" w:themeColor="text1"/>
        </w:rPr>
        <w:t>XXXX</w:t>
      </w:r>
      <w:proofErr w:type="spellEnd"/>
      <w:r w:rsidR="007076C5" w:rsidRPr="00F873DD">
        <w:rPr>
          <w:rFonts w:ascii="Palatino Linotype" w:eastAsia="Times New Roman" w:hAnsi="Palatino Linotype" w:cs="Times New Roman"/>
          <w:color w:val="000000" w:themeColor="text1"/>
        </w:rPr>
        <w:t>, en adelante la</w:t>
      </w:r>
      <w:r w:rsidR="00E92215" w:rsidRPr="00F873DD">
        <w:rPr>
          <w:rFonts w:ascii="Palatino Linotype" w:eastAsia="Times New Roman" w:hAnsi="Palatino Linotype" w:cs="Times New Roman"/>
          <w:color w:val="000000" w:themeColor="text1"/>
        </w:rPr>
        <w:t xml:space="preserve"> </w:t>
      </w:r>
      <w:r w:rsidR="006B31E7" w:rsidRPr="00F873DD">
        <w:rPr>
          <w:rFonts w:ascii="Palatino Linotype" w:eastAsia="Times New Roman" w:hAnsi="Palatino Linotype" w:cs="Times New Roman"/>
          <w:b/>
          <w:bCs/>
          <w:color w:val="000000" w:themeColor="text1"/>
        </w:rPr>
        <w:t>RECURRENTE</w:t>
      </w:r>
      <w:r w:rsidR="00E647FF" w:rsidRPr="00F873DD">
        <w:rPr>
          <w:rFonts w:ascii="Palatino Linotype" w:eastAsia="Times New Roman" w:hAnsi="Palatino Linotype" w:cs="Arial"/>
          <w:color w:val="000000" w:themeColor="text1"/>
        </w:rPr>
        <w:t>;</w:t>
      </w:r>
      <w:r w:rsidR="005F1362" w:rsidRPr="00F873DD">
        <w:rPr>
          <w:rFonts w:ascii="Palatino Linotype" w:eastAsia="Times New Roman" w:hAnsi="Palatino Linotype" w:cs="Arial"/>
          <w:color w:val="000000" w:themeColor="text1"/>
        </w:rPr>
        <w:t xml:space="preserve"> en contra de la respuesta del</w:t>
      </w:r>
      <w:r w:rsidR="002C1007" w:rsidRPr="00F873DD">
        <w:rPr>
          <w:rFonts w:ascii="Palatino Linotype" w:eastAsia="Times New Roman" w:hAnsi="Palatino Linotype" w:cs="Arial"/>
          <w:color w:val="000000" w:themeColor="text1"/>
        </w:rPr>
        <w:t xml:space="preserve"> </w:t>
      </w:r>
      <w:r w:rsidR="00DD5D7C" w:rsidRPr="00F873DD">
        <w:rPr>
          <w:rFonts w:ascii="Palatino Linotype" w:hAnsi="Palatino Linotype"/>
          <w:b/>
          <w:bCs/>
          <w:color w:val="000000"/>
          <w:szCs w:val="22"/>
        </w:rPr>
        <w:t xml:space="preserve">Ayuntamiento de </w:t>
      </w:r>
      <w:proofErr w:type="spellStart"/>
      <w:r w:rsidR="00DD5D7C" w:rsidRPr="00F873DD">
        <w:rPr>
          <w:rFonts w:ascii="Palatino Linotype" w:hAnsi="Palatino Linotype"/>
          <w:b/>
          <w:bCs/>
          <w:color w:val="000000"/>
          <w:szCs w:val="22"/>
        </w:rPr>
        <w:t>Xalatlaco</w:t>
      </w:r>
      <w:proofErr w:type="spellEnd"/>
      <w:r w:rsidR="009572EE" w:rsidRPr="00F873DD">
        <w:rPr>
          <w:rFonts w:ascii="Palatino Linotype" w:eastAsia="Calibri" w:hAnsi="Palatino Linotype" w:cs="Arial"/>
          <w:color w:val="000000" w:themeColor="text1"/>
          <w:lang w:val="es-ES"/>
        </w:rPr>
        <w:t>,</w:t>
      </w:r>
      <w:r w:rsidR="005F1362" w:rsidRPr="00F873DD">
        <w:rPr>
          <w:rFonts w:ascii="Palatino Linotype" w:eastAsia="Calibri" w:hAnsi="Palatino Linotype" w:cs="Arial"/>
          <w:color w:val="000000" w:themeColor="text1"/>
          <w:lang w:val="es-ES"/>
        </w:rPr>
        <w:t xml:space="preserve"> </w:t>
      </w:r>
      <w:r w:rsidR="005F1362" w:rsidRPr="00F873DD">
        <w:rPr>
          <w:rFonts w:ascii="Palatino Linotype" w:eastAsia="Times New Roman" w:hAnsi="Palatino Linotype" w:cs="Times New Roman"/>
          <w:color w:val="000000" w:themeColor="text1"/>
        </w:rPr>
        <w:t>en lo sucesivo el</w:t>
      </w:r>
      <w:r w:rsidR="005F1362" w:rsidRPr="00F873DD">
        <w:rPr>
          <w:rFonts w:ascii="Palatino Linotype" w:eastAsia="Times New Roman" w:hAnsi="Palatino Linotype" w:cs="Times New Roman"/>
          <w:b/>
          <w:color w:val="000000" w:themeColor="text1"/>
        </w:rPr>
        <w:t xml:space="preserve"> SUJETO OBLIGADO, </w:t>
      </w:r>
      <w:r w:rsidR="005F1362" w:rsidRPr="00F873DD">
        <w:rPr>
          <w:rFonts w:ascii="Palatino Linotype" w:eastAsia="Times New Roman" w:hAnsi="Palatino Linotype" w:cs="Times New Roman"/>
          <w:color w:val="000000" w:themeColor="text1"/>
        </w:rPr>
        <w:t>se procede a dictar la presente resolución, con base en los siguientes:</w:t>
      </w:r>
      <w:r w:rsidR="00B92893" w:rsidRPr="00F873DD">
        <w:rPr>
          <w:rFonts w:ascii="Palatino Linotype" w:eastAsia="Times New Roman" w:hAnsi="Palatino Linotype" w:cs="Times New Roman"/>
          <w:color w:val="000000" w:themeColor="text1"/>
        </w:rPr>
        <w:t xml:space="preserve"> </w:t>
      </w:r>
    </w:p>
    <w:p w14:paraId="11EE5310" w14:textId="77777777" w:rsidR="009A593A" w:rsidRPr="00F873DD" w:rsidRDefault="009A593A" w:rsidP="00B31E90">
      <w:pPr>
        <w:spacing w:line="360" w:lineRule="auto"/>
        <w:jc w:val="both"/>
        <w:rPr>
          <w:rFonts w:ascii="Palatino Linotype" w:hAnsi="Palatino Linotype"/>
          <w:b/>
          <w:color w:val="000000" w:themeColor="text1"/>
        </w:rPr>
      </w:pPr>
    </w:p>
    <w:p w14:paraId="769E1410" w14:textId="77F45709" w:rsidR="00587366" w:rsidRPr="00F873D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F873DD">
        <w:rPr>
          <w:b/>
          <w:color w:val="000000" w:themeColor="text1"/>
        </w:rPr>
        <w:t>A</w:t>
      </w:r>
      <w:r w:rsidR="00C967DD" w:rsidRPr="00F873DD">
        <w:rPr>
          <w:b/>
          <w:color w:val="000000" w:themeColor="text1"/>
        </w:rPr>
        <w:t xml:space="preserve"> </w:t>
      </w:r>
      <w:r w:rsidRPr="00F873DD">
        <w:rPr>
          <w:b/>
          <w:color w:val="000000" w:themeColor="text1"/>
        </w:rPr>
        <w:t>N</w:t>
      </w:r>
      <w:r w:rsidR="00C967DD" w:rsidRPr="00F873DD">
        <w:rPr>
          <w:b/>
          <w:color w:val="000000" w:themeColor="text1"/>
        </w:rPr>
        <w:t xml:space="preserve"> </w:t>
      </w:r>
      <w:r w:rsidRPr="00F873DD">
        <w:rPr>
          <w:b/>
          <w:color w:val="000000" w:themeColor="text1"/>
        </w:rPr>
        <w:t>T</w:t>
      </w:r>
      <w:r w:rsidR="00C967DD" w:rsidRPr="00F873DD">
        <w:rPr>
          <w:b/>
          <w:color w:val="000000" w:themeColor="text1"/>
        </w:rPr>
        <w:t xml:space="preserve"> </w:t>
      </w:r>
      <w:r w:rsidRPr="00F873DD">
        <w:rPr>
          <w:b/>
          <w:color w:val="000000" w:themeColor="text1"/>
        </w:rPr>
        <w:t>E</w:t>
      </w:r>
      <w:r w:rsidR="00C967DD" w:rsidRPr="00F873DD">
        <w:rPr>
          <w:b/>
          <w:color w:val="000000" w:themeColor="text1"/>
        </w:rPr>
        <w:t xml:space="preserve"> </w:t>
      </w:r>
      <w:r w:rsidRPr="00F873DD">
        <w:rPr>
          <w:b/>
          <w:color w:val="000000" w:themeColor="text1"/>
        </w:rPr>
        <w:t>C</w:t>
      </w:r>
      <w:r w:rsidR="00C967DD" w:rsidRPr="00F873DD">
        <w:rPr>
          <w:b/>
          <w:color w:val="000000" w:themeColor="text1"/>
        </w:rPr>
        <w:t xml:space="preserve"> </w:t>
      </w:r>
      <w:r w:rsidRPr="00F873DD">
        <w:rPr>
          <w:b/>
          <w:color w:val="000000" w:themeColor="text1"/>
        </w:rPr>
        <w:t>E</w:t>
      </w:r>
      <w:r w:rsidR="00C967DD" w:rsidRPr="00F873DD">
        <w:rPr>
          <w:b/>
          <w:color w:val="000000" w:themeColor="text1"/>
        </w:rPr>
        <w:t xml:space="preserve"> </w:t>
      </w:r>
      <w:r w:rsidRPr="00F873DD">
        <w:rPr>
          <w:b/>
          <w:color w:val="000000" w:themeColor="text1"/>
        </w:rPr>
        <w:t>D</w:t>
      </w:r>
      <w:r w:rsidR="00C967DD" w:rsidRPr="00F873DD">
        <w:rPr>
          <w:b/>
          <w:color w:val="000000" w:themeColor="text1"/>
        </w:rPr>
        <w:t xml:space="preserve"> </w:t>
      </w:r>
      <w:r w:rsidRPr="00F873DD">
        <w:rPr>
          <w:b/>
          <w:color w:val="000000" w:themeColor="text1"/>
        </w:rPr>
        <w:t>E</w:t>
      </w:r>
      <w:r w:rsidR="00C967DD" w:rsidRPr="00F873DD">
        <w:rPr>
          <w:b/>
          <w:color w:val="000000" w:themeColor="text1"/>
        </w:rPr>
        <w:t xml:space="preserve"> </w:t>
      </w:r>
      <w:r w:rsidRPr="00F873DD">
        <w:rPr>
          <w:b/>
          <w:color w:val="000000" w:themeColor="text1"/>
        </w:rPr>
        <w:t>N</w:t>
      </w:r>
      <w:r w:rsidR="00C967DD" w:rsidRPr="00F873DD">
        <w:rPr>
          <w:b/>
          <w:color w:val="000000" w:themeColor="text1"/>
        </w:rPr>
        <w:t xml:space="preserve"> </w:t>
      </w:r>
      <w:r w:rsidRPr="00F873DD">
        <w:rPr>
          <w:b/>
          <w:color w:val="000000" w:themeColor="text1"/>
        </w:rPr>
        <w:t>T</w:t>
      </w:r>
      <w:r w:rsidR="00C967DD" w:rsidRPr="00F873DD">
        <w:rPr>
          <w:b/>
          <w:color w:val="000000" w:themeColor="text1"/>
        </w:rPr>
        <w:t xml:space="preserve"> </w:t>
      </w:r>
      <w:r w:rsidRPr="00F873DD">
        <w:rPr>
          <w:b/>
          <w:color w:val="000000" w:themeColor="text1"/>
        </w:rPr>
        <w:t>E</w:t>
      </w:r>
      <w:r w:rsidR="00C967DD" w:rsidRPr="00F873DD">
        <w:rPr>
          <w:b/>
          <w:color w:val="000000" w:themeColor="text1"/>
        </w:rPr>
        <w:t xml:space="preserve"> </w:t>
      </w:r>
      <w:r w:rsidRPr="00F873DD">
        <w:rPr>
          <w:b/>
          <w:color w:val="000000" w:themeColor="text1"/>
        </w:rPr>
        <w:t>S</w:t>
      </w:r>
      <w:bookmarkEnd w:id="0"/>
      <w:bookmarkEnd w:id="1"/>
      <w:bookmarkEnd w:id="2"/>
    </w:p>
    <w:p w14:paraId="402A4C0A" w14:textId="34888689" w:rsidR="00D9392E" w:rsidRPr="00F873DD"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873DD">
        <w:rPr>
          <w:rFonts w:ascii="Palatino Linotype" w:eastAsia="Calibri" w:hAnsi="Palatino Linotype" w:cs="Arial"/>
          <w:color w:val="000000" w:themeColor="text1"/>
          <w:lang w:val="es-ES"/>
        </w:rPr>
        <w:t>El</w:t>
      </w:r>
      <w:r w:rsidR="00D9392E" w:rsidRPr="00F873DD">
        <w:rPr>
          <w:rFonts w:ascii="Palatino Linotype" w:eastAsia="Calibri" w:hAnsi="Palatino Linotype" w:cs="Arial"/>
          <w:color w:val="000000" w:themeColor="text1"/>
          <w:lang w:val="es-ES"/>
        </w:rPr>
        <w:t xml:space="preserve"> </w:t>
      </w:r>
      <w:r w:rsidR="00DD5D7C" w:rsidRPr="00F873DD">
        <w:rPr>
          <w:rFonts w:ascii="Palatino Linotype" w:eastAsia="Calibri" w:hAnsi="Palatino Linotype" w:cs="Arial"/>
          <w:color w:val="000000" w:themeColor="text1"/>
          <w:lang w:val="es-ES"/>
        </w:rPr>
        <w:t>nueve</w:t>
      </w:r>
      <w:r w:rsidR="007076C5" w:rsidRPr="00F873DD">
        <w:rPr>
          <w:rFonts w:ascii="Palatino Linotype" w:eastAsia="Calibri" w:hAnsi="Palatino Linotype" w:cs="Arial"/>
          <w:color w:val="000000" w:themeColor="text1"/>
          <w:lang w:val="es-ES"/>
        </w:rPr>
        <w:t xml:space="preserve"> (</w:t>
      </w:r>
      <w:r w:rsidR="00DD5D7C" w:rsidRPr="00F873DD">
        <w:rPr>
          <w:rFonts w:ascii="Palatino Linotype" w:eastAsia="Calibri" w:hAnsi="Palatino Linotype" w:cs="Arial"/>
          <w:color w:val="000000" w:themeColor="text1"/>
          <w:lang w:val="es-ES"/>
        </w:rPr>
        <w:t>9</w:t>
      </w:r>
      <w:r w:rsidR="007076C5" w:rsidRPr="00F873DD">
        <w:rPr>
          <w:rFonts w:ascii="Palatino Linotype" w:eastAsia="Calibri" w:hAnsi="Palatino Linotype" w:cs="Arial"/>
          <w:color w:val="000000" w:themeColor="text1"/>
          <w:lang w:val="es-ES"/>
        </w:rPr>
        <w:t xml:space="preserve">) de </w:t>
      </w:r>
      <w:r w:rsidR="00DD5D7C" w:rsidRPr="00F873DD">
        <w:rPr>
          <w:rFonts w:ascii="Palatino Linotype" w:eastAsia="Calibri" w:hAnsi="Palatino Linotype" w:cs="Arial"/>
          <w:color w:val="000000" w:themeColor="text1"/>
          <w:lang w:val="es-ES"/>
        </w:rPr>
        <w:t>febrero</w:t>
      </w:r>
      <w:r w:rsidR="00B31E90" w:rsidRPr="00F873DD">
        <w:rPr>
          <w:rFonts w:ascii="Palatino Linotype" w:eastAsia="Calibri" w:hAnsi="Palatino Linotype" w:cs="Arial"/>
          <w:color w:val="000000" w:themeColor="text1"/>
          <w:lang w:val="es-ES"/>
        </w:rPr>
        <w:t xml:space="preserve"> de dos mil </w:t>
      </w:r>
      <w:r w:rsidR="00EC5E41" w:rsidRPr="00F873DD">
        <w:rPr>
          <w:rFonts w:ascii="Palatino Linotype" w:eastAsia="Calibri" w:hAnsi="Palatino Linotype" w:cs="Arial"/>
          <w:color w:val="000000" w:themeColor="text1"/>
          <w:lang w:val="es-ES"/>
        </w:rPr>
        <w:t>veintidós</w:t>
      </w:r>
      <w:r w:rsidR="005F1362" w:rsidRPr="00F873DD">
        <w:rPr>
          <w:rFonts w:ascii="Palatino Linotype" w:eastAsia="Calibri" w:hAnsi="Palatino Linotype" w:cs="Arial"/>
          <w:color w:val="000000" w:themeColor="text1"/>
          <w:lang w:val="es-ES"/>
        </w:rPr>
        <w:t xml:space="preserve">, </w:t>
      </w:r>
      <w:r w:rsidR="007076C5" w:rsidRPr="00F873DD">
        <w:rPr>
          <w:rFonts w:ascii="Palatino Linotype" w:hAnsi="Palatino Linotype"/>
          <w:color w:val="000000" w:themeColor="text1"/>
        </w:rPr>
        <w:t>la</w:t>
      </w:r>
      <w:r w:rsidR="00B31E90" w:rsidRPr="00F873DD">
        <w:rPr>
          <w:rFonts w:ascii="Palatino Linotype" w:hAnsi="Palatino Linotype"/>
          <w:color w:val="000000" w:themeColor="text1"/>
        </w:rPr>
        <w:t xml:space="preserve"> particular</w:t>
      </w:r>
      <w:r w:rsidR="005F1362" w:rsidRPr="00F873DD">
        <w:rPr>
          <w:rFonts w:ascii="Palatino Linotype" w:hAnsi="Palatino Linotype"/>
          <w:color w:val="000000" w:themeColor="text1"/>
        </w:rPr>
        <w:t xml:space="preserve"> presentó</w:t>
      </w:r>
      <w:r w:rsidR="005F1362" w:rsidRPr="00F873DD">
        <w:rPr>
          <w:rFonts w:ascii="Palatino Linotype" w:hAnsi="Palatino Linotype"/>
          <w:b/>
          <w:color w:val="000000" w:themeColor="text1"/>
        </w:rPr>
        <w:t xml:space="preserve"> </w:t>
      </w:r>
      <w:r w:rsidR="00127E68" w:rsidRPr="00F873DD">
        <w:rPr>
          <w:rFonts w:ascii="Palatino Linotype" w:hAnsi="Palatino Linotype"/>
          <w:bCs/>
          <w:color w:val="000000" w:themeColor="text1"/>
        </w:rPr>
        <w:t xml:space="preserve">a través </w:t>
      </w:r>
      <w:r w:rsidR="00DE4F75" w:rsidRPr="00F873DD">
        <w:rPr>
          <w:rFonts w:ascii="Palatino Linotype" w:hAnsi="Palatino Linotype"/>
          <w:bCs/>
          <w:color w:val="000000" w:themeColor="text1"/>
        </w:rPr>
        <w:t>del</w:t>
      </w:r>
      <w:r w:rsidR="009D4725" w:rsidRPr="00F873DD">
        <w:rPr>
          <w:rFonts w:ascii="Palatino Linotype" w:hAnsi="Palatino Linotype"/>
          <w:bCs/>
          <w:color w:val="000000" w:themeColor="text1"/>
        </w:rPr>
        <w:t xml:space="preserve">  </w:t>
      </w:r>
      <w:r w:rsidR="005F1362" w:rsidRPr="00F873DD">
        <w:rPr>
          <w:rFonts w:ascii="Palatino Linotype" w:eastAsia="Calibri" w:hAnsi="Palatino Linotype" w:cs="Arial"/>
          <w:color w:val="000000" w:themeColor="text1"/>
          <w:lang w:val="es-ES"/>
        </w:rPr>
        <w:t xml:space="preserve">Sistema de Acceso a la Información Mexiquense </w:t>
      </w:r>
      <w:r w:rsidR="005F1362" w:rsidRPr="00F873DD">
        <w:rPr>
          <w:rFonts w:ascii="Palatino Linotype" w:eastAsia="Calibri" w:hAnsi="Palatino Linotype" w:cs="Arial"/>
          <w:bCs/>
          <w:color w:val="000000" w:themeColor="text1"/>
          <w:lang w:val="es-ES"/>
        </w:rPr>
        <w:t>(SAIMEX)</w:t>
      </w:r>
      <w:r w:rsidR="005F1362" w:rsidRPr="00F873DD">
        <w:rPr>
          <w:rFonts w:ascii="Palatino Linotype" w:eastAsia="Calibri" w:hAnsi="Palatino Linotype" w:cs="Arial"/>
          <w:color w:val="000000" w:themeColor="text1"/>
          <w:lang w:val="es-ES"/>
        </w:rPr>
        <w:t>, la solicitud de información pública registrada con el número</w:t>
      </w:r>
      <w:r w:rsidR="005F1362" w:rsidRPr="00F873DD">
        <w:rPr>
          <w:rFonts w:ascii="Palatino Linotype" w:hAnsi="Palatino Linotype"/>
          <w:b/>
          <w:bCs/>
          <w:color w:val="000000" w:themeColor="text1"/>
        </w:rPr>
        <w:t xml:space="preserve"> </w:t>
      </w:r>
      <w:r w:rsidR="00DD5D7C" w:rsidRPr="00F873DD">
        <w:rPr>
          <w:rFonts w:ascii="Palatino Linotype" w:hAnsi="Palatino Linotype"/>
          <w:b/>
          <w:bCs/>
          <w:color w:val="000000" w:themeColor="text1"/>
        </w:rPr>
        <w:t>00027/XALATLA/IP/2022</w:t>
      </w:r>
      <w:r w:rsidR="005F1362" w:rsidRPr="00F873DD">
        <w:rPr>
          <w:rFonts w:ascii="Palatino Linotype" w:hAnsi="Palatino Linotype"/>
          <w:b/>
          <w:bCs/>
          <w:color w:val="000000" w:themeColor="text1"/>
        </w:rPr>
        <w:t>,</w:t>
      </w:r>
      <w:r w:rsidR="005F1362" w:rsidRPr="00F873DD">
        <w:rPr>
          <w:rFonts w:ascii="Palatino Linotype" w:eastAsia="Calibri" w:hAnsi="Palatino Linotype" w:cs="Arial"/>
          <w:color w:val="000000" w:themeColor="text1"/>
          <w:lang w:val="es-ES"/>
        </w:rPr>
        <w:t xml:space="preserve"> mediante la cual requirió</w:t>
      </w:r>
      <w:r w:rsidR="00022D89" w:rsidRPr="00F873DD">
        <w:rPr>
          <w:rFonts w:ascii="Palatino Linotype" w:eastAsia="Calibri" w:hAnsi="Palatino Linotype" w:cs="Arial"/>
          <w:color w:val="000000" w:themeColor="text1"/>
          <w:lang w:val="es-ES"/>
        </w:rPr>
        <w:t xml:space="preserve"> lo siguiente</w:t>
      </w:r>
      <w:r w:rsidR="005F1362" w:rsidRPr="00F873DD">
        <w:rPr>
          <w:rFonts w:ascii="Palatino Linotype" w:eastAsia="Calibri" w:hAnsi="Palatino Linotype" w:cs="Arial"/>
          <w:color w:val="000000" w:themeColor="text1"/>
          <w:lang w:val="es-ES"/>
        </w:rPr>
        <w:t>:</w:t>
      </w:r>
    </w:p>
    <w:p w14:paraId="76EB7490" w14:textId="77777777" w:rsidR="00B31E90" w:rsidRPr="00F873D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2CFBD59" w:rsidR="0097210F" w:rsidRPr="00F873DD"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F873DD">
        <w:rPr>
          <w:rFonts w:ascii="Palatino Linotype" w:hAnsi="Palatino Linotype"/>
          <w:i/>
          <w:color w:val="000000" w:themeColor="text1"/>
          <w:sz w:val="22"/>
          <w:szCs w:val="22"/>
        </w:rPr>
        <w:t>“</w:t>
      </w:r>
      <w:r w:rsidR="00DD5D7C" w:rsidRPr="00F873DD">
        <w:rPr>
          <w:rFonts w:ascii="Palatino Linotype" w:hAnsi="Palatino Linotype"/>
          <w:i/>
          <w:iCs/>
          <w:color w:val="000000" w:themeColor="text1"/>
          <w:sz w:val="22"/>
          <w:szCs w:val="22"/>
        </w:rPr>
        <w:t xml:space="preserve">Solicito al Presidente municipal de </w:t>
      </w:r>
      <w:proofErr w:type="spellStart"/>
      <w:r w:rsidR="00DD5D7C" w:rsidRPr="00F873DD">
        <w:rPr>
          <w:rFonts w:ascii="Palatino Linotype" w:hAnsi="Palatino Linotype"/>
          <w:i/>
          <w:iCs/>
          <w:color w:val="000000" w:themeColor="text1"/>
          <w:sz w:val="22"/>
          <w:szCs w:val="22"/>
        </w:rPr>
        <w:t>xalatlaco</w:t>
      </w:r>
      <w:proofErr w:type="spellEnd"/>
      <w:r w:rsidR="00DD5D7C" w:rsidRPr="00F873DD">
        <w:rPr>
          <w:rFonts w:ascii="Palatino Linotype" w:hAnsi="Palatino Linotype"/>
          <w:i/>
          <w:iCs/>
          <w:color w:val="000000" w:themeColor="text1"/>
          <w:sz w:val="22"/>
          <w:szCs w:val="22"/>
        </w:rPr>
        <w:t>, el fundamento legal del porque estipuló en su bando municipal emitido el pasado 5 de febrero del 2022, sanciones en sus artículos 216, 217, 218, 219 y 220 que rebasan lo que le permite la ley orgánica municipal establecer como multas hasta de 50 UMA, estableciendo 100, 200 y 500 en algunos artículos, con ello se exhibe como un ignorante del derecho además de que se entiende que durante los cargos que ha desempeñado no ha aprendido nada de la administración municipal, sólo sacar provecho para su beneficio.</w:t>
      </w:r>
      <w:r w:rsidRPr="00F873DD">
        <w:rPr>
          <w:rFonts w:ascii="Palatino Linotype" w:hAnsi="Palatino Linotype"/>
          <w:i/>
          <w:color w:val="000000" w:themeColor="text1"/>
          <w:sz w:val="22"/>
          <w:szCs w:val="22"/>
        </w:rPr>
        <w:t xml:space="preserve">” </w:t>
      </w:r>
      <w:r w:rsidRPr="00F873DD">
        <w:rPr>
          <w:rFonts w:ascii="Palatino Linotype" w:hAnsi="Palatino Linotype"/>
          <w:color w:val="000000" w:themeColor="text1"/>
          <w:sz w:val="22"/>
          <w:szCs w:val="22"/>
        </w:rPr>
        <w:t>(Sic).</w:t>
      </w:r>
    </w:p>
    <w:p w14:paraId="379F4322" w14:textId="77777777" w:rsidR="0065292D" w:rsidRPr="00F873DD" w:rsidRDefault="0065292D" w:rsidP="00B31E90">
      <w:pPr>
        <w:pStyle w:val="Prrafodelista"/>
        <w:spacing w:line="276" w:lineRule="auto"/>
        <w:ind w:left="567" w:right="567"/>
        <w:jc w:val="both"/>
        <w:rPr>
          <w:rFonts w:ascii="Palatino Linotype" w:hAnsi="Palatino Linotype"/>
          <w:i/>
          <w:color w:val="000000" w:themeColor="text1"/>
          <w:szCs w:val="22"/>
        </w:rPr>
      </w:pPr>
    </w:p>
    <w:p w14:paraId="49C21E77" w14:textId="256F40A2" w:rsidR="0039142B" w:rsidRPr="00F873DD"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873DD">
        <w:rPr>
          <w:rFonts w:ascii="Palatino Linotype" w:hAnsi="Palatino Linotype" w:cs="Arial"/>
          <w:color w:val="000000" w:themeColor="text1"/>
        </w:rPr>
        <w:t>Modalidad de entrega: A través del SAIMEX.</w:t>
      </w:r>
    </w:p>
    <w:p w14:paraId="35BA18A9" w14:textId="77777777" w:rsidR="0039142B" w:rsidRPr="00F873DD"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F5DBE46" w:rsidR="0022448D" w:rsidRPr="00F873DD" w:rsidRDefault="00B31E90" w:rsidP="00B56EE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873DD">
        <w:rPr>
          <w:rFonts w:ascii="Palatino Linotype" w:eastAsia="MS Mincho" w:hAnsi="Palatino Linotype" w:cs="Times New Roman"/>
          <w:color w:val="000000" w:themeColor="text1"/>
        </w:rPr>
        <w:lastRenderedPageBreak/>
        <w:t xml:space="preserve">El </w:t>
      </w:r>
      <w:r w:rsidR="00DD5D7C" w:rsidRPr="00F873DD">
        <w:rPr>
          <w:rFonts w:ascii="Palatino Linotype" w:eastAsia="MS Mincho" w:hAnsi="Palatino Linotype" w:cs="Times New Roman"/>
          <w:color w:val="000000" w:themeColor="text1"/>
        </w:rPr>
        <w:t>tres</w:t>
      </w:r>
      <w:r w:rsidR="007076C5" w:rsidRPr="00F873DD">
        <w:rPr>
          <w:rFonts w:ascii="Palatino Linotype" w:eastAsia="MS Mincho" w:hAnsi="Palatino Linotype" w:cs="Times New Roman"/>
          <w:color w:val="000000" w:themeColor="text1"/>
        </w:rPr>
        <w:t xml:space="preserve"> (</w:t>
      </w:r>
      <w:r w:rsidR="00DD5D7C" w:rsidRPr="00F873DD">
        <w:rPr>
          <w:rFonts w:ascii="Palatino Linotype" w:eastAsia="MS Mincho" w:hAnsi="Palatino Linotype" w:cs="Times New Roman"/>
          <w:color w:val="000000" w:themeColor="text1"/>
        </w:rPr>
        <w:t>3</w:t>
      </w:r>
      <w:r w:rsidR="007076C5" w:rsidRPr="00F873DD">
        <w:rPr>
          <w:rFonts w:ascii="Palatino Linotype" w:eastAsia="MS Mincho" w:hAnsi="Palatino Linotype" w:cs="Times New Roman"/>
          <w:color w:val="000000" w:themeColor="text1"/>
        </w:rPr>
        <w:t xml:space="preserve">) de </w:t>
      </w:r>
      <w:r w:rsidR="00DD5D7C" w:rsidRPr="00F873DD">
        <w:rPr>
          <w:rFonts w:ascii="Palatino Linotype" w:eastAsia="MS Mincho" w:hAnsi="Palatino Linotype" w:cs="Times New Roman"/>
          <w:color w:val="000000" w:themeColor="text1"/>
        </w:rPr>
        <w:t>marzo</w:t>
      </w:r>
      <w:r w:rsidR="00762697" w:rsidRPr="00F873DD">
        <w:rPr>
          <w:rFonts w:ascii="Palatino Linotype" w:eastAsia="MS Mincho" w:hAnsi="Palatino Linotype" w:cs="Times New Roman"/>
          <w:color w:val="000000" w:themeColor="text1"/>
        </w:rPr>
        <w:t xml:space="preserve"> de dos mil veinti</w:t>
      </w:r>
      <w:r w:rsidR="00BB2C2D" w:rsidRPr="00F873DD">
        <w:rPr>
          <w:rFonts w:ascii="Palatino Linotype" w:eastAsia="MS Mincho" w:hAnsi="Palatino Linotype" w:cs="Times New Roman"/>
          <w:color w:val="000000" w:themeColor="text1"/>
        </w:rPr>
        <w:t>dós</w:t>
      </w:r>
      <w:r w:rsidR="00762697" w:rsidRPr="00F873DD">
        <w:rPr>
          <w:rFonts w:ascii="Palatino Linotype" w:eastAsia="MS Mincho" w:hAnsi="Palatino Linotype" w:cs="Times New Roman"/>
          <w:color w:val="000000" w:themeColor="text1"/>
        </w:rPr>
        <w:t xml:space="preserve">, </w:t>
      </w:r>
      <w:r w:rsidR="005F1362" w:rsidRPr="00F873DD">
        <w:rPr>
          <w:rFonts w:ascii="Palatino Linotype" w:hAnsi="Palatino Linotype"/>
          <w:color w:val="000000" w:themeColor="text1"/>
          <w:szCs w:val="14"/>
        </w:rPr>
        <w:t xml:space="preserve">el </w:t>
      </w:r>
      <w:r w:rsidR="005F1362" w:rsidRPr="00F873DD">
        <w:rPr>
          <w:rFonts w:ascii="Palatino Linotype" w:hAnsi="Palatino Linotype"/>
          <w:b/>
          <w:color w:val="000000" w:themeColor="text1"/>
          <w:szCs w:val="14"/>
        </w:rPr>
        <w:t>SUJETO OBLIGADO</w:t>
      </w:r>
      <w:r w:rsidR="005F1362" w:rsidRPr="00F873DD">
        <w:rPr>
          <w:rFonts w:ascii="Palatino Linotype" w:hAnsi="Palatino Linotype"/>
          <w:color w:val="000000" w:themeColor="text1"/>
          <w:szCs w:val="14"/>
        </w:rPr>
        <w:t xml:space="preserve"> </w:t>
      </w:r>
      <w:r w:rsidR="007076C5" w:rsidRPr="00F873DD">
        <w:rPr>
          <w:rFonts w:ascii="Palatino Linotype" w:hAnsi="Palatino Linotype"/>
          <w:color w:val="000000" w:themeColor="text1"/>
          <w:szCs w:val="14"/>
        </w:rPr>
        <w:t xml:space="preserve">dio respuesta a la solicitud de información </w:t>
      </w:r>
      <w:r w:rsidR="00DD5D7C" w:rsidRPr="00F873DD">
        <w:rPr>
          <w:rFonts w:ascii="Palatino Linotype" w:hAnsi="Palatino Linotype"/>
          <w:b/>
          <w:bCs/>
          <w:color w:val="000000" w:themeColor="text1"/>
        </w:rPr>
        <w:t>00027/XALATLA/IP/2022</w:t>
      </w:r>
      <w:r w:rsidR="007076C5" w:rsidRPr="00F873DD">
        <w:rPr>
          <w:rFonts w:ascii="Palatino Linotype" w:hAnsi="Palatino Linotype"/>
          <w:color w:val="000000" w:themeColor="text1"/>
          <w:szCs w:val="14"/>
        </w:rPr>
        <w:t>en los siguientes términos</w:t>
      </w:r>
      <w:r w:rsidR="005F1362" w:rsidRPr="00F873DD">
        <w:rPr>
          <w:rFonts w:ascii="Palatino Linotype" w:hAnsi="Palatino Linotype"/>
          <w:color w:val="000000" w:themeColor="text1"/>
          <w:szCs w:val="14"/>
        </w:rPr>
        <w:t>:</w:t>
      </w:r>
    </w:p>
    <w:p w14:paraId="0E759FD5" w14:textId="77777777" w:rsidR="009A593A" w:rsidRPr="00F873DD" w:rsidRDefault="009A593A" w:rsidP="00B31E90">
      <w:pPr>
        <w:pStyle w:val="Sinespaciado"/>
        <w:ind w:left="567" w:right="567"/>
        <w:jc w:val="right"/>
        <w:rPr>
          <w:rFonts w:ascii="Palatino Linotype" w:hAnsi="Palatino Linotype"/>
          <w:i/>
          <w:noProof/>
          <w:color w:val="000000" w:themeColor="text1"/>
          <w:lang w:eastAsia="es-MX"/>
        </w:rPr>
      </w:pPr>
    </w:p>
    <w:p w14:paraId="14700DEA" w14:textId="5633B3CC" w:rsidR="00DD5D7C" w:rsidRPr="00F873DD" w:rsidRDefault="005F1362" w:rsidP="00DD5D7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873DD">
        <w:rPr>
          <w:rFonts w:ascii="Palatino Linotype" w:hAnsi="Palatino Linotype"/>
          <w:i/>
          <w:noProof/>
          <w:color w:val="000000" w:themeColor="text1"/>
          <w:sz w:val="22"/>
          <w:szCs w:val="22"/>
          <w:lang w:val="es-MX" w:eastAsia="es-MX"/>
        </w:rPr>
        <w:t>“</w:t>
      </w:r>
      <w:r w:rsidR="00DD5D7C" w:rsidRPr="00F873DD">
        <w:rPr>
          <w:rFonts w:ascii="Palatino Linotype" w:hAnsi="Palatino Linotype"/>
          <w:i/>
          <w:noProof/>
          <w:color w:val="000000" w:themeColor="text1"/>
          <w:sz w:val="22"/>
          <w:szCs w:val="22"/>
          <w:lang w:val="es-MX" w:eastAsia="es-MX"/>
        </w:rPr>
        <w:t xml:space="preserve">Ciudadano </w:t>
      </w:r>
      <w:r w:rsidR="00F873DD" w:rsidRPr="00F873DD">
        <w:rPr>
          <w:rFonts w:ascii="Palatino Linotype" w:hAnsi="Palatino Linotype"/>
          <w:i/>
          <w:noProof/>
          <w:color w:val="000000" w:themeColor="text1"/>
          <w:sz w:val="22"/>
          <w:szCs w:val="22"/>
          <w:lang w:val="es-MX" w:eastAsia="es-MX"/>
        </w:rPr>
        <w:t>XXXX XXX XXX</w:t>
      </w:r>
      <w:r w:rsidR="00DD5D7C" w:rsidRPr="00F873DD">
        <w:rPr>
          <w:rFonts w:ascii="Palatino Linotype" w:hAnsi="Palatino Linotype"/>
          <w:i/>
          <w:noProof/>
          <w:color w:val="000000" w:themeColor="text1"/>
          <w:sz w:val="22"/>
          <w:szCs w:val="22"/>
          <w:lang w:val="es-MX" w:eastAsia="es-MX"/>
        </w:rPr>
        <w:t>. sea este el medio mas idóneo para enviarle un cordial saludo de la misma manera hacerle entrega de la respuesta a la solicitud le anexo en pdf la respuesta a lo requerido. sin mas por el momento quedo ante usted.</w:t>
      </w:r>
    </w:p>
    <w:p w14:paraId="29D27638" w14:textId="77777777" w:rsidR="00DD5D7C" w:rsidRPr="00F873DD" w:rsidRDefault="00DD5D7C" w:rsidP="00DD5D7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873DD">
        <w:rPr>
          <w:rFonts w:ascii="Palatino Linotype" w:hAnsi="Palatino Linotype"/>
          <w:i/>
          <w:noProof/>
          <w:color w:val="000000" w:themeColor="text1"/>
          <w:sz w:val="22"/>
          <w:szCs w:val="22"/>
          <w:lang w:val="es-MX" w:eastAsia="es-MX"/>
        </w:rPr>
        <w:t>ATENTAMENTE</w:t>
      </w:r>
    </w:p>
    <w:p w14:paraId="35A36DE0" w14:textId="0A0DFC44" w:rsidR="0039142B" w:rsidRPr="00F873DD" w:rsidRDefault="00DD5D7C" w:rsidP="00DD5D7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F873DD">
        <w:rPr>
          <w:rFonts w:ascii="Palatino Linotype" w:hAnsi="Palatino Linotype"/>
          <w:i/>
          <w:noProof/>
          <w:color w:val="000000" w:themeColor="text1"/>
          <w:sz w:val="22"/>
          <w:szCs w:val="22"/>
          <w:lang w:val="es-MX" w:eastAsia="es-MX"/>
        </w:rPr>
        <w:t>JAFET HOMERO ZETINA NUÑEZ</w:t>
      </w:r>
      <w:r w:rsidR="005F1362" w:rsidRPr="00F873DD">
        <w:rPr>
          <w:rFonts w:ascii="Palatino Linotype" w:hAnsi="Palatino Linotype"/>
          <w:i/>
          <w:noProof/>
          <w:color w:val="000000" w:themeColor="text1"/>
          <w:sz w:val="22"/>
          <w:szCs w:val="22"/>
          <w:lang w:val="es-MX" w:eastAsia="es-MX"/>
        </w:rPr>
        <w:t>”</w:t>
      </w:r>
      <w:r w:rsidR="00EB3DF7" w:rsidRPr="00F873DD">
        <w:rPr>
          <w:rFonts w:ascii="Palatino Linotype" w:hAnsi="Palatino Linotype"/>
          <w:noProof/>
          <w:color w:val="000000" w:themeColor="text1"/>
          <w:sz w:val="22"/>
          <w:szCs w:val="22"/>
          <w:lang w:val="es-MX" w:eastAsia="es-MX"/>
        </w:rPr>
        <w:t xml:space="preserve"> (Sic.)</w:t>
      </w:r>
    </w:p>
    <w:p w14:paraId="2D68519B" w14:textId="77777777" w:rsidR="0097210F" w:rsidRPr="00F873DD" w:rsidRDefault="0097210F" w:rsidP="009A593A">
      <w:pPr>
        <w:pStyle w:val="Sinespaciado"/>
        <w:ind w:right="567"/>
        <w:jc w:val="both"/>
        <w:rPr>
          <w:rFonts w:ascii="Palatino Linotype" w:hAnsi="Palatino Linotype"/>
          <w:noProof/>
          <w:color w:val="000000" w:themeColor="text1"/>
          <w:lang w:val="es-MX" w:eastAsia="es-MX"/>
        </w:rPr>
      </w:pPr>
    </w:p>
    <w:p w14:paraId="170BD45E" w14:textId="405E94DF" w:rsidR="00022D89" w:rsidRPr="00F873DD" w:rsidRDefault="00022D89" w:rsidP="00DD5D7C">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873DD">
        <w:rPr>
          <w:rFonts w:ascii="Palatino Linotype" w:hAnsi="Palatino Linotype"/>
          <w:color w:val="000000" w:themeColor="text1"/>
          <w:szCs w:val="22"/>
        </w:rPr>
        <w:t xml:space="preserve">Adjunto al acuse de </w:t>
      </w:r>
      <w:r w:rsidR="007076C5" w:rsidRPr="00F873DD">
        <w:rPr>
          <w:rFonts w:ascii="Palatino Linotype" w:hAnsi="Palatino Linotype"/>
          <w:color w:val="000000" w:themeColor="text1"/>
          <w:szCs w:val="22"/>
        </w:rPr>
        <w:t>respuesta</w:t>
      </w:r>
      <w:r w:rsidRPr="00F873DD">
        <w:rPr>
          <w:rFonts w:ascii="Palatino Linotype" w:hAnsi="Palatino Linotype"/>
          <w:color w:val="000000" w:themeColor="text1"/>
          <w:szCs w:val="22"/>
        </w:rPr>
        <w:t xml:space="preserve">, el </w:t>
      </w:r>
      <w:r w:rsidRPr="00F873DD">
        <w:rPr>
          <w:rFonts w:ascii="Palatino Linotype" w:hAnsi="Palatino Linotype"/>
          <w:b/>
          <w:bCs/>
          <w:color w:val="000000" w:themeColor="text1"/>
          <w:szCs w:val="22"/>
        </w:rPr>
        <w:t>SUJETO OBLIGADO</w:t>
      </w:r>
      <w:r w:rsidRPr="00F873DD">
        <w:rPr>
          <w:rFonts w:ascii="Palatino Linotype" w:hAnsi="Palatino Linotype"/>
          <w:color w:val="000000" w:themeColor="text1"/>
          <w:szCs w:val="22"/>
        </w:rPr>
        <w:t xml:space="preserve"> entregó a</w:t>
      </w:r>
      <w:r w:rsidR="007076C5" w:rsidRPr="00F873DD">
        <w:rPr>
          <w:rFonts w:ascii="Palatino Linotype" w:hAnsi="Palatino Linotype"/>
          <w:color w:val="000000" w:themeColor="text1"/>
          <w:szCs w:val="22"/>
        </w:rPr>
        <w:t xml:space="preserve"> </w:t>
      </w:r>
      <w:r w:rsidRPr="00F873DD">
        <w:rPr>
          <w:rFonts w:ascii="Palatino Linotype" w:hAnsi="Palatino Linotype"/>
          <w:color w:val="000000" w:themeColor="text1"/>
          <w:szCs w:val="22"/>
        </w:rPr>
        <w:t>l</w:t>
      </w:r>
      <w:r w:rsidR="007076C5" w:rsidRPr="00F873DD">
        <w:rPr>
          <w:rFonts w:ascii="Palatino Linotype" w:hAnsi="Palatino Linotype"/>
          <w:color w:val="000000" w:themeColor="text1"/>
          <w:szCs w:val="22"/>
        </w:rPr>
        <w:t>a</w:t>
      </w:r>
      <w:r w:rsidRPr="00F873DD">
        <w:rPr>
          <w:rFonts w:ascii="Palatino Linotype" w:hAnsi="Palatino Linotype"/>
          <w:color w:val="000000" w:themeColor="text1"/>
          <w:szCs w:val="22"/>
        </w:rPr>
        <w:t xml:space="preserve"> particular </w:t>
      </w:r>
      <w:r w:rsidR="009D4725" w:rsidRPr="00F873DD">
        <w:rPr>
          <w:rFonts w:ascii="Palatino Linotype" w:hAnsi="Palatino Linotype"/>
          <w:color w:val="000000" w:themeColor="text1"/>
          <w:szCs w:val="22"/>
        </w:rPr>
        <w:t>los</w:t>
      </w:r>
      <w:r w:rsidRPr="00F873DD">
        <w:rPr>
          <w:rFonts w:ascii="Palatino Linotype" w:hAnsi="Palatino Linotype"/>
          <w:color w:val="000000" w:themeColor="text1"/>
          <w:szCs w:val="22"/>
        </w:rPr>
        <w:t xml:space="preserve"> </w:t>
      </w:r>
      <w:r w:rsidR="009D4725" w:rsidRPr="00F873DD">
        <w:rPr>
          <w:rFonts w:ascii="Palatino Linotype" w:hAnsi="Palatino Linotype"/>
          <w:color w:val="000000" w:themeColor="text1"/>
          <w:szCs w:val="22"/>
        </w:rPr>
        <w:t xml:space="preserve">documentos </w:t>
      </w:r>
      <w:r w:rsidR="00836FF4" w:rsidRPr="00F873DD">
        <w:rPr>
          <w:rFonts w:ascii="Palatino Linotype" w:hAnsi="Palatino Linotype"/>
          <w:color w:val="000000" w:themeColor="text1"/>
          <w:szCs w:val="22"/>
        </w:rPr>
        <w:t>electrónico</w:t>
      </w:r>
      <w:r w:rsidR="009D4725" w:rsidRPr="00F873DD">
        <w:rPr>
          <w:rFonts w:ascii="Palatino Linotype" w:hAnsi="Palatino Linotype"/>
          <w:color w:val="000000" w:themeColor="text1"/>
          <w:szCs w:val="22"/>
        </w:rPr>
        <w:t>s</w:t>
      </w:r>
      <w:r w:rsidR="00836FF4" w:rsidRPr="00F873DD">
        <w:rPr>
          <w:rFonts w:ascii="Palatino Linotype" w:hAnsi="Palatino Linotype"/>
          <w:color w:val="000000" w:themeColor="text1"/>
          <w:szCs w:val="22"/>
        </w:rPr>
        <w:t xml:space="preserve"> </w:t>
      </w:r>
      <w:r w:rsidR="00DD5D7C" w:rsidRPr="00F873DD">
        <w:rPr>
          <w:rFonts w:ascii="Palatino Linotype" w:hAnsi="Palatino Linotype"/>
          <w:b/>
          <w:i/>
          <w:color w:val="000000" w:themeColor="text1"/>
          <w:sz w:val="22"/>
          <w:szCs w:val="22"/>
        </w:rPr>
        <w:t>Solicitud 00027.pdf y respuesta 0027.pdf</w:t>
      </w:r>
      <w:r w:rsidR="00DD5D7C" w:rsidRPr="00F873DD">
        <w:rPr>
          <w:rFonts w:ascii="Palatino Linotype" w:hAnsi="Palatino Linotype"/>
          <w:color w:val="000000" w:themeColor="text1"/>
          <w:szCs w:val="22"/>
        </w:rPr>
        <w:t xml:space="preserve"> </w:t>
      </w:r>
      <w:r w:rsidR="007076C5" w:rsidRPr="00F873DD">
        <w:rPr>
          <w:rFonts w:ascii="Palatino Linotype" w:hAnsi="Palatino Linotype"/>
          <w:color w:val="000000" w:themeColor="text1"/>
          <w:szCs w:val="22"/>
        </w:rPr>
        <w:t>cuyo contenido</w:t>
      </w:r>
      <w:r w:rsidRPr="00F873DD">
        <w:rPr>
          <w:rFonts w:ascii="Palatino Linotype" w:hAnsi="Palatino Linotype"/>
          <w:color w:val="000000" w:themeColor="text1"/>
          <w:szCs w:val="22"/>
        </w:rPr>
        <w:t xml:space="preserve"> se describe a continuación:</w:t>
      </w:r>
    </w:p>
    <w:p w14:paraId="56E22A23" w14:textId="77777777" w:rsidR="00DD5D7C" w:rsidRPr="00F873DD" w:rsidRDefault="00DD5D7C" w:rsidP="00DD5D7C">
      <w:pPr>
        <w:pStyle w:val="Prrafodelista"/>
        <w:spacing w:line="360" w:lineRule="auto"/>
        <w:ind w:left="993"/>
        <w:contextualSpacing w:val="0"/>
        <w:jc w:val="both"/>
        <w:rPr>
          <w:rFonts w:ascii="Palatino Linotype" w:hAnsi="Palatino Linotype" w:cs="Arial"/>
        </w:rPr>
      </w:pPr>
    </w:p>
    <w:p w14:paraId="07820C9A" w14:textId="2CF9C8F3" w:rsidR="00DD5D7C" w:rsidRPr="00F873DD" w:rsidRDefault="00DD5D7C" w:rsidP="002B15A5">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F873DD">
        <w:rPr>
          <w:rFonts w:ascii="Palatino Linotype" w:hAnsi="Palatino Linotype"/>
          <w:b/>
          <w:i/>
          <w:color w:val="000000" w:themeColor="text1"/>
          <w:sz w:val="22"/>
          <w:szCs w:val="22"/>
        </w:rPr>
        <w:t>Solicitud 00027.pdf</w:t>
      </w:r>
      <w:r w:rsidR="002B15A5" w:rsidRPr="00F873DD">
        <w:rPr>
          <w:rFonts w:ascii="Palatino Linotype" w:hAnsi="Palatino Linotype"/>
          <w:b/>
          <w:i/>
          <w:color w:val="000000" w:themeColor="text1"/>
          <w:sz w:val="22"/>
          <w:szCs w:val="22"/>
        </w:rPr>
        <w:t xml:space="preserve">: </w:t>
      </w:r>
      <w:r w:rsidR="002B15A5" w:rsidRPr="00F873DD">
        <w:rPr>
          <w:rFonts w:ascii="Palatino Linotype" w:hAnsi="Palatino Linotype"/>
          <w:sz w:val="22"/>
        </w:rPr>
        <w:t>Documento que se integra por un total de 10 páginas, en las cuales el Sujeto Obligado realiza una interpretación de diversas normatividades, a efecto de determinar que el bando municipal, en lo relativo a la imposición de multas, no contraviene ninguna normatividad.</w:t>
      </w:r>
    </w:p>
    <w:p w14:paraId="6A068D41" w14:textId="77777777" w:rsidR="00DD5D7C" w:rsidRPr="00F873DD" w:rsidRDefault="00DD5D7C" w:rsidP="00DD5D7C">
      <w:pPr>
        <w:tabs>
          <w:tab w:val="left" w:pos="284"/>
          <w:tab w:val="left" w:pos="426"/>
        </w:tabs>
        <w:spacing w:line="360" w:lineRule="auto"/>
        <w:jc w:val="both"/>
        <w:rPr>
          <w:rFonts w:ascii="Palatino Linotype" w:hAnsi="Palatino Linotype"/>
          <w:color w:val="000000" w:themeColor="text1"/>
          <w:szCs w:val="22"/>
        </w:rPr>
      </w:pPr>
    </w:p>
    <w:p w14:paraId="09D506C5" w14:textId="2D9E86E1" w:rsidR="00DD5D7C" w:rsidRPr="00F873DD" w:rsidRDefault="00DD5D7C" w:rsidP="00DD5D7C">
      <w:pPr>
        <w:pStyle w:val="Prrafodelista"/>
        <w:numPr>
          <w:ilvl w:val="0"/>
          <w:numId w:val="4"/>
        </w:numPr>
        <w:tabs>
          <w:tab w:val="left" w:pos="284"/>
          <w:tab w:val="left" w:pos="426"/>
        </w:tabs>
        <w:spacing w:line="360" w:lineRule="auto"/>
        <w:jc w:val="both"/>
        <w:rPr>
          <w:rFonts w:ascii="Palatino Linotype" w:hAnsi="Palatino Linotype"/>
          <w:b/>
          <w:i/>
          <w:color w:val="000000" w:themeColor="text1"/>
          <w:sz w:val="22"/>
          <w:szCs w:val="22"/>
        </w:rPr>
      </w:pPr>
      <w:r w:rsidRPr="00F873DD">
        <w:rPr>
          <w:rFonts w:ascii="Palatino Linotype" w:hAnsi="Palatino Linotype"/>
          <w:b/>
          <w:i/>
          <w:color w:val="000000" w:themeColor="text1"/>
          <w:sz w:val="22"/>
          <w:szCs w:val="22"/>
        </w:rPr>
        <w:t>respuesta 0027.pdf</w:t>
      </w:r>
      <w:r w:rsidR="002B15A5" w:rsidRPr="00F873DD">
        <w:rPr>
          <w:rFonts w:ascii="Palatino Linotype" w:hAnsi="Palatino Linotype"/>
          <w:b/>
          <w:i/>
          <w:color w:val="000000" w:themeColor="text1"/>
          <w:sz w:val="22"/>
          <w:szCs w:val="22"/>
        </w:rPr>
        <w:t xml:space="preserve">: Oficio XAL/OMC/012/2022: </w:t>
      </w:r>
      <w:r w:rsidR="002B15A5" w:rsidRPr="00F873DD">
        <w:rPr>
          <w:rFonts w:ascii="Palatino Linotype" w:hAnsi="Palatino Linotype"/>
          <w:color w:val="000000" w:themeColor="text1"/>
          <w:sz w:val="22"/>
          <w:szCs w:val="22"/>
        </w:rPr>
        <w:t xml:space="preserve">suscrito por el Oficial Mediador-Conciliador de </w:t>
      </w:r>
      <w:proofErr w:type="spellStart"/>
      <w:r w:rsidR="002B15A5" w:rsidRPr="00F873DD">
        <w:rPr>
          <w:rFonts w:ascii="Palatino Linotype" w:hAnsi="Palatino Linotype"/>
          <w:color w:val="000000" w:themeColor="text1"/>
          <w:sz w:val="22"/>
          <w:szCs w:val="22"/>
        </w:rPr>
        <w:t>Xalatlaco</w:t>
      </w:r>
      <w:proofErr w:type="spellEnd"/>
      <w:r w:rsidR="002B15A5" w:rsidRPr="00F873DD">
        <w:rPr>
          <w:rFonts w:ascii="Palatino Linotype" w:hAnsi="Palatino Linotype"/>
          <w:color w:val="000000" w:themeColor="text1"/>
          <w:sz w:val="22"/>
          <w:szCs w:val="22"/>
        </w:rPr>
        <w:t>, mediante el cual refiere que remite un CD con la información requerida.</w:t>
      </w:r>
    </w:p>
    <w:p w14:paraId="2D00DFEB" w14:textId="77777777" w:rsidR="00584766" w:rsidRPr="00F873DD" w:rsidRDefault="00584766" w:rsidP="00584766">
      <w:pPr>
        <w:pStyle w:val="Prrafodelista"/>
        <w:spacing w:line="360" w:lineRule="auto"/>
        <w:contextualSpacing w:val="0"/>
        <w:jc w:val="both"/>
        <w:rPr>
          <w:rFonts w:ascii="Palatino Linotype" w:hAnsi="Palatino Linotype" w:cs="Arial"/>
        </w:rPr>
      </w:pPr>
    </w:p>
    <w:p w14:paraId="272B63B3" w14:textId="053C2C96" w:rsidR="000D5A1D" w:rsidRPr="00F873DD"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873DD">
        <w:rPr>
          <w:rFonts w:ascii="Palatino Linotype" w:eastAsia="Times New Roman" w:hAnsi="Palatino Linotype" w:cs="Arial"/>
          <w:color w:val="000000" w:themeColor="text1"/>
          <w:lang w:val="es-ES"/>
        </w:rPr>
        <w:t>D</w:t>
      </w:r>
      <w:r w:rsidR="00561ED1" w:rsidRPr="00F873DD">
        <w:rPr>
          <w:rFonts w:ascii="Palatino Linotype" w:eastAsia="Times New Roman" w:hAnsi="Palatino Linotype" w:cs="Arial"/>
          <w:color w:val="000000" w:themeColor="text1"/>
          <w:lang w:val="es-ES"/>
        </w:rPr>
        <w:t xml:space="preserve">erivado de la respuesta emitida por el </w:t>
      </w:r>
      <w:r w:rsidR="00561ED1" w:rsidRPr="00F873DD">
        <w:rPr>
          <w:rFonts w:ascii="Palatino Linotype" w:eastAsia="Times New Roman" w:hAnsi="Palatino Linotype" w:cs="Arial"/>
          <w:b/>
          <w:color w:val="000000" w:themeColor="text1"/>
          <w:lang w:val="es-ES"/>
        </w:rPr>
        <w:t>SUJETO OBLIGADO</w:t>
      </w:r>
      <w:r w:rsidR="00561ED1" w:rsidRPr="00F873DD">
        <w:rPr>
          <w:rFonts w:ascii="Palatino Linotype" w:eastAsia="Times New Roman" w:hAnsi="Palatino Linotype" w:cs="Arial"/>
          <w:color w:val="000000" w:themeColor="text1"/>
          <w:lang w:val="es-ES"/>
        </w:rPr>
        <w:t>, e</w:t>
      </w:r>
      <w:r w:rsidR="00DB4BEF" w:rsidRPr="00F873DD">
        <w:rPr>
          <w:rFonts w:ascii="Palatino Linotype" w:eastAsia="Times New Roman" w:hAnsi="Palatino Linotype" w:cs="Arial"/>
          <w:color w:val="000000" w:themeColor="text1"/>
          <w:lang w:val="es-ES"/>
        </w:rPr>
        <w:t xml:space="preserve">l </w:t>
      </w:r>
      <w:r w:rsidR="002B15A5" w:rsidRPr="00F873DD">
        <w:rPr>
          <w:rFonts w:ascii="Palatino Linotype" w:eastAsia="Times New Roman" w:hAnsi="Palatino Linotype" w:cs="Arial"/>
          <w:color w:val="000000" w:themeColor="text1"/>
          <w:lang w:val="es-ES"/>
        </w:rPr>
        <w:t>quince</w:t>
      </w:r>
      <w:r w:rsidR="00A73C34" w:rsidRPr="00F873DD">
        <w:rPr>
          <w:rFonts w:ascii="Palatino Linotype" w:eastAsia="Times New Roman" w:hAnsi="Palatino Linotype" w:cs="Arial"/>
          <w:color w:val="000000" w:themeColor="text1"/>
          <w:lang w:val="es-ES"/>
        </w:rPr>
        <w:t xml:space="preserve"> </w:t>
      </w:r>
      <w:r w:rsidR="007A078A" w:rsidRPr="00F873DD">
        <w:rPr>
          <w:rFonts w:ascii="Palatino Linotype" w:eastAsia="Times New Roman" w:hAnsi="Palatino Linotype" w:cs="Arial"/>
          <w:color w:val="000000" w:themeColor="text1"/>
          <w:lang w:val="es-ES"/>
        </w:rPr>
        <w:t>(</w:t>
      </w:r>
      <w:r w:rsidR="002B15A5" w:rsidRPr="00F873DD">
        <w:rPr>
          <w:rFonts w:ascii="Palatino Linotype" w:eastAsia="Times New Roman" w:hAnsi="Palatino Linotype" w:cs="Arial"/>
          <w:color w:val="000000" w:themeColor="text1"/>
          <w:lang w:val="es-ES"/>
        </w:rPr>
        <w:t>15</w:t>
      </w:r>
      <w:r w:rsidR="007A078A" w:rsidRPr="00F873DD">
        <w:rPr>
          <w:rFonts w:ascii="Palatino Linotype" w:eastAsia="Times New Roman" w:hAnsi="Palatino Linotype" w:cs="Arial"/>
          <w:color w:val="000000" w:themeColor="text1"/>
          <w:lang w:val="es-ES"/>
        </w:rPr>
        <w:t xml:space="preserve">) de </w:t>
      </w:r>
      <w:r w:rsidR="002B15A5" w:rsidRPr="00F873DD">
        <w:rPr>
          <w:rFonts w:ascii="Palatino Linotype" w:eastAsia="Times New Roman" w:hAnsi="Palatino Linotype" w:cs="Arial"/>
          <w:color w:val="000000" w:themeColor="text1"/>
          <w:lang w:val="es-ES"/>
        </w:rPr>
        <w:t>marzo</w:t>
      </w:r>
      <w:r w:rsidR="008965EF" w:rsidRPr="00F873DD">
        <w:rPr>
          <w:rFonts w:ascii="Palatino Linotype" w:eastAsia="Times New Roman" w:hAnsi="Palatino Linotype" w:cs="Arial"/>
          <w:color w:val="000000" w:themeColor="text1"/>
          <w:lang w:val="es-ES"/>
        </w:rPr>
        <w:t xml:space="preserve"> </w:t>
      </w:r>
      <w:r w:rsidR="00613655" w:rsidRPr="00F873DD">
        <w:rPr>
          <w:rFonts w:ascii="Palatino Linotype" w:eastAsia="Times New Roman" w:hAnsi="Palatino Linotype" w:cs="Arial"/>
          <w:color w:val="000000" w:themeColor="text1"/>
          <w:lang w:val="es-ES"/>
        </w:rPr>
        <w:t>de dos mil veinti</w:t>
      </w:r>
      <w:r w:rsidR="00BB2C2D" w:rsidRPr="00F873DD">
        <w:rPr>
          <w:rFonts w:ascii="Palatino Linotype" w:eastAsia="Times New Roman" w:hAnsi="Palatino Linotype" w:cs="Arial"/>
          <w:color w:val="000000" w:themeColor="text1"/>
          <w:lang w:val="es-ES"/>
        </w:rPr>
        <w:t>dós</w:t>
      </w:r>
      <w:r w:rsidR="00FE49E3" w:rsidRPr="00F873DD">
        <w:rPr>
          <w:rFonts w:ascii="Palatino Linotype" w:eastAsia="Times New Roman" w:hAnsi="Palatino Linotype" w:cs="Arial"/>
          <w:color w:val="000000" w:themeColor="text1"/>
          <w:lang w:val="es-ES"/>
        </w:rPr>
        <w:t xml:space="preserve">, </w:t>
      </w:r>
      <w:r w:rsidR="007A078A" w:rsidRPr="00F873DD">
        <w:rPr>
          <w:rFonts w:ascii="Palatino Linotype" w:eastAsia="Times New Roman" w:hAnsi="Palatino Linotype" w:cs="Arial"/>
          <w:color w:val="000000" w:themeColor="text1"/>
          <w:lang w:val="es-ES"/>
        </w:rPr>
        <w:t>la</w:t>
      </w:r>
      <w:r w:rsidR="005F1362" w:rsidRPr="00F873DD">
        <w:rPr>
          <w:rFonts w:ascii="Palatino Linotype" w:eastAsia="Times New Roman" w:hAnsi="Palatino Linotype" w:cs="Arial"/>
          <w:color w:val="000000" w:themeColor="text1"/>
          <w:lang w:val="es-ES"/>
        </w:rPr>
        <w:t xml:space="preserve"> particular</w:t>
      </w:r>
      <w:r w:rsidR="00DB4BEF" w:rsidRPr="00F873DD">
        <w:rPr>
          <w:rFonts w:ascii="Palatino Linotype" w:eastAsia="Times New Roman" w:hAnsi="Palatino Linotype" w:cs="Arial"/>
          <w:color w:val="000000" w:themeColor="text1"/>
          <w:lang w:val="es-ES"/>
        </w:rPr>
        <w:t xml:space="preserve"> interpuso</w:t>
      </w:r>
      <w:r w:rsidR="009316E9" w:rsidRPr="00F873DD">
        <w:rPr>
          <w:rFonts w:ascii="Palatino Linotype" w:eastAsia="Times New Roman" w:hAnsi="Palatino Linotype" w:cs="Arial"/>
          <w:color w:val="000000" w:themeColor="text1"/>
          <w:lang w:val="es-ES"/>
        </w:rPr>
        <w:t xml:space="preserve"> </w:t>
      </w:r>
      <w:r w:rsidR="00102D65" w:rsidRPr="00F873DD">
        <w:rPr>
          <w:rFonts w:ascii="Palatino Linotype" w:eastAsia="Times New Roman" w:hAnsi="Palatino Linotype" w:cs="Arial"/>
          <w:color w:val="000000" w:themeColor="text1"/>
          <w:lang w:val="es-ES"/>
        </w:rPr>
        <w:t>el</w:t>
      </w:r>
      <w:r w:rsidR="004D68F8" w:rsidRPr="00F873DD">
        <w:rPr>
          <w:rFonts w:ascii="Palatino Linotype" w:eastAsia="Times New Roman" w:hAnsi="Palatino Linotype" w:cs="Arial"/>
          <w:color w:val="000000" w:themeColor="text1"/>
          <w:lang w:val="es-ES"/>
        </w:rPr>
        <w:t xml:space="preserve"> recurso de revisión </w:t>
      </w:r>
      <w:r w:rsidR="00DD5D7C" w:rsidRPr="00F873DD">
        <w:rPr>
          <w:rFonts w:ascii="Palatino Linotype" w:hAnsi="Palatino Linotype"/>
          <w:b/>
          <w:szCs w:val="22"/>
        </w:rPr>
        <w:t>03958/INFOEM/IP/RR/2022</w:t>
      </w:r>
      <w:r w:rsidR="009A0461" w:rsidRPr="00F873DD">
        <w:rPr>
          <w:rFonts w:ascii="Palatino Linotype" w:eastAsia="Calibri" w:hAnsi="Palatino Linotype" w:cs="Arial"/>
          <w:b/>
          <w:color w:val="000000" w:themeColor="text1"/>
          <w:lang w:val="es-ES"/>
        </w:rPr>
        <w:t>;</w:t>
      </w:r>
      <w:r w:rsidR="00102D65" w:rsidRPr="00F873DD">
        <w:rPr>
          <w:rFonts w:ascii="Palatino Linotype" w:eastAsia="Times New Roman" w:hAnsi="Palatino Linotype" w:cs="Arial"/>
          <w:color w:val="000000" w:themeColor="text1"/>
          <w:lang w:val="es-ES"/>
        </w:rPr>
        <w:t xml:space="preserve"> impugnación</w:t>
      </w:r>
      <w:r w:rsidR="004D68F8" w:rsidRPr="00F873DD">
        <w:rPr>
          <w:rFonts w:ascii="Palatino Linotype" w:eastAsia="Times New Roman" w:hAnsi="Palatino Linotype" w:cs="Arial"/>
          <w:color w:val="000000" w:themeColor="text1"/>
          <w:lang w:val="es-ES"/>
        </w:rPr>
        <w:t xml:space="preserve"> </w:t>
      </w:r>
      <w:r w:rsidR="00A45546" w:rsidRPr="00F873DD">
        <w:rPr>
          <w:rFonts w:ascii="Palatino Linotype" w:eastAsia="Times New Roman" w:hAnsi="Palatino Linotype" w:cs="Arial"/>
          <w:color w:val="000000" w:themeColor="text1"/>
          <w:lang w:val="es-ES"/>
        </w:rPr>
        <w:t xml:space="preserve">en </w:t>
      </w:r>
      <w:r w:rsidR="00977D37" w:rsidRPr="00F873DD">
        <w:rPr>
          <w:rFonts w:ascii="Palatino Linotype" w:eastAsia="Times New Roman" w:hAnsi="Palatino Linotype" w:cs="Arial"/>
          <w:color w:val="000000" w:themeColor="text1"/>
          <w:lang w:val="es-ES"/>
        </w:rPr>
        <w:t>la</w:t>
      </w:r>
      <w:r w:rsidR="00A45546" w:rsidRPr="00F873DD">
        <w:rPr>
          <w:rFonts w:ascii="Palatino Linotype" w:eastAsia="Times New Roman" w:hAnsi="Palatino Linotype" w:cs="Arial"/>
          <w:color w:val="000000" w:themeColor="text1"/>
          <w:lang w:val="es-ES"/>
        </w:rPr>
        <w:t xml:space="preserve"> que refirió </w:t>
      </w:r>
      <w:r w:rsidR="004D68F8" w:rsidRPr="00F873DD">
        <w:rPr>
          <w:rFonts w:ascii="Palatino Linotype" w:eastAsia="Times New Roman" w:hAnsi="Palatino Linotype" w:cs="Arial"/>
          <w:color w:val="000000" w:themeColor="text1"/>
          <w:lang w:val="es-ES"/>
        </w:rPr>
        <w:t>lo siguiente:</w:t>
      </w:r>
    </w:p>
    <w:p w14:paraId="054906C6" w14:textId="77777777" w:rsidR="00E34622" w:rsidRPr="00F873D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1500ED3" w:rsidR="00E34622" w:rsidRPr="00F873DD" w:rsidRDefault="00E34622" w:rsidP="002B15A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873DD">
        <w:rPr>
          <w:rFonts w:ascii="Palatino Linotype" w:eastAsia="Times New Roman" w:hAnsi="Palatino Linotype" w:cs="Arial"/>
          <w:b/>
          <w:color w:val="000000" w:themeColor="text1"/>
          <w:lang w:val="es-ES"/>
        </w:rPr>
        <w:lastRenderedPageBreak/>
        <w:t>Acto impugnado:</w:t>
      </w:r>
      <w:r w:rsidRPr="00F873DD">
        <w:rPr>
          <w:rFonts w:ascii="Palatino Linotype" w:eastAsia="Times New Roman" w:hAnsi="Palatino Linotype" w:cs="Arial"/>
          <w:color w:val="000000" w:themeColor="text1"/>
          <w:lang w:val="es-ES"/>
        </w:rPr>
        <w:t xml:space="preserve"> “</w:t>
      </w:r>
      <w:r w:rsidR="002B15A5" w:rsidRPr="00F873DD">
        <w:rPr>
          <w:rFonts w:ascii="Palatino Linotype" w:eastAsia="Times New Roman" w:hAnsi="Palatino Linotype" w:cs="Arial"/>
          <w:i/>
          <w:color w:val="000000" w:themeColor="text1"/>
          <w:lang w:val="es-ES"/>
        </w:rPr>
        <w:t>LA INFORMACION ENVIDA POR PARTE DEL AYUNTAMIENTO DE XALATLACO</w:t>
      </w:r>
      <w:r w:rsidRPr="00F873DD">
        <w:rPr>
          <w:rFonts w:ascii="Palatino Linotype" w:eastAsia="Times New Roman" w:hAnsi="Palatino Linotype" w:cs="Arial"/>
          <w:i/>
          <w:color w:val="000000" w:themeColor="text1"/>
          <w:lang w:val="es-ES"/>
        </w:rPr>
        <w:t>”</w:t>
      </w:r>
      <w:r w:rsidRPr="00F873DD">
        <w:rPr>
          <w:rFonts w:ascii="Palatino Linotype" w:eastAsia="Times New Roman" w:hAnsi="Palatino Linotype" w:cs="Arial"/>
          <w:color w:val="000000" w:themeColor="text1"/>
          <w:lang w:val="es-ES"/>
        </w:rPr>
        <w:t xml:space="preserve"> (Sic).</w:t>
      </w:r>
    </w:p>
    <w:p w14:paraId="38724B8B" w14:textId="77777777" w:rsidR="001468E9" w:rsidRPr="00F873DD"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7BBDE645" w14:textId="0CB1A7DF" w:rsidR="00A73C34" w:rsidRPr="00F873DD" w:rsidRDefault="00E34622" w:rsidP="002B15A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873DD">
        <w:rPr>
          <w:rFonts w:ascii="Palatino Linotype" w:eastAsia="Times New Roman" w:hAnsi="Palatino Linotype" w:cs="Arial"/>
          <w:b/>
          <w:color w:val="000000" w:themeColor="text1"/>
          <w:lang w:val="es-ES"/>
        </w:rPr>
        <w:t>Razones o motivos de inconformidad:</w:t>
      </w:r>
      <w:r w:rsidR="00874321" w:rsidRPr="00F873DD">
        <w:rPr>
          <w:rFonts w:ascii="Palatino Linotype" w:eastAsia="Times New Roman" w:hAnsi="Palatino Linotype" w:cs="Arial"/>
          <w:color w:val="000000" w:themeColor="text1"/>
          <w:lang w:val="es-ES"/>
        </w:rPr>
        <w:t xml:space="preserve"> </w:t>
      </w:r>
      <w:r w:rsidR="00A73C34" w:rsidRPr="00F873DD">
        <w:rPr>
          <w:rFonts w:ascii="Palatino Linotype" w:eastAsia="Times New Roman" w:hAnsi="Palatino Linotype" w:cs="Arial"/>
          <w:i/>
          <w:iCs/>
          <w:color w:val="000000" w:themeColor="text1"/>
          <w:sz w:val="22"/>
          <w:szCs w:val="22"/>
          <w:lang w:val="es-ES"/>
        </w:rPr>
        <w:t>“</w:t>
      </w:r>
      <w:r w:rsidR="002B15A5" w:rsidRPr="00F873DD">
        <w:rPr>
          <w:rFonts w:ascii="Palatino Linotype" w:eastAsia="Times New Roman" w:hAnsi="Palatino Linotype" w:cs="Arial"/>
          <w:i/>
          <w:iCs/>
          <w:color w:val="000000" w:themeColor="text1"/>
          <w:sz w:val="22"/>
          <w:szCs w:val="22"/>
          <w:lang w:val="es-ES"/>
        </w:rPr>
        <w:t>LA RESPUESTA EMITIDA ESTA OPUESTA A UNA LEY PREVIAMENTE ESTABLECIDA, YA QUE HACEN UNA ERRONEA INTERPRETACION DE LA AUTONOMIA MUNICIPAL, VIOLANDO EL PRINCIPIO DE LEGALIDAD EN VIRTUD DE QUE EMITE UNA DISPOSICION OPUESTA A LA LEY ORGANICA MUNICIPAL DEL ESTADO DE MEXICO, ADEMAS DE QUE CAUSA AGRAVIO INJUSTIFICADO A LA CIUDADANIA EN GENERAL DE XALATLACO.</w:t>
      </w:r>
      <w:r w:rsidR="00A73C34" w:rsidRPr="00F873DD">
        <w:rPr>
          <w:rFonts w:ascii="Palatino Linotype" w:eastAsia="Times New Roman" w:hAnsi="Palatino Linotype" w:cs="Arial"/>
          <w:i/>
          <w:iCs/>
          <w:color w:val="000000" w:themeColor="text1"/>
          <w:sz w:val="22"/>
          <w:szCs w:val="22"/>
          <w:lang w:val="es-ES"/>
        </w:rPr>
        <w:t>” (sic)</w:t>
      </w:r>
      <w:r w:rsidR="00A73C34" w:rsidRPr="00F873DD">
        <w:rPr>
          <w:rFonts w:ascii="Palatino Linotype" w:eastAsia="Times New Roman" w:hAnsi="Palatino Linotype" w:cs="Arial"/>
          <w:color w:val="000000" w:themeColor="text1"/>
          <w:lang w:val="es-ES"/>
        </w:rPr>
        <w:t xml:space="preserve"> </w:t>
      </w:r>
    </w:p>
    <w:p w14:paraId="3F37D2FD" w14:textId="77777777" w:rsidR="00A73C34" w:rsidRPr="00F873DD" w:rsidRDefault="00A73C34" w:rsidP="00A73C34">
      <w:pPr>
        <w:pStyle w:val="Prrafodelista"/>
        <w:rPr>
          <w:rFonts w:ascii="Palatino Linotype" w:eastAsia="Times New Roman" w:hAnsi="Palatino Linotype" w:cs="Arial"/>
          <w:color w:val="000000" w:themeColor="text1"/>
          <w:lang w:val="es-ES"/>
        </w:rPr>
      </w:pPr>
    </w:p>
    <w:p w14:paraId="65CB77BE" w14:textId="0DD25F33" w:rsidR="005F1362" w:rsidRPr="00F873DD"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873DD">
        <w:rPr>
          <w:rFonts w:ascii="Palatino Linotype" w:eastAsia="Times New Roman" w:hAnsi="Palatino Linotype" w:cs="Arial"/>
          <w:color w:val="000000" w:themeColor="text1"/>
          <w:lang w:val="es-ES"/>
        </w:rPr>
        <w:t xml:space="preserve">Se registró el recurso de revisión bajo el número de expediente </w:t>
      </w:r>
      <w:r w:rsidR="004F785F" w:rsidRPr="00F873DD">
        <w:rPr>
          <w:rFonts w:ascii="Palatino Linotype" w:hAnsi="Palatino Linotype" w:cs="Arial"/>
          <w:bCs/>
          <w:color w:val="000000" w:themeColor="text1"/>
        </w:rPr>
        <w:t>al rubro indicado, asi</w:t>
      </w:r>
      <w:r w:rsidRPr="00F873DD">
        <w:rPr>
          <w:rFonts w:ascii="Palatino Linotype" w:hAnsi="Palatino Linotype" w:cs="Arial"/>
          <w:bCs/>
          <w:color w:val="000000" w:themeColor="text1"/>
        </w:rPr>
        <w:t xml:space="preserve">mismo, con fundamento en lo dispuesto por el </w:t>
      </w:r>
      <w:r w:rsidRPr="00F873D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F873DD">
        <w:rPr>
          <w:rFonts w:ascii="Palatino Linotype" w:eastAsia="Times New Roman" w:hAnsi="Palatino Linotype" w:cs="Arial"/>
          <w:bCs/>
          <w:color w:val="000000" w:themeColor="text1"/>
          <w:lang w:val="es-ES"/>
        </w:rPr>
        <w:t xml:space="preserve">se turnó </w:t>
      </w:r>
      <w:r w:rsidR="0096234B" w:rsidRPr="00F873DD">
        <w:rPr>
          <w:rFonts w:ascii="Palatino Linotype" w:eastAsia="Times New Roman" w:hAnsi="Palatino Linotype" w:cs="Arial"/>
          <w:bCs/>
          <w:color w:val="000000" w:themeColor="text1"/>
          <w:lang w:val="es-ES"/>
        </w:rPr>
        <w:t xml:space="preserve">a la </w:t>
      </w:r>
      <w:r w:rsidR="0096234B" w:rsidRPr="00F873DD">
        <w:rPr>
          <w:rFonts w:ascii="Palatino Linotype" w:eastAsia="Times New Roman" w:hAnsi="Palatino Linotype" w:cs="Arial"/>
          <w:b/>
          <w:bCs/>
          <w:color w:val="000000" w:themeColor="text1"/>
          <w:lang w:val="es-ES"/>
        </w:rPr>
        <w:t xml:space="preserve">Comisionada </w:t>
      </w:r>
      <w:r w:rsidR="00D12402" w:rsidRPr="00F873DD">
        <w:rPr>
          <w:rFonts w:ascii="Palatino Linotype" w:eastAsia="Times New Roman" w:hAnsi="Palatino Linotype" w:cs="Arial"/>
          <w:b/>
          <w:bCs/>
          <w:color w:val="000000" w:themeColor="text1"/>
          <w:lang w:val="es-ES"/>
        </w:rPr>
        <w:t>María del Rosario Mejía Ayala</w:t>
      </w:r>
      <w:r w:rsidRPr="00F873DD">
        <w:rPr>
          <w:rFonts w:ascii="Palatino Linotype" w:eastAsia="Times New Roman" w:hAnsi="Palatino Linotype" w:cs="Arial"/>
          <w:bCs/>
          <w:color w:val="000000" w:themeColor="text1"/>
          <w:lang w:val="es-ES"/>
        </w:rPr>
        <w:t xml:space="preserve">, con el objeto de </w:t>
      </w:r>
      <w:r w:rsidRPr="00F873DD">
        <w:rPr>
          <w:rFonts w:ascii="Palatino Linotype" w:eastAsia="Times New Roman" w:hAnsi="Palatino Linotype" w:cs="Arial"/>
          <w:bCs/>
          <w:color w:val="000000" w:themeColor="text1"/>
        </w:rPr>
        <w:t>su análisis.</w:t>
      </w:r>
    </w:p>
    <w:p w14:paraId="2BDE682E" w14:textId="77777777" w:rsidR="005F1362" w:rsidRPr="00F873DD"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ADB30D5" w:rsidR="007446C2" w:rsidRPr="00F873DD"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873DD">
        <w:rPr>
          <w:rFonts w:ascii="Palatino Linotype" w:eastAsia="Times New Roman" w:hAnsi="Palatino Linotype" w:cs="Arial"/>
          <w:color w:val="000000" w:themeColor="text1"/>
          <w:lang w:val="es-ES"/>
        </w:rPr>
        <w:t>La</w:t>
      </w:r>
      <w:r w:rsidR="00E647FF" w:rsidRPr="00F873DD">
        <w:rPr>
          <w:rFonts w:ascii="Palatino Linotype" w:eastAsia="Times New Roman" w:hAnsi="Palatino Linotype" w:cs="Arial"/>
          <w:color w:val="000000" w:themeColor="text1"/>
          <w:lang w:val="es-ES"/>
        </w:rPr>
        <w:t xml:space="preserve"> </w:t>
      </w:r>
      <w:r w:rsidR="0004686A" w:rsidRPr="00F873DD">
        <w:rPr>
          <w:rFonts w:ascii="Palatino Linotype" w:eastAsia="Calibri" w:hAnsi="Palatino Linotype" w:cs="Arial"/>
          <w:color w:val="000000" w:themeColor="text1"/>
          <w:lang w:val="es-ES"/>
        </w:rPr>
        <w:t>Comisionad</w:t>
      </w:r>
      <w:r w:rsidRPr="00F873DD">
        <w:rPr>
          <w:rFonts w:ascii="Palatino Linotype" w:eastAsia="Calibri" w:hAnsi="Palatino Linotype" w:cs="Arial"/>
          <w:color w:val="000000" w:themeColor="text1"/>
          <w:lang w:val="es-ES"/>
        </w:rPr>
        <w:t>a</w:t>
      </w:r>
      <w:r w:rsidR="0004686A" w:rsidRPr="00F873DD">
        <w:rPr>
          <w:rFonts w:ascii="Palatino Linotype" w:eastAsia="Calibri" w:hAnsi="Palatino Linotype" w:cs="Arial"/>
          <w:color w:val="000000" w:themeColor="text1"/>
          <w:lang w:val="es-ES"/>
        </w:rPr>
        <w:t xml:space="preserve"> Ponente</w:t>
      </w:r>
      <w:r w:rsidR="006B31E7" w:rsidRPr="00F873DD">
        <w:rPr>
          <w:rFonts w:ascii="Palatino Linotype" w:eastAsia="Calibri" w:hAnsi="Palatino Linotype" w:cs="Arial"/>
          <w:color w:val="000000" w:themeColor="text1"/>
          <w:lang w:val="es-ES"/>
        </w:rPr>
        <w:t>,</w:t>
      </w:r>
      <w:r w:rsidR="0004686A" w:rsidRPr="00F873DD">
        <w:rPr>
          <w:rFonts w:ascii="Palatino Linotype" w:eastAsia="Calibri" w:hAnsi="Palatino Linotype" w:cs="Arial"/>
          <w:color w:val="000000" w:themeColor="text1"/>
          <w:lang w:val="es-ES"/>
        </w:rPr>
        <w:t xml:space="preserve"> con fundamento en lo dispuesto por el artículo 185 fracción II de la </w:t>
      </w:r>
      <w:r w:rsidR="00613655" w:rsidRPr="00F873DD">
        <w:rPr>
          <w:rFonts w:ascii="Palatino Linotype" w:eastAsia="Calibri" w:hAnsi="Palatino Linotype" w:cs="Arial"/>
          <w:color w:val="000000" w:themeColor="text1"/>
          <w:lang w:val="es-ES"/>
        </w:rPr>
        <w:t>Ley de Transparencia y Acceso a la Información Pública del Estado de México y Municipios</w:t>
      </w:r>
      <w:r w:rsidR="0004686A" w:rsidRPr="00F873DD">
        <w:rPr>
          <w:rFonts w:ascii="Palatino Linotype" w:eastAsia="Calibri" w:hAnsi="Palatino Linotype" w:cs="Arial"/>
          <w:color w:val="000000" w:themeColor="text1"/>
          <w:lang w:val="es-ES"/>
        </w:rPr>
        <w:t xml:space="preserve">, a través </w:t>
      </w:r>
      <w:r w:rsidR="006E4E2A" w:rsidRPr="00F873DD">
        <w:rPr>
          <w:rFonts w:ascii="Palatino Linotype" w:eastAsia="Calibri" w:hAnsi="Palatino Linotype" w:cs="Arial"/>
          <w:color w:val="000000" w:themeColor="text1"/>
          <w:lang w:val="es-ES"/>
        </w:rPr>
        <w:t>del</w:t>
      </w:r>
      <w:r w:rsidR="0004686A" w:rsidRPr="00F873DD">
        <w:rPr>
          <w:rFonts w:ascii="Palatino Linotype" w:eastAsia="Calibri" w:hAnsi="Palatino Linotype" w:cs="Arial"/>
          <w:color w:val="000000" w:themeColor="text1"/>
          <w:lang w:val="es-ES"/>
        </w:rPr>
        <w:t xml:space="preserve"> </w:t>
      </w:r>
      <w:r w:rsidR="00B81371" w:rsidRPr="00F873DD">
        <w:rPr>
          <w:rFonts w:ascii="Palatino Linotype" w:eastAsia="Calibri" w:hAnsi="Palatino Linotype" w:cs="Arial"/>
          <w:color w:val="000000" w:themeColor="text1"/>
          <w:lang w:val="es-ES"/>
        </w:rPr>
        <w:t xml:space="preserve">acuerdo </w:t>
      </w:r>
      <w:r w:rsidR="00F147C6" w:rsidRPr="00F873DD">
        <w:rPr>
          <w:rFonts w:ascii="Palatino Linotype" w:eastAsia="Calibri" w:hAnsi="Palatino Linotype" w:cs="Arial"/>
          <w:color w:val="000000" w:themeColor="text1"/>
          <w:lang w:val="es-ES"/>
        </w:rPr>
        <w:t xml:space="preserve">de admisión </w:t>
      </w:r>
      <w:r w:rsidR="00B81371" w:rsidRPr="00F873DD">
        <w:rPr>
          <w:rFonts w:ascii="Palatino Linotype" w:eastAsia="Calibri" w:hAnsi="Palatino Linotype" w:cs="Arial"/>
          <w:color w:val="000000" w:themeColor="text1"/>
          <w:lang w:val="es-ES"/>
        </w:rPr>
        <w:t xml:space="preserve">de </w:t>
      </w:r>
      <w:r w:rsidR="002B15A5" w:rsidRPr="00F873DD">
        <w:rPr>
          <w:rFonts w:ascii="Palatino Linotype" w:eastAsia="Calibri" w:hAnsi="Palatino Linotype" w:cs="Arial"/>
          <w:color w:val="000000" w:themeColor="text1"/>
          <w:lang w:val="es-ES"/>
        </w:rPr>
        <w:t>veintitrés</w:t>
      </w:r>
      <w:r w:rsidR="00BD6C40" w:rsidRPr="00F873DD">
        <w:rPr>
          <w:rFonts w:ascii="Palatino Linotype" w:eastAsia="Calibri" w:hAnsi="Palatino Linotype" w:cs="Arial"/>
          <w:color w:val="000000" w:themeColor="text1"/>
          <w:lang w:val="es-ES"/>
        </w:rPr>
        <w:t xml:space="preserve"> (</w:t>
      </w:r>
      <w:r w:rsidR="002B15A5" w:rsidRPr="00F873DD">
        <w:rPr>
          <w:rFonts w:ascii="Palatino Linotype" w:eastAsia="Calibri" w:hAnsi="Palatino Linotype" w:cs="Arial"/>
          <w:color w:val="000000" w:themeColor="text1"/>
          <w:lang w:val="es-ES"/>
        </w:rPr>
        <w:t>23</w:t>
      </w:r>
      <w:r w:rsidR="00BD6C40" w:rsidRPr="00F873DD">
        <w:rPr>
          <w:rFonts w:ascii="Palatino Linotype" w:eastAsia="Calibri" w:hAnsi="Palatino Linotype" w:cs="Arial"/>
          <w:color w:val="000000" w:themeColor="text1"/>
          <w:lang w:val="es-ES"/>
        </w:rPr>
        <w:t xml:space="preserve">) de </w:t>
      </w:r>
      <w:r w:rsidR="004565FB" w:rsidRPr="00F873DD">
        <w:rPr>
          <w:rFonts w:ascii="Palatino Linotype" w:eastAsia="Calibri" w:hAnsi="Palatino Linotype" w:cs="Arial"/>
          <w:color w:val="000000" w:themeColor="text1"/>
          <w:lang w:val="es-ES"/>
        </w:rPr>
        <w:t>marzo</w:t>
      </w:r>
      <w:r w:rsidR="00613655" w:rsidRPr="00F873DD">
        <w:rPr>
          <w:rFonts w:ascii="Palatino Linotype" w:eastAsia="Calibri" w:hAnsi="Palatino Linotype" w:cs="Arial"/>
          <w:color w:val="000000" w:themeColor="text1"/>
          <w:lang w:val="es-ES"/>
        </w:rPr>
        <w:t xml:space="preserve"> de dos mil veintiuno</w:t>
      </w:r>
      <w:r w:rsidR="006A1047" w:rsidRPr="00F873DD">
        <w:rPr>
          <w:rFonts w:ascii="Palatino Linotype" w:eastAsia="Calibri" w:hAnsi="Palatino Linotype" w:cs="Arial"/>
          <w:color w:val="000000" w:themeColor="text1"/>
          <w:lang w:val="es-ES"/>
        </w:rPr>
        <w:t xml:space="preserve">, </w:t>
      </w:r>
      <w:r w:rsidR="00B81371" w:rsidRPr="00F873DD">
        <w:rPr>
          <w:rFonts w:ascii="Palatino Linotype" w:eastAsia="Calibri" w:hAnsi="Palatino Linotype" w:cs="Arial"/>
          <w:color w:val="000000" w:themeColor="text1"/>
          <w:lang w:val="es-ES"/>
        </w:rPr>
        <w:t xml:space="preserve">puso a </w:t>
      </w:r>
      <w:r w:rsidR="00875167" w:rsidRPr="00F873DD">
        <w:rPr>
          <w:rFonts w:ascii="Palatino Linotype" w:eastAsia="Calibri" w:hAnsi="Palatino Linotype" w:cs="Arial"/>
          <w:color w:val="000000" w:themeColor="text1"/>
          <w:lang w:val="es-ES"/>
        </w:rPr>
        <w:t>disposición</w:t>
      </w:r>
      <w:r w:rsidR="00B81371" w:rsidRPr="00F873DD">
        <w:rPr>
          <w:rFonts w:ascii="Palatino Linotype" w:eastAsia="Calibri" w:hAnsi="Palatino Linotype" w:cs="Arial"/>
          <w:color w:val="000000" w:themeColor="text1"/>
          <w:lang w:val="es-ES"/>
        </w:rPr>
        <w:t xml:space="preserve"> de las partes el expediente electrónico </w:t>
      </w:r>
      <w:r w:rsidR="00B81371" w:rsidRPr="00F873DD">
        <w:rPr>
          <w:rFonts w:ascii="Palatino Linotype" w:eastAsia="Calibri" w:hAnsi="Palatino Linotype" w:cs="Arial"/>
          <w:color w:val="000000" w:themeColor="text1"/>
        </w:rPr>
        <w:t xml:space="preserve">vía </w:t>
      </w:r>
      <w:r w:rsidR="00B81371" w:rsidRPr="00F873DD">
        <w:rPr>
          <w:rFonts w:ascii="Palatino Linotype" w:eastAsia="Calibri" w:hAnsi="Palatino Linotype" w:cs="Arial"/>
          <w:color w:val="000000" w:themeColor="text1"/>
          <w:lang w:val="es-ES"/>
        </w:rPr>
        <w:t xml:space="preserve">Sistema de Acceso a la Información Mexiquense </w:t>
      </w:r>
      <w:r w:rsidR="001468E9" w:rsidRPr="00F873DD">
        <w:rPr>
          <w:rFonts w:ascii="Palatino Linotype" w:eastAsia="Calibri" w:hAnsi="Palatino Linotype" w:cs="Arial"/>
          <w:color w:val="000000" w:themeColor="text1"/>
          <w:lang w:val="es-ES"/>
        </w:rPr>
        <w:t>(</w:t>
      </w:r>
      <w:r w:rsidR="00B81371" w:rsidRPr="00F873DD">
        <w:rPr>
          <w:rFonts w:ascii="Palatino Linotype" w:eastAsia="Calibri" w:hAnsi="Palatino Linotype" w:cs="Arial"/>
          <w:b/>
          <w:i/>
          <w:color w:val="000000" w:themeColor="text1"/>
          <w:lang w:val="es-ES"/>
        </w:rPr>
        <w:t>SAIMEX</w:t>
      </w:r>
      <w:r w:rsidR="001468E9" w:rsidRPr="00F873DD">
        <w:rPr>
          <w:rFonts w:ascii="Palatino Linotype" w:eastAsia="Calibri" w:hAnsi="Palatino Linotype" w:cs="Arial"/>
          <w:b/>
          <w:i/>
          <w:color w:val="000000" w:themeColor="text1"/>
          <w:lang w:val="es-ES"/>
        </w:rPr>
        <w:t>)</w:t>
      </w:r>
      <w:r w:rsidR="00B81371" w:rsidRPr="00F873DD">
        <w:rPr>
          <w:rFonts w:ascii="Palatino Linotype" w:eastAsia="Calibri" w:hAnsi="Palatino Linotype" w:cs="Arial"/>
          <w:b/>
          <w:color w:val="000000" w:themeColor="text1"/>
          <w:lang w:val="es-ES"/>
        </w:rPr>
        <w:t xml:space="preserve"> </w:t>
      </w:r>
      <w:r w:rsidR="00B81371" w:rsidRPr="00F873DD">
        <w:rPr>
          <w:rFonts w:ascii="Palatino Linotype" w:eastAsia="Calibri" w:hAnsi="Palatino Linotype" w:cs="Arial"/>
          <w:color w:val="000000" w:themeColor="text1"/>
          <w:lang w:val="es-ES"/>
        </w:rPr>
        <w:t xml:space="preserve">a efecto de que en un plazo máximo de siete días </w:t>
      </w:r>
      <w:r w:rsidR="00875167" w:rsidRPr="00F873DD">
        <w:rPr>
          <w:rFonts w:ascii="Palatino Linotype" w:eastAsia="Calibri" w:hAnsi="Palatino Linotype" w:cs="Arial"/>
          <w:color w:val="000000" w:themeColor="text1"/>
          <w:lang w:val="es-ES"/>
        </w:rPr>
        <w:t>manifestaran</w:t>
      </w:r>
      <w:r w:rsidR="00B81371" w:rsidRPr="00F873DD">
        <w:rPr>
          <w:rFonts w:ascii="Palatino Linotype" w:eastAsia="Calibri" w:hAnsi="Palatino Linotype" w:cs="Arial"/>
          <w:color w:val="000000" w:themeColor="text1"/>
          <w:lang w:val="es-ES"/>
        </w:rPr>
        <w:t xml:space="preserve"> lo que a</w:t>
      </w:r>
      <w:r w:rsidR="003A2029" w:rsidRPr="00F873DD">
        <w:rPr>
          <w:rFonts w:ascii="Palatino Linotype" w:eastAsia="Calibri" w:hAnsi="Palatino Linotype" w:cs="Arial"/>
          <w:color w:val="000000" w:themeColor="text1"/>
          <w:lang w:val="es-ES"/>
        </w:rPr>
        <w:t xml:space="preserve"> su</w:t>
      </w:r>
      <w:r w:rsidR="00B81371" w:rsidRPr="00F873DD">
        <w:rPr>
          <w:rFonts w:ascii="Palatino Linotype" w:eastAsia="Calibri" w:hAnsi="Palatino Linotype" w:cs="Arial"/>
          <w:color w:val="000000" w:themeColor="text1"/>
          <w:lang w:val="es-ES"/>
        </w:rPr>
        <w:t xml:space="preserve"> derecho conviniera</w:t>
      </w:r>
      <w:r w:rsidR="00875167" w:rsidRPr="00F873DD">
        <w:rPr>
          <w:rFonts w:ascii="Palatino Linotype" w:eastAsia="Calibri" w:hAnsi="Palatino Linotype" w:cs="Arial"/>
          <w:color w:val="000000" w:themeColor="text1"/>
          <w:lang w:val="es-ES"/>
        </w:rPr>
        <w:t>n</w:t>
      </w:r>
      <w:r w:rsidR="00032493" w:rsidRPr="00F873DD">
        <w:rPr>
          <w:rFonts w:ascii="Palatino Linotype" w:eastAsia="Calibri" w:hAnsi="Palatino Linotype" w:cs="Arial"/>
          <w:color w:val="000000" w:themeColor="text1"/>
          <w:lang w:val="es-ES"/>
        </w:rPr>
        <w:t>,</w:t>
      </w:r>
      <w:r w:rsidR="00B81371" w:rsidRPr="00F873DD">
        <w:rPr>
          <w:rFonts w:ascii="Palatino Linotype" w:eastAsia="Calibri" w:hAnsi="Palatino Linotype" w:cs="Arial"/>
          <w:color w:val="000000" w:themeColor="text1"/>
          <w:lang w:val="es-ES"/>
        </w:rPr>
        <w:t xml:space="preserve"> </w:t>
      </w:r>
      <w:r w:rsidR="00875167" w:rsidRPr="00F873DD">
        <w:rPr>
          <w:rFonts w:ascii="Palatino Linotype" w:eastAsia="Calibri" w:hAnsi="Palatino Linotype" w:cs="Arial"/>
          <w:color w:val="000000" w:themeColor="text1"/>
          <w:lang w:val="es-ES"/>
        </w:rPr>
        <w:t>ofrecieran pruebas y</w:t>
      </w:r>
      <w:r w:rsidR="00132C06" w:rsidRPr="00F873DD">
        <w:rPr>
          <w:rFonts w:ascii="Palatino Linotype" w:eastAsia="Calibri" w:hAnsi="Palatino Linotype" w:cs="Arial"/>
          <w:color w:val="000000" w:themeColor="text1"/>
          <w:lang w:val="es-ES"/>
        </w:rPr>
        <w:t xml:space="preserve"> </w:t>
      </w:r>
      <w:r w:rsidR="00875167" w:rsidRPr="00F873DD">
        <w:rPr>
          <w:rFonts w:ascii="Palatino Linotype" w:eastAsia="Calibri" w:hAnsi="Palatino Linotype" w:cs="Arial"/>
          <w:color w:val="000000" w:themeColor="text1"/>
          <w:lang w:val="es-ES"/>
        </w:rPr>
        <w:t>alegatos según corresponda a</w:t>
      </w:r>
      <w:r w:rsidR="004C20F2" w:rsidRPr="00F873DD">
        <w:rPr>
          <w:rFonts w:ascii="Palatino Linotype" w:eastAsia="Calibri" w:hAnsi="Palatino Linotype" w:cs="Arial"/>
          <w:color w:val="000000" w:themeColor="text1"/>
          <w:lang w:val="es-ES"/>
        </w:rPr>
        <w:t xml:space="preserve"> </w:t>
      </w:r>
      <w:r w:rsidR="00875167" w:rsidRPr="00F873DD">
        <w:rPr>
          <w:rFonts w:ascii="Palatino Linotype" w:eastAsia="Calibri" w:hAnsi="Palatino Linotype" w:cs="Arial"/>
          <w:color w:val="000000" w:themeColor="text1"/>
          <w:lang w:val="es-ES"/>
        </w:rPr>
        <w:t>l</w:t>
      </w:r>
      <w:r w:rsidR="004C20F2" w:rsidRPr="00F873DD">
        <w:rPr>
          <w:rFonts w:ascii="Palatino Linotype" w:eastAsia="Calibri" w:hAnsi="Palatino Linotype" w:cs="Arial"/>
          <w:color w:val="000000" w:themeColor="text1"/>
          <w:lang w:val="es-ES"/>
        </w:rPr>
        <w:t>os</w:t>
      </w:r>
      <w:r w:rsidR="00875167" w:rsidRPr="00F873DD">
        <w:rPr>
          <w:rFonts w:ascii="Palatino Linotype" w:eastAsia="Calibri" w:hAnsi="Palatino Linotype" w:cs="Arial"/>
          <w:color w:val="000000" w:themeColor="text1"/>
          <w:lang w:val="es-ES"/>
        </w:rPr>
        <w:t xml:space="preserve"> caso</w:t>
      </w:r>
      <w:r w:rsidR="004C20F2" w:rsidRPr="00F873DD">
        <w:rPr>
          <w:rFonts w:ascii="Palatino Linotype" w:eastAsia="Calibri" w:hAnsi="Palatino Linotype" w:cs="Arial"/>
          <w:color w:val="000000" w:themeColor="text1"/>
          <w:lang w:val="es-ES"/>
        </w:rPr>
        <w:t>s</w:t>
      </w:r>
      <w:r w:rsidR="00875167" w:rsidRPr="00F873DD">
        <w:rPr>
          <w:rFonts w:ascii="Palatino Linotype" w:eastAsia="Calibri" w:hAnsi="Palatino Linotype" w:cs="Arial"/>
          <w:color w:val="000000" w:themeColor="text1"/>
          <w:lang w:val="es-ES"/>
        </w:rPr>
        <w:t xml:space="preserve"> concreto</w:t>
      </w:r>
      <w:r w:rsidR="004C20F2" w:rsidRPr="00F873DD">
        <w:rPr>
          <w:rFonts w:ascii="Palatino Linotype" w:eastAsia="Calibri" w:hAnsi="Palatino Linotype" w:cs="Arial"/>
          <w:color w:val="000000" w:themeColor="text1"/>
          <w:lang w:val="es-ES"/>
        </w:rPr>
        <w:t>s</w:t>
      </w:r>
      <w:r w:rsidR="00875167" w:rsidRPr="00F873DD">
        <w:rPr>
          <w:rFonts w:ascii="Palatino Linotype" w:eastAsia="Calibri" w:hAnsi="Palatino Linotype" w:cs="Arial"/>
          <w:color w:val="000000" w:themeColor="text1"/>
          <w:lang w:val="es-ES"/>
        </w:rPr>
        <w:t xml:space="preserve">, </w:t>
      </w:r>
      <w:r w:rsidR="00F147C6" w:rsidRPr="00F873DD">
        <w:rPr>
          <w:rFonts w:ascii="Palatino Linotype" w:eastAsia="Calibri" w:hAnsi="Palatino Linotype" w:cs="Arial"/>
          <w:color w:val="000000" w:themeColor="text1"/>
          <w:lang w:val="es-ES"/>
        </w:rPr>
        <w:lastRenderedPageBreak/>
        <w:t>de esta forma</w:t>
      </w:r>
      <w:r w:rsidR="00875167" w:rsidRPr="00F873DD">
        <w:rPr>
          <w:rFonts w:ascii="Palatino Linotype" w:eastAsia="Calibri" w:hAnsi="Palatino Linotype" w:cs="Arial"/>
          <w:color w:val="000000" w:themeColor="text1"/>
          <w:lang w:val="es-ES"/>
        </w:rPr>
        <w:t xml:space="preserve"> para que el </w:t>
      </w:r>
      <w:r w:rsidR="00875167" w:rsidRPr="00F873DD">
        <w:rPr>
          <w:rFonts w:ascii="Palatino Linotype" w:eastAsia="Calibri" w:hAnsi="Palatino Linotype" w:cs="Arial"/>
          <w:b/>
          <w:color w:val="000000" w:themeColor="text1"/>
          <w:lang w:val="es-ES"/>
        </w:rPr>
        <w:t>SUJETO OBLIGADO</w:t>
      </w:r>
      <w:r w:rsidR="00875167" w:rsidRPr="00F873DD">
        <w:rPr>
          <w:rFonts w:ascii="Palatino Linotype" w:eastAsia="Calibri" w:hAnsi="Palatino Linotype" w:cs="Arial"/>
          <w:color w:val="000000" w:themeColor="text1"/>
          <w:lang w:val="es-ES"/>
        </w:rPr>
        <w:t xml:space="preserve"> </w:t>
      </w:r>
      <w:r w:rsidR="00B81371" w:rsidRPr="00F873DD">
        <w:rPr>
          <w:rFonts w:ascii="Palatino Linotype" w:eastAsia="Calibri" w:hAnsi="Palatino Linotype" w:cs="Arial"/>
          <w:color w:val="000000" w:themeColor="text1"/>
          <w:lang w:val="es-ES"/>
        </w:rPr>
        <w:t>presentar</w:t>
      </w:r>
      <w:r w:rsidR="003A03D0" w:rsidRPr="00F873DD">
        <w:rPr>
          <w:rFonts w:ascii="Palatino Linotype" w:eastAsia="Calibri" w:hAnsi="Palatino Linotype" w:cs="Arial"/>
          <w:color w:val="000000" w:themeColor="text1"/>
          <w:lang w:val="es-ES"/>
        </w:rPr>
        <w:t>a</w:t>
      </w:r>
      <w:r w:rsidR="00B81371" w:rsidRPr="00F873DD">
        <w:rPr>
          <w:rFonts w:ascii="Palatino Linotype" w:eastAsia="Calibri" w:hAnsi="Palatino Linotype" w:cs="Arial"/>
          <w:color w:val="000000" w:themeColor="text1"/>
          <w:lang w:val="es-ES"/>
        </w:rPr>
        <w:t xml:space="preserve"> el </w:t>
      </w:r>
      <w:r w:rsidR="00556F72" w:rsidRPr="00F873DD">
        <w:rPr>
          <w:rFonts w:ascii="Palatino Linotype" w:eastAsia="Calibri" w:hAnsi="Palatino Linotype" w:cs="Arial"/>
          <w:color w:val="000000" w:themeColor="text1"/>
          <w:lang w:val="es-ES"/>
        </w:rPr>
        <w:t xml:space="preserve">informe justificado </w:t>
      </w:r>
      <w:r w:rsidR="00875167" w:rsidRPr="00F873DD">
        <w:rPr>
          <w:rFonts w:ascii="Palatino Linotype" w:eastAsia="Calibri" w:hAnsi="Palatino Linotype" w:cs="Arial"/>
          <w:color w:val="000000" w:themeColor="text1"/>
          <w:lang w:val="es-ES"/>
        </w:rPr>
        <w:t>procedente</w:t>
      </w:r>
      <w:r w:rsidR="00787184" w:rsidRPr="00F873DD">
        <w:rPr>
          <w:rFonts w:ascii="Palatino Linotype" w:eastAsia="Calibri" w:hAnsi="Palatino Linotype" w:cs="Arial"/>
          <w:color w:val="000000" w:themeColor="text1"/>
          <w:lang w:val="es-ES"/>
        </w:rPr>
        <w:t>.</w:t>
      </w:r>
    </w:p>
    <w:p w14:paraId="455C196B" w14:textId="77777777" w:rsidR="003F0DDA" w:rsidRPr="00F873DD"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9847E7" w14:textId="0346A0E4" w:rsidR="001804F1" w:rsidRPr="00F873DD" w:rsidRDefault="00BD6C40" w:rsidP="002B15A5">
      <w:pPr>
        <w:pStyle w:val="Prrafodelista"/>
        <w:numPr>
          <w:ilvl w:val="0"/>
          <w:numId w:val="1"/>
        </w:numPr>
        <w:tabs>
          <w:tab w:val="left" w:pos="426"/>
        </w:tabs>
        <w:spacing w:line="360" w:lineRule="auto"/>
        <w:jc w:val="both"/>
        <w:rPr>
          <w:rFonts w:ascii="Palatino Linotype" w:hAnsi="Palatino Linotype"/>
          <w:color w:val="000000" w:themeColor="text1"/>
        </w:rPr>
      </w:pPr>
      <w:r w:rsidRPr="00F873DD">
        <w:rPr>
          <w:rFonts w:ascii="Palatino Linotype" w:eastAsia="Calibri" w:hAnsi="Palatino Linotype" w:cs="Arial"/>
          <w:color w:val="000000" w:themeColor="text1"/>
          <w:lang w:val="es-ES"/>
        </w:rPr>
        <w:t xml:space="preserve">De las constancias que obran en el expediente digital del recurso de revisión que hoy se resuelve, se aprecia que el </w:t>
      </w:r>
      <w:r w:rsidRPr="00F873DD">
        <w:rPr>
          <w:rFonts w:ascii="Palatino Linotype" w:eastAsia="Calibri" w:hAnsi="Palatino Linotype" w:cs="Arial"/>
          <w:b/>
          <w:color w:val="000000" w:themeColor="text1"/>
          <w:lang w:val="es-ES"/>
        </w:rPr>
        <w:t>SUJETO OBLIGADO</w:t>
      </w:r>
      <w:r w:rsidR="002C2460" w:rsidRPr="00F873DD">
        <w:rPr>
          <w:rFonts w:ascii="Palatino Linotype" w:eastAsia="Calibri" w:hAnsi="Palatino Linotype" w:cs="Arial"/>
          <w:b/>
          <w:color w:val="000000" w:themeColor="text1"/>
          <w:lang w:val="es-ES"/>
        </w:rPr>
        <w:t xml:space="preserve">, </w:t>
      </w:r>
      <w:r w:rsidR="002C2460" w:rsidRPr="00F873DD">
        <w:rPr>
          <w:rFonts w:ascii="Palatino Linotype" w:eastAsia="Calibri" w:hAnsi="Palatino Linotype" w:cs="Arial"/>
          <w:bCs/>
          <w:color w:val="000000" w:themeColor="text1"/>
          <w:lang w:val="es-ES"/>
        </w:rPr>
        <w:t xml:space="preserve">en fecha </w:t>
      </w:r>
      <w:r w:rsidR="002B15A5" w:rsidRPr="00F873DD">
        <w:rPr>
          <w:rFonts w:ascii="Palatino Linotype" w:eastAsia="Calibri" w:hAnsi="Palatino Linotype" w:cs="Arial"/>
          <w:bCs/>
          <w:color w:val="000000" w:themeColor="text1"/>
          <w:lang w:val="es-ES"/>
        </w:rPr>
        <w:t>veintiocho</w:t>
      </w:r>
      <w:r w:rsidR="002C2460" w:rsidRPr="00F873DD">
        <w:rPr>
          <w:rFonts w:ascii="Palatino Linotype" w:eastAsia="Calibri" w:hAnsi="Palatino Linotype" w:cs="Arial"/>
          <w:bCs/>
          <w:color w:val="000000" w:themeColor="text1"/>
          <w:lang w:val="es-ES"/>
        </w:rPr>
        <w:t xml:space="preserve"> (</w:t>
      </w:r>
      <w:r w:rsidR="002B15A5" w:rsidRPr="00F873DD">
        <w:rPr>
          <w:rFonts w:ascii="Palatino Linotype" w:eastAsia="Calibri" w:hAnsi="Palatino Linotype" w:cs="Arial"/>
          <w:bCs/>
          <w:color w:val="000000" w:themeColor="text1"/>
          <w:lang w:val="es-ES"/>
        </w:rPr>
        <w:t>28</w:t>
      </w:r>
      <w:r w:rsidR="002C2460" w:rsidRPr="00F873DD">
        <w:rPr>
          <w:rFonts w:ascii="Palatino Linotype" w:eastAsia="Calibri" w:hAnsi="Palatino Linotype" w:cs="Arial"/>
          <w:bCs/>
          <w:color w:val="000000" w:themeColor="text1"/>
          <w:lang w:val="es-ES"/>
        </w:rPr>
        <w:t xml:space="preserve">) de </w:t>
      </w:r>
      <w:r w:rsidR="004565FB" w:rsidRPr="00F873DD">
        <w:rPr>
          <w:rFonts w:ascii="Palatino Linotype" w:eastAsia="Calibri" w:hAnsi="Palatino Linotype" w:cs="Arial"/>
          <w:bCs/>
          <w:color w:val="000000" w:themeColor="text1"/>
          <w:lang w:val="es-ES"/>
        </w:rPr>
        <w:t>marzo</w:t>
      </w:r>
      <w:r w:rsidR="00BB2C2D" w:rsidRPr="00F873DD">
        <w:rPr>
          <w:rFonts w:ascii="Palatino Linotype" w:eastAsia="Calibri" w:hAnsi="Palatino Linotype" w:cs="Arial"/>
          <w:bCs/>
          <w:color w:val="000000" w:themeColor="text1"/>
          <w:lang w:val="es-ES"/>
        </w:rPr>
        <w:t xml:space="preserve"> de dos mil veintidós</w:t>
      </w:r>
      <w:r w:rsidR="002C2460" w:rsidRPr="00F873DD">
        <w:rPr>
          <w:rFonts w:ascii="Palatino Linotype" w:eastAsia="Calibri" w:hAnsi="Palatino Linotype" w:cs="Arial"/>
          <w:bCs/>
          <w:color w:val="000000" w:themeColor="text1"/>
          <w:lang w:val="es-ES"/>
        </w:rPr>
        <w:t>,</w:t>
      </w:r>
      <w:r w:rsidRPr="00F873DD">
        <w:rPr>
          <w:rFonts w:ascii="Palatino Linotype" w:eastAsia="Calibri" w:hAnsi="Palatino Linotype" w:cs="Arial"/>
          <w:color w:val="000000" w:themeColor="text1"/>
          <w:lang w:val="es-ES"/>
        </w:rPr>
        <w:t xml:space="preserve"> </w:t>
      </w:r>
      <w:r w:rsidR="002C2460" w:rsidRPr="00F873DD">
        <w:rPr>
          <w:rFonts w:ascii="Palatino Linotype" w:eastAsia="Calibri" w:hAnsi="Palatino Linotype" w:cs="Arial"/>
          <w:color w:val="000000" w:themeColor="text1"/>
          <w:lang w:val="es-ES"/>
        </w:rPr>
        <w:t xml:space="preserve">remitió el documento electrónico denominado </w:t>
      </w:r>
      <w:r w:rsidR="002B15A5" w:rsidRPr="00F873DD">
        <w:rPr>
          <w:rFonts w:ascii="Palatino Linotype" w:eastAsia="Calibri" w:hAnsi="Palatino Linotype" w:cs="Arial"/>
          <w:b/>
          <w:i/>
          <w:color w:val="000000" w:themeColor="text1"/>
          <w:lang w:val="es-ES"/>
        </w:rPr>
        <w:t>CONTESTACIÓN RECURSO DE REVISIÓN 0027.pdf</w:t>
      </w:r>
      <w:r w:rsidR="002C2460" w:rsidRPr="00F873DD">
        <w:rPr>
          <w:rFonts w:ascii="Palatino Linotype" w:eastAsia="Calibri" w:hAnsi="Palatino Linotype" w:cs="Arial"/>
          <w:color w:val="000000" w:themeColor="text1"/>
          <w:lang w:val="es-ES"/>
        </w:rPr>
        <w:t xml:space="preserve">, el cual </w:t>
      </w:r>
      <w:r w:rsidR="001804F1" w:rsidRPr="00F873DD">
        <w:rPr>
          <w:rFonts w:ascii="Palatino Linotype" w:eastAsia="Calibri" w:hAnsi="Palatino Linotype" w:cs="Arial"/>
          <w:color w:val="000000" w:themeColor="text1"/>
          <w:lang w:val="es-ES"/>
        </w:rPr>
        <w:t>se puso a la vista el veintiuno (21) de abril de la misma anualidad; no obstante, se inserta su contenido íntegro:</w:t>
      </w:r>
    </w:p>
    <w:p w14:paraId="6E93509A" w14:textId="77777777" w:rsidR="00403B59" w:rsidRPr="00F873DD" w:rsidRDefault="00403B59" w:rsidP="00403B59">
      <w:pPr>
        <w:tabs>
          <w:tab w:val="left" w:pos="426"/>
        </w:tabs>
        <w:spacing w:line="360" w:lineRule="auto"/>
        <w:jc w:val="both"/>
        <w:rPr>
          <w:rFonts w:ascii="Palatino Linotype" w:hAnsi="Palatino Linotype"/>
          <w:color w:val="000000" w:themeColor="text1"/>
        </w:rPr>
      </w:pPr>
    </w:p>
    <w:p w14:paraId="10AE872D" w14:textId="472C27AA" w:rsidR="00403B59"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Por medio del presente escrito y promoviendo con la personalidad que se tiene debidamente reconocida en autos del Recurso de Revisión con número de folio o expediente; 00027/XALATLA/IP/2022, de fecha quince de marzo del año en curso, ante Usted, con el debido respeto se comparece para exponer:</w:t>
      </w:r>
    </w:p>
    <w:p w14:paraId="03FA8964"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p>
    <w:p w14:paraId="7C0159C9" w14:textId="27221E8D" w:rsidR="002B15A5" w:rsidRPr="00F873DD" w:rsidRDefault="002B15A5" w:rsidP="001030EF">
      <w:pPr>
        <w:tabs>
          <w:tab w:val="left" w:pos="426"/>
        </w:tabs>
        <w:spacing w:line="360" w:lineRule="auto"/>
        <w:ind w:left="567" w:right="616"/>
        <w:jc w:val="both"/>
        <w:rPr>
          <w:rFonts w:ascii="Palatino Linotype" w:hAnsi="Palatino Linotype"/>
          <w:i/>
          <w:color w:val="000000" w:themeColor="text1"/>
          <w:sz w:val="22"/>
        </w:rPr>
      </w:pPr>
      <w:r w:rsidRPr="00F873DD">
        <w:rPr>
          <w:rFonts w:ascii="Palatino Linotype" w:hAnsi="Palatino Linotype"/>
          <w:i/>
          <w:sz w:val="22"/>
        </w:rPr>
        <w:t>Que en atención a que se encuentra dentro del plazo que establece la Ley de Transparencia y Acceso a la Información Pública, se da contestación al RECURSO DE REVISIÓN, bajo los siguientes términos.</w:t>
      </w:r>
    </w:p>
    <w:p w14:paraId="0B7EDA49" w14:textId="77777777" w:rsidR="00403B59" w:rsidRPr="00F873DD" w:rsidRDefault="00403B59" w:rsidP="001030EF">
      <w:pPr>
        <w:tabs>
          <w:tab w:val="left" w:pos="426"/>
        </w:tabs>
        <w:spacing w:line="360" w:lineRule="auto"/>
        <w:ind w:left="567" w:right="616"/>
        <w:jc w:val="both"/>
        <w:rPr>
          <w:rFonts w:ascii="Palatino Linotype" w:hAnsi="Palatino Linotype"/>
          <w:i/>
          <w:color w:val="000000" w:themeColor="text1"/>
          <w:sz w:val="22"/>
        </w:rPr>
      </w:pPr>
    </w:p>
    <w:p w14:paraId="62FACEA1" w14:textId="4B78F174"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 xml:space="preserve">El recurrente </w:t>
      </w:r>
      <w:r w:rsidR="00F873DD" w:rsidRPr="00F873DD">
        <w:rPr>
          <w:rFonts w:ascii="Palatino Linotype" w:hAnsi="Palatino Linotype"/>
          <w:i/>
          <w:sz w:val="22"/>
        </w:rPr>
        <w:t xml:space="preserve">XXXX </w:t>
      </w:r>
      <w:proofErr w:type="spellStart"/>
      <w:r w:rsidR="00F873DD" w:rsidRPr="00F873DD">
        <w:rPr>
          <w:rFonts w:ascii="Palatino Linotype" w:hAnsi="Palatino Linotype"/>
          <w:i/>
          <w:sz w:val="22"/>
        </w:rPr>
        <w:t>XXXX</w:t>
      </w:r>
      <w:proofErr w:type="spellEnd"/>
      <w:r w:rsidR="00F873DD" w:rsidRPr="00F873DD">
        <w:rPr>
          <w:rFonts w:ascii="Palatino Linotype" w:hAnsi="Palatino Linotype"/>
          <w:i/>
          <w:sz w:val="22"/>
        </w:rPr>
        <w:t xml:space="preserve"> XXX</w:t>
      </w:r>
      <w:r w:rsidRPr="00F873DD">
        <w:rPr>
          <w:rFonts w:ascii="Palatino Linotype" w:hAnsi="Palatino Linotype"/>
          <w:i/>
          <w:sz w:val="22"/>
        </w:rPr>
        <w:t xml:space="preserve"> manifiesta que la razón o motivo de su inconformidad es; la respuesta emitida a la solicitud de información Pública No. 00027/27/XALATLA/IO/2022, presentada en fecha nueve de febrero del año en curso, a través del Sistema de Acceso a la Información Mexiquense (SAIMEX), del portal ciudadano del Gobierno del Estado de México y dirigida al Ayuntamiento de </w:t>
      </w:r>
      <w:proofErr w:type="spellStart"/>
      <w:r w:rsidRPr="00F873DD">
        <w:rPr>
          <w:rFonts w:ascii="Palatino Linotype" w:hAnsi="Palatino Linotype"/>
          <w:i/>
          <w:sz w:val="22"/>
        </w:rPr>
        <w:t>Xalatlaco</w:t>
      </w:r>
      <w:proofErr w:type="spellEnd"/>
      <w:r w:rsidRPr="00F873DD">
        <w:rPr>
          <w:rFonts w:ascii="Palatino Linotype" w:hAnsi="Palatino Linotype"/>
          <w:i/>
          <w:sz w:val="22"/>
        </w:rPr>
        <w:t xml:space="preserve">, pues refiere que la respuesta emitida esta opuesta a la ley previamente establecida, ya que hacen una errónea interpretación de la autonomía municipal, violando el principio </w:t>
      </w:r>
      <w:r w:rsidRPr="00F873DD">
        <w:rPr>
          <w:rFonts w:ascii="Palatino Linotype" w:hAnsi="Palatino Linotype"/>
          <w:i/>
          <w:sz w:val="22"/>
        </w:rPr>
        <w:lastRenderedPageBreak/>
        <w:t xml:space="preserve">de legalidad en virtud de que emite una disposición opuesta a la Ley Orgánica Municipal del Estado de México, además de que causa agravio injustificado a la ciudadanía general de </w:t>
      </w:r>
      <w:proofErr w:type="spellStart"/>
      <w:r w:rsidRPr="00F873DD">
        <w:rPr>
          <w:rFonts w:ascii="Palatino Linotype" w:hAnsi="Palatino Linotype"/>
          <w:i/>
          <w:sz w:val="22"/>
        </w:rPr>
        <w:t>Xalatlaco</w:t>
      </w:r>
      <w:proofErr w:type="spellEnd"/>
      <w:r w:rsidRPr="00F873DD">
        <w:rPr>
          <w:rFonts w:ascii="Palatino Linotype" w:hAnsi="Palatino Linotype"/>
          <w:i/>
          <w:sz w:val="22"/>
        </w:rPr>
        <w:t>.</w:t>
      </w:r>
    </w:p>
    <w:p w14:paraId="0C3300F7"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p>
    <w:p w14:paraId="601925F7"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 xml:space="preserve">En virtud de lo anterior se manifiesta lo siguiente: </w:t>
      </w:r>
    </w:p>
    <w:p w14:paraId="01C10CDA"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p>
    <w:p w14:paraId="1BB8BD94" w14:textId="3FD24C2C"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De la respuesta a la solicitud No. 00027/27/XALATLA/IO/2022, se aprecia claramente que se está proporcionando la información solicitada, principalmente porque se mencionan los artículos que son el fundamento legal por el cual se estipulo en el bando municipal, emitido el pasado 05 de febrero del 2022, las sanciones a que hace referencia; siendo en concreto que se proporciona la información al referir que son los artículos 40, 41 y 115 de la Constitución Política de los Estados Unidos Mexicanos, así como el diverso artículo 112 de la Constitución Política del Estado Libre y Soberano de México los que responden a la multicitada solicitud. Consecuentemente, está plenamente claro que se atendió y otorgó la información que fue requerida por el recurrente.</w:t>
      </w:r>
    </w:p>
    <w:p w14:paraId="194D92F0" w14:textId="77777777" w:rsidR="002B15A5" w:rsidRPr="00F873DD" w:rsidRDefault="002B15A5" w:rsidP="001030EF">
      <w:pPr>
        <w:tabs>
          <w:tab w:val="left" w:pos="426"/>
        </w:tabs>
        <w:spacing w:line="360" w:lineRule="auto"/>
        <w:ind w:left="567" w:right="616"/>
        <w:jc w:val="both"/>
        <w:rPr>
          <w:rFonts w:ascii="Palatino Linotype" w:hAnsi="Palatino Linotype"/>
          <w:i/>
          <w:color w:val="000000" w:themeColor="text1"/>
          <w:sz w:val="22"/>
        </w:rPr>
      </w:pPr>
    </w:p>
    <w:p w14:paraId="6616CB01" w14:textId="6B4A0873"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 xml:space="preserve">Por otra parte, en atención a lo manifestado en su recurso: “que la respuesta emitida esta opuesta a la ley previamente establecida”, se sustenta y justifica la facultad del municipio en la tesis con registro número 184089, publicada en el Semanario Judicial de la Federación y su Gaceta, novena época, tesis: 2a. LXXVI/2003, Tomo XVII, Junio de 2003, página 292, Materia: Constitucional, cuyo epígrafe es el siguiente: MULTA EXCESIVA. ESTE CARÁCTER DEBE DERIVAR DE LA PROPIA NORMA QUE LA PREVÉ Y NO DE SU COMPARACIÓN CON OTRAS DISPOSICIONES ORDINARIAS. Siendo evidente que la información proporcionada en ningún momento es opuesta a la ley, toda vez que los artículos que refiere el recurrente por sí solos no contravienen los preceptos de la Constitución Política de los Estados Unidos Mexicanos </w:t>
      </w:r>
      <w:r w:rsidRPr="00F873DD">
        <w:rPr>
          <w:rFonts w:ascii="Palatino Linotype" w:hAnsi="Palatino Linotype"/>
          <w:i/>
          <w:sz w:val="22"/>
        </w:rPr>
        <w:lastRenderedPageBreak/>
        <w:t>y en consecuencia, no aplica la comparación con otras normas, siendo determinante el que no se configura algún acto de inconstitucionalidad.</w:t>
      </w:r>
    </w:p>
    <w:p w14:paraId="12330C61"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p>
    <w:p w14:paraId="702CD063" w14:textId="61388686"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Asimismo, en atención a la expresión de que; “se hace una errónea interpretación de la autonomía municipal, violando el principio de legalidad en virtud de que emite una disposición opuesta a la Ley Orgánica Municipal del Estado de México*, se debe de tomar en cuenta que la solicitud inicial del recurrente, por esencia tiene como finalidad el que sea proporcionada información pública, la cual ya fue debidamente otorgada, siendo atribuciones de otras autoridades el que realice la interpretación de lo establecido en las leyes, reglamentos y demás disposiciones normativas.</w:t>
      </w:r>
    </w:p>
    <w:p w14:paraId="024357A3" w14:textId="77777777" w:rsidR="002B15A5" w:rsidRPr="00F873DD" w:rsidRDefault="002B15A5" w:rsidP="001030EF">
      <w:pPr>
        <w:tabs>
          <w:tab w:val="left" w:pos="426"/>
        </w:tabs>
        <w:spacing w:line="360" w:lineRule="auto"/>
        <w:ind w:left="567" w:right="616"/>
        <w:jc w:val="both"/>
        <w:rPr>
          <w:rFonts w:ascii="Palatino Linotype" w:hAnsi="Palatino Linotype"/>
          <w:i/>
          <w:color w:val="000000" w:themeColor="text1"/>
          <w:sz w:val="22"/>
        </w:rPr>
      </w:pPr>
    </w:p>
    <w:p w14:paraId="508DBEAF" w14:textId="6C4CD3FD"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 xml:space="preserve">Sin embargo, es importante resaltar que en ningún momento se ésta violando el principio de legalidad, pues de ninguna manera se están vulnerando derechos o causando afectación a los ciudadanos al contemplar en el Bando Municipal límites mínimos y máximos para la aplicación de la sanción consistente en multa, ya que se entiende que se tiene como límite los estipulado por el artículo 22 constitucional, en el que se prohíben las multas excesivas tanto en la sanciones penales como de carácter administrativo, siendo consideradas estas, cuando los operadores o aplicadores jurídicos se encuentran imposibilitados para individualizar la sanción o existen multas fijas y, como se ha mencionado en el Bando Municipal de </w:t>
      </w:r>
      <w:proofErr w:type="spellStart"/>
      <w:r w:rsidRPr="00F873DD">
        <w:rPr>
          <w:rFonts w:ascii="Palatino Linotype" w:hAnsi="Palatino Linotype"/>
          <w:i/>
          <w:sz w:val="22"/>
        </w:rPr>
        <w:t>Xalatlaco</w:t>
      </w:r>
      <w:proofErr w:type="spellEnd"/>
      <w:r w:rsidRPr="00F873DD">
        <w:rPr>
          <w:rFonts w:ascii="Palatino Linotype" w:hAnsi="Palatino Linotype"/>
          <w:i/>
          <w:sz w:val="22"/>
        </w:rPr>
        <w:t xml:space="preserve">, en la sanción pecuniaria siempre se toma en cuenta la gravedad de la falta cometida y la facultad del ciudadano para poder cumplir </w:t>
      </w:r>
      <w:proofErr w:type="spellStart"/>
      <w:r w:rsidRPr="00F873DD">
        <w:rPr>
          <w:rFonts w:ascii="Palatino Linotype" w:hAnsi="Palatino Linotype"/>
          <w:i/>
          <w:sz w:val="22"/>
        </w:rPr>
        <w:t>individualizadamente</w:t>
      </w:r>
      <w:proofErr w:type="spellEnd"/>
      <w:r w:rsidRPr="00F873DD">
        <w:rPr>
          <w:rFonts w:ascii="Palatino Linotype" w:hAnsi="Palatino Linotype"/>
          <w:i/>
          <w:sz w:val="22"/>
        </w:rPr>
        <w:t xml:space="preserve"> la sanción impuesta, atendiendo la correspondencia entre la cuantía de la multa y las condiciones económicas del infractor.</w:t>
      </w:r>
    </w:p>
    <w:p w14:paraId="5A6D93A9"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p>
    <w:p w14:paraId="38C692E3" w14:textId="6B7CD751"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 xml:space="preserve">En tal orden de ideas, el Bando Municipal de </w:t>
      </w:r>
      <w:proofErr w:type="spellStart"/>
      <w:r w:rsidRPr="00F873DD">
        <w:rPr>
          <w:rFonts w:ascii="Palatino Linotype" w:hAnsi="Palatino Linotype"/>
          <w:i/>
          <w:sz w:val="22"/>
        </w:rPr>
        <w:t>Xalatlaco</w:t>
      </w:r>
      <w:proofErr w:type="spellEnd"/>
      <w:r w:rsidRPr="00F873DD">
        <w:rPr>
          <w:rFonts w:ascii="Palatino Linotype" w:hAnsi="Palatino Linotype"/>
          <w:i/>
          <w:sz w:val="22"/>
        </w:rPr>
        <w:t xml:space="preserve"> garantiza y respeta el debido cumplimiento a los artículos 21 y 22 constitucional, toda vez que el artículo 21 en su párrafo III, faculta a la autoridad administrativa para la aplicación de sanciones por </w:t>
      </w:r>
      <w:r w:rsidRPr="00F873DD">
        <w:rPr>
          <w:rFonts w:ascii="Palatino Linotype" w:hAnsi="Palatino Linotype"/>
          <w:i/>
          <w:sz w:val="22"/>
        </w:rPr>
        <w:lastRenderedPageBreak/>
        <w:t>infracciones de los reglamentos gubernativos y de policía, siendo únicamente consideradas la multa, el arresto y el trabajo a favor de la comunidad, estableciendo un límite en cuanto al arresto que es de 36 horas, más no así en lo relacionado con la multa. Por lo que, se demuestra que no existe la intención de causar algún daño o incurrir en una conducta prohibida en los parámetros contemplados en el ordenamiento municipal, tal y como se mencionó en la información proporcionada en la solicitud No. 00027/27/XALATLA/IO/2022, con la tesis de jurisprudencia con registro número 200347, publicada en el Semanario Judicial de la Federación y su Gaceta, novena época, tesis: P./J. 9/95, Tomo II, Julio de 1995, página 5, Materia: Constitucional, cuyo epígrafe es el siguiente: MULTA EXCESIVA. CONCEPTO DE. Y en la cual se define el concepto de multa excesiva,</w:t>
      </w:r>
    </w:p>
    <w:p w14:paraId="2F5D3EDB"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p>
    <w:p w14:paraId="274117ED" w14:textId="08B60AEC"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 xml:space="preserve">Por tal motivo, se afirma que no existe violación al principio de legalidad, en virtud de que en la aplicación de la sanción de multa siempre se garantiza el ejercicio del principio de proporcionalidad en cada una de las infracciones calificadas, toda vez que precisamente los artículos 210, 213 y 215 del actual Bando Municipal de </w:t>
      </w:r>
      <w:proofErr w:type="spellStart"/>
      <w:r w:rsidRPr="00F873DD">
        <w:rPr>
          <w:rFonts w:ascii="Palatino Linotype" w:hAnsi="Palatino Linotype"/>
          <w:i/>
          <w:sz w:val="22"/>
        </w:rPr>
        <w:t>Xalatlaco</w:t>
      </w:r>
      <w:proofErr w:type="spellEnd"/>
      <w:r w:rsidRPr="00F873DD">
        <w:rPr>
          <w:rFonts w:ascii="Palatino Linotype" w:hAnsi="Palatino Linotype"/>
          <w:i/>
          <w:sz w:val="22"/>
        </w:rPr>
        <w:t xml:space="preserve">, son los que garantizan que la autoridad debe justificar y motivar la aplicación de la misma; estableciendo la constitución de un elemento </w:t>
      </w:r>
      <w:proofErr w:type="spellStart"/>
      <w:r w:rsidRPr="00F873DD">
        <w:rPr>
          <w:rFonts w:ascii="Palatino Linotype" w:hAnsi="Palatino Linotype"/>
          <w:i/>
          <w:sz w:val="22"/>
        </w:rPr>
        <w:t>individualizante</w:t>
      </w:r>
      <w:proofErr w:type="spellEnd"/>
      <w:r w:rsidRPr="00F873DD">
        <w:rPr>
          <w:rFonts w:ascii="Palatino Linotype" w:hAnsi="Palatino Linotype"/>
          <w:i/>
          <w:sz w:val="22"/>
        </w:rPr>
        <w:t xml:space="preserve"> en la conducta infractora.</w:t>
      </w:r>
    </w:p>
    <w:p w14:paraId="4ACDB250"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p>
    <w:p w14:paraId="503E71D7" w14:textId="3C0943D0"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Consecuentemente, el principio de legalidad como principio fundamental no se viola en ningún momento, ya que este se encuentra intacto y con estricto respeto de los derechos y garantías de los ciudadanos, pues cuando la ciudadanía considera que se presenta alguna violación al referido principio porque la actuación de la autoridad no se apega a lo establecido con la ley y la Constitución, la ciudadanía cuenta con los recursos legales a fin de que la autoridad competente determine la violación al principio o en su defecto la inconstitucionalidad de la norma, pues su esencia misma es la de controlar la aplicación de las normas.</w:t>
      </w:r>
    </w:p>
    <w:p w14:paraId="4A7B5056"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p>
    <w:p w14:paraId="77C5E1E8" w14:textId="3B0F4556"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 xml:space="preserve">De igual manera, en atención a que el recurrente manifiesta “que se causa agravio injustificado a la ciudadanía general de </w:t>
      </w:r>
      <w:proofErr w:type="spellStart"/>
      <w:r w:rsidRPr="00F873DD">
        <w:rPr>
          <w:rFonts w:ascii="Palatino Linotype" w:hAnsi="Palatino Linotype"/>
          <w:i/>
          <w:sz w:val="22"/>
        </w:rPr>
        <w:t>Xalatlaco</w:t>
      </w:r>
      <w:proofErr w:type="spellEnd"/>
      <w:r w:rsidRPr="00F873DD">
        <w:rPr>
          <w:rFonts w:ascii="Palatino Linotype" w:hAnsi="Palatino Linotype"/>
          <w:i/>
          <w:sz w:val="22"/>
        </w:rPr>
        <w:t xml:space="preserve">”, es ambigua dicha manifestación, en </w:t>
      </w:r>
      <w:proofErr w:type="spellStart"/>
      <w:r w:rsidRPr="00F873DD">
        <w:rPr>
          <w:rFonts w:ascii="Palatino Linotype" w:hAnsi="Palatino Linotype"/>
          <w:i/>
          <w:sz w:val="22"/>
        </w:rPr>
        <w:t>raón</w:t>
      </w:r>
      <w:proofErr w:type="spellEnd"/>
      <w:r w:rsidRPr="00F873DD">
        <w:rPr>
          <w:rFonts w:ascii="Palatino Linotype" w:hAnsi="Palatino Linotype"/>
          <w:i/>
          <w:sz w:val="22"/>
        </w:rPr>
        <w:t xml:space="preserve"> de que no precisa a qué tipo de agravio se refiere, toda vez que con la información que solicitara el recurrente, no se desprende afectación alguna por el cual se motive la generación de un agravio injustificado a la ciudadanía general de </w:t>
      </w:r>
      <w:proofErr w:type="spellStart"/>
      <w:r w:rsidRPr="00F873DD">
        <w:rPr>
          <w:rFonts w:ascii="Palatino Linotype" w:hAnsi="Palatino Linotype"/>
          <w:i/>
          <w:sz w:val="22"/>
        </w:rPr>
        <w:t>Xalatlaco</w:t>
      </w:r>
      <w:proofErr w:type="spellEnd"/>
      <w:r w:rsidRPr="00F873DD">
        <w:rPr>
          <w:rFonts w:ascii="Palatino Linotype" w:hAnsi="Palatino Linotype"/>
          <w:i/>
          <w:sz w:val="22"/>
        </w:rPr>
        <w:t>, así mismo, es importante resaltar que se trata de una solicitud de información, más no de un ejercicio de interpretación de la ley, lo que conlleva a que se esté ante la confusión de facultades y atribución de otras autoridades.</w:t>
      </w:r>
    </w:p>
    <w:p w14:paraId="53E3BC3F"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p>
    <w:p w14:paraId="62B9AC14" w14:textId="7023539E"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Finalmente, es importante resaltar, que el recurso de revisión procede cuando existe respuesta desfavorable a las solicitudes de acceso a la información pública o en su defecto por los supuestos establecidos en el artículo 71 de la Ley de Transparencia y Acceso a la Información Pública del Estado de México y Municipios, siendo los siguientes:</w:t>
      </w:r>
    </w:p>
    <w:p w14:paraId="164BBDAD"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p>
    <w:p w14:paraId="4062BEEE"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 xml:space="preserve">I. Se les niegue la información solicitada; </w:t>
      </w:r>
    </w:p>
    <w:p w14:paraId="097C6C6E"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 xml:space="preserve">II. Se les entregue la información incompleta o no corresponda a la solicitada; </w:t>
      </w:r>
    </w:p>
    <w:p w14:paraId="2E5A7FA0" w14:textId="77777777"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 xml:space="preserve">III. Derogada </w:t>
      </w:r>
    </w:p>
    <w:p w14:paraId="72B85143" w14:textId="60DEE80D" w:rsidR="002B15A5" w:rsidRPr="00F873DD" w:rsidRDefault="002B15A5"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IV. Se considere que la respuesta es desfavorable a su solicitud.</w:t>
      </w:r>
    </w:p>
    <w:p w14:paraId="7D788C58" w14:textId="77777777" w:rsidR="002B15A5" w:rsidRPr="00F873DD" w:rsidRDefault="002B15A5" w:rsidP="001030EF">
      <w:pPr>
        <w:tabs>
          <w:tab w:val="left" w:pos="426"/>
        </w:tabs>
        <w:spacing w:line="360" w:lineRule="auto"/>
        <w:ind w:left="567" w:right="616"/>
        <w:jc w:val="both"/>
        <w:rPr>
          <w:rFonts w:ascii="Palatino Linotype" w:hAnsi="Palatino Linotype"/>
          <w:i/>
          <w:color w:val="000000" w:themeColor="text1"/>
          <w:sz w:val="22"/>
        </w:rPr>
      </w:pPr>
    </w:p>
    <w:p w14:paraId="713C9FD2" w14:textId="78225879" w:rsidR="001030EF" w:rsidRPr="00F873DD" w:rsidRDefault="001030EF"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t>Por tal motivo, se precisa que en relación a las fracciones antes mencionadas, no tiene sustento el recurso de revisión presentado, pues no se encuentra ante alguno de los supuestos, precisamente atendiendo a la fracción I, ya que menciona el recurrente que motiva su recurso porque se realizó una interpretación errónea de la autonomía municipal, más no porque no se le haya negado o no se le haya proporcionado la información solicitada.</w:t>
      </w:r>
    </w:p>
    <w:p w14:paraId="58A915D0" w14:textId="77777777" w:rsidR="001030EF" w:rsidRPr="00F873DD" w:rsidRDefault="001030EF" w:rsidP="001030EF">
      <w:pPr>
        <w:tabs>
          <w:tab w:val="left" w:pos="426"/>
        </w:tabs>
        <w:spacing w:line="360" w:lineRule="auto"/>
        <w:ind w:left="567" w:right="616"/>
        <w:jc w:val="both"/>
        <w:rPr>
          <w:rFonts w:ascii="Palatino Linotype" w:hAnsi="Palatino Linotype"/>
          <w:i/>
          <w:sz w:val="22"/>
        </w:rPr>
      </w:pPr>
    </w:p>
    <w:p w14:paraId="69B6B024" w14:textId="33BB6CDC" w:rsidR="001030EF" w:rsidRPr="00F873DD" w:rsidRDefault="001030EF" w:rsidP="001030EF">
      <w:pPr>
        <w:tabs>
          <w:tab w:val="left" w:pos="426"/>
        </w:tabs>
        <w:spacing w:line="360" w:lineRule="auto"/>
        <w:ind w:left="567" w:right="616"/>
        <w:jc w:val="both"/>
        <w:rPr>
          <w:rFonts w:ascii="Palatino Linotype" w:hAnsi="Palatino Linotype"/>
          <w:i/>
          <w:sz w:val="22"/>
        </w:rPr>
      </w:pPr>
      <w:r w:rsidRPr="00F873DD">
        <w:rPr>
          <w:rFonts w:ascii="Palatino Linotype" w:hAnsi="Palatino Linotype"/>
          <w:i/>
          <w:sz w:val="22"/>
        </w:rPr>
        <w:lastRenderedPageBreak/>
        <w:t>De igual manera, en atención a la fracción segunda, no tiene aplicabilidad, pues la información proporcionada está completa y corresponde a lo solicitado por el recurrente, siendo una opinión personal el que se considere que se realizó una interpretación errónea a la autonomía municipal.</w:t>
      </w:r>
    </w:p>
    <w:p w14:paraId="384C0512" w14:textId="77777777" w:rsidR="001030EF" w:rsidRPr="00F873DD" w:rsidRDefault="001030EF" w:rsidP="001030EF">
      <w:pPr>
        <w:tabs>
          <w:tab w:val="left" w:pos="426"/>
        </w:tabs>
        <w:spacing w:line="360" w:lineRule="auto"/>
        <w:ind w:left="567" w:right="616"/>
        <w:jc w:val="both"/>
        <w:rPr>
          <w:rFonts w:ascii="Palatino Linotype" w:hAnsi="Palatino Linotype"/>
          <w:i/>
          <w:sz w:val="22"/>
        </w:rPr>
      </w:pPr>
    </w:p>
    <w:p w14:paraId="576B5283" w14:textId="5D2ED383" w:rsidR="001030EF" w:rsidRPr="00F873DD" w:rsidRDefault="001030EF" w:rsidP="001030EF">
      <w:pPr>
        <w:tabs>
          <w:tab w:val="left" w:pos="426"/>
        </w:tabs>
        <w:spacing w:line="360" w:lineRule="auto"/>
        <w:ind w:left="567" w:right="616"/>
        <w:jc w:val="both"/>
        <w:rPr>
          <w:rFonts w:ascii="Palatino Linotype" w:hAnsi="Palatino Linotype"/>
          <w:i/>
          <w:color w:val="000000" w:themeColor="text1"/>
          <w:sz w:val="22"/>
        </w:rPr>
      </w:pPr>
      <w:r w:rsidRPr="00F873DD">
        <w:rPr>
          <w:rFonts w:ascii="Palatino Linotype" w:hAnsi="Palatino Linotype"/>
          <w:i/>
          <w:sz w:val="22"/>
        </w:rPr>
        <w:t>Y por último, no se da el supuesto establecido en la fracción IV, en virtud de que el recurrente fue directo y preciso en su solicitud de información de fecha nueve de febrero del año en curso, al pedir el fundamento legal por el cual se estipulo en el bando municipal, emitido el pasado 05 de febrero del 2022, de las sanciones a que hace referencia en los artículos 216, 217, 218, 219 y 220, lo cual ya fue debidamente proporcionado, concluyendo que se dio cabal cumplimiento.</w:t>
      </w:r>
    </w:p>
    <w:p w14:paraId="7EC12750" w14:textId="717E236E" w:rsidR="00403B59" w:rsidRPr="00F873DD" w:rsidRDefault="00403B59" w:rsidP="00403B59">
      <w:pPr>
        <w:tabs>
          <w:tab w:val="left" w:pos="426"/>
        </w:tabs>
        <w:spacing w:line="360" w:lineRule="auto"/>
        <w:jc w:val="both"/>
        <w:rPr>
          <w:rFonts w:ascii="Palatino Linotype" w:hAnsi="Palatino Linotype"/>
          <w:color w:val="000000" w:themeColor="text1"/>
        </w:rPr>
      </w:pPr>
    </w:p>
    <w:p w14:paraId="612518D0" w14:textId="77777777" w:rsidR="001030EF" w:rsidRPr="00F873DD"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F873DD">
        <w:rPr>
          <w:rFonts w:ascii="Palatino Linotype" w:eastAsia="Calibri" w:hAnsi="Palatino Linotype" w:cs="Arial"/>
          <w:color w:val="000000" w:themeColor="text1"/>
          <w:lang w:val="es-ES"/>
        </w:rPr>
        <w:t>El</w:t>
      </w:r>
      <w:bookmarkStart w:id="3" w:name="_Toc461555889"/>
      <w:bookmarkStart w:id="4" w:name="_Toc466371858"/>
      <w:r w:rsidR="00B855AA" w:rsidRPr="00F873DD">
        <w:rPr>
          <w:rFonts w:ascii="Palatino Linotype" w:eastAsia="Calibri" w:hAnsi="Palatino Linotype" w:cs="Arial"/>
          <w:color w:val="000000" w:themeColor="text1"/>
          <w:lang w:val="es-ES"/>
        </w:rPr>
        <w:t xml:space="preserve"> </w:t>
      </w:r>
      <w:r w:rsidR="001030EF" w:rsidRPr="00F873DD">
        <w:rPr>
          <w:rFonts w:ascii="Palatino Linotype" w:eastAsia="Calibri" w:hAnsi="Palatino Linotype" w:cs="Arial"/>
          <w:color w:val="000000" w:themeColor="text1"/>
          <w:lang w:val="es-ES"/>
        </w:rPr>
        <w:t>doce</w:t>
      </w:r>
      <w:r w:rsidR="00B56EE8" w:rsidRPr="00F873DD">
        <w:rPr>
          <w:rFonts w:ascii="Palatino Linotype" w:eastAsia="Calibri" w:hAnsi="Palatino Linotype" w:cs="Arial"/>
          <w:color w:val="000000" w:themeColor="text1"/>
          <w:lang w:val="es-ES"/>
        </w:rPr>
        <w:t xml:space="preserve"> (</w:t>
      </w:r>
      <w:r w:rsidR="001030EF" w:rsidRPr="00F873DD">
        <w:rPr>
          <w:rFonts w:ascii="Palatino Linotype" w:eastAsia="Calibri" w:hAnsi="Palatino Linotype" w:cs="Arial"/>
          <w:color w:val="000000" w:themeColor="text1"/>
          <w:lang w:val="es-ES"/>
        </w:rPr>
        <w:t>12</w:t>
      </w:r>
      <w:r w:rsidR="00BD6C40" w:rsidRPr="00F873DD">
        <w:rPr>
          <w:rFonts w:ascii="Palatino Linotype" w:eastAsia="Calibri" w:hAnsi="Palatino Linotype" w:cs="Arial"/>
          <w:color w:val="000000" w:themeColor="text1"/>
          <w:lang w:val="es-ES"/>
        </w:rPr>
        <w:t xml:space="preserve">) de </w:t>
      </w:r>
      <w:r w:rsidR="001030EF" w:rsidRPr="00F873DD">
        <w:rPr>
          <w:rFonts w:ascii="Palatino Linotype" w:eastAsia="Calibri" w:hAnsi="Palatino Linotype" w:cs="Arial"/>
          <w:color w:val="000000" w:themeColor="text1"/>
          <w:lang w:val="es-ES"/>
        </w:rPr>
        <w:t>mayo</w:t>
      </w:r>
      <w:r w:rsidR="009917E9" w:rsidRPr="00F873DD">
        <w:rPr>
          <w:rFonts w:ascii="Palatino Linotype" w:eastAsia="Calibri" w:hAnsi="Palatino Linotype" w:cs="Arial"/>
          <w:color w:val="000000" w:themeColor="text1"/>
          <w:lang w:val="es-ES"/>
        </w:rPr>
        <w:t xml:space="preserve"> de dos mil veinti</w:t>
      </w:r>
      <w:r w:rsidR="00CE035D" w:rsidRPr="00F873DD">
        <w:rPr>
          <w:rFonts w:ascii="Palatino Linotype" w:eastAsia="Calibri" w:hAnsi="Palatino Linotype" w:cs="Arial"/>
          <w:color w:val="000000" w:themeColor="text1"/>
          <w:lang w:val="es-ES"/>
        </w:rPr>
        <w:t>dós</w:t>
      </w:r>
      <w:r w:rsidR="00AD6AC5" w:rsidRPr="00F873DD">
        <w:rPr>
          <w:rFonts w:ascii="Palatino Linotype" w:hAnsi="Palatino Linotype" w:cs="Arial"/>
          <w:color w:val="000000" w:themeColor="text1"/>
        </w:rPr>
        <w:t xml:space="preserve">, </w:t>
      </w:r>
      <w:r w:rsidR="0096234B" w:rsidRPr="00F873DD">
        <w:rPr>
          <w:rFonts w:ascii="Palatino Linotype" w:hAnsi="Palatino Linotype" w:cs="Arial"/>
          <w:color w:val="000000" w:themeColor="text1"/>
        </w:rPr>
        <w:t xml:space="preserve">la </w:t>
      </w:r>
      <w:r w:rsidR="00AD6AC5" w:rsidRPr="00F873DD">
        <w:rPr>
          <w:rFonts w:ascii="Palatino Linotype" w:hAnsi="Palatino Linotype" w:cs="Arial"/>
          <w:color w:val="000000" w:themeColor="text1"/>
        </w:rPr>
        <w:t>Comisionad</w:t>
      </w:r>
      <w:r w:rsidR="0096234B" w:rsidRPr="00F873DD">
        <w:rPr>
          <w:rFonts w:ascii="Palatino Linotype" w:hAnsi="Palatino Linotype" w:cs="Arial"/>
          <w:color w:val="000000" w:themeColor="text1"/>
        </w:rPr>
        <w:t>a</w:t>
      </w:r>
      <w:r w:rsidR="00AD6AC5" w:rsidRPr="00F873DD">
        <w:rPr>
          <w:rFonts w:ascii="Palatino Linotype" w:hAnsi="Palatino Linotype" w:cs="Arial"/>
          <w:color w:val="000000" w:themeColor="text1"/>
        </w:rPr>
        <w:t xml:space="preserve"> Ponente </w:t>
      </w:r>
      <w:r w:rsidR="001804F1" w:rsidRPr="00F873DD">
        <w:rPr>
          <w:rFonts w:ascii="Palatino Linotype" w:hAnsi="Palatino Linotype" w:cs="Arial"/>
          <w:color w:val="000000" w:themeColor="text1"/>
        </w:rPr>
        <w:t>notificó el acuerdo mediante el cual se amplió</w:t>
      </w:r>
      <w:r w:rsidR="001030EF" w:rsidRPr="00F873DD">
        <w:rPr>
          <w:rFonts w:ascii="Palatino Linotype" w:hAnsi="Palatino Linotype" w:cs="Arial"/>
          <w:color w:val="000000" w:themeColor="text1"/>
        </w:rPr>
        <w:t xml:space="preserve"> el plazo para emitir resolución.</w:t>
      </w:r>
    </w:p>
    <w:p w14:paraId="16398CDD" w14:textId="77777777" w:rsidR="001030EF" w:rsidRPr="00F873DD" w:rsidRDefault="001030EF" w:rsidP="001030EF">
      <w:pPr>
        <w:pStyle w:val="Prrafodelista"/>
        <w:tabs>
          <w:tab w:val="left" w:pos="426"/>
        </w:tabs>
        <w:spacing w:line="360" w:lineRule="auto"/>
        <w:ind w:left="0"/>
        <w:jc w:val="both"/>
        <w:rPr>
          <w:rFonts w:ascii="Palatino Linotype" w:hAnsi="Palatino Linotype"/>
          <w:color w:val="000000" w:themeColor="text1"/>
        </w:rPr>
      </w:pPr>
    </w:p>
    <w:p w14:paraId="050F0ABE" w14:textId="77777777" w:rsidR="00106713" w:rsidRPr="00F873DD" w:rsidRDefault="001030EF"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F873DD">
        <w:rPr>
          <w:rFonts w:ascii="Palatino Linotype" w:hAnsi="Palatino Linotype" w:cs="Arial"/>
          <w:color w:val="000000" w:themeColor="text1"/>
        </w:rPr>
        <w:t>El diecinueve (19) de mayo, se decretó el cierre de instrucción del recurso de revisión,</w:t>
      </w:r>
    </w:p>
    <w:p w14:paraId="1FBF4B50" w14:textId="77777777" w:rsidR="00106713" w:rsidRPr="00F873DD" w:rsidRDefault="00106713" w:rsidP="00106713">
      <w:pPr>
        <w:pStyle w:val="Prrafodelista"/>
        <w:rPr>
          <w:rFonts w:ascii="Palatino Linotype" w:hAnsi="Palatino Linotype" w:cs="Arial"/>
          <w:color w:val="000000" w:themeColor="text1"/>
        </w:rPr>
      </w:pPr>
    </w:p>
    <w:p w14:paraId="3001AA57" w14:textId="03165B73" w:rsidR="008965EF" w:rsidRPr="00F873DD" w:rsidRDefault="00106713"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F873DD">
        <w:rPr>
          <w:rFonts w:ascii="Palatino Linotype" w:hAnsi="Palatino Linotype" w:cs="Arial"/>
          <w:color w:val="000000" w:themeColor="text1"/>
        </w:rPr>
        <w:t>}</w:t>
      </w:r>
      <w:r w:rsidR="001804F1" w:rsidRPr="00F873DD">
        <w:rPr>
          <w:rFonts w:ascii="Palatino Linotype" w:hAnsi="Palatino Linotype" w:cs="Arial"/>
          <w:color w:val="000000" w:themeColor="text1"/>
        </w:rPr>
        <w:t xml:space="preserve"> </w:t>
      </w:r>
      <w:r w:rsidR="00AD6AC5" w:rsidRPr="00F873DD">
        <w:rPr>
          <w:rFonts w:ascii="Palatino Linotype" w:hAnsi="Palatino Linotype" w:cs="Arial"/>
          <w:color w:val="000000" w:themeColor="text1"/>
        </w:rPr>
        <w:t>por lo que ordenó turnar el expediente para su resolución, misma que ahora se pronuncia</w:t>
      </w:r>
      <w:r w:rsidR="00F84865" w:rsidRPr="00F873DD">
        <w:rPr>
          <w:rFonts w:ascii="Palatino Linotype" w:hAnsi="Palatino Linotype" w:cs="Arial"/>
          <w:color w:val="000000" w:themeColor="text1"/>
        </w:rPr>
        <w:t xml:space="preserve">; y, </w:t>
      </w:r>
    </w:p>
    <w:p w14:paraId="634395B8" w14:textId="77777777" w:rsidR="00403B59" w:rsidRPr="00F873DD" w:rsidRDefault="00403B59" w:rsidP="00403B59">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F873DD" w:rsidRDefault="007C0013" w:rsidP="00B31E90">
      <w:pPr>
        <w:pStyle w:val="Ttulo1"/>
        <w:spacing w:before="0"/>
        <w:jc w:val="center"/>
        <w:rPr>
          <w:b/>
          <w:color w:val="000000" w:themeColor="text1"/>
        </w:rPr>
      </w:pPr>
      <w:bookmarkStart w:id="5" w:name="_Toc87456485"/>
      <w:r w:rsidRPr="00F873DD">
        <w:rPr>
          <w:b/>
          <w:color w:val="000000" w:themeColor="text1"/>
        </w:rPr>
        <w:t>CONSIDERANDO</w:t>
      </w:r>
      <w:bookmarkEnd w:id="3"/>
      <w:bookmarkEnd w:id="4"/>
      <w:bookmarkEnd w:id="5"/>
    </w:p>
    <w:p w14:paraId="435CF9A4" w14:textId="77777777" w:rsidR="00FC1DA7" w:rsidRPr="00F873DD" w:rsidRDefault="00FC1DA7" w:rsidP="00B31E90">
      <w:pPr>
        <w:rPr>
          <w:color w:val="000000" w:themeColor="text1"/>
          <w:lang w:eastAsia="en-US"/>
        </w:rPr>
      </w:pPr>
    </w:p>
    <w:p w14:paraId="629A5BE2" w14:textId="56C3E7D5" w:rsidR="007C0013" w:rsidRPr="00F873DD"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F873DD">
        <w:rPr>
          <w:rFonts w:ascii="Palatino Linotype" w:hAnsi="Palatino Linotype"/>
          <w:b/>
          <w:color w:val="000000" w:themeColor="text1"/>
          <w:sz w:val="24"/>
        </w:rPr>
        <w:t>PRIMERO. De la competencia</w:t>
      </w:r>
      <w:bookmarkEnd w:id="6"/>
      <w:bookmarkEnd w:id="7"/>
      <w:bookmarkEnd w:id="8"/>
    </w:p>
    <w:p w14:paraId="60FBD8C7" w14:textId="77777777" w:rsidR="00FC1DA7" w:rsidRPr="00F873DD" w:rsidRDefault="00FC1DA7" w:rsidP="00B31E90">
      <w:pPr>
        <w:rPr>
          <w:rFonts w:ascii="Palatino Linotype" w:hAnsi="Palatino Linotype"/>
          <w:color w:val="000000" w:themeColor="text1"/>
          <w:lang w:eastAsia="en-US"/>
        </w:rPr>
      </w:pPr>
    </w:p>
    <w:p w14:paraId="0BF52B18" w14:textId="515C3AEB" w:rsidR="005A228F" w:rsidRPr="00F873D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873DD">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F873DD">
        <w:rPr>
          <w:rFonts w:ascii="Palatino Linotype" w:eastAsia="Calibri" w:hAnsi="Palatino Linotype" w:cs="Times New Roman"/>
          <w:color w:val="000000" w:themeColor="text1"/>
          <w:lang w:val="es-ES"/>
        </w:rPr>
        <w:t xml:space="preserve">etente para conocer y </w:t>
      </w:r>
      <w:r w:rsidR="00D10AB0" w:rsidRPr="00F873DD">
        <w:rPr>
          <w:rFonts w:ascii="Palatino Linotype" w:eastAsia="Calibri" w:hAnsi="Palatino Linotype" w:cs="Times New Roman"/>
          <w:color w:val="000000" w:themeColor="text1"/>
          <w:lang w:val="es-ES"/>
        </w:rPr>
        <w:lastRenderedPageBreak/>
        <w:t xml:space="preserve">resolver </w:t>
      </w:r>
      <w:r w:rsidRPr="00F873DD">
        <w:rPr>
          <w:rFonts w:ascii="Palatino Linotype" w:eastAsia="Calibri" w:hAnsi="Palatino Linotype" w:cs="Times New Roman"/>
          <w:color w:val="000000" w:themeColor="text1"/>
          <w:lang w:val="es-ES"/>
        </w:rPr>
        <w:t xml:space="preserve">el presente recurso de conformidad con el artículo: 6, apartado A, fracción IV de la </w:t>
      </w:r>
      <w:r w:rsidRPr="00F873DD">
        <w:rPr>
          <w:rFonts w:ascii="Palatino Linotype" w:eastAsia="Calibri" w:hAnsi="Palatino Linotype" w:cs="Times New Roman"/>
          <w:b/>
          <w:color w:val="000000" w:themeColor="text1"/>
          <w:lang w:val="es-ES"/>
        </w:rPr>
        <w:t>Constitución Política de los Estados Unidos Mexicanos</w:t>
      </w:r>
      <w:r w:rsidRPr="00F873DD">
        <w:rPr>
          <w:rFonts w:ascii="Palatino Linotype" w:eastAsia="Calibri" w:hAnsi="Palatino Linotype" w:cs="Times New Roman"/>
          <w:color w:val="000000" w:themeColor="text1"/>
          <w:lang w:val="es-ES"/>
        </w:rPr>
        <w:t xml:space="preserve">; 5, párrafos </w:t>
      </w:r>
      <w:r w:rsidR="000B7C4F" w:rsidRPr="00F873DD">
        <w:rPr>
          <w:rFonts w:ascii="Palatino Linotype" w:eastAsia="Calibri" w:hAnsi="Palatino Linotype" w:cs="Times New Roman"/>
          <w:color w:val="000000" w:themeColor="text1"/>
          <w:lang w:val="es-ES"/>
        </w:rPr>
        <w:t>trigésimo, trigésimo primero y trigésimo segundo</w:t>
      </w:r>
      <w:r w:rsidR="004F785F" w:rsidRPr="00F873DD">
        <w:rPr>
          <w:rFonts w:ascii="Palatino Linotype" w:eastAsia="Calibri" w:hAnsi="Palatino Linotype" w:cs="Times New Roman"/>
          <w:color w:val="000000" w:themeColor="text1"/>
          <w:lang w:val="es-ES"/>
        </w:rPr>
        <w:t>,</w:t>
      </w:r>
      <w:r w:rsidRPr="00F873DD">
        <w:rPr>
          <w:rFonts w:ascii="Palatino Linotype" w:eastAsia="Calibri" w:hAnsi="Palatino Linotype" w:cs="Times New Roman"/>
          <w:color w:val="000000" w:themeColor="text1"/>
          <w:lang w:val="es-ES"/>
        </w:rPr>
        <w:t xml:space="preserve"> fracciones IV y V</w:t>
      </w:r>
      <w:r w:rsidR="004F785F" w:rsidRPr="00F873DD">
        <w:rPr>
          <w:rFonts w:ascii="Palatino Linotype" w:eastAsia="Calibri" w:hAnsi="Palatino Linotype" w:cs="Times New Roman"/>
          <w:color w:val="000000" w:themeColor="text1"/>
          <w:lang w:val="es-ES"/>
        </w:rPr>
        <w:t>,</w:t>
      </w:r>
      <w:r w:rsidRPr="00F873DD">
        <w:rPr>
          <w:rFonts w:ascii="Palatino Linotype" w:eastAsia="Calibri" w:hAnsi="Palatino Linotype" w:cs="Times New Roman"/>
          <w:color w:val="000000" w:themeColor="text1"/>
          <w:lang w:val="es-ES"/>
        </w:rPr>
        <w:t xml:space="preserve"> de la </w:t>
      </w:r>
      <w:r w:rsidRPr="00F873DD">
        <w:rPr>
          <w:rFonts w:ascii="Palatino Linotype" w:eastAsia="Calibri" w:hAnsi="Palatino Linotype" w:cs="Times New Roman"/>
          <w:b/>
          <w:color w:val="000000" w:themeColor="text1"/>
          <w:lang w:val="es-ES"/>
        </w:rPr>
        <w:t>Constitución Política del Estado Libre y Soberano de México</w:t>
      </w:r>
      <w:r w:rsidRPr="00F873D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873DD">
        <w:rPr>
          <w:rFonts w:ascii="Palatino Linotype" w:eastAsia="Calibri" w:hAnsi="Palatino Linotype" w:cs="Arial"/>
          <w:color w:val="000000" w:themeColor="text1"/>
          <w:lang w:val="es-ES"/>
        </w:rPr>
        <w:t xml:space="preserve">de la </w:t>
      </w:r>
      <w:r w:rsidRPr="00F873DD">
        <w:rPr>
          <w:rFonts w:ascii="Palatino Linotype" w:eastAsia="Calibri" w:hAnsi="Palatino Linotype" w:cs="Arial"/>
          <w:b/>
          <w:color w:val="000000" w:themeColor="text1"/>
          <w:lang w:val="es-ES"/>
        </w:rPr>
        <w:t>Ley de Transparencia y Acceso a la Información Pública del Estado de México y Municipios</w:t>
      </w:r>
      <w:r w:rsidRPr="00F873DD">
        <w:rPr>
          <w:rFonts w:ascii="Palatino Linotype" w:eastAsia="Calibri" w:hAnsi="Palatino Linotype" w:cs="Arial"/>
          <w:color w:val="000000" w:themeColor="text1"/>
          <w:lang w:val="es-ES"/>
        </w:rPr>
        <w:t xml:space="preserve">; y 10, 7, 9 fracciones I y XXIV, y 11 del </w:t>
      </w:r>
      <w:r w:rsidRPr="00F873D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F873DD"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873DD"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F873DD">
        <w:rPr>
          <w:rFonts w:ascii="Palatino Linotype" w:hAnsi="Palatino Linotype"/>
          <w:b/>
          <w:color w:val="000000" w:themeColor="text1"/>
          <w:sz w:val="24"/>
        </w:rPr>
        <w:t>SEGUNDO. De la oportunidad y proced</w:t>
      </w:r>
      <w:r w:rsidR="00F35C44" w:rsidRPr="00F873DD">
        <w:rPr>
          <w:rFonts w:ascii="Palatino Linotype" w:hAnsi="Palatino Linotype"/>
          <w:b/>
          <w:color w:val="000000" w:themeColor="text1"/>
          <w:sz w:val="24"/>
        </w:rPr>
        <w:t>encia</w:t>
      </w:r>
      <w:r w:rsidRPr="00F873DD">
        <w:rPr>
          <w:rFonts w:ascii="Palatino Linotype" w:hAnsi="Palatino Linotype"/>
          <w:b/>
          <w:color w:val="000000" w:themeColor="text1"/>
          <w:sz w:val="24"/>
        </w:rPr>
        <w:t>.</w:t>
      </w:r>
      <w:bookmarkEnd w:id="9"/>
      <w:bookmarkEnd w:id="10"/>
      <w:bookmarkEnd w:id="11"/>
    </w:p>
    <w:p w14:paraId="18E22450" w14:textId="77777777" w:rsidR="00C6440A" w:rsidRPr="00F873DD" w:rsidRDefault="00C6440A" w:rsidP="00B31E90">
      <w:pPr>
        <w:rPr>
          <w:color w:val="000000" w:themeColor="text1"/>
          <w:lang w:eastAsia="en-US"/>
        </w:rPr>
      </w:pPr>
    </w:p>
    <w:p w14:paraId="2666509F" w14:textId="04F79B40" w:rsidR="00740BA4" w:rsidRPr="00F873DD" w:rsidRDefault="003E6D0F" w:rsidP="00CE035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873DD">
        <w:rPr>
          <w:rFonts w:ascii="Palatino Linotype" w:eastAsia="Calibri" w:hAnsi="Palatino Linotype" w:cs="Arial"/>
          <w:color w:val="000000" w:themeColor="text1"/>
        </w:rPr>
        <w:t xml:space="preserve">El </w:t>
      </w:r>
      <w:r w:rsidR="00740BA4" w:rsidRPr="00F873DD">
        <w:rPr>
          <w:rFonts w:ascii="Palatino Linotype" w:eastAsia="Calibri" w:hAnsi="Palatino Linotype" w:cs="Arial"/>
          <w:color w:val="000000" w:themeColor="text1"/>
        </w:rPr>
        <w:t xml:space="preserve">medio de impugnación fue presentado a través del </w:t>
      </w:r>
      <w:r w:rsidR="00740BA4" w:rsidRPr="00F873DD">
        <w:rPr>
          <w:rFonts w:ascii="Palatino Linotype" w:eastAsia="Calibri" w:hAnsi="Palatino Linotype" w:cs="Arial"/>
          <w:bCs/>
          <w:iCs/>
          <w:color w:val="000000" w:themeColor="text1"/>
        </w:rPr>
        <w:t>SAIMEX</w:t>
      </w:r>
      <w:r w:rsidR="00740BA4" w:rsidRPr="00F873DD">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F873DD">
        <w:rPr>
          <w:rFonts w:ascii="Palatino Linotype" w:eastAsia="Calibri" w:hAnsi="Palatino Linotype" w:cs="Arial"/>
          <w:b/>
          <w:color w:val="000000" w:themeColor="text1"/>
        </w:rPr>
        <w:t>SUJETO OBLIGADO</w:t>
      </w:r>
      <w:r w:rsidR="00740BA4" w:rsidRPr="00F873DD">
        <w:rPr>
          <w:rFonts w:ascii="Palatino Linotype" w:eastAsia="Calibri" w:hAnsi="Palatino Linotype" w:cs="Arial"/>
          <w:color w:val="000000" w:themeColor="text1"/>
        </w:rPr>
        <w:t xml:space="preserve"> entregó respuesta el</w:t>
      </w:r>
      <w:r w:rsidR="00106713" w:rsidRPr="00F873DD">
        <w:rPr>
          <w:rFonts w:ascii="Palatino Linotype" w:eastAsia="Calibri" w:hAnsi="Palatino Linotype" w:cs="Arial"/>
          <w:color w:val="000000" w:themeColor="text1"/>
        </w:rPr>
        <w:t xml:space="preserve"> tres</w:t>
      </w:r>
      <w:r w:rsidR="00B56EE8" w:rsidRPr="00F873DD">
        <w:rPr>
          <w:rFonts w:ascii="Palatino Linotype" w:eastAsia="Calibri" w:hAnsi="Palatino Linotype" w:cs="Arial"/>
          <w:color w:val="000000" w:themeColor="text1"/>
        </w:rPr>
        <w:t xml:space="preserve"> </w:t>
      </w:r>
      <w:r w:rsidR="00921375" w:rsidRPr="00F873DD">
        <w:rPr>
          <w:rFonts w:ascii="Palatino Linotype" w:eastAsia="Calibri" w:hAnsi="Palatino Linotype" w:cs="Arial"/>
          <w:color w:val="000000" w:themeColor="text1"/>
        </w:rPr>
        <w:t>(</w:t>
      </w:r>
      <w:r w:rsidR="00106713" w:rsidRPr="00F873DD">
        <w:rPr>
          <w:rFonts w:ascii="Palatino Linotype" w:eastAsia="Calibri" w:hAnsi="Palatino Linotype" w:cs="Arial"/>
          <w:color w:val="000000" w:themeColor="text1"/>
        </w:rPr>
        <w:t>3</w:t>
      </w:r>
      <w:r w:rsidR="00921375" w:rsidRPr="00F873DD">
        <w:rPr>
          <w:rFonts w:ascii="Palatino Linotype" w:eastAsia="Calibri" w:hAnsi="Palatino Linotype" w:cs="Arial"/>
          <w:color w:val="000000" w:themeColor="text1"/>
        </w:rPr>
        <w:t xml:space="preserve">) de </w:t>
      </w:r>
      <w:r w:rsidR="00106713" w:rsidRPr="00F873DD">
        <w:rPr>
          <w:rFonts w:ascii="Palatino Linotype" w:eastAsia="Calibri" w:hAnsi="Palatino Linotype" w:cs="Arial"/>
          <w:color w:val="000000" w:themeColor="text1"/>
        </w:rPr>
        <w:t>marzo</w:t>
      </w:r>
      <w:r w:rsidR="007F372C" w:rsidRPr="00F873DD">
        <w:rPr>
          <w:rFonts w:ascii="Palatino Linotype" w:eastAsia="Calibri" w:hAnsi="Palatino Linotype" w:cs="Arial"/>
          <w:color w:val="000000" w:themeColor="text1"/>
        </w:rPr>
        <w:t xml:space="preserve"> </w:t>
      </w:r>
      <w:r w:rsidR="00740BA4" w:rsidRPr="00F873DD">
        <w:rPr>
          <w:rFonts w:ascii="Palatino Linotype" w:eastAsia="Calibri" w:hAnsi="Palatino Linotype" w:cs="Arial"/>
          <w:color w:val="000000" w:themeColor="text1"/>
        </w:rPr>
        <w:t>de dos mil veinti</w:t>
      </w:r>
      <w:r w:rsidR="00B56EE8" w:rsidRPr="00F873DD">
        <w:rPr>
          <w:rFonts w:ascii="Palatino Linotype" w:eastAsia="Calibri" w:hAnsi="Palatino Linotype" w:cs="Arial"/>
          <w:color w:val="000000" w:themeColor="text1"/>
        </w:rPr>
        <w:t>dós</w:t>
      </w:r>
      <w:r w:rsidR="00740BA4" w:rsidRPr="00F873DD">
        <w:rPr>
          <w:rFonts w:ascii="Palatino Linotype" w:eastAsia="Calibri" w:hAnsi="Palatino Linotype" w:cs="Arial"/>
          <w:color w:val="000000" w:themeColor="text1"/>
        </w:rPr>
        <w:t xml:space="preserve">, de tal forma que el plazo para interponer el recurso de revisión transcurrió del </w:t>
      </w:r>
      <w:r w:rsidR="005E130A" w:rsidRPr="00F873DD">
        <w:rPr>
          <w:rFonts w:ascii="Palatino Linotype" w:eastAsia="Calibri" w:hAnsi="Palatino Linotype" w:cs="Arial"/>
          <w:color w:val="000000" w:themeColor="text1"/>
        </w:rPr>
        <w:t>c</w:t>
      </w:r>
      <w:r w:rsidR="00106713" w:rsidRPr="00F873DD">
        <w:rPr>
          <w:rFonts w:ascii="Palatino Linotype" w:eastAsia="Calibri" w:hAnsi="Palatino Linotype" w:cs="Arial"/>
          <w:color w:val="000000" w:themeColor="text1"/>
        </w:rPr>
        <w:t>uatro</w:t>
      </w:r>
      <w:r w:rsidR="00B56EE8" w:rsidRPr="00F873DD">
        <w:rPr>
          <w:rFonts w:ascii="Palatino Linotype" w:eastAsia="Calibri" w:hAnsi="Palatino Linotype" w:cs="Arial"/>
          <w:color w:val="000000" w:themeColor="text1"/>
        </w:rPr>
        <w:t xml:space="preserve"> </w:t>
      </w:r>
      <w:r w:rsidR="00921375" w:rsidRPr="00F873DD">
        <w:rPr>
          <w:rFonts w:ascii="Palatino Linotype" w:eastAsia="Calibri" w:hAnsi="Palatino Linotype" w:cs="Arial"/>
          <w:color w:val="000000" w:themeColor="text1"/>
        </w:rPr>
        <w:t>(</w:t>
      </w:r>
      <w:r w:rsidR="005E130A" w:rsidRPr="00F873DD">
        <w:rPr>
          <w:rFonts w:ascii="Palatino Linotype" w:eastAsia="Calibri" w:hAnsi="Palatino Linotype" w:cs="Arial"/>
          <w:color w:val="000000" w:themeColor="text1"/>
        </w:rPr>
        <w:t>4</w:t>
      </w:r>
      <w:r w:rsidR="00921375" w:rsidRPr="00F873DD">
        <w:rPr>
          <w:rFonts w:ascii="Palatino Linotype" w:eastAsia="Calibri" w:hAnsi="Palatino Linotype" w:cs="Arial"/>
          <w:color w:val="000000" w:themeColor="text1"/>
        </w:rPr>
        <w:t xml:space="preserve">) </w:t>
      </w:r>
      <w:r w:rsidR="00106713" w:rsidRPr="00F873DD">
        <w:rPr>
          <w:rFonts w:ascii="Palatino Linotype" w:eastAsia="Calibri" w:hAnsi="Palatino Linotype" w:cs="Arial"/>
          <w:color w:val="000000" w:themeColor="text1"/>
        </w:rPr>
        <w:t xml:space="preserve">al veinticinco </w:t>
      </w:r>
      <w:r w:rsidR="00921375" w:rsidRPr="00F873DD">
        <w:rPr>
          <w:rFonts w:ascii="Palatino Linotype" w:eastAsia="Calibri" w:hAnsi="Palatino Linotype" w:cs="Arial"/>
          <w:color w:val="000000" w:themeColor="text1"/>
        </w:rPr>
        <w:t>(</w:t>
      </w:r>
      <w:r w:rsidR="00106713" w:rsidRPr="00F873DD">
        <w:rPr>
          <w:rFonts w:ascii="Palatino Linotype" w:eastAsia="Calibri" w:hAnsi="Palatino Linotype" w:cs="Arial"/>
          <w:color w:val="000000" w:themeColor="text1"/>
        </w:rPr>
        <w:t>25</w:t>
      </w:r>
      <w:r w:rsidR="00921375" w:rsidRPr="00F873DD">
        <w:rPr>
          <w:rFonts w:ascii="Palatino Linotype" w:eastAsia="Calibri" w:hAnsi="Palatino Linotype" w:cs="Arial"/>
          <w:color w:val="000000" w:themeColor="text1"/>
        </w:rPr>
        <w:t xml:space="preserve">) de </w:t>
      </w:r>
      <w:r w:rsidR="005E130A" w:rsidRPr="00F873DD">
        <w:rPr>
          <w:rFonts w:ascii="Palatino Linotype" w:eastAsia="Calibri" w:hAnsi="Palatino Linotype" w:cs="Arial"/>
          <w:color w:val="000000" w:themeColor="text1"/>
        </w:rPr>
        <w:t>marzo</w:t>
      </w:r>
      <w:r w:rsidR="00921375" w:rsidRPr="00F873DD">
        <w:rPr>
          <w:rFonts w:ascii="Palatino Linotype" w:eastAsia="Calibri" w:hAnsi="Palatino Linotype" w:cs="Arial"/>
          <w:color w:val="000000" w:themeColor="text1"/>
        </w:rPr>
        <w:t xml:space="preserve"> de dos mil veinti</w:t>
      </w:r>
      <w:r w:rsidR="00B56EE8" w:rsidRPr="00F873DD">
        <w:rPr>
          <w:rFonts w:ascii="Palatino Linotype" w:eastAsia="Calibri" w:hAnsi="Palatino Linotype" w:cs="Arial"/>
          <w:color w:val="000000" w:themeColor="text1"/>
        </w:rPr>
        <w:t>dós</w:t>
      </w:r>
      <w:r w:rsidR="00CE035D" w:rsidRPr="00F873DD">
        <w:rPr>
          <w:rFonts w:ascii="Palatino Linotype" w:eastAsia="Calibri" w:hAnsi="Palatino Linotype" w:cs="Arial"/>
          <w:color w:val="000000" w:themeColor="text1"/>
        </w:rPr>
        <w:t xml:space="preserve">, el recurso de revisión </w:t>
      </w:r>
      <w:r w:rsidR="00E95534" w:rsidRPr="00F873DD">
        <w:rPr>
          <w:rFonts w:ascii="Palatino Linotype" w:hAnsi="Palatino Linotype"/>
          <w:color w:val="000000" w:themeColor="text1"/>
        </w:rPr>
        <w:t xml:space="preserve">fue interpuesto el </w:t>
      </w:r>
      <w:r w:rsidR="00106713" w:rsidRPr="00F873DD">
        <w:rPr>
          <w:rFonts w:ascii="Palatino Linotype" w:hAnsi="Palatino Linotype"/>
          <w:color w:val="000000" w:themeColor="text1"/>
        </w:rPr>
        <w:t>quince</w:t>
      </w:r>
      <w:r w:rsidR="00CE035D" w:rsidRPr="00F873DD">
        <w:rPr>
          <w:rFonts w:ascii="Palatino Linotype" w:hAnsi="Palatino Linotype"/>
          <w:color w:val="000000" w:themeColor="text1"/>
        </w:rPr>
        <w:t xml:space="preserve"> </w:t>
      </w:r>
      <w:r w:rsidR="00921375" w:rsidRPr="00F873DD">
        <w:rPr>
          <w:rFonts w:ascii="Palatino Linotype" w:hAnsi="Palatino Linotype"/>
          <w:color w:val="000000" w:themeColor="text1"/>
        </w:rPr>
        <w:t>(</w:t>
      </w:r>
      <w:r w:rsidR="00106713" w:rsidRPr="00F873DD">
        <w:rPr>
          <w:rFonts w:ascii="Palatino Linotype" w:hAnsi="Palatino Linotype"/>
          <w:color w:val="000000" w:themeColor="text1"/>
        </w:rPr>
        <w:t>15</w:t>
      </w:r>
      <w:r w:rsidR="00921375" w:rsidRPr="00F873DD">
        <w:rPr>
          <w:rFonts w:ascii="Palatino Linotype" w:hAnsi="Palatino Linotype"/>
          <w:color w:val="000000" w:themeColor="text1"/>
        </w:rPr>
        <w:t xml:space="preserve">) de </w:t>
      </w:r>
      <w:r w:rsidR="00106713" w:rsidRPr="00F873DD">
        <w:rPr>
          <w:rFonts w:ascii="Palatino Linotype" w:hAnsi="Palatino Linotype"/>
          <w:color w:val="000000" w:themeColor="text1"/>
        </w:rPr>
        <w:t>marzo</w:t>
      </w:r>
      <w:r w:rsidR="006E65C0" w:rsidRPr="00F873DD">
        <w:rPr>
          <w:rFonts w:ascii="Palatino Linotype" w:hAnsi="Palatino Linotype"/>
          <w:color w:val="000000" w:themeColor="text1"/>
        </w:rPr>
        <w:t xml:space="preserve"> </w:t>
      </w:r>
      <w:r w:rsidR="00E95534" w:rsidRPr="00F873DD">
        <w:rPr>
          <w:rFonts w:ascii="Palatino Linotype" w:hAnsi="Palatino Linotype"/>
          <w:color w:val="000000" w:themeColor="text1"/>
        </w:rPr>
        <w:t>de dos mil veinti</w:t>
      </w:r>
      <w:r w:rsidR="00B56EE8" w:rsidRPr="00F873DD">
        <w:rPr>
          <w:rFonts w:ascii="Palatino Linotype" w:hAnsi="Palatino Linotype"/>
          <w:color w:val="000000" w:themeColor="text1"/>
        </w:rPr>
        <w:t>dós</w:t>
      </w:r>
      <w:r w:rsidR="00E95534" w:rsidRPr="00F873DD">
        <w:rPr>
          <w:rFonts w:ascii="Palatino Linotype" w:hAnsi="Palatino Linotype"/>
          <w:color w:val="000000" w:themeColor="text1"/>
        </w:rPr>
        <w:t>, éste</w:t>
      </w:r>
      <w:r w:rsidR="00E95534" w:rsidRPr="00F873D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F873DD">
        <w:rPr>
          <w:rFonts w:ascii="Palatino Linotype" w:hAnsi="Palatino Linotype" w:cs="Arial"/>
          <w:b/>
          <w:color w:val="000000" w:themeColor="text1"/>
        </w:rPr>
        <w:t xml:space="preserve"> </w:t>
      </w:r>
      <w:r w:rsidR="00E95534" w:rsidRPr="00F873DD">
        <w:rPr>
          <w:rFonts w:ascii="Palatino Linotype" w:hAnsi="Palatino Linotype" w:cs="Arial"/>
          <w:color w:val="000000" w:themeColor="text1"/>
        </w:rPr>
        <w:t>vigente.</w:t>
      </w:r>
    </w:p>
    <w:p w14:paraId="2B6867DD" w14:textId="77777777" w:rsidR="00B56EE8" w:rsidRPr="00F873DD" w:rsidRDefault="00B56EE8" w:rsidP="00B56EE8">
      <w:pPr>
        <w:tabs>
          <w:tab w:val="left" w:pos="426"/>
        </w:tabs>
        <w:spacing w:line="360" w:lineRule="auto"/>
        <w:ind w:right="49"/>
        <w:jc w:val="both"/>
        <w:rPr>
          <w:rFonts w:ascii="Palatino Linotype" w:eastAsia="Times New Roman" w:hAnsi="Palatino Linotype" w:cs="Arial"/>
          <w:bCs/>
          <w:color w:val="000000" w:themeColor="text1"/>
          <w:lang w:eastAsia="es-MX"/>
        </w:rPr>
      </w:pPr>
    </w:p>
    <w:p w14:paraId="35A3D277" w14:textId="77777777" w:rsidR="00B56EE8" w:rsidRPr="00F873DD"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F873DD">
        <w:rPr>
          <w:rFonts w:ascii="Palatino Linotype" w:eastAsia="Calibri" w:hAnsi="Palatino Linotype" w:cs="Arial"/>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F873DD">
        <w:rPr>
          <w:rFonts w:ascii="Palatino Linotype" w:eastAsia="Calibri" w:hAnsi="Palatino Linotype" w:cs="Arial"/>
        </w:rPr>
        <w:lastRenderedPageBreak/>
        <w:t>de Datos Personales del Estado de México y Municipios, conozca y resuelva el presente recurso.</w:t>
      </w:r>
    </w:p>
    <w:p w14:paraId="5F65642C" w14:textId="77777777" w:rsidR="00B56EE8" w:rsidRPr="00F873DD" w:rsidRDefault="00B56EE8" w:rsidP="00B56EE8">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5661DD9" w14:textId="164ED518" w:rsidR="00540208" w:rsidRPr="00F873DD"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873DD">
        <w:rPr>
          <w:rFonts w:ascii="Palatino Linotype" w:hAnsi="Palatino Linotype"/>
          <w:b/>
          <w:color w:val="000000" w:themeColor="text1"/>
          <w:sz w:val="24"/>
          <w:szCs w:val="24"/>
        </w:rPr>
        <w:t>TERCERO</w:t>
      </w:r>
      <w:r w:rsidR="00C50A2B" w:rsidRPr="00F873DD">
        <w:rPr>
          <w:rFonts w:ascii="Palatino Linotype" w:hAnsi="Palatino Linotype"/>
          <w:b/>
          <w:color w:val="000000" w:themeColor="text1"/>
          <w:sz w:val="24"/>
          <w:szCs w:val="24"/>
        </w:rPr>
        <w:t>. De</w:t>
      </w:r>
      <w:r w:rsidR="004C7EBA" w:rsidRPr="00F873DD">
        <w:rPr>
          <w:rFonts w:ascii="Palatino Linotype" w:hAnsi="Palatino Linotype"/>
          <w:b/>
          <w:color w:val="000000" w:themeColor="text1"/>
          <w:sz w:val="24"/>
          <w:szCs w:val="24"/>
        </w:rPr>
        <w:t>l sobreseimiento</w:t>
      </w:r>
      <w:bookmarkEnd w:id="12"/>
      <w:bookmarkEnd w:id="13"/>
      <w:bookmarkEnd w:id="14"/>
    </w:p>
    <w:p w14:paraId="4231B8D5" w14:textId="77777777" w:rsidR="00540208" w:rsidRPr="00F873DD" w:rsidRDefault="00540208" w:rsidP="00B31E90">
      <w:pPr>
        <w:rPr>
          <w:rFonts w:ascii="Palatino Linotype" w:hAnsi="Palatino Linotype"/>
          <w:color w:val="000000" w:themeColor="text1"/>
          <w:lang w:eastAsia="en-US"/>
        </w:rPr>
      </w:pPr>
    </w:p>
    <w:bookmarkEnd w:id="15"/>
    <w:bookmarkEnd w:id="16"/>
    <w:p w14:paraId="0F54104A" w14:textId="77777777" w:rsidR="00CE035D" w:rsidRPr="00F873DD"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873DD">
        <w:rPr>
          <w:rFonts w:ascii="Palatino Linotype" w:hAnsi="Palatino Linotype" w:cs="Arial"/>
          <w:color w:val="000000" w:themeColor="text1"/>
        </w:rPr>
        <w:t>El Recurrente solicitó la siguiente información:</w:t>
      </w:r>
    </w:p>
    <w:p w14:paraId="021B9DA7" w14:textId="77777777" w:rsidR="00CE035D" w:rsidRPr="00F873DD"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1732877B" w14:textId="6D4316DF" w:rsidR="00106713" w:rsidRPr="00F873DD" w:rsidRDefault="00106713" w:rsidP="0009566D">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F873DD">
        <w:rPr>
          <w:rFonts w:ascii="Palatino Linotype" w:hAnsi="Palatino Linotype" w:cs="Arial"/>
          <w:color w:val="000000" w:themeColor="text1"/>
        </w:rPr>
        <w:t>Fundamento legal que sustente que las sanciones de los artículos 216, 217, 218, 219 y 220 rebasen lo dispuesto en la Ley Orgánica Municipal que es de hasta 50 UMA.</w:t>
      </w:r>
    </w:p>
    <w:p w14:paraId="3E0F5052" w14:textId="77777777" w:rsidR="00CE035D" w:rsidRPr="00F873DD"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4DDE868D" w14:textId="25EAC2FF" w:rsidR="00B66585" w:rsidRPr="00F873DD"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873DD">
        <w:rPr>
          <w:rFonts w:ascii="Palatino Linotype" w:hAnsi="Palatino Linotype" w:cs="Arial"/>
          <w:color w:val="000000" w:themeColor="text1"/>
        </w:rPr>
        <w:t xml:space="preserve">El Sujeto Obligado </w:t>
      </w:r>
      <w:r w:rsidR="005E130A" w:rsidRPr="00F873DD">
        <w:rPr>
          <w:rFonts w:ascii="Palatino Linotype" w:hAnsi="Palatino Linotype" w:cs="Arial"/>
          <w:color w:val="000000" w:themeColor="text1"/>
        </w:rPr>
        <w:t>entregó</w:t>
      </w:r>
      <w:r w:rsidR="00106713" w:rsidRPr="00F873DD">
        <w:rPr>
          <w:rFonts w:ascii="Palatino Linotype" w:hAnsi="Palatino Linotype" w:cs="Arial"/>
          <w:color w:val="000000" w:themeColor="text1"/>
        </w:rPr>
        <w:t xml:space="preserve"> diversa normatividad para sustentar que el bando municipal no contraviene ninguna disposición legal.</w:t>
      </w:r>
    </w:p>
    <w:p w14:paraId="693D804E" w14:textId="77777777" w:rsidR="008E4483" w:rsidRPr="00F873DD" w:rsidRDefault="008E4483" w:rsidP="008E4483">
      <w:pPr>
        <w:pStyle w:val="Prrafodelista"/>
        <w:tabs>
          <w:tab w:val="left" w:pos="426"/>
        </w:tabs>
        <w:spacing w:line="360" w:lineRule="auto"/>
        <w:ind w:left="0" w:right="49"/>
        <w:jc w:val="both"/>
        <w:rPr>
          <w:rFonts w:ascii="Palatino Linotype" w:hAnsi="Palatino Linotype" w:cs="Arial"/>
          <w:color w:val="000000" w:themeColor="text1"/>
        </w:rPr>
      </w:pPr>
    </w:p>
    <w:p w14:paraId="29481351" w14:textId="71805FE6" w:rsidR="004F32E5" w:rsidRPr="00F873DD" w:rsidRDefault="004F32E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873DD">
        <w:rPr>
          <w:rFonts w:ascii="Palatino Linotype" w:hAnsi="Palatino Linotype" w:cs="Arial"/>
          <w:color w:val="000000" w:themeColor="text1"/>
        </w:rPr>
        <w:t>El Recurrente se inconformó</w:t>
      </w:r>
      <w:r w:rsidR="00106713" w:rsidRPr="00F873DD">
        <w:rPr>
          <w:rFonts w:ascii="Palatino Linotype" w:hAnsi="Palatino Linotype" w:cs="Arial"/>
          <w:color w:val="000000" w:themeColor="text1"/>
        </w:rPr>
        <w:t xml:space="preserve"> porque la respuesta se opone a una ley establecida y se realiza una errónea interpretación de la autonomía municipal, violando el principio de legalidad.</w:t>
      </w:r>
    </w:p>
    <w:p w14:paraId="026A3A70" w14:textId="77777777" w:rsidR="00197091" w:rsidRPr="00F873DD"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779F035C" w14:textId="38B9F022" w:rsidR="00106713" w:rsidRPr="00F873DD" w:rsidRDefault="00BC4307" w:rsidP="0010671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873DD">
        <w:rPr>
          <w:rFonts w:ascii="Palatino Linotype" w:hAnsi="Palatino Linotype" w:cs="Arial"/>
          <w:color w:val="000000" w:themeColor="text1"/>
          <w:szCs w:val="23"/>
        </w:rPr>
        <w:t xml:space="preserve">Por lo anterior, la </w:t>
      </w:r>
      <w:r w:rsidRPr="00F873DD">
        <w:rPr>
          <w:rFonts w:ascii="Palatino Linotype" w:hAnsi="Palatino Linotype" w:cs="Arial"/>
          <w:i/>
          <w:color w:val="000000" w:themeColor="text1"/>
          <w:szCs w:val="23"/>
        </w:rPr>
        <w:t>Litis</w:t>
      </w:r>
      <w:r w:rsidRPr="00F873DD">
        <w:rPr>
          <w:rFonts w:ascii="Palatino Linotype" w:hAnsi="Palatino Linotype" w:cs="Arial"/>
          <w:color w:val="000000" w:themeColor="text1"/>
          <w:szCs w:val="23"/>
        </w:rPr>
        <w:t xml:space="preserve"> a resolver en el presente recurso se circunscribe en determinar si</w:t>
      </w:r>
      <w:r w:rsidR="002C6561" w:rsidRPr="00F873DD">
        <w:rPr>
          <w:rFonts w:ascii="Palatino Linotype" w:hAnsi="Palatino Linotype" w:cs="Arial"/>
          <w:color w:val="000000" w:themeColor="text1"/>
          <w:szCs w:val="23"/>
        </w:rPr>
        <w:t xml:space="preserve"> </w:t>
      </w:r>
      <w:r w:rsidR="004B0EB6" w:rsidRPr="00F873DD">
        <w:rPr>
          <w:rFonts w:ascii="Palatino Linotype" w:hAnsi="Palatino Linotype" w:cs="Arial"/>
          <w:color w:val="000000" w:themeColor="text1"/>
          <w:szCs w:val="23"/>
        </w:rPr>
        <w:t>la respuesta del</w:t>
      </w:r>
      <w:r w:rsidR="002C6561" w:rsidRPr="00F873DD">
        <w:rPr>
          <w:rFonts w:ascii="Palatino Linotype" w:hAnsi="Palatino Linotype" w:cs="Arial"/>
          <w:color w:val="000000" w:themeColor="text1"/>
          <w:szCs w:val="23"/>
        </w:rPr>
        <w:t xml:space="preserve"> </w:t>
      </w:r>
      <w:r w:rsidR="002C6561" w:rsidRPr="00F873DD">
        <w:rPr>
          <w:rFonts w:ascii="Palatino Linotype" w:hAnsi="Palatino Linotype" w:cs="Arial"/>
          <w:b/>
          <w:bCs/>
          <w:color w:val="000000" w:themeColor="text1"/>
          <w:szCs w:val="23"/>
        </w:rPr>
        <w:t>SUJETO OBLIGADO</w:t>
      </w:r>
      <w:r w:rsidR="002C6561" w:rsidRPr="00F873DD">
        <w:rPr>
          <w:rFonts w:ascii="Palatino Linotype" w:hAnsi="Palatino Linotype" w:cs="Arial"/>
          <w:color w:val="000000" w:themeColor="text1"/>
          <w:szCs w:val="23"/>
        </w:rPr>
        <w:t xml:space="preserve"> </w:t>
      </w:r>
      <w:r w:rsidR="004B0EB6" w:rsidRPr="00F873DD">
        <w:rPr>
          <w:rFonts w:ascii="Palatino Linotype" w:hAnsi="Palatino Linotype" w:cs="Arial"/>
          <w:color w:val="000000" w:themeColor="text1"/>
          <w:szCs w:val="23"/>
        </w:rPr>
        <w:t xml:space="preserve">colma el derecho de acceso a la información ejercido por el </w:t>
      </w:r>
      <w:r w:rsidR="004B0EB6" w:rsidRPr="00F873DD">
        <w:rPr>
          <w:rFonts w:ascii="Palatino Linotype" w:hAnsi="Palatino Linotype" w:cs="Arial"/>
          <w:b/>
          <w:bCs/>
          <w:color w:val="000000" w:themeColor="text1"/>
          <w:szCs w:val="23"/>
        </w:rPr>
        <w:t>RECURRENTE</w:t>
      </w:r>
      <w:r w:rsidR="002C6561" w:rsidRPr="00F873DD">
        <w:rPr>
          <w:rFonts w:ascii="Palatino Linotype" w:hAnsi="Palatino Linotype" w:cs="Arial"/>
          <w:color w:val="000000" w:themeColor="text1"/>
          <w:szCs w:val="23"/>
        </w:rPr>
        <w:t>; o si, por el contrario, se</w:t>
      </w:r>
      <w:r w:rsidR="00E32652" w:rsidRPr="00F873DD">
        <w:rPr>
          <w:rFonts w:ascii="Palatino Linotype" w:hAnsi="Palatino Linotype" w:cs="Arial"/>
          <w:color w:val="000000" w:themeColor="text1"/>
          <w:szCs w:val="23"/>
        </w:rPr>
        <w:t xml:space="preserve"> </w:t>
      </w:r>
      <w:r w:rsidR="0028248C" w:rsidRPr="00F873DD">
        <w:rPr>
          <w:rFonts w:ascii="Palatino Linotype" w:hAnsi="Palatino Linotype"/>
          <w:color w:val="000000" w:themeColor="text1"/>
        </w:rPr>
        <w:t>actualiza</w:t>
      </w:r>
      <w:r w:rsidR="00106713" w:rsidRPr="00F873DD">
        <w:rPr>
          <w:rFonts w:ascii="Palatino Linotype" w:hAnsi="Palatino Linotype"/>
          <w:color w:val="000000" w:themeColor="text1"/>
        </w:rPr>
        <w:t xml:space="preserve"> alguna causal de procedencia contempladas en el </w:t>
      </w:r>
      <w:r w:rsidR="00E66A80" w:rsidRPr="00F873DD">
        <w:rPr>
          <w:rFonts w:ascii="Palatino Linotype" w:hAnsi="Palatino Linotype" w:cs="Arial"/>
          <w:color w:val="000000" w:themeColor="text1"/>
          <w:szCs w:val="23"/>
        </w:rPr>
        <w:t>artículo 179</w:t>
      </w:r>
      <w:r w:rsidR="00F9564D" w:rsidRPr="00F873DD">
        <w:rPr>
          <w:rFonts w:ascii="Palatino Linotype" w:hAnsi="Palatino Linotype" w:cs="Arial"/>
          <w:color w:val="000000" w:themeColor="text1"/>
          <w:szCs w:val="23"/>
        </w:rPr>
        <w:t xml:space="preserve"> </w:t>
      </w:r>
      <w:r w:rsidR="00E66A80" w:rsidRPr="00F873DD">
        <w:rPr>
          <w:rFonts w:ascii="Palatino Linotype" w:hAnsi="Palatino Linotype" w:cs="Arial"/>
          <w:color w:val="000000" w:themeColor="text1"/>
          <w:szCs w:val="23"/>
        </w:rPr>
        <w:t>de la Ley de Transparencia y Acceso a la Información Pública del</w:t>
      </w:r>
      <w:r w:rsidR="00106713" w:rsidRPr="00F873DD">
        <w:rPr>
          <w:rFonts w:ascii="Palatino Linotype" w:hAnsi="Palatino Linotype" w:cs="Arial"/>
          <w:color w:val="000000" w:themeColor="text1"/>
          <w:szCs w:val="23"/>
        </w:rPr>
        <w:t xml:space="preserve"> Estado de México y Municipios.</w:t>
      </w:r>
    </w:p>
    <w:p w14:paraId="1233959C" w14:textId="77777777" w:rsidR="000C4039" w:rsidRPr="00F873DD" w:rsidRDefault="000C4039" w:rsidP="000C4039">
      <w:pPr>
        <w:pStyle w:val="Prrafodelista"/>
        <w:rPr>
          <w:rFonts w:ascii="Palatino Linotype" w:hAnsi="Palatino Linotype" w:cs="Arial"/>
          <w:color w:val="000000" w:themeColor="text1"/>
        </w:rPr>
      </w:pPr>
    </w:p>
    <w:p w14:paraId="121D8993" w14:textId="77777777" w:rsidR="000C4039" w:rsidRPr="00F873DD" w:rsidRDefault="000C4039" w:rsidP="000C4039">
      <w:pPr>
        <w:pStyle w:val="Prrafodelista"/>
        <w:tabs>
          <w:tab w:val="left" w:pos="426"/>
        </w:tabs>
        <w:spacing w:line="360" w:lineRule="auto"/>
        <w:ind w:left="0" w:right="49"/>
        <w:jc w:val="both"/>
        <w:rPr>
          <w:rFonts w:ascii="Palatino Linotype" w:hAnsi="Palatino Linotype" w:cs="Arial"/>
          <w:color w:val="000000" w:themeColor="text1"/>
        </w:rPr>
      </w:pPr>
    </w:p>
    <w:p w14:paraId="2B8F2400" w14:textId="77777777" w:rsidR="00F9564D" w:rsidRPr="00F873DD" w:rsidRDefault="00F9564D" w:rsidP="00F9564D">
      <w:pPr>
        <w:pStyle w:val="Prrafodelista"/>
        <w:rPr>
          <w:rFonts w:ascii="Palatino Linotype" w:hAnsi="Palatino Linotype" w:cs="Arial"/>
          <w:color w:val="000000" w:themeColor="text1"/>
        </w:rPr>
      </w:pPr>
    </w:p>
    <w:p w14:paraId="2E231DA7" w14:textId="6951C744" w:rsidR="007820F2" w:rsidRPr="00F873DD" w:rsidRDefault="005E130A"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7456491"/>
      <w:bookmarkStart w:id="23" w:name="_Toc466371865"/>
      <w:bookmarkStart w:id="24" w:name="_Toc466377653"/>
      <w:bookmarkEnd w:id="17"/>
      <w:bookmarkEnd w:id="18"/>
      <w:bookmarkEnd w:id="19"/>
      <w:bookmarkEnd w:id="20"/>
      <w:bookmarkEnd w:id="21"/>
      <w:r w:rsidRPr="00F873DD">
        <w:rPr>
          <w:rFonts w:ascii="Palatino Linotype" w:hAnsi="Palatino Linotype"/>
          <w:b/>
          <w:color w:val="000000" w:themeColor="text1"/>
        </w:rPr>
        <w:t xml:space="preserve">I. </w:t>
      </w:r>
      <w:bookmarkEnd w:id="22"/>
      <w:r w:rsidRPr="00F873DD">
        <w:rPr>
          <w:rFonts w:ascii="Palatino Linotype" w:hAnsi="Palatino Linotype"/>
          <w:b/>
          <w:color w:val="000000" w:themeColor="text1"/>
        </w:rPr>
        <w:t>De la información proporcionada.</w:t>
      </w:r>
    </w:p>
    <w:p w14:paraId="396D4081" w14:textId="77777777" w:rsidR="00F9564D" w:rsidRPr="00F873DD" w:rsidRDefault="00F9564D"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79F0106F" w14:textId="77777777" w:rsidR="00106713" w:rsidRPr="00F873DD" w:rsidRDefault="00106713" w:rsidP="00834CD3">
      <w:pPr>
        <w:pStyle w:val="Prrafodelista"/>
        <w:numPr>
          <w:ilvl w:val="0"/>
          <w:numId w:val="1"/>
        </w:numPr>
        <w:spacing w:line="360" w:lineRule="auto"/>
        <w:jc w:val="both"/>
        <w:rPr>
          <w:rFonts w:ascii="Palatino Linotype" w:eastAsia="MS Mincho" w:hAnsi="Palatino Linotype"/>
        </w:rPr>
      </w:pPr>
      <w:r w:rsidRPr="00F873DD">
        <w:rPr>
          <w:rFonts w:ascii="Palatino Linotype" w:eastAsia="MS Mincho" w:hAnsi="Palatino Linotype"/>
        </w:rPr>
        <w:t>El Sujeto Obligado a través de la respuesta manifestó lo siguiente:</w:t>
      </w:r>
    </w:p>
    <w:p w14:paraId="26C1D86F" w14:textId="77777777" w:rsidR="00C02B6F" w:rsidRPr="00F873DD" w:rsidRDefault="00C02B6F" w:rsidP="00C02B6F">
      <w:pPr>
        <w:pStyle w:val="Prrafodelista"/>
        <w:spacing w:line="360" w:lineRule="auto"/>
        <w:ind w:left="0"/>
        <w:jc w:val="both"/>
        <w:rPr>
          <w:rFonts w:ascii="Palatino Linotype" w:eastAsia="MS Mincho" w:hAnsi="Palatino Linotype"/>
        </w:rPr>
      </w:pPr>
    </w:p>
    <w:p w14:paraId="43185AE9" w14:textId="2A2BBF32" w:rsidR="00106713"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w:t>
      </w:r>
      <w:r w:rsidR="00106713" w:rsidRPr="00F873DD">
        <w:rPr>
          <w:rFonts w:ascii="Palatino Linotype" w:hAnsi="Palatino Linotype"/>
          <w:i/>
          <w:sz w:val="22"/>
          <w:szCs w:val="22"/>
        </w:rPr>
        <w:t>En primer lugar: Tomando en consideración la autonomía de los municipios, la cual se encuentra debidamente reconocida por la Constitución Política de los Estados Unidos Mexicanos, lo que hace que los tres órdenes de gobierno tanto el Federal, las Entidades Federativas y los municipios tengan la misma jerarquía y autonomía reconocida, en consecuencia, se le reconoce la facultad en regular todo lo concerniente a su régimen interior, siempre y cuando no contravengan lo establecido en la Carta Magna.</w:t>
      </w:r>
    </w:p>
    <w:p w14:paraId="6EEBCC62" w14:textId="77777777" w:rsidR="00106713" w:rsidRPr="00F873DD" w:rsidRDefault="00106713" w:rsidP="00C02B6F">
      <w:pPr>
        <w:pStyle w:val="Prrafodelista"/>
        <w:spacing w:line="360" w:lineRule="auto"/>
        <w:ind w:left="567" w:right="616"/>
        <w:jc w:val="both"/>
        <w:rPr>
          <w:rFonts w:ascii="Palatino Linotype" w:hAnsi="Palatino Linotype"/>
          <w:i/>
          <w:sz w:val="22"/>
          <w:szCs w:val="22"/>
        </w:rPr>
      </w:pPr>
    </w:p>
    <w:p w14:paraId="670CC9C7" w14:textId="54AB0A40" w:rsidR="00106713" w:rsidRPr="00F873DD" w:rsidRDefault="00106713"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En tal virtud, los artículos 40, 41 y 115, garantizan la potestad y autonomía del municipio, ya que establecen lo siguiente:</w:t>
      </w:r>
    </w:p>
    <w:p w14:paraId="70A5D2FF" w14:textId="77777777" w:rsidR="00106713" w:rsidRPr="00F873DD" w:rsidRDefault="00106713" w:rsidP="00C02B6F">
      <w:pPr>
        <w:pStyle w:val="Prrafodelista"/>
        <w:spacing w:line="360" w:lineRule="auto"/>
        <w:ind w:left="567" w:right="616"/>
        <w:jc w:val="both"/>
        <w:rPr>
          <w:rFonts w:ascii="Palatino Linotype" w:eastAsia="MS Mincho" w:hAnsi="Palatino Linotype"/>
          <w:i/>
          <w:sz w:val="22"/>
          <w:szCs w:val="22"/>
        </w:rPr>
      </w:pPr>
    </w:p>
    <w:p w14:paraId="18646B52" w14:textId="2E4A6F46" w:rsidR="00106713" w:rsidRPr="00F873DD" w:rsidRDefault="00106713" w:rsidP="00C02B6F">
      <w:pPr>
        <w:pStyle w:val="Prrafodelista"/>
        <w:spacing w:line="360" w:lineRule="auto"/>
        <w:ind w:left="851" w:right="616"/>
        <w:jc w:val="both"/>
        <w:rPr>
          <w:rFonts w:ascii="Palatino Linotype" w:eastAsia="MS Mincho" w:hAnsi="Palatino Linotype"/>
          <w:i/>
          <w:sz w:val="22"/>
          <w:szCs w:val="22"/>
        </w:rPr>
      </w:pPr>
      <w:r w:rsidRPr="00F873DD">
        <w:rPr>
          <w:rFonts w:ascii="Palatino Linotype" w:hAnsi="Palatino Linotype"/>
          <w:i/>
          <w:sz w:val="22"/>
          <w:szCs w:val="22"/>
        </w:rPr>
        <w:t>Artículo 40. 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esta ley fundamental</w:t>
      </w:r>
    </w:p>
    <w:p w14:paraId="5F75F7FD" w14:textId="77777777" w:rsidR="00106713" w:rsidRPr="00F873DD" w:rsidRDefault="00106713" w:rsidP="00C02B6F">
      <w:pPr>
        <w:pStyle w:val="Prrafodelista"/>
        <w:spacing w:line="360" w:lineRule="auto"/>
        <w:ind w:left="851" w:right="616"/>
        <w:jc w:val="both"/>
        <w:rPr>
          <w:rFonts w:ascii="Palatino Linotype" w:eastAsia="MS Mincho" w:hAnsi="Palatino Linotype"/>
          <w:i/>
          <w:sz w:val="22"/>
          <w:szCs w:val="22"/>
        </w:rPr>
      </w:pPr>
    </w:p>
    <w:p w14:paraId="649786F5" w14:textId="77777777" w:rsidR="00106713" w:rsidRPr="00F873DD" w:rsidRDefault="00106713"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 xml:space="preserve">Artículo 41.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 </w:t>
      </w:r>
    </w:p>
    <w:p w14:paraId="2F208058" w14:textId="77777777" w:rsidR="00106713" w:rsidRPr="00F873DD" w:rsidRDefault="00106713" w:rsidP="00C02B6F">
      <w:pPr>
        <w:pStyle w:val="Prrafodelista"/>
        <w:spacing w:line="360" w:lineRule="auto"/>
        <w:ind w:left="851" w:right="616"/>
        <w:jc w:val="both"/>
        <w:rPr>
          <w:rFonts w:ascii="Palatino Linotype" w:hAnsi="Palatino Linotype"/>
          <w:i/>
          <w:sz w:val="22"/>
          <w:szCs w:val="22"/>
        </w:rPr>
      </w:pPr>
    </w:p>
    <w:p w14:paraId="0CE86EFD" w14:textId="77777777" w:rsidR="00106713" w:rsidRPr="00F873DD" w:rsidRDefault="00106713"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lastRenderedPageBreak/>
        <w:t xml:space="preserve">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C1F7E8B" w14:textId="77777777" w:rsidR="00106713" w:rsidRPr="00F873DD" w:rsidRDefault="00106713" w:rsidP="00C02B6F">
      <w:pPr>
        <w:pStyle w:val="Prrafodelista"/>
        <w:spacing w:line="360" w:lineRule="auto"/>
        <w:ind w:left="851" w:right="616"/>
        <w:jc w:val="both"/>
        <w:rPr>
          <w:rFonts w:ascii="Palatino Linotype" w:hAnsi="Palatino Linotype"/>
          <w:i/>
          <w:sz w:val="22"/>
          <w:szCs w:val="22"/>
        </w:rPr>
      </w:pPr>
    </w:p>
    <w:p w14:paraId="6F467C0D" w14:textId="77777777" w:rsidR="00106713" w:rsidRPr="00F873DD" w:rsidRDefault="00106713"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I. 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789B9E45" w14:textId="59B3E045" w:rsidR="00106713" w:rsidRPr="00F873DD" w:rsidRDefault="00106713" w:rsidP="00C02B6F">
      <w:pPr>
        <w:pStyle w:val="Prrafodelista"/>
        <w:spacing w:line="360" w:lineRule="auto"/>
        <w:ind w:left="567" w:right="616"/>
        <w:jc w:val="both"/>
        <w:rPr>
          <w:rFonts w:ascii="Palatino Linotype" w:eastAsia="MS Mincho" w:hAnsi="Palatino Linotype"/>
          <w:i/>
          <w:sz w:val="22"/>
          <w:szCs w:val="22"/>
        </w:rPr>
      </w:pPr>
      <w:r w:rsidRPr="00F873DD">
        <w:rPr>
          <w:rFonts w:ascii="Palatino Linotype" w:hAnsi="Palatino Linotype"/>
          <w:i/>
          <w:sz w:val="22"/>
          <w:szCs w:val="22"/>
        </w:rPr>
        <w:t>…</w:t>
      </w:r>
    </w:p>
    <w:p w14:paraId="0513A376" w14:textId="77777777" w:rsidR="00106713" w:rsidRPr="00F873DD" w:rsidRDefault="00106713" w:rsidP="00C02B6F">
      <w:pPr>
        <w:pStyle w:val="Prrafodelista"/>
        <w:spacing w:line="360" w:lineRule="auto"/>
        <w:ind w:left="567" w:right="616"/>
        <w:jc w:val="both"/>
        <w:rPr>
          <w:rFonts w:ascii="Palatino Linotype" w:eastAsia="MS Mincho" w:hAnsi="Palatino Linotype"/>
          <w:i/>
          <w:sz w:val="22"/>
          <w:szCs w:val="22"/>
        </w:rPr>
      </w:pPr>
    </w:p>
    <w:p w14:paraId="6D4910B1" w14:textId="77777777" w:rsidR="00C02B6F" w:rsidRPr="00F873DD" w:rsidRDefault="00106713"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 xml:space="preserve">Asimismo, la autonomía municipal, a nivel municipal se encuentra establecida en el artículo 112, de la Constitución Política del Estado Libre y Soberano de México, que a la letra dice: </w:t>
      </w:r>
    </w:p>
    <w:p w14:paraId="03C7390C"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5D728E67" w14:textId="27124AAB" w:rsidR="00106713" w:rsidRPr="00F873DD" w:rsidRDefault="00106713" w:rsidP="00C02B6F">
      <w:pPr>
        <w:pStyle w:val="Prrafodelista"/>
        <w:spacing w:line="360" w:lineRule="auto"/>
        <w:ind w:left="851" w:right="616"/>
        <w:jc w:val="both"/>
        <w:rPr>
          <w:rFonts w:ascii="Palatino Linotype" w:eastAsia="MS Mincho" w:hAnsi="Palatino Linotype"/>
          <w:i/>
          <w:sz w:val="22"/>
          <w:szCs w:val="22"/>
        </w:rPr>
      </w:pPr>
      <w:r w:rsidRPr="00F873DD">
        <w:rPr>
          <w:rFonts w:ascii="Palatino Linotype" w:hAnsi="Palatino Linotype"/>
          <w:i/>
          <w:sz w:val="22"/>
          <w:szCs w:val="22"/>
        </w:rPr>
        <w:t>Artículo 112.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0ECDE987" w14:textId="77777777" w:rsidR="00106713" w:rsidRPr="00F873DD" w:rsidRDefault="00106713" w:rsidP="00C02B6F">
      <w:pPr>
        <w:pStyle w:val="Prrafodelista"/>
        <w:spacing w:line="360" w:lineRule="auto"/>
        <w:ind w:left="567" w:right="616"/>
        <w:jc w:val="both"/>
        <w:rPr>
          <w:rFonts w:ascii="Palatino Linotype" w:eastAsia="MS Mincho" w:hAnsi="Palatino Linotype"/>
          <w:i/>
          <w:sz w:val="22"/>
          <w:szCs w:val="22"/>
        </w:rPr>
      </w:pPr>
    </w:p>
    <w:p w14:paraId="0C8486EF" w14:textId="538FD841" w:rsidR="00106713"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 xml:space="preserve">Por lo que, de los artículos antes mencionados, resulta claro que ningún orden de gobierno es más que el otro, propiciando la autonomía en cada una de las esferas de gobierno, lo que se traduce en la potestad de los municipios para expedir y reformar el Bando Municipal, así como los reglamentos, circulares y disposiciones administrativas </w:t>
      </w:r>
      <w:r w:rsidRPr="00F873DD">
        <w:rPr>
          <w:rFonts w:ascii="Palatino Linotype" w:hAnsi="Palatino Linotype"/>
          <w:i/>
          <w:sz w:val="22"/>
          <w:szCs w:val="22"/>
        </w:rPr>
        <w:lastRenderedPageBreak/>
        <w:t>de observancia general dentro del territorio del municipio, que sean necesarios para su organización, prestación de los servicios públicos, en general, para el cumplimiento de sus atribuciones y en el que claramente se establece que no habrá autoridad intermedia alguna entre el municipio y el gobierno del Estado.</w:t>
      </w:r>
    </w:p>
    <w:p w14:paraId="50680590"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41AA37E2" w14:textId="27F3DF11" w:rsidR="00C02B6F"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 xml:space="preserve">En tal virtud se resalta que los municipios tienen plena autonomía para crear su propia normatividad, siempre y cuando sea acorde a la Constitución Federal y la Constitución Estatal, situación que no se está contraviniendo en el Bando Municipal de </w:t>
      </w:r>
      <w:proofErr w:type="spellStart"/>
      <w:r w:rsidRPr="00F873DD">
        <w:rPr>
          <w:rFonts w:ascii="Palatino Linotype" w:hAnsi="Palatino Linotype"/>
          <w:i/>
          <w:sz w:val="22"/>
          <w:szCs w:val="22"/>
        </w:rPr>
        <w:t>Xalatlaco</w:t>
      </w:r>
      <w:proofErr w:type="spellEnd"/>
      <w:r w:rsidRPr="00F873DD">
        <w:rPr>
          <w:rFonts w:ascii="Palatino Linotype" w:hAnsi="Palatino Linotype"/>
          <w:i/>
          <w:sz w:val="22"/>
          <w:szCs w:val="22"/>
        </w:rPr>
        <w:t xml:space="preserve"> 2022, ya que se observa de manera clara que en la protección de su facultad normativa municipal lleva una armonización y descentralización del poder con la Constitución Federal sin debilitar la fortaleza misma del Estado.</w:t>
      </w:r>
    </w:p>
    <w:p w14:paraId="51C15190"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0062D89C" w14:textId="3D5D774F" w:rsidR="00C02B6F"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En segundo lugar: Tomando en consideración que, si bien es cierto la Ley Orgánica Municipal instaura como base establecer un rango de sanción al aplicar la multa de 1 a 50 UMA, también es cierto que, al establecer una cantidad superior, no se vulnera ningún derecho fundamental de los ciudadanos, toda vez que, lo único que representa es un cambio de criterio del órgano que emitió la norma, pero no la inconstitucionalidad del Bando Municipal, ya que no estamos ante una comparación con otras normas del ordenamiento en el cual este inmersa o de otros ordenamientos, pues en ningún momento se contravienen los preceptos establecidos en la Constitución Política de los Estado unidos Mexicanos, tal y como se aprecia en la tesis con registro número 184089, publicada en el Semanario Judicial de la Federación y su Gaceta, novena época, tesis: 2a. LXXVI/2003, Tomo XVII, Junio de 2003, página 292, Materia: Constitucional, cuyo epígrafe es el siguiente:</w:t>
      </w:r>
    </w:p>
    <w:p w14:paraId="45B6D5A9"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122F8492" w14:textId="6F218973" w:rsidR="00C02B6F" w:rsidRPr="00F873DD" w:rsidRDefault="00C02B6F" w:rsidP="00C02B6F">
      <w:pPr>
        <w:pStyle w:val="Prrafodelista"/>
        <w:spacing w:line="360" w:lineRule="auto"/>
        <w:ind w:left="851" w:right="616"/>
        <w:jc w:val="both"/>
        <w:rPr>
          <w:rFonts w:ascii="Palatino Linotype" w:hAnsi="Palatino Linotype"/>
          <w:b/>
          <w:i/>
          <w:sz w:val="22"/>
          <w:szCs w:val="22"/>
        </w:rPr>
      </w:pPr>
      <w:r w:rsidRPr="00F873DD">
        <w:rPr>
          <w:rFonts w:ascii="Palatino Linotype" w:hAnsi="Palatino Linotype"/>
          <w:b/>
          <w:i/>
          <w:sz w:val="22"/>
          <w:szCs w:val="22"/>
        </w:rPr>
        <w:lastRenderedPageBreak/>
        <w:t>MULTA EXCESIVA. ESTE CARÁCTER DEBE DERIVAR DE LA PROPIA NORMA QUE LA PREVÉ Y NO DE SU COMPARACIÓN CON OTRAS DISPOSICIONES ORDINARIAS.</w:t>
      </w:r>
    </w:p>
    <w:p w14:paraId="74A2E39B" w14:textId="77777777" w:rsidR="00C02B6F" w:rsidRPr="00F873DD" w:rsidRDefault="00C02B6F" w:rsidP="00C02B6F">
      <w:pPr>
        <w:pStyle w:val="Prrafodelista"/>
        <w:spacing w:line="360" w:lineRule="auto"/>
        <w:ind w:left="851" w:right="616"/>
        <w:jc w:val="both"/>
        <w:rPr>
          <w:rFonts w:ascii="Palatino Linotype" w:hAnsi="Palatino Linotype"/>
          <w:i/>
          <w:sz w:val="22"/>
          <w:szCs w:val="22"/>
        </w:rPr>
      </w:pPr>
    </w:p>
    <w:p w14:paraId="2802A1A1" w14:textId="0D597B75"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El carácter excesivo de una multa y, por ende, su inconstitucionalidad, debe derivar del texto de la propia norma que la contemple y no de su comparación con otras normas del ordenamiento en el cual esté inmersa o de otros ordenamientos, ya que una norma es inconstitucional por contener disposiciones que por sí solas contravengan preceptos de la Constitución Política de los Estados Unidos Mexicanos, pero no porque difiera con otros preceptos ordinarios o incluso con una reforma hecha al texto de la disposición cuestionada que produzca mayor claridad, certeza o equidad en su aplicación, en virtud de que ello únicamente reflejaría una adecuada técnica legislativa o un cambio de criterio del órgano que la emitió, pero no la inconstitucionalidad de la disposición reformada.</w:t>
      </w:r>
    </w:p>
    <w:p w14:paraId="3CE1E49C"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410C1BD9" w14:textId="4414715B" w:rsidR="00C02B6F"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Por lo tanto, se observa que, por si solo el Bando Municipal no contraviene artículos de la Constitución Federal y derivado de la autonomía reconocida al municipio no se debe realizar su comparación con otras normas del ordenamiento con las cuales se encuentra inmerso, pues si bien fija un parámetro para establecer la sanción de multa, también lo es que no se vulnera ningún derecho humano, ya que se garantiza el ejercicio del principio de proporcionalidad en cada una de las infracciones calificadas.</w:t>
      </w:r>
    </w:p>
    <w:p w14:paraId="5F4D8507"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356E4F14"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 xml:space="preserve">En consecuencia, el que el Bando Municipal establezca montos de las multas diferentes a los limites previsto en la Ley Orgánica Municipal, no supone un actuar arbitrario, ya que su imposición se sujeta a una decisión suficientemente justificada, con arreglo a parámetros claros y que pondere las circunstancias de las faltas o infracciones cometidas, valorando la responsabilidad del sujeto sobre el cual recaerá la sanción y siempre </w:t>
      </w:r>
      <w:r w:rsidRPr="00F873DD">
        <w:rPr>
          <w:rFonts w:ascii="Palatino Linotype" w:hAnsi="Palatino Linotype"/>
          <w:i/>
          <w:sz w:val="22"/>
          <w:szCs w:val="22"/>
        </w:rPr>
        <w:lastRenderedPageBreak/>
        <w:t xml:space="preserve">observando la aplicación del principio de proporcionalidad tal y como se establece en la tesis con registro número 2020894, publicada en la Gaceta del Semanario Judicial de la Federación, décima época, tesis: I.4o.A.176 A (10a.), Libro 71, Octubre de 2019, Tomo IV, página 3493, Materia: Constitucional Administrativa, cuyo epígrafe es el siguiente: </w:t>
      </w:r>
    </w:p>
    <w:p w14:paraId="1FF78DF9"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3BF536A2" w14:textId="63DC92C5" w:rsidR="00C02B6F" w:rsidRPr="00F873DD" w:rsidRDefault="00C02B6F" w:rsidP="00C02B6F">
      <w:pPr>
        <w:pStyle w:val="Prrafodelista"/>
        <w:spacing w:line="360" w:lineRule="auto"/>
        <w:ind w:left="851" w:right="616"/>
        <w:jc w:val="both"/>
        <w:rPr>
          <w:rFonts w:ascii="Palatino Linotype" w:hAnsi="Palatino Linotype"/>
          <w:b/>
          <w:i/>
          <w:sz w:val="22"/>
          <w:szCs w:val="22"/>
        </w:rPr>
      </w:pPr>
      <w:r w:rsidRPr="00F873DD">
        <w:rPr>
          <w:rFonts w:ascii="Palatino Linotype" w:hAnsi="Palatino Linotype"/>
          <w:b/>
          <w:i/>
          <w:sz w:val="22"/>
          <w:szCs w:val="22"/>
        </w:rPr>
        <w:t>DERECHO ADMINISTRATIVO SANCIONADOR. PARÁMETROS DE LA DISCRECIONALIDAD PARA FIJAR EL MONTO DE LAS MULTAS RELATIVAS, EN RELACIÓN CON LA PRESUNCIÓN DE LEGALIDAD DE LOS ACTOS ADMINISTRATIVOS Y LA APLICACIÓN DEL PRINCIPIO DE PROPORCIONALIDAD.</w:t>
      </w:r>
    </w:p>
    <w:p w14:paraId="770E4D57" w14:textId="77777777" w:rsidR="00C02B6F" w:rsidRPr="00F873DD" w:rsidRDefault="00C02B6F" w:rsidP="00C02B6F">
      <w:pPr>
        <w:pStyle w:val="Prrafodelista"/>
        <w:spacing w:line="360" w:lineRule="auto"/>
        <w:ind w:left="851" w:right="616"/>
        <w:jc w:val="both"/>
        <w:rPr>
          <w:rFonts w:ascii="Palatino Linotype" w:hAnsi="Palatino Linotype"/>
          <w:i/>
          <w:sz w:val="22"/>
          <w:szCs w:val="22"/>
        </w:rPr>
      </w:pPr>
    </w:p>
    <w:p w14:paraId="7AB9F22C" w14:textId="500D2C9B"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 xml:space="preserve">La finalidad del derecho administrativo sancionador es satisfacer, de la mejor manera, los intereses generales, incluyendo como objetivo fundamental obtener la regularidad en la conducta de los gobernados, de acuerdo con la normativa que protege y fomenta determinados bienes públicos, para alcanzar los fines que establece como situaciones deseables. Lo anterior dentro de un margen donde concurren facultades regladas y de arbitrio, sujetas al principio de proporcionalidad, lo que determina que las sanciones deben ser adecuadas, necesarias y proporcionales al propósito perseguido, a la importancia de los valores involucrados y a la repercusión de la conducta que pretende normarse. En ese contexto, como un factor esencial para acatar la obligación que recae sobre la autoridad de fundar y motivar sus decisiones, ésta debe explicitar el parámetro conforme al cual habrán de imponerse las sanciones económicas. Así, el que la autoridad goce de un margen de discrecionalidad para fijar el monto de las multas entre los límites previstos en la norma, no supone un actuar arbitrario, sino que debe ser una decisión suficientemente justificada, con arreglo a parámetros claros y que pondere las circunstancias concurrentes, para encontrar el punto de equilibrio entre los hechos imputados como faltas o infracciones, la responsabilidad exigida y </w:t>
      </w:r>
      <w:r w:rsidRPr="00F873DD">
        <w:rPr>
          <w:rFonts w:ascii="Palatino Linotype" w:hAnsi="Palatino Linotype"/>
          <w:i/>
          <w:sz w:val="22"/>
          <w:szCs w:val="22"/>
        </w:rPr>
        <w:lastRenderedPageBreak/>
        <w:t>los propósitos disuasorios; de ahí que cuando la norma habilitante en derecho administrativo sancionador da pauta para amplias elecciones del operador, aunado a la presunción de legalidad de los actos administrativos y a la aplicación del principio aludido, conlleva también una completa, adecuada y precisa motivación que razonablemente dé cuenta del arbitrio ejercido. Lo anterior, sin caer en una exigencia irrazonable o excesiva hacia la autoridad de motivar, más allá de lo indispensable, para permitir cuestionamientos básicos y no exagerados, sino pertinentes al caso concreto, señalando el porqué de la sanción impuesta, tomando como base que los actos de autoridad gozan de una presunción de validez que debe ser derrotada o destruida, no sólo objetada sin argumentos suficientes</w:t>
      </w:r>
    </w:p>
    <w:p w14:paraId="2475128C"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3A554F57" w14:textId="10D41C2E" w:rsidR="00C02B6F"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 xml:space="preserve">Con lo anterior, queda claro que en todo momento se está garantizando la presunción de legalidad de los actos administrativos del municipio de </w:t>
      </w:r>
      <w:proofErr w:type="spellStart"/>
      <w:r w:rsidRPr="00F873DD">
        <w:rPr>
          <w:rFonts w:ascii="Palatino Linotype" w:hAnsi="Palatino Linotype"/>
          <w:i/>
          <w:sz w:val="22"/>
          <w:szCs w:val="22"/>
        </w:rPr>
        <w:t>Xalatlaco</w:t>
      </w:r>
      <w:proofErr w:type="spellEnd"/>
      <w:r w:rsidRPr="00F873DD">
        <w:rPr>
          <w:rFonts w:ascii="Palatino Linotype" w:hAnsi="Palatino Linotype"/>
          <w:i/>
          <w:sz w:val="22"/>
          <w:szCs w:val="22"/>
        </w:rPr>
        <w:t xml:space="preserve"> y, sujetos a la aplicación del principio de proporcionalidad, pues en la aplicación de sanciones, siempre se precisa la motivación razonable de la sanción impuesta pues existe un mínimo y un máximo que es tomado como base de los actos cometidos por los infractores.</w:t>
      </w:r>
    </w:p>
    <w:p w14:paraId="3449D4E6"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0F793A46" w14:textId="4B93D387" w:rsidR="00C02B6F"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En tercer lugar: Al establecer en el Bando Municipal un rango entre un mínimo y un máximo, permite determinar el monto de la sanción atendiendo a las circunstancias personales del infractor, la reincidencia, la capacidad económica, la gravedad de la infracción, así como los diversos factores que se toman en consideración y que son necesarios para individualizar la imposición de sanciones, pues en cada uno de los artículos en los cuales se contempla un rango de multa y de los que se solicita su fundamento jurídico, se advierte que cada uno de ellos dispone la cuantía por la comisión de las conductas infractoras.</w:t>
      </w:r>
    </w:p>
    <w:p w14:paraId="0126BE22"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5C36BEA9"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lastRenderedPageBreak/>
        <w:t xml:space="preserve">Por lo tanto, al contemplar un mínimo y un máximo, se obliga a la autoridad sancionadora, siendo en específico el Oficial Calificador, el deber de fijar multas dentro de esos parámetros y siempre razonar cada caso en concreto, pues se tiene la obligación de fundar y motivar las determinaciones de la sanción, atendiendo a las peculiaridades de cada infractor, tal y como se establece en la tesis con registro número 2016996, publicada en la Gaceta del Semanario Judicial de la Federación, décima época, tesis: 2a. L/2018 (10a.), Libro 54, Mayo de 2018, Tomo II, página 1691, Materia: Constitucional, cuyo epígrafe es el siguiente: </w:t>
      </w:r>
    </w:p>
    <w:p w14:paraId="35117FE9"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7B64E0F6" w14:textId="77777777" w:rsidR="00C02B6F" w:rsidRPr="00F873DD" w:rsidRDefault="00C02B6F" w:rsidP="00C02B6F">
      <w:pPr>
        <w:pStyle w:val="Prrafodelista"/>
        <w:spacing w:line="360" w:lineRule="auto"/>
        <w:ind w:left="851" w:right="616"/>
        <w:jc w:val="both"/>
        <w:rPr>
          <w:rFonts w:ascii="Palatino Linotype" w:hAnsi="Palatino Linotype"/>
          <w:b/>
          <w:i/>
          <w:sz w:val="22"/>
          <w:szCs w:val="22"/>
        </w:rPr>
      </w:pPr>
      <w:r w:rsidRPr="00F873DD">
        <w:rPr>
          <w:rFonts w:ascii="Palatino Linotype" w:hAnsi="Palatino Linotype"/>
          <w:b/>
          <w:i/>
          <w:sz w:val="22"/>
          <w:szCs w:val="22"/>
        </w:rPr>
        <w:t xml:space="preserve">DERECHO DE RÉPLICA. LOS ARTÍCULOS 38 A 40 DE LA LEY REGLAMENTARIA DE LA MATERIA NO ESTABLECEN MULTAS EXCESIVAS. </w:t>
      </w:r>
    </w:p>
    <w:p w14:paraId="4658DAE5" w14:textId="0CCF75A0"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 xml:space="preserve">Los artículos 38 a 40 de la Ley Reglamentaria del Artículo 6o., Párrafo Primero, de la Constitución Política de los Estados Unidos Mexicanos, en Materia del Derecho de Réplica, no establecen multas excesivas en contravención del precepto 22 constitucional, pues del análisis de los preceptos sancionatorios referidos se advierte que cada uno de ellos dispone la cuantía de las multas por la comisión de las conductas infractoras respectivas, estableciendo para ello un mínimo y un máximo, lo que obliga a la autoridad sancionadora a fijar la multa dentro de esos parámetros y a razonar su arbitrio en cada caso concreto, pues siempre tendrá la obligación de fundar y motivar su determinación atendiendo a las peculiaridades de cada infractor en particular. Entonces, es dable afirmar que las sanciones pecuniarias no resultan excesivas, pues no impiden su individualización, en tanto que no establecen un monto fijo, sino que permiten determinarlo previa motivación, siempre que se opte por una sanción mayor a la mínima prevista, ello porque el arbitrio de la autoridad siempre debe ser razonado y equitativo, lo que sólo se logra atendiendo a las peculiaridades de cada caso concreto. Además, para acatar el precepto 22 de la </w:t>
      </w:r>
      <w:r w:rsidRPr="00F873DD">
        <w:rPr>
          <w:rFonts w:ascii="Palatino Linotype" w:hAnsi="Palatino Linotype"/>
          <w:i/>
          <w:sz w:val="22"/>
          <w:szCs w:val="22"/>
        </w:rPr>
        <w:lastRenderedPageBreak/>
        <w:t xml:space="preserve">Constitución Federal no es necesario que en el texto de cada artículo que establece una multa el legislador prevea expresamente que debe atenderse a la gravedad de la falta, a las condiciones económicas del infractor, a los factores de reincidencia, y a todas las situaciones fácticas que rodean la conducta infractora, pues esa ponderación es deber de la autoridad </w:t>
      </w:r>
      <w:proofErr w:type="spellStart"/>
      <w:r w:rsidRPr="00F873DD">
        <w:rPr>
          <w:rFonts w:ascii="Palatino Linotype" w:hAnsi="Palatino Linotype"/>
          <w:i/>
          <w:sz w:val="22"/>
          <w:szCs w:val="22"/>
        </w:rPr>
        <w:t>aplicadora</w:t>
      </w:r>
      <w:proofErr w:type="spellEnd"/>
      <w:r w:rsidRPr="00F873DD">
        <w:rPr>
          <w:rFonts w:ascii="Palatino Linotype" w:hAnsi="Palatino Linotype"/>
          <w:i/>
          <w:sz w:val="22"/>
          <w:szCs w:val="22"/>
        </w:rPr>
        <w:t>, al determinar el monto de la sanción, de modo que si lo hace sin atender a todos esos factores la multa será ilegal, pero la falta de esas previsiones expresas en el texto normativo no lo torna en inconstitucional.</w:t>
      </w:r>
    </w:p>
    <w:p w14:paraId="0DE030ED"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25FC5F9D"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 xml:space="preserve">Por lo tanto, el Bando Municipal de </w:t>
      </w:r>
      <w:proofErr w:type="spellStart"/>
      <w:r w:rsidRPr="00F873DD">
        <w:rPr>
          <w:rFonts w:ascii="Palatino Linotype" w:hAnsi="Palatino Linotype"/>
          <w:i/>
          <w:sz w:val="22"/>
          <w:szCs w:val="22"/>
        </w:rPr>
        <w:t>Xalatlaco</w:t>
      </w:r>
      <w:proofErr w:type="spellEnd"/>
      <w:r w:rsidRPr="00F873DD">
        <w:rPr>
          <w:rFonts w:ascii="Palatino Linotype" w:hAnsi="Palatino Linotype"/>
          <w:i/>
          <w:sz w:val="22"/>
          <w:szCs w:val="22"/>
        </w:rPr>
        <w:t xml:space="preserve"> garantiza y respeta el debido cumplimiento a los artículos 21 y 22 constitucional, toda vez que el artículo 21 en su párrafo III, faculta a la autoridad administrativa para la aplicación de sanciones por infracciones de los reglamentos gubernativos y de policía, siendo únicamente consideradas la multa, el arresto y el trabajo a favor de la comunidad, estableciendo un límite en cuanto al arresto que es de 36 horas, más no así en lo relacionado con la multa. </w:t>
      </w:r>
    </w:p>
    <w:p w14:paraId="61C6F2E0"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6CC1B79B" w14:textId="5DECD57D" w:rsidR="00C02B6F" w:rsidRPr="00F873DD" w:rsidRDefault="00C02B6F" w:rsidP="00C02B6F">
      <w:pPr>
        <w:pStyle w:val="Prrafodelista"/>
        <w:spacing w:line="360" w:lineRule="auto"/>
        <w:ind w:left="567" w:right="616"/>
        <w:jc w:val="both"/>
        <w:rPr>
          <w:rFonts w:ascii="Palatino Linotype" w:eastAsia="MS Mincho" w:hAnsi="Palatino Linotype"/>
          <w:i/>
          <w:sz w:val="22"/>
          <w:szCs w:val="22"/>
        </w:rPr>
      </w:pPr>
      <w:r w:rsidRPr="00F873DD">
        <w:rPr>
          <w:rFonts w:ascii="Palatino Linotype" w:hAnsi="Palatino Linotype"/>
          <w:i/>
          <w:sz w:val="22"/>
          <w:szCs w:val="22"/>
        </w:rPr>
        <w:t xml:space="preserve">En tal virtud, al contemplar límites mínimos y máximos para su aplicación en el Bando municipal de </w:t>
      </w:r>
      <w:proofErr w:type="spellStart"/>
      <w:r w:rsidRPr="00F873DD">
        <w:rPr>
          <w:rFonts w:ascii="Palatino Linotype" w:hAnsi="Palatino Linotype"/>
          <w:i/>
          <w:sz w:val="22"/>
          <w:szCs w:val="22"/>
        </w:rPr>
        <w:t>Xalatlaco</w:t>
      </w:r>
      <w:proofErr w:type="spellEnd"/>
      <w:r w:rsidRPr="00F873DD">
        <w:rPr>
          <w:rFonts w:ascii="Palatino Linotype" w:hAnsi="Palatino Linotype"/>
          <w:i/>
          <w:sz w:val="22"/>
          <w:szCs w:val="22"/>
        </w:rPr>
        <w:t xml:space="preserve">, no genera una acción de inconstitucionalidad ya que se entiende que se tiene como límite los estipulado por el artículo 22 constitucional, en el que se prohíben las multas excesivas tanto en la sanciones penales como de carácter administrativo, siendo consideradas estas, cuando los operadores o aplicadores jurídicos se encuentran imposibilitados para individualizar la sanción o existen multas fijas y, como se ha mencionado en el Bando Municipal de </w:t>
      </w:r>
      <w:proofErr w:type="spellStart"/>
      <w:r w:rsidRPr="00F873DD">
        <w:rPr>
          <w:rFonts w:ascii="Palatino Linotype" w:hAnsi="Palatino Linotype"/>
          <w:i/>
          <w:sz w:val="22"/>
          <w:szCs w:val="22"/>
        </w:rPr>
        <w:t>Xalatlaco</w:t>
      </w:r>
      <w:proofErr w:type="spellEnd"/>
      <w:r w:rsidRPr="00F873DD">
        <w:rPr>
          <w:rFonts w:ascii="Palatino Linotype" w:hAnsi="Palatino Linotype"/>
          <w:i/>
          <w:sz w:val="22"/>
          <w:szCs w:val="22"/>
        </w:rPr>
        <w:t xml:space="preserve">, en la sanción pecuniaria siempre se toma en cuenta la gravedad de la falta cometida y la facultad del ciudadano para poder cumplir </w:t>
      </w:r>
      <w:proofErr w:type="spellStart"/>
      <w:r w:rsidRPr="00F873DD">
        <w:rPr>
          <w:rFonts w:ascii="Palatino Linotype" w:hAnsi="Palatino Linotype"/>
          <w:i/>
          <w:sz w:val="22"/>
          <w:szCs w:val="22"/>
        </w:rPr>
        <w:t>individualizadamente</w:t>
      </w:r>
      <w:proofErr w:type="spellEnd"/>
      <w:r w:rsidRPr="00F873DD">
        <w:rPr>
          <w:rFonts w:ascii="Palatino Linotype" w:hAnsi="Palatino Linotype"/>
          <w:i/>
          <w:sz w:val="22"/>
          <w:szCs w:val="22"/>
        </w:rPr>
        <w:t xml:space="preserve"> la sanción impuesta, siendo de acuerdo con la correspondencia entre la cuantía de la multa y las condiciones económicas del infractor, por lo que se demuestra que no existe la intención de causar algún daño o incurrir en una conducta prohibida en los parámetros contemplados en el ordenamiento municipal, </w:t>
      </w:r>
      <w:r w:rsidRPr="00F873DD">
        <w:rPr>
          <w:rFonts w:ascii="Palatino Linotype" w:hAnsi="Palatino Linotype"/>
          <w:i/>
          <w:sz w:val="22"/>
          <w:szCs w:val="22"/>
        </w:rPr>
        <w:lastRenderedPageBreak/>
        <w:t>tal y como se aprecia en la tesis de jurisprudencia con registro número 200347, publicada en el Semanario Judicial de la Federación y su Gaceta, novena época, tesis: P./J. 9/95, Tomo II, Julio de 1995, página 5, Materia: Constitucional, cuyo epígrafe es el siguiente:</w:t>
      </w:r>
    </w:p>
    <w:p w14:paraId="53393CB7" w14:textId="77777777" w:rsidR="00106713" w:rsidRPr="00F873DD" w:rsidRDefault="00106713" w:rsidP="00C02B6F">
      <w:pPr>
        <w:pStyle w:val="Prrafodelista"/>
        <w:spacing w:line="360" w:lineRule="auto"/>
        <w:ind w:left="567" w:right="616"/>
        <w:jc w:val="both"/>
        <w:rPr>
          <w:rFonts w:ascii="Palatino Linotype" w:eastAsia="MS Mincho" w:hAnsi="Palatino Linotype"/>
          <w:i/>
          <w:sz w:val="22"/>
          <w:szCs w:val="22"/>
        </w:rPr>
      </w:pPr>
    </w:p>
    <w:p w14:paraId="28606CBE" w14:textId="5FDD3DC5" w:rsidR="00C02B6F" w:rsidRPr="00F873DD" w:rsidRDefault="00C02B6F" w:rsidP="00C02B6F">
      <w:pPr>
        <w:pStyle w:val="Prrafodelista"/>
        <w:spacing w:line="360" w:lineRule="auto"/>
        <w:ind w:left="851" w:right="616"/>
        <w:jc w:val="both"/>
        <w:rPr>
          <w:rFonts w:ascii="Palatino Linotype" w:hAnsi="Palatino Linotype"/>
          <w:b/>
          <w:i/>
          <w:sz w:val="22"/>
          <w:szCs w:val="22"/>
        </w:rPr>
      </w:pPr>
      <w:r w:rsidRPr="00F873DD">
        <w:rPr>
          <w:rFonts w:ascii="Palatino Linotype" w:hAnsi="Palatino Linotype"/>
          <w:b/>
          <w:i/>
          <w:sz w:val="22"/>
          <w:szCs w:val="22"/>
        </w:rPr>
        <w:t>MULTA EXCESIVA. CONCEPTO DE.</w:t>
      </w:r>
    </w:p>
    <w:p w14:paraId="4597A0AF" w14:textId="2E4D5106"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 xml:space="preserve">De la acepción gramatical del vocablo "excesivo", así como de las interpretaciones dadas por la doctrina y por la Suprema Corte de Justicia de la Nación, para definir el concepto de multa excesiva, contenido en el artículo 22 constitucional, se pueden obtener los siguientes elementos: a) Una multa es excesiva cuando es desproporcionada a las posibilidades económicas del infractor en relación a la gravedad del ilícito; b) Cuando se propasa, va más adelante de lo lícito y lo razonable; y c) Una multa puede ser excesiva para unos, moderada para otros y leve para muchos. Por lo tanto, para que una multa no sea contraria al texto constitucional, debe establecerse en la ley que la autoridad facultada para imponerla, tenga posibilidad, en cada caso, de determinar su monto o cuantía, tomando en cuenta la gravedad de la infracción, la capacidad económica del infractor, la reincidencia, en su caso, de éste en la comisión del hecho que la motiva, o cualquier otro elemento del que pueda inferirse la gravedad o levedad del hecho infractor, para así determinar </w:t>
      </w:r>
      <w:proofErr w:type="spellStart"/>
      <w:r w:rsidRPr="00F873DD">
        <w:rPr>
          <w:rFonts w:ascii="Palatino Linotype" w:hAnsi="Palatino Linotype"/>
          <w:i/>
          <w:sz w:val="22"/>
          <w:szCs w:val="22"/>
        </w:rPr>
        <w:t>individualizadamente</w:t>
      </w:r>
      <w:proofErr w:type="spellEnd"/>
      <w:r w:rsidRPr="00F873DD">
        <w:rPr>
          <w:rFonts w:ascii="Palatino Linotype" w:hAnsi="Palatino Linotype"/>
          <w:i/>
          <w:sz w:val="22"/>
          <w:szCs w:val="22"/>
        </w:rPr>
        <w:t xml:space="preserve"> la multa que corresponda.</w:t>
      </w:r>
    </w:p>
    <w:p w14:paraId="672A2453"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2F684160"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 xml:space="preserve">En cuarto lugar: Se debe resaltar que con el objetivo de individualizar la aplicación de sanciones y en tal virtud garantizar el debido respeto del artículo 21 constitucional, siempre se toma en cuenta que se valora la gravedad de la infracción cometida, considerando la aplicación de sanciones justas y teniendo como base lo establecido en el artículo antes mencionado, precisamente dando cumplimiento al párrafo V: “si el </w:t>
      </w:r>
      <w:r w:rsidRPr="00F873DD">
        <w:rPr>
          <w:rFonts w:ascii="Palatino Linotype" w:hAnsi="Palatino Linotype"/>
          <w:i/>
          <w:sz w:val="22"/>
          <w:szCs w:val="22"/>
        </w:rPr>
        <w:lastRenderedPageBreak/>
        <w:t xml:space="preserve">infractor de los reglamentos gubernativos y de policía fuese jornales, obrero o trabajador, no podrá ser sancionado con multa mayor del importe de su jornal o salario de un día”. </w:t>
      </w:r>
    </w:p>
    <w:p w14:paraId="2EFB1116"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56C0797D" w14:textId="4DA0DAEA" w:rsidR="00C02B6F" w:rsidRPr="00F873DD" w:rsidRDefault="00C02B6F" w:rsidP="00C02B6F">
      <w:pPr>
        <w:pStyle w:val="Prrafodelista"/>
        <w:spacing w:line="360" w:lineRule="auto"/>
        <w:ind w:left="567" w:right="616"/>
        <w:jc w:val="both"/>
        <w:rPr>
          <w:rFonts w:ascii="Palatino Linotype" w:eastAsia="MS Mincho" w:hAnsi="Palatino Linotype"/>
          <w:i/>
          <w:sz w:val="22"/>
          <w:szCs w:val="22"/>
        </w:rPr>
      </w:pPr>
      <w:r w:rsidRPr="00F873DD">
        <w:rPr>
          <w:rFonts w:ascii="Palatino Linotype" w:hAnsi="Palatino Linotype"/>
          <w:i/>
          <w:sz w:val="22"/>
          <w:szCs w:val="22"/>
        </w:rPr>
        <w:t>Por lo tanto, en todo momento se aplica el principio de proporcionalidad a fin de que en la imposición de multas no se rebase la capacidad económica del infractor, ya que en todo momento se tome en consideración la responsabilidad de la persona, las circunstancias del caso, garantizando de esta forma el derecho a la seguridad jurídica y a los principios de legalidad y proporcionalidad, así como a la prohibición de la aplicación de la multa excesiva o desproporcional, tal y como establece en la tesis con registro número 202700, publicada en el Semanario Judicial de la Federación y su Gaceta, novena época, tesis: IV.3o.8 A, Tomo III, Abril de 1996, página 418, Materia: Administrativa, cuyo epígrafe es el siguiente:</w:t>
      </w:r>
    </w:p>
    <w:p w14:paraId="55DB13AB" w14:textId="77777777" w:rsidR="00106713" w:rsidRPr="00F873DD" w:rsidRDefault="00106713" w:rsidP="00C02B6F">
      <w:pPr>
        <w:pStyle w:val="Prrafodelista"/>
        <w:spacing w:line="360" w:lineRule="auto"/>
        <w:ind w:left="567" w:right="616"/>
        <w:jc w:val="both"/>
        <w:rPr>
          <w:rFonts w:ascii="Palatino Linotype" w:eastAsia="MS Mincho" w:hAnsi="Palatino Linotype"/>
          <w:i/>
          <w:sz w:val="22"/>
          <w:szCs w:val="22"/>
        </w:rPr>
      </w:pPr>
    </w:p>
    <w:p w14:paraId="335E84E1" w14:textId="77777777" w:rsidR="00C02B6F" w:rsidRPr="00F873DD" w:rsidRDefault="00C02B6F" w:rsidP="00C02B6F">
      <w:pPr>
        <w:pStyle w:val="Prrafodelista"/>
        <w:tabs>
          <w:tab w:val="left" w:pos="8080"/>
        </w:tabs>
        <w:spacing w:line="360" w:lineRule="auto"/>
        <w:ind w:left="851" w:right="616"/>
        <w:jc w:val="both"/>
        <w:rPr>
          <w:rFonts w:ascii="Palatino Linotype" w:hAnsi="Palatino Linotype"/>
          <w:b/>
          <w:i/>
          <w:sz w:val="22"/>
          <w:szCs w:val="22"/>
        </w:rPr>
      </w:pPr>
      <w:r w:rsidRPr="00F873DD">
        <w:rPr>
          <w:rFonts w:ascii="Palatino Linotype" w:hAnsi="Palatino Linotype"/>
          <w:b/>
          <w:i/>
          <w:sz w:val="22"/>
          <w:szCs w:val="22"/>
        </w:rPr>
        <w:t xml:space="preserve">MULTAS EXCESIVAS. (ARTICULO 22 CONSTITUCIONAL). </w:t>
      </w:r>
    </w:p>
    <w:p w14:paraId="793DFE79" w14:textId="77777777" w:rsidR="00C02B6F" w:rsidRPr="00F873DD" w:rsidRDefault="00C02B6F" w:rsidP="00C02B6F">
      <w:pPr>
        <w:pStyle w:val="Prrafodelista"/>
        <w:tabs>
          <w:tab w:val="left" w:pos="8080"/>
        </w:tabs>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 xml:space="preserve">El artículo 22 de la Constitución General constriñe a la autoridad con determinadas prohibiciones entre las que se encuentra la multa excesiva, debiéndose entender por esto, todas aquellas sanciones pecuniarias que rebasen el límite de lo ordinario y razonable; esté en desproporción con la gravedad del ilícito fiscal, ya sea por sus consecuencias, como por las condiciones en que se cometió o por el monto de la cantidad cuya contribución se omitió; que resulten desproporcionadas con el monto del negocio; y por último, que esté en desproporción con la capacidad económica del multado. Lo anterior es lógico si se toma en cuenta que la finalidad que persigue este tipo de sanciones es además de intimidatoria, la de evitar la reincidencia de los infractores, mas no la de terminar con sus patrimonios, a lo cual se llegaría de aceptarse la imposición de multas que rebasen la capacidad económica. Ahora bien, la única forma de evitar la imposición de sanciones pecuniarias irrazonables o desproporcionadas, que contraríen la disposición constitucional, es otorgándole a la </w:t>
      </w:r>
      <w:r w:rsidRPr="00F873DD">
        <w:rPr>
          <w:rFonts w:ascii="Palatino Linotype" w:hAnsi="Palatino Linotype"/>
          <w:i/>
          <w:sz w:val="22"/>
          <w:szCs w:val="22"/>
        </w:rPr>
        <w:lastRenderedPageBreak/>
        <w:t xml:space="preserve">autoridad pleno arbitrio para valorar la gravedad del ilícito, el monto del negocio y las condiciones económicas del infractor, además para imponer las sanciones que considere justas, dentro de un mínimo y un máximo, por lo que debe concluirse que todas aquellas leyes o preceptos legales que no concedan a las autoridades esas facultades, aunque sea implícitamente, y a menos, claro está, que la multa autorizada sea mínima como las contempladas en el artículo 21 constitucional o sus equivalentes en tratándose de personas morales, violan la garantía contenida en el artículo 22 constitucional. </w:t>
      </w:r>
    </w:p>
    <w:p w14:paraId="0DF3EF62"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62334908"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 xml:space="preserve">Finalmente, al tener una fundamentación de un parámetro de una sanción mínima y una máxima permite a la autoridad justificar y motivar la aplicación de la misma; estableciendo la constitución de un elemento </w:t>
      </w:r>
      <w:proofErr w:type="spellStart"/>
      <w:r w:rsidRPr="00F873DD">
        <w:rPr>
          <w:rFonts w:ascii="Palatino Linotype" w:hAnsi="Palatino Linotype"/>
          <w:i/>
          <w:sz w:val="22"/>
          <w:szCs w:val="22"/>
        </w:rPr>
        <w:t>individualizante</w:t>
      </w:r>
      <w:proofErr w:type="spellEnd"/>
      <w:r w:rsidRPr="00F873DD">
        <w:rPr>
          <w:rFonts w:ascii="Palatino Linotype" w:hAnsi="Palatino Linotype"/>
          <w:i/>
          <w:sz w:val="22"/>
          <w:szCs w:val="22"/>
        </w:rPr>
        <w:t xml:space="preserve"> en la conducta infractora, tal y como se observa en lo establecido en los artículos 210, 213 y 215 del actual Bando Municipal de </w:t>
      </w:r>
      <w:proofErr w:type="spellStart"/>
      <w:r w:rsidRPr="00F873DD">
        <w:rPr>
          <w:rFonts w:ascii="Palatino Linotype" w:hAnsi="Palatino Linotype"/>
          <w:i/>
          <w:sz w:val="22"/>
          <w:szCs w:val="22"/>
        </w:rPr>
        <w:t>Xalatlaco</w:t>
      </w:r>
      <w:proofErr w:type="spellEnd"/>
      <w:r w:rsidRPr="00F873DD">
        <w:rPr>
          <w:rFonts w:ascii="Palatino Linotype" w:hAnsi="Palatino Linotype"/>
          <w:i/>
          <w:sz w:val="22"/>
          <w:szCs w:val="22"/>
        </w:rPr>
        <w:t xml:space="preserve">. </w:t>
      </w:r>
    </w:p>
    <w:p w14:paraId="17BCB35F"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77796CE9" w14:textId="77777777"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Artículo 210.</w:t>
      </w:r>
      <w:proofErr w:type="gramStart"/>
      <w:r w:rsidRPr="00F873DD">
        <w:rPr>
          <w:rFonts w:ascii="Palatino Linotype" w:hAnsi="Palatino Linotype"/>
          <w:i/>
          <w:sz w:val="22"/>
          <w:szCs w:val="22"/>
        </w:rPr>
        <w:t>- …</w:t>
      </w:r>
      <w:proofErr w:type="gramEnd"/>
      <w:r w:rsidRPr="00F873DD">
        <w:rPr>
          <w:rFonts w:ascii="Palatino Linotype" w:hAnsi="Palatino Linotype"/>
          <w:i/>
          <w:sz w:val="22"/>
          <w:szCs w:val="22"/>
        </w:rPr>
        <w:t xml:space="preserve"> </w:t>
      </w:r>
    </w:p>
    <w:p w14:paraId="3F02776B" w14:textId="08542D4B" w:rsidR="00C02B6F" w:rsidRPr="00F873DD" w:rsidRDefault="00C02B6F" w:rsidP="00C02B6F">
      <w:pPr>
        <w:pStyle w:val="Prrafodelista"/>
        <w:spacing w:line="360" w:lineRule="auto"/>
        <w:ind w:left="851" w:right="616"/>
        <w:jc w:val="both"/>
        <w:rPr>
          <w:rFonts w:ascii="Palatino Linotype" w:eastAsia="MS Mincho" w:hAnsi="Palatino Linotype"/>
          <w:i/>
          <w:sz w:val="22"/>
          <w:szCs w:val="22"/>
        </w:rPr>
      </w:pPr>
      <w:r w:rsidRPr="00F873DD">
        <w:rPr>
          <w:rFonts w:ascii="Palatino Linotype" w:hAnsi="Palatino Linotype"/>
          <w:i/>
          <w:sz w:val="22"/>
          <w:szCs w:val="22"/>
        </w:rPr>
        <w:t>En la imposición de las sanciones se tomará en cuenta; la gravedad de la falta administrativa, los antecedentes del infractor, las condiciones socioeconómicas, perfil del infractor, la reincidencia y el incumplimiento de la obligación…</w:t>
      </w:r>
    </w:p>
    <w:p w14:paraId="6F77C659" w14:textId="77777777"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Artículo 213.- Las infracciones o faltas cometidas a las normas contenidas en el presente Bando, Leyes y Reglamentos municipales, acuerdos, circulares y disposiciones administrativas, serán sancionadas según corresponda, atendiendo a la naturaleza, gravedad y circunstancias en que se cometan,</w:t>
      </w:r>
    </w:p>
    <w:p w14:paraId="709536FF" w14:textId="0855F174"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 xml:space="preserve">… </w:t>
      </w:r>
    </w:p>
    <w:p w14:paraId="51CB2307" w14:textId="7053E6CF"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 xml:space="preserve">Artículo 215.- Las multas por infracciones a este Bando serán sancionadas con base a la Unidad de Medida y Actualización (UMA),... considerando: </w:t>
      </w:r>
    </w:p>
    <w:p w14:paraId="5DCA9652" w14:textId="77777777"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 xml:space="preserve">I. La gravedad de la infracción; </w:t>
      </w:r>
    </w:p>
    <w:p w14:paraId="6560DEC7" w14:textId="77777777"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lastRenderedPageBreak/>
        <w:t xml:space="preserve">II. Los antecedentes; </w:t>
      </w:r>
    </w:p>
    <w:p w14:paraId="11532E65" w14:textId="77777777"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 xml:space="preserve">III. El monto del bien, daño o perjuicio económico derivado del incumplimiento de obligaciones, si los hubiere; y </w:t>
      </w:r>
    </w:p>
    <w:p w14:paraId="33FA9C80" w14:textId="3F2781C1" w:rsidR="00C02B6F"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 xml:space="preserve">IV. La reincidencia. </w:t>
      </w:r>
    </w:p>
    <w:p w14:paraId="508E6322" w14:textId="3052B923" w:rsidR="00106713" w:rsidRPr="00F873DD" w:rsidRDefault="00C02B6F" w:rsidP="00C02B6F">
      <w:pPr>
        <w:pStyle w:val="Prrafodelista"/>
        <w:spacing w:line="360" w:lineRule="auto"/>
        <w:ind w:left="851" w:right="616"/>
        <w:jc w:val="both"/>
        <w:rPr>
          <w:rFonts w:ascii="Palatino Linotype" w:hAnsi="Palatino Linotype"/>
          <w:i/>
          <w:sz w:val="22"/>
          <w:szCs w:val="22"/>
        </w:rPr>
      </w:pPr>
      <w:r w:rsidRPr="00F873DD">
        <w:rPr>
          <w:rFonts w:ascii="Palatino Linotype" w:hAnsi="Palatino Linotype"/>
          <w:i/>
          <w:sz w:val="22"/>
          <w:szCs w:val="22"/>
        </w:rPr>
        <w:t>…</w:t>
      </w:r>
    </w:p>
    <w:p w14:paraId="3A083BA2"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69A99144"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r w:rsidRPr="00F873DD">
        <w:rPr>
          <w:rFonts w:ascii="Palatino Linotype" w:hAnsi="Palatino Linotype"/>
          <w:i/>
          <w:sz w:val="22"/>
          <w:szCs w:val="22"/>
        </w:rPr>
        <w:t xml:space="preserve">Demostrando en consecuencia, que no se pretende en ningún momento sacar provecho o beneficio de los ciudadanos de </w:t>
      </w:r>
      <w:proofErr w:type="spellStart"/>
      <w:r w:rsidRPr="00F873DD">
        <w:rPr>
          <w:rFonts w:ascii="Palatino Linotype" w:hAnsi="Palatino Linotype"/>
          <w:i/>
          <w:sz w:val="22"/>
          <w:szCs w:val="22"/>
        </w:rPr>
        <w:t>Xalatlaco</w:t>
      </w:r>
      <w:proofErr w:type="spellEnd"/>
      <w:r w:rsidRPr="00F873DD">
        <w:rPr>
          <w:rFonts w:ascii="Palatino Linotype" w:hAnsi="Palatino Linotype"/>
          <w:i/>
          <w:sz w:val="22"/>
          <w:szCs w:val="22"/>
        </w:rPr>
        <w:t xml:space="preserve">, como lo refiere el solicitante, pues la finalidad es evitar la reincidencia de los infractores, más no la de afectar su patrimonio o economía toda vez que en todo momento se valora la capacidad económica y los aspectos que se mencionan en los artículos anteriores. </w:t>
      </w:r>
    </w:p>
    <w:p w14:paraId="38760442" w14:textId="77777777" w:rsidR="00C02B6F" w:rsidRPr="00F873DD" w:rsidRDefault="00C02B6F" w:rsidP="00C02B6F">
      <w:pPr>
        <w:pStyle w:val="Prrafodelista"/>
        <w:spacing w:line="360" w:lineRule="auto"/>
        <w:ind w:left="567" w:right="616"/>
        <w:jc w:val="both"/>
        <w:rPr>
          <w:rFonts w:ascii="Palatino Linotype" w:hAnsi="Palatino Linotype"/>
          <w:i/>
          <w:sz w:val="22"/>
          <w:szCs w:val="22"/>
        </w:rPr>
      </w:pPr>
    </w:p>
    <w:p w14:paraId="68E49349" w14:textId="2936DAD6" w:rsidR="00C02B6F" w:rsidRPr="00F873DD" w:rsidRDefault="00C02B6F" w:rsidP="00C02B6F">
      <w:pPr>
        <w:pStyle w:val="Prrafodelista"/>
        <w:spacing w:line="360" w:lineRule="auto"/>
        <w:ind w:left="567" w:right="616"/>
        <w:jc w:val="both"/>
        <w:rPr>
          <w:rFonts w:ascii="Palatino Linotype" w:eastAsia="MS Mincho" w:hAnsi="Palatino Linotype"/>
          <w:i/>
          <w:sz w:val="22"/>
          <w:szCs w:val="22"/>
        </w:rPr>
      </w:pPr>
      <w:r w:rsidRPr="00F873DD">
        <w:rPr>
          <w:rFonts w:ascii="Palatino Linotype" w:hAnsi="Palatino Linotype"/>
          <w:i/>
          <w:sz w:val="22"/>
          <w:szCs w:val="22"/>
        </w:rPr>
        <w:t xml:space="preserve">Además, se concluye que el Bando Municipal de </w:t>
      </w:r>
      <w:proofErr w:type="spellStart"/>
      <w:r w:rsidRPr="00F873DD">
        <w:rPr>
          <w:rFonts w:ascii="Palatino Linotype" w:hAnsi="Palatino Linotype"/>
          <w:i/>
          <w:sz w:val="22"/>
          <w:szCs w:val="22"/>
        </w:rPr>
        <w:t>Xalatlaco</w:t>
      </w:r>
      <w:proofErr w:type="spellEnd"/>
      <w:r w:rsidRPr="00F873DD">
        <w:rPr>
          <w:rFonts w:ascii="Palatino Linotype" w:hAnsi="Palatino Linotype"/>
          <w:i/>
          <w:sz w:val="22"/>
          <w:szCs w:val="22"/>
        </w:rPr>
        <w:t>, no solo contempla la multa como imposición de sanción administrativa, pues también el infractor puede cumplir la misma con: arresto; trabajo social en beneficio de la comunidad o servicio a la comunidad, aportación de mobiliario urbano o donación de botes de basura y medidas para mejorar la convivencia cotidiana, lo anterior a fin de garantizar en todo momento la protección a los Derechos Humanos de los ciudadanos.</w:t>
      </w:r>
    </w:p>
    <w:p w14:paraId="017DEB4B" w14:textId="77777777" w:rsidR="00106713" w:rsidRPr="00F873DD" w:rsidRDefault="00106713" w:rsidP="00106713">
      <w:pPr>
        <w:pStyle w:val="Prrafodelista"/>
        <w:spacing w:line="360" w:lineRule="auto"/>
        <w:ind w:left="0"/>
        <w:jc w:val="both"/>
        <w:rPr>
          <w:rFonts w:ascii="Palatino Linotype" w:eastAsia="MS Mincho" w:hAnsi="Palatino Linotype"/>
        </w:rPr>
      </w:pPr>
    </w:p>
    <w:p w14:paraId="6F00C201" w14:textId="0BF19E1D" w:rsidR="00C02B6F" w:rsidRPr="00F873DD" w:rsidRDefault="00C02B6F" w:rsidP="00834CD3">
      <w:pPr>
        <w:pStyle w:val="Prrafodelista"/>
        <w:numPr>
          <w:ilvl w:val="0"/>
          <w:numId w:val="1"/>
        </w:numPr>
        <w:spacing w:line="360" w:lineRule="auto"/>
        <w:jc w:val="both"/>
        <w:rPr>
          <w:rFonts w:ascii="Palatino Linotype" w:eastAsia="MS Mincho" w:hAnsi="Palatino Linotype"/>
        </w:rPr>
      </w:pPr>
      <w:r w:rsidRPr="00F873DD">
        <w:rPr>
          <w:rFonts w:ascii="Palatino Linotype" w:eastAsia="MS Mincho" w:hAnsi="Palatino Linotype"/>
        </w:rPr>
        <w:t xml:space="preserve">De la respuesta emitida por el Sujeto Obligado, </w:t>
      </w:r>
      <w:r w:rsidR="002A727A" w:rsidRPr="00F873DD">
        <w:rPr>
          <w:rFonts w:ascii="Palatino Linotype" w:eastAsia="MS Mincho" w:hAnsi="Palatino Linotype"/>
        </w:rPr>
        <w:t>el Recurrente se inconformó manifestando lo siguiente:</w:t>
      </w:r>
    </w:p>
    <w:p w14:paraId="4F4B681F" w14:textId="77777777" w:rsidR="002A727A" w:rsidRPr="00F873DD" w:rsidRDefault="002A727A" w:rsidP="002A727A">
      <w:pPr>
        <w:pStyle w:val="Prrafodelista"/>
        <w:spacing w:line="360" w:lineRule="auto"/>
        <w:ind w:left="0"/>
        <w:jc w:val="both"/>
        <w:rPr>
          <w:rFonts w:ascii="Palatino Linotype" w:eastAsia="MS Mincho" w:hAnsi="Palatino Linotype"/>
        </w:rPr>
      </w:pPr>
    </w:p>
    <w:p w14:paraId="68A85867" w14:textId="24ED68D7" w:rsidR="002A727A" w:rsidRPr="00F873DD" w:rsidRDefault="002A727A" w:rsidP="002A727A">
      <w:pPr>
        <w:ind w:left="567" w:right="616"/>
        <w:jc w:val="both"/>
        <w:rPr>
          <w:rFonts w:ascii="Palatino Linotype" w:eastAsia="Times New Roman" w:hAnsi="Palatino Linotype" w:cs="Times New Roman"/>
          <w:i/>
          <w:sz w:val="40"/>
          <w:lang w:eastAsia="es-MX"/>
        </w:rPr>
      </w:pPr>
      <w:r w:rsidRPr="00F873DD">
        <w:rPr>
          <w:rFonts w:ascii="Palatino Linotype" w:eastAsia="Times New Roman" w:hAnsi="Palatino Linotype" w:cs="Times New Roman"/>
          <w:i/>
          <w:sz w:val="22"/>
          <w:szCs w:val="14"/>
          <w:lang w:eastAsia="es-MX"/>
        </w:rPr>
        <w:t xml:space="preserve">“LA RESPUESTA EMITIDA ESTA OPUESTA A UNA LEY PREVIAMENTE ESTABLECIDA, YA QUE HACEN UNA ERRONEA INTERPRETACION DE LA AUTONOMIA MUNICIPAL, VIOLANDO EL PRINCIPIO DE LEGALIDAD EN VIRTUD DE QUE EMITE UNA DISPOSICION OPUESTA A LA LEY ORGANICA MUNICIPAL DEL ESTADO DE MEXICO, ADEMAS DE QUE </w:t>
      </w:r>
      <w:r w:rsidRPr="00F873DD">
        <w:rPr>
          <w:rFonts w:ascii="Palatino Linotype" w:eastAsia="Times New Roman" w:hAnsi="Palatino Linotype" w:cs="Times New Roman"/>
          <w:i/>
          <w:sz w:val="22"/>
          <w:szCs w:val="14"/>
          <w:lang w:eastAsia="es-MX"/>
        </w:rPr>
        <w:lastRenderedPageBreak/>
        <w:t>CAUSA AGRAVIO INJUSTIFICADO A LA CIUDADANIA EN GENERAL DE XALATLACO.” (</w:t>
      </w:r>
      <w:proofErr w:type="gramStart"/>
      <w:r w:rsidRPr="00F873DD">
        <w:rPr>
          <w:rFonts w:ascii="Palatino Linotype" w:eastAsia="Times New Roman" w:hAnsi="Palatino Linotype" w:cs="Times New Roman"/>
          <w:i/>
          <w:sz w:val="22"/>
          <w:szCs w:val="14"/>
          <w:lang w:eastAsia="es-MX"/>
        </w:rPr>
        <w:t>sic</w:t>
      </w:r>
      <w:proofErr w:type="gramEnd"/>
      <w:r w:rsidRPr="00F873DD">
        <w:rPr>
          <w:rFonts w:ascii="Palatino Linotype" w:eastAsia="Times New Roman" w:hAnsi="Palatino Linotype" w:cs="Times New Roman"/>
          <w:i/>
          <w:sz w:val="22"/>
          <w:szCs w:val="14"/>
          <w:lang w:eastAsia="es-MX"/>
        </w:rPr>
        <w:t xml:space="preserve">) </w:t>
      </w:r>
    </w:p>
    <w:p w14:paraId="1AE63FD6" w14:textId="77777777" w:rsidR="002A727A" w:rsidRPr="00F873DD" w:rsidRDefault="002A727A" w:rsidP="002A727A">
      <w:pPr>
        <w:pStyle w:val="Prrafodelista"/>
        <w:spacing w:line="360" w:lineRule="auto"/>
        <w:ind w:left="0"/>
        <w:jc w:val="both"/>
        <w:rPr>
          <w:rFonts w:ascii="Palatino Linotype" w:eastAsia="MS Mincho" w:hAnsi="Palatino Linotype"/>
        </w:rPr>
      </w:pPr>
    </w:p>
    <w:p w14:paraId="7F8368FC" w14:textId="6AC0079A" w:rsidR="001804F1" w:rsidRPr="00F873DD" w:rsidRDefault="002A727A" w:rsidP="002A727A">
      <w:pPr>
        <w:pStyle w:val="Prrafodelista"/>
        <w:numPr>
          <w:ilvl w:val="0"/>
          <w:numId w:val="1"/>
        </w:numPr>
        <w:spacing w:line="360" w:lineRule="auto"/>
        <w:jc w:val="both"/>
        <w:rPr>
          <w:rFonts w:ascii="Palatino Linotype" w:eastAsia="MS Mincho" w:hAnsi="Palatino Linotype"/>
        </w:rPr>
      </w:pPr>
      <w:r w:rsidRPr="00F873DD">
        <w:rPr>
          <w:rFonts w:ascii="Palatino Linotype" w:eastAsia="MS Mincho" w:hAnsi="Palatino Linotype"/>
        </w:rPr>
        <w:t xml:space="preserve">De la simple lectura a los motivos de inconformidad, se parecía que el Recurrente se duele de que la respuesta emitida por el Sujeto Obligado es contrario a la Ley establecida, en otras palabras, está dudando de la veracidad de la información proporcionada, situación que no es compartida por este Órgano Garante, toda vez que se aleja de sus atribuciones, facultades y competencias, </w:t>
      </w:r>
      <w:r w:rsidR="001804F1" w:rsidRPr="00F873DD">
        <w:rPr>
          <w:rFonts w:ascii="Palatino Linotype" w:hAnsi="Palatino Linotype"/>
        </w:rPr>
        <w:t>por lo que este Órgano no está facultado para pronunciarse sobre la veracidad de la información entregada.</w:t>
      </w:r>
    </w:p>
    <w:p w14:paraId="6F5F93FD" w14:textId="77777777" w:rsidR="001804F1" w:rsidRPr="00F873DD" w:rsidRDefault="001804F1" w:rsidP="001804F1">
      <w:pPr>
        <w:pStyle w:val="Prrafodelista"/>
        <w:rPr>
          <w:rFonts w:ascii="Palatino Linotype" w:hAnsi="Palatino Linotype"/>
        </w:rPr>
      </w:pPr>
    </w:p>
    <w:p w14:paraId="40BD4845" w14:textId="77777777" w:rsidR="001804F1" w:rsidRPr="00F873DD" w:rsidRDefault="001804F1" w:rsidP="001804F1">
      <w:pPr>
        <w:pStyle w:val="Prrafodelista"/>
        <w:numPr>
          <w:ilvl w:val="0"/>
          <w:numId w:val="1"/>
        </w:numPr>
        <w:spacing w:line="360" w:lineRule="auto"/>
        <w:jc w:val="both"/>
        <w:rPr>
          <w:rFonts w:ascii="Palatino Linotype" w:hAnsi="Palatino Linotype"/>
        </w:rPr>
      </w:pPr>
      <w:r w:rsidRPr="00F873DD">
        <w:rPr>
          <w:rFonts w:ascii="Palatino Linotype" w:hAnsi="Palatino Linotype"/>
        </w:rPr>
        <w:t>Sirve de apoyo a lo anterior por analogía el criterio 31-10 emitido por el entonces Instituto Federal de Acceso a la Información y Protección de Datos, que a la letra dice:</w:t>
      </w:r>
    </w:p>
    <w:p w14:paraId="388A668B" w14:textId="77777777" w:rsidR="001804F1" w:rsidRPr="00F873DD" w:rsidRDefault="001804F1" w:rsidP="001804F1">
      <w:pPr>
        <w:pStyle w:val="Prrafodelista"/>
        <w:rPr>
          <w:rFonts w:ascii="Palatino Linotype" w:hAnsi="Palatino Linotype"/>
        </w:rPr>
      </w:pPr>
    </w:p>
    <w:p w14:paraId="308CB66B" w14:textId="77777777" w:rsidR="001804F1" w:rsidRPr="00F873DD" w:rsidRDefault="001804F1" w:rsidP="001804F1">
      <w:pPr>
        <w:autoSpaceDE w:val="0"/>
        <w:autoSpaceDN w:val="0"/>
        <w:adjustRightInd w:val="0"/>
        <w:spacing w:line="360" w:lineRule="auto"/>
        <w:ind w:left="567" w:right="567"/>
        <w:jc w:val="both"/>
        <w:rPr>
          <w:rFonts w:ascii="Palatino Linotype" w:hAnsi="Palatino Linotype"/>
          <w:i/>
          <w:iCs/>
          <w:sz w:val="22"/>
        </w:rPr>
      </w:pPr>
      <w:r w:rsidRPr="00F873DD">
        <w:rPr>
          <w:rFonts w:ascii="Palatino Linotype" w:hAnsi="Palatino Linotype"/>
          <w:b/>
          <w:i/>
          <w:iCs/>
          <w:sz w:val="22"/>
        </w:rPr>
        <w:t>El Instituto Federal de Acceso a la Información y Protección de Datos </w:t>
      </w:r>
      <w:r w:rsidRPr="00F873DD">
        <w:rPr>
          <w:rFonts w:ascii="Palatino Linotype" w:hAnsi="Palatino Linotype"/>
          <w:b/>
          <w:bCs/>
          <w:i/>
          <w:iCs/>
          <w:sz w:val="22"/>
        </w:rPr>
        <w:t>no cuenta con facultades para pronunciarse respecto de la veracidad de los documentos proporcionados por los sujetos obligados.</w:t>
      </w:r>
      <w:r w:rsidRPr="00F873DD">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F873DD">
        <w:rPr>
          <w:rFonts w:ascii="Palatino Linotype" w:hAnsi="Palatino Linotype"/>
          <w:i/>
          <w:iCs/>
          <w:sz w:val="22"/>
        </w:rPr>
        <w:lastRenderedPageBreak/>
        <w:t>Gubernamental no se prevé una causal que permita al Instituto Federal de Acceso a la Información y Protección de Datos conocer, vía recurso revisión, al respecto.”</w:t>
      </w:r>
    </w:p>
    <w:p w14:paraId="213EEB22" w14:textId="201951DC" w:rsidR="001804F1" w:rsidRPr="00F873DD" w:rsidRDefault="001804F1" w:rsidP="001804F1">
      <w:pPr>
        <w:pStyle w:val="Prrafodelista"/>
        <w:numPr>
          <w:ilvl w:val="0"/>
          <w:numId w:val="1"/>
        </w:numPr>
        <w:shd w:val="clear" w:color="auto" w:fill="FFFFFF"/>
        <w:spacing w:before="240" w:after="240" w:line="360" w:lineRule="auto"/>
        <w:jc w:val="both"/>
        <w:rPr>
          <w:rFonts w:ascii="Palatino Linotype" w:hAnsi="Palatino Linotype" w:cs="Arial"/>
        </w:rPr>
      </w:pPr>
      <w:r w:rsidRPr="00F873DD">
        <w:rPr>
          <w:rFonts w:ascii="Palatino Linotype" w:hAnsi="Palatino Linotype" w:cs="Arial"/>
          <w:color w:val="000000"/>
        </w:rPr>
        <w:t>Este Órgano Garante carece de facultades para dudar de la veracidad sobre la información proporcionada por el Sujeto Obligado</w:t>
      </w:r>
      <w:r w:rsidR="002A727A" w:rsidRPr="00F873DD">
        <w:rPr>
          <w:rFonts w:ascii="Palatino Linotype" w:hAnsi="Palatino Linotype" w:cs="Arial"/>
          <w:color w:val="000000"/>
        </w:rPr>
        <w:t>.</w:t>
      </w:r>
    </w:p>
    <w:p w14:paraId="06662956" w14:textId="77777777" w:rsidR="002A727A" w:rsidRPr="00F873DD" w:rsidRDefault="002A727A" w:rsidP="002A727A">
      <w:pPr>
        <w:pStyle w:val="Prrafodelista"/>
        <w:spacing w:line="360" w:lineRule="auto"/>
        <w:ind w:left="0" w:right="49"/>
        <w:jc w:val="both"/>
        <w:rPr>
          <w:rFonts w:ascii="Palatino Linotype" w:hAnsi="Palatino Linotype" w:cs="Arial"/>
          <w:color w:val="000000"/>
        </w:rPr>
      </w:pPr>
    </w:p>
    <w:p w14:paraId="2966844B" w14:textId="5C7C758E" w:rsidR="002A727A" w:rsidRPr="00F873DD" w:rsidRDefault="002A727A" w:rsidP="002A727A">
      <w:pPr>
        <w:pStyle w:val="Prrafodelista"/>
        <w:numPr>
          <w:ilvl w:val="0"/>
          <w:numId w:val="1"/>
        </w:numPr>
        <w:spacing w:line="360" w:lineRule="auto"/>
        <w:ind w:right="49"/>
        <w:jc w:val="both"/>
        <w:rPr>
          <w:rFonts w:ascii="Palatino Linotype" w:hAnsi="Palatino Linotype" w:cs="Arial"/>
          <w:color w:val="000000"/>
        </w:rPr>
      </w:pPr>
      <w:r w:rsidRPr="00F873DD">
        <w:rPr>
          <w:rFonts w:ascii="Palatino Linotype" w:hAnsi="Palatino Linotype" w:cs="Arial"/>
          <w:color w:val="000000"/>
        </w:rPr>
        <w:t>Además, el supuesto de la veracidad no es contemplado como una actualización de procedencia, conforme a lo que establece el artículo 179 de la Ley de Transparencia y Acceso a la Información Pública del Estado de México y Municipios, se inserta contenido:</w:t>
      </w:r>
    </w:p>
    <w:p w14:paraId="542B6E21" w14:textId="77777777" w:rsidR="002A727A" w:rsidRPr="00F873DD" w:rsidRDefault="002A727A" w:rsidP="002A727A">
      <w:pPr>
        <w:pStyle w:val="Prrafodelista"/>
        <w:rPr>
          <w:rFonts w:ascii="Palatino Linotype" w:hAnsi="Palatino Linotype" w:cs="Arial"/>
          <w:color w:val="000000"/>
        </w:rPr>
      </w:pPr>
    </w:p>
    <w:p w14:paraId="26B00B67" w14:textId="77777777" w:rsidR="00EB7EAF"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Artículo 179. El recurso de revisión es un medio de protección que la Ley otorga a los particulares, para hacer valer su derecho de acceso a la información pública, y procederá en contra de las siguientes causas:</w:t>
      </w:r>
    </w:p>
    <w:p w14:paraId="2DB6AD84" w14:textId="317FE0B2" w:rsidR="002A727A"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I. La negativa a la información solicitada;</w:t>
      </w:r>
    </w:p>
    <w:p w14:paraId="3CB94DF1" w14:textId="77777777" w:rsidR="00EB7EAF"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 xml:space="preserve">II. La clasificación de la información; </w:t>
      </w:r>
    </w:p>
    <w:p w14:paraId="2C147E76" w14:textId="77777777" w:rsidR="00EB7EAF"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 xml:space="preserve">III. La declaración de inexistencia de la información; </w:t>
      </w:r>
    </w:p>
    <w:p w14:paraId="3C446AA9" w14:textId="77777777" w:rsidR="00EB7EAF"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 xml:space="preserve">IV. La declaración de incompetencia por el sujeto obligado; </w:t>
      </w:r>
    </w:p>
    <w:p w14:paraId="0ABB5812" w14:textId="77777777" w:rsidR="00EB7EAF"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 xml:space="preserve">V. La entrega de información incompleta; </w:t>
      </w:r>
    </w:p>
    <w:p w14:paraId="1D6F35EA" w14:textId="77777777" w:rsidR="00EB7EAF"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 xml:space="preserve">VI. La entrega de información que no corresponda con lo solicitado; </w:t>
      </w:r>
    </w:p>
    <w:p w14:paraId="53CC9A2D" w14:textId="77777777" w:rsidR="00EB7EAF"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 xml:space="preserve">VII. La falta de respuesta a una solicitud de acceso a la información; </w:t>
      </w:r>
    </w:p>
    <w:p w14:paraId="1944432C" w14:textId="77777777" w:rsidR="00EB7EAF"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 xml:space="preserve">VIII. La notificación, entrega o puesta a disposición de información en una modalidad o formato distinto al solicitado; </w:t>
      </w:r>
    </w:p>
    <w:p w14:paraId="30FAE187" w14:textId="77777777" w:rsidR="004C7EBA"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 xml:space="preserve">IX. La entrega o puesta a disposición de información en un formato incomprensible y/o no accesible para el solicitante; </w:t>
      </w:r>
    </w:p>
    <w:p w14:paraId="6FD73A7F" w14:textId="23AACF1D" w:rsidR="004C7EBA"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 xml:space="preserve">X. Los costos o tiempos de entrega de la información; </w:t>
      </w:r>
    </w:p>
    <w:p w14:paraId="6AD8418E" w14:textId="77777777" w:rsidR="004C7EBA"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 xml:space="preserve">XI. La falta de trámite a una solicitud; </w:t>
      </w:r>
    </w:p>
    <w:p w14:paraId="17BA4D84" w14:textId="77777777" w:rsidR="004C7EBA"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lastRenderedPageBreak/>
        <w:t xml:space="preserve">XII. La negativa a permitir la consulta directa de la información; </w:t>
      </w:r>
    </w:p>
    <w:p w14:paraId="67768FB1" w14:textId="77777777" w:rsidR="004C7EBA" w:rsidRPr="00F873DD" w:rsidRDefault="00EB7EAF" w:rsidP="004C7EBA">
      <w:pPr>
        <w:pStyle w:val="Prrafodelista"/>
        <w:spacing w:line="360" w:lineRule="auto"/>
        <w:ind w:left="567" w:right="616"/>
        <w:jc w:val="both"/>
        <w:rPr>
          <w:rFonts w:ascii="Palatino Linotype" w:hAnsi="Palatino Linotype"/>
          <w:i/>
          <w:sz w:val="22"/>
        </w:rPr>
      </w:pPr>
      <w:r w:rsidRPr="00F873DD">
        <w:rPr>
          <w:rFonts w:ascii="Palatino Linotype" w:hAnsi="Palatino Linotype"/>
          <w:i/>
          <w:sz w:val="22"/>
        </w:rPr>
        <w:t xml:space="preserve">XIII. La falta, deficiencia o insuficiencia de la fundamentación y/o motivación en la respuesta; y </w:t>
      </w:r>
    </w:p>
    <w:p w14:paraId="30FAED32" w14:textId="4A73619A" w:rsidR="00EB7EAF" w:rsidRPr="00F873DD" w:rsidRDefault="00EB7EAF" w:rsidP="004C7EBA">
      <w:pPr>
        <w:pStyle w:val="Prrafodelista"/>
        <w:spacing w:line="360" w:lineRule="auto"/>
        <w:ind w:left="567" w:right="616"/>
        <w:jc w:val="both"/>
        <w:rPr>
          <w:rFonts w:ascii="Palatino Linotype" w:hAnsi="Palatino Linotype" w:cs="Arial"/>
          <w:i/>
          <w:color w:val="000000"/>
          <w:sz w:val="22"/>
        </w:rPr>
      </w:pPr>
      <w:r w:rsidRPr="00F873DD">
        <w:rPr>
          <w:rFonts w:ascii="Palatino Linotype" w:hAnsi="Palatino Linotype"/>
          <w:i/>
          <w:sz w:val="22"/>
        </w:rPr>
        <w:t>XIV. La orientación a un trámite específico</w:t>
      </w:r>
    </w:p>
    <w:p w14:paraId="2EAE5065" w14:textId="77777777" w:rsidR="002A727A" w:rsidRPr="00F873DD" w:rsidRDefault="002A727A" w:rsidP="002A727A">
      <w:pPr>
        <w:pStyle w:val="Prrafodelista"/>
        <w:rPr>
          <w:rFonts w:ascii="Palatino Linotype" w:hAnsi="Palatino Linotype" w:cs="Arial"/>
          <w:color w:val="000000"/>
        </w:rPr>
      </w:pPr>
    </w:p>
    <w:p w14:paraId="2D60268C" w14:textId="5208C16A" w:rsidR="002A727A" w:rsidRPr="00F873DD" w:rsidRDefault="004C7EBA" w:rsidP="002A727A">
      <w:pPr>
        <w:pStyle w:val="Prrafodelista"/>
        <w:numPr>
          <w:ilvl w:val="0"/>
          <w:numId w:val="1"/>
        </w:numPr>
        <w:spacing w:line="360" w:lineRule="auto"/>
        <w:ind w:right="49"/>
        <w:jc w:val="both"/>
        <w:rPr>
          <w:rFonts w:ascii="Palatino Linotype" w:hAnsi="Palatino Linotype" w:cs="Arial"/>
          <w:color w:val="000000"/>
        </w:rPr>
      </w:pPr>
      <w:r w:rsidRPr="00F873DD">
        <w:rPr>
          <w:rFonts w:ascii="Palatino Linotype" w:hAnsi="Palatino Linotype" w:cs="Arial"/>
          <w:color w:val="000000"/>
        </w:rPr>
        <w:t xml:space="preserve">Ahora bien, al no actualizar ninguna causal de procedencia, es necesario verificar lo dispuesto en el artículo 191 </w:t>
      </w:r>
      <w:r w:rsidR="002A727A" w:rsidRPr="00F873DD">
        <w:rPr>
          <w:rFonts w:ascii="Palatino Linotype" w:eastAsia="Calibri" w:hAnsi="Palatino Linotype" w:cs="Arial"/>
        </w:rPr>
        <w:t>de la Ley de Transparencia y Acceso a la Información Pública del Estado de México y Municipios, el cual dispone lo siguiente:</w:t>
      </w:r>
    </w:p>
    <w:p w14:paraId="5CB390B7" w14:textId="77777777" w:rsidR="002A727A" w:rsidRPr="00F873DD" w:rsidRDefault="002A727A" w:rsidP="002A727A">
      <w:pPr>
        <w:pStyle w:val="Prrafodelista"/>
        <w:tabs>
          <w:tab w:val="left" w:pos="567"/>
        </w:tabs>
        <w:spacing w:line="360" w:lineRule="auto"/>
        <w:ind w:left="0"/>
        <w:jc w:val="both"/>
        <w:rPr>
          <w:rFonts w:ascii="Palatino Linotype" w:eastAsia="Calibri" w:hAnsi="Palatino Linotype" w:cs="Arial"/>
        </w:rPr>
      </w:pPr>
    </w:p>
    <w:p w14:paraId="6FC39DBC"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i/>
        </w:rPr>
      </w:pPr>
      <w:r w:rsidRPr="00F873DD">
        <w:rPr>
          <w:rFonts w:ascii="Palatino Linotype" w:hAnsi="Palatino Linotype"/>
          <w:i/>
        </w:rPr>
        <w:t>Artículo 191. El recurso será desechado por improcedente cuando:</w:t>
      </w:r>
    </w:p>
    <w:p w14:paraId="62C91081"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i/>
        </w:rPr>
      </w:pPr>
      <w:r w:rsidRPr="00F873DD">
        <w:rPr>
          <w:rFonts w:ascii="Palatino Linotype" w:hAnsi="Palatino Linotype"/>
          <w:i/>
        </w:rPr>
        <w:t xml:space="preserve">I. Sea extemporáneo por haber transcurrido el plazo establecido en la presente Ley, a partir de la respuesta; </w:t>
      </w:r>
    </w:p>
    <w:p w14:paraId="568B1F25"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i/>
        </w:rPr>
      </w:pPr>
      <w:r w:rsidRPr="00F873DD">
        <w:rPr>
          <w:rFonts w:ascii="Palatino Linotype" w:hAnsi="Palatino Linotype"/>
          <w:i/>
        </w:rPr>
        <w:t xml:space="preserve">II. Se esté tramitando ante el Poder Judicial de la Federación algún recurso o medio de defensa interpuesto por el recurrente; </w:t>
      </w:r>
    </w:p>
    <w:p w14:paraId="3236B911"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i/>
        </w:rPr>
      </w:pPr>
      <w:r w:rsidRPr="00F873DD">
        <w:rPr>
          <w:rFonts w:ascii="Palatino Linotype" w:hAnsi="Palatino Linotype"/>
          <w:i/>
        </w:rPr>
        <w:t xml:space="preserve">III. No actualice alguno de los supuestos previstos en la presente Ley; </w:t>
      </w:r>
    </w:p>
    <w:p w14:paraId="786686DB"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i/>
        </w:rPr>
      </w:pPr>
      <w:r w:rsidRPr="00F873DD">
        <w:rPr>
          <w:rFonts w:ascii="Palatino Linotype" w:hAnsi="Palatino Linotype"/>
          <w:i/>
        </w:rPr>
        <w:t xml:space="preserve">IV. No se haya desahogado la prevención en los términos establecidos en la presente Ley; </w:t>
      </w:r>
    </w:p>
    <w:p w14:paraId="10507CEB"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b/>
          <w:i/>
        </w:rPr>
      </w:pPr>
      <w:r w:rsidRPr="00F873DD">
        <w:rPr>
          <w:rFonts w:ascii="Palatino Linotype" w:hAnsi="Palatino Linotype"/>
          <w:b/>
          <w:i/>
        </w:rPr>
        <w:t xml:space="preserve">V. Se impugne la veracidad de la información proporcionada; </w:t>
      </w:r>
    </w:p>
    <w:p w14:paraId="7AD4F27F"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i/>
        </w:rPr>
      </w:pPr>
      <w:r w:rsidRPr="00F873DD">
        <w:rPr>
          <w:rFonts w:ascii="Palatino Linotype" w:hAnsi="Palatino Linotype"/>
          <w:i/>
        </w:rPr>
        <w:t xml:space="preserve">VI. Se trate de una consulta, o trámite en específico; y </w:t>
      </w:r>
    </w:p>
    <w:p w14:paraId="5667FC01"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i/>
        </w:rPr>
      </w:pPr>
      <w:r w:rsidRPr="00F873DD">
        <w:rPr>
          <w:rFonts w:ascii="Palatino Linotype" w:hAnsi="Palatino Linotype"/>
          <w:i/>
        </w:rPr>
        <w:t>VII. El recurrente amplíe su solicitud en el recurso de revisión, únicamente respecto de los nuevos contenidos.</w:t>
      </w:r>
    </w:p>
    <w:p w14:paraId="6E3B9497" w14:textId="77777777" w:rsidR="002A727A" w:rsidRPr="00F873DD" w:rsidRDefault="002A727A" w:rsidP="002A727A">
      <w:pPr>
        <w:pStyle w:val="Prrafodelista"/>
        <w:tabs>
          <w:tab w:val="left" w:pos="567"/>
        </w:tabs>
        <w:spacing w:line="360" w:lineRule="auto"/>
        <w:ind w:left="0"/>
        <w:jc w:val="both"/>
      </w:pPr>
    </w:p>
    <w:p w14:paraId="7EC06A13" w14:textId="6B02A22A" w:rsidR="002A727A" w:rsidRPr="00F873DD" w:rsidRDefault="004C7EBA" w:rsidP="002A727A">
      <w:pPr>
        <w:pStyle w:val="Prrafodelista"/>
        <w:numPr>
          <w:ilvl w:val="0"/>
          <w:numId w:val="1"/>
        </w:numPr>
        <w:tabs>
          <w:tab w:val="left" w:pos="567"/>
        </w:tabs>
        <w:spacing w:line="360" w:lineRule="auto"/>
        <w:jc w:val="both"/>
        <w:rPr>
          <w:rFonts w:ascii="Palatino Linotype" w:eastAsia="Calibri" w:hAnsi="Palatino Linotype" w:cs="Arial"/>
        </w:rPr>
      </w:pPr>
      <w:r w:rsidRPr="00F873DD">
        <w:rPr>
          <w:rFonts w:ascii="Palatino Linotype" w:eastAsia="Calibri" w:hAnsi="Palatino Linotype" w:cs="Arial"/>
        </w:rPr>
        <w:lastRenderedPageBreak/>
        <w:t>La fracción V del citado precepto legal, contempla la impugnación de la veracidad de la información proporcionada como una causal de improcedencia, ajustándose a los motivos o razones de inconformidad hechos valer por el particular.</w:t>
      </w:r>
    </w:p>
    <w:p w14:paraId="36B2599B" w14:textId="77777777" w:rsidR="002A727A" w:rsidRPr="00F873DD" w:rsidRDefault="002A727A" w:rsidP="002A727A">
      <w:pPr>
        <w:pStyle w:val="Prrafodelista"/>
        <w:tabs>
          <w:tab w:val="left" w:pos="567"/>
        </w:tabs>
        <w:spacing w:line="360" w:lineRule="auto"/>
        <w:ind w:left="0"/>
        <w:jc w:val="both"/>
        <w:rPr>
          <w:rFonts w:ascii="Palatino Linotype" w:eastAsia="Calibri" w:hAnsi="Palatino Linotype" w:cs="Arial"/>
        </w:rPr>
      </w:pPr>
    </w:p>
    <w:p w14:paraId="3A876F6D" w14:textId="240C44D5" w:rsidR="002A727A" w:rsidRPr="00F873DD" w:rsidRDefault="004C7EBA" w:rsidP="002A727A">
      <w:pPr>
        <w:pStyle w:val="Prrafodelista"/>
        <w:numPr>
          <w:ilvl w:val="0"/>
          <w:numId w:val="1"/>
        </w:numPr>
        <w:tabs>
          <w:tab w:val="left" w:pos="567"/>
        </w:tabs>
        <w:spacing w:line="360" w:lineRule="auto"/>
        <w:jc w:val="both"/>
        <w:rPr>
          <w:rFonts w:ascii="Palatino Linotype" w:eastAsia="Calibri" w:hAnsi="Palatino Linotype" w:cs="Arial"/>
        </w:rPr>
      </w:pPr>
      <w:r w:rsidRPr="00F873DD">
        <w:rPr>
          <w:rFonts w:ascii="Palatino Linotype" w:eastAsia="Calibri" w:hAnsi="Palatino Linotype" w:cs="Arial"/>
        </w:rPr>
        <w:t xml:space="preserve">Sin embargo, al haber sido admitido el recurso de revisión, aún y cuando actualiza una causal de improcedencia, es necesario </w:t>
      </w:r>
      <w:r w:rsidR="002A727A" w:rsidRPr="00F873DD">
        <w:rPr>
          <w:rFonts w:ascii="Palatino Linotype" w:eastAsia="Calibri" w:hAnsi="Palatino Linotype" w:cs="Arial"/>
        </w:rPr>
        <w:t>traer a contexto el artículo 192 fracción IV, de la multicitada Ley de Transparencia:</w:t>
      </w:r>
    </w:p>
    <w:p w14:paraId="78CA8BBA" w14:textId="77777777" w:rsidR="002A727A" w:rsidRPr="00F873DD" w:rsidRDefault="002A727A" w:rsidP="002A727A">
      <w:pPr>
        <w:pStyle w:val="Prrafodelista"/>
        <w:tabs>
          <w:tab w:val="left" w:pos="567"/>
        </w:tabs>
        <w:spacing w:line="360" w:lineRule="auto"/>
        <w:ind w:left="0"/>
        <w:jc w:val="both"/>
        <w:rPr>
          <w:rFonts w:ascii="Palatino Linotype" w:eastAsia="Calibri" w:hAnsi="Palatino Linotype" w:cs="Arial"/>
        </w:rPr>
      </w:pPr>
    </w:p>
    <w:p w14:paraId="0D5F4454" w14:textId="77777777" w:rsidR="002A727A" w:rsidRPr="00F873DD" w:rsidRDefault="002A727A" w:rsidP="002A727A">
      <w:pPr>
        <w:pStyle w:val="Prrafodelista"/>
        <w:tabs>
          <w:tab w:val="left" w:pos="567"/>
        </w:tabs>
        <w:spacing w:line="360" w:lineRule="auto"/>
        <w:ind w:left="567" w:right="822"/>
        <w:jc w:val="both"/>
        <w:rPr>
          <w:rFonts w:ascii="Palatino Linotype" w:eastAsia="Calibri" w:hAnsi="Palatino Linotype" w:cs="Arial"/>
          <w:i/>
        </w:rPr>
      </w:pPr>
      <w:r w:rsidRPr="00F873DD">
        <w:rPr>
          <w:rFonts w:ascii="Palatino Linotype" w:hAnsi="Palatino Linotype"/>
          <w:i/>
        </w:rPr>
        <w:t>Artículo 192. El recurso será sobreseído, en todo o en parte, cuando una vez admitido, se actualicen alguno de los siguientes supuestos:</w:t>
      </w:r>
    </w:p>
    <w:p w14:paraId="1ACCF168"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i/>
        </w:rPr>
      </w:pPr>
      <w:r w:rsidRPr="00F873DD">
        <w:rPr>
          <w:rFonts w:ascii="Palatino Linotype" w:hAnsi="Palatino Linotype"/>
          <w:i/>
        </w:rPr>
        <w:t xml:space="preserve">I. El recurrente se desista expresamente del recurso; </w:t>
      </w:r>
    </w:p>
    <w:p w14:paraId="4355E0AC"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i/>
        </w:rPr>
      </w:pPr>
      <w:r w:rsidRPr="00F873DD">
        <w:rPr>
          <w:rFonts w:ascii="Palatino Linotype" w:hAnsi="Palatino Linotype"/>
          <w:i/>
        </w:rPr>
        <w:t xml:space="preserve">II. El recurrente fallezca o, tratándose de personas jurídicas colectivas, se disuelva; </w:t>
      </w:r>
    </w:p>
    <w:p w14:paraId="509901AC"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i/>
        </w:rPr>
      </w:pPr>
      <w:r w:rsidRPr="00F873DD">
        <w:rPr>
          <w:rFonts w:ascii="Palatino Linotype" w:hAnsi="Palatino Linotype"/>
          <w:i/>
        </w:rPr>
        <w:t xml:space="preserve">III. El sujeto obligado responsable del acto lo modifique o revoque de tal manera que el recurso de revisión quede sin materia; </w:t>
      </w:r>
    </w:p>
    <w:p w14:paraId="18E1FF80" w14:textId="77777777" w:rsidR="002A727A" w:rsidRPr="00F873DD" w:rsidRDefault="002A727A" w:rsidP="002A727A">
      <w:pPr>
        <w:pStyle w:val="Prrafodelista"/>
        <w:tabs>
          <w:tab w:val="left" w:pos="567"/>
        </w:tabs>
        <w:spacing w:line="360" w:lineRule="auto"/>
        <w:ind w:left="567" w:right="822"/>
        <w:jc w:val="both"/>
        <w:rPr>
          <w:rFonts w:ascii="Palatino Linotype" w:hAnsi="Palatino Linotype"/>
          <w:b/>
          <w:i/>
        </w:rPr>
      </w:pPr>
      <w:r w:rsidRPr="00F873DD">
        <w:rPr>
          <w:rFonts w:ascii="Palatino Linotype" w:hAnsi="Palatino Linotype"/>
          <w:b/>
          <w:i/>
        </w:rPr>
        <w:t xml:space="preserve">IV. Admitido el recurso de revisión, aparezca alguna causal de improcedencia en los términos de la presente Ley; y </w:t>
      </w:r>
    </w:p>
    <w:p w14:paraId="31138713" w14:textId="77777777" w:rsidR="002A727A" w:rsidRPr="00F873DD" w:rsidRDefault="002A727A" w:rsidP="002A727A">
      <w:pPr>
        <w:pStyle w:val="Prrafodelista"/>
        <w:tabs>
          <w:tab w:val="left" w:pos="567"/>
        </w:tabs>
        <w:spacing w:line="360" w:lineRule="auto"/>
        <w:ind w:left="567" w:right="822"/>
        <w:jc w:val="both"/>
        <w:rPr>
          <w:rFonts w:ascii="Palatino Linotype" w:eastAsia="Calibri" w:hAnsi="Palatino Linotype" w:cs="Arial"/>
          <w:i/>
        </w:rPr>
      </w:pPr>
      <w:r w:rsidRPr="00F873DD">
        <w:rPr>
          <w:rFonts w:ascii="Palatino Linotype" w:hAnsi="Palatino Linotype"/>
          <w:i/>
        </w:rPr>
        <w:t>V. Cuando por cualquier motivo quede sin materia el recurso.</w:t>
      </w:r>
    </w:p>
    <w:p w14:paraId="5531B8DF" w14:textId="77777777" w:rsidR="002A727A" w:rsidRPr="00F873DD" w:rsidRDefault="002A727A" w:rsidP="002A727A">
      <w:pPr>
        <w:pStyle w:val="Prrafodelista"/>
        <w:tabs>
          <w:tab w:val="left" w:pos="567"/>
        </w:tabs>
        <w:spacing w:line="360" w:lineRule="auto"/>
        <w:ind w:left="0"/>
        <w:jc w:val="both"/>
        <w:rPr>
          <w:rFonts w:ascii="Palatino Linotype" w:eastAsia="Calibri" w:hAnsi="Palatino Linotype" w:cs="Arial"/>
        </w:rPr>
      </w:pPr>
    </w:p>
    <w:p w14:paraId="6F8E1C19" w14:textId="77777777" w:rsidR="002A727A" w:rsidRPr="00F873DD" w:rsidRDefault="002A727A" w:rsidP="002A727A">
      <w:pPr>
        <w:pStyle w:val="Prrafodelista"/>
        <w:numPr>
          <w:ilvl w:val="0"/>
          <w:numId w:val="1"/>
        </w:numPr>
        <w:tabs>
          <w:tab w:val="left" w:pos="567"/>
        </w:tabs>
        <w:spacing w:line="360" w:lineRule="auto"/>
        <w:jc w:val="both"/>
        <w:rPr>
          <w:rFonts w:ascii="Palatino Linotype" w:eastAsia="Calibri" w:hAnsi="Palatino Linotype" w:cs="Arial"/>
        </w:rPr>
      </w:pPr>
      <w:r w:rsidRPr="00F873DD">
        <w:rPr>
          <w:rFonts w:ascii="Palatino Linotype" w:eastAsia="Calibri" w:hAnsi="Palatino Linotype" w:cs="Arial"/>
        </w:rPr>
        <w:t>Es así que, el recurso de revisión actualiza la causal de sobreseimiento establecida en la fracción IV del artículo 192, en relación a la fracción I del artículo 191, ambos de la Ley de Transparencia y Acceso a la Información Pública del Estado de México y Municipios.</w:t>
      </w:r>
    </w:p>
    <w:p w14:paraId="00543259" w14:textId="77777777" w:rsidR="004C7EBA" w:rsidRPr="00F873DD" w:rsidRDefault="004C7EBA" w:rsidP="004C7EBA">
      <w:pPr>
        <w:pStyle w:val="Prrafodelista"/>
        <w:spacing w:before="240" w:after="240" w:line="360" w:lineRule="auto"/>
        <w:ind w:left="0"/>
        <w:jc w:val="both"/>
        <w:rPr>
          <w:rFonts w:ascii="Palatino Linotype" w:hAnsi="Palatino Linotype"/>
        </w:rPr>
      </w:pPr>
    </w:p>
    <w:p w14:paraId="391C3322" w14:textId="77777777" w:rsidR="004C7EBA" w:rsidRPr="00F873DD" w:rsidRDefault="004C7EBA" w:rsidP="004C7EBA">
      <w:pPr>
        <w:pStyle w:val="Prrafodelista"/>
        <w:numPr>
          <w:ilvl w:val="0"/>
          <w:numId w:val="1"/>
        </w:numPr>
        <w:spacing w:before="240" w:after="240" w:line="360" w:lineRule="auto"/>
        <w:jc w:val="both"/>
        <w:rPr>
          <w:rFonts w:ascii="Palatino Linotype" w:hAnsi="Palatino Linotype"/>
        </w:rPr>
      </w:pPr>
      <w:r w:rsidRPr="00F873DD">
        <w:rPr>
          <w:rFonts w:ascii="Palatino Linotype" w:hAnsi="Palatino Linotype" w:cs="Arial"/>
        </w:rPr>
        <w:lastRenderedPageBreak/>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09E27F0A" w14:textId="77777777" w:rsidR="004C7EBA" w:rsidRPr="00F873DD" w:rsidRDefault="004C7EBA" w:rsidP="004C7EBA">
      <w:pPr>
        <w:spacing w:line="360" w:lineRule="auto"/>
        <w:ind w:left="567" w:right="567"/>
        <w:jc w:val="both"/>
        <w:rPr>
          <w:rFonts w:ascii="Palatino Linotype" w:hAnsi="Palatino Linotype" w:cs="Arial"/>
          <w:i/>
          <w:sz w:val="22"/>
          <w:szCs w:val="22"/>
        </w:rPr>
      </w:pPr>
      <w:r w:rsidRPr="00F873DD">
        <w:rPr>
          <w:rFonts w:ascii="Palatino Linotype" w:hAnsi="Palatino Linotype" w:cs="Arial"/>
          <w:i/>
          <w:sz w:val="22"/>
          <w:szCs w:val="22"/>
        </w:rPr>
        <w:t>“</w:t>
      </w:r>
      <w:r w:rsidRPr="00F873DD">
        <w:rPr>
          <w:rFonts w:ascii="Palatino Linotype" w:hAnsi="Palatino Linotype" w:cs="Arial"/>
          <w:b/>
          <w:i/>
          <w:sz w:val="22"/>
          <w:szCs w:val="22"/>
        </w:rPr>
        <w:t>SOBRESEIMIENTO EN EL JUICIO DE AMPARO DIRECTO. IMPIDE EL ESTUDIO DE LAS VIOLACIONES PROCESALES PLANTEADAS EN LOS CONCEPTOS DE VIOLACIÓN.</w:t>
      </w:r>
      <w:r w:rsidRPr="00F873DD">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13062C5" w14:textId="77777777" w:rsidR="004C7EBA" w:rsidRPr="00F873DD" w:rsidRDefault="004C7EBA" w:rsidP="004C7EBA">
      <w:pPr>
        <w:spacing w:line="360" w:lineRule="auto"/>
        <w:ind w:left="567" w:right="567"/>
        <w:jc w:val="both"/>
        <w:rPr>
          <w:rFonts w:ascii="Palatino Linotype" w:hAnsi="Palatino Linotype" w:cs="Arial"/>
          <w:i/>
          <w:sz w:val="22"/>
          <w:szCs w:val="22"/>
        </w:rPr>
      </w:pPr>
      <w:r w:rsidRPr="00F873DD">
        <w:rPr>
          <w:rFonts w:ascii="Palatino Linotype" w:hAnsi="Palatino Linotype" w:cs="Arial"/>
          <w:i/>
          <w:sz w:val="22"/>
          <w:szCs w:val="22"/>
        </w:rPr>
        <w:t>SEPTIMO TRIBUNAL COLEGIADO EN MATERIA CIVIL DEL PRIMER CIRCUITO</w:t>
      </w:r>
    </w:p>
    <w:p w14:paraId="484A0BFD" w14:textId="77777777" w:rsidR="004C7EBA" w:rsidRPr="00F873DD" w:rsidRDefault="004C7EBA" w:rsidP="004C7EBA">
      <w:pPr>
        <w:spacing w:line="360" w:lineRule="auto"/>
        <w:ind w:left="567" w:right="567"/>
        <w:jc w:val="both"/>
        <w:rPr>
          <w:rFonts w:ascii="Palatino Linotype" w:hAnsi="Palatino Linotype" w:cs="Arial"/>
          <w:i/>
          <w:sz w:val="22"/>
          <w:szCs w:val="22"/>
        </w:rPr>
      </w:pPr>
      <w:r w:rsidRPr="00F873DD">
        <w:rPr>
          <w:rFonts w:ascii="Palatino Linotype" w:hAnsi="Palatino Linotype" w:cs="Arial"/>
          <w:i/>
          <w:sz w:val="22"/>
          <w:szCs w:val="22"/>
        </w:rPr>
        <w:t xml:space="preserve">Amparo directo 699/2008. Mariana Leticia González </w:t>
      </w:r>
      <w:proofErr w:type="spellStart"/>
      <w:r w:rsidRPr="00F873DD">
        <w:rPr>
          <w:rFonts w:ascii="Palatino Linotype" w:hAnsi="Palatino Linotype" w:cs="Arial"/>
          <w:i/>
          <w:sz w:val="22"/>
          <w:szCs w:val="22"/>
        </w:rPr>
        <w:t>Steele</w:t>
      </w:r>
      <w:proofErr w:type="spellEnd"/>
      <w:r w:rsidRPr="00F873DD">
        <w:rPr>
          <w:rFonts w:ascii="Palatino Linotype" w:hAnsi="Palatino Linotype" w:cs="Arial"/>
          <w:i/>
          <w:sz w:val="22"/>
          <w:szCs w:val="22"/>
        </w:rPr>
        <w:t>. 13 de noviembre de 2008. Unanimidad de votos. Ponente: Sara Judith Montalvo Trejo. Secretario: Arnulfo Mateos García.”</w:t>
      </w:r>
    </w:p>
    <w:p w14:paraId="39D8EA29" w14:textId="77777777" w:rsidR="002A727A" w:rsidRPr="00F873DD" w:rsidRDefault="002A727A" w:rsidP="002A727A">
      <w:pPr>
        <w:pStyle w:val="Prrafodelista"/>
        <w:tabs>
          <w:tab w:val="left" w:pos="567"/>
        </w:tabs>
        <w:spacing w:line="360" w:lineRule="auto"/>
        <w:ind w:left="0"/>
        <w:jc w:val="both"/>
        <w:rPr>
          <w:rFonts w:ascii="Palatino Linotype" w:eastAsia="Calibri" w:hAnsi="Palatino Linotype" w:cs="Arial"/>
        </w:rPr>
      </w:pPr>
    </w:p>
    <w:p w14:paraId="519C0321" w14:textId="77777777" w:rsidR="002A727A" w:rsidRPr="00F873DD" w:rsidRDefault="002A727A" w:rsidP="002A727A">
      <w:pPr>
        <w:pStyle w:val="Prrafodelista"/>
        <w:numPr>
          <w:ilvl w:val="0"/>
          <w:numId w:val="1"/>
        </w:numPr>
        <w:tabs>
          <w:tab w:val="left" w:pos="567"/>
        </w:tabs>
        <w:spacing w:line="360" w:lineRule="auto"/>
        <w:jc w:val="both"/>
        <w:rPr>
          <w:rFonts w:ascii="Palatino Linotype" w:eastAsia="Calibri" w:hAnsi="Palatino Linotype" w:cs="Arial"/>
        </w:rPr>
      </w:pPr>
      <w:r w:rsidRPr="00F873DD">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6930F9D4" w14:textId="77777777" w:rsidR="002A727A" w:rsidRPr="00F873DD" w:rsidRDefault="002A727A" w:rsidP="002A727A">
      <w:pPr>
        <w:pStyle w:val="Prrafodelista"/>
        <w:rPr>
          <w:rFonts w:ascii="Palatino Linotype" w:eastAsia="Calibri" w:hAnsi="Palatino Linotype" w:cs="Arial"/>
        </w:rPr>
      </w:pPr>
    </w:p>
    <w:p w14:paraId="16ED28FD" w14:textId="77777777" w:rsidR="002A727A" w:rsidRPr="00F873DD" w:rsidRDefault="002A727A" w:rsidP="002A727A">
      <w:pPr>
        <w:pStyle w:val="Prrafodelista"/>
        <w:numPr>
          <w:ilvl w:val="0"/>
          <w:numId w:val="1"/>
        </w:numPr>
        <w:spacing w:line="360" w:lineRule="auto"/>
        <w:jc w:val="both"/>
        <w:rPr>
          <w:rFonts w:ascii="Palatino Linotype" w:hAnsi="Palatino Linotype" w:cs="Arial"/>
        </w:rPr>
      </w:pPr>
      <w:r w:rsidRPr="00F873DD">
        <w:rPr>
          <w:rFonts w:ascii="Palatino Linotype" w:eastAsia="Times New Roman" w:hAnsi="Palatino Linotype" w:cs="Arial"/>
          <w:color w:val="222222"/>
          <w:lang w:eastAsia="es-MX"/>
        </w:rPr>
        <w:t xml:space="preserve">Por lo anteriormente expuesto y fundado, este </w:t>
      </w:r>
      <w:r w:rsidRPr="00F873DD">
        <w:rPr>
          <w:rFonts w:ascii="Palatino Linotype" w:eastAsia="Times New Roman" w:hAnsi="Palatino Linotype" w:cs="Arial"/>
          <w:b/>
          <w:bCs/>
          <w:color w:val="222222"/>
          <w:lang w:eastAsia="es-MX"/>
        </w:rPr>
        <w:t>ÓRGANO GARANTE</w:t>
      </w:r>
      <w:r w:rsidRPr="00F873DD">
        <w:rPr>
          <w:rFonts w:ascii="Palatino Linotype" w:eastAsia="Times New Roman" w:hAnsi="Palatino Linotype" w:cs="Arial"/>
          <w:color w:val="222222"/>
          <w:lang w:eastAsia="es-MX"/>
        </w:rPr>
        <w:t xml:space="preserve"> emite los siguientes:</w:t>
      </w:r>
    </w:p>
    <w:p w14:paraId="18C7D92B" w14:textId="77777777" w:rsidR="009959DB" w:rsidRPr="00F873DD" w:rsidRDefault="009959DB" w:rsidP="009959DB">
      <w:pPr>
        <w:pStyle w:val="Ttulo1"/>
        <w:spacing w:line="360" w:lineRule="auto"/>
        <w:jc w:val="center"/>
        <w:rPr>
          <w:b/>
          <w:color w:val="000000" w:themeColor="text1"/>
          <w:szCs w:val="24"/>
        </w:rPr>
      </w:pPr>
      <w:bookmarkStart w:id="25" w:name="_Toc495427547"/>
      <w:bookmarkStart w:id="26" w:name="_Toc497905366"/>
      <w:bookmarkStart w:id="27" w:name="_Toc87456497"/>
      <w:r w:rsidRPr="00F873DD">
        <w:rPr>
          <w:b/>
          <w:color w:val="000000" w:themeColor="text1"/>
          <w:szCs w:val="24"/>
        </w:rPr>
        <w:lastRenderedPageBreak/>
        <w:t>R E S O L U T I V O S</w:t>
      </w:r>
      <w:bookmarkEnd w:id="23"/>
      <w:bookmarkEnd w:id="24"/>
      <w:bookmarkEnd w:id="25"/>
      <w:bookmarkEnd w:id="26"/>
      <w:bookmarkEnd w:id="27"/>
    </w:p>
    <w:p w14:paraId="51DEAC7B" w14:textId="7B9DD127" w:rsidR="002A727A" w:rsidRPr="00F873DD" w:rsidRDefault="002A727A" w:rsidP="002A727A">
      <w:pPr>
        <w:spacing w:line="360" w:lineRule="auto"/>
        <w:jc w:val="both"/>
        <w:rPr>
          <w:rFonts w:ascii="Palatino Linotype" w:hAnsi="Palatino Linotype" w:cs="Arial"/>
          <w:bCs/>
        </w:rPr>
      </w:pPr>
      <w:r w:rsidRPr="00F873DD">
        <w:rPr>
          <w:rFonts w:ascii="Palatino Linotype" w:eastAsia="Times New Roman" w:hAnsi="Palatino Linotype" w:cs="Arial"/>
          <w:b/>
        </w:rPr>
        <w:t xml:space="preserve">PRIMERO. </w:t>
      </w:r>
      <w:r w:rsidRPr="00F873DD">
        <w:rPr>
          <w:rFonts w:ascii="Palatino Linotype" w:eastAsia="Times New Roman" w:hAnsi="Palatino Linotype" w:cs="Arial"/>
        </w:rPr>
        <w:t xml:space="preserve">Se </w:t>
      </w:r>
      <w:r w:rsidRPr="00F873DD">
        <w:rPr>
          <w:rFonts w:ascii="Palatino Linotype" w:eastAsia="Times New Roman" w:hAnsi="Palatino Linotype" w:cs="Arial"/>
          <w:b/>
        </w:rPr>
        <w:t>SOBRESEE</w:t>
      </w:r>
      <w:r w:rsidRPr="00F873DD">
        <w:rPr>
          <w:rFonts w:ascii="Palatino Linotype" w:eastAsia="Times New Roman" w:hAnsi="Palatino Linotype" w:cs="Arial"/>
        </w:rPr>
        <w:t xml:space="preserve"> </w:t>
      </w:r>
      <w:r w:rsidRPr="00F873DD">
        <w:rPr>
          <w:rFonts w:ascii="Palatino Linotype" w:hAnsi="Palatino Linotype" w:cs="Arial"/>
          <w:bCs/>
        </w:rPr>
        <w:t xml:space="preserve">el recurso de revisión </w:t>
      </w:r>
      <w:r w:rsidRPr="00F873DD">
        <w:rPr>
          <w:rFonts w:ascii="Palatino Linotype" w:hAnsi="Palatino Linotype"/>
          <w:b/>
          <w:szCs w:val="22"/>
        </w:rPr>
        <w:t>0</w:t>
      </w:r>
      <w:r w:rsidR="004C7EBA" w:rsidRPr="00F873DD">
        <w:rPr>
          <w:rFonts w:ascii="Palatino Linotype" w:hAnsi="Palatino Linotype"/>
          <w:b/>
          <w:szCs w:val="22"/>
        </w:rPr>
        <w:t>3958</w:t>
      </w:r>
      <w:r w:rsidRPr="00F873DD">
        <w:rPr>
          <w:rFonts w:ascii="Palatino Linotype" w:hAnsi="Palatino Linotype"/>
          <w:b/>
          <w:szCs w:val="22"/>
        </w:rPr>
        <w:t>/INFOEM/IP/RR/2022</w:t>
      </w:r>
      <w:r w:rsidRPr="00F873DD">
        <w:rPr>
          <w:rFonts w:ascii="Palatino Linotype" w:hAnsi="Palatino Linotype" w:cs="Arial"/>
          <w:b/>
          <w:bCs/>
          <w:lang w:eastAsia="es-MX"/>
        </w:rPr>
        <w:t xml:space="preserve"> por improcedente</w:t>
      </w:r>
      <w:r w:rsidRPr="00F873DD">
        <w:rPr>
          <w:rFonts w:ascii="Palatino Linotype" w:hAnsi="Palatino Linotype" w:cs="Arial"/>
          <w:bCs/>
          <w:lang w:eastAsia="es-MX"/>
        </w:rPr>
        <w:t>, conforme al artículo 192, fracción IV, en relación</w:t>
      </w:r>
      <w:r w:rsidR="006B24FD" w:rsidRPr="00F873DD">
        <w:rPr>
          <w:rFonts w:ascii="Palatino Linotype" w:hAnsi="Palatino Linotype" w:cs="Arial"/>
          <w:bCs/>
          <w:lang w:eastAsia="es-MX"/>
        </w:rPr>
        <w:t xml:space="preserve"> con el artículo 191, fracción V</w:t>
      </w:r>
      <w:r w:rsidRPr="00F873DD">
        <w:rPr>
          <w:rFonts w:ascii="Palatino Linotype" w:hAnsi="Palatino Linotype" w:cs="Arial"/>
          <w:bCs/>
          <w:lang w:eastAsia="es-MX"/>
        </w:rPr>
        <w:t xml:space="preserve"> de la Ley de Transparencia y Acceso a la Información Pública del Estado de México y Municipios,</w:t>
      </w:r>
      <w:r w:rsidRPr="00F873DD">
        <w:rPr>
          <w:rFonts w:ascii="Palatino Linotype" w:hAnsi="Palatino Linotype" w:cs="Arial"/>
          <w:b/>
          <w:bCs/>
          <w:lang w:eastAsia="es-MX"/>
        </w:rPr>
        <w:t xml:space="preserve"> </w:t>
      </w:r>
      <w:r w:rsidRPr="00F873DD">
        <w:rPr>
          <w:rFonts w:ascii="Palatino Linotype" w:hAnsi="Palatino Linotype"/>
          <w:lang w:val="es-ES"/>
        </w:rPr>
        <w:t xml:space="preserve">en términos del Considerando </w:t>
      </w:r>
      <w:r w:rsidR="004C7EBA" w:rsidRPr="00F873DD">
        <w:rPr>
          <w:rFonts w:ascii="Palatino Linotype" w:hAnsi="Palatino Linotype"/>
          <w:b/>
          <w:lang w:val="es-ES"/>
        </w:rPr>
        <w:t>TERCERO</w:t>
      </w:r>
      <w:r w:rsidRPr="00F873DD">
        <w:rPr>
          <w:rFonts w:ascii="Palatino Linotype" w:hAnsi="Palatino Linotype"/>
          <w:b/>
          <w:bCs/>
          <w:lang w:val="es-ES"/>
        </w:rPr>
        <w:t xml:space="preserve"> </w:t>
      </w:r>
      <w:r w:rsidRPr="00F873DD">
        <w:rPr>
          <w:rFonts w:ascii="Palatino Linotype" w:hAnsi="Palatino Linotype"/>
          <w:lang w:val="es-ES"/>
        </w:rPr>
        <w:t xml:space="preserve">de la presente resolución. </w:t>
      </w:r>
    </w:p>
    <w:p w14:paraId="6D64DF7D" w14:textId="77777777" w:rsidR="002A727A" w:rsidRPr="00F873DD" w:rsidRDefault="002A727A" w:rsidP="002A727A">
      <w:pPr>
        <w:spacing w:line="360" w:lineRule="auto"/>
        <w:jc w:val="both"/>
        <w:rPr>
          <w:rFonts w:ascii="Palatino Linotype" w:eastAsia="MS Mincho" w:hAnsi="Palatino Linotype" w:cs="Arial"/>
          <w:b/>
          <w:bCs/>
          <w:lang w:val="es-ES_tradnl"/>
        </w:rPr>
      </w:pPr>
    </w:p>
    <w:p w14:paraId="3CE971A6" w14:textId="77777777" w:rsidR="002A727A" w:rsidRPr="00F873DD" w:rsidRDefault="002A727A" w:rsidP="002A727A">
      <w:pPr>
        <w:spacing w:line="360" w:lineRule="auto"/>
        <w:jc w:val="both"/>
        <w:rPr>
          <w:rFonts w:ascii="Palatino Linotype" w:hAnsi="Palatino Linotype"/>
          <w:color w:val="222222"/>
          <w:shd w:val="clear" w:color="auto" w:fill="FFFFFF"/>
          <w:lang w:val="es-ES_tradnl"/>
        </w:rPr>
      </w:pPr>
      <w:r w:rsidRPr="00F873DD">
        <w:rPr>
          <w:rFonts w:ascii="Palatino Linotype" w:eastAsia="MS Mincho" w:hAnsi="Palatino Linotype" w:cs="Arial"/>
          <w:b/>
          <w:lang w:val="es-ES_tradnl"/>
        </w:rPr>
        <w:t xml:space="preserve">SEGUNDO. </w:t>
      </w:r>
      <w:r w:rsidRPr="00F873DD">
        <w:rPr>
          <w:rFonts w:ascii="Palatino Linotype" w:eastAsia="MS Gothic" w:hAnsi="Palatino Linotype"/>
          <w:b/>
          <w:lang w:val="es-ES_tradnl"/>
        </w:rPr>
        <w:t xml:space="preserve">REMÍTASE, </w:t>
      </w:r>
      <w:r w:rsidRPr="00F873DD">
        <w:rPr>
          <w:rFonts w:ascii="Palatino Linotype" w:hAnsi="Palatino Linotype"/>
          <w:lang w:val="es-ES"/>
        </w:rPr>
        <w:t xml:space="preserve">vía </w:t>
      </w:r>
      <w:r w:rsidRPr="00F873DD">
        <w:rPr>
          <w:rFonts w:ascii="Palatino Linotype" w:hAnsi="Palatino Linotype"/>
          <w:lang w:val="es-ES_tradnl"/>
        </w:rPr>
        <w:t>Sistema de Acceso a Información Mexiquense, (</w:t>
      </w:r>
      <w:r w:rsidRPr="00F873DD">
        <w:rPr>
          <w:rFonts w:ascii="Palatino Linotype" w:hAnsi="Palatino Linotype"/>
          <w:b/>
          <w:lang w:val="es-ES_tradnl"/>
        </w:rPr>
        <w:t>SAIMEX)</w:t>
      </w:r>
      <w:r w:rsidRPr="00F873DD">
        <w:rPr>
          <w:rFonts w:ascii="Palatino Linotype" w:eastAsia="MS Gothic" w:hAnsi="Palatino Linotype"/>
          <w:b/>
          <w:lang w:val="es-ES_tradnl"/>
        </w:rPr>
        <w:t xml:space="preserve">, </w:t>
      </w:r>
      <w:r w:rsidRPr="00F873DD">
        <w:rPr>
          <w:rFonts w:ascii="Palatino Linotype" w:eastAsia="MS Gothic" w:hAnsi="Palatino Linotype"/>
          <w:lang w:val="es-ES_tradnl"/>
        </w:rPr>
        <w:t xml:space="preserve">la presente resolución al Titular de la Unidad de Transparencia </w:t>
      </w:r>
      <w:r w:rsidRPr="00F873DD">
        <w:rPr>
          <w:rFonts w:ascii="Palatino Linotype" w:hAnsi="Palatino Linotype"/>
          <w:color w:val="222222"/>
          <w:shd w:val="clear" w:color="auto" w:fill="FFFFFF"/>
          <w:lang w:val="es-ES_tradnl"/>
        </w:rPr>
        <w:t xml:space="preserve">del </w:t>
      </w:r>
      <w:r w:rsidRPr="00F873DD">
        <w:rPr>
          <w:rFonts w:ascii="Palatino Linotype" w:hAnsi="Palatino Linotype"/>
          <w:b/>
          <w:shd w:val="clear" w:color="auto" w:fill="FFFFFF"/>
          <w:lang w:val="es-ES_tradnl"/>
        </w:rPr>
        <w:t>SUJETO OBLIGADO.</w:t>
      </w:r>
    </w:p>
    <w:p w14:paraId="62B9BE73" w14:textId="77777777" w:rsidR="002A727A" w:rsidRPr="00F873DD" w:rsidRDefault="002A727A" w:rsidP="002A727A">
      <w:pPr>
        <w:shd w:val="clear" w:color="auto" w:fill="FFFFFF"/>
        <w:spacing w:before="240" w:after="360" w:line="360" w:lineRule="auto"/>
        <w:jc w:val="both"/>
        <w:rPr>
          <w:rFonts w:ascii="Palatino Linotype" w:hAnsi="Palatino Linotype"/>
        </w:rPr>
      </w:pPr>
      <w:r w:rsidRPr="00F873DD">
        <w:rPr>
          <w:rFonts w:ascii="Palatino Linotype" w:eastAsia="MS Gothic" w:hAnsi="Palatino Linotype"/>
          <w:b/>
          <w:lang w:val="es-ES_tradnl"/>
        </w:rPr>
        <w:t xml:space="preserve">TERCERO. </w:t>
      </w:r>
      <w:r w:rsidRPr="00F873DD">
        <w:rPr>
          <w:rFonts w:ascii="Palatino Linotype" w:eastAsia="MS Gothic" w:hAnsi="Palatino Linotype"/>
          <w:lang w:val="es-ES_tradnl"/>
        </w:rPr>
        <w:t>Notifíquese al</w:t>
      </w:r>
      <w:r w:rsidRPr="00F873DD">
        <w:rPr>
          <w:rFonts w:ascii="Palatino Linotype" w:hAnsi="Palatino Linotype"/>
          <w:b/>
          <w:lang w:val="es-ES_tradnl"/>
        </w:rPr>
        <w:t xml:space="preserve"> RECURRENTE </w:t>
      </w:r>
      <w:r w:rsidRPr="00F873DD">
        <w:rPr>
          <w:rFonts w:ascii="Palatino Linotype" w:hAnsi="Palatino Linotype"/>
          <w:lang w:val="es-ES"/>
        </w:rPr>
        <w:t xml:space="preserve">la presente resolución vía </w:t>
      </w:r>
      <w:r w:rsidRPr="00F873DD">
        <w:rPr>
          <w:rFonts w:ascii="Palatino Linotype" w:hAnsi="Palatino Linotype"/>
          <w:lang w:val="es-ES_tradnl"/>
        </w:rPr>
        <w:t>Sistema de Acceso a Información Mexiquense (</w:t>
      </w:r>
      <w:r w:rsidRPr="00F873DD">
        <w:rPr>
          <w:rFonts w:ascii="Palatino Linotype" w:hAnsi="Palatino Linotype"/>
          <w:b/>
          <w:lang w:val="es-ES_tradnl"/>
        </w:rPr>
        <w:t>SAIMEX).</w:t>
      </w:r>
    </w:p>
    <w:p w14:paraId="0ACC371E" w14:textId="77777777" w:rsidR="002A727A" w:rsidRPr="00F873DD" w:rsidRDefault="002A727A" w:rsidP="002A727A">
      <w:pPr>
        <w:spacing w:line="360" w:lineRule="auto"/>
        <w:jc w:val="both"/>
        <w:rPr>
          <w:rFonts w:ascii="Palatino Linotype" w:eastAsia="MS Mincho" w:hAnsi="Palatino Linotype"/>
        </w:rPr>
      </w:pPr>
      <w:r w:rsidRPr="00F873DD">
        <w:rPr>
          <w:rFonts w:ascii="Palatino Linotype" w:eastAsia="MS Mincho" w:hAnsi="Palatino Linotype"/>
          <w:b/>
        </w:rPr>
        <w:t>CUARTO.</w:t>
      </w:r>
      <w:r w:rsidRPr="00F873DD">
        <w:rPr>
          <w:rFonts w:ascii="Palatino Linotype" w:eastAsia="MS Mincho" w:hAnsi="Palatino Linotype"/>
        </w:rPr>
        <w:t xml:space="preserve"> </w:t>
      </w:r>
      <w:r w:rsidRPr="00F873DD">
        <w:rPr>
          <w:rFonts w:ascii="Palatino Linotype" w:eastAsia="MS Mincho" w:hAnsi="Palatino Linotype"/>
          <w:lang w:val="es-ES"/>
        </w:rPr>
        <w:t>Se hace del conocimiento del</w:t>
      </w:r>
      <w:r w:rsidRPr="00F873DD">
        <w:rPr>
          <w:rFonts w:ascii="Palatino Linotype" w:hAnsi="Palatino Linotype"/>
          <w:b/>
          <w:lang w:val="es-ES_tradnl"/>
        </w:rPr>
        <w:t xml:space="preserve"> </w:t>
      </w:r>
      <w:r w:rsidRPr="00F873DD">
        <w:rPr>
          <w:rFonts w:ascii="Palatino Linotype" w:eastAsia="MS Mincho" w:hAnsi="Palatino Linotype"/>
          <w:b/>
          <w:lang w:val="es-ES_tradnl"/>
        </w:rPr>
        <w:t>RECURRENTE</w:t>
      </w:r>
      <w:r w:rsidRPr="00F873DD">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873DD">
        <w:rPr>
          <w:rFonts w:ascii="Palatino Linotype" w:eastAsia="MS Mincho" w:hAnsi="Palatino Linotype"/>
          <w:bCs/>
          <w:lang w:val="es-ES"/>
        </w:rPr>
        <w:t>vía juicio de amparo</w:t>
      </w:r>
      <w:r w:rsidRPr="00F873DD">
        <w:rPr>
          <w:rFonts w:ascii="Palatino Linotype" w:eastAsia="MS Mincho" w:hAnsi="Palatino Linotype"/>
          <w:lang w:val="es-ES"/>
        </w:rPr>
        <w:t> en los términos de las leyes aplicables.</w:t>
      </w:r>
    </w:p>
    <w:p w14:paraId="6BAE9B53" w14:textId="77777777" w:rsidR="007C0FB3" w:rsidRDefault="007C0FB3" w:rsidP="007C0FB3">
      <w:pPr>
        <w:spacing w:before="240" w:after="240" w:line="360" w:lineRule="auto"/>
        <w:ind w:firstLine="1"/>
        <w:jc w:val="both"/>
        <w:rPr>
          <w:rFonts w:ascii="Palatino Linotype" w:hAnsi="Palatino Linotype"/>
        </w:rPr>
      </w:pPr>
      <w:r w:rsidRPr="00F873D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F873DD">
        <w:rPr>
          <w:rFonts w:ascii="Palatino Linotype" w:hAnsi="Palatino Linotype"/>
        </w:rPr>
        <w:lastRenderedPageBreak/>
        <w:t>RAMÍREZ PEÑA EN LA DÉCIMA NOVENA SESIÓN ORDINARIA CELEBRADA EL VEINTICINCO (25) DE MAYO DE DOS MIL VEINTIDÓS, ANTE EL SECRETARIO TÉCNICO DEL PLENO ALEXIS TAPIA RAMÍREZ.</w:t>
      </w:r>
      <w:bookmarkStart w:id="28" w:name="_GoBack"/>
      <w:bookmarkEnd w:id="28"/>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30357" w14:textId="77777777" w:rsidR="00872888" w:rsidRDefault="00872888" w:rsidP="00587366">
      <w:r>
        <w:separator/>
      </w:r>
    </w:p>
  </w:endnote>
  <w:endnote w:type="continuationSeparator" w:id="0">
    <w:p w14:paraId="541A5EE8" w14:textId="77777777" w:rsidR="00872888" w:rsidRDefault="0087288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09566D" w:rsidRPr="00883450" w:rsidRDefault="0009566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73DD">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73DD">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47B193F0" w:rsidR="0009566D" w:rsidRDefault="000956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09566D" w:rsidRPr="00883450" w:rsidRDefault="0009566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73DD" w:rsidRPr="00F873D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73DD" w:rsidRPr="00F873DD">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0A9A2B26" w:rsidR="0009566D" w:rsidRPr="00883450" w:rsidRDefault="0009566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B5F98" w14:textId="77777777" w:rsidR="00872888" w:rsidRDefault="00872888" w:rsidP="00587366">
      <w:r>
        <w:separator/>
      </w:r>
    </w:p>
  </w:footnote>
  <w:footnote w:type="continuationSeparator" w:id="0">
    <w:p w14:paraId="50D87B0D" w14:textId="77777777" w:rsidR="00872888" w:rsidRDefault="00872888"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9566D" w:rsidRPr="00025127" w14:paraId="07F2896E" w14:textId="77777777" w:rsidTr="00FA0F09">
      <w:trPr>
        <w:trHeight w:val="138"/>
        <w:jc w:val="right"/>
      </w:trPr>
      <w:tc>
        <w:tcPr>
          <w:tcW w:w="3260" w:type="dxa"/>
          <w:vAlign w:val="center"/>
        </w:tcPr>
        <w:p w14:paraId="4A5B1974" w14:textId="44CA9AFE" w:rsidR="0009566D" w:rsidRPr="00025127" w:rsidRDefault="0009566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D3717D2" w:rsidR="0009566D" w:rsidRPr="00025127" w:rsidRDefault="00DD5D7C" w:rsidP="005F1362">
          <w:pPr>
            <w:pStyle w:val="Encabezado"/>
            <w:jc w:val="both"/>
            <w:rPr>
              <w:rFonts w:ascii="Palatino Linotype" w:hAnsi="Palatino Linotype"/>
              <w:b/>
              <w:sz w:val="22"/>
              <w:szCs w:val="22"/>
            </w:rPr>
          </w:pPr>
          <w:r>
            <w:rPr>
              <w:rFonts w:ascii="Palatino Linotype" w:hAnsi="Palatino Linotype"/>
              <w:b/>
              <w:sz w:val="22"/>
              <w:szCs w:val="22"/>
            </w:rPr>
            <w:t>03958</w:t>
          </w:r>
          <w:r w:rsidRPr="00025127">
            <w:rPr>
              <w:rFonts w:ascii="Palatino Linotype" w:hAnsi="Palatino Linotype"/>
              <w:b/>
              <w:sz w:val="22"/>
              <w:szCs w:val="22"/>
            </w:rPr>
            <w:t>/INFOEM/IP/RR/</w:t>
          </w:r>
          <w:r>
            <w:rPr>
              <w:rFonts w:ascii="Palatino Linotype" w:hAnsi="Palatino Linotype"/>
              <w:b/>
              <w:sz w:val="22"/>
              <w:szCs w:val="22"/>
            </w:rPr>
            <w:t>2022</w:t>
          </w:r>
        </w:p>
      </w:tc>
    </w:tr>
    <w:tr w:rsidR="0009566D" w:rsidRPr="00025127" w14:paraId="1B5D8690" w14:textId="77777777" w:rsidTr="00FA0F09">
      <w:trPr>
        <w:trHeight w:val="233"/>
        <w:jc w:val="right"/>
      </w:trPr>
      <w:tc>
        <w:tcPr>
          <w:tcW w:w="3260" w:type="dxa"/>
          <w:vAlign w:val="center"/>
        </w:tcPr>
        <w:p w14:paraId="3903F2C6" w14:textId="22D569F8" w:rsidR="0009566D" w:rsidRPr="00025127" w:rsidRDefault="0009566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2730F7C" w:rsidR="0009566D" w:rsidRPr="00025127" w:rsidRDefault="00DD5D7C" w:rsidP="000F55C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Xalatlaco</w:t>
          </w:r>
          <w:proofErr w:type="spellEnd"/>
        </w:p>
      </w:tc>
    </w:tr>
    <w:tr w:rsidR="0009566D" w:rsidRPr="00025127" w14:paraId="095EB01B" w14:textId="77777777" w:rsidTr="00FA0F09">
      <w:trPr>
        <w:trHeight w:val="321"/>
        <w:jc w:val="right"/>
      </w:trPr>
      <w:tc>
        <w:tcPr>
          <w:tcW w:w="3260" w:type="dxa"/>
          <w:vAlign w:val="center"/>
        </w:tcPr>
        <w:p w14:paraId="6E000A51" w14:textId="05E1861A" w:rsidR="0009566D" w:rsidRPr="00025127" w:rsidRDefault="0009566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9566D" w:rsidRPr="00025127" w:rsidRDefault="0009566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09566D" w:rsidRDefault="0009566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9566D" w:rsidRDefault="0087288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9566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9566D" w:rsidRPr="00025127" w14:paraId="0A3256F2" w14:textId="77777777" w:rsidTr="006E6B65">
      <w:trPr>
        <w:trHeight w:val="138"/>
        <w:jc w:val="right"/>
      </w:trPr>
      <w:tc>
        <w:tcPr>
          <w:tcW w:w="3261" w:type="dxa"/>
          <w:vAlign w:val="center"/>
        </w:tcPr>
        <w:p w14:paraId="3D80769D" w14:textId="316F11F8" w:rsidR="0009566D" w:rsidRPr="00025127" w:rsidRDefault="0009566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86C5973" w:rsidR="0009566D" w:rsidRPr="00025127" w:rsidRDefault="0009566D" w:rsidP="00DD5D7C">
          <w:pPr>
            <w:pStyle w:val="Encabezado"/>
            <w:rPr>
              <w:rFonts w:ascii="Palatino Linotype" w:hAnsi="Palatino Linotype"/>
              <w:b/>
              <w:sz w:val="22"/>
              <w:szCs w:val="22"/>
            </w:rPr>
          </w:pPr>
          <w:r>
            <w:rPr>
              <w:rFonts w:ascii="Palatino Linotype" w:hAnsi="Palatino Linotype"/>
              <w:b/>
              <w:sz w:val="22"/>
              <w:szCs w:val="22"/>
            </w:rPr>
            <w:t>0</w:t>
          </w:r>
          <w:r w:rsidR="00DD5D7C">
            <w:rPr>
              <w:rFonts w:ascii="Palatino Linotype" w:hAnsi="Palatino Linotype"/>
              <w:b/>
              <w:sz w:val="22"/>
              <w:szCs w:val="22"/>
            </w:rPr>
            <w:t>3958</w:t>
          </w:r>
          <w:r w:rsidRPr="00025127">
            <w:rPr>
              <w:rFonts w:ascii="Palatino Linotype" w:hAnsi="Palatino Linotype"/>
              <w:b/>
              <w:sz w:val="22"/>
              <w:szCs w:val="22"/>
            </w:rPr>
            <w:t>/INFOEM/IP/RR/</w:t>
          </w:r>
          <w:r>
            <w:rPr>
              <w:rFonts w:ascii="Palatino Linotype" w:hAnsi="Palatino Linotype"/>
              <w:b/>
              <w:sz w:val="22"/>
              <w:szCs w:val="22"/>
            </w:rPr>
            <w:t>2022</w:t>
          </w:r>
        </w:p>
      </w:tc>
    </w:tr>
    <w:tr w:rsidR="0009566D" w:rsidRPr="00025127" w14:paraId="128C8B3C" w14:textId="77777777" w:rsidTr="006E6B65">
      <w:trPr>
        <w:trHeight w:val="233"/>
        <w:jc w:val="right"/>
      </w:trPr>
      <w:tc>
        <w:tcPr>
          <w:tcW w:w="3261" w:type="dxa"/>
          <w:vAlign w:val="center"/>
        </w:tcPr>
        <w:p w14:paraId="483E3371" w14:textId="66B1BC74" w:rsidR="0009566D" w:rsidRPr="00025127" w:rsidRDefault="0009566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757C292" w:rsidR="0009566D" w:rsidRPr="00025127" w:rsidRDefault="00F873DD" w:rsidP="00A459FA">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09566D" w:rsidRPr="00025127" w14:paraId="41BE0704" w14:textId="77777777" w:rsidTr="006E6B65">
      <w:trPr>
        <w:trHeight w:val="321"/>
        <w:jc w:val="right"/>
      </w:trPr>
      <w:tc>
        <w:tcPr>
          <w:tcW w:w="3261" w:type="dxa"/>
          <w:vAlign w:val="center"/>
        </w:tcPr>
        <w:p w14:paraId="34C64148" w14:textId="10C6C8A9" w:rsidR="0009566D" w:rsidRPr="00025127" w:rsidRDefault="0009566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76150E2" w:rsidR="0009566D" w:rsidRPr="00025127" w:rsidRDefault="0009566D" w:rsidP="00DD5D7C">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sidR="00DD5D7C">
            <w:rPr>
              <w:rFonts w:ascii="Palatino Linotype" w:hAnsi="Palatino Linotype"/>
              <w:b/>
              <w:bCs/>
              <w:color w:val="000000"/>
              <w:sz w:val="22"/>
              <w:szCs w:val="22"/>
            </w:rPr>
            <w:t>Xalatlaco</w:t>
          </w:r>
          <w:proofErr w:type="spellEnd"/>
        </w:p>
      </w:tc>
    </w:tr>
    <w:tr w:rsidR="0009566D" w:rsidRPr="00025127" w14:paraId="0C8B6193" w14:textId="77777777" w:rsidTr="006E6B65">
      <w:trPr>
        <w:trHeight w:val="321"/>
        <w:jc w:val="right"/>
      </w:trPr>
      <w:tc>
        <w:tcPr>
          <w:tcW w:w="3261" w:type="dxa"/>
          <w:vAlign w:val="center"/>
        </w:tcPr>
        <w:p w14:paraId="321FFAFF" w14:textId="0E8C2CE7" w:rsidR="0009566D" w:rsidRPr="00025127" w:rsidRDefault="0009566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09566D" w:rsidRPr="00025127" w:rsidRDefault="0009566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9566D" w:rsidRDefault="0009566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0FA016B"/>
    <w:multiLevelType w:val="hybridMultilevel"/>
    <w:tmpl w:val="57F4A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8F1A63"/>
    <w:multiLevelType w:val="hybridMultilevel"/>
    <w:tmpl w:val="2B34ECDC"/>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94C2181"/>
    <w:multiLevelType w:val="hybridMultilevel"/>
    <w:tmpl w:val="AFB895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7"/>
  </w:num>
  <w:num w:numId="5">
    <w:abstractNumId w:val="13"/>
  </w:num>
  <w:num w:numId="6">
    <w:abstractNumId w:val="14"/>
  </w:num>
  <w:num w:numId="7">
    <w:abstractNumId w:val="10"/>
  </w:num>
  <w:num w:numId="8">
    <w:abstractNumId w:val="16"/>
  </w:num>
  <w:num w:numId="9">
    <w:abstractNumId w:val="8"/>
  </w:num>
  <w:num w:numId="10">
    <w:abstractNumId w:val="9"/>
  </w:num>
  <w:num w:numId="11">
    <w:abstractNumId w:val="1"/>
  </w:num>
  <w:num w:numId="12">
    <w:abstractNumId w:val="6"/>
  </w:num>
  <w:num w:numId="13">
    <w:abstractNumId w:val="5"/>
  </w:num>
  <w:num w:numId="14">
    <w:abstractNumId w:val="4"/>
  </w:num>
  <w:num w:numId="15">
    <w:abstractNumId w:val="3"/>
  </w:num>
  <w:num w:numId="16">
    <w:abstractNumId w:val="2"/>
  </w:num>
  <w:num w:numId="17">
    <w:abstractNumId w:val="15"/>
  </w:num>
  <w:num w:numId="18">
    <w:abstractNumId w:val="17"/>
  </w:num>
  <w:num w:numId="19">
    <w:abstractNumId w:val="18"/>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3E80"/>
    <w:rsid w:val="00074573"/>
    <w:rsid w:val="00076597"/>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66D"/>
    <w:rsid w:val="00095BB9"/>
    <w:rsid w:val="0009663D"/>
    <w:rsid w:val="000A26B8"/>
    <w:rsid w:val="000A3CE7"/>
    <w:rsid w:val="000A3F90"/>
    <w:rsid w:val="000A4554"/>
    <w:rsid w:val="000A45FD"/>
    <w:rsid w:val="000A4E44"/>
    <w:rsid w:val="000A556A"/>
    <w:rsid w:val="000A77ED"/>
    <w:rsid w:val="000B0370"/>
    <w:rsid w:val="000B5AB1"/>
    <w:rsid w:val="000B5D79"/>
    <w:rsid w:val="000B6D31"/>
    <w:rsid w:val="000B71C6"/>
    <w:rsid w:val="000B750B"/>
    <w:rsid w:val="000B7C4F"/>
    <w:rsid w:val="000C0061"/>
    <w:rsid w:val="000C0663"/>
    <w:rsid w:val="000C0BBB"/>
    <w:rsid w:val="000C10B9"/>
    <w:rsid w:val="000C1D19"/>
    <w:rsid w:val="000C2E5F"/>
    <w:rsid w:val="000C3423"/>
    <w:rsid w:val="000C3861"/>
    <w:rsid w:val="000C4039"/>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0EF"/>
    <w:rsid w:val="00103662"/>
    <w:rsid w:val="00103888"/>
    <w:rsid w:val="00106713"/>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04F1"/>
    <w:rsid w:val="00185460"/>
    <w:rsid w:val="001862A3"/>
    <w:rsid w:val="001868BC"/>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73D"/>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37"/>
    <w:rsid w:val="00221E74"/>
    <w:rsid w:val="00223507"/>
    <w:rsid w:val="00223ACC"/>
    <w:rsid w:val="0022448D"/>
    <w:rsid w:val="002275DE"/>
    <w:rsid w:val="0022774F"/>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24CC"/>
    <w:rsid w:val="002A35B6"/>
    <w:rsid w:val="002A3A2F"/>
    <w:rsid w:val="002A4172"/>
    <w:rsid w:val="002A4516"/>
    <w:rsid w:val="002A54DE"/>
    <w:rsid w:val="002A727A"/>
    <w:rsid w:val="002A7FAB"/>
    <w:rsid w:val="002B085C"/>
    <w:rsid w:val="002B15A5"/>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0E4C"/>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3B5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65FB"/>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3442"/>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E12"/>
    <w:rsid w:val="004C3F25"/>
    <w:rsid w:val="004C4E77"/>
    <w:rsid w:val="004C525E"/>
    <w:rsid w:val="004C6796"/>
    <w:rsid w:val="004C67E2"/>
    <w:rsid w:val="004C7263"/>
    <w:rsid w:val="004C7A27"/>
    <w:rsid w:val="004C7EBA"/>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E771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BE5"/>
    <w:rsid w:val="00512F22"/>
    <w:rsid w:val="005140E4"/>
    <w:rsid w:val="00514343"/>
    <w:rsid w:val="00514426"/>
    <w:rsid w:val="00515DEC"/>
    <w:rsid w:val="00516603"/>
    <w:rsid w:val="005166F9"/>
    <w:rsid w:val="005167B1"/>
    <w:rsid w:val="00517A46"/>
    <w:rsid w:val="00517D20"/>
    <w:rsid w:val="00520763"/>
    <w:rsid w:val="0052125B"/>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2FB8"/>
    <w:rsid w:val="00573BC6"/>
    <w:rsid w:val="005759CD"/>
    <w:rsid w:val="00575D39"/>
    <w:rsid w:val="00575F2C"/>
    <w:rsid w:val="00577884"/>
    <w:rsid w:val="00581C0F"/>
    <w:rsid w:val="00582919"/>
    <w:rsid w:val="00584766"/>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0F4"/>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130A"/>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3655"/>
    <w:rsid w:val="006144EE"/>
    <w:rsid w:val="00617125"/>
    <w:rsid w:val="006171CB"/>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1DA8"/>
    <w:rsid w:val="0065292D"/>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24FD"/>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7096"/>
    <w:rsid w:val="007076C5"/>
    <w:rsid w:val="007127BB"/>
    <w:rsid w:val="007136BC"/>
    <w:rsid w:val="00714576"/>
    <w:rsid w:val="00714FEC"/>
    <w:rsid w:val="00715A04"/>
    <w:rsid w:val="00715B7D"/>
    <w:rsid w:val="00716D6A"/>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0FB3"/>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088C"/>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888"/>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483"/>
    <w:rsid w:val="008E4DCD"/>
    <w:rsid w:val="008E5767"/>
    <w:rsid w:val="008E580D"/>
    <w:rsid w:val="008F12E6"/>
    <w:rsid w:val="008F1558"/>
    <w:rsid w:val="008F2B44"/>
    <w:rsid w:val="008F5927"/>
    <w:rsid w:val="008F5F96"/>
    <w:rsid w:val="008F7752"/>
    <w:rsid w:val="00900D0A"/>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17E"/>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4725"/>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9FA"/>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EE8"/>
    <w:rsid w:val="00B56F9B"/>
    <w:rsid w:val="00B64099"/>
    <w:rsid w:val="00B643D6"/>
    <w:rsid w:val="00B64919"/>
    <w:rsid w:val="00B66585"/>
    <w:rsid w:val="00B667C6"/>
    <w:rsid w:val="00B66BC8"/>
    <w:rsid w:val="00B71F08"/>
    <w:rsid w:val="00B73838"/>
    <w:rsid w:val="00B7421A"/>
    <w:rsid w:val="00B74366"/>
    <w:rsid w:val="00B75F20"/>
    <w:rsid w:val="00B762FD"/>
    <w:rsid w:val="00B77310"/>
    <w:rsid w:val="00B808A4"/>
    <w:rsid w:val="00B81371"/>
    <w:rsid w:val="00B818B8"/>
    <w:rsid w:val="00B8225B"/>
    <w:rsid w:val="00B83E2E"/>
    <w:rsid w:val="00B855AA"/>
    <w:rsid w:val="00B8780A"/>
    <w:rsid w:val="00B902E7"/>
    <w:rsid w:val="00B922D9"/>
    <w:rsid w:val="00B926D6"/>
    <w:rsid w:val="00B92893"/>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2C2D"/>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2B6F"/>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6897"/>
    <w:rsid w:val="00C27ABF"/>
    <w:rsid w:val="00C3086E"/>
    <w:rsid w:val="00C3097F"/>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B00"/>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711D"/>
    <w:rsid w:val="00CD32FE"/>
    <w:rsid w:val="00CD3E7D"/>
    <w:rsid w:val="00CD5036"/>
    <w:rsid w:val="00CD6866"/>
    <w:rsid w:val="00CD76D4"/>
    <w:rsid w:val="00CD7893"/>
    <w:rsid w:val="00CD7911"/>
    <w:rsid w:val="00CE035D"/>
    <w:rsid w:val="00CE03CC"/>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023"/>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3E0E"/>
    <w:rsid w:val="00DC5188"/>
    <w:rsid w:val="00DC6294"/>
    <w:rsid w:val="00DC6AEA"/>
    <w:rsid w:val="00DC7377"/>
    <w:rsid w:val="00DD2912"/>
    <w:rsid w:val="00DD353B"/>
    <w:rsid w:val="00DD3902"/>
    <w:rsid w:val="00DD417A"/>
    <w:rsid w:val="00DD45C1"/>
    <w:rsid w:val="00DD4849"/>
    <w:rsid w:val="00DD5D7C"/>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E71"/>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28D"/>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B7EAF"/>
    <w:rsid w:val="00EC064C"/>
    <w:rsid w:val="00EC0BFA"/>
    <w:rsid w:val="00EC0D38"/>
    <w:rsid w:val="00EC115D"/>
    <w:rsid w:val="00EC152A"/>
    <w:rsid w:val="00EC3328"/>
    <w:rsid w:val="00EC34A9"/>
    <w:rsid w:val="00EC3934"/>
    <w:rsid w:val="00EC5E41"/>
    <w:rsid w:val="00EC6F0E"/>
    <w:rsid w:val="00EC7352"/>
    <w:rsid w:val="00ED2270"/>
    <w:rsid w:val="00ED312A"/>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12"/>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3DD"/>
    <w:rsid w:val="00F87DAE"/>
    <w:rsid w:val="00F9000A"/>
    <w:rsid w:val="00F9002A"/>
    <w:rsid w:val="00F906D0"/>
    <w:rsid w:val="00F90771"/>
    <w:rsid w:val="00F90CC8"/>
    <w:rsid w:val="00F93FEB"/>
    <w:rsid w:val="00F94AEA"/>
    <w:rsid w:val="00F94E43"/>
    <w:rsid w:val="00F9564D"/>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UnresolvedMention">
    <w:name w:val="Unresolved Mention"/>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CC711D"/>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212016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126082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934392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3414193">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255507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8437443">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02530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680984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279803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526636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0954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2418593">
      <w:bodyDiv w:val="1"/>
      <w:marLeft w:val="0"/>
      <w:marRight w:val="0"/>
      <w:marTop w:val="0"/>
      <w:marBottom w:val="0"/>
      <w:divBdr>
        <w:top w:val="none" w:sz="0" w:space="0" w:color="auto"/>
        <w:left w:val="none" w:sz="0" w:space="0" w:color="auto"/>
        <w:bottom w:val="none" w:sz="0" w:space="0" w:color="auto"/>
        <w:right w:val="none" w:sz="0" w:space="0" w:color="auto"/>
      </w:divBdr>
    </w:div>
    <w:div w:id="200824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D7B59-C09D-4035-B8CE-C53E72AE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31</Pages>
  <Words>7301</Words>
  <Characters>40157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2019-12-11T01:19:00Z</cp:lastPrinted>
  <dcterms:created xsi:type="dcterms:W3CDTF">2022-05-19T18:33:00Z</dcterms:created>
  <dcterms:modified xsi:type="dcterms:W3CDTF">2022-06-07T23:23:00Z</dcterms:modified>
</cp:coreProperties>
</file>