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B777B" w14:textId="20E214B7" w:rsidR="00DE395A" w:rsidRPr="00AD27FB"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D616B6" w:rsidRPr="00AD27FB">
        <w:rPr>
          <w:rFonts w:ascii="Palatino Linotype" w:eastAsia="MS Mincho" w:hAnsi="Palatino Linotype" w:cs="Times New Roman"/>
          <w:color w:val="000000"/>
          <w:sz w:val="24"/>
          <w:szCs w:val="24"/>
          <w:lang w:val="es-ES_tradnl" w:eastAsia="es-ES"/>
        </w:rPr>
        <w:t>uno (01) de junio</w:t>
      </w:r>
      <w:r w:rsidR="009F169D" w:rsidRPr="00AD27FB">
        <w:rPr>
          <w:rFonts w:ascii="Palatino Linotype" w:eastAsia="MS Mincho" w:hAnsi="Palatino Linotype" w:cs="Times New Roman"/>
          <w:color w:val="000000"/>
          <w:sz w:val="24"/>
          <w:szCs w:val="24"/>
          <w:lang w:val="es-ES_tradnl" w:eastAsia="es-ES"/>
        </w:rPr>
        <w:t xml:space="preserve"> de</w:t>
      </w:r>
      <w:r w:rsidRPr="00AD27FB">
        <w:rPr>
          <w:rFonts w:ascii="Palatino Linotype" w:eastAsia="MS Mincho" w:hAnsi="Palatino Linotype" w:cs="Times New Roman"/>
          <w:color w:val="000000"/>
          <w:sz w:val="24"/>
          <w:szCs w:val="24"/>
          <w:lang w:eastAsia="es-ES"/>
        </w:rPr>
        <w:t xml:space="preserve"> dos mil veintidós.</w:t>
      </w:r>
    </w:p>
    <w:p w14:paraId="4F23791C" w14:textId="527140C4" w:rsidR="00DE395A" w:rsidRPr="00AD27FB"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AD27FB">
        <w:rPr>
          <w:rFonts w:ascii="Palatino Linotype" w:eastAsia="MS Mincho" w:hAnsi="Palatino Linotype" w:cs="Times New Roman"/>
          <w:b/>
          <w:sz w:val="24"/>
          <w:szCs w:val="24"/>
          <w:lang w:val="es-ES_tradnl" w:eastAsia="es-ES"/>
        </w:rPr>
        <w:t>VISTO</w:t>
      </w:r>
      <w:r w:rsidRPr="00AD27FB">
        <w:rPr>
          <w:rFonts w:ascii="Palatino Linotype" w:eastAsia="MS Mincho" w:hAnsi="Palatino Linotype" w:cs="Times New Roman"/>
          <w:sz w:val="24"/>
          <w:szCs w:val="24"/>
          <w:lang w:val="es-ES_tradnl" w:eastAsia="es-ES"/>
        </w:rPr>
        <w:t xml:space="preserve"> el expediente electrónico formado con motivo del recurso de revisión </w:t>
      </w:r>
      <w:r w:rsidR="00D616B6" w:rsidRPr="00AD27FB">
        <w:rPr>
          <w:rFonts w:ascii="Palatino Linotype" w:eastAsia="MS Mincho" w:hAnsi="Palatino Linotype" w:cs="Times New Roman"/>
          <w:b/>
          <w:sz w:val="24"/>
          <w:szCs w:val="24"/>
          <w:lang w:val="es-ES_tradnl" w:eastAsia="es-ES"/>
        </w:rPr>
        <w:t>01153/INFOEM/IP/RR/2022</w:t>
      </w:r>
      <w:r w:rsidRPr="00AD27FB">
        <w:rPr>
          <w:rFonts w:ascii="Palatino Linotype" w:eastAsia="MS Mincho" w:hAnsi="Palatino Linotype" w:cs="Times New Roman"/>
          <w:sz w:val="24"/>
          <w:szCs w:val="24"/>
          <w:lang w:val="es-ES_tradnl" w:eastAsia="es-ES"/>
        </w:rPr>
        <w:t xml:space="preserve"> promovido por</w:t>
      </w:r>
      <w:r w:rsidR="00D616B6" w:rsidRPr="00AD27FB">
        <w:rPr>
          <w:rFonts w:ascii="Palatino Linotype" w:eastAsia="MS Mincho" w:hAnsi="Palatino Linotype" w:cs="Times New Roman"/>
          <w:sz w:val="24"/>
          <w:szCs w:val="24"/>
          <w:lang w:val="es-ES_tradnl" w:eastAsia="es-ES"/>
        </w:rPr>
        <w:t xml:space="preserve"> </w:t>
      </w:r>
      <w:proofErr w:type="spellStart"/>
      <w:r w:rsidR="005272C2">
        <w:rPr>
          <w:rFonts w:ascii="Palatino Linotype" w:eastAsia="MS Mincho" w:hAnsi="Palatino Linotype" w:cs="Times New Roman"/>
          <w:b/>
          <w:sz w:val="24"/>
          <w:szCs w:val="24"/>
          <w:lang w:val="es-ES_tradnl" w:eastAsia="es-ES"/>
        </w:rPr>
        <w:t>Xxxxxx</w:t>
      </w:r>
      <w:proofErr w:type="spellEnd"/>
      <w:r w:rsidR="005272C2">
        <w:rPr>
          <w:rFonts w:ascii="Palatino Linotype" w:eastAsia="MS Mincho" w:hAnsi="Palatino Linotype" w:cs="Times New Roman"/>
          <w:b/>
          <w:sz w:val="24"/>
          <w:szCs w:val="24"/>
          <w:lang w:val="es-ES_tradnl" w:eastAsia="es-ES"/>
        </w:rPr>
        <w:t xml:space="preserve"> </w:t>
      </w:r>
      <w:proofErr w:type="spellStart"/>
      <w:r w:rsidR="005272C2">
        <w:rPr>
          <w:rFonts w:ascii="Palatino Linotype" w:eastAsia="MS Mincho" w:hAnsi="Palatino Linotype" w:cs="Times New Roman"/>
          <w:b/>
          <w:sz w:val="24"/>
          <w:szCs w:val="24"/>
          <w:lang w:val="es-ES_tradnl" w:eastAsia="es-ES"/>
        </w:rPr>
        <w:t>Xxxxxx</w:t>
      </w:r>
      <w:proofErr w:type="spellEnd"/>
      <w:r w:rsidR="005272C2">
        <w:rPr>
          <w:rFonts w:ascii="Palatino Linotype" w:eastAsia="MS Mincho" w:hAnsi="Palatino Linotype" w:cs="Times New Roman"/>
          <w:b/>
          <w:sz w:val="24"/>
          <w:szCs w:val="24"/>
          <w:lang w:val="es-ES_tradnl" w:eastAsia="es-ES"/>
        </w:rPr>
        <w:t xml:space="preserve"> </w:t>
      </w:r>
      <w:proofErr w:type="spellStart"/>
      <w:r w:rsidR="005272C2">
        <w:rPr>
          <w:rFonts w:ascii="Palatino Linotype" w:eastAsia="MS Mincho" w:hAnsi="Palatino Linotype" w:cs="Times New Roman"/>
          <w:b/>
          <w:sz w:val="24"/>
          <w:szCs w:val="24"/>
          <w:lang w:val="es-ES_tradnl" w:eastAsia="es-ES"/>
        </w:rPr>
        <w:t>Xxxxx</w:t>
      </w:r>
      <w:bookmarkStart w:id="0" w:name="_GoBack"/>
      <w:bookmarkEnd w:id="0"/>
      <w:proofErr w:type="spellEnd"/>
      <w:r w:rsidR="00D616B6" w:rsidRPr="00AD27FB">
        <w:rPr>
          <w:rFonts w:ascii="Palatino Linotype" w:eastAsia="MS Mincho" w:hAnsi="Palatino Linotype" w:cs="Times New Roman"/>
          <w:sz w:val="24"/>
          <w:szCs w:val="24"/>
          <w:lang w:val="es-ES_tradnl" w:eastAsia="es-ES"/>
        </w:rPr>
        <w:t>, en lo sucesivo, la</w:t>
      </w:r>
      <w:r w:rsidRPr="00AD27FB">
        <w:rPr>
          <w:rFonts w:ascii="Palatino Linotype" w:eastAsia="MS Mincho" w:hAnsi="Palatino Linotype" w:cs="Times New Roman"/>
          <w:sz w:val="24"/>
          <w:szCs w:val="24"/>
          <w:lang w:val="es-ES_tradnl" w:eastAsia="es-ES"/>
        </w:rPr>
        <w:t xml:space="preserve"> </w:t>
      </w:r>
      <w:r w:rsidRPr="00AD27FB">
        <w:rPr>
          <w:rFonts w:ascii="Palatino Linotype" w:eastAsia="MS Mincho" w:hAnsi="Palatino Linotype" w:cs="Times New Roman"/>
          <w:b/>
          <w:sz w:val="24"/>
          <w:szCs w:val="24"/>
          <w:lang w:val="es-ES_tradnl" w:eastAsia="es-ES"/>
        </w:rPr>
        <w:t>RECURRENTE</w:t>
      </w:r>
      <w:r w:rsidRPr="00AD27FB">
        <w:rPr>
          <w:rFonts w:ascii="Palatino Linotype" w:eastAsia="MS Mincho" w:hAnsi="Palatino Linotype" w:cs="Times New Roman"/>
          <w:sz w:val="24"/>
          <w:szCs w:val="24"/>
          <w:lang w:val="es-ES_tradnl" w:eastAsia="es-ES"/>
        </w:rPr>
        <w:t>, en contra de la respuesta de</w:t>
      </w:r>
      <w:r w:rsidR="009F169D" w:rsidRPr="00AD27FB">
        <w:rPr>
          <w:rFonts w:ascii="Palatino Linotype" w:eastAsia="MS Mincho" w:hAnsi="Palatino Linotype" w:cs="Times New Roman"/>
          <w:sz w:val="24"/>
          <w:szCs w:val="24"/>
          <w:lang w:val="es-ES_tradnl" w:eastAsia="es-ES"/>
        </w:rPr>
        <w:t>l</w:t>
      </w:r>
      <w:r w:rsidRPr="00AD27FB">
        <w:rPr>
          <w:rFonts w:ascii="Palatino Linotype" w:eastAsia="MS Mincho" w:hAnsi="Palatino Linotype" w:cs="Times New Roman"/>
          <w:sz w:val="24"/>
          <w:szCs w:val="24"/>
          <w:lang w:val="es-ES_tradnl" w:eastAsia="es-ES"/>
        </w:rPr>
        <w:t xml:space="preserve"> </w:t>
      </w:r>
      <w:r w:rsidR="00D616B6" w:rsidRPr="00AD27FB">
        <w:rPr>
          <w:rFonts w:ascii="Palatino Linotype" w:eastAsia="MS Mincho" w:hAnsi="Palatino Linotype" w:cs="Times New Roman"/>
          <w:b/>
          <w:sz w:val="24"/>
          <w:szCs w:val="24"/>
          <w:lang w:val="es-ES_tradnl" w:eastAsia="es-ES"/>
        </w:rPr>
        <w:t>Ayuntamiento de Tlalnepantla de Baz</w:t>
      </w:r>
      <w:r w:rsidR="009F169D" w:rsidRPr="00AD27FB">
        <w:rPr>
          <w:rFonts w:ascii="Palatino Linotype" w:eastAsia="MS Mincho" w:hAnsi="Palatino Linotype" w:cs="Times New Roman"/>
          <w:sz w:val="24"/>
          <w:szCs w:val="24"/>
          <w:lang w:val="es-ES_tradnl" w:eastAsia="es-ES"/>
        </w:rPr>
        <w:t>,</w:t>
      </w:r>
      <w:r w:rsidRPr="00AD27FB">
        <w:rPr>
          <w:rFonts w:ascii="Palatino Linotype" w:eastAsia="MS Mincho" w:hAnsi="Palatino Linotype" w:cs="Times New Roman"/>
          <w:b/>
          <w:sz w:val="24"/>
          <w:szCs w:val="24"/>
          <w:lang w:val="es-ES_tradnl" w:eastAsia="es-ES"/>
        </w:rPr>
        <w:t xml:space="preserve"> </w:t>
      </w:r>
      <w:r w:rsidRPr="00AD27FB">
        <w:rPr>
          <w:rFonts w:ascii="Palatino Linotype" w:eastAsia="MS Mincho" w:hAnsi="Palatino Linotype" w:cs="Times New Roman"/>
          <w:sz w:val="24"/>
          <w:szCs w:val="24"/>
          <w:lang w:val="es-ES_tradnl" w:eastAsia="es-ES"/>
        </w:rPr>
        <w:t xml:space="preserve">en </w:t>
      </w:r>
      <w:r w:rsidR="009F169D" w:rsidRPr="00AD27FB">
        <w:rPr>
          <w:rFonts w:ascii="Palatino Linotype" w:eastAsia="MS Mincho" w:hAnsi="Palatino Linotype" w:cs="Times New Roman"/>
          <w:sz w:val="24"/>
          <w:szCs w:val="24"/>
          <w:lang w:val="es-ES_tradnl" w:eastAsia="es-ES"/>
        </w:rPr>
        <w:t>adelante,</w:t>
      </w:r>
      <w:r w:rsidRPr="00AD27FB">
        <w:rPr>
          <w:rFonts w:ascii="Palatino Linotype" w:eastAsia="MS Mincho" w:hAnsi="Palatino Linotype" w:cs="Times New Roman"/>
          <w:sz w:val="24"/>
          <w:szCs w:val="24"/>
          <w:lang w:val="es-ES_tradnl" w:eastAsia="es-ES"/>
        </w:rPr>
        <w:t xml:space="preserve"> el</w:t>
      </w:r>
      <w:r w:rsidRPr="00AD27FB">
        <w:rPr>
          <w:rFonts w:ascii="Palatino Linotype" w:eastAsia="MS Mincho" w:hAnsi="Palatino Linotype" w:cs="Times New Roman"/>
          <w:b/>
          <w:sz w:val="24"/>
          <w:szCs w:val="24"/>
          <w:lang w:val="es-ES_tradnl" w:eastAsia="es-ES"/>
        </w:rPr>
        <w:t xml:space="preserve"> SUJETO OBLIGADO</w:t>
      </w:r>
      <w:r w:rsidR="00D616B6" w:rsidRPr="00AD27FB">
        <w:rPr>
          <w:rFonts w:ascii="Palatino Linotype" w:eastAsia="MS Mincho" w:hAnsi="Palatino Linotype" w:cs="Times New Roman"/>
          <w:sz w:val="24"/>
          <w:szCs w:val="24"/>
          <w:lang w:val="es-ES_tradnl" w:eastAsia="es-ES"/>
        </w:rPr>
        <w:t>,</w:t>
      </w:r>
      <w:r w:rsidRPr="00AD27FB">
        <w:rPr>
          <w:rFonts w:ascii="Palatino Linotype" w:eastAsia="MS Mincho" w:hAnsi="Palatino Linotype" w:cs="Times New Roman"/>
          <w:b/>
          <w:sz w:val="24"/>
          <w:szCs w:val="24"/>
          <w:lang w:val="es-ES_tradnl" w:eastAsia="es-ES"/>
        </w:rPr>
        <w:t xml:space="preserve"> </w:t>
      </w:r>
      <w:r w:rsidRPr="00AD27FB">
        <w:rPr>
          <w:rFonts w:ascii="Palatino Linotype" w:eastAsia="MS Mincho" w:hAnsi="Palatino Linotype" w:cs="Times New Roman"/>
          <w:sz w:val="24"/>
          <w:szCs w:val="24"/>
          <w:lang w:val="es-ES_tradnl" w:eastAsia="es-ES"/>
        </w:rPr>
        <w:t xml:space="preserve">se procede a dictar la presente resolución, con base en los siguientes: </w:t>
      </w:r>
    </w:p>
    <w:p w14:paraId="1EEA0655" w14:textId="512806F0" w:rsidR="00DE395A" w:rsidRPr="00AD27FB"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1" w:name="_Toc461555884"/>
      <w:bookmarkStart w:id="2" w:name="_Toc466371847"/>
      <w:bookmarkStart w:id="3" w:name="_Toc68804757"/>
      <w:bookmarkStart w:id="4" w:name="_Toc96617316"/>
      <w:r w:rsidRPr="00AD27FB">
        <w:rPr>
          <w:rFonts w:ascii="Palatino Linotype" w:eastAsia="MS Gothic" w:hAnsi="Palatino Linotype" w:cs="Times New Roman"/>
          <w:b/>
          <w:color w:val="000000"/>
          <w:sz w:val="24"/>
          <w:szCs w:val="24"/>
        </w:rPr>
        <w:t>A</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N</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T</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E</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C</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E</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D</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E</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N</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T</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E</w:t>
      </w:r>
      <w:r w:rsidR="00D616B6" w:rsidRPr="00AD27FB">
        <w:rPr>
          <w:rFonts w:ascii="Palatino Linotype" w:eastAsia="MS Gothic" w:hAnsi="Palatino Linotype" w:cs="Times New Roman"/>
          <w:b/>
          <w:color w:val="000000"/>
          <w:sz w:val="24"/>
          <w:szCs w:val="24"/>
        </w:rPr>
        <w:t xml:space="preserve"> </w:t>
      </w:r>
      <w:r w:rsidRPr="00AD27FB">
        <w:rPr>
          <w:rFonts w:ascii="Palatino Linotype" w:eastAsia="MS Gothic" w:hAnsi="Palatino Linotype" w:cs="Times New Roman"/>
          <w:b/>
          <w:color w:val="000000"/>
          <w:sz w:val="24"/>
          <w:szCs w:val="24"/>
        </w:rPr>
        <w:t>S</w:t>
      </w:r>
      <w:bookmarkEnd w:id="1"/>
      <w:bookmarkEnd w:id="2"/>
      <w:bookmarkEnd w:id="3"/>
      <w:bookmarkEnd w:id="4"/>
    </w:p>
    <w:p w14:paraId="1301B895" w14:textId="77777777" w:rsidR="00306765" w:rsidRPr="00AD27FB" w:rsidRDefault="00306765"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p>
    <w:p w14:paraId="4412ED77" w14:textId="0242F7DD" w:rsidR="00DE395A" w:rsidRPr="00AD27FB" w:rsidRDefault="00DE395A" w:rsidP="00A106A2">
      <w:pPr>
        <w:numPr>
          <w:ilvl w:val="0"/>
          <w:numId w:val="2"/>
        </w:numPr>
        <w:tabs>
          <w:tab w:val="left" w:pos="0"/>
          <w:tab w:val="left" w:pos="426"/>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Calibri" w:hAnsi="Palatino Linotype" w:cs="Arial"/>
          <w:color w:val="000000"/>
          <w:sz w:val="24"/>
          <w:szCs w:val="24"/>
          <w:lang w:val="es-ES" w:eastAsia="es-ES"/>
        </w:rPr>
        <w:t xml:space="preserve">El </w:t>
      </w:r>
      <w:r w:rsidR="00D616B6" w:rsidRPr="00AD27FB">
        <w:rPr>
          <w:rFonts w:ascii="Palatino Linotype" w:eastAsia="Calibri" w:hAnsi="Palatino Linotype" w:cs="Arial"/>
          <w:color w:val="000000"/>
          <w:sz w:val="24"/>
          <w:szCs w:val="24"/>
          <w:lang w:val="es-ES" w:eastAsia="es-ES"/>
        </w:rPr>
        <w:t>veintiocho (28) de enero</w:t>
      </w:r>
      <w:r w:rsidR="008A08A1" w:rsidRPr="00AD27FB">
        <w:rPr>
          <w:rFonts w:ascii="Palatino Linotype" w:eastAsia="Calibri" w:hAnsi="Palatino Linotype" w:cs="Arial"/>
          <w:color w:val="000000"/>
          <w:sz w:val="24"/>
          <w:szCs w:val="24"/>
          <w:lang w:val="es-ES" w:eastAsia="es-ES"/>
        </w:rPr>
        <w:t xml:space="preserve"> de dos mil veintidós</w:t>
      </w:r>
      <w:r w:rsidRPr="00AD27FB">
        <w:rPr>
          <w:rFonts w:ascii="Palatino Linotype" w:eastAsia="Calibri" w:hAnsi="Palatino Linotype" w:cs="Arial"/>
          <w:color w:val="000000"/>
          <w:sz w:val="24"/>
          <w:szCs w:val="24"/>
          <w:lang w:val="es-ES" w:eastAsia="es-ES"/>
        </w:rPr>
        <w:t xml:space="preserve">, </w:t>
      </w:r>
      <w:r w:rsidR="0039184D" w:rsidRPr="00AD27FB">
        <w:rPr>
          <w:rFonts w:ascii="Palatino Linotype" w:eastAsia="MS Mincho" w:hAnsi="Palatino Linotype" w:cs="Times New Roman"/>
          <w:color w:val="000000"/>
          <w:sz w:val="24"/>
          <w:szCs w:val="24"/>
          <w:lang w:val="es-ES_tradnl" w:eastAsia="es-ES"/>
        </w:rPr>
        <w:t>se</w:t>
      </w:r>
      <w:r w:rsidRPr="00AD27FB">
        <w:rPr>
          <w:rFonts w:ascii="Palatino Linotype" w:eastAsia="MS Mincho" w:hAnsi="Palatino Linotype" w:cs="Times New Roman"/>
          <w:color w:val="000000"/>
          <w:sz w:val="24"/>
          <w:szCs w:val="24"/>
          <w:lang w:val="es-ES_tradnl" w:eastAsia="es-ES"/>
        </w:rPr>
        <w:t xml:space="preserve"> presentó</w:t>
      </w:r>
      <w:r w:rsidRPr="00AD27FB">
        <w:rPr>
          <w:rFonts w:ascii="Palatino Linotype" w:eastAsia="MS Mincho" w:hAnsi="Palatino Linotype" w:cs="Times New Roman"/>
          <w:b/>
          <w:color w:val="000000"/>
          <w:sz w:val="24"/>
          <w:szCs w:val="24"/>
          <w:lang w:val="es-ES_tradnl" w:eastAsia="es-ES"/>
        </w:rPr>
        <w:t xml:space="preserve"> </w:t>
      </w:r>
      <w:r w:rsidRPr="00AD27FB">
        <w:rPr>
          <w:rFonts w:ascii="Palatino Linotype" w:eastAsia="MS Mincho" w:hAnsi="Palatino Linotype" w:cs="Times New Roman"/>
          <w:bCs/>
          <w:color w:val="000000"/>
          <w:sz w:val="24"/>
          <w:szCs w:val="24"/>
          <w:lang w:val="es-ES_tradnl" w:eastAsia="es-ES"/>
        </w:rPr>
        <w:t xml:space="preserve">a través del </w:t>
      </w:r>
      <w:r w:rsidR="00D616B6" w:rsidRPr="00AD27FB">
        <w:rPr>
          <w:rFonts w:ascii="Palatino Linotype" w:eastAsia="MS Mincho" w:hAnsi="Palatino Linotype" w:cs="Times New Roman"/>
          <w:bCs/>
          <w:color w:val="000000"/>
          <w:sz w:val="24"/>
          <w:szCs w:val="24"/>
          <w:lang w:val="es-ES_tradnl" w:eastAsia="es-ES"/>
        </w:rPr>
        <w:t>Sistema de Acceso a la Información Mexiquense (</w:t>
      </w:r>
      <w:r w:rsidR="008A08A1" w:rsidRPr="00AD27FB">
        <w:rPr>
          <w:rFonts w:ascii="Palatino Linotype" w:eastAsia="Calibri" w:hAnsi="Palatino Linotype" w:cs="Arial"/>
          <w:color w:val="000000"/>
          <w:sz w:val="24"/>
          <w:szCs w:val="24"/>
          <w:lang w:val="es-ES" w:eastAsia="es-ES"/>
        </w:rPr>
        <w:t>SAIMEX</w:t>
      </w:r>
      <w:r w:rsidR="00D616B6"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b/>
          <w:color w:val="000000"/>
          <w:sz w:val="24"/>
          <w:szCs w:val="24"/>
          <w:lang w:val="es-ES" w:eastAsia="es-ES"/>
        </w:rPr>
        <w:t xml:space="preserve"> </w:t>
      </w:r>
      <w:r w:rsidRPr="00AD27FB">
        <w:rPr>
          <w:rFonts w:ascii="Palatino Linotype" w:eastAsia="Calibri" w:hAnsi="Palatino Linotype" w:cs="Arial"/>
          <w:color w:val="000000"/>
          <w:sz w:val="24"/>
          <w:szCs w:val="24"/>
          <w:lang w:val="es-ES" w:eastAsia="es-ES"/>
        </w:rPr>
        <w:t>la solicitud de información pública registrada con el número</w:t>
      </w:r>
      <w:r w:rsidR="00C5646D" w:rsidRPr="00AD27FB">
        <w:rPr>
          <w:rFonts w:ascii="Palatino Linotype" w:hAnsi="Palatino Linotype"/>
          <w:sz w:val="24"/>
          <w:szCs w:val="24"/>
        </w:rPr>
        <w:t xml:space="preserve"> </w:t>
      </w:r>
      <w:r w:rsidR="00D616B6" w:rsidRPr="00AD27FB">
        <w:rPr>
          <w:rFonts w:ascii="Palatino Linotype" w:eastAsia="Calibri" w:hAnsi="Palatino Linotype" w:cs="Arial"/>
          <w:b/>
          <w:color w:val="000000"/>
          <w:sz w:val="24"/>
          <w:szCs w:val="24"/>
          <w:lang w:val="es-ES" w:eastAsia="es-ES"/>
        </w:rPr>
        <w:t>00128/TLALNEPA/IP/2022</w:t>
      </w:r>
      <w:r w:rsidRPr="00AD27FB">
        <w:rPr>
          <w:rFonts w:ascii="Palatino Linotype" w:eastAsia="MS Mincho" w:hAnsi="Palatino Linotype" w:cs="Times New Roman"/>
          <w:b/>
          <w:bCs/>
          <w:color w:val="000000"/>
          <w:sz w:val="24"/>
          <w:szCs w:val="24"/>
          <w:lang w:val="es-ES_tradnl" w:eastAsia="es-ES"/>
        </w:rPr>
        <w:t>,</w:t>
      </w:r>
      <w:r w:rsidRPr="00AD27FB">
        <w:rPr>
          <w:rFonts w:ascii="Palatino Linotype" w:eastAsia="Calibri" w:hAnsi="Palatino Linotype" w:cs="Arial"/>
          <w:color w:val="000000"/>
          <w:sz w:val="24"/>
          <w:szCs w:val="24"/>
          <w:lang w:val="es-ES" w:eastAsia="es-ES"/>
        </w:rPr>
        <w:t xml:space="preserve"> mediante la cual</w:t>
      </w:r>
      <w:r w:rsidR="00235B58" w:rsidRPr="00AD27FB">
        <w:rPr>
          <w:rFonts w:ascii="Palatino Linotype" w:eastAsia="Calibri" w:hAnsi="Palatino Linotype" w:cs="Arial"/>
          <w:color w:val="000000"/>
          <w:sz w:val="24"/>
          <w:szCs w:val="24"/>
          <w:lang w:val="es-ES" w:eastAsia="es-ES"/>
        </w:rPr>
        <w:t xml:space="preserve"> se</w:t>
      </w:r>
      <w:r w:rsidRPr="00AD27FB">
        <w:rPr>
          <w:rFonts w:ascii="Palatino Linotype" w:eastAsia="Calibri" w:hAnsi="Palatino Linotype" w:cs="Arial"/>
          <w:color w:val="000000"/>
          <w:sz w:val="24"/>
          <w:szCs w:val="24"/>
          <w:lang w:val="es-ES" w:eastAsia="es-ES"/>
        </w:rPr>
        <w:t xml:space="preserve"> requirió:</w:t>
      </w:r>
    </w:p>
    <w:p w14:paraId="252CD70F" w14:textId="77777777" w:rsidR="00DE395A" w:rsidRPr="00AD27FB"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44431259" w14:textId="7EB7E75C" w:rsidR="00DE395A" w:rsidRPr="00AD27FB" w:rsidRDefault="00DE395A" w:rsidP="0039184D">
      <w:pPr>
        <w:spacing w:after="0" w:line="276" w:lineRule="auto"/>
        <w:ind w:left="567" w:right="567"/>
        <w:contextualSpacing/>
        <w:jc w:val="both"/>
        <w:rPr>
          <w:rFonts w:ascii="Palatino Linotype" w:eastAsia="MS Mincho" w:hAnsi="Palatino Linotype" w:cs="Times New Roman"/>
          <w:color w:val="000000"/>
          <w:szCs w:val="24"/>
          <w:lang w:val="es-ES_tradnl" w:eastAsia="es-ES"/>
        </w:rPr>
      </w:pPr>
      <w:r w:rsidRPr="00AD27FB">
        <w:rPr>
          <w:rFonts w:ascii="Palatino Linotype" w:eastAsia="MS Mincho" w:hAnsi="Palatino Linotype" w:cs="Times New Roman"/>
          <w:i/>
          <w:color w:val="000000"/>
          <w:szCs w:val="24"/>
          <w:lang w:val="es-ES_tradnl" w:eastAsia="es-ES"/>
        </w:rPr>
        <w:t>“</w:t>
      </w:r>
      <w:r w:rsidR="00D616B6" w:rsidRPr="00AD27FB">
        <w:rPr>
          <w:rFonts w:ascii="Palatino Linotype" w:eastAsia="MS Mincho" w:hAnsi="Palatino Linotype" w:cs="Times New Roman"/>
          <w:i/>
          <w:color w:val="000000"/>
          <w:szCs w:val="24"/>
          <w:lang w:eastAsia="es-ES"/>
        </w:rPr>
        <w:t xml:space="preserve">1. Requiero la cantidad total de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semanal que se le da a todas las áreas de la Dirección de Servicios Públicos detallando los consumos de cuanta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se utiliza diario para herramientas, maquinaria y vehículos, así como las bitácoras de control de </w:t>
      </w:r>
      <w:proofErr w:type="spellStart"/>
      <w:r w:rsidR="00D616B6" w:rsidRPr="00AD27FB">
        <w:rPr>
          <w:rFonts w:ascii="Palatino Linotype" w:eastAsia="MS Mincho" w:hAnsi="Palatino Linotype" w:cs="Times New Roman"/>
          <w:i/>
          <w:color w:val="000000"/>
          <w:szCs w:val="24"/>
          <w:lang w:eastAsia="es-ES"/>
        </w:rPr>
        <w:t>como</w:t>
      </w:r>
      <w:proofErr w:type="spellEnd"/>
      <w:r w:rsidR="00D616B6" w:rsidRPr="00AD27FB">
        <w:rPr>
          <w:rFonts w:ascii="Palatino Linotype" w:eastAsia="MS Mincho" w:hAnsi="Palatino Linotype" w:cs="Times New Roman"/>
          <w:i/>
          <w:color w:val="000000"/>
          <w:szCs w:val="24"/>
          <w:lang w:eastAsia="es-ES"/>
        </w:rPr>
        <w:t xml:space="preserve"> se reparte esa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2. Requiero fotos de todas las trampas de gasolina y </w:t>
      </w:r>
      <w:proofErr w:type="spellStart"/>
      <w:r w:rsidR="00D616B6" w:rsidRPr="00AD27FB">
        <w:rPr>
          <w:rFonts w:ascii="Palatino Linotype" w:eastAsia="MS Mincho" w:hAnsi="Palatino Linotype" w:cs="Times New Roman"/>
          <w:i/>
          <w:color w:val="000000"/>
          <w:szCs w:val="24"/>
          <w:lang w:eastAsia="es-ES"/>
        </w:rPr>
        <w:t>disel</w:t>
      </w:r>
      <w:proofErr w:type="spellEnd"/>
      <w:r w:rsidR="00D616B6" w:rsidRPr="00AD27FB">
        <w:rPr>
          <w:rFonts w:ascii="Palatino Linotype" w:eastAsia="MS Mincho" w:hAnsi="Palatino Linotype" w:cs="Times New Roman"/>
          <w:i/>
          <w:color w:val="000000"/>
          <w:szCs w:val="24"/>
          <w:lang w:eastAsia="es-ES"/>
        </w:rPr>
        <w:t xml:space="preserve"> de todos los vehículos adscritos a la Dirección de Servicios Públicos. 3. Requiero Foto de donde se resguarda la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que les sobra en todos los campamentos de la Dirección de Servicios Públicos 4. Solicito que medidas ha tomado la </w:t>
      </w:r>
      <w:proofErr w:type="spellStart"/>
      <w:r w:rsidR="00D616B6" w:rsidRPr="00AD27FB">
        <w:rPr>
          <w:rFonts w:ascii="Palatino Linotype" w:eastAsia="MS Mincho" w:hAnsi="Palatino Linotype" w:cs="Times New Roman"/>
          <w:i/>
          <w:color w:val="000000"/>
          <w:szCs w:val="24"/>
          <w:lang w:eastAsia="es-ES"/>
        </w:rPr>
        <w:t>Contraloria</w:t>
      </w:r>
      <w:proofErr w:type="spellEnd"/>
      <w:r w:rsidR="00D616B6" w:rsidRPr="00AD27FB">
        <w:rPr>
          <w:rFonts w:ascii="Palatino Linotype" w:eastAsia="MS Mincho" w:hAnsi="Palatino Linotype" w:cs="Times New Roman"/>
          <w:i/>
          <w:color w:val="000000"/>
          <w:szCs w:val="24"/>
          <w:lang w:eastAsia="es-ES"/>
        </w:rPr>
        <w:t xml:space="preserve"> Interna </w:t>
      </w:r>
      <w:proofErr w:type="spellStart"/>
      <w:r w:rsidR="00D616B6" w:rsidRPr="00AD27FB">
        <w:rPr>
          <w:rFonts w:ascii="Palatino Linotype" w:eastAsia="MS Mincho" w:hAnsi="Palatino Linotype" w:cs="Times New Roman"/>
          <w:i/>
          <w:color w:val="000000"/>
          <w:szCs w:val="24"/>
          <w:lang w:eastAsia="es-ES"/>
        </w:rPr>
        <w:t>asi</w:t>
      </w:r>
      <w:proofErr w:type="spellEnd"/>
      <w:r w:rsidR="00D616B6" w:rsidRPr="00AD27FB">
        <w:rPr>
          <w:rFonts w:ascii="Palatino Linotype" w:eastAsia="MS Mincho" w:hAnsi="Palatino Linotype" w:cs="Times New Roman"/>
          <w:i/>
          <w:color w:val="000000"/>
          <w:szCs w:val="24"/>
          <w:lang w:eastAsia="es-ES"/>
        </w:rPr>
        <w:t xml:space="preserve"> como la Dirección de Servicios Públicos para el robo de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en todos los campamentos de esa dirección 5. Requiero nombre de los </w:t>
      </w:r>
      <w:r w:rsidR="00D616B6" w:rsidRPr="00AD27FB">
        <w:rPr>
          <w:rFonts w:ascii="Palatino Linotype" w:eastAsia="MS Mincho" w:hAnsi="Palatino Linotype" w:cs="Times New Roman"/>
          <w:i/>
          <w:color w:val="000000"/>
          <w:szCs w:val="24"/>
          <w:lang w:eastAsia="es-ES"/>
        </w:rPr>
        <w:lastRenderedPageBreak/>
        <w:t xml:space="preserve">responsables que realizan la repartición de la gasolina y </w:t>
      </w:r>
      <w:proofErr w:type="spellStart"/>
      <w:r w:rsidR="00D616B6" w:rsidRPr="00AD27FB">
        <w:rPr>
          <w:rFonts w:ascii="Palatino Linotype" w:eastAsia="MS Mincho" w:hAnsi="Palatino Linotype" w:cs="Times New Roman"/>
          <w:i/>
          <w:color w:val="000000"/>
          <w:szCs w:val="24"/>
          <w:lang w:eastAsia="es-ES"/>
        </w:rPr>
        <w:t>diesel</w:t>
      </w:r>
      <w:proofErr w:type="spellEnd"/>
      <w:r w:rsidR="00D616B6" w:rsidRPr="00AD27FB">
        <w:rPr>
          <w:rFonts w:ascii="Palatino Linotype" w:eastAsia="MS Mincho" w:hAnsi="Palatino Linotype" w:cs="Times New Roman"/>
          <w:i/>
          <w:color w:val="000000"/>
          <w:szCs w:val="24"/>
          <w:lang w:eastAsia="es-ES"/>
        </w:rPr>
        <w:t xml:space="preserve"> así como todos los vales de entrega y quien recibe dicho combustible y lugares donde se ha ocupado esa herramienta y maquinaria y rutas de los vehículos con su consumo diario de Enero del 2022 a la fecha</w:t>
      </w:r>
      <w:r w:rsidRPr="00AD27FB">
        <w:rPr>
          <w:rFonts w:ascii="Palatino Linotype" w:eastAsia="MS Mincho" w:hAnsi="Palatino Linotype" w:cs="Times New Roman"/>
          <w:i/>
          <w:color w:val="000000"/>
          <w:szCs w:val="24"/>
          <w:lang w:val="es-ES_tradnl" w:eastAsia="es-ES"/>
        </w:rPr>
        <w:t xml:space="preserve">” </w:t>
      </w:r>
      <w:r w:rsidRPr="00AD27FB">
        <w:rPr>
          <w:rFonts w:ascii="Palatino Linotype" w:eastAsia="MS Mincho" w:hAnsi="Palatino Linotype" w:cs="Times New Roman"/>
          <w:color w:val="000000"/>
          <w:szCs w:val="24"/>
          <w:lang w:val="es-ES_tradnl" w:eastAsia="es-ES"/>
        </w:rPr>
        <w:t>(Sic).</w:t>
      </w:r>
    </w:p>
    <w:p w14:paraId="5C23A723" w14:textId="77777777" w:rsidR="00DE395A" w:rsidRPr="00AD27FB"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5ECFDC81" w14:textId="5CD22987" w:rsidR="00DE395A" w:rsidRPr="00AD27FB"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MS Mincho" w:hAnsi="Palatino Linotype" w:cs="Arial"/>
          <w:color w:val="000000"/>
          <w:sz w:val="24"/>
          <w:szCs w:val="24"/>
          <w:lang w:val="es-ES_tradnl" w:eastAsia="es-ES"/>
        </w:rPr>
        <w:t xml:space="preserve">Se hace constar que </w:t>
      </w:r>
      <w:r w:rsidR="00D616B6" w:rsidRPr="00AD27FB">
        <w:rPr>
          <w:rFonts w:ascii="Palatino Linotype" w:eastAsia="Times New Roman" w:hAnsi="Palatino Linotype" w:cs="Arial"/>
          <w:color w:val="000000"/>
          <w:sz w:val="24"/>
          <w:szCs w:val="24"/>
          <w:lang w:val="es-ES" w:eastAsia="es-ES"/>
        </w:rPr>
        <w:t>la</w:t>
      </w:r>
      <w:r w:rsidRPr="00AD27FB">
        <w:rPr>
          <w:rFonts w:ascii="Palatino Linotype" w:eastAsia="Times New Roman" w:hAnsi="Palatino Linotype" w:cs="Arial"/>
          <w:color w:val="000000"/>
          <w:sz w:val="24"/>
          <w:szCs w:val="24"/>
          <w:lang w:val="es-ES" w:eastAsia="es-ES"/>
        </w:rPr>
        <w:t xml:space="preserve"> entonces </w:t>
      </w:r>
      <w:r w:rsidRPr="00AD27FB">
        <w:rPr>
          <w:rFonts w:ascii="Palatino Linotype" w:eastAsia="Times New Roman" w:hAnsi="Palatino Linotype" w:cs="Arial"/>
          <w:b/>
          <w:color w:val="000000"/>
          <w:sz w:val="24"/>
          <w:szCs w:val="24"/>
          <w:lang w:val="es-ES" w:eastAsia="es-ES"/>
        </w:rPr>
        <w:t>SOLICITANTE</w:t>
      </w:r>
      <w:r w:rsidRPr="00AD27FB">
        <w:rPr>
          <w:rFonts w:ascii="Palatino Linotype" w:eastAsia="Times New Roman" w:hAnsi="Palatino Linotype" w:cs="Arial"/>
          <w:color w:val="000000"/>
          <w:sz w:val="24"/>
          <w:szCs w:val="24"/>
          <w:lang w:val="es-ES" w:eastAsia="es-ES"/>
        </w:rPr>
        <w:t xml:space="preserve"> señaló como modalidad de entrega de la información</w:t>
      </w:r>
      <w:r w:rsidRPr="00AD27FB">
        <w:rPr>
          <w:rFonts w:ascii="Palatino Linotype" w:eastAsia="Times New Roman" w:hAnsi="Palatino Linotype" w:cs="Arial"/>
          <w:b/>
          <w:color w:val="000000"/>
          <w:sz w:val="24"/>
          <w:szCs w:val="24"/>
          <w:lang w:val="es-ES" w:eastAsia="es-ES"/>
        </w:rPr>
        <w:t>:</w:t>
      </w:r>
      <w:r w:rsidRPr="00AD27FB">
        <w:rPr>
          <w:rFonts w:ascii="Palatino Linotype" w:eastAsia="Times New Roman" w:hAnsi="Palatino Linotype" w:cs="Arial"/>
          <w:color w:val="000000"/>
          <w:sz w:val="24"/>
          <w:szCs w:val="24"/>
          <w:lang w:val="es-ES" w:eastAsia="es-ES"/>
        </w:rPr>
        <w:t xml:space="preserve"> </w:t>
      </w:r>
      <w:r w:rsidRPr="00AD27FB">
        <w:rPr>
          <w:rFonts w:ascii="Palatino Linotype" w:eastAsia="Times New Roman" w:hAnsi="Palatino Linotype" w:cs="Arial"/>
          <w:b/>
          <w:color w:val="000000"/>
          <w:sz w:val="24"/>
          <w:szCs w:val="24"/>
          <w:lang w:val="es-ES" w:eastAsia="es-ES"/>
        </w:rPr>
        <w:t>A través del SAIMEX</w:t>
      </w:r>
      <w:r w:rsidRPr="00AD27FB">
        <w:rPr>
          <w:rFonts w:ascii="Palatino Linotype" w:eastAsia="Calibri" w:hAnsi="Palatino Linotype" w:cs="Arial"/>
          <w:color w:val="000000"/>
          <w:sz w:val="24"/>
          <w:szCs w:val="24"/>
          <w:lang w:val="es-AR" w:eastAsia="es-ES"/>
        </w:rPr>
        <w:t>.</w:t>
      </w:r>
    </w:p>
    <w:p w14:paraId="674B2531" w14:textId="77777777" w:rsidR="00DE395A" w:rsidRPr="00AD27FB"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48DEAAF5" w14:textId="5AA6B2F5" w:rsidR="00DE395A" w:rsidRPr="00AD27FB"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MS Mincho" w:hAnsi="Palatino Linotype" w:cs="Times New Roman"/>
          <w:color w:val="000000"/>
          <w:sz w:val="24"/>
          <w:szCs w:val="24"/>
          <w:lang w:val="es-ES_tradnl" w:eastAsia="es-ES"/>
        </w:rPr>
        <w:t xml:space="preserve">El </w:t>
      </w:r>
      <w:r w:rsidR="00D616B6" w:rsidRPr="00AD27FB">
        <w:rPr>
          <w:rFonts w:ascii="Palatino Linotype" w:eastAsia="MS Mincho" w:hAnsi="Palatino Linotype" w:cs="Times New Roman"/>
          <w:color w:val="000000"/>
          <w:sz w:val="24"/>
          <w:szCs w:val="24"/>
          <w:lang w:val="es-ES_tradnl" w:eastAsia="es-ES"/>
        </w:rPr>
        <w:t>veintiuno (21)</w:t>
      </w:r>
      <w:r w:rsidR="00235B58" w:rsidRPr="00AD27FB">
        <w:rPr>
          <w:rFonts w:ascii="Palatino Linotype" w:eastAsia="MS Mincho" w:hAnsi="Palatino Linotype" w:cs="Times New Roman"/>
          <w:color w:val="000000"/>
          <w:sz w:val="24"/>
          <w:szCs w:val="24"/>
          <w:lang w:val="es-ES_tradnl" w:eastAsia="es-ES"/>
        </w:rPr>
        <w:t xml:space="preserve"> de febrero</w:t>
      </w:r>
      <w:r w:rsidR="0039184D" w:rsidRPr="00AD27FB">
        <w:rPr>
          <w:rFonts w:ascii="Palatino Linotype" w:eastAsia="MS Mincho" w:hAnsi="Palatino Linotype" w:cs="Times New Roman"/>
          <w:color w:val="000000"/>
          <w:sz w:val="24"/>
          <w:szCs w:val="24"/>
          <w:lang w:val="es-ES_tradnl" w:eastAsia="es-ES"/>
        </w:rPr>
        <w:t xml:space="preserve"> de dos mil veintidós</w:t>
      </w:r>
      <w:r w:rsidRPr="00AD27FB">
        <w:rPr>
          <w:rFonts w:ascii="Palatino Linotype" w:eastAsia="MS Mincho" w:hAnsi="Palatino Linotype" w:cs="Times New Roman"/>
          <w:color w:val="000000"/>
          <w:sz w:val="24"/>
          <w:szCs w:val="24"/>
          <w:lang w:val="es-ES_tradnl" w:eastAsia="es-ES"/>
        </w:rPr>
        <w:t xml:space="preserve">, el </w:t>
      </w:r>
      <w:r w:rsidRPr="00AD27FB">
        <w:rPr>
          <w:rFonts w:ascii="Palatino Linotype" w:eastAsia="MS Mincho" w:hAnsi="Palatino Linotype" w:cs="Times New Roman"/>
          <w:b/>
          <w:color w:val="000000"/>
          <w:sz w:val="24"/>
          <w:szCs w:val="24"/>
          <w:lang w:val="es-ES_tradnl" w:eastAsia="es-ES"/>
        </w:rPr>
        <w:t>SUJETO OBLIGADO</w:t>
      </w:r>
      <w:r w:rsidRPr="00AD27FB">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215150E6" w14:textId="77777777" w:rsidR="00DE395A" w:rsidRPr="00AD27FB"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28270EB0" w14:textId="77777777" w:rsidR="00D616B6" w:rsidRPr="00AD27FB" w:rsidRDefault="00DE395A" w:rsidP="00D616B6">
      <w:pPr>
        <w:spacing w:after="0" w:line="276" w:lineRule="auto"/>
        <w:ind w:left="567" w:right="567"/>
        <w:jc w:val="both"/>
        <w:rPr>
          <w:rFonts w:ascii="Palatino Linotype" w:eastAsia="MS Mincho" w:hAnsi="Palatino Linotype" w:cs="Times New Roman"/>
          <w:i/>
          <w:noProof/>
          <w:color w:val="000000"/>
          <w:szCs w:val="24"/>
          <w:lang w:eastAsia="es-MX"/>
        </w:rPr>
      </w:pPr>
      <w:r w:rsidRPr="00AD27FB">
        <w:rPr>
          <w:rFonts w:ascii="Palatino Linotype" w:eastAsia="MS Mincho" w:hAnsi="Palatino Linotype" w:cs="Times New Roman"/>
          <w:i/>
          <w:noProof/>
          <w:color w:val="000000"/>
          <w:szCs w:val="24"/>
          <w:lang w:eastAsia="es-MX"/>
        </w:rPr>
        <w:t>“</w:t>
      </w:r>
      <w:r w:rsidR="00D616B6" w:rsidRPr="00AD27FB">
        <w:rPr>
          <w:rFonts w:ascii="Palatino Linotype" w:eastAsia="MS Mincho" w:hAnsi="Palatino Linotype" w:cs="Times New Roman"/>
          <w:i/>
          <w:noProof/>
          <w:color w:val="000000"/>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602EE5" w14:textId="77777777" w:rsidR="00D616B6" w:rsidRPr="00AD27FB" w:rsidRDefault="00D616B6" w:rsidP="00D616B6">
      <w:pPr>
        <w:spacing w:after="0" w:line="276" w:lineRule="auto"/>
        <w:ind w:left="567" w:right="567"/>
        <w:jc w:val="both"/>
        <w:rPr>
          <w:rFonts w:ascii="Palatino Linotype" w:eastAsia="MS Mincho" w:hAnsi="Palatino Linotype" w:cs="Times New Roman"/>
          <w:i/>
          <w:noProof/>
          <w:color w:val="000000"/>
          <w:szCs w:val="24"/>
          <w:lang w:eastAsia="es-MX"/>
        </w:rPr>
      </w:pPr>
    </w:p>
    <w:p w14:paraId="7D6B4DE7" w14:textId="77777777" w:rsidR="00D616B6" w:rsidRPr="00AD27FB" w:rsidRDefault="00D616B6" w:rsidP="00D616B6">
      <w:pPr>
        <w:spacing w:after="0" w:line="276" w:lineRule="auto"/>
        <w:ind w:left="567" w:right="567"/>
        <w:jc w:val="both"/>
        <w:rPr>
          <w:rFonts w:ascii="Palatino Linotype" w:eastAsia="MS Mincho" w:hAnsi="Palatino Linotype" w:cs="Times New Roman"/>
          <w:i/>
          <w:noProof/>
          <w:color w:val="000000"/>
          <w:szCs w:val="24"/>
          <w:lang w:eastAsia="es-MX"/>
        </w:rPr>
      </w:pPr>
      <w:r w:rsidRPr="00AD27FB">
        <w:rPr>
          <w:rFonts w:ascii="Palatino Linotype" w:eastAsia="MS Mincho" w:hAnsi="Palatino Linotype" w:cs="Times New Roman"/>
          <w:i/>
          <w:noProof/>
          <w:color w:val="000000"/>
          <w:szCs w:val="24"/>
          <w:lang w:eastAsia="es-MX"/>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 los Servidores Públicos Habilitados competentes.</w:t>
      </w:r>
    </w:p>
    <w:p w14:paraId="01673B72" w14:textId="77777777" w:rsidR="00D616B6" w:rsidRPr="00AD27FB" w:rsidRDefault="00D616B6" w:rsidP="00D616B6">
      <w:pPr>
        <w:spacing w:after="0" w:line="276" w:lineRule="auto"/>
        <w:ind w:left="567" w:right="567"/>
        <w:jc w:val="both"/>
        <w:rPr>
          <w:rFonts w:ascii="Palatino Linotype" w:eastAsia="MS Mincho" w:hAnsi="Palatino Linotype" w:cs="Times New Roman"/>
          <w:i/>
          <w:noProof/>
          <w:color w:val="000000"/>
          <w:szCs w:val="24"/>
          <w:lang w:eastAsia="es-MX"/>
        </w:rPr>
      </w:pPr>
    </w:p>
    <w:p w14:paraId="189885B4" w14:textId="77777777" w:rsidR="00D616B6" w:rsidRPr="00AD27FB" w:rsidRDefault="00D616B6" w:rsidP="00D616B6">
      <w:pPr>
        <w:spacing w:after="0" w:line="276" w:lineRule="auto"/>
        <w:ind w:left="567" w:right="567"/>
        <w:jc w:val="both"/>
        <w:rPr>
          <w:rFonts w:ascii="Palatino Linotype" w:eastAsia="MS Mincho" w:hAnsi="Palatino Linotype" w:cs="Times New Roman"/>
          <w:i/>
          <w:noProof/>
          <w:color w:val="000000"/>
          <w:szCs w:val="24"/>
          <w:lang w:eastAsia="es-MX"/>
        </w:rPr>
      </w:pPr>
      <w:r w:rsidRPr="00AD27FB">
        <w:rPr>
          <w:rFonts w:ascii="Palatino Linotype" w:eastAsia="MS Mincho" w:hAnsi="Palatino Linotype" w:cs="Times New Roman"/>
          <w:i/>
          <w:noProof/>
          <w:color w:val="000000"/>
          <w:szCs w:val="24"/>
          <w:lang w:eastAsia="es-MX"/>
        </w:rPr>
        <w:t>ATENTAMENTE</w:t>
      </w:r>
    </w:p>
    <w:p w14:paraId="2A301B53" w14:textId="2E4E001E" w:rsidR="00DE395A" w:rsidRPr="00AD27FB" w:rsidRDefault="00D616B6" w:rsidP="00D616B6">
      <w:pPr>
        <w:spacing w:after="0" w:line="276" w:lineRule="auto"/>
        <w:ind w:left="567" w:right="567"/>
        <w:jc w:val="both"/>
        <w:rPr>
          <w:rFonts w:ascii="Palatino Linotype" w:eastAsia="MS Mincho" w:hAnsi="Palatino Linotype" w:cs="Times New Roman"/>
          <w:i/>
          <w:noProof/>
          <w:color w:val="000000"/>
          <w:szCs w:val="24"/>
          <w:lang w:eastAsia="es-MX"/>
        </w:rPr>
      </w:pPr>
      <w:r w:rsidRPr="00AD27FB">
        <w:rPr>
          <w:rFonts w:ascii="Palatino Linotype" w:eastAsia="MS Mincho" w:hAnsi="Palatino Linotype" w:cs="Times New Roman"/>
          <w:i/>
          <w:noProof/>
          <w:color w:val="000000"/>
          <w:szCs w:val="24"/>
          <w:lang w:eastAsia="es-MX"/>
        </w:rPr>
        <w:t>MTRA. CLARA CAMACHO MÉNDEZ</w:t>
      </w:r>
      <w:r w:rsidR="00DE395A" w:rsidRPr="00AD27FB">
        <w:rPr>
          <w:rFonts w:ascii="Palatino Linotype" w:eastAsia="MS Mincho" w:hAnsi="Palatino Linotype" w:cs="Times New Roman"/>
          <w:i/>
          <w:noProof/>
          <w:color w:val="000000"/>
          <w:szCs w:val="24"/>
          <w:lang w:eastAsia="es-MX"/>
        </w:rPr>
        <w:t xml:space="preserve">” </w:t>
      </w:r>
      <w:r w:rsidR="00DE395A" w:rsidRPr="00AD27FB">
        <w:rPr>
          <w:rFonts w:ascii="Palatino Linotype" w:eastAsia="MS Mincho" w:hAnsi="Palatino Linotype" w:cs="Times New Roman"/>
          <w:noProof/>
          <w:color w:val="000000"/>
          <w:szCs w:val="24"/>
          <w:lang w:eastAsia="es-MX"/>
        </w:rPr>
        <w:t>(Sic)</w:t>
      </w:r>
    </w:p>
    <w:p w14:paraId="12951121" w14:textId="77777777" w:rsidR="00DE395A" w:rsidRPr="00AD27FB" w:rsidRDefault="00DE395A" w:rsidP="00AC14BB">
      <w:pPr>
        <w:spacing w:after="240" w:line="360" w:lineRule="auto"/>
        <w:ind w:right="567"/>
        <w:jc w:val="both"/>
        <w:rPr>
          <w:rFonts w:ascii="Palatino Linotype" w:eastAsia="MS Mincho" w:hAnsi="Palatino Linotype" w:cs="Times New Roman"/>
          <w:noProof/>
          <w:color w:val="000000"/>
          <w:sz w:val="24"/>
          <w:szCs w:val="24"/>
          <w:lang w:eastAsia="es-MX"/>
        </w:rPr>
      </w:pPr>
    </w:p>
    <w:p w14:paraId="7BBEC785" w14:textId="28244D41" w:rsidR="008A08A1" w:rsidRPr="00AD27FB" w:rsidRDefault="008A08A1"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color w:val="000000"/>
          <w:sz w:val="24"/>
          <w:szCs w:val="24"/>
          <w:lang w:val="es-ES" w:eastAsia="es-ES"/>
        </w:rPr>
        <w:lastRenderedPageBreak/>
        <w:t xml:space="preserve">Adjunto a su </w:t>
      </w:r>
      <w:r w:rsidR="00BA6062" w:rsidRPr="00AD27FB">
        <w:rPr>
          <w:rFonts w:ascii="Palatino Linotype" w:eastAsia="Times New Roman" w:hAnsi="Palatino Linotype" w:cs="Arial"/>
          <w:color w:val="000000"/>
          <w:sz w:val="24"/>
          <w:szCs w:val="24"/>
          <w:lang w:val="es-ES" w:eastAsia="es-ES"/>
        </w:rPr>
        <w:t xml:space="preserve">acuse de </w:t>
      </w:r>
      <w:r w:rsidRPr="00AD27FB">
        <w:rPr>
          <w:rFonts w:ascii="Palatino Linotype" w:eastAsia="Times New Roman" w:hAnsi="Palatino Linotype" w:cs="Arial"/>
          <w:color w:val="000000"/>
          <w:sz w:val="24"/>
          <w:szCs w:val="24"/>
          <w:lang w:val="es-ES" w:eastAsia="es-ES"/>
        </w:rPr>
        <w:t xml:space="preserve">respuesta, el </w:t>
      </w:r>
      <w:r w:rsidRPr="00AD27FB">
        <w:rPr>
          <w:rFonts w:ascii="Palatino Linotype" w:eastAsia="Times New Roman" w:hAnsi="Palatino Linotype" w:cs="Arial"/>
          <w:b/>
          <w:color w:val="000000"/>
          <w:sz w:val="24"/>
          <w:szCs w:val="24"/>
          <w:lang w:val="es-ES" w:eastAsia="es-ES"/>
        </w:rPr>
        <w:t>SUJETO OBLIGADO</w:t>
      </w:r>
      <w:r w:rsidRPr="00AD27FB">
        <w:rPr>
          <w:rFonts w:ascii="Palatino Linotype" w:eastAsia="Times New Roman" w:hAnsi="Palatino Linotype" w:cs="Arial"/>
          <w:color w:val="000000"/>
          <w:sz w:val="24"/>
          <w:szCs w:val="24"/>
          <w:lang w:val="es-ES" w:eastAsia="es-ES"/>
        </w:rPr>
        <w:t xml:space="preserve"> entregó </w:t>
      </w:r>
      <w:r w:rsidR="00D616B6" w:rsidRPr="00AD27FB">
        <w:rPr>
          <w:rFonts w:ascii="Palatino Linotype" w:eastAsia="Times New Roman" w:hAnsi="Palatino Linotype" w:cs="Arial"/>
          <w:color w:val="000000"/>
          <w:sz w:val="24"/>
          <w:szCs w:val="24"/>
          <w:lang w:val="es-ES" w:eastAsia="es-ES"/>
        </w:rPr>
        <w:t xml:space="preserve">una carpeta comprimida titulada </w:t>
      </w:r>
      <w:r w:rsidR="00D616B6" w:rsidRPr="00AD27FB">
        <w:rPr>
          <w:rFonts w:ascii="Palatino Linotype" w:eastAsia="Times New Roman" w:hAnsi="Palatino Linotype" w:cs="Arial"/>
          <w:b/>
          <w:i/>
          <w:color w:val="000000"/>
          <w:sz w:val="24"/>
          <w:szCs w:val="24"/>
          <w:lang w:val="es-ES" w:eastAsia="es-ES"/>
        </w:rPr>
        <w:t>“Respuesta SAIMEX 00128.zip”</w:t>
      </w:r>
      <w:r w:rsidR="00D616B6" w:rsidRPr="00AD27FB">
        <w:rPr>
          <w:rFonts w:ascii="Palatino Linotype" w:eastAsia="Times New Roman" w:hAnsi="Palatino Linotype" w:cs="Arial"/>
          <w:color w:val="000000"/>
          <w:sz w:val="24"/>
          <w:szCs w:val="24"/>
          <w:lang w:val="es-ES" w:eastAsia="es-ES"/>
        </w:rPr>
        <w:t>, la cual contiene los archivos electrónicos cuyo contenido se describe a continuación</w:t>
      </w:r>
      <w:r w:rsidRPr="00AD27FB">
        <w:rPr>
          <w:rFonts w:ascii="Palatino Linotype" w:eastAsia="Times New Roman" w:hAnsi="Palatino Linotype" w:cs="Arial"/>
          <w:color w:val="000000"/>
          <w:sz w:val="24"/>
          <w:szCs w:val="24"/>
          <w:lang w:val="es-ES" w:eastAsia="es-ES"/>
        </w:rPr>
        <w:t>:</w:t>
      </w:r>
    </w:p>
    <w:p w14:paraId="60F943C8" w14:textId="62D22B30" w:rsidR="008A08A1" w:rsidRPr="00AD27FB" w:rsidRDefault="008A08A1" w:rsidP="00A106A2">
      <w:pPr>
        <w:numPr>
          <w:ilvl w:val="1"/>
          <w:numId w:val="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w:t>
      </w:r>
      <w:r w:rsidR="00240E64" w:rsidRPr="00AD27FB">
        <w:rPr>
          <w:rFonts w:ascii="Palatino Linotype" w:eastAsia="Times New Roman" w:hAnsi="Palatino Linotype" w:cs="Arial"/>
          <w:b/>
          <w:i/>
          <w:color w:val="000000"/>
          <w:sz w:val="24"/>
          <w:szCs w:val="24"/>
          <w:lang w:val="es-ES" w:eastAsia="es-ES"/>
        </w:rPr>
        <w:t>RESP_SAIMEX_00128_ADMON</w:t>
      </w:r>
      <w:r w:rsidR="00235B58" w:rsidRPr="00AD27FB">
        <w:rPr>
          <w:rFonts w:ascii="Palatino Linotype" w:eastAsia="Times New Roman" w:hAnsi="Palatino Linotype" w:cs="Arial"/>
          <w:b/>
          <w:i/>
          <w:color w:val="000000"/>
          <w:sz w:val="24"/>
          <w:szCs w:val="24"/>
          <w:lang w:val="es-ES" w:eastAsia="es-ES"/>
        </w:rPr>
        <w:t>.pdf</w:t>
      </w:r>
      <w:r w:rsidRPr="00AD27FB">
        <w:rPr>
          <w:rFonts w:ascii="Palatino Linotype" w:eastAsia="Times New Roman" w:hAnsi="Palatino Linotype" w:cs="Arial"/>
          <w:b/>
          <w:i/>
          <w:color w:val="000000"/>
          <w:sz w:val="24"/>
          <w:szCs w:val="24"/>
          <w:lang w:val="es-ES" w:eastAsia="es-ES"/>
        </w:rPr>
        <w:t>”</w:t>
      </w:r>
      <w:r w:rsidRPr="00AD27FB">
        <w:rPr>
          <w:rFonts w:ascii="Palatino Linotype" w:eastAsia="Times New Roman" w:hAnsi="Palatino Linotype" w:cs="Arial"/>
          <w:color w:val="000000"/>
          <w:sz w:val="24"/>
          <w:szCs w:val="24"/>
          <w:lang w:val="es-ES" w:eastAsia="es-ES"/>
        </w:rPr>
        <w:t xml:space="preserve">: Documento </w:t>
      </w:r>
      <w:r w:rsidR="00AE3905" w:rsidRPr="00AD27FB">
        <w:rPr>
          <w:rFonts w:ascii="Palatino Linotype" w:eastAsia="Times New Roman" w:hAnsi="Palatino Linotype" w:cs="Arial"/>
          <w:color w:val="000000"/>
          <w:sz w:val="24"/>
          <w:szCs w:val="24"/>
          <w:lang w:val="es-ES" w:eastAsia="es-ES"/>
        </w:rPr>
        <w:t>de cinco fojas consistente en los siguientes instrumentos:</w:t>
      </w:r>
    </w:p>
    <w:p w14:paraId="33CFAA21" w14:textId="14A6D0A3" w:rsidR="00AE3905" w:rsidRPr="00AD27FB" w:rsidRDefault="00AE3905" w:rsidP="00AE3905">
      <w:pPr>
        <w:numPr>
          <w:ilvl w:val="2"/>
          <w:numId w:val="20"/>
        </w:numPr>
        <w:tabs>
          <w:tab w:val="left" w:pos="0"/>
          <w:tab w:val="left" w:pos="426"/>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color w:val="000000"/>
          <w:sz w:val="24"/>
          <w:szCs w:val="24"/>
          <w:lang w:val="es-ES" w:eastAsia="es-ES"/>
        </w:rPr>
        <w:t xml:space="preserve">Oficio número DA/0517/2022, de dieciocho (18) de febrero de dos mil veintidós, emitido por el Director de Administración, mediante el cual, se pronuncia sobre cada uno de los requerimientos formulados en la solicitud </w:t>
      </w:r>
      <w:r w:rsidRPr="00AD27FB">
        <w:rPr>
          <w:rFonts w:ascii="Palatino Linotype" w:eastAsia="Times New Roman" w:hAnsi="Palatino Linotype" w:cs="Arial"/>
          <w:b/>
          <w:bCs/>
          <w:color w:val="000000"/>
          <w:sz w:val="24"/>
          <w:szCs w:val="24"/>
          <w:lang w:val="es-ES" w:eastAsia="es-ES"/>
        </w:rPr>
        <w:t>00128/TLALNEPA/IP/2022</w:t>
      </w:r>
      <w:r w:rsidRPr="00AD27FB">
        <w:rPr>
          <w:rFonts w:ascii="Palatino Linotype" w:eastAsia="Times New Roman" w:hAnsi="Palatino Linotype" w:cs="Arial"/>
          <w:color w:val="000000"/>
          <w:sz w:val="24"/>
          <w:szCs w:val="24"/>
          <w:lang w:val="es-ES" w:eastAsia="es-ES"/>
        </w:rPr>
        <w:t>.</w:t>
      </w:r>
    </w:p>
    <w:p w14:paraId="5E9EBB7B" w14:textId="713F5ECE" w:rsidR="00AE3905" w:rsidRPr="00AD27FB" w:rsidRDefault="00AE3905" w:rsidP="00AE3905">
      <w:pPr>
        <w:numPr>
          <w:ilvl w:val="2"/>
          <w:numId w:val="20"/>
        </w:numPr>
        <w:tabs>
          <w:tab w:val="left" w:pos="0"/>
          <w:tab w:val="left" w:pos="426"/>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color w:val="000000"/>
          <w:sz w:val="24"/>
          <w:szCs w:val="24"/>
          <w:lang w:val="es-ES" w:eastAsia="es-ES"/>
        </w:rPr>
        <w:t xml:space="preserve">Oficio número DA/SSG/036/2022, de once (11) de febrero de dos mil veintidós, firmado por el Subdirector de Servicios Generales, mediante el cual, se pronuncia sobre cada uno de los requerimientos formulados en la solicitud </w:t>
      </w:r>
      <w:r w:rsidRPr="00AD27FB">
        <w:rPr>
          <w:rFonts w:ascii="Palatino Linotype" w:eastAsia="Times New Roman" w:hAnsi="Palatino Linotype" w:cs="Arial"/>
          <w:b/>
          <w:bCs/>
          <w:color w:val="000000"/>
          <w:sz w:val="24"/>
          <w:szCs w:val="24"/>
          <w:lang w:val="es-ES" w:eastAsia="es-ES"/>
        </w:rPr>
        <w:t>00128/TLALNEPA/IP/2022</w:t>
      </w:r>
      <w:r w:rsidRPr="00AD27FB">
        <w:rPr>
          <w:rFonts w:ascii="Palatino Linotype" w:eastAsia="Times New Roman" w:hAnsi="Palatino Linotype" w:cs="Arial"/>
          <w:color w:val="000000"/>
          <w:sz w:val="24"/>
          <w:szCs w:val="24"/>
          <w:lang w:val="es-ES" w:eastAsia="es-ES"/>
        </w:rPr>
        <w:t>.</w:t>
      </w:r>
    </w:p>
    <w:p w14:paraId="27250963" w14:textId="7157289D" w:rsidR="00AE3905" w:rsidRPr="00AD27FB" w:rsidRDefault="00AE3905" w:rsidP="00AE3905">
      <w:pPr>
        <w:numPr>
          <w:ilvl w:val="2"/>
          <w:numId w:val="20"/>
        </w:numPr>
        <w:tabs>
          <w:tab w:val="left" w:pos="0"/>
          <w:tab w:val="left" w:pos="426"/>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color w:val="000000"/>
          <w:sz w:val="24"/>
          <w:szCs w:val="24"/>
          <w:lang w:val="es-ES" w:eastAsia="es-ES"/>
        </w:rPr>
        <w:t>Oficio de uno (01) de febrero de dos mil veintidós, sin folio único de identificación, emitido por el Jefe de Departamento de Combustibles y Control Vehicular, mediante el cual, comparte una tabla informativa con el reporte de consumo de combustible suministrado al parque vehicular de la Dirección de Servicios Públicos, durante el uno (01) al treinta y uno (31) de enero de dos mil veintidós.</w:t>
      </w:r>
    </w:p>
    <w:p w14:paraId="69C831FE" w14:textId="1374E4F2" w:rsidR="00240E64" w:rsidRPr="00AD27FB" w:rsidRDefault="00240E64" w:rsidP="00240E64">
      <w:pPr>
        <w:numPr>
          <w:ilvl w:val="1"/>
          <w:numId w:val="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“RESP_SAIMEX_00128_CONTRALORIA_INTERNA.pdf”</w:t>
      </w:r>
      <w:r w:rsidRPr="00AD27FB">
        <w:rPr>
          <w:rFonts w:ascii="Palatino Linotype" w:eastAsia="Times New Roman" w:hAnsi="Palatino Linotype" w:cs="Arial"/>
          <w:color w:val="000000"/>
          <w:sz w:val="24"/>
          <w:szCs w:val="24"/>
          <w:lang w:val="es-ES" w:eastAsia="es-ES"/>
        </w:rPr>
        <w:t xml:space="preserve">: Documento </w:t>
      </w:r>
      <w:r w:rsidR="00512045" w:rsidRPr="00AD27FB">
        <w:rPr>
          <w:rFonts w:ascii="Palatino Linotype" w:eastAsia="Times New Roman" w:hAnsi="Palatino Linotype" w:cs="Arial"/>
          <w:color w:val="000000"/>
          <w:sz w:val="24"/>
          <w:szCs w:val="24"/>
          <w:lang w:val="es-ES" w:eastAsia="es-ES"/>
        </w:rPr>
        <w:t xml:space="preserve">de dos fojas consistente en el oficio número TLA/CIM/0627/2022, de diez (10) de febrero de dos mil veintidós, emitido por el Contralor Interno </w:t>
      </w:r>
      <w:r w:rsidR="00512045" w:rsidRPr="00AD27FB">
        <w:rPr>
          <w:rFonts w:ascii="Palatino Linotype" w:eastAsia="Times New Roman" w:hAnsi="Palatino Linotype" w:cs="Arial"/>
          <w:color w:val="000000"/>
          <w:sz w:val="24"/>
          <w:szCs w:val="24"/>
          <w:lang w:val="es-ES" w:eastAsia="es-ES"/>
        </w:rPr>
        <w:lastRenderedPageBreak/>
        <w:t>Municipal, por el que informa sobre los mecanismos internos de control que buscan prevenir actos u omisiones que constituyan faltas administrativas.</w:t>
      </w:r>
    </w:p>
    <w:p w14:paraId="4032CF77" w14:textId="5D3B1C42" w:rsidR="00240E64" w:rsidRPr="00AD27FB" w:rsidRDefault="00240E64" w:rsidP="00240E64">
      <w:pPr>
        <w:numPr>
          <w:ilvl w:val="1"/>
          <w:numId w:val="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“RESP_SAIMEX_00128_SERVICIOS_PUBLICOS.pdf”</w:t>
      </w:r>
      <w:r w:rsidRPr="00AD27FB">
        <w:rPr>
          <w:rFonts w:ascii="Palatino Linotype" w:eastAsia="Times New Roman" w:hAnsi="Palatino Linotype" w:cs="Arial"/>
          <w:color w:val="000000"/>
          <w:sz w:val="24"/>
          <w:szCs w:val="24"/>
          <w:lang w:val="es-ES" w:eastAsia="es-ES"/>
        </w:rPr>
        <w:t xml:space="preserve">: Documento </w:t>
      </w:r>
      <w:r w:rsidR="00423057" w:rsidRPr="00AD27FB">
        <w:rPr>
          <w:rFonts w:ascii="Palatino Linotype" w:eastAsia="Times New Roman" w:hAnsi="Palatino Linotype" w:cs="Arial"/>
          <w:color w:val="000000"/>
          <w:sz w:val="24"/>
          <w:szCs w:val="24"/>
          <w:lang w:val="es-ES" w:eastAsia="es-ES"/>
        </w:rPr>
        <w:t>de dos fojas consistente en el oficio DSP/0290/2022, de quince (15) de febrero de dos mil veintidós, firmado por el Director de Servicios Públicos, por medio del cual, manifiesta anexar diversos documentos relacionados con la información solicitada.</w:t>
      </w:r>
    </w:p>
    <w:p w14:paraId="45AC3AC8" w14:textId="1F626A6D" w:rsidR="00240E64" w:rsidRPr="00AD27FB" w:rsidRDefault="00240E64" w:rsidP="00240E64">
      <w:pPr>
        <w:numPr>
          <w:ilvl w:val="1"/>
          <w:numId w:val="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“SOPORTE SAIMEX 00128_SERVICIOS_PUBLICOS”</w:t>
      </w:r>
      <w:r w:rsidRPr="00AD27FB">
        <w:rPr>
          <w:rFonts w:ascii="Palatino Linotype" w:eastAsia="Times New Roman" w:hAnsi="Palatino Linotype" w:cs="Arial"/>
          <w:color w:val="000000"/>
          <w:sz w:val="24"/>
          <w:szCs w:val="24"/>
          <w:lang w:val="es-ES" w:eastAsia="es-ES"/>
        </w:rPr>
        <w:t>: Carpeta</w:t>
      </w:r>
      <w:r w:rsidR="00423057" w:rsidRPr="00AD27FB">
        <w:rPr>
          <w:rFonts w:ascii="Palatino Linotype" w:eastAsia="Times New Roman" w:hAnsi="Palatino Linotype" w:cs="Arial"/>
          <w:color w:val="000000"/>
          <w:sz w:val="24"/>
          <w:szCs w:val="24"/>
          <w:lang w:val="es-ES" w:eastAsia="es-ES"/>
        </w:rPr>
        <w:t xml:space="preserve"> electrónica</w:t>
      </w:r>
      <w:r w:rsidRPr="00AD27FB">
        <w:rPr>
          <w:rFonts w:ascii="Palatino Linotype" w:eastAsia="Times New Roman" w:hAnsi="Palatino Linotype" w:cs="Arial"/>
          <w:color w:val="000000"/>
          <w:sz w:val="24"/>
          <w:szCs w:val="24"/>
          <w:lang w:val="es-ES" w:eastAsia="es-ES"/>
        </w:rPr>
        <w:t xml:space="preserve"> que contiene los siguientes archivos:</w:t>
      </w:r>
    </w:p>
    <w:p w14:paraId="2E4332B0" w14:textId="3D3FDE5D" w:rsidR="00240E64" w:rsidRPr="00AD27FB" w:rsidRDefault="00240E64" w:rsidP="00240E64">
      <w:pPr>
        <w:numPr>
          <w:ilvl w:val="2"/>
          <w:numId w:val="19"/>
        </w:numPr>
        <w:tabs>
          <w:tab w:val="left" w:pos="0"/>
          <w:tab w:val="left" w:pos="426"/>
          <w:tab w:val="left" w:pos="1985"/>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“BITACORAS.pdf”</w:t>
      </w:r>
      <w:r w:rsidRPr="00AD27FB">
        <w:rPr>
          <w:rFonts w:ascii="Palatino Linotype" w:eastAsia="Times New Roman" w:hAnsi="Palatino Linotype" w:cs="Arial"/>
          <w:color w:val="000000"/>
          <w:sz w:val="24"/>
          <w:szCs w:val="24"/>
          <w:lang w:val="es-ES" w:eastAsia="es-ES"/>
        </w:rPr>
        <w:t xml:space="preserve">: Documento </w:t>
      </w:r>
      <w:r w:rsidR="00B33F83" w:rsidRPr="00AD27FB">
        <w:rPr>
          <w:rFonts w:ascii="Palatino Linotype" w:eastAsia="Times New Roman" w:hAnsi="Palatino Linotype" w:cs="Arial"/>
          <w:color w:val="000000"/>
          <w:sz w:val="24"/>
          <w:szCs w:val="24"/>
          <w:lang w:val="es-ES" w:eastAsia="es-ES"/>
        </w:rPr>
        <w:t>de 18 fojas consistente en las Bitácoras de Control de Unidades de diversas áreas administrativas, dentro de las que se expresa información del conductor de cada una de las unidades vehiculares, los kilómetros de inicio y regreso, hora de salida, así como la cantidad de carga que se realizó, en su caso.</w:t>
      </w:r>
    </w:p>
    <w:p w14:paraId="096467A1" w14:textId="63F60211" w:rsidR="00240E64" w:rsidRPr="00AD27FB" w:rsidRDefault="00240E64" w:rsidP="00240E64">
      <w:pPr>
        <w:numPr>
          <w:ilvl w:val="2"/>
          <w:numId w:val="19"/>
        </w:numPr>
        <w:tabs>
          <w:tab w:val="left" w:pos="0"/>
          <w:tab w:val="left" w:pos="426"/>
          <w:tab w:val="left" w:pos="1985"/>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“OF ADMINISTRACION.pdf”</w:t>
      </w:r>
      <w:r w:rsidRPr="00AD27FB">
        <w:rPr>
          <w:rFonts w:ascii="Palatino Linotype" w:eastAsia="Times New Roman" w:hAnsi="Palatino Linotype" w:cs="Arial"/>
          <w:color w:val="000000"/>
          <w:sz w:val="24"/>
          <w:szCs w:val="24"/>
          <w:lang w:val="es-ES" w:eastAsia="es-ES"/>
        </w:rPr>
        <w:t>: Documento</w:t>
      </w:r>
      <w:r w:rsidR="00B33F83" w:rsidRPr="00AD27FB">
        <w:rPr>
          <w:rFonts w:ascii="Palatino Linotype" w:eastAsia="Times New Roman" w:hAnsi="Palatino Linotype" w:cs="Arial"/>
          <w:color w:val="000000"/>
          <w:sz w:val="24"/>
          <w:szCs w:val="24"/>
          <w:lang w:val="es-ES" w:eastAsia="es-ES"/>
        </w:rPr>
        <w:t xml:space="preserve"> de seis fojas consis</w:t>
      </w:r>
      <w:r w:rsidR="00CC6BD6" w:rsidRPr="00AD27FB">
        <w:rPr>
          <w:rFonts w:ascii="Palatino Linotype" w:eastAsia="Times New Roman" w:hAnsi="Palatino Linotype" w:cs="Arial"/>
          <w:color w:val="000000"/>
          <w:sz w:val="24"/>
          <w:szCs w:val="24"/>
          <w:lang w:val="es-ES" w:eastAsia="es-ES"/>
        </w:rPr>
        <w:t xml:space="preserve">tente en </w:t>
      </w:r>
      <w:r w:rsidR="007921AA" w:rsidRPr="00AD27FB">
        <w:rPr>
          <w:rFonts w:ascii="Palatino Linotype" w:eastAsia="Times New Roman" w:hAnsi="Palatino Linotype" w:cs="Arial"/>
          <w:color w:val="000000"/>
          <w:sz w:val="24"/>
          <w:szCs w:val="24"/>
          <w:lang w:val="es-ES" w:eastAsia="es-ES"/>
        </w:rPr>
        <w:t>seis oficios emitidos por el Enlace Administrativo y el Titular de la Dirección de Servicios Públicos, dirigidos al Departamento de Combustibles y Control Vehicular, y a la Dirección General de Administración, por los que requieren se suministre combustible a distintos vehículos y maquinaria que se encuentran en resguardo de la Dirección de Servicios Públicos.</w:t>
      </w:r>
    </w:p>
    <w:p w14:paraId="3F318500" w14:textId="00668322" w:rsidR="00240E64" w:rsidRPr="00AD27FB" w:rsidRDefault="00240E64" w:rsidP="00240E64">
      <w:pPr>
        <w:numPr>
          <w:ilvl w:val="2"/>
          <w:numId w:val="19"/>
        </w:numPr>
        <w:tabs>
          <w:tab w:val="left" w:pos="0"/>
          <w:tab w:val="left" w:pos="426"/>
          <w:tab w:val="left" w:pos="1985"/>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lastRenderedPageBreak/>
        <w:t>“RUTAS.pdf”</w:t>
      </w:r>
      <w:r w:rsidRPr="00AD27FB">
        <w:rPr>
          <w:rFonts w:ascii="Palatino Linotype" w:eastAsia="Times New Roman" w:hAnsi="Palatino Linotype" w:cs="Arial"/>
          <w:color w:val="000000"/>
          <w:sz w:val="24"/>
          <w:szCs w:val="24"/>
          <w:lang w:val="es-ES" w:eastAsia="es-ES"/>
        </w:rPr>
        <w:t xml:space="preserve">: Documento </w:t>
      </w:r>
      <w:r w:rsidR="004D3C81" w:rsidRPr="00AD27FB">
        <w:rPr>
          <w:rFonts w:ascii="Palatino Linotype" w:eastAsia="Times New Roman" w:hAnsi="Palatino Linotype" w:cs="Arial"/>
          <w:color w:val="000000"/>
          <w:sz w:val="24"/>
          <w:szCs w:val="24"/>
          <w:lang w:val="es-ES" w:eastAsia="es-ES"/>
        </w:rPr>
        <w:t>de 29 fojas consistente en el Control de Rutas de la Zona Poniente y Oriente, el cual enlista diversos vehículos del ayuntamiento, así como sus conductores designados y la comunidad que visitarán.</w:t>
      </w:r>
    </w:p>
    <w:p w14:paraId="38053498" w14:textId="05F6C25E" w:rsidR="00240E64" w:rsidRPr="00AD27FB" w:rsidRDefault="00240E64" w:rsidP="00240E64">
      <w:pPr>
        <w:numPr>
          <w:ilvl w:val="2"/>
          <w:numId w:val="19"/>
        </w:numPr>
        <w:tabs>
          <w:tab w:val="left" w:pos="0"/>
          <w:tab w:val="left" w:pos="426"/>
          <w:tab w:val="left" w:pos="1985"/>
        </w:tabs>
        <w:spacing w:after="0" w:line="360" w:lineRule="auto"/>
        <w:ind w:left="1701"/>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b/>
          <w:i/>
          <w:color w:val="000000"/>
          <w:sz w:val="24"/>
          <w:szCs w:val="24"/>
          <w:lang w:val="es-ES" w:eastAsia="es-ES"/>
        </w:rPr>
        <w:t>“PADRON VEHICULAR.xlsx”</w:t>
      </w:r>
      <w:r w:rsidRPr="00AD27FB">
        <w:rPr>
          <w:rFonts w:ascii="Palatino Linotype" w:eastAsia="Times New Roman" w:hAnsi="Palatino Linotype" w:cs="Arial"/>
          <w:color w:val="000000"/>
          <w:sz w:val="24"/>
          <w:szCs w:val="24"/>
          <w:lang w:val="es-ES" w:eastAsia="es-ES"/>
        </w:rPr>
        <w:t xml:space="preserve">: </w:t>
      </w:r>
      <w:r w:rsidR="00630F67" w:rsidRPr="00AD27FB">
        <w:rPr>
          <w:rFonts w:ascii="Palatino Linotype" w:eastAsia="Times New Roman" w:hAnsi="Palatino Linotype" w:cs="Arial"/>
          <w:color w:val="000000"/>
          <w:sz w:val="24"/>
          <w:szCs w:val="24"/>
          <w:lang w:val="es-ES" w:eastAsia="es-ES"/>
        </w:rPr>
        <w:t xml:space="preserve">Archivo en formato </w:t>
      </w:r>
      <w:r w:rsidR="00630F67" w:rsidRPr="00AD27FB">
        <w:rPr>
          <w:rFonts w:ascii="Palatino Linotype" w:eastAsia="Times New Roman" w:hAnsi="Palatino Linotype" w:cs="Arial"/>
          <w:i/>
          <w:iCs/>
          <w:color w:val="000000"/>
          <w:sz w:val="24"/>
          <w:szCs w:val="24"/>
          <w:lang w:val="es-ES" w:eastAsia="es-ES"/>
        </w:rPr>
        <w:t>.</w:t>
      </w:r>
      <w:proofErr w:type="spellStart"/>
      <w:r w:rsidR="00630F67" w:rsidRPr="00AD27FB">
        <w:rPr>
          <w:rFonts w:ascii="Palatino Linotype" w:eastAsia="Times New Roman" w:hAnsi="Palatino Linotype" w:cs="Arial"/>
          <w:i/>
          <w:iCs/>
          <w:color w:val="000000"/>
          <w:sz w:val="24"/>
          <w:szCs w:val="24"/>
          <w:lang w:val="es-ES" w:eastAsia="es-ES"/>
        </w:rPr>
        <w:t>xlsx</w:t>
      </w:r>
      <w:proofErr w:type="spellEnd"/>
      <w:r w:rsidR="00630F67" w:rsidRPr="00AD27FB">
        <w:rPr>
          <w:rFonts w:ascii="Palatino Linotype" w:eastAsia="Times New Roman" w:hAnsi="Palatino Linotype" w:cs="Arial"/>
          <w:color w:val="000000"/>
          <w:sz w:val="24"/>
          <w:szCs w:val="24"/>
          <w:lang w:val="es-ES" w:eastAsia="es-ES"/>
        </w:rPr>
        <w:t xml:space="preserve"> que muestra cinco hojas de cálculo, cada una, consistente en el Padrón Vehicular de las distintas áreas que conforman a la Dirección de Servicios Públicos.</w:t>
      </w:r>
    </w:p>
    <w:p w14:paraId="55AA4345" w14:textId="77777777" w:rsidR="008A08A1" w:rsidRPr="00AD27FB" w:rsidRDefault="008A08A1" w:rsidP="008A08A1">
      <w:pPr>
        <w:tabs>
          <w:tab w:val="left" w:pos="0"/>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7FE39251" w14:textId="101B3B35" w:rsidR="00DE395A" w:rsidRPr="00AD27FB" w:rsidRDefault="008A08A1"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AD27FB">
        <w:rPr>
          <w:rFonts w:ascii="Palatino Linotype" w:eastAsia="Times New Roman" w:hAnsi="Palatino Linotype" w:cs="Arial"/>
          <w:color w:val="000000"/>
          <w:sz w:val="24"/>
          <w:szCs w:val="24"/>
          <w:lang w:val="es-ES" w:eastAsia="es-ES"/>
        </w:rPr>
        <w:t>D</w:t>
      </w:r>
      <w:r w:rsidR="00DE395A" w:rsidRPr="00AD27FB">
        <w:rPr>
          <w:rFonts w:ascii="Palatino Linotype" w:eastAsia="Times New Roman" w:hAnsi="Palatino Linotype" w:cs="Arial"/>
          <w:color w:val="000000"/>
          <w:sz w:val="24"/>
          <w:szCs w:val="24"/>
          <w:lang w:val="es-ES" w:eastAsia="es-ES"/>
        </w:rPr>
        <w:t xml:space="preserve">erivado de la respuesta emitida por el </w:t>
      </w:r>
      <w:r w:rsidR="00DE395A" w:rsidRPr="00AD27FB">
        <w:rPr>
          <w:rFonts w:ascii="Palatino Linotype" w:eastAsia="Times New Roman" w:hAnsi="Palatino Linotype" w:cs="Arial"/>
          <w:b/>
          <w:color w:val="000000"/>
          <w:sz w:val="24"/>
          <w:szCs w:val="24"/>
          <w:lang w:val="es-ES" w:eastAsia="es-ES"/>
        </w:rPr>
        <w:t>SUJETO OBLIGADO</w:t>
      </w:r>
      <w:r w:rsidR="00DE395A" w:rsidRPr="00AD27FB">
        <w:rPr>
          <w:rFonts w:ascii="Palatino Linotype" w:eastAsia="Times New Roman" w:hAnsi="Palatino Linotype" w:cs="Arial"/>
          <w:color w:val="000000"/>
          <w:sz w:val="24"/>
          <w:szCs w:val="24"/>
          <w:lang w:val="es-ES" w:eastAsia="es-ES"/>
        </w:rPr>
        <w:t xml:space="preserve">, el </w:t>
      </w:r>
      <w:r w:rsidR="00630F67" w:rsidRPr="00AD27FB">
        <w:rPr>
          <w:rFonts w:ascii="Palatino Linotype" w:eastAsia="Times New Roman" w:hAnsi="Palatino Linotype" w:cs="Arial"/>
          <w:color w:val="000000"/>
          <w:sz w:val="24"/>
          <w:szCs w:val="24"/>
          <w:lang w:val="es-ES" w:eastAsia="es-ES"/>
        </w:rPr>
        <w:t>veintiuno (21</w:t>
      </w:r>
      <w:r w:rsidR="00EA1C6B" w:rsidRPr="00AD27FB">
        <w:rPr>
          <w:rFonts w:ascii="Palatino Linotype" w:eastAsia="Times New Roman" w:hAnsi="Palatino Linotype" w:cs="Arial"/>
          <w:color w:val="000000"/>
          <w:sz w:val="24"/>
          <w:szCs w:val="24"/>
          <w:lang w:val="es-ES" w:eastAsia="es-ES"/>
        </w:rPr>
        <w:t>) de febrero</w:t>
      </w:r>
      <w:r w:rsidR="00C5646D" w:rsidRPr="00AD27FB">
        <w:rPr>
          <w:rFonts w:ascii="Palatino Linotype" w:eastAsia="Times New Roman" w:hAnsi="Palatino Linotype" w:cs="Arial"/>
          <w:color w:val="000000"/>
          <w:sz w:val="24"/>
          <w:szCs w:val="24"/>
          <w:lang w:val="es-ES" w:eastAsia="es-ES"/>
        </w:rPr>
        <w:t xml:space="preserve"> de dos mil veintidós</w:t>
      </w:r>
      <w:r w:rsidR="00DE395A" w:rsidRPr="00AD27FB">
        <w:rPr>
          <w:rFonts w:ascii="Palatino Linotype" w:eastAsia="Times New Roman" w:hAnsi="Palatino Linotype" w:cs="Arial"/>
          <w:color w:val="000000"/>
          <w:sz w:val="24"/>
          <w:szCs w:val="24"/>
          <w:lang w:val="es-ES" w:eastAsia="es-ES"/>
        </w:rPr>
        <w:t xml:space="preserve">, </w:t>
      </w:r>
      <w:r w:rsidR="00651FD1" w:rsidRPr="00AD27FB">
        <w:rPr>
          <w:rFonts w:ascii="Palatino Linotype" w:eastAsia="Times New Roman" w:hAnsi="Palatino Linotype" w:cs="Arial"/>
          <w:color w:val="000000"/>
          <w:sz w:val="24"/>
          <w:szCs w:val="24"/>
          <w:lang w:val="es-ES" w:eastAsia="es-ES"/>
        </w:rPr>
        <w:t>la</w:t>
      </w:r>
      <w:r w:rsidR="00DE395A" w:rsidRPr="00AD27FB">
        <w:rPr>
          <w:rFonts w:ascii="Palatino Linotype" w:eastAsia="Times New Roman" w:hAnsi="Palatino Linotype" w:cs="Arial"/>
          <w:color w:val="000000"/>
          <w:sz w:val="24"/>
          <w:szCs w:val="24"/>
          <w:lang w:val="es-ES" w:eastAsia="es-ES"/>
        </w:rPr>
        <w:t xml:space="preserve"> particular interpuso el recurso de revisión</w:t>
      </w:r>
      <w:r w:rsidR="00C5646D" w:rsidRPr="00AD27FB">
        <w:rPr>
          <w:rFonts w:ascii="Palatino Linotype" w:eastAsia="Times New Roman" w:hAnsi="Palatino Linotype" w:cs="Arial"/>
          <w:color w:val="000000"/>
          <w:sz w:val="24"/>
          <w:szCs w:val="24"/>
          <w:lang w:val="es-ES" w:eastAsia="es-ES"/>
        </w:rPr>
        <w:t xml:space="preserve"> </w:t>
      </w:r>
      <w:r w:rsidR="00D616B6" w:rsidRPr="00AD27FB">
        <w:rPr>
          <w:rFonts w:ascii="Palatino Linotype" w:eastAsia="Times New Roman" w:hAnsi="Palatino Linotype" w:cs="Arial"/>
          <w:b/>
          <w:color w:val="000000"/>
          <w:sz w:val="24"/>
          <w:szCs w:val="24"/>
          <w:lang w:eastAsia="es-ES"/>
        </w:rPr>
        <w:t>01153/INFOEM/IP/RR/2022</w:t>
      </w:r>
      <w:r w:rsidR="00DE395A" w:rsidRPr="00AD27FB">
        <w:rPr>
          <w:rFonts w:ascii="Palatino Linotype" w:eastAsia="Calibri" w:hAnsi="Palatino Linotype" w:cs="Arial"/>
          <w:color w:val="000000"/>
          <w:sz w:val="24"/>
          <w:szCs w:val="24"/>
          <w:lang w:val="es-ES" w:eastAsia="es-ES"/>
        </w:rPr>
        <w:t>;</w:t>
      </w:r>
      <w:r w:rsidR="00DE395A" w:rsidRPr="00AD27FB">
        <w:rPr>
          <w:rFonts w:ascii="Palatino Linotype" w:eastAsia="Times New Roman" w:hAnsi="Palatino Linotype" w:cs="Arial"/>
          <w:color w:val="000000"/>
          <w:sz w:val="24"/>
          <w:szCs w:val="24"/>
          <w:lang w:val="es-ES" w:eastAsia="es-ES"/>
        </w:rPr>
        <w:t xml:space="preserve"> impugnación en la que refirió lo siguiente:</w:t>
      </w:r>
    </w:p>
    <w:p w14:paraId="58712EFA" w14:textId="77777777" w:rsidR="00DE395A" w:rsidRPr="00AD27FB"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092408E9" w14:textId="1A06696A" w:rsidR="00DE395A" w:rsidRPr="00AD27FB" w:rsidRDefault="00DE395A" w:rsidP="0020714E">
      <w:pPr>
        <w:numPr>
          <w:ilvl w:val="0"/>
          <w:numId w:val="1"/>
        </w:numPr>
        <w:tabs>
          <w:tab w:val="left" w:pos="426"/>
          <w:tab w:val="left" w:pos="567"/>
          <w:tab w:val="left" w:pos="720"/>
        </w:tabs>
        <w:spacing w:after="0" w:line="360" w:lineRule="auto"/>
        <w:ind w:left="567" w:right="616" w:hanging="27"/>
        <w:contextualSpacing/>
        <w:jc w:val="both"/>
        <w:rPr>
          <w:rFonts w:ascii="Palatino Linotype" w:eastAsia="Times New Roman" w:hAnsi="Palatino Linotype" w:cs="Arial"/>
          <w:color w:val="000000"/>
          <w:sz w:val="24"/>
          <w:szCs w:val="24"/>
          <w:lang w:val="es-ES" w:eastAsia="es-ES"/>
        </w:rPr>
      </w:pPr>
      <w:r w:rsidRPr="00AD27FB">
        <w:rPr>
          <w:rFonts w:ascii="Palatino Linotype" w:eastAsia="Times New Roman" w:hAnsi="Palatino Linotype" w:cs="Arial"/>
          <w:b/>
          <w:color w:val="000000"/>
          <w:sz w:val="24"/>
          <w:szCs w:val="24"/>
          <w:lang w:val="es-ES" w:eastAsia="es-ES"/>
        </w:rPr>
        <w:t>Acto impugnado:</w:t>
      </w:r>
      <w:r w:rsidRPr="00AD27FB">
        <w:rPr>
          <w:rFonts w:ascii="Palatino Linotype" w:eastAsia="Times New Roman" w:hAnsi="Palatino Linotype" w:cs="Arial"/>
          <w:color w:val="000000"/>
          <w:sz w:val="24"/>
          <w:szCs w:val="24"/>
          <w:lang w:val="es-ES" w:eastAsia="es-ES"/>
        </w:rPr>
        <w:t xml:space="preserve"> </w:t>
      </w:r>
      <w:r w:rsidR="00D20AF2" w:rsidRPr="00AD27FB">
        <w:rPr>
          <w:rFonts w:ascii="Palatino Linotype" w:eastAsia="Times New Roman" w:hAnsi="Palatino Linotype" w:cs="Arial"/>
          <w:i/>
          <w:color w:val="000000"/>
          <w:sz w:val="24"/>
          <w:szCs w:val="24"/>
          <w:lang w:val="es-ES" w:eastAsia="es-ES"/>
        </w:rPr>
        <w:t>“</w:t>
      </w:r>
      <w:r w:rsidR="00D20AF2" w:rsidRPr="00AD27FB">
        <w:rPr>
          <w:rFonts w:ascii="Palatino Linotype" w:eastAsia="Times New Roman" w:hAnsi="Palatino Linotype" w:cs="Arial"/>
          <w:i/>
          <w:color w:val="000000"/>
          <w:sz w:val="24"/>
          <w:szCs w:val="24"/>
          <w:lang w:eastAsia="es-ES"/>
        </w:rPr>
        <w:t xml:space="preserve">Requiero la cantidad total de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w:t>
      </w:r>
      <w:proofErr w:type="spellStart"/>
      <w:r w:rsidR="00D20AF2" w:rsidRPr="00AD27FB">
        <w:rPr>
          <w:rFonts w:ascii="Palatino Linotype" w:eastAsia="Times New Roman" w:hAnsi="Palatino Linotype" w:cs="Arial"/>
          <w:i/>
          <w:color w:val="000000"/>
          <w:sz w:val="24"/>
          <w:szCs w:val="24"/>
          <w:lang w:eastAsia="es-ES"/>
        </w:rPr>
        <w:t>semanala</w:t>
      </w:r>
      <w:proofErr w:type="spellEnd"/>
      <w:r w:rsidR="00D20AF2" w:rsidRPr="00AD27FB">
        <w:rPr>
          <w:rFonts w:ascii="Palatino Linotype" w:eastAsia="Times New Roman" w:hAnsi="Palatino Linotype" w:cs="Arial"/>
          <w:i/>
          <w:color w:val="000000"/>
          <w:sz w:val="24"/>
          <w:szCs w:val="24"/>
          <w:lang w:eastAsia="es-ES"/>
        </w:rPr>
        <w:t xml:space="preserve"> que se le da a todas las áreas de la Dirección de Servicios Públicos detallando los consumos de cuantas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se utiliza diario para herramienta, maquinaria y </w:t>
      </w:r>
      <w:proofErr w:type="spellStart"/>
      <w:r w:rsidR="00D20AF2" w:rsidRPr="00AD27FB">
        <w:rPr>
          <w:rFonts w:ascii="Palatino Linotype" w:eastAsia="Times New Roman" w:hAnsi="Palatino Linotype" w:cs="Arial"/>
          <w:i/>
          <w:color w:val="000000"/>
          <w:sz w:val="24"/>
          <w:szCs w:val="24"/>
          <w:lang w:eastAsia="es-ES"/>
        </w:rPr>
        <w:t>vehiculos</w:t>
      </w:r>
      <w:proofErr w:type="spellEnd"/>
      <w:r w:rsidR="00D20AF2" w:rsidRPr="00AD27FB">
        <w:rPr>
          <w:rFonts w:ascii="Palatino Linotype" w:eastAsia="Times New Roman" w:hAnsi="Palatino Linotype" w:cs="Arial"/>
          <w:i/>
          <w:color w:val="000000"/>
          <w:sz w:val="24"/>
          <w:szCs w:val="24"/>
          <w:lang w:eastAsia="es-ES"/>
        </w:rPr>
        <w:t xml:space="preserve">, </w:t>
      </w:r>
      <w:proofErr w:type="spellStart"/>
      <w:r w:rsidR="00D20AF2" w:rsidRPr="00AD27FB">
        <w:rPr>
          <w:rFonts w:ascii="Palatino Linotype" w:eastAsia="Times New Roman" w:hAnsi="Palatino Linotype" w:cs="Arial"/>
          <w:i/>
          <w:color w:val="000000"/>
          <w:sz w:val="24"/>
          <w:szCs w:val="24"/>
          <w:lang w:eastAsia="es-ES"/>
        </w:rPr>
        <w:t>asi</w:t>
      </w:r>
      <w:proofErr w:type="spellEnd"/>
      <w:r w:rsidR="00D20AF2" w:rsidRPr="00AD27FB">
        <w:rPr>
          <w:rFonts w:ascii="Palatino Linotype" w:eastAsia="Times New Roman" w:hAnsi="Palatino Linotype" w:cs="Arial"/>
          <w:i/>
          <w:color w:val="000000"/>
          <w:sz w:val="24"/>
          <w:szCs w:val="24"/>
          <w:lang w:eastAsia="es-ES"/>
        </w:rPr>
        <w:t xml:space="preserve"> como las bitácoras de control de </w:t>
      </w:r>
      <w:proofErr w:type="spellStart"/>
      <w:r w:rsidR="00D20AF2" w:rsidRPr="00AD27FB">
        <w:rPr>
          <w:rFonts w:ascii="Palatino Linotype" w:eastAsia="Times New Roman" w:hAnsi="Palatino Linotype" w:cs="Arial"/>
          <w:i/>
          <w:color w:val="000000"/>
          <w:sz w:val="24"/>
          <w:szCs w:val="24"/>
          <w:lang w:eastAsia="es-ES"/>
        </w:rPr>
        <w:t>como</w:t>
      </w:r>
      <w:proofErr w:type="spellEnd"/>
      <w:r w:rsidR="00D20AF2" w:rsidRPr="00AD27FB">
        <w:rPr>
          <w:rFonts w:ascii="Palatino Linotype" w:eastAsia="Times New Roman" w:hAnsi="Palatino Linotype" w:cs="Arial"/>
          <w:i/>
          <w:color w:val="000000"/>
          <w:sz w:val="24"/>
          <w:szCs w:val="24"/>
          <w:lang w:eastAsia="es-ES"/>
        </w:rPr>
        <w:t xml:space="preserve"> se reparte esa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Requiero foto de todas las trampas de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de todos los </w:t>
      </w:r>
      <w:proofErr w:type="spellStart"/>
      <w:r w:rsidR="00D20AF2" w:rsidRPr="00AD27FB">
        <w:rPr>
          <w:rFonts w:ascii="Palatino Linotype" w:eastAsia="Times New Roman" w:hAnsi="Palatino Linotype" w:cs="Arial"/>
          <w:i/>
          <w:color w:val="000000"/>
          <w:sz w:val="24"/>
          <w:szCs w:val="24"/>
          <w:lang w:eastAsia="es-ES"/>
        </w:rPr>
        <w:t>vehiculos</w:t>
      </w:r>
      <w:proofErr w:type="spellEnd"/>
      <w:r w:rsidR="00D20AF2" w:rsidRPr="00AD27FB">
        <w:rPr>
          <w:rFonts w:ascii="Palatino Linotype" w:eastAsia="Times New Roman" w:hAnsi="Palatino Linotype" w:cs="Arial"/>
          <w:i/>
          <w:color w:val="000000"/>
          <w:sz w:val="24"/>
          <w:szCs w:val="24"/>
          <w:lang w:eastAsia="es-ES"/>
        </w:rPr>
        <w:t xml:space="preserve"> adscritos a la Dirección de Servicios Públicos Requiero foto de donde se resguarda la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en todos los campamentos de la Dirección de Servicios Públicos Solicito que medidas ha tomado la </w:t>
      </w:r>
      <w:proofErr w:type="spellStart"/>
      <w:r w:rsidR="00D20AF2" w:rsidRPr="00AD27FB">
        <w:rPr>
          <w:rFonts w:ascii="Palatino Linotype" w:eastAsia="Times New Roman" w:hAnsi="Palatino Linotype" w:cs="Arial"/>
          <w:i/>
          <w:color w:val="000000"/>
          <w:sz w:val="24"/>
          <w:szCs w:val="24"/>
          <w:lang w:eastAsia="es-ES"/>
        </w:rPr>
        <w:t>contraloria</w:t>
      </w:r>
      <w:proofErr w:type="spellEnd"/>
      <w:r w:rsidR="00D20AF2" w:rsidRPr="00AD27FB">
        <w:rPr>
          <w:rFonts w:ascii="Palatino Linotype" w:eastAsia="Times New Roman" w:hAnsi="Palatino Linotype" w:cs="Arial"/>
          <w:i/>
          <w:color w:val="000000"/>
          <w:sz w:val="24"/>
          <w:szCs w:val="24"/>
          <w:lang w:eastAsia="es-ES"/>
        </w:rPr>
        <w:t xml:space="preserve"> interna </w:t>
      </w:r>
      <w:proofErr w:type="spellStart"/>
      <w:r w:rsidR="00D20AF2" w:rsidRPr="00AD27FB">
        <w:rPr>
          <w:rFonts w:ascii="Palatino Linotype" w:eastAsia="Times New Roman" w:hAnsi="Palatino Linotype" w:cs="Arial"/>
          <w:i/>
          <w:color w:val="000000"/>
          <w:sz w:val="24"/>
          <w:szCs w:val="24"/>
          <w:lang w:eastAsia="es-ES"/>
        </w:rPr>
        <w:t>asi</w:t>
      </w:r>
      <w:proofErr w:type="spellEnd"/>
      <w:r w:rsidR="00D20AF2" w:rsidRPr="00AD27FB">
        <w:rPr>
          <w:rFonts w:ascii="Palatino Linotype" w:eastAsia="Times New Roman" w:hAnsi="Palatino Linotype" w:cs="Arial"/>
          <w:i/>
          <w:color w:val="000000"/>
          <w:sz w:val="24"/>
          <w:szCs w:val="24"/>
          <w:lang w:eastAsia="es-ES"/>
        </w:rPr>
        <w:t xml:space="preserve"> como la Dirección de Servicios Públicos para el robo de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en todos los campamentos de esa dirección Requiero nombre de los responsables que </w:t>
      </w:r>
      <w:r w:rsidR="00D20AF2" w:rsidRPr="00AD27FB">
        <w:rPr>
          <w:rFonts w:ascii="Palatino Linotype" w:eastAsia="Times New Roman" w:hAnsi="Palatino Linotype" w:cs="Arial"/>
          <w:i/>
          <w:color w:val="000000"/>
          <w:sz w:val="24"/>
          <w:szCs w:val="24"/>
          <w:lang w:eastAsia="es-ES"/>
        </w:rPr>
        <w:lastRenderedPageBreak/>
        <w:t xml:space="preserve">realizan la repartición de gasolina y </w:t>
      </w:r>
      <w:proofErr w:type="spellStart"/>
      <w:r w:rsidR="00D20AF2" w:rsidRPr="00AD27FB">
        <w:rPr>
          <w:rFonts w:ascii="Palatino Linotype" w:eastAsia="Times New Roman" w:hAnsi="Palatino Linotype" w:cs="Arial"/>
          <w:i/>
          <w:color w:val="000000"/>
          <w:sz w:val="24"/>
          <w:szCs w:val="24"/>
          <w:lang w:eastAsia="es-ES"/>
        </w:rPr>
        <w:t>diesel</w:t>
      </w:r>
      <w:proofErr w:type="spellEnd"/>
      <w:r w:rsidR="00D20AF2" w:rsidRPr="00AD27FB">
        <w:rPr>
          <w:rFonts w:ascii="Palatino Linotype" w:eastAsia="Times New Roman" w:hAnsi="Palatino Linotype" w:cs="Arial"/>
          <w:i/>
          <w:color w:val="000000"/>
          <w:sz w:val="24"/>
          <w:szCs w:val="24"/>
          <w:lang w:eastAsia="es-ES"/>
        </w:rPr>
        <w:t xml:space="preserve"> </w:t>
      </w:r>
      <w:proofErr w:type="spellStart"/>
      <w:r w:rsidR="00D20AF2" w:rsidRPr="00AD27FB">
        <w:rPr>
          <w:rFonts w:ascii="Palatino Linotype" w:eastAsia="Times New Roman" w:hAnsi="Palatino Linotype" w:cs="Arial"/>
          <w:i/>
          <w:color w:val="000000"/>
          <w:sz w:val="24"/>
          <w:szCs w:val="24"/>
          <w:lang w:eastAsia="es-ES"/>
        </w:rPr>
        <w:t>asi</w:t>
      </w:r>
      <w:proofErr w:type="spellEnd"/>
      <w:r w:rsidR="00D20AF2" w:rsidRPr="00AD27FB">
        <w:rPr>
          <w:rFonts w:ascii="Palatino Linotype" w:eastAsia="Times New Roman" w:hAnsi="Palatino Linotype" w:cs="Arial"/>
          <w:i/>
          <w:color w:val="000000"/>
          <w:sz w:val="24"/>
          <w:szCs w:val="24"/>
          <w:lang w:eastAsia="es-ES"/>
        </w:rPr>
        <w:t xml:space="preserve"> como los vales de entrega y quien recibe dicho combustible y lugares donde se ha ocupado esa herramienta y maquinaria y rutas de lo </w:t>
      </w:r>
      <w:proofErr w:type="spellStart"/>
      <w:r w:rsidR="00D20AF2" w:rsidRPr="00AD27FB">
        <w:rPr>
          <w:rFonts w:ascii="Palatino Linotype" w:eastAsia="Times New Roman" w:hAnsi="Palatino Linotype" w:cs="Arial"/>
          <w:i/>
          <w:color w:val="000000"/>
          <w:sz w:val="24"/>
          <w:szCs w:val="24"/>
          <w:lang w:eastAsia="es-ES"/>
        </w:rPr>
        <w:t>vehiculos</w:t>
      </w:r>
      <w:proofErr w:type="spellEnd"/>
      <w:r w:rsidR="00D20AF2" w:rsidRPr="00AD27FB">
        <w:rPr>
          <w:rFonts w:ascii="Palatino Linotype" w:eastAsia="Times New Roman" w:hAnsi="Palatino Linotype" w:cs="Arial"/>
          <w:i/>
          <w:color w:val="000000"/>
          <w:sz w:val="24"/>
          <w:szCs w:val="24"/>
          <w:lang w:eastAsia="es-ES"/>
        </w:rPr>
        <w:t xml:space="preserve"> con su consumo diario de Enero del 2022 a la fecha</w:t>
      </w:r>
      <w:r w:rsidR="00D20AF2" w:rsidRPr="00AD27FB">
        <w:rPr>
          <w:rFonts w:ascii="Palatino Linotype" w:eastAsia="Times New Roman" w:hAnsi="Palatino Linotype" w:cs="Arial"/>
          <w:i/>
          <w:color w:val="000000"/>
          <w:sz w:val="24"/>
          <w:szCs w:val="24"/>
          <w:lang w:val="es-ES" w:eastAsia="es-ES"/>
        </w:rPr>
        <w:t>”</w:t>
      </w:r>
      <w:r w:rsidR="00D20AF2" w:rsidRPr="00AD27FB">
        <w:rPr>
          <w:rFonts w:ascii="Palatino Linotype" w:eastAsia="Times New Roman" w:hAnsi="Palatino Linotype" w:cs="Arial"/>
          <w:color w:val="000000"/>
          <w:sz w:val="24"/>
          <w:szCs w:val="24"/>
          <w:lang w:val="es-ES" w:eastAsia="es-ES"/>
        </w:rPr>
        <w:t xml:space="preserve"> (Sic).</w:t>
      </w:r>
    </w:p>
    <w:p w14:paraId="46768F30" w14:textId="77777777" w:rsidR="00DE395A" w:rsidRPr="00AD27FB"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4D5FF549" w14:textId="21CC9AC1" w:rsidR="00DE395A" w:rsidRPr="00AD27FB" w:rsidRDefault="00DE395A" w:rsidP="00AC14BB">
      <w:pPr>
        <w:numPr>
          <w:ilvl w:val="0"/>
          <w:numId w:val="1"/>
        </w:numPr>
        <w:tabs>
          <w:tab w:val="left" w:pos="0"/>
        </w:tabs>
        <w:spacing w:after="0" w:line="360" w:lineRule="auto"/>
        <w:ind w:left="540" w:right="616" w:firstLine="0"/>
        <w:contextualSpacing/>
        <w:jc w:val="both"/>
        <w:rPr>
          <w:rFonts w:ascii="Palatino Linotype" w:eastAsia="Times New Roman" w:hAnsi="Palatino Linotype" w:cs="Arial"/>
          <w:color w:val="000000"/>
          <w:sz w:val="24"/>
          <w:szCs w:val="24"/>
          <w:lang w:val="es-ES" w:eastAsia="es-ES"/>
        </w:rPr>
      </w:pPr>
      <w:r w:rsidRPr="00AD27FB">
        <w:rPr>
          <w:rFonts w:ascii="Palatino Linotype" w:eastAsia="Times New Roman" w:hAnsi="Palatino Linotype" w:cs="Arial"/>
          <w:b/>
          <w:color w:val="000000"/>
          <w:sz w:val="24"/>
          <w:szCs w:val="24"/>
          <w:lang w:val="es-ES" w:eastAsia="es-ES"/>
        </w:rPr>
        <w:t>Razones o motivos de inconformidad:</w:t>
      </w:r>
      <w:r w:rsidRPr="00AD27FB">
        <w:rPr>
          <w:rFonts w:ascii="Palatino Linotype" w:eastAsia="Times New Roman" w:hAnsi="Palatino Linotype" w:cs="Arial"/>
          <w:color w:val="000000"/>
          <w:sz w:val="24"/>
          <w:szCs w:val="24"/>
          <w:lang w:val="es-ES" w:eastAsia="es-ES"/>
        </w:rPr>
        <w:t xml:space="preserve"> </w:t>
      </w:r>
      <w:r w:rsidRPr="00AD27FB">
        <w:rPr>
          <w:rFonts w:ascii="Palatino Linotype" w:eastAsia="Times New Roman" w:hAnsi="Palatino Linotype" w:cs="Arial"/>
          <w:i/>
          <w:color w:val="000000"/>
          <w:sz w:val="24"/>
          <w:szCs w:val="24"/>
          <w:lang w:val="es-ES" w:eastAsia="es-ES"/>
        </w:rPr>
        <w:t>“</w:t>
      </w:r>
      <w:r w:rsidR="00630F67" w:rsidRPr="00AD27FB">
        <w:rPr>
          <w:rFonts w:ascii="Palatino Linotype" w:eastAsia="Times New Roman" w:hAnsi="Palatino Linotype" w:cs="Arial"/>
          <w:i/>
          <w:color w:val="000000"/>
          <w:sz w:val="24"/>
          <w:szCs w:val="24"/>
          <w:lang w:eastAsia="es-ES"/>
        </w:rPr>
        <w:t xml:space="preserve">No se </w:t>
      </w:r>
      <w:proofErr w:type="spellStart"/>
      <w:r w:rsidR="00630F67" w:rsidRPr="00AD27FB">
        <w:rPr>
          <w:rFonts w:ascii="Palatino Linotype" w:eastAsia="Times New Roman" w:hAnsi="Palatino Linotype" w:cs="Arial"/>
          <w:i/>
          <w:color w:val="000000"/>
          <w:sz w:val="24"/>
          <w:szCs w:val="24"/>
          <w:lang w:eastAsia="es-ES"/>
        </w:rPr>
        <w:t>solicito</w:t>
      </w:r>
      <w:proofErr w:type="spellEnd"/>
      <w:r w:rsidR="00630F67" w:rsidRPr="00AD27FB">
        <w:rPr>
          <w:rFonts w:ascii="Palatino Linotype" w:eastAsia="Times New Roman" w:hAnsi="Palatino Linotype" w:cs="Arial"/>
          <w:i/>
          <w:color w:val="000000"/>
          <w:sz w:val="24"/>
          <w:szCs w:val="24"/>
          <w:lang w:eastAsia="es-ES"/>
        </w:rPr>
        <w:t xml:space="preserve"> los oficios de petición de gasolina y </w:t>
      </w:r>
      <w:proofErr w:type="spellStart"/>
      <w:r w:rsidR="00630F67" w:rsidRPr="00AD27FB">
        <w:rPr>
          <w:rFonts w:ascii="Palatino Linotype" w:eastAsia="Times New Roman" w:hAnsi="Palatino Linotype" w:cs="Arial"/>
          <w:i/>
          <w:color w:val="000000"/>
          <w:sz w:val="24"/>
          <w:szCs w:val="24"/>
          <w:lang w:eastAsia="es-ES"/>
        </w:rPr>
        <w:t>diesel</w:t>
      </w:r>
      <w:proofErr w:type="spellEnd"/>
      <w:r w:rsidR="00630F67" w:rsidRPr="00AD27FB">
        <w:rPr>
          <w:rFonts w:ascii="Palatino Linotype" w:eastAsia="Times New Roman" w:hAnsi="Palatino Linotype" w:cs="Arial"/>
          <w:i/>
          <w:color w:val="000000"/>
          <w:sz w:val="24"/>
          <w:szCs w:val="24"/>
          <w:lang w:eastAsia="es-ES"/>
        </w:rPr>
        <w:t xml:space="preserve">. En el punto 2 y 3 Argumentan que no </w:t>
      </w:r>
      <w:proofErr w:type="spellStart"/>
      <w:r w:rsidR="00630F67" w:rsidRPr="00AD27FB">
        <w:rPr>
          <w:rFonts w:ascii="Palatino Linotype" w:eastAsia="Times New Roman" w:hAnsi="Palatino Linotype" w:cs="Arial"/>
          <w:i/>
          <w:color w:val="000000"/>
          <w:sz w:val="24"/>
          <w:szCs w:val="24"/>
          <w:lang w:eastAsia="es-ES"/>
        </w:rPr>
        <w:t>estan</w:t>
      </w:r>
      <w:proofErr w:type="spellEnd"/>
      <w:r w:rsidR="00630F67" w:rsidRPr="00AD27FB">
        <w:rPr>
          <w:rFonts w:ascii="Palatino Linotype" w:eastAsia="Times New Roman" w:hAnsi="Palatino Linotype" w:cs="Arial"/>
          <w:i/>
          <w:color w:val="000000"/>
          <w:sz w:val="24"/>
          <w:szCs w:val="24"/>
          <w:lang w:eastAsia="es-ES"/>
        </w:rPr>
        <w:t xml:space="preserve"> obligados a generar esos reportes, por lo que pone en duda si realmente hay control sobre ese uso de combustible ya que es una forma de control y pone en dicho el supuesto del robo de combustible ya que no </w:t>
      </w:r>
      <w:proofErr w:type="spellStart"/>
      <w:r w:rsidR="00630F67" w:rsidRPr="00AD27FB">
        <w:rPr>
          <w:rFonts w:ascii="Palatino Linotype" w:eastAsia="Times New Roman" w:hAnsi="Palatino Linotype" w:cs="Arial"/>
          <w:i/>
          <w:color w:val="000000"/>
          <w:sz w:val="24"/>
          <w:szCs w:val="24"/>
          <w:lang w:eastAsia="es-ES"/>
        </w:rPr>
        <w:t>estan</w:t>
      </w:r>
      <w:proofErr w:type="spellEnd"/>
      <w:r w:rsidR="00630F67" w:rsidRPr="00AD27FB">
        <w:rPr>
          <w:rFonts w:ascii="Palatino Linotype" w:eastAsia="Times New Roman" w:hAnsi="Palatino Linotype" w:cs="Arial"/>
          <w:i/>
          <w:color w:val="000000"/>
          <w:sz w:val="24"/>
          <w:szCs w:val="24"/>
          <w:lang w:eastAsia="es-ES"/>
        </w:rPr>
        <w:t xml:space="preserve"> obligados a tomarles fotos a las trampas de los </w:t>
      </w:r>
      <w:proofErr w:type="spellStart"/>
      <w:r w:rsidR="00630F67" w:rsidRPr="00AD27FB">
        <w:rPr>
          <w:rFonts w:ascii="Palatino Linotype" w:eastAsia="Times New Roman" w:hAnsi="Palatino Linotype" w:cs="Arial"/>
          <w:i/>
          <w:color w:val="000000"/>
          <w:sz w:val="24"/>
          <w:szCs w:val="24"/>
          <w:lang w:eastAsia="es-ES"/>
        </w:rPr>
        <w:t>vehiculos</w:t>
      </w:r>
      <w:proofErr w:type="spellEnd"/>
      <w:r w:rsidR="00630F67" w:rsidRPr="00AD27FB">
        <w:rPr>
          <w:rFonts w:ascii="Palatino Linotype" w:eastAsia="Times New Roman" w:hAnsi="Palatino Linotype" w:cs="Arial"/>
          <w:i/>
          <w:color w:val="000000"/>
          <w:sz w:val="24"/>
          <w:szCs w:val="24"/>
          <w:lang w:eastAsia="es-ES"/>
        </w:rPr>
        <w:t xml:space="preserve"> / camiones, etc. En el punto 1, responden que cada área de acuerdo con sus actividades son quienes programan el uso de combustible, por eso se </w:t>
      </w:r>
      <w:proofErr w:type="spellStart"/>
      <w:r w:rsidR="00630F67" w:rsidRPr="00AD27FB">
        <w:rPr>
          <w:rFonts w:ascii="Palatino Linotype" w:eastAsia="Times New Roman" w:hAnsi="Palatino Linotype" w:cs="Arial"/>
          <w:i/>
          <w:color w:val="000000"/>
          <w:sz w:val="24"/>
          <w:szCs w:val="24"/>
          <w:lang w:eastAsia="es-ES"/>
        </w:rPr>
        <w:t>solicito</w:t>
      </w:r>
      <w:proofErr w:type="spellEnd"/>
      <w:r w:rsidR="00630F67" w:rsidRPr="00AD27FB">
        <w:rPr>
          <w:rFonts w:ascii="Palatino Linotype" w:eastAsia="Times New Roman" w:hAnsi="Palatino Linotype" w:cs="Arial"/>
          <w:i/>
          <w:color w:val="000000"/>
          <w:sz w:val="24"/>
          <w:szCs w:val="24"/>
          <w:lang w:eastAsia="es-ES"/>
        </w:rPr>
        <w:t xml:space="preserve"> la cantidad total de gasolina y </w:t>
      </w:r>
      <w:proofErr w:type="spellStart"/>
      <w:r w:rsidR="00630F67" w:rsidRPr="00AD27FB">
        <w:rPr>
          <w:rFonts w:ascii="Palatino Linotype" w:eastAsia="Times New Roman" w:hAnsi="Palatino Linotype" w:cs="Arial"/>
          <w:i/>
          <w:color w:val="000000"/>
          <w:sz w:val="24"/>
          <w:szCs w:val="24"/>
          <w:lang w:eastAsia="es-ES"/>
        </w:rPr>
        <w:t>diesel</w:t>
      </w:r>
      <w:proofErr w:type="spellEnd"/>
      <w:r w:rsidR="00630F67" w:rsidRPr="00AD27FB">
        <w:rPr>
          <w:rFonts w:ascii="Palatino Linotype" w:eastAsia="Times New Roman" w:hAnsi="Palatino Linotype" w:cs="Arial"/>
          <w:i/>
          <w:color w:val="000000"/>
          <w:sz w:val="24"/>
          <w:szCs w:val="24"/>
          <w:lang w:eastAsia="es-ES"/>
        </w:rPr>
        <w:t xml:space="preserve"> </w:t>
      </w:r>
      <w:proofErr w:type="spellStart"/>
      <w:r w:rsidR="00630F67" w:rsidRPr="00AD27FB">
        <w:rPr>
          <w:rFonts w:ascii="Palatino Linotype" w:eastAsia="Times New Roman" w:hAnsi="Palatino Linotype" w:cs="Arial"/>
          <w:i/>
          <w:color w:val="000000"/>
          <w:sz w:val="24"/>
          <w:szCs w:val="24"/>
          <w:lang w:eastAsia="es-ES"/>
        </w:rPr>
        <w:t>semanala</w:t>
      </w:r>
      <w:proofErr w:type="spellEnd"/>
      <w:r w:rsidR="00630F67" w:rsidRPr="00AD27FB">
        <w:rPr>
          <w:rFonts w:ascii="Palatino Linotype" w:eastAsia="Times New Roman" w:hAnsi="Palatino Linotype" w:cs="Arial"/>
          <w:i/>
          <w:color w:val="000000"/>
          <w:sz w:val="24"/>
          <w:szCs w:val="24"/>
          <w:lang w:eastAsia="es-ES"/>
        </w:rPr>
        <w:t xml:space="preserve"> que se le da a todas las áreas de la Dirección de servicios </w:t>
      </w:r>
      <w:proofErr w:type="spellStart"/>
      <w:r w:rsidR="00630F67" w:rsidRPr="00AD27FB">
        <w:rPr>
          <w:rFonts w:ascii="Palatino Linotype" w:eastAsia="Times New Roman" w:hAnsi="Palatino Linotype" w:cs="Arial"/>
          <w:i/>
          <w:color w:val="000000"/>
          <w:sz w:val="24"/>
          <w:szCs w:val="24"/>
          <w:lang w:eastAsia="es-ES"/>
        </w:rPr>
        <w:t>publicos</w:t>
      </w:r>
      <w:proofErr w:type="spellEnd"/>
      <w:r w:rsidR="00630F67" w:rsidRPr="00AD27FB">
        <w:rPr>
          <w:rFonts w:ascii="Palatino Linotype" w:eastAsia="Times New Roman" w:hAnsi="Palatino Linotype" w:cs="Arial"/>
          <w:i/>
          <w:color w:val="000000"/>
          <w:sz w:val="24"/>
          <w:szCs w:val="24"/>
          <w:lang w:eastAsia="es-ES"/>
        </w:rPr>
        <w:t xml:space="preserve"> detallando como se reparte esa gasolina </w:t>
      </w:r>
      <w:proofErr w:type="spellStart"/>
      <w:r w:rsidR="00630F67" w:rsidRPr="00AD27FB">
        <w:rPr>
          <w:rFonts w:ascii="Palatino Linotype" w:eastAsia="Times New Roman" w:hAnsi="Palatino Linotype" w:cs="Arial"/>
          <w:i/>
          <w:color w:val="000000"/>
          <w:sz w:val="24"/>
          <w:szCs w:val="24"/>
          <w:lang w:eastAsia="es-ES"/>
        </w:rPr>
        <w:t>anexansus</w:t>
      </w:r>
      <w:proofErr w:type="spellEnd"/>
      <w:r w:rsidR="00630F67" w:rsidRPr="00AD27FB">
        <w:rPr>
          <w:rFonts w:ascii="Palatino Linotype" w:eastAsia="Times New Roman" w:hAnsi="Palatino Linotype" w:cs="Arial"/>
          <w:i/>
          <w:color w:val="000000"/>
          <w:sz w:val="24"/>
          <w:szCs w:val="24"/>
          <w:lang w:eastAsia="es-ES"/>
        </w:rPr>
        <w:t xml:space="preserve"> bitácoras. Son recursos que salen de los impuestos de nosotros los ciudadanos por lo que si </w:t>
      </w:r>
      <w:proofErr w:type="spellStart"/>
      <w:r w:rsidR="00630F67" w:rsidRPr="00AD27FB">
        <w:rPr>
          <w:rFonts w:ascii="Palatino Linotype" w:eastAsia="Times New Roman" w:hAnsi="Palatino Linotype" w:cs="Arial"/>
          <w:i/>
          <w:color w:val="000000"/>
          <w:sz w:val="24"/>
          <w:szCs w:val="24"/>
          <w:lang w:eastAsia="es-ES"/>
        </w:rPr>
        <w:t>estan</w:t>
      </w:r>
      <w:proofErr w:type="spellEnd"/>
      <w:r w:rsidR="00630F67" w:rsidRPr="00AD27FB">
        <w:rPr>
          <w:rFonts w:ascii="Palatino Linotype" w:eastAsia="Times New Roman" w:hAnsi="Palatino Linotype" w:cs="Arial"/>
          <w:i/>
          <w:color w:val="000000"/>
          <w:sz w:val="24"/>
          <w:szCs w:val="24"/>
          <w:lang w:eastAsia="es-ES"/>
        </w:rPr>
        <w:t xml:space="preserve"> obligados a brindar información de </w:t>
      </w:r>
      <w:proofErr w:type="spellStart"/>
      <w:r w:rsidR="00630F67" w:rsidRPr="00AD27FB">
        <w:rPr>
          <w:rFonts w:ascii="Palatino Linotype" w:eastAsia="Times New Roman" w:hAnsi="Palatino Linotype" w:cs="Arial"/>
          <w:i/>
          <w:color w:val="000000"/>
          <w:sz w:val="24"/>
          <w:szCs w:val="24"/>
          <w:lang w:eastAsia="es-ES"/>
        </w:rPr>
        <w:t>como</w:t>
      </w:r>
      <w:proofErr w:type="spellEnd"/>
      <w:r w:rsidR="00630F67" w:rsidRPr="00AD27FB">
        <w:rPr>
          <w:rFonts w:ascii="Palatino Linotype" w:eastAsia="Times New Roman" w:hAnsi="Palatino Linotype" w:cs="Arial"/>
          <w:i/>
          <w:color w:val="000000"/>
          <w:sz w:val="24"/>
          <w:szCs w:val="24"/>
          <w:lang w:eastAsia="es-ES"/>
        </w:rPr>
        <w:t xml:space="preserve"> se utiliza ese recurso Y su cita de tesis ¨Hechos negativos, no son </w:t>
      </w:r>
      <w:proofErr w:type="spellStart"/>
      <w:r w:rsidR="00630F67" w:rsidRPr="00AD27FB">
        <w:rPr>
          <w:rFonts w:ascii="Palatino Linotype" w:eastAsia="Times New Roman" w:hAnsi="Palatino Linotype" w:cs="Arial"/>
          <w:i/>
          <w:color w:val="000000"/>
          <w:sz w:val="24"/>
          <w:szCs w:val="24"/>
          <w:lang w:eastAsia="es-ES"/>
        </w:rPr>
        <w:t>suceptibles</w:t>
      </w:r>
      <w:proofErr w:type="spellEnd"/>
      <w:r w:rsidR="00630F67" w:rsidRPr="00AD27FB">
        <w:rPr>
          <w:rFonts w:ascii="Palatino Linotype" w:eastAsia="Times New Roman" w:hAnsi="Palatino Linotype" w:cs="Arial"/>
          <w:i/>
          <w:color w:val="000000"/>
          <w:sz w:val="24"/>
          <w:szCs w:val="24"/>
          <w:lang w:eastAsia="es-ES"/>
        </w:rPr>
        <w:t xml:space="preserve"> de demostración¨ </w:t>
      </w:r>
      <w:proofErr w:type="spellStart"/>
      <w:r w:rsidR="00630F67" w:rsidRPr="00AD27FB">
        <w:rPr>
          <w:rFonts w:ascii="Palatino Linotype" w:eastAsia="Times New Roman" w:hAnsi="Palatino Linotype" w:cs="Arial"/>
          <w:i/>
          <w:color w:val="000000"/>
          <w:sz w:val="24"/>
          <w:szCs w:val="24"/>
          <w:lang w:eastAsia="es-ES"/>
        </w:rPr>
        <w:t>como</w:t>
      </w:r>
      <w:proofErr w:type="spellEnd"/>
      <w:r w:rsidR="00630F67" w:rsidRPr="00AD27FB">
        <w:rPr>
          <w:rFonts w:ascii="Palatino Linotype" w:eastAsia="Times New Roman" w:hAnsi="Palatino Linotype" w:cs="Arial"/>
          <w:i/>
          <w:color w:val="000000"/>
          <w:sz w:val="24"/>
          <w:szCs w:val="24"/>
          <w:lang w:eastAsia="es-ES"/>
        </w:rPr>
        <w:t xml:space="preserve"> aseguran que es un hecho negativo si responden que el combustible se le da a cada área administrativa por lo que debe de haber un lugar donde se resguarda dicha gasolina y les puede llegar a sobrar por lo que se pide se demuestre en bitácoras lo que se les da de gasolina y su consumo total para afirmar que no les sobra gasolina</w:t>
      </w:r>
      <w:r w:rsidRPr="00AD27FB">
        <w:rPr>
          <w:rFonts w:ascii="Palatino Linotype" w:eastAsia="Times New Roman" w:hAnsi="Palatino Linotype" w:cs="Arial"/>
          <w:i/>
          <w:color w:val="000000"/>
          <w:sz w:val="24"/>
          <w:szCs w:val="24"/>
          <w:lang w:val="es-ES" w:eastAsia="es-ES"/>
        </w:rPr>
        <w:t xml:space="preserve">” </w:t>
      </w:r>
      <w:r w:rsidRPr="00AD27FB">
        <w:rPr>
          <w:rFonts w:ascii="Palatino Linotype" w:eastAsia="Times New Roman" w:hAnsi="Palatino Linotype" w:cs="Arial"/>
          <w:color w:val="000000"/>
          <w:sz w:val="24"/>
          <w:szCs w:val="24"/>
          <w:lang w:val="es-ES" w:eastAsia="es-ES"/>
        </w:rPr>
        <w:t>(Sic).</w:t>
      </w:r>
    </w:p>
    <w:p w14:paraId="7551CAFB" w14:textId="77777777" w:rsidR="00DE395A" w:rsidRPr="00AD27FB"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5DE4FABD" w14:textId="77777777" w:rsidR="00C5646D" w:rsidRPr="00AD27FB"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Times New Roman" w:hAnsi="Palatino Linotype" w:cs="Arial"/>
          <w:color w:val="000000"/>
          <w:sz w:val="24"/>
          <w:szCs w:val="24"/>
          <w:lang w:val="es-ES" w:eastAsia="es-ES"/>
        </w:rPr>
        <w:lastRenderedPageBreak/>
        <w:t xml:space="preserve">Se registró el recurso de revisión bajo el número de expediente </w:t>
      </w:r>
      <w:r w:rsidRPr="00AD27FB">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AD27FB">
        <w:rPr>
          <w:rFonts w:ascii="Palatino Linotype" w:eastAsia="Calibri" w:hAnsi="Palatino Linotype" w:cs="Arial"/>
          <w:color w:val="000000"/>
          <w:sz w:val="24"/>
          <w:szCs w:val="24"/>
          <w:lang w:val="es-ES" w:eastAsia="es-ES"/>
        </w:rPr>
        <w:t>artículo 185</w:t>
      </w:r>
      <w:r w:rsidR="008A08A1"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fracción I</w:t>
      </w:r>
      <w:r w:rsidR="008A08A1"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de la </w:t>
      </w:r>
      <w:r w:rsidRPr="00AD27FB">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AD27FB">
        <w:rPr>
          <w:rFonts w:ascii="Palatino Linotype" w:eastAsia="Times New Roman" w:hAnsi="Palatino Linotype" w:cs="Arial"/>
          <w:color w:val="000000"/>
          <w:sz w:val="24"/>
          <w:szCs w:val="24"/>
          <w:lang w:val="es-ES" w:eastAsia="es-ES"/>
        </w:rPr>
        <w:t>se turnó a la</w:t>
      </w:r>
      <w:r w:rsidRPr="00AD27FB">
        <w:rPr>
          <w:rFonts w:ascii="Palatino Linotype" w:eastAsia="Times New Roman" w:hAnsi="Palatino Linotype" w:cs="Arial"/>
          <w:b/>
          <w:color w:val="000000"/>
          <w:sz w:val="24"/>
          <w:szCs w:val="24"/>
          <w:lang w:val="es-ES" w:eastAsia="es-ES"/>
        </w:rPr>
        <w:t xml:space="preserve"> Comisionada</w:t>
      </w:r>
      <w:r w:rsidR="00C5646D" w:rsidRPr="00AD27FB">
        <w:rPr>
          <w:rFonts w:ascii="Palatino Linotype" w:eastAsia="Times New Roman" w:hAnsi="Palatino Linotype" w:cs="Arial"/>
          <w:b/>
          <w:color w:val="000000"/>
          <w:sz w:val="24"/>
          <w:szCs w:val="24"/>
          <w:lang w:val="es-ES" w:eastAsia="es-ES"/>
        </w:rPr>
        <w:t xml:space="preserve"> María del Rosario Mejía Ayala</w:t>
      </w:r>
      <w:r w:rsidRPr="00AD27FB">
        <w:rPr>
          <w:rFonts w:ascii="Palatino Linotype" w:eastAsia="Times New Roman" w:hAnsi="Palatino Linotype" w:cs="Arial"/>
          <w:b/>
          <w:color w:val="000000"/>
          <w:sz w:val="24"/>
          <w:szCs w:val="24"/>
          <w:lang w:val="es-ES" w:eastAsia="es-ES"/>
        </w:rPr>
        <w:t xml:space="preserve">, </w:t>
      </w:r>
      <w:r w:rsidRPr="00AD27FB">
        <w:rPr>
          <w:rFonts w:ascii="Palatino Linotype" w:eastAsia="Times New Roman" w:hAnsi="Palatino Linotype" w:cs="Arial"/>
          <w:color w:val="000000"/>
          <w:sz w:val="24"/>
          <w:szCs w:val="24"/>
          <w:lang w:val="es-ES" w:eastAsia="es-ES"/>
        </w:rPr>
        <w:t xml:space="preserve">con el objeto de </w:t>
      </w:r>
      <w:r w:rsidRPr="00AD27FB">
        <w:rPr>
          <w:rFonts w:ascii="Palatino Linotype" w:eastAsia="Times New Roman" w:hAnsi="Palatino Linotype" w:cs="Arial"/>
          <w:color w:val="000000"/>
          <w:sz w:val="24"/>
          <w:szCs w:val="24"/>
          <w:lang w:eastAsia="es-ES"/>
        </w:rPr>
        <w:t>su análisis.</w:t>
      </w:r>
    </w:p>
    <w:p w14:paraId="347412BB" w14:textId="77777777" w:rsidR="00C5646D" w:rsidRPr="00AD27FB"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63FF6341" w14:textId="48D352B3" w:rsidR="00C5646D" w:rsidRPr="00AD27FB"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Times New Roman" w:hAnsi="Palatino Linotype" w:cs="Arial"/>
          <w:color w:val="000000"/>
          <w:sz w:val="24"/>
          <w:szCs w:val="24"/>
          <w:lang w:val="es-ES" w:eastAsia="es-ES"/>
        </w:rPr>
        <w:t>La</w:t>
      </w:r>
      <w:r w:rsidR="00C5646D" w:rsidRPr="00AD27FB">
        <w:rPr>
          <w:rFonts w:ascii="Palatino Linotype" w:eastAsia="Times New Roman" w:hAnsi="Palatino Linotype" w:cs="Arial"/>
          <w:b/>
          <w:color w:val="000000"/>
          <w:sz w:val="24"/>
          <w:szCs w:val="24"/>
          <w:lang w:val="es-ES" w:eastAsia="es-ES"/>
        </w:rPr>
        <w:t xml:space="preserve"> </w:t>
      </w:r>
      <w:r w:rsidR="0039184D" w:rsidRPr="00AD27FB">
        <w:rPr>
          <w:rFonts w:ascii="Palatino Linotype" w:eastAsia="Times New Roman" w:hAnsi="Palatino Linotype" w:cs="Arial"/>
          <w:color w:val="000000"/>
          <w:sz w:val="24"/>
          <w:szCs w:val="24"/>
          <w:lang w:val="es-ES" w:eastAsia="es-ES"/>
        </w:rPr>
        <w:t>Comisionada Ponente</w:t>
      </w:r>
      <w:r w:rsidRPr="00AD27FB">
        <w:rPr>
          <w:rFonts w:ascii="Palatino Linotype" w:eastAsia="Calibri" w:hAnsi="Palatino Linotype" w:cs="Arial"/>
          <w:color w:val="000000"/>
          <w:sz w:val="24"/>
          <w:szCs w:val="24"/>
          <w:lang w:val="es-ES" w:eastAsia="es-ES"/>
        </w:rPr>
        <w:t>, con fundamento en lo dispuesto por el artículo 185</w:t>
      </w:r>
      <w:r w:rsidR="00EA1C6B"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fracción II</w:t>
      </w:r>
      <w:r w:rsidR="00EA1C6B"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de la ley de la materia, a través del acuerdo de admisión de </w:t>
      </w:r>
      <w:r w:rsidR="00630F67" w:rsidRPr="00AD27FB">
        <w:rPr>
          <w:rFonts w:ascii="Palatino Linotype" w:eastAsia="Calibri" w:hAnsi="Palatino Linotype" w:cs="Arial"/>
          <w:color w:val="000000"/>
          <w:sz w:val="24"/>
          <w:szCs w:val="24"/>
          <w:lang w:val="es-ES" w:eastAsia="es-ES"/>
        </w:rPr>
        <w:t>veintiocho (28</w:t>
      </w:r>
      <w:r w:rsidR="008A08A1" w:rsidRPr="00AD27FB">
        <w:rPr>
          <w:rFonts w:ascii="Palatino Linotype" w:eastAsia="Calibri" w:hAnsi="Palatino Linotype" w:cs="Arial"/>
          <w:color w:val="000000"/>
          <w:sz w:val="24"/>
          <w:szCs w:val="24"/>
          <w:lang w:val="es-ES" w:eastAsia="es-ES"/>
        </w:rPr>
        <w:t>) de febrero</w:t>
      </w:r>
      <w:r w:rsidRPr="00AD27FB">
        <w:rPr>
          <w:rFonts w:ascii="Palatino Linotype" w:eastAsia="Calibri" w:hAnsi="Palatino Linotype" w:cs="Arial"/>
          <w:color w:val="000000"/>
          <w:sz w:val="24"/>
          <w:szCs w:val="24"/>
          <w:lang w:val="es-ES" w:eastAsia="es-ES"/>
        </w:rPr>
        <w:t xml:space="preserve"> de dos mil veinti</w:t>
      </w:r>
      <w:r w:rsidR="00C5646D" w:rsidRPr="00AD27FB">
        <w:rPr>
          <w:rFonts w:ascii="Palatino Linotype" w:eastAsia="Calibri" w:hAnsi="Palatino Linotype" w:cs="Arial"/>
          <w:color w:val="000000"/>
          <w:sz w:val="24"/>
          <w:szCs w:val="24"/>
          <w:lang w:val="es-ES" w:eastAsia="es-ES"/>
        </w:rPr>
        <w:t>dós,</w:t>
      </w:r>
      <w:r w:rsidRPr="00AD27FB">
        <w:rPr>
          <w:rFonts w:ascii="Palatino Linotype" w:eastAsia="Calibri" w:hAnsi="Palatino Linotype" w:cs="Arial"/>
          <w:color w:val="000000"/>
          <w:sz w:val="24"/>
          <w:szCs w:val="24"/>
          <w:lang w:val="es-ES" w:eastAsia="es-ES"/>
        </w:rPr>
        <w:t xml:space="preserve"> puso a disposición de las partes el expediente electrónico </w:t>
      </w:r>
      <w:r w:rsidRPr="00AD27FB">
        <w:rPr>
          <w:rFonts w:ascii="Palatino Linotype" w:eastAsia="Calibri" w:hAnsi="Palatino Linotype" w:cs="Arial"/>
          <w:color w:val="000000"/>
          <w:sz w:val="24"/>
          <w:szCs w:val="24"/>
          <w:lang w:val="es-ES_tradnl" w:eastAsia="es-ES"/>
        </w:rPr>
        <w:t xml:space="preserve">vía </w:t>
      </w:r>
      <w:r w:rsidR="008A08A1" w:rsidRPr="00AD27FB">
        <w:rPr>
          <w:rFonts w:ascii="Palatino Linotype" w:eastAsia="Calibri" w:hAnsi="Palatino Linotype" w:cs="Arial"/>
          <w:color w:val="000000"/>
          <w:sz w:val="24"/>
          <w:szCs w:val="24"/>
          <w:lang w:val="es-ES" w:eastAsia="es-ES"/>
        </w:rPr>
        <w:t>SAIMEX</w:t>
      </w:r>
      <w:r w:rsidRPr="00AD27FB">
        <w:rPr>
          <w:rFonts w:ascii="Palatino Linotype" w:eastAsia="Calibri" w:hAnsi="Palatino Linotype" w:cs="Arial"/>
          <w:color w:val="000000"/>
          <w:sz w:val="24"/>
          <w:szCs w:val="24"/>
          <w:lang w:val="es-ES" w:eastAsia="es-ES"/>
        </w:rPr>
        <w:t xml:space="preserve"> a efecto de que en un plazo máximo de siete días manifestaran lo que a su derecho convinieran, ofrecieran pruebas y alegatos según corresponda a los casos concretos, de esta forma para que el </w:t>
      </w:r>
      <w:r w:rsidRPr="00AD27FB">
        <w:rPr>
          <w:rFonts w:ascii="Palatino Linotype" w:eastAsia="Calibri" w:hAnsi="Palatino Linotype" w:cs="Arial"/>
          <w:b/>
          <w:color w:val="000000"/>
          <w:sz w:val="24"/>
          <w:szCs w:val="24"/>
          <w:lang w:val="es-ES" w:eastAsia="es-ES"/>
        </w:rPr>
        <w:t>SUJETO OBLIGADO</w:t>
      </w:r>
      <w:r w:rsidRPr="00AD27FB">
        <w:rPr>
          <w:rFonts w:ascii="Palatino Linotype" w:eastAsia="Calibri" w:hAnsi="Palatino Linotype" w:cs="Arial"/>
          <w:color w:val="000000"/>
          <w:sz w:val="24"/>
          <w:szCs w:val="24"/>
          <w:lang w:val="es-ES" w:eastAsia="es-ES"/>
        </w:rPr>
        <w:t xml:space="preserve"> presentara el informe justificado procedente</w:t>
      </w:r>
      <w:r w:rsidR="0039184D"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w:t>
      </w:r>
      <w:bookmarkStart w:id="5" w:name="_Toc461555889"/>
      <w:bookmarkStart w:id="6" w:name="_Toc466371858"/>
    </w:p>
    <w:p w14:paraId="578F8DDA" w14:textId="77777777" w:rsidR="0039184D" w:rsidRPr="00AD27FB"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3941CAD9" w14:textId="6E7D0D49" w:rsidR="0039184D" w:rsidRPr="00AD27FB" w:rsidRDefault="0039184D"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Calibri" w:hAnsi="Palatino Linotype" w:cs="Arial"/>
          <w:color w:val="000000"/>
          <w:sz w:val="24"/>
          <w:szCs w:val="24"/>
          <w:lang w:val="es-ES" w:eastAsia="es-ES"/>
        </w:rPr>
        <w:t xml:space="preserve">El </w:t>
      </w:r>
      <w:r w:rsidR="00D20AF2" w:rsidRPr="00AD27FB">
        <w:rPr>
          <w:rFonts w:ascii="Palatino Linotype" w:eastAsia="Calibri" w:hAnsi="Palatino Linotype" w:cs="Arial"/>
          <w:color w:val="000000"/>
          <w:sz w:val="24"/>
          <w:szCs w:val="24"/>
          <w:lang w:val="es-ES" w:eastAsia="es-ES"/>
        </w:rPr>
        <w:t>diez (10) de marzo</w:t>
      </w:r>
      <w:r w:rsidRPr="00AD27FB">
        <w:rPr>
          <w:rFonts w:ascii="Palatino Linotype" w:eastAsia="Calibri" w:hAnsi="Palatino Linotype" w:cs="Arial"/>
          <w:color w:val="000000"/>
          <w:sz w:val="24"/>
          <w:szCs w:val="24"/>
          <w:lang w:val="es-ES" w:eastAsia="es-ES"/>
        </w:rPr>
        <w:t xml:space="preserve"> de dos mil </w:t>
      </w:r>
      <w:r w:rsidR="008A08A1" w:rsidRPr="00AD27FB">
        <w:rPr>
          <w:rFonts w:ascii="Palatino Linotype" w:eastAsia="Calibri" w:hAnsi="Palatino Linotype" w:cs="Arial"/>
          <w:color w:val="000000"/>
          <w:sz w:val="24"/>
          <w:szCs w:val="24"/>
          <w:lang w:val="es-ES" w:eastAsia="es-ES"/>
        </w:rPr>
        <w:t>veintidós</w:t>
      </w:r>
      <w:r w:rsidRPr="00AD27FB">
        <w:rPr>
          <w:rFonts w:ascii="Palatino Linotype" w:eastAsia="Calibri" w:hAnsi="Palatino Linotype" w:cs="Arial"/>
          <w:color w:val="000000"/>
          <w:sz w:val="24"/>
          <w:szCs w:val="24"/>
          <w:lang w:val="es-ES" w:eastAsia="es-ES"/>
        </w:rPr>
        <w:t xml:space="preserve">, el </w:t>
      </w:r>
      <w:r w:rsidRPr="00AD27FB">
        <w:rPr>
          <w:rFonts w:ascii="Palatino Linotype" w:eastAsia="Calibri" w:hAnsi="Palatino Linotype" w:cs="Arial"/>
          <w:b/>
          <w:bCs/>
          <w:color w:val="000000"/>
          <w:sz w:val="24"/>
          <w:szCs w:val="24"/>
          <w:lang w:val="es-ES" w:eastAsia="es-ES"/>
        </w:rPr>
        <w:t>SUJETO OBLIGADO</w:t>
      </w:r>
      <w:r w:rsidRPr="00AD27FB">
        <w:rPr>
          <w:rFonts w:ascii="Palatino Linotype" w:eastAsia="Calibri" w:hAnsi="Palatino Linotype" w:cs="Arial"/>
          <w:color w:val="000000"/>
          <w:sz w:val="24"/>
          <w:szCs w:val="24"/>
          <w:lang w:val="es-ES" w:eastAsia="es-ES"/>
        </w:rPr>
        <w:t xml:space="preserve"> presentó</w:t>
      </w:r>
      <w:r w:rsidR="00A54713" w:rsidRPr="00AD27FB">
        <w:rPr>
          <w:rFonts w:ascii="Palatino Linotype" w:eastAsia="Calibri" w:hAnsi="Palatino Linotype" w:cs="Arial"/>
          <w:color w:val="000000"/>
          <w:sz w:val="24"/>
          <w:szCs w:val="24"/>
          <w:lang w:val="es-ES" w:eastAsia="es-ES"/>
        </w:rPr>
        <w:t>,</w:t>
      </w:r>
      <w:r w:rsidRPr="00AD27FB">
        <w:rPr>
          <w:rFonts w:ascii="Palatino Linotype" w:eastAsia="Calibri" w:hAnsi="Palatino Linotype" w:cs="Arial"/>
          <w:color w:val="000000"/>
          <w:sz w:val="24"/>
          <w:szCs w:val="24"/>
          <w:lang w:val="es-ES" w:eastAsia="es-ES"/>
        </w:rPr>
        <w:t xml:space="preserve"> </w:t>
      </w:r>
      <w:r w:rsidR="00A54713" w:rsidRPr="00AD27FB">
        <w:rPr>
          <w:rFonts w:ascii="Palatino Linotype" w:eastAsia="Calibri" w:hAnsi="Palatino Linotype" w:cs="Arial"/>
          <w:color w:val="000000"/>
          <w:sz w:val="24"/>
          <w:szCs w:val="24"/>
          <w:lang w:val="es-ES" w:eastAsia="es-ES"/>
        </w:rPr>
        <w:t xml:space="preserve">en el apartado de </w:t>
      </w:r>
      <w:r w:rsidR="00A54713" w:rsidRPr="00AD27FB">
        <w:rPr>
          <w:rFonts w:ascii="Palatino Linotype" w:eastAsia="Calibri" w:hAnsi="Palatino Linotype" w:cs="Arial"/>
          <w:i/>
          <w:color w:val="000000"/>
          <w:sz w:val="24"/>
          <w:szCs w:val="24"/>
          <w:lang w:val="es-ES" w:eastAsia="es-ES"/>
        </w:rPr>
        <w:t>Manifestaciones</w:t>
      </w:r>
      <w:r w:rsidR="00A54713" w:rsidRPr="00AD27FB">
        <w:rPr>
          <w:rFonts w:ascii="Palatino Linotype" w:eastAsia="Calibri" w:hAnsi="Palatino Linotype" w:cs="Arial"/>
          <w:color w:val="000000"/>
          <w:sz w:val="24"/>
          <w:szCs w:val="24"/>
          <w:lang w:val="es-ES" w:eastAsia="es-ES"/>
        </w:rPr>
        <w:t xml:space="preserve"> del SAIMEX, </w:t>
      </w:r>
      <w:r w:rsidR="00630F67" w:rsidRPr="00AD27FB">
        <w:rPr>
          <w:rFonts w:ascii="Palatino Linotype" w:eastAsia="Calibri" w:hAnsi="Palatino Linotype" w:cs="Arial"/>
          <w:color w:val="000000"/>
          <w:sz w:val="24"/>
          <w:szCs w:val="24"/>
          <w:lang w:val="es-ES" w:eastAsia="es-ES"/>
        </w:rPr>
        <w:t xml:space="preserve">la carpeta comprimida titulada </w:t>
      </w:r>
      <w:r w:rsidR="00630F67" w:rsidRPr="00AD27FB">
        <w:rPr>
          <w:rFonts w:ascii="Palatino Linotype" w:eastAsia="Calibri" w:hAnsi="Palatino Linotype" w:cs="Arial"/>
          <w:b/>
          <w:bCs/>
          <w:i/>
          <w:iCs/>
          <w:color w:val="000000"/>
          <w:sz w:val="24"/>
          <w:szCs w:val="24"/>
          <w:lang w:val="es-ES" w:eastAsia="es-ES"/>
        </w:rPr>
        <w:t>“MANIFESTACIONES.zip”</w:t>
      </w:r>
      <w:r w:rsidR="00630F67" w:rsidRPr="00AD27FB">
        <w:rPr>
          <w:rFonts w:ascii="Palatino Linotype" w:eastAsia="Calibri" w:hAnsi="Palatino Linotype" w:cs="Arial"/>
          <w:color w:val="000000"/>
          <w:sz w:val="24"/>
          <w:szCs w:val="24"/>
          <w:lang w:val="es-ES" w:eastAsia="es-ES"/>
        </w:rPr>
        <w:t>, misma que contiene los documentos cuyo contenido se describe a continuación</w:t>
      </w:r>
      <w:r w:rsidR="00A54713" w:rsidRPr="00AD27FB">
        <w:rPr>
          <w:rFonts w:ascii="Palatino Linotype" w:eastAsia="Calibri" w:hAnsi="Palatino Linotype" w:cs="Arial"/>
          <w:color w:val="000000"/>
          <w:sz w:val="24"/>
          <w:szCs w:val="24"/>
          <w:lang w:val="es-ES" w:eastAsia="es-ES"/>
        </w:rPr>
        <w:t>:</w:t>
      </w:r>
    </w:p>
    <w:p w14:paraId="727F223E" w14:textId="201AC475" w:rsidR="0039184D" w:rsidRPr="00AD27FB" w:rsidRDefault="00C60E00" w:rsidP="00E53395">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AD27FB">
        <w:rPr>
          <w:rFonts w:ascii="Palatino Linotype" w:eastAsia="Calibri" w:hAnsi="Palatino Linotype" w:cs="Arial"/>
          <w:b/>
          <w:i/>
          <w:color w:val="000000"/>
          <w:sz w:val="24"/>
          <w:szCs w:val="24"/>
          <w:lang w:eastAsia="es-ES"/>
        </w:rPr>
        <w:t>“</w:t>
      </w:r>
      <w:r w:rsidR="00E53395" w:rsidRPr="00AD27FB">
        <w:rPr>
          <w:rFonts w:ascii="Palatino Linotype" w:eastAsia="Calibri" w:hAnsi="Palatino Linotype" w:cs="Arial"/>
          <w:b/>
          <w:i/>
          <w:color w:val="000000"/>
          <w:sz w:val="24"/>
          <w:szCs w:val="24"/>
          <w:lang w:eastAsia="es-ES"/>
        </w:rPr>
        <w:t>OF_MANISF_SAIMEX_00128_RR_01153</w:t>
      </w:r>
      <w:r w:rsidR="00EA1C6B" w:rsidRPr="00AD27FB">
        <w:rPr>
          <w:rFonts w:ascii="Palatino Linotype" w:eastAsia="Calibri" w:hAnsi="Palatino Linotype" w:cs="Arial"/>
          <w:b/>
          <w:i/>
          <w:color w:val="000000"/>
          <w:sz w:val="24"/>
          <w:szCs w:val="24"/>
          <w:lang w:eastAsia="es-ES"/>
        </w:rPr>
        <w:t>.pdf</w:t>
      </w:r>
      <w:r w:rsidRPr="00AD27FB">
        <w:rPr>
          <w:rFonts w:ascii="Palatino Linotype" w:eastAsia="Calibri" w:hAnsi="Palatino Linotype" w:cs="Arial"/>
          <w:b/>
          <w:i/>
          <w:color w:val="000000"/>
          <w:sz w:val="24"/>
          <w:szCs w:val="24"/>
          <w:lang w:eastAsia="es-ES"/>
        </w:rPr>
        <w:t>”</w:t>
      </w:r>
      <w:r w:rsidRPr="00AD27FB">
        <w:rPr>
          <w:rFonts w:ascii="Palatino Linotype" w:eastAsia="Calibri" w:hAnsi="Palatino Linotype" w:cs="Arial"/>
          <w:color w:val="000000"/>
          <w:sz w:val="24"/>
          <w:szCs w:val="24"/>
          <w:lang w:eastAsia="es-ES"/>
        </w:rPr>
        <w:t xml:space="preserve">: Documento </w:t>
      </w:r>
      <w:r w:rsidR="00E53395" w:rsidRPr="00AD27FB">
        <w:rPr>
          <w:rFonts w:ascii="Palatino Linotype" w:eastAsia="Calibri" w:hAnsi="Palatino Linotype" w:cs="Arial"/>
          <w:color w:val="000000"/>
          <w:sz w:val="24"/>
          <w:szCs w:val="24"/>
          <w:lang w:eastAsia="es-ES"/>
        </w:rPr>
        <w:t xml:space="preserve">de tres fojas consistente en el oficio número UTAIM/00799/2022, de diez (10) de marzo de dos mil veintidós, emitido por la Titular de la Unidad de Transparencia del </w:t>
      </w:r>
      <w:r w:rsidR="00E53395" w:rsidRPr="00AD27FB">
        <w:rPr>
          <w:rFonts w:ascii="Palatino Linotype" w:eastAsia="Calibri" w:hAnsi="Palatino Linotype" w:cs="Arial"/>
          <w:b/>
          <w:bCs/>
          <w:color w:val="000000"/>
          <w:sz w:val="24"/>
          <w:szCs w:val="24"/>
          <w:lang w:eastAsia="es-ES"/>
        </w:rPr>
        <w:t>SUJETO OBLIGADO</w:t>
      </w:r>
      <w:r w:rsidR="00E53395" w:rsidRPr="00AD27FB">
        <w:rPr>
          <w:rFonts w:ascii="Palatino Linotype" w:eastAsia="Calibri" w:hAnsi="Palatino Linotype" w:cs="Arial"/>
          <w:color w:val="000000"/>
          <w:sz w:val="24"/>
          <w:szCs w:val="24"/>
          <w:lang w:eastAsia="es-ES"/>
        </w:rPr>
        <w:t xml:space="preserve">, y mediante el cual, presenta las manifestaciones vertidas por el Director de Servicios Públicos, el </w:t>
      </w:r>
      <w:r w:rsidR="00E53395" w:rsidRPr="00AD27FB">
        <w:rPr>
          <w:rFonts w:ascii="Palatino Linotype" w:eastAsia="Calibri" w:hAnsi="Palatino Linotype" w:cs="Arial"/>
          <w:color w:val="000000"/>
          <w:sz w:val="24"/>
          <w:szCs w:val="24"/>
          <w:lang w:eastAsia="es-ES"/>
        </w:rPr>
        <w:lastRenderedPageBreak/>
        <w:t xml:space="preserve">Contralor Interno, y el Director de Administración, en relación con la interposición del recurso de revisión </w:t>
      </w:r>
      <w:r w:rsidR="00E53395" w:rsidRPr="00AD27FB">
        <w:rPr>
          <w:rFonts w:ascii="Palatino Linotype" w:eastAsia="Calibri" w:hAnsi="Palatino Linotype" w:cs="Arial"/>
          <w:b/>
          <w:bCs/>
          <w:color w:val="000000"/>
          <w:sz w:val="24"/>
          <w:szCs w:val="24"/>
          <w:lang w:eastAsia="es-ES"/>
        </w:rPr>
        <w:t>01153/INFOEM/IP/RR/2022</w:t>
      </w:r>
      <w:r w:rsidR="00E53395" w:rsidRPr="00AD27FB">
        <w:rPr>
          <w:rFonts w:ascii="Palatino Linotype" w:eastAsia="Calibri" w:hAnsi="Palatino Linotype" w:cs="Arial"/>
          <w:color w:val="000000"/>
          <w:sz w:val="24"/>
          <w:szCs w:val="24"/>
          <w:lang w:eastAsia="es-ES"/>
        </w:rPr>
        <w:t>.</w:t>
      </w:r>
    </w:p>
    <w:p w14:paraId="348C9B4A" w14:textId="09237BB1" w:rsidR="00E53395" w:rsidRPr="00AD27FB" w:rsidRDefault="00E53395" w:rsidP="00E53395">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AD27FB">
        <w:rPr>
          <w:rFonts w:ascii="Palatino Linotype" w:eastAsia="Calibri" w:hAnsi="Palatino Linotype" w:cs="Arial"/>
          <w:b/>
          <w:i/>
          <w:color w:val="000000"/>
          <w:sz w:val="24"/>
          <w:szCs w:val="24"/>
          <w:lang w:eastAsia="es-ES"/>
        </w:rPr>
        <w:t>“RESP_SAIMEX_00128_RR_01153_CONTRALORIA_INTERNA_M.pdf”</w:t>
      </w:r>
      <w:r w:rsidRPr="00AD27FB">
        <w:rPr>
          <w:rFonts w:ascii="Palatino Linotype" w:eastAsia="Calibri" w:hAnsi="Palatino Linotype" w:cs="Arial"/>
          <w:color w:val="000000"/>
          <w:sz w:val="24"/>
          <w:szCs w:val="24"/>
          <w:lang w:eastAsia="es-ES"/>
        </w:rPr>
        <w:t xml:space="preserve">: Documento de una foja consistente en el oficio TLA/CIM/0695/2022, de tres (03) de marzo de dos mil veintidós, firmado por el Contralor Interno Municipal, por medio del cual, </w:t>
      </w:r>
      <w:r w:rsidR="00CB7E2B" w:rsidRPr="00AD27FB">
        <w:rPr>
          <w:rFonts w:ascii="Palatino Linotype" w:eastAsia="Calibri" w:hAnsi="Palatino Linotype" w:cs="Arial"/>
          <w:color w:val="000000"/>
          <w:sz w:val="24"/>
          <w:szCs w:val="24"/>
          <w:lang w:eastAsia="es-ES"/>
        </w:rPr>
        <w:t>ratifica esencialmente su respuesta inicial.</w:t>
      </w:r>
    </w:p>
    <w:p w14:paraId="660E5081" w14:textId="19282E91" w:rsidR="00CB7E2B" w:rsidRPr="00AD27FB" w:rsidRDefault="00E53395" w:rsidP="00CB7E2B">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AD27FB">
        <w:rPr>
          <w:rFonts w:ascii="Palatino Linotype" w:eastAsia="Calibri" w:hAnsi="Palatino Linotype" w:cs="Arial"/>
          <w:b/>
          <w:i/>
          <w:color w:val="000000"/>
          <w:sz w:val="24"/>
          <w:szCs w:val="24"/>
          <w:lang w:eastAsia="es-ES"/>
        </w:rPr>
        <w:t>“RESP_SAIMEX_00128_RR_01153_D_ADMINISTRACION.pdf”</w:t>
      </w:r>
      <w:r w:rsidRPr="00AD27FB">
        <w:rPr>
          <w:rFonts w:ascii="Palatino Linotype" w:eastAsia="Calibri" w:hAnsi="Palatino Linotype" w:cs="Arial"/>
          <w:color w:val="000000"/>
          <w:sz w:val="24"/>
          <w:szCs w:val="24"/>
          <w:lang w:eastAsia="es-ES"/>
        </w:rPr>
        <w:t xml:space="preserve">: Documento </w:t>
      </w:r>
      <w:r w:rsidR="00CB7E2B" w:rsidRPr="00AD27FB">
        <w:rPr>
          <w:rFonts w:ascii="Palatino Linotype" w:eastAsia="Calibri" w:hAnsi="Palatino Linotype" w:cs="Arial"/>
          <w:color w:val="000000"/>
          <w:sz w:val="24"/>
          <w:szCs w:val="24"/>
          <w:lang w:eastAsia="es-ES"/>
        </w:rPr>
        <w:t>de dos fojas consistente en el oficio número DA/00769/2022, de nueve (09) de marzo de dos mil veintidós, firmado por el Director de Administración, por medio del cual, ratifica la respuesta originalmente otorgada por la Subdirección de Servicios Generales.</w:t>
      </w:r>
    </w:p>
    <w:p w14:paraId="48265EBF" w14:textId="110D81DD" w:rsidR="00E53395" w:rsidRPr="00AD27FB" w:rsidRDefault="00E53395" w:rsidP="00E53395">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AD27FB">
        <w:rPr>
          <w:rFonts w:ascii="Palatino Linotype" w:eastAsia="Calibri" w:hAnsi="Palatino Linotype" w:cs="Arial"/>
          <w:b/>
          <w:i/>
          <w:color w:val="000000"/>
          <w:sz w:val="24"/>
          <w:szCs w:val="24"/>
          <w:lang w:eastAsia="es-ES"/>
        </w:rPr>
        <w:t>“RESP_SAIMEX_00128_RR_01153_SERVICIOS PUBLICOS.pdf”</w:t>
      </w:r>
      <w:r w:rsidRPr="00AD27FB">
        <w:rPr>
          <w:rFonts w:ascii="Palatino Linotype" w:eastAsia="Calibri" w:hAnsi="Palatino Linotype" w:cs="Arial"/>
          <w:color w:val="000000"/>
          <w:sz w:val="24"/>
          <w:szCs w:val="24"/>
          <w:lang w:eastAsia="es-ES"/>
        </w:rPr>
        <w:t xml:space="preserve">: Documento </w:t>
      </w:r>
      <w:r w:rsidR="00CB7E2B" w:rsidRPr="00AD27FB">
        <w:rPr>
          <w:rFonts w:ascii="Palatino Linotype" w:eastAsia="Calibri" w:hAnsi="Palatino Linotype" w:cs="Arial"/>
          <w:color w:val="000000"/>
          <w:sz w:val="24"/>
          <w:szCs w:val="24"/>
          <w:lang w:eastAsia="es-ES"/>
        </w:rPr>
        <w:t>de dos fojas consistente en el oficio número DSP/0531/2022, de cuatro (04) de marzo de dos mil veintidós, emitido por el Director de Servicios Públicos, mediante el cual, ratifica esencialmente su respuesta inicial.</w:t>
      </w:r>
    </w:p>
    <w:p w14:paraId="54B72839" w14:textId="77777777" w:rsidR="00E53395" w:rsidRPr="00AD27FB" w:rsidRDefault="00E53395" w:rsidP="00E53395">
      <w:pPr>
        <w:tabs>
          <w:tab w:val="left" w:pos="426"/>
        </w:tabs>
        <w:spacing w:after="0" w:line="360" w:lineRule="auto"/>
        <w:contextualSpacing/>
        <w:jc w:val="both"/>
        <w:rPr>
          <w:rFonts w:ascii="Palatino Linotype" w:eastAsia="Calibri" w:hAnsi="Palatino Linotype" w:cs="Arial"/>
          <w:color w:val="000000"/>
          <w:sz w:val="24"/>
          <w:szCs w:val="24"/>
          <w:lang w:eastAsia="es-ES"/>
        </w:rPr>
      </w:pPr>
    </w:p>
    <w:p w14:paraId="12518C74" w14:textId="2C68030A" w:rsidR="0039184D" w:rsidRPr="00AD27FB" w:rsidRDefault="00A54713"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Calibri" w:hAnsi="Palatino Linotype" w:cs="Arial"/>
          <w:color w:val="000000"/>
          <w:sz w:val="24"/>
          <w:szCs w:val="24"/>
          <w:lang w:val="es-ES" w:eastAsia="es-ES"/>
        </w:rPr>
        <w:t>El</w:t>
      </w:r>
      <w:r w:rsidR="0039184D" w:rsidRPr="00AD27FB">
        <w:rPr>
          <w:rFonts w:ascii="Palatino Linotype" w:eastAsia="Calibri" w:hAnsi="Palatino Linotype" w:cs="Arial"/>
          <w:color w:val="000000"/>
          <w:sz w:val="24"/>
          <w:szCs w:val="24"/>
          <w:lang w:val="es-ES_tradnl" w:eastAsia="es-ES"/>
        </w:rPr>
        <w:t xml:space="preserve"> </w:t>
      </w:r>
      <w:r w:rsidR="00CB7E2B" w:rsidRPr="00AD27FB">
        <w:rPr>
          <w:rFonts w:ascii="Palatino Linotype" w:eastAsia="Calibri" w:hAnsi="Palatino Linotype" w:cs="Arial"/>
          <w:color w:val="000000"/>
          <w:sz w:val="24"/>
          <w:szCs w:val="24"/>
          <w:lang w:val="es-ES_tradnl" w:eastAsia="es-ES"/>
        </w:rPr>
        <w:t>dieciocho (18) de mayo</w:t>
      </w:r>
      <w:r w:rsidRPr="00AD27FB">
        <w:rPr>
          <w:rFonts w:ascii="Palatino Linotype" w:eastAsia="Calibri" w:hAnsi="Palatino Linotype" w:cs="Arial"/>
          <w:color w:val="000000"/>
          <w:sz w:val="24"/>
          <w:szCs w:val="24"/>
          <w:lang w:val="es-ES_tradnl" w:eastAsia="es-ES"/>
        </w:rPr>
        <w:t xml:space="preserve"> de dos mil veintidós, </w:t>
      </w:r>
      <w:r w:rsidR="00A25F7D" w:rsidRPr="00AD27FB">
        <w:rPr>
          <w:rFonts w:ascii="Palatino Linotype" w:eastAsia="Calibri" w:hAnsi="Palatino Linotype" w:cs="Arial"/>
          <w:color w:val="000000"/>
          <w:sz w:val="24"/>
          <w:szCs w:val="24"/>
          <w:lang w:val="es-ES_tradnl" w:eastAsia="es-ES"/>
        </w:rPr>
        <w:t xml:space="preserve">los documentos presentados por el </w:t>
      </w:r>
      <w:r w:rsidR="00A25F7D" w:rsidRPr="00AD27FB">
        <w:rPr>
          <w:rFonts w:ascii="Palatino Linotype" w:eastAsia="Calibri" w:hAnsi="Palatino Linotype" w:cs="Arial"/>
          <w:b/>
          <w:color w:val="000000"/>
          <w:sz w:val="24"/>
          <w:szCs w:val="24"/>
          <w:lang w:val="es-ES_tradnl" w:eastAsia="es-ES"/>
        </w:rPr>
        <w:t>SUJETO OBLIGADO</w:t>
      </w:r>
      <w:r w:rsidR="00A25F7D" w:rsidRPr="00AD27FB">
        <w:rPr>
          <w:rFonts w:ascii="Palatino Linotype" w:eastAsia="Calibri" w:hAnsi="Palatino Linotype" w:cs="Arial"/>
          <w:bCs/>
          <w:color w:val="000000"/>
          <w:sz w:val="24"/>
          <w:szCs w:val="24"/>
          <w:lang w:val="es-ES_tradnl" w:eastAsia="es-ES"/>
        </w:rPr>
        <w:t>,</w:t>
      </w:r>
      <w:r w:rsidR="00A25F7D" w:rsidRPr="00AD27FB">
        <w:rPr>
          <w:rFonts w:ascii="Palatino Linotype" w:eastAsia="Calibri" w:hAnsi="Palatino Linotype" w:cs="Arial"/>
          <w:color w:val="000000"/>
          <w:sz w:val="24"/>
          <w:szCs w:val="24"/>
          <w:lang w:val="es-ES_tradnl" w:eastAsia="es-ES"/>
        </w:rPr>
        <w:t xml:space="preserve"> en vía de informe justificado, </w:t>
      </w:r>
      <w:r w:rsidRPr="00AD27FB">
        <w:rPr>
          <w:rFonts w:ascii="Palatino Linotype" w:eastAsia="Calibri" w:hAnsi="Palatino Linotype" w:cs="Arial"/>
          <w:color w:val="000000"/>
          <w:sz w:val="24"/>
          <w:szCs w:val="24"/>
          <w:lang w:val="es-ES_tradnl" w:eastAsia="es-ES"/>
        </w:rPr>
        <w:t>se</w:t>
      </w:r>
      <w:r w:rsidR="00C60E00" w:rsidRPr="00AD27FB">
        <w:rPr>
          <w:rFonts w:ascii="Palatino Linotype" w:eastAsia="Calibri" w:hAnsi="Palatino Linotype" w:cs="Arial"/>
          <w:color w:val="000000"/>
          <w:sz w:val="24"/>
          <w:szCs w:val="24"/>
          <w:lang w:val="es-ES_tradnl" w:eastAsia="es-ES"/>
        </w:rPr>
        <w:t xml:space="preserve"> </w:t>
      </w:r>
      <w:r w:rsidR="00A25F7D" w:rsidRPr="00AD27FB">
        <w:rPr>
          <w:rFonts w:ascii="Palatino Linotype" w:eastAsia="Calibri" w:hAnsi="Palatino Linotype" w:cs="Arial"/>
          <w:color w:val="000000"/>
          <w:sz w:val="24"/>
          <w:szCs w:val="24"/>
          <w:lang w:val="es-ES_tradnl" w:eastAsia="es-ES"/>
        </w:rPr>
        <w:t>pusieron</w:t>
      </w:r>
      <w:r w:rsidR="0039184D" w:rsidRPr="00AD27FB">
        <w:rPr>
          <w:rFonts w:ascii="Palatino Linotype" w:eastAsia="Calibri" w:hAnsi="Palatino Linotype" w:cs="Arial"/>
          <w:color w:val="000000"/>
          <w:sz w:val="24"/>
          <w:szCs w:val="24"/>
          <w:lang w:val="es-ES_tradnl" w:eastAsia="es-ES"/>
        </w:rPr>
        <w:t xml:space="preserve"> a la vista de</w:t>
      </w:r>
      <w:r w:rsidR="00CB7E2B" w:rsidRPr="00AD27FB">
        <w:rPr>
          <w:rFonts w:ascii="Palatino Linotype" w:eastAsia="Calibri" w:hAnsi="Palatino Linotype" w:cs="Arial"/>
          <w:color w:val="000000"/>
          <w:sz w:val="24"/>
          <w:szCs w:val="24"/>
          <w:lang w:val="es-ES_tradnl" w:eastAsia="es-ES"/>
        </w:rPr>
        <w:t xml:space="preserve"> </w:t>
      </w:r>
      <w:r w:rsidR="0039184D" w:rsidRPr="00AD27FB">
        <w:rPr>
          <w:rFonts w:ascii="Palatino Linotype" w:eastAsia="Calibri" w:hAnsi="Palatino Linotype" w:cs="Arial"/>
          <w:color w:val="000000"/>
          <w:sz w:val="24"/>
          <w:szCs w:val="24"/>
          <w:lang w:val="es-ES_tradnl" w:eastAsia="es-ES"/>
        </w:rPr>
        <w:t>l</w:t>
      </w:r>
      <w:r w:rsidR="00CB7E2B" w:rsidRPr="00AD27FB">
        <w:rPr>
          <w:rFonts w:ascii="Palatino Linotype" w:eastAsia="Calibri" w:hAnsi="Palatino Linotype" w:cs="Arial"/>
          <w:color w:val="000000"/>
          <w:sz w:val="24"/>
          <w:szCs w:val="24"/>
          <w:lang w:val="es-ES_tradnl" w:eastAsia="es-ES"/>
        </w:rPr>
        <w:t>a</w:t>
      </w:r>
      <w:r w:rsidR="0039184D" w:rsidRPr="00AD27FB">
        <w:rPr>
          <w:rFonts w:ascii="Palatino Linotype" w:eastAsia="Calibri" w:hAnsi="Palatino Linotype" w:cs="Arial"/>
          <w:color w:val="000000"/>
          <w:sz w:val="24"/>
          <w:szCs w:val="24"/>
          <w:lang w:val="es-ES_tradnl" w:eastAsia="es-ES"/>
        </w:rPr>
        <w:t xml:space="preserve"> </w:t>
      </w:r>
      <w:r w:rsidRPr="00AD27FB">
        <w:rPr>
          <w:rFonts w:ascii="Palatino Linotype" w:eastAsia="Calibri" w:hAnsi="Palatino Linotype" w:cs="Arial"/>
          <w:b/>
          <w:color w:val="000000"/>
          <w:sz w:val="24"/>
          <w:szCs w:val="24"/>
          <w:lang w:val="es-ES_tradnl" w:eastAsia="es-ES"/>
        </w:rPr>
        <w:t>RECURRENTE</w:t>
      </w:r>
      <w:r w:rsidR="0039184D" w:rsidRPr="00AD27FB">
        <w:rPr>
          <w:rFonts w:ascii="Palatino Linotype" w:eastAsia="Calibri" w:hAnsi="Palatino Linotype" w:cs="Arial"/>
          <w:color w:val="000000"/>
          <w:sz w:val="24"/>
          <w:szCs w:val="24"/>
          <w:lang w:val="es-ES_tradnl" w:eastAsia="es-ES"/>
        </w:rPr>
        <w:t xml:space="preserve">, concediéndole un plazo de tres (03) días para que manifestara lo que a su derecho conviniera, de conformidad con el artículo 185, fracción III, de la Ley de Transparencia y Acceso a la Información Pública del Estado de México y </w:t>
      </w:r>
      <w:r w:rsidR="0039184D" w:rsidRPr="00AD27FB">
        <w:rPr>
          <w:rFonts w:ascii="Palatino Linotype" w:eastAsia="Calibri" w:hAnsi="Palatino Linotype" w:cs="Arial"/>
          <w:color w:val="000000"/>
          <w:sz w:val="24"/>
          <w:szCs w:val="24"/>
          <w:lang w:val="es-ES_tradnl" w:eastAsia="es-ES"/>
        </w:rPr>
        <w:lastRenderedPageBreak/>
        <w:t xml:space="preserve">Municipios; empero, se hace constar que </w:t>
      </w:r>
      <w:r w:rsidR="00CB7E2B" w:rsidRPr="00AD27FB">
        <w:rPr>
          <w:rFonts w:ascii="Palatino Linotype" w:eastAsia="Calibri" w:hAnsi="Palatino Linotype" w:cs="Arial"/>
          <w:color w:val="000000"/>
          <w:sz w:val="24"/>
          <w:szCs w:val="24"/>
          <w:lang w:val="es-ES_tradnl" w:eastAsia="es-ES"/>
        </w:rPr>
        <w:t>la</w:t>
      </w:r>
      <w:r w:rsidR="0039184D" w:rsidRPr="00AD27FB">
        <w:rPr>
          <w:rFonts w:ascii="Palatino Linotype" w:eastAsia="Calibri" w:hAnsi="Palatino Linotype" w:cs="Arial"/>
          <w:color w:val="000000"/>
          <w:sz w:val="24"/>
          <w:szCs w:val="24"/>
          <w:lang w:val="es-ES_tradnl" w:eastAsia="es-ES"/>
        </w:rPr>
        <w:t xml:space="preserve"> particular no ejerció su derecho de réplica sobre los nuevos contenidos.</w:t>
      </w:r>
    </w:p>
    <w:p w14:paraId="2D496AC7" w14:textId="77777777" w:rsidR="00CB7E2B" w:rsidRPr="00AD27FB" w:rsidRDefault="00CB7E2B" w:rsidP="00CB7E2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160A839E" w14:textId="7A5F6EF2" w:rsidR="00CB7E2B" w:rsidRPr="00AD27FB" w:rsidRDefault="00CB7E2B" w:rsidP="00CB7E2B">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Calibri" w:hAnsi="Palatino Linotype" w:cs="Arial"/>
          <w:color w:val="000000"/>
          <w:sz w:val="24"/>
          <w:szCs w:val="24"/>
          <w:lang w:val="es-ES_tradnl" w:eastAsia="es-ES"/>
        </w:rPr>
        <w:t xml:space="preserve">El dieciocho (18) de mayo de dos mil veintidós, con </w:t>
      </w:r>
      <w:r w:rsidRPr="00AD27FB">
        <w:rPr>
          <w:rFonts w:ascii="Palatino Linotype" w:eastAsia="Calibri" w:hAnsi="Palatino Linotype" w:cs="Arial"/>
          <w:color w:val="000000"/>
          <w:sz w:val="24"/>
          <w:szCs w:val="24"/>
          <w:lang w:val="es-ES" w:eastAsia="es-ES"/>
        </w:rPr>
        <w:t>fundamento en el artículo 181, tercer párrafo, de la Ley de Transparencia y Acceso a la Información Pública del Estado de México y Municipios,</w:t>
      </w:r>
      <w:r w:rsidRPr="00AD27FB">
        <w:rPr>
          <w:rFonts w:ascii="Palatino Linotype" w:eastAsia="Calibri" w:hAnsi="Palatino Linotype" w:cs="Arial"/>
          <w:bCs/>
          <w:color w:val="000000"/>
          <w:sz w:val="24"/>
          <w:szCs w:val="24"/>
          <w:lang w:val="es-ES" w:eastAsia="es-ES"/>
        </w:rPr>
        <w:t xml:space="preserve"> </w:t>
      </w:r>
      <w:r w:rsidRPr="00AD27FB">
        <w:rPr>
          <w:rFonts w:ascii="Palatino Linotype" w:eastAsia="Calibri" w:hAnsi="Palatino Linotype" w:cs="Arial"/>
          <w:color w:val="000000"/>
          <w:sz w:val="24"/>
          <w:szCs w:val="24"/>
          <w:lang w:val="es-ES" w:eastAsia="es-ES"/>
        </w:rPr>
        <w:t>se notificó que el plazo de treinta (30) días para resolver el recurso de revisión sería ampliado por un periodo de quince (15) días hábiles adicionales.</w:t>
      </w:r>
    </w:p>
    <w:p w14:paraId="5D85EF38" w14:textId="77777777" w:rsidR="0039184D" w:rsidRPr="00AD27FB" w:rsidRDefault="0039184D" w:rsidP="002B6F8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3094C789" w14:textId="779D2014" w:rsidR="00CB7E2B" w:rsidRPr="00AD27FB" w:rsidRDefault="00CB7E2B"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AD27FB">
        <w:rPr>
          <w:rFonts w:ascii="Palatino Linotype" w:eastAsia="Calibri" w:hAnsi="Palatino Linotype" w:cs="Arial"/>
          <w:color w:val="000000"/>
          <w:sz w:val="24"/>
          <w:szCs w:val="24"/>
          <w:lang w:val="es-ES" w:eastAsia="es-ES"/>
        </w:rPr>
        <w:t>Finalmente, el</w:t>
      </w:r>
      <w:r w:rsidR="0039184D" w:rsidRPr="00AD27FB">
        <w:rPr>
          <w:rFonts w:ascii="Palatino Linotype" w:eastAsia="Calibri" w:hAnsi="Palatino Linotype" w:cs="Arial"/>
          <w:color w:val="000000"/>
          <w:sz w:val="24"/>
          <w:szCs w:val="24"/>
          <w:lang w:val="es-ES" w:eastAsia="es-ES"/>
        </w:rPr>
        <w:t xml:space="preserve"> </w:t>
      </w:r>
      <w:r w:rsidRPr="00AD27FB">
        <w:rPr>
          <w:rFonts w:ascii="Palatino Linotype" w:eastAsia="Calibri" w:hAnsi="Palatino Linotype" w:cs="Arial"/>
          <w:color w:val="000000"/>
          <w:sz w:val="24"/>
          <w:szCs w:val="24"/>
          <w:lang w:val="es-ES" w:eastAsia="es-ES"/>
        </w:rPr>
        <w:t>veinticuatro (24)</w:t>
      </w:r>
      <w:r w:rsidR="00DD1822" w:rsidRPr="00AD27FB">
        <w:rPr>
          <w:rFonts w:ascii="Palatino Linotype" w:eastAsia="Calibri" w:hAnsi="Palatino Linotype" w:cs="Arial"/>
          <w:color w:val="000000"/>
          <w:sz w:val="24"/>
          <w:szCs w:val="24"/>
          <w:lang w:val="es-ES" w:eastAsia="es-ES"/>
        </w:rPr>
        <w:t xml:space="preserve"> de mayo</w:t>
      </w:r>
      <w:r w:rsidR="0039184D" w:rsidRPr="00AD27FB">
        <w:rPr>
          <w:rFonts w:ascii="Palatino Linotype" w:eastAsia="Calibri" w:hAnsi="Palatino Linotype" w:cs="Arial"/>
          <w:color w:val="000000"/>
          <w:sz w:val="24"/>
          <w:szCs w:val="24"/>
          <w:lang w:val="es-ES" w:eastAsia="es-ES"/>
        </w:rPr>
        <w:t xml:space="preserve"> de dos mil veintidós</w:t>
      </w:r>
      <w:r w:rsidR="0039184D" w:rsidRPr="00AD27FB">
        <w:rPr>
          <w:rFonts w:ascii="Palatino Linotype" w:eastAsia="Calibri" w:hAnsi="Palatino Linotype" w:cs="Arial"/>
          <w:color w:val="000000"/>
          <w:sz w:val="24"/>
          <w:szCs w:val="24"/>
          <w:lang w:val="es-ES_tradnl" w:eastAsia="es-ES"/>
        </w:rPr>
        <w:t>, la Comisionada Ponente decretó el cierre del periodo de instrucción, por lo que ordenó turnar el expediente para su resolución, misma que ahora se pronuncia</w:t>
      </w:r>
      <w:r w:rsidRPr="00AD27FB">
        <w:rPr>
          <w:rFonts w:ascii="Palatino Linotype" w:eastAsia="Calibri" w:hAnsi="Palatino Linotype" w:cs="Arial"/>
          <w:color w:val="000000"/>
          <w:sz w:val="24"/>
          <w:szCs w:val="24"/>
          <w:lang w:val="es-ES_tradnl" w:eastAsia="es-ES"/>
        </w:rPr>
        <w:t>; y ------------------------</w:t>
      </w:r>
    </w:p>
    <w:p w14:paraId="5D8D16C0" w14:textId="77777777" w:rsidR="00DE395A" w:rsidRPr="00AD27FB"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7" w:name="_Toc68804758"/>
      <w:bookmarkStart w:id="8" w:name="_Toc96617317"/>
      <w:r w:rsidRPr="00AD27FB">
        <w:rPr>
          <w:rFonts w:ascii="Palatino Linotype" w:eastAsia="MS Gothic" w:hAnsi="Palatino Linotype" w:cs="Times New Roman"/>
          <w:b/>
          <w:color w:val="000000"/>
          <w:sz w:val="24"/>
          <w:szCs w:val="24"/>
        </w:rPr>
        <w:t>CONSIDERANDO</w:t>
      </w:r>
      <w:bookmarkEnd w:id="5"/>
      <w:bookmarkEnd w:id="6"/>
      <w:bookmarkEnd w:id="7"/>
      <w:bookmarkEnd w:id="8"/>
    </w:p>
    <w:p w14:paraId="08AEB92B" w14:textId="77777777" w:rsidR="00DE395A" w:rsidRPr="00AD27FB" w:rsidRDefault="00DE395A" w:rsidP="00AC14BB">
      <w:pPr>
        <w:spacing w:after="0" w:line="360" w:lineRule="auto"/>
        <w:rPr>
          <w:rFonts w:ascii="Palatino Linotype" w:eastAsia="MS Mincho" w:hAnsi="Palatino Linotype" w:cs="Times New Roman"/>
          <w:color w:val="000000"/>
          <w:sz w:val="24"/>
          <w:szCs w:val="24"/>
        </w:rPr>
      </w:pPr>
    </w:p>
    <w:p w14:paraId="32024BF0" w14:textId="77777777" w:rsidR="00DE395A" w:rsidRPr="00AD27FB"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9" w:name="_Toc461555890"/>
      <w:bookmarkStart w:id="10" w:name="_Toc466371859"/>
      <w:bookmarkStart w:id="11" w:name="_Toc68804759"/>
      <w:bookmarkStart w:id="12" w:name="_Toc96617318"/>
      <w:r w:rsidRPr="00AD27FB">
        <w:rPr>
          <w:rFonts w:ascii="Palatino Linotype" w:eastAsia="MS Gothic" w:hAnsi="Palatino Linotype" w:cs="Times New Roman"/>
          <w:b/>
          <w:color w:val="000000"/>
          <w:sz w:val="24"/>
          <w:szCs w:val="24"/>
        </w:rPr>
        <w:t>PRIMERO. De la competencia</w:t>
      </w:r>
      <w:bookmarkEnd w:id="9"/>
      <w:bookmarkEnd w:id="10"/>
      <w:bookmarkEnd w:id="11"/>
      <w:r w:rsidRPr="00AD27FB">
        <w:rPr>
          <w:rFonts w:ascii="Palatino Linotype" w:eastAsia="MS Gothic" w:hAnsi="Palatino Linotype" w:cs="Times New Roman"/>
          <w:b/>
          <w:color w:val="000000"/>
          <w:sz w:val="24"/>
          <w:szCs w:val="24"/>
        </w:rPr>
        <w:t>.</w:t>
      </w:r>
      <w:bookmarkEnd w:id="12"/>
    </w:p>
    <w:p w14:paraId="1D27FB33" w14:textId="77777777" w:rsidR="00DE395A" w:rsidRPr="00AD27FB" w:rsidRDefault="00DE395A" w:rsidP="00AC14BB">
      <w:pPr>
        <w:spacing w:after="0" w:line="360" w:lineRule="auto"/>
        <w:rPr>
          <w:rFonts w:ascii="Palatino Linotype" w:eastAsia="MS Mincho" w:hAnsi="Palatino Linotype" w:cs="Times New Roman"/>
          <w:color w:val="000000"/>
          <w:sz w:val="24"/>
          <w:szCs w:val="24"/>
        </w:rPr>
      </w:pPr>
    </w:p>
    <w:p w14:paraId="21DC922B" w14:textId="167EB59B" w:rsidR="00A25351" w:rsidRPr="00AD27FB" w:rsidRDefault="00DE395A"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27F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27FB">
        <w:rPr>
          <w:rFonts w:ascii="Palatino Linotype" w:eastAsia="Calibri" w:hAnsi="Palatino Linotype" w:cs="Times New Roman"/>
          <w:b/>
          <w:sz w:val="24"/>
          <w:szCs w:val="24"/>
          <w:lang w:val="es-ES" w:eastAsia="es-ES"/>
        </w:rPr>
        <w:t>Constitución Política de los Estados Unidos Mexicanos</w:t>
      </w:r>
      <w:r w:rsidRPr="00AD27FB">
        <w:rPr>
          <w:rFonts w:ascii="Palatino Linotype" w:eastAsia="Calibri" w:hAnsi="Palatino Linotype" w:cs="Times New Roman"/>
          <w:sz w:val="24"/>
          <w:szCs w:val="24"/>
          <w:lang w:val="es-ES" w:eastAsia="es-ES"/>
        </w:rPr>
        <w:t xml:space="preserve">; </w:t>
      </w:r>
      <w:r w:rsidRPr="00AD27FB">
        <w:rPr>
          <w:rFonts w:ascii="Palatino Linotype" w:eastAsia="Calibri" w:hAnsi="Palatino Linotype" w:cs="Arial"/>
          <w:bCs/>
          <w:color w:val="222222"/>
          <w:sz w:val="24"/>
          <w:szCs w:val="24"/>
          <w:shd w:val="clear" w:color="auto" w:fill="FFFFFF"/>
          <w:lang w:val="es-ES"/>
        </w:rPr>
        <w:t>5, párrafo</w:t>
      </w:r>
      <w:r w:rsidRPr="00AD27FB">
        <w:rPr>
          <w:rFonts w:ascii="Palatino Linotype" w:eastAsia="Calibri" w:hAnsi="Palatino Linotype" w:cs="Times New Roman"/>
          <w:sz w:val="24"/>
          <w:szCs w:val="24"/>
        </w:rPr>
        <w:t xml:space="preserve"> trigésimo, trigésimo primero y trigésimo segundo, fracciones I, II, III, IV y V</w:t>
      </w:r>
      <w:r w:rsidRPr="00AD27FB">
        <w:rPr>
          <w:rFonts w:ascii="Palatino Linotype" w:eastAsia="MS Mincho" w:hAnsi="Palatino Linotype" w:cs="Times New Roman"/>
          <w:sz w:val="24"/>
          <w:szCs w:val="24"/>
          <w:lang w:val="es-ES_tradnl" w:eastAsia="es-ES"/>
        </w:rPr>
        <w:t xml:space="preserve"> </w:t>
      </w:r>
      <w:r w:rsidRPr="00AD27FB">
        <w:rPr>
          <w:rFonts w:ascii="Palatino Linotype" w:eastAsia="Calibri" w:hAnsi="Palatino Linotype" w:cs="Times New Roman"/>
          <w:sz w:val="24"/>
          <w:szCs w:val="24"/>
          <w:lang w:val="es-ES" w:eastAsia="es-ES"/>
        </w:rPr>
        <w:t xml:space="preserve">de la </w:t>
      </w:r>
      <w:r w:rsidRPr="00AD27FB">
        <w:rPr>
          <w:rFonts w:ascii="Palatino Linotype" w:eastAsia="Calibri" w:hAnsi="Palatino Linotype" w:cs="Times New Roman"/>
          <w:b/>
          <w:sz w:val="24"/>
          <w:szCs w:val="24"/>
          <w:lang w:val="es-ES" w:eastAsia="es-ES"/>
        </w:rPr>
        <w:t>Constitución Política del Estado Libre y Soberano de México</w:t>
      </w:r>
      <w:r w:rsidRPr="00AD27FB">
        <w:rPr>
          <w:rFonts w:ascii="Palatino Linotype" w:eastAsia="Calibri" w:hAnsi="Palatino Linotype" w:cs="Times New Roman"/>
          <w:sz w:val="24"/>
          <w:szCs w:val="24"/>
          <w:lang w:val="es-ES" w:eastAsia="es-ES"/>
        </w:rPr>
        <w:t xml:space="preserve">; artículos 1, 2 fracción </w:t>
      </w:r>
      <w:r w:rsidRPr="00AD27FB">
        <w:rPr>
          <w:rFonts w:ascii="Palatino Linotype" w:eastAsia="Calibri" w:hAnsi="Palatino Linotype" w:cs="Times New Roman"/>
          <w:sz w:val="24"/>
          <w:szCs w:val="24"/>
          <w:lang w:val="es-ES" w:eastAsia="es-ES"/>
        </w:rPr>
        <w:lastRenderedPageBreak/>
        <w:t xml:space="preserve">II, 13, 29, 36 fracciones I y II, 176, 178, 179, 181 párrafo tercero y 185 </w:t>
      </w:r>
      <w:r w:rsidRPr="00AD27FB">
        <w:rPr>
          <w:rFonts w:ascii="Palatino Linotype" w:eastAsia="Calibri" w:hAnsi="Palatino Linotype" w:cs="Arial"/>
          <w:sz w:val="24"/>
          <w:szCs w:val="24"/>
          <w:lang w:val="es-ES" w:eastAsia="es-ES"/>
        </w:rPr>
        <w:t xml:space="preserve">de la </w:t>
      </w:r>
      <w:r w:rsidRPr="00AD27FB">
        <w:rPr>
          <w:rFonts w:ascii="Palatino Linotype" w:eastAsia="Calibri" w:hAnsi="Palatino Linotype" w:cs="Arial"/>
          <w:b/>
          <w:sz w:val="24"/>
          <w:szCs w:val="24"/>
          <w:lang w:val="es-ES" w:eastAsia="es-ES"/>
        </w:rPr>
        <w:t>Ley de Transparencia y Acceso a la Información Pública del Estado de México y Municipios</w:t>
      </w:r>
      <w:r w:rsidRPr="00AD27FB">
        <w:rPr>
          <w:rFonts w:ascii="Palatino Linotype" w:eastAsia="Calibri" w:hAnsi="Palatino Linotype" w:cs="Arial"/>
          <w:sz w:val="24"/>
          <w:szCs w:val="24"/>
          <w:lang w:val="es-ES" w:eastAsia="es-ES"/>
        </w:rPr>
        <w:t xml:space="preserve">; </w:t>
      </w:r>
      <w:r w:rsidRPr="00AD27FB">
        <w:rPr>
          <w:rFonts w:ascii="Palatino Linotype" w:eastAsia="Calibri" w:hAnsi="Palatino Linotype" w:cs="Arial"/>
          <w:b/>
          <w:sz w:val="24"/>
          <w:szCs w:val="24"/>
          <w:lang w:val="es-ES" w:eastAsia="es-ES"/>
        </w:rPr>
        <w:t>7, 9 fracciones I y XXIV, y 11</w:t>
      </w:r>
      <w:r w:rsidRPr="00AD27FB">
        <w:rPr>
          <w:rFonts w:ascii="Palatino Linotype" w:eastAsia="Calibri" w:hAnsi="Palatino Linotype" w:cs="Arial"/>
          <w:sz w:val="24"/>
          <w:szCs w:val="24"/>
          <w:lang w:val="es-ES" w:eastAsia="es-ES"/>
        </w:rPr>
        <w:t xml:space="preserve"> del </w:t>
      </w:r>
      <w:r w:rsidRPr="00AD27F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14:paraId="1609AC51" w14:textId="77777777" w:rsidR="00DD1822" w:rsidRPr="00AD27FB" w:rsidRDefault="00DD1822" w:rsidP="00DD1822">
      <w:pPr>
        <w:tabs>
          <w:tab w:val="left" w:pos="0"/>
        </w:tabs>
        <w:spacing w:after="0" w:line="360" w:lineRule="auto"/>
        <w:contextualSpacing/>
        <w:jc w:val="both"/>
        <w:rPr>
          <w:rFonts w:ascii="Palatino Linotype" w:eastAsia="MS Mincho" w:hAnsi="Palatino Linotype" w:cs="Times New Roman"/>
          <w:bCs/>
          <w:sz w:val="24"/>
          <w:szCs w:val="24"/>
          <w:lang w:val="es-ES_tradnl" w:eastAsia="es-ES"/>
        </w:rPr>
      </w:pPr>
    </w:p>
    <w:p w14:paraId="25E04FC4" w14:textId="77777777" w:rsidR="00DE395A" w:rsidRPr="00AD27FB"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13" w:name="_Toc461555891"/>
      <w:bookmarkStart w:id="14" w:name="_Toc466371860"/>
      <w:bookmarkStart w:id="15" w:name="_Toc68804760"/>
      <w:bookmarkStart w:id="16" w:name="_Toc96617319"/>
      <w:r w:rsidRPr="00AD27FB">
        <w:rPr>
          <w:rFonts w:ascii="Palatino Linotype" w:eastAsia="MS Gothic" w:hAnsi="Palatino Linotype" w:cs="Times New Roman"/>
          <w:b/>
          <w:color w:val="000000"/>
          <w:sz w:val="24"/>
          <w:szCs w:val="24"/>
        </w:rPr>
        <w:t>SEGUNDO. De la oportunidad y procedencia.</w:t>
      </w:r>
      <w:bookmarkEnd w:id="13"/>
      <w:bookmarkEnd w:id="14"/>
      <w:bookmarkEnd w:id="15"/>
      <w:bookmarkEnd w:id="16"/>
    </w:p>
    <w:p w14:paraId="2960EB5F" w14:textId="77777777" w:rsidR="00DE395A" w:rsidRPr="00AD27FB"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rPr>
      </w:pPr>
    </w:p>
    <w:p w14:paraId="063254D6" w14:textId="3CB485AC" w:rsidR="00664FE5" w:rsidRPr="00AD27FB"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AD27FB">
        <w:rPr>
          <w:rFonts w:ascii="Palatino Linotype" w:eastAsia="Calibri" w:hAnsi="Palatino Linotype" w:cs="Arial"/>
          <w:sz w:val="24"/>
          <w:szCs w:val="24"/>
          <w:lang w:val="es-ES_tradnl" w:eastAsia="es-ES"/>
        </w:rPr>
        <w:t>El medio de impugnación fue presentado a través del SAIMEX</w:t>
      </w:r>
      <w:r w:rsidRPr="00AD27FB">
        <w:rPr>
          <w:rFonts w:ascii="Palatino Linotype" w:eastAsia="Calibri" w:hAnsi="Palatino Linotype" w:cs="Arial"/>
          <w:b/>
          <w:sz w:val="24"/>
          <w:szCs w:val="24"/>
          <w:lang w:val="es-ES_tradnl" w:eastAsia="es-ES"/>
        </w:rPr>
        <w:t>,</w:t>
      </w:r>
      <w:r w:rsidRPr="00AD27FB">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AD27FB">
        <w:rPr>
          <w:rFonts w:ascii="Palatino Linotype" w:eastAsia="Calibri" w:hAnsi="Palatino Linotype" w:cs="Arial"/>
          <w:b/>
          <w:sz w:val="24"/>
          <w:szCs w:val="24"/>
          <w:lang w:val="es-ES_tradnl" w:eastAsia="es-ES"/>
        </w:rPr>
        <w:t>SUJETO OBLIGADO</w:t>
      </w:r>
      <w:r w:rsidR="00A25351" w:rsidRPr="00AD27FB">
        <w:rPr>
          <w:rFonts w:ascii="Palatino Linotype" w:eastAsia="Calibri" w:hAnsi="Palatino Linotype" w:cs="Arial"/>
          <w:sz w:val="24"/>
          <w:szCs w:val="24"/>
          <w:lang w:val="es-ES_tradnl" w:eastAsia="es-ES"/>
        </w:rPr>
        <w:t xml:space="preserve"> entregó respuesta el </w:t>
      </w:r>
      <w:r w:rsidR="00511A37" w:rsidRPr="00AD27FB">
        <w:rPr>
          <w:rFonts w:ascii="Palatino Linotype" w:eastAsia="Calibri" w:hAnsi="Palatino Linotype" w:cs="Arial"/>
          <w:sz w:val="24"/>
          <w:szCs w:val="24"/>
          <w:lang w:val="es-ES_tradnl" w:eastAsia="es-ES"/>
        </w:rPr>
        <w:t>veintiuno (21</w:t>
      </w:r>
      <w:r w:rsidR="00DD1822" w:rsidRPr="00AD27FB">
        <w:rPr>
          <w:rFonts w:ascii="Palatino Linotype" w:eastAsia="Calibri" w:hAnsi="Palatino Linotype" w:cs="Arial"/>
          <w:sz w:val="24"/>
          <w:szCs w:val="24"/>
          <w:lang w:val="es-ES_tradnl" w:eastAsia="es-ES"/>
        </w:rPr>
        <w:t>) de febrero</w:t>
      </w:r>
      <w:r w:rsidR="00664FE5" w:rsidRPr="00AD27FB">
        <w:rPr>
          <w:rFonts w:ascii="Palatino Linotype" w:eastAsia="Calibri" w:hAnsi="Palatino Linotype" w:cs="Arial"/>
          <w:sz w:val="24"/>
          <w:szCs w:val="24"/>
          <w:lang w:val="es-ES_tradnl" w:eastAsia="es-ES"/>
        </w:rPr>
        <w:t xml:space="preserve"> de dos mil veintidós</w:t>
      </w:r>
      <w:r w:rsidR="00A54713" w:rsidRPr="00AD27FB">
        <w:rPr>
          <w:rFonts w:ascii="Palatino Linotype" w:eastAsia="Calibri" w:hAnsi="Palatino Linotype" w:cs="Arial"/>
          <w:sz w:val="24"/>
          <w:szCs w:val="24"/>
        </w:rPr>
        <w:t xml:space="preserve">, </w:t>
      </w:r>
      <w:r w:rsidRPr="00AD27FB">
        <w:rPr>
          <w:rFonts w:ascii="Palatino Linotype" w:eastAsia="Calibri" w:hAnsi="Palatino Linotype" w:cs="Arial"/>
          <w:sz w:val="24"/>
          <w:szCs w:val="24"/>
        </w:rPr>
        <w:t>el plazo para interponer el recurso de revisión</w:t>
      </w:r>
      <w:r w:rsidR="00A25351" w:rsidRPr="00AD27FB">
        <w:rPr>
          <w:rFonts w:ascii="Palatino Linotype" w:eastAsia="Calibri" w:hAnsi="Palatino Linotype" w:cs="Arial"/>
          <w:sz w:val="24"/>
          <w:szCs w:val="24"/>
        </w:rPr>
        <w:t xml:space="preserve"> trascurrió del </w:t>
      </w:r>
      <w:r w:rsidR="00511A37" w:rsidRPr="00AD27FB">
        <w:rPr>
          <w:rFonts w:ascii="Palatino Linotype" w:eastAsia="Calibri" w:hAnsi="Palatino Linotype" w:cs="Arial"/>
          <w:sz w:val="24"/>
          <w:szCs w:val="24"/>
        </w:rPr>
        <w:t>veintidós (22) de febrero al quince (15) de marzo de dos mil veintidós; ello sin considerar los días veintiséis (26) y veintisiete (27) de febrero, así como el dos (02), cinco (05), seis (06), doce (12) y trece (13) de marzo</w:t>
      </w:r>
      <w:r w:rsidR="007D5EF5" w:rsidRPr="00AD27FB">
        <w:rPr>
          <w:rFonts w:ascii="Palatino Linotype" w:eastAsia="Calibri" w:hAnsi="Palatino Linotype" w:cs="Arial"/>
          <w:sz w:val="24"/>
          <w:szCs w:val="24"/>
        </w:rPr>
        <w:t>, por corresponder a sábados</w:t>
      </w:r>
      <w:r w:rsidR="00511A37" w:rsidRPr="00AD27FB">
        <w:rPr>
          <w:rFonts w:ascii="Palatino Linotype" w:eastAsia="Calibri" w:hAnsi="Palatino Linotype" w:cs="Arial"/>
          <w:sz w:val="24"/>
          <w:szCs w:val="24"/>
        </w:rPr>
        <w:t>,</w:t>
      </w:r>
      <w:r w:rsidR="007D5EF5" w:rsidRPr="00AD27FB">
        <w:rPr>
          <w:rFonts w:ascii="Palatino Linotype" w:eastAsia="Calibri" w:hAnsi="Palatino Linotype" w:cs="Arial"/>
          <w:sz w:val="24"/>
          <w:szCs w:val="24"/>
        </w:rPr>
        <w:t xml:space="preserve"> domingos</w:t>
      </w:r>
      <w:r w:rsidR="00511A37" w:rsidRPr="00AD27FB">
        <w:rPr>
          <w:rFonts w:ascii="Palatino Linotype" w:eastAsia="Calibri" w:hAnsi="Palatino Linotype" w:cs="Arial"/>
          <w:sz w:val="24"/>
          <w:szCs w:val="24"/>
        </w:rPr>
        <w:t xml:space="preserve"> e inhábiles</w:t>
      </w:r>
      <w:r w:rsidR="007D5EF5" w:rsidRPr="00AD27FB">
        <w:rPr>
          <w:rFonts w:ascii="Palatino Linotype" w:eastAsia="Calibri" w:hAnsi="Palatino Linotype" w:cs="Arial"/>
          <w:sz w:val="24"/>
          <w:szCs w:val="24"/>
        </w:rPr>
        <w:t>, en términos del artículo 3, fracción X, de la Ley de Transparencia y Acceso a la Información Pública del Estado de México y Municipios.</w:t>
      </w:r>
    </w:p>
    <w:p w14:paraId="53ED477E" w14:textId="77777777" w:rsidR="00664FE5" w:rsidRPr="00AD27FB" w:rsidRDefault="00664FE5" w:rsidP="002B6F8E">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50DC9DFD" w14:textId="61890740" w:rsidR="00DE395A" w:rsidRPr="00AD27FB" w:rsidRDefault="007D5EF5"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AD27FB">
        <w:rPr>
          <w:rFonts w:ascii="Palatino Linotype" w:eastAsia="Calibri" w:hAnsi="Palatino Linotype" w:cs="Arial"/>
          <w:sz w:val="24"/>
          <w:szCs w:val="24"/>
        </w:rPr>
        <w:t xml:space="preserve">Luego entonces, si el presente recurso de revisión fue interpuesto el </w:t>
      </w:r>
      <w:r w:rsidR="00511A37" w:rsidRPr="00AD27FB">
        <w:rPr>
          <w:rFonts w:ascii="Palatino Linotype" w:eastAsia="Calibri" w:hAnsi="Palatino Linotype" w:cs="Arial"/>
          <w:sz w:val="24"/>
          <w:szCs w:val="24"/>
        </w:rPr>
        <w:t>veintitrés (23</w:t>
      </w:r>
      <w:r w:rsidR="00DD1822" w:rsidRPr="00AD27FB">
        <w:rPr>
          <w:rFonts w:ascii="Palatino Linotype" w:eastAsia="Calibri" w:hAnsi="Palatino Linotype" w:cs="Arial"/>
          <w:sz w:val="24"/>
          <w:szCs w:val="24"/>
        </w:rPr>
        <w:t>) de febrero</w:t>
      </w:r>
      <w:r w:rsidRPr="00AD27FB">
        <w:rPr>
          <w:rFonts w:ascii="Palatino Linotype" w:eastAsia="Calibri" w:hAnsi="Palatino Linotype" w:cs="Arial"/>
          <w:sz w:val="24"/>
          <w:szCs w:val="24"/>
        </w:rPr>
        <w:t xml:space="preserve"> de dos mil veintidós, éste se encuentra dentro de los márgenes temporales previstos en el artículo 178 de la Ley de Transparencia y Acceso a la Información Pública del Estado de México y Municipios</w:t>
      </w:r>
      <w:r w:rsidRPr="00AD27FB">
        <w:rPr>
          <w:rFonts w:ascii="Palatino Linotype" w:eastAsia="Calibri" w:hAnsi="Palatino Linotype" w:cs="Arial"/>
          <w:b/>
          <w:sz w:val="24"/>
          <w:szCs w:val="24"/>
        </w:rPr>
        <w:t xml:space="preserve"> </w:t>
      </w:r>
      <w:r w:rsidRPr="00AD27FB">
        <w:rPr>
          <w:rFonts w:ascii="Palatino Linotype" w:eastAsia="Calibri" w:hAnsi="Palatino Linotype" w:cs="Arial"/>
          <w:sz w:val="24"/>
          <w:szCs w:val="24"/>
        </w:rPr>
        <w:t>vigente.</w:t>
      </w:r>
    </w:p>
    <w:p w14:paraId="5D3092F4" w14:textId="77777777" w:rsidR="007D5EF5" w:rsidRPr="00AD27FB" w:rsidRDefault="007D5EF5" w:rsidP="002B6F8E">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2B827C93" w14:textId="77777777" w:rsidR="00DE395A" w:rsidRPr="00AD27FB" w:rsidRDefault="00A54713" w:rsidP="00A106A2">
      <w:pPr>
        <w:numPr>
          <w:ilvl w:val="0"/>
          <w:numId w:val="2"/>
        </w:numPr>
        <w:tabs>
          <w:tab w:val="left" w:pos="0"/>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AD27FB">
        <w:rPr>
          <w:rFonts w:ascii="Palatino Linotype" w:eastAsia="Calibri" w:hAnsi="Palatino Linotype" w:cs="Arial"/>
          <w:sz w:val="24"/>
          <w:szCs w:val="24"/>
          <w:lang w:val="es-ES_tradnl" w:eastAsia="es-ES"/>
        </w:rPr>
        <w:t>Consecuencia de</w:t>
      </w:r>
      <w:r w:rsidR="00DE395A" w:rsidRPr="00AD27FB">
        <w:rPr>
          <w:rFonts w:ascii="Palatino Linotype" w:eastAsia="Calibri" w:hAnsi="Palatino Linotype" w:cs="Arial"/>
          <w:sz w:val="24"/>
          <w:szCs w:val="24"/>
          <w:lang w:val="es-ES_tradnl" w:eastAsia="es-ES"/>
        </w:rPr>
        <w:t xml:space="preserve"> lo anterior, el escrito contiene las formalidades previstas por el artículo 180</w:t>
      </w:r>
      <w:r w:rsidRPr="00AD27FB">
        <w:rPr>
          <w:rFonts w:ascii="Palatino Linotype" w:eastAsia="Calibri" w:hAnsi="Palatino Linotype" w:cs="Arial"/>
          <w:sz w:val="24"/>
          <w:szCs w:val="24"/>
          <w:lang w:val="es-ES_tradnl" w:eastAsia="es-ES"/>
        </w:rPr>
        <w:t>,</w:t>
      </w:r>
      <w:r w:rsidR="00DE395A" w:rsidRPr="00AD27FB">
        <w:rPr>
          <w:rFonts w:ascii="Palatino Linotype" w:eastAsia="Calibri" w:hAnsi="Palatino Linotype" w:cs="Arial"/>
          <w:sz w:val="24"/>
          <w:szCs w:val="24"/>
          <w:lang w:val="es-ES_tradnl" w:eastAsia="es-ES"/>
        </w:rPr>
        <w:t xml:space="preserve"> último párrafo</w:t>
      </w:r>
      <w:r w:rsidRPr="00AD27FB">
        <w:rPr>
          <w:rFonts w:ascii="Palatino Linotype" w:eastAsia="Calibri" w:hAnsi="Palatino Linotype" w:cs="Arial"/>
          <w:sz w:val="24"/>
          <w:szCs w:val="24"/>
          <w:lang w:val="es-ES_tradnl" w:eastAsia="es-ES"/>
        </w:rPr>
        <w:t>,</w:t>
      </w:r>
      <w:r w:rsidR="00DE395A" w:rsidRPr="00AD27FB">
        <w:rPr>
          <w:rFonts w:ascii="Palatino Linotype" w:eastAsia="Calibri" w:hAnsi="Palatino Linotype" w:cs="Arial"/>
          <w:sz w:val="24"/>
          <w:szCs w:val="24"/>
          <w:lang w:val="es-ES_tradnl" w:eastAsia="es-ES"/>
        </w:rPr>
        <w:t xml:space="preserve"> de la Ley de </w:t>
      </w:r>
      <w:r w:rsidRPr="00AD27FB">
        <w:rPr>
          <w:rFonts w:ascii="Palatino Linotype" w:eastAsia="Calibri" w:hAnsi="Palatino Linotype" w:cs="Arial"/>
          <w:sz w:val="24"/>
          <w:szCs w:val="24"/>
          <w:lang w:val="es-ES_tradnl" w:eastAsia="es-ES"/>
        </w:rPr>
        <w:t>la materia</w:t>
      </w:r>
      <w:r w:rsidR="00DE395A" w:rsidRPr="00AD27FB">
        <w:rPr>
          <w:rFonts w:ascii="Palatino Linotype" w:eastAsia="Calibri" w:hAnsi="Palatino Linotype" w:cs="Arial"/>
          <w:sz w:val="24"/>
          <w:szCs w:val="24"/>
          <w:lang w:val="es-ES_tradnl" w:eastAsia="es-ES"/>
        </w:rPr>
        <w:t>, por lo que es procedente que este Instituto de Transparencia, Acceso a la Información Pública y Protección de Datos Personales del Estado de México y Municipios, conozca y resuelva el presente recurso.</w:t>
      </w:r>
    </w:p>
    <w:p w14:paraId="47F1D663" w14:textId="77777777" w:rsidR="007D5EF5" w:rsidRPr="00AD27FB" w:rsidRDefault="007D5EF5" w:rsidP="007D5EF5">
      <w:pPr>
        <w:tabs>
          <w:tab w:val="left" w:pos="0"/>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444C6FE7" w14:textId="2E73A1EA" w:rsidR="00B6069C" w:rsidRPr="00AD27FB" w:rsidRDefault="00DE395A" w:rsidP="00DD1822">
      <w:pPr>
        <w:keepNext/>
        <w:keepLines/>
        <w:spacing w:after="0" w:line="360" w:lineRule="auto"/>
        <w:outlineLvl w:val="0"/>
        <w:rPr>
          <w:rFonts w:ascii="Palatino Linotype" w:eastAsia="MS Gothic" w:hAnsi="Palatino Linotype" w:cs="Times New Roman"/>
          <w:b/>
          <w:i/>
          <w:color w:val="000000"/>
          <w:sz w:val="24"/>
          <w:szCs w:val="24"/>
        </w:rPr>
      </w:pPr>
      <w:bookmarkStart w:id="17" w:name="_Toc96617323"/>
      <w:r w:rsidRPr="00AD27FB">
        <w:rPr>
          <w:rFonts w:ascii="Palatino Linotype" w:eastAsia="MS Mincho" w:hAnsi="Palatino Linotype" w:cs="Times New Roman"/>
          <w:b/>
          <w:color w:val="000000"/>
          <w:sz w:val="24"/>
          <w:szCs w:val="24"/>
          <w:lang w:val="es-ES_tradnl" w:eastAsia="es-ES"/>
        </w:rPr>
        <w:t>TERCERO</w:t>
      </w:r>
      <w:r w:rsidRPr="00AD27FB">
        <w:rPr>
          <w:rFonts w:ascii="Palatino Linotype" w:eastAsia="MS Gothic" w:hAnsi="Palatino Linotype" w:cs="Times New Roman"/>
          <w:b/>
          <w:color w:val="000000"/>
          <w:sz w:val="24"/>
          <w:szCs w:val="24"/>
          <w:lang w:val="es-ES" w:eastAsia="es-ES"/>
        </w:rPr>
        <w:t>.</w:t>
      </w:r>
      <w:bookmarkStart w:id="18" w:name="_Toc67587990"/>
      <w:bookmarkStart w:id="19" w:name="_Toc68804766"/>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Pr="00AD27FB">
        <w:rPr>
          <w:rFonts w:ascii="Palatino Linotype" w:eastAsia="MS Gothic" w:hAnsi="Palatino Linotype" w:cs="Times New Roman"/>
          <w:b/>
          <w:color w:val="000000"/>
          <w:sz w:val="24"/>
          <w:szCs w:val="24"/>
          <w:lang w:val="es-ES" w:eastAsia="es-ES"/>
        </w:rPr>
        <w:t xml:space="preserve"> </w:t>
      </w:r>
      <w:r w:rsidRPr="00AD27FB">
        <w:rPr>
          <w:rFonts w:ascii="Palatino Linotype" w:eastAsia="MS Gothic" w:hAnsi="Palatino Linotype" w:cs="Times New Roman"/>
          <w:b/>
          <w:color w:val="000000"/>
          <w:sz w:val="24"/>
          <w:szCs w:val="24"/>
        </w:rPr>
        <w:t xml:space="preserve">Del planteamiento de la </w:t>
      </w:r>
      <w:r w:rsidRPr="00AD27FB">
        <w:rPr>
          <w:rFonts w:ascii="Palatino Linotype" w:eastAsia="MS Gothic" w:hAnsi="Palatino Linotype" w:cs="Times New Roman"/>
          <w:b/>
          <w:i/>
          <w:color w:val="000000"/>
          <w:sz w:val="24"/>
          <w:szCs w:val="24"/>
        </w:rPr>
        <w:t>Litis.</w:t>
      </w:r>
      <w:bookmarkEnd w:id="17"/>
      <w:bookmarkEnd w:id="18"/>
      <w:bookmarkEnd w:id="19"/>
    </w:p>
    <w:p w14:paraId="0C039803" w14:textId="77777777" w:rsidR="00DD1822" w:rsidRPr="00AD27FB" w:rsidRDefault="00DD1822" w:rsidP="00DD1822">
      <w:pPr>
        <w:spacing w:before="240" w:after="240" w:line="360" w:lineRule="auto"/>
        <w:contextualSpacing/>
        <w:jc w:val="both"/>
        <w:rPr>
          <w:rFonts w:ascii="Palatino Linotype" w:eastAsia="Times New Roman" w:hAnsi="Palatino Linotype" w:cs="Times New Roman"/>
          <w:iCs/>
          <w:sz w:val="24"/>
          <w:szCs w:val="24"/>
          <w:lang w:val="es-ES_tradnl" w:eastAsia="es-ES"/>
        </w:rPr>
      </w:pPr>
    </w:p>
    <w:p w14:paraId="436DBFF8" w14:textId="25175AD0" w:rsidR="00DE395A" w:rsidRPr="00AD27FB" w:rsidRDefault="00DE395A" w:rsidP="00A106A2">
      <w:pPr>
        <w:numPr>
          <w:ilvl w:val="0"/>
          <w:numId w:val="2"/>
        </w:numPr>
        <w:tabs>
          <w:tab w:val="left" w:pos="426"/>
        </w:tabs>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AD27FB">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AD27FB">
        <w:rPr>
          <w:rFonts w:ascii="Palatino Linotype" w:eastAsia="Calibri" w:hAnsi="Palatino Linotype" w:cs="Arial"/>
          <w:sz w:val="24"/>
          <w:szCs w:val="24"/>
          <w:lang w:val="es-ES" w:eastAsia="es-ES"/>
        </w:rPr>
        <w:t>Ley de Transparencia y Acceso a la Información Pública del Estado de México y Municipios</w:t>
      </w:r>
      <w:r w:rsidRPr="00AD27FB">
        <w:rPr>
          <w:rFonts w:ascii="Palatino Linotype" w:eastAsia="Times New Roman" w:hAnsi="Palatino Linotype" w:cs="Arial"/>
          <w:sz w:val="24"/>
          <w:szCs w:val="24"/>
          <w:lang w:val="es-ES_tradnl" w:eastAsia="es-ES"/>
        </w:rPr>
        <w:t xml:space="preserve"> y determinar la confirmación; revocación o modificación; desechamiento o sobreseimiento; y</w:t>
      </w:r>
      <w:r w:rsidR="00A54713" w:rsidRPr="00AD27FB">
        <w:rPr>
          <w:rFonts w:ascii="Palatino Linotype" w:eastAsia="Times New Roman" w:hAnsi="Palatino Linotype" w:cs="Arial"/>
          <w:sz w:val="24"/>
          <w:szCs w:val="24"/>
          <w:lang w:val="es-ES_tradnl" w:eastAsia="es-ES"/>
        </w:rPr>
        <w:t>,</w:t>
      </w:r>
      <w:r w:rsidRPr="00AD27FB">
        <w:rPr>
          <w:rFonts w:ascii="Palatino Linotype" w:eastAsia="Times New Roman" w:hAnsi="Palatino Linotype" w:cs="Arial"/>
          <w:sz w:val="24"/>
          <w:szCs w:val="24"/>
          <w:lang w:val="es-ES_tradnl" w:eastAsia="es-ES"/>
        </w:rPr>
        <w:t xml:space="preserve"> en su caso</w:t>
      </w:r>
      <w:r w:rsidR="00A54713" w:rsidRPr="00AD27FB">
        <w:rPr>
          <w:rFonts w:ascii="Palatino Linotype" w:eastAsia="Times New Roman" w:hAnsi="Palatino Linotype" w:cs="Arial"/>
          <w:sz w:val="24"/>
          <w:szCs w:val="24"/>
          <w:lang w:val="es-ES_tradnl" w:eastAsia="es-ES"/>
        </w:rPr>
        <w:t>,</w:t>
      </w:r>
      <w:r w:rsidRPr="00AD27FB">
        <w:rPr>
          <w:rFonts w:ascii="Palatino Linotype" w:eastAsia="Times New Roman" w:hAnsi="Palatino Linotype" w:cs="Arial"/>
          <w:sz w:val="24"/>
          <w:szCs w:val="24"/>
          <w:lang w:val="es-ES_tradnl" w:eastAsia="es-ES"/>
        </w:rPr>
        <w:t xml:space="preserve"> ordenar la entrega de la información, respecto a las respuestas o falta de ellas de los Sujetos Obligados.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46A58C5" w14:textId="77777777" w:rsidR="00DE395A" w:rsidRPr="00AD27FB" w:rsidRDefault="00DE395A" w:rsidP="002B6F8E">
      <w:pPr>
        <w:tabs>
          <w:tab w:val="left" w:pos="426"/>
        </w:tabs>
        <w:spacing w:before="240" w:after="240" w:line="360" w:lineRule="auto"/>
        <w:contextualSpacing/>
        <w:jc w:val="both"/>
        <w:rPr>
          <w:rFonts w:ascii="Palatino Linotype" w:eastAsia="Times New Roman" w:hAnsi="Palatino Linotype" w:cs="Times New Roman"/>
          <w:i/>
          <w:sz w:val="24"/>
          <w:szCs w:val="24"/>
          <w:lang w:val="es-ES_tradnl" w:eastAsia="es-ES"/>
        </w:rPr>
      </w:pPr>
    </w:p>
    <w:p w14:paraId="2BDF6CFD" w14:textId="1457BDC6" w:rsidR="00674322" w:rsidRPr="00AD27FB"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 xml:space="preserve">De las constancias </w:t>
      </w:r>
      <w:r w:rsidR="00483A9F" w:rsidRPr="00AD27FB">
        <w:rPr>
          <w:rFonts w:ascii="Palatino Linotype" w:eastAsia="MS Mincho" w:hAnsi="Palatino Linotype" w:cs="Times New Roman"/>
          <w:sz w:val="24"/>
          <w:szCs w:val="24"/>
          <w:lang w:val="es-ES_tradnl" w:eastAsia="es-ES"/>
        </w:rPr>
        <w:t xml:space="preserve">que obran </w:t>
      </w:r>
      <w:r w:rsidRPr="00AD27FB">
        <w:rPr>
          <w:rFonts w:ascii="Palatino Linotype" w:eastAsia="MS Mincho" w:hAnsi="Palatino Linotype" w:cs="Times New Roman"/>
          <w:sz w:val="24"/>
          <w:szCs w:val="24"/>
          <w:lang w:val="es-ES_tradnl" w:eastAsia="es-ES"/>
        </w:rPr>
        <w:t xml:space="preserve">en el expediente </w:t>
      </w:r>
      <w:r w:rsidR="00535477" w:rsidRPr="00AD27FB">
        <w:rPr>
          <w:rFonts w:ascii="Palatino Linotype" w:eastAsia="MS Mincho" w:hAnsi="Palatino Linotype" w:cs="Times New Roman"/>
          <w:sz w:val="24"/>
          <w:szCs w:val="24"/>
          <w:lang w:val="es-ES_tradnl" w:eastAsia="es-ES"/>
        </w:rPr>
        <w:t xml:space="preserve">digital </w:t>
      </w:r>
      <w:r w:rsidR="00483A9F" w:rsidRPr="00AD27FB">
        <w:rPr>
          <w:rFonts w:ascii="Palatino Linotype" w:eastAsia="MS Mincho" w:hAnsi="Palatino Linotype" w:cs="Times New Roman"/>
          <w:sz w:val="24"/>
          <w:szCs w:val="24"/>
          <w:lang w:val="es-ES_tradnl" w:eastAsia="es-ES"/>
        </w:rPr>
        <w:t xml:space="preserve">con número </w:t>
      </w:r>
      <w:r w:rsidRPr="00AD27FB">
        <w:rPr>
          <w:rFonts w:ascii="Palatino Linotype" w:eastAsia="MS Mincho" w:hAnsi="Palatino Linotype" w:cs="Times New Roman"/>
          <w:sz w:val="24"/>
          <w:szCs w:val="24"/>
          <w:lang w:val="es-ES_tradnl" w:eastAsia="es-ES"/>
        </w:rPr>
        <w:t xml:space="preserve">al rubro indicado, se desprende que </w:t>
      </w:r>
      <w:r w:rsidR="00651FD1" w:rsidRPr="00AD27FB">
        <w:rPr>
          <w:rFonts w:ascii="Palatino Linotype" w:eastAsia="MS Mincho" w:hAnsi="Palatino Linotype" w:cs="Times New Roman"/>
          <w:sz w:val="24"/>
          <w:szCs w:val="24"/>
          <w:lang w:val="es-ES_tradnl" w:eastAsia="es-ES"/>
        </w:rPr>
        <w:t>la</w:t>
      </w:r>
      <w:r w:rsidRPr="00AD27FB">
        <w:rPr>
          <w:rFonts w:ascii="Palatino Linotype" w:eastAsia="MS Mincho" w:hAnsi="Palatino Linotype" w:cs="Times New Roman"/>
          <w:sz w:val="24"/>
          <w:szCs w:val="24"/>
          <w:lang w:val="es-ES_tradnl" w:eastAsia="es-ES"/>
        </w:rPr>
        <w:t xml:space="preserve"> particular solicitó </w:t>
      </w:r>
      <w:r w:rsidR="00674322" w:rsidRPr="00AD27FB">
        <w:rPr>
          <w:rFonts w:ascii="Palatino Linotype" w:eastAsia="MS Mincho" w:hAnsi="Palatino Linotype" w:cs="Times New Roman"/>
          <w:sz w:val="24"/>
          <w:szCs w:val="24"/>
          <w:lang w:val="es-ES_tradnl" w:eastAsia="es-ES"/>
        </w:rPr>
        <w:t>la siguiente información:</w:t>
      </w:r>
    </w:p>
    <w:p w14:paraId="5EBB2C54" w14:textId="51BDE40E" w:rsidR="00674322" w:rsidRPr="00AD27FB" w:rsidRDefault="00674322" w:rsidP="00674322">
      <w:pPr>
        <w:numPr>
          <w:ilvl w:val="1"/>
          <w:numId w:val="21"/>
        </w:numPr>
        <w:tabs>
          <w:tab w:val="left" w:pos="426"/>
        </w:tabs>
        <w:spacing w:before="240" w:after="240" w:line="360" w:lineRule="auto"/>
        <w:ind w:left="1134"/>
        <w:contextualSpacing/>
        <w:jc w:val="both"/>
        <w:rPr>
          <w:rFonts w:ascii="Palatino Linotype" w:eastAsia="Times New Roman" w:hAnsi="Palatino Linotype" w:cs="Times New Roman"/>
          <w:i/>
          <w:sz w:val="24"/>
          <w:szCs w:val="24"/>
          <w:lang w:val="es-ES_tradnl" w:eastAsia="es-ES"/>
        </w:rPr>
      </w:pPr>
      <w:bookmarkStart w:id="37" w:name="_Hlk104418687"/>
      <w:r w:rsidRPr="00AD27FB">
        <w:rPr>
          <w:rFonts w:ascii="Palatino Linotype" w:eastAsia="MS Mincho" w:hAnsi="Palatino Linotype" w:cs="Times New Roman"/>
          <w:sz w:val="24"/>
          <w:szCs w:val="24"/>
          <w:lang w:val="es-ES_tradnl" w:eastAsia="es-ES"/>
        </w:rPr>
        <w:t xml:space="preserve">Cantidad total de gasolina y diésel semanal que se le da a todas las áreas de la Dirección de Servicios Públicos, detallando los consumos diarios de herramientas, maquinaria y vehículos; así como las bitácoras de control de cómo se reparte. </w:t>
      </w:r>
    </w:p>
    <w:p w14:paraId="7ABA7A2B" w14:textId="009ACE27" w:rsidR="00674322" w:rsidRPr="00AD27FB" w:rsidRDefault="00674322" w:rsidP="00674322">
      <w:pPr>
        <w:numPr>
          <w:ilvl w:val="1"/>
          <w:numId w:val="21"/>
        </w:numPr>
        <w:tabs>
          <w:tab w:val="left" w:pos="426"/>
        </w:tabs>
        <w:spacing w:before="240" w:after="240" w:line="360" w:lineRule="auto"/>
        <w:ind w:left="1134"/>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lastRenderedPageBreak/>
        <w:t xml:space="preserve">Fotos de todas las trampas de gasolina y diésel de todos los vehículos adscritos a la Dirección de Servicios Públicos. </w:t>
      </w:r>
    </w:p>
    <w:p w14:paraId="6374D910" w14:textId="1266E017" w:rsidR="00674322" w:rsidRPr="00AD27FB" w:rsidRDefault="00674322" w:rsidP="00674322">
      <w:pPr>
        <w:numPr>
          <w:ilvl w:val="1"/>
          <w:numId w:val="21"/>
        </w:numPr>
        <w:tabs>
          <w:tab w:val="left" w:pos="426"/>
        </w:tabs>
        <w:spacing w:before="240" w:after="240" w:line="360" w:lineRule="auto"/>
        <w:ind w:left="1134"/>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Foto de d</w:t>
      </w:r>
      <w:r w:rsidR="004847C4" w:rsidRPr="00AD27FB">
        <w:rPr>
          <w:rFonts w:ascii="Palatino Linotype" w:eastAsia="MS Mincho" w:hAnsi="Palatino Linotype" w:cs="Times New Roman"/>
          <w:sz w:val="24"/>
          <w:szCs w:val="24"/>
          <w:lang w:val="es-ES_tradnl" w:eastAsia="es-ES"/>
        </w:rPr>
        <w:t>ó</w:t>
      </w:r>
      <w:r w:rsidRPr="00AD27FB">
        <w:rPr>
          <w:rFonts w:ascii="Palatino Linotype" w:eastAsia="MS Mincho" w:hAnsi="Palatino Linotype" w:cs="Times New Roman"/>
          <w:sz w:val="24"/>
          <w:szCs w:val="24"/>
          <w:lang w:val="es-ES_tradnl" w:eastAsia="es-ES"/>
        </w:rPr>
        <w:t xml:space="preserve">nde se resguarda la gasolina y </w:t>
      </w:r>
      <w:r w:rsidR="004847C4" w:rsidRPr="00AD27FB">
        <w:rPr>
          <w:rFonts w:ascii="Palatino Linotype" w:eastAsia="MS Mincho" w:hAnsi="Palatino Linotype" w:cs="Times New Roman"/>
          <w:sz w:val="24"/>
          <w:szCs w:val="24"/>
          <w:lang w:val="es-ES_tradnl" w:eastAsia="es-ES"/>
        </w:rPr>
        <w:t>diésel</w:t>
      </w:r>
      <w:r w:rsidRPr="00AD27FB">
        <w:rPr>
          <w:rFonts w:ascii="Palatino Linotype" w:eastAsia="MS Mincho" w:hAnsi="Palatino Linotype" w:cs="Times New Roman"/>
          <w:sz w:val="24"/>
          <w:szCs w:val="24"/>
          <w:lang w:val="es-ES_tradnl" w:eastAsia="es-ES"/>
        </w:rPr>
        <w:t xml:space="preserve"> que les sobra en todos los campamentos de la Dirección de Servicios Públicos </w:t>
      </w:r>
    </w:p>
    <w:p w14:paraId="4DE9C7FA" w14:textId="4366E038" w:rsidR="00674322" w:rsidRPr="00AD27FB" w:rsidRDefault="004847C4" w:rsidP="00674322">
      <w:pPr>
        <w:numPr>
          <w:ilvl w:val="1"/>
          <w:numId w:val="21"/>
        </w:numPr>
        <w:tabs>
          <w:tab w:val="left" w:pos="426"/>
        </w:tabs>
        <w:spacing w:before="240" w:after="240" w:line="360" w:lineRule="auto"/>
        <w:ind w:left="1134"/>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M</w:t>
      </w:r>
      <w:r w:rsidR="00674322" w:rsidRPr="00AD27FB">
        <w:rPr>
          <w:rFonts w:ascii="Palatino Linotype" w:eastAsia="MS Mincho" w:hAnsi="Palatino Linotype" w:cs="Times New Roman"/>
          <w:sz w:val="24"/>
          <w:szCs w:val="24"/>
          <w:lang w:val="es-ES_tradnl" w:eastAsia="es-ES"/>
        </w:rPr>
        <w:t xml:space="preserve">edidas </w:t>
      </w:r>
      <w:r w:rsidRPr="00AD27FB">
        <w:rPr>
          <w:rFonts w:ascii="Palatino Linotype" w:eastAsia="MS Mincho" w:hAnsi="Palatino Linotype" w:cs="Times New Roman"/>
          <w:sz w:val="24"/>
          <w:szCs w:val="24"/>
          <w:lang w:val="es-ES_tradnl" w:eastAsia="es-ES"/>
        </w:rPr>
        <w:t xml:space="preserve">que </w:t>
      </w:r>
      <w:r w:rsidR="00674322" w:rsidRPr="00AD27FB">
        <w:rPr>
          <w:rFonts w:ascii="Palatino Linotype" w:eastAsia="MS Mincho" w:hAnsi="Palatino Linotype" w:cs="Times New Roman"/>
          <w:sz w:val="24"/>
          <w:szCs w:val="24"/>
          <w:lang w:val="es-ES_tradnl" w:eastAsia="es-ES"/>
        </w:rPr>
        <w:t xml:space="preserve">ha tomado la </w:t>
      </w:r>
      <w:r w:rsidRPr="00AD27FB">
        <w:rPr>
          <w:rFonts w:ascii="Palatino Linotype" w:eastAsia="MS Mincho" w:hAnsi="Palatino Linotype" w:cs="Times New Roman"/>
          <w:sz w:val="24"/>
          <w:szCs w:val="24"/>
          <w:lang w:val="es-ES_tradnl" w:eastAsia="es-ES"/>
        </w:rPr>
        <w:t>Contraloría</w:t>
      </w:r>
      <w:r w:rsidR="00674322" w:rsidRPr="00AD27FB">
        <w:rPr>
          <w:rFonts w:ascii="Palatino Linotype" w:eastAsia="MS Mincho" w:hAnsi="Palatino Linotype" w:cs="Times New Roman"/>
          <w:sz w:val="24"/>
          <w:szCs w:val="24"/>
          <w:lang w:val="es-ES_tradnl" w:eastAsia="es-ES"/>
        </w:rPr>
        <w:t xml:space="preserve"> Interna</w:t>
      </w:r>
      <w:r w:rsidRPr="00AD27FB">
        <w:rPr>
          <w:rFonts w:ascii="Palatino Linotype" w:eastAsia="MS Mincho" w:hAnsi="Palatino Linotype" w:cs="Times New Roman"/>
          <w:sz w:val="24"/>
          <w:szCs w:val="24"/>
          <w:lang w:val="es-ES_tradnl" w:eastAsia="es-ES"/>
        </w:rPr>
        <w:t xml:space="preserve">, y </w:t>
      </w:r>
      <w:r w:rsidR="00674322" w:rsidRPr="00AD27FB">
        <w:rPr>
          <w:rFonts w:ascii="Palatino Linotype" w:eastAsia="MS Mincho" w:hAnsi="Palatino Linotype" w:cs="Times New Roman"/>
          <w:sz w:val="24"/>
          <w:szCs w:val="24"/>
          <w:lang w:val="es-ES_tradnl" w:eastAsia="es-ES"/>
        </w:rPr>
        <w:t>la Dirección de Servicios Públicos</w:t>
      </w:r>
      <w:r w:rsidRPr="00AD27FB">
        <w:rPr>
          <w:rFonts w:ascii="Palatino Linotype" w:eastAsia="MS Mincho" w:hAnsi="Palatino Linotype" w:cs="Times New Roman"/>
          <w:sz w:val="24"/>
          <w:szCs w:val="24"/>
          <w:lang w:val="es-ES_tradnl" w:eastAsia="es-ES"/>
        </w:rPr>
        <w:t>,</w:t>
      </w:r>
      <w:r w:rsidR="00674322" w:rsidRPr="00AD27FB">
        <w:rPr>
          <w:rFonts w:ascii="Palatino Linotype" w:eastAsia="MS Mincho" w:hAnsi="Palatino Linotype" w:cs="Times New Roman"/>
          <w:sz w:val="24"/>
          <w:szCs w:val="24"/>
          <w:lang w:val="es-ES_tradnl" w:eastAsia="es-ES"/>
        </w:rPr>
        <w:t xml:space="preserve"> </w:t>
      </w:r>
      <w:r w:rsidRPr="00AD27FB">
        <w:rPr>
          <w:rFonts w:ascii="Palatino Linotype" w:eastAsia="MS Mincho" w:hAnsi="Palatino Linotype" w:cs="Times New Roman"/>
          <w:sz w:val="24"/>
          <w:szCs w:val="24"/>
          <w:lang w:val="es-ES_tradnl" w:eastAsia="es-ES"/>
        </w:rPr>
        <w:t xml:space="preserve">contra el </w:t>
      </w:r>
      <w:r w:rsidR="00674322" w:rsidRPr="00AD27FB">
        <w:rPr>
          <w:rFonts w:ascii="Palatino Linotype" w:eastAsia="MS Mincho" w:hAnsi="Palatino Linotype" w:cs="Times New Roman"/>
          <w:sz w:val="24"/>
          <w:szCs w:val="24"/>
          <w:lang w:val="es-ES_tradnl" w:eastAsia="es-ES"/>
        </w:rPr>
        <w:t xml:space="preserve">robo de gasolina y </w:t>
      </w:r>
      <w:r w:rsidRPr="00AD27FB">
        <w:rPr>
          <w:rFonts w:ascii="Palatino Linotype" w:eastAsia="MS Mincho" w:hAnsi="Palatino Linotype" w:cs="Times New Roman"/>
          <w:sz w:val="24"/>
          <w:szCs w:val="24"/>
          <w:lang w:val="es-ES_tradnl" w:eastAsia="es-ES"/>
        </w:rPr>
        <w:t>diésel</w:t>
      </w:r>
      <w:r w:rsidR="00674322" w:rsidRPr="00AD27FB">
        <w:rPr>
          <w:rFonts w:ascii="Palatino Linotype" w:eastAsia="MS Mincho" w:hAnsi="Palatino Linotype" w:cs="Times New Roman"/>
          <w:sz w:val="24"/>
          <w:szCs w:val="24"/>
          <w:lang w:val="es-ES_tradnl" w:eastAsia="es-ES"/>
        </w:rPr>
        <w:t xml:space="preserve"> en todos los campamentos de </w:t>
      </w:r>
      <w:r w:rsidRPr="00AD27FB">
        <w:rPr>
          <w:rFonts w:ascii="Palatino Linotype" w:eastAsia="MS Mincho" w:hAnsi="Palatino Linotype" w:cs="Times New Roman"/>
          <w:sz w:val="24"/>
          <w:szCs w:val="24"/>
          <w:lang w:val="es-ES_tradnl" w:eastAsia="es-ES"/>
        </w:rPr>
        <w:t>ésta.</w:t>
      </w:r>
      <w:r w:rsidR="00674322" w:rsidRPr="00AD27FB">
        <w:rPr>
          <w:rFonts w:ascii="Palatino Linotype" w:eastAsia="MS Mincho" w:hAnsi="Palatino Linotype" w:cs="Times New Roman"/>
          <w:sz w:val="24"/>
          <w:szCs w:val="24"/>
          <w:lang w:val="es-ES_tradnl" w:eastAsia="es-ES"/>
        </w:rPr>
        <w:t xml:space="preserve"> </w:t>
      </w:r>
    </w:p>
    <w:p w14:paraId="56DB64EB" w14:textId="4FFF782C" w:rsidR="00304B60" w:rsidRPr="00AD27FB" w:rsidRDefault="004847C4" w:rsidP="00674322">
      <w:pPr>
        <w:numPr>
          <w:ilvl w:val="1"/>
          <w:numId w:val="21"/>
        </w:numPr>
        <w:tabs>
          <w:tab w:val="left" w:pos="426"/>
        </w:tabs>
        <w:spacing w:before="240" w:after="240" w:line="360" w:lineRule="auto"/>
        <w:ind w:left="1134"/>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N</w:t>
      </w:r>
      <w:r w:rsidR="00674322" w:rsidRPr="00AD27FB">
        <w:rPr>
          <w:rFonts w:ascii="Palatino Linotype" w:eastAsia="MS Mincho" w:hAnsi="Palatino Linotype" w:cs="Times New Roman"/>
          <w:sz w:val="24"/>
          <w:szCs w:val="24"/>
          <w:lang w:val="es-ES_tradnl" w:eastAsia="es-ES"/>
        </w:rPr>
        <w:t>ombre</w:t>
      </w:r>
      <w:r w:rsidRPr="00AD27FB">
        <w:rPr>
          <w:rFonts w:ascii="Palatino Linotype" w:eastAsia="MS Mincho" w:hAnsi="Palatino Linotype" w:cs="Times New Roman"/>
          <w:sz w:val="24"/>
          <w:szCs w:val="24"/>
          <w:lang w:val="es-ES_tradnl" w:eastAsia="es-ES"/>
        </w:rPr>
        <w:t>s</w:t>
      </w:r>
      <w:r w:rsidR="00674322" w:rsidRPr="00AD27FB">
        <w:rPr>
          <w:rFonts w:ascii="Palatino Linotype" w:eastAsia="MS Mincho" w:hAnsi="Palatino Linotype" w:cs="Times New Roman"/>
          <w:sz w:val="24"/>
          <w:szCs w:val="24"/>
          <w:lang w:val="es-ES_tradnl" w:eastAsia="es-ES"/>
        </w:rPr>
        <w:t xml:space="preserve"> de los responsables que realizan la repartición de la gasolina y </w:t>
      </w:r>
      <w:r w:rsidRPr="00AD27FB">
        <w:rPr>
          <w:rFonts w:ascii="Palatino Linotype" w:eastAsia="MS Mincho" w:hAnsi="Palatino Linotype" w:cs="Times New Roman"/>
          <w:sz w:val="24"/>
          <w:szCs w:val="24"/>
          <w:lang w:val="es-ES_tradnl" w:eastAsia="es-ES"/>
        </w:rPr>
        <w:t>diésel,</w:t>
      </w:r>
      <w:r w:rsidR="00674322" w:rsidRPr="00AD27FB">
        <w:rPr>
          <w:rFonts w:ascii="Palatino Linotype" w:eastAsia="MS Mincho" w:hAnsi="Palatino Linotype" w:cs="Times New Roman"/>
          <w:sz w:val="24"/>
          <w:szCs w:val="24"/>
          <w:lang w:val="es-ES_tradnl" w:eastAsia="es-ES"/>
        </w:rPr>
        <w:t xml:space="preserve"> así como todos los vales de entrega y </w:t>
      </w:r>
      <w:r w:rsidRPr="00AD27FB">
        <w:rPr>
          <w:rFonts w:ascii="Palatino Linotype" w:eastAsia="MS Mincho" w:hAnsi="Palatino Linotype" w:cs="Times New Roman"/>
          <w:sz w:val="24"/>
          <w:szCs w:val="24"/>
          <w:lang w:val="es-ES_tradnl" w:eastAsia="es-ES"/>
        </w:rPr>
        <w:t>recepción de los</w:t>
      </w:r>
      <w:r w:rsidR="00674322" w:rsidRPr="00AD27FB">
        <w:rPr>
          <w:rFonts w:ascii="Palatino Linotype" w:eastAsia="MS Mincho" w:hAnsi="Palatino Linotype" w:cs="Times New Roman"/>
          <w:sz w:val="24"/>
          <w:szCs w:val="24"/>
          <w:lang w:val="es-ES_tradnl" w:eastAsia="es-ES"/>
        </w:rPr>
        <w:t xml:space="preserve"> combustible</w:t>
      </w:r>
      <w:r w:rsidRPr="00AD27FB">
        <w:rPr>
          <w:rFonts w:ascii="Palatino Linotype" w:eastAsia="MS Mincho" w:hAnsi="Palatino Linotype" w:cs="Times New Roman"/>
          <w:sz w:val="24"/>
          <w:szCs w:val="24"/>
          <w:lang w:val="es-ES_tradnl" w:eastAsia="es-ES"/>
        </w:rPr>
        <w:t>s,</w:t>
      </w:r>
      <w:r w:rsidR="00674322" w:rsidRPr="00AD27FB">
        <w:rPr>
          <w:rFonts w:ascii="Palatino Linotype" w:eastAsia="MS Mincho" w:hAnsi="Palatino Linotype" w:cs="Times New Roman"/>
          <w:sz w:val="24"/>
          <w:szCs w:val="24"/>
          <w:lang w:val="es-ES_tradnl" w:eastAsia="es-ES"/>
        </w:rPr>
        <w:t xml:space="preserve"> y lugares donde se ha ocupado </w:t>
      </w:r>
      <w:r w:rsidRPr="00AD27FB">
        <w:rPr>
          <w:rFonts w:ascii="Palatino Linotype" w:eastAsia="MS Mincho" w:hAnsi="Palatino Linotype" w:cs="Times New Roman"/>
          <w:sz w:val="24"/>
          <w:szCs w:val="24"/>
          <w:lang w:val="es-ES_tradnl" w:eastAsia="es-ES"/>
        </w:rPr>
        <w:t>la</w:t>
      </w:r>
      <w:r w:rsidR="00674322" w:rsidRPr="00AD27FB">
        <w:rPr>
          <w:rFonts w:ascii="Palatino Linotype" w:eastAsia="MS Mincho" w:hAnsi="Palatino Linotype" w:cs="Times New Roman"/>
          <w:sz w:val="24"/>
          <w:szCs w:val="24"/>
          <w:lang w:val="es-ES_tradnl" w:eastAsia="es-ES"/>
        </w:rPr>
        <w:t xml:space="preserve"> herramienta y maquinaria</w:t>
      </w:r>
      <w:r w:rsidRPr="00AD27FB">
        <w:rPr>
          <w:rFonts w:ascii="Palatino Linotype" w:eastAsia="MS Mincho" w:hAnsi="Palatino Linotype" w:cs="Times New Roman"/>
          <w:sz w:val="24"/>
          <w:szCs w:val="24"/>
          <w:lang w:val="es-ES_tradnl" w:eastAsia="es-ES"/>
        </w:rPr>
        <w:t>,</w:t>
      </w:r>
      <w:r w:rsidR="00674322" w:rsidRPr="00AD27FB">
        <w:rPr>
          <w:rFonts w:ascii="Palatino Linotype" w:eastAsia="MS Mincho" w:hAnsi="Palatino Linotype" w:cs="Times New Roman"/>
          <w:sz w:val="24"/>
          <w:szCs w:val="24"/>
          <w:lang w:val="es-ES_tradnl" w:eastAsia="es-ES"/>
        </w:rPr>
        <w:t xml:space="preserve"> y rutas de los vehículos con su consumo diario</w:t>
      </w:r>
      <w:r w:rsidRPr="00AD27FB">
        <w:rPr>
          <w:rFonts w:ascii="Palatino Linotype" w:eastAsia="MS Mincho" w:hAnsi="Palatino Linotype" w:cs="Times New Roman"/>
          <w:sz w:val="24"/>
          <w:szCs w:val="24"/>
          <w:lang w:val="es-ES_tradnl" w:eastAsia="es-ES"/>
        </w:rPr>
        <w:t>,</w:t>
      </w:r>
      <w:r w:rsidR="00674322" w:rsidRPr="00AD27FB">
        <w:rPr>
          <w:rFonts w:ascii="Palatino Linotype" w:eastAsia="MS Mincho" w:hAnsi="Palatino Linotype" w:cs="Times New Roman"/>
          <w:sz w:val="24"/>
          <w:szCs w:val="24"/>
          <w:lang w:val="es-ES_tradnl" w:eastAsia="es-ES"/>
        </w:rPr>
        <w:t xml:space="preserve"> d</w:t>
      </w:r>
      <w:r w:rsidRPr="00AD27FB">
        <w:rPr>
          <w:rFonts w:ascii="Palatino Linotype" w:eastAsia="MS Mincho" w:hAnsi="Palatino Linotype" w:cs="Times New Roman"/>
          <w:sz w:val="24"/>
          <w:szCs w:val="24"/>
          <w:lang w:val="es-ES_tradnl" w:eastAsia="es-ES"/>
        </w:rPr>
        <w:t>el uno (01) al veintiocho (28) de enero de dos mil veintidós.</w:t>
      </w:r>
    </w:p>
    <w:bookmarkEnd w:id="37"/>
    <w:p w14:paraId="67A4BD94" w14:textId="77777777" w:rsidR="00304B60" w:rsidRPr="00AD27FB" w:rsidRDefault="00304B60" w:rsidP="00304B60">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5EDC68F0" w14:textId="757F94FC" w:rsidR="007D5EF5" w:rsidRPr="00AD27FB"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 xml:space="preserve">El </w:t>
      </w:r>
      <w:r w:rsidRPr="00AD27FB">
        <w:rPr>
          <w:rFonts w:ascii="Palatino Linotype" w:eastAsia="MS Mincho" w:hAnsi="Palatino Linotype" w:cs="Times New Roman"/>
          <w:b/>
          <w:sz w:val="24"/>
          <w:szCs w:val="24"/>
          <w:lang w:val="es-ES_tradnl" w:eastAsia="es-ES"/>
        </w:rPr>
        <w:t>SUJETO OBLIGADO</w:t>
      </w:r>
      <w:r w:rsidR="00376A26" w:rsidRPr="00AD27FB">
        <w:rPr>
          <w:rFonts w:ascii="Palatino Linotype" w:eastAsia="MS Mincho" w:hAnsi="Palatino Linotype" w:cs="Times New Roman"/>
          <w:bCs/>
          <w:sz w:val="24"/>
          <w:szCs w:val="24"/>
          <w:lang w:val="es-ES_tradnl" w:eastAsia="es-ES"/>
        </w:rPr>
        <w:t xml:space="preserve"> entregó diversos documentos al particular, entre los que destacan las </w:t>
      </w:r>
      <w:r w:rsidR="00376A26" w:rsidRPr="00AD27FB">
        <w:rPr>
          <w:rFonts w:ascii="Palatino Linotype" w:eastAsia="Times New Roman" w:hAnsi="Palatino Linotype" w:cs="Arial"/>
          <w:color w:val="000000"/>
          <w:sz w:val="24"/>
          <w:szCs w:val="24"/>
          <w:lang w:val="es-ES" w:eastAsia="es-ES"/>
        </w:rPr>
        <w:t>Bitácoras de Control así como el Padrón Vehicular de diversas dependencias que integran a la Dirección de Servicios Públicos; el Control de Rutas de la Zona Poniente y Oriente; y un oficio del Contralor Interno por el que informa los mecanismos con los que cuenta el ayuntamiento para prevenir actos que constituyan faltas administrativas.</w:t>
      </w:r>
    </w:p>
    <w:p w14:paraId="48B2A431" w14:textId="77777777" w:rsidR="007D5EF5" w:rsidRPr="00AD27FB" w:rsidRDefault="007D5EF5"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0851BFF3" w14:textId="6FDEEA3E" w:rsidR="00061AEC" w:rsidRPr="00AD27FB" w:rsidRDefault="00651FD1"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La</w:t>
      </w:r>
      <w:r w:rsidR="007D5EF5" w:rsidRPr="00AD27FB">
        <w:rPr>
          <w:rFonts w:ascii="Palatino Linotype" w:eastAsia="MS Mincho" w:hAnsi="Palatino Linotype" w:cs="Times New Roman"/>
          <w:sz w:val="24"/>
          <w:szCs w:val="24"/>
          <w:lang w:val="es-ES_tradnl" w:eastAsia="es-ES"/>
        </w:rPr>
        <w:t xml:space="preserve"> </w:t>
      </w:r>
      <w:r w:rsidR="007D5EF5" w:rsidRPr="00AD27FB">
        <w:rPr>
          <w:rFonts w:ascii="Palatino Linotype" w:eastAsia="MS Mincho" w:hAnsi="Palatino Linotype" w:cs="Times New Roman"/>
          <w:sz w:val="24"/>
          <w:szCs w:val="24"/>
          <w:lang w:eastAsia="es-ES"/>
        </w:rPr>
        <w:t>particular impugnó la respuesta mediante recurso de revisión, en el que señaló por agravios</w:t>
      </w:r>
      <w:r w:rsidR="007D4C21" w:rsidRPr="00AD27FB">
        <w:rPr>
          <w:rFonts w:ascii="Palatino Linotype" w:eastAsia="MS Mincho" w:hAnsi="Palatino Linotype" w:cs="Times New Roman"/>
          <w:sz w:val="24"/>
          <w:szCs w:val="24"/>
          <w:lang w:eastAsia="es-ES"/>
        </w:rPr>
        <w:t>,</w:t>
      </w:r>
      <w:r w:rsidR="007D5EF5" w:rsidRPr="00AD27FB">
        <w:rPr>
          <w:rFonts w:ascii="Palatino Linotype" w:eastAsia="MS Mincho" w:hAnsi="Palatino Linotype" w:cs="Times New Roman"/>
          <w:sz w:val="24"/>
          <w:szCs w:val="24"/>
          <w:lang w:eastAsia="es-ES"/>
        </w:rPr>
        <w:t xml:space="preserve"> </w:t>
      </w:r>
      <w:r w:rsidR="00BA6062" w:rsidRPr="00AD27FB">
        <w:rPr>
          <w:rFonts w:ascii="Palatino Linotype" w:eastAsia="MS Mincho" w:hAnsi="Palatino Linotype" w:cs="Times New Roman"/>
          <w:sz w:val="24"/>
          <w:szCs w:val="24"/>
          <w:lang w:eastAsia="es-ES"/>
        </w:rPr>
        <w:t xml:space="preserve">que el no tomar fotografías de las trampas de combustible, así como de los lugares donde se resguarda, pone en duda el control sobre su uso; y, </w:t>
      </w:r>
      <w:r w:rsidR="00BA6062" w:rsidRPr="00AD27FB">
        <w:rPr>
          <w:rFonts w:ascii="Palatino Linotype" w:eastAsia="MS Mincho" w:hAnsi="Palatino Linotype" w:cs="Times New Roman"/>
          <w:sz w:val="24"/>
          <w:szCs w:val="24"/>
          <w:lang w:eastAsia="es-ES"/>
        </w:rPr>
        <w:lastRenderedPageBreak/>
        <w:t xml:space="preserve">por otro lado, que no se le informó sobre la cantidad total de gasolina y diésel semanal que se les otorga a todas las áreas de la Dirección de Servicios Públicos, junto con las bitácoras. </w:t>
      </w:r>
      <w:r w:rsidR="007D5EF5" w:rsidRPr="00AD27FB">
        <w:rPr>
          <w:rFonts w:ascii="Palatino Linotype" w:eastAsia="MS Mincho" w:hAnsi="Palatino Linotype" w:cs="Times New Roman"/>
          <w:sz w:val="24"/>
          <w:szCs w:val="24"/>
          <w:lang w:eastAsia="es-ES"/>
        </w:rPr>
        <w:t xml:space="preserve"> </w:t>
      </w:r>
    </w:p>
    <w:p w14:paraId="433D8014" w14:textId="77777777" w:rsidR="00483A9F" w:rsidRPr="00AD27FB" w:rsidRDefault="00483A9F"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29675EF3" w14:textId="3828222A" w:rsidR="00061AEC" w:rsidRPr="00AD27FB"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Así las cosas</w:t>
      </w:r>
      <w:r w:rsidR="00DE395A" w:rsidRPr="00AD27FB">
        <w:rPr>
          <w:rFonts w:ascii="Palatino Linotype" w:eastAsia="MS Mincho" w:hAnsi="Palatino Linotype" w:cs="Times New Roman"/>
          <w:sz w:val="24"/>
          <w:szCs w:val="24"/>
          <w:lang w:val="es-ES_tradnl" w:eastAsia="es-ES"/>
        </w:rPr>
        <w:t xml:space="preserve">, </w:t>
      </w:r>
      <w:r w:rsidRPr="00AD27FB">
        <w:rPr>
          <w:rFonts w:ascii="Palatino Linotype" w:eastAsia="MS Mincho" w:hAnsi="Palatino Linotype" w:cs="Times New Roman"/>
          <w:sz w:val="24"/>
          <w:szCs w:val="24"/>
          <w:lang w:eastAsia="es-ES"/>
        </w:rPr>
        <w:t xml:space="preserve">se advierte que las razones o motivos de inconformidad manifestados por </w:t>
      </w:r>
      <w:r w:rsidR="00651FD1" w:rsidRPr="00AD27FB">
        <w:rPr>
          <w:rFonts w:ascii="Palatino Linotype" w:eastAsia="MS Mincho" w:hAnsi="Palatino Linotype" w:cs="Times New Roman"/>
          <w:sz w:val="24"/>
          <w:szCs w:val="24"/>
          <w:lang w:eastAsia="es-ES"/>
        </w:rPr>
        <w:t>la</w:t>
      </w:r>
      <w:r w:rsidRPr="00AD27FB">
        <w:rPr>
          <w:rFonts w:ascii="Palatino Linotype" w:eastAsia="MS Mincho" w:hAnsi="Palatino Linotype" w:cs="Times New Roman"/>
          <w:sz w:val="24"/>
          <w:szCs w:val="24"/>
          <w:lang w:eastAsia="es-ES"/>
        </w:rPr>
        <w:t xml:space="preserve"> </w:t>
      </w:r>
      <w:r w:rsidRPr="00AD27FB">
        <w:rPr>
          <w:rFonts w:ascii="Palatino Linotype" w:eastAsia="MS Mincho" w:hAnsi="Palatino Linotype" w:cs="Times New Roman"/>
          <w:b/>
          <w:bCs/>
          <w:sz w:val="24"/>
          <w:szCs w:val="24"/>
          <w:lang w:eastAsia="es-ES"/>
        </w:rPr>
        <w:t>RECURRENTE</w:t>
      </w:r>
      <w:r w:rsidRPr="00AD27FB">
        <w:rPr>
          <w:rFonts w:ascii="Palatino Linotype" w:eastAsia="MS Mincho" w:hAnsi="Palatino Linotype" w:cs="Times New Roman"/>
          <w:sz w:val="24"/>
          <w:szCs w:val="24"/>
          <w:lang w:eastAsia="es-ES"/>
        </w:rPr>
        <w:t xml:space="preserve"> sugieren que la respuesta proporcionada por el </w:t>
      </w:r>
      <w:r w:rsidRPr="00AD27FB">
        <w:rPr>
          <w:rFonts w:ascii="Palatino Linotype" w:eastAsia="MS Mincho" w:hAnsi="Palatino Linotype" w:cs="Times New Roman"/>
          <w:b/>
          <w:bCs/>
          <w:sz w:val="24"/>
          <w:szCs w:val="24"/>
          <w:lang w:eastAsia="es-ES"/>
        </w:rPr>
        <w:t>SUJETO OBLIGADO</w:t>
      </w:r>
      <w:r w:rsidRPr="00AD27FB">
        <w:rPr>
          <w:rFonts w:ascii="Palatino Linotype" w:eastAsia="MS Mincho" w:hAnsi="Palatino Linotype" w:cs="Times New Roman"/>
          <w:sz w:val="24"/>
          <w:szCs w:val="24"/>
          <w:lang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7D4C21" w:rsidRPr="00AD27FB">
        <w:rPr>
          <w:rFonts w:ascii="Palatino Linotype" w:eastAsia="MS Mincho" w:hAnsi="Palatino Linotype" w:cs="Times New Roman"/>
          <w:b/>
          <w:bCs/>
          <w:sz w:val="24"/>
          <w:szCs w:val="24"/>
          <w:lang w:eastAsia="es-ES"/>
        </w:rPr>
        <w:t>confiable</w:t>
      </w:r>
      <w:r w:rsidR="00BA6062" w:rsidRPr="00AD27FB">
        <w:rPr>
          <w:rFonts w:ascii="Palatino Linotype" w:eastAsia="MS Mincho" w:hAnsi="Palatino Linotype" w:cs="Times New Roman"/>
          <w:sz w:val="24"/>
          <w:szCs w:val="24"/>
          <w:lang w:eastAsia="es-ES"/>
        </w:rPr>
        <w:t xml:space="preserve"> y </w:t>
      </w:r>
      <w:r w:rsidR="00BA6062" w:rsidRPr="00AD27FB">
        <w:rPr>
          <w:rFonts w:ascii="Palatino Linotype" w:eastAsia="MS Mincho" w:hAnsi="Palatino Linotype" w:cs="Times New Roman"/>
          <w:b/>
          <w:bCs/>
          <w:sz w:val="24"/>
          <w:szCs w:val="24"/>
          <w:lang w:eastAsia="es-ES"/>
        </w:rPr>
        <w:t>completa</w:t>
      </w:r>
      <w:r w:rsidRPr="00AD27FB">
        <w:rPr>
          <w:rFonts w:ascii="Palatino Linotype" w:eastAsia="MS Mincho" w:hAnsi="Palatino Linotype" w:cs="Times New Roman"/>
          <w:sz w:val="24"/>
          <w:szCs w:val="24"/>
          <w:lang w:eastAsia="es-ES"/>
        </w:rPr>
        <w:t>.</w:t>
      </w:r>
      <w:r w:rsidR="00753842" w:rsidRPr="00AD27FB">
        <w:rPr>
          <w:rFonts w:ascii="Palatino Linotype" w:eastAsia="MS Mincho" w:hAnsi="Palatino Linotype" w:cs="Times New Roman"/>
          <w:sz w:val="24"/>
          <w:szCs w:val="24"/>
          <w:lang w:val="es-ES_tradnl" w:eastAsia="es-ES"/>
        </w:rPr>
        <w:t xml:space="preserve"> </w:t>
      </w:r>
      <w:r w:rsidR="00061AEC" w:rsidRPr="00AD27FB">
        <w:rPr>
          <w:rFonts w:ascii="Palatino Linotype" w:eastAsia="MS Mincho" w:hAnsi="Palatino Linotype" w:cs="Times New Roman"/>
          <w:sz w:val="24"/>
          <w:szCs w:val="24"/>
          <w:lang w:val="es-ES_tradnl" w:eastAsia="es-ES"/>
        </w:rPr>
        <w:t xml:space="preserve"> </w:t>
      </w:r>
    </w:p>
    <w:p w14:paraId="7DB26864" w14:textId="77777777" w:rsidR="00061AEC" w:rsidRPr="00AD27FB" w:rsidRDefault="00061AEC" w:rsidP="002B6F8E">
      <w:pPr>
        <w:tabs>
          <w:tab w:val="left" w:pos="426"/>
        </w:tabs>
        <w:spacing w:line="360" w:lineRule="auto"/>
        <w:rPr>
          <w:rFonts w:ascii="Palatino Linotype" w:eastAsia="MS Mincho" w:hAnsi="Palatino Linotype"/>
          <w:sz w:val="24"/>
          <w:szCs w:val="24"/>
          <w:lang w:val="es-ES_tradnl" w:eastAsia="es-ES"/>
        </w:rPr>
      </w:pPr>
    </w:p>
    <w:p w14:paraId="405BB58C" w14:textId="0399823C" w:rsidR="00DE395A" w:rsidRPr="00AD27FB"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AD27FB">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AD27FB">
        <w:rPr>
          <w:rFonts w:ascii="Palatino Linotype" w:eastAsia="MS Mincho" w:hAnsi="Palatino Linotype" w:cs="Times New Roman"/>
          <w:b/>
          <w:sz w:val="24"/>
          <w:szCs w:val="24"/>
          <w:lang w:val="es-ES_tradnl" w:eastAsia="es-ES"/>
        </w:rPr>
        <w:t>SUJETO OBLIGADO</w:t>
      </w:r>
      <w:r w:rsidRPr="00AD27FB">
        <w:rPr>
          <w:rFonts w:ascii="Palatino Linotype" w:eastAsia="MS Mincho" w:hAnsi="Palatino Linotype" w:cs="Times New Roman"/>
          <w:sz w:val="24"/>
          <w:szCs w:val="24"/>
          <w:lang w:val="es-ES_tradnl" w:eastAsia="es-ES"/>
        </w:rPr>
        <w:t xml:space="preserve"> con la respuesta otorgada, vulnera el derecho de acceso a la información accionado por </w:t>
      </w:r>
      <w:r w:rsidR="00651FD1" w:rsidRPr="00AD27FB">
        <w:rPr>
          <w:rFonts w:ascii="Palatino Linotype" w:eastAsia="MS Mincho" w:hAnsi="Palatino Linotype" w:cs="Times New Roman"/>
          <w:sz w:val="24"/>
          <w:szCs w:val="24"/>
          <w:lang w:val="es-ES_tradnl" w:eastAsia="es-ES"/>
        </w:rPr>
        <w:t>la</w:t>
      </w:r>
      <w:r w:rsidRPr="00AD27FB">
        <w:rPr>
          <w:rFonts w:ascii="Palatino Linotype" w:eastAsia="MS Mincho" w:hAnsi="Palatino Linotype" w:cs="Times New Roman"/>
          <w:sz w:val="24"/>
          <w:szCs w:val="24"/>
          <w:lang w:val="es-ES_tradnl" w:eastAsia="es-ES"/>
        </w:rPr>
        <w:t xml:space="preserve"> particular actualizando la causal de procedencia prevista</w:t>
      </w:r>
      <w:r w:rsidR="00061AEC" w:rsidRPr="00AD27FB">
        <w:rPr>
          <w:rFonts w:ascii="Palatino Linotype" w:eastAsia="MS Mincho" w:hAnsi="Palatino Linotype" w:cs="Times New Roman"/>
          <w:sz w:val="24"/>
          <w:szCs w:val="24"/>
          <w:lang w:val="es-ES_tradnl" w:eastAsia="es-ES"/>
        </w:rPr>
        <w:t xml:space="preserve"> en el artículo 179</w:t>
      </w:r>
      <w:r w:rsidR="00483A9F" w:rsidRPr="00AD27FB">
        <w:rPr>
          <w:rFonts w:ascii="Palatino Linotype" w:eastAsia="MS Mincho" w:hAnsi="Palatino Linotype" w:cs="Times New Roman"/>
          <w:sz w:val="24"/>
          <w:szCs w:val="24"/>
          <w:lang w:val="es-ES_tradnl" w:eastAsia="es-ES"/>
        </w:rPr>
        <w:t>,</w:t>
      </w:r>
      <w:r w:rsidR="00061AEC" w:rsidRPr="00AD27FB">
        <w:rPr>
          <w:rFonts w:ascii="Palatino Linotype" w:eastAsia="MS Mincho" w:hAnsi="Palatino Linotype" w:cs="Times New Roman"/>
          <w:sz w:val="24"/>
          <w:szCs w:val="24"/>
          <w:lang w:val="es-ES_tradnl" w:eastAsia="es-ES"/>
        </w:rPr>
        <w:t xml:space="preserve"> fracciones I y </w:t>
      </w:r>
      <w:r w:rsidR="00376A26" w:rsidRPr="00AD27FB">
        <w:rPr>
          <w:rFonts w:ascii="Palatino Linotype" w:eastAsia="MS Mincho" w:hAnsi="Palatino Linotype" w:cs="Times New Roman"/>
          <w:sz w:val="24"/>
          <w:szCs w:val="24"/>
          <w:lang w:val="es-ES_tradnl" w:eastAsia="es-ES"/>
        </w:rPr>
        <w:t>V</w:t>
      </w:r>
      <w:r w:rsidRPr="00AD27FB">
        <w:rPr>
          <w:rFonts w:ascii="Palatino Linotype" w:eastAsia="MS Mincho" w:hAnsi="Palatino Linotype" w:cs="Times New Roman"/>
          <w:sz w:val="24"/>
          <w:szCs w:val="24"/>
          <w:vertAlign w:val="superscript"/>
          <w:lang w:val="es-ES_tradnl" w:eastAsia="es-ES"/>
        </w:rPr>
        <w:footnoteReference w:id="1"/>
      </w:r>
      <w:r w:rsidR="00483A9F" w:rsidRPr="00AD27FB">
        <w:rPr>
          <w:rFonts w:ascii="Palatino Linotype" w:eastAsia="MS Mincho" w:hAnsi="Palatino Linotype" w:cs="Times New Roman"/>
          <w:sz w:val="24"/>
          <w:szCs w:val="24"/>
          <w:lang w:val="es-ES_tradnl" w:eastAsia="es-ES"/>
        </w:rPr>
        <w:t>,</w:t>
      </w:r>
      <w:r w:rsidRPr="00AD27FB">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19508105" w14:textId="2ADA222F" w:rsidR="00483A9F" w:rsidRPr="00AD27FB" w:rsidRDefault="00483A9F" w:rsidP="00483A9F">
      <w:pPr>
        <w:spacing w:before="240" w:after="240" w:line="360" w:lineRule="auto"/>
        <w:ind w:left="90"/>
        <w:contextualSpacing/>
        <w:jc w:val="both"/>
        <w:rPr>
          <w:rFonts w:ascii="Palatino Linotype" w:eastAsia="Times New Roman" w:hAnsi="Palatino Linotype" w:cs="Times New Roman"/>
          <w:sz w:val="24"/>
          <w:szCs w:val="24"/>
          <w:lang w:val="es-ES_tradnl" w:eastAsia="es-ES"/>
        </w:rPr>
      </w:pPr>
    </w:p>
    <w:p w14:paraId="581A6040" w14:textId="5610F21C" w:rsidR="00DE395A" w:rsidRPr="00AD27FB" w:rsidRDefault="00DE395A" w:rsidP="0019353E">
      <w:pPr>
        <w:keepNext/>
        <w:keepLines/>
        <w:spacing w:before="240" w:line="360" w:lineRule="auto"/>
        <w:outlineLvl w:val="0"/>
        <w:rPr>
          <w:rFonts w:ascii="Palatino Linotype" w:eastAsia="MS Gothic" w:hAnsi="Palatino Linotype" w:cs="Times New Roman"/>
          <w:b/>
          <w:color w:val="000000"/>
          <w:sz w:val="24"/>
          <w:szCs w:val="24"/>
        </w:rPr>
      </w:pPr>
      <w:bookmarkStart w:id="38" w:name="_Toc68804767"/>
      <w:bookmarkStart w:id="39" w:name="_Toc96617324"/>
      <w:bookmarkStart w:id="40" w:name="_Toc459174366"/>
      <w:bookmarkStart w:id="41" w:name="_Toc459659884"/>
      <w:bookmarkStart w:id="42" w:name="_Toc461687280"/>
      <w:bookmarkStart w:id="43" w:name="_Toc462771051"/>
      <w:bookmarkStart w:id="44" w:name="_Toc464139201"/>
      <w:r w:rsidRPr="00AD27FB">
        <w:rPr>
          <w:rFonts w:ascii="Palatino Linotype" w:eastAsia="MS Gothic" w:hAnsi="Palatino Linotype" w:cs="Times New Roman"/>
          <w:b/>
          <w:color w:val="000000"/>
          <w:sz w:val="24"/>
          <w:szCs w:val="24"/>
        </w:rPr>
        <w:lastRenderedPageBreak/>
        <w:t>CUARTO. Estudio y resolución del asunto.</w:t>
      </w:r>
      <w:bookmarkEnd w:id="38"/>
      <w:bookmarkEnd w:id="39"/>
    </w:p>
    <w:p w14:paraId="0FF140A6" w14:textId="7B03F80E" w:rsidR="0019353E" w:rsidRPr="00AD27FB" w:rsidRDefault="0019353E" w:rsidP="0019353E">
      <w:pPr>
        <w:pStyle w:val="Ttulo3"/>
        <w:spacing w:line="360" w:lineRule="auto"/>
        <w:rPr>
          <w:rFonts w:ascii="Palatino Linotype" w:eastAsia="Times New Roman" w:hAnsi="Palatino Linotype" w:cs="Times New Roman"/>
          <w:b/>
          <w:color w:val="auto"/>
          <w:lang w:eastAsia="es-MX"/>
        </w:rPr>
      </w:pPr>
      <w:bookmarkStart w:id="45" w:name="_Toc466371865"/>
      <w:bookmarkStart w:id="46" w:name="_Toc466377653"/>
      <w:bookmarkEnd w:id="40"/>
      <w:bookmarkEnd w:id="41"/>
      <w:bookmarkEnd w:id="42"/>
      <w:bookmarkEnd w:id="43"/>
      <w:bookmarkEnd w:id="44"/>
      <w:r w:rsidRPr="00AD27FB">
        <w:rPr>
          <w:rFonts w:ascii="Palatino Linotype" w:eastAsia="Times New Roman" w:hAnsi="Palatino Linotype" w:cs="Times New Roman"/>
          <w:b/>
          <w:color w:val="auto"/>
          <w:lang w:eastAsia="es-MX"/>
        </w:rPr>
        <w:t>I. Del deber de las autoridades de promover, respetar, proteger y garantizar el derecho de acceso a la información pública.</w:t>
      </w:r>
    </w:p>
    <w:p w14:paraId="7BF92EB3" w14:textId="77777777"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DB2E14A" w14:textId="722BB17C" w:rsidR="0019353E" w:rsidRPr="00AD27FB"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Cs/>
          <w:sz w:val="24"/>
          <w:szCs w:val="24"/>
          <w:lang w:eastAsia="es-MX"/>
        </w:rPr>
        <w:t xml:space="preserve">Es </w:t>
      </w:r>
      <w:r w:rsidRPr="00AD27FB">
        <w:rPr>
          <w:rFonts w:ascii="Palatino Linotype" w:eastAsia="Times New Roman" w:hAnsi="Palatino Linotype" w:cs="Times New Roman"/>
          <w:bCs/>
          <w:sz w:val="24"/>
          <w:szCs w:val="24"/>
          <w:lang w:val="es-ES_tradnl" w:eastAsia="es-MX"/>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D27FB">
        <w:rPr>
          <w:rFonts w:ascii="Palatino Linotype" w:eastAsia="Times New Roman" w:hAnsi="Palatino Linotype" w:cs="Times New Roman"/>
          <w:b/>
          <w:bCs/>
          <w:sz w:val="24"/>
          <w:szCs w:val="24"/>
          <w:lang w:val="es-ES_tradnl" w:eastAsia="es-MX"/>
        </w:rPr>
        <w:t>SUJETO OBLIGADO</w:t>
      </w:r>
      <w:r w:rsidRPr="00AD27FB">
        <w:rPr>
          <w:rFonts w:ascii="Palatino Linotype" w:eastAsia="Times New Roman" w:hAnsi="Palatino Linotype" w:cs="Times New Roman"/>
          <w:bCs/>
          <w:sz w:val="24"/>
          <w:szCs w:val="24"/>
          <w:lang w:val="es-ES_tradnl" w:eastAsia="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D27FB">
        <w:rPr>
          <w:rFonts w:ascii="Palatino Linotype" w:eastAsia="Times New Roman" w:hAnsi="Palatino Linotype" w:cs="Times New Roman"/>
          <w:b/>
          <w:bCs/>
          <w:sz w:val="24"/>
          <w:szCs w:val="24"/>
          <w:lang w:val="es-ES_tradnl" w:eastAsia="es-MX"/>
        </w:rPr>
        <w:t xml:space="preserve">Constitución Política de los Estados Unidos Mexicanos </w:t>
      </w:r>
      <w:r w:rsidRPr="00AD27FB">
        <w:rPr>
          <w:rFonts w:ascii="Palatino Linotype" w:eastAsia="Times New Roman" w:hAnsi="Palatino Linotype" w:cs="Times New Roman"/>
          <w:bCs/>
          <w:sz w:val="24"/>
          <w:szCs w:val="24"/>
          <w:lang w:val="es-ES_tradnl" w:eastAsia="es-MX"/>
        </w:rPr>
        <w:t xml:space="preserve">al señalar la obligación de “promover, </w:t>
      </w:r>
      <w:r w:rsidRPr="00AD27FB">
        <w:rPr>
          <w:rFonts w:ascii="Palatino Linotype" w:eastAsia="Times New Roman" w:hAnsi="Palatino Linotype" w:cs="Times New Roman"/>
          <w:b/>
          <w:bCs/>
          <w:sz w:val="24"/>
          <w:szCs w:val="24"/>
          <w:lang w:val="es-ES_tradnl" w:eastAsia="es-MX"/>
        </w:rPr>
        <w:t>respetar</w:t>
      </w:r>
      <w:r w:rsidRPr="00AD27FB">
        <w:rPr>
          <w:rFonts w:ascii="Palatino Linotype" w:eastAsia="Times New Roman" w:hAnsi="Palatino Linotype" w:cs="Times New Roman"/>
          <w:bCs/>
          <w:sz w:val="24"/>
          <w:szCs w:val="24"/>
          <w:lang w:val="es-ES_tradnl" w:eastAsia="es-MX"/>
        </w:rPr>
        <w:t xml:space="preserve">, proteger y </w:t>
      </w:r>
      <w:r w:rsidRPr="00AD27FB">
        <w:rPr>
          <w:rFonts w:ascii="Palatino Linotype" w:eastAsia="Times New Roman" w:hAnsi="Palatino Linotype" w:cs="Times New Roman"/>
          <w:b/>
          <w:bCs/>
          <w:sz w:val="24"/>
          <w:szCs w:val="24"/>
          <w:u w:val="single"/>
          <w:lang w:val="es-ES_tradnl" w:eastAsia="es-MX"/>
        </w:rPr>
        <w:t>garantizar</w:t>
      </w:r>
      <w:r w:rsidRPr="00AD27FB">
        <w:rPr>
          <w:rFonts w:ascii="Palatino Linotype" w:eastAsia="Times New Roman" w:hAnsi="Palatino Linotype" w:cs="Times New Roman"/>
          <w:bCs/>
          <w:sz w:val="24"/>
          <w:szCs w:val="24"/>
          <w:lang w:val="es-ES_tradnl" w:eastAsia="es-MX"/>
        </w:rPr>
        <w:t xml:space="preserve"> los derechos humanos”, entre los cuales se encuentra dicho derecho.</w:t>
      </w:r>
    </w:p>
    <w:p w14:paraId="2CB661D8" w14:textId="77777777"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9678376" w14:textId="780F1B83" w:rsidR="0019353E" w:rsidRPr="00AD27FB"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Cs/>
          <w:sz w:val="24"/>
          <w:szCs w:val="24"/>
          <w:lang w:eastAsia="es-MX"/>
        </w:rPr>
        <w:t xml:space="preserve">Definiendo </w:t>
      </w:r>
      <w:r w:rsidRPr="00AD27FB">
        <w:rPr>
          <w:rFonts w:ascii="Palatino Linotype" w:eastAsia="Times New Roman" w:hAnsi="Palatino Linotype" w:cs="Times New Roman"/>
          <w:bCs/>
          <w:sz w:val="24"/>
          <w:szCs w:val="24"/>
          <w:lang w:val="es-ES_tradnl" w:eastAsia="es-MX"/>
        </w:rPr>
        <w:t xml:space="preserve">el Derecho de Acceso a la Información Pública como: </w:t>
      </w:r>
      <w:r w:rsidRPr="00AD27FB">
        <w:rPr>
          <w:rFonts w:ascii="Palatino Linotype" w:eastAsia="Times New Roman" w:hAnsi="Palatino Linotype" w:cs="Times New Roman"/>
          <w:bCs/>
          <w:i/>
          <w:sz w:val="24"/>
          <w:szCs w:val="24"/>
          <w:lang w:val="es-ES_tradnl" w:eastAsia="es-MX"/>
        </w:rPr>
        <w:t>La igualdad de oportunidades para recibir, buscar e impartir información</w:t>
      </w:r>
      <w:r w:rsidRPr="00AD27FB">
        <w:rPr>
          <w:rFonts w:ascii="Palatino Linotype" w:eastAsia="Times New Roman" w:hAnsi="Palatino Linotype" w:cs="Times New Roman"/>
          <w:bCs/>
          <w:i/>
          <w:sz w:val="24"/>
          <w:szCs w:val="24"/>
          <w:vertAlign w:val="superscript"/>
          <w:lang w:val="es-ES_tradnl" w:eastAsia="es-MX"/>
        </w:rPr>
        <w:footnoteReference w:id="2"/>
      </w:r>
      <w:r w:rsidRPr="00AD27FB">
        <w:rPr>
          <w:rFonts w:ascii="Palatino Linotype" w:eastAsia="Times New Roman" w:hAnsi="Palatino Linotype" w:cs="Times New Roman"/>
          <w:bCs/>
          <w:i/>
          <w:sz w:val="24"/>
          <w:szCs w:val="24"/>
          <w:lang w:val="es-ES_tradnl" w:eastAsia="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AD27FB">
        <w:rPr>
          <w:rFonts w:ascii="Palatino Linotype" w:eastAsia="Times New Roman" w:hAnsi="Palatino Linotype" w:cs="Times New Roman"/>
          <w:bCs/>
          <w:i/>
          <w:sz w:val="24"/>
          <w:szCs w:val="24"/>
          <w:lang w:val="es-ES_tradnl" w:eastAsia="es-MX"/>
        </w:rPr>
        <w:lastRenderedPageBreak/>
        <w:t>autoridad en el ámbito federal, estatal y municipal,</w:t>
      </w:r>
      <w:r w:rsidRPr="00AD27FB">
        <w:rPr>
          <w:rFonts w:ascii="Palatino Linotype" w:eastAsia="Times New Roman" w:hAnsi="Palatino Linotype" w:cs="Times New Roman"/>
          <w:bCs/>
          <w:i/>
          <w:sz w:val="24"/>
          <w:szCs w:val="24"/>
          <w:vertAlign w:val="superscript"/>
          <w:lang w:val="es-ES_tradnl" w:eastAsia="es-MX"/>
        </w:rPr>
        <w:footnoteReference w:id="3"/>
      </w:r>
      <w:r w:rsidRPr="00AD27FB">
        <w:rPr>
          <w:rFonts w:ascii="Palatino Linotype" w:eastAsia="Times New Roman" w:hAnsi="Palatino Linotype" w:cs="Times New Roman"/>
          <w:bCs/>
          <w:sz w:val="24"/>
          <w:szCs w:val="24"/>
          <w:lang w:val="es-ES_tradnl" w:eastAsia="es-MX"/>
        </w:rPr>
        <w:t>que se constituye como una herramienta fundamental para ejercer</w:t>
      </w:r>
      <w:r w:rsidRPr="00AD27FB">
        <w:rPr>
          <w:rFonts w:ascii="Palatino Linotype" w:eastAsia="Times New Roman" w:hAnsi="Palatino Linotype" w:cs="Times New Roman"/>
          <w:bCs/>
          <w:i/>
          <w:sz w:val="24"/>
          <w:szCs w:val="24"/>
          <w:lang w:val="es-ES_tradnl" w:eastAsia="es-MX"/>
        </w:rPr>
        <w:t xml:space="preserve"> el control democrático de las gestiones estatales, de forma tal que puedan cuestionar, indagar y considerar si se está dando un adecuado cumplimiento a las funciones públicas,</w:t>
      </w:r>
      <w:r w:rsidRPr="00AD27FB">
        <w:rPr>
          <w:rFonts w:ascii="Palatino Linotype" w:eastAsia="Times New Roman" w:hAnsi="Palatino Linotype" w:cs="Times New Roman"/>
          <w:bCs/>
          <w:i/>
          <w:sz w:val="24"/>
          <w:szCs w:val="24"/>
          <w:vertAlign w:val="superscript"/>
          <w:lang w:val="es-ES_tradnl" w:eastAsia="es-MX"/>
        </w:rPr>
        <w:footnoteReference w:id="4"/>
      </w:r>
      <w:r w:rsidRPr="00AD27FB">
        <w:rPr>
          <w:rFonts w:ascii="Palatino Linotype" w:eastAsia="Times New Roman" w:hAnsi="Palatino Linotype" w:cs="Times New Roman"/>
          <w:bCs/>
          <w:i/>
          <w:sz w:val="24"/>
          <w:szCs w:val="24"/>
          <w:lang w:val="es-ES_tradnl" w:eastAsia="es-MX"/>
        </w:rPr>
        <w:t xml:space="preserve"> </w:t>
      </w:r>
      <w:r w:rsidRPr="00AD27FB">
        <w:rPr>
          <w:rFonts w:ascii="Palatino Linotype" w:eastAsia="Times New Roman" w:hAnsi="Palatino Linotype" w:cs="Times New Roman"/>
          <w:bCs/>
          <w:sz w:val="24"/>
          <w:szCs w:val="24"/>
          <w:lang w:val="es-ES_tradnl" w:eastAsia="es-MX"/>
        </w:rPr>
        <w:t>fomentando</w:t>
      </w:r>
      <w:r w:rsidRPr="00AD27FB">
        <w:rPr>
          <w:rFonts w:ascii="Palatino Linotype" w:eastAsia="Times New Roman" w:hAnsi="Palatino Linotype" w:cs="Times New Roman"/>
          <w:bCs/>
          <w:i/>
          <w:sz w:val="24"/>
          <w:szCs w:val="24"/>
          <w:lang w:val="es-ES_tradnl" w:eastAsia="es-MX"/>
        </w:rPr>
        <w:t xml:space="preserve"> la transparencia de las actividades estatales y </w:t>
      </w:r>
      <w:r w:rsidRPr="00AD27FB">
        <w:rPr>
          <w:rFonts w:ascii="Palatino Linotype" w:eastAsia="Times New Roman" w:hAnsi="Palatino Linotype" w:cs="Times New Roman"/>
          <w:bCs/>
          <w:sz w:val="24"/>
          <w:szCs w:val="24"/>
          <w:lang w:val="es-ES_tradnl" w:eastAsia="es-MX"/>
        </w:rPr>
        <w:t>promoviendo</w:t>
      </w:r>
      <w:r w:rsidRPr="00AD27FB">
        <w:rPr>
          <w:rFonts w:ascii="Palatino Linotype" w:eastAsia="Times New Roman" w:hAnsi="Palatino Linotype" w:cs="Times New Roman"/>
          <w:bCs/>
          <w:i/>
          <w:sz w:val="24"/>
          <w:szCs w:val="24"/>
          <w:lang w:val="es-ES_tradnl" w:eastAsia="es-MX"/>
        </w:rPr>
        <w:t xml:space="preserve"> la responsabilidad de los funcionarios sobre su gestión pública,</w:t>
      </w:r>
      <w:r w:rsidRPr="00AD27FB">
        <w:rPr>
          <w:rFonts w:ascii="Palatino Linotype" w:eastAsia="Times New Roman" w:hAnsi="Palatino Linotype" w:cs="Times New Roman"/>
          <w:bCs/>
          <w:i/>
          <w:sz w:val="24"/>
          <w:szCs w:val="24"/>
          <w:vertAlign w:val="superscript"/>
          <w:lang w:val="es-ES_tradnl" w:eastAsia="es-MX"/>
        </w:rPr>
        <w:footnoteReference w:id="5"/>
      </w:r>
      <w:r w:rsidRPr="00AD27FB">
        <w:rPr>
          <w:rFonts w:ascii="Palatino Linotype" w:eastAsia="Times New Roman" w:hAnsi="Palatino Linotype" w:cs="Times New Roman"/>
          <w:bCs/>
          <w:sz w:val="24"/>
          <w:szCs w:val="24"/>
          <w:lang w:val="es-ES_tradnl" w:eastAsia="es-MX"/>
        </w:rPr>
        <w:t>que permite</w:t>
      </w:r>
      <w:r w:rsidRPr="00AD27FB">
        <w:rPr>
          <w:rFonts w:ascii="Palatino Linotype" w:eastAsia="Times New Roman" w:hAnsi="Palatino Linotype" w:cs="Times New Roman"/>
          <w:bCs/>
          <w:i/>
          <w:sz w:val="24"/>
          <w:szCs w:val="24"/>
          <w:lang w:val="es-ES_tradnl" w:eastAsia="es-MX"/>
        </w:rPr>
        <w:t xml:space="preserve"> saber qué están haciendo los gobiernos por sus pueblos, sin lo cual la verdad languidecería y la participación en el gobierno permanecería fragmentada.</w:t>
      </w:r>
    </w:p>
    <w:p w14:paraId="51406DE3" w14:textId="77777777"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285C751" w14:textId="52B20807" w:rsidR="0019353E" w:rsidRPr="00AD27FB"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Cs/>
          <w:sz w:val="24"/>
          <w:szCs w:val="24"/>
          <w:lang w:eastAsia="es-MX"/>
        </w:rPr>
        <w:t xml:space="preserve">Por </w:t>
      </w:r>
      <w:r w:rsidRPr="00AD27FB">
        <w:rPr>
          <w:rFonts w:ascii="Palatino Linotype" w:eastAsia="Times New Roman" w:hAnsi="Palatino Linotype" w:cs="Times New Roman"/>
          <w:bCs/>
          <w:sz w:val="24"/>
          <w:szCs w:val="24"/>
          <w:lang w:val="es-ES_tradnl" w:eastAsia="es-MX"/>
        </w:rPr>
        <w:t>lo anterior, se deduce que el derecho de acceso a la información pública es un derecho humano constitucionalmente reconocido y, a consecuencia de ello, todas las autoridades en el ámbito de sus competencias, funciones y atribuciones tienen la obligación de respetarlo, protegerlo y garantizarlo.</w:t>
      </w:r>
    </w:p>
    <w:p w14:paraId="2269173F" w14:textId="77777777"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BB22FFB" w14:textId="13E07997" w:rsidR="0019353E" w:rsidRPr="00AD27FB"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Cs/>
          <w:sz w:val="24"/>
          <w:szCs w:val="24"/>
          <w:lang w:eastAsia="es-MX"/>
        </w:rPr>
        <w:t xml:space="preserve">Por </w:t>
      </w:r>
      <w:r w:rsidRPr="00AD27FB">
        <w:rPr>
          <w:rFonts w:ascii="Palatino Linotype" w:eastAsia="Times New Roman" w:hAnsi="Palatino Linotype" w:cs="Times New Roman"/>
          <w:bCs/>
          <w:sz w:val="24"/>
          <w:szCs w:val="24"/>
          <w:lang w:val="es-ES_tradnl" w:eastAsia="es-MX"/>
        </w:rPr>
        <w:t xml:space="preserve">su parte, la </w:t>
      </w:r>
      <w:r w:rsidRPr="00AD27FB">
        <w:rPr>
          <w:rFonts w:ascii="Palatino Linotype" w:eastAsia="Times New Roman" w:hAnsi="Palatino Linotype" w:cs="Times New Roman"/>
          <w:b/>
          <w:bCs/>
          <w:sz w:val="24"/>
          <w:szCs w:val="24"/>
          <w:lang w:val="es-ES_tradnl" w:eastAsia="es-MX"/>
        </w:rPr>
        <w:t xml:space="preserve">Ley de Transparencia y Acceso a la Información Pública del Estado de México y Municipios, </w:t>
      </w:r>
      <w:r w:rsidRPr="00AD27FB">
        <w:rPr>
          <w:rFonts w:ascii="Palatino Linotype" w:eastAsia="Times New Roman" w:hAnsi="Palatino Linotype" w:cs="Times New Roman"/>
          <w:bCs/>
          <w:sz w:val="24"/>
          <w:szCs w:val="24"/>
          <w:lang w:val="es-ES_tradnl" w:eastAsia="es-MX"/>
        </w:rPr>
        <w:t>cuyo objeto es establecer principios, bases generales y procedimientos para tutelar y garantizar la transparencia y el derecho humano de acceso a la información pública en posesión de los sujetos obligados; en su artículo 176</w:t>
      </w:r>
      <w:r w:rsidRPr="00AD27FB">
        <w:rPr>
          <w:rFonts w:ascii="Palatino Linotype" w:eastAsia="Times New Roman" w:hAnsi="Palatino Linotype" w:cs="Times New Roman"/>
          <w:b/>
          <w:bCs/>
          <w:sz w:val="24"/>
          <w:szCs w:val="24"/>
          <w:lang w:val="es-ES_tradnl" w:eastAsia="es-MX"/>
        </w:rPr>
        <w:t xml:space="preserve"> </w:t>
      </w:r>
      <w:r w:rsidRPr="00AD27FB">
        <w:rPr>
          <w:rFonts w:ascii="Palatino Linotype" w:eastAsia="Times New Roman" w:hAnsi="Palatino Linotype" w:cs="Times New Roman"/>
          <w:bCs/>
          <w:sz w:val="24"/>
          <w:szCs w:val="24"/>
          <w:lang w:val="es-ES_tradnl" w:eastAsia="es-MX"/>
        </w:rPr>
        <w:t xml:space="preserve">establece que </w:t>
      </w:r>
      <w:r w:rsidRPr="00AD27FB">
        <w:rPr>
          <w:rFonts w:ascii="Palatino Linotype" w:eastAsia="Times New Roman" w:hAnsi="Palatino Linotype" w:cs="Times New Roman"/>
          <w:bCs/>
          <w:i/>
          <w:sz w:val="24"/>
          <w:szCs w:val="24"/>
          <w:lang w:val="es-ES_tradnl" w:eastAsia="es-MX"/>
        </w:rPr>
        <w:t xml:space="preserve">el </w:t>
      </w:r>
      <w:r w:rsidRPr="00AD27FB">
        <w:rPr>
          <w:rFonts w:ascii="Palatino Linotype" w:eastAsia="Times New Roman" w:hAnsi="Palatino Linotype" w:cs="Times New Roman"/>
          <w:bCs/>
          <w:i/>
          <w:sz w:val="24"/>
          <w:szCs w:val="24"/>
          <w:u w:val="single"/>
          <w:lang w:val="es-ES_tradnl" w:eastAsia="es-MX"/>
        </w:rPr>
        <w:t>recurso de revisión</w:t>
      </w:r>
      <w:r w:rsidRPr="00AD27FB">
        <w:rPr>
          <w:rFonts w:ascii="Palatino Linotype" w:eastAsia="Times New Roman" w:hAnsi="Palatino Linotype" w:cs="Times New Roman"/>
          <w:bCs/>
          <w:i/>
          <w:sz w:val="24"/>
          <w:szCs w:val="24"/>
          <w:lang w:val="es-ES_tradnl" w:eastAsia="es-MX"/>
        </w:rPr>
        <w:t xml:space="preserve"> es la garantía secundaria mediante la cual se pretende reparar cualquier posible afectación al derecho de acceso a la información pública</w:t>
      </w:r>
      <w:r w:rsidRPr="00AD27FB">
        <w:rPr>
          <w:rFonts w:ascii="Palatino Linotype" w:eastAsia="Times New Roman" w:hAnsi="Palatino Linotype" w:cs="Times New Roman"/>
          <w:bCs/>
          <w:sz w:val="24"/>
          <w:szCs w:val="24"/>
          <w:lang w:val="es-ES_tradnl" w:eastAsia="es-MX"/>
        </w:rPr>
        <w:t xml:space="preserve">, siendo éste el medio a través del cual, este Órgano Garante después de realizar el análisis al procedimiento de acceso a la información, podrá determinar la </w:t>
      </w:r>
      <w:r w:rsidRPr="00AD27FB">
        <w:rPr>
          <w:rFonts w:ascii="Palatino Linotype" w:eastAsia="Times New Roman" w:hAnsi="Palatino Linotype" w:cs="Times New Roman"/>
          <w:bCs/>
          <w:sz w:val="24"/>
          <w:szCs w:val="24"/>
          <w:lang w:val="es-ES_tradnl" w:eastAsia="es-MX"/>
        </w:rPr>
        <w:lastRenderedPageBreak/>
        <w:t>posible afectación y de ser el caso ordenar la reparación a la violación del derecho en cuestión.</w:t>
      </w:r>
    </w:p>
    <w:p w14:paraId="573A1AF8" w14:textId="4712660D"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5E13E12" w14:textId="72E6401A" w:rsidR="0019353E" w:rsidRPr="00AD27FB" w:rsidRDefault="00E40F40" w:rsidP="0019353E">
      <w:pPr>
        <w:pStyle w:val="Ttulo3"/>
        <w:spacing w:before="0" w:line="360" w:lineRule="auto"/>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t>II</w:t>
      </w:r>
      <w:r w:rsidR="0019353E" w:rsidRPr="00AD27FB">
        <w:rPr>
          <w:rFonts w:ascii="Palatino Linotype" w:eastAsia="Times New Roman" w:hAnsi="Palatino Linotype" w:cs="Times New Roman"/>
          <w:b/>
          <w:color w:val="auto"/>
          <w:lang w:eastAsia="es-MX"/>
        </w:rPr>
        <w:t>. De la atención a la solicitud de información.</w:t>
      </w:r>
    </w:p>
    <w:p w14:paraId="4A5FCB65" w14:textId="580AB10A" w:rsidR="0019353E" w:rsidRPr="00AD27FB"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E1DB687" w14:textId="6CE47D8E" w:rsidR="001867A5" w:rsidRPr="00AD27FB" w:rsidRDefault="0044231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U</w:t>
      </w:r>
      <w:r w:rsidR="001867A5" w:rsidRPr="00AD27FB">
        <w:rPr>
          <w:rFonts w:ascii="Palatino Linotype" w:eastAsia="MS Mincho" w:hAnsi="Palatino Linotype" w:cs="Times New Roman"/>
          <w:color w:val="000000"/>
          <w:sz w:val="24"/>
          <w:szCs w:val="24"/>
          <w:lang w:eastAsia="es-ES"/>
        </w:rPr>
        <w:t xml:space="preserve">na vez expuesto lo anterior, de la lectura a la solicitud de información </w:t>
      </w:r>
      <w:r w:rsidR="00D616B6" w:rsidRPr="00AD27FB">
        <w:rPr>
          <w:rFonts w:ascii="Palatino Linotype" w:eastAsia="MS Mincho" w:hAnsi="Palatino Linotype" w:cs="Times New Roman"/>
          <w:b/>
          <w:bCs/>
          <w:color w:val="000000"/>
          <w:sz w:val="24"/>
          <w:szCs w:val="24"/>
          <w:lang w:eastAsia="es-ES"/>
        </w:rPr>
        <w:t>00128/TLALNEPA/IP/2022</w:t>
      </w:r>
      <w:r w:rsidR="001867A5" w:rsidRPr="00AD27FB">
        <w:rPr>
          <w:rFonts w:ascii="Palatino Linotype" w:eastAsia="MS Mincho" w:hAnsi="Palatino Linotype" w:cs="Times New Roman"/>
          <w:color w:val="000000"/>
          <w:sz w:val="24"/>
          <w:szCs w:val="24"/>
          <w:lang w:eastAsia="es-ES"/>
        </w:rPr>
        <w:t xml:space="preserve">, y como fuera señalado en el </w:t>
      </w:r>
      <w:r w:rsidR="001867A5" w:rsidRPr="00AD27FB">
        <w:rPr>
          <w:rFonts w:ascii="Palatino Linotype" w:eastAsia="MS Mincho" w:hAnsi="Palatino Linotype" w:cs="Times New Roman"/>
          <w:i/>
          <w:iCs/>
          <w:color w:val="000000"/>
          <w:sz w:val="24"/>
          <w:szCs w:val="24"/>
          <w:lang w:eastAsia="es-ES"/>
        </w:rPr>
        <w:t>Planteamiento de la Litis</w:t>
      </w:r>
      <w:r w:rsidR="001867A5" w:rsidRPr="00AD27FB">
        <w:rPr>
          <w:rFonts w:ascii="Palatino Linotype" w:eastAsia="MS Mincho" w:hAnsi="Palatino Linotype" w:cs="Times New Roman"/>
          <w:color w:val="000000"/>
          <w:sz w:val="24"/>
          <w:szCs w:val="24"/>
          <w:lang w:eastAsia="es-ES"/>
        </w:rPr>
        <w:t xml:space="preserve"> de esta resolución, se advierte que el entonces </w:t>
      </w:r>
      <w:r w:rsidR="001867A5" w:rsidRPr="00AD27FB">
        <w:rPr>
          <w:rFonts w:ascii="Palatino Linotype" w:eastAsia="MS Mincho" w:hAnsi="Palatino Linotype" w:cs="Times New Roman"/>
          <w:b/>
          <w:color w:val="000000"/>
          <w:sz w:val="24"/>
          <w:szCs w:val="24"/>
          <w:lang w:eastAsia="es-ES"/>
        </w:rPr>
        <w:t>SOLICITANTE</w:t>
      </w:r>
      <w:r w:rsidR="001867A5" w:rsidRPr="00AD27FB">
        <w:rPr>
          <w:rFonts w:ascii="Palatino Linotype" w:eastAsia="MS Mincho" w:hAnsi="Palatino Linotype" w:cs="Times New Roman"/>
          <w:color w:val="000000"/>
          <w:sz w:val="24"/>
          <w:szCs w:val="24"/>
          <w:lang w:eastAsia="es-ES"/>
        </w:rPr>
        <w:t xml:space="preserve"> requirió</w:t>
      </w:r>
      <w:r w:rsidRPr="00AD27FB">
        <w:rPr>
          <w:rFonts w:ascii="Palatino Linotype" w:eastAsia="MS Mincho" w:hAnsi="Palatino Linotype" w:cs="Times New Roman"/>
          <w:color w:val="000000"/>
          <w:sz w:val="24"/>
          <w:szCs w:val="24"/>
          <w:lang w:eastAsia="es-ES"/>
        </w:rPr>
        <w:t xml:space="preserve"> al </w:t>
      </w:r>
      <w:r w:rsidR="00D616B6" w:rsidRPr="00AD27FB">
        <w:rPr>
          <w:rFonts w:ascii="Palatino Linotype" w:eastAsia="MS Mincho" w:hAnsi="Palatino Linotype" w:cs="Times New Roman"/>
          <w:color w:val="000000"/>
          <w:sz w:val="24"/>
          <w:szCs w:val="24"/>
          <w:lang w:eastAsia="es-ES"/>
        </w:rPr>
        <w:t>Ayuntamiento de Tlalnepantla de Baz</w:t>
      </w:r>
      <w:r w:rsidRPr="00AD27FB">
        <w:rPr>
          <w:rFonts w:ascii="Palatino Linotype" w:eastAsia="MS Mincho" w:hAnsi="Palatino Linotype" w:cs="Times New Roman"/>
          <w:color w:val="000000"/>
          <w:sz w:val="24"/>
          <w:szCs w:val="24"/>
          <w:lang w:eastAsia="es-ES"/>
        </w:rPr>
        <w:t xml:space="preserve"> la siguiente información</w:t>
      </w:r>
      <w:r w:rsidR="00773DEE" w:rsidRPr="00AD27FB">
        <w:rPr>
          <w:rFonts w:ascii="Palatino Linotype" w:eastAsia="MS Mincho" w:hAnsi="Palatino Linotype" w:cs="Times New Roman"/>
          <w:color w:val="000000"/>
          <w:sz w:val="24"/>
          <w:szCs w:val="24"/>
          <w:lang w:eastAsia="es-ES"/>
        </w:rPr>
        <w:t>:</w:t>
      </w:r>
    </w:p>
    <w:p w14:paraId="7659B481" w14:textId="77777777" w:rsidR="00B77A4A" w:rsidRPr="00AD27FB" w:rsidRDefault="00B77A4A" w:rsidP="00B77A4A">
      <w:pPr>
        <w:pStyle w:val="Prrafodelista"/>
        <w:numPr>
          <w:ilvl w:val="0"/>
          <w:numId w:val="22"/>
        </w:numPr>
        <w:tabs>
          <w:tab w:val="left" w:pos="426"/>
        </w:tabs>
        <w:spacing w:line="360" w:lineRule="auto"/>
        <w:ind w:left="1134" w:right="51"/>
        <w:contextualSpacing/>
        <w:jc w:val="both"/>
        <w:rPr>
          <w:rFonts w:ascii="Palatino Linotype" w:eastAsia="MS Mincho" w:hAnsi="Palatino Linotype"/>
          <w:sz w:val="24"/>
          <w:szCs w:val="24"/>
          <w:lang w:val="es-ES_tradnl" w:eastAsia="es-ES"/>
        </w:rPr>
      </w:pPr>
      <w:r w:rsidRPr="00AD27FB">
        <w:rPr>
          <w:rFonts w:ascii="Palatino Linotype" w:eastAsia="MS Mincho" w:hAnsi="Palatino Linotype"/>
          <w:sz w:val="24"/>
          <w:szCs w:val="24"/>
          <w:lang w:val="es-ES_tradnl" w:eastAsia="es-ES"/>
        </w:rPr>
        <w:t xml:space="preserve">Cantidad total de gasolina y diésel semanal que se le da a todas las áreas de la Dirección de Servicios Públicos, detallando los consumos diarios de herramientas, maquinaria y vehículos; así como las bitácoras de control de cómo se reparte. </w:t>
      </w:r>
    </w:p>
    <w:p w14:paraId="6A6EAF8C" w14:textId="77777777" w:rsidR="00B77A4A" w:rsidRPr="00AD27FB" w:rsidRDefault="00B77A4A" w:rsidP="00B77A4A">
      <w:pPr>
        <w:pStyle w:val="Prrafodelista"/>
        <w:numPr>
          <w:ilvl w:val="0"/>
          <w:numId w:val="22"/>
        </w:numPr>
        <w:tabs>
          <w:tab w:val="left" w:pos="426"/>
        </w:tabs>
        <w:spacing w:line="360" w:lineRule="auto"/>
        <w:ind w:left="1134" w:right="51"/>
        <w:contextualSpacing/>
        <w:jc w:val="both"/>
        <w:rPr>
          <w:rFonts w:ascii="Palatino Linotype" w:eastAsia="MS Mincho" w:hAnsi="Palatino Linotype"/>
          <w:sz w:val="24"/>
          <w:szCs w:val="24"/>
          <w:lang w:val="es-ES_tradnl" w:eastAsia="es-ES"/>
        </w:rPr>
      </w:pPr>
      <w:r w:rsidRPr="00AD27FB">
        <w:rPr>
          <w:rFonts w:ascii="Palatino Linotype" w:eastAsia="MS Mincho" w:hAnsi="Palatino Linotype"/>
          <w:sz w:val="24"/>
          <w:szCs w:val="24"/>
          <w:lang w:val="es-ES_tradnl" w:eastAsia="es-ES"/>
        </w:rPr>
        <w:t xml:space="preserve">Fotos de todas las trampas de gasolina y diésel de todos los vehículos adscritos a la Dirección de Servicios Públicos. </w:t>
      </w:r>
    </w:p>
    <w:p w14:paraId="33518346" w14:textId="77777777" w:rsidR="00B77A4A" w:rsidRPr="00AD27FB" w:rsidRDefault="00B77A4A" w:rsidP="00B77A4A">
      <w:pPr>
        <w:pStyle w:val="Prrafodelista"/>
        <w:numPr>
          <w:ilvl w:val="0"/>
          <w:numId w:val="22"/>
        </w:numPr>
        <w:tabs>
          <w:tab w:val="left" w:pos="426"/>
        </w:tabs>
        <w:spacing w:line="360" w:lineRule="auto"/>
        <w:ind w:left="1134" w:right="51"/>
        <w:contextualSpacing/>
        <w:jc w:val="both"/>
        <w:rPr>
          <w:rFonts w:ascii="Palatino Linotype" w:eastAsia="MS Mincho" w:hAnsi="Palatino Linotype"/>
          <w:sz w:val="24"/>
          <w:szCs w:val="24"/>
          <w:lang w:val="es-ES_tradnl" w:eastAsia="es-ES"/>
        </w:rPr>
      </w:pPr>
      <w:r w:rsidRPr="00AD27FB">
        <w:rPr>
          <w:rFonts w:ascii="Palatino Linotype" w:eastAsia="MS Mincho" w:hAnsi="Palatino Linotype"/>
          <w:sz w:val="24"/>
          <w:szCs w:val="24"/>
          <w:lang w:val="es-ES_tradnl" w:eastAsia="es-ES"/>
        </w:rPr>
        <w:t xml:space="preserve">Foto de dónde se resguarda la gasolina y diésel que les sobra en todos los campamentos de la Dirección de Servicios Públicos </w:t>
      </w:r>
    </w:p>
    <w:p w14:paraId="5925E01B" w14:textId="77777777" w:rsidR="00B77A4A" w:rsidRPr="00AD27FB" w:rsidRDefault="00B77A4A" w:rsidP="00B77A4A">
      <w:pPr>
        <w:pStyle w:val="Prrafodelista"/>
        <w:numPr>
          <w:ilvl w:val="0"/>
          <w:numId w:val="22"/>
        </w:numPr>
        <w:tabs>
          <w:tab w:val="left" w:pos="426"/>
        </w:tabs>
        <w:spacing w:line="360" w:lineRule="auto"/>
        <w:ind w:left="1134" w:right="51"/>
        <w:contextualSpacing/>
        <w:jc w:val="both"/>
        <w:rPr>
          <w:rFonts w:ascii="Palatino Linotype" w:eastAsia="MS Mincho" w:hAnsi="Palatino Linotype"/>
          <w:sz w:val="24"/>
          <w:szCs w:val="24"/>
          <w:lang w:val="es-ES_tradnl" w:eastAsia="es-ES"/>
        </w:rPr>
      </w:pPr>
      <w:r w:rsidRPr="00AD27FB">
        <w:rPr>
          <w:rFonts w:ascii="Palatino Linotype" w:eastAsia="MS Mincho" w:hAnsi="Palatino Linotype"/>
          <w:sz w:val="24"/>
          <w:szCs w:val="24"/>
          <w:lang w:val="es-ES_tradnl" w:eastAsia="es-ES"/>
        </w:rPr>
        <w:t xml:space="preserve">Medidas que ha tomado la Contraloría Interna, y la Dirección de Servicios Públicos, contra el robo de gasolina y diésel en todos los campamentos de ésta. </w:t>
      </w:r>
    </w:p>
    <w:p w14:paraId="1D13572F" w14:textId="77777777" w:rsidR="00B77A4A" w:rsidRPr="00AD27FB" w:rsidRDefault="00B77A4A" w:rsidP="00B77A4A">
      <w:pPr>
        <w:pStyle w:val="Prrafodelista"/>
        <w:numPr>
          <w:ilvl w:val="0"/>
          <w:numId w:val="22"/>
        </w:numPr>
        <w:tabs>
          <w:tab w:val="left" w:pos="426"/>
        </w:tabs>
        <w:spacing w:line="360" w:lineRule="auto"/>
        <w:ind w:left="1134" w:right="51"/>
        <w:contextualSpacing/>
        <w:jc w:val="both"/>
        <w:rPr>
          <w:rFonts w:ascii="Palatino Linotype" w:eastAsia="MS Mincho" w:hAnsi="Palatino Linotype"/>
          <w:sz w:val="24"/>
          <w:szCs w:val="24"/>
          <w:lang w:val="es-ES_tradnl" w:eastAsia="es-ES"/>
        </w:rPr>
      </w:pPr>
      <w:r w:rsidRPr="00AD27FB">
        <w:rPr>
          <w:rFonts w:ascii="Palatino Linotype" w:eastAsia="MS Mincho" w:hAnsi="Palatino Linotype"/>
          <w:sz w:val="24"/>
          <w:szCs w:val="24"/>
          <w:lang w:val="es-ES_tradnl" w:eastAsia="es-ES"/>
        </w:rPr>
        <w:t xml:space="preserve">Nombres de los responsables que realizan la repartición de la gasolina y diésel, así como todos los vales de entrega y recepción de los combustibles, y lugares donde se ha ocupado la herramienta y </w:t>
      </w:r>
      <w:r w:rsidRPr="00AD27FB">
        <w:rPr>
          <w:rFonts w:ascii="Palatino Linotype" w:eastAsia="MS Mincho" w:hAnsi="Palatino Linotype"/>
          <w:sz w:val="24"/>
          <w:szCs w:val="24"/>
          <w:lang w:val="es-ES_tradnl" w:eastAsia="es-ES"/>
        </w:rPr>
        <w:lastRenderedPageBreak/>
        <w:t>maquinaria, y rutas de los vehículos con su consumo diario, del uno (01) al veintiocho (28) de enero de dos mil veintidós.</w:t>
      </w:r>
    </w:p>
    <w:p w14:paraId="54F04B75" w14:textId="77777777" w:rsidR="001867A5" w:rsidRPr="00AD27FB"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val="es-ES_tradnl" w:eastAsia="es-MX"/>
        </w:rPr>
      </w:pPr>
    </w:p>
    <w:p w14:paraId="218BAF6E" w14:textId="182A2A6C" w:rsidR="001867A5" w:rsidRPr="00AD27FB"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En respuesta a la solicitud de información, el </w:t>
      </w:r>
      <w:r w:rsidRPr="00AD27FB">
        <w:rPr>
          <w:rFonts w:ascii="Palatino Linotype" w:eastAsia="MS Mincho" w:hAnsi="Palatino Linotype" w:cs="Times New Roman"/>
          <w:b/>
          <w:color w:val="000000"/>
          <w:sz w:val="24"/>
          <w:szCs w:val="24"/>
          <w:lang w:eastAsia="es-ES"/>
        </w:rPr>
        <w:t>SUJETO OBLIGADO</w:t>
      </w:r>
      <w:r w:rsidR="00E10569" w:rsidRPr="00AD27FB">
        <w:rPr>
          <w:rFonts w:ascii="Palatino Linotype" w:eastAsia="MS Mincho" w:hAnsi="Palatino Linotype" w:cs="Times New Roman"/>
          <w:color w:val="000000"/>
          <w:sz w:val="24"/>
          <w:szCs w:val="24"/>
          <w:lang w:eastAsia="es-ES"/>
        </w:rPr>
        <w:t xml:space="preserve"> presentó diversos </w:t>
      </w:r>
      <w:r w:rsidR="0049413E" w:rsidRPr="00AD27FB">
        <w:rPr>
          <w:rFonts w:ascii="Palatino Linotype" w:eastAsia="MS Mincho" w:hAnsi="Palatino Linotype" w:cs="Times New Roman"/>
          <w:color w:val="000000"/>
          <w:sz w:val="24"/>
          <w:szCs w:val="24"/>
          <w:lang w:eastAsia="es-ES"/>
        </w:rPr>
        <w:t>archivos electrónicos</w:t>
      </w:r>
      <w:r w:rsidR="00E10569" w:rsidRPr="00AD27FB">
        <w:rPr>
          <w:rFonts w:ascii="Palatino Linotype" w:eastAsia="MS Mincho" w:hAnsi="Palatino Linotype" w:cs="Times New Roman"/>
          <w:color w:val="000000"/>
          <w:sz w:val="24"/>
          <w:szCs w:val="24"/>
          <w:lang w:eastAsia="es-ES"/>
        </w:rPr>
        <w:t xml:space="preserve"> a efecto de atender el derecho de acceso</w:t>
      </w:r>
      <w:r w:rsidR="00651FD1" w:rsidRPr="00AD27FB">
        <w:rPr>
          <w:rFonts w:ascii="Palatino Linotype" w:eastAsia="MS Mincho" w:hAnsi="Palatino Linotype" w:cs="Times New Roman"/>
          <w:color w:val="000000"/>
          <w:sz w:val="24"/>
          <w:szCs w:val="24"/>
          <w:lang w:eastAsia="es-ES"/>
        </w:rPr>
        <w:t xml:space="preserve"> a la información ejercido por </w:t>
      </w:r>
      <w:r w:rsidR="00E10569" w:rsidRPr="00AD27FB">
        <w:rPr>
          <w:rFonts w:ascii="Palatino Linotype" w:eastAsia="MS Mincho" w:hAnsi="Palatino Linotype" w:cs="Times New Roman"/>
          <w:color w:val="000000"/>
          <w:sz w:val="24"/>
          <w:szCs w:val="24"/>
          <w:lang w:eastAsia="es-ES"/>
        </w:rPr>
        <w:t>l</w:t>
      </w:r>
      <w:r w:rsidR="00651FD1" w:rsidRPr="00AD27FB">
        <w:rPr>
          <w:rFonts w:ascii="Palatino Linotype" w:eastAsia="MS Mincho" w:hAnsi="Palatino Linotype" w:cs="Times New Roman"/>
          <w:color w:val="000000"/>
          <w:sz w:val="24"/>
          <w:szCs w:val="24"/>
          <w:lang w:eastAsia="es-ES"/>
        </w:rPr>
        <w:t>a</w:t>
      </w:r>
      <w:r w:rsidR="00E10569" w:rsidRPr="00AD27FB">
        <w:rPr>
          <w:rFonts w:ascii="Palatino Linotype" w:eastAsia="MS Mincho" w:hAnsi="Palatino Linotype" w:cs="Times New Roman"/>
          <w:color w:val="000000"/>
          <w:sz w:val="24"/>
          <w:szCs w:val="24"/>
          <w:lang w:eastAsia="es-ES"/>
        </w:rPr>
        <w:t xml:space="preserve"> particular; como el</w:t>
      </w:r>
      <w:r w:rsidR="0049413E" w:rsidRPr="00AD27FB">
        <w:rPr>
          <w:rFonts w:ascii="Palatino Linotype" w:eastAsia="MS Mincho" w:hAnsi="Palatino Linotype" w:cs="Times New Roman"/>
          <w:color w:val="000000"/>
          <w:sz w:val="24"/>
          <w:szCs w:val="24"/>
          <w:lang w:eastAsia="es-ES"/>
        </w:rPr>
        <w:t xml:space="preserve"> titulado </w:t>
      </w:r>
      <w:r w:rsidR="0049413E" w:rsidRPr="00AD27FB">
        <w:rPr>
          <w:rFonts w:ascii="Palatino Linotype" w:eastAsia="MS Mincho" w:hAnsi="Palatino Linotype" w:cs="Times New Roman"/>
          <w:b/>
          <w:bCs/>
          <w:i/>
          <w:iCs/>
          <w:color w:val="000000"/>
          <w:sz w:val="24"/>
          <w:szCs w:val="24"/>
          <w:lang w:eastAsia="es-ES"/>
        </w:rPr>
        <w:t>“RESP_SAIMEX_00128_ADMON.pdf”</w:t>
      </w:r>
      <w:r w:rsidR="0049413E" w:rsidRPr="00AD27FB">
        <w:rPr>
          <w:rFonts w:ascii="Palatino Linotype" w:eastAsia="MS Mincho" w:hAnsi="Palatino Linotype" w:cs="Times New Roman"/>
          <w:color w:val="000000"/>
          <w:sz w:val="24"/>
          <w:szCs w:val="24"/>
          <w:lang w:eastAsia="es-ES"/>
        </w:rPr>
        <w:t xml:space="preserve">, el cual contiene diversos oficios, comenzando con el que lleva por </w:t>
      </w:r>
      <w:r w:rsidR="00E10569" w:rsidRPr="00AD27FB">
        <w:rPr>
          <w:rFonts w:ascii="Palatino Linotype" w:eastAsia="MS Mincho" w:hAnsi="Palatino Linotype" w:cs="Times New Roman"/>
          <w:color w:val="000000"/>
          <w:sz w:val="24"/>
          <w:szCs w:val="24"/>
          <w:lang w:eastAsia="es-ES"/>
        </w:rPr>
        <w:t>número DA/0517/2022, de dieciocho (18) de febrero de dos mil veintidós, emitido por el Director de Administración y cuyo contenido elemental se transcribe a continuación:</w:t>
      </w:r>
    </w:p>
    <w:p w14:paraId="4117A035" w14:textId="65D7B333"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F029FBE" w14:textId="09A7B81E" w:rsidR="00E10569" w:rsidRPr="00AD27FB" w:rsidRDefault="00E10569"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 xml:space="preserve">“En relación al punto </w:t>
      </w:r>
      <w:r w:rsidRPr="00AD27FB">
        <w:rPr>
          <w:rFonts w:ascii="Palatino Linotype" w:eastAsia="Times New Roman" w:hAnsi="Palatino Linotype" w:cs="Times New Roman"/>
          <w:b/>
          <w:i/>
          <w:iCs/>
          <w:u w:val="single"/>
          <w:lang w:eastAsia="es-MX"/>
        </w:rPr>
        <w:t>1</w:t>
      </w:r>
      <w:r w:rsidRPr="00AD27FB">
        <w:rPr>
          <w:rFonts w:ascii="Palatino Linotype" w:eastAsia="Times New Roman" w:hAnsi="Palatino Linotype" w:cs="Times New Roman"/>
          <w:bCs/>
          <w:i/>
          <w:iCs/>
          <w:lang w:eastAsia="es-MX"/>
        </w:rPr>
        <w:t>, la única información con la que se cuenta es un informe mensual del consumo de gasolina, en relación a la utilización de combustible para herramientas, maquinaria y vehículos, las áreas de acuerdo a sus actividades son quienes programan el uso del combustible.</w:t>
      </w:r>
    </w:p>
    <w:p w14:paraId="7FBFF840" w14:textId="02A3B8D3" w:rsidR="00E10569" w:rsidRPr="00AD27FB" w:rsidRDefault="00E10569"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5DF616A5" w14:textId="18983244" w:rsidR="00E10569" w:rsidRPr="00AD27FB" w:rsidRDefault="00E10569"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 xml:space="preserve">En relación al punto </w:t>
      </w:r>
      <w:r w:rsidRPr="00AD27FB">
        <w:rPr>
          <w:rFonts w:ascii="Palatino Linotype" w:eastAsia="Times New Roman" w:hAnsi="Palatino Linotype" w:cs="Times New Roman"/>
          <w:b/>
          <w:i/>
          <w:iCs/>
          <w:u w:val="single"/>
          <w:lang w:eastAsia="es-MX"/>
        </w:rPr>
        <w:t>2</w:t>
      </w:r>
      <w:r w:rsidRPr="00AD27FB">
        <w:rPr>
          <w:rFonts w:ascii="Palatino Linotype" w:eastAsia="Times New Roman" w:hAnsi="Palatino Linotype" w:cs="Times New Roman"/>
          <w:bCs/>
          <w:i/>
          <w:iCs/>
          <w:lang w:eastAsia="es-MX"/>
        </w:rPr>
        <w:t xml:space="preserve">, de conformidad con las atribuciones y obligaciones conferidas en el reglamento interno de la administración pública municipal 2022-2024 de </w:t>
      </w:r>
      <w:r w:rsidR="00F36D36" w:rsidRPr="00AD27FB">
        <w:rPr>
          <w:rFonts w:ascii="Palatino Linotype" w:eastAsia="Times New Roman" w:hAnsi="Palatino Linotype" w:cs="Times New Roman"/>
          <w:bCs/>
          <w:i/>
          <w:iCs/>
          <w:lang w:eastAsia="es-MX"/>
        </w:rPr>
        <w:t>Tlalnepantla</w:t>
      </w:r>
      <w:r w:rsidRPr="00AD27FB">
        <w:rPr>
          <w:rFonts w:ascii="Palatino Linotype" w:eastAsia="Times New Roman" w:hAnsi="Palatino Linotype" w:cs="Times New Roman"/>
          <w:bCs/>
          <w:i/>
          <w:iCs/>
          <w:lang w:eastAsia="es-MX"/>
        </w:rPr>
        <w:t xml:space="preserve"> de Baz</w:t>
      </w:r>
      <w:r w:rsidR="00F36D36" w:rsidRPr="00AD27FB">
        <w:rPr>
          <w:rFonts w:ascii="Palatino Linotype" w:eastAsia="Times New Roman" w:hAnsi="Palatino Linotype" w:cs="Times New Roman"/>
          <w:bCs/>
          <w:i/>
          <w:iCs/>
          <w:lang w:eastAsia="es-MX"/>
        </w:rPr>
        <w:t xml:space="preserve">, es un documento que no se </w:t>
      </w:r>
      <w:proofErr w:type="spellStart"/>
      <w:r w:rsidR="00F36D36" w:rsidRPr="00AD27FB">
        <w:rPr>
          <w:rFonts w:ascii="Palatino Linotype" w:eastAsia="Times New Roman" w:hAnsi="Palatino Linotype" w:cs="Times New Roman"/>
          <w:bCs/>
          <w:i/>
          <w:iCs/>
          <w:lang w:eastAsia="es-MX"/>
        </w:rPr>
        <w:t>esta</w:t>
      </w:r>
      <w:proofErr w:type="spellEnd"/>
      <w:r w:rsidR="00F36D36" w:rsidRPr="00AD27FB">
        <w:rPr>
          <w:rFonts w:ascii="Palatino Linotype" w:eastAsia="Times New Roman" w:hAnsi="Palatino Linotype" w:cs="Times New Roman"/>
          <w:bCs/>
          <w:i/>
          <w:iCs/>
          <w:lang w:eastAsia="es-MX"/>
        </w:rPr>
        <w:t xml:space="preserve"> obligado a generar, por lo que no se encuentra en el ámbito de las funciones y atribuciones.</w:t>
      </w:r>
    </w:p>
    <w:p w14:paraId="21CD202A" w14:textId="5557AD58"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1FA1EAC1" w14:textId="1105AD69"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 xml:space="preserve">En cuanto al punto </w:t>
      </w:r>
      <w:r w:rsidRPr="00AD27FB">
        <w:rPr>
          <w:rFonts w:ascii="Palatino Linotype" w:eastAsia="Times New Roman" w:hAnsi="Palatino Linotype" w:cs="Times New Roman"/>
          <w:b/>
          <w:i/>
          <w:iCs/>
          <w:u w:val="single"/>
          <w:lang w:eastAsia="es-MX"/>
        </w:rPr>
        <w:t>3</w:t>
      </w:r>
      <w:r w:rsidRPr="00AD27FB">
        <w:rPr>
          <w:rFonts w:ascii="Palatino Linotype" w:eastAsia="Times New Roman" w:hAnsi="Palatino Linotype" w:cs="Times New Roman"/>
          <w:bCs/>
          <w:i/>
          <w:iCs/>
          <w:lang w:eastAsia="es-MX"/>
        </w:rPr>
        <w:t>, de conformidad con las atribuciones y obligaciones conferidas en el reglamento interno de la administración pública municipal 2022-2024 de Tlalnepantla de Baz la solicitud realizada es un documento que esta Unidad Administrativa no está obligada a generar.</w:t>
      </w:r>
    </w:p>
    <w:p w14:paraId="21DA44CD" w14:textId="4D8E3407"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636EDC4A" w14:textId="6A4745BC"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w:t>
      </w:r>
    </w:p>
    <w:p w14:paraId="4B4B3C26" w14:textId="204F6B81"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21DBE458" w14:textId="6EB72DF3" w:rsidR="00F36D36" w:rsidRPr="00AD27FB" w:rsidRDefault="00F36D36" w:rsidP="00E10569">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AD27FB">
        <w:rPr>
          <w:rFonts w:ascii="Palatino Linotype" w:eastAsia="Times New Roman" w:hAnsi="Palatino Linotype" w:cs="Times New Roman"/>
          <w:bCs/>
          <w:i/>
          <w:iCs/>
          <w:lang w:eastAsia="es-MX"/>
        </w:rPr>
        <w:lastRenderedPageBreak/>
        <w:t xml:space="preserve">En relación al punto </w:t>
      </w:r>
      <w:r w:rsidRPr="00AD27FB">
        <w:rPr>
          <w:rFonts w:ascii="Palatino Linotype" w:eastAsia="Times New Roman" w:hAnsi="Palatino Linotype" w:cs="Times New Roman"/>
          <w:b/>
          <w:i/>
          <w:iCs/>
          <w:u w:val="single"/>
          <w:lang w:eastAsia="es-MX"/>
        </w:rPr>
        <w:t>5</w:t>
      </w:r>
      <w:r w:rsidRPr="00AD27FB">
        <w:rPr>
          <w:rFonts w:ascii="Palatino Linotype" w:eastAsia="Times New Roman" w:hAnsi="Palatino Linotype" w:cs="Times New Roman"/>
          <w:bCs/>
          <w:i/>
          <w:iCs/>
          <w:lang w:eastAsia="es-MX"/>
        </w:rPr>
        <w:t>, en donde requiere el nombre de los responsables que realizan la repartición de gasolina y diésel así como los vales de entrega y quien recibe dicho combustible y lugares en donde se ha ocupado en herramientas y maquinaria y rutas de los vehículos con consumo diario de enero de 2022 a la fecha, se informa que, únicamente es facultad de esta dependencia a través del departamento de combustibles y control vehicular, conforme al reglamento de la administración pública municipal 2022-2024 de Tlalnepantla de Baz, controlar el suministro de combustible solicitado por cada una de las dependencias, departamento del cual está a cargo Miguel Ángel Alcántara Cuevas, por lo que hace a los lugares en donde se aplica las rutas de los vehículos las mismas dependen de cada una áreas municipales.”</w:t>
      </w:r>
      <w:r w:rsidRPr="00AD27FB">
        <w:rPr>
          <w:rFonts w:ascii="Palatino Linotype" w:eastAsia="Times New Roman" w:hAnsi="Palatino Linotype" w:cs="Times New Roman"/>
          <w:bCs/>
          <w:lang w:eastAsia="es-MX"/>
        </w:rPr>
        <w:t xml:space="preserve"> (Sic)</w:t>
      </w:r>
    </w:p>
    <w:p w14:paraId="03394332" w14:textId="77777777"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47C034A" w14:textId="2F02978C" w:rsidR="00E10569" w:rsidRPr="00AD27FB" w:rsidRDefault="00854F2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Posterior al instrumento transcrito </w:t>
      </w:r>
      <w:r w:rsidRPr="00AD27FB">
        <w:rPr>
          <w:rFonts w:ascii="Palatino Linotype" w:eastAsia="MS Mincho" w:hAnsi="Palatino Linotype" w:cs="Times New Roman"/>
          <w:i/>
          <w:iCs/>
          <w:color w:val="000000"/>
          <w:sz w:val="24"/>
          <w:szCs w:val="24"/>
          <w:lang w:eastAsia="es-ES"/>
        </w:rPr>
        <w:t>supra</w:t>
      </w:r>
      <w:r w:rsidRPr="00AD27FB">
        <w:rPr>
          <w:rFonts w:ascii="Palatino Linotype" w:eastAsia="MS Mincho" w:hAnsi="Palatino Linotype" w:cs="Times New Roman"/>
          <w:color w:val="000000"/>
          <w:sz w:val="24"/>
          <w:szCs w:val="24"/>
          <w:lang w:eastAsia="es-ES"/>
        </w:rPr>
        <w:t>, se advierte el oficio número DA/SSG/036/2022, de once (11) de febrero de dos mil veintidós, emitido por el Subdirector de Servicios Generales, dentro del cual, manifiesta lo siguiente:</w:t>
      </w:r>
    </w:p>
    <w:p w14:paraId="75C5B9DE" w14:textId="117CB373"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FCFCBB" w14:textId="19BCFC33"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“En relación al punto 1 hago de su conocimiento que esta Unidad Administrativa cuenta con un informe mensual de consumo de gasolina de la Dirección de Servicios Públicos, el cual anexo, y es la Dependencia que de acuerdo a las actividades programadas administra el combustible de las herramientas y maquinaria.</w:t>
      </w:r>
    </w:p>
    <w:p w14:paraId="0223FB4F" w14:textId="396CC3D1"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1CA0F2A9" w14:textId="2CFFDDE7"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En relación al punto 2 de acuerdo a las facultades y obligaciones establecidas en el Reglamento Interno de la Administración Pública Municipal 2022-2024 de Tlalnepantla de Baz, la solicitud realizada es un documento que no se está obligado a generar, ya que no se encuentra en el ámbito de las funciones y atribuciones.</w:t>
      </w:r>
    </w:p>
    <w:p w14:paraId="6EF0A063" w14:textId="2045DC05"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33166E94" w14:textId="4274E776"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En relación al punto 3 de acuerdo a las facultades y obligaciones establecidas en el Reglamento de la Administración Pública Municipal 2022-2024 de Tlalnepantla de Baz, la solicitud realizada es un documento que esta Unidad Administrativa no se está obligado a generar.</w:t>
      </w:r>
    </w:p>
    <w:p w14:paraId="19E0756F" w14:textId="5305D573"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21DA8A79" w14:textId="2A3D6596"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w:t>
      </w:r>
    </w:p>
    <w:p w14:paraId="106EFCB8" w14:textId="0CE1CE6D" w:rsidR="00854F2E" w:rsidRPr="00AD27FB" w:rsidRDefault="00854F2E" w:rsidP="00854F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4DB8EC2F" w14:textId="02E80E88" w:rsidR="00854F2E" w:rsidRPr="00AD27FB" w:rsidRDefault="0026242E" w:rsidP="00854F2E">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AD27FB">
        <w:rPr>
          <w:rFonts w:ascii="Palatino Linotype" w:eastAsia="Times New Roman" w:hAnsi="Palatino Linotype" w:cs="Times New Roman"/>
          <w:bCs/>
          <w:i/>
          <w:iCs/>
          <w:lang w:eastAsia="es-MX"/>
        </w:rPr>
        <w:t>En relación al punto 5 en donde requiere el nombre de los responsables que realizan la repartición de gasolina y diésel así como los vales de entrega y quien recibe dicho combustible y lugares en donde se ha ocupado en herramientas y maquinaria y rutas de los vehículos con consumo diario de enero de 2022 a la fecha, únicamente es facultad de esta Subdirección a través del departamento de Combustibles y Control Vehicular, conforme al Reglamento de la Administración Pública Municipal 2022-2024 de Tlalnepantla de Baz, controlar el suministro de combustible solicitado por cada una de las dependencias, Departamento el cual está a cargo de Miguel Ángel Alcántara Cuevas, por lo que hace a los lugares en donde se aplica las rutas de los vehículos las mismas depende de cada una de las Dependencias Municipales.”</w:t>
      </w:r>
      <w:r w:rsidRPr="00AD27FB">
        <w:rPr>
          <w:rFonts w:ascii="Palatino Linotype" w:eastAsia="Times New Roman" w:hAnsi="Palatino Linotype" w:cs="Times New Roman"/>
          <w:bCs/>
          <w:lang w:eastAsia="es-MX"/>
        </w:rPr>
        <w:t xml:space="preserve"> (Sic)</w:t>
      </w:r>
    </w:p>
    <w:p w14:paraId="0F89AA91" w14:textId="77777777" w:rsidR="00854F2E" w:rsidRPr="00AD27FB" w:rsidRDefault="00854F2E"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9C420AD" w14:textId="1F0286A0" w:rsidR="00E10569" w:rsidRPr="00AD27FB" w:rsidRDefault="0026242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Por último, se adjuntó también el oficio de uno (01) de febrero de dos mil veintidós, sin folio único de identificación, emitido por el Jefe de Departamento de Combustibles y Control Vehicular, por el que informó lo siguiente:</w:t>
      </w:r>
    </w:p>
    <w:p w14:paraId="52772B7A" w14:textId="3EF36B7C"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B6F5934" w14:textId="14DF44CD" w:rsidR="0026242E" w:rsidRPr="00AD27FB" w:rsidRDefault="0026242E" w:rsidP="002624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“Remito para su conocimiento, reporte de consumo de gasolina y diésel correspondiente al periodo del 1 al 31 de enero de 2022, que se suministró al parque vehicular que se encuentra adscrito a las diferentes áreas de la Dirección de Servicios Públicos. Mismo que se detalla por litros y tipo de zona de abastecimiento.</w:t>
      </w:r>
    </w:p>
    <w:p w14:paraId="545F24D1" w14:textId="77777777" w:rsidR="004354CE" w:rsidRPr="00AD27FB" w:rsidRDefault="004354CE" w:rsidP="0026242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217878B3" w14:textId="7C7E2D1F" w:rsidR="004354CE" w:rsidRPr="00AD27FB" w:rsidRDefault="004354CE" w:rsidP="004354CE">
      <w:pPr>
        <w:tabs>
          <w:tab w:val="left" w:pos="426"/>
        </w:tabs>
        <w:spacing w:after="0" w:line="276" w:lineRule="auto"/>
        <w:ind w:left="567" w:right="567"/>
        <w:contextualSpacing/>
        <w:jc w:val="center"/>
        <w:rPr>
          <w:rFonts w:ascii="Palatino Linotype" w:eastAsia="Times New Roman" w:hAnsi="Palatino Linotype" w:cs="Times New Roman"/>
          <w:bCs/>
          <w:lang w:eastAsia="es-MX"/>
        </w:rPr>
      </w:pPr>
      <w:r w:rsidRPr="00AD27FB">
        <w:object w:dxaOrig="5550" w:dyaOrig="3060" w14:anchorId="01A1A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58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47048" r:id="rId9"/>
        </w:object>
      </w:r>
      <w:r w:rsidRPr="00AD27FB">
        <w:rPr>
          <w:rFonts w:ascii="Palatino Linotype" w:hAnsi="Palatino Linotype"/>
        </w:rPr>
        <w:t>” (Sic)</w:t>
      </w:r>
    </w:p>
    <w:p w14:paraId="239EC099" w14:textId="77777777" w:rsidR="0026242E" w:rsidRPr="00AD27FB" w:rsidRDefault="0026242E"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BE785F7" w14:textId="72A2039B" w:rsidR="00E10569" w:rsidRPr="00AD27FB" w:rsidRDefault="004354C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Por cuanto hace al archivo titulado </w:t>
      </w:r>
      <w:r w:rsidRPr="00AD27FB">
        <w:rPr>
          <w:rFonts w:ascii="Palatino Linotype" w:eastAsia="MS Mincho" w:hAnsi="Palatino Linotype" w:cs="Times New Roman"/>
          <w:b/>
          <w:bCs/>
          <w:i/>
          <w:iCs/>
          <w:color w:val="000000"/>
          <w:sz w:val="24"/>
          <w:szCs w:val="24"/>
          <w:lang w:eastAsia="es-ES"/>
        </w:rPr>
        <w:t>“RESP_SAIMEX_00128_CONTRALORIA_INTERNA.pdf”</w:t>
      </w:r>
      <w:r w:rsidRPr="00AD27FB">
        <w:rPr>
          <w:rFonts w:ascii="Palatino Linotype" w:eastAsia="MS Mincho" w:hAnsi="Palatino Linotype" w:cs="Times New Roman"/>
          <w:color w:val="000000"/>
          <w:sz w:val="24"/>
          <w:szCs w:val="24"/>
          <w:lang w:eastAsia="es-ES"/>
        </w:rPr>
        <w:t>, éste contiene el oficio número TLA/CIM/0627/2022, de diez (10) de febrero de dos mil veintidós, emitido por el Contralor Interno Municipal, y por el que informó lo siguiente:</w:t>
      </w:r>
    </w:p>
    <w:p w14:paraId="629600E3" w14:textId="4C713E67"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F73E13E" w14:textId="2CDFB5ED" w:rsidR="004354CE" w:rsidRPr="00AD27FB" w:rsidRDefault="004354CE" w:rsidP="004354C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“Al respecto, se sugiere dirigir la presente solicitud a la Subdirección de Servicios Generales, que tiene a su cargo el Departamento de combustibles y control Vehicular e inventarios, adscrita a la Dirección de Administración, toda vez que de conformidad con sus atribuciones conferidas en el Reglamento Interno de la Administración Pública Municipal de Tlalnepantla de Baz, México publicado en la Gaceta Municipal el día 1° y adicionado el 25 de enero de 2022, (Reglamento) es el departamento encargado de llevar un registro y control de combustible suministrado a las dependencias municipales.</w:t>
      </w:r>
    </w:p>
    <w:p w14:paraId="1D530517" w14:textId="14F6FB7B" w:rsidR="004354CE" w:rsidRPr="00AD27FB" w:rsidRDefault="004354CE" w:rsidP="004354CE">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621A5308" w14:textId="0636C4F0" w:rsidR="004354CE" w:rsidRPr="00AD27FB" w:rsidRDefault="004354CE" w:rsidP="004354CE">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AD27FB">
        <w:rPr>
          <w:rFonts w:ascii="Palatino Linotype" w:eastAsia="Times New Roman" w:hAnsi="Palatino Linotype" w:cs="Times New Roman"/>
          <w:bCs/>
          <w:i/>
          <w:iCs/>
          <w:lang w:eastAsia="es-MX"/>
        </w:rPr>
        <w:t xml:space="preserve">No obstante a lo anterior, esta contraloría Interna Municipal, implementa mecanismos internos de control que previenen actos u omisiones que pudieran constituir faltas administrativas, en términos de los lineamientos del Sistema Anticorrupción de los tres órdenes de gobierno, la Ley General de Responsabilidades Administrativas y la Ley de Responsabilidades Administrativas del Estado de México y Municipios, organiza y realiza auditorías en materia financiera, a las dependencias y entidades de la Administración Pública Municipal, asimismo, supervisa y hace cumplir que los servidores públicos adscritos a la Administración Pública Municipal, observen </w:t>
      </w:r>
      <w:r w:rsidR="00CF4788" w:rsidRPr="00AD27FB">
        <w:rPr>
          <w:rFonts w:ascii="Palatino Linotype" w:eastAsia="Times New Roman" w:hAnsi="Palatino Linotype" w:cs="Times New Roman"/>
          <w:bCs/>
          <w:i/>
          <w:iCs/>
          <w:lang w:eastAsia="es-MX"/>
        </w:rPr>
        <w:t>el código de ética o disposiciones relativas que al efecto se emitan, para que en su actuación impere una conducta digna que responda a las necesidades de la sociedad y que oriente su desempeño, en términos de la Ley General de Responsabilidades Administrativas y de la Ley de Responsabilidades Administrativas del Estado de México y Municipios de conformidad con lo establecido en el Reglamento.”</w:t>
      </w:r>
      <w:r w:rsidR="00CF4788" w:rsidRPr="00AD27FB">
        <w:rPr>
          <w:rFonts w:ascii="Palatino Linotype" w:eastAsia="Times New Roman" w:hAnsi="Palatino Linotype" w:cs="Times New Roman"/>
          <w:bCs/>
          <w:lang w:eastAsia="es-MX"/>
        </w:rPr>
        <w:t xml:space="preserve"> (Sic)</w:t>
      </w:r>
    </w:p>
    <w:p w14:paraId="66074774" w14:textId="77777777" w:rsidR="004354CE" w:rsidRPr="00AD27FB" w:rsidRDefault="004354CE"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8DB330A" w14:textId="539E7D5F" w:rsidR="00E10569" w:rsidRPr="00AD27FB" w:rsidRDefault="00CF4788"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Por su parte, el archivo denominado </w:t>
      </w:r>
      <w:r w:rsidRPr="00AD27FB">
        <w:rPr>
          <w:rFonts w:ascii="Palatino Linotype" w:eastAsia="MS Mincho" w:hAnsi="Palatino Linotype" w:cs="Times New Roman"/>
          <w:b/>
          <w:bCs/>
          <w:i/>
          <w:iCs/>
          <w:color w:val="000000"/>
          <w:sz w:val="24"/>
          <w:szCs w:val="24"/>
          <w:lang w:eastAsia="es-ES"/>
        </w:rPr>
        <w:t>“RESP_SAIMEX_00128_SERVICIOS_PUBLICOS.pdf”</w:t>
      </w:r>
      <w:r w:rsidRPr="00AD27FB">
        <w:rPr>
          <w:rFonts w:ascii="Palatino Linotype" w:eastAsia="MS Mincho" w:hAnsi="Palatino Linotype" w:cs="Times New Roman"/>
          <w:color w:val="000000"/>
          <w:sz w:val="24"/>
          <w:szCs w:val="24"/>
          <w:lang w:eastAsia="es-ES"/>
        </w:rPr>
        <w:t xml:space="preserve"> contiene el oficio número </w:t>
      </w:r>
      <w:r w:rsidRPr="00AD27FB">
        <w:rPr>
          <w:rFonts w:ascii="Palatino Linotype" w:eastAsia="MS Mincho" w:hAnsi="Palatino Linotype" w:cs="Times New Roman"/>
          <w:color w:val="000000"/>
          <w:sz w:val="24"/>
          <w:szCs w:val="24"/>
          <w:lang w:eastAsia="es-ES"/>
        </w:rPr>
        <w:lastRenderedPageBreak/>
        <w:t>DSP/0290/2022, de quince (15) de febrero de dos mil veintidós, formado por el Director de Servicios Públicos y, mediante el cual, vertió los siguientes pronunciamientos:</w:t>
      </w:r>
    </w:p>
    <w:p w14:paraId="1626C485" w14:textId="023C8037"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60F7FEA" w14:textId="1F089E09" w:rsidR="00CF4788" w:rsidRPr="00AD27FB" w:rsidRDefault="00CF4788"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“En atención al numeral uno se informa que las áreas de la Dirección de Servicios Públicos solicitan la cantidad de gasolina o diésel conforme a las necesidades de trabajo, se anexa al solicitante mediante dispositivo USB los oficios remitidos a la Dirección de Administración para las cargas necesarias en las actividades programadas, sobre las bitácoras se anexa a la presente solicitud median</w:t>
      </w:r>
      <w:r w:rsidR="00AE653F" w:rsidRPr="00AD27FB">
        <w:rPr>
          <w:rFonts w:ascii="Palatino Linotype" w:eastAsia="Times New Roman" w:hAnsi="Palatino Linotype" w:cs="Times New Roman"/>
          <w:bCs/>
          <w:i/>
          <w:iCs/>
          <w:lang w:eastAsia="es-MX"/>
        </w:rPr>
        <w:t>te dispositivo USB lo que se utiliza de acuerdo a las actividades que se van realizando.</w:t>
      </w:r>
    </w:p>
    <w:p w14:paraId="28A3778B" w14:textId="222DD2C9" w:rsidR="00AE653F" w:rsidRPr="00AD27FB" w:rsidRDefault="00AE653F"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52FC20D7" w14:textId="7FED818B" w:rsidR="00AE653F" w:rsidRPr="00AD27FB" w:rsidRDefault="00AE653F"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En relación al numeral tres y cuatro y a lo sustentado por el Pleno del Instituto Nacional de Transparencia, Acceso a la Información y Protección de Datos Personales en el criterio 03/17 “No existe obligación de elaborar documentos ad hoc para atender las solicitudes de acceso a la información” por consiguiente y de acuerdo a las obligaciones conferidas a esta Dirección no comprende el procesamiento de la misma, y no se estará obligado a generarla, resumirla o practicar investigaciones.</w:t>
      </w:r>
    </w:p>
    <w:p w14:paraId="558FACAD" w14:textId="03E05A5E" w:rsidR="00AE653F" w:rsidRPr="00AD27FB" w:rsidRDefault="00AE653F"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50F782BE" w14:textId="3B4FCA31" w:rsidR="00AE653F" w:rsidRPr="00AD27FB" w:rsidRDefault="00AE653F"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AD27FB">
        <w:rPr>
          <w:rFonts w:ascii="Palatino Linotype" w:eastAsia="Times New Roman" w:hAnsi="Palatino Linotype" w:cs="Times New Roman"/>
          <w:bCs/>
          <w:i/>
          <w:iCs/>
          <w:lang w:eastAsia="es-MX"/>
        </w:rPr>
        <w:t xml:space="preserve">Sobre el numeral cuatro la Contraloría Interna Municipal es la única autoridad facultada para implementar mecanismos de control que prevengan actos u omisiones que pudieran constituir faltas administrativas, en los términos de los lineamientos de anticorrupción, así como recibir denuncias por hechos probablemente constitutivos de faltas administrativas de los servidores públicos de la Administración Pública Municipal, con fundamento </w:t>
      </w:r>
      <w:proofErr w:type="spellStart"/>
      <w:r w:rsidRPr="00AD27FB">
        <w:rPr>
          <w:rFonts w:ascii="Palatino Linotype" w:eastAsia="Times New Roman" w:hAnsi="Palatino Linotype" w:cs="Times New Roman"/>
          <w:bCs/>
          <w:i/>
          <w:iCs/>
          <w:lang w:eastAsia="es-MX"/>
        </w:rPr>
        <w:t>de el</w:t>
      </w:r>
      <w:proofErr w:type="spellEnd"/>
      <w:r w:rsidRPr="00AD27FB">
        <w:rPr>
          <w:rFonts w:ascii="Palatino Linotype" w:eastAsia="Times New Roman" w:hAnsi="Palatino Linotype" w:cs="Times New Roman"/>
          <w:bCs/>
          <w:i/>
          <w:iCs/>
          <w:lang w:eastAsia="es-MX"/>
        </w:rPr>
        <w:t xml:space="preserve"> Cap. VI art. 161 del Reglamento Interno de la Administración Pública Municipal de Tlalnepantla de Baz, México, así pues se sugiere requerir la información al área competente.</w:t>
      </w:r>
    </w:p>
    <w:p w14:paraId="7F0C95A9" w14:textId="20D668C3" w:rsidR="00AE653F" w:rsidRPr="00AD27FB" w:rsidRDefault="00AE653F" w:rsidP="00CF478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p>
    <w:p w14:paraId="5C7DB7C3" w14:textId="69CCE483" w:rsidR="00AE653F" w:rsidRPr="00AD27FB" w:rsidRDefault="00AE653F" w:rsidP="00CF4788">
      <w:pPr>
        <w:tabs>
          <w:tab w:val="left" w:pos="426"/>
        </w:tabs>
        <w:spacing w:after="0" w:line="276" w:lineRule="auto"/>
        <w:ind w:left="567" w:right="567"/>
        <w:contextualSpacing/>
        <w:jc w:val="both"/>
      </w:pPr>
      <w:r w:rsidRPr="00AD27FB">
        <w:rPr>
          <w:rFonts w:ascii="Palatino Linotype" w:eastAsia="Times New Roman" w:hAnsi="Palatino Linotype" w:cs="Times New Roman"/>
          <w:bCs/>
          <w:i/>
          <w:iCs/>
          <w:lang w:eastAsia="es-MX"/>
        </w:rPr>
        <w:t xml:space="preserve">Por </w:t>
      </w:r>
      <w:r w:rsidR="00481F4A" w:rsidRPr="00AD27FB">
        <w:rPr>
          <w:rFonts w:ascii="Palatino Linotype" w:eastAsia="Times New Roman" w:hAnsi="Palatino Linotype" w:cs="Times New Roman"/>
          <w:bCs/>
          <w:i/>
          <w:iCs/>
          <w:lang w:eastAsia="es-MX"/>
        </w:rPr>
        <w:t>último</w:t>
      </w:r>
      <w:r w:rsidRPr="00AD27FB">
        <w:rPr>
          <w:rFonts w:ascii="Palatino Linotype" w:eastAsia="Times New Roman" w:hAnsi="Palatino Linotype" w:cs="Times New Roman"/>
          <w:bCs/>
          <w:i/>
          <w:iCs/>
          <w:lang w:eastAsia="es-MX"/>
        </w:rPr>
        <w:t xml:space="preserve"> el numeral ci</w:t>
      </w:r>
      <w:r w:rsidR="00481F4A" w:rsidRPr="00AD27FB">
        <w:rPr>
          <w:rFonts w:ascii="Palatino Linotype" w:eastAsia="Times New Roman" w:hAnsi="Palatino Linotype" w:cs="Times New Roman"/>
          <w:bCs/>
          <w:i/>
          <w:iCs/>
          <w:lang w:eastAsia="es-MX"/>
        </w:rPr>
        <w:t>nco se recomienda solicitar la información a la Dirección de Administración quien es la responsable de lo requerido, sobre las rutas se anexa a la presente mediante dispositivo USB el padrón vehicular y las rutas de los vehículos que se van modificando de acuerdo a las actividades programadas por presidencia conforme a la agenda del Presidente Municipal, como por ejemplo las jornadas especiales.”</w:t>
      </w:r>
      <w:r w:rsidR="00481F4A" w:rsidRPr="00AD27FB">
        <w:rPr>
          <w:rFonts w:ascii="Palatino Linotype" w:eastAsia="Times New Roman" w:hAnsi="Palatino Linotype" w:cs="Times New Roman"/>
          <w:bCs/>
          <w:lang w:eastAsia="es-MX"/>
        </w:rPr>
        <w:t xml:space="preserve"> (Sic)</w:t>
      </w:r>
    </w:p>
    <w:p w14:paraId="7118EEA3" w14:textId="77777777" w:rsidR="00CF4788" w:rsidRPr="00AD27FB" w:rsidRDefault="00CF4788"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7F3F376" w14:textId="083A7387" w:rsidR="00E10569" w:rsidRPr="00AD27FB" w:rsidRDefault="00481F4A"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Acompañando al oficio anterior, se entregó una carpeta electrónica titulada </w:t>
      </w:r>
      <w:r w:rsidRPr="00AD27FB">
        <w:rPr>
          <w:rFonts w:ascii="Palatino Linotype" w:eastAsia="MS Mincho" w:hAnsi="Palatino Linotype" w:cs="Times New Roman"/>
          <w:b/>
          <w:bCs/>
          <w:i/>
          <w:iCs/>
          <w:color w:val="000000"/>
          <w:sz w:val="24"/>
          <w:szCs w:val="24"/>
          <w:lang w:eastAsia="es-ES"/>
        </w:rPr>
        <w:t>“SOPORTE SAIMEX 00128_SERVICIOS_PUBLICOS.pdf”</w:t>
      </w:r>
      <w:r w:rsidRPr="00AD27FB">
        <w:rPr>
          <w:rFonts w:ascii="Palatino Linotype" w:eastAsia="MS Mincho" w:hAnsi="Palatino Linotype" w:cs="Times New Roman"/>
          <w:color w:val="000000"/>
          <w:sz w:val="24"/>
          <w:szCs w:val="24"/>
          <w:lang w:eastAsia="es-ES"/>
        </w:rPr>
        <w:t xml:space="preserve">, misma que muestra a los archivos de nombre </w:t>
      </w:r>
      <w:r w:rsidRPr="00AD27FB">
        <w:rPr>
          <w:rFonts w:ascii="Palatino Linotype" w:eastAsia="MS Mincho" w:hAnsi="Palatino Linotype" w:cs="Times New Roman"/>
          <w:b/>
          <w:bCs/>
          <w:i/>
          <w:iCs/>
          <w:color w:val="000000"/>
          <w:sz w:val="24"/>
          <w:szCs w:val="24"/>
          <w:lang w:eastAsia="es-ES"/>
        </w:rPr>
        <w:t>“BITACORAS.pdf”</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bCs/>
          <w:i/>
          <w:iCs/>
          <w:color w:val="000000"/>
          <w:sz w:val="24"/>
          <w:szCs w:val="24"/>
          <w:lang w:eastAsia="es-ES"/>
        </w:rPr>
        <w:t>“RUTAS.pdf”</w:t>
      </w:r>
      <w:r w:rsidRPr="00AD27FB">
        <w:rPr>
          <w:rFonts w:ascii="Palatino Linotype" w:eastAsia="MS Mincho" w:hAnsi="Palatino Linotype" w:cs="Times New Roman"/>
          <w:color w:val="000000"/>
          <w:sz w:val="24"/>
          <w:szCs w:val="24"/>
          <w:lang w:eastAsia="es-ES"/>
        </w:rPr>
        <w:t xml:space="preserve"> y </w:t>
      </w:r>
      <w:r w:rsidRPr="00AD27FB">
        <w:rPr>
          <w:rFonts w:ascii="Palatino Linotype" w:eastAsia="MS Mincho" w:hAnsi="Palatino Linotype" w:cs="Times New Roman"/>
          <w:b/>
          <w:bCs/>
          <w:i/>
          <w:iCs/>
          <w:color w:val="000000"/>
          <w:sz w:val="24"/>
          <w:szCs w:val="24"/>
          <w:lang w:eastAsia="es-ES"/>
        </w:rPr>
        <w:t>“PADRON VEHICULAR.xlsx”</w:t>
      </w:r>
      <w:r w:rsidRPr="00AD27FB">
        <w:rPr>
          <w:rFonts w:ascii="Palatino Linotype" w:eastAsia="MS Mincho" w:hAnsi="Palatino Linotype" w:cs="Times New Roman"/>
          <w:color w:val="000000"/>
          <w:sz w:val="24"/>
          <w:szCs w:val="24"/>
          <w:lang w:eastAsia="es-ES"/>
        </w:rPr>
        <w:t xml:space="preserve">, los cuales consisten en las Bitácoras de Control de Unidades Vehiculares </w:t>
      </w:r>
      <w:r w:rsidR="00AA09E3" w:rsidRPr="00AD27FB">
        <w:rPr>
          <w:rFonts w:ascii="Palatino Linotype" w:eastAsia="MS Mincho" w:hAnsi="Palatino Linotype" w:cs="Times New Roman"/>
          <w:color w:val="000000"/>
          <w:sz w:val="24"/>
          <w:szCs w:val="24"/>
          <w:lang w:eastAsia="es-ES"/>
        </w:rPr>
        <w:t xml:space="preserve">de distintas Subdirecciones pertenecientes a la Dirección de Servicios Públicos, las rutas de las Zonas Ponientes y Oriente de los vehículos pertenecientes a la Subdirección de Limpia (dependiente de la Dirección de Servicios Públicos), y el Padrón Vehicular de las áreas de Recolección de Residuos, Alumbrado Público, Mantenimiento a Escuelas, Bacheo y Señalización Vial, y Servicios Comunitarios </w:t>
      </w:r>
      <w:r w:rsidR="0073215A" w:rsidRPr="00AD27FB">
        <w:rPr>
          <w:rFonts w:ascii="Palatino Linotype" w:eastAsia="MS Mincho" w:hAnsi="Palatino Linotype" w:cs="Times New Roman"/>
          <w:color w:val="000000"/>
          <w:sz w:val="24"/>
          <w:szCs w:val="24"/>
          <w:lang w:eastAsia="es-ES"/>
        </w:rPr>
        <w:t>(también accesorios a la Dirección de Servicios Públicos), respectivamente. Se anexa a continuación un fragmento de los instrumentos antes descritos como mera referencia:</w:t>
      </w:r>
    </w:p>
    <w:p w14:paraId="0D90F89A" w14:textId="456EBAD7" w:rsidR="00E10569" w:rsidRPr="00AD27FB" w:rsidRDefault="00E10569"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40297CE" w14:textId="533BD459" w:rsidR="0073215A" w:rsidRPr="00AD27FB" w:rsidRDefault="0073215A" w:rsidP="0073215A">
      <w:pPr>
        <w:tabs>
          <w:tab w:val="left" w:pos="426"/>
        </w:tabs>
        <w:spacing w:after="0" w:line="360" w:lineRule="auto"/>
        <w:ind w:right="51"/>
        <w:contextualSpacing/>
        <w:jc w:val="center"/>
      </w:pPr>
      <w:r w:rsidRPr="00AD27FB">
        <w:object w:dxaOrig="14100" w:dyaOrig="7680" w14:anchorId="04A6E354">
          <v:shape id="_x0000_i1026" type="#_x0000_t75" style="width:381.5pt;height:209.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47049" r:id="rId11"/>
        </w:object>
      </w:r>
    </w:p>
    <w:p w14:paraId="697826A4" w14:textId="08E96583" w:rsidR="0073215A" w:rsidRPr="00AD27FB" w:rsidRDefault="0073215A" w:rsidP="0073215A">
      <w:pPr>
        <w:tabs>
          <w:tab w:val="left" w:pos="426"/>
        </w:tabs>
        <w:spacing w:after="0" w:line="360" w:lineRule="auto"/>
        <w:ind w:right="51"/>
        <w:contextualSpacing/>
        <w:jc w:val="center"/>
      </w:pPr>
      <w:r w:rsidRPr="00AD27FB">
        <w:object w:dxaOrig="14115" w:dyaOrig="8850" w14:anchorId="6D42F39C">
          <v:shape id="_x0000_i1027" type="#_x0000_t75" style="width:382pt;height:237.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47050" r:id="rId13"/>
        </w:object>
      </w:r>
    </w:p>
    <w:p w14:paraId="6FB9D3B6" w14:textId="4C27E8CA" w:rsidR="0073215A" w:rsidRPr="00AD27FB" w:rsidRDefault="0073215A" w:rsidP="0073215A">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rsidRPr="00AD27FB">
        <w:object w:dxaOrig="11115" w:dyaOrig="5430" w14:anchorId="7E91772A">
          <v:shape id="_x0000_i1028" type="#_x0000_t75" style="width:374pt;height:188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47051" r:id="rId15"/>
        </w:object>
      </w:r>
    </w:p>
    <w:p w14:paraId="71EFED97" w14:textId="77777777" w:rsidR="0073215A" w:rsidRPr="00AD27FB" w:rsidRDefault="0073215A" w:rsidP="00E1056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A0285A0" w14:textId="5F756B22" w:rsidR="00E10569" w:rsidRPr="00AD27FB" w:rsidRDefault="007921AA"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Adjunto a los instrumentos descritos </w:t>
      </w:r>
      <w:r w:rsidRPr="00AD27FB">
        <w:rPr>
          <w:rFonts w:ascii="Palatino Linotype" w:eastAsia="MS Mincho" w:hAnsi="Palatino Linotype" w:cs="Times New Roman"/>
          <w:i/>
          <w:iCs/>
          <w:color w:val="000000"/>
          <w:sz w:val="24"/>
          <w:szCs w:val="24"/>
          <w:lang w:eastAsia="es-ES"/>
        </w:rPr>
        <w:t>supra</w:t>
      </w:r>
      <w:r w:rsidRPr="00AD27FB">
        <w:rPr>
          <w:rFonts w:ascii="Palatino Linotype" w:eastAsia="MS Mincho" w:hAnsi="Palatino Linotype" w:cs="Times New Roman"/>
          <w:color w:val="000000"/>
          <w:sz w:val="24"/>
          <w:szCs w:val="24"/>
          <w:lang w:eastAsia="es-ES"/>
        </w:rPr>
        <w:t xml:space="preserve">, </w:t>
      </w:r>
      <w:r w:rsidR="00D861B3" w:rsidRPr="00AD27FB">
        <w:rPr>
          <w:rFonts w:ascii="Palatino Linotype" w:eastAsia="MS Mincho" w:hAnsi="Palatino Linotype" w:cs="Times New Roman"/>
          <w:color w:val="000000"/>
          <w:sz w:val="24"/>
          <w:szCs w:val="24"/>
          <w:lang w:eastAsia="es-ES"/>
        </w:rPr>
        <w:t xml:space="preserve">se presentó el archivo titulado </w:t>
      </w:r>
      <w:r w:rsidR="00D861B3" w:rsidRPr="00AD27FB">
        <w:rPr>
          <w:rFonts w:ascii="Palatino Linotype" w:eastAsia="MS Mincho" w:hAnsi="Palatino Linotype" w:cs="Times New Roman"/>
          <w:b/>
          <w:bCs/>
          <w:i/>
          <w:iCs/>
          <w:color w:val="000000"/>
          <w:sz w:val="24"/>
          <w:szCs w:val="24"/>
          <w:lang w:eastAsia="es-ES"/>
        </w:rPr>
        <w:t>“OF ADMINISTRACIÓN.pdf”</w:t>
      </w:r>
      <w:r w:rsidR="00D861B3" w:rsidRPr="00AD27FB">
        <w:rPr>
          <w:rFonts w:ascii="Palatino Linotype" w:eastAsia="MS Mincho" w:hAnsi="Palatino Linotype" w:cs="Times New Roman"/>
          <w:color w:val="000000"/>
          <w:sz w:val="24"/>
          <w:szCs w:val="24"/>
          <w:lang w:eastAsia="es-ES"/>
        </w:rPr>
        <w:t>, el cual muestra los siguientes oficios de requerimiento de combustibles:</w:t>
      </w:r>
    </w:p>
    <w:p w14:paraId="634598AB" w14:textId="77777777"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lastRenderedPageBreak/>
        <w:t>Oficio número DSP/EA/CV/0217/2022, de nueve (09) de febrero de dos mil veintidós, signado por el Enlace Administrativo de la Dirección de Servicios Públicos, y por el Director de Servicios Públicos, y dirigido al Departamento de Combustibles y Control Vehicular, por el que solicitan la dotación de 100 litros de gasolina semanal.</w:t>
      </w:r>
    </w:p>
    <w:p w14:paraId="7FFECFA1" w14:textId="77777777"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t>Oficio número DSP/EA/CV/0211/2022, de nueve (09) de febrero de dos mil veintidós, emitido por el Enlace Administrativo de la Dirección de Servicios Públicos, y dirigido al Director General de Administración, por el que solicita la dotación de 50 litros de gasolina para repostar un vehículo específico.</w:t>
      </w:r>
    </w:p>
    <w:p w14:paraId="6D7048D3" w14:textId="77777777"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t>Oficio número DSP/EA/CV/0237/2022, de catorce (14) de febrero de dos mil veintidós, sin firma o nombre del emisor, dirigido al Departamento de Combustibles y Control Vehicular, por el que solicita la dotación de 300 litros de combustible para repostar la maquinaria usada para las actividades del Departamento de Parques y Jardines.</w:t>
      </w:r>
    </w:p>
    <w:p w14:paraId="07A6B1E1" w14:textId="77777777"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t>Oficio número DSP/EA/CV/0228/2022, de catorce (14) de febrero de dos mil veintidós, firmado por el Enlace Administrativo de la Dirección de Servicios Públicos, y por el Director de Servicios Públicos, y dirigido al Departamento de Combustibles y Control Vehicular, por el que solicitan la dotación de 120 litros de combustible semanales para repostar un vehículo específico.</w:t>
      </w:r>
    </w:p>
    <w:p w14:paraId="2102B585" w14:textId="77777777"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t xml:space="preserve">Oficio número DSP/EA/CV/0238/2022, de catorce (14) de febrero de dos mil veintidós, firmado por el Enlace Administrativo de la Dirección de </w:t>
      </w:r>
      <w:r w:rsidRPr="00AD27FB">
        <w:rPr>
          <w:rFonts w:ascii="Palatino Linotype" w:eastAsia="Times New Roman" w:hAnsi="Palatino Linotype" w:cs="Times New Roman"/>
          <w:bCs/>
          <w:sz w:val="24"/>
          <w:szCs w:val="24"/>
          <w:lang w:eastAsia="es-MX"/>
        </w:rPr>
        <w:lastRenderedPageBreak/>
        <w:t>Servicios Públicos, y por el Director de Servicios Públicos, y dirigido al Departamento de Combustibles y Control Vehicular, por el que solicitan la dotación de 60 litros de combustible para repostar diversas máquinas que servirán para reparar banquetas y el funcionamiento de las fuentes del ayuntamiento.</w:t>
      </w:r>
    </w:p>
    <w:p w14:paraId="35E9BEAA" w14:textId="017410C8" w:rsidR="007921AA" w:rsidRPr="00AD27FB" w:rsidRDefault="007921AA" w:rsidP="007921AA">
      <w:pPr>
        <w:numPr>
          <w:ilvl w:val="1"/>
          <w:numId w:val="24"/>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AD27FB">
        <w:rPr>
          <w:rFonts w:ascii="Palatino Linotype" w:eastAsia="Times New Roman" w:hAnsi="Palatino Linotype" w:cs="Times New Roman"/>
          <w:bCs/>
          <w:sz w:val="24"/>
          <w:szCs w:val="24"/>
          <w:lang w:eastAsia="es-MX"/>
        </w:rPr>
        <w:t>Oficio número DSP/EA/CV/043/2022, de diecisiete (17) de enero de dos mil veintidós, firmado por el Enlace Administrativo de la Dirección de Servicios Públicos, y por el Director de Servicios Públicos, y dirigido al Director General de Administración, por el que solicitan la dotación de combustible repostar maquinaria que se utilizaría en una gira realizada por el Presidente Municipal.</w:t>
      </w:r>
    </w:p>
    <w:p w14:paraId="06D5E655" w14:textId="77777777" w:rsidR="001867A5" w:rsidRPr="00AD27FB"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92025C9" w14:textId="4373F406" w:rsidR="000C1C5A" w:rsidRPr="00AD27FB"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D</w:t>
      </w:r>
      <w:r w:rsidR="000C1C5A" w:rsidRPr="00AD27FB">
        <w:rPr>
          <w:rFonts w:ascii="Palatino Linotype" w:eastAsia="MS Mincho" w:hAnsi="Palatino Linotype" w:cs="Times New Roman"/>
          <w:color w:val="000000"/>
          <w:sz w:val="24"/>
          <w:szCs w:val="24"/>
          <w:lang w:eastAsia="es-ES"/>
        </w:rPr>
        <w:t xml:space="preserve">e las manifestaciones transcritas </w:t>
      </w:r>
      <w:r w:rsidR="000C1C5A" w:rsidRPr="00AD27FB">
        <w:rPr>
          <w:rFonts w:ascii="Palatino Linotype" w:eastAsia="MS Mincho" w:hAnsi="Palatino Linotype" w:cs="Times New Roman"/>
          <w:i/>
          <w:iCs/>
          <w:color w:val="000000"/>
          <w:sz w:val="24"/>
          <w:szCs w:val="24"/>
          <w:lang w:eastAsia="es-ES"/>
        </w:rPr>
        <w:t>supra</w:t>
      </w:r>
      <w:r w:rsidR="000C1C5A" w:rsidRPr="00AD27FB">
        <w:rPr>
          <w:rFonts w:ascii="Palatino Linotype" w:eastAsia="MS Mincho" w:hAnsi="Palatino Linotype" w:cs="Times New Roman"/>
          <w:color w:val="000000"/>
          <w:sz w:val="24"/>
          <w:szCs w:val="24"/>
          <w:lang w:eastAsia="es-ES"/>
        </w:rPr>
        <w:t xml:space="preserve">, podemos recuperar los siguientes elementos esenciales que componen la respuesta del </w:t>
      </w:r>
      <w:r w:rsidR="000C1C5A" w:rsidRPr="00AD27FB">
        <w:rPr>
          <w:rFonts w:ascii="Palatino Linotype" w:eastAsia="MS Mincho" w:hAnsi="Palatino Linotype" w:cs="Times New Roman"/>
          <w:b/>
          <w:bCs/>
          <w:color w:val="000000"/>
          <w:sz w:val="24"/>
          <w:szCs w:val="24"/>
          <w:lang w:eastAsia="es-ES"/>
        </w:rPr>
        <w:t>SUJETO OBLIGADO</w:t>
      </w:r>
      <w:r w:rsidR="000C1C5A" w:rsidRPr="00AD27FB">
        <w:rPr>
          <w:rFonts w:ascii="Palatino Linotype" w:eastAsia="MS Mincho" w:hAnsi="Palatino Linotype" w:cs="Times New Roman"/>
          <w:color w:val="000000"/>
          <w:sz w:val="24"/>
          <w:szCs w:val="24"/>
          <w:lang w:eastAsia="es-ES"/>
        </w:rPr>
        <w:t>:</w:t>
      </w:r>
    </w:p>
    <w:p w14:paraId="53E6B527" w14:textId="1B11DA5E" w:rsidR="002504BB" w:rsidRPr="00AD27FB" w:rsidRDefault="002504BB" w:rsidP="002504BB">
      <w:pPr>
        <w:numPr>
          <w:ilvl w:val="1"/>
          <w:numId w:val="2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El Director de Administración informó que se cuenta con un informe mensual del consumo de gasolina, el cual, son las propias áreas administrativas las que se encargan de programar el uso del combustible.</w:t>
      </w:r>
    </w:p>
    <w:p w14:paraId="1127491C" w14:textId="41089EE4" w:rsidR="002504BB" w:rsidRPr="00AD27FB" w:rsidRDefault="002504BB" w:rsidP="002504BB">
      <w:pPr>
        <w:numPr>
          <w:ilvl w:val="1"/>
          <w:numId w:val="2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El Subdirector de Servicios Generales informó que el área a su cargo cuenta con un informe mensual de consumo de gasolina de la Dirección de Servicios Públicos.</w:t>
      </w:r>
    </w:p>
    <w:p w14:paraId="46B65F61" w14:textId="14AD585B" w:rsidR="002504BB" w:rsidRPr="00AD27FB" w:rsidRDefault="002504BB" w:rsidP="002504BB">
      <w:pPr>
        <w:numPr>
          <w:ilvl w:val="1"/>
          <w:numId w:val="2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El Jefe del Departamento de Combustibles y Control Vehicular entregó una tabla con el reporte del total de litros de gasolina y diésel que habían </w:t>
      </w:r>
      <w:r w:rsidRPr="00AD27FB">
        <w:rPr>
          <w:rFonts w:ascii="Palatino Linotype" w:eastAsia="MS Mincho" w:hAnsi="Palatino Linotype" w:cs="Times New Roman"/>
          <w:color w:val="000000"/>
          <w:sz w:val="24"/>
          <w:szCs w:val="24"/>
          <w:lang w:eastAsia="es-ES"/>
        </w:rPr>
        <w:lastRenderedPageBreak/>
        <w:t>consumido las máquinas y vehículos  de la Dirección de Servicios Públicos en el mes de enero de dos mil veintidós.</w:t>
      </w:r>
    </w:p>
    <w:p w14:paraId="5923482A" w14:textId="67892741" w:rsidR="002504BB" w:rsidRPr="00AD27FB" w:rsidRDefault="002504BB" w:rsidP="002504BB">
      <w:pPr>
        <w:numPr>
          <w:ilvl w:val="1"/>
          <w:numId w:val="2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El Contralor Interno informó que el área a su cargo implementa mecanismos de control que previenen actos u omisiones que pudieran constituir faltas administrativas, en seguimiento de lo que disponen los Lineamientos del Sistema Anticorrupción de los tres órdenes de gobierno, así como la Ley General y la Ley de Responsabilidades Administrativas del Estado de México y Municipios</w:t>
      </w:r>
      <w:r w:rsidR="00D51346" w:rsidRPr="00AD27FB">
        <w:rPr>
          <w:rFonts w:ascii="Palatino Linotype" w:eastAsia="MS Mincho" w:hAnsi="Palatino Linotype" w:cs="Times New Roman"/>
          <w:color w:val="000000"/>
          <w:sz w:val="24"/>
          <w:szCs w:val="24"/>
          <w:lang w:eastAsia="es-ES"/>
        </w:rPr>
        <w:t>; aunado a que organiza y realiza auditorías, en materia financiera, a las dependencias y  entidades de la administración pública municipal; y, supervisa y hace cumplir que los servidores públicos observen el código de ética, o disposiciones que al efecto se emitan.</w:t>
      </w:r>
    </w:p>
    <w:p w14:paraId="13B3CB86" w14:textId="05FD85FA" w:rsidR="00D51346" w:rsidRPr="00AD27FB" w:rsidRDefault="00D51346" w:rsidP="002504BB">
      <w:pPr>
        <w:numPr>
          <w:ilvl w:val="1"/>
          <w:numId w:val="2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El Director de Servicios Públicos informó que las áreas dependientes de la Dirección de Servicios Públicos solicitan la cantidad de combustible conforme a sus necesidades, para acreditar lo anterior, </w:t>
      </w:r>
      <w:r w:rsidRPr="00AD27FB">
        <w:rPr>
          <w:rFonts w:ascii="Palatino Linotype" w:eastAsia="MS Mincho" w:hAnsi="Palatino Linotype" w:cs="Times New Roman"/>
          <w:b/>
          <w:color w:val="000000"/>
          <w:sz w:val="24"/>
          <w:szCs w:val="24"/>
          <w:lang w:eastAsia="es-ES"/>
        </w:rPr>
        <w:t>compartió diversos oficios emitidos por la Dirección de Servicios Públicos, dirigidos al Departamento de Combustibles y Control Vehicular, y a la Dirección General de Administración, mediante los cuales, requieren el despacho de combustible para repostar vehículos y maquinarias diversas</w:t>
      </w:r>
      <w:r w:rsidRPr="00AD27FB">
        <w:rPr>
          <w:rFonts w:ascii="Palatino Linotype" w:eastAsia="MS Mincho" w:hAnsi="Palatino Linotype" w:cs="Times New Roman"/>
          <w:color w:val="000000"/>
          <w:sz w:val="24"/>
          <w:szCs w:val="24"/>
          <w:lang w:eastAsia="es-ES"/>
        </w:rPr>
        <w:t xml:space="preserve">; asimismo, compartió el </w:t>
      </w:r>
      <w:r w:rsidRPr="00AD27FB">
        <w:rPr>
          <w:rFonts w:ascii="Palatino Linotype" w:eastAsia="MS Mincho" w:hAnsi="Palatino Linotype" w:cs="Times New Roman"/>
          <w:b/>
          <w:color w:val="000000"/>
          <w:sz w:val="24"/>
          <w:szCs w:val="24"/>
          <w:lang w:eastAsia="es-ES"/>
        </w:rPr>
        <w:t>padrón vehicular</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color w:val="000000"/>
          <w:sz w:val="24"/>
          <w:szCs w:val="24"/>
          <w:lang w:eastAsia="es-ES"/>
        </w:rPr>
        <w:t>bitácoras de control de unidades</w:t>
      </w:r>
      <w:r w:rsidRPr="00AD27FB">
        <w:rPr>
          <w:rFonts w:ascii="Palatino Linotype" w:eastAsia="MS Mincho" w:hAnsi="Palatino Linotype" w:cs="Times New Roman"/>
          <w:color w:val="000000"/>
          <w:sz w:val="24"/>
          <w:szCs w:val="24"/>
          <w:lang w:eastAsia="es-ES"/>
        </w:rPr>
        <w:t xml:space="preserve"> y las </w:t>
      </w:r>
      <w:r w:rsidRPr="00AD27FB">
        <w:rPr>
          <w:rFonts w:ascii="Palatino Linotype" w:eastAsia="MS Mincho" w:hAnsi="Palatino Linotype" w:cs="Times New Roman"/>
          <w:b/>
          <w:color w:val="000000"/>
          <w:sz w:val="24"/>
          <w:szCs w:val="24"/>
          <w:lang w:eastAsia="es-ES"/>
        </w:rPr>
        <w:t>rutas de los vehículos</w:t>
      </w:r>
      <w:r w:rsidRPr="00AD27FB">
        <w:rPr>
          <w:rFonts w:ascii="Palatino Linotype" w:eastAsia="MS Mincho" w:hAnsi="Palatino Linotype" w:cs="Times New Roman"/>
          <w:color w:val="000000"/>
          <w:sz w:val="24"/>
          <w:szCs w:val="24"/>
          <w:lang w:eastAsia="es-ES"/>
        </w:rPr>
        <w:t xml:space="preserve"> resguardados por la Dirección de Servicios Públicos.</w:t>
      </w:r>
    </w:p>
    <w:p w14:paraId="7A4097C0" w14:textId="77777777" w:rsidR="000C1C5A" w:rsidRPr="00AD27FB" w:rsidRDefault="000C1C5A" w:rsidP="000C1C5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65B98EA" w14:textId="3975490D" w:rsidR="001867A5" w:rsidRPr="00AD27FB" w:rsidRDefault="000C1C5A"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lastRenderedPageBreak/>
        <w:t>D</w:t>
      </w:r>
      <w:r w:rsidR="00087736" w:rsidRPr="00AD27FB">
        <w:rPr>
          <w:rFonts w:ascii="Palatino Linotype" w:eastAsia="MS Mincho" w:hAnsi="Palatino Linotype" w:cs="Times New Roman"/>
          <w:color w:val="000000"/>
          <w:sz w:val="24"/>
          <w:szCs w:val="24"/>
          <w:lang w:eastAsia="es-ES"/>
        </w:rPr>
        <w:t xml:space="preserve">erivado de lo anterior, </w:t>
      </w:r>
      <w:r w:rsidR="00606AC4" w:rsidRPr="00AD27FB">
        <w:rPr>
          <w:rFonts w:ascii="Palatino Linotype" w:eastAsia="MS Mincho" w:hAnsi="Palatino Linotype" w:cs="Times New Roman"/>
          <w:color w:val="000000"/>
          <w:sz w:val="24"/>
          <w:szCs w:val="24"/>
          <w:lang w:eastAsia="es-ES"/>
        </w:rPr>
        <w:t>la</w:t>
      </w:r>
      <w:r w:rsidR="00087736" w:rsidRPr="00AD27FB">
        <w:rPr>
          <w:rFonts w:ascii="Palatino Linotype" w:eastAsia="MS Mincho" w:hAnsi="Palatino Linotype" w:cs="Times New Roman"/>
          <w:color w:val="000000"/>
          <w:sz w:val="24"/>
          <w:szCs w:val="24"/>
          <w:lang w:eastAsia="es-ES"/>
        </w:rPr>
        <w:t xml:space="preserve"> </w:t>
      </w:r>
      <w:r w:rsidR="00087736" w:rsidRPr="00AD27FB">
        <w:rPr>
          <w:rFonts w:ascii="Palatino Linotype" w:eastAsia="MS Mincho" w:hAnsi="Palatino Linotype" w:cs="Times New Roman"/>
          <w:b/>
          <w:color w:val="000000"/>
          <w:sz w:val="24"/>
          <w:szCs w:val="24"/>
          <w:lang w:eastAsia="es-ES"/>
        </w:rPr>
        <w:t>RECURRENTE</w:t>
      </w:r>
      <w:r w:rsidR="00087736" w:rsidRPr="00AD27FB">
        <w:rPr>
          <w:rFonts w:ascii="Palatino Linotype" w:eastAsia="MS Mincho" w:hAnsi="Palatino Linotype" w:cs="Times New Roman"/>
          <w:color w:val="000000"/>
          <w:sz w:val="24"/>
          <w:szCs w:val="24"/>
          <w:lang w:eastAsia="es-ES"/>
        </w:rPr>
        <w:t xml:space="preserve"> promovió el recurso de revisión con número al rubro indicado en contra de la respuesta del </w:t>
      </w:r>
      <w:r w:rsidR="00087736" w:rsidRPr="00AD27FB">
        <w:rPr>
          <w:rFonts w:ascii="Palatino Linotype" w:eastAsia="MS Mincho" w:hAnsi="Palatino Linotype" w:cs="Times New Roman"/>
          <w:b/>
          <w:color w:val="000000"/>
          <w:sz w:val="24"/>
          <w:szCs w:val="24"/>
          <w:lang w:eastAsia="es-ES"/>
        </w:rPr>
        <w:t>SUJETO OBLIGADO</w:t>
      </w:r>
      <w:r w:rsidR="00087736" w:rsidRPr="00AD27FB">
        <w:rPr>
          <w:rFonts w:ascii="Palatino Linotype" w:eastAsia="MS Mincho" w:hAnsi="Palatino Linotype" w:cs="Times New Roman"/>
          <w:color w:val="000000"/>
          <w:sz w:val="24"/>
          <w:szCs w:val="24"/>
          <w:lang w:eastAsia="es-ES"/>
        </w:rPr>
        <w:t xml:space="preserve"> y, en el que señaló por </w:t>
      </w:r>
      <w:r w:rsidR="003804B0" w:rsidRPr="00AD27FB">
        <w:rPr>
          <w:rFonts w:ascii="Palatino Linotype" w:eastAsia="MS Mincho" w:hAnsi="Palatino Linotype" w:cs="Times New Roman"/>
          <w:iCs/>
          <w:color w:val="000000"/>
          <w:sz w:val="24"/>
          <w:szCs w:val="24"/>
          <w:lang w:eastAsia="es-ES"/>
        </w:rPr>
        <w:t>agravios, esencialmente,</w:t>
      </w:r>
      <w:r w:rsidR="00087736" w:rsidRPr="00AD27FB">
        <w:rPr>
          <w:rFonts w:ascii="Palatino Linotype" w:eastAsia="MS Mincho" w:hAnsi="Palatino Linotype" w:cs="Times New Roman"/>
          <w:color w:val="000000"/>
          <w:sz w:val="24"/>
          <w:szCs w:val="24"/>
          <w:lang w:eastAsia="es-ES"/>
        </w:rPr>
        <w:t xml:space="preserve"> lo siguiente:</w:t>
      </w:r>
    </w:p>
    <w:p w14:paraId="65FA9B55" w14:textId="77777777" w:rsidR="00080795" w:rsidRPr="00AD27FB" w:rsidRDefault="00080795"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Que el no tomar fotografías a las trampas de los vehículos pone en duda si realmente existe un control sobre el uso del combustible; </w:t>
      </w:r>
    </w:p>
    <w:p w14:paraId="55F70E6A" w14:textId="52555F30" w:rsidR="003804B0" w:rsidRPr="00AD27FB" w:rsidRDefault="00080795"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Que debe haber un lugar donde se resguarde la gasolina que llegase a sobrar; y</w:t>
      </w:r>
    </w:p>
    <w:p w14:paraId="68447D0E" w14:textId="1334A715" w:rsidR="00080795" w:rsidRPr="00AD27FB" w:rsidRDefault="00080795"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Que a pesar de que se le informó que cada área programa el uso de su combustible, no se le informó sobre el total semanal de gasolina y diésel que se le ha otorgado a cada una de las áreas que conforman a la Dirección de Servicios Públicos.</w:t>
      </w:r>
    </w:p>
    <w:p w14:paraId="79BBAAF4" w14:textId="4239494A"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E5481A" w14:textId="161555FE" w:rsidR="001B76B6"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P</w:t>
      </w:r>
      <w:r w:rsidR="002263C7" w:rsidRPr="00AD27FB">
        <w:rPr>
          <w:rFonts w:ascii="Palatino Linotype" w:eastAsia="MS Mincho" w:hAnsi="Palatino Linotype" w:cs="Times New Roman"/>
          <w:color w:val="000000"/>
          <w:sz w:val="24"/>
          <w:szCs w:val="24"/>
          <w:lang w:eastAsia="es-ES"/>
        </w:rPr>
        <w:t>o</w:t>
      </w:r>
      <w:r w:rsidR="00626CCA" w:rsidRPr="00AD27FB">
        <w:rPr>
          <w:rFonts w:ascii="Palatino Linotype" w:eastAsia="MS Mincho" w:hAnsi="Palatino Linotype" w:cs="Times New Roman"/>
          <w:color w:val="000000"/>
          <w:sz w:val="24"/>
          <w:szCs w:val="24"/>
          <w:lang w:eastAsia="es-ES"/>
        </w:rPr>
        <w:t xml:space="preserve">steriormente, en vía de informe justificado, el </w:t>
      </w:r>
      <w:r w:rsidR="00626CCA" w:rsidRPr="00AD27FB">
        <w:rPr>
          <w:rFonts w:ascii="Palatino Linotype" w:eastAsia="MS Mincho" w:hAnsi="Palatino Linotype" w:cs="Times New Roman"/>
          <w:b/>
          <w:bCs/>
          <w:color w:val="000000"/>
          <w:sz w:val="24"/>
          <w:szCs w:val="24"/>
          <w:lang w:eastAsia="es-ES"/>
        </w:rPr>
        <w:t>SUJETO OBLIGADO</w:t>
      </w:r>
      <w:r w:rsidR="00626CCA" w:rsidRPr="00AD27FB">
        <w:rPr>
          <w:rFonts w:ascii="Palatino Linotype" w:eastAsia="MS Mincho" w:hAnsi="Palatino Linotype" w:cs="Times New Roman"/>
          <w:color w:val="000000"/>
          <w:sz w:val="24"/>
          <w:szCs w:val="24"/>
          <w:lang w:eastAsia="es-ES"/>
        </w:rPr>
        <w:t xml:space="preserve"> presentó la copia digitalizada </w:t>
      </w:r>
      <w:r w:rsidRPr="00AD27FB">
        <w:rPr>
          <w:rFonts w:ascii="Palatino Linotype" w:eastAsia="MS Mincho" w:hAnsi="Palatino Linotype" w:cs="Times New Roman"/>
          <w:color w:val="000000"/>
          <w:sz w:val="24"/>
          <w:szCs w:val="24"/>
          <w:lang w:eastAsia="es-ES"/>
        </w:rPr>
        <w:t>de los oficios DA/00769/2022, DSP/0531/2022 y TLA/CIM/0695/2022, emitidos por los Directores de Administración, y de Servicios Públicos, y el Contralor Municipal, respectivamente; mediante los cuales, ratifican sus respuestas inicialmente formuladas para atender la solicitud primigenia.</w:t>
      </w:r>
    </w:p>
    <w:p w14:paraId="633CFF83"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B90B4C9" w14:textId="56C9C057" w:rsidR="00080795"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Amén de lo anterior, toda vez que la inconformidad principal de</w:t>
      </w:r>
      <w:r w:rsidR="00606AC4"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color w:val="000000"/>
          <w:sz w:val="24"/>
          <w:szCs w:val="24"/>
          <w:lang w:eastAsia="es-ES"/>
        </w:rPr>
        <w:t>l</w:t>
      </w:r>
      <w:r w:rsidR="00606AC4" w:rsidRPr="00AD27FB">
        <w:rPr>
          <w:rFonts w:ascii="Palatino Linotype" w:eastAsia="MS Mincho" w:hAnsi="Palatino Linotype" w:cs="Times New Roman"/>
          <w:color w:val="000000"/>
          <w:sz w:val="24"/>
          <w:szCs w:val="24"/>
          <w:lang w:eastAsia="es-ES"/>
        </w:rPr>
        <w:t>a</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bCs/>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radica específicamente en que el </w:t>
      </w:r>
      <w:r w:rsidRPr="00AD27FB">
        <w:rPr>
          <w:rFonts w:ascii="Palatino Linotype" w:eastAsia="MS Mincho" w:hAnsi="Palatino Linotype" w:cs="Times New Roman"/>
          <w:b/>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no le entregó </w:t>
      </w:r>
      <w:r w:rsidR="00606AC4" w:rsidRPr="00AD27FB">
        <w:rPr>
          <w:rFonts w:ascii="Palatino Linotype" w:eastAsia="MS Mincho" w:hAnsi="Palatino Linotype" w:cs="Times New Roman"/>
          <w:color w:val="000000"/>
          <w:sz w:val="24"/>
          <w:szCs w:val="24"/>
          <w:lang w:eastAsia="es-ES"/>
        </w:rPr>
        <w:t>las fotografías de las trampas de los vehículos, así como el total de combustible semanal que consumieron las áreas dependientes de la Dirección de Servicios Públicos</w:t>
      </w:r>
      <w:r w:rsidRPr="00AD27FB">
        <w:rPr>
          <w:rFonts w:ascii="Palatino Linotype" w:eastAsia="MS Mincho" w:hAnsi="Palatino Linotype" w:cs="Times New Roman"/>
          <w:color w:val="000000"/>
          <w:sz w:val="24"/>
          <w:szCs w:val="24"/>
          <w:lang w:eastAsia="es-ES"/>
        </w:rPr>
        <w:t xml:space="preserve">, y no así del resto de la información solicitada, se debe entender </w:t>
      </w:r>
      <w:r w:rsidRPr="00AD27FB">
        <w:rPr>
          <w:rFonts w:ascii="Palatino Linotype" w:eastAsia="MS Mincho" w:hAnsi="Palatino Linotype" w:cs="Times New Roman"/>
          <w:color w:val="000000"/>
          <w:sz w:val="24"/>
          <w:szCs w:val="24"/>
          <w:lang w:eastAsia="es-ES"/>
        </w:rPr>
        <w:lastRenderedPageBreak/>
        <w:t xml:space="preserve">que </w:t>
      </w:r>
      <w:r w:rsidR="00606AC4" w:rsidRPr="00AD27FB">
        <w:rPr>
          <w:rFonts w:ascii="Palatino Linotype" w:eastAsia="MS Mincho" w:hAnsi="Palatino Linotype" w:cs="Times New Roman"/>
          <w:color w:val="000000"/>
          <w:sz w:val="24"/>
          <w:szCs w:val="24"/>
          <w:lang w:eastAsia="es-ES"/>
        </w:rPr>
        <w:t>la</w:t>
      </w:r>
      <w:r w:rsidRPr="00AD27FB">
        <w:rPr>
          <w:rFonts w:ascii="Palatino Linotype" w:eastAsia="MS Mincho" w:hAnsi="Palatino Linotype" w:cs="Times New Roman"/>
          <w:color w:val="000000"/>
          <w:sz w:val="24"/>
          <w:szCs w:val="24"/>
          <w:lang w:eastAsia="es-ES"/>
        </w:rPr>
        <w:t xml:space="preserve"> particular está parcialmente conforme con la respuesta proporcionada por el </w:t>
      </w:r>
      <w:r w:rsidR="00606AC4" w:rsidRPr="00AD27FB">
        <w:rPr>
          <w:rFonts w:ascii="Palatino Linotype" w:eastAsia="MS Mincho" w:hAnsi="Palatino Linotype" w:cs="Times New Roman"/>
          <w:color w:val="000000"/>
          <w:sz w:val="24"/>
          <w:szCs w:val="24"/>
          <w:lang w:eastAsia="es-ES"/>
        </w:rPr>
        <w:t>Ayuntamiento de Tlalnepantla de Baz</w:t>
      </w:r>
      <w:r w:rsidRPr="00AD27FB">
        <w:rPr>
          <w:rFonts w:ascii="Palatino Linotype" w:eastAsia="MS Mincho" w:hAnsi="Palatino Linotype" w:cs="Times New Roman"/>
          <w:color w:val="000000"/>
          <w:sz w:val="24"/>
          <w:szCs w:val="24"/>
          <w:lang w:eastAsia="es-ES"/>
        </w:rPr>
        <w:t>.</w:t>
      </w:r>
    </w:p>
    <w:p w14:paraId="362342EB"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9744FC0" w14:textId="61C828D6" w:rsidR="00080795"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En ese sentido, por cuando hace al resto de la información requerida a través de la solicitud </w:t>
      </w:r>
      <w:r w:rsidR="00606AC4" w:rsidRPr="00AD27FB">
        <w:rPr>
          <w:rFonts w:ascii="Palatino Linotype" w:eastAsia="MS Mincho" w:hAnsi="Palatino Linotype" w:cs="Times New Roman"/>
          <w:b/>
          <w:bCs/>
          <w:color w:val="000000"/>
          <w:sz w:val="24"/>
          <w:szCs w:val="24"/>
          <w:lang w:eastAsia="es-ES"/>
        </w:rPr>
        <w:t>00128</w:t>
      </w:r>
      <w:r w:rsidRPr="00AD27FB">
        <w:rPr>
          <w:rFonts w:ascii="Palatino Linotype" w:eastAsia="MS Mincho" w:hAnsi="Palatino Linotype" w:cs="Times New Roman"/>
          <w:b/>
          <w:bCs/>
          <w:color w:val="000000"/>
          <w:sz w:val="24"/>
          <w:szCs w:val="24"/>
          <w:lang w:eastAsia="es-ES"/>
        </w:rPr>
        <w:t>/</w:t>
      </w:r>
      <w:r w:rsidR="00606AC4" w:rsidRPr="00AD27FB">
        <w:rPr>
          <w:rFonts w:ascii="Palatino Linotype" w:eastAsia="MS Mincho" w:hAnsi="Palatino Linotype" w:cs="Times New Roman"/>
          <w:b/>
          <w:bCs/>
          <w:color w:val="000000"/>
          <w:sz w:val="24"/>
          <w:szCs w:val="24"/>
          <w:lang w:eastAsia="es-ES"/>
        </w:rPr>
        <w:t>TLALNEPA</w:t>
      </w:r>
      <w:r w:rsidRPr="00AD27FB">
        <w:rPr>
          <w:rFonts w:ascii="Palatino Linotype" w:eastAsia="MS Mincho" w:hAnsi="Palatino Linotype" w:cs="Times New Roman"/>
          <w:b/>
          <w:bCs/>
          <w:color w:val="000000"/>
          <w:sz w:val="24"/>
          <w:szCs w:val="24"/>
          <w:lang w:eastAsia="es-ES"/>
        </w:rPr>
        <w:t>/IP/2022</w:t>
      </w:r>
      <w:r w:rsidRPr="00AD27FB">
        <w:rPr>
          <w:rFonts w:ascii="Palatino Linotype" w:eastAsia="MS Mincho" w:hAnsi="Palatino Linotype" w:cs="Times New Roman"/>
          <w:color w:val="000000"/>
          <w:sz w:val="24"/>
          <w:szCs w:val="24"/>
          <w:lang w:eastAsia="es-ES"/>
        </w:rPr>
        <w:t xml:space="preserve">, debe entenderse como consentida por </w:t>
      </w:r>
      <w:r w:rsidR="00606AC4" w:rsidRPr="00AD27FB">
        <w:rPr>
          <w:rFonts w:ascii="Palatino Linotype" w:eastAsia="MS Mincho" w:hAnsi="Palatino Linotype" w:cs="Times New Roman"/>
          <w:color w:val="000000"/>
          <w:sz w:val="24"/>
          <w:szCs w:val="24"/>
          <w:lang w:eastAsia="es-ES"/>
        </w:rPr>
        <w:t>la</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bCs/>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Ello es así, debido a que cuando los solicitantes no expresan razón o motivo de inconformidad en contra de los rubros de las respuestas que pudieran ser un agravio a su derecho, </w:t>
      </w:r>
      <w:r w:rsidRPr="00AD27FB">
        <w:rPr>
          <w:rFonts w:ascii="Palatino Linotype" w:eastAsia="MS Mincho" w:hAnsi="Palatino Linotype" w:cs="Times New Roman"/>
          <w:b/>
          <w:color w:val="000000"/>
          <w:sz w:val="24"/>
          <w:szCs w:val="24"/>
          <w:lang w:eastAsia="es-ES"/>
        </w:rPr>
        <w:t>los mismos deben estimarse atendidos</w:t>
      </w:r>
      <w:r w:rsidRPr="00AD27FB">
        <w:rPr>
          <w:rFonts w:ascii="Palatino Linotype" w:eastAsia="MS Mincho" w:hAnsi="Palatino Linotype" w:cs="Times New Roman"/>
          <w:color w:val="000000"/>
          <w:sz w:val="24"/>
          <w:szCs w:val="24"/>
          <w:lang w:eastAsia="es-ES"/>
        </w:rPr>
        <w:t>.</w:t>
      </w:r>
    </w:p>
    <w:p w14:paraId="01CB14A8"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B3D68BC" w14:textId="0D64B373" w:rsidR="00080795"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Sirve de apoyo a lo anterior, por analogía, la Tesis Jurisprudencial Número 3ª./J.7/91, publicada en el Semanario Judicial de la Federación y su Gaceta bajo el número de registro 174,177, que establece lo siguiente:</w:t>
      </w:r>
    </w:p>
    <w:p w14:paraId="66E417FE"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4AA541B" w14:textId="77777777" w:rsidR="00080795" w:rsidRPr="00AD27FB" w:rsidRDefault="00080795" w:rsidP="00080795">
      <w:pPr>
        <w:spacing w:line="276" w:lineRule="auto"/>
        <w:ind w:left="567" w:right="567"/>
        <w:jc w:val="both"/>
        <w:rPr>
          <w:rFonts w:ascii="Palatino Linotype" w:hAnsi="Palatino Linotype" w:cs="Arial"/>
          <w:i/>
          <w:lang w:eastAsia="es-MX"/>
        </w:rPr>
      </w:pPr>
      <w:r w:rsidRPr="00AD27FB">
        <w:rPr>
          <w:rFonts w:ascii="Palatino Linotype" w:hAnsi="Palatino Linotype" w:cs="Arial"/>
          <w:b/>
          <w:i/>
          <w:lang w:eastAsia="es-MX"/>
        </w:rPr>
        <w:t>REVISIÓN EN AMPARO. LOS RESOLUTIVOS NO COMBATIDOS DEBEN DECLARARSE FIRMES</w:t>
      </w:r>
      <w:r w:rsidRPr="00AD27FB">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7EC4701"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38DB42A" w14:textId="7E672352" w:rsidR="00080795"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Luego entonces, la parte de la solicitud sobre la que no se expresó inconformidad, debe declararse consentida por </w:t>
      </w:r>
      <w:r w:rsidR="00606AC4" w:rsidRPr="00AD27FB">
        <w:rPr>
          <w:rFonts w:ascii="Palatino Linotype" w:eastAsia="MS Mincho" w:hAnsi="Palatino Linotype" w:cs="Times New Roman"/>
          <w:color w:val="000000"/>
          <w:sz w:val="24"/>
          <w:szCs w:val="24"/>
          <w:lang w:eastAsia="es-ES"/>
        </w:rPr>
        <w:t>la</w:t>
      </w:r>
      <w:r w:rsidRPr="00AD27FB">
        <w:rPr>
          <w:rFonts w:ascii="Palatino Linotype" w:eastAsia="MS Mincho" w:hAnsi="Palatino Linotype" w:cs="Times New Roman"/>
          <w:color w:val="000000"/>
          <w:sz w:val="24"/>
          <w:szCs w:val="24"/>
          <w:lang w:eastAsia="es-ES"/>
        </w:rPr>
        <w:t xml:space="preserve"> hoy </w:t>
      </w:r>
      <w:r w:rsidRPr="00AD27FB">
        <w:rPr>
          <w:rFonts w:ascii="Palatino Linotype" w:eastAsia="MS Mincho" w:hAnsi="Palatino Linotype" w:cs="Times New Roman"/>
          <w:b/>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ya que no pueden producirse efectos jurídicos tendentes a revocar, confirmar o modificar la </w:t>
      </w:r>
      <w:r w:rsidRPr="00AD27FB">
        <w:rPr>
          <w:rFonts w:ascii="Palatino Linotype" w:eastAsia="MS Mincho" w:hAnsi="Palatino Linotype" w:cs="Times New Roman"/>
          <w:color w:val="000000"/>
          <w:sz w:val="24"/>
          <w:szCs w:val="24"/>
          <w:lang w:eastAsia="es-ES"/>
        </w:rPr>
        <w:lastRenderedPageBreak/>
        <w:t>parte de la respuesta con relación a la parte de la solicitud que no fue motivo de disenso, ya que se infiere un consentimiento de</w:t>
      </w:r>
      <w:r w:rsidR="00606AC4"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color w:val="000000"/>
          <w:sz w:val="24"/>
          <w:szCs w:val="24"/>
          <w:lang w:eastAsia="es-ES"/>
        </w:rPr>
        <w:t>l</w:t>
      </w:r>
      <w:r w:rsidR="00606AC4" w:rsidRPr="00AD27FB">
        <w:rPr>
          <w:rFonts w:ascii="Palatino Linotype" w:eastAsia="MS Mincho" w:hAnsi="Palatino Linotype" w:cs="Times New Roman"/>
          <w:color w:val="000000"/>
          <w:sz w:val="24"/>
          <w:szCs w:val="24"/>
          <w:lang w:eastAsia="es-ES"/>
        </w:rPr>
        <w:t>a</w:t>
      </w:r>
      <w:r w:rsidRPr="00AD27FB">
        <w:rPr>
          <w:rFonts w:ascii="Palatino Linotype" w:eastAsia="MS Mincho" w:hAnsi="Palatino Linotype" w:cs="Times New Roman"/>
          <w:color w:val="000000"/>
          <w:sz w:val="24"/>
          <w:szCs w:val="24"/>
          <w:lang w:eastAsia="es-ES"/>
        </w:rPr>
        <w:t xml:space="preserve"> particular ante la falta de impugnación eficaz. Sirve de sustento a lo anterior, por analogía, la Tesis Jurisprudencial número VI.3o.C. J/60, publicada en el Semanario Judicial de la Federación y su Gaceta bajo el número de registro 176,608 que a la letra dice:</w:t>
      </w:r>
    </w:p>
    <w:p w14:paraId="5779567F"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9F36A9E" w14:textId="77777777" w:rsidR="00080795" w:rsidRPr="00AD27FB" w:rsidRDefault="00080795" w:rsidP="00080795">
      <w:pPr>
        <w:spacing w:line="276" w:lineRule="auto"/>
        <w:ind w:left="567" w:right="567"/>
        <w:jc w:val="both"/>
        <w:rPr>
          <w:rFonts w:ascii="Palatino Linotype" w:hAnsi="Palatino Linotype" w:cs="Arial"/>
          <w:i/>
          <w:lang w:eastAsia="es-MX"/>
        </w:rPr>
      </w:pPr>
      <w:r w:rsidRPr="00AD27FB">
        <w:rPr>
          <w:rFonts w:ascii="Palatino Linotype" w:hAnsi="Palatino Linotype" w:cs="Arial"/>
          <w:b/>
          <w:i/>
          <w:lang w:eastAsia="es-MX"/>
        </w:rPr>
        <w:t>ACTOS CONSENTIDOS. SON LOS QUE NO SE IMPUGNAN MEDIANTE EL RECURSO IDÓNEO</w:t>
      </w:r>
      <w:r w:rsidRPr="00AD27FB">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D8AC9BB" w14:textId="77777777" w:rsidR="00080795" w:rsidRPr="00AD27FB" w:rsidRDefault="00080795" w:rsidP="0008079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60BE39E" w14:textId="2C545574" w:rsidR="001867A5" w:rsidRPr="00AD27FB" w:rsidRDefault="0008079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En razón de lo anterior, y en estricta atención a los agravios vertidos por </w:t>
      </w:r>
      <w:r w:rsidR="00606AC4" w:rsidRPr="00AD27FB">
        <w:rPr>
          <w:rFonts w:ascii="Palatino Linotype" w:eastAsia="MS Mincho" w:hAnsi="Palatino Linotype" w:cs="Times New Roman"/>
          <w:color w:val="000000"/>
          <w:sz w:val="24"/>
          <w:szCs w:val="24"/>
          <w:lang w:eastAsia="es-ES"/>
        </w:rPr>
        <w:t>la</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bCs/>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a través del recurso de revisión </w:t>
      </w:r>
      <w:r w:rsidR="00606AC4" w:rsidRPr="00AD27FB">
        <w:rPr>
          <w:rFonts w:ascii="Palatino Linotype" w:eastAsia="MS Mincho" w:hAnsi="Palatino Linotype" w:cs="Times New Roman"/>
          <w:b/>
          <w:bCs/>
          <w:color w:val="000000"/>
          <w:sz w:val="24"/>
          <w:szCs w:val="24"/>
          <w:lang w:eastAsia="es-ES"/>
        </w:rPr>
        <w:t>01153</w:t>
      </w:r>
      <w:r w:rsidRPr="00AD27FB">
        <w:rPr>
          <w:rFonts w:ascii="Palatino Linotype" w:eastAsia="MS Mincho" w:hAnsi="Palatino Linotype" w:cs="Times New Roman"/>
          <w:b/>
          <w:bCs/>
          <w:color w:val="000000"/>
          <w:sz w:val="24"/>
          <w:szCs w:val="24"/>
          <w:lang w:eastAsia="es-ES"/>
        </w:rPr>
        <w:t>/INFOEM/IP/RR/2022</w:t>
      </w:r>
      <w:r w:rsidRPr="00AD27FB">
        <w:rPr>
          <w:rFonts w:ascii="Palatino Linotype" w:eastAsia="MS Mincho" w:hAnsi="Palatino Linotype" w:cs="Times New Roman"/>
          <w:color w:val="000000"/>
          <w:sz w:val="24"/>
          <w:szCs w:val="24"/>
          <w:lang w:eastAsia="es-ES"/>
        </w:rPr>
        <w:t xml:space="preserve">, se procede a analizar el marco legal y de competencia del </w:t>
      </w:r>
      <w:r w:rsidRPr="00AD27FB">
        <w:rPr>
          <w:rFonts w:ascii="Palatino Linotype" w:eastAsia="MS Mincho" w:hAnsi="Palatino Linotype" w:cs="Times New Roman"/>
          <w:b/>
          <w:bCs/>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para poseer, generar y/o administrar la información relacionada con </w:t>
      </w:r>
      <w:r w:rsidR="00606AC4" w:rsidRPr="00AD27FB">
        <w:rPr>
          <w:rFonts w:ascii="Palatino Linotype" w:eastAsia="MS Mincho" w:hAnsi="Palatino Linotype" w:cs="Times New Roman"/>
          <w:color w:val="000000"/>
          <w:sz w:val="24"/>
          <w:szCs w:val="24"/>
          <w:lang w:eastAsia="es-ES"/>
        </w:rPr>
        <w:t xml:space="preserve">la toma de fotografías a trampas de vehículos, así como el contar con un control semanal de asignación de combustible, en conjunto con los documentos entregados en respuesta a la solicitud de información </w:t>
      </w:r>
      <w:r w:rsidR="00606AC4" w:rsidRPr="00AD27FB">
        <w:rPr>
          <w:rFonts w:ascii="Palatino Linotype" w:eastAsia="MS Mincho" w:hAnsi="Palatino Linotype" w:cs="Times New Roman"/>
          <w:b/>
          <w:color w:val="000000"/>
          <w:sz w:val="24"/>
          <w:szCs w:val="24"/>
          <w:lang w:eastAsia="es-ES"/>
        </w:rPr>
        <w:t>00128/TLALNEPA/IP/2022</w:t>
      </w:r>
      <w:r w:rsidR="00606AC4" w:rsidRPr="00AD27FB">
        <w:rPr>
          <w:rFonts w:ascii="Palatino Linotype" w:eastAsia="MS Mincho" w:hAnsi="Palatino Linotype" w:cs="Times New Roman"/>
          <w:color w:val="000000"/>
          <w:sz w:val="24"/>
          <w:szCs w:val="24"/>
          <w:lang w:eastAsia="es-ES"/>
        </w:rPr>
        <w:t>, y así determinar si el Ayuntamiento de Tlalnepantla de Baz colmó el derecho de acceso a la información ejercido por la particular o, si por el contrario, procede el ordenar la entrega de información faltante.</w:t>
      </w:r>
    </w:p>
    <w:p w14:paraId="50E852F5" w14:textId="5DEAA1E7" w:rsidR="002B6F8E" w:rsidRPr="00AD27FB"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D5204CC" w14:textId="7AE2E72D" w:rsidR="00E40F40" w:rsidRPr="00AD27FB" w:rsidRDefault="0020714E" w:rsidP="00E40F40">
      <w:pPr>
        <w:pStyle w:val="Ttulo3"/>
        <w:spacing w:line="360" w:lineRule="auto"/>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lastRenderedPageBreak/>
        <w:t>III</w:t>
      </w:r>
      <w:r w:rsidR="00E40F40" w:rsidRPr="00AD27FB">
        <w:rPr>
          <w:rFonts w:ascii="Palatino Linotype" w:eastAsia="Times New Roman" w:hAnsi="Palatino Linotype" w:cs="Times New Roman"/>
          <w:b/>
          <w:color w:val="auto"/>
          <w:lang w:eastAsia="es-MX"/>
        </w:rPr>
        <w:t xml:space="preserve">. </w:t>
      </w:r>
      <w:r w:rsidR="00606AC4" w:rsidRPr="00AD27FB">
        <w:rPr>
          <w:rFonts w:ascii="Palatino Linotype" w:eastAsia="Times New Roman" w:hAnsi="Palatino Linotype" w:cs="Times New Roman"/>
          <w:b/>
          <w:color w:val="auto"/>
          <w:lang w:eastAsia="es-MX"/>
        </w:rPr>
        <w:t>De los límites del derecho de acceso a la información pública</w:t>
      </w:r>
      <w:r w:rsidR="00E40F40" w:rsidRPr="00AD27FB">
        <w:rPr>
          <w:rFonts w:ascii="Palatino Linotype" w:eastAsia="Times New Roman" w:hAnsi="Palatino Linotype" w:cs="Times New Roman"/>
          <w:b/>
          <w:color w:val="auto"/>
          <w:lang w:eastAsia="es-MX"/>
        </w:rPr>
        <w:t>.</w:t>
      </w:r>
    </w:p>
    <w:p w14:paraId="627B77CB" w14:textId="77777777" w:rsidR="00E40F40" w:rsidRPr="00AD27FB" w:rsidRDefault="00E40F40"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C4BACD3" w14:textId="608F2AD2"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Con la finalidad de identificar los alcances que posee el derecho de acceso a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A797073"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78EEC5"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AD27F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6CCBBE"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i/>
        </w:rPr>
        <w:t>En consecuencia el acceso a la información se refiere a que se cumplan cualquiera de los siguientes tres supuestos:</w:t>
      </w:r>
    </w:p>
    <w:p w14:paraId="13D0F924"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52F287A2"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3D4A3C7A"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rPr>
      </w:pPr>
      <w:r w:rsidRPr="00AD27FB">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520A7EBC" w14:textId="77777777" w:rsidR="001D3AD6" w:rsidRPr="00AD27FB" w:rsidRDefault="001D3AD6"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0086654" w14:textId="0805CDEE"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lastRenderedPageBreak/>
        <w:t>El derecho de acceso a la información encuentra su materia elemental en los documentos, y la Ley de Transparencia local nos brinda el siguiente concepto</w:t>
      </w:r>
      <w:r w:rsidRPr="00AD27FB">
        <w:rPr>
          <w:rFonts w:ascii="Palatino Linotype" w:eastAsia="MS Mincho" w:hAnsi="Palatino Linotype" w:cs="Times New Roman"/>
          <w:color w:val="000000"/>
          <w:sz w:val="24"/>
          <w:szCs w:val="24"/>
          <w:vertAlign w:val="superscript"/>
          <w:lang w:eastAsia="es-ES"/>
        </w:rPr>
        <w:footnoteReference w:id="6"/>
      </w:r>
      <w:r w:rsidRPr="00AD27FB">
        <w:rPr>
          <w:rFonts w:ascii="Palatino Linotype" w:eastAsia="MS Mincho" w:hAnsi="Palatino Linotype" w:cs="Times New Roman"/>
          <w:color w:val="000000"/>
          <w:sz w:val="24"/>
          <w:szCs w:val="24"/>
          <w:lang w:eastAsia="es-ES"/>
        </w:rPr>
        <w:t>, para darnos un mejor panorama:</w:t>
      </w:r>
    </w:p>
    <w:p w14:paraId="6FDB9DAD"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4FACE6"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Cs/>
        </w:rPr>
      </w:pPr>
      <w:r w:rsidRPr="00AD27FB">
        <w:rPr>
          <w:rFonts w:ascii="Palatino Linotype" w:eastAsia="Palatino Linotype" w:hAnsi="Palatino Linotype" w:cs="Palatino Linotype"/>
          <w:b/>
          <w:i/>
        </w:rPr>
        <w:t xml:space="preserve">“XI. Documento: </w:t>
      </w:r>
      <w:r w:rsidRPr="00AD27FB">
        <w:rPr>
          <w:rFonts w:ascii="Palatino Linotype" w:eastAsia="Palatino Linotype" w:hAnsi="Palatino Linotype" w:cs="Palatino Linotype"/>
          <w:b/>
          <w:bCs/>
          <w:i/>
          <w:u w:val="single"/>
        </w:rPr>
        <w:t>Los</w:t>
      </w:r>
      <w:r w:rsidRPr="00AD27FB">
        <w:rPr>
          <w:rFonts w:ascii="Palatino Linotype" w:eastAsia="Palatino Linotype" w:hAnsi="Palatino Linotype" w:cs="Palatino Linotype"/>
          <w:i/>
        </w:rPr>
        <w:t xml:space="preserve"> expedientes, reportes, estudios, actas, resoluciones, </w:t>
      </w:r>
      <w:r w:rsidRPr="00AD27FB">
        <w:rPr>
          <w:rFonts w:ascii="Palatino Linotype" w:eastAsia="Palatino Linotype" w:hAnsi="Palatino Linotype" w:cs="Palatino Linotype"/>
          <w:b/>
          <w:bCs/>
          <w:i/>
          <w:u w:val="single"/>
        </w:rPr>
        <w:t>oficios</w:t>
      </w:r>
      <w:r w:rsidRPr="00AD27FB">
        <w:rPr>
          <w:rFonts w:ascii="Palatino Linotype" w:eastAsia="Palatino Linotype" w:hAnsi="Palatino Linotype" w:cs="Palatino Linotype"/>
          <w:i/>
        </w:rPr>
        <w:t xml:space="preserve">, correspondencia, acuerdos, directivas, directrices, circulares, contratos, convenios, instructivos, notas, memorandos, estadísticas o bien, cualquier otro registro </w:t>
      </w:r>
      <w:r w:rsidRPr="00AD27FB">
        <w:rPr>
          <w:rFonts w:ascii="Palatino Linotype" w:eastAsia="Palatino Linotype" w:hAnsi="Palatino Linotype" w:cs="Palatino Linotype"/>
          <w:b/>
          <w:bCs/>
          <w:i/>
          <w:u w:val="single"/>
        </w:rPr>
        <w:t>que documente el ejercicio de las facultades, funciones y competencias de los</w:t>
      </w:r>
      <w:r w:rsidRPr="00AD27FB">
        <w:rPr>
          <w:rFonts w:ascii="Palatino Linotype" w:eastAsia="Palatino Linotype" w:hAnsi="Palatino Linotype" w:cs="Palatino Linotype"/>
          <w:i/>
        </w:rPr>
        <w:t xml:space="preserve"> sujetos obligados, sus </w:t>
      </w:r>
      <w:r w:rsidRPr="00AD27FB">
        <w:rPr>
          <w:rFonts w:ascii="Palatino Linotype" w:eastAsia="Palatino Linotype" w:hAnsi="Palatino Linotype" w:cs="Palatino Linotype"/>
          <w:b/>
          <w:bCs/>
          <w:i/>
          <w:u w:val="single"/>
        </w:rPr>
        <w:t>servidores públicos</w:t>
      </w:r>
      <w:r w:rsidRPr="00AD27FB">
        <w:rPr>
          <w:rFonts w:ascii="Palatino Linotype" w:eastAsia="Palatino Linotype" w:hAnsi="Palatino Linotype" w:cs="Palatino Linotype"/>
          <w:i/>
        </w:rPr>
        <w:t xml:space="preserve"> e integrantes, </w:t>
      </w:r>
      <w:r w:rsidRPr="00AD27FB">
        <w:rPr>
          <w:rFonts w:ascii="Palatino Linotype" w:eastAsia="Palatino Linotype" w:hAnsi="Palatino Linotype" w:cs="Palatino Linotype"/>
          <w:b/>
          <w:bCs/>
          <w:i/>
          <w:u w:val="single"/>
        </w:rPr>
        <w:t>sin importar su fuente o fecha de elaboración</w:t>
      </w:r>
      <w:r w:rsidRPr="00AD27FB">
        <w:rPr>
          <w:rFonts w:ascii="Palatino Linotype" w:eastAsia="Palatino Linotype" w:hAnsi="Palatino Linotype" w:cs="Palatino Linotype"/>
          <w:i/>
        </w:rPr>
        <w:t xml:space="preserve">. Los documentos </w:t>
      </w:r>
      <w:r w:rsidRPr="00AD27FB">
        <w:rPr>
          <w:rFonts w:ascii="Palatino Linotype" w:eastAsia="Palatino Linotype" w:hAnsi="Palatino Linotype" w:cs="Palatino Linotype"/>
          <w:b/>
          <w:bCs/>
          <w:i/>
          <w:u w:val="single"/>
        </w:rPr>
        <w:t>podrán estar en cualquier medio, sea escrito, impreso</w:t>
      </w:r>
      <w:r w:rsidRPr="00AD27FB">
        <w:rPr>
          <w:rFonts w:ascii="Palatino Linotype" w:eastAsia="Palatino Linotype" w:hAnsi="Palatino Linotype" w:cs="Palatino Linotype"/>
          <w:i/>
        </w:rPr>
        <w:t>,  sonoro, visual, electrónico, informático u holográfico;”</w:t>
      </w:r>
    </w:p>
    <w:p w14:paraId="78A8D5B5"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Cs/>
        </w:rPr>
      </w:pPr>
      <w:r w:rsidRPr="00AD27FB">
        <w:rPr>
          <w:rFonts w:ascii="Palatino Linotype" w:eastAsia="Palatino Linotype" w:hAnsi="Palatino Linotype" w:cs="Palatino Linotype"/>
          <w:iCs/>
        </w:rPr>
        <w:t>(Énfasis añadido)</w:t>
      </w:r>
    </w:p>
    <w:p w14:paraId="2D2BF4D1" w14:textId="77777777" w:rsidR="001D3AD6" w:rsidRPr="00AD27FB" w:rsidRDefault="001D3AD6"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D4A4D6D" w14:textId="316ED060"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Correlativo a lo anterior, debemos tomar en cuenta los artículos 4 y 12, de la Ley de Transparencia y Acceso a la Información Pública del Estado de México y Municipios, los cuales establecen lo siguiente:</w:t>
      </w:r>
    </w:p>
    <w:p w14:paraId="573CF500"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78D6877"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b/>
          <w:i/>
        </w:rPr>
        <w:t xml:space="preserve">“Artículo 4. </w:t>
      </w:r>
      <w:r w:rsidRPr="00AD27FB">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26ED5E32"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D27FB">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AD27FB">
        <w:rPr>
          <w:rFonts w:ascii="Palatino Linotype" w:eastAsia="Palatino Linotype" w:hAnsi="Palatino Linotype" w:cs="Palatino Linotype"/>
          <w:i/>
        </w:rPr>
        <w:lastRenderedPageBreak/>
        <w:t>excepcionalmente como reservada temporalmente por razones de interés público, en los términos de las causas legítimas y estrictamente necesarias previstas por esta Ley.</w:t>
      </w:r>
    </w:p>
    <w:p w14:paraId="7B436A25"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b/>
          <w:i/>
        </w:rPr>
      </w:pPr>
      <w:r w:rsidRPr="00AD27F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
    <w:p w14:paraId="644C004E" w14:textId="77777777" w:rsidR="001D3AD6" w:rsidRPr="00AD27FB" w:rsidRDefault="001D3AD6" w:rsidP="001D3AD6">
      <w:pPr>
        <w:spacing w:after="0" w:line="276" w:lineRule="auto"/>
        <w:ind w:right="567"/>
        <w:jc w:val="both"/>
        <w:rPr>
          <w:rFonts w:ascii="Palatino Linotype" w:eastAsia="Palatino Linotype" w:hAnsi="Palatino Linotype" w:cs="Palatino Linotype"/>
          <w:i/>
          <w:color w:val="000000"/>
          <w:sz w:val="28"/>
          <w:szCs w:val="28"/>
        </w:rPr>
      </w:pPr>
    </w:p>
    <w:p w14:paraId="52B49BB5"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b/>
          <w:i/>
        </w:rPr>
        <w:t>Artículo 12. Quienes generen, recopilen, administren, manejen, procesen, archiven o conserven información pública serán responsables de la misma en los términos de las disposiciones jurídicas aplicables</w:t>
      </w:r>
      <w:r w:rsidRPr="00AD27FB">
        <w:rPr>
          <w:rFonts w:ascii="Palatino Linotype" w:eastAsia="Palatino Linotype" w:hAnsi="Palatino Linotype" w:cs="Palatino Linotype"/>
          <w:i/>
        </w:rPr>
        <w:t xml:space="preserve">. </w:t>
      </w:r>
    </w:p>
    <w:p w14:paraId="75C653C1"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i/>
        </w:rPr>
      </w:pPr>
      <w:r w:rsidRPr="00AD27F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880D9F" w14:textId="77777777" w:rsidR="001D3AD6" w:rsidRPr="00AD27FB" w:rsidRDefault="001D3AD6" w:rsidP="001D3AD6">
      <w:pPr>
        <w:spacing w:after="0" w:line="276" w:lineRule="auto"/>
        <w:ind w:left="567" w:right="567"/>
        <w:jc w:val="both"/>
        <w:rPr>
          <w:rFonts w:ascii="Palatino Linotype" w:eastAsia="Palatino Linotype" w:hAnsi="Palatino Linotype" w:cs="Palatino Linotype"/>
        </w:rPr>
      </w:pPr>
      <w:r w:rsidRPr="00AD27FB">
        <w:rPr>
          <w:rFonts w:ascii="Palatino Linotype" w:eastAsia="Palatino Linotype" w:hAnsi="Palatino Linotype" w:cs="Palatino Linotype"/>
        </w:rPr>
        <w:t>(Énfasis añadido)</w:t>
      </w:r>
    </w:p>
    <w:p w14:paraId="6647C305" w14:textId="77777777" w:rsidR="001D3AD6" w:rsidRPr="00AD27FB" w:rsidRDefault="001D3AD6"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1A60023" w14:textId="196F1760"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Es 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88FE447"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2EE75C9" w14:textId="4C7BF871"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Por 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AD27FB">
        <w:rPr>
          <w:rFonts w:ascii="Palatino Linotype" w:eastAsia="MS Mincho" w:hAnsi="Palatino Linotype" w:cs="Times New Roman"/>
          <w:color w:val="000000"/>
          <w:sz w:val="24"/>
          <w:szCs w:val="24"/>
          <w:lang w:eastAsia="es-ES"/>
        </w:rPr>
        <w:lastRenderedPageBreak/>
        <w:t>legítima y estrictamente necesaria en una sociedad democrática, por lo que atenderá las necesidades del derecho de acceso a la información de toda persona</w:t>
      </w:r>
      <w:r w:rsidRPr="00AD27FB">
        <w:rPr>
          <w:rFonts w:ascii="Palatino Linotype" w:eastAsia="MS Mincho" w:hAnsi="Palatino Linotype" w:cs="Times New Roman"/>
          <w:color w:val="000000"/>
          <w:sz w:val="24"/>
          <w:szCs w:val="24"/>
          <w:vertAlign w:val="superscript"/>
          <w:lang w:eastAsia="es-ES"/>
        </w:rPr>
        <w:footnoteReference w:id="7"/>
      </w:r>
      <w:r w:rsidRPr="00AD27FB">
        <w:rPr>
          <w:rFonts w:ascii="Palatino Linotype" w:eastAsia="MS Mincho" w:hAnsi="Palatino Linotype" w:cs="Times New Roman"/>
          <w:color w:val="000000"/>
          <w:sz w:val="24"/>
          <w:szCs w:val="24"/>
          <w:lang w:eastAsia="es-ES"/>
        </w:rPr>
        <w:t>.</w:t>
      </w:r>
    </w:p>
    <w:p w14:paraId="23356B7C"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F0D5936" w14:textId="60FA8C9C"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En 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27FB">
        <w:rPr>
          <w:rFonts w:ascii="Palatino Linotype" w:eastAsia="MS Mincho" w:hAnsi="Palatino Linotype" w:cs="Times New Roman"/>
          <w:color w:val="000000"/>
          <w:sz w:val="24"/>
          <w:szCs w:val="24"/>
          <w:vertAlign w:val="superscript"/>
          <w:lang w:eastAsia="es-ES"/>
        </w:rPr>
        <w:footnoteReference w:id="8"/>
      </w:r>
      <w:r w:rsidRPr="00AD27FB">
        <w:rPr>
          <w:rFonts w:ascii="Palatino Linotype" w:eastAsia="MS Mincho" w:hAnsi="Palatino Linotype" w:cs="Times New Roman"/>
          <w:color w:val="000000"/>
          <w:sz w:val="24"/>
          <w:szCs w:val="24"/>
          <w:lang w:eastAsia="es-ES"/>
        </w:rPr>
        <w:t xml:space="preserve"> y máxima publicidad; sobre éste último se debe poner mayor énfasis, puesto que establece que </w:t>
      </w:r>
      <w:r w:rsidRPr="00AD27FB">
        <w:rPr>
          <w:rFonts w:ascii="Palatino Linotype" w:eastAsia="MS Mincho" w:hAnsi="Palatino Linotype" w:cs="Times New Roman"/>
          <w:b/>
          <w:color w:val="000000"/>
          <w:sz w:val="24"/>
          <w:szCs w:val="24"/>
          <w:u w:val="single"/>
          <w:lang w:eastAsia="es-ES"/>
        </w:rPr>
        <w:t>toda la información en posesión de los Sujetos Obligados será</w:t>
      </w:r>
      <w:r w:rsidRPr="00AD27FB">
        <w:rPr>
          <w:rFonts w:ascii="Palatino Linotype" w:eastAsia="MS Mincho" w:hAnsi="Palatino Linotype" w:cs="Times New Roman"/>
          <w:color w:val="000000"/>
          <w:sz w:val="24"/>
          <w:szCs w:val="24"/>
          <w:lang w:eastAsia="es-ES"/>
        </w:rPr>
        <w:t xml:space="preserve"> pública, completa, </w:t>
      </w:r>
      <w:r w:rsidRPr="00AD27FB">
        <w:rPr>
          <w:rFonts w:ascii="Palatino Linotype" w:eastAsia="MS Mincho" w:hAnsi="Palatino Linotype" w:cs="Times New Roman"/>
          <w:b/>
          <w:color w:val="000000"/>
          <w:sz w:val="24"/>
          <w:szCs w:val="24"/>
          <w:u w:val="single"/>
          <w:lang w:eastAsia="es-ES"/>
        </w:rPr>
        <w:t>oportuna</w:t>
      </w:r>
      <w:r w:rsidRPr="00AD27FB">
        <w:rPr>
          <w:rFonts w:ascii="Palatino Linotype" w:eastAsia="MS Mincho" w:hAnsi="Palatino Linotype" w:cs="Times New Roman"/>
          <w:color w:val="000000"/>
          <w:sz w:val="24"/>
          <w:szCs w:val="24"/>
          <w:lang w:eastAsia="es-ES"/>
        </w:rPr>
        <w:t xml:space="preserve"> y </w:t>
      </w:r>
      <w:r w:rsidRPr="00AD27FB">
        <w:rPr>
          <w:rFonts w:ascii="Palatino Linotype" w:eastAsia="MS Mincho" w:hAnsi="Palatino Linotype" w:cs="Times New Roman"/>
          <w:b/>
          <w:color w:val="000000"/>
          <w:sz w:val="24"/>
          <w:szCs w:val="24"/>
          <w:u w:val="single"/>
          <w:lang w:eastAsia="es-ES"/>
        </w:rPr>
        <w:t>accesible</w:t>
      </w:r>
      <w:r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b/>
          <w:color w:val="000000"/>
          <w:sz w:val="24"/>
          <w:szCs w:val="24"/>
          <w:lang w:eastAsia="es-ES"/>
        </w:rPr>
        <w:t>lo que permite que la ciudadanía tenga un amplio acceso sobre lo que es el actuar de las autoridades</w:t>
      </w:r>
      <w:r w:rsidRPr="00AD27FB">
        <w:rPr>
          <w:rFonts w:ascii="Palatino Linotype" w:eastAsia="MS Mincho" w:hAnsi="Palatino Linotype" w:cs="Times New Roman"/>
          <w:color w:val="000000"/>
          <w:sz w:val="24"/>
          <w:szCs w:val="24"/>
          <w:lang w:eastAsia="es-ES"/>
        </w:rPr>
        <w:t>.</w:t>
      </w:r>
    </w:p>
    <w:p w14:paraId="536938E8"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E2B2DFC" w14:textId="5BA7F220"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6B8F35A"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8BF0383" w14:textId="77777777" w:rsidR="001D3AD6" w:rsidRPr="00AD27FB" w:rsidRDefault="001D3AD6" w:rsidP="001D3AD6">
      <w:pPr>
        <w:pBdr>
          <w:top w:val="nil"/>
          <w:left w:val="nil"/>
          <w:bottom w:val="nil"/>
          <w:right w:val="nil"/>
          <w:between w:val="nil"/>
        </w:pBdr>
        <w:tabs>
          <w:tab w:val="left" w:pos="142"/>
          <w:tab w:val="left" w:pos="284"/>
          <w:tab w:val="left" w:pos="426"/>
        </w:tabs>
        <w:spacing w:after="0" w:line="276" w:lineRule="auto"/>
        <w:ind w:left="567" w:right="567"/>
        <w:jc w:val="both"/>
        <w:rPr>
          <w:rFonts w:ascii="Palatino Linotype" w:eastAsia="Palatino Linotype" w:hAnsi="Palatino Linotype" w:cs="Palatino Linotype"/>
          <w:color w:val="000000"/>
        </w:rPr>
      </w:pPr>
      <w:r w:rsidRPr="00AD27FB">
        <w:rPr>
          <w:rFonts w:ascii="Palatino Linotype" w:eastAsia="Palatino Linotype" w:hAnsi="Palatino Linotype" w:cs="Palatino Linotype"/>
          <w:b/>
          <w:i/>
          <w:color w:val="000000"/>
        </w:rPr>
        <w:t>ACCESO A LA INFORMACIÓN. IMPLICACIÓN DEL PRINCIPIO DE MÁXIMA PUBLICIDAD EN EL DERECHO FUNDAMENTAL RELATIVO.</w:t>
      </w:r>
      <w:r w:rsidRPr="00AD27FB">
        <w:rPr>
          <w:rFonts w:ascii="Palatino Linotype" w:eastAsia="Palatino Linotype" w:hAnsi="Palatino Linotype" w:cs="Palatino Linotype"/>
          <w:i/>
          <w:color w:val="000000"/>
        </w:rPr>
        <w:t xml:space="preserve"> </w:t>
      </w:r>
      <w:r w:rsidRPr="00AD27FB">
        <w:rPr>
          <w:rFonts w:ascii="Palatino Linotype" w:eastAsia="Palatino Linotype" w:hAnsi="Palatino Linotype" w:cs="Palatino Linotype"/>
          <w:i/>
          <w:color w:val="000000"/>
        </w:rPr>
        <w:lastRenderedPageBreak/>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72A2BA5" w14:textId="77777777" w:rsidR="001D3AD6" w:rsidRPr="00AD27FB" w:rsidRDefault="001D3AD6"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18B1C4F" w14:textId="6F236A03" w:rsidR="00606AC4" w:rsidRPr="00AD27FB" w:rsidRDefault="001D3AD6" w:rsidP="00606AC4">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Tal y como se ha señalado, </w:t>
      </w:r>
      <w:r w:rsidRPr="00AD27FB">
        <w:rPr>
          <w:rFonts w:ascii="Palatino Linotype" w:eastAsia="MS Mincho" w:hAnsi="Palatino Linotype" w:cs="Times New Roman"/>
          <w:b/>
          <w:bCs/>
          <w:color w:val="000000"/>
          <w:sz w:val="24"/>
          <w:szCs w:val="24"/>
          <w:lang w:eastAsia="es-ES"/>
        </w:rPr>
        <w:t>el derecho de acceso a la información se basa en permitir que la ciudadanía conozca de primera mano toda aquella información que se encuentra en posesión de los Sujetos Obligados</w:t>
      </w:r>
      <w:r w:rsidRPr="00AD27FB">
        <w:rPr>
          <w:rFonts w:ascii="Palatino Linotype" w:eastAsia="MS Mincho" w:hAnsi="Palatino Linotype" w:cs="Times New Roman"/>
          <w:color w:val="000000"/>
          <w:sz w:val="24"/>
          <w:szCs w:val="24"/>
          <w:lang w:eastAsia="es-ES"/>
        </w:rPr>
        <w:t xml:space="preserve">, ya sea porque la genera, posee o administra; </w:t>
      </w:r>
      <w:r w:rsidRPr="00AD27FB">
        <w:rPr>
          <w:rFonts w:ascii="Palatino Linotype" w:eastAsia="MS Mincho" w:hAnsi="Palatino Linotype" w:cs="Times New Roman"/>
          <w:b/>
          <w:bCs/>
          <w:color w:val="000000"/>
          <w:sz w:val="24"/>
          <w:szCs w:val="24"/>
          <w:lang w:eastAsia="es-ES"/>
        </w:rPr>
        <w:t>toda vez que</w:t>
      </w:r>
      <w:r w:rsidRPr="00AD27FB">
        <w:rPr>
          <w:rFonts w:ascii="Palatino Linotype" w:eastAsia="MS Mincho" w:hAnsi="Palatino Linotype" w:cs="Times New Roman"/>
          <w:color w:val="000000"/>
          <w:sz w:val="24"/>
          <w:szCs w:val="24"/>
          <w:lang w:eastAsia="es-ES"/>
        </w:rPr>
        <w:t xml:space="preserve">, a través de dicha acción, </w:t>
      </w:r>
      <w:r w:rsidRPr="00AD27FB">
        <w:rPr>
          <w:rFonts w:ascii="Palatino Linotype" w:eastAsia="MS Mincho" w:hAnsi="Palatino Linotype" w:cs="Times New Roman"/>
          <w:b/>
          <w:color w:val="000000"/>
          <w:sz w:val="24"/>
          <w:szCs w:val="24"/>
          <w:lang w:eastAsia="es-ES"/>
        </w:rPr>
        <w:t>permite que las personas ejerzan un medio de control sobre las acciones que se están ejerciendo y evaluar su desempeño</w:t>
      </w:r>
      <w:r w:rsidRPr="00AD27FB">
        <w:rPr>
          <w:rFonts w:ascii="Palatino Linotype" w:eastAsia="MS Mincho" w:hAnsi="Palatino Linotype" w:cs="Times New Roman"/>
          <w:color w:val="000000"/>
          <w:sz w:val="24"/>
          <w:szCs w:val="24"/>
          <w:lang w:eastAsia="es-ES"/>
        </w:rPr>
        <w:t>.</w:t>
      </w:r>
    </w:p>
    <w:p w14:paraId="14C260CD" w14:textId="77777777" w:rsidR="00606AC4" w:rsidRPr="00AD27FB" w:rsidRDefault="00606AC4" w:rsidP="00606AC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E20625" w14:textId="5F74377C" w:rsidR="00BB601E" w:rsidRPr="00AD27FB" w:rsidRDefault="0020714E" w:rsidP="00BB601E">
      <w:pPr>
        <w:pStyle w:val="Ttulo3"/>
        <w:spacing w:line="360" w:lineRule="auto"/>
        <w:jc w:val="both"/>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lastRenderedPageBreak/>
        <w:t>I</w:t>
      </w:r>
      <w:r w:rsidR="00BB601E" w:rsidRPr="00AD27FB">
        <w:rPr>
          <w:rFonts w:ascii="Palatino Linotype" w:eastAsia="Times New Roman" w:hAnsi="Palatino Linotype" w:cs="Times New Roman"/>
          <w:b/>
          <w:color w:val="auto"/>
          <w:lang w:eastAsia="es-MX"/>
        </w:rPr>
        <w:t>V. De</w:t>
      </w:r>
      <w:r w:rsidR="00B01BA3" w:rsidRPr="00AD27FB">
        <w:rPr>
          <w:rFonts w:ascii="Palatino Linotype" w:eastAsia="Times New Roman" w:hAnsi="Palatino Linotype" w:cs="Times New Roman"/>
          <w:b/>
          <w:color w:val="auto"/>
          <w:lang w:eastAsia="es-MX"/>
        </w:rPr>
        <w:t>l control de combustibles</w:t>
      </w:r>
      <w:r w:rsidR="00BB601E" w:rsidRPr="00AD27FB">
        <w:rPr>
          <w:rFonts w:ascii="Palatino Linotype" w:eastAsia="Times New Roman" w:hAnsi="Palatino Linotype" w:cs="Times New Roman"/>
          <w:b/>
          <w:color w:val="auto"/>
          <w:lang w:eastAsia="es-MX"/>
        </w:rPr>
        <w:t>.</w:t>
      </w:r>
    </w:p>
    <w:p w14:paraId="5EFCBCD6" w14:textId="77777777" w:rsidR="00BB601E" w:rsidRPr="00AD27FB" w:rsidRDefault="00BB601E"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4A6892A" w14:textId="0C046B8F" w:rsidR="00B027EC" w:rsidRPr="00AD27FB" w:rsidRDefault="00FF28D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El 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AD27FB">
        <w:rPr>
          <w:rFonts w:ascii="Palatino Linotype" w:eastAsia="MS Mincho" w:hAnsi="Palatino Linotype" w:cs="Times New Roman"/>
          <w:b/>
          <w:color w:val="000000"/>
          <w:sz w:val="24"/>
          <w:szCs w:val="24"/>
          <w:lang w:eastAsia="es-ES"/>
        </w:rPr>
        <w:t xml:space="preserve">la administración pública municipal, regulen las materias, procedimientos, funciones y servicios públicos de su competencia </w:t>
      </w:r>
      <w:r w:rsidRPr="00AD27FB">
        <w:rPr>
          <w:rFonts w:ascii="Palatino Linotype" w:eastAsia="MS Mincho" w:hAnsi="Palatino Linotype" w:cs="Times New Roman"/>
          <w:color w:val="000000"/>
          <w:sz w:val="24"/>
          <w:szCs w:val="24"/>
          <w:lang w:eastAsia="es-ES"/>
        </w:rPr>
        <w:t>y aseguren la participación ciudadana y vecinal.</w:t>
      </w:r>
    </w:p>
    <w:p w14:paraId="3D36FEA7"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417409CB" w14:textId="208294AF" w:rsidR="00606AC4" w:rsidRPr="00AD27FB" w:rsidRDefault="00FF28D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En seguimiento al mandato constitucional, la Ley Orgánica Municipal del Estado de México establece que cada municipio será gobernado por un ayuntamiento de elección popular directa y no habrá ninguna autoridad intermedia entre éste y el Gobierno del Estado</w:t>
      </w:r>
      <w:r w:rsidRPr="00AD27FB">
        <w:rPr>
          <w:rFonts w:ascii="Palatino Linotype" w:eastAsia="MS Mincho" w:hAnsi="Palatino Linotype" w:cs="Times New Roman"/>
          <w:color w:val="000000"/>
          <w:sz w:val="24"/>
          <w:szCs w:val="24"/>
          <w:vertAlign w:val="superscript"/>
          <w:lang w:eastAsia="es-ES"/>
        </w:rPr>
        <w:footnoteReference w:id="9"/>
      </w:r>
      <w:r w:rsidRPr="00AD27FB">
        <w:rPr>
          <w:rFonts w:ascii="Palatino Linotype" w:eastAsia="MS Mincho" w:hAnsi="Palatino Linotype" w:cs="Times New Roman"/>
          <w:color w:val="000000"/>
          <w:sz w:val="24"/>
          <w:szCs w:val="24"/>
          <w:lang w:eastAsia="es-ES"/>
        </w:rPr>
        <w:t>.</w:t>
      </w:r>
    </w:p>
    <w:p w14:paraId="01D425E9"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1BA88D36" w14:textId="032EC566" w:rsidR="00606AC4" w:rsidRPr="00AD27FB" w:rsidRDefault="00FF28D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r w:rsidRPr="00AD27FB">
        <w:rPr>
          <w:rFonts w:ascii="Palatino Linotype" w:eastAsia="MS Mincho" w:hAnsi="Palatino Linotype" w:cs="Times New Roman"/>
          <w:color w:val="000000"/>
          <w:sz w:val="24"/>
          <w:szCs w:val="24"/>
          <w:vertAlign w:val="superscript"/>
          <w:lang w:eastAsia="es-ES"/>
        </w:rPr>
        <w:footnoteReference w:id="10"/>
      </w:r>
      <w:r w:rsidRPr="00AD27FB">
        <w:rPr>
          <w:rFonts w:ascii="Palatino Linotype" w:eastAsia="MS Mincho" w:hAnsi="Palatino Linotype" w:cs="Times New Roman"/>
          <w:color w:val="000000"/>
          <w:sz w:val="24"/>
          <w:szCs w:val="24"/>
          <w:lang w:eastAsia="es-ES"/>
        </w:rPr>
        <w:t>.</w:t>
      </w:r>
    </w:p>
    <w:p w14:paraId="42BF1BEF"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1A6D3F14" w14:textId="69949D0C" w:rsidR="00606AC4" w:rsidRPr="00AD27FB" w:rsidRDefault="00FF28D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lastRenderedPageBreak/>
        <w:t xml:space="preserve">Correlativo </w:t>
      </w:r>
      <w:r w:rsidR="00ED3626" w:rsidRPr="00AD27FB">
        <w:rPr>
          <w:rFonts w:ascii="Palatino Linotype" w:eastAsia="MS Mincho" w:hAnsi="Palatino Linotype" w:cs="Times New Roman"/>
          <w:color w:val="000000"/>
          <w:sz w:val="24"/>
          <w:szCs w:val="24"/>
          <w:lang w:eastAsia="es-ES"/>
        </w:rPr>
        <w:t>a lo anterior, el Bando Municipal de Tlalnepantla de Baz establece que la administración pública municipal se dividirá para su eficiencia, en ce</w:t>
      </w:r>
      <w:r w:rsidR="00C7445F" w:rsidRPr="00AD27FB">
        <w:rPr>
          <w:rFonts w:ascii="Palatino Linotype" w:eastAsia="MS Mincho" w:hAnsi="Palatino Linotype" w:cs="Times New Roman"/>
          <w:color w:val="000000"/>
          <w:sz w:val="24"/>
          <w:szCs w:val="24"/>
          <w:lang w:eastAsia="es-ES"/>
        </w:rPr>
        <w:t>ntralizada, descentralizada, empresas paraestatales y fideicomisos públicos</w:t>
      </w:r>
      <w:r w:rsidR="00C7445F" w:rsidRPr="00AD27FB">
        <w:rPr>
          <w:rStyle w:val="Refdenotaalpie"/>
          <w:rFonts w:ascii="Palatino Linotype" w:eastAsia="MS Mincho" w:hAnsi="Palatino Linotype" w:cs="Times New Roman"/>
          <w:color w:val="000000"/>
          <w:sz w:val="24"/>
          <w:szCs w:val="24"/>
          <w:lang w:eastAsia="es-ES"/>
        </w:rPr>
        <w:footnoteReference w:id="11"/>
      </w:r>
      <w:r w:rsidR="00C7445F" w:rsidRPr="00AD27FB">
        <w:rPr>
          <w:rFonts w:ascii="Palatino Linotype" w:eastAsia="MS Mincho" w:hAnsi="Palatino Linotype" w:cs="Times New Roman"/>
          <w:color w:val="000000"/>
          <w:sz w:val="24"/>
          <w:szCs w:val="24"/>
          <w:lang w:eastAsia="es-ES"/>
        </w:rPr>
        <w:t xml:space="preserve">. Por cuanto hace a la administración pública centralizada, ésta se integrará por </w:t>
      </w:r>
      <w:r w:rsidR="002265F4" w:rsidRPr="00AD27FB">
        <w:rPr>
          <w:rFonts w:ascii="Palatino Linotype" w:eastAsia="MS Mincho" w:hAnsi="Palatino Linotype" w:cs="Times New Roman"/>
          <w:color w:val="000000"/>
          <w:sz w:val="24"/>
          <w:szCs w:val="24"/>
          <w:lang w:eastAsia="es-ES"/>
        </w:rPr>
        <w:t xml:space="preserve">diversas dependencias, entre las que destaca la </w:t>
      </w:r>
      <w:r w:rsidR="002265F4" w:rsidRPr="00AD27FB">
        <w:rPr>
          <w:rFonts w:ascii="Palatino Linotype" w:eastAsia="MS Mincho" w:hAnsi="Palatino Linotype" w:cs="Times New Roman"/>
          <w:b/>
          <w:color w:val="000000"/>
          <w:sz w:val="24"/>
          <w:szCs w:val="24"/>
          <w:lang w:eastAsia="es-ES"/>
        </w:rPr>
        <w:t>Dirección de Administración</w:t>
      </w:r>
      <w:r w:rsidR="00C7445F" w:rsidRPr="00AD27FB">
        <w:rPr>
          <w:rStyle w:val="Refdenotaalpie"/>
          <w:rFonts w:ascii="Palatino Linotype" w:eastAsia="MS Mincho" w:hAnsi="Palatino Linotype" w:cs="Times New Roman"/>
          <w:color w:val="000000"/>
          <w:sz w:val="24"/>
          <w:szCs w:val="24"/>
          <w:lang w:eastAsia="es-ES"/>
        </w:rPr>
        <w:footnoteReference w:id="12"/>
      </w:r>
      <w:r w:rsidR="00683B52" w:rsidRPr="00AD27FB">
        <w:rPr>
          <w:rFonts w:ascii="Palatino Linotype" w:eastAsia="MS Mincho" w:hAnsi="Palatino Linotype" w:cs="Times New Roman"/>
          <w:color w:val="000000"/>
          <w:sz w:val="24"/>
          <w:szCs w:val="24"/>
          <w:lang w:eastAsia="es-ES"/>
        </w:rPr>
        <w:t>, la cual, de acuerdo con el organigrama</w:t>
      </w:r>
      <w:r w:rsidR="00683B52" w:rsidRPr="00AD27FB">
        <w:rPr>
          <w:rStyle w:val="Refdenotaalpie"/>
          <w:rFonts w:ascii="Palatino Linotype" w:eastAsia="MS Mincho" w:hAnsi="Palatino Linotype" w:cs="Times New Roman"/>
          <w:color w:val="000000"/>
          <w:sz w:val="24"/>
          <w:szCs w:val="24"/>
          <w:lang w:eastAsia="es-ES"/>
        </w:rPr>
        <w:footnoteReference w:id="13"/>
      </w:r>
      <w:r w:rsidR="00683B52" w:rsidRPr="00AD27FB">
        <w:rPr>
          <w:rFonts w:ascii="Palatino Linotype" w:eastAsia="MS Mincho" w:hAnsi="Palatino Linotype" w:cs="Times New Roman"/>
          <w:color w:val="000000"/>
          <w:sz w:val="24"/>
          <w:szCs w:val="24"/>
          <w:lang w:eastAsia="es-ES"/>
        </w:rPr>
        <w:t xml:space="preserve"> publicado por el </w:t>
      </w:r>
      <w:r w:rsidR="00683B52" w:rsidRPr="00AD27FB">
        <w:rPr>
          <w:rFonts w:ascii="Palatino Linotype" w:eastAsia="MS Mincho" w:hAnsi="Palatino Linotype" w:cs="Times New Roman"/>
          <w:b/>
          <w:color w:val="000000"/>
          <w:sz w:val="24"/>
          <w:szCs w:val="24"/>
          <w:lang w:eastAsia="es-ES"/>
        </w:rPr>
        <w:t>SUJETO OBLIGADO</w:t>
      </w:r>
      <w:r w:rsidR="00683B52" w:rsidRPr="00AD27FB">
        <w:rPr>
          <w:rFonts w:ascii="Palatino Linotype" w:eastAsia="MS Mincho" w:hAnsi="Palatino Linotype" w:cs="Times New Roman"/>
          <w:color w:val="000000"/>
          <w:sz w:val="24"/>
          <w:szCs w:val="24"/>
          <w:lang w:eastAsia="es-ES"/>
        </w:rPr>
        <w:t xml:space="preserve"> en cumplimiento a su obligación de transparencia común prevista en la fracción II del artículo 92</w:t>
      </w:r>
      <w:r w:rsidR="00683B52" w:rsidRPr="00AD27FB">
        <w:rPr>
          <w:rStyle w:val="Refdenotaalpie"/>
          <w:rFonts w:ascii="Palatino Linotype" w:eastAsia="MS Mincho" w:hAnsi="Palatino Linotype" w:cs="Times New Roman"/>
          <w:color w:val="000000"/>
          <w:sz w:val="24"/>
          <w:szCs w:val="24"/>
          <w:lang w:eastAsia="es-ES"/>
        </w:rPr>
        <w:footnoteReference w:id="14"/>
      </w:r>
      <w:r w:rsidR="00683B52" w:rsidRPr="00AD27FB">
        <w:rPr>
          <w:rFonts w:ascii="Palatino Linotype" w:eastAsia="MS Mincho" w:hAnsi="Palatino Linotype" w:cs="Times New Roman"/>
          <w:color w:val="000000"/>
          <w:sz w:val="24"/>
          <w:szCs w:val="24"/>
          <w:lang w:eastAsia="es-ES"/>
        </w:rPr>
        <w:t xml:space="preserve"> de la Ley de Transparencia y Acceso a la Información Pública del Estado de México y Municipios, en su portal de Información Pública de Oficio Mexiquense (IPOMEX), se conformará por las siguientes áreas administrativas:</w:t>
      </w:r>
    </w:p>
    <w:p w14:paraId="702B0C64" w14:textId="77777777" w:rsidR="00C7445F" w:rsidRPr="00AD27FB" w:rsidRDefault="00C7445F"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559B678" w14:textId="1F490A12" w:rsidR="00683B52" w:rsidRPr="00AD27FB" w:rsidRDefault="00683B52" w:rsidP="00683B52">
      <w:pPr>
        <w:tabs>
          <w:tab w:val="left" w:pos="426"/>
        </w:tabs>
        <w:spacing w:after="0" w:line="360" w:lineRule="auto"/>
        <w:ind w:right="51"/>
        <w:contextualSpacing/>
        <w:jc w:val="center"/>
        <w:rPr>
          <w:rFonts w:ascii="Palatino Linotype" w:eastAsia="MS Mincho" w:hAnsi="Palatino Linotype" w:cs="Times New Roman"/>
          <w:color w:val="000000"/>
          <w:sz w:val="24"/>
          <w:szCs w:val="24"/>
          <w:lang w:eastAsia="es-ES"/>
        </w:rPr>
      </w:pPr>
      <w:r w:rsidRPr="00AD27FB">
        <w:object w:dxaOrig="15015" w:dyaOrig="8265" w14:anchorId="69A8A2B1">
          <v:shape id="_x0000_i1029" type="#_x0000_t75" style="width:381.5pt;height:208.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47052" r:id="rId17"/>
        </w:object>
      </w:r>
    </w:p>
    <w:p w14:paraId="5DB9DCA7" w14:textId="77777777" w:rsidR="00683B52" w:rsidRPr="00AD27FB" w:rsidRDefault="00683B52"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F39B44C" w14:textId="0768C9F1" w:rsidR="00606AC4" w:rsidRPr="00AD27FB" w:rsidRDefault="00683B52"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De lo anterior podemos apreciar que gran parte de la solicitud de información </w:t>
      </w:r>
      <w:r w:rsidRPr="00AD27FB">
        <w:rPr>
          <w:rFonts w:ascii="Palatino Linotype" w:eastAsia="MS Mincho" w:hAnsi="Palatino Linotype" w:cs="Times New Roman"/>
          <w:b/>
          <w:color w:val="000000"/>
          <w:sz w:val="24"/>
          <w:szCs w:val="24"/>
          <w:lang w:eastAsia="es-ES"/>
        </w:rPr>
        <w:t>00128/TLALNEPA/IP/2022</w:t>
      </w:r>
      <w:r w:rsidRPr="00AD27FB">
        <w:rPr>
          <w:rFonts w:ascii="Palatino Linotype" w:eastAsia="MS Mincho" w:hAnsi="Palatino Linotype" w:cs="Times New Roman"/>
          <w:color w:val="000000"/>
          <w:sz w:val="24"/>
          <w:szCs w:val="24"/>
          <w:lang w:eastAsia="es-ES"/>
        </w:rPr>
        <w:t xml:space="preserve"> fue atendida por la Dirección de Administración, a través de su Subdirección de Servicios Generales y el Departamento de Combustible y Control Vehicular</w:t>
      </w:r>
      <w:r w:rsidR="00FD071F" w:rsidRPr="00AD27FB">
        <w:rPr>
          <w:rFonts w:ascii="Palatino Linotype" w:eastAsia="MS Mincho" w:hAnsi="Palatino Linotype" w:cs="Times New Roman"/>
          <w:color w:val="000000"/>
          <w:sz w:val="24"/>
          <w:szCs w:val="24"/>
          <w:lang w:eastAsia="es-ES"/>
        </w:rPr>
        <w:t>; lo cual genera certeza de que la Unidad de Transparencia turnó adecuadamente la solicitud en comento, ya que de conformidad con los artículos 335 y 338 del Reglamento Interno de la Administración Pública Municipal de Tlalnepantla de Baz, las dependencias tendrán entre sus atribuciones, las siguientes:</w:t>
      </w:r>
    </w:p>
    <w:p w14:paraId="09B1CA2E"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3DD36123" w14:textId="5B47BFC3"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eastAsia="MS Mincho" w:hAnsi="Palatino Linotype" w:cs="Times New Roman"/>
          <w:i/>
          <w:color w:val="000000"/>
          <w:szCs w:val="24"/>
          <w:lang w:eastAsia="es-ES"/>
        </w:rPr>
        <w:t>“</w:t>
      </w:r>
      <w:r w:rsidRPr="00AD27FB">
        <w:rPr>
          <w:rFonts w:ascii="Palatino Linotype" w:hAnsi="Palatino Linotype"/>
          <w:b/>
          <w:i/>
        </w:rPr>
        <w:t>ARTÍCULO 335.</w:t>
      </w:r>
      <w:r w:rsidRPr="00AD27FB">
        <w:rPr>
          <w:rFonts w:ascii="Palatino Linotype" w:hAnsi="Palatino Linotype"/>
          <w:i/>
        </w:rPr>
        <w:t xml:space="preserve"> Son facultades y atribuciones de la Subdirección de Servicios Generales, las siguientes:</w:t>
      </w:r>
    </w:p>
    <w:p w14:paraId="6A9482A4" w14:textId="2697E5E8" w:rsidR="00FD071F" w:rsidRPr="00AD27FB" w:rsidRDefault="00FD071F" w:rsidP="00FD071F">
      <w:pPr>
        <w:tabs>
          <w:tab w:val="left" w:pos="426"/>
        </w:tabs>
        <w:spacing w:after="0" w:line="276" w:lineRule="auto"/>
        <w:ind w:left="567" w:right="567"/>
        <w:contextualSpacing/>
        <w:jc w:val="both"/>
        <w:rPr>
          <w:rFonts w:ascii="Palatino Linotype" w:eastAsia="MS Mincho" w:hAnsi="Palatino Linotype" w:cs="Times New Roman"/>
          <w:i/>
          <w:color w:val="000000"/>
          <w:szCs w:val="24"/>
          <w:lang w:eastAsia="es-ES"/>
        </w:rPr>
      </w:pPr>
      <w:r w:rsidRPr="00AD27FB">
        <w:rPr>
          <w:rFonts w:ascii="Palatino Linotype" w:eastAsia="MS Mincho" w:hAnsi="Palatino Linotype" w:cs="Times New Roman"/>
          <w:i/>
          <w:color w:val="000000"/>
          <w:szCs w:val="24"/>
          <w:lang w:eastAsia="es-ES"/>
        </w:rPr>
        <w:t>(…)</w:t>
      </w:r>
    </w:p>
    <w:p w14:paraId="2C5BC0F6" w14:textId="6E50117B"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b/>
          <w:i/>
        </w:rPr>
        <w:t xml:space="preserve">IV. </w:t>
      </w:r>
      <w:r w:rsidRPr="00AD27FB">
        <w:rPr>
          <w:rFonts w:ascii="Palatino Linotype" w:hAnsi="Palatino Linotype"/>
          <w:b/>
          <w:i/>
          <w:u w:val="single"/>
        </w:rPr>
        <w:t>Controlar el registro y control</w:t>
      </w:r>
      <w:r w:rsidRPr="00AD27FB">
        <w:rPr>
          <w:rFonts w:ascii="Palatino Linotype" w:hAnsi="Palatino Linotype"/>
          <w:b/>
          <w:i/>
        </w:rPr>
        <w:t xml:space="preserve"> de combustible suministrado a las unidades administrativas</w:t>
      </w:r>
      <w:r w:rsidRPr="00AD27FB">
        <w:rPr>
          <w:rFonts w:ascii="Palatino Linotype" w:hAnsi="Palatino Linotype"/>
          <w:i/>
        </w:rPr>
        <w:t>;</w:t>
      </w:r>
    </w:p>
    <w:p w14:paraId="10BB8722" w14:textId="6F6B43CF"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i/>
        </w:rPr>
        <w:t>(…)</w:t>
      </w:r>
    </w:p>
    <w:p w14:paraId="01154C72" w14:textId="36444DB9"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b/>
          <w:i/>
        </w:rPr>
        <w:lastRenderedPageBreak/>
        <w:t>VII. Supervisar y controlar el correcto uso de los recursos</w:t>
      </w:r>
      <w:r w:rsidRPr="00AD27FB">
        <w:rPr>
          <w:rFonts w:ascii="Palatino Linotype" w:hAnsi="Palatino Linotype"/>
          <w:i/>
        </w:rPr>
        <w:t xml:space="preserve">: </w:t>
      </w:r>
      <w:r w:rsidRPr="00AD27FB">
        <w:rPr>
          <w:rFonts w:ascii="Palatino Linotype" w:hAnsi="Palatino Linotype"/>
          <w:b/>
          <w:i/>
        </w:rPr>
        <w:t>combustibles</w:t>
      </w:r>
      <w:r w:rsidRPr="00AD27FB">
        <w:rPr>
          <w:rFonts w:ascii="Palatino Linotype" w:hAnsi="Palatino Linotype"/>
          <w:i/>
        </w:rPr>
        <w:t>, lubricantes, alumbrado y consumos de energía eléctrica proporcionados a las Dependencias;</w:t>
      </w:r>
    </w:p>
    <w:p w14:paraId="75667E2E" w14:textId="1637EA70"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i/>
        </w:rPr>
        <w:t>(…)”</w:t>
      </w:r>
    </w:p>
    <w:p w14:paraId="26954475" w14:textId="77777777"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p>
    <w:p w14:paraId="43AF2A9F" w14:textId="77777777"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i/>
        </w:rPr>
        <w:t>“</w:t>
      </w:r>
      <w:r w:rsidRPr="00AD27FB">
        <w:rPr>
          <w:rFonts w:ascii="Palatino Linotype" w:hAnsi="Palatino Linotype"/>
          <w:b/>
          <w:i/>
        </w:rPr>
        <w:t>ARTÍCULO 338.</w:t>
      </w:r>
      <w:r w:rsidRPr="00AD27FB">
        <w:rPr>
          <w:rFonts w:ascii="Palatino Linotype" w:hAnsi="Palatino Linotype"/>
          <w:i/>
        </w:rPr>
        <w:t xml:space="preserve"> Son facultades y Obligaciones del Departamento de Control Vehicular las siguientes: </w:t>
      </w:r>
    </w:p>
    <w:p w14:paraId="32C35A3E" w14:textId="77777777"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b/>
          <w:i/>
        </w:rPr>
        <w:t>I.</w:t>
      </w:r>
      <w:r w:rsidRPr="00AD27FB">
        <w:rPr>
          <w:rFonts w:ascii="Palatino Linotype" w:hAnsi="Palatino Linotype"/>
          <w:i/>
        </w:rPr>
        <w:t xml:space="preserve"> </w:t>
      </w:r>
      <w:r w:rsidRPr="00AD27FB">
        <w:rPr>
          <w:rFonts w:ascii="Palatino Linotype" w:hAnsi="Palatino Linotype"/>
          <w:b/>
          <w:i/>
        </w:rPr>
        <w:t>Llevar un control físico de los vehículos</w:t>
      </w:r>
      <w:r w:rsidRPr="00AD27FB">
        <w:rPr>
          <w:rFonts w:ascii="Palatino Linotype" w:hAnsi="Palatino Linotype"/>
          <w:i/>
        </w:rPr>
        <w:t xml:space="preserve"> al servicio de las respectivas unidades administrativas, así como su asignación y resguardos; </w:t>
      </w:r>
    </w:p>
    <w:p w14:paraId="1806257D" w14:textId="77777777" w:rsidR="00FD071F" w:rsidRPr="00AD27FB" w:rsidRDefault="00FD071F" w:rsidP="00FD071F">
      <w:pPr>
        <w:tabs>
          <w:tab w:val="left" w:pos="426"/>
        </w:tabs>
        <w:spacing w:after="0" w:line="276" w:lineRule="auto"/>
        <w:ind w:left="567" w:right="567"/>
        <w:contextualSpacing/>
        <w:jc w:val="both"/>
        <w:rPr>
          <w:rFonts w:ascii="Palatino Linotype" w:hAnsi="Palatino Linotype"/>
          <w:i/>
        </w:rPr>
      </w:pPr>
      <w:r w:rsidRPr="00AD27FB">
        <w:rPr>
          <w:rFonts w:ascii="Palatino Linotype" w:hAnsi="Palatino Linotype"/>
          <w:b/>
          <w:i/>
        </w:rPr>
        <w:t>II.</w:t>
      </w:r>
      <w:r w:rsidRPr="00AD27FB">
        <w:rPr>
          <w:rFonts w:ascii="Palatino Linotype" w:hAnsi="Palatino Linotype"/>
          <w:i/>
        </w:rPr>
        <w:t xml:space="preserve"> </w:t>
      </w:r>
      <w:r w:rsidRPr="00AD27FB">
        <w:rPr>
          <w:rFonts w:ascii="Palatino Linotype" w:hAnsi="Palatino Linotype"/>
          <w:b/>
          <w:i/>
          <w:u w:val="single"/>
        </w:rPr>
        <w:t>Llevar un registro y control de combustible</w:t>
      </w:r>
      <w:r w:rsidRPr="00AD27FB">
        <w:rPr>
          <w:rFonts w:ascii="Palatino Linotype" w:hAnsi="Palatino Linotype"/>
          <w:b/>
          <w:i/>
        </w:rPr>
        <w:t xml:space="preserve"> suministrado a las unidades administrativas</w:t>
      </w:r>
      <w:r w:rsidRPr="00AD27FB">
        <w:rPr>
          <w:rFonts w:ascii="Palatino Linotype" w:hAnsi="Palatino Linotype"/>
          <w:i/>
        </w:rPr>
        <w:t>;</w:t>
      </w:r>
    </w:p>
    <w:p w14:paraId="206190B9" w14:textId="55CE95AE" w:rsidR="00FD071F" w:rsidRPr="00AD27FB" w:rsidRDefault="00FD071F" w:rsidP="00FD071F">
      <w:pPr>
        <w:tabs>
          <w:tab w:val="left" w:pos="426"/>
        </w:tabs>
        <w:spacing w:after="0" w:line="276" w:lineRule="auto"/>
        <w:ind w:left="567" w:right="567"/>
        <w:contextualSpacing/>
        <w:jc w:val="both"/>
        <w:rPr>
          <w:rFonts w:ascii="Palatino Linotype" w:hAnsi="Palatino Linotype"/>
        </w:rPr>
      </w:pPr>
      <w:r w:rsidRPr="00AD27FB">
        <w:rPr>
          <w:rFonts w:ascii="Palatino Linotype" w:hAnsi="Palatino Linotype"/>
          <w:i/>
        </w:rPr>
        <w:t>(…)</w:t>
      </w:r>
    </w:p>
    <w:p w14:paraId="5BA1FFF4" w14:textId="59F9D422" w:rsidR="00FD071F" w:rsidRPr="00AD27FB" w:rsidRDefault="00FD071F" w:rsidP="00FD071F">
      <w:pPr>
        <w:tabs>
          <w:tab w:val="left" w:pos="426"/>
        </w:tabs>
        <w:spacing w:after="0" w:line="276" w:lineRule="auto"/>
        <w:ind w:left="567" w:right="567"/>
        <w:contextualSpacing/>
        <w:jc w:val="both"/>
        <w:rPr>
          <w:rFonts w:ascii="Palatino Linotype" w:eastAsia="MS Mincho" w:hAnsi="Palatino Linotype" w:cs="Times New Roman"/>
          <w:color w:val="000000"/>
          <w:szCs w:val="24"/>
          <w:lang w:eastAsia="es-ES"/>
        </w:rPr>
      </w:pPr>
      <w:r w:rsidRPr="00AD27FB">
        <w:rPr>
          <w:rFonts w:ascii="Palatino Linotype" w:hAnsi="Palatino Linotype"/>
        </w:rPr>
        <w:t>(Énfasis añadido)</w:t>
      </w:r>
    </w:p>
    <w:p w14:paraId="71425F11" w14:textId="77777777" w:rsidR="00FD071F" w:rsidRPr="00AD27FB" w:rsidRDefault="00FD071F"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640D082" w14:textId="52638256" w:rsidR="00606AC4" w:rsidRPr="00AD27FB" w:rsidRDefault="006300D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Ahora bien, como ha sido reiterado a lo largo del presente estudio, el </w:t>
      </w:r>
      <w:r w:rsidRPr="00AD27FB">
        <w:rPr>
          <w:rFonts w:ascii="Palatino Linotype" w:eastAsia="MS Mincho" w:hAnsi="Palatino Linotype" w:cs="Times New Roman"/>
          <w:b/>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entregó a la </w:t>
      </w:r>
      <w:r w:rsidRPr="00AD27FB">
        <w:rPr>
          <w:rFonts w:ascii="Palatino Linotype" w:eastAsia="MS Mincho" w:hAnsi="Palatino Linotype" w:cs="Times New Roman"/>
          <w:b/>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un documento electrónico titulado </w:t>
      </w:r>
      <w:r w:rsidRPr="00AD27FB">
        <w:rPr>
          <w:rFonts w:ascii="Palatino Linotype" w:eastAsia="MS Mincho" w:hAnsi="Palatino Linotype" w:cs="Times New Roman"/>
          <w:b/>
          <w:i/>
          <w:color w:val="000000"/>
          <w:sz w:val="24"/>
          <w:szCs w:val="24"/>
          <w:lang w:eastAsia="es-ES"/>
        </w:rPr>
        <w:t>“BITÁCORAS.pdf”</w:t>
      </w:r>
      <w:r w:rsidRPr="00AD27FB">
        <w:rPr>
          <w:rFonts w:ascii="Palatino Linotype" w:eastAsia="MS Mincho" w:hAnsi="Palatino Linotype" w:cs="Times New Roman"/>
          <w:color w:val="000000"/>
          <w:sz w:val="24"/>
          <w:szCs w:val="24"/>
          <w:lang w:eastAsia="es-ES"/>
        </w:rPr>
        <w:t xml:space="preserve"> consistente en las bitácoras de control de unidades de  18 vehículos que se encuentran asignados a la Subdirección de Servicios Comunitarios, las cuales, muestran de forma ordenada la fecha en que se utilizó la unidad, el nombre del conductor, así como los litros de carga de combustible que repostaron –en su caso- durante la jornada. Se adjunta a continuación la imagen de una de las bitácoras a modo de referencia:</w:t>
      </w:r>
    </w:p>
    <w:p w14:paraId="04A5F88B"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4E8BF98E" w14:textId="1E381E80" w:rsidR="006300D4" w:rsidRPr="00AD27FB" w:rsidRDefault="006300D4" w:rsidP="006300D4">
      <w:pPr>
        <w:tabs>
          <w:tab w:val="left" w:pos="426"/>
        </w:tabs>
        <w:spacing w:after="0" w:line="360" w:lineRule="auto"/>
        <w:ind w:right="51"/>
        <w:contextualSpacing/>
        <w:jc w:val="center"/>
        <w:rPr>
          <w:rFonts w:ascii="Palatino Linotype" w:eastAsia="MS Mincho" w:hAnsi="Palatino Linotype" w:cs="Times New Roman"/>
          <w:color w:val="000000"/>
          <w:sz w:val="24"/>
          <w:szCs w:val="24"/>
          <w:lang w:eastAsia="es-ES"/>
        </w:rPr>
      </w:pPr>
      <w:r w:rsidRPr="00AD27FB">
        <w:object w:dxaOrig="17520" w:dyaOrig="12765" w14:anchorId="53504DED">
          <v:shape id="_x0000_i1030" type="#_x0000_t75" style="width:382pt;height:274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47053" r:id="rId19"/>
        </w:object>
      </w:r>
    </w:p>
    <w:p w14:paraId="6AF18E08" w14:textId="77777777" w:rsidR="006300D4" w:rsidRPr="00AD27FB" w:rsidRDefault="006300D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1D25AC73" w14:textId="548A0CA4" w:rsidR="00606AC4" w:rsidRPr="00AD27FB" w:rsidRDefault="006300D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Así las cosas, podría parecer que el </w:t>
      </w:r>
      <w:r w:rsidRPr="00AD27FB">
        <w:rPr>
          <w:rFonts w:ascii="Palatino Linotype" w:eastAsia="MS Mincho" w:hAnsi="Palatino Linotype" w:cs="Times New Roman"/>
          <w:b/>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entregó los documentos donde consta la información relativa a la cantidad de combustible que se le ha suministrado a los vehículos asignados a la Dirección de Servicios Públicos, pues dentro de las bitácoras de control vehicular se muestran las cantidades exactas de combustible que repostaron a cada uno de los automotores, así como la fecha en que se realizó la carga.</w:t>
      </w:r>
    </w:p>
    <w:p w14:paraId="6E3C97F4"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D422C3E" w14:textId="7D2F3FB4" w:rsidR="00606AC4" w:rsidRPr="00AD27FB" w:rsidRDefault="006300D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No obstante lo anterior, es menester remitirnos nuevamente a</w:t>
      </w:r>
      <w:r w:rsidR="00D65F13" w:rsidRPr="00AD27FB">
        <w:rPr>
          <w:rFonts w:ascii="Palatino Linotype" w:eastAsia="MS Mincho" w:hAnsi="Palatino Linotype" w:cs="Times New Roman"/>
          <w:color w:val="000000"/>
          <w:sz w:val="24"/>
          <w:szCs w:val="24"/>
          <w:lang w:eastAsia="es-ES"/>
        </w:rPr>
        <w:t xml:space="preserve"> </w:t>
      </w:r>
      <w:r w:rsidRPr="00AD27FB">
        <w:rPr>
          <w:rFonts w:ascii="Palatino Linotype" w:eastAsia="MS Mincho" w:hAnsi="Palatino Linotype" w:cs="Times New Roman"/>
          <w:color w:val="000000"/>
          <w:sz w:val="24"/>
          <w:szCs w:val="24"/>
          <w:lang w:eastAsia="es-ES"/>
        </w:rPr>
        <w:t>l</w:t>
      </w:r>
      <w:r w:rsidR="00D65F13" w:rsidRPr="00AD27FB">
        <w:rPr>
          <w:rFonts w:ascii="Palatino Linotype" w:eastAsia="MS Mincho" w:hAnsi="Palatino Linotype" w:cs="Times New Roman"/>
          <w:color w:val="000000"/>
          <w:sz w:val="24"/>
          <w:szCs w:val="24"/>
          <w:lang w:eastAsia="es-ES"/>
        </w:rPr>
        <w:t>os</w:t>
      </w:r>
      <w:r w:rsidRPr="00AD27FB">
        <w:rPr>
          <w:rFonts w:ascii="Palatino Linotype" w:eastAsia="MS Mincho" w:hAnsi="Palatino Linotype" w:cs="Times New Roman"/>
          <w:color w:val="000000"/>
          <w:sz w:val="24"/>
          <w:szCs w:val="24"/>
          <w:lang w:eastAsia="es-ES"/>
        </w:rPr>
        <w:t xml:space="preserve"> organigrama</w:t>
      </w:r>
      <w:r w:rsidR="00D65F13" w:rsidRPr="00AD27FB">
        <w:rPr>
          <w:rFonts w:ascii="Palatino Linotype" w:eastAsia="MS Mincho" w:hAnsi="Palatino Linotype" w:cs="Times New Roman"/>
          <w:color w:val="000000"/>
          <w:sz w:val="24"/>
          <w:szCs w:val="24"/>
          <w:lang w:eastAsia="es-ES"/>
        </w:rPr>
        <w:t>s</w:t>
      </w:r>
      <w:r w:rsidRPr="00AD27FB">
        <w:rPr>
          <w:rFonts w:ascii="Palatino Linotype" w:eastAsia="MS Mincho" w:hAnsi="Palatino Linotype" w:cs="Times New Roman"/>
          <w:color w:val="000000"/>
          <w:sz w:val="24"/>
          <w:szCs w:val="24"/>
          <w:lang w:eastAsia="es-ES"/>
        </w:rPr>
        <w:t xml:space="preserve"> publicado</w:t>
      </w:r>
      <w:r w:rsidR="00D65F13" w:rsidRPr="00AD27FB">
        <w:rPr>
          <w:rFonts w:ascii="Palatino Linotype" w:eastAsia="MS Mincho" w:hAnsi="Palatino Linotype" w:cs="Times New Roman"/>
          <w:color w:val="000000"/>
          <w:sz w:val="24"/>
          <w:szCs w:val="24"/>
          <w:lang w:eastAsia="es-ES"/>
        </w:rPr>
        <w:t>s</w:t>
      </w:r>
      <w:r w:rsidRPr="00AD27FB">
        <w:rPr>
          <w:rFonts w:ascii="Palatino Linotype" w:eastAsia="MS Mincho" w:hAnsi="Palatino Linotype" w:cs="Times New Roman"/>
          <w:color w:val="000000"/>
          <w:sz w:val="24"/>
          <w:szCs w:val="24"/>
          <w:lang w:eastAsia="es-ES"/>
        </w:rPr>
        <w:t xml:space="preserve"> por el </w:t>
      </w:r>
      <w:r w:rsidRPr="00AD27FB">
        <w:rPr>
          <w:rFonts w:ascii="Palatino Linotype" w:eastAsia="MS Mincho" w:hAnsi="Palatino Linotype" w:cs="Times New Roman"/>
          <w:b/>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w:t>
      </w:r>
      <w:r w:rsidR="00D65F13" w:rsidRPr="00AD27FB">
        <w:rPr>
          <w:rFonts w:ascii="Palatino Linotype" w:eastAsia="MS Mincho" w:hAnsi="Palatino Linotype" w:cs="Times New Roman"/>
          <w:color w:val="000000"/>
          <w:sz w:val="24"/>
          <w:szCs w:val="24"/>
          <w:lang w:eastAsia="es-ES"/>
        </w:rPr>
        <w:t>en su portal IPOMEX, específicamente al relativo a la Dirección de Servicios Públicos, la cual, se integrará por las siguientes dependencias:</w:t>
      </w:r>
    </w:p>
    <w:p w14:paraId="259E52F8"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18ABD627" w14:textId="5F9D9CE4" w:rsidR="00D65F13" w:rsidRPr="00AD27FB" w:rsidRDefault="00D65F13" w:rsidP="00D65F13">
      <w:pPr>
        <w:tabs>
          <w:tab w:val="left" w:pos="426"/>
        </w:tabs>
        <w:spacing w:after="0" w:line="360" w:lineRule="auto"/>
        <w:ind w:right="51"/>
        <w:contextualSpacing/>
        <w:jc w:val="center"/>
        <w:rPr>
          <w:rFonts w:ascii="Palatino Linotype" w:eastAsia="MS Mincho" w:hAnsi="Palatino Linotype" w:cs="Times New Roman"/>
          <w:color w:val="000000"/>
          <w:sz w:val="24"/>
          <w:szCs w:val="24"/>
          <w:lang w:eastAsia="es-ES"/>
        </w:rPr>
      </w:pPr>
      <w:r w:rsidRPr="00AD27FB">
        <w:object w:dxaOrig="14775" w:dyaOrig="9345" w14:anchorId="16117FCF">
          <v:shape id="_x0000_i1031" type="#_x0000_t75" style="width:382pt;height:238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47054" r:id="rId21"/>
        </w:object>
      </w:r>
    </w:p>
    <w:p w14:paraId="13435017" w14:textId="77777777" w:rsidR="00D65F13" w:rsidRPr="00AD27FB" w:rsidRDefault="00D65F13"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666B5DA7" w14:textId="1CD5FD79" w:rsidR="00606AC4" w:rsidRPr="00AD27FB" w:rsidRDefault="00D65F13"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Así las cosas, se aprecia que la Dirección de Servicios Públicos contará con cuatro Subdirecciones: de Alumbrado Público; Servicios Comunitarios; Limpia y Recolección de Residuos; y, Operativa de Servicios Públicos Zona Oriente. En consecuencia, </w:t>
      </w:r>
      <w:r w:rsidR="00144150" w:rsidRPr="00AD27FB">
        <w:rPr>
          <w:rFonts w:ascii="Palatino Linotype" w:eastAsia="MS Mincho" w:hAnsi="Palatino Linotype" w:cs="Times New Roman"/>
          <w:color w:val="000000"/>
          <w:sz w:val="24"/>
          <w:szCs w:val="24"/>
          <w:lang w:eastAsia="es-ES"/>
        </w:rPr>
        <w:t xml:space="preserve">por cuanto hace al agravio expuesto por la particular, por el que se dolió porque el </w:t>
      </w:r>
      <w:r w:rsidR="00144150" w:rsidRPr="00AD27FB">
        <w:rPr>
          <w:rFonts w:ascii="Palatino Linotype" w:eastAsia="MS Mincho" w:hAnsi="Palatino Linotype" w:cs="Times New Roman"/>
          <w:b/>
          <w:color w:val="000000"/>
          <w:sz w:val="24"/>
          <w:szCs w:val="24"/>
          <w:lang w:eastAsia="es-ES"/>
        </w:rPr>
        <w:t xml:space="preserve">SUJETO OBLIGADO </w:t>
      </w:r>
      <w:r w:rsidR="00144150" w:rsidRPr="00AD27FB">
        <w:rPr>
          <w:rFonts w:ascii="Palatino Linotype" w:eastAsia="MS Mincho" w:hAnsi="Palatino Linotype" w:cs="Times New Roman"/>
          <w:color w:val="000000"/>
          <w:sz w:val="24"/>
          <w:szCs w:val="24"/>
          <w:lang w:eastAsia="es-ES"/>
        </w:rPr>
        <w:t>omitió entregar</w:t>
      </w:r>
      <w:r w:rsidRPr="00AD27FB">
        <w:rPr>
          <w:rFonts w:ascii="Palatino Linotype" w:eastAsia="MS Mincho" w:hAnsi="Palatino Linotype" w:cs="Times New Roman"/>
          <w:color w:val="000000"/>
          <w:sz w:val="24"/>
          <w:szCs w:val="24"/>
          <w:lang w:eastAsia="es-ES"/>
        </w:rPr>
        <w:t xml:space="preserve"> la cantidad de combustible repostado a los vehículos adscritos a l</w:t>
      </w:r>
      <w:r w:rsidR="00144150" w:rsidRPr="00AD27FB">
        <w:rPr>
          <w:rFonts w:ascii="Palatino Linotype" w:eastAsia="MS Mincho" w:hAnsi="Palatino Linotype" w:cs="Times New Roman"/>
          <w:color w:val="000000"/>
          <w:sz w:val="24"/>
          <w:szCs w:val="24"/>
          <w:lang w:eastAsia="es-ES"/>
        </w:rPr>
        <w:t>as distintas áreas de la</w:t>
      </w:r>
      <w:r w:rsidRPr="00AD27FB">
        <w:rPr>
          <w:rFonts w:ascii="Palatino Linotype" w:eastAsia="MS Mincho" w:hAnsi="Palatino Linotype" w:cs="Times New Roman"/>
          <w:color w:val="000000"/>
          <w:sz w:val="24"/>
          <w:szCs w:val="24"/>
          <w:lang w:eastAsia="es-ES"/>
        </w:rPr>
        <w:t xml:space="preserve"> </w:t>
      </w:r>
      <w:r w:rsidR="00144150" w:rsidRPr="00AD27FB">
        <w:rPr>
          <w:rFonts w:ascii="Palatino Linotype" w:eastAsia="MS Mincho" w:hAnsi="Palatino Linotype" w:cs="Times New Roman"/>
          <w:color w:val="000000"/>
          <w:sz w:val="24"/>
          <w:szCs w:val="24"/>
          <w:lang w:eastAsia="es-ES"/>
        </w:rPr>
        <w:t xml:space="preserve">Dirección de Servicios Públicos, este Organismo Garante lo encuentra </w:t>
      </w:r>
      <w:r w:rsidR="00144150" w:rsidRPr="00AD27FB">
        <w:rPr>
          <w:rFonts w:ascii="Palatino Linotype" w:eastAsia="MS Mincho" w:hAnsi="Palatino Linotype" w:cs="Times New Roman"/>
          <w:b/>
          <w:color w:val="000000"/>
          <w:sz w:val="24"/>
          <w:szCs w:val="24"/>
          <w:lang w:eastAsia="es-ES"/>
        </w:rPr>
        <w:t>fundado</w:t>
      </w:r>
      <w:r w:rsidR="00144150" w:rsidRPr="00AD27FB">
        <w:rPr>
          <w:rFonts w:ascii="Palatino Linotype" w:eastAsia="MS Mincho" w:hAnsi="Palatino Linotype" w:cs="Times New Roman"/>
          <w:color w:val="000000"/>
          <w:sz w:val="24"/>
          <w:szCs w:val="24"/>
          <w:lang w:eastAsia="es-ES"/>
        </w:rPr>
        <w:t>.</w:t>
      </w:r>
    </w:p>
    <w:p w14:paraId="45E1BA27"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160C62E" w14:textId="4A7DB611" w:rsidR="00606AC4" w:rsidRPr="00AD27FB" w:rsidRDefault="00D65F13"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Lo anterior se robustece aún más tomando en consideración el Padrón Vehicular entregado en respuesta, a través del cual se enlistan todos y cada uno de los vehículos asignados a las Subdirecciones antes referidas; e inclusive se advierte </w:t>
      </w:r>
      <w:r w:rsidRPr="00AD27FB">
        <w:rPr>
          <w:rFonts w:ascii="Palatino Linotype" w:eastAsia="MS Mincho" w:hAnsi="Palatino Linotype" w:cs="Times New Roman"/>
          <w:color w:val="000000"/>
          <w:sz w:val="24"/>
          <w:szCs w:val="24"/>
          <w:lang w:eastAsia="es-ES"/>
        </w:rPr>
        <w:lastRenderedPageBreak/>
        <w:t xml:space="preserve">que, respecto a los vehículos asignados a la Subdirección de Servicios Comunitarios, el </w:t>
      </w:r>
      <w:r w:rsidRPr="00AD27FB">
        <w:rPr>
          <w:rFonts w:ascii="Palatino Linotype" w:eastAsia="MS Mincho" w:hAnsi="Palatino Linotype" w:cs="Times New Roman"/>
          <w:b/>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no entregó siquiera las bitácoras de todos los automotores.</w:t>
      </w:r>
    </w:p>
    <w:p w14:paraId="7FAF3DA2"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2CF7DB1" w14:textId="09F0486F" w:rsidR="00606AC4" w:rsidRPr="00AD27FB" w:rsidRDefault="00D65F13"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Una vez establecido lo anterior, debemos reiterar que la esencia del derecho de acceso a la información radica en </w:t>
      </w:r>
      <w:r w:rsidR="00431DDA" w:rsidRPr="00AD27FB">
        <w:rPr>
          <w:rFonts w:ascii="Palatino Linotype" w:eastAsia="MS Mincho" w:hAnsi="Palatino Linotype" w:cs="Times New Roman"/>
          <w:color w:val="000000"/>
          <w:sz w:val="24"/>
          <w:szCs w:val="24"/>
          <w:lang w:eastAsia="es-ES"/>
        </w:rPr>
        <w:t xml:space="preserve">la facultad de los particulares de hacerse de todos los documentos que sean generados, poseídos y/o administrados por los entes públicos en ejercicio de sus facultades, competencias o atribuciones. Aunado a lo anterior, los Sujetos Obligados tienen el más alto deber de atender las solicitudes de acceso a la información siguiendo el principio de </w:t>
      </w:r>
      <w:r w:rsidR="00431DDA" w:rsidRPr="00AD27FB">
        <w:rPr>
          <w:rFonts w:ascii="Palatino Linotype" w:eastAsia="MS Mincho" w:hAnsi="Palatino Linotype" w:cs="Times New Roman"/>
          <w:b/>
          <w:color w:val="000000"/>
          <w:sz w:val="24"/>
          <w:szCs w:val="24"/>
          <w:lang w:eastAsia="es-ES"/>
        </w:rPr>
        <w:t>máxima publicidad</w:t>
      </w:r>
      <w:r w:rsidR="00431DDA" w:rsidRPr="00AD27FB">
        <w:rPr>
          <w:rFonts w:ascii="Palatino Linotype" w:eastAsia="MS Mincho" w:hAnsi="Palatino Linotype" w:cs="Times New Roman"/>
          <w:color w:val="000000"/>
          <w:sz w:val="24"/>
          <w:szCs w:val="24"/>
          <w:lang w:eastAsia="es-ES"/>
        </w:rPr>
        <w:t>, por lo tanto, habrán de entregar el o los documentos que colmen de la manera más amplia posible las pretensiones de los particulares.</w:t>
      </w:r>
    </w:p>
    <w:p w14:paraId="00DC7D65"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7CA715A" w14:textId="478D9CF3" w:rsidR="00606AC4" w:rsidRPr="00AD27FB" w:rsidRDefault="00431DDA"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Bajo esa línea de interpretación, </w:t>
      </w:r>
      <w:r w:rsidRPr="00AD27FB">
        <w:rPr>
          <w:rFonts w:ascii="Palatino Linotype" w:eastAsia="MS Mincho" w:hAnsi="Palatino Linotype" w:cs="Times New Roman"/>
          <w:color w:val="000000"/>
          <w:sz w:val="24"/>
          <w:szCs w:val="24"/>
          <w:lang w:val="es-ES_tradnl" w:eastAsia="es-ES"/>
        </w:rPr>
        <w:t xml:space="preserve">en lo que respecta al control del suministro de combustible de los vehículos, los Lineamientos </w:t>
      </w:r>
      <w:bookmarkStart w:id="47" w:name="_Hlk73096880"/>
      <w:r w:rsidRPr="00AD27FB">
        <w:rPr>
          <w:rFonts w:ascii="Palatino Linotype" w:eastAsia="MS Mincho" w:hAnsi="Palatino Linotype" w:cs="Times New Roman"/>
          <w:color w:val="000000"/>
          <w:sz w:val="24"/>
          <w:szCs w:val="24"/>
          <w:lang w:val="es-ES_tradnl" w:eastAsia="es-ES"/>
        </w:rPr>
        <w:t>de Control Financiero y Administrativo para las Entidades Fiscalizables Municipales del Estado de México</w:t>
      </w:r>
      <w:bookmarkEnd w:id="47"/>
      <w:r w:rsidRPr="00AD27FB">
        <w:rPr>
          <w:rFonts w:ascii="Palatino Linotype" w:eastAsia="MS Mincho" w:hAnsi="Palatino Linotype" w:cs="Times New Roman"/>
          <w:color w:val="000000"/>
          <w:sz w:val="24"/>
          <w:szCs w:val="24"/>
          <w:vertAlign w:val="superscript"/>
          <w:lang w:val="es-ES_tradnl" w:eastAsia="es-ES"/>
        </w:rPr>
        <w:footnoteReference w:id="15"/>
      </w:r>
      <w:r w:rsidRPr="00AD27FB">
        <w:rPr>
          <w:rFonts w:ascii="Palatino Linotype" w:eastAsia="MS Mincho" w:hAnsi="Palatino Linotype" w:cs="Times New Roman"/>
          <w:color w:val="000000"/>
          <w:sz w:val="24"/>
          <w:szCs w:val="24"/>
          <w:lang w:val="es-ES_tradnl" w:eastAsia="es-ES"/>
        </w:rPr>
        <w:t xml:space="preserve"> tienen por objeto establecer las normas en materia de control financiero y administrativo en la obtención, administración y aplicación de los recursos públicos para las entidades fiscalizables municipales</w:t>
      </w:r>
      <w:r w:rsidRPr="00AD27FB">
        <w:rPr>
          <w:rFonts w:ascii="Palatino Linotype" w:eastAsia="MS Mincho" w:hAnsi="Palatino Linotype" w:cs="Times New Roman"/>
          <w:color w:val="000000"/>
          <w:sz w:val="24"/>
          <w:szCs w:val="24"/>
          <w:vertAlign w:val="superscript"/>
          <w:lang w:val="es-ES_tradnl" w:eastAsia="es-ES"/>
        </w:rPr>
        <w:footnoteReference w:id="16"/>
      </w:r>
      <w:r w:rsidRPr="00AD27FB">
        <w:rPr>
          <w:rFonts w:ascii="Palatino Linotype" w:eastAsia="MS Mincho" w:hAnsi="Palatino Linotype" w:cs="Times New Roman"/>
          <w:color w:val="000000"/>
          <w:sz w:val="24"/>
          <w:szCs w:val="24"/>
          <w:lang w:val="es-ES_tradnl" w:eastAsia="es-ES"/>
        </w:rPr>
        <w:t>. Dentro de los sujetos de los Lineamientos de mérito, para los municipios, se consideran a:</w:t>
      </w:r>
    </w:p>
    <w:p w14:paraId="4EE6955C"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5AD3EC9" w14:textId="77777777" w:rsidR="00431DDA" w:rsidRPr="00AD27FB" w:rsidRDefault="00431DDA" w:rsidP="00431DDA">
      <w:pPr>
        <w:pStyle w:val="Prrafodelista"/>
        <w:tabs>
          <w:tab w:val="left" w:pos="426"/>
        </w:tabs>
        <w:spacing w:line="276" w:lineRule="auto"/>
        <w:ind w:left="567" w:right="567"/>
        <w:jc w:val="both"/>
        <w:rPr>
          <w:rFonts w:ascii="Palatino Linotype" w:hAnsi="Palatino Linotype" w:cs="Arial"/>
          <w:i/>
          <w:iCs/>
          <w:color w:val="000000" w:themeColor="text1"/>
        </w:rPr>
      </w:pPr>
      <w:r w:rsidRPr="00AD27FB">
        <w:rPr>
          <w:rFonts w:ascii="Palatino Linotype" w:hAnsi="Palatino Linotype" w:cs="Arial"/>
          <w:i/>
          <w:iCs/>
          <w:color w:val="000000" w:themeColor="text1"/>
        </w:rPr>
        <w:t>“</w:t>
      </w:r>
      <w:r w:rsidRPr="00AD27FB">
        <w:rPr>
          <w:rFonts w:ascii="Palatino Linotype" w:hAnsi="Palatino Linotype" w:cs="Arial"/>
          <w:b/>
          <w:bCs/>
          <w:i/>
          <w:iCs/>
          <w:color w:val="000000" w:themeColor="text1"/>
        </w:rPr>
        <w:t>CUARTO.</w:t>
      </w:r>
      <w:r w:rsidRPr="00AD27FB">
        <w:rPr>
          <w:rFonts w:ascii="Palatino Linotype" w:hAnsi="Palatino Linotype" w:cs="Arial"/>
          <w:i/>
          <w:iCs/>
          <w:color w:val="000000" w:themeColor="text1"/>
        </w:rPr>
        <w:t xml:space="preserve"> Son sujetos de los presentes Lineamientos:</w:t>
      </w:r>
    </w:p>
    <w:p w14:paraId="124EA081" w14:textId="77777777" w:rsidR="00431DDA" w:rsidRPr="00AD27FB" w:rsidRDefault="00431DDA" w:rsidP="00431DDA">
      <w:pPr>
        <w:pStyle w:val="Prrafodelista"/>
        <w:tabs>
          <w:tab w:val="left" w:pos="426"/>
        </w:tabs>
        <w:spacing w:line="276" w:lineRule="auto"/>
        <w:ind w:left="567"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lastRenderedPageBreak/>
        <w:t>I.</w:t>
      </w:r>
      <w:r w:rsidRPr="00AD27FB">
        <w:rPr>
          <w:rFonts w:ascii="Palatino Linotype" w:hAnsi="Palatino Linotype" w:cs="Arial"/>
          <w:i/>
          <w:iCs/>
          <w:color w:val="000000" w:themeColor="text1"/>
        </w:rPr>
        <w:t xml:space="preserve"> En los Municipios:</w:t>
      </w:r>
    </w:p>
    <w:p w14:paraId="6D703586"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a)</w:t>
      </w:r>
      <w:r w:rsidRPr="00AD27FB">
        <w:rPr>
          <w:rFonts w:ascii="Palatino Linotype" w:hAnsi="Palatino Linotype" w:cs="Arial"/>
          <w:i/>
          <w:iCs/>
          <w:color w:val="000000" w:themeColor="text1"/>
        </w:rPr>
        <w:t xml:space="preserve"> Presidente;</w:t>
      </w:r>
    </w:p>
    <w:p w14:paraId="04C24C85"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b)</w:t>
      </w:r>
      <w:r w:rsidRPr="00AD27FB">
        <w:rPr>
          <w:rFonts w:ascii="Palatino Linotype" w:hAnsi="Palatino Linotype" w:cs="Arial"/>
          <w:i/>
          <w:iCs/>
          <w:color w:val="000000" w:themeColor="text1"/>
        </w:rPr>
        <w:t xml:space="preserve"> Síndico(s);</w:t>
      </w:r>
    </w:p>
    <w:p w14:paraId="2CFE4117"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c)</w:t>
      </w:r>
      <w:r w:rsidRPr="00AD27FB">
        <w:rPr>
          <w:rFonts w:ascii="Palatino Linotype" w:hAnsi="Palatino Linotype" w:cs="Arial"/>
          <w:i/>
          <w:iCs/>
          <w:color w:val="000000" w:themeColor="text1"/>
        </w:rPr>
        <w:t xml:space="preserve"> Regidores;</w:t>
      </w:r>
    </w:p>
    <w:p w14:paraId="3113E0BB"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d)</w:t>
      </w:r>
      <w:r w:rsidRPr="00AD27FB">
        <w:rPr>
          <w:rFonts w:ascii="Palatino Linotype" w:hAnsi="Palatino Linotype" w:cs="Arial"/>
          <w:i/>
          <w:iCs/>
          <w:color w:val="000000" w:themeColor="text1"/>
        </w:rPr>
        <w:t xml:space="preserve"> Secretario del ayuntamiento;</w:t>
      </w:r>
    </w:p>
    <w:p w14:paraId="62A12373"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e)</w:t>
      </w:r>
      <w:r w:rsidRPr="00AD27FB">
        <w:rPr>
          <w:rFonts w:ascii="Palatino Linotype" w:hAnsi="Palatino Linotype" w:cs="Arial"/>
          <w:i/>
          <w:iCs/>
          <w:color w:val="000000" w:themeColor="text1"/>
        </w:rPr>
        <w:t xml:space="preserve"> Tesorero o equivalente;</w:t>
      </w:r>
    </w:p>
    <w:p w14:paraId="5AD9D17C"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f)</w:t>
      </w:r>
      <w:r w:rsidRPr="00AD27FB">
        <w:rPr>
          <w:rFonts w:ascii="Palatino Linotype" w:hAnsi="Palatino Linotype" w:cs="Arial"/>
          <w:i/>
          <w:iCs/>
          <w:color w:val="000000" w:themeColor="text1"/>
        </w:rPr>
        <w:t xml:space="preserve"> Director de administración o su equivalente;</w:t>
      </w:r>
    </w:p>
    <w:p w14:paraId="714672A9"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g)</w:t>
      </w:r>
      <w:r w:rsidRPr="00AD27FB">
        <w:rPr>
          <w:rFonts w:ascii="Palatino Linotype" w:hAnsi="Palatino Linotype" w:cs="Arial"/>
          <w:i/>
          <w:iCs/>
          <w:color w:val="000000" w:themeColor="text1"/>
        </w:rPr>
        <w:t xml:space="preserve"> Director de obras públicas; y</w:t>
      </w:r>
    </w:p>
    <w:p w14:paraId="36A9BDD3" w14:textId="77777777" w:rsidR="00431DDA" w:rsidRPr="00AD27FB" w:rsidRDefault="00431DDA" w:rsidP="00431DDA">
      <w:pPr>
        <w:pStyle w:val="Prrafodelista"/>
        <w:tabs>
          <w:tab w:val="left" w:pos="426"/>
        </w:tabs>
        <w:spacing w:line="276" w:lineRule="auto"/>
        <w:ind w:left="851" w:right="567"/>
        <w:jc w:val="both"/>
        <w:rPr>
          <w:rFonts w:ascii="Palatino Linotype" w:hAnsi="Palatino Linotype" w:cs="Arial"/>
          <w:i/>
          <w:iCs/>
          <w:color w:val="000000" w:themeColor="text1"/>
        </w:rPr>
      </w:pPr>
      <w:r w:rsidRPr="00AD27FB">
        <w:rPr>
          <w:rFonts w:ascii="Palatino Linotype" w:hAnsi="Palatino Linotype" w:cs="Arial"/>
          <w:b/>
          <w:bCs/>
          <w:i/>
          <w:iCs/>
          <w:color w:val="000000" w:themeColor="text1"/>
        </w:rPr>
        <w:t>h)</w:t>
      </w:r>
      <w:r w:rsidRPr="00AD27FB">
        <w:rPr>
          <w:rFonts w:ascii="Palatino Linotype" w:hAnsi="Palatino Linotype" w:cs="Arial"/>
          <w:i/>
          <w:iCs/>
          <w:color w:val="000000" w:themeColor="text1"/>
        </w:rPr>
        <w:t xml:space="preserve"> Titular del órgano de control interno.</w:t>
      </w:r>
    </w:p>
    <w:p w14:paraId="28E40804" w14:textId="77777777" w:rsidR="00431DDA" w:rsidRPr="00AD27FB" w:rsidRDefault="00431DDA" w:rsidP="00431DDA">
      <w:pPr>
        <w:pStyle w:val="Prrafodelista"/>
        <w:tabs>
          <w:tab w:val="left" w:pos="426"/>
        </w:tabs>
        <w:spacing w:line="276" w:lineRule="auto"/>
        <w:ind w:left="567" w:right="567"/>
        <w:jc w:val="both"/>
        <w:rPr>
          <w:rFonts w:ascii="Palatino Linotype" w:hAnsi="Palatino Linotype"/>
          <w:i/>
          <w:iCs/>
          <w:color w:val="000000" w:themeColor="text1"/>
        </w:rPr>
      </w:pPr>
      <w:r w:rsidRPr="00AD27FB">
        <w:rPr>
          <w:rFonts w:ascii="Palatino Linotype" w:hAnsi="Palatino Linotype" w:cs="Arial"/>
          <w:i/>
          <w:iCs/>
          <w:color w:val="000000" w:themeColor="text1"/>
        </w:rPr>
        <w:t>(…)”</w:t>
      </w:r>
    </w:p>
    <w:p w14:paraId="3983300D" w14:textId="77777777" w:rsidR="00431DDA" w:rsidRPr="00AD27FB" w:rsidRDefault="00431DDA"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633A73C3" w14:textId="7D3ACF31" w:rsidR="00606AC4" w:rsidRPr="00AD27FB" w:rsidRDefault="00431DDA"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Para el</w:t>
      </w:r>
      <w:r w:rsidRPr="00AD27FB">
        <w:rPr>
          <w:rFonts w:ascii="Palatino Linotype" w:eastAsia="MS Mincho" w:hAnsi="Palatino Linotype" w:cs="Times New Roman"/>
          <w:color w:val="000000"/>
          <w:sz w:val="24"/>
          <w:szCs w:val="24"/>
          <w:lang w:val="es-ES_tradnl" w:eastAsia="es-ES"/>
        </w:rPr>
        <w:t xml:space="preserve"> presente asunto, es de especial interés el Lineamiento VIGÉSIMO OCTAVO, el cual señala que </w:t>
      </w:r>
      <w:r w:rsidRPr="00AD27FB">
        <w:rPr>
          <w:rFonts w:ascii="Palatino Linotype" w:eastAsia="MS Mincho" w:hAnsi="Palatino Linotype" w:cs="Times New Roman"/>
          <w:b/>
          <w:color w:val="000000"/>
          <w:sz w:val="24"/>
          <w:szCs w:val="24"/>
          <w:lang w:val="es-ES_tradnl" w:eastAsia="es-ES"/>
        </w:rPr>
        <w:t>los servidores públicos municipales responsables de llevar el control del consumo de los combustibles</w:t>
      </w:r>
      <w:r w:rsidRPr="00AD27FB">
        <w:rPr>
          <w:rFonts w:ascii="Palatino Linotype" w:eastAsia="MS Mincho" w:hAnsi="Palatino Linotype" w:cs="Times New Roman"/>
          <w:color w:val="000000"/>
          <w:sz w:val="24"/>
          <w:szCs w:val="24"/>
          <w:lang w:val="es-ES_tradnl" w:eastAsia="es-ES"/>
        </w:rPr>
        <w:t xml:space="preserve"> y lubricantes </w:t>
      </w:r>
      <w:r w:rsidRPr="00AD27FB">
        <w:rPr>
          <w:rFonts w:ascii="Palatino Linotype" w:eastAsia="MS Mincho" w:hAnsi="Palatino Linotype" w:cs="Times New Roman"/>
          <w:b/>
          <w:color w:val="000000"/>
          <w:sz w:val="24"/>
          <w:szCs w:val="24"/>
          <w:lang w:val="es-ES_tradnl" w:eastAsia="es-ES"/>
        </w:rPr>
        <w:t>de cada uno de los vehículos y maquinaria</w:t>
      </w:r>
      <w:r w:rsidRPr="00AD27FB">
        <w:rPr>
          <w:rFonts w:ascii="Palatino Linotype" w:eastAsia="MS Mincho" w:hAnsi="Palatino Linotype" w:cs="Times New Roman"/>
          <w:color w:val="000000"/>
          <w:sz w:val="24"/>
          <w:szCs w:val="24"/>
          <w:lang w:val="es-ES_tradnl" w:eastAsia="es-ES"/>
        </w:rPr>
        <w:t xml:space="preserve"> de la entidad fiscalizable municipal, por medio de los vales de gasolina o por los consumos foráneos que realicen fuera del municipio, </w:t>
      </w:r>
      <w:r w:rsidRPr="00AD27FB">
        <w:rPr>
          <w:rFonts w:ascii="Palatino Linotype" w:eastAsia="MS Mincho" w:hAnsi="Palatino Linotype" w:cs="Times New Roman"/>
          <w:b/>
          <w:color w:val="000000"/>
          <w:sz w:val="24"/>
          <w:szCs w:val="24"/>
          <w:lang w:val="es-ES_tradnl" w:eastAsia="es-ES"/>
        </w:rPr>
        <w:t>deberán llevar una bitácora</w:t>
      </w:r>
      <w:r w:rsidRPr="00AD27FB">
        <w:rPr>
          <w:rFonts w:ascii="Palatino Linotype" w:eastAsia="MS Mincho" w:hAnsi="Palatino Linotype" w:cs="Times New Roman"/>
          <w:color w:val="000000"/>
          <w:sz w:val="24"/>
          <w:szCs w:val="24"/>
          <w:lang w:val="es-ES_tradnl" w:eastAsia="es-ES"/>
        </w:rPr>
        <w:t xml:space="preserve"> de acuerdo al anexo 3, el cual consiste en el siguiente formato:</w:t>
      </w:r>
    </w:p>
    <w:p w14:paraId="7EFCB832"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D54895C" w14:textId="575D21CB" w:rsidR="00D62EF4" w:rsidRPr="00AD27FB" w:rsidRDefault="00D62EF4" w:rsidP="00D62EF4">
      <w:pPr>
        <w:tabs>
          <w:tab w:val="left" w:pos="426"/>
        </w:tabs>
        <w:spacing w:after="0" w:line="360" w:lineRule="auto"/>
        <w:ind w:right="51"/>
        <w:contextualSpacing/>
        <w:jc w:val="center"/>
        <w:rPr>
          <w:rFonts w:ascii="Palatino Linotype" w:eastAsia="MS Mincho" w:hAnsi="Palatino Linotype" w:cs="Times New Roman"/>
          <w:color w:val="000000"/>
          <w:sz w:val="24"/>
          <w:szCs w:val="24"/>
          <w:lang w:eastAsia="es-ES"/>
        </w:rPr>
      </w:pPr>
      <w:r w:rsidRPr="00AD27FB">
        <w:rPr>
          <w:rFonts w:ascii="Palatino Linotype" w:hAnsi="Palatino Linotype"/>
          <w:noProof/>
          <w:color w:val="000000" w:themeColor="text1"/>
          <w:lang w:eastAsia="es-MX"/>
        </w:rPr>
        <w:drawing>
          <wp:inline distT="0" distB="0" distL="0" distR="0" wp14:anchorId="2AE642BD" wp14:editId="5E9B05E7">
            <wp:extent cx="4800600" cy="2184314"/>
            <wp:effectExtent l="57150" t="57150" r="95250" b="1022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5916" cy="21912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26851C" w14:textId="77777777" w:rsidR="00D62EF4" w:rsidRPr="00AD27FB" w:rsidRDefault="00D62EF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5758FAF" w14:textId="3164C48F" w:rsidR="00606AC4" w:rsidRPr="00AD27FB" w:rsidRDefault="00D62EF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lastRenderedPageBreak/>
        <w:t xml:space="preserve">Así </w:t>
      </w:r>
      <w:r w:rsidRPr="00AD27FB">
        <w:rPr>
          <w:rFonts w:ascii="Palatino Linotype" w:eastAsia="MS Mincho" w:hAnsi="Palatino Linotype" w:cs="Times New Roman"/>
          <w:color w:val="000000"/>
          <w:sz w:val="24"/>
          <w:szCs w:val="24"/>
          <w:lang w:val="es-ES_tradnl" w:eastAsia="es-ES"/>
        </w:rPr>
        <w:t xml:space="preserve">las cosas, este Organismo Garante identifica a la </w:t>
      </w:r>
      <w:r w:rsidRPr="00AD27FB">
        <w:rPr>
          <w:rFonts w:ascii="Palatino Linotype" w:eastAsia="MS Mincho" w:hAnsi="Palatino Linotype" w:cs="Times New Roman"/>
          <w:b/>
          <w:color w:val="000000"/>
          <w:sz w:val="24"/>
          <w:szCs w:val="24"/>
          <w:lang w:val="es-ES_tradnl" w:eastAsia="es-ES"/>
        </w:rPr>
        <w:t>Bitácora de Consumo de Gasolina/Diésel</w:t>
      </w:r>
      <w:r w:rsidRPr="00AD27FB">
        <w:rPr>
          <w:rFonts w:ascii="Palatino Linotype" w:eastAsia="MS Mincho" w:hAnsi="Palatino Linotype" w:cs="Times New Roman"/>
          <w:color w:val="000000"/>
          <w:sz w:val="24"/>
          <w:szCs w:val="24"/>
          <w:lang w:val="es-ES_tradnl" w:eastAsia="es-ES"/>
        </w:rPr>
        <w:t xml:space="preserve"> como el documento </w:t>
      </w:r>
      <w:r w:rsidRPr="00AD27FB">
        <w:rPr>
          <w:rFonts w:ascii="Palatino Linotype" w:eastAsia="MS Mincho" w:hAnsi="Palatino Linotype" w:cs="Times New Roman"/>
          <w:b/>
          <w:color w:val="000000"/>
          <w:sz w:val="24"/>
          <w:szCs w:val="24"/>
          <w:lang w:val="es-ES_tradnl" w:eastAsia="es-ES"/>
        </w:rPr>
        <w:t>idóneo</w:t>
      </w:r>
      <w:r w:rsidRPr="00AD27FB">
        <w:rPr>
          <w:rFonts w:ascii="Palatino Linotype" w:eastAsia="MS Mincho" w:hAnsi="Palatino Linotype" w:cs="Times New Roman"/>
          <w:color w:val="000000"/>
          <w:sz w:val="24"/>
          <w:szCs w:val="24"/>
          <w:lang w:val="es-ES_tradnl" w:eastAsia="es-ES"/>
        </w:rPr>
        <w:t xml:space="preserve"> para satisfacer la pretensión de la </w:t>
      </w:r>
      <w:r w:rsidRPr="00AD27FB">
        <w:rPr>
          <w:rFonts w:ascii="Palatino Linotype" w:eastAsia="MS Mincho" w:hAnsi="Palatino Linotype" w:cs="Times New Roman"/>
          <w:b/>
          <w:bCs/>
          <w:color w:val="000000"/>
          <w:sz w:val="24"/>
          <w:szCs w:val="24"/>
          <w:lang w:val="es-ES_tradnl" w:eastAsia="es-ES"/>
        </w:rPr>
        <w:t>RECURRENTE,</w:t>
      </w:r>
      <w:r w:rsidRPr="00AD27FB">
        <w:rPr>
          <w:rFonts w:ascii="Palatino Linotype" w:eastAsia="MS Mincho" w:hAnsi="Palatino Linotype" w:cs="Times New Roman"/>
          <w:color w:val="000000"/>
          <w:sz w:val="24"/>
          <w:szCs w:val="24"/>
          <w:lang w:val="es-ES_tradnl" w:eastAsia="es-ES"/>
        </w:rPr>
        <w:t xml:space="preserve"> pues estos documentos se realizan de forma individual para cada uno de los autos, camiones, motocicletas, y maquinaria en general, que posea y resguarde el </w:t>
      </w:r>
      <w:r w:rsidRPr="00AD27FB">
        <w:rPr>
          <w:rFonts w:ascii="Palatino Linotype" w:eastAsia="MS Mincho" w:hAnsi="Palatino Linotype" w:cs="Times New Roman"/>
          <w:b/>
          <w:color w:val="000000"/>
          <w:sz w:val="24"/>
          <w:szCs w:val="24"/>
          <w:lang w:val="es-ES_tradnl" w:eastAsia="es-ES"/>
        </w:rPr>
        <w:t>SUJETO OBLIGADO</w:t>
      </w:r>
      <w:r w:rsidRPr="00AD27FB">
        <w:rPr>
          <w:rFonts w:ascii="Palatino Linotype" w:eastAsia="MS Mincho" w:hAnsi="Palatino Linotype" w:cs="Times New Roman"/>
          <w:color w:val="000000"/>
          <w:sz w:val="24"/>
          <w:szCs w:val="24"/>
          <w:lang w:val="es-ES_tradnl" w:eastAsia="es-ES"/>
        </w:rPr>
        <w:t xml:space="preserve">, en los que debe asentarse la unidad, marca, modelo y placas de cada automotor, sin olvidar, por supuesto, la </w:t>
      </w:r>
      <w:r w:rsidRPr="00AD27FB">
        <w:rPr>
          <w:rFonts w:ascii="Palatino Linotype" w:eastAsia="MS Mincho" w:hAnsi="Palatino Linotype" w:cs="Times New Roman"/>
          <w:b/>
          <w:color w:val="000000"/>
          <w:sz w:val="24"/>
          <w:szCs w:val="24"/>
          <w:lang w:val="es-ES_tradnl" w:eastAsia="es-ES"/>
        </w:rPr>
        <w:t>distribución de combustible que se ha repostado a lo largo del tiempo</w:t>
      </w:r>
      <w:r w:rsidRPr="00AD27FB">
        <w:rPr>
          <w:rFonts w:ascii="Palatino Linotype" w:eastAsia="MS Mincho" w:hAnsi="Palatino Linotype" w:cs="Times New Roman"/>
          <w:color w:val="000000"/>
          <w:sz w:val="24"/>
          <w:szCs w:val="24"/>
          <w:lang w:val="es-ES_tradnl" w:eastAsia="es-ES"/>
        </w:rPr>
        <w:t>.</w:t>
      </w:r>
      <w:r w:rsidR="00651FD1" w:rsidRPr="00AD27FB">
        <w:rPr>
          <w:rFonts w:ascii="Palatino Linotype" w:eastAsia="MS Mincho" w:hAnsi="Palatino Linotype" w:cs="Times New Roman"/>
          <w:color w:val="000000"/>
          <w:sz w:val="24"/>
          <w:szCs w:val="24"/>
          <w:lang w:val="es-ES_tradnl" w:eastAsia="es-ES"/>
        </w:rPr>
        <w:t xml:space="preserve"> </w:t>
      </w:r>
      <w:r w:rsidR="00651FD1" w:rsidRPr="00AD27FB">
        <w:rPr>
          <w:rFonts w:ascii="Palatino Linotype" w:eastAsia="MS Mincho" w:hAnsi="Palatino Linotype" w:cs="Times New Roman"/>
          <w:b/>
          <w:color w:val="000000"/>
          <w:sz w:val="24"/>
          <w:szCs w:val="24"/>
          <w:lang w:val="es-ES_tradnl" w:eastAsia="es-ES"/>
        </w:rPr>
        <w:t>Aunado a que la propia particular, dentro de su solicitud de información 00128/TLALNEPA/IP/2022 las requirió</w:t>
      </w:r>
      <w:r w:rsidR="00651FD1" w:rsidRPr="00AD27FB">
        <w:rPr>
          <w:rFonts w:ascii="Palatino Linotype" w:eastAsia="MS Mincho" w:hAnsi="Palatino Linotype" w:cs="Times New Roman"/>
          <w:color w:val="000000"/>
          <w:sz w:val="24"/>
          <w:szCs w:val="24"/>
          <w:lang w:val="es-ES_tradnl" w:eastAsia="es-ES"/>
        </w:rPr>
        <w:t>.</w:t>
      </w:r>
    </w:p>
    <w:p w14:paraId="403344D5"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1FF0731" w14:textId="6E93F83F" w:rsidR="00606AC4" w:rsidRPr="00AD27FB" w:rsidRDefault="00D62EF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Luego entonces, </w:t>
      </w:r>
      <w:r w:rsidRPr="00AD27FB">
        <w:rPr>
          <w:rFonts w:ascii="Palatino Linotype" w:eastAsia="MS Mincho" w:hAnsi="Palatino Linotype" w:cs="Times New Roman"/>
          <w:color w:val="000000"/>
          <w:sz w:val="24"/>
          <w:szCs w:val="24"/>
          <w:lang w:val="es-ES_tradnl" w:eastAsia="es-ES"/>
        </w:rPr>
        <w:t xml:space="preserve">el </w:t>
      </w:r>
      <w:r w:rsidRPr="00AD27FB">
        <w:rPr>
          <w:rFonts w:ascii="Palatino Linotype" w:eastAsia="MS Mincho" w:hAnsi="Palatino Linotype" w:cs="Times New Roman"/>
          <w:b/>
          <w:bCs/>
          <w:color w:val="000000"/>
          <w:sz w:val="24"/>
          <w:szCs w:val="24"/>
          <w:lang w:val="es-ES_tradnl" w:eastAsia="es-ES"/>
        </w:rPr>
        <w:t>SUJETO OBLIGADO</w:t>
      </w:r>
      <w:r w:rsidRPr="00AD27FB">
        <w:rPr>
          <w:rFonts w:ascii="Palatino Linotype" w:eastAsia="MS Mincho" w:hAnsi="Palatino Linotype" w:cs="Times New Roman"/>
          <w:color w:val="000000"/>
          <w:sz w:val="24"/>
          <w:szCs w:val="24"/>
          <w:lang w:val="es-ES_tradnl" w:eastAsia="es-ES"/>
        </w:rPr>
        <w:t xml:space="preserve"> deberá entregar el o los documentos donde conste el control del suministro de combustible de </w:t>
      </w:r>
      <w:r w:rsidRPr="00AD27FB">
        <w:rPr>
          <w:rFonts w:ascii="Palatino Linotype" w:eastAsia="MS Mincho" w:hAnsi="Palatino Linotype" w:cs="Times New Roman"/>
          <w:b/>
          <w:color w:val="000000"/>
          <w:sz w:val="24"/>
          <w:szCs w:val="24"/>
          <w:lang w:val="es-ES_tradnl" w:eastAsia="es-ES"/>
        </w:rPr>
        <w:t>todos</w:t>
      </w:r>
      <w:r w:rsidRPr="00AD27FB">
        <w:rPr>
          <w:rFonts w:ascii="Palatino Linotype" w:eastAsia="MS Mincho" w:hAnsi="Palatino Linotype" w:cs="Times New Roman"/>
          <w:color w:val="000000"/>
          <w:sz w:val="24"/>
          <w:szCs w:val="24"/>
          <w:lang w:val="es-ES_tradnl" w:eastAsia="es-ES"/>
        </w:rPr>
        <w:t xml:space="preserve"> los vehículos y maquinaria asignada a la Dirección de Servicios Públicos, por el periodo comprendido del uno (01) al veintiocho (28) de enero de dos mil veintidós, de ser procedente en versión pública.</w:t>
      </w:r>
    </w:p>
    <w:p w14:paraId="09E48429"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1971A0B9" w14:textId="59D98D40" w:rsidR="00D62EF4" w:rsidRPr="00AD27FB" w:rsidRDefault="00D62EF4" w:rsidP="00D62EF4">
      <w:pPr>
        <w:pStyle w:val="Ttulo3"/>
        <w:rPr>
          <w:rFonts w:ascii="Palatino Linotype" w:eastAsia="MS Mincho" w:hAnsi="Palatino Linotype" w:cs="Times New Roman"/>
          <w:b/>
          <w:color w:val="000000"/>
          <w:lang w:eastAsia="es-ES"/>
        </w:rPr>
      </w:pPr>
      <w:r w:rsidRPr="00AD27FB">
        <w:rPr>
          <w:rFonts w:ascii="Palatino Linotype" w:eastAsia="MS Mincho" w:hAnsi="Palatino Linotype" w:cs="Times New Roman"/>
          <w:b/>
          <w:color w:val="000000"/>
          <w:lang w:eastAsia="es-ES"/>
        </w:rPr>
        <w:t>V. Del derecho de petición.</w:t>
      </w:r>
    </w:p>
    <w:p w14:paraId="372FA87B" w14:textId="77777777" w:rsidR="00D62EF4" w:rsidRPr="00AD27FB" w:rsidRDefault="00D62EF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F73229B" w14:textId="6E32C500" w:rsidR="00606AC4" w:rsidRPr="00AD27FB" w:rsidRDefault="00D62EF4"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Una vez delimitado lo anterior, como </w:t>
      </w:r>
      <w:r w:rsidRPr="00AD27FB">
        <w:rPr>
          <w:rFonts w:ascii="Palatino Linotype" w:eastAsia="MS Mincho" w:hAnsi="Palatino Linotype" w:cs="Times New Roman"/>
          <w:color w:val="000000"/>
          <w:sz w:val="24"/>
          <w:szCs w:val="24"/>
          <w:lang w:val="es-ES_tradnl" w:eastAsia="es-ES"/>
        </w:rPr>
        <w:t xml:space="preserve">fuera expuesto en el apartado de </w:t>
      </w:r>
      <w:r w:rsidRPr="00AD27FB">
        <w:rPr>
          <w:rFonts w:ascii="Palatino Linotype" w:eastAsia="MS Mincho" w:hAnsi="Palatino Linotype" w:cs="Times New Roman"/>
          <w:i/>
          <w:color w:val="000000"/>
          <w:sz w:val="24"/>
          <w:szCs w:val="24"/>
          <w:lang w:val="es-ES_tradnl" w:eastAsia="es-ES"/>
        </w:rPr>
        <w:t>Antecedentes</w:t>
      </w:r>
      <w:r w:rsidRPr="00AD27FB">
        <w:rPr>
          <w:rFonts w:ascii="Palatino Linotype" w:eastAsia="MS Mincho" w:hAnsi="Palatino Linotype" w:cs="Times New Roman"/>
          <w:color w:val="000000"/>
          <w:sz w:val="24"/>
          <w:szCs w:val="24"/>
          <w:lang w:val="es-ES_tradnl" w:eastAsia="es-ES"/>
        </w:rPr>
        <w:t xml:space="preserve"> del presente escrito, se tiene que la particular solicitó, a través de la solicitud de información </w:t>
      </w:r>
      <w:r w:rsidRPr="00AD27FB">
        <w:rPr>
          <w:rFonts w:ascii="Palatino Linotype" w:eastAsia="MS Mincho" w:hAnsi="Palatino Linotype" w:cs="Times New Roman"/>
          <w:b/>
          <w:color w:val="000000"/>
          <w:sz w:val="24"/>
          <w:szCs w:val="24"/>
          <w:lang w:val="es-ES_tradnl" w:eastAsia="es-ES"/>
        </w:rPr>
        <w:t>00128/TLALNEPA/IP/2022</w:t>
      </w:r>
      <w:r w:rsidRPr="00AD27FB">
        <w:rPr>
          <w:rFonts w:ascii="Palatino Linotype" w:eastAsia="MS Mincho" w:hAnsi="Palatino Linotype" w:cs="Times New Roman"/>
          <w:color w:val="000000"/>
          <w:sz w:val="24"/>
          <w:szCs w:val="24"/>
          <w:lang w:val="es-ES_tradnl" w:eastAsia="es-ES"/>
        </w:rPr>
        <w:t>, lo siguiente:</w:t>
      </w:r>
    </w:p>
    <w:p w14:paraId="1EAED823"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CBC7EFF" w14:textId="51CE1453" w:rsidR="00D62EF4" w:rsidRPr="00AD27FB" w:rsidRDefault="00D62EF4" w:rsidP="00D62EF4">
      <w:pPr>
        <w:tabs>
          <w:tab w:val="left" w:pos="426"/>
        </w:tabs>
        <w:spacing w:after="0" w:line="276" w:lineRule="auto"/>
        <w:ind w:left="567" w:right="567"/>
        <w:contextualSpacing/>
        <w:jc w:val="both"/>
        <w:rPr>
          <w:rFonts w:ascii="Palatino Linotype" w:eastAsia="MS Mincho" w:hAnsi="Palatino Linotype" w:cs="Times New Roman"/>
          <w:color w:val="000000"/>
          <w:szCs w:val="24"/>
          <w:lang w:eastAsia="es-ES"/>
        </w:rPr>
      </w:pPr>
      <w:r w:rsidRPr="00AD27FB">
        <w:rPr>
          <w:rFonts w:ascii="Palatino Linotype" w:eastAsia="MS Mincho" w:hAnsi="Palatino Linotype" w:cs="Times New Roman"/>
          <w:i/>
          <w:color w:val="000000"/>
          <w:szCs w:val="24"/>
          <w:lang w:eastAsia="es-ES"/>
        </w:rPr>
        <w:t xml:space="preserve">“(…) 2. Requiero fotos de todas las trampas de gasolina y </w:t>
      </w:r>
      <w:proofErr w:type="spellStart"/>
      <w:r w:rsidRPr="00AD27FB">
        <w:rPr>
          <w:rFonts w:ascii="Palatino Linotype" w:eastAsia="MS Mincho" w:hAnsi="Palatino Linotype" w:cs="Times New Roman"/>
          <w:i/>
          <w:color w:val="000000"/>
          <w:szCs w:val="24"/>
          <w:lang w:eastAsia="es-ES"/>
        </w:rPr>
        <w:t>disel</w:t>
      </w:r>
      <w:proofErr w:type="spellEnd"/>
      <w:r w:rsidRPr="00AD27FB">
        <w:rPr>
          <w:rFonts w:ascii="Palatino Linotype" w:eastAsia="MS Mincho" w:hAnsi="Palatino Linotype" w:cs="Times New Roman"/>
          <w:i/>
          <w:color w:val="000000"/>
          <w:szCs w:val="24"/>
          <w:lang w:eastAsia="es-ES"/>
        </w:rPr>
        <w:t xml:space="preserve"> de todos los vehículos adscritos a la Dirección de Servicios Públicos. 3. Requiero Foto de donde se resguarda la </w:t>
      </w:r>
      <w:r w:rsidRPr="00AD27FB">
        <w:rPr>
          <w:rFonts w:ascii="Palatino Linotype" w:eastAsia="MS Mincho" w:hAnsi="Palatino Linotype" w:cs="Times New Roman"/>
          <w:i/>
          <w:color w:val="000000"/>
          <w:szCs w:val="24"/>
          <w:lang w:eastAsia="es-ES"/>
        </w:rPr>
        <w:lastRenderedPageBreak/>
        <w:t xml:space="preserve">gasolina y </w:t>
      </w:r>
      <w:proofErr w:type="spellStart"/>
      <w:r w:rsidRPr="00AD27FB">
        <w:rPr>
          <w:rFonts w:ascii="Palatino Linotype" w:eastAsia="MS Mincho" w:hAnsi="Palatino Linotype" w:cs="Times New Roman"/>
          <w:i/>
          <w:color w:val="000000"/>
          <w:szCs w:val="24"/>
          <w:lang w:eastAsia="es-ES"/>
        </w:rPr>
        <w:t>diesel</w:t>
      </w:r>
      <w:proofErr w:type="spellEnd"/>
      <w:r w:rsidRPr="00AD27FB">
        <w:rPr>
          <w:rFonts w:ascii="Palatino Linotype" w:eastAsia="MS Mincho" w:hAnsi="Palatino Linotype" w:cs="Times New Roman"/>
          <w:i/>
          <w:color w:val="000000"/>
          <w:szCs w:val="24"/>
          <w:lang w:eastAsia="es-ES"/>
        </w:rPr>
        <w:t xml:space="preserve"> que les sobra en todos los campamentos de la Dirección de Servicios Públicos (…)”</w:t>
      </w:r>
      <w:r w:rsidRPr="00AD27FB">
        <w:rPr>
          <w:rFonts w:ascii="Palatino Linotype" w:eastAsia="MS Mincho" w:hAnsi="Palatino Linotype" w:cs="Times New Roman"/>
          <w:color w:val="000000"/>
          <w:szCs w:val="24"/>
          <w:lang w:eastAsia="es-ES"/>
        </w:rPr>
        <w:t xml:space="preserve"> (Sic)</w:t>
      </w:r>
    </w:p>
    <w:p w14:paraId="5660C8FD" w14:textId="77777777" w:rsidR="00D62EF4" w:rsidRPr="00AD27FB" w:rsidRDefault="00D62EF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CD29848" w14:textId="02334BA2" w:rsidR="00606AC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De lo anterior se coligue que la </w:t>
      </w:r>
      <w:r w:rsidRPr="00AD27FB">
        <w:rPr>
          <w:rFonts w:ascii="Palatino Linotype" w:eastAsia="MS Mincho" w:hAnsi="Palatino Linotype" w:cs="Times New Roman"/>
          <w:b/>
          <w:color w:val="000000"/>
          <w:sz w:val="24"/>
          <w:szCs w:val="24"/>
          <w:lang w:eastAsia="es-ES"/>
        </w:rPr>
        <w:t>RECURRENTE</w:t>
      </w:r>
      <w:r w:rsidRPr="00AD27FB">
        <w:rPr>
          <w:rFonts w:ascii="Palatino Linotype" w:eastAsia="MS Mincho" w:hAnsi="Palatino Linotype" w:cs="Times New Roman"/>
          <w:color w:val="000000"/>
          <w:sz w:val="24"/>
          <w:szCs w:val="24"/>
          <w:lang w:eastAsia="es-ES"/>
        </w:rPr>
        <w:t xml:space="preserve">, a través de una solicitud de información, planteó la </w:t>
      </w:r>
      <w:r w:rsidRPr="00AD27FB">
        <w:rPr>
          <w:rFonts w:ascii="Palatino Linotype" w:eastAsia="MS Mincho" w:hAnsi="Palatino Linotype" w:cs="Times New Roman"/>
          <w:b/>
          <w:color w:val="000000"/>
          <w:sz w:val="24"/>
          <w:szCs w:val="24"/>
          <w:lang w:eastAsia="es-ES"/>
        </w:rPr>
        <w:t>petición</w:t>
      </w:r>
      <w:r w:rsidRPr="00AD27FB">
        <w:rPr>
          <w:rFonts w:ascii="Palatino Linotype" w:eastAsia="MS Mincho" w:hAnsi="Palatino Linotype" w:cs="Times New Roman"/>
          <w:color w:val="000000"/>
          <w:sz w:val="24"/>
          <w:szCs w:val="24"/>
          <w:lang w:eastAsia="es-ES"/>
        </w:rPr>
        <w:t xml:space="preserve"> al Ayuntamiento de Tlalnepantla de Baz </w:t>
      </w:r>
      <w:r w:rsidRPr="00AD27FB">
        <w:rPr>
          <w:rFonts w:ascii="Palatino Linotype" w:eastAsia="MS Mincho" w:hAnsi="Palatino Linotype" w:cs="Times New Roman"/>
          <w:b/>
          <w:color w:val="000000"/>
          <w:sz w:val="24"/>
          <w:szCs w:val="24"/>
          <w:lang w:eastAsia="es-ES"/>
        </w:rPr>
        <w:t>consistente en que se le enviaran fotografías de todas las trampas de los vehículos adscritos a la Dirección de Servicios Públicos, así como del lugar donde se resguarda el combustible sobrante.</w:t>
      </w:r>
    </w:p>
    <w:p w14:paraId="34A675E1"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6E37DDD" w14:textId="125904B5" w:rsidR="00606AC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Al respecto, este Órgano Garante advierte que </w:t>
      </w:r>
      <w:r w:rsidRPr="00AD27FB">
        <w:rPr>
          <w:rFonts w:ascii="Palatino Linotype" w:eastAsia="MS Mincho" w:hAnsi="Palatino Linotype" w:cs="Times New Roman"/>
          <w:b/>
          <w:color w:val="000000"/>
          <w:sz w:val="24"/>
          <w:szCs w:val="24"/>
          <w:lang w:eastAsia="es-ES"/>
        </w:rPr>
        <w:t xml:space="preserve">dicho requerimiento no constituye un derecho de acceso a la información pública, sino más bien un </w:t>
      </w:r>
      <w:r w:rsidRPr="00AD27FB">
        <w:rPr>
          <w:rFonts w:ascii="Palatino Linotype" w:eastAsia="MS Mincho" w:hAnsi="Palatino Linotype" w:cs="Times New Roman"/>
          <w:b/>
          <w:color w:val="000000"/>
          <w:sz w:val="24"/>
          <w:szCs w:val="24"/>
          <w:u w:val="single"/>
          <w:lang w:eastAsia="es-ES"/>
        </w:rPr>
        <w:t>derecho de petición</w:t>
      </w:r>
      <w:r w:rsidRPr="00AD27FB">
        <w:rPr>
          <w:rFonts w:ascii="Palatino Linotype" w:eastAsia="MS Mincho" w:hAnsi="Palatino Linotype" w:cs="Times New Roman"/>
          <w:color w:val="000000"/>
          <w:sz w:val="24"/>
          <w:szCs w:val="24"/>
          <w:lang w:eastAsia="es-ES"/>
        </w:rPr>
        <w:t xml:space="preserve">, debido a que se tratan de manifestaciones subjetivas vertidas por </w:t>
      </w:r>
      <w:r w:rsidR="00651FD1" w:rsidRPr="00AD27FB">
        <w:rPr>
          <w:rFonts w:ascii="Palatino Linotype" w:eastAsia="MS Mincho" w:hAnsi="Palatino Linotype" w:cs="Times New Roman"/>
          <w:color w:val="000000"/>
          <w:sz w:val="24"/>
          <w:szCs w:val="24"/>
          <w:lang w:eastAsia="es-ES"/>
        </w:rPr>
        <w:t>la</w:t>
      </w:r>
      <w:r w:rsidRPr="00AD27FB">
        <w:rPr>
          <w:rFonts w:ascii="Palatino Linotype" w:eastAsia="MS Mincho" w:hAnsi="Palatino Linotype" w:cs="Times New Roman"/>
          <w:color w:val="000000"/>
          <w:sz w:val="24"/>
          <w:szCs w:val="24"/>
          <w:lang w:eastAsia="es-ES"/>
        </w:rPr>
        <w:t xml:space="preserve"> particular, </w:t>
      </w:r>
      <w:r w:rsidRPr="00AD27FB">
        <w:rPr>
          <w:rFonts w:ascii="Palatino Linotype" w:eastAsia="MS Mincho" w:hAnsi="Palatino Linotype" w:cs="Times New Roman"/>
          <w:b/>
          <w:color w:val="000000"/>
          <w:sz w:val="24"/>
          <w:szCs w:val="24"/>
          <w:lang w:eastAsia="es-ES"/>
        </w:rPr>
        <w:t>interrogantes</w:t>
      </w:r>
      <w:r w:rsidRPr="00AD27FB">
        <w:rPr>
          <w:rFonts w:ascii="Palatino Linotype" w:eastAsia="MS Mincho" w:hAnsi="Palatino Linotype" w:cs="Times New Roman"/>
          <w:color w:val="000000"/>
          <w:sz w:val="24"/>
          <w:szCs w:val="24"/>
          <w:lang w:eastAsia="es-ES"/>
        </w:rPr>
        <w:t xml:space="preserve"> que no se colman con la entrega de documentos, pues </w:t>
      </w:r>
      <w:r w:rsidRPr="00AD27FB">
        <w:rPr>
          <w:rFonts w:ascii="Palatino Linotype" w:eastAsia="MS Mincho" w:hAnsi="Palatino Linotype" w:cs="Times New Roman"/>
          <w:b/>
          <w:bCs/>
          <w:color w:val="000000"/>
          <w:sz w:val="24"/>
          <w:szCs w:val="24"/>
          <w:lang w:eastAsia="es-ES"/>
        </w:rPr>
        <w:t xml:space="preserve">la particular espera que la exteriorización de sus manifestaciones sean respondidas mediante la generación de un documento </w:t>
      </w:r>
      <w:r w:rsidRPr="00AD27FB">
        <w:rPr>
          <w:rFonts w:ascii="Palatino Linotype" w:eastAsia="MS Mincho" w:hAnsi="Palatino Linotype" w:cs="Times New Roman"/>
          <w:b/>
          <w:bCs/>
          <w:i/>
          <w:iCs/>
          <w:color w:val="000000"/>
          <w:sz w:val="24"/>
          <w:szCs w:val="24"/>
          <w:lang w:eastAsia="es-ES"/>
        </w:rPr>
        <w:t>ad hoc</w:t>
      </w:r>
      <w:r w:rsidRPr="00AD27FB">
        <w:rPr>
          <w:rFonts w:ascii="Palatino Linotype" w:eastAsia="MS Mincho" w:hAnsi="Palatino Linotype" w:cs="Times New Roman"/>
          <w:b/>
          <w:bCs/>
          <w:color w:val="000000"/>
          <w:sz w:val="24"/>
          <w:szCs w:val="24"/>
          <w:lang w:eastAsia="es-ES"/>
        </w:rPr>
        <w:t xml:space="preserve"> en el que el Ayuntamiento de Tlalnepantla de Baz tome diversas fotografías para atender su pretensión</w:t>
      </w:r>
      <w:r w:rsidRPr="00AD27FB">
        <w:rPr>
          <w:rFonts w:ascii="Palatino Linotype" w:eastAsia="MS Mincho" w:hAnsi="Palatino Linotype" w:cs="Times New Roman"/>
          <w:color w:val="000000"/>
          <w:sz w:val="24"/>
          <w:szCs w:val="24"/>
          <w:lang w:eastAsia="es-ES"/>
        </w:rPr>
        <w:t>; situación que conlleva a afirmar que se está en presencia del ejercicio del derecho enunciado.</w:t>
      </w:r>
    </w:p>
    <w:p w14:paraId="7105174C"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400B251" w14:textId="0D3809D4" w:rsidR="00606AC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Razón de lo anterior, resulta esencial manifestar que el </w:t>
      </w:r>
      <w:r w:rsidRPr="00AD27FB">
        <w:rPr>
          <w:rFonts w:ascii="Palatino Linotype" w:eastAsia="MS Mincho" w:hAnsi="Palatino Linotype" w:cs="Times New Roman"/>
          <w:b/>
          <w:bCs/>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no está constreñido a generar documentos que atiendan peticiones específicas por parte de los particulares, pues ello se aleja del fin del derecho de acceso a la información.</w:t>
      </w:r>
    </w:p>
    <w:p w14:paraId="7EC0ED02" w14:textId="77777777" w:rsidR="00D62EF4" w:rsidRPr="00AD27FB" w:rsidRDefault="00D62EF4"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A0CB867" w14:textId="0994D7CA" w:rsidR="00D62EF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lastRenderedPageBreak/>
        <w:t>Sustenta lo anterior el Criterio de Interpretación 03/17 publicado por el Instituto Nacional de Transparencia, Acceso a la Información y Protección de Datos Personales, cuyo rubro y texto establecen lo siguiente:</w:t>
      </w:r>
    </w:p>
    <w:p w14:paraId="4A51730B" w14:textId="77777777" w:rsidR="00D62EF4" w:rsidRPr="00AD27FB" w:rsidRDefault="00D62EF4"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72115363" w14:textId="77777777" w:rsidR="00ED0287" w:rsidRPr="00AD27FB" w:rsidRDefault="00ED0287" w:rsidP="00ED0287">
      <w:pPr>
        <w:pStyle w:val="Prrafodelista"/>
        <w:tabs>
          <w:tab w:val="left" w:pos="426"/>
        </w:tabs>
        <w:spacing w:line="276" w:lineRule="auto"/>
        <w:ind w:left="567" w:right="567"/>
        <w:jc w:val="both"/>
        <w:rPr>
          <w:rFonts w:ascii="Palatino Linotype" w:hAnsi="Palatino Linotype"/>
          <w:i/>
          <w:iCs/>
          <w:color w:val="000000" w:themeColor="text1"/>
        </w:rPr>
      </w:pPr>
      <w:r w:rsidRPr="00AD27FB">
        <w:rPr>
          <w:rFonts w:ascii="Palatino Linotype" w:hAnsi="Palatino Linotype"/>
          <w:b/>
          <w:i/>
          <w:iCs/>
          <w:color w:val="000000" w:themeColor="text1"/>
        </w:rPr>
        <w:t>NO EXISTE OBLIGACIÓN DE ELABORAR DOCUMENTOS AD HOC PARA ATENDER LAS SOLICITUDES DE ACCESO A LA INFORMACIÓN. “</w:t>
      </w:r>
      <w:r w:rsidRPr="00AD27FB">
        <w:rPr>
          <w:rFonts w:ascii="Palatino Linotype" w:hAnsi="Palatino Linotype"/>
          <w:i/>
          <w:iCs/>
          <w:color w:val="000000" w:themeColor="text1"/>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5691C8" w14:textId="77777777" w:rsidR="00ED0287" w:rsidRPr="00AD27FB" w:rsidRDefault="00ED0287"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50B0D54" w14:textId="58852B13" w:rsidR="00D62EF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Por otro lado, es importante dejar en claro lo que debe entenderse por derecho de petición y por derecho de acceso a la información pública. Por lo que respecta a la definición de Derecho de Petición, el Maestro Ignacio Burgoa Orihuela refiere:</w:t>
      </w:r>
    </w:p>
    <w:p w14:paraId="31B7444A" w14:textId="77777777" w:rsidR="00D62EF4" w:rsidRPr="00AD27FB" w:rsidRDefault="00D62EF4"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B7BBB94" w14:textId="77777777" w:rsidR="00ED0287" w:rsidRPr="00AD27FB" w:rsidRDefault="00ED0287" w:rsidP="00ED0287">
      <w:pPr>
        <w:autoSpaceDE w:val="0"/>
        <w:autoSpaceDN w:val="0"/>
        <w:adjustRightInd w:val="0"/>
        <w:spacing w:after="0" w:line="276" w:lineRule="auto"/>
        <w:ind w:left="567" w:right="567"/>
        <w:jc w:val="both"/>
        <w:rPr>
          <w:rFonts w:ascii="Palatino Linotype" w:eastAsia="MS Mincho" w:hAnsi="Palatino Linotype" w:cs="Arial"/>
          <w:i/>
        </w:rPr>
      </w:pPr>
      <w:r w:rsidRPr="00AD27FB">
        <w:rPr>
          <w:rFonts w:ascii="Palatino Linotype" w:eastAsia="MS Mincho" w:hAnsi="Palatino Linotype" w:cs="Arial"/>
        </w:rPr>
        <w:t xml:space="preserve">“(…) </w:t>
      </w:r>
      <w:r w:rsidRPr="00AD27FB">
        <w:rPr>
          <w:rFonts w:ascii="Palatino Linotype" w:eastAsia="MS Mincho"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AD27FB">
        <w:rPr>
          <w:rFonts w:ascii="Palatino Linotype" w:eastAsia="MS Mincho" w:hAnsi="Palatino Linotype" w:cs="Arial"/>
          <w:i/>
        </w:rPr>
        <w:t>.</w:t>
      </w:r>
      <w:r w:rsidRPr="00AD27FB">
        <w:rPr>
          <w:rFonts w:ascii="Palatino Linotype" w:eastAsia="MS Mincho" w:hAnsi="Palatino Linotype" w:cs="Times New Roman"/>
          <w:i/>
        </w:rPr>
        <w:t>“</w:t>
      </w:r>
      <w:proofErr w:type="gramEnd"/>
      <w:r w:rsidRPr="00AD27FB">
        <w:rPr>
          <w:rFonts w:ascii="Palatino Linotype" w:eastAsia="MS Mincho" w:hAnsi="Palatino Linotype" w:cs="Times New Roman"/>
          <w:b/>
          <w:i/>
        </w:rPr>
        <w:t xml:space="preserve"> </w:t>
      </w:r>
      <w:r w:rsidRPr="00AD27FB">
        <w:rPr>
          <w:rFonts w:ascii="Palatino Linotype" w:eastAsia="MS Mincho" w:hAnsi="Palatino Linotype" w:cs="Arial"/>
        </w:rPr>
        <w:t>(Sic)</w:t>
      </w:r>
    </w:p>
    <w:p w14:paraId="20841605" w14:textId="77777777" w:rsidR="00ED0287" w:rsidRPr="00AD27FB" w:rsidRDefault="00ED0287"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6EEC3B6D" w14:textId="62812BAA" w:rsidR="00D62EF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Por su parte, David Cienfuegos Salgado, concibe al derecho de petición como </w:t>
      </w:r>
      <w:r w:rsidRPr="00AD27FB">
        <w:rPr>
          <w:rFonts w:ascii="Palatino Linotype" w:eastAsia="MS Mincho" w:hAnsi="Palatino Linotype" w:cs="Times New Roman"/>
          <w:i/>
          <w:color w:val="000000"/>
          <w:sz w:val="24"/>
          <w:szCs w:val="24"/>
          <w:lang w:eastAsia="es-ES"/>
        </w:rPr>
        <w:t>“el derecho de toda persona a ser escuchado por quienes ejercen el poder público”</w:t>
      </w:r>
      <w:r w:rsidRPr="00AD27FB">
        <w:rPr>
          <w:rFonts w:ascii="Palatino Linotype" w:eastAsia="MS Mincho" w:hAnsi="Palatino Linotype" w:cs="Times New Roman"/>
          <w:color w:val="000000"/>
          <w:sz w:val="24"/>
          <w:szCs w:val="24"/>
          <w:lang w:eastAsia="es-ES"/>
        </w:rPr>
        <w:t>.</w:t>
      </w:r>
    </w:p>
    <w:p w14:paraId="5EC395CF" w14:textId="77777777" w:rsidR="00D62EF4" w:rsidRPr="00AD27FB" w:rsidRDefault="00D62EF4"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B887894" w14:textId="022E7C94" w:rsidR="00D62EF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A este respecto, para diferenciar el derecho de petición al derecho de acceso a la información, resulta conducente señalar que José Guadalupe Robles, conceptualiza el derecho a la información como:</w:t>
      </w:r>
    </w:p>
    <w:p w14:paraId="1057189E" w14:textId="77777777" w:rsidR="00D62EF4" w:rsidRPr="00AD27FB" w:rsidRDefault="00D62EF4"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0F3464E8" w14:textId="77777777" w:rsidR="00ED0287" w:rsidRPr="00AD27FB" w:rsidRDefault="00ED0287" w:rsidP="00ED0287">
      <w:pPr>
        <w:autoSpaceDE w:val="0"/>
        <w:autoSpaceDN w:val="0"/>
        <w:adjustRightInd w:val="0"/>
        <w:spacing w:after="0" w:line="276" w:lineRule="auto"/>
        <w:ind w:left="567" w:right="567"/>
        <w:contextualSpacing/>
        <w:jc w:val="both"/>
        <w:rPr>
          <w:rFonts w:ascii="Palatino Linotype" w:eastAsia="MS Mincho" w:hAnsi="Palatino Linotype" w:cs="Arial"/>
          <w:i/>
        </w:rPr>
      </w:pPr>
      <w:r w:rsidRPr="00AD27FB">
        <w:rPr>
          <w:rFonts w:ascii="Palatino Linotype" w:eastAsia="MS Mincho" w:hAnsi="Palatino Linotype" w:cs="Arial"/>
          <w:b/>
          <w:i/>
        </w:rPr>
        <w:t>“</w:t>
      </w:r>
      <w:r w:rsidRPr="00AD27FB">
        <w:rPr>
          <w:rFonts w:ascii="Palatino Linotype" w:eastAsia="MS Mincho" w:hAnsi="Palatino Linotype" w:cs="Arial"/>
          <w:i/>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D27FB">
        <w:rPr>
          <w:rFonts w:ascii="Palatino Linotype" w:eastAsia="MS Mincho" w:hAnsi="Palatino Linotype" w:cs="Arial"/>
          <w:b/>
          <w:i/>
        </w:rPr>
        <w:t>”</w:t>
      </w:r>
      <w:r w:rsidRPr="00AD27FB">
        <w:rPr>
          <w:rFonts w:ascii="Palatino Linotype" w:eastAsia="MS Mincho" w:hAnsi="Palatino Linotype" w:cs="Arial"/>
          <w:i/>
        </w:rPr>
        <w:t xml:space="preserve"> </w:t>
      </w:r>
      <w:r w:rsidRPr="00AD27FB">
        <w:rPr>
          <w:rFonts w:ascii="Palatino Linotype" w:eastAsia="MS Mincho" w:hAnsi="Palatino Linotype" w:cs="Arial"/>
          <w:iCs/>
        </w:rPr>
        <w:t xml:space="preserve">(Sic) </w:t>
      </w:r>
    </w:p>
    <w:p w14:paraId="29BFFEAF" w14:textId="77777777" w:rsidR="00ED0287" w:rsidRPr="00AD27FB" w:rsidRDefault="00ED0287" w:rsidP="00D62EF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3B34C6F" w14:textId="7673FF81" w:rsidR="00D62EF4"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741D0081" w14:textId="77777777" w:rsidR="00ED0287" w:rsidRPr="00AD27FB" w:rsidRDefault="00ED0287" w:rsidP="00ED0287">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26106961" w14:textId="72D9702F" w:rsidR="00ED0287"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Por lo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w:t>
      </w:r>
      <w:r w:rsidRPr="00AD27FB">
        <w:rPr>
          <w:rFonts w:ascii="Palatino Linotype" w:eastAsia="MS Mincho" w:hAnsi="Palatino Linotype" w:cs="Times New Roman"/>
          <w:color w:val="000000"/>
          <w:sz w:val="24"/>
          <w:szCs w:val="24"/>
          <w:lang w:eastAsia="es-ES"/>
        </w:rPr>
        <w:lastRenderedPageBreak/>
        <w:t>disposiciones de la materia, privilegiando el principio de máxima publicidad de la información.</w:t>
      </w:r>
    </w:p>
    <w:p w14:paraId="17A95AC3" w14:textId="77777777" w:rsidR="00ED0287" w:rsidRPr="00AD27FB" w:rsidRDefault="00ED0287" w:rsidP="00ED0287">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EA769BB" w14:textId="1ACCE263" w:rsidR="00ED0287"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Así las cosas, se puede concluir que la distinción entre el derecho de petición y el derecho de acceso a la información estriba principalmente en que en el primero de ellos, </w:t>
      </w:r>
      <w:r w:rsidRPr="00AD27FB">
        <w:rPr>
          <w:rFonts w:ascii="Palatino Linotype" w:eastAsia="MS Mincho" w:hAnsi="Palatino Linotype" w:cs="Times New Roman"/>
          <w:b/>
          <w:color w:val="000000"/>
          <w:sz w:val="24"/>
          <w:szCs w:val="24"/>
          <w:u w:val="single"/>
          <w:lang w:eastAsia="es-ES"/>
        </w:rPr>
        <w:t>la pretensión del peticionario consiste generalmente en</w:t>
      </w:r>
      <w:r w:rsidRPr="00AD27FB">
        <w:rPr>
          <w:rFonts w:ascii="Palatino Linotype" w:eastAsia="MS Mincho" w:hAnsi="Palatino Linotype" w:cs="Times New Roman"/>
          <w:color w:val="000000"/>
          <w:sz w:val="24"/>
          <w:szCs w:val="24"/>
          <w:u w:val="single"/>
          <w:lang w:eastAsia="es-ES"/>
        </w:rPr>
        <w:t xml:space="preserve"> </w:t>
      </w:r>
      <w:r w:rsidRPr="00AD27FB">
        <w:rPr>
          <w:rFonts w:ascii="Palatino Linotype" w:eastAsia="MS Mincho" w:hAnsi="Palatino Linotype" w:cs="Times New Roman"/>
          <w:b/>
          <w:color w:val="000000"/>
          <w:sz w:val="24"/>
          <w:szCs w:val="24"/>
          <w:u w:val="single"/>
          <w:lang w:eastAsia="es-ES"/>
        </w:rPr>
        <w:t>obligar a la autoridad responsable a que actúe en el sentido de contestar lo solicitado</w:t>
      </w:r>
      <w:r w:rsidRPr="00AD27FB">
        <w:rPr>
          <w:rFonts w:ascii="Palatino Linotype" w:eastAsia="MS Mincho" w:hAnsi="Palatino Linotype" w:cs="Times New Roman"/>
          <w:color w:val="000000"/>
          <w:sz w:val="24"/>
          <w:szCs w:val="24"/>
          <w:lang w:eastAsia="es-ES"/>
        </w:rPr>
        <w:t xml:space="preserve">, mientras que en el </w:t>
      </w:r>
      <w:r w:rsidRPr="00AD27FB">
        <w:rPr>
          <w:rFonts w:ascii="Palatino Linotype" w:eastAsia="MS Mincho" w:hAnsi="Palatino Linotype" w:cs="Times New Roman"/>
          <w:bCs/>
          <w:color w:val="000000"/>
          <w:sz w:val="24"/>
          <w:szCs w:val="24"/>
          <w:lang w:eastAsia="es-ES"/>
        </w:rPr>
        <w:t xml:space="preserve">segundo supuesto </w:t>
      </w:r>
      <w:r w:rsidRPr="00AD27FB">
        <w:rPr>
          <w:rFonts w:ascii="Palatino Linotype" w:eastAsia="MS Mincho" w:hAnsi="Palatino Linotype" w:cs="Times New Roman"/>
          <w:b/>
          <w:bCs/>
          <w:color w:val="000000"/>
          <w:sz w:val="24"/>
          <w:szCs w:val="24"/>
          <w:lang w:eastAsia="es-ES"/>
        </w:rPr>
        <w:t>la solicitud de acceso a la información pública se encamina primordialmente a</w:t>
      </w:r>
      <w:r w:rsidRPr="00AD27FB">
        <w:rPr>
          <w:rFonts w:ascii="Palatino Linotype" w:eastAsia="MS Mincho" w:hAnsi="Palatino Linotype" w:cs="Times New Roman"/>
          <w:b/>
          <w:color w:val="000000"/>
          <w:sz w:val="24"/>
          <w:szCs w:val="24"/>
          <w:lang w:eastAsia="es-ES"/>
        </w:rPr>
        <w:t xml:space="preserve"> permitir el acceso a datos, registros y todo tipo de información pública que conste en documentos, sea generada o se encuentre en posesión de la autoridad.</w:t>
      </w:r>
    </w:p>
    <w:p w14:paraId="570BB518" w14:textId="77777777" w:rsidR="00ED0287" w:rsidRPr="00AD27FB" w:rsidRDefault="00ED0287" w:rsidP="00ED0287">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3EE5BA95" w14:textId="65B191DA" w:rsidR="00ED0287" w:rsidRPr="00AD27FB" w:rsidRDefault="00ED0287" w:rsidP="00606AC4">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 xml:space="preserve">Luego </w:t>
      </w:r>
      <w:r w:rsidR="001C6F01" w:rsidRPr="00AD27FB">
        <w:rPr>
          <w:rFonts w:ascii="Palatino Linotype" w:eastAsia="MS Mincho" w:hAnsi="Palatino Linotype" w:cs="Times New Roman"/>
          <w:color w:val="000000"/>
          <w:sz w:val="24"/>
          <w:szCs w:val="24"/>
          <w:lang w:eastAsia="es-ES"/>
        </w:rPr>
        <w:t xml:space="preserve">entonces, por cuanto hace a los agravios formulados por la </w:t>
      </w:r>
      <w:r w:rsidR="001C6F01" w:rsidRPr="00AD27FB">
        <w:rPr>
          <w:rFonts w:ascii="Palatino Linotype" w:eastAsia="MS Mincho" w:hAnsi="Palatino Linotype" w:cs="Times New Roman"/>
          <w:b/>
          <w:color w:val="000000"/>
          <w:sz w:val="24"/>
          <w:szCs w:val="24"/>
          <w:lang w:eastAsia="es-ES"/>
        </w:rPr>
        <w:t>RECURRENTE</w:t>
      </w:r>
      <w:r w:rsidR="001C6F01" w:rsidRPr="00AD27FB">
        <w:rPr>
          <w:rFonts w:ascii="Palatino Linotype" w:eastAsia="MS Mincho" w:hAnsi="Palatino Linotype" w:cs="Times New Roman"/>
          <w:color w:val="000000"/>
          <w:sz w:val="24"/>
          <w:szCs w:val="24"/>
          <w:lang w:eastAsia="es-ES"/>
        </w:rPr>
        <w:t xml:space="preserve"> por los que se dolió respecto de la falta de entrega de las fotografías de las trampas de los vehículos asignados a la Dirección de Servicios Públicos, y del lugar donde éstos se resguardan, este Organismo Garante los determina como </w:t>
      </w:r>
      <w:r w:rsidR="001C6F01" w:rsidRPr="00AD27FB">
        <w:rPr>
          <w:rFonts w:ascii="Palatino Linotype" w:eastAsia="MS Mincho" w:hAnsi="Palatino Linotype" w:cs="Times New Roman"/>
          <w:b/>
          <w:color w:val="000000"/>
          <w:sz w:val="24"/>
          <w:szCs w:val="24"/>
          <w:lang w:eastAsia="es-ES"/>
        </w:rPr>
        <w:t>infundados</w:t>
      </w:r>
      <w:r w:rsidR="001C6F01" w:rsidRPr="00AD27FB">
        <w:rPr>
          <w:rFonts w:ascii="Palatino Linotype" w:eastAsia="MS Mincho" w:hAnsi="Palatino Linotype" w:cs="Times New Roman"/>
          <w:color w:val="000000"/>
          <w:sz w:val="24"/>
          <w:szCs w:val="24"/>
          <w:lang w:eastAsia="es-ES"/>
        </w:rPr>
        <w:t>, al tratarse esencialmente de manifestaciones subjetivas derivadas de un derecho de petición.</w:t>
      </w:r>
    </w:p>
    <w:p w14:paraId="6B5BA14A" w14:textId="77777777" w:rsidR="00606AC4" w:rsidRPr="00AD27FB" w:rsidRDefault="00606AC4" w:rsidP="00606AC4">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727CCBF" w14:textId="191B905D" w:rsidR="00B027EC" w:rsidRPr="00AD27FB" w:rsidRDefault="00B027EC" w:rsidP="00B027EC">
      <w:pPr>
        <w:pStyle w:val="Ttulo2"/>
        <w:spacing w:line="360" w:lineRule="auto"/>
        <w:rPr>
          <w:rFonts w:ascii="Palatino Linotype" w:eastAsia="MS Mincho" w:hAnsi="Palatino Linotype"/>
          <w:b/>
          <w:bCs/>
          <w:color w:val="000000"/>
          <w:sz w:val="24"/>
          <w:szCs w:val="24"/>
          <w:lang w:eastAsia="es-ES"/>
        </w:rPr>
      </w:pPr>
      <w:r w:rsidRPr="00AD27FB">
        <w:rPr>
          <w:rFonts w:ascii="Palatino Linotype" w:eastAsia="MS Mincho" w:hAnsi="Palatino Linotype"/>
          <w:b/>
          <w:bCs/>
          <w:color w:val="000000"/>
          <w:sz w:val="24"/>
          <w:szCs w:val="24"/>
          <w:lang w:eastAsia="es-ES"/>
        </w:rPr>
        <w:t>QUINTO. De la versión pública.</w:t>
      </w:r>
    </w:p>
    <w:p w14:paraId="284D5D56"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39B2204" w14:textId="2D5EFA1F" w:rsidR="00B027EC" w:rsidRPr="00AD27FB"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Debe destacarse que, debido a la naturaleza de la información solicitada</w:t>
      </w:r>
      <w:r w:rsidRPr="00AD27FB">
        <w:rPr>
          <w:rFonts w:ascii="Palatino Linotype" w:eastAsia="MS Mincho" w:hAnsi="Palatino Linotype" w:cs="Times New Roman"/>
          <w:b/>
          <w:color w:val="000000"/>
          <w:sz w:val="24"/>
          <w:szCs w:val="24"/>
          <w:lang w:eastAsia="es-ES"/>
        </w:rPr>
        <w:t xml:space="preserve">, </w:t>
      </w:r>
      <w:r w:rsidRPr="00AD27FB">
        <w:rPr>
          <w:rFonts w:ascii="Palatino Linotype" w:eastAsia="MS Mincho" w:hAnsi="Palatino Linotype" w:cs="Times New Roman"/>
          <w:color w:val="000000"/>
          <w:sz w:val="24"/>
          <w:szCs w:val="24"/>
          <w:lang w:eastAsia="es-ES"/>
        </w:rPr>
        <w:t xml:space="preserve">eventualmente pudieran obrar datos personales susceptibles de protegerse, y toda </w:t>
      </w:r>
      <w:r w:rsidRPr="00AD27FB">
        <w:rPr>
          <w:rFonts w:ascii="Palatino Linotype" w:eastAsia="MS Mincho" w:hAnsi="Palatino Linotype" w:cs="Times New Roman"/>
          <w:color w:val="000000"/>
          <w:sz w:val="24"/>
          <w:szCs w:val="24"/>
          <w:lang w:eastAsia="es-ES"/>
        </w:rPr>
        <w:lastRenderedPageBreak/>
        <w:t xml:space="preserve">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D27FB">
        <w:rPr>
          <w:rFonts w:ascii="Palatino Linotype" w:eastAsia="MS Mincho" w:hAnsi="Palatino Linotype" w:cs="Times New Roman"/>
          <w:b/>
          <w:color w:val="000000"/>
          <w:sz w:val="24"/>
          <w:szCs w:val="24"/>
          <w:u w:val="single"/>
          <w:lang w:eastAsia="es-ES"/>
        </w:rPr>
        <w:t>versión pública</w:t>
      </w:r>
      <w:r w:rsidRPr="00AD27FB">
        <w:rPr>
          <w:rFonts w:ascii="Palatino Linotype" w:eastAsia="MS Mincho" w:hAnsi="Palatino Linotype" w:cs="Times New Roman"/>
          <w:color w:val="000000"/>
          <w:sz w:val="24"/>
          <w:szCs w:val="24"/>
          <w:lang w:eastAsia="es-ES"/>
        </w:rPr>
        <w:t xml:space="preserve"> de los documentos por las consideraciones que se estimen pertinentes.</w:t>
      </w:r>
    </w:p>
    <w:p w14:paraId="378A12CC"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CE3FD98" w14:textId="648DACA9" w:rsidR="00B027EC" w:rsidRPr="00AD27FB"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La clasificación de la información,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22CB83C"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92F722B" w14:textId="3E4D80F0" w:rsidR="00B027EC" w:rsidRPr="00AD27FB"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El grave problema que enfrentamos en general, los acuerdos de clasificación de la información que emiten los Sujetos Obligados siguen sin observar los requisitos, </w:t>
      </w:r>
      <w:r w:rsidRPr="00AD27FB">
        <w:rPr>
          <w:rFonts w:ascii="Palatino Linotype" w:eastAsia="MS Mincho" w:hAnsi="Palatino Linotype" w:cs="Times New Roman"/>
          <w:color w:val="000000"/>
          <w:sz w:val="24"/>
          <w:szCs w:val="24"/>
          <w:lang w:eastAsia="es-ES"/>
        </w:rPr>
        <w:lastRenderedPageBreak/>
        <w:t>tanto por la complejidad del procedimiento como por la falta de atención de los operadores jurídicos.</w:t>
      </w:r>
    </w:p>
    <w:p w14:paraId="14B5C691"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C37D614" w14:textId="4E1C94F4" w:rsidR="002F45E3" w:rsidRPr="00AD27FB" w:rsidRDefault="002F45E3" w:rsidP="00BE3A72">
      <w:pPr>
        <w:pStyle w:val="Ttulo3"/>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t>I. Requisitos previos.</w:t>
      </w:r>
    </w:p>
    <w:p w14:paraId="651C978D" w14:textId="77777777" w:rsidR="002F45E3" w:rsidRPr="00AD27FB" w:rsidRDefault="002F45E3"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C0DE415" w14:textId="150ACEA6" w:rsidR="00B027EC"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D1F5B6"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96E25DF" w14:textId="77777777" w:rsidR="00BE3A72" w:rsidRPr="00AD27FB" w:rsidRDefault="00BE3A72" w:rsidP="00BE3A72">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AD27FB">
        <w:rPr>
          <w:rFonts w:ascii="Palatino Linotype" w:eastAsia="MS Mincho" w:hAnsi="Palatino Linotype" w:cs="Times New Roman"/>
          <w:color w:val="000000"/>
          <w:sz w:val="24"/>
          <w:szCs w:val="24"/>
          <w:lang w:eastAsia="es-ES"/>
        </w:rPr>
        <w:t>Además, 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1AF9A6E" w14:textId="77777777" w:rsidR="00BE3A72" w:rsidRPr="00AD27FB" w:rsidRDefault="00BE3A72" w:rsidP="00BE3A72">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3F7BC9C1" w14:textId="48C42D33" w:rsidR="00B027EC" w:rsidRPr="00AD27FB" w:rsidRDefault="00BE3A72" w:rsidP="00BE3A7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El último de estos requisitos previos consiste en que no se pueden emitir acuerdos de carácter general ni particular, según lo disponen los artículos 134 y 108 </w:t>
      </w:r>
      <w:r w:rsidRPr="00AD27FB">
        <w:rPr>
          <w:rFonts w:ascii="Palatino Linotype" w:eastAsia="MS Mincho" w:hAnsi="Palatino Linotype" w:cs="Times New Roman"/>
          <w:color w:val="000000"/>
          <w:sz w:val="24"/>
          <w:szCs w:val="24"/>
          <w:lang w:eastAsia="es-ES"/>
        </w:rPr>
        <w:lastRenderedPageBreak/>
        <w:t>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069D091"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55F9B77" w14:textId="7CC9A33F" w:rsidR="00BE3A72" w:rsidRPr="00AD27FB" w:rsidRDefault="00BE3A72" w:rsidP="00BE3A72">
      <w:pPr>
        <w:pStyle w:val="Ttulo3"/>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t>II. Supuestos de clasificación.</w:t>
      </w:r>
    </w:p>
    <w:p w14:paraId="1FDC130D" w14:textId="77777777" w:rsidR="00BE3A72" w:rsidRPr="00AD27FB" w:rsidRDefault="00BE3A72"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D6E1A2" w14:textId="25BEAB00" w:rsidR="00B027EC"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Las disposiciones constitucionales y legales en la materia establecen los dos supuestos generales para clasificar la información: por reserva y por confidencialidad.</w:t>
      </w:r>
    </w:p>
    <w:p w14:paraId="67A92C04" w14:textId="77777777" w:rsidR="00B027EC" w:rsidRPr="00AD27FB"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41C8EAA" w14:textId="6B38B9B6" w:rsidR="00B027EC"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Los artículos 143 y 116 de la Ley Estatal y de la Ley General, respectivamente, señalan los supuestos para que la información pueda ser clasificada como confidencial:</w:t>
      </w:r>
    </w:p>
    <w:p w14:paraId="55EC540F"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8CE7FE3" w14:textId="77777777" w:rsidR="00BE3A72" w:rsidRPr="00AD27FB"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AD27FB">
        <w:rPr>
          <w:rFonts w:ascii="Palatino Linotype" w:hAnsi="Palatino Linotype" w:cs="Bookman Old Style"/>
          <w:bCs/>
          <w:i/>
          <w:color w:val="000000"/>
        </w:rPr>
        <w:t>“</w:t>
      </w:r>
      <w:r w:rsidRPr="00AD27FB">
        <w:rPr>
          <w:rFonts w:ascii="Palatino Linotype" w:hAnsi="Palatino Linotype" w:cs="Bookman Old Style"/>
          <w:b/>
          <w:i/>
          <w:color w:val="000000"/>
        </w:rPr>
        <w:t>I.</w:t>
      </w:r>
      <w:r w:rsidRPr="00AD27FB">
        <w:rPr>
          <w:rFonts w:ascii="Palatino Linotype" w:hAnsi="Palatino Linotype" w:cs="Bookman Old Style"/>
          <w:bCs/>
          <w:i/>
          <w:color w:val="000000"/>
        </w:rPr>
        <w:t xml:space="preserve"> </w:t>
      </w:r>
      <w:r w:rsidRPr="00AD27FB">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50D244B" w14:textId="77777777" w:rsidR="00BE3A72" w:rsidRPr="00AD27FB"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AD27FB">
        <w:rPr>
          <w:rFonts w:ascii="Palatino Linotype" w:hAnsi="Palatino Linotype" w:cs="Bookman Old Style"/>
          <w:b/>
          <w:i/>
          <w:color w:val="000000"/>
        </w:rPr>
        <w:t>II.</w:t>
      </w:r>
      <w:r w:rsidRPr="00AD27FB">
        <w:rPr>
          <w:rFonts w:ascii="Palatino Linotype" w:hAnsi="Palatino Linotype" w:cs="Bookman Old Style"/>
          <w:bCs/>
          <w:i/>
          <w:color w:val="000000"/>
        </w:rPr>
        <w:t xml:space="preserve"> </w:t>
      </w:r>
      <w:r w:rsidRPr="00AD27F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36429C" w14:textId="77777777" w:rsidR="00BE3A72" w:rsidRPr="00AD27FB"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AD27FB">
        <w:rPr>
          <w:rFonts w:ascii="Palatino Linotype" w:hAnsi="Palatino Linotype" w:cs="Bookman Old Style"/>
          <w:b/>
          <w:i/>
          <w:color w:val="000000"/>
        </w:rPr>
        <w:t>III.</w:t>
      </w:r>
      <w:r w:rsidRPr="00AD27FB">
        <w:rPr>
          <w:rFonts w:ascii="Palatino Linotype" w:hAnsi="Palatino Linotype" w:cs="Bookman Old Style"/>
          <w:bCs/>
          <w:i/>
          <w:color w:val="000000"/>
        </w:rPr>
        <w:t xml:space="preserve"> </w:t>
      </w:r>
      <w:r w:rsidRPr="00AD27FB">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0A6540E" w14:textId="77777777" w:rsidR="00BE3A72" w:rsidRPr="00AD27FB"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AD27F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7F380D0" w14:textId="77777777" w:rsidR="00BE3A72" w:rsidRPr="00AD27FB"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AD27FB">
        <w:rPr>
          <w:rFonts w:ascii="Palatino Linotype" w:hAnsi="Palatino Linotype" w:cs="Bookman Old Style"/>
          <w:i/>
          <w:color w:val="000000"/>
        </w:rPr>
        <w:t xml:space="preserve">No se considerará confidencial la información que se encuentre en los registros públicos </w:t>
      </w:r>
      <w:r w:rsidRPr="00AD27FB">
        <w:rPr>
          <w:rFonts w:ascii="Palatino Linotype" w:hAnsi="Palatino Linotype" w:cs="Bookman Old Style"/>
          <w:i/>
          <w:color w:val="000000"/>
        </w:rPr>
        <w:lastRenderedPageBreak/>
        <w:t>o en fuentes de acceso público, ni tampoco la que sea considerada por la presente ley como información pública. “</w:t>
      </w:r>
    </w:p>
    <w:p w14:paraId="034AD0B0"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8935DAE" w14:textId="5FE462B2"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Por su parte, los artículos 140 y 113 de la Ley Estatal y de la Ley General, respectivamente, enlistan los supuestos para que la información pueda ser clasificada como reservada, a saber:</w:t>
      </w:r>
    </w:p>
    <w:p w14:paraId="6661B0C4"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60662B1"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i/>
          <w:iCs/>
        </w:rPr>
        <w:t>“</w:t>
      </w:r>
      <w:r w:rsidRPr="00AD27FB">
        <w:rPr>
          <w:rFonts w:ascii="Palatino Linotype" w:hAnsi="Palatino Linotype"/>
          <w:b/>
          <w:bCs/>
          <w:i/>
          <w:iCs/>
        </w:rPr>
        <w:t>I.</w:t>
      </w:r>
      <w:r w:rsidRPr="00AD27FB">
        <w:rPr>
          <w:rFonts w:ascii="Palatino Linotype" w:hAnsi="Palatino Linotype"/>
          <w:i/>
          <w:iCs/>
        </w:rPr>
        <w:t xml:space="preserve"> Comprometa la seguridad pública y cuente con un propósito genuino y un efecto demostrable; </w:t>
      </w:r>
    </w:p>
    <w:p w14:paraId="7E0506E0"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II.</w:t>
      </w:r>
      <w:r w:rsidRPr="00AD27FB">
        <w:rPr>
          <w:rFonts w:ascii="Palatino Linotype" w:hAnsi="Palatino Linotype"/>
          <w:i/>
          <w:iCs/>
        </w:rPr>
        <w:t xml:space="preserve"> Pueda menoscabar la conducción de las negociaciones y relaciones internacionales; </w:t>
      </w:r>
    </w:p>
    <w:p w14:paraId="21E5B2C4"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III.</w:t>
      </w:r>
      <w:r w:rsidRPr="00AD27FB">
        <w:rPr>
          <w:rFonts w:ascii="Palatino Linotype" w:hAnsi="Palatino Linotype"/>
          <w:i/>
          <w:iC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07D88E"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IV.</w:t>
      </w:r>
      <w:r w:rsidRPr="00AD27FB">
        <w:rPr>
          <w:rFonts w:ascii="Palatino Linotype" w:hAnsi="Palatino Linotype"/>
          <w:i/>
          <w:iCs/>
        </w:rPr>
        <w:t xml:space="preserve"> Ponga en riesgo la vida, la seguridad o la salud de una persona física; </w:t>
      </w:r>
    </w:p>
    <w:p w14:paraId="3C0B80C6"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V.</w:t>
      </w:r>
      <w:r w:rsidRPr="00AD27FB">
        <w:rPr>
          <w:rFonts w:ascii="Palatino Linotype" w:hAnsi="Palatino Linotype"/>
          <w:i/>
          <w:iCs/>
        </w:rPr>
        <w:t xml:space="preserve"> Aquella cuya divulgación obstruya o pueda causar un serio perjuicio a: </w:t>
      </w:r>
    </w:p>
    <w:p w14:paraId="205806D2" w14:textId="77777777" w:rsidR="00BE3A72" w:rsidRPr="00AD27FB" w:rsidRDefault="00BE3A72" w:rsidP="00BE3A72">
      <w:pPr>
        <w:pStyle w:val="Prrafodelista"/>
        <w:tabs>
          <w:tab w:val="left" w:pos="426"/>
        </w:tabs>
        <w:spacing w:line="276" w:lineRule="auto"/>
        <w:ind w:left="851" w:right="567"/>
        <w:jc w:val="both"/>
        <w:rPr>
          <w:rFonts w:ascii="Palatino Linotype" w:hAnsi="Palatino Linotype"/>
          <w:i/>
          <w:iCs/>
        </w:rPr>
      </w:pPr>
      <w:r w:rsidRPr="00AD27FB">
        <w:rPr>
          <w:rFonts w:ascii="Palatino Linotype" w:hAnsi="Palatino Linotype"/>
          <w:b/>
          <w:bCs/>
          <w:i/>
          <w:iCs/>
        </w:rPr>
        <w:t>1.</w:t>
      </w:r>
      <w:r w:rsidRPr="00AD27FB">
        <w:rPr>
          <w:rFonts w:ascii="Palatino Linotype" w:hAnsi="Palatino Linotype"/>
          <w:i/>
          <w:iCs/>
        </w:rPr>
        <w:t xml:space="preserve"> Las actividades de fiscalización, verificación, inspección, comprobación y auditoría sobre el cumplimiento de las Leyes; o </w:t>
      </w:r>
    </w:p>
    <w:p w14:paraId="6C0A666D" w14:textId="77777777" w:rsidR="00BE3A72" w:rsidRPr="00AD27FB" w:rsidRDefault="00BE3A72" w:rsidP="00BE3A72">
      <w:pPr>
        <w:pStyle w:val="Prrafodelista"/>
        <w:tabs>
          <w:tab w:val="left" w:pos="426"/>
        </w:tabs>
        <w:spacing w:line="276" w:lineRule="auto"/>
        <w:ind w:left="851" w:right="567"/>
        <w:jc w:val="both"/>
        <w:rPr>
          <w:rFonts w:ascii="Palatino Linotype" w:hAnsi="Palatino Linotype"/>
          <w:i/>
          <w:iCs/>
        </w:rPr>
      </w:pPr>
      <w:r w:rsidRPr="00AD27FB">
        <w:rPr>
          <w:rFonts w:ascii="Palatino Linotype" w:hAnsi="Palatino Linotype"/>
          <w:b/>
          <w:bCs/>
          <w:i/>
          <w:iCs/>
        </w:rPr>
        <w:t>2.</w:t>
      </w:r>
      <w:r w:rsidRPr="00AD27FB">
        <w:rPr>
          <w:rFonts w:ascii="Palatino Linotype" w:hAnsi="Palatino Linotype"/>
          <w:i/>
          <w:iCs/>
        </w:rPr>
        <w:t xml:space="preserve"> La recaudación de las contribuciones. </w:t>
      </w:r>
    </w:p>
    <w:p w14:paraId="66085004"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VI.</w:t>
      </w:r>
      <w:r w:rsidRPr="00AD27FB">
        <w:rPr>
          <w:rFonts w:ascii="Palatino Linotype" w:hAnsi="Palatino Linotype"/>
          <w:i/>
          <w:iC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7F2A35C"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VII.</w:t>
      </w:r>
      <w:r w:rsidRPr="00AD27FB">
        <w:rPr>
          <w:rFonts w:ascii="Palatino Linotype" w:hAnsi="Palatino Linotype"/>
          <w:i/>
          <w:iCs/>
        </w:rPr>
        <w:t xml:space="preserve"> La que contengan las opiniones, recomendaciones o puntos de vista que formen parte del proceso deliberativo de los servidores públicos, hasta en tanto sea adoptada la decisión definitiva, la cual deberá estar documentada; </w:t>
      </w:r>
    </w:p>
    <w:p w14:paraId="6271EE91"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VIII.</w:t>
      </w:r>
      <w:r w:rsidRPr="00AD27FB">
        <w:rPr>
          <w:rFonts w:ascii="Palatino Linotype" w:hAnsi="Palatino Linotype"/>
          <w:i/>
          <w:iCs/>
        </w:rPr>
        <w:t xml:space="preserve"> Vulnere la conducción de los expedientes judiciales o de los procedimientos administrativos seguidos en forma de juicio, en tanto no hayan quedado firmes; </w:t>
      </w:r>
    </w:p>
    <w:p w14:paraId="47DA0AF7"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lastRenderedPageBreak/>
        <w:t>IX.</w:t>
      </w:r>
      <w:r w:rsidRPr="00AD27FB">
        <w:rPr>
          <w:rFonts w:ascii="Palatino Linotype" w:hAnsi="Palatino Linotype"/>
          <w:i/>
          <w:iCs/>
        </w:rPr>
        <w:t xml:space="preserve"> Se encuentre contenida dentro de las investigaciones de hechos que la Ley señale como delitos y se tramiten ante el Ministerio Público; </w:t>
      </w:r>
    </w:p>
    <w:p w14:paraId="12E37ADA"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b/>
          <w:bCs/>
          <w:i/>
          <w:iCs/>
        </w:rPr>
        <w:t>X.</w:t>
      </w:r>
      <w:r w:rsidRPr="00AD27FB">
        <w:rPr>
          <w:rFonts w:ascii="Palatino Linotype" w:hAnsi="Palatino Linotype"/>
          <w:i/>
          <w:iC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BECBDDC"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rPr>
      </w:pPr>
      <w:r w:rsidRPr="00AD27FB">
        <w:rPr>
          <w:rFonts w:ascii="Palatino Linotype" w:hAnsi="Palatino Linotype"/>
          <w:i/>
          <w:iC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3C7166" w14:textId="77777777" w:rsidR="00BE3A72" w:rsidRPr="00AD27FB" w:rsidRDefault="00BE3A72" w:rsidP="00BE3A72">
      <w:pPr>
        <w:pStyle w:val="Prrafodelista"/>
        <w:tabs>
          <w:tab w:val="left" w:pos="426"/>
        </w:tabs>
        <w:spacing w:line="276" w:lineRule="auto"/>
        <w:ind w:left="567" w:right="567"/>
        <w:jc w:val="both"/>
        <w:rPr>
          <w:rFonts w:ascii="Palatino Linotype" w:hAnsi="Palatino Linotype"/>
          <w:i/>
          <w:iCs/>
          <w:color w:val="000000" w:themeColor="text1"/>
        </w:rPr>
      </w:pPr>
      <w:r w:rsidRPr="00AD27FB">
        <w:rPr>
          <w:rFonts w:ascii="Palatino Linotype" w:hAnsi="Palatino Linotype"/>
          <w:b/>
          <w:bCs/>
          <w:i/>
          <w:iCs/>
        </w:rPr>
        <w:t>XI.</w:t>
      </w:r>
      <w:r w:rsidRPr="00AD27FB">
        <w:rPr>
          <w:rFonts w:ascii="Palatino Linotype" w:hAnsi="Palatino Linotype"/>
          <w:i/>
          <w:iCs/>
        </w:rPr>
        <w:t xml:space="preserve"> Las que por disposición expresa de una ley tengan tal carácter, siempre que sean acordes con las bases, principios y disposiciones establecidos en esta Ley y no la contravengan; así como las previstas en tratados internacionales.”</w:t>
      </w:r>
    </w:p>
    <w:p w14:paraId="768A0DF9"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7D9263" w14:textId="4F0872D1"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C74FEE"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044B6AB" w14:textId="4325E08B"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Como consecuencia de lo anterior, el </w:t>
      </w:r>
      <w:r w:rsidRPr="00AD27FB">
        <w:rPr>
          <w:rFonts w:ascii="Palatino Linotype" w:eastAsia="MS Mincho" w:hAnsi="Palatino Linotype" w:cs="Times New Roman"/>
          <w:b/>
          <w:bCs/>
          <w:color w:val="000000"/>
          <w:sz w:val="24"/>
          <w:szCs w:val="24"/>
          <w:lang w:eastAsia="es-ES"/>
        </w:rPr>
        <w:t>SUJETO OBLIGADO</w:t>
      </w:r>
      <w:r w:rsidRPr="00AD27FB">
        <w:rPr>
          <w:rFonts w:ascii="Palatino Linotype" w:eastAsia="MS Mincho" w:hAnsi="Palatino Linotype" w:cs="Times New Roman"/>
          <w:color w:val="000000"/>
          <w:sz w:val="24"/>
          <w:szCs w:val="24"/>
          <w:lang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552398D"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7EF2D5" w14:textId="2C10FDFB"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0E7692C5"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0FD25F"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w:t>
      </w:r>
      <w:r w:rsidRPr="00AD27FB">
        <w:rPr>
          <w:rFonts w:ascii="Palatino Linotype" w:hAnsi="Palatino Linotype" w:cs="Arial"/>
          <w:b/>
          <w:i/>
        </w:rPr>
        <w:t>Quincuagésimo.</w:t>
      </w:r>
      <w:r w:rsidRPr="00AD27FB">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5067A94"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5499412D"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b/>
          <w:i/>
        </w:rPr>
        <w:t>Quincuagésimo primero.</w:t>
      </w:r>
      <w:r w:rsidRPr="00AD27FB">
        <w:rPr>
          <w:rFonts w:ascii="Palatino Linotype" w:hAnsi="Palatino Linotype" w:cs="Arial"/>
          <w:i/>
        </w:rPr>
        <w:t xml:space="preserve"> La leyenda en los documentos clasificados indicará:</w:t>
      </w:r>
    </w:p>
    <w:p w14:paraId="16664B25"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I. La fecha de sesión del Comité de Transparencia en donde se confirmó la clasificación, en su caso;</w:t>
      </w:r>
    </w:p>
    <w:p w14:paraId="6D5D7E37"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II. El nombre del área;</w:t>
      </w:r>
    </w:p>
    <w:p w14:paraId="36BFF187"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III. La palabra reservado o confidencial;</w:t>
      </w:r>
    </w:p>
    <w:p w14:paraId="7CA19118"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IV. Las partes o secciones reservadas o confidenciales, en su caso;</w:t>
      </w:r>
    </w:p>
    <w:p w14:paraId="5D4849BE"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V. El fundamento legal;</w:t>
      </w:r>
    </w:p>
    <w:p w14:paraId="3941D9F6"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VI. El periodo de reserva, y</w:t>
      </w:r>
    </w:p>
    <w:p w14:paraId="2E538756"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VII. La rúbrica del titular del área.</w:t>
      </w:r>
    </w:p>
    <w:p w14:paraId="557BC755"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089AE099"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b/>
          <w:i/>
        </w:rPr>
        <w:t>Quincuagésimo segundo.</w:t>
      </w:r>
      <w:r w:rsidRPr="00AD27FB">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8A70375"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A3C69FB" w14:textId="77777777"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7ABAB126" w14:textId="77029AA8" w:rsidR="00BE3A72" w:rsidRPr="00AD27FB"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AD27FB">
        <w:rPr>
          <w:rFonts w:ascii="Palatino Linotype" w:hAnsi="Palatino Linotype" w:cs="Arial"/>
          <w:b/>
          <w:i/>
        </w:rPr>
        <w:t>Quincuagésimo tercero.</w:t>
      </w:r>
      <w:r w:rsidRPr="00AD27FB">
        <w:rPr>
          <w:rFonts w:ascii="Palatino Linotype" w:hAnsi="Palatino Linotype" w:cs="Arial"/>
          <w:i/>
        </w:rPr>
        <w:t xml:space="preserve"> El formato para señalar la clasificación parcial de un documento, es el siguiente:</w:t>
      </w:r>
    </w:p>
    <w:p w14:paraId="39F411BF" w14:textId="190B50B9" w:rsidR="00BE3A72" w:rsidRPr="00AD27FB" w:rsidRDefault="00BE3A72" w:rsidP="00BE3A72">
      <w:pPr>
        <w:pStyle w:val="Prrafodelista"/>
        <w:tabs>
          <w:tab w:val="left" w:pos="142"/>
          <w:tab w:val="left" w:pos="284"/>
          <w:tab w:val="left" w:pos="426"/>
        </w:tabs>
        <w:spacing w:line="276" w:lineRule="auto"/>
        <w:ind w:left="567" w:right="567"/>
        <w:jc w:val="center"/>
        <w:rPr>
          <w:rFonts w:ascii="Palatino Linotype" w:hAnsi="Palatino Linotype" w:cs="Arial"/>
          <w:i/>
        </w:rPr>
      </w:pPr>
      <w:r w:rsidRPr="00AD27FB">
        <w:rPr>
          <w:rFonts w:ascii="Palatino Linotype" w:hAnsi="Palatino Linotype" w:cs="Arial"/>
          <w:i/>
          <w:noProof/>
          <w:lang w:val="es-MX" w:eastAsia="es-MX"/>
        </w:rPr>
        <w:lastRenderedPageBreak/>
        <w:drawing>
          <wp:inline distT="0" distB="0" distL="0" distR="0" wp14:anchorId="62249B7A" wp14:editId="316D8218">
            <wp:extent cx="4784089" cy="3926871"/>
            <wp:effectExtent l="57150" t="57150" r="112395" b="11176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C8BCB4"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E8C1572" w14:textId="1B9667EC"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Una vez hecho lo anterior, se remite la información al Titular de la Unidad de Transparencia, con el acuerdo de clasificación correspondiente, para que sea sometido al conocimiento del Comité de Transparencia.</w:t>
      </w:r>
    </w:p>
    <w:p w14:paraId="75E93A0C"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11BB45" w14:textId="6F723417" w:rsidR="00BE3A72" w:rsidRPr="00AD27FB" w:rsidRDefault="00BE3A72" w:rsidP="00BE3A72">
      <w:pPr>
        <w:pStyle w:val="Ttulo3"/>
        <w:spacing w:line="360" w:lineRule="auto"/>
        <w:rPr>
          <w:rFonts w:ascii="Palatino Linotype" w:eastAsia="Times New Roman" w:hAnsi="Palatino Linotype" w:cs="Times New Roman"/>
          <w:b/>
          <w:color w:val="auto"/>
          <w:lang w:eastAsia="es-MX"/>
        </w:rPr>
      </w:pPr>
      <w:r w:rsidRPr="00AD27FB">
        <w:rPr>
          <w:rFonts w:ascii="Palatino Linotype" w:eastAsia="Times New Roman" w:hAnsi="Palatino Linotype" w:cs="Times New Roman"/>
          <w:b/>
          <w:color w:val="auto"/>
          <w:lang w:eastAsia="es-MX"/>
        </w:rPr>
        <w:t>III. La intervención del Comité de Transparencia.</w:t>
      </w:r>
    </w:p>
    <w:p w14:paraId="493ACA5D" w14:textId="03359803"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
          <w:sz w:val="24"/>
          <w:szCs w:val="24"/>
          <w:lang w:eastAsia="es-MX"/>
        </w:rPr>
        <w:t>a) Formalidades para emitir el Acuerdo de Clasificación.</w:t>
      </w:r>
    </w:p>
    <w:p w14:paraId="6249FFD6"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6552865" w14:textId="6BBC3611"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El Comité de Transparencia, según lo dispuesto en los artículos 128 y 103 de la Ley Estatal y de la Ley General, respectivamente, y la fracción III del numeral </w:t>
      </w:r>
      <w:r w:rsidRPr="00AD27FB">
        <w:rPr>
          <w:rFonts w:ascii="Palatino Linotype" w:eastAsia="MS Mincho" w:hAnsi="Palatino Linotype" w:cs="Times New Roman"/>
          <w:color w:val="000000"/>
          <w:sz w:val="24"/>
          <w:szCs w:val="24"/>
          <w:lang w:eastAsia="es-ES"/>
        </w:rPr>
        <w:lastRenderedPageBreak/>
        <w:t>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64DE31"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1EF0123" w14:textId="7ED14D9E"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BACACC8"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095EEB2" w14:textId="3CBFB00D"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La decisión de confirmar, modificar o revocar la clasificación deberá de asentarse en un documento que registre la determinación a la que se llegue después </w:t>
      </w:r>
      <w:r w:rsidRPr="00AD27FB">
        <w:rPr>
          <w:rFonts w:ascii="Palatino Linotype" w:eastAsia="MS Mincho" w:hAnsi="Palatino Linotype" w:cs="Times New Roman"/>
          <w:color w:val="000000"/>
          <w:sz w:val="24"/>
          <w:szCs w:val="24"/>
          <w:lang w:eastAsia="es-ES"/>
        </w:rPr>
        <w:lastRenderedPageBreak/>
        <w:t>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A6D4A3A"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7B7A372" w14:textId="0F303CF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AD27FB">
        <w:rPr>
          <w:rFonts w:ascii="Palatino Linotype" w:eastAsia="Times New Roman" w:hAnsi="Palatino Linotype" w:cs="Times New Roman"/>
          <w:b/>
          <w:sz w:val="24"/>
          <w:szCs w:val="24"/>
          <w:lang w:eastAsia="es-MX"/>
        </w:rPr>
        <w:t>b) Requisitos de fondo del Acuerdo de Clasificación.</w:t>
      </w:r>
    </w:p>
    <w:p w14:paraId="4B0612B2"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401E851" w14:textId="4CE90508"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DC5572D"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300D2FB" w14:textId="3028B25D"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AD27FB">
        <w:rPr>
          <w:rFonts w:ascii="Palatino Linotype" w:eastAsia="MS Mincho" w:hAnsi="Palatino Linotype" w:cs="Times New Roman"/>
          <w:color w:val="000000"/>
          <w:sz w:val="24"/>
          <w:szCs w:val="24"/>
          <w:lang w:eastAsia="es-ES"/>
        </w:rPr>
        <w:lastRenderedPageBreak/>
        <w:t>fundamentos legales que le dieron origen y las razones por las que se deben aplicar al caso concreto.</w:t>
      </w:r>
    </w:p>
    <w:p w14:paraId="46AE5DD2"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23BF541" w14:textId="5BDA7C87"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AD27FB">
        <w:rPr>
          <w:rFonts w:ascii="Palatino Linotype" w:eastAsia="MS Mincho" w:hAnsi="Palatino Linotype" w:cs="Times New Roman"/>
          <w:i/>
          <w:iCs/>
          <w:color w:val="000000"/>
          <w:sz w:val="24"/>
          <w:szCs w:val="24"/>
          <w:lang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AD27FB">
        <w:rPr>
          <w:rFonts w:ascii="Palatino Linotype" w:eastAsia="MS Mincho" w:hAnsi="Palatino Linotype" w:cs="Times New Roman"/>
          <w:color w:val="000000"/>
          <w:sz w:val="24"/>
          <w:szCs w:val="24"/>
          <w:lang w:eastAsia="es-ES"/>
        </w:rPr>
        <w:t>.</w:t>
      </w:r>
    </w:p>
    <w:p w14:paraId="2A522086"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06C592" w14:textId="3954853F"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Por su parte, el intérprete judicial del país ha establecido una jurisprudencia</w:t>
      </w:r>
      <w:r w:rsidRPr="00AD27FB">
        <w:rPr>
          <w:rFonts w:ascii="Palatino Linotype" w:eastAsia="MS Mincho" w:hAnsi="Palatino Linotype" w:cs="Times New Roman"/>
          <w:color w:val="000000"/>
          <w:sz w:val="24"/>
          <w:szCs w:val="24"/>
          <w:vertAlign w:val="superscript"/>
          <w:lang w:eastAsia="es-ES"/>
        </w:rPr>
        <w:footnoteReference w:id="17"/>
      </w:r>
      <w:r w:rsidRPr="00AD27FB">
        <w:rPr>
          <w:rFonts w:ascii="Palatino Linotype" w:eastAsia="MS Mincho" w:hAnsi="Palatino Linotype" w:cs="Times New Roman"/>
          <w:color w:val="000000"/>
          <w:sz w:val="24"/>
          <w:szCs w:val="24"/>
          <w:lang w:eastAsia="es-ES"/>
        </w:rPr>
        <w:t xml:space="preserve"> respecto a qué debe entenderse por fundamentación y motivación, en los siguientes términos:</w:t>
      </w:r>
    </w:p>
    <w:p w14:paraId="2BB6895A"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B478C9E" w14:textId="77777777" w:rsidR="00BE3A72" w:rsidRPr="00AD27FB" w:rsidRDefault="00BE3A72" w:rsidP="00BE3A72">
      <w:pPr>
        <w:spacing w:after="0" w:line="276" w:lineRule="auto"/>
        <w:ind w:left="567" w:right="567"/>
        <w:contextualSpacing/>
        <w:jc w:val="both"/>
        <w:rPr>
          <w:rFonts w:ascii="Palatino Linotype" w:hAnsi="Palatino Linotype" w:cs="Arial"/>
          <w:i/>
          <w:color w:val="000000"/>
        </w:rPr>
      </w:pPr>
      <w:r w:rsidRPr="00AD27FB">
        <w:rPr>
          <w:rFonts w:ascii="Palatino Linotype" w:hAnsi="Palatino Linotype" w:cs="Arial"/>
          <w:b/>
          <w:i/>
          <w:color w:val="000000"/>
        </w:rPr>
        <w:t>FUNDAMENTACIÓN Y MOTIVACIÓN.</w:t>
      </w:r>
      <w:r w:rsidRPr="00AD27FB">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70A02E"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8B4FD5F" w14:textId="335002E5"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BFFEEA"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337D85F" w14:textId="4384BACF"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4A319D9"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641BC9" w14:textId="3946C442"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En ese mismo sentido, el numeral trigésimo tercero fracción V de los Lineamientos Generales, precisa que para motivar la clasificación se deben acreditar las circunstancias de tiempo, modo y lugar.</w:t>
      </w:r>
    </w:p>
    <w:p w14:paraId="20234E36" w14:textId="77777777" w:rsidR="00BE3A72" w:rsidRPr="00AD27FB"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CBD608" w14:textId="2F9A641E" w:rsidR="00BE3A72" w:rsidRPr="00AD27FB"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AD27FB">
        <w:rPr>
          <w:rFonts w:ascii="Palatino Linotype" w:eastAsia="MS Mincho" w:hAnsi="Palatino Linotype" w:cs="Times New Roman"/>
          <w:color w:val="000000"/>
          <w:sz w:val="24"/>
          <w:szCs w:val="24"/>
          <w:lang w:eastAsia="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4816203" w14:textId="77777777" w:rsidR="001867A5" w:rsidRPr="00AD27FB"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AF99B0D" w14:textId="48432B4E" w:rsidR="00DE395A" w:rsidRPr="00AD27FB" w:rsidRDefault="00B027EC"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48" w:name="_Toc67588008"/>
      <w:bookmarkStart w:id="49" w:name="_Toc68804770"/>
      <w:bookmarkStart w:id="50" w:name="_Toc96617345"/>
      <w:r w:rsidRPr="00AD27FB">
        <w:rPr>
          <w:rFonts w:ascii="Palatino Linotype" w:eastAsia="MS Mincho" w:hAnsi="Palatino Linotype" w:cs="Times New Roman"/>
          <w:b/>
          <w:color w:val="000000"/>
          <w:sz w:val="24"/>
          <w:szCs w:val="24"/>
          <w:lang w:val="es-ES_tradnl" w:eastAsia="es-ES"/>
        </w:rPr>
        <w:lastRenderedPageBreak/>
        <w:t>SEXTO</w:t>
      </w:r>
      <w:r w:rsidR="00DE395A" w:rsidRPr="00AD27FB">
        <w:rPr>
          <w:rFonts w:ascii="Palatino Linotype" w:eastAsia="MS Mincho" w:hAnsi="Palatino Linotype" w:cs="Times New Roman"/>
          <w:b/>
          <w:color w:val="000000"/>
          <w:sz w:val="24"/>
          <w:szCs w:val="24"/>
          <w:lang w:val="es-ES_tradnl" w:eastAsia="es-ES"/>
        </w:rPr>
        <w:t>. De la decisión.</w:t>
      </w:r>
      <w:bookmarkEnd w:id="48"/>
      <w:bookmarkEnd w:id="49"/>
      <w:bookmarkEnd w:id="50"/>
      <w:r w:rsidR="00DE395A" w:rsidRPr="00AD27FB">
        <w:rPr>
          <w:rFonts w:ascii="Palatino Linotype" w:eastAsia="MS Mincho" w:hAnsi="Palatino Linotype" w:cs="Times New Roman"/>
          <w:b/>
          <w:color w:val="000000"/>
          <w:sz w:val="24"/>
          <w:szCs w:val="24"/>
          <w:lang w:val="es-ES_tradnl" w:eastAsia="es-ES"/>
        </w:rPr>
        <w:t xml:space="preserve"> </w:t>
      </w:r>
    </w:p>
    <w:p w14:paraId="08EAF94D" w14:textId="5B79467D" w:rsidR="00A82BE7" w:rsidRPr="00AD27FB"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AD27FB">
        <w:rPr>
          <w:rFonts w:ascii="Palatino Linotype" w:hAnsi="Palatino Linotype" w:cs="Tahoma"/>
          <w:sz w:val="24"/>
          <w:szCs w:val="24"/>
          <w:lang w:val="es-MX" w:eastAsia="es-ES"/>
        </w:rPr>
        <w:t xml:space="preserve">Luego </w:t>
      </w:r>
      <w:r w:rsidR="00BE3A72" w:rsidRPr="00AD27FB">
        <w:rPr>
          <w:rFonts w:ascii="Palatino Linotype" w:hAnsi="Palatino Linotype" w:cs="Tahoma"/>
          <w:sz w:val="24"/>
          <w:szCs w:val="24"/>
          <w:lang w:val="es-MX" w:eastAsia="es-ES"/>
        </w:rPr>
        <w:t xml:space="preserve">de analizar el marco legal de </w:t>
      </w:r>
      <w:r w:rsidR="002F59F4" w:rsidRPr="00AD27FB">
        <w:rPr>
          <w:rFonts w:ascii="Palatino Linotype" w:hAnsi="Palatino Linotype" w:cs="Tahoma"/>
          <w:sz w:val="24"/>
          <w:szCs w:val="24"/>
          <w:lang w:val="es-MX" w:eastAsia="es-ES"/>
        </w:rPr>
        <w:t>lo solicitado</w:t>
      </w:r>
      <w:r w:rsidR="00BE3A72" w:rsidRPr="00AD27FB">
        <w:rPr>
          <w:rFonts w:ascii="Palatino Linotype" w:hAnsi="Palatino Linotype" w:cs="Tahoma"/>
          <w:sz w:val="24"/>
          <w:szCs w:val="24"/>
          <w:lang w:val="es-MX" w:eastAsia="es-ES"/>
        </w:rPr>
        <w:t xml:space="preserve">, </w:t>
      </w:r>
      <w:r w:rsidR="00AD513F" w:rsidRPr="00AD27FB">
        <w:rPr>
          <w:rFonts w:ascii="Palatino Linotype" w:hAnsi="Palatino Linotype" w:cs="Tahoma"/>
          <w:sz w:val="24"/>
          <w:szCs w:val="24"/>
          <w:lang w:val="es-MX" w:eastAsia="es-ES"/>
        </w:rPr>
        <w:t xml:space="preserve">así como los documentos entregados en respuesta a la solicitud primigenia, se estableció que el </w:t>
      </w:r>
      <w:r w:rsidR="00AD513F" w:rsidRPr="00AD27FB">
        <w:rPr>
          <w:rFonts w:ascii="Palatino Linotype" w:hAnsi="Palatino Linotype" w:cs="Tahoma"/>
          <w:b/>
          <w:sz w:val="24"/>
          <w:szCs w:val="24"/>
          <w:lang w:val="es-MX" w:eastAsia="es-ES"/>
        </w:rPr>
        <w:t>SUJETO OBLIGADO</w:t>
      </w:r>
      <w:r w:rsidR="00AD513F" w:rsidRPr="00AD27FB">
        <w:rPr>
          <w:rFonts w:ascii="Palatino Linotype" w:hAnsi="Palatino Linotype" w:cs="Tahoma"/>
          <w:sz w:val="24"/>
          <w:szCs w:val="24"/>
          <w:lang w:val="es-MX" w:eastAsia="es-ES"/>
        </w:rPr>
        <w:t xml:space="preserve"> no había atendido el requerimiento relacionado con la cantidad de combustible repostado a los vehículos y máquinas resguardadas por las distintas áreas administrativas que conforman a la Dirección de Servicios Públicos, por lo que se ordenó su entrega. Mientras tanto, en lo correspondiente a la falta de entrega de las fotografías de las trampas de los vehículos, así como de los lugares donde éstos se resguardan, se concluyó que lo solicitado estribaba más en un derecho de petición que en la pretensión de la particular de hacerse de documentos generados, poseídos y/o administrados por el </w:t>
      </w:r>
      <w:r w:rsidR="00AD513F" w:rsidRPr="00AD27FB">
        <w:rPr>
          <w:rFonts w:ascii="Palatino Linotype" w:hAnsi="Palatino Linotype" w:cs="Tahoma"/>
          <w:b/>
          <w:sz w:val="24"/>
          <w:szCs w:val="24"/>
          <w:lang w:val="es-MX" w:eastAsia="es-ES"/>
        </w:rPr>
        <w:t>SUJETO OBLIGADO</w:t>
      </w:r>
      <w:r w:rsidR="00AD513F" w:rsidRPr="00AD27FB">
        <w:rPr>
          <w:rFonts w:ascii="Palatino Linotype" w:hAnsi="Palatino Linotype" w:cs="Tahoma"/>
          <w:sz w:val="24"/>
          <w:szCs w:val="24"/>
          <w:lang w:val="es-MX" w:eastAsia="es-ES"/>
        </w:rPr>
        <w:t xml:space="preserve"> derivado del ejercicio de sus facultades, competencias y funciones.</w:t>
      </w:r>
    </w:p>
    <w:p w14:paraId="0927A76C" w14:textId="77777777" w:rsidR="00A82BE7" w:rsidRPr="00AD27FB" w:rsidRDefault="00A82BE7" w:rsidP="00A82BE7">
      <w:pPr>
        <w:pStyle w:val="Prrafodelista"/>
        <w:tabs>
          <w:tab w:val="left" w:pos="360"/>
        </w:tabs>
        <w:spacing w:before="240" w:after="240" w:line="360" w:lineRule="auto"/>
        <w:ind w:left="0" w:right="49"/>
        <w:contextualSpacing/>
        <w:jc w:val="both"/>
        <w:rPr>
          <w:rFonts w:ascii="Palatino Linotype" w:eastAsia="MS Mincho" w:hAnsi="Palatino Linotype"/>
          <w:color w:val="000000"/>
          <w:sz w:val="24"/>
          <w:szCs w:val="24"/>
          <w:lang w:eastAsia="es-ES"/>
        </w:rPr>
      </w:pPr>
    </w:p>
    <w:p w14:paraId="6CBB5D4A" w14:textId="443D8D88" w:rsidR="00DE395A" w:rsidRPr="00AD27FB"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AD27FB">
        <w:rPr>
          <w:rFonts w:ascii="Palatino Linotype" w:hAnsi="Palatino Linotype" w:cs="Tahoma"/>
          <w:sz w:val="24"/>
          <w:szCs w:val="24"/>
          <w:lang w:val="es-MX" w:eastAsia="es-ES"/>
        </w:rPr>
        <w:t xml:space="preserve">Por lo tanto, y en mérito de lo expuesto en líneas anteriores, resultan </w:t>
      </w:r>
      <w:r w:rsidR="002F59F4" w:rsidRPr="00AD27FB">
        <w:rPr>
          <w:rFonts w:ascii="Palatino Linotype" w:hAnsi="Palatino Linotype" w:cs="Tahoma"/>
          <w:sz w:val="24"/>
          <w:szCs w:val="24"/>
          <w:lang w:val="es-MX" w:eastAsia="es-ES"/>
        </w:rPr>
        <w:t>parcialmente fundadas</w:t>
      </w:r>
      <w:r w:rsidRPr="00AD27FB">
        <w:rPr>
          <w:rFonts w:ascii="Palatino Linotype" w:hAnsi="Palatino Linotype" w:cs="Tahoma"/>
          <w:sz w:val="24"/>
          <w:szCs w:val="24"/>
          <w:lang w:val="es-MX" w:eastAsia="es-ES"/>
        </w:rPr>
        <w:t xml:space="preserve"> las razones o motivos de inconformidad hechos valer por </w:t>
      </w:r>
      <w:r w:rsidR="00AD513F" w:rsidRPr="00AD27FB">
        <w:rPr>
          <w:rFonts w:ascii="Palatino Linotype" w:hAnsi="Palatino Linotype" w:cs="Tahoma"/>
          <w:sz w:val="24"/>
          <w:szCs w:val="24"/>
          <w:lang w:val="es-MX" w:eastAsia="es-ES"/>
        </w:rPr>
        <w:t>la</w:t>
      </w:r>
      <w:r w:rsidRPr="00AD27FB">
        <w:rPr>
          <w:rFonts w:ascii="Palatino Linotype" w:hAnsi="Palatino Linotype" w:cs="Tahoma"/>
          <w:sz w:val="24"/>
          <w:szCs w:val="24"/>
          <w:lang w:val="es-MX" w:eastAsia="es-ES"/>
        </w:rPr>
        <w:t xml:space="preserve"> </w:t>
      </w:r>
      <w:r w:rsidRPr="00AD27FB">
        <w:rPr>
          <w:rFonts w:ascii="Palatino Linotype" w:hAnsi="Palatino Linotype" w:cs="Tahoma"/>
          <w:b/>
          <w:sz w:val="24"/>
          <w:szCs w:val="24"/>
          <w:lang w:val="es-MX" w:eastAsia="es-ES"/>
        </w:rPr>
        <w:t>RECURRENTE</w:t>
      </w:r>
      <w:r w:rsidRPr="00AD27FB">
        <w:rPr>
          <w:rFonts w:ascii="Palatino Linotype" w:hAnsi="Palatino Linotype" w:cs="Tahoma"/>
          <w:sz w:val="24"/>
          <w:szCs w:val="24"/>
          <w:lang w:val="es-MX" w:eastAsia="es-ES"/>
        </w:rPr>
        <w:t xml:space="preserve"> dentro del recurso de revisión </w:t>
      </w:r>
      <w:r w:rsidR="00D616B6" w:rsidRPr="00AD27FB">
        <w:rPr>
          <w:rFonts w:ascii="Palatino Linotype" w:hAnsi="Palatino Linotype" w:cs="Tahoma"/>
          <w:b/>
          <w:bCs/>
          <w:sz w:val="24"/>
          <w:szCs w:val="24"/>
          <w:lang w:val="es-MX" w:eastAsia="es-ES"/>
        </w:rPr>
        <w:t>01153/INFOEM/IP/RR/2022</w:t>
      </w:r>
      <w:r w:rsidRPr="00AD27FB">
        <w:rPr>
          <w:rFonts w:ascii="Palatino Linotype" w:hAnsi="Palatino Linotype" w:cs="Tahoma"/>
          <w:sz w:val="24"/>
          <w:szCs w:val="24"/>
          <w:lang w:val="es-MX" w:eastAsia="es-ES"/>
        </w:rPr>
        <w:t>; por ello, y con fundamento en la fracción I</w:t>
      </w:r>
      <w:r w:rsidR="002F59F4" w:rsidRPr="00AD27FB">
        <w:rPr>
          <w:rFonts w:ascii="Palatino Linotype" w:hAnsi="Palatino Linotype" w:cs="Tahoma"/>
          <w:sz w:val="24"/>
          <w:szCs w:val="24"/>
          <w:lang w:val="es-MX" w:eastAsia="es-ES"/>
        </w:rPr>
        <w:t>I</w:t>
      </w:r>
      <w:r w:rsidRPr="00AD27FB">
        <w:rPr>
          <w:rFonts w:ascii="Palatino Linotype" w:hAnsi="Palatino Linotype" w:cs="Tahoma"/>
          <w:sz w:val="24"/>
          <w:szCs w:val="24"/>
          <w:lang w:val="es-MX" w:eastAsia="es-ES"/>
        </w:rPr>
        <w:t>I</w:t>
      </w:r>
      <w:r w:rsidR="00AD513F" w:rsidRPr="00AD27FB">
        <w:rPr>
          <w:rFonts w:ascii="Palatino Linotype" w:hAnsi="Palatino Linotype" w:cs="Tahoma"/>
          <w:sz w:val="24"/>
          <w:szCs w:val="24"/>
          <w:lang w:val="es-MX" w:eastAsia="es-ES"/>
        </w:rPr>
        <w:t>,</w:t>
      </w:r>
      <w:r w:rsidRPr="00AD27FB">
        <w:rPr>
          <w:rFonts w:ascii="Palatino Linotype" w:hAnsi="Palatino Linotype" w:cs="Tahoma"/>
          <w:sz w:val="24"/>
          <w:szCs w:val="24"/>
          <w:lang w:val="es-MX" w:eastAsia="es-ES"/>
        </w:rPr>
        <w:t xml:space="preserve"> del numeral 186</w:t>
      </w:r>
      <w:r w:rsidR="00AD513F" w:rsidRPr="00AD27FB">
        <w:rPr>
          <w:rFonts w:ascii="Palatino Linotype" w:hAnsi="Palatino Linotype" w:cs="Tahoma"/>
          <w:sz w:val="24"/>
          <w:szCs w:val="24"/>
          <w:lang w:val="es-MX" w:eastAsia="es-ES"/>
        </w:rPr>
        <w:t>,</w:t>
      </w:r>
      <w:r w:rsidRPr="00AD27FB">
        <w:rPr>
          <w:rFonts w:ascii="Palatino Linotype" w:hAnsi="Palatino Linotype" w:cs="Tahoma"/>
          <w:sz w:val="24"/>
          <w:szCs w:val="24"/>
          <w:lang w:val="es-MX" w:eastAsia="es-ES"/>
        </w:rPr>
        <w:t xml:space="preserve"> de la Ley de Transparencia y Acceso a la Información Pública del Estado de México y Municipios, se </w:t>
      </w:r>
      <w:r w:rsidR="002F59F4" w:rsidRPr="00AD27FB">
        <w:rPr>
          <w:rFonts w:ascii="Palatino Linotype" w:hAnsi="Palatino Linotype" w:cs="Tahoma"/>
          <w:b/>
          <w:sz w:val="24"/>
          <w:szCs w:val="24"/>
          <w:lang w:val="es-MX" w:eastAsia="es-ES"/>
        </w:rPr>
        <w:t>MODIFICA</w:t>
      </w:r>
      <w:r w:rsidRPr="00AD27FB">
        <w:rPr>
          <w:rFonts w:ascii="Palatino Linotype" w:hAnsi="Palatino Linotype" w:cs="Tahoma"/>
          <w:sz w:val="24"/>
          <w:szCs w:val="24"/>
          <w:lang w:val="es-MX" w:eastAsia="es-ES"/>
        </w:rPr>
        <w:t xml:space="preserve"> la respuesta a la solicitud de información número </w:t>
      </w:r>
      <w:r w:rsidR="00D616B6" w:rsidRPr="00AD27FB">
        <w:rPr>
          <w:rFonts w:ascii="Palatino Linotype" w:hAnsi="Palatino Linotype" w:cs="Tahoma"/>
          <w:b/>
          <w:sz w:val="24"/>
          <w:szCs w:val="24"/>
          <w:lang w:val="es-MX" w:eastAsia="es-ES"/>
        </w:rPr>
        <w:t>00128/TLALNEPA/IP/2022</w:t>
      </w:r>
      <w:r w:rsidRPr="00AD27FB">
        <w:rPr>
          <w:rFonts w:ascii="Palatino Linotype" w:hAnsi="Palatino Linotype" w:cs="Tahoma"/>
          <w:sz w:val="24"/>
          <w:szCs w:val="24"/>
          <w:lang w:val="es-MX" w:eastAsia="es-ES"/>
        </w:rPr>
        <w:t>.</w:t>
      </w:r>
    </w:p>
    <w:p w14:paraId="6AF6D8F7" w14:textId="77777777" w:rsidR="00DE395A" w:rsidRPr="00AD27FB"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1AEE69F4" w14:textId="0DE9C63A" w:rsidR="00DE395A" w:rsidRPr="00AD27FB" w:rsidRDefault="00DE395A" w:rsidP="00A106A2">
      <w:pPr>
        <w:numPr>
          <w:ilvl w:val="0"/>
          <w:numId w:val="2"/>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AD27FB">
        <w:rPr>
          <w:rFonts w:ascii="Palatino Linotype" w:eastAsia="MS Mincho" w:hAnsi="Palatino Linotype" w:cs="Times New Roman"/>
          <w:color w:val="000000"/>
          <w:sz w:val="24"/>
          <w:szCs w:val="24"/>
          <w:lang w:val="es-ES" w:eastAsia="es-ES"/>
        </w:rPr>
        <w:lastRenderedPageBreak/>
        <w:t xml:space="preserve">Por lo anteriormente expuesto y fundado, este </w:t>
      </w:r>
      <w:r w:rsidRPr="00AD27FB">
        <w:rPr>
          <w:rFonts w:ascii="Palatino Linotype" w:eastAsia="MS Mincho" w:hAnsi="Palatino Linotype" w:cs="Times New Roman"/>
          <w:b/>
          <w:bCs/>
          <w:color w:val="000000"/>
          <w:sz w:val="24"/>
          <w:szCs w:val="24"/>
          <w:lang w:val="es-ES" w:eastAsia="es-ES"/>
        </w:rPr>
        <w:t>ÓRGANO GARANTE</w:t>
      </w:r>
      <w:r w:rsidRPr="00AD27FB">
        <w:rPr>
          <w:rFonts w:ascii="Palatino Linotype" w:eastAsia="MS Mincho" w:hAnsi="Palatino Linotype" w:cs="Times New Roman"/>
          <w:color w:val="000000"/>
          <w:sz w:val="24"/>
          <w:szCs w:val="24"/>
          <w:lang w:val="es-ES" w:eastAsia="es-ES"/>
        </w:rPr>
        <w:t xml:space="preserve"> emite los siguientes:</w:t>
      </w:r>
      <w:bookmarkStart w:id="51" w:name="_Toc495427547"/>
      <w:bookmarkStart w:id="52" w:name="_Toc497905366"/>
      <w:r w:rsidR="00A82BE7" w:rsidRPr="00AD27FB">
        <w:rPr>
          <w:rFonts w:ascii="Palatino Linotype" w:eastAsia="MS Mincho" w:hAnsi="Palatino Linotype" w:cs="Times New Roman"/>
          <w:color w:val="000000"/>
          <w:sz w:val="24"/>
          <w:szCs w:val="24"/>
          <w:lang w:val="es-ES" w:eastAsia="es-ES"/>
        </w:rPr>
        <w:t xml:space="preserve"> -----------------------------------------------------------------------------------------------</w:t>
      </w:r>
      <w:r w:rsidR="002F59F4" w:rsidRPr="00AD27FB">
        <w:rPr>
          <w:rFonts w:ascii="Palatino Linotype" w:eastAsia="MS Mincho" w:hAnsi="Palatino Linotype" w:cs="Times New Roman"/>
          <w:color w:val="000000"/>
          <w:sz w:val="24"/>
          <w:szCs w:val="24"/>
          <w:lang w:val="es-ES" w:eastAsia="es-ES"/>
        </w:rPr>
        <w:t>---------------------------------------------------------------------------------------------------------------------------------------------------------------------------------------------------------------------</w:t>
      </w:r>
    </w:p>
    <w:p w14:paraId="5C665AC9" w14:textId="5848AFA2" w:rsidR="002F59F4" w:rsidRPr="00AD27FB" w:rsidRDefault="002F59F4">
      <w:pPr>
        <w:rPr>
          <w:rFonts w:ascii="Palatino Linotype" w:eastAsia="MS Mincho" w:hAnsi="Palatino Linotype" w:cs="Times New Roman"/>
          <w:color w:val="000000"/>
          <w:sz w:val="24"/>
          <w:szCs w:val="24"/>
          <w:lang w:val="es-ES" w:eastAsia="es-ES"/>
        </w:rPr>
      </w:pPr>
      <w:r w:rsidRPr="00AD27FB">
        <w:rPr>
          <w:rFonts w:ascii="Palatino Linotype" w:eastAsia="MS Mincho" w:hAnsi="Palatino Linotype" w:cs="Times New Roman"/>
          <w:color w:val="000000"/>
          <w:sz w:val="24"/>
          <w:szCs w:val="24"/>
          <w:lang w:val="es-ES" w:eastAsia="es-ES"/>
        </w:rPr>
        <w:br w:type="page"/>
      </w:r>
    </w:p>
    <w:p w14:paraId="4CE3E8A3" w14:textId="77777777" w:rsidR="00DE395A" w:rsidRPr="00AD27FB"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53" w:name="_Toc96617346"/>
      <w:r w:rsidRPr="00AD27FB">
        <w:rPr>
          <w:rFonts w:ascii="Palatino Linotype" w:eastAsia="MS Gothic" w:hAnsi="Palatino Linotype" w:cs="Times New Roman"/>
          <w:b/>
          <w:color w:val="000000"/>
          <w:sz w:val="24"/>
          <w:szCs w:val="24"/>
          <w:lang w:val="es-ES_tradnl" w:eastAsia="es-ES"/>
        </w:rPr>
        <w:lastRenderedPageBreak/>
        <w:t>R E S O L U T I V O S</w:t>
      </w:r>
      <w:bookmarkEnd w:id="45"/>
      <w:bookmarkEnd w:id="46"/>
      <w:bookmarkEnd w:id="51"/>
      <w:bookmarkEnd w:id="52"/>
      <w:bookmarkEnd w:id="53"/>
    </w:p>
    <w:p w14:paraId="5E60987E" w14:textId="77777777" w:rsidR="00DE395A" w:rsidRPr="00AD27FB" w:rsidRDefault="00DE395A" w:rsidP="00AC14BB">
      <w:pPr>
        <w:spacing w:after="0" w:line="360" w:lineRule="auto"/>
        <w:rPr>
          <w:rFonts w:ascii="Palatino Linotype" w:eastAsia="MS Mincho" w:hAnsi="Palatino Linotype" w:cs="Times New Roman"/>
          <w:sz w:val="24"/>
          <w:szCs w:val="24"/>
          <w:lang w:val="es-ES_tradnl" w:eastAsia="es-ES"/>
        </w:rPr>
      </w:pPr>
    </w:p>
    <w:p w14:paraId="170203A2" w14:textId="5CAC87F4" w:rsidR="008D209E" w:rsidRPr="00AD27FB" w:rsidRDefault="008D209E" w:rsidP="008D209E">
      <w:pPr>
        <w:spacing w:after="0" w:line="360" w:lineRule="auto"/>
        <w:jc w:val="both"/>
        <w:rPr>
          <w:rFonts w:ascii="Palatino Linotype" w:eastAsia="Times New Roman" w:hAnsi="Palatino Linotype" w:cs="Times New Roman"/>
          <w:sz w:val="24"/>
          <w:szCs w:val="24"/>
        </w:rPr>
      </w:pPr>
      <w:r w:rsidRPr="00AD27FB">
        <w:rPr>
          <w:rFonts w:ascii="Palatino Linotype" w:eastAsia="Times New Roman" w:hAnsi="Palatino Linotype" w:cs="Arial"/>
          <w:b/>
          <w:sz w:val="24"/>
          <w:szCs w:val="24"/>
        </w:rPr>
        <w:t xml:space="preserve">PRIMERO. </w:t>
      </w:r>
      <w:r w:rsidRPr="00AD27FB">
        <w:rPr>
          <w:rFonts w:ascii="Palatino Linotype" w:eastAsia="Times New Roman" w:hAnsi="Palatino Linotype" w:cs="Arial"/>
          <w:sz w:val="24"/>
          <w:szCs w:val="24"/>
        </w:rPr>
        <w:t>Resultan parcialmente fundadas las</w:t>
      </w:r>
      <w:r w:rsidRPr="00AD27FB">
        <w:rPr>
          <w:rFonts w:ascii="Palatino Linotype" w:eastAsia="Times New Roman" w:hAnsi="Palatino Linotype" w:cs="Arial"/>
          <w:b/>
          <w:sz w:val="24"/>
          <w:szCs w:val="24"/>
        </w:rPr>
        <w:t xml:space="preserve"> </w:t>
      </w:r>
      <w:r w:rsidRPr="00AD27FB">
        <w:rPr>
          <w:rFonts w:ascii="Palatino Linotype" w:eastAsia="Times New Roman" w:hAnsi="Palatino Linotype" w:cs="Arial"/>
          <w:sz w:val="24"/>
          <w:szCs w:val="24"/>
          <w:lang w:val="es-ES"/>
        </w:rPr>
        <w:t xml:space="preserve">razones o motivos de inconformidad hechos valer </w:t>
      </w:r>
      <w:r w:rsidRPr="00AD27FB">
        <w:rPr>
          <w:rFonts w:ascii="Palatino Linotype" w:eastAsia="Calibri" w:hAnsi="Palatino Linotype" w:cs="Arial"/>
          <w:sz w:val="24"/>
          <w:szCs w:val="24"/>
          <w:lang w:val="es-ES"/>
        </w:rPr>
        <w:t xml:space="preserve">en el recurso de revisión </w:t>
      </w:r>
      <w:r w:rsidR="00D616B6" w:rsidRPr="00AD27FB">
        <w:rPr>
          <w:rFonts w:ascii="Palatino Linotype" w:eastAsia="Times New Roman" w:hAnsi="Palatino Linotype" w:cs="Times New Roman"/>
          <w:b/>
          <w:sz w:val="24"/>
          <w:szCs w:val="24"/>
        </w:rPr>
        <w:t>01153/INFOEM/IP/RR/2022</w:t>
      </w:r>
      <w:r w:rsidRPr="00AD27FB">
        <w:rPr>
          <w:rFonts w:ascii="Palatino Linotype" w:eastAsia="Times New Roman" w:hAnsi="Palatino Linotype" w:cs="Times New Roman"/>
          <w:b/>
          <w:sz w:val="24"/>
          <w:szCs w:val="24"/>
        </w:rPr>
        <w:t xml:space="preserve"> </w:t>
      </w:r>
      <w:r w:rsidRPr="00AD27FB">
        <w:rPr>
          <w:rFonts w:ascii="Palatino Linotype" w:eastAsia="Times New Roman" w:hAnsi="Palatino Linotype" w:cs="Times New Roman"/>
          <w:sz w:val="24"/>
          <w:szCs w:val="24"/>
        </w:rPr>
        <w:t>en términos de los</w:t>
      </w:r>
      <w:r w:rsidRPr="00AD27FB">
        <w:rPr>
          <w:rFonts w:ascii="Palatino Linotype" w:eastAsia="Times New Roman" w:hAnsi="Palatino Linotype" w:cs="Times New Roman"/>
          <w:b/>
          <w:bCs/>
          <w:sz w:val="24"/>
          <w:szCs w:val="24"/>
        </w:rPr>
        <w:t xml:space="preserve"> Considerandos</w:t>
      </w:r>
      <w:r w:rsidRPr="00AD27FB">
        <w:rPr>
          <w:rFonts w:ascii="Palatino Linotype" w:eastAsia="Times New Roman" w:hAnsi="Palatino Linotype" w:cs="Times New Roman"/>
          <w:sz w:val="24"/>
          <w:szCs w:val="24"/>
        </w:rPr>
        <w:t xml:space="preserve"> </w:t>
      </w:r>
      <w:r w:rsidRPr="00AD27FB">
        <w:rPr>
          <w:rFonts w:ascii="Palatino Linotype" w:eastAsia="Times New Roman" w:hAnsi="Palatino Linotype" w:cs="Times New Roman"/>
          <w:b/>
          <w:sz w:val="24"/>
          <w:szCs w:val="24"/>
        </w:rPr>
        <w:t>CUARTO</w:t>
      </w:r>
      <w:r w:rsidRPr="00AD27FB">
        <w:rPr>
          <w:rFonts w:ascii="Palatino Linotype" w:eastAsia="Times New Roman" w:hAnsi="Palatino Linotype" w:cs="Times New Roman"/>
          <w:sz w:val="24"/>
          <w:szCs w:val="24"/>
        </w:rPr>
        <w:t xml:space="preserve"> y </w:t>
      </w:r>
      <w:r w:rsidRPr="00AD27FB">
        <w:rPr>
          <w:rFonts w:ascii="Palatino Linotype" w:eastAsia="Times New Roman" w:hAnsi="Palatino Linotype" w:cs="Times New Roman"/>
          <w:b/>
          <w:bCs/>
          <w:sz w:val="24"/>
          <w:szCs w:val="24"/>
        </w:rPr>
        <w:t>QUINTO</w:t>
      </w:r>
      <w:r w:rsidRPr="00AD27FB">
        <w:rPr>
          <w:rFonts w:ascii="Palatino Linotype" w:eastAsia="Times New Roman" w:hAnsi="Palatino Linotype" w:cs="Times New Roman"/>
          <w:sz w:val="24"/>
          <w:szCs w:val="24"/>
        </w:rPr>
        <w:t xml:space="preserve"> de la presente resolución.</w:t>
      </w:r>
    </w:p>
    <w:p w14:paraId="43522B54" w14:textId="77777777" w:rsidR="008D209E" w:rsidRPr="00AD27FB" w:rsidRDefault="008D209E" w:rsidP="008D209E">
      <w:pPr>
        <w:spacing w:after="0" w:line="360" w:lineRule="auto"/>
        <w:contextualSpacing/>
        <w:jc w:val="both"/>
        <w:rPr>
          <w:rFonts w:ascii="Palatino Linotype" w:eastAsia="Calibri" w:hAnsi="Palatino Linotype" w:cs="Arial"/>
          <w:b/>
          <w:bCs/>
          <w:sz w:val="24"/>
          <w:szCs w:val="24"/>
          <w:lang w:val="es-ES"/>
        </w:rPr>
      </w:pPr>
    </w:p>
    <w:p w14:paraId="42550850" w14:textId="11FC898B" w:rsidR="008D209E" w:rsidRPr="00AD27FB" w:rsidRDefault="008D209E" w:rsidP="008D209E">
      <w:pPr>
        <w:spacing w:after="0" w:line="360" w:lineRule="auto"/>
        <w:contextualSpacing/>
        <w:jc w:val="both"/>
        <w:rPr>
          <w:rFonts w:ascii="Palatino Linotype" w:eastAsia="Times New Roman" w:hAnsi="Palatino Linotype" w:cs="Arial"/>
          <w:color w:val="000000"/>
          <w:sz w:val="24"/>
          <w:szCs w:val="24"/>
        </w:rPr>
      </w:pPr>
      <w:r w:rsidRPr="00AD27FB">
        <w:rPr>
          <w:rFonts w:ascii="Palatino Linotype" w:eastAsia="Calibri" w:hAnsi="Palatino Linotype" w:cs="Arial"/>
          <w:b/>
          <w:bCs/>
          <w:sz w:val="24"/>
          <w:szCs w:val="24"/>
          <w:lang w:val="es-ES"/>
        </w:rPr>
        <w:t xml:space="preserve">SEGUNDO. </w:t>
      </w:r>
      <w:r w:rsidRPr="00AD27FB">
        <w:rPr>
          <w:rFonts w:ascii="Palatino Linotype" w:eastAsia="Calibri" w:hAnsi="Palatino Linotype" w:cs="Arial"/>
          <w:sz w:val="24"/>
          <w:szCs w:val="24"/>
          <w:lang w:val="es-ES"/>
        </w:rPr>
        <w:t xml:space="preserve">Se </w:t>
      </w:r>
      <w:r w:rsidRPr="00AD27FB">
        <w:rPr>
          <w:rFonts w:ascii="Palatino Linotype" w:eastAsia="Calibri" w:hAnsi="Palatino Linotype" w:cs="Arial"/>
          <w:b/>
          <w:sz w:val="24"/>
          <w:szCs w:val="24"/>
          <w:lang w:val="es-ES"/>
        </w:rPr>
        <w:t>MODIFICA</w:t>
      </w:r>
      <w:r w:rsidRPr="00AD27FB">
        <w:rPr>
          <w:rFonts w:ascii="Palatino Linotype" w:eastAsia="Calibri" w:hAnsi="Palatino Linotype" w:cs="Arial"/>
          <w:sz w:val="24"/>
          <w:szCs w:val="24"/>
          <w:lang w:val="es-ES"/>
        </w:rPr>
        <w:t xml:space="preserve"> la respuesta emitida por el </w:t>
      </w:r>
      <w:r w:rsidR="00D616B6" w:rsidRPr="00AD27FB">
        <w:rPr>
          <w:rFonts w:ascii="Palatino Linotype" w:eastAsia="Calibri" w:hAnsi="Palatino Linotype" w:cs="Arial"/>
          <w:b/>
          <w:sz w:val="24"/>
          <w:szCs w:val="24"/>
        </w:rPr>
        <w:t>Ayuntamiento de Tlalnepantla de Baz</w:t>
      </w:r>
      <w:r w:rsidRPr="00AD27FB">
        <w:rPr>
          <w:rFonts w:ascii="Palatino Linotype" w:eastAsia="Calibri" w:hAnsi="Palatino Linotype" w:cs="Arial"/>
          <w:bCs/>
          <w:sz w:val="24"/>
          <w:szCs w:val="24"/>
        </w:rPr>
        <w:t xml:space="preserve"> a la solicitud </w:t>
      </w:r>
      <w:r w:rsidR="00D616B6" w:rsidRPr="00AD27FB">
        <w:rPr>
          <w:rFonts w:ascii="Palatino Linotype" w:eastAsia="Calibri" w:hAnsi="Palatino Linotype" w:cs="Arial"/>
          <w:b/>
          <w:sz w:val="24"/>
          <w:szCs w:val="24"/>
        </w:rPr>
        <w:t>00128/TLALNEPA/IP/2022</w:t>
      </w:r>
      <w:r w:rsidRPr="00AD27FB">
        <w:rPr>
          <w:rFonts w:ascii="Palatino Linotype" w:eastAsia="Calibri" w:hAnsi="Palatino Linotype" w:cs="Arial"/>
          <w:b/>
          <w:sz w:val="24"/>
          <w:szCs w:val="24"/>
        </w:rPr>
        <w:t xml:space="preserve"> </w:t>
      </w:r>
      <w:r w:rsidRPr="00AD27FB">
        <w:rPr>
          <w:rFonts w:ascii="Palatino Linotype" w:eastAsia="Calibri" w:hAnsi="Palatino Linotype" w:cs="Arial"/>
          <w:sz w:val="24"/>
          <w:szCs w:val="24"/>
        </w:rPr>
        <w:t xml:space="preserve">y se </w:t>
      </w:r>
      <w:r w:rsidRPr="00AD27FB">
        <w:rPr>
          <w:rFonts w:ascii="Palatino Linotype" w:eastAsia="Calibri" w:hAnsi="Palatino Linotype" w:cs="Arial"/>
          <w:b/>
          <w:sz w:val="24"/>
          <w:szCs w:val="24"/>
        </w:rPr>
        <w:t>ORDENA</w:t>
      </w:r>
      <w:r w:rsidRPr="00AD27FB">
        <w:rPr>
          <w:rFonts w:ascii="Palatino Linotype" w:eastAsia="Calibri" w:hAnsi="Palatino Linotype" w:cs="Arial"/>
          <w:b/>
          <w:sz w:val="24"/>
          <w:szCs w:val="24"/>
          <w:lang w:val="es-ES"/>
        </w:rPr>
        <w:t xml:space="preserve"> </w:t>
      </w:r>
      <w:r w:rsidRPr="00AD27FB">
        <w:rPr>
          <w:rFonts w:ascii="Palatino Linotype" w:eastAsia="Calibri" w:hAnsi="Palatino Linotype" w:cs="Arial"/>
          <w:sz w:val="24"/>
          <w:szCs w:val="24"/>
          <w:lang w:val="es-ES"/>
        </w:rPr>
        <w:t xml:space="preserve">entregar, </w:t>
      </w:r>
      <w:bookmarkStart w:id="54" w:name="_Toc460947013"/>
      <w:r w:rsidRPr="00AD27FB">
        <w:rPr>
          <w:rFonts w:ascii="Palatino Linotype" w:eastAsia="Calibri" w:hAnsi="Palatino Linotype" w:cs="Arial"/>
          <w:sz w:val="24"/>
          <w:szCs w:val="24"/>
          <w:lang w:val="es-ES"/>
        </w:rPr>
        <w:t>a través del Sistema de Acceso a la Información Pública Mexiquense (SAIMEX)</w:t>
      </w:r>
      <w:r w:rsidRPr="00AD27FB">
        <w:rPr>
          <w:rFonts w:ascii="Palatino Linotype" w:eastAsia="Times New Roman" w:hAnsi="Palatino Linotype" w:cs="Arial"/>
          <w:color w:val="000000"/>
          <w:sz w:val="24"/>
          <w:szCs w:val="24"/>
        </w:rPr>
        <w:t xml:space="preserve">, en versión pública, </w:t>
      </w:r>
      <w:r w:rsidR="00AD513F" w:rsidRPr="00AD27FB">
        <w:rPr>
          <w:rFonts w:ascii="Palatino Linotype" w:eastAsia="Times New Roman" w:hAnsi="Palatino Linotype" w:cs="Arial"/>
          <w:color w:val="000000"/>
          <w:sz w:val="24"/>
          <w:szCs w:val="24"/>
        </w:rPr>
        <w:t>la siguiente información</w:t>
      </w:r>
      <w:r w:rsidR="002A028B" w:rsidRPr="00AD27FB">
        <w:rPr>
          <w:rFonts w:ascii="Palatino Linotype" w:eastAsia="Times New Roman" w:hAnsi="Palatino Linotype" w:cs="Arial"/>
          <w:color w:val="000000"/>
          <w:sz w:val="24"/>
          <w:szCs w:val="24"/>
        </w:rPr>
        <w:t xml:space="preserve"> comprendida del uno (01) al veintiocho (28) de enero de dos mil veintidós</w:t>
      </w:r>
      <w:r w:rsidR="00AD513F" w:rsidRPr="00AD27FB">
        <w:rPr>
          <w:rFonts w:ascii="Palatino Linotype" w:eastAsia="Times New Roman" w:hAnsi="Palatino Linotype" w:cs="Arial"/>
          <w:color w:val="000000"/>
          <w:sz w:val="24"/>
          <w:szCs w:val="24"/>
        </w:rPr>
        <w:t>:</w:t>
      </w:r>
    </w:p>
    <w:p w14:paraId="532CB3E3" w14:textId="77777777" w:rsidR="008D209E" w:rsidRPr="00AD27FB" w:rsidRDefault="008D209E" w:rsidP="008D209E">
      <w:pPr>
        <w:spacing w:after="0" w:line="360" w:lineRule="auto"/>
        <w:ind w:right="616"/>
        <w:jc w:val="both"/>
        <w:rPr>
          <w:rFonts w:ascii="Palatino Linotype" w:hAnsi="Palatino Linotype"/>
          <w:b/>
          <w:bCs/>
          <w:sz w:val="24"/>
          <w:szCs w:val="24"/>
        </w:rPr>
      </w:pPr>
      <w:bookmarkStart w:id="55" w:name="_Hlk22229143"/>
    </w:p>
    <w:bookmarkEnd w:id="55"/>
    <w:p w14:paraId="74FDE899" w14:textId="30714FE1" w:rsidR="008D209E" w:rsidRPr="00AD27FB" w:rsidRDefault="00AD513F" w:rsidP="00A106A2">
      <w:pPr>
        <w:pStyle w:val="Prrafodelista"/>
        <w:numPr>
          <w:ilvl w:val="0"/>
          <w:numId w:val="17"/>
        </w:numPr>
        <w:tabs>
          <w:tab w:val="left" w:pos="993"/>
        </w:tabs>
        <w:spacing w:line="360" w:lineRule="auto"/>
        <w:ind w:left="851" w:right="567" w:hanging="284"/>
        <w:contextualSpacing/>
        <w:jc w:val="both"/>
        <w:rPr>
          <w:rFonts w:ascii="Palatino Linotype" w:hAnsi="Palatino Linotype"/>
          <w:color w:val="000000"/>
          <w:sz w:val="24"/>
          <w:szCs w:val="24"/>
        </w:rPr>
      </w:pPr>
      <w:r w:rsidRPr="00AD27FB">
        <w:rPr>
          <w:rFonts w:ascii="Palatino Linotype" w:hAnsi="Palatino Linotype"/>
          <w:b/>
          <w:bCs/>
          <w:color w:val="000000"/>
          <w:sz w:val="24"/>
          <w:szCs w:val="24"/>
        </w:rPr>
        <w:t>Bitácoras de consumo de gasolina/di</w:t>
      </w:r>
      <w:r w:rsidR="00651FD1" w:rsidRPr="00AD27FB">
        <w:rPr>
          <w:rFonts w:ascii="Palatino Linotype" w:hAnsi="Palatino Linotype"/>
          <w:b/>
          <w:bCs/>
          <w:color w:val="000000"/>
          <w:sz w:val="24"/>
          <w:szCs w:val="24"/>
        </w:rPr>
        <w:t>ésel de las herramientas, maquinaria y vehículos asignados a cada una de las áreas administrativas que componen a la Dirección de Servicios Públicos.</w:t>
      </w:r>
    </w:p>
    <w:p w14:paraId="4BD12D51" w14:textId="77777777" w:rsidR="008D209E" w:rsidRPr="00AD27FB" w:rsidRDefault="008D209E" w:rsidP="008D209E">
      <w:pPr>
        <w:spacing w:after="0" w:line="360" w:lineRule="auto"/>
        <w:jc w:val="both"/>
        <w:rPr>
          <w:rFonts w:ascii="Palatino Linotype" w:eastAsia="MS Mincho" w:hAnsi="Palatino Linotype" w:cs="Times New Roman"/>
          <w:b/>
          <w:color w:val="000000"/>
          <w:sz w:val="24"/>
          <w:szCs w:val="24"/>
        </w:rPr>
      </w:pPr>
    </w:p>
    <w:p w14:paraId="32C46075" w14:textId="72D30A64" w:rsidR="008D209E" w:rsidRPr="00AD27FB" w:rsidRDefault="008D209E" w:rsidP="008D209E">
      <w:pPr>
        <w:tabs>
          <w:tab w:val="left" w:pos="993"/>
        </w:tabs>
        <w:spacing w:after="0" w:line="360" w:lineRule="auto"/>
        <w:jc w:val="both"/>
        <w:rPr>
          <w:rFonts w:ascii="Palatino Linotype" w:eastAsia="Calibri" w:hAnsi="Palatino Linotype" w:cs="Arial"/>
          <w:sz w:val="24"/>
          <w:szCs w:val="24"/>
        </w:rPr>
      </w:pPr>
      <w:r w:rsidRPr="00AD27FB">
        <w:rPr>
          <w:rFonts w:ascii="Palatino Linotype" w:hAnsi="Palatino Linotype"/>
          <w:color w:val="000000"/>
          <w:sz w:val="24"/>
          <w:szCs w:val="24"/>
        </w:rPr>
        <w:t xml:space="preserve">Para </w:t>
      </w:r>
      <w:r w:rsidRPr="00AD27FB">
        <w:rPr>
          <w:rFonts w:ascii="Palatino Linotype" w:eastAsia="Calibri" w:hAnsi="Palatino Linotype" w:cs="Arial"/>
          <w:sz w:val="24"/>
          <w:szCs w:val="24"/>
        </w:rPr>
        <w:t>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w:t>
      </w:r>
      <w:r w:rsidR="00651FD1" w:rsidRPr="00AD27FB">
        <w:rPr>
          <w:rFonts w:ascii="Palatino Linotype" w:eastAsia="Calibri" w:hAnsi="Palatino Linotype" w:cs="Arial"/>
          <w:sz w:val="24"/>
          <w:szCs w:val="24"/>
        </w:rPr>
        <w:t xml:space="preserve"> </w:t>
      </w:r>
      <w:r w:rsidRPr="00AD27FB">
        <w:rPr>
          <w:rFonts w:ascii="Palatino Linotype" w:eastAsia="Calibri" w:hAnsi="Palatino Linotype" w:cs="Arial"/>
          <w:sz w:val="24"/>
          <w:szCs w:val="24"/>
        </w:rPr>
        <w:t>l</w:t>
      </w:r>
      <w:r w:rsidR="00651FD1" w:rsidRPr="00AD27FB">
        <w:rPr>
          <w:rFonts w:ascii="Palatino Linotype" w:eastAsia="Calibri" w:hAnsi="Palatino Linotype" w:cs="Arial"/>
          <w:sz w:val="24"/>
          <w:szCs w:val="24"/>
        </w:rPr>
        <w:t>a</w:t>
      </w:r>
      <w:r w:rsidRPr="00AD27FB">
        <w:rPr>
          <w:rFonts w:ascii="Palatino Linotype" w:eastAsia="Calibri" w:hAnsi="Palatino Linotype" w:cs="Arial"/>
          <w:sz w:val="24"/>
          <w:szCs w:val="24"/>
        </w:rPr>
        <w:t xml:space="preserve"> </w:t>
      </w:r>
      <w:r w:rsidRPr="00AD27FB">
        <w:rPr>
          <w:rFonts w:ascii="Palatino Linotype" w:eastAsia="Calibri" w:hAnsi="Palatino Linotype" w:cs="Arial"/>
          <w:b/>
          <w:sz w:val="24"/>
          <w:szCs w:val="24"/>
        </w:rPr>
        <w:t>RECURRENTE</w:t>
      </w:r>
      <w:r w:rsidRPr="00AD27FB">
        <w:rPr>
          <w:rFonts w:ascii="Palatino Linotype" w:eastAsia="Calibri" w:hAnsi="Palatino Linotype" w:cs="Arial"/>
          <w:sz w:val="24"/>
          <w:szCs w:val="24"/>
        </w:rPr>
        <w:t>.</w:t>
      </w:r>
    </w:p>
    <w:p w14:paraId="01A19E19" w14:textId="77777777" w:rsidR="002F59F4" w:rsidRPr="00AD27FB" w:rsidRDefault="002F59F4" w:rsidP="008D209E">
      <w:pPr>
        <w:tabs>
          <w:tab w:val="left" w:pos="993"/>
        </w:tabs>
        <w:spacing w:after="0" w:line="360" w:lineRule="auto"/>
        <w:jc w:val="both"/>
        <w:rPr>
          <w:rFonts w:ascii="Palatino Linotype" w:eastAsia="Calibri" w:hAnsi="Palatino Linotype" w:cs="Arial"/>
          <w:sz w:val="24"/>
          <w:szCs w:val="24"/>
        </w:rPr>
      </w:pPr>
    </w:p>
    <w:p w14:paraId="6BD0BD64" w14:textId="08C884A6" w:rsidR="008D209E" w:rsidRPr="00AD27FB" w:rsidRDefault="008D209E" w:rsidP="008D209E">
      <w:pPr>
        <w:spacing w:after="0" w:line="360" w:lineRule="auto"/>
        <w:jc w:val="both"/>
        <w:rPr>
          <w:rFonts w:ascii="Palatino Linotype" w:eastAsia="MS Mincho" w:hAnsi="Palatino Linotype" w:cs="Times New Roman"/>
          <w:color w:val="000000"/>
          <w:sz w:val="24"/>
          <w:szCs w:val="24"/>
        </w:rPr>
      </w:pPr>
      <w:r w:rsidRPr="00AD27FB">
        <w:rPr>
          <w:rFonts w:ascii="Palatino Linotype" w:eastAsia="MS Mincho" w:hAnsi="Palatino Linotype" w:cs="Times New Roman"/>
          <w:b/>
          <w:color w:val="000000"/>
          <w:sz w:val="24"/>
          <w:szCs w:val="24"/>
        </w:rPr>
        <w:lastRenderedPageBreak/>
        <w:t>TERCERO.</w:t>
      </w:r>
      <w:r w:rsidRPr="00AD27FB">
        <w:rPr>
          <w:rFonts w:ascii="Palatino Linotype" w:eastAsia="MS Mincho" w:hAnsi="Palatino Linotype" w:cs="Times New Roman"/>
          <w:color w:val="000000"/>
          <w:sz w:val="24"/>
          <w:szCs w:val="24"/>
        </w:rPr>
        <w:t xml:space="preserve"> Notifíquese al Titular de la Unidad de Transparencia del</w:t>
      </w:r>
      <w:r w:rsidRPr="00AD27FB">
        <w:rPr>
          <w:rFonts w:ascii="Palatino Linotype" w:eastAsia="MS Mincho" w:hAnsi="Palatino Linotype" w:cs="Times New Roman"/>
          <w:b/>
          <w:color w:val="000000"/>
          <w:sz w:val="24"/>
          <w:szCs w:val="24"/>
        </w:rPr>
        <w:t xml:space="preserve"> SUJETO OBLIGADO</w:t>
      </w:r>
      <w:r w:rsidRPr="00AD27FB">
        <w:rPr>
          <w:rFonts w:ascii="Palatino Linotype" w:eastAsia="MS Mincho" w:hAnsi="Palatino Linotype" w:cs="Times New Roman"/>
          <w:color w:val="000000"/>
          <w:sz w:val="24"/>
          <w:szCs w:val="24"/>
        </w:rPr>
        <w:t>,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días hábiles posteriores.</w:t>
      </w:r>
    </w:p>
    <w:p w14:paraId="41FEA681" w14:textId="77777777" w:rsidR="008D209E" w:rsidRPr="00AD27FB" w:rsidRDefault="008D209E" w:rsidP="008D209E">
      <w:pPr>
        <w:spacing w:after="0" w:line="360" w:lineRule="auto"/>
        <w:jc w:val="both"/>
        <w:rPr>
          <w:rFonts w:ascii="Palatino Linotype" w:eastAsia="MS Mincho" w:hAnsi="Palatino Linotype" w:cs="Times New Roman"/>
          <w:color w:val="000000"/>
          <w:sz w:val="24"/>
          <w:szCs w:val="24"/>
        </w:rPr>
      </w:pPr>
    </w:p>
    <w:p w14:paraId="61468265" w14:textId="77777777" w:rsidR="008D209E" w:rsidRPr="00AD27FB" w:rsidRDefault="008D209E" w:rsidP="008D209E">
      <w:pPr>
        <w:spacing w:after="0" w:line="360" w:lineRule="auto"/>
        <w:jc w:val="both"/>
        <w:rPr>
          <w:rFonts w:ascii="Palatino Linotype" w:eastAsia="MS Mincho" w:hAnsi="Palatino Linotype" w:cs="Times New Roman"/>
          <w:color w:val="000000"/>
          <w:sz w:val="24"/>
          <w:szCs w:val="24"/>
        </w:rPr>
      </w:pPr>
      <w:r w:rsidRPr="00AD27FB">
        <w:rPr>
          <w:rFonts w:ascii="Palatino Linotype" w:eastAsia="MS Mincho" w:hAnsi="Palatino Linotype" w:cs="Times New Roman"/>
          <w:b/>
          <w:bCs/>
          <w:color w:val="000000"/>
          <w:sz w:val="24"/>
          <w:szCs w:val="24"/>
        </w:rPr>
        <w:t>CUARTO.</w:t>
      </w:r>
      <w:r w:rsidRPr="00AD27FB">
        <w:rPr>
          <w:rFonts w:ascii="Palatino Linotype" w:eastAsia="MS Mincho" w:hAnsi="Palatino Linotype" w:cs="Times New Roman"/>
          <w:color w:val="000000"/>
          <w:sz w:val="24"/>
          <w:szCs w:val="24"/>
        </w:rPr>
        <w:t xml:space="preserve"> De </w:t>
      </w:r>
      <w:r w:rsidRPr="00AD27FB">
        <w:rPr>
          <w:rFonts w:ascii="Palatino Linotype" w:eastAsia="MS Mincho" w:hAnsi="Palatino Linotype" w:cs="Times New Roman"/>
          <w:bCs/>
          <w:color w:val="000000"/>
          <w:sz w:val="24"/>
          <w:szCs w:val="24"/>
        </w:rPr>
        <w:t xml:space="preserve">conformidad con el artículo 198 de la Ley de Transparencia y Acceso a la Información Pública del Estado de México y Municipios, de considerarlo procedente, el </w:t>
      </w:r>
      <w:r w:rsidRPr="00AD27FB">
        <w:rPr>
          <w:rFonts w:ascii="Palatino Linotype" w:eastAsia="MS Mincho" w:hAnsi="Palatino Linotype" w:cs="Times New Roman"/>
          <w:b/>
          <w:color w:val="000000"/>
          <w:sz w:val="24"/>
          <w:szCs w:val="24"/>
        </w:rPr>
        <w:t>SUJETO OBLIGADO,</w:t>
      </w:r>
      <w:r w:rsidRPr="00AD27FB">
        <w:rPr>
          <w:rFonts w:ascii="Palatino Linotype" w:eastAsia="MS Mincho" w:hAnsi="Palatino Linotype" w:cs="Times New Roman"/>
          <w:bCs/>
          <w:color w:val="000000"/>
          <w:sz w:val="24"/>
          <w:szCs w:val="24"/>
        </w:rPr>
        <w:t xml:space="preserve"> de manera fundada y motivada, podrá solicitar una ampliación de plazo para el cumplimiento de la presente resolución.</w:t>
      </w:r>
    </w:p>
    <w:p w14:paraId="69054D3B" w14:textId="77777777" w:rsidR="008D209E" w:rsidRPr="00AD27FB" w:rsidRDefault="008D209E" w:rsidP="008D209E">
      <w:pPr>
        <w:spacing w:after="0" w:line="360" w:lineRule="auto"/>
        <w:jc w:val="both"/>
        <w:rPr>
          <w:rFonts w:ascii="Palatino Linotype" w:eastAsia="MS Mincho" w:hAnsi="Palatino Linotype" w:cs="Times New Roman"/>
          <w:color w:val="000000"/>
          <w:sz w:val="24"/>
          <w:szCs w:val="24"/>
        </w:rPr>
      </w:pPr>
    </w:p>
    <w:p w14:paraId="0B70C9E5" w14:textId="78ABDCA0" w:rsidR="008D209E" w:rsidRPr="00AD27FB" w:rsidRDefault="008D209E" w:rsidP="008D209E">
      <w:pPr>
        <w:spacing w:after="0" w:line="360" w:lineRule="auto"/>
        <w:jc w:val="both"/>
        <w:rPr>
          <w:rFonts w:ascii="Palatino Linotype" w:eastAsia="MS Mincho" w:hAnsi="Palatino Linotype" w:cs="Times New Roman"/>
          <w:color w:val="000000"/>
          <w:sz w:val="24"/>
          <w:szCs w:val="24"/>
        </w:rPr>
      </w:pPr>
      <w:r w:rsidRPr="00AD27FB">
        <w:rPr>
          <w:rFonts w:ascii="Palatino Linotype" w:eastAsia="MS Mincho" w:hAnsi="Palatino Linotype" w:cs="Times New Roman"/>
          <w:b/>
          <w:color w:val="000000"/>
          <w:sz w:val="24"/>
          <w:szCs w:val="24"/>
        </w:rPr>
        <w:t xml:space="preserve">QUINTO. </w:t>
      </w:r>
      <w:r w:rsidRPr="00AD27FB">
        <w:rPr>
          <w:rFonts w:ascii="Palatino Linotype" w:eastAsia="MS Mincho" w:hAnsi="Palatino Linotype" w:cs="Times New Roman"/>
          <w:color w:val="000000"/>
          <w:sz w:val="24"/>
          <w:szCs w:val="24"/>
        </w:rPr>
        <w:t>Notifíquese a</w:t>
      </w:r>
      <w:r w:rsidR="00651FD1" w:rsidRPr="00AD27FB">
        <w:rPr>
          <w:rFonts w:ascii="Palatino Linotype" w:eastAsia="MS Mincho" w:hAnsi="Palatino Linotype" w:cs="Times New Roman"/>
          <w:color w:val="000000"/>
          <w:sz w:val="24"/>
          <w:szCs w:val="24"/>
        </w:rPr>
        <w:t xml:space="preserve"> </w:t>
      </w:r>
      <w:r w:rsidRPr="00AD27FB">
        <w:rPr>
          <w:rFonts w:ascii="Palatino Linotype" w:eastAsia="MS Mincho" w:hAnsi="Palatino Linotype" w:cs="Times New Roman"/>
          <w:color w:val="000000"/>
          <w:sz w:val="24"/>
          <w:szCs w:val="24"/>
        </w:rPr>
        <w:t>l</w:t>
      </w:r>
      <w:r w:rsidR="00651FD1" w:rsidRPr="00AD27FB">
        <w:rPr>
          <w:rFonts w:ascii="Palatino Linotype" w:eastAsia="MS Mincho" w:hAnsi="Palatino Linotype" w:cs="Times New Roman"/>
          <w:color w:val="000000"/>
          <w:sz w:val="24"/>
          <w:szCs w:val="24"/>
        </w:rPr>
        <w:t>a</w:t>
      </w:r>
      <w:r w:rsidRPr="00AD27FB">
        <w:rPr>
          <w:rFonts w:ascii="Palatino Linotype" w:eastAsia="MS Mincho" w:hAnsi="Palatino Linotype" w:cs="Times New Roman"/>
          <w:color w:val="000000"/>
          <w:sz w:val="24"/>
          <w:szCs w:val="24"/>
        </w:rPr>
        <w:t xml:space="preserve"> </w:t>
      </w:r>
      <w:r w:rsidRPr="00AD27FB">
        <w:rPr>
          <w:rFonts w:ascii="Palatino Linotype" w:eastAsia="MS Mincho" w:hAnsi="Palatino Linotype" w:cs="Times New Roman"/>
          <w:b/>
          <w:bCs/>
          <w:color w:val="000000"/>
          <w:sz w:val="24"/>
          <w:szCs w:val="24"/>
        </w:rPr>
        <w:t>RECURRENTE</w:t>
      </w:r>
      <w:r w:rsidRPr="00AD27FB">
        <w:rPr>
          <w:rFonts w:ascii="Palatino Linotype" w:eastAsia="MS Mincho" w:hAnsi="Palatino Linotype" w:cs="Times New Roman"/>
          <w:color w:val="000000"/>
          <w:sz w:val="24"/>
          <w:szCs w:val="24"/>
        </w:rPr>
        <w:t xml:space="preserve"> la presente resolución, vía Sistema de Acceso a la Información Mexiquense (SAIMEX).</w:t>
      </w:r>
    </w:p>
    <w:p w14:paraId="00FE1A88" w14:textId="77777777" w:rsidR="008D209E" w:rsidRPr="00AD27FB" w:rsidRDefault="008D209E" w:rsidP="008D209E">
      <w:pPr>
        <w:spacing w:after="0" w:line="360" w:lineRule="auto"/>
        <w:jc w:val="both"/>
        <w:rPr>
          <w:rFonts w:ascii="Palatino Linotype" w:hAnsi="Palatino Linotype"/>
          <w:b/>
          <w:sz w:val="24"/>
          <w:szCs w:val="24"/>
        </w:rPr>
      </w:pPr>
    </w:p>
    <w:p w14:paraId="2F4C79B2" w14:textId="6D64DE1B" w:rsidR="008D209E" w:rsidRPr="00AD27FB" w:rsidRDefault="008D209E" w:rsidP="008D209E">
      <w:pPr>
        <w:spacing w:after="0" w:line="360" w:lineRule="auto"/>
        <w:jc w:val="both"/>
        <w:rPr>
          <w:rFonts w:ascii="Palatino Linotype" w:eastAsia="MS Mincho" w:hAnsi="Palatino Linotype" w:cs="Times New Roman"/>
          <w:color w:val="000000"/>
          <w:sz w:val="24"/>
          <w:szCs w:val="24"/>
          <w:lang w:val="es-ES"/>
        </w:rPr>
      </w:pPr>
      <w:r w:rsidRPr="00AD27FB">
        <w:rPr>
          <w:rFonts w:ascii="Palatino Linotype" w:eastAsia="MS Mincho" w:hAnsi="Palatino Linotype" w:cs="Times New Roman"/>
          <w:b/>
          <w:sz w:val="24"/>
          <w:szCs w:val="24"/>
        </w:rPr>
        <w:t>SEXTO</w:t>
      </w:r>
      <w:r w:rsidRPr="00AD27FB">
        <w:rPr>
          <w:rFonts w:ascii="Palatino Linotype" w:eastAsia="MS Mincho" w:hAnsi="Palatino Linotype" w:cs="Times New Roman"/>
          <w:b/>
          <w:color w:val="000000"/>
          <w:sz w:val="24"/>
          <w:szCs w:val="24"/>
        </w:rPr>
        <w:t xml:space="preserve">. </w:t>
      </w:r>
      <w:r w:rsidRPr="00AD27FB">
        <w:rPr>
          <w:rFonts w:ascii="Palatino Linotype" w:eastAsia="MS Mincho" w:hAnsi="Palatino Linotype" w:cs="Times New Roman"/>
          <w:color w:val="000000"/>
          <w:sz w:val="24"/>
          <w:szCs w:val="24"/>
        </w:rPr>
        <w:t>Se hace del conocimiento de</w:t>
      </w:r>
      <w:r w:rsidR="00651FD1" w:rsidRPr="00AD27FB">
        <w:rPr>
          <w:rFonts w:ascii="Palatino Linotype" w:eastAsia="MS Mincho" w:hAnsi="Palatino Linotype" w:cs="Times New Roman"/>
          <w:color w:val="000000"/>
          <w:sz w:val="24"/>
          <w:szCs w:val="24"/>
        </w:rPr>
        <w:t xml:space="preserve"> </w:t>
      </w:r>
      <w:r w:rsidRPr="00AD27FB">
        <w:rPr>
          <w:rFonts w:ascii="Palatino Linotype" w:eastAsia="MS Mincho" w:hAnsi="Palatino Linotype" w:cs="Times New Roman"/>
          <w:color w:val="000000"/>
          <w:sz w:val="24"/>
          <w:szCs w:val="24"/>
        </w:rPr>
        <w:t>l</w:t>
      </w:r>
      <w:r w:rsidR="00651FD1" w:rsidRPr="00AD27FB">
        <w:rPr>
          <w:rFonts w:ascii="Palatino Linotype" w:eastAsia="MS Mincho" w:hAnsi="Palatino Linotype" w:cs="Times New Roman"/>
          <w:color w:val="000000"/>
          <w:sz w:val="24"/>
          <w:szCs w:val="24"/>
        </w:rPr>
        <w:t>a</w:t>
      </w:r>
      <w:r w:rsidRPr="00AD27FB">
        <w:rPr>
          <w:rFonts w:ascii="Palatino Linotype" w:eastAsia="MS Mincho" w:hAnsi="Palatino Linotype" w:cs="Times New Roman"/>
          <w:color w:val="000000"/>
          <w:sz w:val="24"/>
          <w:szCs w:val="24"/>
        </w:rPr>
        <w:t xml:space="preserve"> </w:t>
      </w:r>
      <w:r w:rsidRPr="00AD27FB">
        <w:rPr>
          <w:rFonts w:ascii="Palatino Linotype" w:eastAsia="MS Mincho" w:hAnsi="Palatino Linotype" w:cs="Times New Roman"/>
          <w:b/>
          <w:bCs/>
          <w:color w:val="000000"/>
          <w:sz w:val="24"/>
          <w:szCs w:val="24"/>
        </w:rPr>
        <w:t>RECURRENTE</w:t>
      </w:r>
      <w:r w:rsidRPr="00AD27FB">
        <w:rPr>
          <w:rFonts w:ascii="Palatino Linotype" w:hAnsi="Palatino Linotype"/>
          <w:b/>
          <w:sz w:val="24"/>
          <w:szCs w:val="24"/>
        </w:rPr>
        <w:t xml:space="preserve"> </w:t>
      </w:r>
      <w:r w:rsidRPr="00AD27FB">
        <w:rPr>
          <w:rFonts w:ascii="Palatino Linotype" w:eastAsia="MS Mincho" w:hAnsi="Palatino Linotype" w:cs="Times New Roman"/>
          <w:color w:val="000000"/>
          <w:sz w:val="24"/>
          <w:szCs w:val="24"/>
        </w:rPr>
        <w:t xml:space="preserve">que, </w:t>
      </w:r>
      <w:bookmarkEnd w:id="54"/>
      <w:r w:rsidR="00773DEE" w:rsidRPr="00AD27FB">
        <w:rPr>
          <w:rFonts w:ascii="Palatino Linotype" w:eastAsia="MS Mincho" w:hAnsi="Palatino Linotype" w:cs="Times New Roman"/>
          <w:color w:val="000000"/>
          <w:sz w:val="24"/>
          <w:szCs w:val="24"/>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773DEE" w:rsidRPr="00AD27FB">
        <w:rPr>
          <w:rFonts w:ascii="Palatino Linotype" w:eastAsia="MS Mincho" w:hAnsi="Palatino Linotype" w:cs="Times New Roman"/>
          <w:bCs/>
          <w:color w:val="000000"/>
          <w:sz w:val="24"/>
          <w:szCs w:val="24"/>
          <w:lang w:val="es-ES"/>
        </w:rPr>
        <w:t>vía juicio de amparo</w:t>
      </w:r>
      <w:r w:rsidR="00773DEE" w:rsidRPr="00AD27FB">
        <w:rPr>
          <w:rFonts w:ascii="Palatino Linotype" w:eastAsia="MS Mincho" w:hAnsi="Palatino Linotype" w:cs="Times New Roman"/>
          <w:color w:val="000000"/>
          <w:sz w:val="24"/>
          <w:szCs w:val="24"/>
          <w:lang w:val="es-ES"/>
        </w:rPr>
        <w:t xml:space="preserve"> en los términos de las leyes aplicables.</w:t>
      </w:r>
    </w:p>
    <w:p w14:paraId="05FCF196" w14:textId="77777777" w:rsidR="006C5C09" w:rsidRPr="00AD27FB" w:rsidRDefault="006C5C09" w:rsidP="00A82BE7">
      <w:pPr>
        <w:spacing w:line="360" w:lineRule="auto"/>
        <w:jc w:val="both"/>
        <w:rPr>
          <w:rFonts w:ascii="Palatino Linotype" w:eastAsia="MS Mincho" w:hAnsi="Palatino Linotype" w:cs="Times New Roman"/>
          <w:lang w:val="es-ES"/>
        </w:rPr>
      </w:pPr>
    </w:p>
    <w:p w14:paraId="0EC0511C" w14:textId="77777777" w:rsidR="00A975B4" w:rsidRDefault="00A975B4" w:rsidP="00A975B4">
      <w:pPr>
        <w:spacing w:before="240" w:after="240" w:line="360" w:lineRule="auto"/>
        <w:ind w:firstLine="1"/>
        <w:jc w:val="both"/>
        <w:rPr>
          <w:rFonts w:ascii="Palatino Linotype" w:hAnsi="Palatino Linotype"/>
        </w:rPr>
      </w:pPr>
      <w:bookmarkStart w:id="56" w:name="_Hlk99014733"/>
      <w:r w:rsidRPr="00AD27FB">
        <w:rPr>
          <w:rFonts w:ascii="Palatino Linotype" w:hAnsi="Palatino Linotype"/>
        </w:rPr>
        <w:t xml:space="preserve">ASÍ LO RESUELVE, POR UNANIMIDAD DE VOTOS, EL PLENO DEL INSTITUTO DE TRANSPARENCIA, ACCESO A LA INFORMACIÓN PÚBLICA Y PROTECCIÓN DE </w:t>
      </w:r>
      <w:r w:rsidRPr="00AD27FB">
        <w:rPr>
          <w:rFonts w:ascii="Palatino Linotype" w:hAnsi="Palatino Linotype"/>
        </w:rPr>
        <w:lastRenderedPageBreak/>
        <w:t>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30251711" w14:textId="0FCB8BD6" w:rsidR="002F59F4" w:rsidRDefault="002F59F4" w:rsidP="002F59F4">
      <w:pPr>
        <w:spacing w:before="240" w:after="240" w:line="360" w:lineRule="auto"/>
        <w:ind w:firstLine="1"/>
        <w:jc w:val="both"/>
        <w:rPr>
          <w:rFonts w:ascii="Palatino Linotype" w:hAnsi="Palatino Linotype"/>
        </w:rPr>
      </w:pPr>
      <w:r>
        <w:rPr>
          <w:rFonts w:ascii="Palatino Linotype" w:hAnsi="Palatino Linotype"/>
        </w:rPr>
        <w:br w:type="page"/>
      </w:r>
    </w:p>
    <w:bookmarkEnd w:id="56"/>
    <w:p w14:paraId="6D38574A" w14:textId="77777777" w:rsidR="009962A0" w:rsidRPr="00566603" w:rsidRDefault="009962A0" w:rsidP="00AC14BB">
      <w:pPr>
        <w:spacing w:line="360" w:lineRule="auto"/>
        <w:rPr>
          <w:rFonts w:ascii="Palatino Linotype" w:hAnsi="Palatino Linotype"/>
          <w:sz w:val="24"/>
          <w:szCs w:val="24"/>
          <w:lang w:val="es-ES_tradnl"/>
        </w:rPr>
      </w:pPr>
    </w:p>
    <w:sectPr w:rsidR="009962A0" w:rsidRPr="00566603" w:rsidSect="00C5646D">
      <w:headerReference w:type="default" r:id="rId24"/>
      <w:footerReference w:type="default" r:id="rId25"/>
      <w:headerReference w:type="first" r:id="rId26"/>
      <w:footerReference w:type="first" r:id="rId2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9C14C" w14:textId="77777777" w:rsidR="0080724F" w:rsidRDefault="0080724F" w:rsidP="00DE395A">
      <w:pPr>
        <w:spacing w:after="0" w:line="240" w:lineRule="auto"/>
      </w:pPr>
      <w:r>
        <w:separator/>
      </w:r>
    </w:p>
  </w:endnote>
  <w:endnote w:type="continuationSeparator" w:id="0">
    <w:p w14:paraId="299E5F32" w14:textId="77777777" w:rsidR="0080724F" w:rsidRDefault="0080724F"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421" w14:textId="77777777" w:rsidR="00D62EF4" w:rsidRPr="00817AAB" w:rsidRDefault="00D62EF4"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76158">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76158">
      <w:rPr>
        <w:rFonts w:ascii="Palatino Linotype" w:hAnsi="Palatino Linotype" w:cs="Arial"/>
        <w:b/>
        <w:bCs/>
        <w:noProof/>
      </w:rPr>
      <w:t>64</w:t>
    </w:r>
    <w:r w:rsidRPr="00817AAB">
      <w:rPr>
        <w:rFonts w:ascii="Palatino Linotype" w:hAnsi="Palatino Linotype" w:cs="Arial"/>
        <w:b/>
        <w:bCs/>
      </w:rPr>
      <w:fldChar w:fldCharType="end"/>
    </w:r>
  </w:p>
  <w:p w14:paraId="2B1A1B7D" w14:textId="77777777" w:rsidR="00D62EF4" w:rsidRDefault="00D62EF4" w:rsidP="00C5646D">
    <w:pPr>
      <w:pStyle w:val="Piedepgina1"/>
      <w:rPr>
        <w:rFonts w:ascii="Times New Roman" w:hAnsi="Times New Roman" w:cs="Times New Roman"/>
      </w:rPr>
    </w:pPr>
  </w:p>
  <w:p w14:paraId="239D586A" w14:textId="77777777" w:rsidR="00D62EF4" w:rsidRDefault="00D62EF4" w:rsidP="00C5646D">
    <w:pPr>
      <w:pStyle w:val="Piedepgina1"/>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7459" w14:textId="77777777" w:rsidR="00D62EF4" w:rsidRDefault="00D62EF4"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7615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76158">
      <w:rPr>
        <w:rFonts w:ascii="Arial" w:hAnsi="Arial" w:cs="Arial"/>
        <w:b/>
        <w:bCs/>
        <w:noProof/>
        <w:sz w:val="20"/>
        <w:szCs w:val="20"/>
      </w:rPr>
      <w:t>64</w:t>
    </w:r>
    <w:r>
      <w:rPr>
        <w:rFonts w:ascii="Arial" w:hAnsi="Arial" w:cs="Arial"/>
        <w:b/>
        <w:bCs/>
        <w:sz w:val="20"/>
        <w:szCs w:val="20"/>
      </w:rPr>
      <w:fldChar w:fldCharType="end"/>
    </w:r>
  </w:p>
  <w:p w14:paraId="41496601" w14:textId="77777777" w:rsidR="00D62EF4" w:rsidRDefault="00D62EF4">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D8ED8" w14:textId="77777777" w:rsidR="0080724F" w:rsidRDefault="0080724F" w:rsidP="00DE395A">
      <w:pPr>
        <w:spacing w:after="0" w:line="240" w:lineRule="auto"/>
      </w:pPr>
      <w:r>
        <w:separator/>
      </w:r>
    </w:p>
  </w:footnote>
  <w:footnote w:type="continuationSeparator" w:id="0">
    <w:p w14:paraId="0DA0231A" w14:textId="77777777" w:rsidR="0080724F" w:rsidRDefault="0080724F" w:rsidP="00DE395A">
      <w:pPr>
        <w:spacing w:after="0" w:line="240" w:lineRule="auto"/>
      </w:pPr>
      <w:r>
        <w:continuationSeparator/>
      </w:r>
    </w:p>
  </w:footnote>
  <w:footnote w:id="1">
    <w:p w14:paraId="40806CB7" w14:textId="77777777" w:rsidR="00D62EF4" w:rsidRDefault="00D62EF4" w:rsidP="00386FDB">
      <w:pPr>
        <w:pStyle w:val="ADB1"/>
        <w:jc w:val="both"/>
        <w:rPr>
          <w:lang w:val="es-ES"/>
        </w:rPr>
      </w:pPr>
      <w:r>
        <w:rPr>
          <w:rStyle w:val="Refdenotaalpie"/>
        </w:rPr>
        <w:footnoteRef/>
      </w:r>
      <w:r>
        <w:t xml:space="preserve"> “</w:t>
      </w:r>
      <w:r w:rsidRPr="00386FDB">
        <w:rPr>
          <w:b/>
          <w:lang w:val="es-ES"/>
        </w:rPr>
        <w:t>Artículo 179.</w:t>
      </w:r>
      <w:r w:rsidRPr="009C4F62">
        <w:rPr>
          <w:lang w:val="es-ES"/>
        </w:rPr>
        <w:t xml:space="preserve"> El recurso de revisión es un medio de protección que la Ley otorga a los particulares, para hacer valer su derecho de acceso a la información pública, y procederá en contra de las siguientes causas:</w:t>
      </w:r>
      <w:r>
        <w:rPr>
          <w:lang w:val="es-ES"/>
        </w:rPr>
        <w:t xml:space="preserve"> </w:t>
      </w:r>
    </w:p>
    <w:p w14:paraId="19D777FB" w14:textId="77777777" w:rsidR="00D62EF4" w:rsidRDefault="00D62EF4" w:rsidP="00386FDB">
      <w:pPr>
        <w:pStyle w:val="ADB1"/>
        <w:jc w:val="both"/>
        <w:rPr>
          <w:lang w:val="es-ES"/>
        </w:rPr>
      </w:pPr>
      <w:r>
        <w:rPr>
          <w:lang w:val="es-ES"/>
        </w:rPr>
        <w:t>(…)</w:t>
      </w:r>
    </w:p>
    <w:p w14:paraId="7A22A74E" w14:textId="77777777" w:rsidR="00D62EF4" w:rsidRPr="00061AEC" w:rsidRDefault="00D62EF4" w:rsidP="00386FDB">
      <w:pPr>
        <w:pStyle w:val="Textonotapie"/>
        <w:jc w:val="both"/>
        <w:rPr>
          <w:lang w:val="es-ES"/>
        </w:rPr>
      </w:pPr>
      <w:r w:rsidRPr="00386FDB">
        <w:rPr>
          <w:b/>
          <w:lang w:val="es-ES"/>
        </w:rPr>
        <w:t>I.</w:t>
      </w:r>
      <w:r w:rsidRPr="00061AEC">
        <w:rPr>
          <w:lang w:val="es-ES"/>
        </w:rPr>
        <w:t xml:space="preserve"> La negativa a la información solicitada;</w:t>
      </w:r>
    </w:p>
    <w:p w14:paraId="1E795459" w14:textId="77777777" w:rsidR="00D62EF4" w:rsidRDefault="00D62EF4" w:rsidP="00386FDB">
      <w:pPr>
        <w:pStyle w:val="ADB1"/>
        <w:jc w:val="both"/>
        <w:rPr>
          <w:lang w:val="es-ES"/>
        </w:rPr>
      </w:pPr>
      <w:r>
        <w:rPr>
          <w:lang w:val="es-ES"/>
        </w:rPr>
        <w:t>(…)</w:t>
      </w:r>
    </w:p>
    <w:p w14:paraId="2FA59B4C" w14:textId="3430864D" w:rsidR="00D62EF4" w:rsidRDefault="00D62EF4" w:rsidP="00386FDB">
      <w:pPr>
        <w:pStyle w:val="ADB1"/>
        <w:jc w:val="both"/>
      </w:pPr>
      <w:r>
        <w:rPr>
          <w:b/>
        </w:rPr>
        <w:t>IV.</w:t>
      </w:r>
      <w:r w:rsidRPr="00061AEC">
        <w:t xml:space="preserve"> </w:t>
      </w:r>
      <w:r>
        <w:t>La entrega de información incompleta;</w:t>
      </w:r>
    </w:p>
    <w:p w14:paraId="7F437897" w14:textId="77777777" w:rsidR="00D62EF4" w:rsidRPr="00386FDB" w:rsidRDefault="00D62EF4" w:rsidP="00386FDB">
      <w:pPr>
        <w:pStyle w:val="Textonotapie"/>
      </w:pPr>
      <w:r>
        <w:t>(…)”</w:t>
      </w:r>
    </w:p>
  </w:footnote>
  <w:footnote w:id="2">
    <w:p w14:paraId="769F61CE" w14:textId="77777777" w:rsidR="00D62EF4" w:rsidRPr="009C43C2" w:rsidRDefault="00D62EF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3">
    <w:p w14:paraId="5B78075B" w14:textId="77777777" w:rsidR="00D62EF4" w:rsidRPr="009C43C2" w:rsidRDefault="00D62EF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4">
    <w:p w14:paraId="26BF2113" w14:textId="77777777" w:rsidR="00D62EF4" w:rsidRPr="009C43C2" w:rsidRDefault="00D62EF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D64A8C7" w14:textId="77777777" w:rsidR="00D62EF4" w:rsidRDefault="00D62EF4" w:rsidP="0019353E">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61B9D86F" w14:textId="77777777" w:rsidR="00D62EF4" w:rsidRDefault="00D62EF4" w:rsidP="001D3AD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4AF6E709" w14:textId="77777777" w:rsidR="00D62EF4" w:rsidRDefault="00D62EF4" w:rsidP="001D3AD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06F12919" w14:textId="77777777" w:rsidR="00D62EF4" w:rsidRDefault="00D62EF4" w:rsidP="001D3AD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CC25130" w14:textId="77777777" w:rsidR="00D62EF4" w:rsidRDefault="00D62EF4" w:rsidP="001D3AD6">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75B1859C" w14:textId="77777777" w:rsidR="00D62EF4" w:rsidRDefault="00D62EF4" w:rsidP="001D3AD6">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365FB685" w14:textId="77777777" w:rsidR="00D62EF4" w:rsidRDefault="00D62EF4" w:rsidP="001D3AD6">
      <w:pPr>
        <w:pBdr>
          <w:top w:val="nil"/>
          <w:left w:val="nil"/>
          <w:bottom w:val="nil"/>
          <w:right w:val="nil"/>
          <w:between w:val="nil"/>
        </w:pBdr>
        <w:rPr>
          <w:color w:val="000000"/>
          <w:sz w:val="20"/>
          <w:szCs w:val="20"/>
        </w:rPr>
      </w:pPr>
      <w:r>
        <w:rPr>
          <w:color w:val="000000"/>
          <w:sz w:val="20"/>
          <w:szCs w:val="20"/>
        </w:rPr>
        <w:t>(…)”</w:t>
      </w:r>
    </w:p>
  </w:footnote>
  <w:footnote w:id="9">
    <w:p w14:paraId="4C8EBD1D" w14:textId="77777777" w:rsidR="00D62EF4" w:rsidRDefault="00D62EF4" w:rsidP="00FF28D7">
      <w:pPr>
        <w:pStyle w:val="Textonotapie"/>
      </w:pPr>
      <w:r>
        <w:rPr>
          <w:rStyle w:val="Refdenotaalpie"/>
        </w:rPr>
        <w:footnoteRef/>
      </w:r>
      <w:r>
        <w:t xml:space="preserve"> Artículo 15, Ley Orgánica Municipal del Estado de México.</w:t>
      </w:r>
    </w:p>
  </w:footnote>
  <w:footnote w:id="10">
    <w:p w14:paraId="34579912" w14:textId="77777777" w:rsidR="00D62EF4" w:rsidRDefault="00D62EF4" w:rsidP="00FF28D7">
      <w:pPr>
        <w:pStyle w:val="Textonotapie"/>
      </w:pPr>
      <w:r>
        <w:rPr>
          <w:rStyle w:val="Refdenotaalpie"/>
        </w:rPr>
        <w:footnoteRef/>
      </w:r>
      <w:r>
        <w:t xml:space="preserve"> Artículo 86, Ley Orgánica Municipal del Estado de México.</w:t>
      </w:r>
    </w:p>
  </w:footnote>
  <w:footnote w:id="11">
    <w:p w14:paraId="369F7454" w14:textId="7C314112" w:rsidR="00D62EF4" w:rsidRDefault="00D62EF4">
      <w:pPr>
        <w:pStyle w:val="Textonotapie"/>
      </w:pPr>
      <w:r>
        <w:rPr>
          <w:rStyle w:val="Refdenotaalpie"/>
        </w:rPr>
        <w:footnoteRef/>
      </w:r>
      <w:r>
        <w:t xml:space="preserve"> Artículo 32, Bando Municipal de Tlalnepantla de Baz.</w:t>
      </w:r>
    </w:p>
  </w:footnote>
  <w:footnote w:id="12">
    <w:p w14:paraId="495FC213" w14:textId="243A7120" w:rsidR="00D62EF4" w:rsidRDefault="00D62EF4">
      <w:pPr>
        <w:pStyle w:val="Textonotapie"/>
      </w:pPr>
      <w:r>
        <w:rPr>
          <w:rStyle w:val="Refdenotaalpie"/>
        </w:rPr>
        <w:footnoteRef/>
      </w:r>
      <w:r>
        <w:t xml:space="preserve"> Artículo 33, Ídem.</w:t>
      </w:r>
    </w:p>
  </w:footnote>
  <w:footnote w:id="13">
    <w:p w14:paraId="0163EFCE" w14:textId="787F0BA3" w:rsidR="00D62EF4" w:rsidRDefault="00D62EF4">
      <w:pPr>
        <w:pStyle w:val="Textonotapie"/>
      </w:pPr>
      <w:r>
        <w:rPr>
          <w:rStyle w:val="Refdenotaalpie"/>
        </w:rPr>
        <w:footnoteRef/>
      </w:r>
      <w:r>
        <w:t xml:space="preserve"> Consultable en </w:t>
      </w:r>
      <w:r w:rsidRPr="00683B52">
        <w:t>http://repositorio.tlalnepantla.gob.mx/dirfiles/files/delegate/16890.pdf</w:t>
      </w:r>
    </w:p>
  </w:footnote>
  <w:footnote w:id="14">
    <w:p w14:paraId="1DE822E7" w14:textId="16764864" w:rsidR="00D62EF4" w:rsidRPr="00683B52" w:rsidRDefault="00D62EF4" w:rsidP="00683B52">
      <w:pPr>
        <w:pStyle w:val="Textonotapie"/>
        <w:jc w:val="both"/>
        <w:rPr>
          <w:i/>
        </w:rPr>
      </w:pPr>
      <w:r>
        <w:rPr>
          <w:rStyle w:val="Refdenotaalpie"/>
        </w:rPr>
        <w:footnoteRef/>
      </w:r>
      <w:r>
        <w:t xml:space="preserve"> </w:t>
      </w:r>
      <w:r w:rsidRPr="00683B52">
        <w:rPr>
          <w:i/>
        </w:rPr>
        <w:t>“</w:t>
      </w:r>
      <w:r w:rsidRPr="00683B52">
        <w:rPr>
          <w:b/>
          <w:i/>
        </w:rPr>
        <w:t>Artículo 92.</w:t>
      </w:r>
      <w:r w:rsidRPr="00683B52">
        <w:rPr>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297C65" w14:textId="41652363" w:rsidR="00D62EF4" w:rsidRPr="00683B52" w:rsidRDefault="00D62EF4" w:rsidP="00683B52">
      <w:pPr>
        <w:pStyle w:val="Textonotapie"/>
        <w:jc w:val="both"/>
        <w:rPr>
          <w:i/>
        </w:rPr>
      </w:pPr>
      <w:r w:rsidRPr="00683B52">
        <w:rPr>
          <w:i/>
        </w:rPr>
        <w:t>(…)</w:t>
      </w:r>
    </w:p>
    <w:p w14:paraId="600B67DA" w14:textId="2FDF719F" w:rsidR="00D62EF4" w:rsidRPr="00683B52" w:rsidRDefault="00D62EF4" w:rsidP="00683B52">
      <w:pPr>
        <w:pStyle w:val="Textonotapie"/>
        <w:jc w:val="both"/>
        <w:rPr>
          <w:i/>
        </w:rPr>
      </w:pPr>
      <w:r w:rsidRPr="00683B52">
        <w:rPr>
          <w:b/>
          <w:i/>
        </w:rPr>
        <w:t>II. Su estructura orgánica completa</w:t>
      </w:r>
      <w:r w:rsidRPr="00683B52">
        <w:rPr>
          <w:i/>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A16A76C" w14:textId="3C6C4308" w:rsidR="00D62EF4" w:rsidRDefault="00D62EF4" w:rsidP="00683B52">
      <w:pPr>
        <w:pStyle w:val="Textonotapie"/>
        <w:jc w:val="both"/>
      </w:pPr>
      <w:r w:rsidRPr="00683B52">
        <w:rPr>
          <w:i/>
        </w:rPr>
        <w:t>(…)”</w:t>
      </w:r>
    </w:p>
  </w:footnote>
  <w:footnote w:id="15">
    <w:p w14:paraId="1ECB040D" w14:textId="77777777" w:rsidR="00D62EF4" w:rsidRDefault="00D62EF4" w:rsidP="00431DDA">
      <w:pPr>
        <w:pStyle w:val="Textonotapie"/>
      </w:pPr>
      <w:r>
        <w:rPr>
          <w:rStyle w:val="Refdenotaalpie"/>
        </w:rPr>
        <w:footnoteRef/>
      </w:r>
      <w:r>
        <w:t xml:space="preserve"> Publicados por el Órgano Superior de Fiscalización del Estado de México. Consultables en </w:t>
      </w:r>
      <w:r w:rsidRPr="00126563">
        <w:t>http://legislacion.edomex.gob.mx/sites/legislacion.edomex.gob.mx/files/files/vigentes/jul113.PDF</w:t>
      </w:r>
    </w:p>
  </w:footnote>
  <w:footnote w:id="16">
    <w:p w14:paraId="6D671E2B" w14:textId="77777777" w:rsidR="00D62EF4" w:rsidRDefault="00D62EF4" w:rsidP="00431DDA">
      <w:pPr>
        <w:pStyle w:val="Textonotapie"/>
      </w:pPr>
      <w:r>
        <w:rPr>
          <w:rStyle w:val="Refdenotaalpie"/>
        </w:rPr>
        <w:footnoteRef/>
      </w:r>
      <w:r>
        <w:t xml:space="preserve"> Lineamiento PRIMERO, Lineamientos </w:t>
      </w:r>
      <w:r w:rsidRPr="00126563">
        <w:rPr>
          <w:lang w:val="es-ES_tradnl"/>
        </w:rPr>
        <w:t>de Control Financiero y Administrativo para las Entidades Fiscalizables Municipales del Estado de México</w:t>
      </w:r>
    </w:p>
  </w:footnote>
  <w:footnote w:id="17">
    <w:p w14:paraId="7A888625" w14:textId="77777777" w:rsidR="00D62EF4" w:rsidRDefault="00D62EF4" w:rsidP="00BE3A72">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266"/>
      <w:gridCol w:w="480"/>
    </w:tblGrid>
    <w:tr w:rsidR="00D62EF4" w14:paraId="22626206" w14:textId="77777777" w:rsidTr="00C5646D">
      <w:tc>
        <w:tcPr>
          <w:tcW w:w="2701" w:type="dxa"/>
          <w:vAlign w:val="center"/>
        </w:tcPr>
        <w:p w14:paraId="60575791" w14:textId="77777777" w:rsidR="00D62EF4" w:rsidRPr="00B4299A" w:rsidRDefault="00D62EF4" w:rsidP="009F169D">
          <w:pPr>
            <w:spacing w:after="0"/>
            <w:rPr>
              <w:rFonts w:ascii="Palatino Linotype" w:hAnsi="Palatino Linotype"/>
              <w:b/>
              <w:lang w:val="es-ES_tradnl"/>
            </w:rPr>
          </w:pPr>
        </w:p>
      </w:tc>
      <w:tc>
        <w:tcPr>
          <w:tcW w:w="3746" w:type="dxa"/>
          <w:gridSpan w:val="2"/>
          <w:vAlign w:val="center"/>
        </w:tcPr>
        <w:p w14:paraId="11C735A9" w14:textId="77777777" w:rsidR="00D62EF4" w:rsidRDefault="00D62EF4" w:rsidP="009F169D">
          <w:pPr>
            <w:spacing w:after="0"/>
            <w:rPr>
              <w:rFonts w:ascii="Palatino Linotype" w:hAnsi="Palatino Linotype"/>
              <w:b/>
              <w:lang w:val="es-ES_tradnl"/>
            </w:rPr>
          </w:pPr>
        </w:p>
      </w:tc>
    </w:tr>
    <w:tr w:rsidR="00D62EF4" w14:paraId="7A1531B8" w14:textId="77777777" w:rsidTr="008A08A1">
      <w:trPr>
        <w:gridAfter w:val="1"/>
        <w:wAfter w:w="480" w:type="dxa"/>
      </w:trPr>
      <w:tc>
        <w:tcPr>
          <w:tcW w:w="2701" w:type="dxa"/>
          <w:vAlign w:val="center"/>
          <w:hideMark/>
        </w:tcPr>
        <w:p w14:paraId="33573A8D" w14:textId="77777777" w:rsidR="00D62EF4" w:rsidRPr="00B4299A" w:rsidRDefault="00D62EF4" w:rsidP="009F169D">
          <w:pPr>
            <w:spacing w:after="0"/>
            <w:rPr>
              <w:rFonts w:ascii="Palatino Linotype" w:hAnsi="Palatino Linotype"/>
              <w:b/>
              <w:lang w:val="es-ES_tradnl"/>
            </w:rPr>
          </w:pPr>
          <w:r w:rsidRPr="00B4299A">
            <w:rPr>
              <w:rFonts w:ascii="Palatino Linotype" w:hAnsi="Palatino Linotype"/>
              <w:b/>
              <w:lang w:val="es-ES_tradnl"/>
            </w:rPr>
            <w:t>Recurso de Revisión:</w:t>
          </w:r>
        </w:p>
      </w:tc>
      <w:tc>
        <w:tcPr>
          <w:tcW w:w="3266" w:type="dxa"/>
          <w:vAlign w:val="center"/>
          <w:hideMark/>
        </w:tcPr>
        <w:p w14:paraId="346DF9CE" w14:textId="6DA3F8B5" w:rsidR="00D62EF4" w:rsidRPr="00B4299A" w:rsidRDefault="00D62EF4" w:rsidP="009F169D">
          <w:pPr>
            <w:spacing w:after="0"/>
            <w:rPr>
              <w:rFonts w:ascii="Palatino Linotype" w:hAnsi="Palatino Linotype"/>
              <w:b/>
              <w:lang w:val="es-ES_tradnl"/>
            </w:rPr>
          </w:pPr>
          <w:r>
            <w:rPr>
              <w:rFonts w:ascii="Palatino Linotype" w:hAnsi="Palatino Linotype"/>
              <w:b/>
              <w:lang w:val="es-ES_tradnl"/>
            </w:rPr>
            <w:t>01153</w:t>
          </w:r>
          <w:r w:rsidRPr="00364503">
            <w:rPr>
              <w:rFonts w:ascii="Palatino Linotype" w:hAnsi="Palatino Linotype"/>
              <w:b/>
              <w:lang w:val="es-ES_tradnl"/>
            </w:rPr>
            <w:t>/INFOEM/IP/RR/2022</w:t>
          </w:r>
        </w:p>
      </w:tc>
    </w:tr>
    <w:tr w:rsidR="00D62EF4" w14:paraId="37F632EE" w14:textId="77777777" w:rsidTr="008A08A1">
      <w:trPr>
        <w:gridAfter w:val="1"/>
        <w:wAfter w:w="480" w:type="dxa"/>
        <w:trHeight w:val="228"/>
      </w:trPr>
      <w:tc>
        <w:tcPr>
          <w:tcW w:w="2701" w:type="dxa"/>
          <w:vAlign w:val="center"/>
          <w:hideMark/>
        </w:tcPr>
        <w:p w14:paraId="1A21508A" w14:textId="77777777" w:rsidR="00D62EF4" w:rsidRPr="00B4299A" w:rsidRDefault="00D62EF4" w:rsidP="00D616B6">
          <w:pPr>
            <w:spacing w:after="0"/>
            <w:rPr>
              <w:rFonts w:ascii="Palatino Linotype" w:hAnsi="Palatino Linotype"/>
              <w:b/>
              <w:lang w:val="es-ES_tradnl"/>
            </w:rPr>
          </w:pPr>
          <w:r w:rsidRPr="00B4299A">
            <w:rPr>
              <w:rFonts w:ascii="Palatino Linotype" w:hAnsi="Palatino Linotype"/>
              <w:b/>
              <w:lang w:val="es-ES_tradnl"/>
            </w:rPr>
            <w:t>Sujeto Obligado:</w:t>
          </w:r>
        </w:p>
      </w:tc>
      <w:tc>
        <w:tcPr>
          <w:tcW w:w="3266" w:type="dxa"/>
          <w:vAlign w:val="center"/>
          <w:hideMark/>
        </w:tcPr>
        <w:p w14:paraId="0B1B78CE" w14:textId="37D40D16" w:rsidR="00D62EF4" w:rsidRPr="00B4299A" w:rsidRDefault="00D62EF4" w:rsidP="00D616B6">
          <w:pPr>
            <w:spacing w:after="0"/>
            <w:jc w:val="both"/>
            <w:rPr>
              <w:rFonts w:ascii="Palatino Linotype" w:hAnsi="Palatino Linotype"/>
              <w:b/>
              <w:lang w:val="es-ES_tradnl"/>
            </w:rPr>
          </w:pPr>
          <w:r>
            <w:rPr>
              <w:rFonts w:ascii="Palatino Linotype" w:eastAsia="Calibri" w:hAnsi="Palatino Linotype"/>
              <w:b/>
            </w:rPr>
            <w:t>Ayuntamiento de Tlalnepantla de Baz</w:t>
          </w:r>
        </w:p>
      </w:tc>
    </w:tr>
    <w:tr w:rsidR="00D62EF4" w:rsidRPr="00F07BFC" w14:paraId="5A42967B" w14:textId="77777777" w:rsidTr="008A08A1">
      <w:trPr>
        <w:gridAfter w:val="1"/>
        <w:wAfter w:w="480" w:type="dxa"/>
      </w:trPr>
      <w:tc>
        <w:tcPr>
          <w:tcW w:w="2701" w:type="dxa"/>
          <w:vAlign w:val="center"/>
          <w:hideMark/>
        </w:tcPr>
        <w:p w14:paraId="7B0CA1DC" w14:textId="77777777" w:rsidR="00D62EF4" w:rsidRPr="00B4299A" w:rsidRDefault="00D62EF4" w:rsidP="009F169D">
          <w:pPr>
            <w:spacing w:after="0"/>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266" w:type="dxa"/>
          <w:vAlign w:val="center"/>
          <w:hideMark/>
        </w:tcPr>
        <w:p w14:paraId="2EAA671D" w14:textId="77777777" w:rsidR="00D62EF4" w:rsidRPr="00B4299A" w:rsidRDefault="00D62EF4" w:rsidP="009F169D">
          <w:pPr>
            <w:spacing w:after="0"/>
            <w:ind w:right="-533"/>
            <w:rPr>
              <w:rFonts w:ascii="Palatino Linotype" w:hAnsi="Palatino Linotype"/>
              <w:b/>
              <w:lang w:val="es-ES_tradnl"/>
            </w:rPr>
          </w:pPr>
          <w:r w:rsidRPr="00DE395A">
            <w:rPr>
              <w:rFonts w:ascii="Palatino Linotype" w:hAnsi="Palatino Linotype"/>
              <w:b/>
            </w:rPr>
            <w:t xml:space="preserve">María del Rosario Mejía Ayala  </w:t>
          </w:r>
        </w:p>
      </w:tc>
    </w:tr>
  </w:tbl>
  <w:p w14:paraId="4793C972" w14:textId="77777777" w:rsidR="00D62EF4" w:rsidRPr="00DE395A" w:rsidRDefault="00D62EF4" w:rsidP="00C5646D">
    <w:pPr>
      <w:pStyle w:val="Encabezado1"/>
      <w:tabs>
        <w:tab w:val="clear" w:pos="4252"/>
        <w:tab w:val="clear" w:pos="8504"/>
        <w:tab w:val="left" w:pos="2326"/>
      </w:tabs>
    </w:pPr>
    <w:r>
      <w:rPr>
        <w:noProof/>
        <w:lang w:eastAsia="es-MX"/>
      </w:rPr>
      <w:drawing>
        <wp:anchor distT="0" distB="0" distL="114300" distR="114300" simplePos="0" relativeHeight="251660288" behindDoc="1" locked="0" layoutInCell="1" allowOverlap="1" wp14:anchorId="6794D0B7" wp14:editId="5317F471">
          <wp:simplePos x="0" y="0"/>
          <wp:positionH relativeFrom="page">
            <wp:posOffset>0</wp:posOffset>
          </wp:positionH>
          <wp:positionV relativeFrom="paragraph">
            <wp:posOffset>-1239824</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tab/>
    </w:r>
  </w:p>
  <w:p w14:paraId="0BA3EF50" w14:textId="77777777" w:rsidR="00D62EF4" w:rsidRPr="00DE395A" w:rsidRDefault="00D62EF4" w:rsidP="00C5646D">
    <w:pPr>
      <w:pStyle w:val="Encabezado1"/>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2865" w14:textId="77777777" w:rsidR="00D62EF4" w:rsidRDefault="00D62EF4" w:rsidP="00C5646D">
    <w:pPr>
      <w:pStyle w:val="Encabezado1"/>
      <w:jc w:val="both"/>
    </w:pPr>
    <w:r>
      <w:rPr>
        <w:noProof/>
        <w:lang w:eastAsia="es-MX"/>
      </w:rPr>
      <w:drawing>
        <wp:anchor distT="0" distB="0" distL="114300" distR="114300" simplePos="0" relativeHeight="251659264" behindDoc="1" locked="0" layoutInCell="1" allowOverlap="1" wp14:anchorId="59096578" wp14:editId="5886A54D">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5812" w:type="dxa"/>
      <w:tblInd w:w="3119" w:type="dxa"/>
      <w:tblLayout w:type="fixed"/>
      <w:tblLook w:val="04A0" w:firstRow="1" w:lastRow="0" w:firstColumn="1" w:lastColumn="0" w:noHBand="0" w:noVBand="1"/>
    </w:tblPr>
    <w:tblGrid>
      <w:gridCol w:w="2551"/>
      <w:gridCol w:w="3261"/>
    </w:tblGrid>
    <w:tr w:rsidR="00D62EF4" w14:paraId="201938C8" w14:textId="77777777" w:rsidTr="00BC3467">
      <w:trPr>
        <w:trHeight w:val="277"/>
      </w:trPr>
      <w:tc>
        <w:tcPr>
          <w:tcW w:w="2551" w:type="dxa"/>
          <w:vAlign w:val="center"/>
          <w:hideMark/>
        </w:tcPr>
        <w:p w14:paraId="1638B0D1" w14:textId="77777777" w:rsidR="00D62EF4" w:rsidRPr="009B3353" w:rsidRDefault="00D62EF4" w:rsidP="009F169D">
          <w:pPr>
            <w:spacing w:after="0"/>
            <w:rPr>
              <w:rFonts w:ascii="Palatino Linotype" w:hAnsi="Palatino Linotype"/>
              <w:b/>
              <w:lang w:val="es-ES_tradnl"/>
            </w:rPr>
          </w:pPr>
          <w:r w:rsidRPr="009B3353">
            <w:rPr>
              <w:rFonts w:ascii="Palatino Linotype" w:hAnsi="Palatino Linotype"/>
              <w:b/>
              <w:lang w:val="es-ES_tradnl"/>
            </w:rPr>
            <w:t>Recurso de Revisión:</w:t>
          </w:r>
        </w:p>
      </w:tc>
      <w:tc>
        <w:tcPr>
          <w:tcW w:w="3261" w:type="dxa"/>
          <w:vAlign w:val="center"/>
          <w:hideMark/>
        </w:tcPr>
        <w:p w14:paraId="17E3FACD" w14:textId="05E4AC62" w:rsidR="00D62EF4" w:rsidRPr="009B3353" w:rsidRDefault="00D62EF4" w:rsidP="009F169D">
          <w:pPr>
            <w:spacing w:after="0"/>
            <w:rPr>
              <w:rFonts w:ascii="Palatino Linotype" w:hAnsi="Palatino Linotype"/>
              <w:b/>
              <w:lang w:val="es-ES_tradnl"/>
            </w:rPr>
          </w:pPr>
          <w:r>
            <w:rPr>
              <w:rFonts w:ascii="Palatino Linotype" w:hAnsi="Palatino Linotype"/>
              <w:b/>
              <w:lang w:val="es-ES_tradnl"/>
            </w:rPr>
            <w:t>01153</w:t>
          </w:r>
          <w:r w:rsidRPr="00364503">
            <w:rPr>
              <w:rFonts w:ascii="Palatino Linotype" w:hAnsi="Palatino Linotype"/>
              <w:b/>
              <w:lang w:val="es-ES_tradnl"/>
            </w:rPr>
            <w:t>/INFOEM/IP/RR/2022</w:t>
          </w:r>
        </w:p>
      </w:tc>
    </w:tr>
    <w:tr w:rsidR="00D62EF4" w14:paraId="3EC8AB5C" w14:textId="77777777" w:rsidTr="00BC3467">
      <w:tc>
        <w:tcPr>
          <w:tcW w:w="2551" w:type="dxa"/>
          <w:vAlign w:val="center"/>
          <w:hideMark/>
        </w:tcPr>
        <w:p w14:paraId="02A40DE0" w14:textId="77777777" w:rsidR="00D62EF4" w:rsidRPr="009B3353" w:rsidRDefault="00D62EF4" w:rsidP="009F169D">
          <w:pPr>
            <w:spacing w:after="0"/>
            <w:rPr>
              <w:rFonts w:ascii="Palatino Linotype" w:hAnsi="Palatino Linotype"/>
              <w:b/>
              <w:lang w:val="es-ES_tradnl"/>
            </w:rPr>
          </w:pPr>
          <w:r w:rsidRPr="009B3353">
            <w:rPr>
              <w:rFonts w:ascii="Palatino Linotype" w:hAnsi="Palatino Linotype"/>
              <w:b/>
              <w:lang w:val="es-ES_tradnl"/>
            </w:rPr>
            <w:t>Recurrente:</w:t>
          </w:r>
        </w:p>
      </w:tc>
      <w:tc>
        <w:tcPr>
          <w:tcW w:w="3261" w:type="dxa"/>
          <w:vAlign w:val="center"/>
          <w:hideMark/>
        </w:tcPr>
        <w:p w14:paraId="6AB50D35" w14:textId="6417F5AC" w:rsidR="00D62EF4" w:rsidRPr="0006775F" w:rsidRDefault="005272C2" w:rsidP="009F169D">
          <w:pPr>
            <w:spacing w:after="0"/>
            <w:rPr>
              <w:rFonts w:ascii="Palatino Linotype" w:hAnsi="Palatino Linotype"/>
              <w:b/>
              <w:lang w:val="es-ES_tradnl"/>
            </w:rPr>
          </w:pPr>
          <w:proofErr w:type="spellStart"/>
          <w:r>
            <w:rPr>
              <w:rFonts w:ascii="Palatino Linotype" w:hAnsi="Palatino Linotype"/>
              <w:b/>
              <w:lang w:val="es-ES_tradnl"/>
            </w:rPr>
            <w:t>Xxxxxx</w:t>
          </w:r>
          <w:proofErr w:type="spellEnd"/>
          <w:r>
            <w:rPr>
              <w:rFonts w:ascii="Palatino Linotype" w:hAnsi="Palatino Linotype"/>
              <w:b/>
              <w:lang w:val="es-ES_tradnl"/>
            </w:rPr>
            <w:t xml:space="preserve"> </w:t>
          </w:r>
          <w:proofErr w:type="spellStart"/>
          <w:r>
            <w:rPr>
              <w:rFonts w:ascii="Palatino Linotype" w:hAnsi="Palatino Linotype"/>
              <w:b/>
              <w:lang w:val="es-ES_tradnl"/>
            </w:rPr>
            <w:t>Xxxxxx</w:t>
          </w:r>
          <w:proofErr w:type="spellEnd"/>
          <w:r>
            <w:rPr>
              <w:rFonts w:ascii="Palatino Linotype" w:hAnsi="Palatino Linotype"/>
              <w:b/>
              <w:lang w:val="es-ES_tradnl"/>
            </w:rPr>
            <w:t xml:space="preserve"> </w:t>
          </w:r>
          <w:proofErr w:type="spellStart"/>
          <w:r>
            <w:rPr>
              <w:rFonts w:ascii="Palatino Linotype" w:hAnsi="Palatino Linotype"/>
              <w:b/>
              <w:lang w:val="es-ES_tradnl"/>
            </w:rPr>
            <w:t>Xxxxx</w:t>
          </w:r>
          <w:proofErr w:type="spellEnd"/>
        </w:p>
      </w:tc>
    </w:tr>
    <w:tr w:rsidR="00D62EF4" w14:paraId="35B7B6C1" w14:textId="77777777" w:rsidTr="00BC3467">
      <w:trPr>
        <w:trHeight w:val="228"/>
      </w:trPr>
      <w:tc>
        <w:tcPr>
          <w:tcW w:w="2551" w:type="dxa"/>
          <w:vAlign w:val="center"/>
          <w:hideMark/>
        </w:tcPr>
        <w:p w14:paraId="3362B1A1" w14:textId="77777777" w:rsidR="00D62EF4" w:rsidRPr="009B3353" w:rsidRDefault="00D62EF4" w:rsidP="009F169D">
          <w:pPr>
            <w:spacing w:after="0"/>
            <w:rPr>
              <w:rFonts w:ascii="Palatino Linotype" w:hAnsi="Palatino Linotype"/>
              <w:b/>
              <w:lang w:val="es-ES_tradnl"/>
            </w:rPr>
          </w:pPr>
          <w:r w:rsidRPr="009B3353">
            <w:rPr>
              <w:rFonts w:ascii="Palatino Linotype" w:hAnsi="Palatino Linotype"/>
              <w:b/>
              <w:lang w:val="es-ES_tradnl"/>
            </w:rPr>
            <w:t>Sujeto Obligado:</w:t>
          </w:r>
        </w:p>
      </w:tc>
      <w:tc>
        <w:tcPr>
          <w:tcW w:w="3261" w:type="dxa"/>
          <w:vAlign w:val="center"/>
          <w:hideMark/>
        </w:tcPr>
        <w:p w14:paraId="6C4532B8" w14:textId="28D43443" w:rsidR="00D62EF4" w:rsidRPr="009B3353" w:rsidRDefault="00D62EF4" w:rsidP="008A08A1">
          <w:pPr>
            <w:spacing w:after="0"/>
            <w:jc w:val="both"/>
            <w:rPr>
              <w:rFonts w:ascii="Palatino Linotype" w:eastAsia="Calibri" w:hAnsi="Palatino Linotype"/>
              <w:b/>
            </w:rPr>
          </w:pPr>
          <w:r>
            <w:rPr>
              <w:rFonts w:ascii="Palatino Linotype" w:eastAsia="Calibri" w:hAnsi="Palatino Linotype"/>
              <w:b/>
            </w:rPr>
            <w:t>Ayuntamiento de Tlalnepantla de Baz</w:t>
          </w:r>
        </w:p>
      </w:tc>
    </w:tr>
    <w:tr w:rsidR="00D62EF4" w:rsidRPr="00F07BFC" w14:paraId="289565B2" w14:textId="77777777" w:rsidTr="00BC3467">
      <w:tc>
        <w:tcPr>
          <w:tcW w:w="2551" w:type="dxa"/>
          <w:vAlign w:val="center"/>
          <w:hideMark/>
        </w:tcPr>
        <w:p w14:paraId="63EAD1F8" w14:textId="77777777" w:rsidR="00D62EF4" w:rsidRPr="009B3353" w:rsidRDefault="00D62EF4" w:rsidP="009F169D">
          <w:pPr>
            <w:spacing w:after="0"/>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261" w:type="dxa"/>
          <w:vAlign w:val="center"/>
          <w:hideMark/>
        </w:tcPr>
        <w:p w14:paraId="4285F85A" w14:textId="77777777" w:rsidR="00D62EF4" w:rsidRPr="009B3353" w:rsidRDefault="00D62EF4" w:rsidP="009F169D">
          <w:pPr>
            <w:spacing w:after="0"/>
            <w:ind w:right="-533"/>
            <w:rPr>
              <w:rFonts w:ascii="Palatino Linotype" w:hAnsi="Palatino Linotype"/>
              <w:b/>
              <w:lang w:val="es-ES_tradnl"/>
            </w:rPr>
          </w:pPr>
          <w:r w:rsidRPr="00DE395A">
            <w:rPr>
              <w:rFonts w:ascii="Palatino Linotype" w:hAnsi="Palatino Linotype"/>
              <w:b/>
            </w:rPr>
            <w:t>María del Rosario Mejía Ayala</w:t>
          </w:r>
        </w:p>
      </w:tc>
    </w:tr>
  </w:tbl>
  <w:p w14:paraId="066B1EB5" w14:textId="77777777" w:rsidR="00D62EF4" w:rsidRPr="00DE395A" w:rsidRDefault="00D62EF4" w:rsidP="00C5646D">
    <w:pPr>
      <w:pStyle w:val="Encabezado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F5739"/>
    <w:multiLevelType w:val="hybridMultilevel"/>
    <w:tmpl w:val="8BBAD75C"/>
    <w:lvl w:ilvl="0" w:tplc="FFFFFFFF">
      <w:start w:val="1"/>
      <w:numFmt w:val="decimal"/>
      <w:lvlText w:val="%1."/>
      <w:lvlJc w:val="left"/>
      <w:pPr>
        <w:ind w:left="720" w:hanging="360"/>
      </w:pPr>
      <w:rPr>
        <w:rFonts w:hint="default"/>
        <w:b/>
        <w:i w:val="0"/>
      </w:rPr>
    </w:lvl>
    <w:lvl w:ilvl="1" w:tplc="82B26D30">
      <w:start w:val="1"/>
      <w:numFmt w:val="upperRoman"/>
      <w:lvlText w:val="%2."/>
      <w:lvlJc w:val="right"/>
      <w:pPr>
        <w:ind w:left="23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26C878D8"/>
    <w:multiLevelType w:val="hybridMultilevel"/>
    <w:tmpl w:val="1098FA4E"/>
    <w:lvl w:ilvl="0" w:tplc="4A029FF2">
      <w:start w:val="1"/>
      <w:numFmt w:val="decimal"/>
      <w:lvlText w:val="%1."/>
      <w:lvlJc w:val="left"/>
      <w:pPr>
        <w:ind w:left="720" w:hanging="360"/>
      </w:pPr>
      <w:rPr>
        <w:rFonts w:hint="default"/>
        <w:b/>
        <w:i w:val="0"/>
      </w:rPr>
    </w:lvl>
    <w:lvl w:ilvl="1" w:tplc="36AE3368">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F960D7"/>
    <w:multiLevelType w:val="hybridMultilevel"/>
    <w:tmpl w:val="CCE6367E"/>
    <w:lvl w:ilvl="0" w:tplc="4A029FF2">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420E3"/>
    <w:multiLevelType w:val="hybridMultilevel"/>
    <w:tmpl w:val="1E3A07B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A01C98"/>
    <w:multiLevelType w:val="hybridMultilevel"/>
    <w:tmpl w:val="8DD8208A"/>
    <w:lvl w:ilvl="0" w:tplc="FFFFFFFF">
      <w:start w:val="1"/>
      <w:numFmt w:val="decimal"/>
      <w:lvlText w:val="%1."/>
      <w:lvlJc w:val="left"/>
      <w:pPr>
        <w:ind w:left="720" w:hanging="360"/>
      </w:pPr>
      <w:rPr>
        <w:rFonts w:hint="default"/>
        <w:b/>
        <w:i w:val="0"/>
      </w:rPr>
    </w:lvl>
    <w:lvl w:ilvl="1" w:tplc="FFFFFFFF">
      <w:start w:val="1"/>
      <w:numFmt w:val="bullet"/>
      <w:lvlText w:val=""/>
      <w:lvlJc w:val="left"/>
      <w:pPr>
        <w:ind w:left="1440" w:hanging="360"/>
      </w:pPr>
      <w:rPr>
        <w:rFonts w:ascii="Wingdings" w:hAnsi="Wingdings" w:hint="default"/>
      </w:rPr>
    </w:lvl>
    <w:lvl w:ilvl="2" w:tplc="080A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A213A52"/>
    <w:multiLevelType w:val="hybridMultilevel"/>
    <w:tmpl w:val="4B4611B0"/>
    <w:lvl w:ilvl="0" w:tplc="4A029FF2">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76122C"/>
    <w:multiLevelType w:val="hybridMultilevel"/>
    <w:tmpl w:val="BB6EFB7A"/>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F95A1E"/>
    <w:multiLevelType w:val="hybridMultilevel"/>
    <w:tmpl w:val="67DA7382"/>
    <w:lvl w:ilvl="0" w:tplc="4A029FF2">
      <w:start w:val="1"/>
      <w:numFmt w:val="decimal"/>
      <w:lvlText w:val="%1."/>
      <w:lvlJc w:val="left"/>
      <w:pPr>
        <w:ind w:left="720" w:hanging="360"/>
      </w:pPr>
      <w:rPr>
        <w:rFonts w:hint="default"/>
        <w:b/>
        <w:i w:val="0"/>
      </w:rPr>
    </w:lvl>
    <w:lvl w:ilvl="1" w:tplc="D8E0861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2075C"/>
    <w:multiLevelType w:val="hybridMultilevel"/>
    <w:tmpl w:val="158ACE52"/>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A6099A"/>
    <w:multiLevelType w:val="hybridMultilevel"/>
    <w:tmpl w:val="B9BA8B5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BA24AF"/>
    <w:multiLevelType w:val="hybridMultilevel"/>
    <w:tmpl w:val="9276274E"/>
    <w:lvl w:ilvl="0" w:tplc="FFFFFFFF">
      <w:start w:val="1"/>
      <w:numFmt w:val="decimal"/>
      <w:lvlText w:val="%1."/>
      <w:lvlJc w:val="left"/>
      <w:pPr>
        <w:ind w:left="720" w:hanging="360"/>
      </w:pPr>
      <w:rPr>
        <w:rFonts w:hint="default"/>
        <w:b/>
        <w:i w:val="0"/>
      </w:rPr>
    </w:lvl>
    <w:lvl w:ilvl="1" w:tplc="4F909F04">
      <w:start w:val="1"/>
      <w:numFmt w:val="lowerLetter"/>
      <w:lvlText w:val="%2)"/>
      <w:lvlJc w:val="left"/>
      <w:pPr>
        <w:ind w:left="23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D63A16"/>
    <w:multiLevelType w:val="hybridMultilevel"/>
    <w:tmpl w:val="64D8363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0B212C"/>
    <w:multiLevelType w:val="hybridMultilevel"/>
    <w:tmpl w:val="05FCF704"/>
    <w:lvl w:ilvl="0" w:tplc="4A029FF2">
      <w:start w:val="1"/>
      <w:numFmt w:val="decimal"/>
      <w:lvlText w:val="%1."/>
      <w:lvlJc w:val="left"/>
      <w:pPr>
        <w:ind w:left="720" w:hanging="360"/>
      </w:pPr>
      <w:rPr>
        <w:rFonts w:hint="default"/>
        <w:b/>
        <w:i w:val="0"/>
      </w:rPr>
    </w:lvl>
    <w:lvl w:ilvl="1" w:tplc="E17CD350">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7A1A77"/>
    <w:multiLevelType w:val="hybridMultilevel"/>
    <w:tmpl w:val="FA760FA4"/>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6CE466D"/>
    <w:multiLevelType w:val="hybridMultilevel"/>
    <w:tmpl w:val="288E492C"/>
    <w:lvl w:ilvl="0" w:tplc="FFFFFFFF">
      <w:start w:val="1"/>
      <w:numFmt w:val="decimal"/>
      <w:lvlText w:val="%1."/>
      <w:lvlJc w:val="left"/>
      <w:pPr>
        <w:ind w:left="720" w:hanging="360"/>
      </w:pPr>
      <w:rPr>
        <w:rFonts w:hint="default"/>
        <w:b/>
        <w:i w:val="0"/>
      </w:rPr>
    </w:lvl>
    <w:lvl w:ilvl="1" w:tplc="B2E0CC6A">
      <w:start w:val="1"/>
      <w:numFmt w:val="upperRoman"/>
      <w:lvlText w:val="%2."/>
      <w:lvlJc w:val="righ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647B2B"/>
    <w:multiLevelType w:val="hybridMultilevel"/>
    <w:tmpl w:val="25BC0B42"/>
    <w:lvl w:ilvl="0" w:tplc="4A029FF2">
      <w:start w:val="1"/>
      <w:numFmt w:val="decimal"/>
      <w:lvlText w:val="%1."/>
      <w:lvlJc w:val="left"/>
      <w:pPr>
        <w:ind w:left="720" w:hanging="360"/>
      </w:pPr>
      <w:rPr>
        <w:rFonts w:hint="default"/>
        <w:b/>
        <w:i w:val="0"/>
      </w:rPr>
    </w:lvl>
    <w:lvl w:ilvl="1" w:tplc="42262A9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41D6D"/>
    <w:multiLevelType w:val="hybridMultilevel"/>
    <w:tmpl w:val="B17A487C"/>
    <w:lvl w:ilvl="0" w:tplc="4432AFB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0948E6"/>
    <w:multiLevelType w:val="hybridMultilevel"/>
    <w:tmpl w:val="307EBA10"/>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3018CA"/>
    <w:multiLevelType w:val="hybridMultilevel"/>
    <w:tmpl w:val="29BEB9B0"/>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371B07"/>
    <w:multiLevelType w:val="hybridMultilevel"/>
    <w:tmpl w:val="CA8292A2"/>
    <w:lvl w:ilvl="0" w:tplc="4A029FF2">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hint="default"/>
      </w:rPr>
    </w:lvl>
    <w:lvl w:ilvl="2" w:tplc="D978513E">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FA5AD534">
      <w:start w:val="1"/>
      <w:numFmt w:val="lowerRoman"/>
      <w:lvlText w:val="%6."/>
      <w:lvlJc w:val="right"/>
      <w:pPr>
        <w:ind w:left="4320" w:hanging="180"/>
      </w:pPr>
      <w:rPr>
        <w:b/>
        <w:bCs/>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D300ED"/>
    <w:multiLevelType w:val="hybridMultilevel"/>
    <w:tmpl w:val="F81E5B10"/>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74020F8"/>
    <w:multiLevelType w:val="hybridMultilevel"/>
    <w:tmpl w:val="046E5BE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9A134B"/>
    <w:multiLevelType w:val="hybridMultilevel"/>
    <w:tmpl w:val="9E1C4688"/>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2"/>
  </w:num>
  <w:num w:numId="3">
    <w:abstractNumId w:val="19"/>
  </w:num>
  <w:num w:numId="4">
    <w:abstractNumId w:val="7"/>
  </w:num>
  <w:num w:numId="5">
    <w:abstractNumId w:val="14"/>
  </w:num>
  <w:num w:numId="6">
    <w:abstractNumId w:val="17"/>
  </w:num>
  <w:num w:numId="7">
    <w:abstractNumId w:val="11"/>
  </w:num>
  <w:num w:numId="8">
    <w:abstractNumId w:val="15"/>
  </w:num>
  <w:num w:numId="9">
    <w:abstractNumId w:val="10"/>
  </w:num>
  <w:num w:numId="10">
    <w:abstractNumId w:val="8"/>
  </w:num>
  <w:num w:numId="11">
    <w:abstractNumId w:val="4"/>
  </w:num>
  <w:num w:numId="12">
    <w:abstractNumId w:val="23"/>
  </w:num>
  <w:num w:numId="13">
    <w:abstractNumId w:val="24"/>
  </w:num>
  <w:num w:numId="14">
    <w:abstractNumId w:val="13"/>
  </w:num>
  <w:num w:numId="15">
    <w:abstractNumId w:val="16"/>
  </w:num>
  <w:num w:numId="16">
    <w:abstractNumId w:val="25"/>
  </w:num>
  <w:num w:numId="17">
    <w:abstractNumId w:val="6"/>
  </w:num>
  <w:num w:numId="18">
    <w:abstractNumId w:val="9"/>
  </w:num>
  <w:num w:numId="19">
    <w:abstractNumId w:val="21"/>
  </w:num>
  <w:num w:numId="20">
    <w:abstractNumId w:val="5"/>
  </w:num>
  <w:num w:numId="21">
    <w:abstractNumId w:val="12"/>
  </w:num>
  <w:num w:numId="22">
    <w:abstractNumId w:val="18"/>
  </w:num>
  <w:num w:numId="23">
    <w:abstractNumId w:val="20"/>
  </w:num>
  <w:num w:numId="24">
    <w:abstractNumId w:val="0"/>
  </w:num>
  <w:num w:numId="25">
    <w:abstractNumId w:val="3"/>
  </w:num>
  <w:num w:numId="2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352D3"/>
    <w:rsid w:val="0006199F"/>
    <w:rsid w:val="00061AEC"/>
    <w:rsid w:val="00076158"/>
    <w:rsid w:val="00080795"/>
    <w:rsid w:val="000839A5"/>
    <w:rsid w:val="00087736"/>
    <w:rsid w:val="000909E6"/>
    <w:rsid w:val="000955C1"/>
    <w:rsid w:val="00097C27"/>
    <w:rsid w:val="000B3851"/>
    <w:rsid w:val="000C1C5A"/>
    <w:rsid w:val="000D1522"/>
    <w:rsid w:val="00117B09"/>
    <w:rsid w:val="00120769"/>
    <w:rsid w:val="0012499E"/>
    <w:rsid w:val="00144150"/>
    <w:rsid w:val="00150125"/>
    <w:rsid w:val="0015146B"/>
    <w:rsid w:val="00175190"/>
    <w:rsid w:val="00182524"/>
    <w:rsid w:val="001867A5"/>
    <w:rsid w:val="0019337E"/>
    <w:rsid w:val="0019353E"/>
    <w:rsid w:val="001B585C"/>
    <w:rsid w:val="001B76B6"/>
    <w:rsid w:val="001C6F01"/>
    <w:rsid w:val="001D1F46"/>
    <w:rsid w:val="001D3AD6"/>
    <w:rsid w:val="001F7E8E"/>
    <w:rsid w:val="0020714E"/>
    <w:rsid w:val="0020741A"/>
    <w:rsid w:val="002263C7"/>
    <w:rsid w:val="002265F4"/>
    <w:rsid w:val="00235B58"/>
    <w:rsid w:val="00240E64"/>
    <w:rsid w:val="002504BB"/>
    <w:rsid w:val="00257F86"/>
    <w:rsid w:val="0026242E"/>
    <w:rsid w:val="00274AE3"/>
    <w:rsid w:val="002A028B"/>
    <w:rsid w:val="002B6F8E"/>
    <w:rsid w:val="002D58B2"/>
    <w:rsid w:val="002E71B4"/>
    <w:rsid w:val="002F190A"/>
    <w:rsid w:val="002F45E3"/>
    <w:rsid w:val="002F59F4"/>
    <w:rsid w:val="00304B60"/>
    <w:rsid w:val="00306765"/>
    <w:rsid w:val="00306975"/>
    <w:rsid w:val="00320D52"/>
    <w:rsid w:val="00331A6A"/>
    <w:rsid w:val="00334457"/>
    <w:rsid w:val="0035086D"/>
    <w:rsid w:val="00352167"/>
    <w:rsid w:val="00376A26"/>
    <w:rsid w:val="003804B0"/>
    <w:rsid w:val="00386FDB"/>
    <w:rsid w:val="00387D28"/>
    <w:rsid w:val="0039184D"/>
    <w:rsid w:val="003A468B"/>
    <w:rsid w:val="003C4944"/>
    <w:rsid w:val="003D620C"/>
    <w:rsid w:val="00423057"/>
    <w:rsid w:val="00425AA6"/>
    <w:rsid w:val="00431DDA"/>
    <w:rsid w:val="004354CE"/>
    <w:rsid w:val="00436CC6"/>
    <w:rsid w:val="0044231B"/>
    <w:rsid w:val="00443EE0"/>
    <w:rsid w:val="0046188E"/>
    <w:rsid w:val="00481F4A"/>
    <w:rsid w:val="00483A9F"/>
    <w:rsid w:val="00484482"/>
    <w:rsid w:val="004847C4"/>
    <w:rsid w:val="0049413E"/>
    <w:rsid w:val="004A65A1"/>
    <w:rsid w:val="004D3C81"/>
    <w:rsid w:val="004F09B1"/>
    <w:rsid w:val="004F6855"/>
    <w:rsid w:val="00511A37"/>
    <w:rsid w:val="00512045"/>
    <w:rsid w:val="005227B5"/>
    <w:rsid w:val="005272C2"/>
    <w:rsid w:val="00535477"/>
    <w:rsid w:val="00543BFF"/>
    <w:rsid w:val="00566603"/>
    <w:rsid w:val="00572384"/>
    <w:rsid w:val="005A4DD6"/>
    <w:rsid w:val="005A7C47"/>
    <w:rsid w:val="005D6101"/>
    <w:rsid w:val="005F2D26"/>
    <w:rsid w:val="005F6E94"/>
    <w:rsid w:val="00606AC4"/>
    <w:rsid w:val="00626CCA"/>
    <w:rsid w:val="006300D4"/>
    <w:rsid w:val="00630F67"/>
    <w:rsid w:val="00633998"/>
    <w:rsid w:val="00651FD1"/>
    <w:rsid w:val="00664FE5"/>
    <w:rsid w:val="00674322"/>
    <w:rsid w:val="00680701"/>
    <w:rsid w:val="0068075B"/>
    <w:rsid w:val="00683B52"/>
    <w:rsid w:val="006861C2"/>
    <w:rsid w:val="006C5C09"/>
    <w:rsid w:val="006F6121"/>
    <w:rsid w:val="0071674C"/>
    <w:rsid w:val="0073215A"/>
    <w:rsid w:val="00753842"/>
    <w:rsid w:val="00773D08"/>
    <w:rsid w:val="00773DEE"/>
    <w:rsid w:val="00781344"/>
    <w:rsid w:val="00790C21"/>
    <w:rsid w:val="007921AA"/>
    <w:rsid w:val="00792E58"/>
    <w:rsid w:val="007D4C21"/>
    <w:rsid w:val="007D5EF5"/>
    <w:rsid w:val="007D719D"/>
    <w:rsid w:val="007F61A0"/>
    <w:rsid w:val="0080724F"/>
    <w:rsid w:val="008304C3"/>
    <w:rsid w:val="00844CC7"/>
    <w:rsid w:val="00854F2E"/>
    <w:rsid w:val="0087249A"/>
    <w:rsid w:val="00886D9C"/>
    <w:rsid w:val="008908B6"/>
    <w:rsid w:val="008A08A1"/>
    <w:rsid w:val="008B0B9B"/>
    <w:rsid w:val="008D209E"/>
    <w:rsid w:val="008D4FB0"/>
    <w:rsid w:val="008E73F2"/>
    <w:rsid w:val="008F1343"/>
    <w:rsid w:val="0090303C"/>
    <w:rsid w:val="00903D99"/>
    <w:rsid w:val="00907CD9"/>
    <w:rsid w:val="00910655"/>
    <w:rsid w:val="009129B5"/>
    <w:rsid w:val="0091629D"/>
    <w:rsid w:val="00920739"/>
    <w:rsid w:val="00924986"/>
    <w:rsid w:val="00945DA1"/>
    <w:rsid w:val="00946A71"/>
    <w:rsid w:val="009550A1"/>
    <w:rsid w:val="00987DB6"/>
    <w:rsid w:val="00993B9F"/>
    <w:rsid w:val="009962A0"/>
    <w:rsid w:val="009F169D"/>
    <w:rsid w:val="009F4E8B"/>
    <w:rsid w:val="00A106A2"/>
    <w:rsid w:val="00A25351"/>
    <w:rsid w:val="00A25F7D"/>
    <w:rsid w:val="00A54713"/>
    <w:rsid w:val="00A82AE2"/>
    <w:rsid w:val="00A82BE7"/>
    <w:rsid w:val="00A975B4"/>
    <w:rsid w:val="00AA09E3"/>
    <w:rsid w:val="00AA0DF9"/>
    <w:rsid w:val="00AC14BB"/>
    <w:rsid w:val="00AD27FB"/>
    <w:rsid w:val="00AD43C7"/>
    <w:rsid w:val="00AD513F"/>
    <w:rsid w:val="00AE3905"/>
    <w:rsid w:val="00AE540B"/>
    <w:rsid w:val="00AE653F"/>
    <w:rsid w:val="00AF7A94"/>
    <w:rsid w:val="00B01BA3"/>
    <w:rsid w:val="00B027EC"/>
    <w:rsid w:val="00B0285B"/>
    <w:rsid w:val="00B114D2"/>
    <w:rsid w:val="00B21DA2"/>
    <w:rsid w:val="00B33F83"/>
    <w:rsid w:val="00B534C1"/>
    <w:rsid w:val="00B60568"/>
    <w:rsid w:val="00B6069C"/>
    <w:rsid w:val="00B610F8"/>
    <w:rsid w:val="00B75388"/>
    <w:rsid w:val="00B77A4A"/>
    <w:rsid w:val="00B93C85"/>
    <w:rsid w:val="00B951D6"/>
    <w:rsid w:val="00BA229E"/>
    <w:rsid w:val="00BA6062"/>
    <w:rsid w:val="00BB601E"/>
    <w:rsid w:val="00BC3467"/>
    <w:rsid w:val="00BE3A72"/>
    <w:rsid w:val="00BF1974"/>
    <w:rsid w:val="00C036BF"/>
    <w:rsid w:val="00C07BF3"/>
    <w:rsid w:val="00C160CC"/>
    <w:rsid w:val="00C332E4"/>
    <w:rsid w:val="00C5646D"/>
    <w:rsid w:val="00C60E00"/>
    <w:rsid w:val="00C711BA"/>
    <w:rsid w:val="00C7445F"/>
    <w:rsid w:val="00C84E69"/>
    <w:rsid w:val="00C8743A"/>
    <w:rsid w:val="00CB3CCC"/>
    <w:rsid w:val="00CB7E2B"/>
    <w:rsid w:val="00CC33EE"/>
    <w:rsid w:val="00CC61D4"/>
    <w:rsid w:val="00CC6BD6"/>
    <w:rsid w:val="00CF4788"/>
    <w:rsid w:val="00D12A3B"/>
    <w:rsid w:val="00D1300D"/>
    <w:rsid w:val="00D20AF2"/>
    <w:rsid w:val="00D20FD7"/>
    <w:rsid w:val="00D51346"/>
    <w:rsid w:val="00D55F26"/>
    <w:rsid w:val="00D616B6"/>
    <w:rsid w:val="00D62EF4"/>
    <w:rsid w:val="00D65F13"/>
    <w:rsid w:val="00D77732"/>
    <w:rsid w:val="00D861B3"/>
    <w:rsid w:val="00D91778"/>
    <w:rsid w:val="00D95252"/>
    <w:rsid w:val="00DA64C4"/>
    <w:rsid w:val="00DD1822"/>
    <w:rsid w:val="00DD5725"/>
    <w:rsid w:val="00DD6C32"/>
    <w:rsid w:val="00DE0CD7"/>
    <w:rsid w:val="00DE395A"/>
    <w:rsid w:val="00E01CD6"/>
    <w:rsid w:val="00E10569"/>
    <w:rsid w:val="00E12AE2"/>
    <w:rsid w:val="00E138E9"/>
    <w:rsid w:val="00E27477"/>
    <w:rsid w:val="00E30D98"/>
    <w:rsid w:val="00E3225B"/>
    <w:rsid w:val="00E40F40"/>
    <w:rsid w:val="00E53395"/>
    <w:rsid w:val="00E57BCE"/>
    <w:rsid w:val="00E7097C"/>
    <w:rsid w:val="00E937AD"/>
    <w:rsid w:val="00E956FC"/>
    <w:rsid w:val="00EA1C6B"/>
    <w:rsid w:val="00EA49FC"/>
    <w:rsid w:val="00EB7277"/>
    <w:rsid w:val="00EB7484"/>
    <w:rsid w:val="00EC6BB8"/>
    <w:rsid w:val="00ED0287"/>
    <w:rsid w:val="00ED3626"/>
    <w:rsid w:val="00ED643C"/>
    <w:rsid w:val="00EE1BF6"/>
    <w:rsid w:val="00EF1034"/>
    <w:rsid w:val="00EF6A6D"/>
    <w:rsid w:val="00F078D5"/>
    <w:rsid w:val="00F07BFC"/>
    <w:rsid w:val="00F12C79"/>
    <w:rsid w:val="00F36D36"/>
    <w:rsid w:val="00F4085B"/>
    <w:rsid w:val="00F474CC"/>
    <w:rsid w:val="00F52F55"/>
    <w:rsid w:val="00F66386"/>
    <w:rsid w:val="00F72577"/>
    <w:rsid w:val="00FA35F6"/>
    <w:rsid w:val="00FA3C97"/>
    <w:rsid w:val="00FB23FF"/>
    <w:rsid w:val="00FB4DFE"/>
    <w:rsid w:val="00FC6D9A"/>
    <w:rsid w:val="00FD071F"/>
    <w:rsid w:val="00FD7B9E"/>
    <w:rsid w:val="00FE579C"/>
    <w:rsid w:val="00FF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7589B1"/>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paragraph" w:styleId="Ttulo3">
    <w:name w:val="heading 3"/>
    <w:basedOn w:val="Normal"/>
    <w:next w:val="Normal"/>
    <w:link w:val="Ttulo3Car"/>
    <w:uiPriority w:val="9"/>
    <w:semiHidden/>
    <w:unhideWhenUsed/>
    <w:qFormat/>
    <w:rsid w:val="001B7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1B76B6"/>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BA229E"/>
    <w:rPr>
      <w:sz w:val="16"/>
      <w:szCs w:val="16"/>
    </w:rPr>
  </w:style>
  <w:style w:type="paragraph" w:styleId="Textocomentario">
    <w:name w:val="annotation text"/>
    <w:basedOn w:val="Normal"/>
    <w:link w:val="TextocomentarioCar"/>
    <w:uiPriority w:val="99"/>
    <w:semiHidden/>
    <w:unhideWhenUsed/>
    <w:rsid w:val="00BA2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229E"/>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BA229E"/>
    <w:rPr>
      <w:b/>
      <w:bCs/>
    </w:rPr>
  </w:style>
  <w:style w:type="character" w:customStyle="1" w:styleId="AsuntodelcomentarioCar">
    <w:name w:val="Asunto del comentario Car"/>
    <w:basedOn w:val="TextocomentarioCar"/>
    <w:link w:val="Asuntodelcomentario"/>
    <w:uiPriority w:val="99"/>
    <w:semiHidden/>
    <w:rsid w:val="00BA229E"/>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5612">
      <w:bodyDiv w:val="1"/>
      <w:marLeft w:val="0"/>
      <w:marRight w:val="0"/>
      <w:marTop w:val="0"/>
      <w:marBottom w:val="0"/>
      <w:divBdr>
        <w:top w:val="none" w:sz="0" w:space="0" w:color="auto"/>
        <w:left w:val="none" w:sz="0" w:space="0" w:color="auto"/>
        <w:bottom w:val="none" w:sz="0" w:space="0" w:color="auto"/>
        <w:right w:val="none" w:sz="0" w:space="0" w:color="auto"/>
      </w:divBdr>
    </w:div>
    <w:div w:id="169150944">
      <w:bodyDiv w:val="1"/>
      <w:marLeft w:val="0"/>
      <w:marRight w:val="0"/>
      <w:marTop w:val="0"/>
      <w:marBottom w:val="0"/>
      <w:divBdr>
        <w:top w:val="none" w:sz="0" w:space="0" w:color="auto"/>
        <w:left w:val="none" w:sz="0" w:space="0" w:color="auto"/>
        <w:bottom w:val="none" w:sz="0" w:space="0" w:color="auto"/>
        <w:right w:val="none" w:sz="0" w:space="0" w:color="auto"/>
      </w:divBdr>
    </w:div>
    <w:div w:id="309600745">
      <w:bodyDiv w:val="1"/>
      <w:marLeft w:val="0"/>
      <w:marRight w:val="0"/>
      <w:marTop w:val="0"/>
      <w:marBottom w:val="0"/>
      <w:divBdr>
        <w:top w:val="none" w:sz="0" w:space="0" w:color="auto"/>
        <w:left w:val="none" w:sz="0" w:space="0" w:color="auto"/>
        <w:bottom w:val="none" w:sz="0" w:space="0" w:color="auto"/>
        <w:right w:val="none" w:sz="0" w:space="0" w:color="auto"/>
      </w:divBdr>
    </w:div>
    <w:div w:id="408576064">
      <w:bodyDiv w:val="1"/>
      <w:marLeft w:val="0"/>
      <w:marRight w:val="0"/>
      <w:marTop w:val="0"/>
      <w:marBottom w:val="0"/>
      <w:divBdr>
        <w:top w:val="none" w:sz="0" w:space="0" w:color="auto"/>
        <w:left w:val="none" w:sz="0" w:space="0" w:color="auto"/>
        <w:bottom w:val="none" w:sz="0" w:space="0" w:color="auto"/>
        <w:right w:val="none" w:sz="0" w:space="0" w:color="auto"/>
      </w:divBdr>
      <w:divsChild>
        <w:div w:id="581722748">
          <w:marLeft w:val="0"/>
          <w:marRight w:val="0"/>
          <w:marTop w:val="0"/>
          <w:marBottom w:val="101"/>
          <w:divBdr>
            <w:top w:val="none" w:sz="0" w:space="0" w:color="auto"/>
            <w:left w:val="none" w:sz="0" w:space="0" w:color="auto"/>
            <w:bottom w:val="none" w:sz="0" w:space="0" w:color="auto"/>
            <w:right w:val="none" w:sz="0" w:space="0" w:color="auto"/>
          </w:divBdr>
        </w:div>
        <w:div w:id="1386756980">
          <w:marLeft w:val="864"/>
          <w:marRight w:val="0"/>
          <w:marTop w:val="0"/>
          <w:marBottom w:val="101"/>
          <w:divBdr>
            <w:top w:val="none" w:sz="0" w:space="0" w:color="auto"/>
            <w:left w:val="none" w:sz="0" w:space="0" w:color="auto"/>
            <w:bottom w:val="none" w:sz="0" w:space="0" w:color="auto"/>
            <w:right w:val="none" w:sz="0" w:space="0" w:color="auto"/>
          </w:divBdr>
        </w:div>
        <w:div w:id="1474561949">
          <w:marLeft w:val="864"/>
          <w:marRight w:val="0"/>
          <w:marTop w:val="0"/>
          <w:marBottom w:val="101"/>
          <w:divBdr>
            <w:top w:val="none" w:sz="0" w:space="0" w:color="auto"/>
            <w:left w:val="none" w:sz="0" w:space="0" w:color="auto"/>
            <w:bottom w:val="none" w:sz="0" w:space="0" w:color="auto"/>
            <w:right w:val="none" w:sz="0" w:space="0" w:color="auto"/>
          </w:divBdr>
        </w:div>
        <w:div w:id="751779582">
          <w:marLeft w:val="0"/>
          <w:marRight w:val="0"/>
          <w:marTop w:val="0"/>
          <w:marBottom w:val="101"/>
          <w:divBdr>
            <w:top w:val="none" w:sz="0" w:space="0" w:color="auto"/>
            <w:left w:val="none" w:sz="0" w:space="0" w:color="auto"/>
            <w:bottom w:val="none" w:sz="0" w:space="0" w:color="auto"/>
            <w:right w:val="none" w:sz="0" w:space="0" w:color="auto"/>
          </w:divBdr>
        </w:div>
        <w:div w:id="1130243799">
          <w:marLeft w:val="864"/>
          <w:marRight w:val="0"/>
          <w:marTop w:val="0"/>
          <w:marBottom w:val="101"/>
          <w:divBdr>
            <w:top w:val="none" w:sz="0" w:space="0" w:color="auto"/>
            <w:left w:val="none" w:sz="0" w:space="0" w:color="auto"/>
            <w:bottom w:val="none" w:sz="0" w:space="0" w:color="auto"/>
            <w:right w:val="none" w:sz="0" w:space="0" w:color="auto"/>
          </w:divBdr>
        </w:div>
        <w:div w:id="226111776">
          <w:marLeft w:val="864"/>
          <w:marRight w:val="0"/>
          <w:marTop w:val="0"/>
          <w:marBottom w:val="101"/>
          <w:divBdr>
            <w:top w:val="none" w:sz="0" w:space="0" w:color="auto"/>
            <w:left w:val="none" w:sz="0" w:space="0" w:color="auto"/>
            <w:bottom w:val="none" w:sz="0" w:space="0" w:color="auto"/>
            <w:right w:val="none" w:sz="0" w:space="0" w:color="auto"/>
          </w:divBdr>
        </w:div>
        <w:div w:id="621496180">
          <w:marLeft w:val="864"/>
          <w:marRight w:val="0"/>
          <w:marTop w:val="0"/>
          <w:marBottom w:val="101"/>
          <w:divBdr>
            <w:top w:val="none" w:sz="0" w:space="0" w:color="auto"/>
            <w:left w:val="none" w:sz="0" w:space="0" w:color="auto"/>
            <w:bottom w:val="none" w:sz="0" w:space="0" w:color="auto"/>
            <w:right w:val="none" w:sz="0" w:space="0" w:color="auto"/>
          </w:divBdr>
        </w:div>
        <w:div w:id="1438477660">
          <w:marLeft w:val="864"/>
          <w:marRight w:val="0"/>
          <w:marTop w:val="0"/>
          <w:marBottom w:val="101"/>
          <w:divBdr>
            <w:top w:val="none" w:sz="0" w:space="0" w:color="auto"/>
            <w:left w:val="none" w:sz="0" w:space="0" w:color="auto"/>
            <w:bottom w:val="none" w:sz="0" w:space="0" w:color="auto"/>
            <w:right w:val="none" w:sz="0" w:space="0" w:color="auto"/>
          </w:divBdr>
        </w:div>
        <w:div w:id="187453991">
          <w:marLeft w:val="0"/>
          <w:marRight w:val="0"/>
          <w:marTop w:val="0"/>
          <w:marBottom w:val="101"/>
          <w:divBdr>
            <w:top w:val="none" w:sz="0" w:space="0" w:color="auto"/>
            <w:left w:val="none" w:sz="0" w:space="0" w:color="auto"/>
            <w:bottom w:val="none" w:sz="0" w:space="0" w:color="auto"/>
            <w:right w:val="none" w:sz="0" w:space="0" w:color="auto"/>
          </w:divBdr>
        </w:div>
        <w:div w:id="851988206">
          <w:marLeft w:val="0"/>
          <w:marRight w:val="0"/>
          <w:marTop w:val="0"/>
          <w:marBottom w:val="101"/>
          <w:divBdr>
            <w:top w:val="none" w:sz="0" w:space="0" w:color="auto"/>
            <w:left w:val="none" w:sz="0" w:space="0" w:color="auto"/>
            <w:bottom w:val="none" w:sz="0" w:space="0" w:color="auto"/>
            <w:right w:val="none" w:sz="0" w:space="0" w:color="auto"/>
          </w:divBdr>
        </w:div>
        <w:div w:id="347365953">
          <w:marLeft w:val="864"/>
          <w:marRight w:val="0"/>
          <w:marTop w:val="0"/>
          <w:marBottom w:val="101"/>
          <w:divBdr>
            <w:top w:val="none" w:sz="0" w:space="0" w:color="auto"/>
            <w:left w:val="none" w:sz="0" w:space="0" w:color="auto"/>
            <w:bottom w:val="none" w:sz="0" w:space="0" w:color="auto"/>
            <w:right w:val="none" w:sz="0" w:space="0" w:color="auto"/>
          </w:divBdr>
        </w:div>
        <w:div w:id="69885725">
          <w:marLeft w:val="864"/>
          <w:marRight w:val="0"/>
          <w:marTop w:val="0"/>
          <w:marBottom w:val="101"/>
          <w:divBdr>
            <w:top w:val="none" w:sz="0" w:space="0" w:color="auto"/>
            <w:left w:val="none" w:sz="0" w:space="0" w:color="auto"/>
            <w:bottom w:val="none" w:sz="0" w:space="0" w:color="auto"/>
            <w:right w:val="none" w:sz="0" w:space="0" w:color="auto"/>
          </w:divBdr>
        </w:div>
        <w:div w:id="204175537">
          <w:marLeft w:val="0"/>
          <w:marRight w:val="0"/>
          <w:marTop w:val="0"/>
          <w:marBottom w:val="101"/>
          <w:divBdr>
            <w:top w:val="none" w:sz="0" w:space="0" w:color="auto"/>
            <w:left w:val="none" w:sz="0" w:space="0" w:color="auto"/>
            <w:bottom w:val="none" w:sz="0" w:space="0" w:color="auto"/>
            <w:right w:val="none" w:sz="0" w:space="0" w:color="auto"/>
          </w:divBdr>
        </w:div>
        <w:div w:id="1054230591">
          <w:marLeft w:val="0"/>
          <w:marRight w:val="0"/>
          <w:marTop w:val="0"/>
          <w:marBottom w:val="101"/>
          <w:divBdr>
            <w:top w:val="none" w:sz="0" w:space="0" w:color="auto"/>
            <w:left w:val="none" w:sz="0" w:space="0" w:color="auto"/>
            <w:bottom w:val="none" w:sz="0" w:space="0" w:color="auto"/>
            <w:right w:val="none" w:sz="0" w:space="0" w:color="auto"/>
          </w:divBdr>
        </w:div>
        <w:div w:id="1177571963">
          <w:marLeft w:val="0"/>
          <w:marRight w:val="0"/>
          <w:marTop w:val="0"/>
          <w:marBottom w:val="101"/>
          <w:divBdr>
            <w:top w:val="none" w:sz="0" w:space="0" w:color="auto"/>
            <w:left w:val="none" w:sz="0" w:space="0" w:color="auto"/>
            <w:bottom w:val="none" w:sz="0" w:space="0" w:color="auto"/>
            <w:right w:val="none" w:sz="0" w:space="0" w:color="auto"/>
          </w:divBdr>
        </w:div>
        <w:div w:id="1603217778">
          <w:marLeft w:val="0"/>
          <w:marRight w:val="0"/>
          <w:marTop w:val="0"/>
          <w:marBottom w:val="101"/>
          <w:divBdr>
            <w:top w:val="none" w:sz="0" w:space="0" w:color="auto"/>
            <w:left w:val="none" w:sz="0" w:space="0" w:color="auto"/>
            <w:bottom w:val="none" w:sz="0" w:space="0" w:color="auto"/>
            <w:right w:val="none" w:sz="0" w:space="0" w:color="auto"/>
          </w:divBdr>
        </w:div>
      </w:divsChild>
    </w:div>
    <w:div w:id="594175237">
      <w:bodyDiv w:val="1"/>
      <w:marLeft w:val="0"/>
      <w:marRight w:val="0"/>
      <w:marTop w:val="0"/>
      <w:marBottom w:val="0"/>
      <w:divBdr>
        <w:top w:val="none" w:sz="0" w:space="0" w:color="auto"/>
        <w:left w:val="none" w:sz="0" w:space="0" w:color="auto"/>
        <w:bottom w:val="none" w:sz="0" w:space="0" w:color="auto"/>
        <w:right w:val="none" w:sz="0" w:space="0" w:color="auto"/>
      </w:divBdr>
    </w:div>
    <w:div w:id="690692406">
      <w:bodyDiv w:val="1"/>
      <w:marLeft w:val="0"/>
      <w:marRight w:val="0"/>
      <w:marTop w:val="0"/>
      <w:marBottom w:val="0"/>
      <w:divBdr>
        <w:top w:val="none" w:sz="0" w:space="0" w:color="auto"/>
        <w:left w:val="none" w:sz="0" w:space="0" w:color="auto"/>
        <w:bottom w:val="none" w:sz="0" w:space="0" w:color="auto"/>
        <w:right w:val="none" w:sz="0" w:space="0" w:color="auto"/>
      </w:divBdr>
    </w:div>
    <w:div w:id="1151293140">
      <w:bodyDiv w:val="1"/>
      <w:marLeft w:val="0"/>
      <w:marRight w:val="0"/>
      <w:marTop w:val="0"/>
      <w:marBottom w:val="0"/>
      <w:divBdr>
        <w:top w:val="none" w:sz="0" w:space="0" w:color="auto"/>
        <w:left w:val="none" w:sz="0" w:space="0" w:color="auto"/>
        <w:bottom w:val="none" w:sz="0" w:space="0" w:color="auto"/>
        <w:right w:val="none" w:sz="0" w:space="0" w:color="auto"/>
      </w:divBdr>
    </w:div>
    <w:div w:id="1480656956">
      <w:bodyDiv w:val="1"/>
      <w:marLeft w:val="0"/>
      <w:marRight w:val="0"/>
      <w:marTop w:val="0"/>
      <w:marBottom w:val="0"/>
      <w:divBdr>
        <w:top w:val="none" w:sz="0" w:space="0" w:color="auto"/>
        <w:left w:val="none" w:sz="0" w:space="0" w:color="auto"/>
        <w:bottom w:val="none" w:sz="0" w:space="0" w:color="auto"/>
        <w:right w:val="none" w:sz="0" w:space="0" w:color="auto"/>
      </w:divBdr>
    </w:div>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547D4-BE2A-4367-B466-EBCA7BAA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64</Pages>
  <Words>13178</Words>
  <Characters>72482</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USUARIO</cp:lastModifiedBy>
  <cp:revision>4</cp:revision>
  <cp:lastPrinted>2022-05-26T19:30:00Z</cp:lastPrinted>
  <dcterms:created xsi:type="dcterms:W3CDTF">2022-07-11T16:45:00Z</dcterms:created>
  <dcterms:modified xsi:type="dcterms:W3CDTF">2022-07-11T17:17:00Z</dcterms:modified>
</cp:coreProperties>
</file>