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F2C0C" w14:textId="77A0669B"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8B2951">
        <w:rPr>
          <w:rFonts w:ascii="Palatino Linotype" w:eastAsia="Palatino Linotype" w:hAnsi="Palatino Linotype" w:cs="Palatino Linotype"/>
          <w:color w:val="000000"/>
          <w:sz w:val="24"/>
          <w:szCs w:val="24"/>
        </w:rPr>
        <w:t xml:space="preserve">México, a </w:t>
      </w:r>
      <w:r w:rsidR="00403909">
        <w:rPr>
          <w:rFonts w:ascii="Palatino Linotype" w:eastAsia="Palatino Linotype" w:hAnsi="Palatino Linotype" w:cs="Palatino Linotype"/>
          <w:color w:val="000000"/>
          <w:sz w:val="24"/>
          <w:szCs w:val="24"/>
        </w:rPr>
        <w:t>dieciocho de mayo</w:t>
      </w:r>
      <w:r w:rsidR="000D524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60399B7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0D9BD7" w14:textId="74669EEB"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8B2951">
        <w:rPr>
          <w:rFonts w:ascii="Palatino Linotype" w:eastAsia="Palatino Linotype" w:hAnsi="Palatino Linotype" w:cs="Palatino Linotype"/>
          <w:b/>
          <w:color w:val="000000"/>
          <w:sz w:val="24"/>
          <w:szCs w:val="24"/>
        </w:rPr>
        <w:t>0</w:t>
      </w:r>
      <w:r w:rsidR="006E2FB0">
        <w:rPr>
          <w:rFonts w:ascii="Palatino Linotype" w:eastAsia="Palatino Linotype" w:hAnsi="Palatino Linotype" w:cs="Palatino Linotype"/>
          <w:b/>
          <w:color w:val="000000"/>
          <w:sz w:val="24"/>
          <w:szCs w:val="24"/>
        </w:rPr>
        <w:t>3240</w:t>
      </w:r>
      <w:r>
        <w:rPr>
          <w:rFonts w:ascii="Palatino Linotype" w:eastAsia="Palatino Linotype" w:hAnsi="Palatino Linotype" w:cs="Palatino Linotype"/>
          <w:b/>
          <w:color w:val="000000"/>
          <w:sz w:val="24"/>
          <w:szCs w:val="24"/>
        </w:rPr>
        <w:t>/INFOEM/IP/RR/202</w:t>
      </w:r>
      <w:r w:rsidR="00885F19">
        <w:rPr>
          <w:rFonts w:ascii="Palatino Linotype" w:eastAsia="Palatino Linotype" w:hAnsi="Palatino Linotype" w:cs="Palatino Linotype"/>
          <w:b/>
          <w:color w:val="000000"/>
          <w:sz w:val="24"/>
          <w:szCs w:val="24"/>
        </w:rPr>
        <w:t>2</w:t>
      </w:r>
      <w:r w:rsidR="00B54BC7">
        <w:rPr>
          <w:rFonts w:ascii="Palatino Linotype" w:eastAsia="Palatino Linotype" w:hAnsi="Palatino Linotype" w:cs="Palatino Linotype"/>
          <w:color w:val="000000"/>
          <w:sz w:val="24"/>
          <w:szCs w:val="24"/>
        </w:rPr>
        <w:t>, interpuesto por</w:t>
      </w:r>
      <w:r w:rsidR="00885F19">
        <w:rPr>
          <w:rFonts w:ascii="Palatino Linotype" w:eastAsia="Palatino Linotype" w:hAnsi="Palatino Linotype" w:cs="Palatino Linotype"/>
          <w:color w:val="000000"/>
          <w:sz w:val="24"/>
          <w:szCs w:val="24"/>
        </w:rPr>
        <w:t xml:space="preserve"> una persona de manera anónima</w:t>
      </w:r>
      <w:r w:rsidR="00B54BC7">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w:t>
      </w:r>
      <w:r w:rsidR="00B54BC7">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w:t>
      </w:r>
      <w:r w:rsidR="006E2FB0">
        <w:rPr>
          <w:rFonts w:ascii="Palatino Linotype" w:eastAsia="Palatino Linotype" w:hAnsi="Palatino Linotype" w:cs="Palatino Linotype"/>
          <w:b/>
          <w:color w:val="000000"/>
          <w:sz w:val="24"/>
          <w:szCs w:val="24"/>
        </w:rPr>
        <w:t>Ayuntamiento de Metepec</w:t>
      </w:r>
      <w:r>
        <w:rPr>
          <w:rFonts w:ascii="Palatino Linotype" w:eastAsia="Palatino Linotype" w:hAnsi="Palatino Linotype" w:cs="Palatino Linotype"/>
          <w:color w:val="000000"/>
          <w:sz w:val="24"/>
          <w:szCs w:val="24"/>
        </w:rPr>
        <w:t>, 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E2053C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3A0C59"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32F88820" w14:textId="77777777" w:rsidR="00A970D5" w:rsidRPr="00B54BC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B0CA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0870C154" w14:textId="125846D1" w:rsidR="00A970D5" w:rsidRDefault="008B2951"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fecha </w:t>
      </w:r>
      <w:r w:rsidR="00DB386E">
        <w:rPr>
          <w:rFonts w:ascii="Palatino Linotype" w:eastAsia="Palatino Linotype" w:hAnsi="Palatino Linotype" w:cs="Palatino Linotype"/>
          <w:color w:val="000000"/>
          <w:sz w:val="24"/>
          <w:szCs w:val="24"/>
        </w:rPr>
        <w:t>doce de enero de dos mil veintidós</w:t>
      </w:r>
      <w:r w:rsidR="00B54BC7">
        <w:rPr>
          <w:rFonts w:ascii="Palatino Linotype" w:eastAsia="Palatino Linotype" w:hAnsi="Palatino Linotype" w:cs="Palatino Linotype"/>
          <w:color w:val="000000"/>
          <w:sz w:val="24"/>
          <w:szCs w:val="24"/>
        </w:rPr>
        <w:t>, el</w:t>
      </w:r>
      <w:r w:rsidR="00A970D5">
        <w:rPr>
          <w:rFonts w:ascii="Palatino Linotype" w:eastAsia="Palatino Linotype" w:hAnsi="Palatino Linotype" w:cs="Palatino Linotype"/>
          <w:color w:val="000000"/>
          <w:sz w:val="24"/>
          <w:szCs w:val="24"/>
        </w:rPr>
        <w:t xml:space="preserve"> Recurrente presentó mediante el Sistema de Acceso a la Información </w:t>
      </w:r>
      <w:r w:rsidR="00A970D5" w:rsidRPr="00B54BC7">
        <w:rPr>
          <w:rFonts w:ascii="Palatino Linotype" w:eastAsia="Palatino Linotype" w:hAnsi="Palatino Linotype" w:cs="Palatino Linotype"/>
          <w:color w:val="000000"/>
          <w:sz w:val="24"/>
          <w:szCs w:val="24"/>
        </w:rPr>
        <w:t>Mexiquense (SAIMEX)</w:t>
      </w:r>
      <w:r w:rsidR="00A970D5">
        <w:rPr>
          <w:rFonts w:ascii="Palatino Linotype" w:eastAsia="Palatino Linotype" w:hAnsi="Palatino Linotype" w:cs="Palatino Linotype"/>
          <w:color w:val="000000"/>
          <w:sz w:val="24"/>
          <w:szCs w:val="24"/>
        </w:rPr>
        <w:t>, solicitud de información registrada con el número de expediente</w:t>
      </w:r>
      <w:r w:rsidR="006E2FB0">
        <w:rPr>
          <w:rFonts w:ascii="Palatino Linotype" w:eastAsia="Palatino Linotype" w:hAnsi="Palatino Linotype" w:cs="Palatino Linotype"/>
          <w:b/>
          <w:color w:val="000000"/>
          <w:sz w:val="24"/>
          <w:szCs w:val="24"/>
        </w:rPr>
        <w:t xml:space="preserve"> </w:t>
      </w:r>
      <w:r w:rsidR="006E2FB0" w:rsidRPr="006E2FB0">
        <w:rPr>
          <w:rFonts w:ascii="Palatino Linotype" w:eastAsia="Palatino Linotype" w:hAnsi="Palatino Linotype" w:cs="Palatino Linotype"/>
          <w:b/>
          <w:bCs/>
          <w:color w:val="000000"/>
          <w:sz w:val="24"/>
          <w:szCs w:val="24"/>
        </w:rPr>
        <w:t>00900/METEPEC/IP/2022</w:t>
      </w:r>
      <w:r w:rsidR="00A970D5" w:rsidRPr="003A7D55">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b/>
          <w:color w:val="000000"/>
          <w:sz w:val="24"/>
          <w:szCs w:val="24"/>
        </w:rPr>
        <w:t xml:space="preserve"> </w:t>
      </w:r>
      <w:r w:rsidR="00A970D5">
        <w:rPr>
          <w:rFonts w:ascii="Palatino Linotype" w:eastAsia="Palatino Linotype" w:hAnsi="Palatino Linotype" w:cs="Palatino Linotype"/>
          <w:color w:val="000000"/>
          <w:sz w:val="24"/>
          <w:szCs w:val="24"/>
        </w:rPr>
        <w:t>mediante la cual solicitó información en el tenor siguiente:</w:t>
      </w:r>
    </w:p>
    <w:p w14:paraId="68B56D8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3704B2" w14:textId="0B85AD2F"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6E2FB0" w:rsidRPr="006E2FB0">
        <w:rPr>
          <w:rFonts w:ascii="Palatino Linotype" w:eastAsia="Palatino Linotype" w:hAnsi="Palatino Linotype" w:cs="Palatino Linotype"/>
          <w:i/>
          <w:color w:val="000000"/>
        </w:rPr>
        <w:t xml:space="preserve">SOLICITUD DE RECORDATORIO: "FUNDAMENTACIÓN Y MOTIVACIÓN.—De acuerdo con el artículo 16 de la Constitución Federal todo acto de autoridad debe estar adecuada y suficientemente fundado y motivado, entendiéndose por lo primero que ha de expresarse con precisión el precepto legal aplicable al caso y, por lo segundo, que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 Artículo 18 de la Ley de Transparencia local dicta que Los sujetos obligados deberán documentar todo acto que derive </w:t>
      </w:r>
      <w:r w:rsidR="006E2FB0" w:rsidRPr="006E2FB0">
        <w:rPr>
          <w:rFonts w:ascii="Palatino Linotype" w:eastAsia="Palatino Linotype" w:hAnsi="Palatino Linotype" w:cs="Palatino Linotype"/>
          <w:i/>
          <w:color w:val="000000"/>
        </w:rPr>
        <w:lastRenderedPageBreak/>
        <w:t>del ejercicio de sus facultades, competencias o funciones, considerando desde su origen la eventual publicidad y reutilización de la información que generen." "Artículo 19 de la Ley de Transparencia dicta que Se presume que la información debe existir si se refiere a las facultades, competencias y funciones que los ordenamientos jurídicos aplicables otorgan a los sujetos obligados." Saludos cordiales.</w:t>
      </w:r>
      <w:r>
        <w:rPr>
          <w:rFonts w:ascii="Palatino Linotype" w:eastAsia="Palatino Linotype" w:hAnsi="Palatino Linotype" w:cs="Palatino Linotype"/>
          <w:i/>
          <w:color w:val="000000"/>
        </w:rPr>
        <w:t xml:space="preserve">” </w:t>
      </w:r>
      <w:r w:rsidR="00D7260C">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Sic</w:t>
      </w:r>
      <w:r w:rsidR="00D7260C">
        <w:rPr>
          <w:rFonts w:ascii="Palatino Linotype" w:eastAsia="Palatino Linotype" w:hAnsi="Palatino Linotype" w:cs="Palatino Linotype"/>
          <w:i/>
          <w:color w:val="000000"/>
        </w:rPr>
        <w:t>)</w:t>
      </w:r>
    </w:p>
    <w:p w14:paraId="40BBECCB" w14:textId="77777777" w:rsidR="00A970D5" w:rsidRPr="00B11E7B"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77F03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14:paraId="35F420A7" w14:textId="77777777" w:rsidR="00D7260C" w:rsidRPr="00CE69EC" w:rsidRDefault="00D7260C"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AEDC68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 respuesta del Sujeto Obligado.</w:t>
      </w:r>
    </w:p>
    <w:p w14:paraId="2EE6F294" w14:textId="0B7EBC10"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w:t>
      </w:r>
      <w:r w:rsidR="008B2951">
        <w:rPr>
          <w:rFonts w:ascii="Palatino Linotype" w:eastAsia="Palatino Linotype" w:hAnsi="Palatino Linotype" w:cs="Palatino Linotype"/>
          <w:color w:val="000000"/>
          <w:sz w:val="24"/>
          <w:szCs w:val="24"/>
        </w:rPr>
        <w:t>e el día</w:t>
      </w:r>
      <w:r w:rsidR="006E2FB0">
        <w:rPr>
          <w:rFonts w:ascii="Palatino Linotype" w:eastAsia="Palatino Linotype" w:hAnsi="Palatino Linotype" w:cs="Palatino Linotype"/>
          <w:color w:val="000000"/>
          <w:sz w:val="24"/>
          <w:szCs w:val="24"/>
        </w:rPr>
        <w:t xml:space="preserve"> nueve de febrero</w:t>
      </w:r>
      <w:r w:rsidR="009353B8">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el Sujeto Obligado dio respuest</w:t>
      </w:r>
      <w:r w:rsidR="009F4FF4">
        <w:rPr>
          <w:rFonts w:ascii="Palatino Linotype" w:eastAsia="Palatino Linotype" w:hAnsi="Palatino Linotype" w:cs="Palatino Linotype"/>
          <w:color w:val="000000"/>
          <w:sz w:val="24"/>
          <w:szCs w:val="24"/>
        </w:rPr>
        <w:t>a a la solicitud de información</w:t>
      </w:r>
      <w:r>
        <w:rPr>
          <w:rFonts w:ascii="Palatino Linotype" w:eastAsia="Palatino Linotype" w:hAnsi="Palatino Linotype" w:cs="Palatino Linotype"/>
          <w:color w:val="000000"/>
          <w:sz w:val="24"/>
          <w:szCs w:val="24"/>
        </w:rPr>
        <w:t xml:space="preserve"> manifestando lo siguiente:</w:t>
      </w:r>
    </w:p>
    <w:p w14:paraId="6CF4EC0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12C7913" w14:textId="77777777" w:rsidR="006E2FB0" w:rsidRDefault="00A970D5" w:rsidP="006E2FB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6E2FB0" w:rsidRPr="006E2FB0">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2C2CA3" w14:textId="77777777" w:rsidR="006E2FB0" w:rsidRPr="006E2FB0" w:rsidRDefault="006E2FB0" w:rsidP="006E2FB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22D8DF8" w14:textId="77777777" w:rsidR="006E2FB0" w:rsidRDefault="006E2FB0" w:rsidP="006E2FB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6E2FB0">
        <w:rPr>
          <w:rFonts w:ascii="Palatino Linotype" w:eastAsia="Palatino Linotype" w:hAnsi="Palatino Linotype" w:cs="Palatino Linotype"/>
          <w:i/>
          <w:color w:val="000000"/>
        </w:rPr>
        <w:t>C. SOLICITANTE P R E S E N T E. En respuesta a la solicitud número 00900/METEPEC/IP/2022,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14B92BD4" w14:textId="77777777" w:rsidR="006E2FB0" w:rsidRPr="006E2FB0" w:rsidRDefault="006E2FB0" w:rsidP="006E2FB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8AC222E" w14:textId="77777777" w:rsidR="006E2FB0" w:rsidRPr="006E2FB0" w:rsidRDefault="006E2FB0" w:rsidP="006E2FB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6E2FB0">
        <w:rPr>
          <w:rFonts w:ascii="Palatino Linotype" w:eastAsia="Palatino Linotype" w:hAnsi="Palatino Linotype" w:cs="Palatino Linotype"/>
          <w:i/>
          <w:color w:val="000000"/>
        </w:rPr>
        <w:t>ATENTAMENTE</w:t>
      </w:r>
    </w:p>
    <w:p w14:paraId="3FE4A9EF" w14:textId="7EA83CA9" w:rsidR="00A970D5" w:rsidRDefault="006E2FB0" w:rsidP="006E2FB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6E2FB0">
        <w:rPr>
          <w:rFonts w:ascii="Palatino Linotype" w:eastAsia="Palatino Linotype" w:hAnsi="Palatino Linotype" w:cs="Palatino Linotype"/>
          <w:i/>
          <w:color w:val="000000"/>
        </w:rPr>
        <w:lastRenderedPageBreak/>
        <w:t>Lic. Gerardo Arturo Ozuna Martínez</w:t>
      </w:r>
      <w:r w:rsidR="00A970D5">
        <w:rPr>
          <w:rFonts w:ascii="Palatino Linotype" w:eastAsia="Palatino Linotype" w:hAnsi="Palatino Linotype" w:cs="Palatino Linotype"/>
          <w:i/>
          <w:color w:val="000000"/>
        </w:rPr>
        <w:t>” (Sic)</w:t>
      </w:r>
    </w:p>
    <w:p w14:paraId="42581E6D" w14:textId="77777777"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99404F4" w14:textId="4789E2BD"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su respuesta se anexó </w:t>
      </w:r>
      <w:r w:rsidR="009353B8">
        <w:rPr>
          <w:rFonts w:ascii="Palatino Linotype" w:eastAsia="Palatino Linotype" w:hAnsi="Palatino Linotype" w:cs="Palatino Linotype"/>
          <w:color w:val="000000"/>
          <w:sz w:val="24"/>
          <w:szCs w:val="24"/>
        </w:rPr>
        <w:t>el documento denominado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w:t>
      </w:r>
      <w:r w:rsidR="006E2FB0">
        <w:rPr>
          <w:rFonts w:ascii="Palatino Linotype" w:eastAsia="Palatino Linotype" w:hAnsi="Palatino Linotype" w:cs="Palatino Linotype"/>
          <w:b/>
          <w:color w:val="000000"/>
          <w:sz w:val="24"/>
          <w:szCs w:val="24"/>
        </w:rPr>
        <w:t>Documentos escaneados</w:t>
      </w:r>
      <w:r w:rsidR="009353B8">
        <w:rPr>
          <w:rFonts w:ascii="Palatino Linotype" w:eastAsia="Palatino Linotype" w:hAnsi="Palatino Linotype" w:cs="Palatino Linotype"/>
          <w:b/>
          <w:color w:val="000000"/>
          <w:sz w:val="24"/>
          <w:szCs w:val="24"/>
        </w:rPr>
        <w:t>.pdf</w:t>
      </w:r>
      <w:r>
        <w:rPr>
          <w:rFonts w:ascii="Palatino Linotype" w:eastAsia="Palatino Linotype" w:hAnsi="Palatino Linotype" w:cs="Palatino Linotype"/>
          <w:b/>
          <w:color w:val="000000"/>
          <w:sz w:val="24"/>
          <w:szCs w:val="24"/>
        </w:rPr>
        <w:t>”</w:t>
      </w:r>
      <w:r w:rsidR="008B2951">
        <w:rPr>
          <w:rFonts w:ascii="Palatino Linotype" w:eastAsia="Palatino Linotype" w:hAnsi="Palatino Linotype" w:cs="Palatino Linotype"/>
          <w:color w:val="000000"/>
          <w:sz w:val="24"/>
          <w:szCs w:val="24"/>
        </w:rPr>
        <w:t>, la</w:t>
      </w:r>
      <w:r>
        <w:rPr>
          <w:rFonts w:ascii="Palatino Linotype" w:eastAsia="Palatino Linotype" w:hAnsi="Palatino Linotype" w:cs="Palatino Linotype"/>
          <w:color w:val="000000"/>
          <w:sz w:val="24"/>
          <w:szCs w:val="24"/>
        </w:rPr>
        <w:t xml:space="preserve"> cual no se reproduce por ser del conocimiento de ambas partes; no obstante, se hará referencia de su contenido en el estudio correspondiente.</w:t>
      </w:r>
    </w:p>
    <w:p w14:paraId="4E8ED7C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FA11D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Del recurso de revisión.</w:t>
      </w:r>
    </w:p>
    <w:p w14:paraId="0C8C3A2F" w14:textId="36F91AD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w:t>
      </w:r>
      <w:r w:rsidR="00A06896">
        <w:rPr>
          <w:rFonts w:ascii="Palatino Linotype" w:eastAsia="Palatino Linotype" w:hAnsi="Palatino Linotype" w:cs="Palatino Linotype"/>
          <w:color w:val="000000"/>
          <w:sz w:val="24"/>
          <w:szCs w:val="24"/>
        </w:rPr>
        <w:t>itida por el Sujeto Obligado, el</w:t>
      </w:r>
      <w:r>
        <w:rPr>
          <w:rFonts w:ascii="Palatino Linotype" w:eastAsia="Palatino Linotype" w:hAnsi="Palatino Linotype" w:cs="Palatino Linotype"/>
          <w:color w:val="000000"/>
          <w:sz w:val="24"/>
          <w:szCs w:val="24"/>
        </w:rPr>
        <w:t xml:space="preserve"> Recurrente interpuso el presente recurso de revisión e</w:t>
      </w:r>
      <w:r w:rsidR="008B2951">
        <w:rPr>
          <w:rFonts w:ascii="Palatino Linotype" w:eastAsia="Palatino Linotype" w:hAnsi="Palatino Linotype" w:cs="Palatino Linotype"/>
          <w:color w:val="000000"/>
          <w:sz w:val="24"/>
          <w:szCs w:val="24"/>
        </w:rPr>
        <w:t xml:space="preserve">l día </w:t>
      </w:r>
      <w:r w:rsidR="00206245">
        <w:rPr>
          <w:rFonts w:ascii="Palatino Linotype" w:eastAsia="Palatino Linotype" w:hAnsi="Palatino Linotype" w:cs="Palatino Linotype"/>
          <w:color w:val="000000"/>
          <w:sz w:val="24"/>
          <w:szCs w:val="24"/>
        </w:rPr>
        <w:t>tres de marzo</w:t>
      </w:r>
      <w:r w:rsidR="00285A9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el cual se registró con el expediente número </w:t>
      </w:r>
      <w:r w:rsidR="008B2951">
        <w:rPr>
          <w:rFonts w:ascii="Palatino Linotype" w:eastAsia="Palatino Linotype" w:hAnsi="Palatino Linotype" w:cs="Palatino Linotype"/>
          <w:b/>
          <w:color w:val="000000"/>
          <w:sz w:val="24"/>
          <w:szCs w:val="24"/>
        </w:rPr>
        <w:t>0</w:t>
      </w:r>
      <w:r w:rsidR="00206245">
        <w:rPr>
          <w:rFonts w:ascii="Palatino Linotype" w:eastAsia="Palatino Linotype" w:hAnsi="Palatino Linotype" w:cs="Palatino Linotype"/>
          <w:b/>
          <w:color w:val="000000"/>
          <w:sz w:val="24"/>
          <w:szCs w:val="24"/>
        </w:rPr>
        <w:t>3240</w:t>
      </w:r>
      <w:r>
        <w:rPr>
          <w:rFonts w:ascii="Palatino Linotype" w:eastAsia="Palatino Linotype" w:hAnsi="Palatino Linotype" w:cs="Palatino Linotype"/>
          <w:b/>
          <w:color w:val="000000"/>
          <w:sz w:val="24"/>
          <w:szCs w:val="24"/>
        </w:rPr>
        <w:t>/INFOEM/IP/RR/202</w:t>
      </w:r>
      <w:r w:rsidR="00285A94">
        <w:rPr>
          <w:rFonts w:ascii="Palatino Linotype" w:eastAsia="Palatino Linotype" w:hAnsi="Palatino Linotype" w:cs="Palatino Linotype"/>
          <w:b/>
          <w:color w:val="000000"/>
          <w:sz w:val="24"/>
          <w:szCs w:val="24"/>
        </w:rPr>
        <w:t>2</w:t>
      </w:r>
      <w:r w:rsidR="00A06896">
        <w:rPr>
          <w:rFonts w:ascii="Palatino Linotype" w:eastAsia="Palatino Linotype" w:hAnsi="Palatino Linotype" w:cs="Palatino Linotype"/>
          <w:color w:val="000000"/>
          <w:sz w:val="24"/>
          <w:szCs w:val="24"/>
        </w:rPr>
        <w:t>, en el cual</w:t>
      </w:r>
      <w:r>
        <w:rPr>
          <w:rFonts w:ascii="Palatino Linotype" w:eastAsia="Palatino Linotype" w:hAnsi="Palatino Linotype" w:cs="Palatino Linotype"/>
          <w:color w:val="000000"/>
          <w:sz w:val="24"/>
          <w:szCs w:val="24"/>
        </w:rPr>
        <w:t xml:space="preserve"> manifestó lo siguiente:</w:t>
      </w:r>
    </w:p>
    <w:p w14:paraId="7AA0C9F4" w14:textId="77777777" w:rsidR="00A970D5" w:rsidRDefault="00A970D5" w:rsidP="00E41D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FCC4BF9" w14:textId="77777777" w:rsidR="006E2FB0" w:rsidRPr="006E2FB0" w:rsidRDefault="00A970D5" w:rsidP="006E2FB0">
      <w:pPr>
        <w:spacing w:line="360" w:lineRule="auto"/>
        <w:contextualSpacing/>
        <w:jc w:val="both"/>
        <w:rPr>
          <w:rFonts w:ascii="Palatino Linotype" w:eastAsia="Palatino Linotype" w:hAnsi="Palatino Linotype" w:cs="Palatino Linotype"/>
          <w:b/>
          <w:sz w:val="24"/>
          <w:szCs w:val="24"/>
        </w:rPr>
      </w:pPr>
      <w:r w:rsidRPr="006E2FB0">
        <w:rPr>
          <w:rFonts w:ascii="Palatino Linotype" w:eastAsia="Palatino Linotype" w:hAnsi="Palatino Linotype" w:cs="Palatino Linotype"/>
          <w:b/>
          <w:sz w:val="24"/>
          <w:szCs w:val="24"/>
        </w:rPr>
        <w:t>Acto Impugnado:</w:t>
      </w:r>
      <w:r w:rsidR="00655007" w:rsidRPr="006E2FB0">
        <w:rPr>
          <w:rFonts w:ascii="Palatino Linotype" w:eastAsia="Palatino Linotype" w:hAnsi="Palatino Linotype" w:cs="Palatino Linotype"/>
          <w:b/>
          <w:sz w:val="24"/>
          <w:szCs w:val="24"/>
        </w:rPr>
        <w:t xml:space="preserve"> </w:t>
      </w:r>
    </w:p>
    <w:p w14:paraId="4A0EFE5A" w14:textId="6BD51432" w:rsidR="00A970D5" w:rsidRPr="009C0279" w:rsidRDefault="00A970D5" w:rsidP="006E2FB0">
      <w:pPr>
        <w:ind w:left="567" w:right="616"/>
        <w:contextualSpacing/>
        <w:jc w:val="both"/>
        <w:rPr>
          <w:rFonts w:ascii="Palatino Linotype" w:eastAsia="Palatino Linotype" w:hAnsi="Palatino Linotype" w:cs="Palatino Linotype"/>
          <w:b/>
        </w:rPr>
      </w:pPr>
      <w:r w:rsidRPr="009C0279">
        <w:rPr>
          <w:rFonts w:ascii="Palatino Linotype" w:eastAsia="Palatino Linotype" w:hAnsi="Palatino Linotype" w:cs="Palatino Linotype"/>
          <w:i/>
        </w:rPr>
        <w:t>“</w:t>
      </w:r>
      <w:r w:rsidR="006E2FB0" w:rsidRPr="006E2FB0">
        <w:rPr>
          <w:rFonts w:ascii="Palatino Linotype" w:eastAsia="Palatino Linotype" w:hAnsi="Palatino Linotype" w:cs="Palatino Linotype"/>
          <w:i/>
        </w:rPr>
        <w:t>La respuesta incompleta otorgada por el Sujeto Obligado.</w:t>
      </w:r>
      <w:r w:rsidRPr="009C0279">
        <w:rPr>
          <w:rFonts w:ascii="Palatino Linotype" w:eastAsia="Palatino Linotype" w:hAnsi="Palatino Linotype" w:cs="Palatino Linotype"/>
          <w:i/>
        </w:rPr>
        <w:t>"(Sic)</w:t>
      </w:r>
    </w:p>
    <w:p w14:paraId="3C40A441" w14:textId="77777777" w:rsidR="00A970D5" w:rsidRPr="00E41D06" w:rsidRDefault="00A970D5" w:rsidP="009C0279">
      <w:pPr>
        <w:spacing w:after="0" w:line="360" w:lineRule="auto"/>
        <w:contextualSpacing/>
        <w:jc w:val="both"/>
        <w:rPr>
          <w:rFonts w:ascii="Palatino Linotype" w:eastAsia="Palatino Linotype" w:hAnsi="Palatino Linotype" w:cs="Palatino Linotype"/>
          <w:iCs/>
          <w:sz w:val="24"/>
          <w:szCs w:val="24"/>
        </w:rPr>
      </w:pPr>
    </w:p>
    <w:p w14:paraId="7FB20AFB" w14:textId="77777777" w:rsidR="006E2FB0" w:rsidRPr="006E2FB0" w:rsidRDefault="00A970D5" w:rsidP="006E2FB0">
      <w:pPr>
        <w:spacing w:line="360" w:lineRule="auto"/>
        <w:contextualSpacing/>
        <w:jc w:val="both"/>
        <w:rPr>
          <w:rFonts w:ascii="Palatino Linotype" w:eastAsia="Palatino Linotype" w:hAnsi="Palatino Linotype" w:cs="Palatino Linotype"/>
          <w:sz w:val="24"/>
          <w:szCs w:val="24"/>
        </w:rPr>
      </w:pPr>
      <w:r w:rsidRPr="006E2FB0">
        <w:rPr>
          <w:rFonts w:ascii="Palatino Linotype" w:eastAsia="Palatino Linotype" w:hAnsi="Palatino Linotype" w:cs="Palatino Linotype"/>
          <w:b/>
          <w:sz w:val="24"/>
          <w:szCs w:val="24"/>
        </w:rPr>
        <w:t>Razones o Motivos de Inconformidad</w:t>
      </w:r>
      <w:r w:rsidRPr="006E2FB0">
        <w:rPr>
          <w:rFonts w:ascii="Palatino Linotype" w:eastAsia="Palatino Linotype" w:hAnsi="Palatino Linotype" w:cs="Palatino Linotype"/>
          <w:sz w:val="24"/>
          <w:szCs w:val="24"/>
        </w:rPr>
        <w:t xml:space="preserve">: </w:t>
      </w:r>
    </w:p>
    <w:p w14:paraId="2DAC342E" w14:textId="55382A70" w:rsidR="00A970D5" w:rsidRPr="009C0279" w:rsidRDefault="00A970D5" w:rsidP="006E2FB0">
      <w:pPr>
        <w:ind w:left="567" w:right="616"/>
        <w:contextualSpacing/>
        <w:jc w:val="both"/>
        <w:rPr>
          <w:rFonts w:ascii="Palatino Linotype" w:eastAsia="Palatino Linotype" w:hAnsi="Palatino Linotype" w:cs="Palatino Linotype"/>
        </w:rPr>
      </w:pPr>
      <w:r w:rsidRPr="009C0279">
        <w:rPr>
          <w:rFonts w:ascii="Palatino Linotype" w:eastAsia="Palatino Linotype" w:hAnsi="Palatino Linotype" w:cs="Palatino Linotype"/>
          <w:i/>
        </w:rPr>
        <w:t>“</w:t>
      </w:r>
      <w:r w:rsidR="006E2FB0" w:rsidRPr="006E2FB0">
        <w:rPr>
          <w:rFonts w:ascii="Palatino Linotype" w:eastAsia="Palatino Linotype" w:hAnsi="Palatino Linotype" w:cs="Palatino Linotype"/>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w:t>
      </w:r>
      <w:r w:rsidR="006E2FB0" w:rsidRPr="006E2FB0">
        <w:rPr>
          <w:rFonts w:ascii="Palatino Linotype" w:eastAsia="Palatino Linotype" w:hAnsi="Palatino Linotype" w:cs="Palatino Linotype"/>
          <w:i/>
        </w:rPr>
        <w:lastRenderedPageBreak/>
        <w:t xml:space="preserve">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6E2FB0" w:rsidRPr="006E2FB0">
        <w:rPr>
          <w:rFonts w:ascii="Palatino Linotype" w:eastAsia="Palatino Linotype" w:hAnsi="Palatino Linotype" w:cs="Palatino Linotype"/>
          <w:i/>
        </w:rPr>
        <w:t>de acuerdo a</w:t>
      </w:r>
      <w:proofErr w:type="gramEnd"/>
      <w:r w:rsidR="006E2FB0" w:rsidRPr="006E2FB0">
        <w:rPr>
          <w:rFonts w:ascii="Palatino Linotype" w:eastAsia="Palatino Linotype" w:hAnsi="Palatino Linotype" w:cs="Palatino Linotype"/>
          <w:i/>
        </w:rPr>
        <w:t xml:space="preserve"> lo señalado por el artículo 177 de la ley en mención.</w:t>
      </w:r>
      <w:r w:rsidRPr="009C0279">
        <w:rPr>
          <w:rFonts w:ascii="Palatino Linotype" w:eastAsia="Palatino Linotype" w:hAnsi="Palatino Linotype" w:cs="Palatino Linotype"/>
          <w:i/>
        </w:rPr>
        <w:t>” (Sic)</w:t>
      </w:r>
    </w:p>
    <w:p w14:paraId="67646733" w14:textId="51AC6CCD" w:rsidR="00A970D5" w:rsidRPr="00E41D06"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D7F189"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CUARTO. Del turno y admisión del recurso de revisión.</w:t>
      </w:r>
    </w:p>
    <w:p w14:paraId="2459DEBA" w14:textId="11A159FE"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 xml:space="preserve">Comisionado </w:t>
      </w:r>
      <w:proofErr w:type="gramStart"/>
      <w:r w:rsidR="00E41D06">
        <w:rPr>
          <w:rFonts w:ascii="Palatino Linotype" w:eastAsia="Palatino Linotype" w:hAnsi="Palatino Linotype" w:cs="Palatino Linotype"/>
          <w:b/>
          <w:color w:val="000000"/>
          <w:sz w:val="24"/>
          <w:szCs w:val="24"/>
        </w:rPr>
        <w:t>Presidente</w:t>
      </w:r>
      <w:proofErr w:type="gramEnd"/>
      <w:r w:rsidR="00E41D06">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color w:val="000000"/>
          <w:sz w:val="24"/>
          <w:szCs w:val="24"/>
        </w:rPr>
        <w:t>José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w:t>
      </w:r>
      <w:r w:rsidR="001059AF">
        <w:rPr>
          <w:rFonts w:ascii="Palatino Linotype" w:eastAsia="Palatino Linotype" w:hAnsi="Palatino Linotype" w:cs="Palatino Linotype"/>
          <w:color w:val="000000"/>
          <w:sz w:val="24"/>
          <w:szCs w:val="24"/>
        </w:rPr>
        <w:t>tado de México y Municipios, al</w:t>
      </w:r>
      <w:r>
        <w:rPr>
          <w:rFonts w:ascii="Palatino Linotype" w:eastAsia="Palatino Linotype" w:hAnsi="Palatino Linotype" w:cs="Palatino Linotype"/>
          <w:color w:val="000000"/>
          <w:sz w:val="24"/>
          <w:szCs w:val="24"/>
        </w:rPr>
        <w:t xml:space="preserve"> cu</w:t>
      </w:r>
      <w:r w:rsidR="008B2951">
        <w:rPr>
          <w:rFonts w:ascii="Palatino Linotype" w:eastAsia="Palatino Linotype" w:hAnsi="Palatino Linotype" w:cs="Palatino Linotype"/>
          <w:color w:val="000000"/>
          <w:sz w:val="24"/>
          <w:szCs w:val="24"/>
        </w:rPr>
        <w:t>al recayó acuerdo de admisión de</w:t>
      </w:r>
      <w:r>
        <w:rPr>
          <w:rFonts w:ascii="Palatino Linotype" w:eastAsia="Palatino Linotype" w:hAnsi="Palatino Linotype" w:cs="Palatino Linotype"/>
          <w:color w:val="000000"/>
          <w:sz w:val="24"/>
          <w:szCs w:val="24"/>
        </w:rPr>
        <w:t xml:space="preserve"> fecha </w:t>
      </w:r>
      <w:r w:rsidR="006E2FB0">
        <w:rPr>
          <w:rFonts w:ascii="Palatino Linotype" w:eastAsia="Palatino Linotype" w:hAnsi="Palatino Linotype" w:cs="Palatino Linotype"/>
          <w:color w:val="000000"/>
          <w:sz w:val="24"/>
          <w:szCs w:val="24"/>
        </w:rPr>
        <w:t>ocho de marzo</w:t>
      </w:r>
      <w:r w:rsidR="00285A94">
        <w:rPr>
          <w:rFonts w:ascii="Palatino Linotype" w:eastAsia="Palatino Linotype" w:hAnsi="Palatino Linotype" w:cs="Palatino Linotype"/>
          <w:color w:val="000000"/>
          <w:sz w:val="24"/>
          <w:szCs w:val="24"/>
        </w:rPr>
        <w:t xml:space="preserve"> de dos mil </w:t>
      </w:r>
      <w:r w:rsidR="00285A94">
        <w:rPr>
          <w:rFonts w:ascii="Palatino Linotype" w:eastAsia="Palatino Linotype" w:hAnsi="Palatino Linotype" w:cs="Palatino Linotype"/>
          <w:color w:val="000000"/>
          <w:sz w:val="24"/>
          <w:szCs w:val="24"/>
        </w:rPr>
        <w:lastRenderedPageBreak/>
        <w:t>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26C243C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BE15DAA" w14:textId="55DED9BE" w:rsidR="004A4D40" w:rsidRDefault="00B32346" w:rsidP="004A4D40">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QUINTO</w:t>
      </w:r>
      <w:r w:rsidR="004A4D40">
        <w:rPr>
          <w:rFonts w:ascii="Palatino Linotype" w:eastAsia="Palatino Linotype" w:hAnsi="Palatino Linotype" w:cs="Palatino Linotype"/>
          <w:b/>
          <w:color w:val="000000"/>
          <w:sz w:val="26"/>
          <w:szCs w:val="26"/>
        </w:rPr>
        <w:t>. De la etapa de instrucción.</w:t>
      </w:r>
    </w:p>
    <w:p w14:paraId="3FD33CD1" w14:textId="3ADA0DB1" w:rsidR="004A4D40" w:rsidRDefault="004A4D40" w:rsidP="004A4D40">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Una vez abierta la etapa de instrucción, se observa que el Sujeto Obligado omitió rendir su Informe Justificado. Asimismo, el Recurrente no presentó manifestaciones, rindió alegatos ni presentó pruebas que a su derecho convinieran</w:t>
      </w:r>
      <w:r w:rsidR="00B32346">
        <w:rPr>
          <w:rFonts w:ascii="Palatino Linotype" w:eastAsia="Palatino Linotype" w:hAnsi="Palatino Linotype" w:cs="Palatino Linotype"/>
          <w:color w:val="000000"/>
          <w:sz w:val="24"/>
          <w:szCs w:val="24"/>
        </w:rPr>
        <w:t>.</w:t>
      </w:r>
    </w:p>
    <w:p w14:paraId="5C22B2DB" w14:textId="77777777" w:rsidR="004A4D40" w:rsidRDefault="004A4D40" w:rsidP="004A4D40">
      <w:pPr>
        <w:spacing w:after="0" w:line="360" w:lineRule="auto"/>
        <w:contextualSpacing/>
        <w:jc w:val="both"/>
        <w:rPr>
          <w:rFonts w:ascii="Palatino Linotype" w:eastAsia="Palatino Linotype" w:hAnsi="Palatino Linotype" w:cs="Palatino Linotype"/>
          <w:color w:val="000000"/>
          <w:sz w:val="24"/>
          <w:szCs w:val="24"/>
        </w:rPr>
      </w:pPr>
    </w:p>
    <w:p w14:paraId="3A3473AB" w14:textId="590A2F1F" w:rsidR="004A4D40" w:rsidRDefault="004A4D40" w:rsidP="004A4D40">
      <w:pP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w:t>
      </w:r>
      <w:r w:rsidR="00B32346">
        <w:rPr>
          <w:rFonts w:ascii="Palatino Linotype" w:eastAsia="Palatino Linotype" w:hAnsi="Palatino Linotype" w:cs="Palatino Linotype"/>
          <w:b/>
          <w:color w:val="000000"/>
          <w:sz w:val="26"/>
          <w:szCs w:val="26"/>
        </w:rPr>
        <w:t>EXTO</w:t>
      </w:r>
      <w:r>
        <w:rPr>
          <w:rFonts w:ascii="Palatino Linotype" w:eastAsia="Palatino Linotype" w:hAnsi="Palatino Linotype" w:cs="Palatino Linotype"/>
          <w:b/>
          <w:color w:val="000000"/>
          <w:sz w:val="26"/>
          <w:szCs w:val="26"/>
        </w:rPr>
        <w:t>. Del cierre de instrucción.</w:t>
      </w:r>
    </w:p>
    <w:p w14:paraId="0946477C" w14:textId="6B380317" w:rsidR="004A4D40" w:rsidRDefault="004A4D40" w:rsidP="004A4D40">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 de instrucción en fecha dieciocho de marzo de dos mil veintidós, en términos del artículo 185 fracción VI de la Ley de Transparencia y Acceso a la Información Pública del Estado de México y Municipios, iniciando el término legal para dictar resolución definitiva del asunto.</w:t>
      </w:r>
    </w:p>
    <w:p w14:paraId="683103C9" w14:textId="77777777" w:rsidR="004A4D40" w:rsidRDefault="004A4D40" w:rsidP="004A4D40">
      <w:pPr>
        <w:spacing w:after="0" w:line="360" w:lineRule="auto"/>
        <w:contextualSpacing/>
        <w:jc w:val="both"/>
        <w:rPr>
          <w:rFonts w:ascii="Palatino Linotype" w:eastAsia="Palatino Linotype" w:hAnsi="Palatino Linotype" w:cs="Palatino Linotype"/>
          <w:color w:val="000000"/>
          <w:sz w:val="24"/>
          <w:szCs w:val="24"/>
        </w:rPr>
      </w:pPr>
    </w:p>
    <w:p w14:paraId="3B6B2883" w14:textId="09132503" w:rsidR="004A4D40" w:rsidRDefault="00B32346" w:rsidP="004A4D40">
      <w:pPr>
        <w:spacing w:after="0" w:line="360" w:lineRule="auto"/>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SÉPTIMO</w:t>
      </w:r>
      <w:r w:rsidR="004A4D40">
        <w:rPr>
          <w:rFonts w:ascii="Palatino Linotype" w:eastAsiaTheme="minorHAnsi" w:hAnsi="Palatino Linotype" w:cstheme="minorBidi"/>
          <w:b/>
          <w:sz w:val="26"/>
          <w:szCs w:val="26"/>
          <w:lang w:eastAsia="en-US"/>
        </w:rPr>
        <w:t>. De la ampliación del término para resolver.</w:t>
      </w:r>
    </w:p>
    <w:p w14:paraId="18FDF20C" w14:textId="23EBEAB8" w:rsidR="004A4D40" w:rsidRDefault="004A4D40" w:rsidP="004A4D40">
      <w:pPr>
        <w:spacing w:after="0" w:line="360" w:lineRule="auto"/>
        <w:jc w:val="both"/>
        <w:rPr>
          <w:rFonts w:ascii="Palatino Linotype" w:eastAsiaTheme="minorHAnsi" w:hAnsi="Palatino Linotype" w:cstheme="minorBidi"/>
          <w:sz w:val="24"/>
          <w:szCs w:val="24"/>
          <w:lang w:eastAsia="en-US"/>
        </w:rPr>
      </w:pPr>
      <w:r>
        <w:rPr>
          <w:rFonts w:ascii="Palatino Linotype" w:eastAsiaTheme="minorHAnsi" w:hAnsi="Palatino Linotype" w:cstheme="minorBidi"/>
          <w:sz w:val="24"/>
          <w:szCs w:val="24"/>
          <w:lang w:eastAsia="en-US"/>
        </w:rPr>
        <w:t>En fecha veintisiete de abril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36F7B08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8A0B146" w14:textId="5C133DF0" w:rsidR="004A4D40" w:rsidRDefault="004A4D40"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93BFE12" w14:textId="77777777" w:rsidR="00B32346" w:rsidRPr="009D2CDA" w:rsidRDefault="00B32346"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41CCA2" w14:textId="77777777" w:rsidR="00A970D5" w:rsidRPr="009D2CDA"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9D2CDA">
        <w:rPr>
          <w:rFonts w:ascii="Palatino Linotype" w:eastAsia="Palatino Linotype" w:hAnsi="Palatino Linotype" w:cs="Palatino Linotype"/>
          <w:b/>
          <w:color w:val="000000"/>
          <w:sz w:val="28"/>
          <w:szCs w:val="28"/>
        </w:rPr>
        <w:lastRenderedPageBreak/>
        <w:t>C O N S I D E R A N D O</w:t>
      </w:r>
    </w:p>
    <w:p w14:paraId="32546275"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51E2D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279399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6BAF8" w14:textId="77777777" w:rsidR="003A15E4" w:rsidRDefault="003A15E4" w:rsidP="003A15E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SEGUNDO. Sobre los alcances del recurso de revisión. </w:t>
      </w:r>
    </w:p>
    <w:p w14:paraId="2D0F9243" w14:textId="77777777" w:rsidR="003A15E4" w:rsidRDefault="003A15E4" w:rsidP="003A15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Pr>
          <w:rFonts w:ascii="Palatino Linotype" w:eastAsia="Palatino Linotype" w:hAnsi="Palatino Linotype" w:cs="Palatino Linotype"/>
          <w:color w:val="000000"/>
          <w:sz w:val="24"/>
          <w:szCs w:val="24"/>
        </w:rPr>
        <w:lastRenderedPageBreak/>
        <w:t>derecho de acceso a la información pública y garantizando el principio rector de máxima publicidad.</w:t>
      </w:r>
    </w:p>
    <w:p w14:paraId="496AE9D5" w14:textId="77777777" w:rsidR="003A15E4" w:rsidRDefault="003A15E4" w:rsidP="003A15E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59973E3" w14:textId="77777777" w:rsidR="003A15E4" w:rsidRDefault="003A15E4" w:rsidP="003A15E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sz w:val="26"/>
          <w:szCs w:val="26"/>
        </w:rPr>
        <w:t xml:space="preserve">TERCERO. </w:t>
      </w:r>
      <w:r>
        <w:rPr>
          <w:rFonts w:ascii="Palatino Linotype" w:eastAsia="Palatino Linotype" w:hAnsi="Palatino Linotype" w:cs="Palatino Linotype"/>
          <w:b/>
          <w:color w:val="000000"/>
          <w:sz w:val="26"/>
          <w:szCs w:val="26"/>
        </w:rPr>
        <w:t>Cuestiones de previo y especial pronunciamiento.</w:t>
      </w:r>
    </w:p>
    <w:p w14:paraId="0AFF8756" w14:textId="77777777" w:rsidR="003A15E4" w:rsidRDefault="003A15E4" w:rsidP="003A15E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 lo siguiente:</w:t>
      </w:r>
    </w:p>
    <w:p w14:paraId="07F7A6BE" w14:textId="77777777" w:rsidR="003A15E4" w:rsidRDefault="003A15E4" w:rsidP="003A15E4">
      <w:pPr>
        <w:spacing w:after="0" w:line="360" w:lineRule="auto"/>
        <w:jc w:val="both"/>
        <w:rPr>
          <w:rFonts w:ascii="Palatino Linotype" w:eastAsia="Palatino Linotype" w:hAnsi="Palatino Linotype" w:cs="Palatino Linotype"/>
          <w:sz w:val="24"/>
          <w:szCs w:val="24"/>
        </w:rPr>
      </w:pPr>
    </w:p>
    <w:p w14:paraId="42C478DA"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180. </w:t>
      </w:r>
      <w:r>
        <w:rPr>
          <w:rFonts w:ascii="Palatino Linotype" w:eastAsia="Palatino Linotype" w:hAnsi="Palatino Linotype" w:cs="Palatino Linotype"/>
          <w:i/>
        </w:rPr>
        <w:t>El recurso de revisión contendrá:</w:t>
      </w:r>
    </w:p>
    <w:p w14:paraId="065D1505"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 El sujeto obligado ante la cual se presentó la solicitud;</w:t>
      </w:r>
    </w:p>
    <w:p w14:paraId="3BFC21C8"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 El nombre del solicitante que recurre</w:t>
      </w:r>
      <w:r>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52A8BBA3"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III. El número de folio de respuesta de la solicitud de acceso;</w:t>
      </w:r>
    </w:p>
    <w:p w14:paraId="2E334F15"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016D9D91"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 El acto que se recurre;</w:t>
      </w:r>
    </w:p>
    <w:p w14:paraId="65427B58"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 Las razones o motivos de inconformidad;</w:t>
      </w:r>
    </w:p>
    <w:p w14:paraId="4282DD99"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 La copia de la respuesta que se impugna y, en su caso, de la notificación correspondiente, en el caso de respuesta de la solicitud; y</w:t>
      </w:r>
    </w:p>
    <w:p w14:paraId="317C1AD6"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VIII. Firma del recurrente, en su caso, cuando se presente por escrito, requisito sin el cual se dará trámite al recurso.</w:t>
      </w:r>
    </w:p>
    <w:p w14:paraId="011E5EEF" w14:textId="77777777" w:rsidR="003A15E4" w:rsidRDefault="003A15E4" w:rsidP="003A15E4">
      <w:pPr>
        <w:spacing w:after="0" w:line="240" w:lineRule="auto"/>
        <w:ind w:left="567" w:right="567"/>
        <w:jc w:val="both"/>
        <w:rPr>
          <w:rFonts w:ascii="Palatino Linotype" w:eastAsia="Palatino Linotype" w:hAnsi="Palatino Linotype" w:cs="Palatino Linotype"/>
          <w:i/>
        </w:rPr>
      </w:pPr>
    </w:p>
    <w:p w14:paraId="052CAC7A"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Adicionalmente, se podrán anexar las pruebas y demás elementos que considere procedentes someter a juicio del Instituto.</w:t>
      </w:r>
    </w:p>
    <w:p w14:paraId="1DE179E6" w14:textId="77777777" w:rsidR="003A15E4" w:rsidRDefault="003A15E4" w:rsidP="003A15E4">
      <w:pPr>
        <w:spacing w:after="0" w:line="240" w:lineRule="auto"/>
        <w:ind w:left="567" w:right="567"/>
        <w:jc w:val="both"/>
        <w:rPr>
          <w:rFonts w:ascii="Palatino Linotype" w:eastAsia="Palatino Linotype" w:hAnsi="Palatino Linotype" w:cs="Palatino Linotype"/>
          <w:i/>
        </w:rPr>
      </w:pPr>
    </w:p>
    <w:p w14:paraId="6E0E26A8"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En ningún caso será necesario que el particular ratifique el recurso de revisión interpuesto.</w:t>
      </w:r>
    </w:p>
    <w:p w14:paraId="2FEDDB21" w14:textId="77777777" w:rsidR="003A15E4" w:rsidRDefault="003A15E4" w:rsidP="003A15E4">
      <w:pPr>
        <w:spacing w:after="0" w:line="240" w:lineRule="auto"/>
        <w:ind w:left="567" w:right="567"/>
        <w:jc w:val="both"/>
        <w:rPr>
          <w:rFonts w:ascii="Palatino Linotype" w:eastAsia="Palatino Linotype" w:hAnsi="Palatino Linotype" w:cs="Palatino Linotype"/>
          <w:i/>
        </w:rPr>
      </w:pPr>
    </w:p>
    <w:p w14:paraId="52FC45FF"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Pr>
          <w:rFonts w:ascii="Palatino Linotype" w:eastAsia="Palatino Linotype" w:hAnsi="Palatino Linotype" w:cs="Palatino Linotype"/>
          <w:i/>
        </w:rPr>
        <w:t>, IV, VII y VIII.</w:t>
      </w:r>
    </w:p>
    <w:p w14:paraId="33162CA4" w14:textId="77777777" w:rsidR="003A15E4" w:rsidRDefault="003A15E4" w:rsidP="003A15E4">
      <w:pPr>
        <w:spacing w:after="0" w:line="360" w:lineRule="auto"/>
        <w:jc w:val="both"/>
        <w:rPr>
          <w:rFonts w:ascii="Palatino Linotype" w:eastAsia="Palatino Linotype" w:hAnsi="Palatino Linotype" w:cs="Palatino Linotype"/>
          <w:b/>
          <w:i/>
          <w:sz w:val="24"/>
          <w:szCs w:val="24"/>
        </w:rPr>
      </w:pPr>
    </w:p>
    <w:p w14:paraId="74BB63B8" w14:textId="77777777" w:rsidR="003A15E4" w:rsidRDefault="003A15E4" w:rsidP="003A15E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3ED895F" w14:textId="77777777" w:rsidR="003A15E4" w:rsidRDefault="003A15E4" w:rsidP="003A15E4">
      <w:pPr>
        <w:spacing w:after="0" w:line="360" w:lineRule="auto"/>
        <w:jc w:val="both"/>
        <w:rPr>
          <w:rFonts w:ascii="Palatino Linotype" w:eastAsia="Palatino Linotype" w:hAnsi="Palatino Linotype" w:cs="Palatino Linotype"/>
          <w:sz w:val="24"/>
          <w:szCs w:val="24"/>
        </w:rPr>
      </w:pPr>
    </w:p>
    <w:p w14:paraId="5ABBE158" w14:textId="77777777" w:rsidR="003A15E4" w:rsidRDefault="003A15E4" w:rsidP="003A15E4">
      <w:pPr>
        <w:spacing w:after="0" w:line="360" w:lineRule="auto"/>
        <w:jc w:val="both"/>
        <w:rPr>
          <w:rFonts w:ascii="Palatino Linotype" w:eastAsia="Palatino Linotype" w:hAnsi="Palatino Linotype" w:cs="Palatino Linotype"/>
          <w:sz w:val="24"/>
          <w:szCs w:val="24"/>
        </w:rPr>
      </w:pPr>
    </w:p>
    <w:p w14:paraId="74C0D305"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155.</w:t>
      </w:r>
      <w:r>
        <w:rPr>
          <w:rFonts w:ascii="Palatino Linotype" w:eastAsia="Palatino Linotype" w:hAnsi="Palatino Linotype" w:cs="Palatino Linotype"/>
          <w:i/>
        </w:rPr>
        <w:t xml:space="preserve"> (…)</w:t>
      </w:r>
    </w:p>
    <w:p w14:paraId="246C4FCB" w14:textId="77777777" w:rsidR="003A15E4" w:rsidRDefault="003A15E4" w:rsidP="003A15E4">
      <w:pPr>
        <w:spacing w:after="0" w:line="240" w:lineRule="auto"/>
        <w:ind w:left="567" w:right="567"/>
        <w:jc w:val="both"/>
        <w:rPr>
          <w:rFonts w:ascii="Palatino Linotype" w:eastAsia="Palatino Linotype" w:hAnsi="Palatino Linotype" w:cs="Palatino Linotype"/>
          <w:i/>
        </w:rPr>
      </w:pPr>
    </w:p>
    <w:p w14:paraId="6A3DE4A7"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w:t>
      </w:r>
      <w:r>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6379C690" w14:textId="77777777" w:rsidR="003A15E4" w:rsidRDefault="003A15E4" w:rsidP="003A15E4">
      <w:pPr>
        <w:spacing w:after="0" w:line="360" w:lineRule="auto"/>
        <w:jc w:val="both"/>
        <w:rPr>
          <w:rFonts w:ascii="Palatino Linotype" w:eastAsia="Palatino Linotype" w:hAnsi="Palatino Linotype" w:cs="Palatino Linotype"/>
          <w:sz w:val="24"/>
          <w:szCs w:val="24"/>
        </w:rPr>
      </w:pPr>
    </w:p>
    <w:p w14:paraId="51C371BB" w14:textId="77777777" w:rsidR="003A15E4" w:rsidRDefault="003A15E4" w:rsidP="003A15E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1EEF098" w14:textId="77777777" w:rsidR="003A15E4" w:rsidRDefault="003A15E4" w:rsidP="003A15E4">
      <w:pPr>
        <w:spacing w:after="0" w:line="360" w:lineRule="auto"/>
        <w:jc w:val="both"/>
        <w:rPr>
          <w:rFonts w:ascii="Palatino Linotype" w:eastAsia="Palatino Linotype" w:hAnsi="Palatino Linotype" w:cs="Palatino Linotype"/>
          <w:sz w:val="24"/>
          <w:szCs w:val="24"/>
        </w:rPr>
      </w:pPr>
    </w:p>
    <w:p w14:paraId="5690D301" w14:textId="77777777" w:rsidR="003A15E4" w:rsidRDefault="003A15E4" w:rsidP="003A15E4">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 los Estados Unidos Mexicanos</w:t>
      </w:r>
    </w:p>
    <w:p w14:paraId="0CFBBAC3"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6</w:t>
      </w:r>
      <w:proofErr w:type="gramStart"/>
      <w:r>
        <w:rPr>
          <w:rFonts w:ascii="Palatino Linotype" w:eastAsia="Palatino Linotype" w:hAnsi="Palatino Linotype" w:cs="Palatino Linotype"/>
          <w:i/>
        </w:rPr>
        <w:t>°.-</w:t>
      </w:r>
      <w:proofErr w:type="gramEnd"/>
      <w:r>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03885CF"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3722E2B"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efectos de lo dispuesto en el presente artículo se observará lo siguiente: </w:t>
      </w:r>
    </w:p>
    <w:p w14:paraId="4E61E48A"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14:paraId="1C894F76"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ABA26BA"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326C84A3"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08293D9B" w14:textId="77777777" w:rsidR="003A15E4" w:rsidRDefault="003A15E4" w:rsidP="003A15E4">
      <w:pPr>
        <w:spacing w:after="0" w:line="240" w:lineRule="auto"/>
        <w:ind w:left="567" w:right="567"/>
        <w:jc w:val="both"/>
        <w:rPr>
          <w:rFonts w:ascii="Palatino Linotype" w:eastAsia="Palatino Linotype" w:hAnsi="Palatino Linotype" w:cs="Palatino Linotype"/>
          <w:i/>
        </w:rPr>
      </w:pPr>
    </w:p>
    <w:p w14:paraId="312D155D" w14:textId="77777777" w:rsidR="003A15E4" w:rsidRDefault="003A15E4" w:rsidP="003A15E4">
      <w:pPr>
        <w:spacing w:after="0" w:line="240" w:lineRule="auto"/>
        <w:ind w:left="567" w:right="567"/>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Constitución Política del Estado Libre y Soberano de México</w:t>
      </w:r>
    </w:p>
    <w:p w14:paraId="29995126"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5</w:t>
      </w:r>
      <w:r>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9CAF9C4"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ADCC1AC"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Toda persona en el Estado de </w:t>
      </w:r>
      <w:proofErr w:type="gramStart"/>
      <w:r>
        <w:rPr>
          <w:rFonts w:ascii="Palatino Linotype" w:eastAsia="Palatino Linotype" w:hAnsi="Palatino Linotype" w:cs="Palatino Linotype"/>
          <w:i/>
        </w:rPr>
        <w:t>México,</w:t>
      </w:r>
      <w:proofErr w:type="gramEnd"/>
      <w:r>
        <w:rPr>
          <w:rFonts w:ascii="Palatino Linotype" w:eastAsia="Palatino Linotype" w:hAnsi="Palatino Linotype" w:cs="Palatino Linotype"/>
          <w:i/>
        </w:rPr>
        <w:t xml:space="preserve"> tiene derecho al libre acceso a la información plural y oportuna, así como a buscar recibir y difundir información e ideas de toda índole por cualquier medio de expresión.</w:t>
      </w:r>
    </w:p>
    <w:p w14:paraId="01FECBDD"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6DF91D0"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69E998B4" w14:textId="77777777" w:rsidR="003A15E4" w:rsidRDefault="003A15E4" w:rsidP="003A15E4">
      <w:pPr>
        <w:spacing w:after="0" w:line="240" w:lineRule="auto"/>
        <w:ind w:left="567" w:right="567"/>
        <w:jc w:val="both"/>
        <w:rPr>
          <w:rFonts w:ascii="Palatino Linotype" w:eastAsia="Palatino Linotype" w:hAnsi="Palatino Linotype" w:cs="Palatino Linotype"/>
          <w:i/>
        </w:rPr>
      </w:pPr>
    </w:p>
    <w:p w14:paraId="41940E74"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7FB428B" w14:textId="77777777" w:rsidR="003A15E4" w:rsidRDefault="003A15E4" w:rsidP="003A15E4">
      <w:pPr>
        <w:spacing w:after="0" w:line="240" w:lineRule="auto"/>
        <w:ind w:left="567" w:right="567"/>
        <w:jc w:val="both"/>
        <w:rPr>
          <w:rFonts w:ascii="Palatino Linotype" w:eastAsia="Palatino Linotype" w:hAnsi="Palatino Linotype" w:cs="Palatino Linotype"/>
          <w:i/>
        </w:rPr>
      </w:pPr>
    </w:p>
    <w:p w14:paraId="2D34B67F"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Este derecho se regirá por los principios y bases siguientes:</w:t>
      </w:r>
    </w:p>
    <w:p w14:paraId="5A4A0478"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49A63BB"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11F0EB9B"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IV.</w:t>
      </w:r>
      <w:r>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628B57A6"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6AE59F1"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9BD35D6"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AC730EE" w14:textId="77777777" w:rsidR="003A15E4" w:rsidRDefault="003A15E4" w:rsidP="003A15E4">
      <w:pPr>
        <w:spacing w:after="0" w:line="360" w:lineRule="auto"/>
        <w:ind w:left="567" w:right="567"/>
        <w:jc w:val="both"/>
        <w:rPr>
          <w:rFonts w:ascii="Palatino Linotype" w:eastAsia="Palatino Linotype" w:hAnsi="Palatino Linotype" w:cs="Palatino Linotype"/>
          <w:sz w:val="24"/>
          <w:szCs w:val="24"/>
        </w:rPr>
      </w:pPr>
    </w:p>
    <w:p w14:paraId="36ACDA4D" w14:textId="77777777" w:rsidR="003A15E4" w:rsidRDefault="003A15E4" w:rsidP="003A15E4">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203F8C86" w14:textId="77777777" w:rsidR="003A15E4" w:rsidRDefault="003A15E4" w:rsidP="003A15E4">
      <w:pPr>
        <w:spacing w:after="0" w:line="240" w:lineRule="auto"/>
        <w:ind w:left="567" w:right="567"/>
        <w:jc w:val="both"/>
        <w:rPr>
          <w:rFonts w:ascii="Palatino Linotype" w:eastAsia="Palatino Linotype" w:hAnsi="Palatino Linotype" w:cs="Palatino Linotype"/>
          <w:sz w:val="24"/>
          <w:szCs w:val="24"/>
        </w:rPr>
      </w:pPr>
    </w:p>
    <w:p w14:paraId="40FEAE45"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1o</w:t>
      </w:r>
      <w:r>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57072BF" w14:textId="77777777" w:rsidR="003A15E4" w:rsidRDefault="003A15E4" w:rsidP="003A15E4">
      <w:pPr>
        <w:spacing w:after="0" w:line="240" w:lineRule="auto"/>
        <w:ind w:left="567" w:right="567"/>
        <w:jc w:val="both"/>
        <w:rPr>
          <w:rFonts w:ascii="Palatino Linotype" w:eastAsia="Palatino Linotype" w:hAnsi="Palatino Linotype" w:cs="Palatino Linotype"/>
          <w:i/>
        </w:rPr>
      </w:pPr>
    </w:p>
    <w:p w14:paraId="45EECF85"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759BFBC0" w14:textId="77777777" w:rsidR="003A15E4" w:rsidRDefault="003A15E4" w:rsidP="003A15E4">
      <w:pPr>
        <w:spacing w:after="0" w:line="240" w:lineRule="auto"/>
        <w:ind w:left="567" w:right="567"/>
        <w:jc w:val="both"/>
        <w:rPr>
          <w:rFonts w:ascii="Palatino Linotype" w:eastAsia="Palatino Linotype" w:hAnsi="Palatino Linotype" w:cs="Palatino Linotype"/>
          <w:i/>
        </w:rPr>
      </w:pPr>
    </w:p>
    <w:p w14:paraId="7C15FE2A" w14:textId="77777777" w:rsidR="003A15E4" w:rsidRDefault="003A15E4" w:rsidP="003A15E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2C4968D" w14:textId="77777777" w:rsidR="003A15E4" w:rsidRDefault="003A15E4" w:rsidP="003A15E4">
      <w:pPr>
        <w:spacing w:after="0" w:line="360" w:lineRule="auto"/>
        <w:ind w:left="567" w:right="567"/>
        <w:jc w:val="both"/>
        <w:rPr>
          <w:rFonts w:ascii="Palatino Linotype" w:eastAsia="Palatino Linotype" w:hAnsi="Palatino Linotype" w:cs="Palatino Linotype"/>
          <w:sz w:val="24"/>
          <w:szCs w:val="24"/>
        </w:rPr>
      </w:pPr>
    </w:p>
    <w:p w14:paraId="7AD0A4D1" w14:textId="77777777" w:rsidR="003A15E4" w:rsidRDefault="003A15E4" w:rsidP="003A15E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w:t>
      </w:r>
      <w:r>
        <w:rPr>
          <w:rFonts w:ascii="Palatino Linotype" w:eastAsia="Palatino Linotype" w:hAnsi="Palatino Linotype" w:cs="Palatino Linotype"/>
          <w:sz w:val="24"/>
          <w:szCs w:val="24"/>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14FE109" w14:textId="77777777" w:rsidR="003A15E4" w:rsidRDefault="003A15E4" w:rsidP="003A15E4">
      <w:pPr>
        <w:spacing w:after="0" w:line="360" w:lineRule="auto"/>
        <w:jc w:val="both"/>
        <w:rPr>
          <w:rFonts w:ascii="Palatino Linotype" w:eastAsia="Palatino Linotype" w:hAnsi="Palatino Linotype" w:cs="Palatino Linotype"/>
          <w:sz w:val="24"/>
          <w:szCs w:val="24"/>
        </w:rPr>
      </w:pPr>
    </w:p>
    <w:p w14:paraId="6078DA87" w14:textId="77777777" w:rsidR="003A15E4" w:rsidRDefault="003A15E4" w:rsidP="003A15E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17645918" w14:textId="77777777" w:rsidR="003A15E4" w:rsidRDefault="003A15E4" w:rsidP="003A15E4">
      <w:pPr>
        <w:spacing w:after="0" w:line="360" w:lineRule="auto"/>
        <w:jc w:val="both"/>
        <w:rPr>
          <w:rFonts w:ascii="Palatino Linotype" w:eastAsia="Palatino Linotype" w:hAnsi="Palatino Linotype" w:cs="Palatino Linotype"/>
          <w:sz w:val="24"/>
          <w:szCs w:val="24"/>
        </w:rPr>
      </w:pPr>
    </w:p>
    <w:p w14:paraId="355991C0" w14:textId="77777777" w:rsidR="003A15E4" w:rsidRDefault="003A15E4" w:rsidP="003A15E4">
      <w:pPr>
        <w:spacing w:after="0" w:line="360" w:lineRule="auto"/>
        <w:jc w:val="both"/>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CUARTO. De las causas de improcedencia.</w:t>
      </w:r>
    </w:p>
    <w:p w14:paraId="48394F49" w14:textId="77777777" w:rsidR="003A15E4" w:rsidRDefault="003A15E4" w:rsidP="003A15E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59A389DF" w14:textId="77777777" w:rsidR="003A15E4" w:rsidRDefault="003A15E4" w:rsidP="003A15E4">
      <w:pPr>
        <w:spacing w:after="0" w:line="360" w:lineRule="auto"/>
        <w:jc w:val="both"/>
        <w:rPr>
          <w:rFonts w:ascii="Palatino Linotype" w:eastAsia="Palatino Linotype" w:hAnsi="Palatino Linotype" w:cs="Palatino Linotype"/>
          <w:sz w:val="24"/>
          <w:szCs w:val="24"/>
        </w:rPr>
      </w:pPr>
    </w:p>
    <w:p w14:paraId="71ED0E7E" w14:textId="77777777" w:rsidR="003A15E4" w:rsidRDefault="003A15E4" w:rsidP="003A15E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w:t>
      </w:r>
      <w:r>
        <w:rPr>
          <w:rFonts w:ascii="Palatino Linotype" w:eastAsia="Palatino Linotype" w:hAnsi="Palatino Linotype" w:cs="Palatino Linotype"/>
          <w:sz w:val="24"/>
          <w:szCs w:val="24"/>
        </w:rPr>
        <w:lastRenderedPageBreak/>
        <w:t>permite dilucidar alguna causal que impida el estudio y resolución, cuando una vez admitido el recurso de revisión se advierta una causa de improcedencia que permita sobreseerlo, sin estudiar el fondo del asunto.</w:t>
      </w:r>
    </w:p>
    <w:p w14:paraId="2E51F9DA" w14:textId="77777777" w:rsidR="003A15E4" w:rsidRDefault="003A15E4" w:rsidP="003A15E4">
      <w:pPr>
        <w:spacing w:after="0" w:line="360" w:lineRule="auto"/>
        <w:jc w:val="both"/>
        <w:rPr>
          <w:rFonts w:ascii="Palatino Linotype" w:eastAsia="Palatino Linotype" w:hAnsi="Palatino Linotype" w:cs="Palatino Linotype"/>
          <w:sz w:val="24"/>
          <w:szCs w:val="24"/>
        </w:rPr>
      </w:pPr>
    </w:p>
    <w:p w14:paraId="19EAE043" w14:textId="77777777" w:rsidR="003A15E4" w:rsidRDefault="003A15E4" w:rsidP="003A15E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Estudio oficioso o a petición de parte que no son incompatibles con el derecho de acceso a la justicia, ya que éste no se coarta por regular causas de improcedencia y sobreseimiento con tales fines.</w:t>
      </w:r>
    </w:p>
    <w:p w14:paraId="62AA296D" w14:textId="77777777" w:rsidR="003A15E4" w:rsidRDefault="003A15E4" w:rsidP="003A15E4">
      <w:pPr>
        <w:spacing w:after="0" w:line="360" w:lineRule="auto"/>
        <w:jc w:val="both"/>
        <w:rPr>
          <w:rFonts w:ascii="Palatino Linotype" w:eastAsia="Palatino Linotype" w:hAnsi="Palatino Linotype" w:cs="Palatino Linotype"/>
          <w:sz w:val="24"/>
          <w:szCs w:val="24"/>
        </w:rPr>
      </w:pPr>
    </w:p>
    <w:p w14:paraId="3504388E" w14:textId="77777777" w:rsidR="003A15E4" w:rsidRDefault="003A15E4" w:rsidP="003A15E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DFA6005" w14:textId="77777777" w:rsidR="003A15E4" w:rsidRDefault="003A15E4" w:rsidP="003A15E4">
      <w:pPr>
        <w:spacing w:after="0" w:line="360" w:lineRule="auto"/>
        <w:jc w:val="both"/>
        <w:rPr>
          <w:rFonts w:ascii="Palatino Linotype" w:eastAsia="Palatino Linotype" w:hAnsi="Palatino Linotype" w:cs="Palatino Linotype"/>
          <w:sz w:val="24"/>
          <w:szCs w:val="24"/>
        </w:rPr>
      </w:pPr>
    </w:p>
    <w:p w14:paraId="0942A81D" w14:textId="77777777" w:rsidR="003A15E4" w:rsidRDefault="003A15E4" w:rsidP="003A15E4">
      <w:pPr>
        <w:spacing w:after="0" w:line="360" w:lineRule="auto"/>
        <w:jc w:val="both"/>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QUINTO. Análisis de la causal de sobreseimiento.</w:t>
      </w:r>
    </w:p>
    <w:p w14:paraId="5D382398" w14:textId="77777777" w:rsidR="003A15E4" w:rsidRDefault="003A15E4" w:rsidP="003A15E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Pr>
          <w:rFonts w:ascii="Palatino Linotype" w:eastAsia="Palatino Linotype" w:hAnsi="Palatino Linotype" w:cs="Palatino Linotype"/>
          <w:sz w:val="24"/>
          <w:szCs w:val="24"/>
        </w:rPr>
        <w:lastRenderedPageBreak/>
        <w:t>Mexicano sea parte, en concordancia con el párrafo tercero del artículo 1 de la Constitución Federal y el diverso 8 de la Ley de Transparencia local.</w:t>
      </w:r>
    </w:p>
    <w:p w14:paraId="4DBA6DDD" w14:textId="77777777" w:rsidR="003A15E4" w:rsidRDefault="003A15E4" w:rsidP="003A15E4">
      <w:pPr>
        <w:spacing w:after="0" w:line="360" w:lineRule="auto"/>
        <w:jc w:val="both"/>
        <w:rPr>
          <w:rFonts w:ascii="Palatino Linotype" w:eastAsia="Palatino Linotype" w:hAnsi="Palatino Linotype" w:cs="Palatino Linotype"/>
          <w:sz w:val="24"/>
          <w:szCs w:val="24"/>
        </w:rPr>
      </w:pPr>
    </w:p>
    <w:p w14:paraId="0415837E" w14:textId="584966E9" w:rsidR="003A15E4" w:rsidRDefault="003A15E4" w:rsidP="003A15E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Ley de Transparencia de la entidad, en su artículo 192, contempla la figura jurídica del sobreseimiento, y específicamente en su hipótesis inmersa en la fracción </w:t>
      </w:r>
      <w:r w:rsidR="005E390B">
        <w:rPr>
          <w:rFonts w:ascii="Palatino Linotype" w:eastAsia="Palatino Linotype" w:hAnsi="Palatino Linotype" w:cs="Palatino Linotype"/>
          <w:sz w:val="24"/>
          <w:szCs w:val="24"/>
        </w:rPr>
        <w:t>I</w:t>
      </w:r>
      <w:r>
        <w:rPr>
          <w:rFonts w:ascii="Palatino Linotype" w:eastAsia="Palatino Linotype" w:hAnsi="Palatino Linotype" w:cs="Palatino Linotype"/>
          <w:sz w:val="24"/>
          <w:szCs w:val="24"/>
        </w:rPr>
        <w:t xml:space="preserve">V, refiere que se sobreseerá el asunto cuando, </w:t>
      </w:r>
      <w:r w:rsidR="005E390B">
        <w:rPr>
          <w:rFonts w:ascii="Palatino Linotype" w:eastAsia="Palatino Linotype" w:hAnsi="Palatino Linotype" w:cs="Palatino Linotype"/>
          <w:sz w:val="24"/>
          <w:szCs w:val="24"/>
        </w:rPr>
        <w:t>una vez admitido el recurso, aparezca alguna causal de improcedencia.</w:t>
      </w:r>
    </w:p>
    <w:p w14:paraId="486221D5" w14:textId="77777777" w:rsidR="003A15E4" w:rsidRDefault="003A15E4" w:rsidP="003A15E4">
      <w:pPr>
        <w:spacing w:after="0" w:line="360" w:lineRule="auto"/>
        <w:jc w:val="both"/>
        <w:rPr>
          <w:rFonts w:ascii="Palatino Linotype" w:eastAsia="Palatino Linotype" w:hAnsi="Palatino Linotype" w:cs="Palatino Linotype"/>
          <w:sz w:val="24"/>
          <w:szCs w:val="24"/>
        </w:rPr>
      </w:pPr>
    </w:p>
    <w:p w14:paraId="77B8D6E5" w14:textId="4C6491B9" w:rsidR="003A15E4" w:rsidRDefault="003A15E4" w:rsidP="003A15E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contexto, para el efecto de verificar </w:t>
      </w:r>
      <w:r w:rsidR="005E390B">
        <w:rPr>
          <w:rFonts w:ascii="Palatino Linotype" w:eastAsia="Palatino Linotype" w:hAnsi="Palatino Linotype" w:cs="Palatino Linotype"/>
          <w:sz w:val="24"/>
          <w:szCs w:val="24"/>
        </w:rPr>
        <w:t xml:space="preserve">la procedencia del sobreseimiento, </w:t>
      </w:r>
      <w:r>
        <w:rPr>
          <w:rFonts w:ascii="Palatino Linotype" w:eastAsia="Palatino Linotype" w:hAnsi="Palatino Linotype" w:cs="Palatino Linotype"/>
          <w:sz w:val="24"/>
          <w:szCs w:val="24"/>
        </w:rPr>
        <w:t xml:space="preserve">es necesario realizar un estudio a las actuaciones que obran en el expediente electrónico a fin de determinar si en el caso en concreto se actualiza el supuesto procesal que establece la fracción </w:t>
      </w:r>
      <w:r w:rsidR="005E390B">
        <w:rPr>
          <w:rFonts w:ascii="Palatino Linotype" w:eastAsia="Palatino Linotype" w:hAnsi="Palatino Linotype" w:cs="Palatino Linotype"/>
          <w:sz w:val="24"/>
          <w:szCs w:val="24"/>
        </w:rPr>
        <w:t>I</w:t>
      </w:r>
      <w:r>
        <w:rPr>
          <w:rFonts w:ascii="Palatino Linotype" w:eastAsia="Palatino Linotype" w:hAnsi="Palatino Linotype" w:cs="Palatino Linotype"/>
          <w:sz w:val="24"/>
          <w:szCs w:val="24"/>
        </w:rPr>
        <w:t>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421B293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38693AE" w14:textId="77777777" w:rsidR="004A4D40" w:rsidRDefault="00A970D5" w:rsidP="002372F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tanto</w:t>
      </w:r>
      <w:r w:rsidR="007F3F9F">
        <w:rPr>
          <w:rFonts w:ascii="Palatino Linotype" w:eastAsia="Palatino Linotype" w:hAnsi="Palatino Linotype" w:cs="Palatino Linotype"/>
          <w:color w:val="000000"/>
          <w:sz w:val="24"/>
          <w:szCs w:val="24"/>
        </w:rPr>
        <w:t>, es conveniente recordar que el</w:t>
      </w:r>
      <w:r>
        <w:rPr>
          <w:rFonts w:ascii="Palatino Linotype" w:eastAsia="Palatino Linotype" w:hAnsi="Palatino Linotype" w:cs="Palatino Linotype"/>
          <w:color w:val="000000"/>
          <w:sz w:val="24"/>
          <w:szCs w:val="24"/>
        </w:rPr>
        <w:t xml:space="preserve"> hoy Recurrente </w:t>
      </w:r>
      <w:r w:rsidR="004A4D40">
        <w:rPr>
          <w:rFonts w:ascii="Palatino Linotype" w:eastAsia="Palatino Linotype" w:hAnsi="Palatino Linotype" w:cs="Palatino Linotype"/>
          <w:color w:val="000000"/>
          <w:sz w:val="24"/>
          <w:szCs w:val="24"/>
        </w:rPr>
        <w:t xml:space="preserve">manifestó en su solicitud de información lo siguiente: </w:t>
      </w:r>
    </w:p>
    <w:p w14:paraId="3B942844" w14:textId="77777777" w:rsidR="004A4D40" w:rsidRDefault="004A4D40" w:rsidP="002372F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15A2420" w14:textId="77777777" w:rsidR="00827214" w:rsidRDefault="00827214" w:rsidP="00827214">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Pr="006E2FB0">
        <w:rPr>
          <w:rFonts w:ascii="Palatino Linotype" w:eastAsia="Palatino Linotype" w:hAnsi="Palatino Linotype" w:cs="Palatino Linotype"/>
          <w:i/>
          <w:color w:val="000000"/>
        </w:rPr>
        <w:t xml:space="preserve">SOLICITUD DE RECORDATORIO: "FUNDAMENTACIÓN Y MOTIVACIÓN.—De acuerdo con el artículo 16 de la Constitución Federal todo acto de autoridad debe estar adecuada y suficientemente fundado y motivado, entendiéndose por lo primero que ha de expresarse con precisión el precepto legal aplicable al caso y, por lo segundo, que deben señalarse, con precisión, las circunstancias especiales, razones particulares o causas inmediatas que se hayan tenido en consideración para la emisión del acto; siendo necesario, </w:t>
      </w:r>
      <w:r w:rsidRPr="006E2FB0">
        <w:rPr>
          <w:rFonts w:ascii="Palatino Linotype" w:eastAsia="Palatino Linotype" w:hAnsi="Palatino Linotype" w:cs="Palatino Linotype"/>
          <w:i/>
          <w:color w:val="000000"/>
        </w:rPr>
        <w:lastRenderedPageBreak/>
        <w:t>además, que exista adecuación entre los motivos aducidos y las normas aplicables, es decir, que en el caso concreto se configuren las hipótesis normativas." Artículo 18 de la Ley de Transparencia local dicta que Los sujetos obligados deberán documentar todo acto que derive del ejercicio de sus facultades, competencias o funciones, considerando desde su origen la eventual publicidad y reutilización de la información que generen." "Artículo 19 de la Ley de Transparencia dicta que Se presume que la información debe existir si se refiere a las facultades, competencias y funciones que los ordenamientos jurídicos aplicables otorgan a los sujetos obligados." Saludos cordiales.</w:t>
      </w:r>
      <w:r>
        <w:rPr>
          <w:rFonts w:ascii="Palatino Linotype" w:eastAsia="Palatino Linotype" w:hAnsi="Palatino Linotype" w:cs="Palatino Linotype"/>
          <w:i/>
          <w:color w:val="000000"/>
        </w:rPr>
        <w:t>” (Sic)</w:t>
      </w:r>
    </w:p>
    <w:p w14:paraId="21E892A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DD98DF9" w14:textId="77777777" w:rsidR="004A4D40" w:rsidRDefault="004A4D40"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3E6D81" w14:textId="39F05AC8" w:rsidR="007E648C" w:rsidRPr="00077F28" w:rsidRDefault="00A970D5" w:rsidP="003D17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sz w:val="24"/>
          <w:szCs w:val="24"/>
        </w:rPr>
        <w:t xml:space="preserve">A dicha solicitud, el Sujeto Obligado respondió </w:t>
      </w:r>
      <w:r w:rsidR="003D17AF">
        <w:rPr>
          <w:rFonts w:ascii="Palatino Linotype" w:eastAsia="Palatino Linotype" w:hAnsi="Palatino Linotype" w:cs="Palatino Linotype"/>
          <w:color w:val="000000"/>
          <w:sz w:val="24"/>
          <w:szCs w:val="24"/>
        </w:rPr>
        <w:t xml:space="preserve">mediante </w:t>
      </w:r>
      <w:r w:rsidR="008E4FF4">
        <w:rPr>
          <w:rFonts w:ascii="Palatino Linotype" w:eastAsia="Palatino Linotype" w:hAnsi="Palatino Linotype" w:cs="Palatino Linotype"/>
          <w:color w:val="000000"/>
          <w:sz w:val="24"/>
          <w:szCs w:val="24"/>
        </w:rPr>
        <w:t xml:space="preserve">el documento denominado </w:t>
      </w:r>
      <w:r w:rsidR="002349A9" w:rsidRPr="0056494C">
        <w:rPr>
          <w:rFonts w:ascii="Palatino Linotype" w:eastAsia="Palatino Linotype" w:hAnsi="Palatino Linotype" w:cs="Palatino Linotype"/>
          <w:b/>
          <w:bCs/>
          <w:color w:val="000000"/>
          <w:sz w:val="24"/>
          <w:szCs w:val="24"/>
        </w:rPr>
        <w:t>“</w:t>
      </w:r>
      <w:r w:rsidR="00827214">
        <w:rPr>
          <w:rFonts w:ascii="Palatino Linotype" w:eastAsia="Palatino Linotype" w:hAnsi="Palatino Linotype" w:cs="Palatino Linotype"/>
          <w:b/>
          <w:bCs/>
          <w:color w:val="000000"/>
          <w:sz w:val="24"/>
          <w:szCs w:val="24"/>
        </w:rPr>
        <w:t>Documentos escaneados</w:t>
      </w:r>
      <w:r w:rsidR="0056494C" w:rsidRPr="0056494C">
        <w:rPr>
          <w:rFonts w:ascii="Palatino Linotype" w:eastAsia="Palatino Linotype" w:hAnsi="Palatino Linotype" w:cs="Palatino Linotype"/>
          <w:b/>
          <w:bCs/>
          <w:color w:val="000000"/>
          <w:sz w:val="24"/>
          <w:szCs w:val="24"/>
        </w:rPr>
        <w:t>.pdf”</w:t>
      </w:r>
      <w:r w:rsidR="0056494C">
        <w:rPr>
          <w:rFonts w:ascii="Palatino Linotype" w:eastAsia="Palatino Linotype" w:hAnsi="Palatino Linotype" w:cs="Palatino Linotype"/>
          <w:color w:val="000000"/>
          <w:sz w:val="24"/>
          <w:szCs w:val="24"/>
        </w:rPr>
        <w:t xml:space="preserve">, en el que se observa </w:t>
      </w:r>
      <w:r w:rsidR="003D17AF">
        <w:rPr>
          <w:rFonts w:ascii="Palatino Linotype" w:eastAsia="Palatino Linotype" w:hAnsi="Palatino Linotype" w:cs="Palatino Linotype"/>
          <w:color w:val="000000"/>
          <w:sz w:val="24"/>
          <w:szCs w:val="24"/>
        </w:rPr>
        <w:t xml:space="preserve">el oficio </w:t>
      </w:r>
      <w:r w:rsidR="00827214">
        <w:rPr>
          <w:rFonts w:ascii="Palatino Linotype" w:eastAsia="Palatino Linotype" w:hAnsi="Palatino Linotype" w:cs="Palatino Linotype"/>
          <w:color w:val="000000"/>
          <w:sz w:val="24"/>
          <w:szCs w:val="24"/>
        </w:rPr>
        <w:t>UT/MET/119/2022</w:t>
      </w:r>
      <w:r w:rsidR="0056494C">
        <w:rPr>
          <w:rFonts w:ascii="Palatino Linotype" w:eastAsia="Palatino Linotype" w:hAnsi="Palatino Linotype" w:cs="Palatino Linotype"/>
          <w:color w:val="000000"/>
          <w:sz w:val="24"/>
          <w:szCs w:val="24"/>
        </w:rPr>
        <w:t xml:space="preserve">, suscrito por </w:t>
      </w:r>
      <w:r w:rsidR="00827214">
        <w:rPr>
          <w:rFonts w:ascii="Palatino Linotype" w:eastAsia="Palatino Linotype" w:hAnsi="Palatino Linotype" w:cs="Palatino Linotype"/>
          <w:color w:val="000000"/>
          <w:sz w:val="24"/>
          <w:szCs w:val="24"/>
        </w:rPr>
        <w:t xml:space="preserve">el </w:t>
      </w:r>
      <w:r w:rsidR="0056494C">
        <w:rPr>
          <w:rFonts w:ascii="Palatino Linotype" w:eastAsia="Palatino Linotype" w:hAnsi="Palatino Linotype" w:cs="Palatino Linotype"/>
          <w:color w:val="000000"/>
          <w:sz w:val="24"/>
          <w:szCs w:val="24"/>
        </w:rPr>
        <w:t>Titular de la Unidad de Transparencia</w:t>
      </w:r>
      <w:r w:rsidR="00E41D06">
        <w:rPr>
          <w:rFonts w:ascii="Palatino Linotype" w:eastAsia="Palatino Linotype" w:hAnsi="Palatino Linotype" w:cs="Palatino Linotype"/>
          <w:color w:val="000000"/>
          <w:sz w:val="24"/>
          <w:szCs w:val="24"/>
        </w:rPr>
        <w:t xml:space="preserve">, en el cual </w:t>
      </w:r>
      <w:r w:rsidR="0056494C">
        <w:rPr>
          <w:rFonts w:ascii="Palatino Linotype" w:eastAsia="Palatino Linotype" w:hAnsi="Palatino Linotype" w:cs="Palatino Linotype"/>
          <w:color w:val="000000"/>
          <w:sz w:val="24"/>
          <w:szCs w:val="24"/>
        </w:rPr>
        <w:t xml:space="preserve">manifestó que la </w:t>
      </w:r>
      <w:r w:rsidR="00827214">
        <w:rPr>
          <w:rFonts w:ascii="Palatino Linotype" w:eastAsia="Palatino Linotype" w:hAnsi="Palatino Linotype" w:cs="Palatino Linotype"/>
          <w:color w:val="000000"/>
          <w:sz w:val="24"/>
          <w:szCs w:val="24"/>
        </w:rPr>
        <w:t>solicitud del Recurren no cumple con las características para estar en aptitud de identificar la atribución, tema, materia o asunto sobre lo que versa o los documentos de interés; que se advierte que dicha solicitud difícilmente puede atenderse con documentos previamente generados, por lo que al carecer de datos se concluye que no se está en presencia del ejercicio del derecho de acceso a la información, pues se trata de manifestaciones subjetivas, interrogantes y declaraciones, lo que conlleva a afirmar que se está en presencia del ejercicio del derecho de petición.</w:t>
      </w:r>
    </w:p>
    <w:p w14:paraId="1196E1CA" w14:textId="56C306BE" w:rsidR="002372F0" w:rsidRDefault="002372F0"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A220BCE" w14:textId="77777777" w:rsidR="00827214" w:rsidRDefault="00827214" w:rsidP="0082721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Ante la respuesta emitida por el Sujeto Obligado, el Recurrente consideró que su derecho a la información pública había sido conculcado, por lo que interpuso el recurso de revisión al rubro citado, señalando como acto impugnado la respuesta del Sujeto Obligado; dando como razones o motivos de inconformidad, sucintamente, que la respuesta tiene deficiencias conforme a lo dispuesto por la Ley de Transparencia local.</w:t>
      </w:r>
    </w:p>
    <w:p w14:paraId="572B8732" w14:textId="77777777" w:rsidR="00827214" w:rsidRDefault="00827214" w:rsidP="00827214">
      <w:pPr>
        <w:spacing w:after="0" w:line="360" w:lineRule="auto"/>
        <w:contextualSpacing/>
        <w:jc w:val="both"/>
        <w:rPr>
          <w:rFonts w:ascii="Palatino Linotype" w:eastAsia="Palatino Linotype" w:hAnsi="Palatino Linotype" w:cs="Palatino Linotype"/>
          <w:color w:val="000000"/>
          <w:sz w:val="24"/>
          <w:szCs w:val="24"/>
        </w:rPr>
      </w:pPr>
    </w:p>
    <w:p w14:paraId="3BEE6D32" w14:textId="77777777" w:rsidR="00827214" w:rsidRDefault="00827214" w:rsidP="00827214">
      <w:pPr>
        <w:spacing w:after="0" w:line="360" w:lineRule="auto"/>
        <w:contextualSpacing/>
        <w:jc w:val="both"/>
        <w:rPr>
          <w:rFonts w:ascii="Palatino Linotype" w:hAnsi="Palatino Linotype"/>
          <w:sz w:val="24"/>
          <w:szCs w:val="24"/>
        </w:rPr>
      </w:pPr>
      <w:r>
        <w:rPr>
          <w:rFonts w:ascii="Palatino Linotype" w:hAnsi="Palatino Linotype"/>
          <w:sz w:val="24"/>
          <w:szCs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44DFDD72" w14:textId="77777777" w:rsidR="00827214" w:rsidRDefault="00827214" w:rsidP="00827214">
      <w:pPr>
        <w:spacing w:after="0" w:line="360" w:lineRule="auto"/>
        <w:contextualSpacing/>
        <w:jc w:val="both"/>
        <w:rPr>
          <w:rFonts w:ascii="Palatino Linotype" w:eastAsia="Palatino Linotype" w:hAnsi="Palatino Linotype" w:cs="Palatino Linotype"/>
          <w:color w:val="000000"/>
          <w:sz w:val="24"/>
          <w:szCs w:val="24"/>
        </w:rPr>
      </w:pPr>
    </w:p>
    <w:p w14:paraId="5B3F46CA" w14:textId="77777777" w:rsidR="00827214" w:rsidRDefault="00827214" w:rsidP="00827214">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443631F3" w14:textId="77777777" w:rsidR="00A970D5" w:rsidRPr="00765C81"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E270DB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325866D"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71A2C8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CDFC85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Toda persona tiene derecho al libre acceso a información plural y oportuna, así como a buscar, recibir y difundir información e ideas de toda índole por cualquier medio de expresión.</w:t>
      </w:r>
    </w:p>
    <w:p w14:paraId="0015CD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5F6974C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6BB28B9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BA284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133BF6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5943A65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35241F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55B93DB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1989B44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52D64BC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0226FE4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5E8F231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3441E2D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EA79EB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5F80485D"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6503FB"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5956991C"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6A3CBAB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6D3B567"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BDF2E3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0BFC86CA"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1CBBD8F"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682D2B34"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5C6947"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C82268"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194F14B" w14:textId="77777777" w:rsidR="00827214" w:rsidRDefault="00827214" w:rsidP="00827214">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14:paraId="29F9C13C" w14:textId="77777777" w:rsidR="00827214" w:rsidRDefault="00827214" w:rsidP="00827214">
      <w:pPr>
        <w:spacing w:after="0" w:line="360" w:lineRule="auto"/>
        <w:jc w:val="both"/>
        <w:rPr>
          <w:rFonts w:ascii="Palatino Linotype" w:eastAsia="Palatino Linotype" w:hAnsi="Palatino Linotype" w:cs="Palatino Linotype"/>
          <w:sz w:val="24"/>
          <w:szCs w:val="24"/>
        </w:rPr>
      </w:pPr>
    </w:p>
    <w:p w14:paraId="6D76DF5B" w14:textId="77777777" w:rsidR="00827214" w:rsidRDefault="00827214" w:rsidP="00827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0463879F" w14:textId="77777777" w:rsidR="00827214" w:rsidRDefault="00827214" w:rsidP="00827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9567F0D" w14:textId="77777777" w:rsidR="00827214" w:rsidRDefault="00827214" w:rsidP="00827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bCs/>
          <w:i/>
        </w:rPr>
        <w:t>IV.</w:t>
      </w:r>
      <w:r>
        <w:rPr>
          <w:rFonts w:ascii="Palatino Linotype" w:eastAsia="Palatino Linotype" w:hAnsi="Palatino Linotype" w:cs="Palatino Linotype"/>
          <w:i/>
        </w:rPr>
        <w:t xml:space="preserve"> </w:t>
      </w:r>
      <w:r>
        <w:rPr>
          <w:rFonts w:ascii="Palatino Linotype" w:hAnsi="Palatino Linotype"/>
          <w:i/>
        </w:rPr>
        <w:t>Los ayuntamientos y las dependencias, organismos, órganos y entidades de la administración municipal;</w:t>
      </w:r>
    </w:p>
    <w:p w14:paraId="065520F1" w14:textId="77777777" w:rsidR="00827214" w:rsidRDefault="00827214" w:rsidP="00827214">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58B21C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9B6DDE"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Es así </w:t>
      </w:r>
      <w:proofErr w:type="gramStart"/>
      <w:r>
        <w:rPr>
          <w:rFonts w:ascii="Palatino Linotype" w:eastAsia="Palatino Linotype" w:hAnsi="Palatino Linotype" w:cs="Palatino Linotype"/>
          <w:color w:val="000000"/>
          <w:sz w:val="24"/>
          <w:szCs w:val="24"/>
        </w:rPr>
        <w:t>que</w:t>
      </w:r>
      <w:proofErr w:type="gramEnd"/>
      <w:r>
        <w:rPr>
          <w:rFonts w:ascii="Palatino Linotype" w:eastAsia="Palatino Linotype" w:hAnsi="Palatino Linotype" w:cs="Palatino Linotype"/>
          <w:color w:val="000000"/>
          <w:sz w:val="24"/>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89AAAAA" w14:textId="3D3068CC" w:rsidR="002D785E" w:rsidRDefault="00A970D5" w:rsidP="00F56CB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w:t>
      </w:r>
      <w:r w:rsidR="00F56CB4">
        <w:rPr>
          <w:rFonts w:ascii="Palatino Linotype" w:eastAsia="Palatino Linotype" w:hAnsi="Palatino Linotype" w:cs="Palatino Linotype"/>
          <w:sz w:val="24"/>
          <w:szCs w:val="24"/>
        </w:rPr>
        <w:t xml:space="preserve">se </w:t>
      </w:r>
      <w:r w:rsidR="0055407F">
        <w:rPr>
          <w:rFonts w:ascii="Palatino Linotype" w:eastAsia="Palatino Linotype" w:hAnsi="Palatino Linotype" w:cs="Palatino Linotype"/>
          <w:sz w:val="24"/>
          <w:szCs w:val="24"/>
        </w:rPr>
        <w:t xml:space="preserve">advierte que el Recurrente </w:t>
      </w:r>
      <w:r w:rsidR="00827214">
        <w:rPr>
          <w:rFonts w:ascii="Palatino Linotype" w:eastAsia="Palatino Linotype" w:hAnsi="Palatino Linotype" w:cs="Palatino Linotype"/>
          <w:sz w:val="24"/>
          <w:szCs w:val="24"/>
        </w:rPr>
        <w:t>no está ejerciendo el derecho de acceso a la información pública, sino que únicamente se están haciendo precisiones conforme a lo que considera que es la fundamentación y motivación, y la obligación de los sujetos obligados a documentar sus actuacion</w:t>
      </w:r>
      <w:r w:rsidR="00504957">
        <w:rPr>
          <w:rFonts w:ascii="Palatino Linotype" w:eastAsia="Palatino Linotype" w:hAnsi="Palatino Linotype" w:cs="Palatino Linotype"/>
          <w:sz w:val="24"/>
          <w:szCs w:val="24"/>
        </w:rPr>
        <w:t>es, sin que se requiera documento alguno.</w:t>
      </w:r>
    </w:p>
    <w:p w14:paraId="07F5A938" w14:textId="766974F3" w:rsidR="002D785E" w:rsidRDefault="002D785E" w:rsidP="00F56CB4">
      <w:pPr>
        <w:spacing w:after="0" w:line="360" w:lineRule="auto"/>
        <w:contextualSpacing/>
        <w:jc w:val="both"/>
        <w:rPr>
          <w:rFonts w:ascii="Palatino Linotype" w:eastAsia="Palatino Linotype" w:hAnsi="Palatino Linotype" w:cs="Palatino Linotype"/>
          <w:sz w:val="24"/>
          <w:szCs w:val="24"/>
        </w:rPr>
      </w:pPr>
    </w:p>
    <w:p w14:paraId="0AAC0EE4" w14:textId="038030E1" w:rsidR="008A56C3" w:rsidRPr="00D9423F" w:rsidRDefault="002D785E" w:rsidP="008A56C3">
      <w:pPr>
        <w:pStyle w:val="Sinespaciado"/>
        <w:spacing w:line="360" w:lineRule="auto"/>
        <w:jc w:val="both"/>
        <w:rPr>
          <w:rFonts w:ascii="Palatino Linotype" w:eastAsia="MS Mincho" w:hAnsi="Palatino Linotype" w:cs="Arial"/>
          <w:lang w:val="es-ES_tradnl"/>
        </w:rPr>
      </w:pPr>
      <w:r>
        <w:rPr>
          <w:rFonts w:ascii="Palatino Linotype" w:eastAsia="Palatino Linotype" w:hAnsi="Palatino Linotype" w:cs="Palatino Linotype"/>
        </w:rPr>
        <w:t xml:space="preserve">Así, </w:t>
      </w:r>
      <w:r w:rsidR="00483716">
        <w:rPr>
          <w:rFonts w:ascii="Palatino Linotype" w:eastAsia="Palatino Linotype" w:hAnsi="Palatino Linotype" w:cs="Palatino Linotype"/>
        </w:rPr>
        <w:t xml:space="preserve">lo expresado por el hoy Recurrente en su solicitud de información no puede considerarse en estricto sentido como una solicitud de información, sino que constituyen manifestaciones subjetivas e interpretaciones a lo dictado en la normatividad. </w:t>
      </w:r>
      <w:r w:rsidR="008A56C3">
        <w:rPr>
          <w:rFonts w:ascii="Palatino Linotype" w:eastAsia="Palatino Linotype" w:hAnsi="Palatino Linotype" w:cs="Palatino Linotype"/>
        </w:rPr>
        <w:t xml:space="preserve">Lo anterior porque se </w:t>
      </w:r>
      <w:r w:rsidR="008A56C3" w:rsidRPr="00D9423F">
        <w:rPr>
          <w:rFonts w:ascii="Palatino Linotype" w:hAnsi="Palatino Linotype"/>
        </w:rPr>
        <w:t xml:space="preserve">considera que </w:t>
      </w:r>
      <w:r w:rsidR="00483716">
        <w:rPr>
          <w:rFonts w:ascii="Palatino Linotype" w:hAnsi="Palatino Linotype"/>
        </w:rPr>
        <w:t xml:space="preserve">lo señalado por el particular </w:t>
      </w:r>
      <w:r w:rsidR="008A56C3" w:rsidRPr="00D9423F">
        <w:rPr>
          <w:rFonts w:ascii="Palatino Linotype" w:hAnsi="Palatino Linotype"/>
        </w:rPr>
        <w:t>constituye un</w:t>
      </w:r>
      <w:r w:rsidR="00483716">
        <w:rPr>
          <w:rFonts w:ascii="Palatino Linotype" w:hAnsi="Palatino Linotype"/>
        </w:rPr>
        <w:t xml:space="preserve"> posicionamiento u opinión</w:t>
      </w:r>
      <w:r w:rsidR="008A56C3" w:rsidRPr="00D9423F">
        <w:rPr>
          <w:rFonts w:ascii="Palatino Linotype" w:hAnsi="Palatino Linotype"/>
        </w:rPr>
        <w:t>. Al respecto, se advierte que dichos señala</w:t>
      </w:r>
      <w:r w:rsidR="00483716">
        <w:rPr>
          <w:rFonts w:ascii="Palatino Linotype" w:hAnsi="Palatino Linotype"/>
        </w:rPr>
        <w:t>mientos no</w:t>
      </w:r>
      <w:r w:rsidR="008A56C3" w:rsidRPr="00D9423F">
        <w:rPr>
          <w:rFonts w:ascii="Palatino Linotype" w:hAnsi="Palatino Linotype"/>
        </w:rPr>
        <w:t xml:space="preserve"> pueden colmarse con documentos previamente generados</w:t>
      </w:r>
      <w:r w:rsidR="00483716">
        <w:rPr>
          <w:rFonts w:ascii="Palatino Linotype" w:hAnsi="Palatino Linotype"/>
        </w:rPr>
        <w:t xml:space="preserve"> por el Sujeto Obligado; por ende</w:t>
      </w:r>
      <w:r w:rsidR="008A56C3">
        <w:rPr>
          <w:rFonts w:ascii="Palatino Linotype" w:hAnsi="Palatino Linotype"/>
          <w:color w:val="000000" w:themeColor="text1"/>
        </w:rPr>
        <w:t xml:space="preserve">, </w:t>
      </w:r>
      <w:r w:rsidR="00483716">
        <w:rPr>
          <w:rFonts w:ascii="Palatino Linotype" w:hAnsi="Palatino Linotype"/>
          <w:color w:val="000000" w:themeColor="text1"/>
        </w:rPr>
        <w:t>a</w:t>
      </w:r>
      <w:r w:rsidR="008A56C3" w:rsidRPr="00D9423F">
        <w:rPr>
          <w:rFonts w:ascii="Palatino Linotype" w:hAnsi="Palatino Linotype" w:cs="Arial"/>
        </w:rPr>
        <w:t xml:space="preserve">l no colmarse con la entrega de documentos sino con un pronunciamiento por parte del Sujeto Obligado, </w:t>
      </w:r>
      <w:r w:rsidR="008A56C3" w:rsidRPr="00D9423F">
        <w:rPr>
          <w:rFonts w:ascii="Palatino Linotype" w:eastAsia="MS Mincho" w:hAnsi="Palatino Linotype" w:cs="Arial"/>
          <w:lang w:val="es-ES_tradnl"/>
        </w:rPr>
        <w:t>conlleva a afirmar que se está en presencia del ejercicio del derecho de petición.</w:t>
      </w:r>
    </w:p>
    <w:p w14:paraId="05C3F55B" w14:textId="77777777" w:rsidR="008A56C3" w:rsidRPr="00D9423F" w:rsidRDefault="008A56C3" w:rsidP="008A56C3">
      <w:pPr>
        <w:pStyle w:val="Sinespaciado"/>
        <w:spacing w:line="360" w:lineRule="auto"/>
        <w:jc w:val="both"/>
        <w:rPr>
          <w:rFonts w:ascii="Palatino Linotype" w:eastAsia="MS Mincho" w:hAnsi="Palatino Linotype" w:cs="Arial"/>
          <w:lang w:val="es-ES_tradnl"/>
        </w:rPr>
      </w:pPr>
    </w:p>
    <w:p w14:paraId="49A86432" w14:textId="7F7BA354" w:rsidR="008A56C3" w:rsidRPr="00D9423F" w:rsidRDefault="008A56C3" w:rsidP="008A56C3">
      <w:pPr>
        <w:pStyle w:val="Sinespaciado"/>
        <w:spacing w:line="360" w:lineRule="auto"/>
        <w:jc w:val="both"/>
        <w:rPr>
          <w:rFonts w:ascii="Palatino Linotype" w:eastAsia="MS Mincho" w:hAnsi="Palatino Linotype" w:cstheme="majorBidi"/>
          <w:lang w:val="es-ES_tradnl"/>
        </w:rPr>
      </w:pPr>
      <w:r w:rsidRPr="00D9423F">
        <w:rPr>
          <w:rFonts w:ascii="Palatino Linotype" w:eastAsia="MS Mincho" w:hAnsi="Palatino Linotype" w:cstheme="majorBidi"/>
          <w:lang w:val="es-ES_tradnl"/>
        </w:rPr>
        <w:lastRenderedPageBreak/>
        <w:t>Es de destacarse que la entreg</w:t>
      </w:r>
      <w:r w:rsidR="00483716">
        <w:rPr>
          <w:rFonts w:ascii="Palatino Linotype" w:eastAsia="MS Mincho" w:hAnsi="Palatino Linotype" w:cstheme="majorBidi"/>
          <w:lang w:val="es-ES_tradnl"/>
        </w:rPr>
        <w:t>a de una razón o un pronunciamiento</w:t>
      </w:r>
      <w:r w:rsidRPr="00D9423F">
        <w:rPr>
          <w:rFonts w:ascii="Palatino Linotype" w:eastAsia="MS Mincho" w:hAnsi="Palatino Linotype" w:cstheme="majorBidi"/>
          <w:lang w:val="es-ES_tradnl"/>
        </w:rPr>
        <w:t xml:space="preserve"> por parte del Sujeto Obligado no es algo que la ley establezca como atribución, derecho, o facultad; pues ello implicaría un juicio de valo</w:t>
      </w:r>
      <w:r w:rsidR="00483716">
        <w:rPr>
          <w:rFonts w:ascii="Palatino Linotype" w:eastAsia="MS Mincho" w:hAnsi="Palatino Linotype" w:cstheme="majorBidi"/>
          <w:lang w:val="es-ES_tradnl"/>
        </w:rPr>
        <w:t>r referente al planteamiento</w:t>
      </w:r>
      <w:r w:rsidRPr="00D9423F">
        <w:rPr>
          <w:rFonts w:ascii="Palatino Linotype" w:eastAsia="MS Mincho" w:hAnsi="Palatino Linotype" w:cstheme="majorBidi"/>
          <w:lang w:val="es-ES_tradnl"/>
        </w:rPr>
        <w:t xml:space="preserve"> realizado</w:t>
      </w:r>
      <w:r w:rsidR="00483716">
        <w:rPr>
          <w:rFonts w:ascii="Palatino Linotype" w:eastAsia="MS Mincho" w:hAnsi="Palatino Linotype" w:cstheme="majorBidi"/>
          <w:lang w:val="es-ES_tradnl"/>
        </w:rPr>
        <w:t xml:space="preserve"> por el particular, el cual pudiera satisfacerse</w:t>
      </w:r>
      <w:r w:rsidRPr="00D9423F">
        <w:rPr>
          <w:rFonts w:ascii="Palatino Linotype" w:eastAsia="MS Mincho" w:hAnsi="Palatino Linotype" w:cstheme="majorBidi"/>
          <w:lang w:val="es-ES_tradnl"/>
        </w:rPr>
        <w:t xml:space="preserve"> vía derecho de petición en virtud de que constitu</w:t>
      </w:r>
      <w:r w:rsidR="00483716">
        <w:rPr>
          <w:rFonts w:ascii="Palatino Linotype" w:eastAsia="MS Mincho" w:hAnsi="Palatino Linotype" w:cstheme="majorBidi"/>
          <w:lang w:val="es-ES_tradnl"/>
        </w:rPr>
        <w:t>yen</w:t>
      </w:r>
      <w:r w:rsidRPr="00D9423F">
        <w:rPr>
          <w:rFonts w:ascii="Palatino Linotype" w:eastAsia="MS Mincho" w:hAnsi="Palatino Linotype" w:cstheme="majorBidi"/>
          <w:lang w:val="es-ES_tradnl"/>
        </w:rPr>
        <w:t xml:space="preserve"> manifestaciones</w:t>
      </w:r>
      <w:r w:rsidR="00483716">
        <w:rPr>
          <w:rFonts w:ascii="Palatino Linotype" w:eastAsia="MS Mincho" w:hAnsi="Palatino Linotype" w:cstheme="majorBidi"/>
          <w:lang w:val="es-ES_tradnl"/>
        </w:rPr>
        <w:t>, opiniones o posicionamientos frente a lo estipulado en la normatividad referida en su texto</w:t>
      </w:r>
      <w:r w:rsidRPr="00D9423F">
        <w:rPr>
          <w:rFonts w:ascii="Palatino Linotype" w:eastAsia="MS Mincho" w:hAnsi="Palatino Linotype" w:cstheme="majorBidi"/>
          <w:lang w:val="es-ES_tradnl"/>
        </w:rPr>
        <w:t>.</w:t>
      </w:r>
    </w:p>
    <w:p w14:paraId="5C18BE95" w14:textId="77777777" w:rsidR="008A56C3" w:rsidRPr="00D9423F" w:rsidRDefault="008A56C3" w:rsidP="008A56C3">
      <w:pPr>
        <w:pStyle w:val="Sinespaciado"/>
        <w:spacing w:line="360" w:lineRule="auto"/>
        <w:jc w:val="both"/>
        <w:rPr>
          <w:rFonts w:ascii="Palatino Linotype" w:eastAsia="MS Mincho" w:hAnsi="Palatino Linotype" w:cstheme="majorBidi"/>
          <w:lang w:val="es-ES_tradnl"/>
        </w:rPr>
      </w:pPr>
    </w:p>
    <w:p w14:paraId="3C5453F6" w14:textId="77777777" w:rsidR="008A56C3" w:rsidRPr="00D9423F" w:rsidRDefault="008A56C3" w:rsidP="008A56C3">
      <w:pPr>
        <w:pStyle w:val="Sinespaciado"/>
        <w:spacing w:line="360" w:lineRule="auto"/>
        <w:jc w:val="both"/>
        <w:rPr>
          <w:rFonts w:ascii="Palatino Linotype" w:eastAsia="MS Mincho" w:hAnsi="Palatino Linotype" w:cstheme="majorBidi"/>
          <w:lang w:val="es-ES_tradnl"/>
        </w:rPr>
      </w:pPr>
      <w:r w:rsidRPr="00D9423F">
        <w:rPr>
          <w:rFonts w:ascii="Palatino Linotype" w:eastAsia="MS Mincho" w:hAnsi="Palatino Linotype" w:cstheme="majorBidi"/>
          <w:lang w:val="es-ES_tradnl"/>
        </w:rPr>
        <w:t>Luego entonces, es importante dejar en claro lo que debe entenderse por derecho de petición y por derecho de acceso a la información pública.</w:t>
      </w:r>
    </w:p>
    <w:p w14:paraId="0A25EB8C" w14:textId="77777777" w:rsidR="008A56C3" w:rsidRPr="00D9423F" w:rsidRDefault="008A56C3" w:rsidP="008A56C3">
      <w:pPr>
        <w:pStyle w:val="Sinespaciado"/>
        <w:spacing w:line="360" w:lineRule="auto"/>
        <w:jc w:val="both"/>
        <w:rPr>
          <w:rFonts w:ascii="Palatino Linotype" w:eastAsia="MS Mincho" w:hAnsi="Palatino Linotype" w:cstheme="majorBidi"/>
          <w:lang w:val="es-ES_tradnl"/>
        </w:rPr>
      </w:pPr>
    </w:p>
    <w:p w14:paraId="6BCA11E7" w14:textId="10B27C08" w:rsidR="008A56C3" w:rsidRPr="00D9423F" w:rsidRDefault="008A56C3" w:rsidP="008A56C3">
      <w:pPr>
        <w:pStyle w:val="Sinespaciado"/>
        <w:spacing w:line="360" w:lineRule="auto"/>
        <w:jc w:val="both"/>
        <w:rPr>
          <w:rFonts w:ascii="Palatino Linotype" w:eastAsia="MS Mincho" w:hAnsi="Palatino Linotype" w:cstheme="majorBidi"/>
          <w:i/>
          <w:lang w:val="es-ES_tradnl"/>
        </w:rPr>
      </w:pPr>
      <w:r w:rsidRPr="00D9423F">
        <w:rPr>
          <w:rFonts w:ascii="Palatino Linotype" w:eastAsia="MS Mincho" w:hAnsi="Palatino Linotype" w:cstheme="majorBidi"/>
          <w:lang w:val="es-ES_tradnl"/>
        </w:rPr>
        <w:t xml:space="preserve">Por lo que respecta a la definición de derecho de petición, el Maestro Ignacio Burgoa Orihuela refiere: </w:t>
      </w:r>
      <w:r>
        <w:rPr>
          <w:rFonts w:ascii="Palatino Linotype" w:eastAsia="MS Mincho" w:hAnsi="Palatino Linotype" w:cstheme="majorBidi"/>
          <w:lang w:val="es-ES_tradnl"/>
        </w:rPr>
        <w:t>“</w:t>
      </w:r>
      <w:r w:rsidRPr="00D9423F">
        <w:rPr>
          <w:rFonts w:ascii="Palatino Linotype" w:eastAsia="MS Mincho" w:hAnsi="Palatino Linotype" w:cstheme="majorBidi"/>
          <w:lang w:val="es-ES_tradnl"/>
        </w:rPr>
        <w:t>…</w:t>
      </w:r>
      <w:r w:rsidRPr="00D9423F">
        <w:rPr>
          <w:rFonts w:ascii="Palatino Linotype" w:eastAsia="MS Mincho" w:hAnsi="Palatino Linotype" w:cstheme="majorBidi"/>
          <w:i/>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w:t>
      </w:r>
      <w:r>
        <w:rPr>
          <w:rFonts w:ascii="Palatino Linotype" w:eastAsia="MS Mincho" w:hAnsi="Palatino Linotype" w:cstheme="majorBidi"/>
          <w:i/>
          <w:lang w:val="es-ES_tradnl"/>
        </w:rPr>
        <w:t>c.”</w:t>
      </w:r>
      <w:r w:rsidRPr="00D9423F">
        <w:rPr>
          <w:rFonts w:ascii="Palatino Linotype" w:eastAsia="MS Mincho" w:hAnsi="Palatino Linotype" w:cstheme="majorBidi"/>
          <w:i/>
          <w:vertAlign w:val="superscript"/>
          <w:lang w:val="es-ES_tradnl"/>
        </w:rPr>
        <w:footnoteReference w:id="2"/>
      </w:r>
      <w:r>
        <w:rPr>
          <w:rFonts w:ascii="Palatino Linotype" w:eastAsia="MS Mincho" w:hAnsi="Palatino Linotype" w:cstheme="majorBidi"/>
          <w:i/>
          <w:lang w:val="es-ES_tradnl"/>
        </w:rPr>
        <w:t xml:space="preserve"> </w:t>
      </w:r>
      <w:r w:rsidRPr="00D9423F">
        <w:rPr>
          <w:rFonts w:ascii="Palatino Linotype" w:eastAsia="MS Mincho" w:hAnsi="Palatino Linotype" w:cstheme="majorBidi"/>
          <w:i/>
          <w:lang w:val="es-ES_tradnl"/>
        </w:rPr>
        <w:t>(Sic)</w:t>
      </w:r>
    </w:p>
    <w:p w14:paraId="421DC606" w14:textId="77777777" w:rsidR="008A56C3" w:rsidRPr="00D9423F" w:rsidRDefault="008A56C3" w:rsidP="008A56C3">
      <w:pPr>
        <w:pStyle w:val="Sinespaciado"/>
        <w:spacing w:line="360" w:lineRule="auto"/>
        <w:jc w:val="both"/>
        <w:rPr>
          <w:rFonts w:ascii="Palatino Linotype" w:eastAsia="MS Mincho" w:hAnsi="Palatino Linotype" w:cstheme="majorBidi"/>
          <w:i/>
          <w:lang w:val="es-ES_tradnl"/>
        </w:rPr>
      </w:pPr>
    </w:p>
    <w:p w14:paraId="0B42BECE" w14:textId="784419AB" w:rsidR="008A56C3" w:rsidRPr="00D9423F" w:rsidRDefault="008A56C3" w:rsidP="008A56C3">
      <w:pPr>
        <w:pStyle w:val="Sinespaciado"/>
        <w:spacing w:line="360" w:lineRule="auto"/>
        <w:jc w:val="both"/>
        <w:rPr>
          <w:rFonts w:ascii="Palatino Linotype" w:hAnsi="Palatino Linotype"/>
          <w:lang w:val="es-ES_tradnl"/>
        </w:rPr>
      </w:pPr>
      <w:r w:rsidRPr="00D9423F">
        <w:rPr>
          <w:rFonts w:ascii="Palatino Linotype" w:hAnsi="Palatino Linotype"/>
          <w:lang w:val="es-ES_tradnl"/>
        </w:rPr>
        <w:t xml:space="preserve">Por su parte, David Cienfuegos Salgado, concibe al derecho de petición como </w:t>
      </w:r>
      <w:r w:rsidRPr="00D9423F">
        <w:rPr>
          <w:rFonts w:ascii="Palatino Linotype" w:hAnsi="Palatino Linotype"/>
          <w:i/>
          <w:lang w:val="es-ES_tradnl"/>
        </w:rPr>
        <w:t>“el derecho de toda persona a ser escuchado por quienes ejercen el poder público.</w:t>
      </w:r>
      <w:r>
        <w:rPr>
          <w:rFonts w:ascii="Palatino Linotype" w:hAnsi="Palatino Linotype"/>
          <w:i/>
          <w:lang w:val="es-ES_tradnl"/>
        </w:rPr>
        <w:t>”</w:t>
      </w:r>
      <w:r w:rsidRPr="00D9423F">
        <w:rPr>
          <w:rFonts w:ascii="Palatino Linotype" w:hAnsi="Palatino Linotype"/>
          <w:i/>
          <w:vertAlign w:val="superscript"/>
          <w:lang w:val="es-ES_tradnl"/>
        </w:rPr>
        <w:footnoteReference w:id="3"/>
      </w:r>
      <w:r w:rsidRPr="00D9423F">
        <w:rPr>
          <w:rFonts w:ascii="Palatino Linotype" w:hAnsi="Palatino Linotype"/>
          <w:i/>
          <w:lang w:val="es-ES_tradnl"/>
        </w:rPr>
        <w:t xml:space="preserve"> (Sic)</w:t>
      </w:r>
      <w:r w:rsidRPr="00D9423F">
        <w:rPr>
          <w:rFonts w:ascii="Palatino Linotype" w:hAnsi="Palatino Linotype"/>
          <w:lang w:val="es-ES_tradnl"/>
        </w:rPr>
        <w:t xml:space="preserve"> </w:t>
      </w:r>
    </w:p>
    <w:p w14:paraId="1A9EAA86" w14:textId="77777777" w:rsidR="008A56C3" w:rsidRPr="00D9423F" w:rsidRDefault="008A56C3" w:rsidP="008A56C3">
      <w:pPr>
        <w:pStyle w:val="Sinespaciado"/>
        <w:spacing w:line="360" w:lineRule="auto"/>
        <w:jc w:val="both"/>
        <w:rPr>
          <w:rFonts w:ascii="Palatino Linotype" w:hAnsi="Palatino Linotype"/>
          <w:lang w:val="es-ES_tradnl"/>
        </w:rPr>
      </w:pPr>
    </w:p>
    <w:p w14:paraId="5400874F" w14:textId="0755E690" w:rsidR="008A56C3" w:rsidRPr="00D9423F" w:rsidRDefault="008A56C3" w:rsidP="008A56C3">
      <w:pPr>
        <w:pStyle w:val="Sinespaciado"/>
        <w:spacing w:line="360" w:lineRule="auto"/>
        <w:jc w:val="both"/>
        <w:rPr>
          <w:rFonts w:ascii="Palatino Linotype" w:hAnsi="Palatino Linotype"/>
          <w:i/>
          <w:lang w:val="es-ES_tradnl"/>
        </w:rPr>
      </w:pPr>
      <w:r w:rsidRPr="00D9423F">
        <w:rPr>
          <w:rFonts w:ascii="Palatino Linotype" w:hAnsi="Palatino Linotype"/>
          <w:lang w:val="es-ES_tradnl"/>
        </w:rPr>
        <w:lastRenderedPageBreak/>
        <w:t>A</w:t>
      </w:r>
      <w:r>
        <w:rPr>
          <w:rFonts w:ascii="Palatino Linotype" w:hAnsi="Palatino Linotype"/>
          <w:lang w:val="es-ES_tradnl"/>
        </w:rPr>
        <w:t>l</w:t>
      </w:r>
      <w:r w:rsidRPr="00D9423F">
        <w:rPr>
          <w:rFonts w:ascii="Palatino Linotype" w:hAnsi="Palatino Linotype"/>
          <w:lang w:val="es-ES_tradnl"/>
        </w:rPr>
        <w:t xml:space="preserve"> respecto, para diferenciar el derecho de petición al derecho de acceso a la información, resulta conducente señalar que José Guadalupe Robles, conceptualiza el derecho a la información como </w:t>
      </w:r>
      <w:r w:rsidRPr="00D9423F">
        <w:rPr>
          <w:rFonts w:ascii="Palatino Linotype" w:hAnsi="Palatino Linotype"/>
          <w:i/>
          <w:lang w:val="es-ES_tradnl"/>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Pr>
          <w:rFonts w:ascii="Palatino Linotype" w:hAnsi="Palatino Linotype"/>
          <w:i/>
          <w:lang w:val="es-ES_tradnl"/>
        </w:rPr>
        <w:t>.”</w:t>
      </w:r>
      <w:r w:rsidRPr="00D9423F">
        <w:rPr>
          <w:rFonts w:ascii="Palatino Linotype" w:hAnsi="Palatino Linotype"/>
          <w:i/>
          <w:vertAlign w:val="superscript"/>
          <w:lang w:val="es-ES_tradnl"/>
        </w:rPr>
        <w:footnoteReference w:id="4"/>
      </w:r>
      <w:r w:rsidR="00D81EDD">
        <w:rPr>
          <w:rFonts w:ascii="Palatino Linotype" w:hAnsi="Palatino Linotype"/>
          <w:i/>
          <w:lang w:val="es-ES_tradnl"/>
        </w:rPr>
        <w:t xml:space="preserve"> </w:t>
      </w:r>
      <w:r w:rsidRPr="00D9423F">
        <w:rPr>
          <w:rFonts w:ascii="Palatino Linotype" w:hAnsi="Palatino Linotype"/>
          <w:i/>
          <w:lang w:val="es-ES_tradnl"/>
        </w:rPr>
        <w:t xml:space="preserve">(Sic) </w:t>
      </w:r>
    </w:p>
    <w:p w14:paraId="3353B71E" w14:textId="77777777" w:rsidR="008A56C3" w:rsidRPr="00D9423F" w:rsidRDefault="008A56C3" w:rsidP="008A56C3">
      <w:pPr>
        <w:pStyle w:val="Sinespaciado"/>
        <w:spacing w:line="360" w:lineRule="auto"/>
        <w:jc w:val="both"/>
        <w:rPr>
          <w:rFonts w:ascii="Palatino Linotype" w:hAnsi="Palatino Linotype"/>
          <w:i/>
          <w:lang w:val="es-ES_tradnl"/>
        </w:rPr>
      </w:pPr>
    </w:p>
    <w:p w14:paraId="2DA4D670" w14:textId="7FCC77B2" w:rsidR="008A56C3" w:rsidRPr="00D9423F" w:rsidRDefault="008A56C3" w:rsidP="008A56C3">
      <w:pPr>
        <w:pStyle w:val="Sinespaciado"/>
        <w:spacing w:line="360" w:lineRule="auto"/>
        <w:jc w:val="both"/>
        <w:rPr>
          <w:rFonts w:ascii="Palatino Linotype" w:hAnsi="Palatino Linotype"/>
          <w:i/>
          <w:lang w:val="es-ES_tradnl"/>
        </w:rPr>
      </w:pPr>
      <w:r w:rsidRPr="00D9423F">
        <w:rPr>
          <w:rFonts w:ascii="Palatino Linotype" w:hAnsi="Palatino Linotype"/>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D9423F">
        <w:rPr>
          <w:rFonts w:ascii="Palatino Linotype" w:hAnsi="Palatino Linotype"/>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00D81EDD">
        <w:rPr>
          <w:rFonts w:ascii="Palatino Linotype" w:hAnsi="Palatino Linotype"/>
          <w:i/>
          <w:lang w:val="es-ES_tradnl"/>
        </w:rPr>
        <w:t>”</w:t>
      </w:r>
      <w:r w:rsidRPr="00D9423F">
        <w:rPr>
          <w:rFonts w:ascii="Palatino Linotype" w:hAnsi="Palatino Linotype"/>
          <w:i/>
          <w:vertAlign w:val="superscript"/>
          <w:lang w:val="es-ES_tradnl"/>
        </w:rPr>
        <w:footnoteReference w:id="5"/>
      </w:r>
      <w:r w:rsidRPr="00D9423F">
        <w:rPr>
          <w:rFonts w:ascii="Palatino Linotype" w:hAnsi="Palatino Linotype"/>
          <w:i/>
          <w:lang w:val="es-ES_tradnl"/>
        </w:rPr>
        <w:t xml:space="preserve"> (Sic)</w:t>
      </w:r>
    </w:p>
    <w:p w14:paraId="27C346AE" w14:textId="77777777" w:rsidR="008A56C3" w:rsidRPr="00D9423F" w:rsidRDefault="008A56C3" w:rsidP="008A56C3">
      <w:pPr>
        <w:pStyle w:val="Sinespaciado"/>
        <w:spacing w:line="360" w:lineRule="auto"/>
        <w:jc w:val="both"/>
        <w:rPr>
          <w:rFonts w:ascii="Palatino Linotype" w:hAnsi="Palatino Linotype" w:cs="Arial"/>
          <w:i/>
          <w:iCs/>
          <w:color w:val="000000" w:themeColor="text1"/>
          <w:lang w:val="es-ES_tradnl"/>
        </w:rPr>
      </w:pPr>
    </w:p>
    <w:p w14:paraId="097B3956" w14:textId="77777777" w:rsidR="008A56C3" w:rsidRPr="00D9423F" w:rsidRDefault="008A56C3" w:rsidP="008A56C3">
      <w:pPr>
        <w:pStyle w:val="Sinespaciado"/>
        <w:spacing w:line="360" w:lineRule="auto"/>
        <w:jc w:val="both"/>
        <w:rPr>
          <w:rFonts w:ascii="Palatino Linotype" w:hAnsi="Palatino Linotype" w:cs="Arial"/>
        </w:rPr>
      </w:pPr>
      <w:r w:rsidRPr="00D9423F">
        <w:rPr>
          <w:rFonts w:ascii="Palatino Linotype" w:hAnsi="Palatino Linotype" w:cs="Arial"/>
        </w:rPr>
        <w:t xml:space="preserve">Ahora </w:t>
      </w:r>
      <w:proofErr w:type="gramStart"/>
      <w:r w:rsidRPr="00D9423F">
        <w:rPr>
          <w:rFonts w:ascii="Palatino Linotype" w:hAnsi="Palatino Linotype" w:cs="Arial"/>
        </w:rPr>
        <w:t>bien</w:t>
      </w:r>
      <w:proofErr w:type="gramEnd"/>
      <w:r w:rsidRPr="00D9423F">
        <w:rPr>
          <w:rFonts w:ascii="Palatino Linotype" w:hAnsi="Palatino Linotype" w:cs="Arial"/>
        </w:rPr>
        <w:t xml:space="preserve"> para entender los alcances de la información pública se considera importante citar el criterio </w:t>
      </w:r>
      <w:r w:rsidRPr="00D9423F">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w:t>
      </w:r>
      <w:r w:rsidRPr="00D9423F">
        <w:rPr>
          <w:rFonts w:ascii="Palatino Linotype" w:hAnsi="Palatino Linotype" w:cs="Arial"/>
          <w:bCs/>
          <w:lang w:eastAsia="es-MX"/>
        </w:rPr>
        <w:lastRenderedPageBreak/>
        <w:t xml:space="preserve">Oficial del Gobierno del Estado Libre y Soberano de México “Gaceta del Gobierno” el diecinueve de octubre de dos mil once, </w:t>
      </w:r>
      <w:r w:rsidRPr="00D9423F">
        <w:rPr>
          <w:rFonts w:ascii="Palatino Linotype" w:hAnsi="Palatino Linotype" w:cs="Arial"/>
        </w:rPr>
        <w:t>cuyo rubro y texto dispone:</w:t>
      </w:r>
    </w:p>
    <w:p w14:paraId="57534D97" w14:textId="77777777" w:rsidR="008A56C3" w:rsidRPr="00D9423F" w:rsidRDefault="008A56C3" w:rsidP="008A56C3">
      <w:pPr>
        <w:pStyle w:val="Sinespaciado"/>
        <w:spacing w:line="360" w:lineRule="auto"/>
        <w:jc w:val="both"/>
        <w:rPr>
          <w:rFonts w:ascii="Palatino Linotype" w:hAnsi="Palatino Linotype" w:cs="Arial"/>
        </w:rPr>
      </w:pPr>
    </w:p>
    <w:p w14:paraId="404A2F9C" w14:textId="77777777" w:rsidR="008A56C3" w:rsidRDefault="008A56C3" w:rsidP="00D81EDD">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b/>
          <w:i/>
        </w:rPr>
        <w:t xml:space="preserve">INFORMACIÓN PÚBLICA, CONCEPTO DE, EN MATERIA DE TRANSPARENCIA. INTERPRETACIÓN TEMÁTICA DE LOS ARTÍCULOS 2, FRACCIÓN </w:t>
      </w:r>
      <w:r>
        <w:rPr>
          <w:rFonts w:ascii="Palatino Linotype" w:hAnsi="Palatino Linotype" w:cs="Arial"/>
          <w:b/>
          <w:bCs/>
          <w:i/>
        </w:rPr>
        <w:t xml:space="preserve">V, XV, Y XVI, </w:t>
      </w:r>
      <w:r>
        <w:rPr>
          <w:rFonts w:ascii="Palatino Linotype" w:hAnsi="Palatino Linotype" w:cs="Arial"/>
          <w:b/>
          <w:i/>
        </w:rPr>
        <w:t>32, 4,11 Y 41.</w:t>
      </w:r>
      <w:r>
        <w:rPr>
          <w:rFonts w:ascii="Palatino Linotype" w:hAnsi="Palatino Linotype" w:cs="Arial"/>
          <w:i/>
        </w:rPr>
        <w:t xml:space="preserve"> De conformidad con los artículos antes referidos, el derecho de acceso a la información </w:t>
      </w:r>
      <w:proofErr w:type="gramStart"/>
      <w:r>
        <w:rPr>
          <w:rFonts w:ascii="Palatino Linotype" w:hAnsi="Palatino Linotype" w:cs="Arial"/>
          <w:i/>
        </w:rPr>
        <w:t>pública,</w:t>
      </w:r>
      <w:proofErr w:type="gramEnd"/>
      <w:r>
        <w:rPr>
          <w:rFonts w:ascii="Palatino Linotype" w:hAnsi="Palatino Linotype" w:cs="Arial"/>
          <w:i/>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9114B43" w14:textId="77777777" w:rsidR="008A56C3" w:rsidRDefault="008A56C3" w:rsidP="00D81EDD">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i/>
        </w:rPr>
        <w:t xml:space="preserve">En </w:t>
      </w:r>
      <w:proofErr w:type="gramStart"/>
      <w:r>
        <w:rPr>
          <w:rFonts w:ascii="Palatino Linotype" w:hAnsi="Palatino Linotype" w:cs="Arial"/>
          <w:i/>
        </w:rPr>
        <w:t>consecuencia</w:t>
      </w:r>
      <w:proofErr w:type="gramEnd"/>
      <w:r>
        <w:rPr>
          <w:rFonts w:ascii="Palatino Linotype" w:hAnsi="Palatino Linotype" w:cs="Arial"/>
          <w:i/>
        </w:rPr>
        <w:t xml:space="preserve"> el acceso a la información se refiere a que se cumplan cualquiera de los siguientes tres supuestos:</w:t>
      </w:r>
    </w:p>
    <w:p w14:paraId="27813025" w14:textId="77777777" w:rsidR="008A56C3" w:rsidRDefault="008A56C3" w:rsidP="00D81EDD">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i/>
        </w:rPr>
        <w:t xml:space="preserve">Que se trate de información registrada en cualquier soporte documental, </w:t>
      </w:r>
      <w:proofErr w:type="gramStart"/>
      <w:r>
        <w:rPr>
          <w:rFonts w:ascii="Palatino Linotype" w:hAnsi="Palatino Linotype" w:cs="Arial"/>
          <w:i/>
        </w:rPr>
        <w:t>que</w:t>
      </w:r>
      <w:proofErr w:type="gramEnd"/>
      <w:r>
        <w:rPr>
          <w:rFonts w:ascii="Palatino Linotype" w:hAnsi="Palatino Linotype" w:cs="Arial"/>
          <w:i/>
        </w:rPr>
        <w:t xml:space="preserve"> en ejercicio de las atribuciones conferidas, sea generada por los Sujetos Obligados;</w:t>
      </w:r>
    </w:p>
    <w:p w14:paraId="2220B703" w14:textId="77777777" w:rsidR="008A56C3" w:rsidRDefault="008A56C3" w:rsidP="00D81EDD">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i/>
        </w:rPr>
        <w:t xml:space="preserve">Que se trate de información registrada en cualquier soporte documental, </w:t>
      </w:r>
      <w:proofErr w:type="gramStart"/>
      <w:r>
        <w:rPr>
          <w:rFonts w:ascii="Palatino Linotype" w:hAnsi="Palatino Linotype" w:cs="Arial"/>
          <w:i/>
        </w:rPr>
        <w:t>que</w:t>
      </w:r>
      <w:proofErr w:type="gramEnd"/>
      <w:r>
        <w:rPr>
          <w:rFonts w:ascii="Palatino Linotype" w:hAnsi="Palatino Linotype" w:cs="Arial"/>
          <w:i/>
        </w:rPr>
        <w:t xml:space="preserve"> en ejercicio de las atribuciones conferidas, sea administrada por los Sujetos Obligados, y</w:t>
      </w:r>
    </w:p>
    <w:p w14:paraId="5C19B113" w14:textId="77777777" w:rsidR="008A56C3" w:rsidRDefault="008A56C3" w:rsidP="00D81EDD">
      <w:pPr>
        <w:autoSpaceDE w:val="0"/>
        <w:autoSpaceDN w:val="0"/>
        <w:adjustRightInd w:val="0"/>
        <w:spacing w:line="276" w:lineRule="auto"/>
        <w:ind w:left="567" w:right="616"/>
        <w:jc w:val="both"/>
        <w:rPr>
          <w:rFonts w:ascii="Palatino Linotype" w:hAnsi="Palatino Linotype" w:cs="Arial"/>
          <w:i/>
        </w:rPr>
      </w:pPr>
      <w:r>
        <w:rPr>
          <w:rFonts w:ascii="Palatino Linotype" w:hAnsi="Palatino Linotype" w:cs="Arial"/>
          <w:i/>
        </w:rPr>
        <w:t xml:space="preserve">Que se trate de información registrada en cualquier soporte documental, </w:t>
      </w:r>
      <w:proofErr w:type="gramStart"/>
      <w:r>
        <w:rPr>
          <w:rFonts w:ascii="Palatino Linotype" w:hAnsi="Palatino Linotype" w:cs="Arial"/>
          <w:i/>
        </w:rPr>
        <w:t>que</w:t>
      </w:r>
      <w:proofErr w:type="gramEnd"/>
      <w:r>
        <w:rPr>
          <w:rFonts w:ascii="Palatino Linotype" w:hAnsi="Palatino Linotype" w:cs="Arial"/>
          <w:i/>
        </w:rPr>
        <w:t xml:space="preserve"> en ejercicio de las atribuciones conferidas, se encuentre en posesión de los Sujetos Obligados.</w:t>
      </w:r>
    </w:p>
    <w:p w14:paraId="60AB0E93" w14:textId="77777777" w:rsidR="008A56C3" w:rsidRPr="00D9423F" w:rsidRDefault="008A56C3" w:rsidP="008A56C3">
      <w:pPr>
        <w:pStyle w:val="Sinespaciado"/>
        <w:spacing w:line="360" w:lineRule="auto"/>
        <w:jc w:val="both"/>
        <w:rPr>
          <w:rFonts w:ascii="Palatino Linotype" w:hAnsi="Palatino Linotype"/>
        </w:rPr>
      </w:pPr>
    </w:p>
    <w:p w14:paraId="1D5B1417" w14:textId="77777777" w:rsidR="008A56C3" w:rsidRDefault="008A56C3" w:rsidP="008A56C3">
      <w:pPr>
        <w:pStyle w:val="Sinespaciado"/>
        <w:spacing w:line="360" w:lineRule="auto"/>
        <w:jc w:val="both"/>
        <w:rPr>
          <w:rFonts w:ascii="Palatino Linotype" w:hAnsi="Palatino Linotype"/>
          <w:i/>
          <w:lang w:eastAsia="es-MX"/>
        </w:rPr>
      </w:pPr>
      <w:r w:rsidRPr="00D9423F">
        <w:rPr>
          <w:rFonts w:ascii="Palatino Linotype" w:hAnsi="Palatino Linotype"/>
          <w:lang w:eastAsia="es-MX"/>
        </w:rPr>
        <w:t xml:space="preserve">Es decir, </w:t>
      </w:r>
      <w:r w:rsidRPr="00FC7BED">
        <w:rPr>
          <w:rFonts w:ascii="Palatino Linotype" w:hAnsi="Palatino Linotype"/>
          <w:b/>
          <w:lang w:eastAsia="es-MX"/>
        </w:rPr>
        <w:t>el derecho a la información constituye una prerrogativa a acceder a documentación en poder de los Sujetos Obligados</w:t>
      </w:r>
      <w:r w:rsidRPr="00D9423F">
        <w:rPr>
          <w:rFonts w:ascii="Palatino Linotype" w:hAnsi="Palatino Linotype"/>
          <w:lang w:eastAsia="es-MX"/>
        </w:rPr>
        <w:t>, no así a realizar cuestionamientos, o manifestaciones subjetivas. Sirve de apoyo a lo anterior la definición de derecho a la información de Ernesto Villanueva Villanueva que dice: “</w:t>
      </w:r>
      <w:r w:rsidRPr="00D9423F">
        <w:rPr>
          <w:rFonts w:ascii="Palatino Linotype" w:hAnsi="Palatino Linotype"/>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w:t>
      </w:r>
      <w:r>
        <w:rPr>
          <w:rFonts w:ascii="Palatino Linotype" w:hAnsi="Palatino Linotype"/>
          <w:i/>
          <w:lang w:eastAsia="es-MX"/>
        </w:rPr>
        <w:t>y en una sociedad democrática”.</w:t>
      </w:r>
    </w:p>
    <w:p w14:paraId="4A1E8568" w14:textId="77777777" w:rsidR="008A56C3" w:rsidRDefault="008A56C3" w:rsidP="008A56C3">
      <w:pPr>
        <w:pStyle w:val="Sinespaciado"/>
        <w:spacing w:line="360" w:lineRule="auto"/>
        <w:jc w:val="both"/>
        <w:rPr>
          <w:rFonts w:ascii="Palatino Linotype" w:hAnsi="Palatino Linotype"/>
          <w:i/>
          <w:lang w:eastAsia="es-MX"/>
        </w:rPr>
      </w:pPr>
    </w:p>
    <w:p w14:paraId="643DC404" w14:textId="2F96B156" w:rsidR="00FC7BED" w:rsidRDefault="00FC7BED" w:rsidP="008A56C3">
      <w:pPr>
        <w:pStyle w:val="Sinespaciado"/>
        <w:spacing w:line="360" w:lineRule="auto"/>
        <w:jc w:val="both"/>
        <w:rPr>
          <w:rFonts w:ascii="Palatino Linotype" w:hAnsi="Palatino Linotype"/>
        </w:rPr>
      </w:pPr>
      <w:r>
        <w:rPr>
          <w:rFonts w:ascii="Palatino Linotype" w:hAnsi="Palatino Linotype"/>
        </w:rPr>
        <w:t>De tal modo que el planteamiento realizado por el Recurrente no se constituye</w:t>
      </w:r>
      <w:r w:rsidR="008A56C3" w:rsidRPr="00D9423F">
        <w:rPr>
          <w:rFonts w:ascii="Palatino Linotype" w:hAnsi="Palatino Linotype"/>
        </w:rPr>
        <w:t xml:space="preserve"> como materia del der</w:t>
      </w:r>
      <w:r>
        <w:rPr>
          <w:rFonts w:ascii="Palatino Linotype" w:hAnsi="Palatino Linotype"/>
        </w:rPr>
        <w:t>echo de acceso a la información; en consecuencia,</w:t>
      </w:r>
      <w:r w:rsidR="008A56C3" w:rsidRPr="00D9423F">
        <w:rPr>
          <w:rFonts w:ascii="Palatino Linotype" w:hAnsi="Palatino Linotype"/>
        </w:rPr>
        <w:t xml:space="preserve"> el Sujeto Obligado no </w:t>
      </w:r>
      <w:r>
        <w:rPr>
          <w:rFonts w:ascii="Palatino Linotype" w:hAnsi="Palatino Linotype"/>
        </w:rPr>
        <w:t>se encontraba</w:t>
      </w:r>
      <w:r w:rsidR="008A56C3" w:rsidRPr="00D9423F">
        <w:rPr>
          <w:rFonts w:ascii="Palatino Linotype" w:hAnsi="Palatino Linotype"/>
        </w:rPr>
        <w:t xml:space="preserve"> constreñido a emitir una respuesta al mismo</w:t>
      </w:r>
      <w:r>
        <w:rPr>
          <w:rFonts w:ascii="Palatino Linotype" w:hAnsi="Palatino Linotype"/>
        </w:rPr>
        <w:t>.</w:t>
      </w:r>
    </w:p>
    <w:p w14:paraId="78BB545B" w14:textId="77777777" w:rsidR="00FC7BED" w:rsidRDefault="00FC7BED" w:rsidP="008A56C3">
      <w:pPr>
        <w:pStyle w:val="Sinespaciado"/>
        <w:spacing w:line="360" w:lineRule="auto"/>
        <w:jc w:val="both"/>
        <w:rPr>
          <w:rFonts w:ascii="Palatino Linotype" w:hAnsi="Palatino Linotype"/>
        </w:rPr>
      </w:pPr>
    </w:p>
    <w:p w14:paraId="75322C77" w14:textId="3BE39C5D" w:rsidR="00F537F6" w:rsidRDefault="005E390B" w:rsidP="00E95BC3">
      <w:pPr>
        <w:pStyle w:val="Sinespaciado"/>
        <w:spacing w:line="360" w:lineRule="auto"/>
        <w:jc w:val="both"/>
        <w:rPr>
          <w:rFonts w:ascii="Palatino Linotype" w:hAnsi="Palatino Linotype"/>
        </w:rPr>
      </w:pPr>
      <w:r>
        <w:rPr>
          <w:rFonts w:ascii="Palatino Linotype" w:hAnsi="Palatino Linotype"/>
        </w:rPr>
        <w:t xml:space="preserve">Así, una vez acreditado </w:t>
      </w:r>
      <w:proofErr w:type="gramStart"/>
      <w:r>
        <w:rPr>
          <w:rFonts w:ascii="Palatino Linotype" w:hAnsi="Palatino Linotype"/>
        </w:rPr>
        <w:t>que</w:t>
      </w:r>
      <w:proofErr w:type="gramEnd"/>
      <w:r>
        <w:rPr>
          <w:rFonts w:ascii="Palatino Linotype" w:hAnsi="Palatino Linotype"/>
        </w:rPr>
        <w:t xml:space="preserve"> al momento de realizar la solicitud de información, el hoy Recurrente no ejerció su derecho de acceso a la información pública, sino su derecho de petición, es que se considera improcedente la interposición del presente recurso de revisión, al no actualizar ninguno de los casos previstos en el artículo 179 de la Ley de Tranparencia local.</w:t>
      </w:r>
    </w:p>
    <w:p w14:paraId="25F27600" w14:textId="61A5AC26" w:rsidR="005E390B" w:rsidRDefault="005E390B" w:rsidP="00E95BC3">
      <w:pPr>
        <w:pStyle w:val="Sinespaciado"/>
        <w:spacing w:line="360" w:lineRule="auto"/>
        <w:jc w:val="both"/>
        <w:rPr>
          <w:rFonts w:ascii="Palatino Linotype" w:hAnsi="Palatino Linotype"/>
        </w:rPr>
      </w:pPr>
    </w:p>
    <w:p w14:paraId="2BCA18F4" w14:textId="2A23425C" w:rsidR="005E390B" w:rsidRDefault="008F5E83" w:rsidP="00E95BC3">
      <w:pPr>
        <w:pStyle w:val="Sinespaciado"/>
        <w:spacing w:line="360" w:lineRule="auto"/>
        <w:jc w:val="both"/>
        <w:rPr>
          <w:rFonts w:ascii="Palatino Linotype" w:hAnsi="Palatino Linotype"/>
        </w:rPr>
      </w:pPr>
      <w:r w:rsidRPr="008F5E83">
        <w:rPr>
          <w:rFonts w:ascii="Palatino Linotype" w:hAnsi="Palatino Linotype"/>
        </w:rPr>
        <w:t>Por lo tanto, en virtud de los argumentos expuestos con anterioridad así como del análisis realizado a las constancias que obran en el expediente electrónico del SAIMEX, se determina sobreseer el presente recurso de revisión por actualizarse la causal de sobreseimiento prevista en la fracción IV del artículo 192 de la Ley de Transparencia y Acceso a la Información Pública del Estado de México y</w:t>
      </w:r>
      <w:r>
        <w:rPr>
          <w:rFonts w:ascii="Palatino Linotype" w:hAnsi="Palatino Linotype"/>
        </w:rPr>
        <w:t xml:space="preserve"> </w:t>
      </w:r>
      <w:r w:rsidRPr="008F5E83">
        <w:rPr>
          <w:rFonts w:ascii="Palatino Linotype" w:hAnsi="Palatino Linotype"/>
        </w:rPr>
        <w:t>Municipios en su correlación con la causal de improcedencia contemplada en la fracción III del artículo 191 del ordenamiento legal en cita, los que se transcriben a continuación</w:t>
      </w:r>
      <w:r>
        <w:rPr>
          <w:rFonts w:ascii="Palatino Linotype" w:hAnsi="Palatino Linotype"/>
        </w:rPr>
        <w:t>:</w:t>
      </w:r>
    </w:p>
    <w:p w14:paraId="419FDF52" w14:textId="2D471E76" w:rsidR="005E390B" w:rsidRDefault="005E390B" w:rsidP="00E95BC3">
      <w:pPr>
        <w:pStyle w:val="Sinespaciado"/>
        <w:spacing w:line="360" w:lineRule="auto"/>
        <w:jc w:val="both"/>
        <w:rPr>
          <w:rFonts w:ascii="Palatino Linotype" w:hAnsi="Palatino Linotype"/>
        </w:rPr>
      </w:pPr>
    </w:p>
    <w:p w14:paraId="2508B69C" w14:textId="611CB8DA" w:rsidR="008F5E83" w:rsidRDefault="008F5E83" w:rsidP="008F5E83">
      <w:pPr>
        <w:spacing w:after="0" w:line="240" w:lineRule="auto"/>
        <w:ind w:left="567" w:right="616"/>
        <w:rPr>
          <w:rFonts w:ascii="PalatinoLinotype" w:eastAsia="Times New Roman" w:hAnsi="PalatinoLinotype" w:cs="Times New Roman"/>
          <w:i/>
          <w:iCs/>
        </w:rPr>
      </w:pPr>
      <w:r w:rsidRPr="008F5E83">
        <w:rPr>
          <w:rFonts w:ascii="PalatinoLinotype" w:eastAsia="Times New Roman" w:hAnsi="PalatinoLinotype" w:cs="Times New Roman"/>
          <w:b/>
          <w:bCs/>
          <w:i/>
          <w:iCs/>
        </w:rPr>
        <w:t>Artículo 191</w:t>
      </w:r>
      <w:r w:rsidRPr="008F5E83">
        <w:rPr>
          <w:rFonts w:ascii="PalatinoLinotype" w:eastAsia="Times New Roman" w:hAnsi="PalatinoLinotype" w:cs="Times New Roman"/>
          <w:i/>
          <w:iCs/>
        </w:rPr>
        <w:t xml:space="preserve">. </w:t>
      </w:r>
      <w:r w:rsidRPr="008F5E83">
        <w:rPr>
          <w:rFonts w:ascii="PalatinoLinotype" w:eastAsia="Times New Roman" w:hAnsi="PalatinoLinotype" w:cs="Times New Roman"/>
          <w:b/>
          <w:bCs/>
          <w:i/>
          <w:iCs/>
        </w:rPr>
        <w:t xml:space="preserve">El recurso será </w:t>
      </w:r>
      <w:r w:rsidRPr="008F5E83">
        <w:rPr>
          <w:rFonts w:ascii="PalatinoLinotype" w:eastAsia="Times New Roman" w:hAnsi="PalatinoLinotype" w:cs="Times New Roman"/>
          <w:i/>
          <w:iCs/>
        </w:rPr>
        <w:t xml:space="preserve">desechado por </w:t>
      </w:r>
      <w:r w:rsidRPr="008F5E83">
        <w:rPr>
          <w:rFonts w:ascii="PalatinoLinotype" w:eastAsia="Times New Roman" w:hAnsi="PalatinoLinotype" w:cs="Times New Roman"/>
          <w:b/>
          <w:bCs/>
          <w:i/>
          <w:iCs/>
        </w:rPr>
        <w:t>improcedente cuando</w:t>
      </w:r>
      <w:r w:rsidRPr="008F5E83">
        <w:rPr>
          <w:rFonts w:ascii="PalatinoLinotype" w:eastAsia="Times New Roman" w:hAnsi="PalatinoLinotype" w:cs="Times New Roman"/>
          <w:i/>
          <w:iCs/>
        </w:rPr>
        <w:t>:</w:t>
      </w:r>
    </w:p>
    <w:p w14:paraId="25EC71B7" w14:textId="5010DC4A" w:rsidR="008F5E83" w:rsidRDefault="008F5E83" w:rsidP="008F5E83">
      <w:pPr>
        <w:spacing w:after="0" w:line="240" w:lineRule="auto"/>
        <w:ind w:left="567" w:right="616"/>
        <w:rPr>
          <w:rFonts w:ascii="PalatinoLinotype" w:eastAsia="Times New Roman" w:hAnsi="PalatinoLinotype" w:cs="Times New Roman"/>
          <w:i/>
          <w:iCs/>
        </w:rPr>
      </w:pPr>
      <w:r>
        <w:rPr>
          <w:rFonts w:ascii="PalatinoLinotype" w:eastAsia="Times New Roman" w:hAnsi="PalatinoLinotype" w:cs="Times New Roman"/>
          <w:i/>
          <w:iCs/>
        </w:rPr>
        <w:t>(…)</w:t>
      </w:r>
    </w:p>
    <w:p w14:paraId="5A524D32" w14:textId="22685ECB" w:rsidR="008F5E83" w:rsidRDefault="008F5E83" w:rsidP="008F5E83">
      <w:pPr>
        <w:spacing w:after="0" w:line="240" w:lineRule="auto"/>
        <w:ind w:left="567" w:right="616"/>
        <w:rPr>
          <w:rFonts w:ascii="PalatinoLinotype" w:eastAsia="Times New Roman" w:hAnsi="PalatinoLinotype" w:cs="Times New Roman"/>
          <w:i/>
          <w:iCs/>
        </w:rPr>
      </w:pPr>
      <w:r w:rsidRPr="008F5E83">
        <w:rPr>
          <w:rFonts w:ascii="PalatinoLinotype" w:eastAsia="Times New Roman" w:hAnsi="PalatinoLinotype" w:cs="Times New Roman"/>
          <w:b/>
          <w:bCs/>
          <w:i/>
          <w:iCs/>
        </w:rPr>
        <w:t xml:space="preserve">III. </w:t>
      </w:r>
      <w:r w:rsidRPr="008F5E83">
        <w:rPr>
          <w:rFonts w:ascii="PalatinoLinotype" w:eastAsia="Times New Roman" w:hAnsi="PalatinoLinotype" w:cs="Times New Roman"/>
          <w:i/>
          <w:iCs/>
        </w:rPr>
        <w:t xml:space="preserve">No actualice alguno de los supuestos previstos en la presente Ley: </w:t>
      </w:r>
    </w:p>
    <w:p w14:paraId="19094D3E" w14:textId="275E1E35" w:rsidR="008F5E83" w:rsidRDefault="008F5E83" w:rsidP="008F5E83">
      <w:pPr>
        <w:spacing w:after="0" w:line="240" w:lineRule="auto"/>
        <w:ind w:left="567" w:right="616"/>
        <w:rPr>
          <w:rFonts w:ascii="PalatinoLinotype" w:eastAsia="Times New Roman" w:hAnsi="PalatinoLinotype" w:cs="Times New Roman"/>
          <w:i/>
          <w:iCs/>
        </w:rPr>
      </w:pPr>
      <w:r>
        <w:rPr>
          <w:rFonts w:ascii="PalatinoLinotype" w:eastAsia="Times New Roman" w:hAnsi="PalatinoLinotype" w:cs="Times New Roman"/>
          <w:i/>
          <w:iCs/>
        </w:rPr>
        <w:t>(…)</w:t>
      </w:r>
    </w:p>
    <w:p w14:paraId="302C3DEE" w14:textId="77777777" w:rsidR="008F5E83" w:rsidRPr="008F5E83" w:rsidRDefault="008F5E83" w:rsidP="008F5E83">
      <w:pPr>
        <w:spacing w:after="0" w:line="240" w:lineRule="auto"/>
        <w:ind w:left="567" w:right="616"/>
        <w:rPr>
          <w:rFonts w:ascii="Times New Roman" w:eastAsia="Times New Roman" w:hAnsi="Times New Roman" w:cs="Times New Roman"/>
          <w:sz w:val="24"/>
          <w:szCs w:val="24"/>
        </w:rPr>
      </w:pPr>
    </w:p>
    <w:p w14:paraId="28F71B9C" w14:textId="77777777" w:rsidR="008F5E83" w:rsidRDefault="008F5E83" w:rsidP="008F5E83">
      <w:pPr>
        <w:spacing w:after="0" w:line="240" w:lineRule="auto"/>
        <w:ind w:left="567" w:right="616"/>
        <w:rPr>
          <w:rFonts w:ascii="PalatinoLinotype" w:eastAsia="Times New Roman" w:hAnsi="PalatinoLinotype" w:cs="Times New Roman"/>
          <w:i/>
          <w:iCs/>
        </w:rPr>
      </w:pPr>
      <w:r w:rsidRPr="008F5E83">
        <w:rPr>
          <w:rFonts w:ascii="PalatinoLinotype" w:eastAsia="Times New Roman" w:hAnsi="PalatinoLinotype" w:cs="Times New Roman"/>
          <w:b/>
          <w:bCs/>
          <w:i/>
          <w:iCs/>
        </w:rPr>
        <w:lastRenderedPageBreak/>
        <w:t xml:space="preserve">Artículo 192. </w:t>
      </w:r>
      <w:r w:rsidRPr="008F5E83">
        <w:rPr>
          <w:rFonts w:ascii="PalatinoLinotype" w:eastAsia="Times New Roman" w:hAnsi="PalatinoLinotype" w:cs="Times New Roman"/>
          <w:i/>
          <w:iCs/>
        </w:rPr>
        <w:t>El recurso será sobreseído, en todo o en parte, cuando una vez admitido, se actualicen alguno de los siguientes supuestos</w:t>
      </w:r>
      <w:r>
        <w:rPr>
          <w:rFonts w:ascii="PalatinoLinotype" w:eastAsia="Times New Roman" w:hAnsi="PalatinoLinotype" w:cs="Times New Roman"/>
          <w:i/>
          <w:iCs/>
        </w:rPr>
        <w:t>:</w:t>
      </w:r>
    </w:p>
    <w:p w14:paraId="15461EDC" w14:textId="0CEB8BA0" w:rsidR="008F5E83" w:rsidRDefault="008F5E83" w:rsidP="008F5E83">
      <w:pPr>
        <w:spacing w:after="0" w:line="240" w:lineRule="auto"/>
        <w:ind w:left="567" w:right="616"/>
        <w:rPr>
          <w:rFonts w:ascii="PalatinoLinotype" w:eastAsia="Times New Roman" w:hAnsi="PalatinoLinotype" w:cs="Times New Roman"/>
          <w:i/>
          <w:iCs/>
        </w:rPr>
      </w:pPr>
      <w:r>
        <w:rPr>
          <w:rFonts w:ascii="PalatinoLinotype" w:eastAsia="Times New Roman" w:hAnsi="PalatinoLinotype" w:cs="Times New Roman"/>
          <w:i/>
          <w:iCs/>
        </w:rPr>
        <w:t>(…)</w:t>
      </w:r>
    </w:p>
    <w:p w14:paraId="439E1D2D" w14:textId="77777777" w:rsidR="008F5E83" w:rsidRDefault="008F5E83" w:rsidP="008F5E83">
      <w:pPr>
        <w:spacing w:after="0" w:line="240" w:lineRule="auto"/>
        <w:ind w:left="567" w:right="616"/>
        <w:rPr>
          <w:rFonts w:ascii="PalatinoLinotype" w:eastAsia="Times New Roman" w:hAnsi="PalatinoLinotype" w:cs="Times New Roman"/>
          <w:i/>
          <w:iCs/>
        </w:rPr>
      </w:pPr>
      <w:r w:rsidRPr="008F5E83">
        <w:rPr>
          <w:rFonts w:ascii="PalatinoLinotype" w:eastAsia="Times New Roman" w:hAnsi="PalatinoLinotype" w:cs="Times New Roman"/>
          <w:b/>
          <w:bCs/>
          <w:i/>
          <w:iCs/>
        </w:rPr>
        <w:t>IV</w:t>
      </w:r>
      <w:r w:rsidRPr="008F5E83">
        <w:rPr>
          <w:rFonts w:ascii="PalatinoLinotype" w:eastAsia="Times New Roman" w:hAnsi="PalatinoLinotype" w:cs="Times New Roman"/>
          <w:i/>
          <w:iCs/>
        </w:rPr>
        <w:t xml:space="preserve">. Admitido el recurso de revisión, </w:t>
      </w:r>
      <w:r w:rsidRPr="008F5E83">
        <w:rPr>
          <w:rFonts w:ascii="PalatinoLinotype" w:eastAsia="Times New Roman" w:hAnsi="PalatinoLinotype" w:cs="Times New Roman"/>
          <w:b/>
          <w:bCs/>
          <w:i/>
          <w:iCs/>
        </w:rPr>
        <w:t xml:space="preserve">aparezca alguna causal de improcedencia </w:t>
      </w:r>
      <w:r w:rsidRPr="008F5E83">
        <w:rPr>
          <w:rFonts w:ascii="PalatinoLinotype" w:eastAsia="Times New Roman" w:hAnsi="PalatinoLinotype" w:cs="Times New Roman"/>
          <w:i/>
          <w:iCs/>
        </w:rPr>
        <w:t>en los términos de la presente Ley</w:t>
      </w:r>
      <w:r>
        <w:rPr>
          <w:rFonts w:ascii="PalatinoLinotype" w:eastAsia="Times New Roman" w:hAnsi="PalatinoLinotype" w:cs="Times New Roman"/>
          <w:i/>
          <w:iCs/>
        </w:rPr>
        <w:t>; y</w:t>
      </w:r>
    </w:p>
    <w:p w14:paraId="5BB7DFEC" w14:textId="7496433B" w:rsidR="008F5E83" w:rsidRDefault="008F5E83" w:rsidP="008F5E83">
      <w:pPr>
        <w:spacing w:after="0" w:line="240" w:lineRule="auto"/>
        <w:ind w:left="567" w:right="616"/>
        <w:rPr>
          <w:rFonts w:ascii="PalatinoLinotype" w:eastAsia="Times New Roman" w:hAnsi="PalatinoLinotype" w:cs="Times New Roman"/>
          <w:i/>
          <w:iCs/>
        </w:rPr>
      </w:pPr>
      <w:r>
        <w:rPr>
          <w:rFonts w:ascii="PalatinoLinotype" w:eastAsia="Times New Roman" w:hAnsi="PalatinoLinotype" w:cs="Times New Roman"/>
          <w:i/>
          <w:iCs/>
        </w:rPr>
        <w:t>(…)</w:t>
      </w:r>
    </w:p>
    <w:p w14:paraId="577F571F" w14:textId="4B3E3706" w:rsidR="005E390B" w:rsidRDefault="005E390B" w:rsidP="00E95BC3">
      <w:pPr>
        <w:pStyle w:val="Sinespaciado"/>
        <w:spacing w:line="360" w:lineRule="auto"/>
        <w:jc w:val="both"/>
        <w:rPr>
          <w:rFonts w:ascii="Palatino Linotype" w:hAnsi="Palatino Linotype"/>
        </w:rPr>
      </w:pPr>
    </w:p>
    <w:p w14:paraId="2CD1B733" w14:textId="7744B005" w:rsidR="005E390B" w:rsidRDefault="008F5E83" w:rsidP="00E95BC3">
      <w:pPr>
        <w:pStyle w:val="Sinespaciado"/>
        <w:spacing w:line="360" w:lineRule="auto"/>
        <w:jc w:val="both"/>
        <w:rPr>
          <w:rFonts w:ascii="Palatino Linotype" w:hAnsi="Palatino Linotype"/>
        </w:rPr>
      </w:pPr>
      <w:r w:rsidRPr="008F5E83">
        <w:rPr>
          <w:rFonts w:ascii="Palatino Linotype" w:hAnsi="Palatino Linotype"/>
        </w:rPr>
        <w:t>Siendo el sobreseimiento un acto que da por terminado el procedimiento administrativo de impugnación sin resolver el fondo de la cuestión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Federación con rubro:</w:t>
      </w:r>
    </w:p>
    <w:p w14:paraId="491CD3F6" w14:textId="71FC72F5" w:rsidR="008F5E83" w:rsidRDefault="008F5E83" w:rsidP="00E95BC3">
      <w:pPr>
        <w:pStyle w:val="Sinespaciado"/>
        <w:spacing w:line="360" w:lineRule="auto"/>
        <w:jc w:val="both"/>
        <w:rPr>
          <w:rFonts w:ascii="Palatino Linotype" w:hAnsi="Palatino Linotype"/>
        </w:rPr>
      </w:pPr>
    </w:p>
    <w:p w14:paraId="59738DE8" w14:textId="14B31582" w:rsidR="008F5E83" w:rsidRPr="008F5E83" w:rsidRDefault="008F5E83" w:rsidP="008F5E83">
      <w:pPr>
        <w:pStyle w:val="Sinespaciado"/>
        <w:ind w:left="567" w:right="616"/>
        <w:jc w:val="both"/>
        <w:rPr>
          <w:rFonts w:ascii="Palatino Linotype" w:hAnsi="Palatino Linotype"/>
          <w:b/>
          <w:bCs/>
          <w:i/>
          <w:iCs/>
          <w:sz w:val="22"/>
          <w:szCs w:val="22"/>
        </w:rPr>
      </w:pPr>
      <w:r w:rsidRPr="008F5E83">
        <w:rPr>
          <w:rFonts w:ascii="Palatino Linotype" w:hAnsi="Palatino Linotype"/>
          <w:b/>
          <w:bCs/>
          <w:i/>
          <w:iCs/>
          <w:sz w:val="22"/>
          <w:szCs w:val="22"/>
        </w:rPr>
        <w:t>SOBRESEIMIENTO, NO PERMITE ENTRAR AL ESTUDIO DE LAS CUESTIONES DE FONDO</w:t>
      </w:r>
      <w:r>
        <w:rPr>
          <w:rFonts w:ascii="Palatino Linotype" w:hAnsi="Palatino Linotype"/>
          <w:b/>
          <w:bCs/>
          <w:i/>
          <w:iCs/>
          <w:sz w:val="22"/>
          <w:szCs w:val="22"/>
        </w:rPr>
        <w:t>.</w:t>
      </w:r>
    </w:p>
    <w:p w14:paraId="7CD32519" w14:textId="3545E324" w:rsidR="008F5E83" w:rsidRPr="008F5E83" w:rsidRDefault="008F5E83" w:rsidP="008F5E83">
      <w:pPr>
        <w:pStyle w:val="Sinespaciado"/>
        <w:ind w:left="567" w:right="616"/>
        <w:jc w:val="both"/>
        <w:rPr>
          <w:rFonts w:ascii="Palatino Linotype" w:hAnsi="Palatino Linotype"/>
          <w:i/>
          <w:iCs/>
          <w:sz w:val="22"/>
          <w:szCs w:val="22"/>
        </w:rPr>
      </w:pPr>
      <w:r w:rsidRPr="008F5E83">
        <w:rPr>
          <w:rFonts w:ascii="Palatino Linotype" w:hAnsi="Palatino Linotype"/>
          <w:i/>
          <w:iCs/>
          <w:sz w:val="22"/>
          <w:szCs w:val="22"/>
        </w:rPr>
        <w:t>No causa agravio la sentencia que no se ocupa de los razonamientos tendientes a demostrar la inconstitucionalidad de los actos reclamados de las autoridades responsables, que constituyen el problema de fondo, si se decreta el sobreseimiento del juicio.</w:t>
      </w:r>
    </w:p>
    <w:p w14:paraId="5527A85B" w14:textId="6D728173" w:rsidR="008F5E83" w:rsidRDefault="008F5E83" w:rsidP="008F5E83">
      <w:pPr>
        <w:pStyle w:val="Sinespaciado"/>
        <w:spacing w:line="360" w:lineRule="auto"/>
        <w:jc w:val="both"/>
        <w:rPr>
          <w:rFonts w:ascii="Palatino Linotype" w:hAnsi="Palatino Linotype"/>
        </w:rPr>
      </w:pPr>
    </w:p>
    <w:p w14:paraId="54AD7425" w14:textId="17537B0B" w:rsidR="008F5E83" w:rsidRDefault="008F5E83" w:rsidP="008F5E83">
      <w:pPr>
        <w:pStyle w:val="Sinespaciado"/>
        <w:spacing w:line="360" w:lineRule="auto"/>
        <w:jc w:val="both"/>
        <w:rPr>
          <w:rFonts w:ascii="Palatino Linotype" w:hAnsi="Palatino Linotype"/>
        </w:rPr>
      </w:pPr>
      <w:r w:rsidRPr="008F5E83">
        <w:rPr>
          <w:rFonts w:ascii="Palatino Linotype" w:hAnsi="Palatino Linotype"/>
        </w:rPr>
        <w:t>Cabe destacar que la decisión de este Órgano Colegiado de sobreseer el recurso de revisión no implica una limitación o negación a la justicia, según lo ha establecido el Poder Judicial Federal, en el criterio que es aplicable por analogía, con rubro:</w:t>
      </w:r>
    </w:p>
    <w:p w14:paraId="78A40579" w14:textId="77777777" w:rsidR="008F5E83" w:rsidRPr="008F5E83" w:rsidRDefault="008F5E83" w:rsidP="008F5E83">
      <w:pPr>
        <w:pStyle w:val="Sinespaciado"/>
        <w:spacing w:line="360" w:lineRule="auto"/>
        <w:jc w:val="both"/>
        <w:rPr>
          <w:rFonts w:ascii="Palatino Linotype" w:hAnsi="Palatino Linotype"/>
        </w:rPr>
      </w:pPr>
    </w:p>
    <w:p w14:paraId="1D4D8F94" w14:textId="7BD42597" w:rsidR="008F5E83" w:rsidRPr="008F5E83" w:rsidRDefault="008F5E83" w:rsidP="008F5E83">
      <w:pPr>
        <w:pStyle w:val="Sinespaciado"/>
        <w:ind w:left="567" w:right="616"/>
        <w:jc w:val="both"/>
        <w:rPr>
          <w:rFonts w:ascii="Palatino Linotype" w:hAnsi="Palatino Linotype"/>
          <w:b/>
          <w:bCs/>
          <w:i/>
          <w:iCs/>
          <w:sz w:val="22"/>
          <w:szCs w:val="22"/>
        </w:rPr>
      </w:pPr>
      <w:r w:rsidRPr="008F5E83">
        <w:rPr>
          <w:rFonts w:ascii="Palatino Linotype" w:hAnsi="Palatino Linotype"/>
          <w:b/>
          <w:bCs/>
          <w:i/>
          <w:iCs/>
          <w:sz w:val="22"/>
          <w:szCs w:val="22"/>
        </w:rPr>
        <w:t>DESECHAMIENTO O SOBRESEIMIENTO EN EL JUICIO DE AMPARO. NO IMPLICA DENEGACIÓN DE JUSTICIA NI GENERA INSEGURIDAD JURÍDICA.</w:t>
      </w:r>
    </w:p>
    <w:p w14:paraId="5CDD032D" w14:textId="117097F7" w:rsidR="008F5E83" w:rsidRPr="008F5E83" w:rsidRDefault="008F5E83" w:rsidP="008F5E83">
      <w:pPr>
        <w:pStyle w:val="Sinespaciado"/>
        <w:ind w:left="567" w:right="616"/>
        <w:jc w:val="both"/>
        <w:rPr>
          <w:rFonts w:ascii="Palatino Linotype" w:hAnsi="Palatino Linotype"/>
          <w:i/>
          <w:iCs/>
          <w:sz w:val="22"/>
          <w:szCs w:val="22"/>
        </w:rPr>
      </w:pPr>
      <w:r w:rsidRPr="008F5E83">
        <w:rPr>
          <w:rFonts w:ascii="Palatino Linotype" w:hAnsi="Palatino Linotype"/>
          <w:i/>
          <w:iCs/>
          <w:sz w:val="22"/>
          <w:szCs w:val="22"/>
        </w:rPr>
        <w:t xml:space="preserve">Cuando se desecha una demanda de amparo o se sobresee en el juicio, ello no implica denegar justicia ni genera inseguridad jurídica, ya que la obligación de los tribunales no es </w:t>
      </w:r>
      <w:r w:rsidRPr="008F5E83">
        <w:rPr>
          <w:rFonts w:ascii="Palatino Linotype" w:hAnsi="Palatino Linotype"/>
          <w:i/>
          <w:iCs/>
          <w:sz w:val="22"/>
          <w:szCs w:val="22"/>
        </w:rPr>
        <w:lastRenderedPageBreak/>
        <w:t>tramitar y resolver en el fondo todos los asuntos sometidos a su consideración en forma favorable a los intereses del solicitante, sino que se circunscribe a la posibilidad que tiene cualquier individuo de acudir ante los órganos jurisdiccionales, con su promoción (demanda), a la cual debe darse el trámite acorde a las formalidades rectoras del procedimiento respectivo, dentro de las cuales el legislador previó las causales de improcedencia y sobreseimiento. Así, cuando el juzgador o tribunal de amparo se funda en una de ellas para desechar o sobreseer en un juicio, imparte justicia, puesto que el acceso a ella no se ve menoscabado, sino que es efectivo, ni se deja en estado de indefensión al promovente, no obstante sea desfavorable, al no poder negar que se da respuesta a la petición de amparo, con independencia de que no comparta el sentido de la resolución, dado que de esa forma quien imparte justicia se pronuncia sobre la acción, diciendo así el derecho y permitiendo que impere el orden jurídico.</w:t>
      </w:r>
    </w:p>
    <w:p w14:paraId="0FC04CAA" w14:textId="77777777" w:rsidR="008F5E83" w:rsidRDefault="008F5E83" w:rsidP="00E95BC3">
      <w:pPr>
        <w:pStyle w:val="Sinespaciado"/>
        <w:spacing w:line="360" w:lineRule="auto"/>
        <w:jc w:val="both"/>
        <w:rPr>
          <w:rFonts w:ascii="Palatino Linotype" w:hAnsi="Palatino Linotype"/>
        </w:rPr>
      </w:pPr>
    </w:p>
    <w:p w14:paraId="20E0D34F" w14:textId="52A9474B" w:rsidR="00F537F6" w:rsidRDefault="00F537F6" w:rsidP="00E95BC3">
      <w:pPr>
        <w:pStyle w:val="Sinespaciado"/>
        <w:spacing w:line="360" w:lineRule="auto"/>
        <w:jc w:val="both"/>
        <w:rPr>
          <w:rFonts w:ascii="Palatino Linotype" w:hAnsi="Palatino Linotype"/>
        </w:rPr>
      </w:pPr>
      <w:r w:rsidRPr="001D2561">
        <w:rPr>
          <w:rFonts w:ascii="Palatino Linotype" w:eastAsiaTheme="minorHAnsi" w:hAnsi="Palatino Linotype" w:cs="Arial"/>
          <w:color w:val="000000" w:themeColor="text1"/>
          <w:lang w:eastAsia="en-US"/>
        </w:rPr>
        <w:t xml:space="preserve">Finalmente, </w:t>
      </w:r>
      <w:r w:rsidRPr="001D2561">
        <w:rPr>
          <w:rFonts w:ascii="Palatino Linotype" w:hAnsi="Palatino Linotype" w:cs="Arial"/>
          <w:color w:val="000000" w:themeColor="text1"/>
          <w:lang w:eastAsia="en-US"/>
        </w:rPr>
        <w:t>respecto de las manifestaciones</w:t>
      </w:r>
      <w:r w:rsidRPr="001D2561">
        <w:rPr>
          <w:rFonts w:ascii="Palatino Linotype" w:eastAsia="Arial Unicode MS" w:hAnsi="Palatino Linotype" w:cs="Arial"/>
          <w:color w:val="000000" w:themeColor="text1"/>
          <w:lang w:eastAsia="en-US"/>
        </w:rPr>
        <w:t xml:space="preserve"> realizadas por el</w:t>
      </w:r>
      <w:r w:rsidRPr="001D2561">
        <w:rPr>
          <w:rFonts w:ascii="Palatino Linotype" w:eastAsia="Arial Unicode MS" w:hAnsi="Palatino Linotype" w:cs="Arial"/>
          <w:b/>
          <w:color w:val="000000" w:themeColor="text1"/>
          <w:lang w:eastAsia="en-US"/>
        </w:rPr>
        <w:t xml:space="preserve"> </w:t>
      </w:r>
      <w:r w:rsidRPr="001D2561">
        <w:rPr>
          <w:rFonts w:ascii="Palatino Linotype" w:eastAsiaTheme="minorHAnsi" w:hAnsi="Palatino Linotype" w:cstheme="minorBidi"/>
          <w:b/>
          <w:color w:val="000000" w:themeColor="text1"/>
          <w:lang w:eastAsia="en-US"/>
        </w:rPr>
        <w:t>Recurrente</w:t>
      </w:r>
      <w:r w:rsidRPr="001D2561">
        <w:rPr>
          <w:rFonts w:ascii="Palatino Linotype" w:eastAsia="Arial Unicode MS" w:hAnsi="Palatino Linotype" w:cs="Arial"/>
          <w:b/>
          <w:color w:val="000000" w:themeColor="text1"/>
          <w:lang w:eastAsia="en-US"/>
        </w:rPr>
        <w:t xml:space="preserve"> </w:t>
      </w:r>
      <w:r w:rsidRPr="001D2561">
        <w:rPr>
          <w:rFonts w:ascii="Palatino Linotype" w:eastAsia="Arial Unicode MS" w:hAnsi="Palatino Linotype" w:cs="Arial"/>
          <w:color w:val="000000" w:themeColor="text1"/>
          <w:lang w:eastAsia="en-US"/>
        </w:rPr>
        <w:t xml:space="preserve">como razones o motivos de </w:t>
      </w:r>
      <w:r w:rsidRPr="001D2561">
        <w:rPr>
          <w:rFonts w:ascii="Palatino Linotype" w:eastAsiaTheme="minorHAnsi" w:hAnsi="Palatino Linotype" w:cs="Arial"/>
          <w:color w:val="000000" w:themeColor="text1"/>
          <w:lang w:eastAsia="es-CO"/>
        </w:rPr>
        <w:t>inconformidad</w:t>
      </w:r>
      <w:r w:rsidRPr="001D2561">
        <w:rPr>
          <w:rFonts w:ascii="Palatino Linotype" w:eastAsia="Arial Unicode MS" w:hAnsi="Palatino Linotype" w:cs="Arial"/>
          <w:color w:val="000000" w:themeColor="text1"/>
          <w:lang w:eastAsia="en-US"/>
        </w:rPr>
        <w:t xml:space="preserve">, consistentes en </w:t>
      </w:r>
      <w:r w:rsidRPr="001D2561">
        <w:rPr>
          <w:rFonts w:ascii="Palatino Linotype" w:eastAsiaTheme="minorHAnsi" w:hAnsi="Palatino Linotype" w:cs="Arial"/>
          <w:i/>
          <w:color w:val="000000" w:themeColor="text1"/>
        </w:rPr>
        <w:t>“…</w:t>
      </w:r>
      <w:r>
        <w:rPr>
          <w:rFonts w:ascii="Palatino Linotype" w:eastAsiaTheme="minorHAnsi" w:hAnsi="Palatino Linotype" w:cs="Arial"/>
          <w:i/>
          <w:color w:val="000000" w:themeColor="text1"/>
        </w:rPr>
        <w:t xml:space="preserve"> </w:t>
      </w:r>
      <w:r w:rsidRPr="001D2561">
        <w:rPr>
          <w:rFonts w:ascii="Palatino Linotype" w:eastAsiaTheme="minorHAnsi" w:hAnsi="Palatino Linotype" w:cs="Arial"/>
          <w:i/>
          <w:color w:val="000000" w:themeColor="text1"/>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1D2561">
        <w:rPr>
          <w:rFonts w:ascii="Palatino Linotype" w:eastAsiaTheme="minorHAnsi" w:hAnsi="Palatino Linotype" w:cstheme="minorBidi"/>
          <w:color w:val="000000" w:themeColor="text1"/>
          <w:lang w:eastAsia="en-US"/>
        </w:rPr>
        <w:t>y derivado que el Recurso de Revisión no es el medio para sancionar, este Órgano Garante</w:t>
      </w:r>
      <w:r w:rsidRPr="001D2561">
        <w:rPr>
          <w:rFonts w:ascii="Palatino Linotype" w:eastAsiaTheme="minorHAnsi" w:hAnsi="Palatino Linotype" w:cs="Arial"/>
          <w:lang w:eastAsia="en-US"/>
        </w:rPr>
        <w:t xml:space="preserve"> sugiere al solicitante, interponer su queja o denuncia ante la autoridad competente</w:t>
      </w:r>
      <w:r w:rsidRPr="001D2561">
        <w:rPr>
          <w:rFonts w:ascii="Palatino Linotype" w:eastAsiaTheme="minorHAnsi" w:hAnsi="Palatino Linotype" w:cs="Arial"/>
          <w:color w:val="000000" w:themeColor="text1"/>
          <w:lang w:eastAsia="en-US"/>
        </w:rPr>
        <w:t>.</w:t>
      </w:r>
    </w:p>
    <w:p w14:paraId="7C331527" w14:textId="77777777" w:rsidR="00E95BC3" w:rsidRPr="0035393E" w:rsidRDefault="00E95BC3" w:rsidP="00E95BC3">
      <w:pPr>
        <w:pStyle w:val="Sinespaciado"/>
        <w:spacing w:line="360" w:lineRule="auto"/>
        <w:jc w:val="both"/>
        <w:rPr>
          <w:rFonts w:ascii="Palatino Linotype" w:eastAsia="Palatino Linotype" w:hAnsi="Palatino Linotype" w:cs="Palatino Linotype"/>
        </w:rPr>
      </w:pPr>
    </w:p>
    <w:p w14:paraId="6FE06FC9" w14:textId="091DEBDE" w:rsidR="008F5E83" w:rsidRDefault="008F5E83" w:rsidP="008F5E8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con fundamento en lo prescrito en los artículos 36 fracciones II y III, así como en la segunda hipótesis de la fracción I del 186 fracción I</w:t>
      </w:r>
      <w:r w:rsidR="00DF5C37">
        <w:rPr>
          <w:rFonts w:ascii="Palatino Linotype" w:eastAsia="Palatino Linotype" w:hAnsi="Palatino Linotype" w:cs="Palatino Linotype"/>
          <w:sz w:val="24"/>
          <w:szCs w:val="24"/>
        </w:rPr>
        <w:t xml:space="preserve">, 191 fracción </w:t>
      </w:r>
      <w:proofErr w:type="gramStart"/>
      <w:r w:rsidR="00DF5C37">
        <w:rPr>
          <w:rFonts w:ascii="Palatino Linotype" w:eastAsia="Palatino Linotype" w:hAnsi="Palatino Linotype" w:cs="Palatino Linotype"/>
          <w:sz w:val="24"/>
          <w:szCs w:val="24"/>
        </w:rPr>
        <w:t xml:space="preserve">III </w:t>
      </w:r>
      <w:r>
        <w:rPr>
          <w:rFonts w:ascii="Palatino Linotype" w:eastAsia="Palatino Linotype" w:hAnsi="Palatino Linotype" w:cs="Palatino Linotype"/>
          <w:sz w:val="24"/>
          <w:szCs w:val="24"/>
        </w:rPr>
        <w:t xml:space="preserve"> y</w:t>
      </w:r>
      <w:proofErr w:type="gramEnd"/>
      <w:r>
        <w:rPr>
          <w:rFonts w:ascii="Palatino Linotype" w:eastAsia="Palatino Linotype" w:hAnsi="Palatino Linotype" w:cs="Palatino Linotype"/>
          <w:sz w:val="24"/>
          <w:szCs w:val="24"/>
        </w:rPr>
        <w:t xml:space="preserve"> 192 fracción </w:t>
      </w:r>
      <w:r w:rsidR="00DF5C37">
        <w:rPr>
          <w:rFonts w:ascii="Palatino Linotype" w:eastAsia="Palatino Linotype" w:hAnsi="Palatino Linotype" w:cs="Palatino Linotype"/>
          <w:sz w:val="24"/>
          <w:szCs w:val="24"/>
        </w:rPr>
        <w:t>I</w:t>
      </w:r>
      <w:r>
        <w:rPr>
          <w:rFonts w:ascii="Palatino Linotype" w:eastAsia="Palatino Linotype" w:hAnsi="Palatino Linotype" w:cs="Palatino Linotype"/>
          <w:sz w:val="24"/>
          <w:szCs w:val="24"/>
        </w:rPr>
        <w:t xml:space="preserve">V </w:t>
      </w:r>
      <w:r>
        <w:rPr>
          <w:rFonts w:ascii="Palatino Linotype" w:eastAsia="Palatino Linotype" w:hAnsi="Palatino Linotype" w:cs="Palatino Linotype"/>
          <w:sz w:val="24"/>
          <w:szCs w:val="24"/>
        </w:rPr>
        <w:lastRenderedPageBreak/>
        <w:t>de la Ley de Transparencia y Acceso a la Información Pública del Estado de México y Municipios el Pleno de este Órgano Garante:</w:t>
      </w:r>
    </w:p>
    <w:p w14:paraId="102D5767" w14:textId="77777777" w:rsidR="008F5E83" w:rsidRDefault="008F5E83" w:rsidP="008F5E83">
      <w:pPr>
        <w:spacing w:after="0" w:line="360" w:lineRule="auto"/>
        <w:jc w:val="both"/>
        <w:rPr>
          <w:rFonts w:ascii="Palatino Linotype" w:eastAsia="Palatino Linotype" w:hAnsi="Palatino Linotype" w:cs="Palatino Linotype"/>
          <w:sz w:val="24"/>
          <w:szCs w:val="24"/>
        </w:rPr>
      </w:pPr>
    </w:p>
    <w:p w14:paraId="367EB4C1" w14:textId="77777777" w:rsidR="008F5E83" w:rsidRDefault="008F5E83" w:rsidP="008F5E83">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RESUELVE</w:t>
      </w:r>
    </w:p>
    <w:p w14:paraId="35E91BA4" w14:textId="77777777" w:rsidR="008F5E83" w:rsidRPr="00D85087" w:rsidRDefault="008F5E83" w:rsidP="008F5E83">
      <w:pPr>
        <w:spacing w:after="0" w:line="360" w:lineRule="auto"/>
        <w:jc w:val="both"/>
        <w:rPr>
          <w:rFonts w:ascii="Palatino Linotype" w:eastAsia="Palatino Linotype" w:hAnsi="Palatino Linotype" w:cs="Palatino Linotype"/>
          <w:sz w:val="24"/>
          <w:szCs w:val="24"/>
        </w:rPr>
      </w:pPr>
    </w:p>
    <w:p w14:paraId="4AD64003" w14:textId="2A38807F" w:rsidR="008F5E83" w:rsidRDefault="008F5E83" w:rsidP="008F5E8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sz w:val="24"/>
          <w:szCs w:val="24"/>
        </w:rPr>
        <w:t>PRIMERO</w:t>
      </w:r>
      <w:r>
        <w:rPr>
          <w:rFonts w:ascii="Palatino Linotype" w:eastAsia="Palatino Linotype" w:hAnsi="Palatino Linotype" w:cs="Palatino Linotype"/>
          <w:color w:val="000000"/>
          <w:sz w:val="24"/>
          <w:szCs w:val="24"/>
        </w:rPr>
        <w:t xml:space="preserve"> Se</w:t>
      </w:r>
      <w:r>
        <w:rPr>
          <w:rFonts w:ascii="Palatino Linotype" w:eastAsia="Palatino Linotype" w:hAnsi="Palatino Linotype" w:cs="Palatino Linotype"/>
          <w:b/>
          <w:color w:val="000000"/>
          <w:sz w:val="24"/>
          <w:szCs w:val="24"/>
        </w:rPr>
        <w:t xml:space="preserve"> SOBRESEE </w:t>
      </w:r>
      <w:r>
        <w:rPr>
          <w:rFonts w:ascii="Palatino Linotype" w:eastAsia="Palatino Linotype" w:hAnsi="Palatino Linotype" w:cs="Palatino Linotype"/>
          <w:color w:val="000000"/>
          <w:sz w:val="24"/>
          <w:szCs w:val="24"/>
        </w:rPr>
        <w:t xml:space="preserve">el recurso de revisión número </w:t>
      </w:r>
      <w:r>
        <w:rPr>
          <w:rFonts w:ascii="Palatino Linotype" w:eastAsia="Palatino Linotype" w:hAnsi="Palatino Linotype" w:cs="Palatino Linotype"/>
          <w:b/>
          <w:color w:val="000000"/>
          <w:sz w:val="24"/>
          <w:szCs w:val="24"/>
        </w:rPr>
        <w:t>0</w:t>
      </w:r>
      <w:r w:rsidR="00DF5C37">
        <w:rPr>
          <w:rFonts w:ascii="Palatino Linotype" w:eastAsia="Palatino Linotype" w:hAnsi="Palatino Linotype" w:cs="Palatino Linotype"/>
          <w:b/>
          <w:color w:val="000000"/>
          <w:sz w:val="24"/>
          <w:szCs w:val="24"/>
        </w:rPr>
        <w:t>3240</w:t>
      </w:r>
      <w:r>
        <w:rPr>
          <w:rFonts w:ascii="Palatino Linotype" w:eastAsia="Palatino Linotype" w:hAnsi="Palatino Linotype" w:cs="Palatino Linotype"/>
          <w:b/>
          <w:color w:val="000000"/>
          <w:sz w:val="24"/>
          <w:szCs w:val="24"/>
        </w:rPr>
        <w:t>/INFOEM/IP/RR/202</w:t>
      </w:r>
      <w:r w:rsidR="00DF5C37">
        <w:rPr>
          <w:rFonts w:ascii="Palatino Linotype" w:eastAsia="Palatino Linotype" w:hAnsi="Palatino Linotype" w:cs="Palatino Linotype"/>
          <w:b/>
          <w:color w:val="000000"/>
          <w:sz w:val="24"/>
          <w:szCs w:val="24"/>
        </w:rPr>
        <w:t>2</w:t>
      </w:r>
      <w:r>
        <w:rPr>
          <w:rFonts w:ascii="Palatino Linotype" w:eastAsia="Palatino Linotype" w:hAnsi="Palatino Linotype" w:cs="Palatino Linotype"/>
          <w:color w:val="000000"/>
          <w:sz w:val="24"/>
          <w:szCs w:val="24"/>
        </w:rPr>
        <w:t xml:space="preserve">, </w:t>
      </w:r>
      <w:r w:rsidR="00DF5C37" w:rsidRPr="00DF5C37">
        <w:rPr>
          <w:rFonts w:ascii="Palatino Linotype" w:eastAsia="Palatino Linotype" w:hAnsi="Palatino Linotype" w:cs="Palatino Linotype"/>
          <w:color w:val="000000"/>
          <w:sz w:val="24"/>
          <w:szCs w:val="24"/>
        </w:rPr>
        <w:t xml:space="preserve">porque una vez admitido se actualizó la causal de improcedencia prevista en la fracción III del artículo 191, de la Ley de Transparencia vigente en la entidad, que lo dejó sin materia en términos del </w:t>
      </w:r>
      <w:r w:rsidR="00E46E23">
        <w:rPr>
          <w:rFonts w:ascii="Palatino Linotype" w:eastAsia="Palatino Linotype" w:hAnsi="Palatino Linotype" w:cs="Palatino Linotype"/>
          <w:b/>
          <w:bCs/>
          <w:color w:val="000000"/>
          <w:sz w:val="24"/>
          <w:szCs w:val="24"/>
        </w:rPr>
        <w:t>Considerando QUINTO</w:t>
      </w:r>
      <w:r w:rsidR="00DF5C37" w:rsidRPr="00DF5C37">
        <w:rPr>
          <w:rFonts w:ascii="Palatino Linotype" w:eastAsia="Palatino Linotype" w:hAnsi="Palatino Linotype" w:cs="Palatino Linotype"/>
          <w:color w:val="000000"/>
          <w:sz w:val="24"/>
          <w:szCs w:val="24"/>
        </w:rPr>
        <w:t xml:space="preserve"> de la presente resolución.</w:t>
      </w:r>
    </w:p>
    <w:p w14:paraId="1862A057" w14:textId="77777777" w:rsidR="008F5E83" w:rsidRDefault="008F5E83" w:rsidP="008F5E83">
      <w:pPr>
        <w:spacing w:after="0" w:line="360" w:lineRule="auto"/>
        <w:jc w:val="both"/>
        <w:rPr>
          <w:rFonts w:ascii="Palatino Linotype" w:eastAsia="Palatino Linotype" w:hAnsi="Palatino Linotype" w:cs="Palatino Linotype"/>
          <w:sz w:val="24"/>
          <w:szCs w:val="24"/>
        </w:rPr>
      </w:pPr>
    </w:p>
    <w:p w14:paraId="1AADD6A4" w14:textId="77777777" w:rsidR="008F5E83" w:rsidRDefault="008F5E83" w:rsidP="008F5E8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Notifíquese</w:t>
      </w:r>
      <w:r>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(SAIMEX).</w:t>
      </w:r>
    </w:p>
    <w:p w14:paraId="1A100B6D" w14:textId="77777777" w:rsidR="008F5E83" w:rsidRDefault="008F5E83" w:rsidP="008F5E83">
      <w:pPr>
        <w:spacing w:after="0" w:line="360" w:lineRule="auto"/>
        <w:jc w:val="both"/>
        <w:rPr>
          <w:rFonts w:ascii="Palatino Linotype" w:eastAsia="Palatino Linotype" w:hAnsi="Palatino Linotype" w:cs="Palatino Linotype"/>
          <w:sz w:val="24"/>
          <w:szCs w:val="24"/>
        </w:rPr>
      </w:pPr>
    </w:p>
    <w:p w14:paraId="749310C3" w14:textId="77777777" w:rsidR="008F5E83" w:rsidRDefault="008F5E83" w:rsidP="008F5E8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w:t>
      </w:r>
      <w:r>
        <w:rPr>
          <w:rFonts w:ascii="Palatino Linotype" w:eastAsia="Palatino Linotype" w:hAnsi="Palatino Linotype" w:cs="Palatino Linotype"/>
          <w:sz w:val="24"/>
          <w:szCs w:val="24"/>
        </w:rPr>
        <w:t xml:space="preserve"> la presente resolución al Recurrente</w:t>
      </w:r>
      <w:r>
        <w:t xml:space="preserve"> </w:t>
      </w:r>
      <w:r>
        <w:rPr>
          <w:rFonts w:ascii="Palatino Linotype" w:eastAsia="Palatino Linotype" w:hAnsi="Palatino Linotype" w:cs="Palatino Linotype"/>
          <w:sz w:val="24"/>
          <w:szCs w:val="24"/>
        </w:rPr>
        <w:t xml:space="preserve">a través del Sistema de Acceso a la Información Mexiquense (SAIMEX), y hágase de su conocimiento que, en caso de considerar que la misma le causa algún perjuicio, podrá promover el Juicio de Amparo en los términos de las leyes aplicables, </w:t>
      </w:r>
      <w:proofErr w:type="gramStart"/>
      <w:r>
        <w:rPr>
          <w:rFonts w:ascii="Palatino Linotype" w:eastAsia="Palatino Linotype" w:hAnsi="Palatino Linotype" w:cs="Palatino Linotype"/>
          <w:sz w:val="24"/>
          <w:szCs w:val="24"/>
        </w:rPr>
        <w:t>de acuerdo a</w:t>
      </w:r>
      <w:proofErr w:type="gramEnd"/>
      <w:r>
        <w:rPr>
          <w:rFonts w:ascii="Palatino Linotype" w:eastAsia="Palatino Linotype" w:hAnsi="Palatino Linotype" w:cs="Palatino Linotype"/>
          <w:sz w:val="24"/>
          <w:szCs w:val="24"/>
        </w:rPr>
        <w:t xml:space="preserve"> lo estipulado por el artículo 196 de la Ley de Transparencia y Acceso a la Información Pública del Estado de México y Municipios.</w:t>
      </w:r>
    </w:p>
    <w:p w14:paraId="5E1D2D14"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20573BFF" w14:textId="55AB019A" w:rsidR="00A970D5" w:rsidRPr="005C6947" w:rsidRDefault="00A970D5" w:rsidP="007F15F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w:t>
      </w:r>
      <w:r>
        <w:rPr>
          <w:rFonts w:ascii="Palatino Linotype" w:eastAsia="Palatino Linotype" w:hAnsi="Palatino Linotype" w:cs="Palatino Linotype"/>
          <w:color w:val="000000"/>
          <w:sz w:val="24"/>
          <w:szCs w:val="24"/>
        </w:rPr>
        <w:lastRenderedPageBreak/>
        <w:t xml:space="preserve">DE DATOS PERSONALES DEL ESTADO DE MÉXICO Y MUNICIPIOS, CONFORMADO POR LOS COMISIONADOS JOSÉ MARTÍNEZ VILCHIS, MARÍA DEL ROSARIO MEJÍA AYALA, SHARON CRISTINA MORALES MARTÍNEZ, LUIS GUSTAVO PARRA NORIEGA Y GUADALUPE RAMÍREZ </w:t>
      </w:r>
      <w:r w:rsidR="00227691">
        <w:rPr>
          <w:rFonts w:ascii="Palatino Linotype" w:eastAsia="Palatino Linotype" w:hAnsi="Palatino Linotype" w:cs="Palatino Linotype"/>
          <w:color w:val="000000"/>
          <w:sz w:val="24"/>
          <w:szCs w:val="24"/>
        </w:rPr>
        <w:t xml:space="preserve">PEÑA, EN LA </w:t>
      </w:r>
      <w:r w:rsidR="00403909">
        <w:rPr>
          <w:rFonts w:ascii="Palatino Linotype" w:eastAsia="Palatino Linotype" w:hAnsi="Palatino Linotype" w:cs="Palatino Linotype"/>
          <w:color w:val="000000"/>
          <w:sz w:val="24"/>
          <w:szCs w:val="24"/>
        </w:rPr>
        <w:t>DÉCIMA OCTAVA</w:t>
      </w:r>
      <w:r>
        <w:rPr>
          <w:rFonts w:ascii="Palatino Linotype" w:eastAsia="Palatino Linotype" w:hAnsi="Palatino Linotype" w:cs="Palatino Linotype"/>
          <w:color w:val="000000"/>
          <w:sz w:val="24"/>
          <w:szCs w:val="24"/>
        </w:rPr>
        <w:t xml:space="preserve"> SESIÓN ORDINARIA CEL</w:t>
      </w:r>
      <w:r w:rsidR="007F15FE">
        <w:rPr>
          <w:rFonts w:ascii="Palatino Linotype" w:eastAsia="Palatino Linotype" w:hAnsi="Palatino Linotype" w:cs="Palatino Linotype"/>
          <w:color w:val="000000"/>
          <w:sz w:val="24"/>
          <w:szCs w:val="24"/>
        </w:rPr>
        <w:t>EBRADA EL</w:t>
      </w:r>
      <w:r w:rsidR="008B2BBB">
        <w:rPr>
          <w:rFonts w:ascii="Palatino Linotype" w:eastAsia="Palatino Linotype" w:hAnsi="Palatino Linotype" w:cs="Palatino Linotype"/>
          <w:color w:val="000000"/>
          <w:sz w:val="24"/>
          <w:szCs w:val="24"/>
        </w:rPr>
        <w:t xml:space="preserve"> </w:t>
      </w:r>
      <w:r w:rsidR="00403909">
        <w:rPr>
          <w:rFonts w:ascii="Palatino Linotype" w:eastAsia="Palatino Linotype" w:hAnsi="Palatino Linotype" w:cs="Palatino Linotype"/>
          <w:color w:val="000000"/>
          <w:sz w:val="24"/>
          <w:szCs w:val="24"/>
        </w:rPr>
        <w:t>DIECIOCHO DE MAYO</w:t>
      </w:r>
      <w:r w:rsidR="008B2BBB">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7F15FE">
        <w:rPr>
          <w:rFonts w:ascii="Palatino Linotype" w:eastAsia="Palatino Linotype" w:hAnsi="Palatino Linotype" w:cs="Palatino Linotype"/>
          <w:color w:val="000000"/>
          <w:sz w:val="24"/>
          <w:szCs w:val="24"/>
        </w:rPr>
        <w:t>---------------------------------------------------------------------------------------------------------------------------------------------------------------------------------------------------------------------------------------------------------------------------------------------------------------------------------------------------------------------------------------------------------------------------------------------------------------------------------------------------------------------------------------------------------------------</w:t>
      </w:r>
      <w:r w:rsidR="00921595">
        <w:rPr>
          <w:rFonts w:ascii="Palatino Linotype" w:eastAsia="Palatino Linotype" w:hAnsi="Palatino Linotype" w:cs="Palatino Linotype"/>
          <w:color w:val="000000"/>
          <w:sz w:val="24"/>
          <w:szCs w:val="24"/>
        </w:rPr>
        <w:t>-------------------------------------------------</w:t>
      </w:r>
      <w:r w:rsidR="00F537F6">
        <w:rPr>
          <w:rFonts w:ascii="Palatino Linotype" w:eastAsia="Palatino Linotype" w:hAnsi="Palatino Linotype" w:cs="Palatino Linotype"/>
          <w:color w:val="000000"/>
          <w:sz w:val="24"/>
          <w:szCs w:val="24"/>
        </w:rPr>
        <w:t>-----</w:t>
      </w:r>
      <w:r w:rsidR="00DF5C37" w:rsidRPr="00DF5C37">
        <w:rPr>
          <w:rFonts w:ascii="Palatino Linotype" w:eastAsia="Palatino Linotype" w:hAnsi="Palatino Linotype" w:cs="Palatino Linotype"/>
          <w:color w:val="000000"/>
          <w:sz w:val="24"/>
          <w:szCs w:val="24"/>
        </w:rPr>
        <w:t xml:space="preserve"> </w:t>
      </w:r>
      <w:r w:rsidR="00DF5C37">
        <w:rPr>
          <w:rFonts w:ascii="Palatino Linotype" w:eastAsia="Palatino Linotype" w:hAnsi="Palatino Linotype" w:cs="Palatino Linotype"/>
          <w:color w:val="000000"/>
          <w:sz w:val="24"/>
          <w:szCs w:val="24"/>
        </w:rPr>
        <w:t>------------------------------------------------------------------------------------------------------------------------------------------------------------------------------------------------------------------------------------------------------------------------------------------------------------------------------------------------------------------------------------------------------------------------------------------------------------------------------------------------------------------------------------------------------------------------------------------------------------------------------------------------------------------------------------------------------------------------------------------------------------------------------------------------------------------------------------------------------------------------------------------------------------------------------------------------------------------------------------------------------------------------------------------------------------------------------------------------------------------------------------------------------------------------------------</w:t>
      </w:r>
    </w:p>
    <w:p w14:paraId="4DA57669" w14:textId="77777777" w:rsidR="00A970D5" w:rsidRDefault="00A970D5" w:rsidP="009D2CDA">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JMV/CCR/fzh</w:t>
      </w:r>
    </w:p>
    <w:p w14:paraId="5FBC6CA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AA0A8E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07C2072"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F5ABA7"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FC6F146"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22C87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7718CB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A3042A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87B3D9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sectPr w:rsidR="00A970D5"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A2D5C" w14:textId="77777777" w:rsidR="00DA4444" w:rsidRDefault="00DA4444" w:rsidP="00F2498E">
      <w:pPr>
        <w:spacing w:after="0" w:line="240" w:lineRule="auto"/>
      </w:pPr>
      <w:r>
        <w:separator/>
      </w:r>
    </w:p>
  </w:endnote>
  <w:endnote w:type="continuationSeparator" w:id="0">
    <w:p w14:paraId="570FC002" w14:textId="77777777" w:rsidR="00DA4444" w:rsidRDefault="00DA4444" w:rsidP="00F2498E">
      <w:pPr>
        <w:spacing w:after="0" w:line="240" w:lineRule="auto"/>
      </w:pPr>
      <w:r>
        <w:continuationSeparator/>
      </w:r>
    </w:p>
  </w:endnote>
  <w:endnote w:type="continuationNotice" w:id="1">
    <w:p w14:paraId="2190B8FC" w14:textId="77777777" w:rsidR="00DA4444" w:rsidRDefault="00DA44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Linotype">
    <w:altName w:val="Palatino Linotype"/>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6E0757C8"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06245">
      <w:rPr>
        <w:rFonts w:ascii="Palatino Linotype" w:hAnsi="Palatino Linotype"/>
        <w:b/>
        <w:bCs/>
        <w:noProof/>
        <w:sz w:val="20"/>
      </w:rPr>
      <w:t>24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06245">
      <w:rPr>
        <w:rFonts w:ascii="Palatino Linotype" w:hAnsi="Palatino Linotype"/>
        <w:b/>
        <w:bCs/>
        <w:noProof/>
        <w:sz w:val="20"/>
      </w:rPr>
      <w:t>26</w:t>
    </w:r>
    <w:r w:rsidRPr="00713DD5">
      <w:rPr>
        <w:rFonts w:ascii="Palatino Linotype" w:hAnsi="Palatino Linotype"/>
        <w:b/>
        <w:bCs/>
        <w:sz w:val="20"/>
      </w:rPr>
      <w:fldChar w:fldCharType="end"/>
    </w:r>
  </w:p>
  <w:p w14:paraId="0DA4C4E6" w14:textId="77777777" w:rsidR="004C3E4F" w:rsidRPr="000B69FA" w:rsidRDefault="004C3E4F"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0E61A644"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0624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06245">
      <w:rPr>
        <w:rFonts w:ascii="Palatino Linotype" w:hAnsi="Palatino Linotype"/>
        <w:b/>
        <w:bCs/>
        <w:noProof/>
        <w:sz w:val="20"/>
      </w:rPr>
      <w:t>26</w:t>
    </w:r>
    <w:r w:rsidRPr="00713DD5">
      <w:rPr>
        <w:rFonts w:ascii="Palatino Linotype" w:hAnsi="Palatino Linotype"/>
        <w:b/>
        <w:bCs/>
        <w:sz w:val="20"/>
      </w:rPr>
      <w:fldChar w:fldCharType="end"/>
    </w:r>
  </w:p>
  <w:p w14:paraId="58082FE6" w14:textId="77777777" w:rsidR="004C3E4F" w:rsidRPr="000B69FA" w:rsidRDefault="004C3E4F"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21FC7" w14:textId="77777777" w:rsidR="00DA4444" w:rsidRDefault="00DA4444" w:rsidP="00F2498E">
      <w:pPr>
        <w:spacing w:after="0" w:line="240" w:lineRule="auto"/>
      </w:pPr>
      <w:r>
        <w:separator/>
      </w:r>
    </w:p>
  </w:footnote>
  <w:footnote w:type="continuationSeparator" w:id="0">
    <w:p w14:paraId="7F505861" w14:textId="77777777" w:rsidR="00DA4444" w:rsidRDefault="00DA4444" w:rsidP="00F2498E">
      <w:pPr>
        <w:spacing w:after="0" w:line="240" w:lineRule="auto"/>
      </w:pPr>
      <w:r>
        <w:continuationSeparator/>
      </w:r>
    </w:p>
  </w:footnote>
  <w:footnote w:type="continuationNotice" w:id="1">
    <w:p w14:paraId="7B33AA57" w14:textId="77777777" w:rsidR="00DA4444" w:rsidRDefault="00DA4444">
      <w:pPr>
        <w:spacing w:after="0" w:line="240" w:lineRule="auto"/>
      </w:pPr>
    </w:p>
  </w:footnote>
  <w:footnote w:id="2">
    <w:p w14:paraId="7FB5FF60" w14:textId="77777777" w:rsidR="008A56C3" w:rsidRDefault="008A56C3" w:rsidP="008A56C3">
      <w:pPr>
        <w:pStyle w:val="Textonotapie"/>
      </w:pPr>
      <w:r>
        <w:rPr>
          <w:rStyle w:val="Refdenotaalpie"/>
        </w:rPr>
        <w:footnoteRef/>
      </w:r>
      <w:r>
        <w:t xml:space="preserve"> </w:t>
      </w:r>
      <w:r>
        <w:rPr>
          <w:rFonts w:ascii="Palatino Linotype" w:eastAsia="MS Mincho" w:hAnsi="Palatino Linotype" w:cs="Arial"/>
          <w:sz w:val="16"/>
          <w:szCs w:val="16"/>
        </w:rPr>
        <w:t xml:space="preserve">BURGOA ORIHUELA Ignacio. </w:t>
      </w:r>
      <w:r>
        <w:rPr>
          <w:rFonts w:ascii="Palatino Linotype" w:eastAsia="MS Mincho" w:hAnsi="Palatino Linotype" w:cs="Arial"/>
          <w:i/>
          <w:sz w:val="16"/>
          <w:szCs w:val="16"/>
        </w:rPr>
        <w:t>Diccionario De Derecho Constitucional, Garantías y Amparo</w:t>
      </w:r>
      <w:r>
        <w:rPr>
          <w:rFonts w:ascii="Palatino Linotype" w:eastAsia="MS Mincho" w:hAnsi="Palatino Linotype" w:cs="Arial"/>
          <w:sz w:val="16"/>
          <w:szCs w:val="16"/>
        </w:rPr>
        <w:t>. Ed. Porrúa, S.A., México. 1992. p. 115.</w:t>
      </w:r>
    </w:p>
  </w:footnote>
  <w:footnote w:id="3">
    <w:p w14:paraId="04130063" w14:textId="77777777" w:rsidR="008A56C3" w:rsidRDefault="008A56C3" w:rsidP="008A56C3">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4">
    <w:p w14:paraId="680288D7" w14:textId="77777777" w:rsidR="008A56C3" w:rsidRDefault="008A56C3" w:rsidP="008A56C3">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5">
    <w:p w14:paraId="444886C2" w14:textId="77777777" w:rsidR="008A56C3" w:rsidRDefault="008A56C3" w:rsidP="008A56C3">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rPr>
        <w:t>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4C3E4F" w:rsidRDefault="00DA4444">
    <w:pPr>
      <w:pStyle w:val="Encabezado"/>
    </w:pPr>
    <w:r>
      <w:rPr>
        <w:noProof/>
        <w:lang w:val="es-MX" w:eastAsia="es-MX"/>
      </w:rPr>
      <w:pict w14:anchorId="40A9D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rsidRPr="00B17577" w14:paraId="37B9EBDE" w14:textId="77777777" w:rsidTr="00713DD5">
      <w:trPr>
        <w:trHeight w:val="227"/>
      </w:trPr>
      <w:tc>
        <w:tcPr>
          <w:tcW w:w="5103" w:type="dxa"/>
          <w:hideMark/>
        </w:tcPr>
        <w:p w14:paraId="4964FBC5" w14:textId="54CDA645"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3F41C151" w:rsidR="004C3E4F" w:rsidRPr="00096248" w:rsidRDefault="004C3E4F"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6E2FB0">
            <w:rPr>
              <w:rFonts w:ascii="Palatino Linotype" w:hAnsi="Palatino Linotype" w:cs="Arial"/>
              <w:b/>
              <w:bCs/>
              <w:sz w:val="24"/>
              <w:szCs w:val="24"/>
            </w:rPr>
            <w:t>3240</w:t>
          </w:r>
          <w:r w:rsidRPr="00096248">
            <w:rPr>
              <w:rFonts w:ascii="Palatino Linotype" w:hAnsi="Palatino Linotype" w:cs="Arial"/>
              <w:b/>
              <w:bCs/>
              <w:sz w:val="24"/>
              <w:szCs w:val="24"/>
            </w:rPr>
            <w:t>/INFOEM/IP/RR/202</w:t>
          </w:r>
          <w:r w:rsidR="00885F19">
            <w:rPr>
              <w:rFonts w:ascii="Palatino Linotype" w:hAnsi="Palatino Linotype" w:cs="Arial"/>
              <w:b/>
              <w:bCs/>
              <w:sz w:val="24"/>
              <w:szCs w:val="24"/>
            </w:rPr>
            <w:t>2</w:t>
          </w:r>
        </w:p>
      </w:tc>
    </w:tr>
    <w:tr w:rsidR="004C3E4F" w14:paraId="7591D3C9" w14:textId="77777777" w:rsidTr="00713DD5">
      <w:trPr>
        <w:trHeight w:val="242"/>
      </w:trPr>
      <w:tc>
        <w:tcPr>
          <w:tcW w:w="5103" w:type="dxa"/>
          <w:hideMark/>
        </w:tcPr>
        <w:p w14:paraId="729A65A8" w14:textId="77777777"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3F79D3B9" w:rsidR="004C3E4F" w:rsidRPr="00096248" w:rsidRDefault="006E2FB0" w:rsidP="006E2FB0">
          <w:pPr>
            <w:spacing w:line="240" w:lineRule="auto"/>
            <w:ind w:right="71"/>
            <w:jc w:val="right"/>
            <w:rPr>
              <w:rFonts w:ascii="Palatino Linotype" w:hAnsi="Palatino Linotype" w:cs="Arial"/>
              <w:sz w:val="24"/>
              <w:szCs w:val="24"/>
            </w:rPr>
          </w:pPr>
          <w:r>
            <w:rPr>
              <w:rFonts w:ascii="Palatino Linotype" w:hAnsi="Palatino Linotype" w:cs="Arial"/>
              <w:sz w:val="24"/>
              <w:szCs w:val="24"/>
            </w:rPr>
            <w:t>Ayuntamiento de Metepec</w:t>
          </w:r>
        </w:p>
      </w:tc>
    </w:tr>
    <w:tr w:rsidR="004C3E4F" w:rsidRPr="00F63239" w14:paraId="037E914D" w14:textId="77777777" w:rsidTr="00713DD5">
      <w:trPr>
        <w:trHeight w:val="342"/>
      </w:trPr>
      <w:tc>
        <w:tcPr>
          <w:tcW w:w="5103" w:type="dxa"/>
          <w:hideMark/>
        </w:tcPr>
        <w:p w14:paraId="7676B68F" w14:textId="64D69EAF" w:rsidR="004C3E4F" w:rsidRPr="00096248" w:rsidRDefault="004C3E4F"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4C3E4F" w:rsidRPr="00096248" w:rsidRDefault="004C3E4F"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4C3E4F" w:rsidRDefault="00DA4444">
    <w:pPr>
      <w:pStyle w:val="Encabezado"/>
    </w:pPr>
    <w:r>
      <w:rPr>
        <w:noProof/>
        <w:lang w:val="es-MX" w:eastAsia="es-MX"/>
      </w:rPr>
      <w:pict w14:anchorId="7D865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0.9pt;margin-top:-144.2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14:paraId="0F9FE9B6" w14:textId="77777777" w:rsidTr="001C3145">
      <w:trPr>
        <w:trHeight w:val="227"/>
      </w:trPr>
      <w:tc>
        <w:tcPr>
          <w:tcW w:w="5103" w:type="dxa"/>
          <w:hideMark/>
        </w:tcPr>
        <w:p w14:paraId="6D1D9D71" w14:textId="11150E5A" w:rsidR="004C3E4F" w:rsidRPr="00663A37" w:rsidRDefault="004C3E4F"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5109021F" w:rsidR="004C3E4F" w:rsidRPr="00096248" w:rsidRDefault="004C3E4F"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6E2FB0">
            <w:rPr>
              <w:rFonts w:ascii="Palatino Linotype" w:hAnsi="Palatino Linotype" w:cs="Arial"/>
              <w:b/>
              <w:bCs/>
              <w:sz w:val="24"/>
              <w:szCs w:val="24"/>
            </w:rPr>
            <w:t>3240</w:t>
          </w:r>
          <w:r w:rsidRPr="00096248">
            <w:rPr>
              <w:rFonts w:ascii="Palatino Linotype" w:hAnsi="Palatino Linotype" w:cs="Arial"/>
              <w:b/>
              <w:bCs/>
              <w:sz w:val="24"/>
              <w:szCs w:val="24"/>
            </w:rPr>
            <w:t>/INFOEM/IP/RR/202</w:t>
          </w:r>
          <w:r w:rsidR="00885F19">
            <w:rPr>
              <w:rFonts w:ascii="Palatino Linotype" w:hAnsi="Palatino Linotype" w:cs="Arial"/>
              <w:b/>
              <w:bCs/>
              <w:sz w:val="24"/>
              <w:szCs w:val="24"/>
            </w:rPr>
            <w:t>2</w:t>
          </w:r>
        </w:p>
      </w:tc>
    </w:tr>
    <w:tr w:rsidR="004C3E4F" w:rsidRPr="001F57CD" w14:paraId="1377D264" w14:textId="77777777" w:rsidTr="001C3145">
      <w:trPr>
        <w:trHeight w:val="196"/>
      </w:trPr>
      <w:tc>
        <w:tcPr>
          <w:tcW w:w="5103" w:type="dxa"/>
          <w:hideMark/>
        </w:tcPr>
        <w:p w14:paraId="04D597A1"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20DE795A" w:rsidR="004C3E4F" w:rsidRPr="00663A37" w:rsidRDefault="0036704E" w:rsidP="00C57E04">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xxxxxxxxxxxxxxxx</w:t>
          </w:r>
          <w:proofErr w:type="spellEnd"/>
        </w:p>
      </w:tc>
    </w:tr>
    <w:tr w:rsidR="004C3E4F" w14:paraId="4DC11993" w14:textId="77777777" w:rsidTr="001C3145">
      <w:trPr>
        <w:trHeight w:val="242"/>
      </w:trPr>
      <w:tc>
        <w:tcPr>
          <w:tcW w:w="5103" w:type="dxa"/>
          <w:hideMark/>
        </w:tcPr>
        <w:p w14:paraId="76CEF1B5"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3CF040B0" w:rsidR="004C3E4F" w:rsidRPr="00663A37" w:rsidRDefault="006E2FB0" w:rsidP="006E2FB0">
          <w:pPr>
            <w:spacing w:line="240" w:lineRule="auto"/>
            <w:ind w:left="-70" w:right="68"/>
            <w:jc w:val="right"/>
            <w:rPr>
              <w:rFonts w:ascii="Palatino Linotype" w:hAnsi="Palatino Linotype" w:cs="Arial"/>
              <w:sz w:val="24"/>
              <w:szCs w:val="24"/>
            </w:rPr>
          </w:pPr>
          <w:r>
            <w:rPr>
              <w:rFonts w:ascii="Palatino Linotype" w:hAnsi="Palatino Linotype" w:cs="Arial"/>
              <w:sz w:val="24"/>
              <w:szCs w:val="24"/>
            </w:rPr>
            <w:t>Ayuntamiento de Metepec</w:t>
          </w:r>
        </w:p>
      </w:tc>
    </w:tr>
    <w:tr w:rsidR="004C3E4F" w14:paraId="5C2B511D" w14:textId="77777777" w:rsidTr="001C3145">
      <w:trPr>
        <w:trHeight w:val="342"/>
      </w:trPr>
      <w:tc>
        <w:tcPr>
          <w:tcW w:w="5103" w:type="dxa"/>
          <w:hideMark/>
        </w:tcPr>
        <w:p w14:paraId="03FEF68C" w14:textId="45E91CF4" w:rsidR="004C3E4F" w:rsidRPr="00663A37" w:rsidRDefault="004C3E4F"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4C3E4F" w:rsidRPr="00663A37" w:rsidRDefault="004C3E4F"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4C3E4F" w:rsidRDefault="00DA4444">
    <w:pPr>
      <w:pStyle w:val="Encabezado"/>
    </w:pPr>
    <w:r>
      <w:rPr>
        <w:noProof/>
        <w:lang w:val="es-MX" w:eastAsia="es-MX"/>
      </w:rPr>
      <w:pict w14:anchorId="42D0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0.7pt;margin-top:-144.4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17337934">
    <w:abstractNumId w:val="1"/>
  </w:num>
  <w:num w:numId="2" w16cid:durableId="146433677">
    <w:abstractNumId w:val="4"/>
  </w:num>
  <w:num w:numId="3" w16cid:durableId="126554558">
    <w:abstractNumId w:val="0"/>
  </w:num>
  <w:num w:numId="4" w16cid:durableId="1819303324">
    <w:abstractNumId w:val="3"/>
  </w:num>
  <w:num w:numId="5" w16cid:durableId="155997148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3F45"/>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737D"/>
    <w:rsid w:val="00087AFB"/>
    <w:rsid w:val="00087F54"/>
    <w:rsid w:val="00090297"/>
    <w:rsid w:val="00092681"/>
    <w:rsid w:val="00092D82"/>
    <w:rsid w:val="0009328A"/>
    <w:rsid w:val="0009397B"/>
    <w:rsid w:val="00094B23"/>
    <w:rsid w:val="00094FD7"/>
    <w:rsid w:val="0009609D"/>
    <w:rsid w:val="00096248"/>
    <w:rsid w:val="000A110B"/>
    <w:rsid w:val="000A2F65"/>
    <w:rsid w:val="000A3F41"/>
    <w:rsid w:val="000A5EA1"/>
    <w:rsid w:val="000B1F27"/>
    <w:rsid w:val="000B28CF"/>
    <w:rsid w:val="000B51CE"/>
    <w:rsid w:val="000B5608"/>
    <w:rsid w:val="000B65C3"/>
    <w:rsid w:val="000C0203"/>
    <w:rsid w:val="000C066A"/>
    <w:rsid w:val="000C0E5D"/>
    <w:rsid w:val="000C2D59"/>
    <w:rsid w:val="000C416A"/>
    <w:rsid w:val="000C51AF"/>
    <w:rsid w:val="000C661C"/>
    <w:rsid w:val="000C7472"/>
    <w:rsid w:val="000C7F8F"/>
    <w:rsid w:val="000D14DA"/>
    <w:rsid w:val="000D524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147E"/>
    <w:rsid w:val="00103C89"/>
    <w:rsid w:val="001050A9"/>
    <w:rsid w:val="001059AF"/>
    <w:rsid w:val="001067FE"/>
    <w:rsid w:val="00107256"/>
    <w:rsid w:val="001116B7"/>
    <w:rsid w:val="0011295F"/>
    <w:rsid w:val="00114F1E"/>
    <w:rsid w:val="00115495"/>
    <w:rsid w:val="00116E4B"/>
    <w:rsid w:val="00116F6B"/>
    <w:rsid w:val="001235A0"/>
    <w:rsid w:val="00123D0B"/>
    <w:rsid w:val="00130C18"/>
    <w:rsid w:val="00131C40"/>
    <w:rsid w:val="00131C6C"/>
    <w:rsid w:val="00131F2D"/>
    <w:rsid w:val="0013657B"/>
    <w:rsid w:val="00136A94"/>
    <w:rsid w:val="00142D35"/>
    <w:rsid w:val="00143E8A"/>
    <w:rsid w:val="00144A6E"/>
    <w:rsid w:val="00144BA8"/>
    <w:rsid w:val="00145C22"/>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67DF0"/>
    <w:rsid w:val="00171192"/>
    <w:rsid w:val="00171BBC"/>
    <w:rsid w:val="0017523B"/>
    <w:rsid w:val="00175B42"/>
    <w:rsid w:val="00176522"/>
    <w:rsid w:val="001809A8"/>
    <w:rsid w:val="00181A9D"/>
    <w:rsid w:val="00182FC0"/>
    <w:rsid w:val="00184AEA"/>
    <w:rsid w:val="0018577B"/>
    <w:rsid w:val="00185C61"/>
    <w:rsid w:val="00190B5A"/>
    <w:rsid w:val="00190F59"/>
    <w:rsid w:val="00192D02"/>
    <w:rsid w:val="0019539C"/>
    <w:rsid w:val="001957E6"/>
    <w:rsid w:val="00195845"/>
    <w:rsid w:val="0019584A"/>
    <w:rsid w:val="001960AD"/>
    <w:rsid w:val="001A057E"/>
    <w:rsid w:val="001A0AFD"/>
    <w:rsid w:val="001A0E96"/>
    <w:rsid w:val="001A1BDB"/>
    <w:rsid w:val="001A316F"/>
    <w:rsid w:val="001A3C5F"/>
    <w:rsid w:val="001A4BDF"/>
    <w:rsid w:val="001A6849"/>
    <w:rsid w:val="001A773B"/>
    <w:rsid w:val="001B0259"/>
    <w:rsid w:val="001B28D1"/>
    <w:rsid w:val="001B3FD2"/>
    <w:rsid w:val="001B6C2D"/>
    <w:rsid w:val="001B7147"/>
    <w:rsid w:val="001C087E"/>
    <w:rsid w:val="001C0F32"/>
    <w:rsid w:val="001C2099"/>
    <w:rsid w:val="001C2C72"/>
    <w:rsid w:val="001C3145"/>
    <w:rsid w:val="001C3387"/>
    <w:rsid w:val="001C54A1"/>
    <w:rsid w:val="001C5CD0"/>
    <w:rsid w:val="001C72C0"/>
    <w:rsid w:val="001C7347"/>
    <w:rsid w:val="001C7697"/>
    <w:rsid w:val="001C7C31"/>
    <w:rsid w:val="001D1B77"/>
    <w:rsid w:val="001D225B"/>
    <w:rsid w:val="001D3563"/>
    <w:rsid w:val="001D3EE2"/>
    <w:rsid w:val="001D41E0"/>
    <w:rsid w:val="001D4382"/>
    <w:rsid w:val="001D6CA8"/>
    <w:rsid w:val="001E04CC"/>
    <w:rsid w:val="001E2186"/>
    <w:rsid w:val="001E35AE"/>
    <w:rsid w:val="001E5453"/>
    <w:rsid w:val="001E5C3D"/>
    <w:rsid w:val="001E678B"/>
    <w:rsid w:val="001F2BC9"/>
    <w:rsid w:val="001F408E"/>
    <w:rsid w:val="001F4860"/>
    <w:rsid w:val="001F4EDD"/>
    <w:rsid w:val="001F57CD"/>
    <w:rsid w:val="001F5B07"/>
    <w:rsid w:val="001F5E58"/>
    <w:rsid w:val="001F6270"/>
    <w:rsid w:val="001F7890"/>
    <w:rsid w:val="00200FAD"/>
    <w:rsid w:val="00201765"/>
    <w:rsid w:val="0020257F"/>
    <w:rsid w:val="00204AA1"/>
    <w:rsid w:val="00205FAC"/>
    <w:rsid w:val="00206245"/>
    <w:rsid w:val="0020763C"/>
    <w:rsid w:val="00207E11"/>
    <w:rsid w:val="0021063D"/>
    <w:rsid w:val="00210714"/>
    <w:rsid w:val="0021327B"/>
    <w:rsid w:val="00214B09"/>
    <w:rsid w:val="002155ED"/>
    <w:rsid w:val="0021627B"/>
    <w:rsid w:val="0021698E"/>
    <w:rsid w:val="00216D13"/>
    <w:rsid w:val="002207CF"/>
    <w:rsid w:val="0022245F"/>
    <w:rsid w:val="00224FEA"/>
    <w:rsid w:val="002264AE"/>
    <w:rsid w:val="00227691"/>
    <w:rsid w:val="00227DBC"/>
    <w:rsid w:val="0023118D"/>
    <w:rsid w:val="00232621"/>
    <w:rsid w:val="0023293E"/>
    <w:rsid w:val="00232A7A"/>
    <w:rsid w:val="00232DA5"/>
    <w:rsid w:val="00232F87"/>
    <w:rsid w:val="002338B9"/>
    <w:rsid w:val="00234061"/>
    <w:rsid w:val="002349A9"/>
    <w:rsid w:val="0023573F"/>
    <w:rsid w:val="00236B9A"/>
    <w:rsid w:val="002372F0"/>
    <w:rsid w:val="00240046"/>
    <w:rsid w:val="002432E1"/>
    <w:rsid w:val="00243315"/>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85A9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D785E"/>
    <w:rsid w:val="002E0FE2"/>
    <w:rsid w:val="002E1484"/>
    <w:rsid w:val="002E2D8A"/>
    <w:rsid w:val="002E37DA"/>
    <w:rsid w:val="002E40AD"/>
    <w:rsid w:val="002E72F0"/>
    <w:rsid w:val="002F368E"/>
    <w:rsid w:val="002F3AAF"/>
    <w:rsid w:val="002F40FF"/>
    <w:rsid w:val="002F5101"/>
    <w:rsid w:val="002F713F"/>
    <w:rsid w:val="002F799E"/>
    <w:rsid w:val="002F7D3E"/>
    <w:rsid w:val="00300919"/>
    <w:rsid w:val="00302BF3"/>
    <w:rsid w:val="00302D8C"/>
    <w:rsid w:val="00303F92"/>
    <w:rsid w:val="00304386"/>
    <w:rsid w:val="00310825"/>
    <w:rsid w:val="00312106"/>
    <w:rsid w:val="003126FB"/>
    <w:rsid w:val="00313170"/>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089"/>
    <w:rsid w:val="00345687"/>
    <w:rsid w:val="00345708"/>
    <w:rsid w:val="00346373"/>
    <w:rsid w:val="003467CD"/>
    <w:rsid w:val="003505B2"/>
    <w:rsid w:val="0035063B"/>
    <w:rsid w:val="00352677"/>
    <w:rsid w:val="0035393E"/>
    <w:rsid w:val="00360189"/>
    <w:rsid w:val="0036188D"/>
    <w:rsid w:val="00362013"/>
    <w:rsid w:val="0036336C"/>
    <w:rsid w:val="00364C0A"/>
    <w:rsid w:val="0036704E"/>
    <w:rsid w:val="003713C2"/>
    <w:rsid w:val="0037172A"/>
    <w:rsid w:val="0037269A"/>
    <w:rsid w:val="0037526D"/>
    <w:rsid w:val="003839F9"/>
    <w:rsid w:val="00385421"/>
    <w:rsid w:val="00386A48"/>
    <w:rsid w:val="00387CF3"/>
    <w:rsid w:val="00390611"/>
    <w:rsid w:val="00392022"/>
    <w:rsid w:val="0039214E"/>
    <w:rsid w:val="0039256B"/>
    <w:rsid w:val="0039393F"/>
    <w:rsid w:val="00393CC5"/>
    <w:rsid w:val="00397677"/>
    <w:rsid w:val="003A0B24"/>
    <w:rsid w:val="003A0BF2"/>
    <w:rsid w:val="003A0F14"/>
    <w:rsid w:val="003A15E4"/>
    <w:rsid w:val="003A3A32"/>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D0AE2"/>
    <w:rsid w:val="003D17AF"/>
    <w:rsid w:val="003D3477"/>
    <w:rsid w:val="003D372B"/>
    <w:rsid w:val="003D5450"/>
    <w:rsid w:val="003D70D0"/>
    <w:rsid w:val="003D7760"/>
    <w:rsid w:val="003E13A1"/>
    <w:rsid w:val="003E2955"/>
    <w:rsid w:val="003E44DA"/>
    <w:rsid w:val="003E468A"/>
    <w:rsid w:val="003E6E17"/>
    <w:rsid w:val="003F2491"/>
    <w:rsid w:val="003F308A"/>
    <w:rsid w:val="003F4582"/>
    <w:rsid w:val="003F5D5C"/>
    <w:rsid w:val="003F6192"/>
    <w:rsid w:val="00400915"/>
    <w:rsid w:val="00403319"/>
    <w:rsid w:val="00403909"/>
    <w:rsid w:val="00406793"/>
    <w:rsid w:val="00411F8F"/>
    <w:rsid w:val="004135D8"/>
    <w:rsid w:val="00414020"/>
    <w:rsid w:val="0041428D"/>
    <w:rsid w:val="00415270"/>
    <w:rsid w:val="004154DB"/>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DC"/>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716"/>
    <w:rsid w:val="00483EC9"/>
    <w:rsid w:val="004841AE"/>
    <w:rsid w:val="00484C7F"/>
    <w:rsid w:val="00485194"/>
    <w:rsid w:val="00487BBD"/>
    <w:rsid w:val="0049095E"/>
    <w:rsid w:val="0049216F"/>
    <w:rsid w:val="004928F5"/>
    <w:rsid w:val="004933FC"/>
    <w:rsid w:val="00494029"/>
    <w:rsid w:val="004A0E7A"/>
    <w:rsid w:val="004A2091"/>
    <w:rsid w:val="004A212C"/>
    <w:rsid w:val="004A4D40"/>
    <w:rsid w:val="004A6D54"/>
    <w:rsid w:val="004B0090"/>
    <w:rsid w:val="004B05C6"/>
    <w:rsid w:val="004B1A74"/>
    <w:rsid w:val="004B3514"/>
    <w:rsid w:val="004B3867"/>
    <w:rsid w:val="004B3EDF"/>
    <w:rsid w:val="004C0315"/>
    <w:rsid w:val="004C0799"/>
    <w:rsid w:val="004C09C8"/>
    <w:rsid w:val="004C11B9"/>
    <w:rsid w:val="004C2BB4"/>
    <w:rsid w:val="004C3C1C"/>
    <w:rsid w:val="004C3E4F"/>
    <w:rsid w:val="004C43C9"/>
    <w:rsid w:val="004C4418"/>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6E5F"/>
    <w:rsid w:val="004E77E1"/>
    <w:rsid w:val="004F0AB7"/>
    <w:rsid w:val="004F15D9"/>
    <w:rsid w:val="004F3291"/>
    <w:rsid w:val="004F32D0"/>
    <w:rsid w:val="004F483D"/>
    <w:rsid w:val="004F6671"/>
    <w:rsid w:val="004F78C4"/>
    <w:rsid w:val="00500E29"/>
    <w:rsid w:val="005025C7"/>
    <w:rsid w:val="00504957"/>
    <w:rsid w:val="00504B42"/>
    <w:rsid w:val="00506DB2"/>
    <w:rsid w:val="00510870"/>
    <w:rsid w:val="00511AE4"/>
    <w:rsid w:val="00512A53"/>
    <w:rsid w:val="00513D8C"/>
    <w:rsid w:val="0051421A"/>
    <w:rsid w:val="005159EC"/>
    <w:rsid w:val="00515E8C"/>
    <w:rsid w:val="00516890"/>
    <w:rsid w:val="00516A4D"/>
    <w:rsid w:val="00517649"/>
    <w:rsid w:val="00521628"/>
    <w:rsid w:val="0052214D"/>
    <w:rsid w:val="00525F6D"/>
    <w:rsid w:val="0052661E"/>
    <w:rsid w:val="00526627"/>
    <w:rsid w:val="00527EF6"/>
    <w:rsid w:val="00531016"/>
    <w:rsid w:val="00532218"/>
    <w:rsid w:val="00533849"/>
    <w:rsid w:val="00533D56"/>
    <w:rsid w:val="00535912"/>
    <w:rsid w:val="005367E7"/>
    <w:rsid w:val="00542B22"/>
    <w:rsid w:val="00542CDB"/>
    <w:rsid w:val="00543B75"/>
    <w:rsid w:val="00544041"/>
    <w:rsid w:val="005449D0"/>
    <w:rsid w:val="00550ECE"/>
    <w:rsid w:val="005515F8"/>
    <w:rsid w:val="00553B9B"/>
    <w:rsid w:val="0055407F"/>
    <w:rsid w:val="005543AF"/>
    <w:rsid w:val="00554BD4"/>
    <w:rsid w:val="00555CE3"/>
    <w:rsid w:val="0055603D"/>
    <w:rsid w:val="005600CD"/>
    <w:rsid w:val="00560E60"/>
    <w:rsid w:val="00562117"/>
    <w:rsid w:val="0056402C"/>
    <w:rsid w:val="00564672"/>
    <w:rsid w:val="0056494C"/>
    <w:rsid w:val="00564DDB"/>
    <w:rsid w:val="00565921"/>
    <w:rsid w:val="005660D0"/>
    <w:rsid w:val="00566380"/>
    <w:rsid w:val="0056658C"/>
    <w:rsid w:val="005701EF"/>
    <w:rsid w:val="00570551"/>
    <w:rsid w:val="00571527"/>
    <w:rsid w:val="005727FC"/>
    <w:rsid w:val="00572C2A"/>
    <w:rsid w:val="00572F6A"/>
    <w:rsid w:val="00573B2C"/>
    <w:rsid w:val="00573B96"/>
    <w:rsid w:val="005742BF"/>
    <w:rsid w:val="00574D31"/>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538B"/>
    <w:rsid w:val="005B6FFD"/>
    <w:rsid w:val="005B72D5"/>
    <w:rsid w:val="005C196C"/>
    <w:rsid w:val="005C32BE"/>
    <w:rsid w:val="005C3DF3"/>
    <w:rsid w:val="005C5501"/>
    <w:rsid w:val="005C7AFE"/>
    <w:rsid w:val="005D01B4"/>
    <w:rsid w:val="005D10B3"/>
    <w:rsid w:val="005D158D"/>
    <w:rsid w:val="005D22BC"/>
    <w:rsid w:val="005D3A5F"/>
    <w:rsid w:val="005D6CE0"/>
    <w:rsid w:val="005E10A5"/>
    <w:rsid w:val="005E1AEC"/>
    <w:rsid w:val="005E21DE"/>
    <w:rsid w:val="005E24C2"/>
    <w:rsid w:val="005E3131"/>
    <w:rsid w:val="005E34E9"/>
    <w:rsid w:val="005E35AB"/>
    <w:rsid w:val="005E390B"/>
    <w:rsid w:val="005F1439"/>
    <w:rsid w:val="005F21B0"/>
    <w:rsid w:val="005F3103"/>
    <w:rsid w:val="005F4D3D"/>
    <w:rsid w:val="005F5B10"/>
    <w:rsid w:val="005F6CAB"/>
    <w:rsid w:val="0060129A"/>
    <w:rsid w:val="0060244C"/>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5706"/>
    <w:rsid w:val="006468ED"/>
    <w:rsid w:val="006512F6"/>
    <w:rsid w:val="00653B0F"/>
    <w:rsid w:val="00655007"/>
    <w:rsid w:val="0065599C"/>
    <w:rsid w:val="00655B5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11C6"/>
    <w:rsid w:val="006B4CA4"/>
    <w:rsid w:val="006B6498"/>
    <w:rsid w:val="006B64AA"/>
    <w:rsid w:val="006B6868"/>
    <w:rsid w:val="006B7074"/>
    <w:rsid w:val="006C2214"/>
    <w:rsid w:val="006C372D"/>
    <w:rsid w:val="006C410C"/>
    <w:rsid w:val="006C52D3"/>
    <w:rsid w:val="006C55C2"/>
    <w:rsid w:val="006C6C41"/>
    <w:rsid w:val="006D1EC8"/>
    <w:rsid w:val="006D2D2B"/>
    <w:rsid w:val="006D3F59"/>
    <w:rsid w:val="006D6830"/>
    <w:rsid w:val="006D719C"/>
    <w:rsid w:val="006D7DF3"/>
    <w:rsid w:val="006E15A2"/>
    <w:rsid w:val="006E20F9"/>
    <w:rsid w:val="006E2FB0"/>
    <w:rsid w:val="006E345B"/>
    <w:rsid w:val="006E3F38"/>
    <w:rsid w:val="006E4B54"/>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20D8F"/>
    <w:rsid w:val="0072149D"/>
    <w:rsid w:val="007214D9"/>
    <w:rsid w:val="00723C6D"/>
    <w:rsid w:val="0072514D"/>
    <w:rsid w:val="00725C5A"/>
    <w:rsid w:val="007263E6"/>
    <w:rsid w:val="007264EA"/>
    <w:rsid w:val="00726D09"/>
    <w:rsid w:val="00726F49"/>
    <w:rsid w:val="00732AB3"/>
    <w:rsid w:val="007332CF"/>
    <w:rsid w:val="00734FB5"/>
    <w:rsid w:val="00736F47"/>
    <w:rsid w:val="00740ACC"/>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C81"/>
    <w:rsid w:val="00766A73"/>
    <w:rsid w:val="00766F19"/>
    <w:rsid w:val="007712C7"/>
    <w:rsid w:val="0077455A"/>
    <w:rsid w:val="00777372"/>
    <w:rsid w:val="00777527"/>
    <w:rsid w:val="00780E83"/>
    <w:rsid w:val="00781849"/>
    <w:rsid w:val="00781B6F"/>
    <w:rsid w:val="00782890"/>
    <w:rsid w:val="007833CB"/>
    <w:rsid w:val="00783B56"/>
    <w:rsid w:val="00786CFF"/>
    <w:rsid w:val="007874B4"/>
    <w:rsid w:val="0078754B"/>
    <w:rsid w:val="00791490"/>
    <w:rsid w:val="00791C7A"/>
    <w:rsid w:val="00791D59"/>
    <w:rsid w:val="00792D4C"/>
    <w:rsid w:val="007938AE"/>
    <w:rsid w:val="00793B7C"/>
    <w:rsid w:val="007A0DC1"/>
    <w:rsid w:val="007A19E0"/>
    <w:rsid w:val="007A1AB6"/>
    <w:rsid w:val="007A23F8"/>
    <w:rsid w:val="007A2D52"/>
    <w:rsid w:val="007A31AE"/>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1D80"/>
    <w:rsid w:val="007D4712"/>
    <w:rsid w:val="007D5D30"/>
    <w:rsid w:val="007D6CF0"/>
    <w:rsid w:val="007E0B5E"/>
    <w:rsid w:val="007E0C9C"/>
    <w:rsid w:val="007E18F8"/>
    <w:rsid w:val="007E38F1"/>
    <w:rsid w:val="007E3C2E"/>
    <w:rsid w:val="007E3F8B"/>
    <w:rsid w:val="007E648C"/>
    <w:rsid w:val="007E781F"/>
    <w:rsid w:val="007F120F"/>
    <w:rsid w:val="007F1538"/>
    <w:rsid w:val="007F15FE"/>
    <w:rsid w:val="007F3D8B"/>
    <w:rsid w:val="007F3F9F"/>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344"/>
    <w:rsid w:val="00817678"/>
    <w:rsid w:val="0082049D"/>
    <w:rsid w:val="008217BC"/>
    <w:rsid w:val="00822BA1"/>
    <w:rsid w:val="00824E58"/>
    <w:rsid w:val="00827214"/>
    <w:rsid w:val="008275DC"/>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384A"/>
    <w:rsid w:val="0087417C"/>
    <w:rsid w:val="008755C2"/>
    <w:rsid w:val="00875A6F"/>
    <w:rsid w:val="00881947"/>
    <w:rsid w:val="00881D64"/>
    <w:rsid w:val="00882C01"/>
    <w:rsid w:val="00882E02"/>
    <w:rsid w:val="00883C16"/>
    <w:rsid w:val="008853EC"/>
    <w:rsid w:val="00885F19"/>
    <w:rsid w:val="00891CFC"/>
    <w:rsid w:val="00891E79"/>
    <w:rsid w:val="008921AE"/>
    <w:rsid w:val="00895187"/>
    <w:rsid w:val="00895BD3"/>
    <w:rsid w:val="00896EDC"/>
    <w:rsid w:val="008A0C9F"/>
    <w:rsid w:val="008A14F6"/>
    <w:rsid w:val="008A1645"/>
    <w:rsid w:val="008A3E6F"/>
    <w:rsid w:val="008A56C3"/>
    <w:rsid w:val="008A7EF2"/>
    <w:rsid w:val="008B0DFB"/>
    <w:rsid w:val="008B2951"/>
    <w:rsid w:val="008B2BB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4FF4"/>
    <w:rsid w:val="008F1C22"/>
    <w:rsid w:val="008F2554"/>
    <w:rsid w:val="008F47DC"/>
    <w:rsid w:val="008F5E83"/>
    <w:rsid w:val="008F635E"/>
    <w:rsid w:val="009025FB"/>
    <w:rsid w:val="009029DB"/>
    <w:rsid w:val="009038A8"/>
    <w:rsid w:val="0090753F"/>
    <w:rsid w:val="00913E51"/>
    <w:rsid w:val="00914986"/>
    <w:rsid w:val="00914DFE"/>
    <w:rsid w:val="0091614B"/>
    <w:rsid w:val="0092131F"/>
    <w:rsid w:val="00921595"/>
    <w:rsid w:val="00925D59"/>
    <w:rsid w:val="00926716"/>
    <w:rsid w:val="00932A82"/>
    <w:rsid w:val="0093319A"/>
    <w:rsid w:val="00933540"/>
    <w:rsid w:val="00933E6E"/>
    <w:rsid w:val="00934877"/>
    <w:rsid w:val="009353B8"/>
    <w:rsid w:val="00935439"/>
    <w:rsid w:val="009357D5"/>
    <w:rsid w:val="00935CD9"/>
    <w:rsid w:val="009372AB"/>
    <w:rsid w:val="00941D0E"/>
    <w:rsid w:val="009453A6"/>
    <w:rsid w:val="009464A3"/>
    <w:rsid w:val="00946522"/>
    <w:rsid w:val="00946796"/>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77BB1"/>
    <w:rsid w:val="00982494"/>
    <w:rsid w:val="009845F3"/>
    <w:rsid w:val="009845FD"/>
    <w:rsid w:val="00986E0B"/>
    <w:rsid w:val="00990935"/>
    <w:rsid w:val="00990A99"/>
    <w:rsid w:val="00990AFD"/>
    <w:rsid w:val="00991001"/>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0279"/>
    <w:rsid w:val="009C3225"/>
    <w:rsid w:val="009C4284"/>
    <w:rsid w:val="009C5DC4"/>
    <w:rsid w:val="009C61A3"/>
    <w:rsid w:val="009C6B84"/>
    <w:rsid w:val="009D0BC2"/>
    <w:rsid w:val="009D1368"/>
    <w:rsid w:val="009D2CDA"/>
    <w:rsid w:val="009D5A24"/>
    <w:rsid w:val="009D5B2E"/>
    <w:rsid w:val="009D636F"/>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4B55"/>
    <w:rsid w:val="00A24F60"/>
    <w:rsid w:val="00A254EA"/>
    <w:rsid w:val="00A274EF"/>
    <w:rsid w:val="00A300E8"/>
    <w:rsid w:val="00A30DB1"/>
    <w:rsid w:val="00A31101"/>
    <w:rsid w:val="00A34451"/>
    <w:rsid w:val="00A35811"/>
    <w:rsid w:val="00A35D0A"/>
    <w:rsid w:val="00A40FB6"/>
    <w:rsid w:val="00A42629"/>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2BD0"/>
    <w:rsid w:val="00AC38A9"/>
    <w:rsid w:val="00AC4BF6"/>
    <w:rsid w:val="00AC6797"/>
    <w:rsid w:val="00AC6A7A"/>
    <w:rsid w:val="00AC6F68"/>
    <w:rsid w:val="00AD124D"/>
    <w:rsid w:val="00AD1EAE"/>
    <w:rsid w:val="00AD2280"/>
    <w:rsid w:val="00AD26C0"/>
    <w:rsid w:val="00AD4839"/>
    <w:rsid w:val="00AD76EF"/>
    <w:rsid w:val="00AE19D1"/>
    <w:rsid w:val="00AE2666"/>
    <w:rsid w:val="00AE50C7"/>
    <w:rsid w:val="00AE5D09"/>
    <w:rsid w:val="00AE6B11"/>
    <w:rsid w:val="00AE7EBC"/>
    <w:rsid w:val="00AF434D"/>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346"/>
    <w:rsid w:val="00B32535"/>
    <w:rsid w:val="00B32B21"/>
    <w:rsid w:val="00B37176"/>
    <w:rsid w:val="00B373AA"/>
    <w:rsid w:val="00B40823"/>
    <w:rsid w:val="00B40DF9"/>
    <w:rsid w:val="00B42083"/>
    <w:rsid w:val="00B427A9"/>
    <w:rsid w:val="00B43455"/>
    <w:rsid w:val="00B435F8"/>
    <w:rsid w:val="00B4620E"/>
    <w:rsid w:val="00B46CB0"/>
    <w:rsid w:val="00B4725D"/>
    <w:rsid w:val="00B52A3F"/>
    <w:rsid w:val="00B5462A"/>
    <w:rsid w:val="00B54BC7"/>
    <w:rsid w:val="00B56C15"/>
    <w:rsid w:val="00B57348"/>
    <w:rsid w:val="00B61E5E"/>
    <w:rsid w:val="00B62D2B"/>
    <w:rsid w:val="00B63807"/>
    <w:rsid w:val="00B6426B"/>
    <w:rsid w:val="00B65D4D"/>
    <w:rsid w:val="00B66649"/>
    <w:rsid w:val="00B67741"/>
    <w:rsid w:val="00B75683"/>
    <w:rsid w:val="00B7667D"/>
    <w:rsid w:val="00B8179C"/>
    <w:rsid w:val="00B822DB"/>
    <w:rsid w:val="00B84A8A"/>
    <w:rsid w:val="00B9279C"/>
    <w:rsid w:val="00B934BE"/>
    <w:rsid w:val="00B9576A"/>
    <w:rsid w:val="00B962BB"/>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5398"/>
    <w:rsid w:val="00C056BE"/>
    <w:rsid w:val="00C06182"/>
    <w:rsid w:val="00C06249"/>
    <w:rsid w:val="00C068BC"/>
    <w:rsid w:val="00C0787B"/>
    <w:rsid w:val="00C07B7F"/>
    <w:rsid w:val="00C07EC8"/>
    <w:rsid w:val="00C10243"/>
    <w:rsid w:val="00C13C38"/>
    <w:rsid w:val="00C1424F"/>
    <w:rsid w:val="00C14933"/>
    <w:rsid w:val="00C14E0B"/>
    <w:rsid w:val="00C157FC"/>
    <w:rsid w:val="00C200F2"/>
    <w:rsid w:val="00C2027F"/>
    <w:rsid w:val="00C20B16"/>
    <w:rsid w:val="00C216A8"/>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5918"/>
    <w:rsid w:val="00C65FA7"/>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6E34"/>
    <w:rsid w:val="00C9717B"/>
    <w:rsid w:val="00C97586"/>
    <w:rsid w:val="00CA0E7A"/>
    <w:rsid w:val="00CA1AD6"/>
    <w:rsid w:val="00CA39B7"/>
    <w:rsid w:val="00CA43EA"/>
    <w:rsid w:val="00CA5AF6"/>
    <w:rsid w:val="00CA760E"/>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2E3C"/>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67C4"/>
    <w:rsid w:val="00D076D9"/>
    <w:rsid w:val="00D11A35"/>
    <w:rsid w:val="00D11E06"/>
    <w:rsid w:val="00D1224D"/>
    <w:rsid w:val="00D1259C"/>
    <w:rsid w:val="00D13846"/>
    <w:rsid w:val="00D20835"/>
    <w:rsid w:val="00D20D52"/>
    <w:rsid w:val="00D20EF6"/>
    <w:rsid w:val="00D219AA"/>
    <w:rsid w:val="00D21D01"/>
    <w:rsid w:val="00D2237A"/>
    <w:rsid w:val="00D22D3F"/>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C56"/>
    <w:rsid w:val="00D66CBB"/>
    <w:rsid w:val="00D70514"/>
    <w:rsid w:val="00D71305"/>
    <w:rsid w:val="00D718B8"/>
    <w:rsid w:val="00D71BF7"/>
    <w:rsid w:val="00D7260C"/>
    <w:rsid w:val="00D731D0"/>
    <w:rsid w:val="00D738D2"/>
    <w:rsid w:val="00D73CDD"/>
    <w:rsid w:val="00D74E94"/>
    <w:rsid w:val="00D76565"/>
    <w:rsid w:val="00D766B4"/>
    <w:rsid w:val="00D809E4"/>
    <w:rsid w:val="00D81B85"/>
    <w:rsid w:val="00D81EDD"/>
    <w:rsid w:val="00D8486E"/>
    <w:rsid w:val="00D84F77"/>
    <w:rsid w:val="00D8663B"/>
    <w:rsid w:val="00D878B6"/>
    <w:rsid w:val="00D87FC0"/>
    <w:rsid w:val="00D90C1B"/>
    <w:rsid w:val="00D90FB3"/>
    <w:rsid w:val="00D925D1"/>
    <w:rsid w:val="00D92668"/>
    <w:rsid w:val="00D93AD4"/>
    <w:rsid w:val="00D94F27"/>
    <w:rsid w:val="00D95B37"/>
    <w:rsid w:val="00D979CF"/>
    <w:rsid w:val="00DA0B8F"/>
    <w:rsid w:val="00DA1F2A"/>
    <w:rsid w:val="00DA432C"/>
    <w:rsid w:val="00DA4444"/>
    <w:rsid w:val="00DB08A2"/>
    <w:rsid w:val="00DB0D6D"/>
    <w:rsid w:val="00DB1035"/>
    <w:rsid w:val="00DB1F84"/>
    <w:rsid w:val="00DB386E"/>
    <w:rsid w:val="00DB44A1"/>
    <w:rsid w:val="00DB5CD7"/>
    <w:rsid w:val="00DB6647"/>
    <w:rsid w:val="00DC0C9F"/>
    <w:rsid w:val="00DC1727"/>
    <w:rsid w:val="00DC33BA"/>
    <w:rsid w:val="00DC4430"/>
    <w:rsid w:val="00DC4957"/>
    <w:rsid w:val="00DC4AE2"/>
    <w:rsid w:val="00DC63B3"/>
    <w:rsid w:val="00DC6B6C"/>
    <w:rsid w:val="00DD2877"/>
    <w:rsid w:val="00DD2EDE"/>
    <w:rsid w:val="00DD3144"/>
    <w:rsid w:val="00DD67AC"/>
    <w:rsid w:val="00DD7542"/>
    <w:rsid w:val="00DD7FD2"/>
    <w:rsid w:val="00DE0E0F"/>
    <w:rsid w:val="00DE0F3E"/>
    <w:rsid w:val="00DE1DEE"/>
    <w:rsid w:val="00DE2A8A"/>
    <w:rsid w:val="00DE3218"/>
    <w:rsid w:val="00DE33F9"/>
    <w:rsid w:val="00DE5831"/>
    <w:rsid w:val="00DE6816"/>
    <w:rsid w:val="00DF06C4"/>
    <w:rsid w:val="00DF0BD1"/>
    <w:rsid w:val="00DF1156"/>
    <w:rsid w:val="00DF1173"/>
    <w:rsid w:val="00DF2CB0"/>
    <w:rsid w:val="00DF383C"/>
    <w:rsid w:val="00DF4465"/>
    <w:rsid w:val="00DF451B"/>
    <w:rsid w:val="00DF5C37"/>
    <w:rsid w:val="00DF5D03"/>
    <w:rsid w:val="00DF6006"/>
    <w:rsid w:val="00DF6955"/>
    <w:rsid w:val="00DF7B01"/>
    <w:rsid w:val="00E0443E"/>
    <w:rsid w:val="00E0480A"/>
    <w:rsid w:val="00E05FCE"/>
    <w:rsid w:val="00E076EA"/>
    <w:rsid w:val="00E120FC"/>
    <w:rsid w:val="00E12D07"/>
    <w:rsid w:val="00E14BA9"/>
    <w:rsid w:val="00E1701F"/>
    <w:rsid w:val="00E2168A"/>
    <w:rsid w:val="00E22FD4"/>
    <w:rsid w:val="00E23EE3"/>
    <w:rsid w:val="00E245A1"/>
    <w:rsid w:val="00E24831"/>
    <w:rsid w:val="00E31001"/>
    <w:rsid w:val="00E34A4E"/>
    <w:rsid w:val="00E373C0"/>
    <w:rsid w:val="00E41D06"/>
    <w:rsid w:val="00E41D0D"/>
    <w:rsid w:val="00E46685"/>
    <w:rsid w:val="00E46E23"/>
    <w:rsid w:val="00E507BE"/>
    <w:rsid w:val="00E50A06"/>
    <w:rsid w:val="00E51D63"/>
    <w:rsid w:val="00E5265D"/>
    <w:rsid w:val="00E540BC"/>
    <w:rsid w:val="00E546D8"/>
    <w:rsid w:val="00E55C26"/>
    <w:rsid w:val="00E55EA0"/>
    <w:rsid w:val="00E56658"/>
    <w:rsid w:val="00E600CD"/>
    <w:rsid w:val="00E62EF4"/>
    <w:rsid w:val="00E65521"/>
    <w:rsid w:val="00E67455"/>
    <w:rsid w:val="00E701AC"/>
    <w:rsid w:val="00E719E2"/>
    <w:rsid w:val="00E730F3"/>
    <w:rsid w:val="00E75386"/>
    <w:rsid w:val="00E758A1"/>
    <w:rsid w:val="00E76832"/>
    <w:rsid w:val="00E76D1F"/>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95BC3"/>
    <w:rsid w:val="00EA4C1F"/>
    <w:rsid w:val="00EA5B2B"/>
    <w:rsid w:val="00EA7EA7"/>
    <w:rsid w:val="00EB0AFA"/>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42D5"/>
    <w:rsid w:val="00ED43C6"/>
    <w:rsid w:val="00ED5476"/>
    <w:rsid w:val="00ED62D1"/>
    <w:rsid w:val="00ED7864"/>
    <w:rsid w:val="00EE0200"/>
    <w:rsid w:val="00EE0F6C"/>
    <w:rsid w:val="00EE1465"/>
    <w:rsid w:val="00EE2C69"/>
    <w:rsid w:val="00EE34DD"/>
    <w:rsid w:val="00EE3C92"/>
    <w:rsid w:val="00EE447F"/>
    <w:rsid w:val="00EE47C6"/>
    <w:rsid w:val="00EE4D84"/>
    <w:rsid w:val="00EE575C"/>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37F6"/>
    <w:rsid w:val="00F54AF1"/>
    <w:rsid w:val="00F55B3B"/>
    <w:rsid w:val="00F55CBC"/>
    <w:rsid w:val="00F56426"/>
    <w:rsid w:val="00F5643F"/>
    <w:rsid w:val="00F56CB4"/>
    <w:rsid w:val="00F62371"/>
    <w:rsid w:val="00F63239"/>
    <w:rsid w:val="00F656E5"/>
    <w:rsid w:val="00F66279"/>
    <w:rsid w:val="00F70B12"/>
    <w:rsid w:val="00F70F10"/>
    <w:rsid w:val="00F74A3D"/>
    <w:rsid w:val="00F74A8F"/>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1FD"/>
    <w:rsid w:val="00FB4E64"/>
    <w:rsid w:val="00FB6398"/>
    <w:rsid w:val="00FC16AB"/>
    <w:rsid w:val="00FC3FBD"/>
    <w:rsid w:val="00FC54A4"/>
    <w:rsid w:val="00FC5CDF"/>
    <w:rsid w:val="00FC7BED"/>
    <w:rsid w:val="00FD0A58"/>
    <w:rsid w:val="00FD160B"/>
    <w:rsid w:val="00FD19B7"/>
    <w:rsid w:val="00FD39C9"/>
    <w:rsid w:val="00FD3CDC"/>
    <w:rsid w:val="00FD4378"/>
    <w:rsid w:val="00FD508D"/>
    <w:rsid w:val="00FD5B59"/>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7CD"/>
    <w:rsid w:val="00FF5344"/>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4551787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63675897">
      <w:bodyDiv w:val="1"/>
      <w:marLeft w:val="0"/>
      <w:marRight w:val="0"/>
      <w:marTop w:val="0"/>
      <w:marBottom w:val="0"/>
      <w:divBdr>
        <w:top w:val="none" w:sz="0" w:space="0" w:color="auto"/>
        <w:left w:val="none" w:sz="0" w:space="0" w:color="auto"/>
        <w:bottom w:val="none" w:sz="0" w:space="0" w:color="auto"/>
        <w:right w:val="none" w:sz="0" w:space="0" w:color="auto"/>
      </w:divBdr>
      <w:divsChild>
        <w:div w:id="586772742">
          <w:marLeft w:val="0"/>
          <w:marRight w:val="0"/>
          <w:marTop w:val="0"/>
          <w:marBottom w:val="0"/>
          <w:divBdr>
            <w:top w:val="none" w:sz="0" w:space="0" w:color="auto"/>
            <w:left w:val="none" w:sz="0" w:space="0" w:color="auto"/>
            <w:bottom w:val="none" w:sz="0" w:space="0" w:color="auto"/>
            <w:right w:val="none" w:sz="0" w:space="0" w:color="auto"/>
          </w:divBdr>
          <w:divsChild>
            <w:div w:id="9378999">
              <w:marLeft w:val="0"/>
              <w:marRight w:val="0"/>
              <w:marTop w:val="0"/>
              <w:marBottom w:val="0"/>
              <w:divBdr>
                <w:top w:val="none" w:sz="0" w:space="0" w:color="auto"/>
                <w:left w:val="none" w:sz="0" w:space="0" w:color="auto"/>
                <w:bottom w:val="none" w:sz="0" w:space="0" w:color="auto"/>
                <w:right w:val="none" w:sz="0" w:space="0" w:color="auto"/>
              </w:divBdr>
              <w:divsChild>
                <w:div w:id="803545147">
                  <w:marLeft w:val="0"/>
                  <w:marRight w:val="0"/>
                  <w:marTop w:val="0"/>
                  <w:marBottom w:val="0"/>
                  <w:divBdr>
                    <w:top w:val="none" w:sz="0" w:space="0" w:color="auto"/>
                    <w:left w:val="none" w:sz="0" w:space="0" w:color="auto"/>
                    <w:bottom w:val="none" w:sz="0" w:space="0" w:color="auto"/>
                    <w:right w:val="none" w:sz="0" w:space="0" w:color="auto"/>
                  </w:divBdr>
                  <w:divsChild>
                    <w:div w:id="28457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13305124">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45487193">
      <w:bodyDiv w:val="1"/>
      <w:marLeft w:val="0"/>
      <w:marRight w:val="0"/>
      <w:marTop w:val="0"/>
      <w:marBottom w:val="0"/>
      <w:divBdr>
        <w:top w:val="none" w:sz="0" w:space="0" w:color="auto"/>
        <w:left w:val="none" w:sz="0" w:space="0" w:color="auto"/>
        <w:bottom w:val="none" w:sz="0" w:space="0" w:color="auto"/>
        <w:right w:val="none" w:sz="0" w:space="0" w:color="auto"/>
      </w:divBdr>
      <w:divsChild>
        <w:div w:id="2099251643">
          <w:marLeft w:val="0"/>
          <w:marRight w:val="0"/>
          <w:marTop w:val="0"/>
          <w:marBottom w:val="0"/>
          <w:divBdr>
            <w:top w:val="none" w:sz="0" w:space="0" w:color="auto"/>
            <w:left w:val="none" w:sz="0" w:space="0" w:color="auto"/>
            <w:bottom w:val="none" w:sz="0" w:space="0" w:color="auto"/>
            <w:right w:val="none" w:sz="0" w:space="0" w:color="auto"/>
          </w:divBdr>
          <w:divsChild>
            <w:div w:id="1988314373">
              <w:marLeft w:val="0"/>
              <w:marRight w:val="0"/>
              <w:marTop w:val="0"/>
              <w:marBottom w:val="0"/>
              <w:divBdr>
                <w:top w:val="none" w:sz="0" w:space="0" w:color="auto"/>
                <w:left w:val="none" w:sz="0" w:space="0" w:color="auto"/>
                <w:bottom w:val="none" w:sz="0" w:space="0" w:color="auto"/>
                <w:right w:val="none" w:sz="0" w:space="0" w:color="auto"/>
              </w:divBdr>
              <w:divsChild>
                <w:div w:id="1998878358">
                  <w:marLeft w:val="0"/>
                  <w:marRight w:val="0"/>
                  <w:marTop w:val="0"/>
                  <w:marBottom w:val="0"/>
                  <w:divBdr>
                    <w:top w:val="none" w:sz="0" w:space="0" w:color="auto"/>
                    <w:left w:val="none" w:sz="0" w:space="0" w:color="auto"/>
                    <w:bottom w:val="none" w:sz="0" w:space="0" w:color="auto"/>
                    <w:right w:val="none" w:sz="0" w:space="0" w:color="auto"/>
                  </w:divBdr>
                  <w:divsChild>
                    <w:div w:id="165074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0796341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9FE76-008D-4D4C-BA12-F4291DFBA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7310</Words>
  <Characters>40207</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2019-06-13T15:30:00Z</cp:lastPrinted>
  <dcterms:created xsi:type="dcterms:W3CDTF">2022-06-01T03:10:00Z</dcterms:created>
  <dcterms:modified xsi:type="dcterms:W3CDTF">2022-06-01T03:11:00Z</dcterms:modified>
</cp:coreProperties>
</file>