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1E1FC825" w:rsidR="00C853D1" w:rsidRPr="00C75077" w:rsidRDefault="00C853D1" w:rsidP="002C5F11">
      <w:pPr>
        <w:spacing w:after="0" w:line="360" w:lineRule="auto"/>
        <w:rPr>
          <w:rFonts w:eastAsia="Times New Roman" w:cs="Tahoma"/>
          <w:bCs/>
          <w:color w:val="auto"/>
          <w:lang w:eastAsia="es-ES"/>
        </w:rPr>
      </w:pPr>
      <w:r w:rsidRPr="00C75077">
        <w:rPr>
          <w:rFonts w:eastAsia="Calibri" w:cs="Tahoma"/>
          <w:bCs/>
          <w:color w:val="000000"/>
        </w:rPr>
        <w:t xml:space="preserve">Resolución del Pleno del Instituto de Transparencia, Acceso a la Información Pública y </w:t>
      </w:r>
      <w:r w:rsidRPr="00C75077">
        <w:rPr>
          <w:rFonts w:eastAsia="Times New Roman" w:cs="Tahoma"/>
          <w:bCs/>
          <w:color w:val="auto"/>
          <w:lang w:eastAsia="es-ES"/>
        </w:rPr>
        <w:t xml:space="preserve">Protección de Datos Personales del Estado de México y Municipios, con domicilio en Metepec, Estado de México, de </w:t>
      </w:r>
      <w:r w:rsidR="00674038" w:rsidRPr="00C75077">
        <w:rPr>
          <w:rFonts w:eastAsia="Times New Roman" w:cs="Tahoma"/>
          <w:bCs/>
          <w:color w:val="auto"/>
          <w:lang w:eastAsia="es-ES"/>
        </w:rPr>
        <w:t xml:space="preserve">fecha </w:t>
      </w:r>
      <w:r w:rsidR="006E65F3">
        <w:rPr>
          <w:rFonts w:eastAsia="Times New Roman" w:cs="Tahoma"/>
          <w:bCs/>
          <w:color w:val="auto"/>
          <w:lang w:eastAsia="es-ES"/>
        </w:rPr>
        <w:t>tres de agosto</w:t>
      </w:r>
      <w:r w:rsidR="00674038" w:rsidRPr="00C75077">
        <w:rPr>
          <w:rFonts w:eastAsia="Times New Roman" w:cs="Tahoma"/>
          <w:bCs/>
          <w:color w:val="auto"/>
          <w:lang w:eastAsia="es-ES"/>
        </w:rPr>
        <w:t xml:space="preserve"> de dos mil veintidós. </w:t>
      </w:r>
    </w:p>
    <w:p w14:paraId="217FB273" w14:textId="77777777" w:rsidR="00D308EE" w:rsidRDefault="00D308EE" w:rsidP="002C5F11">
      <w:pPr>
        <w:spacing w:after="0" w:line="360" w:lineRule="auto"/>
        <w:rPr>
          <w:rFonts w:eastAsia="Times New Roman" w:cs="Tahoma"/>
          <w:b/>
          <w:bCs/>
          <w:color w:val="auto"/>
          <w:lang w:eastAsia="es-ES"/>
        </w:rPr>
      </w:pPr>
    </w:p>
    <w:p w14:paraId="1066B8D1" w14:textId="7EC572D4" w:rsidR="00C853D1" w:rsidRPr="00C75077" w:rsidRDefault="00C853D1" w:rsidP="002C5F11">
      <w:pPr>
        <w:spacing w:after="0" w:line="360" w:lineRule="auto"/>
        <w:rPr>
          <w:rFonts w:eastAsia="Calibri" w:cs="Tahoma"/>
          <w:color w:val="0D0D0D"/>
        </w:rPr>
      </w:pPr>
      <w:r w:rsidRPr="00C75077">
        <w:rPr>
          <w:rFonts w:eastAsia="Times New Roman" w:cs="Tahoma"/>
          <w:b/>
          <w:bCs/>
          <w:color w:val="auto"/>
          <w:lang w:eastAsia="es-ES"/>
        </w:rPr>
        <w:t>VISTO</w:t>
      </w:r>
      <w:r w:rsidRPr="00C75077">
        <w:rPr>
          <w:rFonts w:eastAsia="Calibri" w:cs="Tahoma"/>
          <w:bCs/>
          <w:color w:val="0D0D0D"/>
        </w:rPr>
        <w:t xml:space="preserve"> el expediente conformado con motivo del Recurso de Revisión </w:t>
      </w:r>
      <w:r w:rsidR="00614F4F" w:rsidRPr="00C75077">
        <w:rPr>
          <w:rFonts w:eastAsia="Calibri" w:cs="Tahoma"/>
          <w:color w:val="000000"/>
        </w:rPr>
        <w:t>04286/INFOEM/IP/RR/2022</w:t>
      </w:r>
      <w:r w:rsidRPr="00C75077">
        <w:rPr>
          <w:rFonts w:eastAsia="Calibri" w:cs="Tahoma"/>
          <w:color w:val="000000"/>
        </w:rPr>
        <w:t>, interpuesto por</w:t>
      </w:r>
      <w:r w:rsidR="006E65F3">
        <w:rPr>
          <w:rFonts w:eastAsia="Calibri" w:cs="Tahoma"/>
          <w:color w:val="000000"/>
        </w:rPr>
        <w:t xml:space="preserve"> </w:t>
      </w:r>
      <w:r w:rsidRPr="00C75077">
        <w:rPr>
          <w:rFonts w:eastAsia="Calibri" w:cs="Tahoma"/>
        </w:rPr>
        <w:t xml:space="preserve">el </w:t>
      </w:r>
      <w:r w:rsidRPr="00C75077">
        <w:rPr>
          <w:rFonts w:eastAsia="Calibri" w:cs="Tahoma"/>
          <w:color w:val="0D0D0D"/>
        </w:rPr>
        <w:t>Recurrente o Particular, en contra de la respuesta del Sujeto Obligado,</w:t>
      </w:r>
      <w:r w:rsidRPr="00C75077">
        <w:rPr>
          <w:rFonts w:eastAsia="Calibri" w:cs="Tahoma"/>
          <w:color w:val="000000"/>
        </w:rPr>
        <w:t xml:space="preserve"> </w:t>
      </w:r>
      <w:r w:rsidR="00116BE1" w:rsidRPr="00C75077">
        <w:rPr>
          <w:rFonts w:eastAsia="Calibri" w:cs="Tahoma"/>
          <w:color w:val="000000"/>
        </w:rPr>
        <w:t>Ayuntamiento de la Paz</w:t>
      </w:r>
      <w:r w:rsidRPr="00C75077">
        <w:rPr>
          <w:rFonts w:eastAsia="Calibri" w:cs="Tahoma"/>
          <w:color w:val="000000"/>
        </w:rPr>
        <w:t xml:space="preserve">, a la solicitud de acceso a la información </w:t>
      </w:r>
      <w:r w:rsidR="00116BE1" w:rsidRPr="00C75077">
        <w:rPr>
          <w:rFonts w:eastAsia="Calibri" w:cs="Tahoma"/>
          <w:color w:val="000000"/>
        </w:rPr>
        <w:t>00032/LAPAZ/IP/2022</w:t>
      </w:r>
      <w:r w:rsidRPr="00C75077">
        <w:rPr>
          <w:rFonts w:eastAsia="Calibri" w:cs="Tahoma"/>
          <w:color w:val="000000"/>
        </w:rPr>
        <w:t>, se emite la presente Resolución, con base en los Antecedentes y Considerandos que se exponen a continuación:</w:t>
      </w:r>
    </w:p>
    <w:p w14:paraId="4FCCF228" w14:textId="77777777" w:rsidR="00C853D1" w:rsidRPr="00C75077" w:rsidRDefault="00C853D1" w:rsidP="002C5F11">
      <w:pPr>
        <w:spacing w:after="0" w:line="360" w:lineRule="auto"/>
        <w:rPr>
          <w:rFonts w:eastAsia="Calibri" w:cs="Tahoma"/>
          <w:color w:val="000000"/>
        </w:rPr>
      </w:pPr>
    </w:p>
    <w:p w14:paraId="0472C645" w14:textId="77777777" w:rsidR="00C853D1" w:rsidRPr="00C75077" w:rsidRDefault="00C853D1" w:rsidP="002C5F11">
      <w:pPr>
        <w:tabs>
          <w:tab w:val="center" w:pos="4522"/>
          <w:tab w:val="left" w:pos="7245"/>
        </w:tabs>
        <w:spacing w:after="0" w:line="360" w:lineRule="auto"/>
        <w:jc w:val="center"/>
        <w:rPr>
          <w:rFonts w:eastAsia="Calibri" w:cs="Tahoma"/>
          <w:b/>
          <w:color w:val="000000"/>
        </w:rPr>
      </w:pPr>
      <w:r w:rsidRPr="00C75077">
        <w:rPr>
          <w:rFonts w:eastAsia="Calibri" w:cs="Tahoma"/>
          <w:b/>
          <w:color w:val="000000"/>
        </w:rPr>
        <w:t>A N T E C E D E N T E S:</w:t>
      </w:r>
    </w:p>
    <w:p w14:paraId="422D0175" w14:textId="77777777" w:rsidR="00C853D1" w:rsidRPr="00C75077" w:rsidRDefault="00C853D1" w:rsidP="002C5F11">
      <w:pPr>
        <w:spacing w:after="0" w:line="360" w:lineRule="auto"/>
      </w:pPr>
    </w:p>
    <w:p w14:paraId="539DCEC7" w14:textId="77777777" w:rsidR="00C853D1" w:rsidRPr="00C75077" w:rsidRDefault="00C853D1" w:rsidP="002C5F11">
      <w:pPr>
        <w:tabs>
          <w:tab w:val="left" w:pos="567"/>
        </w:tabs>
        <w:spacing w:after="0" w:line="360" w:lineRule="auto"/>
        <w:rPr>
          <w:rFonts w:eastAsia="Times New Roman" w:cs="Tahoma"/>
          <w:b/>
          <w:color w:val="auto"/>
          <w:lang w:eastAsia="es-ES"/>
        </w:rPr>
      </w:pPr>
      <w:r w:rsidRPr="00C75077">
        <w:rPr>
          <w:rFonts w:eastAsia="Times New Roman" w:cs="Tahoma"/>
          <w:b/>
          <w:color w:val="auto"/>
          <w:lang w:eastAsia="es-ES"/>
        </w:rPr>
        <w:t>I. Presentación de la solicitud de información:</w:t>
      </w:r>
    </w:p>
    <w:p w14:paraId="681289FF" w14:textId="77777777" w:rsidR="00C853D1" w:rsidRPr="00C75077" w:rsidRDefault="00C853D1" w:rsidP="002C5F11">
      <w:pPr>
        <w:tabs>
          <w:tab w:val="left" w:pos="567"/>
        </w:tabs>
        <w:spacing w:after="0" w:line="360" w:lineRule="auto"/>
        <w:rPr>
          <w:rFonts w:eastAsia="Times New Roman" w:cs="Tahoma"/>
          <w:color w:val="auto"/>
          <w:lang w:eastAsia="es-ES"/>
        </w:rPr>
      </w:pPr>
    </w:p>
    <w:p w14:paraId="2A44F672" w14:textId="149D86E5" w:rsidR="00C853D1" w:rsidRPr="00C75077" w:rsidRDefault="00C853D1" w:rsidP="002C5F11">
      <w:pPr>
        <w:spacing w:after="0" w:line="360" w:lineRule="auto"/>
        <w:rPr>
          <w:rFonts w:eastAsia="Times New Roman" w:cs="Tahoma"/>
          <w:color w:val="auto"/>
          <w:lang w:eastAsia="es-ES"/>
        </w:rPr>
      </w:pPr>
      <w:r w:rsidRPr="00C75077">
        <w:rPr>
          <w:rFonts w:eastAsia="Times New Roman" w:cs="Tahoma"/>
          <w:color w:val="auto"/>
          <w:lang w:eastAsia="es-ES"/>
        </w:rPr>
        <w:t>Con fecha</w:t>
      </w:r>
      <w:r w:rsidR="00E97ADA" w:rsidRPr="00C75077">
        <w:rPr>
          <w:rFonts w:eastAsia="Times New Roman" w:cs="Tahoma"/>
          <w:color w:val="auto"/>
          <w:lang w:eastAsia="es-ES"/>
        </w:rPr>
        <w:t xml:space="preserve"> tres de febrero de dos mil veintidós</w:t>
      </w:r>
      <w:r w:rsidRPr="00C75077">
        <w:rPr>
          <w:rFonts w:eastAsia="Times New Roman" w:cs="Tahoma"/>
          <w:color w:val="auto"/>
          <w:lang w:eastAsia="es-ES"/>
        </w:rPr>
        <w:t xml:space="preserve">, el Particular presentó una solicitud de acceso a la información pública, a través del Sistema de Acceso a la Información Mexiquense (SAIMEX), ante el </w:t>
      </w:r>
      <w:r w:rsidR="00116BE1" w:rsidRPr="00C75077">
        <w:rPr>
          <w:rFonts w:eastAsia="Calibri" w:cs="Tahoma"/>
        </w:rPr>
        <w:t>Ayuntamiento de la Paz</w:t>
      </w:r>
      <w:r w:rsidRPr="00C75077">
        <w:rPr>
          <w:rFonts w:eastAsia="Calibri" w:cs="Tahoma"/>
        </w:rPr>
        <w:t xml:space="preserve">, en los siguientes términos: </w:t>
      </w:r>
    </w:p>
    <w:p w14:paraId="32AF4217" w14:textId="77777777" w:rsidR="00C853D1" w:rsidRPr="00C75077" w:rsidRDefault="00C853D1" w:rsidP="002C5F11">
      <w:pPr>
        <w:spacing w:after="0" w:line="360" w:lineRule="auto"/>
        <w:rPr>
          <w:rFonts w:eastAsia="Calibri" w:cs="Tahoma"/>
        </w:rPr>
      </w:pPr>
    </w:p>
    <w:p w14:paraId="08873B8F" w14:textId="77777777" w:rsidR="00C853D1" w:rsidRPr="00C75077" w:rsidRDefault="00C853D1" w:rsidP="002C5F11">
      <w:pPr>
        <w:tabs>
          <w:tab w:val="left" w:pos="4667"/>
        </w:tabs>
        <w:spacing w:after="0" w:line="360" w:lineRule="auto"/>
        <w:ind w:left="567" w:right="567"/>
        <w:rPr>
          <w:rFonts w:eastAsia="Times New Roman" w:cs="Tahoma"/>
          <w:b/>
          <w:i/>
          <w:iCs/>
          <w:color w:val="auto"/>
          <w:sz w:val="20"/>
          <w:szCs w:val="20"/>
          <w:lang w:eastAsia="es-ES"/>
        </w:rPr>
      </w:pPr>
      <w:r w:rsidRPr="00C75077">
        <w:rPr>
          <w:rFonts w:eastAsia="Times New Roman" w:cs="Tahoma"/>
          <w:b/>
          <w:i/>
          <w:iCs/>
          <w:color w:val="auto"/>
          <w:sz w:val="20"/>
          <w:szCs w:val="20"/>
          <w:lang w:eastAsia="es-ES"/>
        </w:rPr>
        <w:t>“DESCRIPCIÓN CLARA Y PRECISA DE LA INFORMACIÓN SOLICITADA.</w:t>
      </w:r>
    </w:p>
    <w:p w14:paraId="47049033" w14:textId="4B5FA438" w:rsidR="00C853D1" w:rsidRPr="00C75077" w:rsidRDefault="00ED182B" w:rsidP="002C5F11">
      <w:pPr>
        <w:tabs>
          <w:tab w:val="left" w:pos="4667"/>
        </w:tabs>
        <w:spacing w:after="0" w:line="360" w:lineRule="auto"/>
        <w:ind w:left="567" w:right="567"/>
        <w:rPr>
          <w:rFonts w:eastAsia="Times New Roman" w:cs="Tahoma"/>
          <w:bCs/>
          <w:i/>
          <w:iCs/>
          <w:color w:val="auto"/>
          <w:sz w:val="20"/>
          <w:szCs w:val="20"/>
          <w:lang w:eastAsia="es-ES"/>
        </w:rPr>
      </w:pPr>
      <w:r w:rsidRPr="00C75077">
        <w:rPr>
          <w:rFonts w:eastAsia="Times New Roman" w:cs="Tahoma"/>
          <w:bCs/>
          <w:i/>
          <w:iCs/>
          <w:color w:val="auto"/>
          <w:sz w:val="20"/>
          <w:szCs w:val="20"/>
          <w:lang w:eastAsia="es-ES"/>
        </w:rPr>
        <w:t xml:space="preserve">solicito todos los recibos de </w:t>
      </w:r>
      <w:proofErr w:type="spellStart"/>
      <w:r w:rsidRPr="00C75077">
        <w:rPr>
          <w:rFonts w:eastAsia="Times New Roman" w:cs="Tahoma"/>
          <w:bCs/>
          <w:i/>
          <w:iCs/>
          <w:color w:val="auto"/>
          <w:sz w:val="20"/>
          <w:szCs w:val="20"/>
          <w:lang w:eastAsia="es-ES"/>
        </w:rPr>
        <w:t>nomina</w:t>
      </w:r>
      <w:proofErr w:type="spellEnd"/>
      <w:r w:rsidRPr="00C75077">
        <w:rPr>
          <w:rFonts w:eastAsia="Times New Roman" w:cs="Tahoma"/>
          <w:bCs/>
          <w:i/>
          <w:iCs/>
          <w:color w:val="auto"/>
          <w:sz w:val="20"/>
          <w:szCs w:val="20"/>
          <w:lang w:eastAsia="es-ES"/>
        </w:rPr>
        <w:t xml:space="preserve"> del personal de presidencia, administración y finanzas, contraloría, obras </w:t>
      </w:r>
      <w:proofErr w:type="spellStart"/>
      <w:r w:rsidRPr="00C75077">
        <w:rPr>
          <w:rFonts w:eastAsia="Times New Roman" w:cs="Tahoma"/>
          <w:bCs/>
          <w:i/>
          <w:iCs/>
          <w:color w:val="auto"/>
          <w:sz w:val="20"/>
          <w:szCs w:val="20"/>
          <w:lang w:eastAsia="es-ES"/>
        </w:rPr>
        <w:t>publicas</w:t>
      </w:r>
      <w:proofErr w:type="spellEnd"/>
      <w:r w:rsidRPr="00C75077">
        <w:rPr>
          <w:rFonts w:eastAsia="Times New Roman" w:cs="Tahoma"/>
          <w:bCs/>
          <w:i/>
          <w:iCs/>
          <w:color w:val="auto"/>
          <w:sz w:val="20"/>
          <w:szCs w:val="20"/>
          <w:lang w:eastAsia="es-ES"/>
        </w:rPr>
        <w:t>, del mes de enero de 2022 y del mes de febrero si fuese el caso</w:t>
      </w:r>
      <w:r w:rsidR="00BC2DAE" w:rsidRPr="00C75077">
        <w:rPr>
          <w:rFonts w:eastAsia="Times New Roman" w:cs="Tahoma"/>
          <w:bCs/>
          <w:i/>
          <w:iCs/>
          <w:color w:val="auto"/>
          <w:sz w:val="20"/>
          <w:szCs w:val="20"/>
          <w:lang w:eastAsia="es-ES"/>
        </w:rPr>
        <w:t>.</w:t>
      </w:r>
      <w:r w:rsidR="00C853D1" w:rsidRPr="00C75077">
        <w:rPr>
          <w:rFonts w:eastAsia="Times New Roman" w:cs="Tahoma"/>
          <w:bCs/>
          <w:i/>
          <w:iCs/>
          <w:color w:val="auto"/>
          <w:sz w:val="20"/>
          <w:szCs w:val="20"/>
          <w:lang w:eastAsia="es-ES"/>
        </w:rPr>
        <w:t xml:space="preserve">” (Sic) </w:t>
      </w:r>
    </w:p>
    <w:p w14:paraId="151CD7A9" w14:textId="77777777" w:rsidR="00C853D1" w:rsidRPr="00C75077" w:rsidRDefault="00C853D1" w:rsidP="002C5F1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C75077" w:rsidRDefault="00C853D1" w:rsidP="002C5F11">
      <w:pPr>
        <w:tabs>
          <w:tab w:val="left" w:pos="4667"/>
        </w:tabs>
        <w:spacing w:after="0" w:line="360" w:lineRule="auto"/>
        <w:ind w:left="567" w:right="567"/>
        <w:rPr>
          <w:rFonts w:eastAsia="Times New Roman" w:cs="Tahoma"/>
          <w:b/>
          <w:bCs/>
          <w:i/>
          <w:iCs/>
          <w:color w:val="auto"/>
          <w:sz w:val="20"/>
          <w:lang w:eastAsia="es-ES"/>
        </w:rPr>
      </w:pPr>
      <w:r w:rsidRPr="00C75077">
        <w:rPr>
          <w:rFonts w:eastAsia="Times New Roman" w:cs="Tahoma"/>
          <w:b/>
          <w:bCs/>
          <w:i/>
          <w:iCs/>
          <w:color w:val="auto"/>
          <w:sz w:val="20"/>
          <w:lang w:eastAsia="es-ES"/>
        </w:rPr>
        <w:t>“MODALIDAD DE ENTREGA</w:t>
      </w:r>
    </w:p>
    <w:p w14:paraId="59678C94" w14:textId="1E32CB35" w:rsidR="00C853D1" w:rsidRPr="00C75077" w:rsidRDefault="00C853D1" w:rsidP="002C5F11">
      <w:pPr>
        <w:spacing w:after="0" w:line="360" w:lineRule="auto"/>
        <w:ind w:left="567" w:right="567"/>
        <w:rPr>
          <w:rFonts w:eastAsia="Times New Roman" w:cs="Arial"/>
          <w:bCs/>
          <w:i/>
          <w:iCs/>
          <w:color w:val="auto"/>
          <w:sz w:val="20"/>
          <w:lang w:eastAsia="es-ES"/>
        </w:rPr>
      </w:pPr>
      <w:r w:rsidRPr="00C75077">
        <w:rPr>
          <w:rFonts w:eastAsia="Times New Roman" w:cs="Arial"/>
          <w:bCs/>
          <w:i/>
          <w:iCs/>
          <w:color w:val="auto"/>
          <w:sz w:val="20"/>
          <w:lang w:eastAsia="es-ES"/>
        </w:rPr>
        <w:t>A través del SAIMEX”</w:t>
      </w:r>
    </w:p>
    <w:p w14:paraId="3D9E7898" w14:textId="77777777" w:rsidR="00ED182B" w:rsidRPr="00C75077" w:rsidRDefault="00ED182B" w:rsidP="002C5F11">
      <w:pPr>
        <w:autoSpaceDE w:val="0"/>
        <w:autoSpaceDN w:val="0"/>
        <w:adjustRightInd w:val="0"/>
        <w:spacing w:after="0" w:line="360" w:lineRule="auto"/>
        <w:rPr>
          <w:rFonts w:cs="Tahoma"/>
          <w:b/>
        </w:rPr>
      </w:pPr>
    </w:p>
    <w:p w14:paraId="27D6D28A" w14:textId="5DE5D087" w:rsidR="00ED182B" w:rsidRPr="00C75077" w:rsidRDefault="00ED182B" w:rsidP="002C5F11">
      <w:pPr>
        <w:autoSpaceDE w:val="0"/>
        <w:autoSpaceDN w:val="0"/>
        <w:adjustRightInd w:val="0"/>
        <w:spacing w:after="0" w:line="360" w:lineRule="auto"/>
        <w:rPr>
          <w:rFonts w:cs="Tahoma"/>
          <w:b/>
        </w:rPr>
      </w:pPr>
      <w:r w:rsidRPr="00C75077">
        <w:rPr>
          <w:rFonts w:cs="Tahoma"/>
          <w:b/>
        </w:rPr>
        <w:t>II. Aclaración a la solicitud de información.</w:t>
      </w:r>
    </w:p>
    <w:p w14:paraId="74DD503E" w14:textId="77777777" w:rsidR="00ED182B" w:rsidRPr="00C75077" w:rsidRDefault="00ED182B" w:rsidP="002C5F11">
      <w:pPr>
        <w:autoSpaceDE w:val="0"/>
        <w:autoSpaceDN w:val="0"/>
        <w:adjustRightInd w:val="0"/>
        <w:spacing w:after="0" w:line="360" w:lineRule="auto"/>
        <w:rPr>
          <w:rFonts w:cs="Tahoma"/>
          <w:bCs/>
        </w:rPr>
      </w:pPr>
    </w:p>
    <w:p w14:paraId="15BB52A3" w14:textId="5A15A246" w:rsidR="00ED182B" w:rsidRPr="00C75077" w:rsidRDefault="006E65F3" w:rsidP="002C5F11">
      <w:pPr>
        <w:autoSpaceDE w:val="0"/>
        <w:autoSpaceDN w:val="0"/>
        <w:adjustRightInd w:val="0"/>
        <w:spacing w:after="0" w:line="360" w:lineRule="auto"/>
        <w:rPr>
          <w:rFonts w:eastAsia="Times New Roman" w:cs="Tahoma"/>
          <w:color w:val="auto"/>
          <w:lang w:eastAsia="es-ES"/>
        </w:rPr>
      </w:pPr>
      <w:r>
        <w:rPr>
          <w:rFonts w:cs="Tahoma"/>
          <w:bCs/>
        </w:rPr>
        <w:lastRenderedPageBreak/>
        <w:t xml:space="preserve">Con fecha </w:t>
      </w:r>
      <w:r w:rsidR="00ED182B" w:rsidRPr="00C75077">
        <w:rPr>
          <w:rFonts w:cs="Tahoma"/>
          <w:bCs/>
        </w:rPr>
        <w:t xml:space="preserve">once de febrero de dos mil veintidós, el Sujeto Obligado </w:t>
      </w:r>
      <w:r w:rsidR="008400DB" w:rsidRPr="00C75077">
        <w:rPr>
          <w:rFonts w:cs="Tahoma"/>
          <w:bCs/>
        </w:rPr>
        <w:t>notific</w:t>
      </w:r>
      <w:r>
        <w:rPr>
          <w:rFonts w:cs="Tahoma"/>
          <w:bCs/>
        </w:rPr>
        <w:t>ó,</w:t>
      </w:r>
      <w:r w:rsidR="008400DB" w:rsidRPr="00C75077">
        <w:rPr>
          <w:rFonts w:cs="Tahoma"/>
          <w:bCs/>
        </w:rPr>
        <w:t xml:space="preserve"> </w:t>
      </w:r>
      <w:r w:rsidR="008400DB" w:rsidRPr="00C75077">
        <w:rPr>
          <w:rFonts w:eastAsia="Times New Roman" w:cs="Tahoma"/>
          <w:color w:val="auto"/>
          <w:lang w:eastAsia="es-ES"/>
        </w:rPr>
        <w:t xml:space="preserve">a través del Sistema de Acceso a la Información Mexiquense (SAIMEX), </w:t>
      </w:r>
      <w:r>
        <w:rPr>
          <w:rFonts w:eastAsia="Times New Roman" w:cs="Tahoma"/>
          <w:color w:val="auto"/>
          <w:lang w:eastAsia="es-ES"/>
        </w:rPr>
        <w:t xml:space="preserve">una </w:t>
      </w:r>
      <w:r w:rsidR="003A3004" w:rsidRPr="00C75077">
        <w:rPr>
          <w:rFonts w:eastAsia="Times New Roman" w:cs="Tahoma"/>
          <w:color w:val="auto"/>
          <w:lang w:eastAsia="es-ES"/>
        </w:rPr>
        <w:t>solicitud de aclaración</w:t>
      </w:r>
      <w:r>
        <w:rPr>
          <w:rFonts w:eastAsia="Times New Roman" w:cs="Tahoma"/>
          <w:color w:val="auto"/>
          <w:lang w:eastAsia="es-ES"/>
        </w:rPr>
        <w:t xml:space="preserve"> a la solicitud de información,</w:t>
      </w:r>
      <w:r w:rsidR="003A3004" w:rsidRPr="00C75077">
        <w:rPr>
          <w:rFonts w:eastAsia="Times New Roman" w:cs="Tahoma"/>
          <w:color w:val="auto"/>
          <w:lang w:eastAsia="es-ES"/>
        </w:rPr>
        <w:t xml:space="preserve"> en los siguientes términos: </w:t>
      </w:r>
    </w:p>
    <w:p w14:paraId="480A4D8D" w14:textId="77777777" w:rsidR="003A3004" w:rsidRPr="00C75077" w:rsidRDefault="003A3004" w:rsidP="002C5F11">
      <w:pPr>
        <w:autoSpaceDE w:val="0"/>
        <w:autoSpaceDN w:val="0"/>
        <w:adjustRightInd w:val="0"/>
        <w:spacing w:after="0" w:line="360" w:lineRule="auto"/>
        <w:rPr>
          <w:rFonts w:eastAsia="Times New Roman" w:cs="Tahoma"/>
          <w:color w:val="auto"/>
          <w:lang w:eastAsia="es-ES"/>
        </w:rPr>
      </w:pPr>
    </w:p>
    <w:p w14:paraId="1EE98360" w14:textId="08CE8A66" w:rsidR="003A3004" w:rsidRPr="00C75077" w:rsidRDefault="003A3004" w:rsidP="002C5F11">
      <w:pPr>
        <w:autoSpaceDE w:val="0"/>
        <w:autoSpaceDN w:val="0"/>
        <w:adjustRightInd w:val="0"/>
        <w:spacing w:after="0" w:line="360" w:lineRule="auto"/>
        <w:ind w:left="567" w:right="567"/>
        <w:rPr>
          <w:rFonts w:eastAsia="Times New Roman" w:cs="Tahoma"/>
          <w:i/>
          <w:iCs/>
          <w:color w:val="auto"/>
          <w:sz w:val="20"/>
          <w:szCs w:val="20"/>
          <w:lang w:eastAsia="es-ES"/>
        </w:rPr>
      </w:pPr>
      <w:r w:rsidRPr="00C75077">
        <w:rPr>
          <w:rFonts w:eastAsia="Times New Roman" w:cs="Tahoma"/>
          <w:i/>
          <w:iCs/>
          <w:color w:val="auto"/>
          <w:sz w:val="20"/>
          <w:szCs w:val="20"/>
          <w:lang w:eastAsia="es-ES"/>
        </w:rPr>
        <w:t>“…</w:t>
      </w:r>
    </w:p>
    <w:p w14:paraId="780515F9" w14:textId="37983AAA" w:rsidR="003A3004" w:rsidRPr="00C75077" w:rsidRDefault="000D0116" w:rsidP="002C5F11">
      <w:pPr>
        <w:autoSpaceDE w:val="0"/>
        <w:autoSpaceDN w:val="0"/>
        <w:adjustRightInd w:val="0"/>
        <w:spacing w:after="0" w:line="360" w:lineRule="auto"/>
        <w:ind w:left="567" w:right="567"/>
        <w:rPr>
          <w:rFonts w:cs="Tahoma"/>
          <w:bCs/>
          <w:i/>
          <w:iCs/>
          <w:sz w:val="20"/>
          <w:szCs w:val="20"/>
        </w:rPr>
      </w:pPr>
      <w:r w:rsidRPr="00C75077">
        <w:rPr>
          <w:i/>
          <w:iCs/>
          <w:sz w:val="20"/>
          <w:szCs w:val="20"/>
        </w:rPr>
        <w:t>Aclaración de solicitud 00032/LA PAZ/IP/2022 ESTIMADO USUARIO: 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Con respecto a la información que requiere por favor aclare y precise: • ¿A qué tipo de personal se refiere? • ¿De qué periodo de tiempo del mes de enero está solicitando la información (semana quincena o meses)? • ¿De qué periodo de tiempo del mes de febrero solicita la información? • ¿A qué Área de Finanzas hace referencia? Sin otro particular, quedo atenta a la respuesta de la solicitud y aclaraciones requeridas. Atentamente: Mtra. Guadalupe del Pilar Castellanos Guerrero Coordinadora de la Unidad de Transparencia del Municipio La Paz, Estado de México. Administración 2022-2024</w:t>
      </w:r>
    </w:p>
    <w:p w14:paraId="02B1091C" w14:textId="474DC317" w:rsidR="00ED182B" w:rsidRPr="00C75077" w:rsidRDefault="00903F9E" w:rsidP="002C5F11">
      <w:pPr>
        <w:autoSpaceDE w:val="0"/>
        <w:autoSpaceDN w:val="0"/>
        <w:adjustRightInd w:val="0"/>
        <w:spacing w:after="0" w:line="360" w:lineRule="auto"/>
        <w:ind w:left="567" w:right="567"/>
        <w:rPr>
          <w:rFonts w:cs="Tahoma"/>
          <w:bCs/>
          <w:i/>
          <w:iCs/>
          <w:sz w:val="20"/>
          <w:szCs w:val="20"/>
        </w:rPr>
      </w:pPr>
      <w:r w:rsidRPr="00C75077">
        <w:rPr>
          <w:rFonts w:cs="Tahoma"/>
          <w:bCs/>
          <w:i/>
          <w:iCs/>
          <w:sz w:val="20"/>
          <w:szCs w:val="20"/>
        </w:rPr>
        <w:t>…” (</w:t>
      </w:r>
      <w:r w:rsidR="00E97CB4" w:rsidRPr="00C75077">
        <w:rPr>
          <w:rFonts w:cs="Tahoma"/>
          <w:bCs/>
          <w:i/>
          <w:iCs/>
          <w:sz w:val="20"/>
          <w:szCs w:val="20"/>
        </w:rPr>
        <w:t xml:space="preserve">Sic) </w:t>
      </w:r>
    </w:p>
    <w:p w14:paraId="775F7155" w14:textId="77777777" w:rsidR="00ED182B" w:rsidRPr="00C75077" w:rsidRDefault="00ED182B" w:rsidP="002C5F11">
      <w:pPr>
        <w:autoSpaceDE w:val="0"/>
        <w:autoSpaceDN w:val="0"/>
        <w:adjustRightInd w:val="0"/>
        <w:spacing w:after="0" w:line="360" w:lineRule="auto"/>
        <w:rPr>
          <w:rFonts w:cs="Tahoma"/>
          <w:bCs/>
        </w:rPr>
      </w:pPr>
    </w:p>
    <w:p w14:paraId="44AC1B30" w14:textId="728E8D68" w:rsidR="00ED182B" w:rsidRPr="00C75077" w:rsidRDefault="00E97CB4" w:rsidP="002C5F11">
      <w:pPr>
        <w:autoSpaceDE w:val="0"/>
        <w:autoSpaceDN w:val="0"/>
        <w:adjustRightInd w:val="0"/>
        <w:spacing w:after="0" w:line="360" w:lineRule="auto"/>
        <w:rPr>
          <w:rFonts w:cs="Tahoma"/>
          <w:b/>
        </w:rPr>
      </w:pPr>
      <w:r w:rsidRPr="00C75077">
        <w:rPr>
          <w:rFonts w:cs="Tahoma"/>
          <w:b/>
        </w:rPr>
        <w:t>III. Desahogo de la solicitud de aclaración.</w:t>
      </w:r>
    </w:p>
    <w:p w14:paraId="12825049" w14:textId="77777777" w:rsidR="00E97CB4" w:rsidRPr="00C75077" w:rsidRDefault="00E97CB4" w:rsidP="002C5F11">
      <w:pPr>
        <w:autoSpaceDE w:val="0"/>
        <w:autoSpaceDN w:val="0"/>
        <w:adjustRightInd w:val="0"/>
        <w:spacing w:after="0" w:line="360" w:lineRule="auto"/>
        <w:rPr>
          <w:rFonts w:cs="Tahoma"/>
          <w:bCs/>
        </w:rPr>
      </w:pPr>
    </w:p>
    <w:p w14:paraId="61BDF66B" w14:textId="5AC62671" w:rsidR="00E97CB4" w:rsidRPr="00C75077" w:rsidRDefault="006E65F3" w:rsidP="002C5F11">
      <w:pPr>
        <w:autoSpaceDE w:val="0"/>
        <w:autoSpaceDN w:val="0"/>
        <w:adjustRightInd w:val="0"/>
        <w:spacing w:after="0" w:line="360" w:lineRule="auto"/>
        <w:rPr>
          <w:rFonts w:eastAsia="Times New Roman" w:cs="Tahoma"/>
          <w:color w:val="auto"/>
          <w:lang w:eastAsia="es-ES"/>
        </w:rPr>
      </w:pPr>
      <w:r>
        <w:rPr>
          <w:rFonts w:cs="Tahoma"/>
          <w:bCs/>
        </w:rPr>
        <w:t>Con fecha</w:t>
      </w:r>
      <w:r w:rsidR="00AB6AC0" w:rsidRPr="00C75077">
        <w:rPr>
          <w:rFonts w:cs="Tahoma"/>
          <w:bCs/>
        </w:rPr>
        <w:t xml:space="preserve"> catorce de febrero de dos mil veintidós, el Solicitante realiz</w:t>
      </w:r>
      <w:r>
        <w:rPr>
          <w:rFonts w:cs="Tahoma"/>
          <w:bCs/>
        </w:rPr>
        <w:t xml:space="preserve">ó </w:t>
      </w:r>
      <w:r w:rsidR="00AB6AC0" w:rsidRPr="00C75077">
        <w:rPr>
          <w:rFonts w:cs="Tahoma"/>
          <w:bCs/>
        </w:rPr>
        <w:t xml:space="preserve">el </w:t>
      </w:r>
      <w:r w:rsidR="006B4572" w:rsidRPr="00C75077">
        <w:rPr>
          <w:rFonts w:cs="Tahoma"/>
          <w:bCs/>
        </w:rPr>
        <w:t xml:space="preserve">desahogo </w:t>
      </w:r>
      <w:r w:rsidR="00741DA9" w:rsidRPr="00C75077">
        <w:rPr>
          <w:rFonts w:cs="Tahoma"/>
          <w:bCs/>
        </w:rPr>
        <w:t xml:space="preserve">a </w:t>
      </w:r>
      <w:r>
        <w:rPr>
          <w:rFonts w:cs="Tahoma"/>
          <w:bCs/>
        </w:rPr>
        <w:t xml:space="preserve">la </w:t>
      </w:r>
      <w:r w:rsidR="00F25E72" w:rsidRPr="00C75077">
        <w:rPr>
          <w:rFonts w:cs="Tahoma"/>
          <w:bCs/>
        </w:rPr>
        <w:t xml:space="preserve">solicitud de aclaración, </w:t>
      </w:r>
      <w:r>
        <w:rPr>
          <w:rFonts w:cs="Tahoma"/>
          <w:bCs/>
        </w:rPr>
        <w:t>a través del</w:t>
      </w:r>
      <w:r w:rsidR="00F25E72" w:rsidRPr="00C75077">
        <w:rPr>
          <w:rFonts w:cs="Tahoma"/>
          <w:bCs/>
        </w:rPr>
        <w:t xml:space="preserve"> </w:t>
      </w:r>
      <w:r w:rsidR="00F25E72" w:rsidRPr="00C75077">
        <w:rPr>
          <w:rFonts w:eastAsia="Times New Roman" w:cs="Tahoma"/>
          <w:color w:val="auto"/>
          <w:lang w:eastAsia="es-ES"/>
        </w:rPr>
        <w:t xml:space="preserve">Sistema de Acceso a la Información Mexiquense (SAIMEX), en los términos siguientes: </w:t>
      </w:r>
    </w:p>
    <w:p w14:paraId="3D2A35FD" w14:textId="77777777" w:rsidR="00F25E72" w:rsidRPr="00C75077" w:rsidRDefault="00F25E72" w:rsidP="002C5F11">
      <w:pPr>
        <w:autoSpaceDE w:val="0"/>
        <w:autoSpaceDN w:val="0"/>
        <w:adjustRightInd w:val="0"/>
        <w:spacing w:after="0" w:line="360" w:lineRule="auto"/>
        <w:rPr>
          <w:rFonts w:eastAsia="Times New Roman" w:cs="Tahoma"/>
          <w:color w:val="auto"/>
          <w:lang w:eastAsia="es-ES"/>
        </w:rPr>
      </w:pPr>
    </w:p>
    <w:p w14:paraId="3C58D362" w14:textId="4EF17D0D" w:rsidR="00F25E72" w:rsidRPr="00C75077" w:rsidRDefault="00312860" w:rsidP="002C5F11">
      <w:pPr>
        <w:autoSpaceDE w:val="0"/>
        <w:autoSpaceDN w:val="0"/>
        <w:adjustRightInd w:val="0"/>
        <w:spacing w:after="0" w:line="360" w:lineRule="auto"/>
        <w:ind w:left="567" w:right="567"/>
        <w:rPr>
          <w:rFonts w:eastAsia="Times New Roman" w:cs="Tahoma"/>
          <w:i/>
          <w:iCs/>
          <w:color w:val="auto"/>
          <w:sz w:val="20"/>
          <w:szCs w:val="20"/>
          <w:lang w:eastAsia="es-ES"/>
        </w:rPr>
      </w:pPr>
      <w:r w:rsidRPr="00C75077">
        <w:rPr>
          <w:rFonts w:eastAsia="Times New Roman" w:cs="Tahoma"/>
          <w:i/>
          <w:iCs/>
          <w:color w:val="auto"/>
          <w:sz w:val="20"/>
          <w:szCs w:val="20"/>
          <w:lang w:eastAsia="es-ES"/>
        </w:rPr>
        <w:t>“…</w:t>
      </w:r>
    </w:p>
    <w:p w14:paraId="2C9A055C" w14:textId="31ECA799" w:rsidR="00312860" w:rsidRPr="00C75077" w:rsidRDefault="00312860" w:rsidP="002C5F11">
      <w:pPr>
        <w:autoSpaceDE w:val="0"/>
        <w:autoSpaceDN w:val="0"/>
        <w:adjustRightInd w:val="0"/>
        <w:spacing w:after="0" w:line="360" w:lineRule="auto"/>
        <w:ind w:left="567" w:right="567"/>
        <w:rPr>
          <w:rFonts w:cs="Tahoma"/>
          <w:bCs/>
          <w:i/>
          <w:iCs/>
          <w:sz w:val="20"/>
          <w:szCs w:val="20"/>
        </w:rPr>
      </w:pPr>
      <w:r w:rsidRPr="00C75077">
        <w:rPr>
          <w:rFonts w:cs="Tahoma"/>
          <w:bCs/>
          <w:i/>
          <w:iCs/>
          <w:sz w:val="20"/>
          <w:szCs w:val="20"/>
        </w:rPr>
        <w:t>Respecto del personal, me refiero a todo servidor público que se encuentre adscrito a las áreas que en un primer momento se hizo la solicitud de información, respecto al periodo sería relacionado al periodo en que han realizado los pagos de nómina,</w:t>
      </w:r>
    </w:p>
    <w:p w14:paraId="45DDD7A7" w14:textId="7890DB9D" w:rsidR="00312860" w:rsidRPr="00C75077" w:rsidRDefault="00312860" w:rsidP="002C5F11">
      <w:pPr>
        <w:autoSpaceDE w:val="0"/>
        <w:autoSpaceDN w:val="0"/>
        <w:adjustRightInd w:val="0"/>
        <w:spacing w:after="0" w:line="360" w:lineRule="auto"/>
        <w:ind w:left="567" w:right="567"/>
        <w:rPr>
          <w:rFonts w:cs="Tahoma"/>
          <w:bCs/>
          <w:i/>
          <w:iCs/>
          <w:sz w:val="20"/>
          <w:szCs w:val="20"/>
        </w:rPr>
      </w:pPr>
      <w:r w:rsidRPr="00C75077">
        <w:rPr>
          <w:rFonts w:cs="Tahoma"/>
          <w:bCs/>
          <w:i/>
          <w:iCs/>
          <w:sz w:val="20"/>
          <w:szCs w:val="20"/>
        </w:rPr>
        <w:t>…” (Sic)</w:t>
      </w:r>
    </w:p>
    <w:p w14:paraId="75CEE74E" w14:textId="0CDF248D" w:rsidR="00AE226B" w:rsidRPr="00C75077" w:rsidRDefault="00AE226B" w:rsidP="002C5F11">
      <w:pPr>
        <w:autoSpaceDE w:val="0"/>
        <w:autoSpaceDN w:val="0"/>
        <w:adjustRightInd w:val="0"/>
        <w:spacing w:after="0" w:line="360" w:lineRule="auto"/>
        <w:rPr>
          <w:rFonts w:cs="Tahoma"/>
          <w:b/>
        </w:rPr>
      </w:pPr>
      <w:r w:rsidRPr="00C75077">
        <w:rPr>
          <w:rFonts w:cs="Tahoma"/>
          <w:b/>
        </w:rPr>
        <w:lastRenderedPageBreak/>
        <w:t>IV</w:t>
      </w:r>
      <w:r w:rsidR="0041174A" w:rsidRPr="00C75077">
        <w:rPr>
          <w:rFonts w:cs="Tahoma"/>
          <w:b/>
        </w:rPr>
        <w:t xml:space="preserve">. </w:t>
      </w:r>
      <w:r w:rsidR="00AE2D8A" w:rsidRPr="00C75077">
        <w:rPr>
          <w:rFonts w:cs="Tahoma"/>
          <w:b/>
        </w:rPr>
        <w:t xml:space="preserve">Prórroga </w:t>
      </w:r>
      <w:r w:rsidR="00E754CA" w:rsidRPr="00C75077">
        <w:rPr>
          <w:rFonts w:cs="Tahoma"/>
          <w:b/>
        </w:rPr>
        <w:t xml:space="preserve">para atender la solicitud de información. </w:t>
      </w:r>
    </w:p>
    <w:p w14:paraId="32359D20" w14:textId="77777777" w:rsidR="00AE226B" w:rsidRPr="00C75077" w:rsidRDefault="00AE226B" w:rsidP="002C5F11">
      <w:pPr>
        <w:autoSpaceDE w:val="0"/>
        <w:autoSpaceDN w:val="0"/>
        <w:adjustRightInd w:val="0"/>
        <w:spacing w:after="0" w:line="360" w:lineRule="auto"/>
        <w:rPr>
          <w:rFonts w:cs="Tahoma"/>
          <w:bCs/>
        </w:rPr>
      </w:pPr>
    </w:p>
    <w:p w14:paraId="314F10B1" w14:textId="33D83277" w:rsidR="00AE226B" w:rsidRPr="00C75077" w:rsidRDefault="006E65F3" w:rsidP="002C5F11">
      <w:pPr>
        <w:autoSpaceDE w:val="0"/>
        <w:autoSpaceDN w:val="0"/>
        <w:adjustRightInd w:val="0"/>
        <w:spacing w:after="0" w:line="360" w:lineRule="auto"/>
        <w:rPr>
          <w:rFonts w:cs="Tahoma"/>
          <w:bCs/>
        </w:rPr>
      </w:pPr>
      <w:r>
        <w:rPr>
          <w:rFonts w:cs="Tahoma"/>
          <w:bCs/>
        </w:rPr>
        <w:t>Con fecha</w:t>
      </w:r>
      <w:r w:rsidR="00E66DAF" w:rsidRPr="00C75077">
        <w:rPr>
          <w:rFonts w:cs="Tahoma"/>
          <w:bCs/>
        </w:rPr>
        <w:t xml:space="preserve"> ocho de marzo de dos mil veintidós, el Sujeto Obligado notific</w:t>
      </w:r>
      <w:r>
        <w:rPr>
          <w:rFonts w:cs="Tahoma"/>
          <w:bCs/>
        </w:rPr>
        <w:t xml:space="preserve">ó, a través del Sistema de Acceso a la Información Mexiquense (SAIMEX), </w:t>
      </w:r>
      <w:r w:rsidR="00E66DAF" w:rsidRPr="00C75077">
        <w:rPr>
          <w:rFonts w:cs="Tahoma"/>
          <w:bCs/>
        </w:rPr>
        <w:t xml:space="preserve">el Acta </w:t>
      </w:r>
      <w:r w:rsidR="00D61A8D" w:rsidRPr="00C75077">
        <w:rPr>
          <w:rFonts w:cs="Tahoma"/>
          <w:bCs/>
        </w:rPr>
        <w:t xml:space="preserve">de la Octava Sesión Extraordinaria del Comité de Transparencia, por medio de la cual se aprobó el Acuerdo </w:t>
      </w:r>
      <w:r w:rsidR="00287DE9" w:rsidRPr="00C75077">
        <w:rPr>
          <w:rFonts w:cs="Tahoma"/>
          <w:bCs/>
        </w:rPr>
        <w:t>ACT/LAPLAZ/COM/EXTRAORD/8</w:t>
      </w:r>
      <w:r w:rsidR="00C026E0" w:rsidRPr="00C75077">
        <w:rPr>
          <w:rFonts w:cs="Tahoma"/>
          <w:bCs/>
        </w:rPr>
        <w:t>a</w:t>
      </w:r>
      <w:r w:rsidR="00287DE9" w:rsidRPr="00C75077">
        <w:rPr>
          <w:rFonts w:cs="Tahoma"/>
          <w:bCs/>
        </w:rPr>
        <w:t>/2022</w:t>
      </w:r>
      <w:r w:rsidR="00C026E0" w:rsidRPr="00C75077">
        <w:rPr>
          <w:rFonts w:cs="Tahoma"/>
          <w:bCs/>
        </w:rPr>
        <w:t>/TERCERO,</w:t>
      </w:r>
      <w:r>
        <w:rPr>
          <w:rFonts w:cs="Tahoma"/>
          <w:bCs/>
        </w:rPr>
        <w:t xml:space="preserve"> en donde se aprobó la prórroga a dar respuesta a la solicitud de información.</w:t>
      </w:r>
    </w:p>
    <w:p w14:paraId="45153C17" w14:textId="77777777" w:rsidR="009A7C32" w:rsidRPr="00C75077" w:rsidRDefault="009A7C32" w:rsidP="002C5F11">
      <w:pPr>
        <w:autoSpaceDE w:val="0"/>
        <w:autoSpaceDN w:val="0"/>
        <w:adjustRightInd w:val="0"/>
        <w:spacing w:after="0" w:line="360" w:lineRule="auto"/>
        <w:rPr>
          <w:rFonts w:cs="Tahoma"/>
          <w:bCs/>
        </w:rPr>
      </w:pPr>
    </w:p>
    <w:p w14:paraId="7488ED31" w14:textId="11B75A6A" w:rsidR="00C853D1" w:rsidRPr="00C75077" w:rsidRDefault="00E97CB4" w:rsidP="002C5F11">
      <w:pPr>
        <w:autoSpaceDE w:val="0"/>
        <w:autoSpaceDN w:val="0"/>
        <w:adjustRightInd w:val="0"/>
        <w:spacing w:after="0" w:line="360" w:lineRule="auto"/>
        <w:rPr>
          <w:b/>
          <w:bCs/>
        </w:rPr>
      </w:pPr>
      <w:r w:rsidRPr="00C75077">
        <w:rPr>
          <w:rFonts w:cs="Tahoma"/>
          <w:b/>
        </w:rPr>
        <w:t>V</w:t>
      </w:r>
      <w:r w:rsidR="00C853D1" w:rsidRPr="00C75077">
        <w:rPr>
          <w:rFonts w:cs="Tahoma"/>
          <w:b/>
        </w:rPr>
        <w:t>.</w:t>
      </w:r>
      <w:r w:rsidR="00C853D1" w:rsidRPr="00C75077">
        <w:rPr>
          <w:b/>
          <w:bCs/>
        </w:rPr>
        <w:t xml:space="preserve"> Respuesta del Sujeto Obligado. </w:t>
      </w:r>
    </w:p>
    <w:p w14:paraId="4400726D" w14:textId="77777777" w:rsidR="00C853D1" w:rsidRPr="00C75077" w:rsidRDefault="00C853D1" w:rsidP="002C5F11">
      <w:pPr>
        <w:spacing w:after="0" w:line="360" w:lineRule="auto"/>
      </w:pPr>
    </w:p>
    <w:p w14:paraId="278852DA" w14:textId="3AB1883B" w:rsidR="00973E41" w:rsidRPr="00C75077" w:rsidRDefault="00C853D1" w:rsidP="002C5F11">
      <w:pPr>
        <w:spacing w:after="0" w:line="360" w:lineRule="auto"/>
      </w:pPr>
      <w:r w:rsidRPr="00C75077">
        <w:t>Con fecha</w:t>
      </w:r>
      <w:r w:rsidR="00954527" w:rsidRPr="00C75077">
        <w:t xml:space="preserve"> diecisiete de marzo de dos mil veintidós</w:t>
      </w:r>
      <w:r w:rsidR="00BC2DAE" w:rsidRPr="00C75077">
        <w:t xml:space="preserve">, </w:t>
      </w:r>
      <w:r w:rsidR="00252EF3" w:rsidRPr="00C75077">
        <w:t>el Sujeto Obligado notificó, a través del Sistema de Acceso a la Información Mexiquense (SAIMEX), la respuesta a la solicitud</w:t>
      </w:r>
      <w:r w:rsidR="006441E1" w:rsidRPr="00C75077">
        <w:t xml:space="preserve"> de acceso a la información pública</w:t>
      </w:r>
      <w:r w:rsidR="00252EF3" w:rsidRPr="00C75077">
        <w:t>,</w:t>
      </w:r>
      <w:r w:rsidR="00973E41" w:rsidRPr="00C75077">
        <w:t xml:space="preserve"> a través del oficio número</w:t>
      </w:r>
      <w:r w:rsidR="00B30695">
        <w:t xml:space="preserve"> </w:t>
      </w:r>
      <w:proofErr w:type="spellStart"/>
      <w:r w:rsidR="00973E41" w:rsidRPr="00C75077">
        <w:t>DGAyF</w:t>
      </w:r>
      <w:proofErr w:type="spellEnd"/>
      <w:r w:rsidR="00287BF7" w:rsidRPr="00C75077">
        <w:t>/DA/LAPAZ/0086/2022</w:t>
      </w:r>
      <w:r w:rsidR="00B30695">
        <w:t xml:space="preserve">, del </w:t>
      </w:r>
      <w:r w:rsidR="00287BF7" w:rsidRPr="00C75077">
        <w:t xml:space="preserve">once </w:t>
      </w:r>
      <w:r w:rsidR="00B30695">
        <w:t>de dicho mes y año</w:t>
      </w:r>
      <w:r w:rsidR="00287BF7" w:rsidRPr="00C75077">
        <w:t xml:space="preserve">, suscrito por el Director de Administración y dirigido </w:t>
      </w:r>
      <w:r w:rsidR="002903E7" w:rsidRPr="00C75077">
        <w:t xml:space="preserve">a la Titular de la Unidad de Transparencia, manifestando y exponiendo lo siguiente: </w:t>
      </w:r>
    </w:p>
    <w:p w14:paraId="10C2F7EB" w14:textId="77777777" w:rsidR="002903E7" w:rsidRPr="00C75077" w:rsidRDefault="002903E7" w:rsidP="002C5F11">
      <w:pPr>
        <w:spacing w:after="0" w:line="360" w:lineRule="auto"/>
      </w:pPr>
    </w:p>
    <w:p w14:paraId="7C24B777" w14:textId="64FFF2BC" w:rsidR="002903E7" w:rsidRPr="00C75077" w:rsidRDefault="002903E7" w:rsidP="002C5F11">
      <w:pPr>
        <w:spacing w:after="0" w:line="360" w:lineRule="auto"/>
        <w:ind w:left="567" w:right="567"/>
        <w:rPr>
          <w:i/>
          <w:iCs/>
          <w:sz w:val="20"/>
          <w:szCs w:val="20"/>
        </w:rPr>
      </w:pPr>
      <w:r w:rsidRPr="00C75077">
        <w:rPr>
          <w:i/>
          <w:iCs/>
          <w:sz w:val="20"/>
          <w:szCs w:val="20"/>
        </w:rPr>
        <w:t>“…</w:t>
      </w:r>
    </w:p>
    <w:p w14:paraId="66169FDA" w14:textId="09FA08D9" w:rsidR="002903E7" w:rsidRPr="00C75077" w:rsidRDefault="00821194" w:rsidP="002C5F11">
      <w:pPr>
        <w:spacing w:after="0" w:line="360" w:lineRule="auto"/>
        <w:ind w:left="567" w:right="567"/>
        <w:rPr>
          <w:i/>
          <w:iCs/>
          <w:sz w:val="20"/>
          <w:szCs w:val="20"/>
        </w:rPr>
      </w:pPr>
      <w:r w:rsidRPr="00C75077">
        <w:rPr>
          <w:i/>
          <w:iCs/>
          <w:sz w:val="20"/>
          <w:szCs w:val="20"/>
        </w:rPr>
        <w:t xml:space="preserve">Por </w:t>
      </w:r>
      <w:r w:rsidR="000F628C" w:rsidRPr="00C75077">
        <w:rPr>
          <w:i/>
          <w:iCs/>
          <w:sz w:val="20"/>
          <w:szCs w:val="20"/>
        </w:rPr>
        <w:t xml:space="preserve">lo antes expuesto, y atendiendo al término de la prórroga a través del Comité de Transparencia, solicito con fundamento en lo establecido en el artículo 155, fracción V y 158 de la Ley de Transparencia </w:t>
      </w:r>
      <w:r w:rsidR="006D277D" w:rsidRPr="00C75077">
        <w:rPr>
          <w:i/>
          <w:iCs/>
          <w:sz w:val="20"/>
          <w:szCs w:val="20"/>
        </w:rPr>
        <w:t xml:space="preserve">y Acceso a la Información Pública del Estado de México y Municipios y artículo 28, fracción V del Código de Procedimientos Administrativos </w:t>
      </w:r>
      <w:r w:rsidR="00890ABE" w:rsidRPr="00C75077">
        <w:rPr>
          <w:i/>
          <w:iCs/>
          <w:sz w:val="20"/>
          <w:szCs w:val="20"/>
        </w:rPr>
        <w:t xml:space="preserve">del Estado de México, tenga a bien citar al solicitante en las oficinas que ocupan la SALA DE JUNTAS DE LA OFICINA DE OBRAS PÚBLICAS, ubicadas en el Cuarto Piso </w:t>
      </w:r>
      <w:r w:rsidR="00AA6E7E" w:rsidRPr="00C75077">
        <w:rPr>
          <w:i/>
          <w:iCs/>
          <w:sz w:val="20"/>
          <w:szCs w:val="20"/>
        </w:rPr>
        <w:t>del Palacio Municipal de La Paz</w:t>
      </w:r>
      <w:r w:rsidR="003C325E" w:rsidRPr="00C75077">
        <w:rPr>
          <w:i/>
          <w:iCs/>
          <w:sz w:val="20"/>
          <w:szCs w:val="20"/>
        </w:rPr>
        <w:t>, Estado de México, C.P. 56400 al qui</w:t>
      </w:r>
      <w:r w:rsidR="005B2384" w:rsidRPr="00C75077">
        <w:rPr>
          <w:i/>
          <w:iCs/>
          <w:sz w:val="20"/>
          <w:szCs w:val="20"/>
        </w:rPr>
        <w:t>nto día después de a ver surtido efectos la notificación correspondiente al solicitante, en punto de las 12:00 horas</w:t>
      </w:r>
    </w:p>
    <w:p w14:paraId="18E86786" w14:textId="16710E0F" w:rsidR="005B2384" w:rsidRPr="00C75077" w:rsidRDefault="005B2384" w:rsidP="002C5F11">
      <w:pPr>
        <w:spacing w:after="0" w:line="360" w:lineRule="auto"/>
        <w:ind w:left="567" w:right="567"/>
        <w:rPr>
          <w:i/>
          <w:iCs/>
          <w:sz w:val="20"/>
          <w:szCs w:val="20"/>
        </w:rPr>
      </w:pPr>
      <w:r w:rsidRPr="00C75077">
        <w:rPr>
          <w:i/>
          <w:iCs/>
          <w:sz w:val="20"/>
          <w:szCs w:val="20"/>
        </w:rPr>
        <w:t>…” (Sic)</w:t>
      </w:r>
    </w:p>
    <w:p w14:paraId="17FC288D" w14:textId="77777777" w:rsidR="00973E41" w:rsidRPr="00C75077" w:rsidRDefault="00973E41" w:rsidP="002C5F11">
      <w:pPr>
        <w:spacing w:after="0" w:line="360" w:lineRule="auto"/>
      </w:pPr>
    </w:p>
    <w:p w14:paraId="2B803E22" w14:textId="37D04755" w:rsidR="00C853D1" w:rsidRPr="00C75077" w:rsidRDefault="00890B29" w:rsidP="002C5F11">
      <w:pPr>
        <w:spacing w:after="0" w:line="360" w:lineRule="auto"/>
        <w:rPr>
          <w:b/>
        </w:rPr>
      </w:pPr>
      <w:r w:rsidRPr="00C75077">
        <w:rPr>
          <w:b/>
        </w:rPr>
        <w:t>V</w:t>
      </w:r>
      <w:r w:rsidR="00C853D1" w:rsidRPr="00C75077">
        <w:rPr>
          <w:b/>
        </w:rPr>
        <w:t xml:space="preserve">I. Interposición del Recurso de Revisión. </w:t>
      </w:r>
    </w:p>
    <w:p w14:paraId="71DC67DA" w14:textId="77777777" w:rsidR="00C853D1" w:rsidRPr="00C75077" w:rsidRDefault="00C853D1" w:rsidP="002C5F11">
      <w:pPr>
        <w:spacing w:after="0" w:line="360" w:lineRule="auto"/>
        <w:rPr>
          <w:bCs/>
        </w:rPr>
      </w:pPr>
    </w:p>
    <w:p w14:paraId="2F891DAB" w14:textId="7320C675" w:rsidR="00C853D1" w:rsidRPr="00C75077" w:rsidRDefault="00C853D1" w:rsidP="002C5F11">
      <w:pPr>
        <w:spacing w:after="0" w:line="360" w:lineRule="auto"/>
        <w:rPr>
          <w:bCs/>
        </w:rPr>
      </w:pPr>
      <w:r w:rsidRPr="00C75077">
        <w:rPr>
          <w:bCs/>
        </w:rPr>
        <w:t>Con fecha</w:t>
      </w:r>
      <w:r w:rsidR="00890B29" w:rsidRPr="00C75077">
        <w:rPr>
          <w:bCs/>
        </w:rPr>
        <w:t xml:space="preserve"> </w:t>
      </w:r>
      <w:r w:rsidR="0034443D" w:rsidRPr="00C75077">
        <w:rPr>
          <w:bCs/>
        </w:rPr>
        <w:t>veintidós de marzo de dos mil veintidós</w:t>
      </w:r>
      <w:r w:rsidRPr="00C75077">
        <w:rPr>
          <w:bCs/>
        </w:rPr>
        <w:t xml:space="preserve">, se recibió en este Instituto, a través del </w:t>
      </w:r>
      <w:r w:rsidRPr="00C75077">
        <w:rPr>
          <w:bCs/>
          <w:lang w:val="es-ES"/>
        </w:rPr>
        <w:t>Sistema de Acceso a la Información Mexiquense (SAIMEX)</w:t>
      </w:r>
      <w:r w:rsidRPr="00C75077">
        <w:rPr>
          <w:bCs/>
        </w:rPr>
        <w:t>, Recurso de Revisión interpuesto por la parte Recurrente, en contra de la respuesta por el Sujeto Obligado, a la solicitud de información, en los siguientes términos:</w:t>
      </w:r>
    </w:p>
    <w:p w14:paraId="3A43EC2F" w14:textId="77777777" w:rsidR="00C853D1" w:rsidRPr="00C75077" w:rsidRDefault="00C853D1" w:rsidP="002C5F11">
      <w:pPr>
        <w:spacing w:after="0" w:line="360" w:lineRule="auto"/>
        <w:rPr>
          <w:bCs/>
        </w:rPr>
      </w:pPr>
    </w:p>
    <w:p w14:paraId="5AC8905A" w14:textId="77777777" w:rsidR="00C853D1" w:rsidRPr="00C75077" w:rsidRDefault="00C853D1" w:rsidP="002C5F11">
      <w:pPr>
        <w:spacing w:after="0" w:line="360" w:lineRule="auto"/>
        <w:ind w:left="567" w:right="567"/>
        <w:rPr>
          <w:bCs/>
          <w:i/>
          <w:sz w:val="20"/>
          <w:szCs w:val="20"/>
        </w:rPr>
      </w:pPr>
      <w:r w:rsidRPr="00C75077">
        <w:rPr>
          <w:b/>
          <w:bCs/>
          <w:i/>
          <w:sz w:val="20"/>
          <w:szCs w:val="20"/>
        </w:rPr>
        <w:t>“ACTO IMPUGNADO</w:t>
      </w:r>
    </w:p>
    <w:p w14:paraId="5B56BF42" w14:textId="176314A1" w:rsidR="00C853D1" w:rsidRPr="00C75077" w:rsidRDefault="006B1661" w:rsidP="002C5F11">
      <w:pPr>
        <w:spacing w:after="0" w:line="360" w:lineRule="auto"/>
        <w:ind w:left="567" w:right="567"/>
        <w:rPr>
          <w:i/>
          <w:sz w:val="20"/>
          <w:szCs w:val="20"/>
        </w:rPr>
      </w:pPr>
      <w:r w:rsidRPr="00C75077">
        <w:rPr>
          <w:i/>
          <w:sz w:val="20"/>
          <w:szCs w:val="20"/>
        </w:rPr>
        <w:t>la información debe ser entregada por el medio solicitado</w:t>
      </w:r>
      <w:r w:rsidR="00C853D1" w:rsidRPr="00C75077">
        <w:rPr>
          <w:i/>
          <w:sz w:val="20"/>
          <w:szCs w:val="20"/>
        </w:rPr>
        <w:t>.” (Sic.)</w:t>
      </w:r>
    </w:p>
    <w:p w14:paraId="29F43CC4" w14:textId="77777777" w:rsidR="00C853D1" w:rsidRPr="00C75077" w:rsidRDefault="00C853D1" w:rsidP="002C5F11">
      <w:pPr>
        <w:spacing w:after="0" w:line="360" w:lineRule="auto"/>
        <w:ind w:left="567" w:right="567"/>
        <w:rPr>
          <w:i/>
          <w:sz w:val="20"/>
          <w:szCs w:val="20"/>
        </w:rPr>
      </w:pPr>
    </w:p>
    <w:p w14:paraId="19CBF35D" w14:textId="77777777" w:rsidR="00C853D1" w:rsidRPr="00C75077" w:rsidRDefault="00C853D1" w:rsidP="002C5F11">
      <w:pPr>
        <w:spacing w:after="0" w:line="360" w:lineRule="auto"/>
        <w:ind w:left="567" w:right="567"/>
        <w:rPr>
          <w:b/>
          <w:i/>
          <w:sz w:val="20"/>
          <w:szCs w:val="20"/>
        </w:rPr>
      </w:pPr>
      <w:r w:rsidRPr="00C75077">
        <w:rPr>
          <w:b/>
          <w:i/>
          <w:sz w:val="20"/>
          <w:szCs w:val="20"/>
        </w:rPr>
        <w:t>“RAZONES O MOTIVOS DE LA INCONFORMIDAD</w:t>
      </w:r>
    </w:p>
    <w:p w14:paraId="08852F84" w14:textId="11EEE333" w:rsidR="00682222" w:rsidRPr="00C75077" w:rsidRDefault="007D0DEA" w:rsidP="002C5F11">
      <w:pPr>
        <w:spacing w:after="0" w:line="360" w:lineRule="auto"/>
        <w:ind w:left="567" w:right="567"/>
        <w:rPr>
          <w:i/>
          <w:sz w:val="20"/>
          <w:szCs w:val="20"/>
        </w:rPr>
      </w:pPr>
      <w:r w:rsidRPr="00C75077">
        <w:rPr>
          <w:i/>
          <w:sz w:val="20"/>
          <w:szCs w:val="20"/>
        </w:rPr>
        <w:t>la información debe ser entregada por el medio solicitado</w:t>
      </w:r>
      <w:r w:rsidR="00827B0C" w:rsidRPr="00C75077">
        <w:rPr>
          <w:i/>
          <w:sz w:val="20"/>
          <w:szCs w:val="20"/>
        </w:rPr>
        <w:t>.</w:t>
      </w:r>
      <w:r w:rsidR="00C853D1" w:rsidRPr="00C75077">
        <w:rPr>
          <w:i/>
          <w:sz w:val="20"/>
          <w:szCs w:val="20"/>
        </w:rPr>
        <w:t>” (Sic.)</w:t>
      </w:r>
    </w:p>
    <w:p w14:paraId="4959E07D" w14:textId="77777777" w:rsidR="007D0DEA" w:rsidRPr="00C75077" w:rsidRDefault="007D0DEA" w:rsidP="002C5F11">
      <w:pPr>
        <w:spacing w:after="0" w:line="360" w:lineRule="auto"/>
        <w:ind w:left="567" w:right="567"/>
        <w:rPr>
          <w:i/>
          <w:sz w:val="20"/>
          <w:szCs w:val="20"/>
        </w:rPr>
      </w:pPr>
    </w:p>
    <w:p w14:paraId="5CD0FCF6" w14:textId="5B897DEA" w:rsidR="00C853D1" w:rsidRPr="00C75077" w:rsidRDefault="00C853D1" w:rsidP="002C5F11">
      <w:pPr>
        <w:spacing w:after="0" w:line="360" w:lineRule="auto"/>
        <w:rPr>
          <w:b/>
          <w:bCs/>
        </w:rPr>
      </w:pPr>
      <w:r w:rsidRPr="00C75077">
        <w:rPr>
          <w:b/>
        </w:rPr>
        <w:t>V</w:t>
      </w:r>
      <w:r w:rsidR="007D0DEA" w:rsidRPr="00C75077">
        <w:rPr>
          <w:b/>
        </w:rPr>
        <w:t>II</w:t>
      </w:r>
      <w:r w:rsidRPr="00C75077">
        <w:rPr>
          <w:b/>
        </w:rPr>
        <w:t xml:space="preserve">. </w:t>
      </w:r>
      <w:r w:rsidRPr="00C75077">
        <w:rPr>
          <w:b/>
          <w:bCs/>
        </w:rPr>
        <w:t xml:space="preserve">Trámite del </w:t>
      </w:r>
      <w:r w:rsidRPr="00C75077">
        <w:rPr>
          <w:b/>
        </w:rPr>
        <w:t xml:space="preserve">Recurso de Revisión </w:t>
      </w:r>
      <w:r w:rsidRPr="00C75077">
        <w:rPr>
          <w:b/>
          <w:bCs/>
        </w:rPr>
        <w:t>ante este Instituto.</w:t>
      </w:r>
    </w:p>
    <w:p w14:paraId="58854E98" w14:textId="77777777" w:rsidR="00C853D1" w:rsidRPr="00C75077" w:rsidRDefault="00C853D1" w:rsidP="002C5F11">
      <w:pPr>
        <w:spacing w:after="0" w:line="360" w:lineRule="auto"/>
        <w:rPr>
          <w:b/>
          <w:bCs/>
        </w:rPr>
      </w:pPr>
    </w:p>
    <w:p w14:paraId="0D250646" w14:textId="2D5854D8" w:rsidR="00C853D1" w:rsidRPr="00C75077" w:rsidRDefault="00C853D1" w:rsidP="002C5F11">
      <w:pPr>
        <w:spacing w:after="0" w:line="360" w:lineRule="auto"/>
        <w:rPr>
          <w:b/>
          <w:bCs/>
        </w:rPr>
      </w:pPr>
      <w:r w:rsidRPr="00C75077">
        <w:rPr>
          <w:b/>
          <w:bCs/>
        </w:rPr>
        <w:t xml:space="preserve">a) Turno del Medio de Impugnación. </w:t>
      </w:r>
      <w:r w:rsidRPr="00C75077">
        <w:rPr>
          <w:bCs/>
        </w:rPr>
        <w:t xml:space="preserve">El </w:t>
      </w:r>
      <w:r w:rsidR="002D403F" w:rsidRPr="00C75077">
        <w:rPr>
          <w:bCs/>
        </w:rPr>
        <w:t>veintidós de marzo de dos mil veintidós</w:t>
      </w:r>
      <w:r w:rsidRPr="00C75077">
        <w:rPr>
          <w:bCs/>
        </w:rPr>
        <w:t xml:space="preserve">, el </w:t>
      </w:r>
      <w:r w:rsidRPr="00C75077">
        <w:rPr>
          <w:lang w:val="es-ES"/>
        </w:rPr>
        <w:t>Sistema de Acceso a la Información Mexiquense (SAIMEX),</w:t>
      </w:r>
      <w:r w:rsidRPr="00C75077">
        <w:rPr>
          <w:bCs/>
        </w:rPr>
        <w:t xml:space="preserve"> asignó el número de expediente </w:t>
      </w:r>
      <w:r w:rsidR="00614F4F" w:rsidRPr="00C75077">
        <w:rPr>
          <w:b/>
          <w:bCs/>
        </w:rPr>
        <w:t>04286/INFOEM/IP/RR/2022</w:t>
      </w:r>
      <w:r w:rsidRPr="00C75077">
        <w:rPr>
          <w:bCs/>
        </w:rPr>
        <w:t xml:space="preserve">, al </w:t>
      </w:r>
      <w:r w:rsidR="00B30695">
        <w:rPr>
          <w:bCs/>
        </w:rPr>
        <w:t>M</w:t>
      </w:r>
      <w:r w:rsidRPr="00C75077">
        <w:rPr>
          <w:bCs/>
        </w:rPr>
        <w:t xml:space="preserve">edio de </w:t>
      </w:r>
      <w:r w:rsidR="00B30695">
        <w:rPr>
          <w:bCs/>
        </w:rPr>
        <w:t>I</w:t>
      </w:r>
      <w:r w:rsidRPr="00C75077">
        <w:rPr>
          <w:bCs/>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C75077" w:rsidRDefault="00C853D1" w:rsidP="002C5F11">
      <w:pPr>
        <w:spacing w:after="0" w:line="360" w:lineRule="auto"/>
        <w:rPr>
          <w:bCs/>
        </w:rPr>
      </w:pPr>
    </w:p>
    <w:p w14:paraId="03479276" w14:textId="77C232C3" w:rsidR="00C853D1" w:rsidRPr="00C75077" w:rsidRDefault="00C853D1" w:rsidP="002C5F11">
      <w:pPr>
        <w:spacing w:after="0" w:line="360" w:lineRule="auto"/>
      </w:pPr>
      <w:r w:rsidRPr="00C75077">
        <w:rPr>
          <w:b/>
          <w:bCs/>
        </w:rPr>
        <w:t>b) Admisión del Recurso de Revisión</w:t>
      </w:r>
      <w:r w:rsidRPr="00C75077">
        <w:rPr>
          <w:b/>
          <w:bCs/>
          <w:lang w:val="es-ES_tradnl"/>
        </w:rPr>
        <w:t xml:space="preserve">. </w:t>
      </w:r>
      <w:r w:rsidRPr="00C75077">
        <w:rPr>
          <w:bCs/>
          <w:lang w:val="es-ES_tradnl"/>
        </w:rPr>
        <w:t xml:space="preserve">El </w:t>
      </w:r>
      <w:r w:rsidR="00502CA2" w:rsidRPr="00C75077">
        <w:rPr>
          <w:bCs/>
          <w:lang w:val="es-ES_tradnl"/>
        </w:rPr>
        <w:t>veinticuatro de marzo de dos mil veintidós</w:t>
      </w:r>
      <w:r w:rsidRPr="00C75077">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0F07607" w14:textId="65F9E86B" w:rsidR="00A50734" w:rsidRPr="00C75077" w:rsidRDefault="00C853D1" w:rsidP="002C5F11">
      <w:pPr>
        <w:spacing w:after="0" w:line="360" w:lineRule="auto"/>
        <w:rPr>
          <w:bCs/>
        </w:rPr>
      </w:pPr>
      <w:r w:rsidRPr="00C75077">
        <w:rPr>
          <w:b/>
        </w:rPr>
        <w:lastRenderedPageBreak/>
        <w:t xml:space="preserve">c) Informe Justificado. </w:t>
      </w:r>
      <w:r w:rsidR="006507ED" w:rsidRPr="00C75077">
        <w:rPr>
          <w:bCs/>
        </w:rPr>
        <w:t xml:space="preserve">El </w:t>
      </w:r>
      <w:r w:rsidR="00E2403C" w:rsidRPr="00C75077">
        <w:rPr>
          <w:bCs/>
        </w:rPr>
        <w:t xml:space="preserve">cinco de abril de dos mil veintidós, </w:t>
      </w:r>
      <w:r w:rsidR="00B30695">
        <w:rPr>
          <w:bCs/>
        </w:rPr>
        <w:t xml:space="preserve">se recibió, a través del Sistema de Acceso a la Información Mexiquense (SAIMEX), el </w:t>
      </w:r>
      <w:r w:rsidR="00E8346C" w:rsidRPr="00C75077">
        <w:rPr>
          <w:bCs/>
        </w:rPr>
        <w:t>Informe Justificado</w:t>
      </w:r>
      <w:r w:rsidR="00B30695">
        <w:rPr>
          <w:bCs/>
        </w:rPr>
        <w:t xml:space="preserve"> del Sujeto Obligado</w:t>
      </w:r>
      <w:r w:rsidR="00E8346C" w:rsidRPr="00C75077">
        <w:rPr>
          <w:bCs/>
        </w:rPr>
        <w:t>,</w:t>
      </w:r>
      <w:r w:rsidR="000039BC" w:rsidRPr="00C75077">
        <w:rPr>
          <w:bCs/>
        </w:rPr>
        <w:t xml:space="preserve"> por medio del oficio</w:t>
      </w:r>
      <w:r w:rsidR="00A200B6" w:rsidRPr="00C75077">
        <w:rPr>
          <w:bCs/>
        </w:rPr>
        <w:t xml:space="preserve"> número UIT/0331/LAPAZ/31/2022, </w:t>
      </w:r>
      <w:r w:rsidR="00034706">
        <w:rPr>
          <w:bCs/>
        </w:rPr>
        <w:t>del</w:t>
      </w:r>
      <w:r w:rsidR="00A200B6" w:rsidRPr="00C75077">
        <w:rPr>
          <w:bCs/>
        </w:rPr>
        <w:t xml:space="preserve"> treinta y uno de </w:t>
      </w:r>
      <w:r w:rsidR="00A60E5C" w:rsidRPr="00C75077">
        <w:rPr>
          <w:bCs/>
        </w:rPr>
        <w:t xml:space="preserve">marzo del año en curso, rubricado por la Titular de la Unidad de Transparencia, en los términos siguientes: </w:t>
      </w:r>
    </w:p>
    <w:p w14:paraId="2FF3A0B1" w14:textId="77777777" w:rsidR="00A60E5C" w:rsidRPr="00C75077" w:rsidRDefault="00A60E5C" w:rsidP="002C5F11">
      <w:pPr>
        <w:spacing w:after="0" w:line="360" w:lineRule="auto"/>
        <w:rPr>
          <w:bCs/>
        </w:rPr>
      </w:pPr>
    </w:p>
    <w:p w14:paraId="33CF3956" w14:textId="505E23AF" w:rsidR="00A60E5C" w:rsidRPr="00C75077" w:rsidRDefault="00A60E5C" w:rsidP="002C5F11">
      <w:pPr>
        <w:spacing w:after="0" w:line="360" w:lineRule="auto"/>
        <w:ind w:left="567" w:right="567"/>
        <w:rPr>
          <w:bCs/>
          <w:i/>
          <w:iCs/>
          <w:sz w:val="20"/>
          <w:szCs w:val="20"/>
        </w:rPr>
      </w:pPr>
      <w:r w:rsidRPr="00C75077">
        <w:rPr>
          <w:bCs/>
          <w:i/>
          <w:iCs/>
          <w:sz w:val="20"/>
          <w:szCs w:val="20"/>
        </w:rPr>
        <w:t>“…</w:t>
      </w:r>
    </w:p>
    <w:p w14:paraId="0C042EB6" w14:textId="77777777" w:rsidR="00147E30" w:rsidRPr="00C75077" w:rsidRDefault="00147E30" w:rsidP="002C5F11">
      <w:pPr>
        <w:spacing w:after="0" w:line="360" w:lineRule="auto"/>
        <w:ind w:left="567" w:right="567"/>
        <w:rPr>
          <w:bCs/>
          <w:i/>
          <w:iCs/>
          <w:sz w:val="20"/>
          <w:szCs w:val="20"/>
          <w:lang w:val="es-ES"/>
        </w:rPr>
      </w:pPr>
      <w:r w:rsidRPr="00C75077">
        <w:rPr>
          <w:bCs/>
          <w:i/>
          <w:iCs/>
          <w:sz w:val="20"/>
          <w:szCs w:val="20"/>
          <w:lang w:val="es-ES"/>
        </w:rPr>
        <w:t xml:space="preserve">En consecuencia, de lo anterior es que el M.A.P. Rodrigo Treja Dionicio, en su carácter de Director de Administración del H. Ayuntamiento de La Paz, Estado de México, emite al Área de la Unidad de Transparencia un oficio identificado con el número de folio </w:t>
      </w:r>
      <w:proofErr w:type="spellStart"/>
      <w:r w:rsidRPr="00C75077">
        <w:rPr>
          <w:i/>
          <w:iCs/>
          <w:sz w:val="20"/>
          <w:szCs w:val="20"/>
          <w:lang w:val="es-ES"/>
        </w:rPr>
        <w:t>DGAyF</w:t>
      </w:r>
      <w:proofErr w:type="spellEnd"/>
      <w:r w:rsidRPr="00C75077">
        <w:rPr>
          <w:i/>
          <w:iCs/>
          <w:sz w:val="20"/>
          <w:szCs w:val="20"/>
          <w:lang w:val="es-ES"/>
        </w:rPr>
        <w:t>/DA/LAPAZ/0086/2022</w:t>
      </w:r>
      <w:r w:rsidRPr="00C75077">
        <w:rPr>
          <w:b/>
          <w:bCs/>
          <w:i/>
          <w:iCs/>
          <w:sz w:val="20"/>
          <w:szCs w:val="20"/>
          <w:lang w:val="es-ES"/>
        </w:rPr>
        <w:t xml:space="preserve">, </w:t>
      </w:r>
      <w:r w:rsidRPr="00C75077">
        <w:rPr>
          <w:bCs/>
          <w:i/>
          <w:iCs/>
          <w:sz w:val="20"/>
          <w:szCs w:val="20"/>
          <w:lang w:val="es-ES"/>
        </w:rPr>
        <w:t>mediante el cual se remite la respuesta de la información solicitada. Misma que se envía en formato PDF. el día 17 (diecisiete) de marzo del año 2022 a las 10:14 horas.</w:t>
      </w:r>
    </w:p>
    <w:p w14:paraId="6CC69A51" w14:textId="77777777" w:rsidR="00A50734" w:rsidRPr="00C75077" w:rsidRDefault="00A50734" w:rsidP="002C5F11">
      <w:pPr>
        <w:spacing w:after="0" w:line="360" w:lineRule="auto"/>
        <w:ind w:left="567" w:right="567"/>
        <w:rPr>
          <w:bCs/>
          <w:i/>
          <w:iCs/>
          <w:sz w:val="20"/>
          <w:szCs w:val="20"/>
          <w:lang w:val="es-ES"/>
        </w:rPr>
      </w:pPr>
    </w:p>
    <w:p w14:paraId="175F69C2" w14:textId="602F7204" w:rsidR="00A50734" w:rsidRPr="00C75077" w:rsidRDefault="003D2BF6" w:rsidP="002C5F11">
      <w:pPr>
        <w:spacing w:after="0" w:line="360" w:lineRule="auto"/>
        <w:ind w:left="567" w:right="567"/>
        <w:rPr>
          <w:bCs/>
          <w:i/>
          <w:iCs/>
          <w:sz w:val="20"/>
          <w:szCs w:val="20"/>
          <w:lang w:val="es-ES_tradnl"/>
        </w:rPr>
      </w:pPr>
      <w:r w:rsidRPr="00C75077">
        <w:rPr>
          <w:bCs/>
          <w:i/>
          <w:iCs/>
          <w:sz w:val="20"/>
          <w:szCs w:val="20"/>
          <w:lang w:val="es-ES"/>
        </w:rPr>
        <w:t xml:space="preserve">Es preciso aclarar, que en el oficio al que se hace mención en el párrafo anterior y el cual da contestación a la información solicitada, se deja claro que el sujeto obligado está solicitando que el usuario se presente a las oficinas que ocupan la SALA DE JUNTAS DE LA OFICINA DE OBRAS PUBLICAS, ubicadas en el cuarto piso del Palacio Municipal de La Paz, con domicilio en Plaza Luis Cerón S/N Cabecera Municipal a las 12:00 horas, a efecto de entregar la información solicitada. Derivado de la cantidad de recibos que se harán entrega y atendiendo al artículo 168 de la </w:t>
      </w:r>
      <w:r w:rsidRPr="00C75077">
        <w:rPr>
          <w:bCs/>
          <w:i/>
          <w:iCs/>
          <w:sz w:val="20"/>
          <w:szCs w:val="20"/>
          <w:lang w:val="es-ES_tradnl"/>
        </w:rPr>
        <w:t>Ley de Transparencia y Acceso a la Información Pública del Estado de México y Municipios</w:t>
      </w:r>
      <w:r w:rsidR="002F3609" w:rsidRPr="00C75077">
        <w:rPr>
          <w:bCs/>
          <w:i/>
          <w:iCs/>
          <w:sz w:val="20"/>
          <w:szCs w:val="20"/>
          <w:lang w:val="es-ES_tradnl"/>
        </w:rPr>
        <w:t xml:space="preserve"> dice: </w:t>
      </w:r>
    </w:p>
    <w:p w14:paraId="0AD8BC81" w14:textId="77777777" w:rsidR="002F3609" w:rsidRPr="00C75077" w:rsidRDefault="002F3609" w:rsidP="002C5F11">
      <w:pPr>
        <w:spacing w:after="0" w:line="360" w:lineRule="auto"/>
        <w:ind w:left="567" w:right="567"/>
        <w:rPr>
          <w:bCs/>
          <w:i/>
          <w:iCs/>
          <w:sz w:val="20"/>
          <w:szCs w:val="20"/>
          <w:lang w:val="es-ES_tradnl"/>
        </w:rPr>
      </w:pPr>
    </w:p>
    <w:p w14:paraId="784E01E6" w14:textId="77777777" w:rsidR="00207F93" w:rsidRPr="00C75077" w:rsidRDefault="00207F93" w:rsidP="002C5F11">
      <w:pPr>
        <w:spacing w:after="0" w:line="360" w:lineRule="auto"/>
        <w:ind w:left="850" w:right="850"/>
        <w:rPr>
          <w:bCs/>
          <w:i/>
          <w:iCs/>
          <w:sz w:val="20"/>
          <w:szCs w:val="20"/>
          <w:lang w:val="es-ES"/>
        </w:rPr>
      </w:pPr>
      <w:r w:rsidRPr="00C75077">
        <w:rPr>
          <w:bCs/>
          <w:i/>
          <w:iCs/>
          <w:sz w:val="20"/>
          <w:szCs w:val="20"/>
          <w:lang w:val="es-ES"/>
        </w:rPr>
        <w:t xml:space="preserve">"De </w:t>
      </w:r>
      <w:r w:rsidRPr="00C75077">
        <w:rPr>
          <w:b/>
          <w:bCs/>
          <w:i/>
          <w:iCs/>
          <w:sz w:val="20"/>
          <w:szCs w:val="20"/>
          <w:lang w:val="es-ES"/>
        </w:rPr>
        <w:t xml:space="preserve">manera excepcional, </w:t>
      </w:r>
      <w:r w:rsidRPr="00C75077">
        <w:rPr>
          <w:bCs/>
          <w:i/>
          <w:iCs/>
          <w:sz w:val="20"/>
          <w:szCs w:val="20"/>
          <w:lang w:val="es-ES"/>
        </w:rPr>
        <w:t xml:space="preserve">cuando de forma fundada y motivada así lo determine el sujeto obligado, en aquellos casos en que </w:t>
      </w:r>
      <w:r w:rsidRPr="00C75077">
        <w:rPr>
          <w:b/>
          <w:bCs/>
          <w:i/>
          <w:iCs/>
          <w:sz w:val="20"/>
          <w:szCs w:val="20"/>
          <w:lang w:val="es-ES"/>
        </w:rPr>
        <w:t xml:space="preserve">la información solicitada </w:t>
      </w:r>
      <w:r w:rsidRPr="00C75077">
        <w:rPr>
          <w:bCs/>
          <w:i/>
          <w:iCs/>
          <w:sz w:val="20"/>
          <w:szCs w:val="20"/>
          <w:lang w:val="es-ES"/>
        </w:rPr>
        <w:t xml:space="preserve">que ya se encuentre en su posesión implique análisis, estudio o procesamiento de documentos </w:t>
      </w:r>
      <w:r w:rsidRPr="00C75077">
        <w:rPr>
          <w:b/>
          <w:bCs/>
          <w:i/>
          <w:iCs/>
          <w:sz w:val="20"/>
          <w:szCs w:val="20"/>
          <w:lang w:val="es-ES"/>
        </w:rPr>
        <w:t xml:space="preserve">cuya entrega o reproducción sobrepase las capacidades técnicas administrativas y humanas del sujeto obligado para cumplir con la solicitud, </w:t>
      </w:r>
      <w:r w:rsidRPr="00C75077">
        <w:rPr>
          <w:bCs/>
          <w:i/>
          <w:iCs/>
          <w:sz w:val="20"/>
          <w:szCs w:val="20"/>
          <w:lang w:val="es-ES"/>
        </w:rPr>
        <w:t xml:space="preserve">en los plazos establecidos para dichos efectos, </w:t>
      </w:r>
      <w:r w:rsidRPr="00C75077">
        <w:rPr>
          <w:b/>
          <w:bCs/>
          <w:i/>
          <w:iCs/>
          <w:sz w:val="20"/>
          <w:szCs w:val="20"/>
          <w:lang w:val="es-ES"/>
        </w:rPr>
        <w:t xml:space="preserve">se podrá poner a disposición del solicitante los documentos en consulta directa, </w:t>
      </w:r>
      <w:r w:rsidRPr="00C75077">
        <w:rPr>
          <w:bCs/>
          <w:i/>
          <w:iCs/>
          <w:sz w:val="20"/>
          <w:szCs w:val="20"/>
          <w:lang w:val="es-ES"/>
        </w:rPr>
        <w:t>salvo la información clasificada.</w:t>
      </w:r>
    </w:p>
    <w:p w14:paraId="63ABBBF4" w14:textId="77777777" w:rsidR="00207F93" w:rsidRPr="00C75077" w:rsidRDefault="00207F93" w:rsidP="002C5F11">
      <w:pPr>
        <w:spacing w:after="0" w:line="360" w:lineRule="auto"/>
        <w:ind w:left="850" w:right="850"/>
        <w:rPr>
          <w:bCs/>
          <w:i/>
          <w:iCs/>
          <w:sz w:val="20"/>
          <w:szCs w:val="20"/>
          <w:lang w:val="es-ES"/>
        </w:rPr>
      </w:pPr>
      <w:r w:rsidRPr="00C75077">
        <w:rPr>
          <w:bCs/>
          <w:i/>
          <w:iCs/>
          <w:sz w:val="20"/>
          <w:szCs w:val="20"/>
          <w:lang w:val="es-ES"/>
        </w:rPr>
        <w:t>En todo caso, se facilitará su copia simple o certificada, así como su reproducción por cualquier medio disponible en las instalaciones del sujeto obligado o que, en su caso, aporte el solicitante."</w:t>
      </w:r>
    </w:p>
    <w:p w14:paraId="4E5672F4" w14:textId="77777777" w:rsidR="00207F93" w:rsidRPr="00C75077" w:rsidRDefault="00207F93" w:rsidP="002C5F11">
      <w:pPr>
        <w:spacing w:after="0" w:line="360" w:lineRule="auto"/>
        <w:ind w:left="567" w:right="567"/>
        <w:rPr>
          <w:bCs/>
          <w:i/>
          <w:iCs/>
          <w:sz w:val="20"/>
          <w:szCs w:val="20"/>
          <w:lang w:val="es-ES"/>
        </w:rPr>
      </w:pPr>
    </w:p>
    <w:p w14:paraId="6584E962" w14:textId="77777777" w:rsidR="00207F93" w:rsidRPr="00C75077" w:rsidRDefault="00207F93" w:rsidP="002C5F11">
      <w:pPr>
        <w:spacing w:after="0" w:line="360" w:lineRule="auto"/>
        <w:ind w:left="567" w:right="567"/>
        <w:rPr>
          <w:bCs/>
          <w:i/>
          <w:iCs/>
          <w:sz w:val="20"/>
          <w:szCs w:val="20"/>
          <w:lang w:val="es-ES"/>
        </w:rPr>
      </w:pPr>
      <w:r w:rsidRPr="00C75077">
        <w:rPr>
          <w:bCs/>
          <w:i/>
          <w:iCs/>
          <w:sz w:val="20"/>
          <w:szCs w:val="20"/>
          <w:lang w:val="es-ES"/>
        </w:rPr>
        <w:t>No omito mencionar que el recurso de revisión interpuesto por el solicitante debe ser sobreseído derivado de que:</w:t>
      </w:r>
    </w:p>
    <w:p w14:paraId="36FA4046" w14:textId="77777777" w:rsidR="00207F93" w:rsidRPr="00C75077" w:rsidRDefault="00207F93" w:rsidP="002C5F11">
      <w:pPr>
        <w:spacing w:after="0" w:line="360" w:lineRule="auto"/>
        <w:ind w:left="567" w:right="567"/>
        <w:rPr>
          <w:bCs/>
          <w:i/>
          <w:iCs/>
          <w:sz w:val="20"/>
          <w:szCs w:val="20"/>
          <w:lang w:val="es-ES"/>
        </w:rPr>
      </w:pPr>
    </w:p>
    <w:p w14:paraId="398097F2" w14:textId="3E1660B1" w:rsidR="00207F93" w:rsidRPr="00C75077" w:rsidRDefault="00207F93" w:rsidP="002C5F11">
      <w:pPr>
        <w:spacing w:after="0" w:line="360" w:lineRule="auto"/>
        <w:ind w:left="567" w:right="567"/>
        <w:rPr>
          <w:bCs/>
          <w:i/>
          <w:iCs/>
          <w:sz w:val="20"/>
          <w:szCs w:val="20"/>
          <w:lang w:val="es-ES"/>
        </w:rPr>
      </w:pPr>
      <w:r w:rsidRPr="00C75077">
        <w:rPr>
          <w:bCs/>
          <w:i/>
          <w:iCs/>
          <w:sz w:val="20"/>
          <w:szCs w:val="20"/>
          <w:lang w:val="es-ES"/>
        </w:rPr>
        <w:t>1. No señala la afectación directa que le hace la respuesta que se le entrego.</w:t>
      </w:r>
    </w:p>
    <w:p w14:paraId="1551E294" w14:textId="37A79B79" w:rsidR="00207F93" w:rsidRPr="00C75077" w:rsidRDefault="00207F93" w:rsidP="002C5F11">
      <w:pPr>
        <w:spacing w:after="0" w:line="360" w:lineRule="auto"/>
        <w:ind w:left="567" w:right="567"/>
        <w:rPr>
          <w:bCs/>
          <w:i/>
          <w:iCs/>
          <w:sz w:val="20"/>
          <w:szCs w:val="20"/>
          <w:lang w:val="es-ES"/>
        </w:rPr>
      </w:pPr>
      <w:r w:rsidRPr="00C75077">
        <w:rPr>
          <w:bCs/>
          <w:i/>
          <w:iCs/>
          <w:sz w:val="20"/>
          <w:szCs w:val="20"/>
          <w:lang w:val="es-ES"/>
        </w:rPr>
        <w:t>2. Se debe observar que al momento en que se solicitó la aclaración, et solicitante no dio contestación a los puntos peticionados; motivo por el cual su petición resulto ambigua.</w:t>
      </w:r>
    </w:p>
    <w:p w14:paraId="016DFC12" w14:textId="38A3B5B6" w:rsidR="00207F93" w:rsidRPr="00C75077" w:rsidRDefault="00207F93" w:rsidP="002C5F11">
      <w:pPr>
        <w:spacing w:after="0" w:line="360" w:lineRule="auto"/>
        <w:ind w:left="567" w:right="567"/>
        <w:rPr>
          <w:bCs/>
          <w:i/>
          <w:iCs/>
          <w:sz w:val="20"/>
          <w:szCs w:val="20"/>
          <w:lang w:val="es-ES"/>
        </w:rPr>
      </w:pPr>
      <w:r w:rsidRPr="00C75077">
        <w:rPr>
          <w:bCs/>
          <w:i/>
          <w:iCs/>
          <w:sz w:val="20"/>
          <w:szCs w:val="20"/>
          <w:lang w:val="es-ES"/>
        </w:rPr>
        <w:t xml:space="preserve">3. La respuesta que otorga el servidor </w:t>
      </w:r>
      <w:proofErr w:type="spellStart"/>
      <w:r w:rsidRPr="00C75077">
        <w:rPr>
          <w:bCs/>
          <w:i/>
          <w:iCs/>
          <w:sz w:val="20"/>
          <w:szCs w:val="20"/>
          <w:lang w:val="es-ES"/>
        </w:rPr>
        <w:t>publico</w:t>
      </w:r>
      <w:proofErr w:type="spellEnd"/>
      <w:r w:rsidRPr="00C75077">
        <w:rPr>
          <w:bCs/>
          <w:i/>
          <w:iCs/>
          <w:sz w:val="20"/>
          <w:szCs w:val="20"/>
          <w:lang w:val="es-ES"/>
        </w:rPr>
        <w:t xml:space="preserve"> habilitado es correcta, completa y apegada a la ley de la materia, derivado de que solicita recibos de nómina de todo el personal que labora en 5 áreas o unidades administrativas, la cantidad es muy grande, por lo que existe la viabilidad de que el usuario acuda a las oficinas del palacio municipal a efecto de poder tener acceso a la información peticionada.</w:t>
      </w:r>
    </w:p>
    <w:p w14:paraId="1BCDDF81" w14:textId="056E1FBA" w:rsidR="00F7017B" w:rsidRPr="00C75077" w:rsidRDefault="00F7017B" w:rsidP="002C5F11">
      <w:pPr>
        <w:spacing w:after="0" w:line="360" w:lineRule="auto"/>
        <w:ind w:left="567" w:right="567"/>
        <w:rPr>
          <w:bCs/>
          <w:i/>
          <w:iCs/>
          <w:sz w:val="20"/>
          <w:szCs w:val="20"/>
          <w:lang w:val="es-ES"/>
        </w:rPr>
      </w:pPr>
      <w:r w:rsidRPr="00C75077">
        <w:rPr>
          <w:bCs/>
          <w:i/>
          <w:iCs/>
          <w:sz w:val="20"/>
          <w:szCs w:val="20"/>
          <w:lang w:val="es-ES"/>
        </w:rPr>
        <w:t xml:space="preserve">…” (Sic) </w:t>
      </w:r>
    </w:p>
    <w:p w14:paraId="4FA336C8" w14:textId="77777777" w:rsidR="00272886" w:rsidRPr="00C75077" w:rsidRDefault="00272886" w:rsidP="002C5F11">
      <w:pPr>
        <w:spacing w:after="0" w:line="360" w:lineRule="auto"/>
      </w:pPr>
    </w:p>
    <w:p w14:paraId="3AB9E0FA" w14:textId="320F3C06" w:rsidR="004548CD" w:rsidRPr="00C75077" w:rsidRDefault="00AF6F1B" w:rsidP="002C5F11">
      <w:pPr>
        <w:spacing w:after="0" w:line="360" w:lineRule="auto"/>
        <w:rPr>
          <w:rFonts w:eastAsia="Palatino Linotype" w:cs="Palatino Linotype"/>
          <w:lang w:val="es-ES"/>
        </w:rPr>
      </w:pPr>
      <w:r w:rsidRPr="00C75077">
        <w:rPr>
          <w:rFonts w:eastAsia="Palatino Linotype" w:cs="Palatino Linotype"/>
          <w:b/>
          <w:bCs/>
          <w:lang w:val="es-ES"/>
        </w:rPr>
        <w:t>d</w:t>
      </w:r>
      <w:r w:rsidR="004548CD" w:rsidRPr="00C75077">
        <w:rPr>
          <w:rFonts w:eastAsia="Palatino Linotype" w:cs="Palatino Linotype"/>
          <w:b/>
          <w:bCs/>
          <w:lang w:val="es-ES"/>
        </w:rPr>
        <w:t xml:space="preserve">) Ampliación de plazo para resolver. </w:t>
      </w:r>
      <w:r w:rsidR="004548CD" w:rsidRPr="00C75077">
        <w:rPr>
          <w:rFonts w:eastAsia="Palatino Linotype" w:cs="Palatino Linotype"/>
          <w:lang w:val="es-ES"/>
        </w:rPr>
        <w:t xml:space="preserve">El </w:t>
      </w:r>
      <w:r w:rsidRPr="00C75077">
        <w:rPr>
          <w:rFonts w:eastAsia="Palatino Linotype" w:cs="Palatino Linotype"/>
          <w:lang w:val="es-ES"/>
        </w:rPr>
        <w:t>trece mayo de dos mil veintidós</w:t>
      </w:r>
      <w:r w:rsidR="004548CD" w:rsidRPr="00C75077">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35EA4B6F" w14:textId="503D76C8" w:rsidR="004548CD" w:rsidRPr="00C75077" w:rsidRDefault="004548CD" w:rsidP="002C5F11">
      <w:pPr>
        <w:spacing w:after="0" w:line="360" w:lineRule="auto"/>
        <w:rPr>
          <w:rFonts w:eastAsia="Palatino Linotype" w:cs="Palatino Linotype"/>
          <w:b/>
          <w:bCs/>
        </w:rPr>
      </w:pPr>
    </w:p>
    <w:p w14:paraId="6789C019"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9B5F71" w14:textId="77777777" w:rsidR="00ED0447" w:rsidRPr="00C75077" w:rsidRDefault="00ED0447" w:rsidP="002C5F11">
      <w:pPr>
        <w:spacing w:after="0" w:line="360" w:lineRule="auto"/>
        <w:rPr>
          <w:rFonts w:eastAsia="Palatino Linotype" w:cs="Palatino Linotype"/>
        </w:rPr>
      </w:pPr>
    </w:p>
    <w:p w14:paraId="25A93C28"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7596A8" w14:textId="77777777" w:rsidR="00ED0447" w:rsidRPr="00C75077" w:rsidRDefault="00ED0447" w:rsidP="002C5F11">
      <w:pPr>
        <w:spacing w:after="0" w:line="360" w:lineRule="auto"/>
        <w:rPr>
          <w:rFonts w:eastAsia="Palatino Linotype" w:cs="Palatino Linotype"/>
        </w:rPr>
      </w:pPr>
    </w:p>
    <w:p w14:paraId="022199DB"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180C79" w14:textId="77777777" w:rsidR="00ED0447" w:rsidRPr="00C75077" w:rsidRDefault="00ED0447" w:rsidP="002C5F11">
      <w:pPr>
        <w:spacing w:after="0" w:line="360" w:lineRule="auto"/>
        <w:rPr>
          <w:rFonts w:eastAsia="Palatino Linotype" w:cs="Palatino Linotype"/>
        </w:rPr>
      </w:pPr>
    </w:p>
    <w:p w14:paraId="5BA3545A"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E7DBBC" w14:textId="77777777" w:rsidR="00ED0447" w:rsidRPr="00C75077" w:rsidRDefault="00ED0447" w:rsidP="002C5F11">
      <w:pPr>
        <w:spacing w:after="0" w:line="360" w:lineRule="auto"/>
        <w:rPr>
          <w:rFonts w:eastAsia="Palatino Linotype" w:cs="Palatino Linotype"/>
        </w:rPr>
      </w:pPr>
    </w:p>
    <w:p w14:paraId="10E58960"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0D3E5B1" w14:textId="77777777" w:rsidR="00ED0447" w:rsidRPr="00C75077" w:rsidRDefault="00ED0447" w:rsidP="002C5F11">
      <w:pPr>
        <w:spacing w:after="0" w:line="360" w:lineRule="auto"/>
        <w:rPr>
          <w:rFonts w:eastAsia="Palatino Linotype" w:cs="Palatino Linotype"/>
        </w:rPr>
      </w:pPr>
    </w:p>
    <w:p w14:paraId="6C1F8B85" w14:textId="77777777" w:rsidR="00ED0447" w:rsidRPr="00C75077" w:rsidRDefault="00ED0447" w:rsidP="002C5F11">
      <w:pPr>
        <w:numPr>
          <w:ilvl w:val="0"/>
          <w:numId w:val="24"/>
        </w:numPr>
        <w:spacing w:after="0" w:line="360" w:lineRule="auto"/>
        <w:contextualSpacing/>
        <w:jc w:val="left"/>
        <w:rPr>
          <w:rFonts w:eastAsia="Palatino Linotype" w:cs="Palatino Linotype"/>
          <w:szCs w:val="24"/>
          <w:lang w:eastAsia="es-ES"/>
        </w:rPr>
      </w:pPr>
      <w:r w:rsidRPr="00C75077">
        <w:rPr>
          <w:rFonts w:eastAsia="Palatino Linotype" w:cs="Palatino Linotype"/>
          <w:b/>
          <w:bCs/>
          <w:szCs w:val="24"/>
          <w:lang w:eastAsia="es-ES"/>
        </w:rPr>
        <w:t>Complejidad del asunto:</w:t>
      </w:r>
      <w:r w:rsidRPr="00C75077">
        <w:rPr>
          <w:rFonts w:eastAsia="Palatino Linotype" w:cs="Palatino Linotype"/>
          <w:szCs w:val="24"/>
          <w:lang w:eastAsia="es-ES"/>
        </w:rPr>
        <w:t xml:space="preserve"> La complejidad de la prueba, la pluralidad de sujetos procesales, el tiempo transcurrido, las características y contexto del recurso.</w:t>
      </w:r>
    </w:p>
    <w:p w14:paraId="11384D74" w14:textId="77777777" w:rsidR="00ED0447" w:rsidRPr="00C75077" w:rsidRDefault="00ED0447" w:rsidP="002C5F11">
      <w:pPr>
        <w:spacing w:after="0" w:line="360" w:lineRule="auto"/>
        <w:ind w:left="720"/>
        <w:contextualSpacing/>
        <w:rPr>
          <w:rFonts w:eastAsia="Palatino Linotype" w:cs="Palatino Linotype"/>
          <w:szCs w:val="24"/>
          <w:lang w:eastAsia="es-ES"/>
        </w:rPr>
      </w:pPr>
    </w:p>
    <w:p w14:paraId="3800106A" w14:textId="77777777" w:rsidR="00ED0447" w:rsidRPr="00C75077" w:rsidRDefault="00ED0447" w:rsidP="002C5F11">
      <w:pPr>
        <w:numPr>
          <w:ilvl w:val="0"/>
          <w:numId w:val="24"/>
        </w:numPr>
        <w:spacing w:after="0" w:line="360" w:lineRule="auto"/>
        <w:contextualSpacing/>
        <w:jc w:val="left"/>
        <w:rPr>
          <w:rFonts w:eastAsia="Palatino Linotype" w:cs="Palatino Linotype"/>
          <w:szCs w:val="24"/>
          <w:lang w:eastAsia="es-ES"/>
        </w:rPr>
      </w:pPr>
      <w:r w:rsidRPr="00C75077">
        <w:rPr>
          <w:rFonts w:eastAsia="Palatino Linotype" w:cs="Palatino Linotype"/>
          <w:b/>
          <w:bCs/>
          <w:szCs w:val="24"/>
          <w:lang w:eastAsia="es-ES"/>
        </w:rPr>
        <w:t>Actividad Procesal del interesado:</w:t>
      </w:r>
      <w:r w:rsidRPr="00C75077">
        <w:rPr>
          <w:rFonts w:eastAsia="Palatino Linotype" w:cs="Palatino Linotype"/>
          <w:szCs w:val="24"/>
          <w:lang w:eastAsia="es-ES"/>
        </w:rPr>
        <w:t xml:space="preserve"> Acciones u omisiones del interesado.</w:t>
      </w:r>
    </w:p>
    <w:p w14:paraId="758291F7" w14:textId="77777777" w:rsidR="00ED0447" w:rsidRPr="00C75077" w:rsidRDefault="00ED0447" w:rsidP="002C5F11">
      <w:pPr>
        <w:spacing w:after="0" w:line="360" w:lineRule="auto"/>
        <w:ind w:left="720"/>
        <w:contextualSpacing/>
        <w:rPr>
          <w:rFonts w:eastAsia="Palatino Linotype" w:cs="Palatino Linotype"/>
          <w:szCs w:val="24"/>
          <w:lang w:eastAsia="es-ES"/>
        </w:rPr>
      </w:pPr>
    </w:p>
    <w:p w14:paraId="2D269A4E" w14:textId="77777777" w:rsidR="00ED0447" w:rsidRPr="00C75077" w:rsidRDefault="00ED0447" w:rsidP="002C5F11">
      <w:pPr>
        <w:numPr>
          <w:ilvl w:val="0"/>
          <w:numId w:val="24"/>
        </w:numPr>
        <w:spacing w:after="0" w:line="360" w:lineRule="auto"/>
        <w:contextualSpacing/>
        <w:jc w:val="left"/>
        <w:rPr>
          <w:rFonts w:eastAsia="Palatino Linotype" w:cs="Palatino Linotype"/>
          <w:szCs w:val="24"/>
          <w:lang w:eastAsia="es-ES"/>
        </w:rPr>
      </w:pPr>
      <w:r w:rsidRPr="00C75077">
        <w:rPr>
          <w:rFonts w:eastAsia="Palatino Linotype" w:cs="Palatino Linotype"/>
          <w:b/>
          <w:bCs/>
          <w:szCs w:val="24"/>
          <w:lang w:eastAsia="es-ES"/>
        </w:rPr>
        <w:t>Conducta de la Autoridad:</w:t>
      </w:r>
      <w:r w:rsidRPr="00C75077">
        <w:rPr>
          <w:rFonts w:eastAsia="Palatino Linotype" w:cs="Palatino Linotype"/>
          <w:szCs w:val="24"/>
          <w:lang w:eastAsia="es-ES"/>
        </w:rPr>
        <w:t xml:space="preserve"> Las Acciones u omisiones realizadas en el procedimiento. Así como si la autoridad actuó con la debida diligencia.</w:t>
      </w:r>
    </w:p>
    <w:p w14:paraId="3CFA79A1" w14:textId="77777777" w:rsidR="00ED0447" w:rsidRPr="00C75077" w:rsidRDefault="00ED0447" w:rsidP="002C5F11">
      <w:pPr>
        <w:spacing w:after="0" w:line="360" w:lineRule="auto"/>
        <w:ind w:left="720"/>
        <w:contextualSpacing/>
        <w:rPr>
          <w:rFonts w:eastAsia="Palatino Linotype" w:cs="Palatino Linotype"/>
          <w:szCs w:val="24"/>
          <w:lang w:eastAsia="es-ES"/>
        </w:rPr>
      </w:pPr>
    </w:p>
    <w:p w14:paraId="7018E06A" w14:textId="77777777" w:rsidR="00ED0447" w:rsidRPr="00C75077" w:rsidRDefault="00ED0447" w:rsidP="002C5F11">
      <w:pPr>
        <w:numPr>
          <w:ilvl w:val="0"/>
          <w:numId w:val="24"/>
        </w:numPr>
        <w:spacing w:after="0" w:line="360" w:lineRule="auto"/>
        <w:contextualSpacing/>
        <w:jc w:val="left"/>
        <w:rPr>
          <w:rFonts w:eastAsia="Palatino Linotype" w:cs="Palatino Linotype"/>
          <w:szCs w:val="24"/>
          <w:lang w:eastAsia="es-ES"/>
        </w:rPr>
      </w:pPr>
      <w:r w:rsidRPr="00C75077">
        <w:rPr>
          <w:rFonts w:eastAsia="Palatino Linotype" w:cs="Palatino Linotype"/>
          <w:b/>
          <w:bCs/>
          <w:szCs w:val="24"/>
          <w:lang w:eastAsia="es-ES"/>
        </w:rPr>
        <w:lastRenderedPageBreak/>
        <w:t>La afectación generada en la situación jurídica de la persona involucrada en el proceso:</w:t>
      </w:r>
      <w:r w:rsidRPr="00C75077">
        <w:rPr>
          <w:rFonts w:eastAsia="Palatino Linotype" w:cs="Palatino Linotype"/>
          <w:szCs w:val="24"/>
          <w:lang w:eastAsia="es-ES"/>
        </w:rPr>
        <w:t xml:space="preserve"> Violación a sus derechos humanos.</w:t>
      </w:r>
    </w:p>
    <w:p w14:paraId="056634ED" w14:textId="77777777" w:rsidR="00ED0447" w:rsidRPr="00C75077" w:rsidRDefault="00ED0447" w:rsidP="002C5F11">
      <w:pPr>
        <w:spacing w:after="0" w:line="360" w:lineRule="auto"/>
        <w:rPr>
          <w:rFonts w:eastAsia="Palatino Linotype" w:cs="Palatino Linotype"/>
        </w:rPr>
      </w:pPr>
    </w:p>
    <w:p w14:paraId="3D0929A9"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900FC3" w14:textId="77777777" w:rsidR="00ED0447" w:rsidRPr="00C75077" w:rsidRDefault="00ED0447" w:rsidP="002C5F11">
      <w:pPr>
        <w:spacing w:after="0" w:line="360" w:lineRule="auto"/>
        <w:rPr>
          <w:rFonts w:eastAsia="Palatino Linotype" w:cs="Palatino Linotype"/>
        </w:rPr>
      </w:pPr>
    </w:p>
    <w:p w14:paraId="68B97DBC"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t>Argumento que encuentra sustento en la jurisprudencia P./J. 32/92 emitida por el Pleno de la Suprema Corte de Justicia de la Nación de rubro “</w:t>
      </w:r>
      <w:r w:rsidRPr="00C75077">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C75077">
        <w:rPr>
          <w:rFonts w:eastAsia="Palatino Linotype" w:cs="Palatino Linotype"/>
        </w:rPr>
        <w:t>.”, visible en la Gaceta del Seminario Judicial de la Federación con el registro digital 205635.</w:t>
      </w:r>
    </w:p>
    <w:p w14:paraId="2F198398" w14:textId="77777777" w:rsidR="00ED0447" w:rsidRPr="00C75077" w:rsidRDefault="00ED0447" w:rsidP="002C5F11">
      <w:pPr>
        <w:spacing w:after="0" w:line="360" w:lineRule="auto"/>
        <w:rPr>
          <w:rFonts w:eastAsia="Palatino Linotype" w:cs="Palatino Linotype"/>
        </w:rPr>
      </w:pPr>
    </w:p>
    <w:p w14:paraId="00DA2016"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0D9281" w14:textId="77777777" w:rsidR="00ED0447" w:rsidRPr="00C75077" w:rsidRDefault="00ED0447" w:rsidP="002C5F11">
      <w:pPr>
        <w:spacing w:after="0" w:line="360" w:lineRule="auto"/>
        <w:rPr>
          <w:rFonts w:eastAsia="Palatino Linotype" w:cs="Palatino Linotype"/>
        </w:rPr>
      </w:pPr>
    </w:p>
    <w:p w14:paraId="62BA46A3"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F34D679" w14:textId="77777777" w:rsidR="00ED0447" w:rsidRPr="00C75077" w:rsidRDefault="00ED0447" w:rsidP="002C5F11">
      <w:pPr>
        <w:spacing w:after="0" w:line="360" w:lineRule="auto"/>
        <w:rPr>
          <w:rFonts w:eastAsia="Palatino Linotype" w:cs="Palatino Linotype"/>
        </w:rPr>
      </w:pPr>
    </w:p>
    <w:p w14:paraId="4914B214" w14:textId="3F562CF5" w:rsidR="00ED0447" w:rsidRPr="00C75077" w:rsidRDefault="00ED0447" w:rsidP="002C5F11">
      <w:pPr>
        <w:spacing w:after="0" w:line="360" w:lineRule="auto"/>
        <w:rPr>
          <w:rFonts w:eastAsia="Palatino Linotype" w:cs="Palatino Linotype"/>
        </w:rPr>
      </w:pPr>
      <w:r w:rsidRPr="00C75077">
        <w:rPr>
          <w:rFonts w:eastAsia="Palatino Linotype" w:cs="Palatino Linotype"/>
        </w:rPr>
        <w:t>“</w:t>
      </w:r>
      <w:r w:rsidRPr="00C75077">
        <w:rPr>
          <w:rFonts w:eastAsia="Palatino Linotype" w:cs="Palatino Linotype"/>
          <w:b/>
          <w:bCs/>
        </w:rPr>
        <w:t>PLAZO RAZONABLE PARA RESOLVER. DIMENSIÓN Y EFECTOS DE ESTE CONCEPTO CUANDO SE ADUCE EXCESIVA CARGA DE TRABAJO</w:t>
      </w:r>
      <w:r w:rsidRPr="00C75077">
        <w:rPr>
          <w:rFonts w:eastAsia="Palatino Linotype" w:cs="Palatino Linotype"/>
        </w:rPr>
        <w:t>.” consultable en el Seminario Judicial de la Federación y su gaceta, con el registro digital 2002351.</w:t>
      </w:r>
    </w:p>
    <w:p w14:paraId="3A00861A" w14:textId="77777777" w:rsidR="00ED0447" w:rsidRPr="00C75077" w:rsidRDefault="00ED0447" w:rsidP="002C5F11">
      <w:pPr>
        <w:spacing w:after="0" w:line="360" w:lineRule="auto"/>
        <w:rPr>
          <w:rFonts w:eastAsia="Palatino Linotype" w:cs="Palatino Linotype"/>
        </w:rPr>
      </w:pPr>
    </w:p>
    <w:p w14:paraId="41256F4F"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t>“</w:t>
      </w:r>
      <w:r w:rsidRPr="00C75077">
        <w:rPr>
          <w:rFonts w:eastAsia="Palatino Linotype" w:cs="Palatino Linotype"/>
          <w:b/>
          <w:bCs/>
        </w:rPr>
        <w:t>PLAZO RAZONABLE PARA RESOLVER. CONCEPTO Y ELEMENTOS QUE LO INTEGRAN A LA LUZ DEL DERECHO INTERNACIONAL DE LOS DERECHOS HUMANOS</w:t>
      </w:r>
      <w:r w:rsidRPr="00C75077">
        <w:rPr>
          <w:rFonts w:eastAsia="Palatino Linotype" w:cs="Palatino Linotype"/>
        </w:rPr>
        <w:t>.”, visible en el Seminario Judicial de la Federación y su gaceta, con el registro digital 2002350.</w:t>
      </w:r>
    </w:p>
    <w:p w14:paraId="542BF7B3" w14:textId="77777777" w:rsidR="00ED0447" w:rsidRPr="00C75077" w:rsidRDefault="00ED0447" w:rsidP="002C5F11">
      <w:pPr>
        <w:spacing w:after="0" w:line="360" w:lineRule="auto"/>
        <w:rPr>
          <w:rFonts w:eastAsia="Palatino Linotype" w:cs="Palatino Linotype"/>
        </w:rPr>
      </w:pPr>
    </w:p>
    <w:p w14:paraId="35CA6B3D" w14:textId="77777777" w:rsidR="00ED0447" w:rsidRPr="00C75077" w:rsidRDefault="00ED0447" w:rsidP="002C5F11">
      <w:pPr>
        <w:spacing w:after="0" w:line="360" w:lineRule="auto"/>
        <w:rPr>
          <w:rFonts w:eastAsia="Palatino Linotype" w:cs="Palatino Linotype"/>
        </w:rPr>
      </w:pPr>
      <w:r w:rsidRPr="00C75077">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14:paraId="386DCE22" w14:textId="77777777" w:rsidR="00ED0447" w:rsidRPr="00C75077" w:rsidRDefault="00ED0447" w:rsidP="002C5F11">
      <w:pPr>
        <w:spacing w:after="0" w:line="360" w:lineRule="auto"/>
        <w:rPr>
          <w:rFonts w:eastAsia="Palatino Linotype" w:cs="Palatino Linotype"/>
          <w:b/>
          <w:bCs/>
        </w:rPr>
      </w:pPr>
    </w:p>
    <w:p w14:paraId="6C1B7DFE" w14:textId="12DDB218" w:rsidR="004122A9" w:rsidRPr="00C75077" w:rsidRDefault="00EB1A36" w:rsidP="002C5F11">
      <w:pPr>
        <w:spacing w:after="0" w:line="360" w:lineRule="auto"/>
        <w:rPr>
          <w:rFonts w:cs="Tahoma"/>
        </w:rPr>
      </w:pPr>
      <w:r w:rsidRPr="00C75077">
        <w:rPr>
          <w:rFonts w:cs="Tahoma"/>
          <w:b/>
          <w:bCs/>
        </w:rPr>
        <w:t>e</w:t>
      </w:r>
      <w:r w:rsidR="00C21871" w:rsidRPr="00C75077">
        <w:rPr>
          <w:rFonts w:cs="Tahoma"/>
          <w:b/>
          <w:bCs/>
        </w:rPr>
        <w:t xml:space="preserve">) Vista del Informe Justificado: </w:t>
      </w:r>
      <w:r w:rsidR="00C21871" w:rsidRPr="00C75077">
        <w:rPr>
          <w:rFonts w:cs="Tahoma"/>
        </w:rPr>
        <w:t xml:space="preserve">El </w:t>
      </w:r>
      <w:r w:rsidR="00DC3A42" w:rsidRPr="00C75077">
        <w:rPr>
          <w:rFonts w:cs="Tahoma"/>
        </w:rPr>
        <w:t>seis de junio de dos mil veintidós</w:t>
      </w:r>
      <w:r w:rsidR="00C21871" w:rsidRPr="00C75077">
        <w:rPr>
          <w:rFonts w:cs="Tahoma"/>
        </w:rPr>
        <w:t xml:space="preserve">, se dictó acuerdo, por medio del cual </w:t>
      </w:r>
      <w:r w:rsidR="00C21871" w:rsidRPr="00C75077">
        <w:rPr>
          <w:rFonts w:cs="Tahoma"/>
          <w:b/>
        </w:rPr>
        <w:t>se pu</w:t>
      </w:r>
      <w:r w:rsidR="00682222" w:rsidRPr="00C75077">
        <w:rPr>
          <w:rFonts w:cs="Tahoma"/>
          <w:b/>
        </w:rPr>
        <w:t>s</w:t>
      </w:r>
      <w:r w:rsidR="00C21871" w:rsidRPr="00C75077">
        <w:rPr>
          <w:rFonts w:cs="Tahoma"/>
          <w:b/>
        </w:rPr>
        <w:t>o a la vista del Recurrente el Informe Justificado y sus anexos</w:t>
      </w:r>
      <w:r w:rsidR="00C21871" w:rsidRPr="00C75077">
        <w:rPr>
          <w:rFonts w:cs="Tahoma"/>
        </w:rPr>
        <w:t>, entregados por el Sujeto Obligado, a fin de que en un término no mayor a tres días hábiles manifestará lo que a derecho corresponda, acto que fue notificado</w:t>
      </w:r>
      <w:r w:rsidR="004122A9" w:rsidRPr="00C75077">
        <w:rPr>
          <w:rFonts w:eastAsia="Palatino Linotype" w:cs="Palatino Linotype"/>
          <w:lang w:val="es-ES"/>
        </w:rPr>
        <w:t xml:space="preserve"> mediante el Sistema de Acceso a la Información Mexiquense (SAIMEX)</w:t>
      </w:r>
      <w:r w:rsidR="00726A94" w:rsidRPr="00C75077">
        <w:rPr>
          <w:rFonts w:eastAsia="Palatino Linotype" w:cs="Palatino Linotype"/>
          <w:lang w:val="es-ES"/>
        </w:rPr>
        <w:t>.</w:t>
      </w:r>
    </w:p>
    <w:p w14:paraId="7BB2ECE6" w14:textId="77777777" w:rsidR="00C21871" w:rsidRPr="00C75077" w:rsidRDefault="00C21871" w:rsidP="002C5F11">
      <w:pPr>
        <w:spacing w:after="0" w:line="360" w:lineRule="auto"/>
        <w:rPr>
          <w:rFonts w:eastAsia="Palatino Linotype" w:cs="Palatino Linotype"/>
          <w:b/>
          <w:bCs/>
        </w:rPr>
      </w:pPr>
    </w:p>
    <w:p w14:paraId="39328222" w14:textId="66A6210D" w:rsidR="004548CD" w:rsidRPr="00C75077" w:rsidRDefault="00EB1A36" w:rsidP="002C5F11">
      <w:pPr>
        <w:spacing w:after="0" w:line="360" w:lineRule="auto"/>
        <w:rPr>
          <w:rFonts w:eastAsia="Times New Roman" w:cs="Tahoma"/>
          <w:color w:val="auto"/>
          <w:szCs w:val="24"/>
          <w:lang w:eastAsia="es-ES"/>
        </w:rPr>
      </w:pPr>
      <w:r w:rsidRPr="00C75077">
        <w:rPr>
          <w:rFonts w:eastAsia="Times New Roman" w:cs="Tahoma"/>
          <w:b/>
          <w:color w:val="auto"/>
          <w:szCs w:val="24"/>
          <w:lang w:eastAsia="es-ES"/>
        </w:rPr>
        <w:t>f</w:t>
      </w:r>
      <w:r w:rsidR="004548CD" w:rsidRPr="00C75077">
        <w:rPr>
          <w:rFonts w:eastAsia="Times New Roman" w:cs="Tahoma"/>
          <w:b/>
          <w:color w:val="auto"/>
          <w:szCs w:val="24"/>
          <w:lang w:eastAsia="es-ES"/>
        </w:rPr>
        <w:t>) Cierre de instrucción.</w:t>
      </w:r>
      <w:r w:rsidR="004548CD" w:rsidRPr="00C75077">
        <w:rPr>
          <w:rFonts w:eastAsia="Times New Roman" w:cs="Tahoma"/>
          <w:color w:val="auto"/>
          <w:szCs w:val="24"/>
          <w:lang w:eastAsia="es-ES"/>
        </w:rPr>
        <w:t xml:space="preserve"> El</w:t>
      </w:r>
      <w:r w:rsidR="00843AB9" w:rsidRPr="00C75077">
        <w:rPr>
          <w:rFonts w:eastAsia="Times New Roman" w:cs="Tahoma"/>
          <w:color w:val="auto"/>
          <w:szCs w:val="24"/>
          <w:lang w:eastAsia="es-ES"/>
        </w:rPr>
        <w:t xml:space="preserve"> </w:t>
      </w:r>
      <w:r w:rsidRPr="00C75077">
        <w:rPr>
          <w:rFonts w:eastAsia="Times New Roman" w:cs="Tahoma"/>
          <w:color w:val="auto"/>
          <w:szCs w:val="24"/>
          <w:lang w:eastAsia="es-ES"/>
        </w:rPr>
        <w:t>s</w:t>
      </w:r>
      <w:r w:rsidR="00731EC1">
        <w:rPr>
          <w:rFonts w:eastAsia="Times New Roman" w:cs="Tahoma"/>
          <w:color w:val="auto"/>
          <w:szCs w:val="24"/>
          <w:lang w:eastAsia="es-ES"/>
        </w:rPr>
        <w:t>iete</w:t>
      </w:r>
      <w:r w:rsidRPr="00C75077">
        <w:rPr>
          <w:rFonts w:eastAsia="Times New Roman" w:cs="Tahoma"/>
          <w:color w:val="auto"/>
          <w:szCs w:val="24"/>
          <w:lang w:eastAsia="es-ES"/>
        </w:rPr>
        <w:t xml:space="preserve"> de julio de dos mil veintidós</w:t>
      </w:r>
      <w:r w:rsidR="004548CD" w:rsidRPr="00C7507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4548CD" w:rsidRPr="00C75077">
        <w:rPr>
          <w:rFonts w:eastAsia="Times New Roman" w:cs="Tahoma"/>
          <w:color w:val="auto"/>
          <w:szCs w:val="24"/>
          <w:lang w:eastAsia="es-ES"/>
        </w:rPr>
        <w:lastRenderedPageBreak/>
        <w:t xml:space="preserve">Pública del Estado de México y Municipios, </w:t>
      </w:r>
      <w:r w:rsidR="004548CD" w:rsidRPr="00C75077">
        <w:rPr>
          <w:rFonts w:eastAsia="Palatino Linotype" w:cs="Palatino Linotype"/>
          <w:lang w:val="es-ES"/>
        </w:rPr>
        <w:t>acto que fue notificado a las partes, mediante el Sistema de Acceso a la Información Mexiquense (SAIMEX), el mismo día.</w:t>
      </w:r>
    </w:p>
    <w:p w14:paraId="61B73302" w14:textId="77777777" w:rsidR="004548CD" w:rsidRPr="00C75077" w:rsidRDefault="004548CD" w:rsidP="002C5F11">
      <w:pPr>
        <w:spacing w:after="0" w:line="360" w:lineRule="auto"/>
        <w:rPr>
          <w:rFonts w:eastAsia="Times New Roman" w:cs="Tahoma"/>
          <w:color w:val="auto"/>
          <w:szCs w:val="24"/>
          <w:lang w:eastAsia="es-ES"/>
        </w:rPr>
      </w:pPr>
    </w:p>
    <w:p w14:paraId="5795BBB6" w14:textId="77777777" w:rsidR="00C853D1" w:rsidRPr="00C75077" w:rsidRDefault="00C853D1" w:rsidP="002C5F11">
      <w:pPr>
        <w:spacing w:after="0" w:line="360" w:lineRule="auto"/>
        <w:rPr>
          <w:rFonts w:eastAsia="Times New Roman" w:cs="Tahoma"/>
          <w:color w:val="auto"/>
          <w:szCs w:val="24"/>
          <w:lang w:eastAsia="es-ES"/>
        </w:rPr>
      </w:pPr>
      <w:r w:rsidRPr="00C75077">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C75077" w:rsidRDefault="00C853D1" w:rsidP="002C5F11">
      <w:pPr>
        <w:spacing w:after="0" w:line="360" w:lineRule="auto"/>
        <w:rPr>
          <w:rFonts w:eastAsia="Times New Roman" w:cs="Tahoma"/>
          <w:bCs/>
          <w:iCs/>
          <w:color w:val="auto"/>
          <w:lang w:val="es-ES" w:eastAsia="es-ES"/>
        </w:rPr>
      </w:pPr>
    </w:p>
    <w:p w14:paraId="4647AD46" w14:textId="77777777" w:rsidR="00C853D1" w:rsidRPr="00C75077" w:rsidRDefault="00C853D1" w:rsidP="002C5F11">
      <w:pPr>
        <w:spacing w:after="0" w:line="360" w:lineRule="auto"/>
        <w:jc w:val="center"/>
        <w:rPr>
          <w:rFonts w:eastAsia="Times New Roman" w:cs="Tahoma"/>
          <w:b/>
          <w:color w:val="auto"/>
          <w:lang w:val="es-ES" w:eastAsia="es-ES"/>
        </w:rPr>
      </w:pPr>
      <w:r w:rsidRPr="00C75077">
        <w:rPr>
          <w:rFonts w:eastAsia="Times New Roman" w:cs="Tahoma"/>
          <w:b/>
          <w:color w:val="auto"/>
          <w:lang w:val="es-ES" w:eastAsia="es-ES"/>
        </w:rPr>
        <w:t>C O N S I D E R A N D O S:</w:t>
      </w:r>
    </w:p>
    <w:p w14:paraId="46CF2E78" w14:textId="77777777" w:rsidR="00C853D1" w:rsidRPr="00C75077" w:rsidRDefault="00C853D1" w:rsidP="002C5F11">
      <w:pPr>
        <w:spacing w:after="0" w:line="360" w:lineRule="auto"/>
        <w:rPr>
          <w:b/>
        </w:rPr>
      </w:pPr>
    </w:p>
    <w:p w14:paraId="15369BD8" w14:textId="77777777" w:rsidR="00C853D1" w:rsidRPr="00C75077" w:rsidRDefault="00C853D1" w:rsidP="002C5F11">
      <w:pPr>
        <w:autoSpaceDE w:val="0"/>
        <w:autoSpaceDN w:val="0"/>
        <w:adjustRightInd w:val="0"/>
        <w:spacing w:after="0" w:line="360" w:lineRule="auto"/>
        <w:rPr>
          <w:rFonts w:eastAsia="Times New Roman" w:cs="Tahoma"/>
          <w:b/>
          <w:color w:val="auto"/>
          <w:szCs w:val="24"/>
          <w:lang w:val="es-ES" w:eastAsia="es-ES"/>
        </w:rPr>
      </w:pPr>
      <w:r w:rsidRPr="00C75077">
        <w:rPr>
          <w:rFonts w:eastAsia="Calibri" w:cs="Tahoma"/>
          <w:b/>
          <w:color w:val="000000"/>
          <w:szCs w:val="24"/>
          <w:lang w:val="es-ES" w:eastAsia="es-MX"/>
        </w:rPr>
        <w:t>PRIMERO</w:t>
      </w:r>
      <w:r w:rsidRPr="00C75077">
        <w:rPr>
          <w:rFonts w:eastAsia="Calibri" w:cs="Tahoma"/>
          <w:color w:val="000000"/>
          <w:szCs w:val="24"/>
          <w:lang w:val="es-ES" w:eastAsia="es-MX"/>
        </w:rPr>
        <w:t xml:space="preserve">. </w:t>
      </w:r>
      <w:r w:rsidRPr="00C75077">
        <w:rPr>
          <w:rFonts w:eastAsia="Times New Roman" w:cs="Tahoma"/>
          <w:b/>
          <w:color w:val="auto"/>
          <w:szCs w:val="24"/>
          <w:lang w:val="es-ES" w:eastAsia="es-ES"/>
        </w:rPr>
        <w:t>Competencia.</w:t>
      </w:r>
    </w:p>
    <w:p w14:paraId="6B0576AC" w14:textId="77777777" w:rsidR="00C853D1" w:rsidRPr="00C75077" w:rsidRDefault="00C853D1" w:rsidP="002C5F11">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C75077" w:rsidRDefault="00C853D1" w:rsidP="002C5F11">
      <w:pPr>
        <w:spacing w:after="0" w:line="360" w:lineRule="auto"/>
        <w:rPr>
          <w:rFonts w:eastAsia="Times New Roman" w:cs="Tahoma"/>
          <w:bCs/>
          <w:color w:val="auto"/>
          <w:lang w:eastAsia="es-ES"/>
        </w:rPr>
      </w:pPr>
      <w:r w:rsidRPr="00C7507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sidRPr="00C75077">
        <w:rPr>
          <w:rFonts w:eastAsia="Times New Roman" w:cs="Tahoma"/>
          <w:bCs/>
          <w:color w:val="auto"/>
          <w:lang w:eastAsia="es-ES"/>
        </w:rPr>
        <w:t>trig</w:t>
      </w:r>
      <w:r w:rsidR="00682222" w:rsidRPr="00C75077">
        <w:rPr>
          <w:rFonts w:eastAsia="Times New Roman" w:cs="Tahoma"/>
          <w:bCs/>
          <w:color w:val="auto"/>
          <w:lang w:val="x-none" w:eastAsia="es-ES"/>
        </w:rPr>
        <w:t>ésimo</w:t>
      </w:r>
      <w:proofErr w:type="spellEnd"/>
      <w:r w:rsidR="00682222" w:rsidRPr="00C75077">
        <w:rPr>
          <w:rFonts w:eastAsia="Times New Roman" w:cs="Tahoma"/>
          <w:bCs/>
          <w:color w:val="auto"/>
          <w:lang w:val="x-none" w:eastAsia="es-ES"/>
        </w:rPr>
        <w:t>, trigésimo primero</w:t>
      </w:r>
      <w:r w:rsidRPr="00C75077">
        <w:rPr>
          <w:rFonts w:eastAsia="Times New Roman" w:cs="Tahoma"/>
          <w:bCs/>
          <w:color w:val="auto"/>
          <w:lang w:eastAsia="es-ES"/>
        </w:rPr>
        <w:t xml:space="preserve"> y trigésimo </w:t>
      </w:r>
      <w:r w:rsidR="00682222" w:rsidRPr="00C75077">
        <w:rPr>
          <w:rFonts w:eastAsia="Times New Roman" w:cs="Tahoma"/>
          <w:bCs/>
          <w:color w:val="auto"/>
          <w:lang w:eastAsia="es-ES"/>
        </w:rPr>
        <w:t>segundo</w:t>
      </w:r>
      <w:r w:rsidRPr="00C75077">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75077">
        <w:rPr>
          <w:rFonts w:eastAsia="Times New Roman" w:cs="Times New Roman"/>
          <w:bCs/>
          <w:color w:val="auto"/>
          <w:lang w:eastAsia="es-ES"/>
        </w:rPr>
        <w:t xml:space="preserve"> 7°, </w:t>
      </w:r>
      <w:r w:rsidRPr="00C7507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C75077" w:rsidRDefault="00C853D1" w:rsidP="002C5F11">
      <w:pPr>
        <w:spacing w:after="0" w:line="360" w:lineRule="auto"/>
        <w:rPr>
          <w:rFonts w:eastAsia="Times New Roman" w:cs="Tahoma"/>
          <w:bCs/>
          <w:color w:val="auto"/>
          <w:lang w:eastAsia="es-ES"/>
        </w:rPr>
      </w:pPr>
    </w:p>
    <w:p w14:paraId="1CEE0B22" w14:textId="77777777" w:rsidR="00C853D1" w:rsidRPr="00C75077" w:rsidRDefault="00C853D1" w:rsidP="002C5F11">
      <w:pPr>
        <w:autoSpaceDE w:val="0"/>
        <w:autoSpaceDN w:val="0"/>
        <w:adjustRightInd w:val="0"/>
        <w:spacing w:after="0" w:line="360" w:lineRule="auto"/>
        <w:rPr>
          <w:rFonts w:eastAsia="Times New Roman" w:cs="Tahoma"/>
          <w:color w:val="auto"/>
          <w:szCs w:val="24"/>
          <w:lang w:val="es-ES" w:eastAsia="es-ES"/>
        </w:rPr>
      </w:pPr>
      <w:r w:rsidRPr="00C75077">
        <w:rPr>
          <w:rFonts w:eastAsia="Calibri" w:cs="Tahoma"/>
          <w:b/>
          <w:color w:val="000000"/>
          <w:szCs w:val="24"/>
          <w:lang w:val="es-ES" w:eastAsia="es-MX"/>
        </w:rPr>
        <w:t>SEGUNDO</w:t>
      </w:r>
      <w:r w:rsidRPr="00C75077">
        <w:rPr>
          <w:rFonts w:eastAsia="Calibri" w:cs="Tahoma"/>
          <w:color w:val="000000"/>
          <w:szCs w:val="24"/>
          <w:lang w:val="es-ES" w:eastAsia="es-MX"/>
        </w:rPr>
        <w:t xml:space="preserve">. </w:t>
      </w:r>
      <w:r w:rsidRPr="00C75077">
        <w:rPr>
          <w:rFonts w:eastAsia="Times New Roman" w:cs="Tahoma"/>
          <w:b/>
          <w:color w:val="auto"/>
          <w:szCs w:val="24"/>
          <w:lang w:val="es-ES" w:eastAsia="es-ES"/>
        </w:rPr>
        <w:t>Causales de improcedencia y sobreseimiento.</w:t>
      </w:r>
      <w:r w:rsidRPr="00C75077">
        <w:rPr>
          <w:rFonts w:eastAsia="Times New Roman" w:cs="Tahoma"/>
          <w:color w:val="auto"/>
          <w:szCs w:val="24"/>
          <w:lang w:val="es-ES" w:eastAsia="es-ES"/>
        </w:rPr>
        <w:t xml:space="preserve"> </w:t>
      </w:r>
    </w:p>
    <w:p w14:paraId="732DCB46" w14:textId="77777777" w:rsidR="00C853D1" w:rsidRPr="00C75077" w:rsidRDefault="00C853D1" w:rsidP="002C5F1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C75077" w:rsidRDefault="00C853D1" w:rsidP="002C5F11">
      <w:pPr>
        <w:autoSpaceDE w:val="0"/>
        <w:autoSpaceDN w:val="0"/>
        <w:adjustRightInd w:val="0"/>
        <w:spacing w:after="0" w:line="360" w:lineRule="auto"/>
        <w:rPr>
          <w:rFonts w:eastAsia="Times New Roman" w:cs="Tahoma"/>
          <w:color w:val="auto"/>
          <w:szCs w:val="24"/>
          <w:lang w:val="es-ES" w:eastAsia="es-ES"/>
        </w:rPr>
      </w:pPr>
      <w:r w:rsidRPr="00C75077">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C75077">
        <w:rPr>
          <w:rFonts w:eastAsia="Times New Roman" w:cs="Tahoma"/>
          <w:i/>
          <w:color w:val="auto"/>
          <w:szCs w:val="24"/>
          <w:lang w:val="es-ES" w:eastAsia="es-ES"/>
        </w:rPr>
        <w:t>litis</w:t>
      </w:r>
      <w:r w:rsidRPr="00C75077">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C75077" w:rsidRDefault="00C853D1" w:rsidP="002C5F1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C75077" w:rsidRDefault="00C853D1" w:rsidP="002C5F11">
      <w:pPr>
        <w:autoSpaceDE w:val="0"/>
        <w:autoSpaceDN w:val="0"/>
        <w:adjustRightInd w:val="0"/>
        <w:spacing w:after="0" w:line="360" w:lineRule="auto"/>
        <w:rPr>
          <w:rFonts w:eastAsia="Calibri" w:cs="Tahoma"/>
          <w:color w:val="000000"/>
          <w:szCs w:val="24"/>
          <w:lang w:val="es-ES" w:eastAsia="es-MX"/>
        </w:rPr>
      </w:pPr>
      <w:r w:rsidRPr="00C75077">
        <w:rPr>
          <w:rFonts w:eastAsia="Calibri" w:cs="Tahoma"/>
          <w:b/>
          <w:color w:val="000000"/>
          <w:szCs w:val="24"/>
          <w:lang w:val="es-ES" w:eastAsia="es-MX"/>
        </w:rPr>
        <w:t>Causales de improcedencia.</w:t>
      </w:r>
      <w:r w:rsidRPr="00C75077">
        <w:rPr>
          <w:rFonts w:eastAsia="Calibri" w:cs="Tahoma"/>
          <w:color w:val="000000"/>
          <w:szCs w:val="24"/>
          <w:lang w:val="es-ES" w:eastAsia="es-MX"/>
        </w:rPr>
        <w:t xml:space="preserve"> </w:t>
      </w:r>
    </w:p>
    <w:p w14:paraId="61973DFD" w14:textId="77777777" w:rsidR="00C853D1" w:rsidRPr="00C75077" w:rsidRDefault="00C853D1" w:rsidP="002C5F11">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C75077" w:rsidRDefault="00C853D1" w:rsidP="002C5F11">
      <w:pPr>
        <w:autoSpaceDE w:val="0"/>
        <w:autoSpaceDN w:val="0"/>
        <w:adjustRightInd w:val="0"/>
        <w:spacing w:after="0" w:line="360" w:lineRule="auto"/>
        <w:rPr>
          <w:rFonts w:eastAsia="Calibri" w:cs="Tahoma"/>
          <w:color w:val="000000"/>
          <w:lang w:val="es-ES" w:eastAsia="es-MX"/>
        </w:rPr>
      </w:pPr>
      <w:r w:rsidRPr="00C75077">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C75077">
        <w:rPr>
          <w:rFonts w:eastAsia="Calibri" w:cs="Tahoma"/>
          <w:b/>
          <w:bCs/>
          <w:color w:val="000000"/>
          <w:lang w:eastAsia="es-MX"/>
        </w:rPr>
        <w:t xml:space="preserve"> </w:t>
      </w:r>
      <w:r w:rsidRPr="00C75077">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C75077" w:rsidRDefault="00C853D1" w:rsidP="002C5F11">
      <w:pPr>
        <w:autoSpaceDE w:val="0"/>
        <w:autoSpaceDN w:val="0"/>
        <w:adjustRightInd w:val="0"/>
        <w:spacing w:after="0" w:line="360" w:lineRule="auto"/>
        <w:rPr>
          <w:rFonts w:eastAsia="Calibri" w:cs="Tahoma"/>
          <w:color w:val="000000"/>
          <w:lang w:eastAsia="es-MX"/>
        </w:rPr>
      </w:pPr>
    </w:p>
    <w:p w14:paraId="0EA74A57" w14:textId="77777777" w:rsidR="00C853D1" w:rsidRPr="00C75077" w:rsidRDefault="00C853D1" w:rsidP="002C5F11">
      <w:pPr>
        <w:autoSpaceDE w:val="0"/>
        <w:autoSpaceDN w:val="0"/>
        <w:adjustRightInd w:val="0"/>
        <w:spacing w:after="0" w:line="360" w:lineRule="auto"/>
        <w:rPr>
          <w:rFonts w:eastAsia="Calibri" w:cs="Tahoma"/>
          <w:color w:val="000000"/>
          <w:lang w:eastAsia="es-MX"/>
        </w:rPr>
      </w:pPr>
      <w:r w:rsidRPr="00C75077">
        <w:rPr>
          <w:rFonts w:eastAsia="Calibri" w:cs="Tahoma"/>
          <w:color w:val="000000"/>
          <w:lang w:eastAsia="es-MX"/>
        </w:rPr>
        <w:t xml:space="preserve">En el presente caso, </w:t>
      </w:r>
      <w:r w:rsidRPr="00C75077">
        <w:rPr>
          <w:rFonts w:eastAsia="Calibri" w:cs="Tahoma"/>
          <w:b/>
          <w:color w:val="000000"/>
          <w:lang w:eastAsia="es-MX"/>
        </w:rPr>
        <w:t>no se actualiza ninguna de las causales de improcedencia</w:t>
      </w:r>
      <w:r w:rsidRPr="00C75077">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C75077" w:rsidRDefault="00C853D1" w:rsidP="002C5F11">
      <w:pPr>
        <w:spacing w:after="0" w:line="360" w:lineRule="auto"/>
        <w:rPr>
          <w:rFonts w:eastAsia="Times New Roman" w:cs="Tahoma"/>
          <w:b/>
          <w:bCs/>
          <w:color w:val="auto"/>
          <w:lang w:eastAsia="es-ES"/>
        </w:rPr>
      </w:pPr>
    </w:p>
    <w:p w14:paraId="312BCFC5" w14:textId="1987F2A2" w:rsidR="009B5B4D" w:rsidRPr="00C75077" w:rsidRDefault="00DD116F" w:rsidP="002C5F11">
      <w:pPr>
        <w:spacing w:after="0" w:line="360" w:lineRule="auto"/>
        <w:rPr>
          <w:rFonts w:eastAsia="Calibri" w:cs="Tahoma"/>
          <w:color w:val="000000"/>
          <w:lang w:eastAsia="es-MX"/>
        </w:rPr>
      </w:pPr>
      <w:r w:rsidRPr="00C75077">
        <w:rPr>
          <w:rFonts w:eastAsia="Times New Roman" w:cs="Tahoma"/>
          <w:color w:val="auto"/>
          <w:lang w:eastAsia="es-ES"/>
        </w:rPr>
        <w:t xml:space="preserve">Asimismo, </w:t>
      </w:r>
      <w:r w:rsidR="00C853D1" w:rsidRPr="00C75077">
        <w:rPr>
          <w:rFonts w:eastAsia="Times New Roman" w:cs="Tahoma"/>
          <w:color w:val="auto"/>
          <w:lang w:eastAsia="es-ES"/>
        </w:rPr>
        <w:t>se actualiza la causal de procedencia del Recurso de Revisión señalada en el artículo 179, fracciones V</w:t>
      </w:r>
      <w:r w:rsidR="00426E67" w:rsidRPr="00C75077">
        <w:rPr>
          <w:rFonts w:eastAsia="Times New Roman" w:cs="Tahoma"/>
          <w:color w:val="auto"/>
          <w:lang w:eastAsia="es-ES"/>
        </w:rPr>
        <w:t>III</w:t>
      </w:r>
      <w:r w:rsidR="00682222" w:rsidRPr="00C75077">
        <w:rPr>
          <w:rFonts w:eastAsia="Times New Roman" w:cs="Tahoma"/>
          <w:color w:val="auto"/>
          <w:lang w:eastAsia="es-ES"/>
        </w:rPr>
        <w:t>,</w:t>
      </w:r>
      <w:r w:rsidR="00C853D1" w:rsidRPr="00C75077">
        <w:rPr>
          <w:rFonts w:eastAsia="Times New Roman" w:cs="Tahoma"/>
          <w:color w:val="auto"/>
          <w:lang w:eastAsia="es-ES"/>
        </w:rPr>
        <w:t xml:space="preserve"> de la Ley en cita, </w:t>
      </w:r>
      <w:r w:rsidR="00C853D1" w:rsidRPr="00C75077">
        <w:rPr>
          <w:rFonts w:eastAsia="Calibri" w:cs="Tahoma"/>
          <w:color w:val="000000"/>
          <w:lang w:eastAsia="es-MX"/>
        </w:rPr>
        <w:t xml:space="preserve">pues </w:t>
      </w:r>
      <w:r w:rsidR="009B5B4D" w:rsidRPr="00C75077">
        <w:rPr>
          <w:rFonts w:eastAsia="Calibri" w:cs="Tahoma"/>
          <w:color w:val="000000"/>
          <w:lang w:eastAsia="es-MX"/>
        </w:rPr>
        <w:t>el</w:t>
      </w:r>
      <w:r w:rsidR="00C853D1" w:rsidRPr="00C75077">
        <w:rPr>
          <w:rFonts w:eastAsia="Calibri" w:cs="Tahoma"/>
          <w:color w:val="000000"/>
          <w:lang w:eastAsia="es-MX"/>
        </w:rPr>
        <w:t xml:space="preserve"> Recurrente se inconformó</w:t>
      </w:r>
      <w:r w:rsidR="009B5B4D" w:rsidRPr="00C75077">
        <w:rPr>
          <w:rFonts w:eastAsia="Calibri" w:cs="Tahoma"/>
          <w:color w:val="000000"/>
          <w:lang w:eastAsia="es-MX"/>
        </w:rPr>
        <w:t xml:space="preserve"> </w:t>
      </w:r>
      <w:r w:rsidR="00667471" w:rsidRPr="00C75077">
        <w:rPr>
          <w:rFonts w:eastAsia="Calibri" w:cs="Tahoma"/>
          <w:color w:val="000000"/>
          <w:lang w:eastAsia="es-MX"/>
        </w:rPr>
        <w:t xml:space="preserve">por la puesta a disposición </w:t>
      </w:r>
      <w:r w:rsidR="00AA7410" w:rsidRPr="00C75077">
        <w:rPr>
          <w:rFonts w:eastAsia="Calibri" w:cs="Tahoma"/>
          <w:color w:val="000000"/>
          <w:lang w:eastAsia="es-MX"/>
        </w:rPr>
        <w:t>de la información en una modalidad distinta a la solicitada.</w:t>
      </w:r>
    </w:p>
    <w:p w14:paraId="3577CA43" w14:textId="77777777" w:rsidR="00C853D1" w:rsidRPr="00C75077" w:rsidRDefault="00C853D1" w:rsidP="002C5F11">
      <w:pPr>
        <w:spacing w:after="0" w:line="360" w:lineRule="auto"/>
        <w:rPr>
          <w:rFonts w:eastAsia="Times New Roman" w:cs="Tahoma"/>
          <w:b/>
          <w:bCs/>
          <w:color w:val="auto"/>
          <w:lang w:eastAsia="es-ES"/>
        </w:rPr>
      </w:pPr>
    </w:p>
    <w:p w14:paraId="4F973625" w14:textId="77777777" w:rsidR="00C853D1" w:rsidRPr="00C75077" w:rsidRDefault="00C853D1" w:rsidP="002C5F11">
      <w:pPr>
        <w:spacing w:after="0" w:line="360" w:lineRule="auto"/>
        <w:rPr>
          <w:rFonts w:eastAsia="Times New Roman" w:cs="Tahoma"/>
          <w:b/>
          <w:bCs/>
          <w:color w:val="auto"/>
          <w:lang w:eastAsia="es-ES"/>
        </w:rPr>
      </w:pPr>
      <w:r w:rsidRPr="00C75077">
        <w:rPr>
          <w:rFonts w:eastAsia="Times New Roman" w:cs="Tahoma"/>
          <w:b/>
          <w:bCs/>
          <w:color w:val="auto"/>
          <w:lang w:eastAsia="es-ES"/>
        </w:rPr>
        <w:t>Causales de sobreseimiento.</w:t>
      </w:r>
    </w:p>
    <w:p w14:paraId="3FF75C55" w14:textId="77777777" w:rsidR="00CD573E" w:rsidRPr="00C75077" w:rsidRDefault="00CD573E" w:rsidP="002C5F11">
      <w:pPr>
        <w:spacing w:after="0" w:line="360" w:lineRule="auto"/>
        <w:rPr>
          <w:rFonts w:eastAsia="Times New Roman" w:cs="Tahoma"/>
          <w:b/>
          <w:bCs/>
          <w:color w:val="auto"/>
          <w:lang w:eastAsia="es-ES"/>
        </w:rPr>
      </w:pPr>
    </w:p>
    <w:p w14:paraId="77050B85" w14:textId="77777777" w:rsidR="00C853D1" w:rsidRPr="00C75077" w:rsidRDefault="00C853D1" w:rsidP="002C5F11">
      <w:pPr>
        <w:spacing w:after="0" w:line="360" w:lineRule="auto"/>
        <w:rPr>
          <w:rFonts w:eastAsia="Times New Roman" w:cs="Tahoma"/>
          <w:color w:val="auto"/>
          <w:szCs w:val="24"/>
          <w:lang w:eastAsia="es-ES"/>
        </w:rPr>
      </w:pPr>
      <w:r w:rsidRPr="00C75077">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C75077" w:rsidRDefault="00C853D1" w:rsidP="002C5F11">
      <w:pPr>
        <w:spacing w:after="0" w:line="360" w:lineRule="auto"/>
        <w:rPr>
          <w:rFonts w:eastAsia="Times New Roman" w:cs="Tahoma"/>
          <w:color w:val="auto"/>
          <w:szCs w:val="24"/>
          <w:lang w:eastAsia="es-ES"/>
        </w:rPr>
      </w:pPr>
    </w:p>
    <w:p w14:paraId="3929C861" w14:textId="77777777" w:rsidR="00C853D1" w:rsidRPr="00C75077" w:rsidRDefault="00C853D1" w:rsidP="002C5F11">
      <w:pPr>
        <w:spacing w:after="0" w:line="360" w:lineRule="auto"/>
        <w:rPr>
          <w:rFonts w:eastAsia="Times New Roman" w:cs="Tahoma"/>
          <w:color w:val="auto"/>
          <w:szCs w:val="24"/>
          <w:lang w:eastAsia="es-ES"/>
        </w:rPr>
      </w:pPr>
      <w:r w:rsidRPr="00C75077">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C75077" w:rsidRDefault="00C853D1" w:rsidP="002C5F11">
      <w:pPr>
        <w:spacing w:after="0" w:line="360" w:lineRule="auto"/>
        <w:rPr>
          <w:rFonts w:eastAsia="Times New Roman" w:cs="Tahoma"/>
          <w:color w:val="auto"/>
          <w:szCs w:val="24"/>
          <w:lang w:eastAsia="es-ES"/>
        </w:rPr>
      </w:pPr>
    </w:p>
    <w:p w14:paraId="75DA7F11" w14:textId="77777777" w:rsidR="00C853D1" w:rsidRPr="00C75077" w:rsidRDefault="00C853D1" w:rsidP="002C5F11">
      <w:pPr>
        <w:spacing w:after="0" w:line="360" w:lineRule="auto"/>
        <w:rPr>
          <w:rFonts w:eastAsia="Times New Roman" w:cs="Tahoma"/>
          <w:color w:val="auto"/>
          <w:szCs w:val="24"/>
          <w:lang w:val="es-ES" w:eastAsia="es-ES"/>
        </w:rPr>
      </w:pPr>
      <w:r w:rsidRPr="00C75077">
        <w:rPr>
          <w:rFonts w:eastAsia="Times New Roman" w:cs="Tahoma"/>
          <w:bCs/>
          <w:color w:val="auto"/>
          <w:szCs w:val="24"/>
          <w:lang w:val="es-ES" w:eastAsia="es-ES"/>
        </w:rPr>
        <w:t xml:space="preserve">Por tales motivos, </w:t>
      </w:r>
      <w:r w:rsidRPr="00C75077">
        <w:rPr>
          <w:rFonts w:eastAsia="Times New Roman" w:cs="Tahoma"/>
          <w:color w:val="auto"/>
          <w:szCs w:val="24"/>
          <w:lang w:val="es-ES" w:eastAsia="es-ES"/>
        </w:rPr>
        <w:t>se considera procedente entrar al fondo del presente asunto.</w:t>
      </w:r>
    </w:p>
    <w:p w14:paraId="5A499E5E" w14:textId="77777777" w:rsidR="00C853D1" w:rsidRPr="00C75077" w:rsidRDefault="00C853D1" w:rsidP="002C5F11">
      <w:pPr>
        <w:spacing w:after="0" w:line="360" w:lineRule="auto"/>
      </w:pPr>
    </w:p>
    <w:p w14:paraId="554D6B44" w14:textId="77777777" w:rsidR="00C853D1" w:rsidRPr="00C75077" w:rsidRDefault="00C853D1" w:rsidP="002C5F11">
      <w:pPr>
        <w:spacing w:after="0" w:line="360" w:lineRule="auto"/>
        <w:rPr>
          <w:rFonts w:eastAsia="Times New Roman" w:cs="Tahoma"/>
          <w:b/>
          <w:bCs/>
          <w:iCs/>
          <w:color w:val="auto"/>
          <w:lang w:val="es-ES" w:eastAsia="es-ES"/>
        </w:rPr>
      </w:pPr>
      <w:r w:rsidRPr="00C75077">
        <w:rPr>
          <w:rFonts w:eastAsia="Times New Roman" w:cs="Tahoma"/>
          <w:b/>
          <w:bCs/>
          <w:iCs/>
          <w:color w:val="auto"/>
          <w:lang w:val="es-ES" w:eastAsia="es-ES"/>
        </w:rPr>
        <w:t xml:space="preserve">TERCERO. Determinación de la Controversia. </w:t>
      </w:r>
    </w:p>
    <w:p w14:paraId="1618F7DB" w14:textId="77777777" w:rsidR="00C853D1" w:rsidRPr="00C75077" w:rsidRDefault="00C853D1" w:rsidP="002C5F11">
      <w:pPr>
        <w:autoSpaceDE w:val="0"/>
        <w:autoSpaceDN w:val="0"/>
        <w:adjustRightInd w:val="0"/>
        <w:spacing w:after="0" w:line="360" w:lineRule="auto"/>
        <w:rPr>
          <w:rFonts w:eastAsia="Calibri" w:cs="Tahoma"/>
          <w:color w:val="000000"/>
          <w:szCs w:val="24"/>
          <w:lang w:val="es-ES" w:eastAsia="es-MX"/>
        </w:rPr>
      </w:pPr>
    </w:p>
    <w:p w14:paraId="7C542579" w14:textId="7C58211B" w:rsidR="00F128E7" w:rsidRPr="00C75077" w:rsidRDefault="00CD573E" w:rsidP="002C5F11">
      <w:pPr>
        <w:autoSpaceDE w:val="0"/>
        <w:autoSpaceDN w:val="0"/>
        <w:adjustRightInd w:val="0"/>
        <w:spacing w:after="0" w:line="360" w:lineRule="auto"/>
        <w:rPr>
          <w:rFonts w:eastAsia="Calibri" w:cs="Tahoma"/>
          <w:color w:val="000000"/>
          <w:szCs w:val="24"/>
          <w:lang w:val="es-ES" w:eastAsia="es-MX"/>
        </w:rPr>
      </w:pPr>
      <w:r w:rsidRPr="00C75077">
        <w:rPr>
          <w:rFonts w:eastAsia="Calibri" w:cs="Tahoma"/>
          <w:color w:val="000000"/>
          <w:szCs w:val="24"/>
          <w:lang w:val="es-ES" w:eastAsia="es-MX"/>
        </w:rPr>
        <w:t>Una vez realizado el estudio de las constancias que obran en el expediente electrónico en el que se actúa, se advierte que el Solicitante requirió</w:t>
      </w:r>
      <w:r w:rsidR="006F46BF" w:rsidRPr="00C75077">
        <w:rPr>
          <w:rFonts w:eastAsia="Calibri" w:cs="Tahoma"/>
          <w:color w:val="000000"/>
          <w:szCs w:val="24"/>
          <w:lang w:val="es-ES" w:eastAsia="es-MX"/>
        </w:rPr>
        <w:t xml:space="preserve"> los recibos de nómina de todos los servidores públicos adscritos a </w:t>
      </w:r>
      <w:r w:rsidR="004F2F54">
        <w:rPr>
          <w:rFonts w:eastAsia="Calibri" w:cs="Tahoma"/>
          <w:color w:val="000000"/>
          <w:szCs w:val="24"/>
          <w:lang w:val="es-ES" w:eastAsia="es-MX"/>
        </w:rPr>
        <w:t>P</w:t>
      </w:r>
      <w:r w:rsidR="007A7FED" w:rsidRPr="00C75077">
        <w:rPr>
          <w:rFonts w:eastAsia="Calibri" w:cs="Tahoma"/>
          <w:color w:val="000000"/>
          <w:szCs w:val="24"/>
          <w:lang w:val="es-ES" w:eastAsia="es-MX"/>
        </w:rPr>
        <w:t>residencia</w:t>
      </w:r>
      <w:r w:rsidR="004F2F54">
        <w:rPr>
          <w:rFonts w:eastAsia="Calibri" w:cs="Tahoma"/>
          <w:color w:val="000000"/>
          <w:szCs w:val="24"/>
          <w:lang w:val="es-ES" w:eastAsia="es-MX"/>
        </w:rPr>
        <w:t xml:space="preserve"> Municipal, las áreas de A</w:t>
      </w:r>
      <w:r w:rsidR="007A7FED" w:rsidRPr="00C75077">
        <w:rPr>
          <w:rFonts w:eastAsia="Calibri" w:cs="Tahoma"/>
          <w:color w:val="000000"/>
          <w:szCs w:val="24"/>
          <w:lang w:val="es-ES" w:eastAsia="es-MX"/>
        </w:rPr>
        <w:t xml:space="preserve">dministración y </w:t>
      </w:r>
      <w:r w:rsidR="004F2F54">
        <w:rPr>
          <w:rFonts w:eastAsia="Calibri" w:cs="Tahoma"/>
          <w:color w:val="000000"/>
          <w:szCs w:val="24"/>
          <w:lang w:val="es-ES" w:eastAsia="es-MX"/>
        </w:rPr>
        <w:t>F</w:t>
      </w:r>
      <w:r w:rsidR="007A7FED" w:rsidRPr="00C75077">
        <w:rPr>
          <w:rFonts w:eastAsia="Calibri" w:cs="Tahoma"/>
          <w:color w:val="000000"/>
          <w:szCs w:val="24"/>
          <w:lang w:val="es-ES" w:eastAsia="es-MX"/>
        </w:rPr>
        <w:t xml:space="preserve">inanzas, </w:t>
      </w:r>
      <w:r w:rsidR="004F2F54">
        <w:rPr>
          <w:rFonts w:eastAsia="Calibri" w:cs="Tahoma"/>
          <w:color w:val="000000"/>
          <w:szCs w:val="24"/>
          <w:lang w:val="es-ES" w:eastAsia="es-MX"/>
        </w:rPr>
        <w:t>Contraloría Municipal</w:t>
      </w:r>
      <w:r w:rsidR="007A7FED" w:rsidRPr="00C75077">
        <w:rPr>
          <w:rFonts w:eastAsia="Calibri" w:cs="Tahoma"/>
          <w:color w:val="000000"/>
          <w:szCs w:val="24"/>
          <w:lang w:val="es-ES" w:eastAsia="es-MX"/>
        </w:rPr>
        <w:t xml:space="preserve"> y </w:t>
      </w:r>
      <w:r w:rsidR="004F2F54">
        <w:rPr>
          <w:rFonts w:eastAsia="Calibri" w:cs="Tahoma"/>
          <w:color w:val="000000"/>
          <w:szCs w:val="24"/>
          <w:lang w:val="es-ES" w:eastAsia="es-MX"/>
        </w:rPr>
        <w:t>O</w:t>
      </w:r>
      <w:r w:rsidR="007A7FED" w:rsidRPr="00C75077">
        <w:rPr>
          <w:rFonts w:eastAsia="Calibri" w:cs="Tahoma"/>
          <w:color w:val="000000"/>
          <w:szCs w:val="24"/>
          <w:lang w:val="es-ES" w:eastAsia="es-MX"/>
        </w:rPr>
        <w:t xml:space="preserve">bras </w:t>
      </w:r>
      <w:r w:rsidR="004F2F54">
        <w:rPr>
          <w:rFonts w:eastAsia="Calibri" w:cs="Tahoma"/>
          <w:color w:val="000000"/>
          <w:szCs w:val="24"/>
          <w:lang w:val="es-ES" w:eastAsia="es-MX"/>
        </w:rPr>
        <w:t>P</w:t>
      </w:r>
      <w:r w:rsidR="007A7FED" w:rsidRPr="00C75077">
        <w:rPr>
          <w:rFonts w:eastAsia="Calibri" w:cs="Tahoma"/>
          <w:color w:val="000000"/>
          <w:szCs w:val="24"/>
          <w:lang w:val="es-ES" w:eastAsia="es-MX"/>
        </w:rPr>
        <w:t xml:space="preserve">úblicas </w:t>
      </w:r>
      <w:r w:rsidR="004F2F54">
        <w:rPr>
          <w:rFonts w:eastAsia="Calibri" w:cs="Tahoma"/>
          <w:color w:val="000000"/>
          <w:szCs w:val="24"/>
          <w:lang w:val="es-ES" w:eastAsia="es-MX"/>
        </w:rPr>
        <w:t>de</w:t>
      </w:r>
      <w:r w:rsidR="008D462F" w:rsidRPr="00C75077">
        <w:rPr>
          <w:rFonts w:eastAsia="Calibri" w:cs="Tahoma"/>
          <w:color w:val="000000"/>
          <w:szCs w:val="24"/>
          <w:lang w:val="es-ES" w:eastAsia="es-MX"/>
        </w:rPr>
        <w:t xml:space="preserve"> enero y febrero de dos mil veintidós.</w:t>
      </w:r>
    </w:p>
    <w:p w14:paraId="6D9F5454" w14:textId="77777777" w:rsidR="00F128E7" w:rsidRPr="00C75077" w:rsidRDefault="00F128E7" w:rsidP="002C5F11">
      <w:pPr>
        <w:autoSpaceDE w:val="0"/>
        <w:autoSpaceDN w:val="0"/>
        <w:adjustRightInd w:val="0"/>
        <w:spacing w:after="0" w:line="360" w:lineRule="auto"/>
        <w:rPr>
          <w:rFonts w:eastAsia="Calibri" w:cs="Tahoma"/>
          <w:color w:val="000000"/>
          <w:szCs w:val="24"/>
          <w:lang w:val="es-ES" w:eastAsia="es-MX"/>
        </w:rPr>
      </w:pPr>
    </w:p>
    <w:p w14:paraId="60F0146E" w14:textId="521393DC" w:rsidR="00F12564" w:rsidRPr="00C75077" w:rsidRDefault="00F61014" w:rsidP="002C5F11">
      <w:pPr>
        <w:autoSpaceDE w:val="0"/>
        <w:autoSpaceDN w:val="0"/>
        <w:adjustRightInd w:val="0"/>
        <w:spacing w:after="0" w:line="360" w:lineRule="auto"/>
        <w:rPr>
          <w:rFonts w:eastAsia="Calibri" w:cs="Tahoma"/>
          <w:color w:val="000000"/>
          <w:szCs w:val="24"/>
          <w:lang w:val="es-ES" w:eastAsia="es-MX"/>
        </w:rPr>
      </w:pPr>
      <w:r w:rsidRPr="00C75077">
        <w:rPr>
          <w:rFonts w:cs="Tahoma"/>
          <w:bCs/>
          <w:iCs/>
          <w:lang w:val="es-ES"/>
        </w:rPr>
        <w:t xml:space="preserve">En respuesta, el </w:t>
      </w:r>
      <w:r w:rsidR="00425D4E" w:rsidRPr="00C75077">
        <w:rPr>
          <w:rFonts w:cs="Tahoma"/>
          <w:bCs/>
          <w:iCs/>
          <w:lang w:val="es-ES"/>
        </w:rPr>
        <w:t>E</w:t>
      </w:r>
      <w:r w:rsidRPr="00C75077">
        <w:rPr>
          <w:rFonts w:cs="Tahoma"/>
          <w:bCs/>
          <w:iCs/>
          <w:lang w:val="es-ES"/>
        </w:rPr>
        <w:t>nte Recurrido</w:t>
      </w:r>
      <w:r w:rsidR="00425D4E" w:rsidRPr="00C75077">
        <w:rPr>
          <w:rFonts w:cs="Tahoma"/>
          <w:bCs/>
          <w:iCs/>
          <w:lang w:val="es-ES"/>
        </w:rPr>
        <w:t>, a través de la Dirección de Administración</w:t>
      </w:r>
      <w:r w:rsidRPr="00C75077">
        <w:rPr>
          <w:rFonts w:cs="Tahoma"/>
          <w:bCs/>
          <w:iCs/>
          <w:lang w:val="es-ES"/>
        </w:rPr>
        <w:t xml:space="preserve">, </w:t>
      </w:r>
      <w:r w:rsidRPr="00C75077">
        <w:rPr>
          <w:rFonts w:cs="Tahoma"/>
          <w:bCs/>
          <w:iCs/>
        </w:rPr>
        <w:t>puso a disposición del Recurrente, en consulta directa; ante dicha circunstancia, la parte Recurrente se inconformó</w:t>
      </w:r>
      <w:r w:rsidR="00270B2C" w:rsidRPr="00C75077">
        <w:rPr>
          <w:rFonts w:cs="Tahoma"/>
          <w:bCs/>
          <w:iCs/>
        </w:rPr>
        <w:t xml:space="preserve"> </w:t>
      </w:r>
      <w:r w:rsidR="004F2F54">
        <w:rPr>
          <w:rFonts w:cs="Tahoma"/>
          <w:bCs/>
          <w:iCs/>
        </w:rPr>
        <w:t xml:space="preserve">de la puesta a disposición de la información en una modalidad distinta a lo requerido, </w:t>
      </w:r>
      <w:r w:rsidR="00270B2C" w:rsidRPr="00C75077">
        <w:rPr>
          <w:rFonts w:eastAsia="Calibri" w:cs="Tahoma"/>
          <w:color w:val="000000"/>
          <w:szCs w:val="24"/>
          <w:lang w:val="es-ES" w:eastAsia="es-MX"/>
        </w:rPr>
        <w:t xml:space="preserve">circunstancia que </w:t>
      </w:r>
      <w:r w:rsidRPr="00C75077">
        <w:rPr>
          <w:rFonts w:eastAsia="Calibri" w:cs="Tahoma"/>
          <w:color w:val="000000"/>
          <w:szCs w:val="24"/>
          <w:lang w:val="es-ES" w:eastAsia="es-MX"/>
        </w:rPr>
        <w:t>actualiza el supuesto previsto en el artículo 179, fracción VIII, de la Ley de Transparencia y Acceso a la Información Pública del Estado de México y Municipios</w:t>
      </w:r>
      <w:r w:rsidR="004F2F54">
        <w:rPr>
          <w:rFonts w:eastAsia="Calibri" w:cs="Tahoma"/>
          <w:color w:val="000000"/>
          <w:szCs w:val="24"/>
          <w:lang w:val="es-ES" w:eastAsia="es-MX"/>
        </w:rPr>
        <w:t xml:space="preserve">. </w:t>
      </w:r>
      <w:r w:rsidRPr="00C75077">
        <w:rPr>
          <w:rFonts w:eastAsia="Calibri" w:cs="Tahoma"/>
          <w:color w:val="000000"/>
          <w:szCs w:val="24"/>
          <w:lang w:val="es-ES" w:eastAsia="es-MX"/>
        </w:rPr>
        <w:t xml:space="preserve">Así las </w:t>
      </w:r>
      <w:r w:rsidRPr="00C75077">
        <w:rPr>
          <w:rFonts w:eastAsia="Calibri" w:cs="Tahoma"/>
          <w:color w:val="000000"/>
          <w:szCs w:val="24"/>
          <w:lang w:val="es-ES" w:eastAsia="es-MX"/>
        </w:rPr>
        <w:lastRenderedPageBreak/>
        <w:t xml:space="preserve">cosas, una vez admitido y notificado los Recursos de Revisión a las partes, </w:t>
      </w:r>
      <w:r w:rsidR="00425D4E" w:rsidRPr="00C75077">
        <w:rPr>
          <w:rFonts w:eastAsia="Calibri" w:cs="Tahoma"/>
          <w:color w:val="000000"/>
          <w:szCs w:val="24"/>
          <w:lang w:val="es-ES" w:eastAsia="es-MX"/>
        </w:rPr>
        <w:t>el Sujeto Obligado ratific</w:t>
      </w:r>
      <w:r w:rsidR="004F2F54">
        <w:rPr>
          <w:rFonts w:eastAsia="Calibri" w:cs="Tahoma"/>
          <w:color w:val="000000"/>
          <w:szCs w:val="24"/>
          <w:lang w:val="es-ES" w:eastAsia="es-MX"/>
        </w:rPr>
        <w:t xml:space="preserve">ó </w:t>
      </w:r>
      <w:r w:rsidR="00425D4E" w:rsidRPr="00C75077">
        <w:rPr>
          <w:rFonts w:eastAsia="Calibri" w:cs="Tahoma"/>
          <w:color w:val="000000"/>
          <w:szCs w:val="24"/>
          <w:lang w:val="es-ES" w:eastAsia="es-MX"/>
        </w:rPr>
        <w:t xml:space="preserve">su respuesta inicial. </w:t>
      </w:r>
    </w:p>
    <w:p w14:paraId="282C5439" w14:textId="77777777" w:rsidR="00C853D1" w:rsidRPr="00C75077" w:rsidRDefault="00C853D1" w:rsidP="002C5F11">
      <w:pPr>
        <w:autoSpaceDE w:val="0"/>
        <w:autoSpaceDN w:val="0"/>
        <w:adjustRightInd w:val="0"/>
        <w:spacing w:after="0" w:line="360" w:lineRule="auto"/>
        <w:rPr>
          <w:rFonts w:eastAsia="Calibri" w:cs="Tahoma"/>
          <w:iCs/>
          <w:color w:val="auto"/>
          <w:lang w:val="es-ES" w:eastAsia="es-ES_tradnl"/>
        </w:rPr>
      </w:pPr>
    </w:p>
    <w:p w14:paraId="47A7D7E9" w14:textId="541C5263" w:rsidR="00C853D1" w:rsidRPr="00C75077" w:rsidRDefault="00C853D1" w:rsidP="002C5F11">
      <w:pPr>
        <w:spacing w:after="0" w:line="360" w:lineRule="auto"/>
      </w:pPr>
      <w:r w:rsidRPr="00C75077">
        <w:t xml:space="preserve">Lo anterior, se desprende de las documentales que obran en el expediente de referencia, materia de la presente Resolución, consistentes en: la solicitud de acceso a la información; la respuesta del Sujeto Obligado; </w:t>
      </w:r>
      <w:r w:rsidRPr="00C75077">
        <w:rPr>
          <w:bCs/>
        </w:rPr>
        <w:t xml:space="preserve">el </w:t>
      </w:r>
      <w:r w:rsidRPr="00C75077">
        <w:t>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C75077" w:rsidRDefault="00C853D1" w:rsidP="002C5F11">
      <w:pPr>
        <w:spacing w:after="0" w:line="360" w:lineRule="auto"/>
      </w:pPr>
    </w:p>
    <w:p w14:paraId="4AD760E5" w14:textId="77777777" w:rsidR="00C853D1" w:rsidRPr="00C75077" w:rsidRDefault="00C853D1" w:rsidP="002C5F11">
      <w:pPr>
        <w:spacing w:after="0" w:line="360" w:lineRule="auto"/>
        <w:rPr>
          <w:rFonts w:eastAsia="Times New Roman" w:cs="Tahoma"/>
          <w:b/>
          <w:bCs/>
          <w:iCs/>
          <w:color w:val="auto"/>
          <w:lang w:eastAsia="es-ES"/>
        </w:rPr>
      </w:pPr>
      <w:r w:rsidRPr="00C75077">
        <w:rPr>
          <w:rFonts w:eastAsia="Times New Roman" w:cs="Tahoma"/>
          <w:b/>
          <w:bCs/>
          <w:iCs/>
          <w:color w:val="auto"/>
          <w:lang w:val="es-ES" w:eastAsia="es-ES"/>
        </w:rPr>
        <w:t xml:space="preserve">CUARTO. </w:t>
      </w:r>
      <w:r w:rsidRPr="00C75077">
        <w:rPr>
          <w:rFonts w:eastAsia="Times New Roman" w:cs="Tahoma"/>
          <w:b/>
          <w:bCs/>
          <w:iCs/>
          <w:color w:val="auto"/>
          <w:lang w:eastAsia="es-ES"/>
        </w:rPr>
        <w:t>Marco normativo aplicable en materia de transparencia y acceso a la información pública.</w:t>
      </w:r>
    </w:p>
    <w:p w14:paraId="43AD0F27" w14:textId="77777777" w:rsidR="00C853D1" w:rsidRPr="00C75077" w:rsidRDefault="00C853D1" w:rsidP="002C5F11">
      <w:pPr>
        <w:spacing w:after="0" w:line="360" w:lineRule="auto"/>
        <w:rPr>
          <w:rFonts w:eastAsia="Times New Roman" w:cs="Tahoma"/>
          <w:b/>
          <w:bCs/>
          <w:iCs/>
          <w:color w:val="auto"/>
          <w:lang w:eastAsia="es-ES"/>
        </w:rPr>
      </w:pPr>
    </w:p>
    <w:p w14:paraId="612B1C77" w14:textId="77777777" w:rsidR="00C853D1" w:rsidRPr="00C75077" w:rsidRDefault="00C853D1"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C75077" w:rsidRDefault="00C853D1" w:rsidP="002C5F11">
      <w:pPr>
        <w:spacing w:after="0" w:line="360" w:lineRule="auto"/>
        <w:rPr>
          <w:rFonts w:eastAsia="Times New Roman" w:cs="Tahoma"/>
          <w:bCs/>
          <w:iCs/>
          <w:color w:val="auto"/>
          <w:lang w:eastAsia="es-ES"/>
        </w:rPr>
      </w:pPr>
    </w:p>
    <w:p w14:paraId="0629EDEA" w14:textId="77777777" w:rsidR="00C853D1" w:rsidRPr="00C75077" w:rsidRDefault="00C853D1"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C75077" w:rsidRDefault="00C853D1" w:rsidP="002C5F11">
      <w:pPr>
        <w:spacing w:after="0" w:line="360" w:lineRule="auto"/>
        <w:rPr>
          <w:rFonts w:eastAsia="Times New Roman" w:cs="Tahoma"/>
          <w:bCs/>
          <w:iCs/>
          <w:color w:val="auto"/>
          <w:lang w:eastAsia="es-ES"/>
        </w:rPr>
      </w:pPr>
    </w:p>
    <w:p w14:paraId="2E116B44" w14:textId="77777777" w:rsidR="00C853D1" w:rsidRPr="00C75077" w:rsidRDefault="00C853D1"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C75077" w:rsidRDefault="00C853D1" w:rsidP="002C5F11">
      <w:pPr>
        <w:spacing w:after="0" w:line="360" w:lineRule="auto"/>
        <w:rPr>
          <w:rFonts w:eastAsia="Times New Roman" w:cs="Tahoma"/>
          <w:bCs/>
          <w:iCs/>
          <w:color w:val="auto"/>
          <w:lang w:eastAsia="es-ES"/>
        </w:rPr>
      </w:pPr>
    </w:p>
    <w:p w14:paraId="39E7B3D5" w14:textId="77777777" w:rsidR="00C853D1" w:rsidRPr="00C75077" w:rsidRDefault="00C853D1"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14:paraId="08EAD36A" w14:textId="77777777" w:rsidR="00C853D1" w:rsidRPr="00C75077" w:rsidRDefault="00C853D1" w:rsidP="002C5F11">
      <w:pPr>
        <w:spacing w:after="0" w:line="360" w:lineRule="auto"/>
        <w:rPr>
          <w:rFonts w:eastAsia="Times New Roman" w:cs="Tahoma"/>
          <w:bCs/>
          <w:iCs/>
          <w:color w:val="auto"/>
          <w:lang w:eastAsia="es-ES"/>
        </w:rPr>
      </w:pPr>
    </w:p>
    <w:p w14:paraId="33BD459A" w14:textId="77777777" w:rsidR="00C853D1" w:rsidRPr="00C75077" w:rsidRDefault="00C853D1"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C75077" w:rsidRDefault="00C853D1" w:rsidP="002C5F11">
      <w:pPr>
        <w:spacing w:after="0" w:line="360" w:lineRule="auto"/>
        <w:rPr>
          <w:rFonts w:eastAsia="Times New Roman" w:cs="Tahoma"/>
          <w:bCs/>
          <w:iCs/>
          <w:color w:val="auto"/>
          <w:lang w:eastAsia="es-ES"/>
        </w:rPr>
      </w:pPr>
    </w:p>
    <w:p w14:paraId="21150C29" w14:textId="77777777" w:rsidR="00C853D1" w:rsidRPr="00C75077" w:rsidRDefault="00C853D1"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C75077" w:rsidRDefault="00C853D1" w:rsidP="002C5F11">
      <w:pPr>
        <w:spacing w:after="0" w:line="360" w:lineRule="auto"/>
        <w:rPr>
          <w:rFonts w:eastAsia="Times New Roman" w:cs="Tahoma"/>
          <w:bCs/>
          <w:iCs/>
          <w:color w:val="auto"/>
          <w:lang w:eastAsia="es-ES"/>
        </w:rPr>
      </w:pPr>
    </w:p>
    <w:p w14:paraId="391D3BDE" w14:textId="77777777" w:rsidR="00C853D1" w:rsidRPr="00C75077" w:rsidRDefault="00C853D1"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18E888B" w14:textId="77777777" w:rsidR="00C853D1" w:rsidRPr="00C75077" w:rsidRDefault="00C853D1" w:rsidP="002C5F11">
      <w:pPr>
        <w:spacing w:after="0" w:line="360" w:lineRule="auto"/>
        <w:rPr>
          <w:rFonts w:eastAsia="Times New Roman" w:cs="Tahoma"/>
          <w:color w:val="auto"/>
          <w:lang w:eastAsia="es-ES"/>
        </w:rPr>
      </w:pPr>
    </w:p>
    <w:p w14:paraId="4BA0D285" w14:textId="77777777" w:rsidR="007F5F22" w:rsidRPr="00C75077" w:rsidRDefault="007F5F22" w:rsidP="002C5F11">
      <w:pPr>
        <w:spacing w:after="0" w:line="360" w:lineRule="auto"/>
        <w:rPr>
          <w:rFonts w:eastAsia="Times New Roman" w:cs="Tahoma"/>
          <w:bCs/>
          <w:iCs/>
          <w:color w:val="auto"/>
          <w:lang w:eastAsia="es-ES"/>
        </w:rPr>
      </w:pPr>
      <w:r w:rsidRPr="00C75077">
        <w:rPr>
          <w:rFonts w:eastAsia="Times New Roman" w:cs="Tahoma"/>
          <w:color w:val="auto"/>
          <w:lang w:eastAsia="es-ES"/>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p>
    <w:p w14:paraId="1052A03D" w14:textId="77777777" w:rsidR="00C853D1" w:rsidRPr="00C75077" w:rsidRDefault="00C853D1" w:rsidP="002C5F11">
      <w:pPr>
        <w:spacing w:after="0" w:line="360" w:lineRule="auto"/>
        <w:rPr>
          <w:rFonts w:eastAsia="Times New Roman" w:cs="Tahoma"/>
          <w:b/>
          <w:bCs/>
          <w:iCs/>
          <w:color w:val="auto"/>
          <w:lang w:eastAsia="es-ES"/>
        </w:rPr>
      </w:pPr>
    </w:p>
    <w:p w14:paraId="4CD9F9A9" w14:textId="77777777" w:rsidR="00C853D1" w:rsidRPr="00C75077" w:rsidRDefault="00C853D1" w:rsidP="002C5F11">
      <w:pPr>
        <w:spacing w:after="0" w:line="360" w:lineRule="auto"/>
        <w:rPr>
          <w:rFonts w:eastAsia="Times New Roman" w:cs="Tahoma"/>
          <w:b/>
          <w:bCs/>
          <w:iCs/>
          <w:color w:val="auto"/>
          <w:lang w:val="es-ES" w:eastAsia="es-ES"/>
        </w:rPr>
      </w:pPr>
      <w:r w:rsidRPr="00C75077">
        <w:rPr>
          <w:rFonts w:eastAsia="Times New Roman" w:cs="Tahoma"/>
          <w:b/>
          <w:bCs/>
          <w:iCs/>
          <w:color w:val="auto"/>
          <w:lang w:val="es-ES" w:eastAsia="es-ES"/>
        </w:rPr>
        <w:t>Quinto. Estudio de Fondo.</w:t>
      </w:r>
    </w:p>
    <w:p w14:paraId="614B9665" w14:textId="5578038A" w:rsidR="00C853D1" w:rsidRPr="00C75077" w:rsidRDefault="00C853D1" w:rsidP="002C5F11">
      <w:pPr>
        <w:spacing w:after="0" w:line="360" w:lineRule="auto"/>
        <w:rPr>
          <w:rFonts w:eastAsia="Times New Roman" w:cs="Tahoma"/>
          <w:iCs/>
          <w:color w:val="auto"/>
          <w:lang w:val="es-ES" w:eastAsia="es-ES"/>
        </w:rPr>
      </w:pPr>
    </w:p>
    <w:p w14:paraId="6D01CEFB" w14:textId="113DBB1A" w:rsidR="00B735D8" w:rsidRPr="00C75077" w:rsidRDefault="00B735D8" w:rsidP="002C5F11">
      <w:pPr>
        <w:spacing w:after="0" w:line="360" w:lineRule="auto"/>
        <w:rPr>
          <w:rFonts w:eastAsia="Times New Roman" w:cs="Tahoma"/>
          <w:iCs/>
          <w:color w:val="auto"/>
          <w:lang w:val="es-ES" w:eastAsia="es-ES"/>
        </w:rPr>
      </w:pPr>
      <w:r w:rsidRPr="00C75077">
        <w:rPr>
          <w:rFonts w:cs="Tahoma"/>
          <w:bCs/>
          <w:iCs/>
        </w:rPr>
        <w:t xml:space="preserve">Expuestas las posturas de las partes, se procede al análisis del agravio hecho valer por el ahora Recurrente, concerniente a la puesta a disposición de la información en una modalidad distinta a la requerida, para lo cual, en principio es necesario contextualizar la solicitud de información. </w:t>
      </w:r>
    </w:p>
    <w:p w14:paraId="1BEEBE7E" w14:textId="77777777" w:rsidR="00B735D8" w:rsidRPr="00C75077" w:rsidRDefault="00B735D8" w:rsidP="002C5F11">
      <w:pPr>
        <w:spacing w:after="0" w:line="360" w:lineRule="auto"/>
        <w:rPr>
          <w:rFonts w:eastAsia="Times New Roman" w:cs="Tahoma"/>
          <w:iCs/>
          <w:color w:val="auto"/>
          <w:lang w:val="es-ES" w:eastAsia="es-ES"/>
        </w:rPr>
      </w:pPr>
    </w:p>
    <w:p w14:paraId="1B2135A2" w14:textId="77777777" w:rsidR="005F545D" w:rsidRPr="00C75077" w:rsidRDefault="005F545D" w:rsidP="002C5F11">
      <w:pPr>
        <w:spacing w:after="0" w:line="360" w:lineRule="auto"/>
        <w:rPr>
          <w:bCs/>
        </w:rPr>
      </w:pPr>
      <w:r w:rsidRPr="00C75077">
        <w:rPr>
          <w:bCs/>
          <w:lang w:val="es-ES"/>
        </w:rPr>
        <w:lastRenderedPageBreak/>
        <w:t>En principio, es necesario</w:t>
      </w:r>
      <w:r w:rsidRPr="00C75077">
        <w:rPr>
          <w:bCs/>
        </w:rPr>
        <w:t xml:space="preserve"> traer a colación,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64135A92" w14:textId="77777777" w:rsidR="005F545D" w:rsidRPr="00C75077" w:rsidRDefault="005F545D" w:rsidP="002C5F11">
      <w:pPr>
        <w:spacing w:after="0" w:line="360" w:lineRule="auto"/>
      </w:pPr>
    </w:p>
    <w:p w14:paraId="55868142" w14:textId="77777777" w:rsidR="005F545D" w:rsidRPr="00C75077" w:rsidRDefault="005F545D" w:rsidP="002C5F11">
      <w:pPr>
        <w:spacing w:after="0" w:line="360" w:lineRule="auto"/>
        <w:rPr>
          <w:bCs/>
        </w:rPr>
      </w:pPr>
      <w:r w:rsidRPr="00C75077">
        <w:rPr>
          <w:bCs/>
        </w:rPr>
        <w:t xml:space="preserve">En orden de ideas, el artículo 3°, fracción XXXII, del Código Financiero del Estado de México y Municipios establece que la remuneración consiste en los pagos hechos por concepto de </w:t>
      </w:r>
      <w:r w:rsidRPr="00C75077">
        <w:rPr>
          <w:b/>
        </w:rPr>
        <w:t>sueldo,</w:t>
      </w:r>
      <w:r w:rsidRPr="00C75077">
        <w:rPr>
          <w:bCs/>
        </w:rPr>
        <w:t xml:space="preserve"> compensaciones, gratificaciones, habitación, primas, comisiones, prestaciones, en especie y cualquier otra percepción o prestación que se entregue al servidor por su trabajo.</w:t>
      </w:r>
    </w:p>
    <w:p w14:paraId="2419A23C" w14:textId="77777777" w:rsidR="005F545D" w:rsidRPr="00C75077" w:rsidRDefault="005F545D" w:rsidP="002C5F11">
      <w:pPr>
        <w:spacing w:after="0" w:line="360" w:lineRule="auto"/>
      </w:pPr>
    </w:p>
    <w:p w14:paraId="0671A8CC" w14:textId="77777777" w:rsidR="005F545D" w:rsidRPr="00C75077" w:rsidRDefault="005F545D" w:rsidP="002C5F11">
      <w:pPr>
        <w:spacing w:after="0" w:line="360" w:lineRule="auto"/>
        <w:rPr>
          <w:bCs/>
          <w:iCs/>
          <w:lang w:val="es-ES"/>
        </w:rPr>
      </w:pPr>
      <w:r w:rsidRPr="00C75077">
        <w:rPr>
          <w:bCs/>
          <w:iCs/>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1655B25" w14:textId="77777777" w:rsidR="005F545D" w:rsidRPr="00C75077" w:rsidRDefault="005F545D" w:rsidP="002C5F11">
      <w:pPr>
        <w:spacing w:after="0" w:line="360" w:lineRule="auto"/>
        <w:rPr>
          <w:bCs/>
        </w:rPr>
      </w:pPr>
    </w:p>
    <w:p w14:paraId="38668DC2" w14:textId="77777777" w:rsidR="005F545D" w:rsidRPr="00C75077" w:rsidRDefault="005F545D" w:rsidP="002C5F11">
      <w:pPr>
        <w:spacing w:after="0" w:line="360" w:lineRule="auto"/>
        <w:rPr>
          <w:rFonts w:eastAsia="Times New Roman" w:cs="Tahoma"/>
          <w:b/>
          <w:bCs/>
          <w:iCs/>
          <w:color w:val="auto"/>
          <w:lang w:val="es-ES" w:eastAsia="es-ES"/>
        </w:rPr>
      </w:pPr>
      <w:r w:rsidRPr="00C75077">
        <w:rPr>
          <w:rFonts w:eastAsia="Times New Roman" w:cs="Tahoma"/>
          <w:bCs/>
          <w:iCs/>
          <w:color w:val="auto"/>
          <w:lang w:val="es-ES" w:eastAsia="es-ES"/>
        </w:rPr>
        <w:t xml:space="preserve">Además, los Manuales para la Formulación del Anteproyecto de Presupuesto de Egresos del Gobierno del Estado de México, para los ejercicios fiscales dos mil veinte y dos mil veintiuno, establecen, que el capítulo </w:t>
      </w:r>
      <w:r w:rsidRPr="00C75077">
        <w:rPr>
          <w:rFonts w:eastAsia="Times New Roman" w:cs="Tahoma"/>
          <w:b/>
          <w:bCs/>
          <w:iCs/>
          <w:color w:val="auto"/>
          <w:lang w:val="es-ES" w:eastAsia="es-ES"/>
        </w:rPr>
        <w:t>1000 Servicios Personales</w:t>
      </w:r>
      <w:r w:rsidRPr="00C75077">
        <w:rPr>
          <w:rFonts w:eastAsia="Times New Roman" w:cs="Tahoma"/>
          <w:bCs/>
          <w:iCs/>
          <w:color w:val="auto"/>
          <w:lang w:val="es-ES" w:eastAsia="es-ES"/>
        </w:rPr>
        <w:t>,</w:t>
      </w:r>
      <w:r w:rsidRPr="00C75077">
        <w:rPr>
          <w:rFonts w:eastAsia="Times New Roman" w:cs="Tahoma"/>
          <w:b/>
          <w:bCs/>
          <w:iCs/>
          <w:color w:val="auto"/>
          <w:lang w:val="es-ES" w:eastAsia="es-ES"/>
        </w:rPr>
        <w:t xml:space="preserve"> agrupa las</w:t>
      </w:r>
      <w:r w:rsidRPr="00C75077">
        <w:rPr>
          <w:rFonts w:eastAsia="Times New Roman" w:cs="Tahoma"/>
          <w:b/>
          <w:bCs/>
          <w:iCs/>
          <w:color w:val="auto"/>
          <w:lang w:eastAsia="es-ES"/>
        </w:rPr>
        <w:t xml:space="preserve"> remuneraciones al personal que está al servicio del Estado, así como las cuotas y aportaciones a favor de las instituciones de seguridad social, derivadas de los servicios que esas instituciones prestan al personal.</w:t>
      </w:r>
    </w:p>
    <w:p w14:paraId="515913DB" w14:textId="77777777" w:rsidR="005F545D" w:rsidRPr="00C75077" w:rsidRDefault="005F545D" w:rsidP="002C5F11">
      <w:pPr>
        <w:spacing w:after="0" w:line="360" w:lineRule="auto"/>
        <w:rPr>
          <w:bCs/>
        </w:rPr>
      </w:pPr>
    </w:p>
    <w:p w14:paraId="615BA43B" w14:textId="77777777" w:rsidR="005F545D" w:rsidRPr="00C75077" w:rsidRDefault="005F545D" w:rsidP="002C5F11">
      <w:pPr>
        <w:spacing w:after="0" w:line="360" w:lineRule="auto"/>
        <w:rPr>
          <w:bCs/>
        </w:rPr>
      </w:pPr>
      <w:r w:rsidRPr="00C75077">
        <w:rPr>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C75077">
        <w:rPr>
          <w:b/>
          <w:bCs/>
        </w:rPr>
        <w:t xml:space="preserve">recibos de pago </w:t>
      </w:r>
      <w:r w:rsidRPr="00C75077">
        <w:rPr>
          <w:b/>
          <w:bCs/>
        </w:rPr>
        <w:lastRenderedPageBreak/>
        <w:t>de salarios o las</w:t>
      </w:r>
      <w:r w:rsidRPr="00C75077">
        <w:rPr>
          <w:bCs/>
        </w:rPr>
        <w:t xml:space="preserve"> </w:t>
      </w:r>
      <w:r w:rsidRPr="00C75077">
        <w:rPr>
          <w:b/>
          <w:bCs/>
        </w:rPr>
        <w:t xml:space="preserve">constancias documentales del pago de sueldos, </w:t>
      </w:r>
      <w:r w:rsidRPr="00C75077">
        <w:rPr>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13B845F3" w14:textId="77777777" w:rsidR="005F545D" w:rsidRPr="00C75077" w:rsidRDefault="005F545D" w:rsidP="002C5F11">
      <w:pPr>
        <w:spacing w:after="0" w:line="360" w:lineRule="auto"/>
        <w:rPr>
          <w:bCs/>
        </w:rPr>
      </w:pPr>
    </w:p>
    <w:p w14:paraId="1F603EF1" w14:textId="77777777" w:rsidR="005F545D" w:rsidRPr="00C75077" w:rsidRDefault="005F545D" w:rsidP="002C5F11">
      <w:pPr>
        <w:spacing w:after="0" w:line="360" w:lineRule="auto"/>
        <w:rPr>
          <w:bCs/>
        </w:rPr>
      </w:pPr>
      <w:r w:rsidRPr="00C75077">
        <w:rPr>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A5B57DA" w14:textId="77777777" w:rsidR="005F545D" w:rsidRPr="00C75077" w:rsidRDefault="005F545D" w:rsidP="002C5F11">
      <w:pPr>
        <w:spacing w:after="0" w:line="360" w:lineRule="auto"/>
        <w:rPr>
          <w:bCs/>
        </w:rPr>
      </w:pPr>
    </w:p>
    <w:p w14:paraId="2D4617CB" w14:textId="77777777" w:rsidR="005F545D" w:rsidRPr="00C75077" w:rsidRDefault="005F545D" w:rsidP="002C5F11">
      <w:pPr>
        <w:spacing w:after="0" w:line="360" w:lineRule="auto"/>
        <w:ind w:left="567" w:right="567"/>
        <w:rPr>
          <w:bCs/>
          <w:i/>
          <w:iCs/>
          <w:sz w:val="20"/>
          <w:szCs w:val="20"/>
          <w:lang w:val="es-ES"/>
        </w:rPr>
      </w:pPr>
      <w:r w:rsidRPr="00C75077">
        <w:rPr>
          <w:b/>
          <w:bCs/>
          <w:i/>
          <w:iCs/>
          <w:sz w:val="20"/>
          <w:szCs w:val="20"/>
          <w:lang w:val="es-ES"/>
        </w:rPr>
        <w:t>“RECIBOS DE PAGO</w:t>
      </w:r>
      <w:r w:rsidRPr="00C75077">
        <w:rPr>
          <w:bCs/>
          <w:i/>
          <w:iCs/>
          <w:sz w:val="20"/>
          <w:szCs w:val="20"/>
          <w:lang w:val="es-ES"/>
        </w:rPr>
        <w:t xml:space="preserve"> </w:t>
      </w:r>
      <w:r w:rsidRPr="00C75077">
        <w:rPr>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C75077">
        <w:rPr>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750B992A" w14:textId="77777777" w:rsidR="005F545D" w:rsidRPr="00C75077" w:rsidRDefault="005F545D" w:rsidP="002C5F11">
      <w:pPr>
        <w:spacing w:after="0" w:line="360" w:lineRule="auto"/>
        <w:rPr>
          <w:b/>
          <w:bCs/>
          <w:i/>
          <w:iCs/>
          <w:lang w:val="es-ES"/>
        </w:rPr>
      </w:pPr>
    </w:p>
    <w:p w14:paraId="58FFD8F7" w14:textId="77777777" w:rsidR="005F545D" w:rsidRPr="00C75077" w:rsidRDefault="005F545D" w:rsidP="002C5F11">
      <w:pPr>
        <w:spacing w:after="0" w:line="360" w:lineRule="auto"/>
        <w:rPr>
          <w:bCs/>
          <w:lang w:val="es-ES"/>
        </w:rPr>
      </w:pPr>
      <w:r w:rsidRPr="00C75077">
        <w:rPr>
          <w:bCs/>
          <w:lang w:val="es-ES"/>
        </w:rPr>
        <w:t xml:space="preserve">De la tesis transcrita, se desprende que </w:t>
      </w:r>
      <w:r w:rsidRPr="00C75077">
        <w:rPr>
          <w:b/>
          <w:bCs/>
          <w:lang w:val="es-ES"/>
        </w:rPr>
        <w:t>en materia burocrática</w:t>
      </w:r>
      <w:r w:rsidRPr="00C75077">
        <w:rPr>
          <w:bCs/>
          <w:lang w:val="es-ES"/>
        </w:rPr>
        <w:t xml:space="preserve"> </w:t>
      </w:r>
      <w:r w:rsidRPr="00C75077">
        <w:rPr>
          <w:b/>
          <w:bCs/>
          <w:lang w:val="es-ES"/>
        </w:rPr>
        <w:t>los recibos de pago acreditan los conceptos y montos que en ellos se insertan</w:t>
      </w:r>
      <w:r w:rsidRPr="00C75077">
        <w:rPr>
          <w:bCs/>
          <w:lang w:val="es-ES"/>
        </w:rPr>
        <w:t xml:space="preserve">, y constituyen prueba para demostrar las percepciones y montos que reciben los servidores públicos. </w:t>
      </w:r>
    </w:p>
    <w:p w14:paraId="6A336D8B" w14:textId="77777777" w:rsidR="005F545D" w:rsidRPr="00C75077" w:rsidRDefault="005F545D" w:rsidP="002C5F11">
      <w:pPr>
        <w:spacing w:after="0" w:line="360" w:lineRule="auto"/>
        <w:rPr>
          <w:lang w:val="es-ES"/>
        </w:rPr>
      </w:pPr>
    </w:p>
    <w:p w14:paraId="51FE6A53" w14:textId="5D917648" w:rsidR="005F545D" w:rsidRDefault="005F545D" w:rsidP="002C5F11">
      <w:pPr>
        <w:spacing w:after="0" w:line="360" w:lineRule="auto"/>
        <w:rPr>
          <w:rFonts w:eastAsia="Times New Roman" w:cs="Tahoma"/>
          <w:bCs/>
          <w:color w:val="auto"/>
          <w:lang w:eastAsia="es-ES"/>
        </w:rPr>
      </w:pPr>
      <w:r w:rsidRPr="00C75077">
        <w:rPr>
          <w:rFonts w:eastAsia="Times New Roman" w:cs="Tahoma"/>
          <w:bCs/>
          <w:color w:val="auto"/>
          <w:lang w:eastAsia="es-ES"/>
        </w:rPr>
        <w:lastRenderedPageBreak/>
        <w:t xml:space="preserve">En ese orden de ideas, las Políticas para la Integración del Informe Trimestral de los Sujetos de Fiscalización Municipales para el ejercicio fiscal dos mil veintidós, entre los formatos que maneja en el </w:t>
      </w:r>
      <w:r w:rsidRPr="00C75077">
        <w:rPr>
          <w:rFonts w:eastAsia="Times New Roman" w:cs="Tahoma"/>
          <w:b/>
          <w:color w:val="auto"/>
          <w:lang w:eastAsia="es-ES"/>
        </w:rPr>
        <w:t>Módulo 4</w:t>
      </w:r>
      <w:r w:rsidRPr="00C75077">
        <w:rPr>
          <w:rFonts w:eastAsia="Times New Roman" w:cs="Tahoma"/>
          <w:bCs/>
          <w:color w:val="auto"/>
          <w:lang w:eastAsia="es-E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30738B96" w14:textId="5BBED4C1" w:rsidR="004F2F54" w:rsidRDefault="004F2F54" w:rsidP="002C5F11">
      <w:pPr>
        <w:spacing w:after="0" w:line="360" w:lineRule="auto"/>
        <w:rPr>
          <w:rFonts w:eastAsia="Times New Roman" w:cs="Tahoma"/>
          <w:bCs/>
          <w:color w:val="auto"/>
          <w:lang w:eastAsia="es-ES"/>
        </w:rPr>
      </w:pPr>
    </w:p>
    <w:p w14:paraId="42F4D318" w14:textId="7123B29D" w:rsidR="004F2F54" w:rsidRDefault="00557FA8" w:rsidP="002C5F11">
      <w:pPr>
        <w:spacing w:after="0" w:line="360" w:lineRule="auto"/>
        <w:rPr>
          <w:rFonts w:eastAsia="Times New Roman" w:cs="Tahoma"/>
          <w:bCs/>
          <w:color w:val="auto"/>
          <w:lang w:eastAsia="es-ES"/>
        </w:rPr>
      </w:pPr>
      <w:r>
        <w:rPr>
          <w:rFonts w:eastAsia="Times New Roman" w:cs="Tahoma"/>
          <w:bCs/>
          <w:color w:val="auto"/>
          <w:lang w:eastAsia="es-ES"/>
        </w:rPr>
        <w:t xml:space="preserve">Ahora bien, de la revisión del Organigrama del Ayuntamiento, localizado en el Bando Municipal dos mil veintidós, de la Paz, se logra advertir que el Sujeto Obligado cuenta con diversas unidades administrativas, entre las cuales, se encuentra la Presidencia Municipal, </w:t>
      </w:r>
      <w:r w:rsidR="00CD49E2">
        <w:rPr>
          <w:rFonts w:eastAsia="Times New Roman" w:cs="Tahoma"/>
          <w:bCs/>
          <w:color w:val="auto"/>
          <w:lang w:eastAsia="es-ES"/>
        </w:rPr>
        <w:t xml:space="preserve">la Dirección General de Administración y Finanzas, </w:t>
      </w:r>
      <w:r>
        <w:rPr>
          <w:rFonts w:eastAsia="Times New Roman" w:cs="Tahoma"/>
          <w:bCs/>
          <w:color w:val="auto"/>
          <w:lang w:eastAsia="es-ES"/>
        </w:rPr>
        <w:t>la Dirección de Obras Públicas</w:t>
      </w:r>
      <w:r w:rsidR="00CD49E2">
        <w:rPr>
          <w:rFonts w:eastAsia="Times New Roman" w:cs="Tahoma"/>
          <w:bCs/>
          <w:color w:val="auto"/>
          <w:lang w:eastAsia="es-ES"/>
        </w:rPr>
        <w:t xml:space="preserve"> y el Órgano Interno de Control.</w:t>
      </w:r>
    </w:p>
    <w:p w14:paraId="01881C56" w14:textId="5DB3C6EA" w:rsidR="00CD49E2" w:rsidRDefault="00CD49E2" w:rsidP="002C5F11">
      <w:pPr>
        <w:spacing w:after="0" w:line="360" w:lineRule="auto"/>
        <w:rPr>
          <w:rFonts w:eastAsia="Times New Roman" w:cs="Tahoma"/>
          <w:bCs/>
          <w:color w:val="auto"/>
          <w:lang w:eastAsia="es-ES"/>
        </w:rPr>
      </w:pPr>
    </w:p>
    <w:p w14:paraId="54E2D746" w14:textId="28968549" w:rsidR="00CD49E2" w:rsidRPr="00C75077" w:rsidRDefault="00CD49E2" w:rsidP="002C5F11">
      <w:pPr>
        <w:spacing w:after="0" w:line="360" w:lineRule="auto"/>
        <w:rPr>
          <w:rFonts w:eastAsia="Times New Roman" w:cs="Tahoma"/>
          <w:color w:val="000000"/>
          <w:lang w:eastAsia="es-ES"/>
        </w:rPr>
      </w:pPr>
      <w:r>
        <w:rPr>
          <w:rFonts w:eastAsia="Times New Roman" w:cs="Tahoma"/>
          <w:bCs/>
          <w:color w:val="auto"/>
          <w:lang w:eastAsia="es-ES"/>
        </w:rPr>
        <w:t xml:space="preserve">Finalmente, por lo que hace a la temporalidad </w:t>
      </w:r>
      <w:r w:rsidR="008A331B">
        <w:rPr>
          <w:rFonts w:eastAsia="Times New Roman" w:cs="Tahoma"/>
          <w:bCs/>
          <w:color w:val="auto"/>
          <w:lang w:eastAsia="es-ES"/>
        </w:rPr>
        <w:t>solicitada, es de recordar que el Solicitante refirió que requería los recibos de pago, de enero y en su caso, febrero, para el supuesto en que se hayan generado; por lo que, en el presente caso, toda vez que el Particular presento su solicitud de información, el tres de febrero de dos mil veintidós, es que se considera que el Ayuntamiento de la Paz, únicamente había emitido y pagado los recibos de nómina de la primera y segunda quincena de enero de dos mil veintidós.</w:t>
      </w:r>
    </w:p>
    <w:p w14:paraId="2841E385" w14:textId="77777777" w:rsidR="005F545D" w:rsidRPr="00C75077" w:rsidRDefault="005F545D" w:rsidP="002C5F11">
      <w:pPr>
        <w:spacing w:after="0" w:line="360" w:lineRule="auto"/>
        <w:rPr>
          <w:rFonts w:eastAsia="Times New Roman" w:cs="Tahoma"/>
          <w:iCs/>
          <w:color w:val="auto"/>
          <w:lang w:eastAsia="es-ES"/>
        </w:rPr>
      </w:pPr>
    </w:p>
    <w:p w14:paraId="58D84DB4" w14:textId="5FC29BCC" w:rsidR="008B34E5" w:rsidRDefault="005F545D" w:rsidP="002C5F11">
      <w:pPr>
        <w:spacing w:after="0" w:line="360" w:lineRule="auto"/>
        <w:rPr>
          <w:rFonts w:eastAsia="Calibri" w:cs="Tahoma"/>
          <w:color w:val="000000"/>
          <w:szCs w:val="24"/>
          <w:lang w:val="es-ES" w:eastAsia="es-MX"/>
        </w:rPr>
      </w:pPr>
      <w:r w:rsidRPr="00C75077">
        <w:rPr>
          <w:rFonts w:eastAsia="Times New Roman" w:cs="Tahoma"/>
          <w:iCs/>
          <w:color w:val="auto"/>
          <w:lang w:val="es-ES" w:eastAsia="es-ES"/>
        </w:rPr>
        <w:t xml:space="preserve">Conforme a lo expuesto, se advierte que la pretensión del hoy Recurrente es obtener los recibos de nómina </w:t>
      </w:r>
      <w:r w:rsidR="00CC2240" w:rsidRPr="00C75077">
        <w:rPr>
          <w:rFonts w:eastAsia="Times New Roman" w:cs="Tahoma"/>
          <w:iCs/>
          <w:color w:val="auto"/>
          <w:lang w:val="es-ES" w:eastAsia="es-ES"/>
        </w:rPr>
        <w:t xml:space="preserve">de todos los </w:t>
      </w:r>
      <w:r w:rsidR="00CC2240" w:rsidRPr="00C75077">
        <w:rPr>
          <w:rFonts w:eastAsia="Calibri" w:cs="Tahoma"/>
          <w:color w:val="000000"/>
          <w:szCs w:val="24"/>
          <w:lang w:val="es-ES" w:eastAsia="es-MX"/>
        </w:rPr>
        <w:t xml:space="preserve">servidores públicos adscritos </w:t>
      </w:r>
      <w:r w:rsidR="008A331B">
        <w:rPr>
          <w:rFonts w:eastAsia="Calibri" w:cs="Tahoma"/>
          <w:color w:val="000000"/>
          <w:szCs w:val="24"/>
          <w:lang w:val="es-ES" w:eastAsia="es-MX"/>
        </w:rPr>
        <w:t>a la Presidencia Municipal, la Dirección de Administración y Finanzas, la Dirección de Obras Públicas y el Órgano Interno de Control, de la primera y segunda quincena de enero de dos mil veintidós.</w:t>
      </w:r>
    </w:p>
    <w:p w14:paraId="59A55E1B" w14:textId="38181B62" w:rsidR="008A331B" w:rsidRDefault="008A331B" w:rsidP="002C5F11">
      <w:pPr>
        <w:spacing w:after="0" w:line="360" w:lineRule="auto"/>
        <w:rPr>
          <w:rFonts w:eastAsia="Calibri" w:cs="Tahoma"/>
          <w:color w:val="000000"/>
          <w:szCs w:val="24"/>
          <w:lang w:val="es-ES" w:eastAsia="es-MX"/>
        </w:rPr>
      </w:pPr>
    </w:p>
    <w:p w14:paraId="7B009980" w14:textId="699ED2A4" w:rsidR="00551997" w:rsidRPr="00C75077" w:rsidRDefault="008A331B" w:rsidP="002C5F11">
      <w:pPr>
        <w:spacing w:after="0" w:line="360" w:lineRule="auto"/>
        <w:rPr>
          <w:rFonts w:eastAsia="Times New Roman" w:cs="Tahoma"/>
          <w:iCs/>
          <w:color w:val="auto"/>
          <w:lang w:val="es-ES" w:eastAsia="es-ES"/>
        </w:rPr>
      </w:pPr>
      <w:r>
        <w:rPr>
          <w:rFonts w:eastAsia="Calibri" w:cs="Tahoma"/>
          <w:color w:val="000000"/>
          <w:szCs w:val="24"/>
          <w:lang w:val="es-ES" w:eastAsia="es-MX"/>
        </w:rPr>
        <w:t xml:space="preserve">Establecido lo anterior, se procede al </w:t>
      </w:r>
      <w:r w:rsidR="008B34E5" w:rsidRPr="00C75077">
        <w:rPr>
          <w:rFonts w:eastAsia="Calibri" w:cs="Tahoma"/>
          <w:color w:val="000000"/>
          <w:szCs w:val="24"/>
          <w:lang w:val="es-ES" w:eastAsia="es-MX"/>
        </w:rPr>
        <w:t xml:space="preserve">análisis del agravió </w:t>
      </w:r>
      <w:r w:rsidR="00551997" w:rsidRPr="00C75077">
        <w:rPr>
          <w:rFonts w:eastAsia="Times New Roman" w:cs="Tahoma"/>
          <w:color w:val="auto"/>
          <w:lang w:val="es-ES" w:eastAsia="es-ES"/>
        </w:rPr>
        <w:t>hecho valer por la Recurrente, referente al cambio de modalidad realizada por el Ente Recurrido;</w:t>
      </w:r>
      <w:r>
        <w:rPr>
          <w:rFonts w:eastAsia="Times New Roman" w:cs="Tahoma"/>
          <w:color w:val="auto"/>
          <w:lang w:val="es-ES" w:eastAsia="es-ES"/>
        </w:rPr>
        <w:t xml:space="preserve"> por lo que,</w:t>
      </w:r>
      <w:r w:rsidR="00551997" w:rsidRPr="00C75077">
        <w:rPr>
          <w:rFonts w:eastAsia="Times New Roman" w:cs="Tahoma"/>
          <w:color w:val="auto"/>
          <w:lang w:val="es-ES" w:eastAsia="es-ES"/>
        </w:rPr>
        <w:t xml:space="preserve"> cabe recordar </w:t>
      </w:r>
      <w:r w:rsidR="00551997" w:rsidRPr="00C75077">
        <w:rPr>
          <w:rFonts w:eastAsia="Times New Roman" w:cs="Tahoma"/>
          <w:color w:val="auto"/>
          <w:lang w:val="es-ES" w:eastAsia="es-ES"/>
        </w:rPr>
        <w:lastRenderedPageBreak/>
        <w:t xml:space="preserve">que se requirió la información, a través del Sistema de Acceso a Información Mexiquense (SAIMEX). </w:t>
      </w:r>
    </w:p>
    <w:p w14:paraId="610DC44D" w14:textId="77777777" w:rsidR="00551997" w:rsidRPr="00C75077" w:rsidRDefault="00551997" w:rsidP="002C5F11">
      <w:pPr>
        <w:spacing w:after="0" w:line="360" w:lineRule="auto"/>
        <w:ind w:right="-28"/>
        <w:contextualSpacing/>
        <w:rPr>
          <w:rFonts w:eastAsia="Times New Roman" w:cs="Tahoma"/>
          <w:color w:val="auto"/>
          <w:lang w:eastAsia="es-ES"/>
        </w:rPr>
      </w:pPr>
    </w:p>
    <w:p w14:paraId="6830A11A" w14:textId="77777777" w:rsidR="00551997" w:rsidRPr="00C75077" w:rsidRDefault="00551997" w:rsidP="002C5F11">
      <w:pPr>
        <w:spacing w:after="0" w:line="360" w:lineRule="auto"/>
        <w:rPr>
          <w:rFonts w:eastAsia="Calibri" w:cs="Tahoma"/>
          <w:bCs/>
          <w:color w:val="auto"/>
        </w:rPr>
      </w:pPr>
      <w:r w:rsidRPr="00C75077">
        <w:rPr>
          <w:rFonts w:eastAsia="Times New Roman" w:cs="Tahoma"/>
          <w:bCs/>
          <w:color w:val="0D0D0D"/>
          <w:lang w:eastAsia="es-ES"/>
        </w:rPr>
        <w:t>En ese sentido,</w:t>
      </w:r>
      <w:r w:rsidRPr="00C75077">
        <w:rPr>
          <w:rFonts w:eastAsia="Calibri" w:cs="Tahoma"/>
          <w:bCs/>
          <w:color w:val="auto"/>
          <w:lang w:val="es-ES"/>
        </w:rPr>
        <w:t xml:space="preserve"> el artículo 155, fracción V, de la Ley de Transparencia y Acceso a la Información Pública del Estado de México y Municipios, precisa que </w:t>
      </w:r>
      <w:r w:rsidRPr="00C75077">
        <w:rPr>
          <w:rFonts w:eastAsia="Calibri" w:cs="Tahoma"/>
          <w:bCs/>
          <w:color w:val="auto"/>
        </w:rPr>
        <w:t xml:space="preserve">para presentar una solicitud, la particular podrá señalar </w:t>
      </w:r>
      <w:r w:rsidRPr="00C75077">
        <w:rPr>
          <w:rFonts w:eastAsia="Calibri" w:cs="Tahoma"/>
          <w:b/>
          <w:bCs/>
          <w:color w:val="auto"/>
        </w:rPr>
        <w:t>la modalidad en la que prefiere se otorgue el acceso a la información</w:t>
      </w:r>
      <w:r w:rsidRPr="00C75077">
        <w:rPr>
          <w:rFonts w:eastAsia="Calibri" w:cs="Tahoma"/>
          <w:bCs/>
          <w:color w:val="auto"/>
        </w:rPr>
        <w:t>, la cual podrá ser verbal, siempre y cuando sea para fines de orientación, mediante consulta directa, mediante la expedición de copias simples o certificadas o la reproducción en cualquier otro medio, incluidos los electrónicos.</w:t>
      </w:r>
    </w:p>
    <w:p w14:paraId="425B99A1" w14:textId="77777777" w:rsidR="00551997" w:rsidRPr="00C75077" w:rsidRDefault="00551997" w:rsidP="002C5F11">
      <w:pPr>
        <w:spacing w:after="0" w:line="360" w:lineRule="auto"/>
        <w:rPr>
          <w:rFonts w:eastAsia="Calibri" w:cs="Tahoma"/>
          <w:bCs/>
          <w:color w:val="auto"/>
        </w:rPr>
      </w:pPr>
    </w:p>
    <w:p w14:paraId="4F218BCE" w14:textId="77777777" w:rsidR="00551997" w:rsidRPr="00C75077" w:rsidRDefault="00551997" w:rsidP="002C5F11">
      <w:pPr>
        <w:spacing w:after="0" w:line="360" w:lineRule="auto"/>
        <w:rPr>
          <w:rFonts w:eastAsia="Calibri" w:cs="Tahoma"/>
          <w:b/>
          <w:bCs/>
          <w:color w:val="auto"/>
          <w:lang w:val="es-ES"/>
        </w:rPr>
      </w:pPr>
      <w:r w:rsidRPr="00C75077">
        <w:rPr>
          <w:rFonts w:eastAsia="Calibri" w:cs="Tahoma"/>
          <w:bCs/>
          <w:color w:val="auto"/>
          <w:lang w:val="es-ES"/>
        </w:rPr>
        <w:t xml:space="preserve">El artículo 158, dispone que, de manera excepcional, cuando de manera fundada y motivada lo determine el Sujeto Obligado, </w:t>
      </w:r>
      <w:r w:rsidRPr="00C75077">
        <w:rPr>
          <w:rFonts w:eastAsia="Calibri" w:cs="Tahoma"/>
          <w:b/>
          <w:bCs/>
          <w:color w:val="auto"/>
          <w:lang w:val="es-E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54FD4144" w14:textId="77777777" w:rsidR="00551997" w:rsidRPr="00C75077" w:rsidRDefault="00551997" w:rsidP="002C5F11">
      <w:pPr>
        <w:spacing w:after="0" w:line="360" w:lineRule="auto"/>
        <w:rPr>
          <w:rFonts w:eastAsia="Calibri" w:cs="Tahoma"/>
          <w:b/>
          <w:bCs/>
          <w:color w:val="auto"/>
          <w:lang w:val="es-ES"/>
        </w:rPr>
      </w:pPr>
    </w:p>
    <w:p w14:paraId="12BDA8F8" w14:textId="77777777" w:rsidR="00551997" w:rsidRPr="00C75077" w:rsidRDefault="00551997" w:rsidP="002C5F11">
      <w:pPr>
        <w:spacing w:after="0" w:line="360" w:lineRule="auto"/>
        <w:rPr>
          <w:rFonts w:eastAsia="Calibri" w:cs="Tahoma"/>
          <w:bCs/>
          <w:color w:val="auto"/>
        </w:rPr>
      </w:pPr>
      <w:r w:rsidRPr="00C75077">
        <w:rPr>
          <w:rFonts w:eastAsia="Calibri" w:cs="Tahoma"/>
          <w:bCs/>
          <w:color w:val="auto"/>
          <w:lang w:val="es-ES"/>
        </w:rPr>
        <w:t xml:space="preserve">En ese orden de ideas, el artículo 164 de dicho ordenamiento jurídico, prevé que </w:t>
      </w:r>
      <w:r w:rsidRPr="00C75077">
        <w:rPr>
          <w:rFonts w:eastAsia="Calibri" w:cs="Tahoma"/>
          <w:bCs/>
          <w:color w:val="auto"/>
        </w:rPr>
        <w:t xml:space="preserve">el acceso se dará en la modalidad de entrega y, en su caso, de envío elegidos por al solicitante. </w:t>
      </w:r>
      <w:r w:rsidRPr="00C75077">
        <w:rPr>
          <w:rFonts w:eastAsia="Calibri" w:cs="Tahoma"/>
          <w:b/>
          <w:bCs/>
          <w:color w:val="auto"/>
        </w:rPr>
        <w:t>Cuando la información no pueda entregarse o enviarse en la modalidad elegida, el sujeto obligado deberá ofrecer otra u otras modalidades de entrega.</w:t>
      </w:r>
      <w:r w:rsidRPr="00C75077">
        <w:rPr>
          <w:rFonts w:eastAsia="Calibri" w:cs="Tahoma"/>
          <w:bCs/>
          <w:color w:val="auto"/>
        </w:rPr>
        <w:t xml:space="preserve"> En cualquier caso, </w:t>
      </w:r>
      <w:r w:rsidRPr="00C75077">
        <w:rPr>
          <w:rFonts w:eastAsia="Calibri" w:cs="Tahoma"/>
          <w:b/>
          <w:bCs/>
          <w:color w:val="auto"/>
        </w:rPr>
        <w:t>se deberá fundar y motivar</w:t>
      </w:r>
      <w:r w:rsidRPr="00C75077">
        <w:rPr>
          <w:rFonts w:eastAsia="Calibri" w:cs="Tahoma"/>
          <w:bCs/>
          <w:color w:val="auto"/>
        </w:rPr>
        <w:t xml:space="preserve"> la necesidad de ofrecer otras modalidades.</w:t>
      </w:r>
    </w:p>
    <w:p w14:paraId="1107EEB7" w14:textId="77777777" w:rsidR="00551997" w:rsidRPr="00C75077" w:rsidRDefault="00551997" w:rsidP="002C5F11">
      <w:pPr>
        <w:spacing w:after="0" w:line="360" w:lineRule="auto"/>
        <w:rPr>
          <w:rFonts w:eastAsia="Calibri" w:cs="Tahoma"/>
          <w:bCs/>
          <w:color w:val="auto"/>
        </w:rPr>
      </w:pPr>
    </w:p>
    <w:p w14:paraId="785D93EE" w14:textId="77777777" w:rsidR="00551997" w:rsidRPr="00C75077" w:rsidRDefault="00551997" w:rsidP="002C5F11">
      <w:pPr>
        <w:spacing w:after="0" w:line="360" w:lineRule="auto"/>
        <w:rPr>
          <w:rFonts w:eastAsia="Calibri" w:cs="Tahoma"/>
          <w:bCs/>
          <w:color w:val="auto"/>
          <w:lang w:val="es-ES"/>
        </w:rPr>
      </w:pPr>
      <w:r w:rsidRPr="00C75077">
        <w:rPr>
          <w:rFonts w:eastAsia="Calibri" w:cs="Tahoma"/>
          <w:bCs/>
          <w:color w:val="auto"/>
          <w:lang w:val="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C75077">
        <w:rPr>
          <w:rFonts w:eastAsia="Calibri" w:cs="Tahoma"/>
          <w:b/>
          <w:bCs/>
          <w:color w:val="auto"/>
          <w:lang w:val="es-ES"/>
        </w:rPr>
        <w:t>en la medida de lo posible, en la forma solicitada por el interesado, salvo que exista un impedimento justificado para atenderla</w:t>
      </w:r>
      <w:r w:rsidRPr="00C75077">
        <w:rPr>
          <w:rFonts w:eastAsia="Calibri" w:cs="Tahoma"/>
          <w:bCs/>
          <w:color w:val="auto"/>
          <w:lang w:val="es-ES"/>
        </w:rPr>
        <w:t xml:space="preserve">, en cuyo caso, </w:t>
      </w:r>
      <w:r w:rsidRPr="00C75077">
        <w:rPr>
          <w:rFonts w:eastAsia="Calibri" w:cs="Tahoma"/>
          <w:bCs/>
          <w:color w:val="auto"/>
          <w:lang w:val="es-ES"/>
        </w:rPr>
        <w:lastRenderedPageBreak/>
        <w:t xml:space="preserve">deberán exponerse las razones por las cuales no es posible utilizar el medio de reproducción solicitado; en este sentido, la entrega de la información en una modalidad distinta a la elegida por la particular </w:t>
      </w:r>
      <w:r w:rsidRPr="00C75077">
        <w:rPr>
          <w:rFonts w:eastAsia="Calibri" w:cs="Tahoma"/>
          <w:b/>
          <w:bCs/>
          <w:color w:val="auto"/>
          <w:lang w:val="es-ES"/>
        </w:rPr>
        <w:t>sólo procede, en caso de que se acredite la imposibilidad de atenderla.</w:t>
      </w:r>
      <w:r w:rsidRPr="00C75077">
        <w:rPr>
          <w:rFonts w:eastAsia="Calibri" w:cs="Tahoma"/>
          <w:bCs/>
          <w:color w:val="auto"/>
          <w:lang w:val="es-ES"/>
        </w:rPr>
        <w:t xml:space="preserve"> </w:t>
      </w:r>
    </w:p>
    <w:p w14:paraId="39010D2B" w14:textId="77777777" w:rsidR="00551997" w:rsidRPr="00C75077" w:rsidRDefault="00551997" w:rsidP="002C5F11">
      <w:pPr>
        <w:spacing w:after="0" w:line="360" w:lineRule="auto"/>
        <w:rPr>
          <w:rFonts w:eastAsia="Calibri" w:cs="Tahoma"/>
          <w:bCs/>
          <w:color w:val="auto"/>
          <w:lang w:val="es-ES"/>
        </w:rPr>
      </w:pPr>
    </w:p>
    <w:p w14:paraId="78630043" w14:textId="77777777" w:rsidR="00551997" w:rsidRPr="00C75077" w:rsidRDefault="00551997" w:rsidP="002C5F11">
      <w:pPr>
        <w:spacing w:after="0" w:line="360" w:lineRule="auto"/>
        <w:rPr>
          <w:rFonts w:eastAsia="Calibri" w:cs="Tahoma"/>
          <w:bCs/>
          <w:color w:val="auto"/>
          <w:lang w:val="es-ES"/>
        </w:rPr>
      </w:pPr>
      <w:r w:rsidRPr="00C75077">
        <w:rPr>
          <w:rFonts w:eastAsia="Calibri" w:cs="Tahoma"/>
          <w:bCs/>
          <w:color w:val="auto"/>
          <w:lang w:val="es-ES"/>
        </w:rPr>
        <w:t xml:space="preserve">Así, cuando se justifique el impedimento, </w:t>
      </w:r>
      <w:r w:rsidRPr="00C75077">
        <w:rPr>
          <w:rFonts w:eastAsia="Calibri" w:cs="Tahoma"/>
          <w:b/>
          <w:bCs/>
          <w:color w:val="auto"/>
          <w:lang w:val="es-ES"/>
        </w:rPr>
        <w:t>los Sujetos Obligados deberán ofrecer al particular otras modalidades de entrega que permita la información</w:t>
      </w:r>
      <w:r w:rsidRPr="00C75077">
        <w:rPr>
          <w:rFonts w:eastAsia="Calibri" w:cs="Tahoma"/>
          <w:bCs/>
          <w:color w:val="auto"/>
          <w:lang w:val="es-E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090DFBC9" w14:textId="77777777" w:rsidR="00551997" w:rsidRPr="00C75077" w:rsidRDefault="00551997" w:rsidP="002C5F11">
      <w:pPr>
        <w:spacing w:after="0" w:line="360" w:lineRule="auto"/>
        <w:rPr>
          <w:rFonts w:eastAsia="Calibri" w:cs="Tahoma"/>
          <w:bCs/>
          <w:color w:val="auto"/>
          <w:sz w:val="24"/>
          <w:szCs w:val="24"/>
          <w:lang w:val="es-ES"/>
        </w:rPr>
      </w:pPr>
    </w:p>
    <w:p w14:paraId="788101CB" w14:textId="77777777" w:rsidR="00551997" w:rsidRPr="00C75077" w:rsidRDefault="00551997" w:rsidP="002C5F11">
      <w:pPr>
        <w:spacing w:after="0" w:line="360" w:lineRule="auto"/>
        <w:ind w:left="567" w:right="567"/>
        <w:rPr>
          <w:rFonts w:eastAsia="Calibri" w:cs="Tahoma"/>
          <w:bCs/>
          <w:i/>
          <w:color w:val="auto"/>
          <w:sz w:val="20"/>
          <w:szCs w:val="20"/>
          <w:lang w:val="es-ES"/>
        </w:rPr>
      </w:pPr>
      <w:r w:rsidRPr="00C75077">
        <w:rPr>
          <w:rFonts w:eastAsia="Calibri" w:cs="Tahoma"/>
          <w:b/>
          <w:bCs/>
          <w:i/>
          <w:color w:val="auto"/>
          <w:sz w:val="20"/>
          <w:szCs w:val="20"/>
          <w:lang w:val="es-ES"/>
        </w:rPr>
        <w:t>“Modalidad de entrega. Procedencia de proporcionar la información solicitada en una diversa a la elegida por el solicitante.</w:t>
      </w:r>
      <w:r w:rsidRPr="00C75077">
        <w:rPr>
          <w:rFonts w:eastAsia="Calibri" w:cs="Tahoma"/>
          <w:bCs/>
          <w:i/>
          <w:color w:val="auto"/>
          <w:sz w:val="20"/>
          <w:szCs w:val="20"/>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82EB64C" w14:textId="77777777" w:rsidR="00551997" w:rsidRPr="00C75077" w:rsidRDefault="00551997" w:rsidP="002C5F11">
      <w:pPr>
        <w:spacing w:after="0" w:line="360" w:lineRule="auto"/>
        <w:rPr>
          <w:rFonts w:eastAsia="Calibri" w:cs="Tahoma"/>
          <w:bCs/>
          <w:color w:val="auto"/>
          <w:lang w:val="es-ES"/>
        </w:rPr>
      </w:pPr>
    </w:p>
    <w:p w14:paraId="0314244E" w14:textId="77777777" w:rsidR="00551997" w:rsidRPr="00C75077" w:rsidRDefault="00551997" w:rsidP="002C5F11">
      <w:pPr>
        <w:spacing w:after="0" w:line="360" w:lineRule="auto"/>
        <w:rPr>
          <w:rFonts w:eastAsia="Calibri" w:cs="Tahoma"/>
          <w:b/>
          <w:color w:val="auto"/>
          <w:lang w:val="es-ES"/>
        </w:rPr>
      </w:pPr>
      <w:r w:rsidRPr="00C75077">
        <w:rPr>
          <w:rFonts w:eastAsia="Calibri" w:cs="Tahoma"/>
          <w:bCs/>
          <w:color w:val="auto"/>
          <w:lang w:val="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C75077">
        <w:rPr>
          <w:rFonts w:eastAsia="Calibri" w:cs="Tahoma"/>
          <w:b/>
          <w:color w:val="auto"/>
          <w:lang w:val="es-ES"/>
        </w:rPr>
        <w:t>información en todas las modalidades que lo permitan, procurando reducir los costos de entrega.</w:t>
      </w:r>
    </w:p>
    <w:p w14:paraId="36C17BA2" w14:textId="77777777" w:rsidR="00551997" w:rsidRPr="00C75077" w:rsidRDefault="00551997" w:rsidP="002C5F11">
      <w:pPr>
        <w:spacing w:after="0" w:line="360" w:lineRule="auto"/>
        <w:rPr>
          <w:rFonts w:eastAsia="Times New Roman" w:cs="Tahoma"/>
          <w:color w:val="auto"/>
          <w:lang w:val="es-ES" w:eastAsia="es-ES"/>
        </w:rPr>
      </w:pPr>
    </w:p>
    <w:p w14:paraId="37B0D1A4" w14:textId="77777777" w:rsidR="00551997" w:rsidRPr="00C75077" w:rsidRDefault="00551997" w:rsidP="002C5F11">
      <w:pPr>
        <w:widowControl w:val="0"/>
        <w:spacing w:after="0" w:line="360" w:lineRule="auto"/>
        <w:rPr>
          <w:rFonts w:eastAsia="Calibri" w:cs="Tahoma"/>
          <w:bCs/>
          <w:color w:val="auto"/>
          <w:lang w:val="es-ES"/>
        </w:rPr>
      </w:pPr>
      <w:r w:rsidRPr="00C75077">
        <w:rPr>
          <w:rFonts w:eastAsia="Calibri" w:cs="Tahoma"/>
          <w:bCs/>
          <w:color w:val="auto"/>
          <w:lang w:val="es-ES"/>
        </w:rPr>
        <w:t xml:space="preserve">Además, según Calero, Natalia (2016), en la “Ley General de Transparencia y Acceso a la Información Pública Comentada” (pág. 401), cuando los sujetos obligados ofrezcan como modalidad de entrega de la información, consulta directa, estos deberán fundar y motivar las </w:t>
      </w:r>
      <w:r w:rsidRPr="00C75077">
        <w:rPr>
          <w:rFonts w:eastAsia="Calibri" w:cs="Tahoma"/>
          <w:bCs/>
          <w:color w:val="auto"/>
          <w:lang w:val="es-ES"/>
        </w:rPr>
        <w:lastRenderedPageBreak/>
        <w:t>razones por las cuales no es posible otorgar el acceso a los documentos de otra forma; además que se deberá explicar de manera detallada lo siguiente:</w:t>
      </w:r>
    </w:p>
    <w:p w14:paraId="15675E9E" w14:textId="77777777" w:rsidR="00551997" w:rsidRPr="00C75077" w:rsidRDefault="00551997" w:rsidP="002C5F11">
      <w:pPr>
        <w:spacing w:after="0" w:line="360" w:lineRule="auto"/>
        <w:rPr>
          <w:rFonts w:eastAsia="Calibri" w:cs="Tahoma"/>
          <w:bCs/>
          <w:color w:val="auto"/>
          <w:lang w:val="es-ES"/>
        </w:rPr>
      </w:pPr>
    </w:p>
    <w:p w14:paraId="39A5854D" w14:textId="77777777" w:rsidR="00551997" w:rsidRPr="00C75077" w:rsidRDefault="00551997" w:rsidP="002C5F11">
      <w:pPr>
        <w:numPr>
          <w:ilvl w:val="0"/>
          <w:numId w:val="25"/>
        </w:numPr>
        <w:spacing w:after="0" w:line="360" w:lineRule="auto"/>
        <w:contextualSpacing/>
        <w:rPr>
          <w:rFonts w:eastAsia="Calibri" w:cs="Tahoma"/>
          <w:bCs/>
          <w:color w:val="auto"/>
          <w:lang w:val="es-ES" w:eastAsia="es-MX"/>
        </w:rPr>
      </w:pPr>
      <w:r w:rsidRPr="00C75077">
        <w:rPr>
          <w:rFonts w:eastAsia="Calibri" w:cs="Tahoma"/>
          <w:bCs/>
          <w:color w:val="auto"/>
          <w:lang w:val="es-ES" w:eastAsia="es-MX"/>
        </w:rPr>
        <w:t>Las razones por las cuales la información implicaba un análisis, estudio o procesamiento de datos;</w:t>
      </w:r>
    </w:p>
    <w:p w14:paraId="1DF7B3C4" w14:textId="77777777" w:rsidR="00551997" w:rsidRPr="00C75077" w:rsidRDefault="00551997" w:rsidP="002C5F11">
      <w:pPr>
        <w:spacing w:after="0" w:line="360" w:lineRule="auto"/>
        <w:ind w:left="720"/>
        <w:contextualSpacing/>
        <w:rPr>
          <w:rFonts w:eastAsia="Calibri" w:cs="Tahoma"/>
          <w:bCs/>
          <w:color w:val="auto"/>
          <w:lang w:val="es-ES" w:eastAsia="es-MX"/>
        </w:rPr>
      </w:pPr>
    </w:p>
    <w:p w14:paraId="42B8230C" w14:textId="77777777" w:rsidR="00551997" w:rsidRPr="00C75077" w:rsidRDefault="00551997" w:rsidP="002C5F11">
      <w:pPr>
        <w:numPr>
          <w:ilvl w:val="0"/>
          <w:numId w:val="25"/>
        </w:numPr>
        <w:spacing w:after="0" w:line="360" w:lineRule="auto"/>
        <w:contextualSpacing/>
        <w:jc w:val="left"/>
        <w:rPr>
          <w:rFonts w:eastAsia="Calibri" w:cs="Tahoma"/>
          <w:bCs/>
          <w:color w:val="auto"/>
          <w:lang w:val="es-ES" w:eastAsia="es-MX"/>
        </w:rPr>
      </w:pPr>
      <w:r w:rsidRPr="00C75077">
        <w:rPr>
          <w:rFonts w:eastAsia="Times New Roman" w:cs="Tahoma"/>
          <w:iCs/>
          <w:color w:val="auto"/>
          <w:lang w:eastAsia="es-MX"/>
        </w:rPr>
        <w:t>Por qué motivo el tiempo, que se le otorga al Sujeto Obligado para dar respuesta, en la modalidad elegida a la solicitud de información, no le es suficiente</w:t>
      </w:r>
      <w:r w:rsidRPr="00C75077">
        <w:rPr>
          <w:rFonts w:eastAsia="Calibri" w:cs="Tahoma"/>
          <w:bCs/>
          <w:color w:val="auto"/>
          <w:lang w:val="es-ES" w:eastAsia="es-MX"/>
        </w:rPr>
        <w:t>, y</w:t>
      </w:r>
    </w:p>
    <w:p w14:paraId="2D2549B8" w14:textId="77777777" w:rsidR="00551997" w:rsidRPr="00C75077" w:rsidRDefault="00551997" w:rsidP="002C5F11">
      <w:pPr>
        <w:spacing w:after="0" w:line="360" w:lineRule="auto"/>
        <w:ind w:left="720"/>
        <w:contextualSpacing/>
        <w:rPr>
          <w:rFonts w:eastAsia="Calibri" w:cs="Tahoma"/>
          <w:bCs/>
          <w:color w:val="auto"/>
          <w:lang w:val="es-ES" w:eastAsia="es-MX"/>
        </w:rPr>
      </w:pPr>
    </w:p>
    <w:p w14:paraId="0A89E0D4" w14:textId="77777777" w:rsidR="00551997" w:rsidRPr="00C75077" w:rsidRDefault="00551997" w:rsidP="002C5F11">
      <w:pPr>
        <w:numPr>
          <w:ilvl w:val="0"/>
          <w:numId w:val="25"/>
        </w:numPr>
        <w:spacing w:after="0" w:line="360" w:lineRule="auto"/>
        <w:contextualSpacing/>
        <w:rPr>
          <w:rFonts w:eastAsia="Calibri" w:cs="Tahoma"/>
          <w:bCs/>
          <w:color w:val="auto"/>
          <w:lang w:val="es-ES" w:eastAsia="es-MX"/>
        </w:rPr>
      </w:pPr>
      <w:r w:rsidRPr="00C75077">
        <w:rPr>
          <w:rFonts w:eastAsia="Calibri" w:cs="Tahoma"/>
          <w:bCs/>
          <w:color w:val="auto"/>
          <w:lang w:val="es-ES" w:eastAsia="es-MX"/>
        </w:rPr>
        <w:t>La cantidad de recursos humanos y materiales con los que cuenta el Sujeto Obligado son insuficientes.</w:t>
      </w:r>
    </w:p>
    <w:p w14:paraId="6682D558" w14:textId="77777777" w:rsidR="00551997" w:rsidRPr="00C75077" w:rsidRDefault="00551997" w:rsidP="002C5F11">
      <w:pPr>
        <w:spacing w:after="0" w:line="360" w:lineRule="auto"/>
        <w:ind w:right="-28"/>
        <w:contextualSpacing/>
        <w:rPr>
          <w:rFonts w:eastAsia="Calibri" w:cs="Tahoma"/>
          <w:bCs/>
          <w:color w:val="000000"/>
          <w:lang w:val="es-ES"/>
        </w:rPr>
      </w:pPr>
    </w:p>
    <w:p w14:paraId="443F70E1" w14:textId="1A92F023" w:rsidR="00551997" w:rsidRPr="00C75077" w:rsidRDefault="00551997" w:rsidP="002C5F11">
      <w:pPr>
        <w:spacing w:after="0" w:line="360" w:lineRule="auto"/>
        <w:ind w:right="-28"/>
        <w:contextualSpacing/>
        <w:rPr>
          <w:rFonts w:eastAsia="Calibri" w:cs="Tahoma"/>
          <w:bCs/>
          <w:color w:val="000000"/>
          <w:lang w:val="es-ES"/>
        </w:rPr>
      </w:pPr>
      <w:r w:rsidRPr="00C75077">
        <w:rPr>
          <w:rFonts w:eastAsia="Calibri" w:cs="Tahoma"/>
          <w:bCs/>
          <w:color w:val="000000"/>
        </w:rPr>
        <w:t xml:space="preserve">Ahora bien, </w:t>
      </w:r>
      <w:r w:rsidR="008A331B">
        <w:rPr>
          <w:rFonts w:eastAsia="Calibri" w:cs="Tahoma"/>
          <w:bCs/>
          <w:color w:val="000000"/>
        </w:rPr>
        <w:t>la Dirección de Administración,</w:t>
      </w:r>
      <w:r w:rsidRPr="00C75077">
        <w:rPr>
          <w:rFonts w:eastAsia="Calibri" w:cs="Tahoma"/>
          <w:bCs/>
          <w:color w:val="000000"/>
        </w:rPr>
        <w:t xml:space="preserve"> precisó en respuesta que ponía a disposición del ahora Recurrente la documentación peticionada en consulta directa; sin embargo, este Instituto considera que omitió fundar y motivar el cambio de modalidad, pues no precisó las siguientes circunstancias: </w:t>
      </w:r>
    </w:p>
    <w:p w14:paraId="50DA2E65" w14:textId="77777777" w:rsidR="00551997" w:rsidRPr="00C75077" w:rsidRDefault="00551997" w:rsidP="002C5F11">
      <w:pPr>
        <w:spacing w:after="0" w:line="360" w:lineRule="auto"/>
        <w:rPr>
          <w:rFonts w:eastAsia="Calibri" w:cs="Tahoma"/>
          <w:bCs/>
          <w:color w:val="000000"/>
          <w:lang w:val="es-ES"/>
        </w:rPr>
      </w:pPr>
    </w:p>
    <w:p w14:paraId="5D32BD8B" w14:textId="77777777" w:rsidR="00551997" w:rsidRPr="00C75077" w:rsidRDefault="00551997" w:rsidP="002C5F11">
      <w:pPr>
        <w:numPr>
          <w:ilvl w:val="0"/>
          <w:numId w:val="26"/>
        </w:numPr>
        <w:spacing w:after="0" w:line="360" w:lineRule="auto"/>
        <w:contextualSpacing/>
        <w:jc w:val="left"/>
        <w:rPr>
          <w:rFonts w:eastAsia="Calibri" w:cs="Tahoma"/>
          <w:bCs/>
          <w:color w:val="000000"/>
          <w:lang w:val="es-ES"/>
        </w:rPr>
      </w:pPr>
      <w:r w:rsidRPr="00C75077">
        <w:rPr>
          <w:rFonts w:eastAsia="Calibri" w:cs="Tahoma"/>
          <w:bCs/>
          <w:color w:val="000000"/>
          <w:lang w:val="es-ES"/>
        </w:rPr>
        <w:t>El número de hojas o peso aproximado de la información;</w:t>
      </w:r>
    </w:p>
    <w:p w14:paraId="7E9E6A10" w14:textId="77777777" w:rsidR="00551997" w:rsidRPr="00C75077" w:rsidRDefault="00551997" w:rsidP="002C5F11">
      <w:pPr>
        <w:numPr>
          <w:ilvl w:val="0"/>
          <w:numId w:val="26"/>
        </w:numPr>
        <w:spacing w:after="0" w:line="360" w:lineRule="auto"/>
        <w:contextualSpacing/>
        <w:jc w:val="left"/>
        <w:rPr>
          <w:rFonts w:eastAsia="Calibri" w:cs="Tahoma"/>
          <w:bCs/>
          <w:color w:val="000000"/>
          <w:lang w:val="es-ES"/>
        </w:rPr>
      </w:pPr>
      <w:r w:rsidRPr="00C75077">
        <w:rPr>
          <w:rFonts w:eastAsia="Calibri" w:cs="Tahoma"/>
          <w:bCs/>
          <w:color w:val="000000"/>
          <w:lang w:val="es-ES"/>
        </w:rPr>
        <w:t>La ubicación de los documentos que daban cuenta de la información solicitada;</w:t>
      </w:r>
    </w:p>
    <w:p w14:paraId="1E57EF96" w14:textId="77777777" w:rsidR="00551997" w:rsidRPr="00C75077" w:rsidRDefault="00551997" w:rsidP="002C5F11">
      <w:pPr>
        <w:numPr>
          <w:ilvl w:val="0"/>
          <w:numId w:val="26"/>
        </w:numPr>
        <w:spacing w:after="0" w:line="360" w:lineRule="auto"/>
        <w:contextualSpacing/>
        <w:jc w:val="left"/>
        <w:rPr>
          <w:rFonts w:eastAsia="Calibri" w:cs="Tahoma"/>
          <w:bCs/>
          <w:color w:val="000000"/>
          <w:lang w:val="es-ES"/>
        </w:rPr>
      </w:pPr>
      <w:r w:rsidRPr="00C75077">
        <w:rPr>
          <w:rFonts w:eastAsia="Calibri" w:cs="Tahoma"/>
          <w:bCs/>
          <w:color w:val="000000"/>
          <w:lang w:val="es-ES"/>
        </w:rPr>
        <w:t>La forma en que se encontraba la información (físico o digital), y</w:t>
      </w:r>
    </w:p>
    <w:p w14:paraId="2E8F0610" w14:textId="77777777" w:rsidR="00551997" w:rsidRPr="00C75077" w:rsidRDefault="00551997" w:rsidP="002C5F11">
      <w:pPr>
        <w:numPr>
          <w:ilvl w:val="0"/>
          <w:numId w:val="26"/>
        </w:numPr>
        <w:spacing w:after="0" w:line="360" w:lineRule="auto"/>
        <w:contextualSpacing/>
        <w:jc w:val="left"/>
        <w:rPr>
          <w:rFonts w:eastAsia="Calibri" w:cs="Tahoma"/>
          <w:bCs/>
          <w:color w:val="000000"/>
          <w:lang w:val="es-ES"/>
        </w:rPr>
      </w:pPr>
      <w:r w:rsidRPr="00C75077">
        <w:rPr>
          <w:rFonts w:eastAsia="Calibri" w:cs="Tahoma"/>
          <w:bCs/>
          <w:color w:val="000000"/>
          <w:lang w:val="es-ES"/>
        </w:rPr>
        <w:t>Las capacidades técnicas y humanas con las que contaba el Sujeto Obligado.</w:t>
      </w:r>
    </w:p>
    <w:p w14:paraId="3FE872F9" w14:textId="77777777" w:rsidR="00551997" w:rsidRPr="00C75077" w:rsidRDefault="00551997" w:rsidP="002C5F11">
      <w:pPr>
        <w:spacing w:after="0" w:line="360" w:lineRule="auto"/>
        <w:rPr>
          <w:rFonts w:eastAsia="Times New Roman" w:cs="Times New Roman"/>
          <w:bCs/>
          <w:iCs/>
          <w:color w:val="auto"/>
          <w:szCs w:val="20"/>
          <w:lang w:val="es-ES" w:eastAsia="es-ES"/>
        </w:rPr>
      </w:pPr>
    </w:p>
    <w:p w14:paraId="538F8828" w14:textId="77777777" w:rsidR="00551997" w:rsidRPr="00C75077" w:rsidRDefault="00551997" w:rsidP="002C5F11">
      <w:pPr>
        <w:spacing w:after="0" w:line="360" w:lineRule="auto"/>
        <w:rPr>
          <w:rFonts w:eastAsia="Times New Roman" w:cs="Times New Roman"/>
          <w:bCs/>
          <w:iCs/>
          <w:color w:val="auto"/>
          <w:szCs w:val="20"/>
          <w:lang w:val="es-ES" w:eastAsia="es-ES"/>
        </w:rPr>
      </w:pPr>
      <w:r w:rsidRPr="00C75077">
        <w:rPr>
          <w:rFonts w:eastAsia="Times New Roman" w:cs="Times New Roman"/>
          <w:bCs/>
          <w:iCs/>
          <w:color w:val="auto"/>
          <w:szCs w:val="20"/>
          <w:lang w:val="es-ES" w:eastAsia="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14:paraId="44674E3B" w14:textId="77777777" w:rsidR="00551997" w:rsidRPr="00C75077" w:rsidRDefault="00551997" w:rsidP="002C5F11">
      <w:pPr>
        <w:spacing w:after="0" w:line="360" w:lineRule="auto"/>
        <w:rPr>
          <w:rFonts w:eastAsia="Calibri" w:cs="Tahoma"/>
          <w:bCs/>
          <w:color w:val="000000"/>
          <w:lang w:val="es-ES"/>
        </w:rPr>
      </w:pPr>
    </w:p>
    <w:p w14:paraId="4A311642" w14:textId="77777777" w:rsidR="00551997" w:rsidRPr="00C75077" w:rsidRDefault="00551997" w:rsidP="002C5F11">
      <w:pPr>
        <w:spacing w:after="0" w:line="360" w:lineRule="auto"/>
        <w:ind w:right="-28"/>
        <w:contextualSpacing/>
        <w:rPr>
          <w:rFonts w:eastAsia="Times New Roman" w:cs="Tahoma"/>
          <w:iCs/>
          <w:color w:val="auto"/>
          <w:lang w:eastAsia="es-ES"/>
        </w:rPr>
      </w:pPr>
      <w:r w:rsidRPr="00C75077">
        <w:rPr>
          <w:rFonts w:eastAsia="Times New Roman" w:cs="Tahoma"/>
          <w:iCs/>
          <w:color w:val="auto"/>
          <w:lang w:eastAsia="es-ES"/>
        </w:rPr>
        <w:lastRenderedPageBreak/>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82FC03C" w14:textId="77777777" w:rsidR="00551997" w:rsidRPr="00C75077" w:rsidRDefault="00551997" w:rsidP="002C5F11">
      <w:pPr>
        <w:spacing w:after="0" w:line="360" w:lineRule="auto"/>
        <w:ind w:right="-28"/>
        <w:contextualSpacing/>
        <w:rPr>
          <w:rFonts w:eastAsia="Times New Roman" w:cs="Tahoma"/>
          <w:iCs/>
          <w:color w:val="auto"/>
          <w:lang w:eastAsia="es-ES"/>
        </w:rPr>
      </w:pPr>
    </w:p>
    <w:p w14:paraId="3AEEAAF8" w14:textId="77777777" w:rsidR="00551997" w:rsidRPr="00C75077" w:rsidRDefault="00551997" w:rsidP="002C5F11">
      <w:pPr>
        <w:spacing w:after="0" w:line="360" w:lineRule="auto"/>
        <w:ind w:right="-28"/>
        <w:contextualSpacing/>
        <w:rPr>
          <w:rFonts w:eastAsia="Times New Roman" w:cs="Tahoma"/>
          <w:iCs/>
          <w:color w:val="auto"/>
          <w:lang w:eastAsia="es-ES"/>
        </w:rPr>
      </w:pPr>
      <w:r w:rsidRPr="00C75077">
        <w:rPr>
          <w:rFonts w:eastAsia="Times New Roman" w:cs="Tahoma"/>
          <w:iCs/>
          <w:color w:val="auto"/>
          <w:lang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7121B885" w14:textId="77777777" w:rsidR="00551997" w:rsidRPr="00C75077" w:rsidRDefault="00551997" w:rsidP="002C5F11">
      <w:pPr>
        <w:spacing w:after="0" w:line="360" w:lineRule="auto"/>
        <w:ind w:right="-28"/>
        <w:contextualSpacing/>
        <w:rPr>
          <w:rFonts w:eastAsia="Times New Roman" w:cs="Tahoma"/>
          <w:iCs/>
          <w:color w:val="auto"/>
          <w:lang w:eastAsia="es-ES"/>
        </w:rPr>
      </w:pPr>
    </w:p>
    <w:p w14:paraId="35B0AAA5" w14:textId="7DBBF9BA" w:rsidR="00551997" w:rsidRPr="00C75077" w:rsidRDefault="00551997" w:rsidP="002C5F11">
      <w:pPr>
        <w:spacing w:after="0" w:line="360" w:lineRule="auto"/>
        <w:ind w:right="-28"/>
        <w:contextualSpacing/>
        <w:rPr>
          <w:rFonts w:eastAsia="Times New Roman" w:cs="Tahoma"/>
          <w:b/>
          <w:bCs/>
          <w:iCs/>
          <w:color w:val="auto"/>
          <w:lang w:eastAsia="es-ES"/>
        </w:rPr>
      </w:pPr>
      <w:r w:rsidRPr="00C75077">
        <w:rPr>
          <w:rFonts w:eastAsia="Calibri" w:cs="Tahoma"/>
          <w:bCs/>
          <w:color w:val="000000"/>
          <w:lang w:val="es-ES"/>
        </w:rPr>
        <w:t xml:space="preserve">Conforme a lo anterior, el </w:t>
      </w:r>
      <w:r w:rsidR="00C425C5" w:rsidRPr="00C75077">
        <w:rPr>
          <w:rFonts w:eastAsia="Calibri" w:cs="Tahoma"/>
          <w:bCs/>
          <w:color w:val="000000"/>
          <w:lang w:val="es-ES"/>
        </w:rPr>
        <w:t>Ayuntamiento de la Paz</w:t>
      </w:r>
      <w:r w:rsidRPr="00C75077">
        <w:rPr>
          <w:rFonts w:eastAsia="Times New Roman" w:cs="Tahoma"/>
          <w:iCs/>
          <w:color w:val="auto"/>
          <w:lang w:eastAsia="es-ES"/>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C75077">
        <w:rPr>
          <w:rFonts w:eastAsia="Times New Roman" w:cs="Tahoma"/>
          <w:b/>
          <w:bCs/>
          <w:iCs/>
          <w:color w:val="auto"/>
          <w:lang w:eastAsia="es-ES"/>
        </w:rPr>
        <w:t>FUNDADO.</w:t>
      </w:r>
    </w:p>
    <w:p w14:paraId="19FEE58F" w14:textId="40629C40" w:rsidR="00B735D8" w:rsidRDefault="00B735D8" w:rsidP="002C5F11">
      <w:pPr>
        <w:spacing w:after="0" w:line="360" w:lineRule="auto"/>
        <w:rPr>
          <w:rFonts w:eastAsia="Times New Roman" w:cs="Tahoma"/>
          <w:iCs/>
          <w:color w:val="auto"/>
          <w:lang w:eastAsia="es-ES"/>
        </w:rPr>
      </w:pPr>
    </w:p>
    <w:p w14:paraId="26C9FD64" w14:textId="37C2B8F8" w:rsidR="0006460E" w:rsidRPr="00CC67F1" w:rsidRDefault="0006460E" w:rsidP="002C5F11">
      <w:pPr>
        <w:spacing w:after="0" w:line="360" w:lineRule="auto"/>
        <w:ind w:right="-28"/>
        <w:contextualSpacing/>
        <w:rPr>
          <w:rFonts w:cs="Tahoma"/>
          <w:lang w:val="es-ES" w:eastAsia="es-ES"/>
        </w:rPr>
      </w:pPr>
      <w:r w:rsidRPr="00CC67F1">
        <w:rPr>
          <w:rFonts w:cs="Tahoma"/>
          <w:bCs/>
          <w:lang w:val="es-ES" w:eastAsia="es-ES"/>
        </w:rPr>
        <w:t xml:space="preserve">Conforme a lo anterior, resulta procedente ordenar la entrega </w:t>
      </w:r>
      <w:r>
        <w:rPr>
          <w:rFonts w:cs="Tahoma"/>
          <w:bCs/>
          <w:lang w:val="es-ES" w:eastAsia="es-ES"/>
        </w:rPr>
        <w:t xml:space="preserve">de </w:t>
      </w:r>
      <w:r w:rsidRPr="00C75077">
        <w:rPr>
          <w:rFonts w:eastAsia="Times New Roman" w:cs="Tahoma"/>
          <w:iCs/>
          <w:color w:val="auto"/>
          <w:lang w:eastAsia="es-ES"/>
        </w:rPr>
        <w:t xml:space="preserve">los recibos de nómina de todos los servidores públicos adscritos </w:t>
      </w:r>
      <w:r>
        <w:rPr>
          <w:rFonts w:eastAsia="Calibri" w:cs="Tahoma"/>
          <w:color w:val="000000"/>
          <w:szCs w:val="24"/>
          <w:lang w:val="es-ES" w:eastAsia="es-MX"/>
        </w:rPr>
        <w:t>Presidencia Municipal, la Dirección de Administración y Finanzas, la Dirección de Obras Públicas y el Órgano Interno de Control, de la primera y segunda quincena de enero de dos mil veintidós</w:t>
      </w:r>
      <w:r>
        <w:rPr>
          <w:rFonts w:eastAsia="Calibri" w:cs="Tahoma"/>
          <w:color w:val="000000"/>
        </w:rPr>
        <w:t>; d</w:t>
      </w:r>
      <w:r w:rsidRPr="00021FBF">
        <w:rPr>
          <w:rFonts w:eastAsia="Calibri" w:cs="Tahoma"/>
          <w:bCs/>
        </w:rPr>
        <w:t xml:space="preserve">icha </w:t>
      </w:r>
      <w:r w:rsidRPr="00CC67F1">
        <w:rPr>
          <w:rFonts w:cs="Tahoma"/>
          <w:lang w:val="es-ES" w:eastAsia="es-ES"/>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F4E14A3" w14:textId="77777777" w:rsidR="007664FA" w:rsidRPr="007664FA" w:rsidRDefault="007664FA" w:rsidP="002C5F11">
      <w:pPr>
        <w:spacing w:after="0" w:line="360" w:lineRule="auto"/>
        <w:rPr>
          <w:rFonts w:eastAsia="Times New Roman" w:cs="Tahoma"/>
          <w:i/>
          <w:iCs/>
          <w:color w:val="auto"/>
          <w:sz w:val="20"/>
          <w:szCs w:val="20"/>
          <w:lang w:val="es-ES" w:eastAsia="es-ES"/>
        </w:rPr>
      </w:pPr>
      <w:r w:rsidRPr="007664FA">
        <w:rPr>
          <w:rFonts w:eastAsia="Times New Roman" w:cs="Tahoma"/>
          <w:color w:val="auto"/>
          <w:szCs w:val="24"/>
          <w:lang w:val="es-ES" w:eastAsia="es-ES"/>
        </w:rPr>
        <w:lastRenderedPageBreak/>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117A86B6" w14:textId="77777777" w:rsidR="007664FA" w:rsidRPr="007664FA" w:rsidRDefault="007664FA" w:rsidP="002C5F11">
      <w:pPr>
        <w:spacing w:after="0" w:line="360" w:lineRule="auto"/>
        <w:rPr>
          <w:rFonts w:eastAsia="Times New Roman" w:cs="Tahoma"/>
          <w:color w:val="auto"/>
          <w:szCs w:val="24"/>
          <w:lang w:val="es-ES" w:eastAsia="es-ES"/>
        </w:rPr>
      </w:pPr>
    </w:p>
    <w:p w14:paraId="248EB143" w14:textId="73CA8875" w:rsidR="007664FA" w:rsidRDefault="007664FA" w:rsidP="002C5F11">
      <w:pPr>
        <w:spacing w:after="0" w:line="360" w:lineRule="auto"/>
        <w:rPr>
          <w:rFonts w:eastAsia="Times New Roman" w:cs="Tahoma"/>
          <w:color w:val="auto"/>
          <w:szCs w:val="24"/>
          <w:lang w:val="es-ES" w:eastAsia="es-ES"/>
        </w:rPr>
      </w:pPr>
      <w:r w:rsidRPr="007664FA">
        <w:rPr>
          <w:rFonts w:eastAsia="Times New Roman" w:cs="Tahoma"/>
          <w:color w:val="auto"/>
          <w:szCs w:val="24"/>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14:paraId="3BE1F700" w14:textId="77777777" w:rsidR="007664FA" w:rsidRPr="007664FA" w:rsidRDefault="007664FA" w:rsidP="002C5F11">
      <w:pPr>
        <w:spacing w:after="0" w:line="360" w:lineRule="auto"/>
        <w:rPr>
          <w:rFonts w:eastAsia="Times New Roman" w:cs="Tahoma"/>
          <w:color w:val="auto"/>
          <w:szCs w:val="24"/>
          <w:lang w:val="es-ES" w:eastAsia="es-ES"/>
        </w:rPr>
      </w:pPr>
    </w:p>
    <w:p w14:paraId="11331336" w14:textId="4CFFF1EE" w:rsidR="007664FA" w:rsidRPr="007664FA" w:rsidRDefault="007664FA" w:rsidP="002C5F11">
      <w:pPr>
        <w:spacing w:after="0" w:line="360" w:lineRule="auto"/>
        <w:rPr>
          <w:rFonts w:eastAsia="Times New Roman" w:cs="Tahoma"/>
          <w:bCs/>
          <w:iCs/>
          <w:color w:val="auto"/>
          <w:lang w:eastAsia="es-ES"/>
        </w:rPr>
      </w:pPr>
      <w:r w:rsidRPr="007664FA">
        <w:rPr>
          <w:rFonts w:eastAsia="Times New Roman" w:cs="Tahoma"/>
          <w:bCs/>
          <w:iCs/>
          <w:color w:val="auto"/>
          <w:lang w:eastAsia="es-ES"/>
        </w:rPr>
        <w:t xml:space="preserve">Ahora bien, para tal situación se considera que el </w:t>
      </w:r>
      <w:r>
        <w:rPr>
          <w:rFonts w:eastAsia="Calibri" w:cs="Tahoma"/>
          <w:bCs/>
          <w:color w:val="auto"/>
        </w:rPr>
        <w:t>Ayuntamiento de la Paz</w:t>
      </w:r>
      <w:r w:rsidRPr="007664FA">
        <w:rPr>
          <w:rFonts w:eastAsia="Calibri" w:cs="Tahoma"/>
          <w:bCs/>
          <w:color w:val="auto"/>
        </w:rPr>
        <w:t>,</w:t>
      </w:r>
      <w:r w:rsidRPr="007664FA">
        <w:rPr>
          <w:rFonts w:eastAsia="Times New Roman" w:cs="Tahoma"/>
          <w:bCs/>
          <w:iCs/>
          <w:color w:val="auto"/>
          <w:lang w:eastAsia="es-ES"/>
        </w:rPr>
        <w:t xml:space="preserve"> primero deberá realizar una búsqueda exhaustiva y razonable, en términos del artículo 162 de la Ley de Transparencia y Acceso a la Información Pública del Estado de México y Municipios, en la </w:t>
      </w:r>
      <w:r>
        <w:rPr>
          <w:rFonts w:eastAsia="Times New Roman" w:cs="Tahoma"/>
          <w:bCs/>
          <w:iCs/>
          <w:color w:val="auto"/>
          <w:lang w:eastAsia="es-ES"/>
        </w:rPr>
        <w:t xml:space="preserve">Jefatura de Nómina de la Dirección de Administración, al ser la encarga de ver las cuestiones relacionadas con el pago de remuneraciones y administración de la nómina, de conformidad con el Bando Municipal dos mil veintidós, de la Paz. </w:t>
      </w:r>
    </w:p>
    <w:p w14:paraId="49B43B52" w14:textId="036BF1D1" w:rsidR="007A6345" w:rsidRDefault="007A6345" w:rsidP="002C5F11">
      <w:pPr>
        <w:spacing w:after="0" w:line="360" w:lineRule="auto"/>
        <w:rPr>
          <w:rFonts w:eastAsia="Times New Roman" w:cs="Tahoma"/>
          <w:iCs/>
          <w:color w:val="auto"/>
          <w:lang w:eastAsia="es-ES"/>
        </w:rPr>
      </w:pPr>
    </w:p>
    <w:p w14:paraId="2909880F" w14:textId="63D9B503" w:rsidR="009E2AF8" w:rsidRPr="00C75077" w:rsidRDefault="0052672B" w:rsidP="002C5F11">
      <w:pPr>
        <w:spacing w:after="0" w:line="360" w:lineRule="auto"/>
        <w:rPr>
          <w:rFonts w:eastAsia="Times New Roman" w:cs="Tahoma"/>
          <w:iCs/>
          <w:color w:val="auto"/>
          <w:lang w:eastAsia="es-ES"/>
        </w:rPr>
      </w:pPr>
      <w:r w:rsidRPr="00C75077">
        <w:rPr>
          <w:rFonts w:eastAsia="Times New Roman" w:cs="Tahoma"/>
          <w:iCs/>
          <w:color w:val="auto"/>
          <w:lang w:eastAsia="es-ES"/>
        </w:rPr>
        <w:t xml:space="preserve">Ahora bien, no pasa desapercibido para este Instituto que </w:t>
      </w:r>
      <w:r w:rsidR="002C5F11">
        <w:rPr>
          <w:rFonts w:eastAsia="Times New Roman" w:cs="Tahoma"/>
          <w:iCs/>
          <w:color w:val="auto"/>
          <w:lang w:eastAsia="es-ES"/>
        </w:rPr>
        <w:t>los recibos pudieran</w:t>
      </w:r>
      <w:r w:rsidR="00740241" w:rsidRPr="00C75077">
        <w:rPr>
          <w:rFonts w:eastAsia="Times New Roman" w:cs="Tahoma"/>
          <w:iCs/>
          <w:color w:val="auto"/>
          <w:lang w:eastAsia="es-ES"/>
        </w:rPr>
        <w:t xml:space="preserve"> contener información de naturaleza </w:t>
      </w:r>
      <w:r w:rsidR="00545E4D" w:rsidRPr="00C75077">
        <w:rPr>
          <w:rFonts w:eastAsia="Times New Roman" w:cs="Tahoma"/>
          <w:iCs/>
          <w:color w:val="auto"/>
          <w:lang w:eastAsia="es-ES"/>
        </w:rPr>
        <w:t xml:space="preserve">confidencial, </w:t>
      </w:r>
      <w:r w:rsidR="002C5F11">
        <w:rPr>
          <w:rFonts w:eastAsia="Times New Roman" w:cs="Tahoma"/>
          <w:iCs/>
          <w:color w:val="auto"/>
          <w:lang w:eastAsia="es-ES"/>
        </w:rPr>
        <w:t>tales como los siguientes datos:</w:t>
      </w:r>
      <w:r w:rsidR="009A0F87" w:rsidRPr="00C75077">
        <w:rPr>
          <w:rFonts w:eastAsia="Times New Roman" w:cs="Tahoma"/>
          <w:iCs/>
          <w:color w:val="auto"/>
          <w:lang w:eastAsia="es-ES"/>
        </w:rPr>
        <w:t xml:space="preserve"> </w:t>
      </w:r>
    </w:p>
    <w:p w14:paraId="78DD0FE3" w14:textId="77777777" w:rsidR="000B3284" w:rsidRPr="00C75077" w:rsidRDefault="000B3284" w:rsidP="002C5F11">
      <w:pPr>
        <w:spacing w:after="0" w:line="360" w:lineRule="auto"/>
        <w:rPr>
          <w:rFonts w:eastAsia="Times New Roman" w:cs="Tahoma"/>
          <w:bCs/>
          <w:iCs/>
          <w:color w:val="auto"/>
          <w:lang w:val="es-ES" w:eastAsia="es-ES"/>
        </w:rPr>
      </w:pPr>
    </w:p>
    <w:p w14:paraId="53B77F02" w14:textId="77777777" w:rsidR="000B3284" w:rsidRPr="00C75077" w:rsidRDefault="000B3284" w:rsidP="002C5F11">
      <w:pPr>
        <w:numPr>
          <w:ilvl w:val="0"/>
          <w:numId w:val="29"/>
        </w:numPr>
        <w:spacing w:after="0" w:line="360" w:lineRule="auto"/>
        <w:jc w:val="left"/>
        <w:rPr>
          <w:rFonts w:eastAsia="Times New Roman" w:cs="Tahoma"/>
          <w:bCs/>
          <w:iCs/>
          <w:color w:val="auto"/>
          <w:lang w:eastAsia="es-ES"/>
        </w:rPr>
      </w:pPr>
      <w:r w:rsidRPr="00C75077">
        <w:rPr>
          <w:rFonts w:eastAsia="Times New Roman" w:cs="Tahoma"/>
          <w:bCs/>
          <w:iCs/>
          <w:color w:val="auto"/>
          <w:lang w:val="es-ES" w:eastAsia="es-ES"/>
        </w:rPr>
        <w:t>Clave Única de Registro de Población</w:t>
      </w:r>
      <w:r w:rsidRPr="00C75077">
        <w:rPr>
          <w:rFonts w:eastAsia="Times New Roman" w:cs="Tahoma"/>
          <w:bCs/>
          <w:iCs/>
          <w:color w:val="auto"/>
          <w:lang w:eastAsia="es-ES"/>
        </w:rPr>
        <w:t>;</w:t>
      </w:r>
    </w:p>
    <w:p w14:paraId="41906032" w14:textId="77777777" w:rsidR="000B3284" w:rsidRPr="00C75077" w:rsidRDefault="000B3284" w:rsidP="002C5F11">
      <w:pPr>
        <w:numPr>
          <w:ilvl w:val="0"/>
          <w:numId w:val="29"/>
        </w:numPr>
        <w:spacing w:after="0" w:line="360" w:lineRule="auto"/>
        <w:jc w:val="left"/>
        <w:rPr>
          <w:rFonts w:eastAsia="Times New Roman" w:cs="Tahoma"/>
          <w:bCs/>
          <w:iCs/>
          <w:color w:val="auto"/>
          <w:lang w:eastAsia="es-ES"/>
        </w:rPr>
      </w:pPr>
      <w:r w:rsidRPr="00C75077">
        <w:rPr>
          <w:rFonts w:eastAsia="Times New Roman" w:cs="Tahoma"/>
          <w:bCs/>
          <w:iCs/>
          <w:color w:val="auto"/>
          <w:lang w:val="es-ES" w:eastAsia="es-ES"/>
        </w:rPr>
        <w:t>Registro Federal de Contribuyentes</w:t>
      </w:r>
      <w:r w:rsidRPr="00C75077">
        <w:rPr>
          <w:rFonts w:eastAsia="Times New Roman" w:cs="Tahoma"/>
          <w:bCs/>
          <w:iCs/>
          <w:color w:val="auto"/>
          <w:lang w:eastAsia="es-ES"/>
        </w:rPr>
        <w:t>;</w:t>
      </w:r>
    </w:p>
    <w:p w14:paraId="5AC72A4A" w14:textId="77777777" w:rsidR="000B3284" w:rsidRPr="00C75077" w:rsidRDefault="000B3284" w:rsidP="002C5F11">
      <w:pPr>
        <w:numPr>
          <w:ilvl w:val="0"/>
          <w:numId w:val="29"/>
        </w:numPr>
        <w:spacing w:after="0" w:line="360" w:lineRule="auto"/>
        <w:jc w:val="left"/>
        <w:rPr>
          <w:rFonts w:eastAsia="Times New Roman" w:cs="Tahoma"/>
          <w:bCs/>
          <w:iCs/>
          <w:color w:val="auto"/>
          <w:lang w:eastAsia="es-ES"/>
        </w:rPr>
      </w:pPr>
      <w:r w:rsidRPr="00C75077">
        <w:rPr>
          <w:rFonts w:eastAsia="Times New Roman" w:cs="Tahoma"/>
          <w:bCs/>
          <w:iCs/>
          <w:color w:val="auto"/>
          <w:lang w:val="es-ES" w:eastAsia="es-ES"/>
        </w:rPr>
        <w:t>Código bidimensional o QR</w:t>
      </w:r>
      <w:r w:rsidRPr="00C75077">
        <w:rPr>
          <w:rFonts w:eastAsia="Times New Roman" w:cs="Tahoma"/>
          <w:bCs/>
          <w:iCs/>
          <w:color w:val="auto"/>
          <w:lang w:eastAsia="es-ES"/>
        </w:rPr>
        <w:t>.</w:t>
      </w:r>
    </w:p>
    <w:p w14:paraId="25AE47B4" w14:textId="77777777" w:rsidR="000B3284" w:rsidRPr="00C75077" w:rsidRDefault="000B3284" w:rsidP="002C5F11">
      <w:pPr>
        <w:numPr>
          <w:ilvl w:val="0"/>
          <w:numId w:val="29"/>
        </w:numPr>
        <w:spacing w:after="0" w:line="360" w:lineRule="auto"/>
        <w:jc w:val="left"/>
        <w:rPr>
          <w:rFonts w:eastAsia="Times New Roman" w:cs="Tahoma"/>
          <w:bCs/>
          <w:iCs/>
          <w:color w:val="auto"/>
          <w:lang w:eastAsia="es-ES"/>
        </w:rPr>
      </w:pPr>
      <w:r w:rsidRPr="00C75077">
        <w:rPr>
          <w:rFonts w:eastAsia="Times New Roman" w:cs="Tahoma"/>
          <w:bCs/>
          <w:iCs/>
          <w:color w:val="auto"/>
          <w:lang w:eastAsia="es-ES"/>
        </w:rPr>
        <w:t>Número de seguridad social del Instituto de Seguridad Social del Estado de México y Municipios;</w:t>
      </w:r>
    </w:p>
    <w:p w14:paraId="1917C684" w14:textId="77777777" w:rsidR="000B3284" w:rsidRPr="00C75077" w:rsidRDefault="000B3284" w:rsidP="002C5F11">
      <w:pPr>
        <w:numPr>
          <w:ilvl w:val="0"/>
          <w:numId w:val="29"/>
        </w:numPr>
        <w:spacing w:after="0" w:line="360" w:lineRule="auto"/>
        <w:jc w:val="left"/>
        <w:rPr>
          <w:rFonts w:eastAsia="Times New Roman" w:cs="Tahoma"/>
          <w:bCs/>
          <w:iCs/>
          <w:color w:val="auto"/>
          <w:lang w:eastAsia="es-ES"/>
        </w:rPr>
      </w:pPr>
      <w:r w:rsidRPr="00C75077">
        <w:rPr>
          <w:rFonts w:eastAsia="Times New Roman" w:cs="Tahoma"/>
          <w:bCs/>
          <w:iCs/>
          <w:color w:val="auto"/>
          <w:lang w:val="es-ES" w:eastAsia="es-ES"/>
        </w:rPr>
        <w:lastRenderedPageBreak/>
        <w:t>Deducciones personales.</w:t>
      </w:r>
    </w:p>
    <w:p w14:paraId="402779FD" w14:textId="77777777" w:rsidR="000B3284" w:rsidRPr="00C75077" w:rsidRDefault="000B3284" w:rsidP="002C5F11">
      <w:pPr>
        <w:numPr>
          <w:ilvl w:val="0"/>
          <w:numId w:val="29"/>
        </w:numPr>
        <w:spacing w:after="0" w:line="360" w:lineRule="auto"/>
        <w:jc w:val="left"/>
        <w:rPr>
          <w:rFonts w:eastAsia="Times New Roman" w:cs="Tahoma"/>
          <w:bCs/>
          <w:iCs/>
          <w:color w:val="auto"/>
          <w:lang w:eastAsia="es-ES"/>
        </w:rPr>
      </w:pPr>
      <w:r w:rsidRPr="00C75077">
        <w:rPr>
          <w:rFonts w:eastAsia="Times New Roman" w:cs="Tahoma"/>
          <w:bCs/>
          <w:iCs/>
          <w:color w:val="auto"/>
          <w:lang w:val="es-ES" w:eastAsia="es-ES"/>
        </w:rPr>
        <w:t xml:space="preserve">Cuenta bancaria del servidor público. </w:t>
      </w:r>
    </w:p>
    <w:p w14:paraId="457FB60D" w14:textId="77777777" w:rsidR="000B3284" w:rsidRPr="00C75077" w:rsidRDefault="000B3284" w:rsidP="002C5F11">
      <w:pPr>
        <w:spacing w:after="0" w:line="360" w:lineRule="auto"/>
        <w:rPr>
          <w:rFonts w:eastAsia="Times New Roman" w:cs="Tahoma"/>
          <w:bCs/>
          <w:iCs/>
          <w:color w:val="auto"/>
          <w:lang w:eastAsia="es-ES"/>
        </w:rPr>
      </w:pPr>
    </w:p>
    <w:p w14:paraId="4F77F414"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Conforme a lo anterior,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7DB778F" w14:textId="77777777" w:rsidR="000B3284" w:rsidRPr="00C75077" w:rsidRDefault="000B3284" w:rsidP="002C5F11">
      <w:pPr>
        <w:spacing w:after="0" w:line="360" w:lineRule="auto"/>
        <w:rPr>
          <w:rFonts w:eastAsia="Times New Roman" w:cs="Tahoma"/>
          <w:bCs/>
          <w:iCs/>
          <w:color w:val="auto"/>
          <w:lang w:eastAsia="es-ES"/>
        </w:rPr>
      </w:pPr>
    </w:p>
    <w:p w14:paraId="4986900D"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A511A2A" w14:textId="77777777" w:rsidR="000B3284" w:rsidRPr="00C75077" w:rsidRDefault="000B3284" w:rsidP="002C5F11">
      <w:pPr>
        <w:spacing w:after="0" w:line="360" w:lineRule="auto"/>
        <w:rPr>
          <w:rFonts w:eastAsia="Times New Roman" w:cs="Tahoma"/>
          <w:bCs/>
          <w:iCs/>
          <w:color w:val="auto"/>
          <w:lang w:eastAsia="es-ES"/>
        </w:rPr>
      </w:pPr>
    </w:p>
    <w:p w14:paraId="24659620"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83D0D6F" w14:textId="77777777" w:rsidR="000B3284" w:rsidRPr="00C75077" w:rsidRDefault="000B3284" w:rsidP="002C5F11">
      <w:pPr>
        <w:spacing w:after="0" w:line="360" w:lineRule="auto"/>
        <w:rPr>
          <w:rFonts w:eastAsia="Times New Roman" w:cs="Tahoma"/>
          <w:bCs/>
          <w:iCs/>
          <w:color w:val="auto"/>
          <w:lang w:eastAsia="es-ES"/>
        </w:rPr>
      </w:pPr>
    </w:p>
    <w:p w14:paraId="093943EE"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Por su parte, el artículo 24, fracción VI, de la Ley de Transparencia y Acceso a la Información Pública del Estado de México y Municipios, precisa que los Sujetos Obligados serán los </w:t>
      </w:r>
      <w:r w:rsidRPr="00C75077">
        <w:rPr>
          <w:rFonts w:eastAsia="Times New Roman" w:cs="Tahoma"/>
          <w:bCs/>
          <w:iCs/>
          <w:color w:val="auto"/>
          <w:lang w:eastAsia="es-ES"/>
        </w:rPr>
        <w:lastRenderedPageBreak/>
        <w:t>responsables de proteger y resguardar la información clasificada como reservada o confidencial.</w:t>
      </w:r>
    </w:p>
    <w:p w14:paraId="74EFA473" w14:textId="77777777" w:rsidR="000B3284" w:rsidRPr="00C75077" w:rsidRDefault="000B3284" w:rsidP="002C5F11">
      <w:pPr>
        <w:spacing w:after="0" w:line="360" w:lineRule="auto"/>
        <w:rPr>
          <w:rFonts w:eastAsia="Times New Roman" w:cs="Tahoma"/>
          <w:bCs/>
          <w:iCs/>
          <w:color w:val="auto"/>
          <w:lang w:eastAsia="es-ES"/>
        </w:rPr>
      </w:pPr>
    </w:p>
    <w:p w14:paraId="2884C950" w14:textId="123F4B43" w:rsidR="000B3284"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1371518" w14:textId="77777777" w:rsidR="00EC6920" w:rsidRPr="00C75077" w:rsidRDefault="00EC6920" w:rsidP="002C5F11">
      <w:pPr>
        <w:spacing w:after="0" w:line="360" w:lineRule="auto"/>
        <w:rPr>
          <w:rFonts w:eastAsia="Times New Roman" w:cs="Tahoma"/>
          <w:bCs/>
          <w:iCs/>
          <w:color w:val="auto"/>
          <w:lang w:eastAsia="es-ES"/>
        </w:rPr>
      </w:pPr>
    </w:p>
    <w:p w14:paraId="092BCD85"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078176B" w14:textId="77777777" w:rsidR="000B3284" w:rsidRPr="00C75077" w:rsidRDefault="000B3284" w:rsidP="002C5F11">
      <w:pPr>
        <w:spacing w:after="0" w:line="360" w:lineRule="auto"/>
        <w:rPr>
          <w:rFonts w:eastAsia="Times New Roman" w:cs="Tahoma"/>
          <w:bCs/>
          <w:iCs/>
          <w:color w:val="auto"/>
          <w:lang w:eastAsia="es-ES"/>
        </w:rPr>
      </w:pPr>
    </w:p>
    <w:p w14:paraId="4A27553D"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En términos de lo expuesto, la documentación y aquellos datos que se consideren confidenciales, serán una limitante del derecho de acceso a la información, siempre y cuando:</w:t>
      </w:r>
    </w:p>
    <w:p w14:paraId="61FDD841" w14:textId="77777777" w:rsidR="000B3284" w:rsidRPr="00C75077" w:rsidRDefault="000B3284" w:rsidP="002C5F11">
      <w:pPr>
        <w:spacing w:after="0" w:line="360" w:lineRule="auto"/>
        <w:rPr>
          <w:rFonts w:eastAsia="Times New Roman" w:cs="Tahoma"/>
          <w:bCs/>
          <w:iCs/>
          <w:color w:val="auto"/>
          <w:lang w:eastAsia="es-ES"/>
        </w:rPr>
      </w:pPr>
    </w:p>
    <w:p w14:paraId="625E204F" w14:textId="77777777" w:rsidR="000B3284" w:rsidRPr="00C75077" w:rsidRDefault="000B3284" w:rsidP="002C5F11">
      <w:pPr>
        <w:numPr>
          <w:ilvl w:val="0"/>
          <w:numId w:val="7"/>
        </w:numPr>
        <w:spacing w:after="0" w:line="360" w:lineRule="auto"/>
        <w:jc w:val="left"/>
        <w:rPr>
          <w:rFonts w:eastAsia="Times New Roman" w:cs="Tahoma"/>
          <w:bCs/>
          <w:iCs/>
          <w:color w:val="auto"/>
          <w:lang w:eastAsia="es-ES"/>
        </w:rPr>
      </w:pPr>
      <w:r w:rsidRPr="00C75077">
        <w:rPr>
          <w:rFonts w:eastAsia="Times New Roman" w:cs="Tahoma"/>
          <w:bCs/>
          <w:iCs/>
          <w:color w:val="auto"/>
          <w:lang w:eastAsia="es-ES"/>
        </w:rPr>
        <w:t xml:space="preserve">Se trate de datos personales o información privada; esto es, información concerniente a una persona física o jurídico colectiva y que esta sea identificada o identificable. </w:t>
      </w:r>
    </w:p>
    <w:p w14:paraId="500A69B7" w14:textId="77777777" w:rsidR="000B3284" w:rsidRPr="00C75077" w:rsidRDefault="000B3284" w:rsidP="002C5F11">
      <w:pPr>
        <w:numPr>
          <w:ilvl w:val="0"/>
          <w:numId w:val="7"/>
        </w:numPr>
        <w:spacing w:after="0" w:line="360" w:lineRule="auto"/>
        <w:jc w:val="left"/>
        <w:rPr>
          <w:rFonts w:eastAsia="Times New Roman" w:cs="Tahoma"/>
          <w:bCs/>
          <w:iCs/>
          <w:color w:val="auto"/>
          <w:lang w:eastAsia="es-ES"/>
        </w:rPr>
      </w:pPr>
      <w:r w:rsidRPr="00C75077">
        <w:rPr>
          <w:rFonts w:eastAsia="Times New Roman" w:cs="Tahoma"/>
          <w:bCs/>
          <w:iCs/>
          <w:color w:val="auto"/>
          <w:lang w:eastAsia="es-ES"/>
        </w:rPr>
        <w:t xml:space="preserve">Para la difusión de los datos, se requiera el consentimiento del titular. </w:t>
      </w:r>
    </w:p>
    <w:p w14:paraId="3A86645A" w14:textId="77777777" w:rsidR="000B3284" w:rsidRPr="00C75077" w:rsidRDefault="000B3284" w:rsidP="002C5F11">
      <w:pPr>
        <w:spacing w:after="0" w:line="360" w:lineRule="auto"/>
        <w:rPr>
          <w:rFonts w:eastAsia="Times New Roman" w:cs="Tahoma"/>
          <w:bCs/>
          <w:iCs/>
          <w:color w:val="auto"/>
          <w:lang w:eastAsia="es-ES"/>
        </w:rPr>
      </w:pPr>
    </w:p>
    <w:p w14:paraId="50C4A67D"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w:t>
      </w:r>
      <w:r w:rsidRPr="00C75077">
        <w:rPr>
          <w:rFonts w:eastAsia="Times New Roman" w:cs="Tahoma"/>
          <w:bCs/>
          <w:iCs/>
          <w:color w:val="auto"/>
          <w:lang w:eastAsia="es-ES"/>
        </w:rPr>
        <w:lastRenderedPageBreak/>
        <w:t xml:space="preserve">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333E26D" w14:textId="77777777" w:rsidR="000B3284" w:rsidRPr="00C75077" w:rsidRDefault="000B3284" w:rsidP="002C5F11">
      <w:pPr>
        <w:spacing w:after="0" w:line="360" w:lineRule="auto"/>
        <w:rPr>
          <w:rFonts w:eastAsia="Times New Roman" w:cs="Tahoma"/>
          <w:bCs/>
          <w:iCs/>
          <w:color w:val="auto"/>
          <w:lang w:eastAsia="es-ES"/>
        </w:rPr>
      </w:pPr>
    </w:p>
    <w:p w14:paraId="18824159"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Además, en el artículo 5° de dicho ordenamiento jurídico, establece que es la Ley aplicable para todo tratamiento de datos personales.</w:t>
      </w:r>
    </w:p>
    <w:p w14:paraId="5811AD53" w14:textId="77777777" w:rsidR="000B3284" w:rsidRPr="00C75077" w:rsidRDefault="000B3284" w:rsidP="002C5F11">
      <w:pPr>
        <w:spacing w:after="0" w:line="360" w:lineRule="auto"/>
        <w:rPr>
          <w:rFonts w:eastAsia="Times New Roman" w:cs="Tahoma"/>
          <w:bCs/>
          <w:iCs/>
          <w:color w:val="auto"/>
          <w:lang w:eastAsia="es-ES"/>
        </w:rPr>
      </w:pPr>
    </w:p>
    <w:p w14:paraId="3933399F"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D3654E3" w14:textId="77777777" w:rsidR="000B3284" w:rsidRPr="00C75077" w:rsidRDefault="000B3284" w:rsidP="002C5F11">
      <w:pPr>
        <w:spacing w:after="0" w:line="360" w:lineRule="auto"/>
        <w:rPr>
          <w:rFonts w:eastAsia="Times New Roman" w:cs="Tahoma"/>
          <w:bCs/>
          <w:iCs/>
          <w:color w:val="auto"/>
          <w:lang w:eastAsia="es-ES"/>
        </w:rPr>
      </w:pPr>
    </w:p>
    <w:p w14:paraId="28637749"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AE3F7E0" w14:textId="77777777" w:rsidR="000B3284" w:rsidRPr="00C75077" w:rsidRDefault="000B3284" w:rsidP="002C5F11">
      <w:pPr>
        <w:spacing w:after="0" w:line="360" w:lineRule="auto"/>
        <w:rPr>
          <w:rFonts w:eastAsia="Times New Roman" w:cs="Tahoma"/>
          <w:bCs/>
          <w:iCs/>
          <w:color w:val="auto"/>
          <w:lang w:eastAsia="es-ES"/>
        </w:rPr>
      </w:pPr>
    </w:p>
    <w:p w14:paraId="66A9035F"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w:t>
      </w:r>
      <w:r w:rsidRPr="00C75077">
        <w:rPr>
          <w:rFonts w:eastAsia="Times New Roman" w:cs="Tahoma"/>
          <w:bCs/>
          <w:iCs/>
          <w:color w:val="auto"/>
          <w:lang w:eastAsia="es-ES"/>
        </w:rPr>
        <w:lastRenderedPageBreak/>
        <w:t>a partir de ahí, en donde las instituciones públicas deben determinar la publicidad de su información.</w:t>
      </w:r>
    </w:p>
    <w:p w14:paraId="7CF339C9" w14:textId="77777777" w:rsidR="000B3284" w:rsidRPr="00C75077" w:rsidRDefault="000B3284" w:rsidP="002C5F11">
      <w:pPr>
        <w:spacing w:after="0" w:line="360" w:lineRule="auto"/>
        <w:rPr>
          <w:rFonts w:eastAsia="Times New Roman" w:cs="Tahoma"/>
          <w:bCs/>
          <w:iCs/>
          <w:color w:val="auto"/>
          <w:lang w:eastAsia="es-ES"/>
        </w:rPr>
      </w:pPr>
    </w:p>
    <w:p w14:paraId="19FCD1E7"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De tal suerte, las instituciones públicas tienen la doble responsabilidad, por un lado, de proteger los datos personales y por otro, darles publicidad cuando la relevancia de esos datos sea de interés público.</w:t>
      </w:r>
    </w:p>
    <w:p w14:paraId="130D4464" w14:textId="77777777" w:rsidR="000B3284" w:rsidRPr="00C75077" w:rsidRDefault="000B3284" w:rsidP="002C5F11">
      <w:pPr>
        <w:spacing w:after="0" w:line="360" w:lineRule="auto"/>
        <w:rPr>
          <w:rFonts w:eastAsia="Times New Roman" w:cs="Tahoma"/>
          <w:bCs/>
          <w:iCs/>
          <w:color w:val="auto"/>
          <w:lang w:eastAsia="es-ES"/>
        </w:rPr>
      </w:pPr>
    </w:p>
    <w:p w14:paraId="7F057003"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EA7326E" w14:textId="77777777" w:rsidR="000B3284" w:rsidRPr="00C75077" w:rsidRDefault="000B3284" w:rsidP="002C5F11">
      <w:pPr>
        <w:spacing w:after="0" w:line="360" w:lineRule="auto"/>
        <w:rPr>
          <w:rFonts w:eastAsia="Times New Roman" w:cs="Tahoma"/>
          <w:bCs/>
          <w:iCs/>
          <w:color w:val="auto"/>
          <w:lang w:eastAsia="es-ES"/>
        </w:rPr>
      </w:pPr>
    </w:p>
    <w:p w14:paraId="3F466BDF"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BA50F8C" w14:textId="77777777" w:rsidR="000B3284" w:rsidRPr="00C75077" w:rsidRDefault="000B3284" w:rsidP="002C5F11">
      <w:pPr>
        <w:spacing w:after="0" w:line="360" w:lineRule="auto"/>
        <w:rPr>
          <w:rFonts w:eastAsia="Times New Roman" w:cs="Tahoma"/>
          <w:bCs/>
          <w:iCs/>
          <w:color w:val="auto"/>
          <w:lang w:eastAsia="es-ES"/>
        </w:rPr>
      </w:pPr>
    </w:p>
    <w:p w14:paraId="565236EA"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B118CAB" w14:textId="77777777" w:rsidR="000B3284" w:rsidRPr="00C75077" w:rsidRDefault="000B3284" w:rsidP="002C5F11">
      <w:pPr>
        <w:spacing w:after="0" w:line="360" w:lineRule="auto"/>
        <w:rPr>
          <w:rFonts w:eastAsia="Times New Roman" w:cs="Tahoma"/>
          <w:bCs/>
          <w:iCs/>
          <w:color w:val="auto"/>
          <w:lang w:eastAsia="es-ES"/>
        </w:rPr>
      </w:pPr>
    </w:p>
    <w:p w14:paraId="5B4E57E8" w14:textId="77777777" w:rsidR="000B3284" w:rsidRPr="00C75077" w:rsidRDefault="000B3284" w:rsidP="002C5F11">
      <w:pPr>
        <w:spacing w:after="0" w:line="360" w:lineRule="auto"/>
        <w:rPr>
          <w:rFonts w:eastAsia="Times New Roman" w:cs="Tahoma"/>
          <w:bCs/>
          <w:iCs/>
          <w:color w:val="auto"/>
          <w:lang w:val="es-ES" w:eastAsia="es-ES"/>
        </w:rPr>
      </w:pPr>
      <w:r w:rsidRPr="00C75077">
        <w:rPr>
          <w:rFonts w:eastAsia="Times New Roman" w:cs="Tahoma"/>
          <w:bCs/>
          <w:iCs/>
          <w:color w:val="auto"/>
          <w:lang w:eastAsia="es-ES"/>
        </w:rPr>
        <w:t xml:space="preserve">Bajo ese contexto, se analizarán si los datos contenidos en los recibos de nómina, deben ser considerados confidenciales o públicos, a saber, la </w:t>
      </w:r>
      <w:r w:rsidRPr="00C75077">
        <w:rPr>
          <w:rFonts w:eastAsia="Times New Roman" w:cs="Tahoma"/>
          <w:bCs/>
          <w:iCs/>
          <w:color w:val="auto"/>
          <w:lang w:val="es-ES" w:eastAsia="es-ES"/>
        </w:rPr>
        <w:t>Clave Única de Registro de Población,</w:t>
      </w:r>
      <w:r w:rsidRPr="00C75077">
        <w:rPr>
          <w:rFonts w:eastAsia="Times New Roman" w:cs="Tahoma"/>
          <w:bCs/>
          <w:iCs/>
          <w:color w:val="auto"/>
          <w:lang w:eastAsia="es-ES"/>
        </w:rPr>
        <w:t xml:space="preserve"> el Registro Federal de Contribuyentes, Número de seguridad social del Instituto de Seguridad y Servicios Sociales de los Trabajadores del Estado</w:t>
      </w:r>
      <w:r w:rsidRPr="00C75077">
        <w:rPr>
          <w:rFonts w:eastAsia="Times New Roman" w:cs="Tahoma"/>
          <w:bCs/>
          <w:iCs/>
          <w:color w:val="auto"/>
          <w:lang w:val="es-ES" w:eastAsia="es-ES"/>
        </w:rPr>
        <w:t>, Código bidimensional o QR y Cuenta Bancaria del Servidor Público.</w:t>
      </w:r>
    </w:p>
    <w:p w14:paraId="678F4CAD" w14:textId="77777777" w:rsidR="000B3284" w:rsidRPr="00C75077" w:rsidRDefault="000B3284" w:rsidP="002C5F11">
      <w:pPr>
        <w:spacing w:after="0" w:line="360" w:lineRule="auto"/>
        <w:rPr>
          <w:rFonts w:eastAsia="Times New Roman" w:cs="Tahoma"/>
          <w:bCs/>
          <w:iCs/>
          <w:color w:val="auto"/>
          <w:lang w:val="es-ES" w:eastAsia="es-ES"/>
        </w:rPr>
      </w:pPr>
    </w:p>
    <w:p w14:paraId="7F7D6A2D" w14:textId="77777777" w:rsidR="000B3284" w:rsidRPr="00C75077" w:rsidRDefault="000B3284" w:rsidP="002C5F11">
      <w:pPr>
        <w:numPr>
          <w:ilvl w:val="0"/>
          <w:numId w:val="8"/>
        </w:numPr>
        <w:spacing w:after="0" w:line="360" w:lineRule="auto"/>
        <w:jc w:val="left"/>
        <w:rPr>
          <w:rFonts w:eastAsia="Times New Roman" w:cs="Tahoma"/>
          <w:b/>
          <w:bCs/>
          <w:iCs/>
          <w:color w:val="auto"/>
          <w:lang w:val="es-ES_tradnl" w:eastAsia="es-ES"/>
        </w:rPr>
      </w:pPr>
      <w:r w:rsidRPr="00C75077">
        <w:rPr>
          <w:rFonts w:eastAsia="Times New Roman" w:cs="Tahoma"/>
          <w:b/>
          <w:bCs/>
          <w:iCs/>
          <w:color w:val="auto"/>
          <w:lang w:eastAsia="es-ES"/>
        </w:rPr>
        <w:t>C</w:t>
      </w:r>
      <w:r w:rsidRPr="00C75077">
        <w:rPr>
          <w:rFonts w:eastAsia="Times New Roman" w:cs="Tahoma"/>
          <w:b/>
          <w:bCs/>
          <w:iCs/>
          <w:color w:val="auto"/>
          <w:lang w:val="es-ES_tradnl" w:eastAsia="es-ES"/>
        </w:rPr>
        <w:t>lave Única de Registro de Población (CURP).</w:t>
      </w:r>
    </w:p>
    <w:p w14:paraId="095F3EAE" w14:textId="77777777" w:rsidR="000B3284" w:rsidRPr="00C75077" w:rsidRDefault="000B3284" w:rsidP="002C5F11">
      <w:pPr>
        <w:spacing w:after="0" w:line="360" w:lineRule="auto"/>
        <w:rPr>
          <w:rFonts w:eastAsia="Times New Roman" w:cs="Tahoma"/>
          <w:bCs/>
          <w:iCs/>
          <w:color w:val="auto"/>
          <w:lang w:eastAsia="es-ES"/>
        </w:rPr>
      </w:pPr>
    </w:p>
    <w:p w14:paraId="25F45648"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99EBD0F" w14:textId="77777777" w:rsidR="000B3284" w:rsidRPr="00C75077" w:rsidRDefault="000B3284" w:rsidP="002C5F11">
      <w:pPr>
        <w:spacing w:after="0" w:line="360" w:lineRule="auto"/>
        <w:rPr>
          <w:rFonts w:eastAsia="Times New Roman" w:cs="Tahoma"/>
          <w:bCs/>
          <w:iCs/>
          <w:color w:val="auto"/>
          <w:lang w:eastAsia="es-ES"/>
        </w:rPr>
      </w:pPr>
    </w:p>
    <w:p w14:paraId="49C7A511"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B1454FF" w14:textId="77777777" w:rsidR="000B3284" w:rsidRPr="00C75077" w:rsidRDefault="000B3284" w:rsidP="002C5F11">
      <w:pPr>
        <w:spacing w:after="0" w:line="360" w:lineRule="auto"/>
        <w:rPr>
          <w:rFonts w:eastAsia="Times New Roman" w:cs="Tahoma"/>
          <w:bCs/>
          <w:iCs/>
          <w:color w:val="auto"/>
          <w:lang w:eastAsia="es-ES"/>
        </w:rPr>
      </w:pPr>
    </w:p>
    <w:p w14:paraId="260D699E"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En ese orden de ideas, la Secretaría de Gobernación en las direcciones </w:t>
      </w:r>
      <w:hyperlink r:id="rId8" w:history="1">
        <w:r w:rsidRPr="00C75077">
          <w:rPr>
            <w:rFonts w:eastAsia="Times New Roman" w:cs="Tahoma"/>
            <w:bCs/>
            <w:iCs/>
            <w:color w:val="0563C1" w:themeColor="hyperlink"/>
            <w:u w:val="single"/>
            <w:lang w:eastAsia="es-ES"/>
          </w:rPr>
          <w:t>https://consultas.curp.gob.mx/CurpSP/html/informacionecurpPS.html</w:t>
        </w:r>
      </w:hyperlink>
      <w:r w:rsidRPr="00C75077">
        <w:rPr>
          <w:rFonts w:eastAsia="Times New Roman" w:cs="Tahoma"/>
          <w:bCs/>
          <w:iCs/>
          <w:color w:val="auto"/>
          <w:lang w:eastAsia="es-ES"/>
        </w:rPr>
        <w:t xml:space="preserve"> y </w:t>
      </w:r>
      <w:hyperlink r:id="rId9" w:history="1">
        <w:r w:rsidRPr="00C75077">
          <w:rPr>
            <w:rFonts w:eastAsia="Times New Roman" w:cs="Tahoma"/>
            <w:bCs/>
            <w:iCs/>
            <w:color w:val="0563C1" w:themeColor="hyperlink"/>
            <w:u w:val="single"/>
            <w:lang w:eastAsia="es-ES"/>
          </w:rPr>
          <w:t>https://www.gob.mx/segob/renapo/acciones-y-programas/clave-unica-de-registro-de-poblacion-curp-142226</w:t>
        </w:r>
      </w:hyperlink>
      <w:r w:rsidRPr="00C75077">
        <w:rPr>
          <w:rFonts w:eastAsia="Times New Roman" w:cs="Tahoma"/>
          <w:bCs/>
          <w:iCs/>
          <w:color w:val="auto"/>
          <w:lang w:eastAsia="es-ES"/>
        </w:rPr>
        <w:t xml:space="preserve"> (consultadas ocho de diciembre de dos mil veintiuno),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75077">
        <w:rPr>
          <w:rFonts w:eastAsia="Times New Roman" w:cs="Tahoma"/>
          <w:b/>
          <w:bCs/>
          <w:iCs/>
          <w:color w:val="auto"/>
          <w:lang w:eastAsia="es-ES"/>
        </w:rPr>
        <w:t>se generan a partir de los datos contenidos en el documento probatorio de la identidad</w:t>
      </w:r>
      <w:r w:rsidRPr="00C75077">
        <w:rPr>
          <w:rFonts w:eastAsia="Times New Roman" w:cs="Tahoma"/>
          <w:bCs/>
          <w:iCs/>
          <w:color w:val="auto"/>
          <w:lang w:eastAsia="es-ES"/>
        </w:rPr>
        <w:t xml:space="preserve"> </w:t>
      </w:r>
      <w:r w:rsidRPr="00C75077">
        <w:rPr>
          <w:rFonts w:eastAsia="Times New Roman" w:cs="Tahoma"/>
          <w:b/>
          <w:bCs/>
          <w:iCs/>
          <w:color w:val="auto"/>
          <w:lang w:eastAsia="es-ES"/>
        </w:rPr>
        <w:t xml:space="preserve">del interesado </w:t>
      </w:r>
      <w:r w:rsidRPr="00C75077">
        <w:rPr>
          <w:rFonts w:eastAsia="Times New Roman" w:cs="Tahoma"/>
          <w:bCs/>
          <w:iCs/>
          <w:color w:val="auto"/>
          <w:lang w:eastAsia="es-ES"/>
        </w:rPr>
        <w:t>(acta de nacimiento, carta de naturalización o documento migratorio) de la siguiente forma:</w:t>
      </w:r>
    </w:p>
    <w:p w14:paraId="6B99A7F7" w14:textId="77777777" w:rsidR="000B3284" w:rsidRPr="00C75077" w:rsidRDefault="000B3284" w:rsidP="002C5F11">
      <w:pPr>
        <w:spacing w:after="0" w:line="360" w:lineRule="auto"/>
        <w:rPr>
          <w:rFonts w:eastAsia="Times New Roman" w:cs="Tahoma"/>
          <w:bCs/>
          <w:iCs/>
          <w:color w:val="auto"/>
          <w:lang w:eastAsia="es-ES"/>
        </w:rPr>
      </w:pPr>
    </w:p>
    <w:p w14:paraId="00CD9935" w14:textId="77777777" w:rsidR="000B3284" w:rsidRPr="00C75077" w:rsidRDefault="000B3284" w:rsidP="002C5F11">
      <w:pPr>
        <w:numPr>
          <w:ilvl w:val="0"/>
          <w:numId w:val="27"/>
        </w:numPr>
        <w:spacing w:after="0" w:line="360" w:lineRule="auto"/>
        <w:jc w:val="left"/>
        <w:rPr>
          <w:rFonts w:eastAsia="Times New Roman" w:cs="Tahoma"/>
          <w:bCs/>
          <w:iCs/>
          <w:color w:val="auto"/>
          <w:lang w:eastAsia="es-ES"/>
        </w:rPr>
      </w:pPr>
      <w:r w:rsidRPr="00C75077">
        <w:rPr>
          <w:rFonts w:eastAsia="Times New Roman" w:cs="Tahoma"/>
          <w:bCs/>
          <w:iCs/>
          <w:color w:val="auto"/>
          <w:lang w:eastAsia="es-ES"/>
        </w:rPr>
        <w:t>El primero y segundo apellidos, así como al nombre de pila;</w:t>
      </w:r>
    </w:p>
    <w:p w14:paraId="6A7B3E13" w14:textId="77777777" w:rsidR="000B3284" w:rsidRPr="00C75077" w:rsidRDefault="000B3284" w:rsidP="002C5F11">
      <w:pPr>
        <w:numPr>
          <w:ilvl w:val="0"/>
          <w:numId w:val="27"/>
        </w:numPr>
        <w:spacing w:after="0" w:line="360" w:lineRule="auto"/>
        <w:jc w:val="left"/>
        <w:rPr>
          <w:rFonts w:eastAsia="Times New Roman" w:cs="Tahoma"/>
          <w:bCs/>
          <w:iCs/>
          <w:color w:val="auto"/>
          <w:lang w:eastAsia="es-ES"/>
        </w:rPr>
      </w:pPr>
      <w:r w:rsidRPr="00C75077">
        <w:rPr>
          <w:rFonts w:eastAsia="Times New Roman" w:cs="Tahoma"/>
          <w:bCs/>
          <w:iCs/>
          <w:color w:val="auto"/>
          <w:lang w:eastAsia="es-ES"/>
        </w:rPr>
        <w:t>La fecha de nacimiento;</w:t>
      </w:r>
    </w:p>
    <w:p w14:paraId="1509451C" w14:textId="77777777" w:rsidR="000B3284" w:rsidRPr="00C75077" w:rsidRDefault="000B3284" w:rsidP="002C5F11">
      <w:pPr>
        <w:numPr>
          <w:ilvl w:val="0"/>
          <w:numId w:val="27"/>
        </w:numPr>
        <w:spacing w:after="0" w:line="360" w:lineRule="auto"/>
        <w:jc w:val="left"/>
        <w:rPr>
          <w:rFonts w:eastAsia="Times New Roman" w:cs="Tahoma"/>
          <w:bCs/>
          <w:iCs/>
          <w:color w:val="auto"/>
          <w:lang w:eastAsia="es-ES"/>
        </w:rPr>
      </w:pPr>
      <w:r w:rsidRPr="00C75077">
        <w:rPr>
          <w:rFonts w:eastAsia="Times New Roman" w:cs="Tahoma"/>
          <w:bCs/>
          <w:iCs/>
          <w:color w:val="auto"/>
          <w:lang w:eastAsia="es-ES"/>
        </w:rPr>
        <w:t>El sexo, y</w:t>
      </w:r>
    </w:p>
    <w:p w14:paraId="1FACF8D3" w14:textId="77777777" w:rsidR="000B3284" w:rsidRPr="00C75077" w:rsidRDefault="000B3284" w:rsidP="002C5F11">
      <w:pPr>
        <w:numPr>
          <w:ilvl w:val="0"/>
          <w:numId w:val="27"/>
        </w:numPr>
        <w:spacing w:after="0" w:line="360" w:lineRule="auto"/>
        <w:jc w:val="left"/>
        <w:rPr>
          <w:rFonts w:eastAsia="Times New Roman" w:cs="Tahoma"/>
          <w:bCs/>
          <w:iCs/>
          <w:color w:val="auto"/>
          <w:lang w:eastAsia="es-ES"/>
        </w:rPr>
      </w:pPr>
      <w:r w:rsidRPr="00C75077">
        <w:rPr>
          <w:rFonts w:eastAsia="Times New Roman" w:cs="Tahoma"/>
          <w:bCs/>
          <w:iCs/>
          <w:color w:val="auto"/>
          <w:lang w:eastAsia="es-ES"/>
        </w:rPr>
        <w:t>La entidad federativa de nacimiento.</w:t>
      </w:r>
    </w:p>
    <w:p w14:paraId="49D26C3A" w14:textId="77777777" w:rsidR="000B3284" w:rsidRPr="00C75077" w:rsidRDefault="000B3284" w:rsidP="002C5F11">
      <w:pPr>
        <w:spacing w:after="0" w:line="360" w:lineRule="auto"/>
        <w:rPr>
          <w:rFonts w:eastAsia="Times New Roman" w:cs="Tahoma"/>
          <w:bCs/>
          <w:iCs/>
          <w:color w:val="auto"/>
          <w:lang w:eastAsia="es-ES"/>
        </w:rPr>
      </w:pPr>
    </w:p>
    <w:p w14:paraId="288EC20A"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Los dos últimos elementos de la Clave Única de Registro de Población evitan la duplicidad de la Clave y garantizan su correcta integración.</w:t>
      </w:r>
    </w:p>
    <w:p w14:paraId="07B6D2BA" w14:textId="77777777" w:rsidR="000B3284" w:rsidRPr="00C75077" w:rsidRDefault="000B3284" w:rsidP="002C5F11">
      <w:pPr>
        <w:spacing w:after="0" w:line="360" w:lineRule="auto"/>
        <w:rPr>
          <w:rFonts w:eastAsia="Times New Roman" w:cs="Tahoma"/>
          <w:bCs/>
          <w:iCs/>
          <w:color w:val="auto"/>
          <w:lang w:eastAsia="es-ES"/>
        </w:rPr>
      </w:pPr>
    </w:p>
    <w:p w14:paraId="0BBEDBED"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407C8F9" w14:textId="77777777" w:rsidR="000B3284" w:rsidRPr="00C75077" w:rsidRDefault="000B3284" w:rsidP="002C5F11">
      <w:pPr>
        <w:spacing w:after="0" w:line="360" w:lineRule="auto"/>
        <w:rPr>
          <w:rFonts w:eastAsia="Times New Roman" w:cs="Tahoma"/>
          <w:bCs/>
          <w:iCs/>
          <w:color w:val="auto"/>
          <w:lang w:eastAsia="es-ES"/>
        </w:rPr>
      </w:pPr>
    </w:p>
    <w:p w14:paraId="29B5C2F0"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lastRenderedPageBreak/>
        <w:t>Situación que se robustece, con el Criterio 18/17, emitido por el Instituto Nacional de Transparencia, Acceso a la Información y Protección de Datos Personales, que establece lo siguiente:</w:t>
      </w:r>
    </w:p>
    <w:p w14:paraId="3D0439CB" w14:textId="77777777" w:rsidR="000B3284" w:rsidRPr="00C75077" w:rsidRDefault="000B3284" w:rsidP="002C5F11">
      <w:pPr>
        <w:spacing w:after="0" w:line="360" w:lineRule="auto"/>
        <w:rPr>
          <w:rFonts w:eastAsia="Times New Roman" w:cs="Tahoma"/>
          <w:bCs/>
          <w:iCs/>
          <w:color w:val="auto"/>
          <w:lang w:eastAsia="es-ES"/>
        </w:rPr>
      </w:pPr>
    </w:p>
    <w:p w14:paraId="6629FAF5" w14:textId="77777777" w:rsidR="000B3284" w:rsidRPr="00C75077" w:rsidRDefault="000B3284" w:rsidP="002C5F11">
      <w:pPr>
        <w:spacing w:after="0" w:line="360" w:lineRule="auto"/>
        <w:ind w:left="567" w:right="567"/>
        <w:rPr>
          <w:rFonts w:eastAsia="Times New Roman" w:cs="Tahoma"/>
          <w:bCs/>
          <w:i/>
          <w:iCs/>
          <w:color w:val="auto"/>
          <w:sz w:val="20"/>
          <w:lang w:eastAsia="es-ES"/>
        </w:rPr>
      </w:pPr>
      <w:r w:rsidRPr="00C75077">
        <w:rPr>
          <w:rFonts w:eastAsia="Times New Roman" w:cs="Tahoma"/>
          <w:b/>
          <w:bCs/>
          <w:i/>
          <w:iCs/>
          <w:color w:val="auto"/>
          <w:sz w:val="20"/>
          <w:lang w:eastAsia="es-ES"/>
        </w:rPr>
        <w:t xml:space="preserve">“Clave Única de Registro de Población (CURP). </w:t>
      </w:r>
      <w:r w:rsidRPr="00C75077">
        <w:rPr>
          <w:rFonts w:eastAsia="Times New Roman" w:cs="Tahoma"/>
          <w:bCs/>
          <w:i/>
          <w:iCs/>
          <w:color w:val="auto"/>
          <w:sz w:val="20"/>
          <w:lang w:eastAsia="es-E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38D7D84" w14:textId="77777777" w:rsidR="000B3284" w:rsidRPr="00C75077" w:rsidRDefault="000B3284" w:rsidP="002C5F11">
      <w:pPr>
        <w:spacing w:after="0" w:line="360" w:lineRule="auto"/>
        <w:rPr>
          <w:rFonts w:eastAsia="Times New Roman" w:cs="Tahoma"/>
          <w:bCs/>
          <w:iCs/>
          <w:color w:val="auto"/>
          <w:lang w:eastAsia="es-ES"/>
        </w:rPr>
      </w:pPr>
    </w:p>
    <w:p w14:paraId="16151C1A"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2E3E1B2" w14:textId="77777777" w:rsidR="000B3284" w:rsidRPr="00C75077" w:rsidRDefault="000B3284" w:rsidP="002C5F11">
      <w:pPr>
        <w:spacing w:after="0" w:line="360" w:lineRule="auto"/>
        <w:rPr>
          <w:rFonts w:eastAsia="Times New Roman" w:cs="Tahoma"/>
          <w:bCs/>
          <w:iCs/>
          <w:color w:val="auto"/>
          <w:lang w:val="es-ES" w:eastAsia="es-ES"/>
        </w:rPr>
      </w:pPr>
    </w:p>
    <w:p w14:paraId="3B5631BF" w14:textId="77777777" w:rsidR="000B3284" w:rsidRPr="00C75077" w:rsidRDefault="000B3284" w:rsidP="002C5F11">
      <w:pPr>
        <w:numPr>
          <w:ilvl w:val="0"/>
          <w:numId w:val="8"/>
        </w:numPr>
        <w:spacing w:after="0" w:line="360" w:lineRule="auto"/>
        <w:jc w:val="left"/>
        <w:rPr>
          <w:rFonts w:eastAsia="Times New Roman" w:cs="Tahoma"/>
          <w:b/>
          <w:bCs/>
          <w:iCs/>
          <w:color w:val="auto"/>
          <w:lang w:val="es-ES_tradnl" w:eastAsia="es-ES"/>
        </w:rPr>
      </w:pPr>
      <w:r w:rsidRPr="00C75077">
        <w:rPr>
          <w:rFonts w:eastAsia="Times New Roman" w:cs="Tahoma"/>
          <w:b/>
          <w:bCs/>
          <w:iCs/>
          <w:color w:val="auto"/>
          <w:lang w:val="es-ES_tradnl" w:eastAsia="es-ES"/>
        </w:rPr>
        <w:t>Registro Federal de Contribuyentes (RFC).</w:t>
      </w:r>
    </w:p>
    <w:p w14:paraId="74BF3C2F" w14:textId="77777777" w:rsidR="000B3284" w:rsidRPr="00C75077" w:rsidRDefault="000B3284" w:rsidP="002C5F11">
      <w:pPr>
        <w:spacing w:after="0" w:line="360" w:lineRule="auto"/>
        <w:rPr>
          <w:rFonts w:eastAsia="Times New Roman" w:cs="Tahoma"/>
          <w:bCs/>
          <w:iCs/>
          <w:color w:val="auto"/>
          <w:lang w:eastAsia="es-ES"/>
        </w:rPr>
      </w:pPr>
    </w:p>
    <w:p w14:paraId="6774C212"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5461511" w14:textId="77777777" w:rsidR="000B3284" w:rsidRPr="00C75077" w:rsidRDefault="000B3284" w:rsidP="002C5F11">
      <w:pPr>
        <w:spacing w:after="0" w:line="360" w:lineRule="auto"/>
        <w:rPr>
          <w:rFonts w:eastAsia="Times New Roman" w:cs="Tahoma"/>
          <w:bCs/>
          <w:iCs/>
          <w:color w:val="auto"/>
          <w:lang w:eastAsia="es-ES"/>
        </w:rPr>
      </w:pPr>
    </w:p>
    <w:p w14:paraId="6CA2EF8F"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1CD3E9B" w14:textId="77777777" w:rsidR="000B3284" w:rsidRPr="00C75077" w:rsidRDefault="000B3284" w:rsidP="002C5F11">
      <w:pPr>
        <w:spacing w:after="0" w:line="360" w:lineRule="auto"/>
        <w:rPr>
          <w:rFonts w:eastAsia="Times New Roman" w:cs="Tahoma"/>
          <w:bCs/>
          <w:iCs/>
          <w:color w:val="auto"/>
          <w:lang w:eastAsia="es-ES"/>
        </w:rPr>
      </w:pPr>
    </w:p>
    <w:p w14:paraId="79E78B4F"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2D84F15" w14:textId="77777777" w:rsidR="000B3284" w:rsidRPr="00C75077" w:rsidRDefault="000B3284" w:rsidP="002C5F11">
      <w:pPr>
        <w:spacing w:after="0" w:line="360" w:lineRule="auto"/>
        <w:rPr>
          <w:rFonts w:eastAsia="Times New Roman" w:cs="Tahoma"/>
          <w:bCs/>
          <w:iCs/>
          <w:color w:val="auto"/>
          <w:lang w:eastAsia="es-ES"/>
        </w:rPr>
      </w:pPr>
    </w:p>
    <w:p w14:paraId="7F5EBC5B"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06CE631" w14:textId="77777777" w:rsidR="000B3284" w:rsidRPr="00C75077" w:rsidRDefault="000B3284" w:rsidP="002C5F11">
      <w:pPr>
        <w:spacing w:after="0" w:line="360" w:lineRule="auto"/>
        <w:rPr>
          <w:rFonts w:eastAsia="Times New Roman" w:cs="Tahoma"/>
          <w:bCs/>
          <w:iCs/>
          <w:color w:val="auto"/>
          <w:lang w:eastAsia="es-ES"/>
        </w:rPr>
      </w:pPr>
    </w:p>
    <w:p w14:paraId="1CC7DED0"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Lo anterior, resulta congruente con el Criterio 19/17 emitido por el Instituto Nacional de Transparencia, Acceso a la Información y Protección de Datos Personales, en el cual se señala lo siguiente:</w:t>
      </w:r>
    </w:p>
    <w:p w14:paraId="3ABB9287" w14:textId="77777777" w:rsidR="000B3284" w:rsidRPr="00C75077" w:rsidRDefault="000B3284" w:rsidP="002C5F11">
      <w:pPr>
        <w:spacing w:after="0" w:line="360" w:lineRule="auto"/>
        <w:rPr>
          <w:rFonts w:eastAsia="Times New Roman" w:cs="Tahoma"/>
          <w:bCs/>
          <w:iCs/>
          <w:color w:val="auto"/>
          <w:lang w:eastAsia="es-ES"/>
        </w:rPr>
      </w:pPr>
    </w:p>
    <w:p w14:paraId="48F10B07" w14:textId="77777777" w:rsidR="000B3284" w:rsidRPr="00C75077" w:rsidRDefault="000B3284" w:rsidP="002C5F11">
      <w:pPr>
        <w:spacing w:after="0" w:line="360" w:lineRule="auto"/>
        <w:ind w:left="567" w:right="567"/>
        <w:rPr>
          <w:rFonts w:eastAsia="Times New Roman" w:cs="Tahoma"/>
          <w:bCs/>
          <w:i/>
          <w:iCs/>
          <w:color w:val="auto"/>
          <w:sz w:val="20"/>
          <w:lang w:eastAsia="es-ES"/>
        </w:rPr>
      </w:pPr>
      <w:r w:rsidRPr="00C75077">
        <w:rPr>
          <w:rFonts w:eastAsia="Times New Roman" w:cs="Tahoma"/>
          <w:b/>
          <w:bCs/>
          <w:i/>
          <w:iCs/>
          <w:color w:val="auto"/>
          <w:sz w:val="20"/>
          <w:lang w:eastAsia="es-ES"/>
        </w:rPr>
        <w:t>“Registro Federal de Contribuyentes (RFC) de personas físicas.</w:t>
      </w:r>
      <w:r w:rsidRPr="00C75077">
        <w:rPr>
          <w:rFonts w:eastAsia="Times New Roman" w:cs="Tahoma"/>
          <w:bCs/>
          <w:i/>
          <w:iCs/>
          <w:color w:val="auto"/>
          <w:sz w:val="20"/>
          <w:lang w:eastAsia="es-ES"/>
        </w:rPr>
        <w:t xml:space="preserve"> El RFC es una clave de carácter fiscal, única e irrepetible, que permite identificar al titular, su edad y fecha de nacimiento, por lo que es un dato personal de carácter confidencial.”</w:t>
      </w:r>
    </w:p>
    <w:p w14:paraId="6240D80B" w14:textId="77777777" w:rsidR="000B3284" w:rsidRPr="00C75077" w:rsidRDefault="000B3284" w:rsidP="002C5F11">
      <w:pPr>
        <w:spacing w:after="0" w:line="360" w:lineRule="auto"/>
        <w:rPr>
          <w:rFonts w:eastAsia="Times New Roman" w:cs="Tahoma"/>
          <w:bCs/>
          <w:iCs/>
          <w:color w:val="auto"/>
          <w:lang w:eastAsia="es-ES"/>
        </w:rPr>
      </w:pPr>
    </w:p>
    <w:p w14:paraId="6CAD094A"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54A6048" w14:textId="77777777" w:rsidR="000B3284" w:rsidRPr="00C75077" w:rsidRDefault="000B3284" w:rsidP="002C5F11">
      <w:pPr>
        <w:spacing w:after="0" w:line="360" w:lineRule="auto"/>
        <w:rPr>
          <w:rFonts w:eastAsia="Times New Roman" w:cs="Tahoma"/>
          <w:bCs/>
          <w:iCs/>
          <w:color w:val="auto"/>
          <w:lang w:eastAsia="es-ES"/>
        </w:rPr>
      </w:pPr>
    </w:p>
    <w:p w14:paraId="515C827F" w14:textId="77777777" w:rsidR="000B3284" w:rsidRPr="00C75077" w:rsidRDefault="000B3284" w:rsidP="002C5F11">
      <w:pPr>
        <w:numPr>
          <w:ilvl w:val="0"/>
          <w:numId w:val="8"/>
        </w:numPr>
        <w:spacing w:after="0" w:line="360" w:lineRule="auto"/>
        <w:jc w:val="left"/>
        <w:rPr>
          <w:rFonts w:eastAsia="Times New Roman" w:cs="Tahoma"/>
          <w:b/>
          <w:bCs/>
          <w:iCs/>
          <w:color w:val="auto"/>
          <w:lang w:eastAsia="es-ES"/>
        </w:rPr>
      </w:pPr>
      <w:r w:rsidRPr="00C75077">
        <w:rPr>
          <w:rFonts w:eastAsia="Times New Roman" w:cs="Tahoma"/>
          <w:b/>
          <w:bCs/>
          <w:iCs/>
          <w:color w:val="auto"/>
          <w:lang w:eastAsia="es-ES"/>
        </w:rPr>
        <w:lastRenderedPageBreak/>
        <w:t xml:space="preserve">Código bidimensional o </w:t>
      </w:r>
      <w:proofErr w:type="spellStart"/>
      <w:r w:rsidRPr="00C75077">
        <w:rPr>
          <w:rFonts w:eastAsia="Times New Roman" w:cs="Tahoma"/>
          <w:b/>
          <w:bCs/>
          <w:iCs/>
          <w:color w:val="auto"/>
          <w:lang w:eastAsia="es-ES"/>
        </w:rPr>
        <w:t>Qr</w:t>
      </w:r>
      <w:proofErr w:type="spellEnd"/>
      <w:r w:rsidRPr="00C75077">
        <w:rPr>
          <w:rFonts w:eastAsia="Times New Roman" w:cs="Tahoma"/>
          <w:b/>
          <w:bCs/>
          <w:iCs/>
          <w:color w:val="auto"/>
          <w:lang w:eastAsia="es-ES"/>
        </w:rPr>
        <w:t>.</w:t>
      </w:r>
    </w:p>
    <w:p w14:paraId="650721E5" w14:textId="77777777" w:rsidR="000B3284" w:rsidRPr="00C75077" w:rsidRDefault="000B3284" w:rsidP="002C5F11">
      <w:pPr>
        <w:spacing w:after="0" w:line="360" w:lineRule="auto"/>
        <w:rPr>
          <w:rFonts w:eastAsia="Times New Roman" w:cs="Tahoma"/>
          <w:b/>
          <w:bCs/>
          <w:iCs/>
          <w:color w:val="auto"/>
          <w:lang w:eastAsia="es-ES"/>
        </w:rPr>
      </w:pPr>
    </w:p>
    <w:p w14:paraId="5DAC2D46"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En principio, resulta necesario señalar que los comprobantes fiscales digitales por Internet, deben de incluir un código bidimensional conforme al formato </w:t>
      </w:r>
      <w:r w:rsidRPr="00C75077">
        <w:rPr>
          <w:rFonts w:eastAsia="Times New Roman" w:cs="Tahoma"/>
          <w:bCs/>
          <w:i/>
          <w:iCs/>
          <w:color w:val="auto"/>
          <w:lang w:eastAsia="es-ES"/>
        </w:rPr>
        <w:t xml:space="preserve">QR </w:t>
      </w:r>
      <w:proofErr w:type="spellStart"/>
      <w:r w:rsidRPr="00C75077">
        <w:rPr>
          <w:rFonts w:eastAsia="Times New Roman" w:cs="Tahoma"/>
          <w:bCs/>
          <w:i/>
          <w:iCs/>
          <w:color w:val="auto"/>
          <w:lang w:eastAsia="es-ES"/>
        </w:rPr>
        <w:t>Code</w:t>
      </w:r>
      <w:proofErr w:type="spellEnd"/>
      <w:r w:rsidRPr="00C75077">
        <w:rPr>
          <w:rFonts w:eastAsia="Times New Roman" w:cs="Tahoma"/>
          <w:bCs/>
          <w:i/>
          <w:iCs/>
          <w:color w:val="auto"/>
          <w:lang w:eastAsia="es-ES"/>
        </w:rPr>
        <w:t xml:space="preserve"> (Quick Response </w:t>
      </w:r>
      <w:proofErr w:type="spellStart"/>
      <w:r w:rsidRPr="00C75077">
        <w:rPr>
          <w:rFonts w:eastAsia="Times New Roman" w:cs="Tahoma"/>
          <w:bCs/>
          <w:i/>
          <w:iCs/>
          <w:color w:val="auto"/>
          <w:lang w:eastAsia="es-ES"/>
        </w:rPr>
        <w:t>Code</w:t>
      </w:r>
      <w:proofErr w:type="spellEnd"/>
      <w:r w:rsidRPr="00C75077">
        <w:rPr>
          <w:rFonts w:eastAsia="Times New Roman" w:cs="Tahoma"/>
          <w:bCs/>
          <w:i/>
          <w:iCs/>
          <w:color w:val="auto"/>
          <w:lang w:eastAsia="es-ES"/>
        </w:rPr>
        <w:t>)</w:t>
      </w:r>
      <w:r w:rsidRPr="00C75077">
        <w:rPr>
          <w:rFonts w:eastAsia="Times New Roman" w:cs="Tahoma"/>
          <w:bCs/>
          <w:iCs/>
          <w:color w:val="auto"/>
          <w:lang w:eastAsia="es-E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C75077">
          <w:rPr>
            <w:rFonts w:eastAsia="Times New Roman" w:cs="Tahoma"/>
            <w:bCs/>
            <w:iCs/>
            <w:color w:val="0563C1" w:themeColor="hyperlink"/>
            <w:u w:val="single"/>
            <w:lang w:eastAsia="es-ES"/>
          </w:rPr>
          <w:t>http://dof.gob.mx/nota_detalle.php?codigo=5492254&amp;fecha=28/07/2017</w:t>
        </w:r>
      </w:hyperlink>
      <w:r w:rsidRPr="00C75077">
        <w:rPr>
          <w:rFonts w:eastAsia="Times New Roman" w:cs="Tahoma"/>
          <w:bCs/>
          <w:iCs/>
          <w:color w:val="auto"/>
          <w:lang w:eastAsia="es-ES"/>
        </w:rPr>
        <w:t xml:space="preserve">. Incluso con la captura de dicho código, a través de la aplicación móvil del Servicio de Administración Tributaria, permite el acceso al Registro Federal de Contribuyentes, como del Sujeto Obligado, como de los servidores públicos. </w:t>
      </w:r>
    </w:p>
    <w:p w14:paraId="3151C387" w14:textId="77777777" w:rsidR="000B3284" w:rsidRPr="00C75077" w:rsidRDefault="000B3284" w:rsidP="002C5F11">
      <w:pPr>
        <w:spacing w:after="0" w:line="360" w:lineRule="auto"/>
        <w:rPr>
          <w:rFonts w:eastAsia="Times New Roman" w:cs="Tahoma"/>
          <w:bCs/>
          <w:iCs/>
          <w:color w:val="auto"/>
          <w:lang w:eastAsia="es-ES"/>
        </w:rPr>
      </w:pPr>
    </w:p>
    <w:p w14:paraId="28C6D781"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F4631F3" w14:textId="77777777" w:rsidR="000B3284" w:rsidRPr="00C75077" w:rsidRDefault="000B3284" w:rsidP="002C5F11">
      <w:pPr>
        <w:spacing w:after="0" w:line="360" w:lineRule="auto"/>
        <w:rPr>
          <w:rFonts w:eastAsia="Times New Roman" w:cs="Tahoma"/>
          <w:bCs/>
          <w:iCs/>
          <w:color w:val="auto"/>
          <w:lang w:eastAsia="es-ES"/>
        </w:rPr>
      </w:pPr>
    </w:p>
    <w:p w14:paraId="72F7190E" w14:textId="77777777" w:rsidR="000B3284" w:rsidRPr="00C75077" w:rsidRDefault="000B3284" w:rsidP="002C5F11">
      <w:pPr>
        <w:numPr>
          <w:ilvl w:val="0"/>
          <w:numId w:val="8"/>
        </w:numPr>
        <w:spacing w:after="0" w:line="360" w:lineRule="auto"/>
        <w:contextualSpacing/>
        <w:jc w:val="left"/>
        <w:rPr>
          <w:rFonts w:eastAsia="Times New Roman" w:cs="Tahoma"/>
          <w:b/>
          <w:bCs/>
          <w:iCs/>
          <w:color w:val="auto"/>
          <w:lang w:eastAsia="es-ES"/>
        </w:rPr>
      </w:pPr>
      <w:r w:rsidRPr="00C75077">
        <w:rPr>
          <w:rFonts w:eastAsia="Times New Roman" w:cs="Tahoma"/>
          <w:b/>
          <w:bCs/>
          <w:iCs/>
          <w:color w:val="auto"/>
          <w:lang w:eastAsia="es-ES"/>
        </w:rPr>
        <w:t>Número de seguridad social del Instituto de Seguridad y Servicios Sociales de los Trabajadores del Estado.</w:t>
      </w:r>
    </w:p>
    <w:p w14:paraId="0C892FF1" w14:textId="77777777" w:rsidR="000B3284" w:rsidRPr="00C75077" w:rsidRDefault="000B3284" w:rsidP="002C5F11">
      <w:pPr>
        <w:spacing w:after="0" w:line="360" w:lineRule="auto"/>
        <w:rPr>
          <w:rFonts w:eastAsia="Times New Roman" w:cs="Tahoma"/>
          <w:iCs/>
          <w:color w:val="auto"/>
          <w:lang w:eastAsia="es-ES"/>
        </w:rPr>
      </w:pPr>
    </w:p>
    <w:p w14:paraId="0600DBCA"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El Instituto de Seguridad y Servicios Sociales de los Trabajadores del Estado (ISSSTE), de conformidad con el artículo 5° de la Ley del Instituto de Seguridad y Servicios Sociales de los Trabajadores del Estado, tiene como objeto contribuir al bienestar de los Trabajadores, Pensionados y Familiares Derechohabientes, de las dependencias previstas en el artículo 1° de la Ley en cita. </w:t>
      </w:r>
    </w:p>
    <w:p w14:paraId="69FC8070" w14:textId="77777777" w:rsidR="000B3284" w:rsidRPr="00C75077" w:rsidRDefault="000B3284" w:rsidP="002C5F11">
      <w:pPr>
        <w:spacing w:after="0" w:line="360" w:lineRule="auto"/>
        <w:rPr>
          <w:rFonts w:eastAsia="Times New Roman" w:cs="Tahoma"/>
          <w:bCs/>
          <w:iCs/>
          <w:color w:val="auto"/>
          <w:lang w:eastAsia="es-ES"/>
        </w:rPr>
      </w:pPr>
    </w:p>
    <w:p w14:paraId="16D84166"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lastRenderedPageBreak/>
        <w:t xml:space="preserve">En ese contexto, el artículo 9° del mismo ordenamiento, dispone que el Instituto de Seguridad y Servicios Sociales de los Trabajadores del Estado (ISSSTE), expedirá documentos de identificación para facilitar el acceso a las prestaciones a que tengan derecho. </w:t>
      </w:r>
    </w:p>
    <w:p w14:paraId="0151B170" w14:textId="77777777" w:rsidR="000B3284" w:rsidRPr="00C75077" w:rsidRDefault="000B3284" w:rsidP="002C5F11">
      <w:pPr>
        <w:spacing w:after="0" w:line="360" w:lineRule="auto"/>
        <w:rPr>
          <w:rFonts w:eastAsia="Times New Roman" w:cs="Tahoma"/>
          <w:bCs/>
          <w:iCs/>
          <w:color w:val="auto"/>
          <w:lang w:eastAsia="es-ES"/>
        </w:rPr>
      </w:pPr>
    </w:p>
    <w:p w14:paraId="3610BED3"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Como se advierte, el número del Instituto de Seguridad y Servicios Sociales de los Trabajadores del Estado, es un dato personal que permite identificar que una persona que trabajó o trabaja en alguna institución pública de la Administración Pública Federal, el Congreso de la Unión, el Poder Judicial y de aquellas dependencias que previo convenio con el Instituto determine la prestación de seguridad social </w:t>
      </w:r>
    </w:p>
    <w:p w14:paraId="3B7573C7" w14:textId="77777777" w:rsidR="000B3284" w:rsidRPr="00C75077" w:rsidRDefault="000B3284" w:rsidP="002C5F11">
      <w:pPr>
        <w:spacing w:after="0" w:line="360" w:lineRule="auto"/>
        <w:rPr>
          <w:rFonts w:eastAsia="Times New Roman" w:cs="Tahoma"/>
          <w:bCs/>
          <w:iCs/>
          <w:color w:val="auto"/>
          <w:lang w:eastAsia="es-ES"/>
        </w:rPr>
      </w:pPr>
    </w:p>
    <w:p w14:paraId="23E77768"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En ese sentido, contar con la prestación de seguridad social que brinda el Instituto de Seguridad y Servicios Sociales de los Trabajadores del Estado (ISSSTE),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1DC89A8" w14:textId="77777777" w:rsidR="000B3284" w:rsidRPr="00C75077" w:rsidRDefault="000B3284" w:rsidP="002C5F11">
      <w:pPr>
        <w:spacing w:after="0" w:line="360" w:lineRule="auto"/>
        <w:rPr>
          <w:rFonts w:eastAsia="Times New Roman" w:cs="Tahoma"/>
          <w:bCs/>
          <w:iCs/>
          <w:color w:val="auto"/>
          <w:lang w:eastAsia="es-ES"/>
        </w:rPr>
      </w:pPr>
    </w:p>
    <w:p w14:paraId="56D5C870" w14:textId="77777777" w:rsidR="000B3284" w:rsidRPr="00C75077" w:rsidRDefault="000B3284" w:rsidP="002C5F11">
      <w:pPr>
        <w:numPr>
          <w:ilvl w:val="0"/>
          <w:numId w:val="30"/>
        </w:numPr>
        <w:spacing w:after="0" w:line="360" w:lineRule="auto"/>
        <w:contextualSpacing/>
        <w:jc w:val="left"/>
        <w:rPr>
          <w:rFonts w:eastAsia="Times New Roman" w:cs="Tahoma"/>
          <w:b/>
          <w:color w:val="auto"/>
          <w:lang w:eastAsia="es-MX"/>
        </w:rPr>
      </w:pPr>
      <w:r w:rsidRPr="00C75077">
        <w:rPr>
          <w:rFonts w:eastAsia="Times New Roman" w:cs="Tahoma"/>
          <w:b/>
          <w:color w:val="auto"/>
          <w:lang w:eastAsia="es-MX"/>
        </w:rPr>
        <w:t>Cuenta bancaria de servidores públicos</w:t>
      </w:r>
    </w:p>
    <w:p w14:paraId="62774667" w14:textId="77777777" w:rsidR="000B3284" w:rsidRPr="00C75077" w:rsidRDefault="000B3284" w:rsidP="002C5F11">
      <w:pPr>
        <w:spacing w:after="0" w:line="360" w:lineRule="auto"/>
        <w:rPr>
          <w:rFonts w:eastAsia="Times New Roman" w:cs="Tahoma"/>
          <w:color w:val="auto"/>
          <w:lang w:eastAsia="es-ES"/>
        </w:rPr>
      </w:pPr>
    </w:p>
    <w:p w14:paraId="14D4D5D5" w14:textId="77777777" w:rsidR="000B3284" w:rsidRPr="00C75077" w:rsidRDefault="000B3284" w:rsidP="002C5F11">
      <w:pPr>
        <w:spacing w:after="0" w:line="360" w:lineRule="auto"/>
        <w:rPr>
          <w:rFonts w:eastAsia="Calibri" w:cs="Tahoma"/>
          <w:bCs/>
          <w:color w:val="auto"/>
        </w:rPr>
      </w:pPr>
      <w:r w:rsidRPr="00C75077">
        <w:rPr>
          <w:rFonts w:eastAsia="Calibri" w:cs="Tahoma"/>
          <w:bCs/>
          <w:color w:val="auto"/>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009AED17" w14:textId="32020D08" w:rsidR="000B3284" w:rsidRPr="00C75077" w:rsidRDefault="000B3284" w:rsidP="002C5F11">
      <w:pPr>
        <w:spacing w:after="0" w:line="360" w:lineRule="auto"/>
        <w:rPr>
          <w:rFonts w:eastAsia="Calibri" w:cs="Tahoma"/>
          <w:bCs/>
          <w:color w:val="auto"/>
        </w:rPr>
      </w:pPr>
      <w:r w:rsidRPr="00C75077">
        <w:rPr>
          <w:rFonts w:eastAsia="Calibri" w:cs="Tahoma"/>
          <w:bCs/>
          <w:color w:val="auto"/>
        </w:rPr>
        <w:lastRenderedPageBreak/>
        <w:t> A mayor abundamiento, resulta necesario traer a colación el Criterio 10/17 emitido por el Instituto Nacional de Transparencia, Acceso a la Información y Protección de Datos Personales, mismo que establece lo siguiente:</w:t>
      </w:r>
    </w:p>
    <w:p w14:paraId="5286329E" w14:textId="77777777" w:rsidR="000B3284" w:rsidRPr="00C75077" w:rsidRDefault="000B3284" w:rsidP="002C5F11">
      <w:pPr>
        <w:spacing w:after="0" w:line="360" w:lineRule="auto"/>
        <w:rPr>
          <w:rFonts w:eastAsia="Calibri" w:cs="Tahoma"/>
          <w:bCs/>
          <w:color w:val="auto"/>
        </w:rPr>
      </w:pPr>
      <w:r w:rsidRPr="00C75077">
        <w:rPr>
          <w:rFonts w:eastAsia="Calibri" w:cs="Tahoma"/>
          <w:bCs/>
          <w:color w:val="auto"/>
        </w:rPr>
        <w:t> </w:t>
      </w:r>
    </w:p>
    <w:p w14:paraId="0150B823" w14:textId="77777777" w:rsidR="000B3284" w:rsidRPr="00C75077" w:rsidRDefault="000B3284" w:rsidP="002C5F11">
      <w:pPr>
        <w:spacing w:after="0" w:line="360" w:lineRule="auto"/>
        <w:ind w:left="567" w:right="567"/>
        <w:rPr>
          <w:rFonts w:eastAsia="Calibri" w:cs="Tahoma"/>
          <w:bCs/>
          <w:i/>
          <w:color w:val="auto"/>
          <w:sz w:val="20"/>
          <w:szCs w:val="20"/>
        </w:rPr>
      </w:pPr>
      <w:r w:rsidRPr="00C75077">
        <w:rPr>
          <w:rFonts w:eastAsia="Calibri" w:cs="Tahoma"/>
          <w:bCs/>
          <w:i/>
          <w:color w:val="auto"/>
          <w:sz w:val="20"/>
          <w:szCs w:val="20"/>
        </w:rPr>
        <w:t>“</w:t>
      </w:r>
      <w:r w:rsidRPr="00C75077">
        <w:rPr>
          <w:rFonts w:eastAsia="Calibri" w:cs="Tahoma"/>
          <w:b/>
          <w:bCs/>
          <w:i/>
          <w:color w:val="auto"/>
          <w:sz w:val="20"/>
          <w:szCs w:val="20"/>
        </w:rPr>
        <w:t>Cuentas bancarias y/o CLABE interbancaria de personas físicas y morales privadas.</w:t>
      </w:r>
      <w:r w:rsidRPr="00C75077">
        <w:rPr>
          <w:rFonts w:eastAsia="Calibri" w:cs="Tahoma"/>
          <w:bCs/>
          <w:i/>
          <w:color w:val="auto"/>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0B4C267" w14:textId="77777777" w:rsidR="000B3284" w:rsidRPr="00C75077" w:rsidRDefault="000B3284" w:rsidP="002C5F11">
      <w:pPr>
        <w:spacing w:after="0" w:line="360" w:lineRule="auto"/>
        <w:rPr>
          <w:rFonts w:eastAsia="Calibri" w:cs="Tahoma"/>
          <w:bCs/>
          <w:color w:val="auto"/>
        </w:rPr>
      </w:pPr>
      <w:r w:rsidRPr="00C75077">
        <w:rPr>
          <w:rFonts w:eastAsia="Calibri" w:cs="Tahoma"/>
          <w:bCs/>
          <w:color w:val="auto"/>
        </w:rPr>
        <w:t> </w:t>
      </w:r>
    </w:p>
    <w:p w14:paraId="019298EE" w14:textId="77777777" w:rsidR="000B3284" w:rsidRPr="00C75077" w:rsidRDefault="000B3284" w:rsidP="002C5F11">
      <w:pPr>
        <w:spacing w:after="0" w:line="360" w:lineRule="auto"/>
        <w:rPr>
          <w:rFonts w:eastAsia="Calibri" w:cs="Tahoma"/>
          <w:bCs/>
          <w:color w:val="auto"/>
        </w:rPr>
      </w:pPr>
      <w:r w:rsidRPr="00C75077">
        <w:rPr>
          <w:rFonts w:eastAsia="Calibri" w:cs="Tahoma"/>
          <w:bCs/>
          <w:color w:val="auto"/>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70018137" w14:textId="77777777" w:rsidR="000B3284" w:rsidRPr="00C75077" w:rsidRDefault="000B3284" w:rsidP="002C5F11">
      <w:pPr>
        <w:spacing w:after="0" w:line="360" w:lineRule="auto"/>
        <w:rPr>
          <w:rFonts w:eastAsia="Times New Roman" w:cs="Tahoma"/>
          <w:bCs/>
          <w:iCs/>
          <w:color w:val="auto"/>
          <w:lang w:eastAsia="es-ES"/>
        </w:rPr>
      </w:pPr>
    </w:p>
    <w:p w14:paraId="04C71DA0" w14:textId="77777777" w:rsidR="000B3284" w:rsidRPr="00C75077" w:rsidRDefault="000B3284" w:rsidP="002C5F11">
      <w:pPr>
        <w:numPr>
          <w:ilvl w:val="0"/>
          <w:numId w:val="30"/>
        </w:numPr>
        <w:spacing w:after="0" w:line="360" w:lineRule="auto"/>
        <w:jc w:val="left"/>
        <w:rPr>
          <w:rFonts w:eastAsia="Times New Roman" w:cs="Tahoma"/>
          <w:b/>
          <w:bCs/>
          <w:iCs/>
          <w:color w:val="auto"/>
          <w:lang w:eastAsia="es-ES"/>
        </w:rPr>
      </w:pPr>
      <w:r w:rsidRPr="00C75077">
        <w:rPr>
          <w:rFonts w:eastAsia="Times New Roman" w:cs="Tahoma"/>
          <w:b/>
          <w:bCs/>
          <w:iCs/>
          <w:color w:val="auto"/>
          <w:lang w:eastAsia="es-ES"/>
        </w:rPr>
        <w:t>Deducciones personales</w:t>
      </w:r>
    </w:p>
    <w:p w14:paraId="65C8231E" w14:textId="77777777" w:rsidR="000B3284" w:rsidRPr="00C75077" w:rsidRDefault="000B3284" w:rsidP="002C5F11">
      <w:pPr>
        <w:spacing w:after="0" w:line="360" w:lineRule="auto"/>
        <w:rPr>
          <w:rFonts w:eastAsia="Times New Roman" w:cs="Tahoma"/>
          <w:bCs/>
          <w:iCs/>
          <w:color w:val="auto"/>
          <w:lang w:eastAsia="es-ES"/>
        </w:rPr>
      </w:pPr>
    </w:p>
    <w:p w14:paraId="49F8253E"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Es necesario precisar que existen deducciones que se generan con motivo de una decisión libre, voluntaria incluso por vía jurisdiccional a los servidores públicos, como son: créditos personales, cuotas sindicales y fondo de resistencia del Sindicato Nacional de Trabajadores de la Educación, seguro de vida, accidentes y enfermedades. </w:t>
      </w:r>
    </w:p>
    <w:p w14:paraId="4FB99237" w14:textId="77777777" w:rsidR="000B3284" w:rsidRPr="00C75077" w:rsidRDefault="000B3284" w:rsidP="002C5F11">
      <w:pPr>
        <w:spacing w:after="0" w:line="360" w:lineRule="auto"/>
        <w:rPr>
          <w:rFonts w:eastAsia="Times New Roman" w:cs="Tahoma"/>
          <w:bCs/>
          <w:iCs/>
          <w:color w:val="auto"/>
          <w:lang w:eastAsia="es-ES"/>
        </w:rPr>
      </w:pPr>
    </w:p>
    <w:p w14:paraId="1D2B27E4"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lastRenderedPageBreak/>
        <w:t xml:space="preserve">Asimismo, hay otras que se generan con motivo de una sentencia judicial, como es la pensión alimenticia que periódicamente se retira de la cuenta de un empleado, a efecto de que sea entregado a un tercero. </w:t>
      </w:r>
    </w:p>
    <w:p w14:paraId="1BA61C7D" w14:textId="77777777" w:rsidR="000B3284" w:rsidRPr="00C75077" w:rsidRDefault="000B3284" w:rsidP="002C5F11">
      <w:pPr>
        <w:spacing w:after="0" w:line="360" w:lineRule="auto"/>
        <w:rPr>
          <w:rFonts w:eastAsia="Times New Roman" w:cs="Tahoma"/>
          <w:bCs/>
          <w:iCs/>
          <w:color w:val="auto"/>
          <w:lang w:eastAsia="es-ES"/>
        </w:rPr>
      </w:pPr>
    </w:p>
    <w:p w14:paraId="4E9FA5E6"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DAC5520" w14:textId="77777777" w:rsidR="000B3284" w:rsidRPr="00C75077" w:rsidRDefault="000B3284" w:rsidP="002C5F11">
      <w:pPr>
        <w:spacing w:after="0" w:line="360" w:lineRule="auto"/>
        <w:rPr>
          <w:rFonts w:eastAsia="Times New Roman" w:cs="Tahoma"/>
          <w:bCs/>
          <w:iCs/>
          <w:color w:val="auto"/>
          <w:lang w:eastAsia="es-ES"/>
        </w:rPr>
      </w:pPr>
    </w:p>
    <w:p w14:paraId="374A8E08" w14:textId="77777777" w:rsidR="000B3284" w:rsidRPr="00C75077" w:rsidRDefault="000B3284" w:rsidP="002C5F11">
      <w:pPr>
        <w:spacing w:after="0" w:line="360" w:lineRule="auto"/>
        <w:rPr>
          <w:rFonts w:eastAsia="Times New Roman" w:cs="Tahoma"/>
          <w:bCs/>
          <w:iCs/>
          <w:color w:val="auto"/>
          <w:lang w:eastAsia="es-ES"/>
        </w:rPr>
      </w:pPr>
      <w:r w:rsidRPr="00C75077">
        <w:rPr>
          <w:rFonts w:eastAsia="Times New Roman" w:cs="Tahoma"/>
          <w:bCs/>
          <w:iCs/>
          <w:color w:val="auto"/>
          <w:lang w:eastAsia="es-E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58DF7867" w14:textId="13BAB6B0" w:rsidR="000B3284" w:rsidRDefault="000B3284" w:rsidP="002C5F11">
      <w:pPr>
        <w:spacing w:after="0" w:line="360" w:lineRule="auto"/>
        <w:rPr>
          <w:rFonts w:eastAsia="Times New Roman" w:cs="Tahoma"/>
          <w:color w:val="auto"/>
          <w:lang w:eastAsia="es-ES"/>
        </w:rPr>
      </w:pPr>
    </w:p>
    <w:p w14:paraId="571F736D" w14:textId="45E4EF9B" w:rsidR="002C5F11" w:rsidRPr="005A1F9E" w:rsidRDefault="002C5F11" w:rsidP="002C5F11">
      <w:pPr>
        <w:spacing w:after="0" w:line="360" w:lineRule="auto"/>
        <w:rPr>
          <w:rFonts w:eastAsia="Calibri" w:cs="Tahoma"/>
          <w:bCs/>
          <w:iCs/>
          <w:color w:val="000000"/>
          <w:lang w:val="es-ES"/>
        </w:rPr>
      </w:pPr>
      <w:r>
        <w:rPr>
          <w:rFonts w:eastAsia="Times New Roman" w:cs="Tahoma"/>
          <w:color w:val="auto"/>
          <w:lang w:eastAsia="es-ES"/>
        </w:rPr>
        <w:t xml:space="preserve">Así, se considera </w:t>
      </w:r>
      <w:r>
        <w:rPr>
          <w:rFonts w:eastAsia="Calibri" w:cs="Tahoma"/>
          <w:bCs/>
          <w:iCs/>
          <w:color w:val="000000"/>
          <w:lang w:val="es-ES_tradnl"/>
        </w:rPr>
        <w:t>que el Sujeto Obligado, en el caso de haber datos personales,</w:t>
      </w:r>
      <w:r w:rsidRPr="005A1F9E">
        <w:rPr>
          <w:rFonts w:eastAsia="Calibri" w:cs="Tahoma"/>
          <w:bCs/>
          <w:iCs/>
          <w:color w:val="000000"/>
          <w:lang w:val="es-ES_tradnl"/>
        </w:rPr>
        <w:t xml:space="preserve"> deberá elaborar la versión pública respectiva</w:t>
      </w:r>
      <w:r>
        <w:rPr>
          <w:rFonts w:eastAsia="Calibri" w:cs="Tahoma"/>
          <w:bCs/>
          <w:iCs/>
          <w:color w:val="000000"/>
          <w:lang w:val="es-ES_tradnl"/>
        </w:rPr>
        <w:t xml:space="preserve">, de conformidad con el </w:t>
      </w:r>
      <w:r w:rsidRPr="005A1F9E">
        <w:rPr>
          <w:rFonts w:eastAsia="Calibri" w:cs="Tahoma"/>
          <w:bCs/>
          <w:iCs/>
          <w:color w:val="000000"/>
          <w:lang w:val="es-ES"/>
        </w:rPr>
        <w:t xml:space="preserve">artículo 3°, fracción XLV, relacionado con el 137, de la Ley de Transparencia y Acceso a la Información Pública del Estado de México y Municipios, </w:t>
      </w:r>
      <w:r>
        <w:rPr>
          <w:rFonts w:eastAsia="Calibri" w:cs="Tahoma"/>
          <w:bCs/>
          <w:iCs/>
          <w:color w:val="000000"/>
          <w:lang w:val="es-ES"/>
        </w:rPr>
        <w:t xml:space="preserve">que precisan que </w:t>
      </w:r>
      <w:r w:rsidRPr="005A1F9E">
        <w:rPr>
          <w:rFonts w:eastAsia="Calibri" w:cs="Tahoma"/>
          <w:bCs/>
          <w:iCs/>
          <w:color w:val="000000"/>
          <w:lang w:val="es-ES"/>
        </w:rPr>
        <w:t>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A6883F6" w14:textId="77777777" w:rsidR="002C5F11" w:rsidRDefault="002C5F11" w:rsidP="002C5F11">
      <w:pPr>
        <w:spacing w:after="0" w:line="360" w:lineRule="auto"/>
        <w:rPr>
          <w:rFonts w:eastAsia="Times New Roman" w:cs="Times New Roman"/>
          <w:color w:val="auto"/>
          <w:lang w:eastAsia="es-ES"/>
        </w:rPr>
      </w:pPr>
    </w:p>
    <w:p w14:paraId="101AEF32" w14:textId="169B6044" w:rsidR="000B3284" w:rsidRPr="00C75077" w:rsidRDefault="002C5F11" w:rsidP="002C5F11">
      <w:pPr>
        <w:spacing w:after="0" w:line="360" w:lineRule="auto"/>
        <w:rPr>
          <w:rFonts w:eastAsia="Times New Roman" w:cs="Times New Roman"/>
          <w:color w:val="auto"/>
          <w:lang w:eastAsia="es-ES"/>
        </w:rPr>
      </w:pPr>
      <w:r>
        <w:rPr>
          <w:rFonts w:eastAsia="Times New Roman" w:cs="Times New Roman"/>
          <w:color w:val="auto"/>
          <w:lang w:eastAsia="es-ES"/>
        </w:rPr>
        <w:t>E</w:t>
      </w:r>
      <w:r w:rsidR="00F35578" w:rsidRPr="00C75077">
        <w:rPr>
          <w:rFonts w:eastAsia="Times New Roman" w:cs="Times New Roman"/>
          <w:color w:val="auto"/>
          <w:lang w:eastAsia="es-ES"/>
        </w:rPr>
        <w:t>n razón de lo anterior</w:t>
      </w:r>
      <w:r w:rsidR="000B3284" w:rsidRPr="00C75077">
        <w:rPr>
          <w:rFonts w:eastAsia="Times New Roman" w:cs="Times New Roman"/>
          <w:color w:val="auto"/>
          <w:lang w:eastAsia="es-ES"/>
        </w:rPr>
        <w:t xml:space="preserve">, el Sujeto Obligado deberá seguir el procedimiento establecido en el artículo 168 de dicho ordenamiento jurídico; esto es, que el área competente deberá elaborar la versión pública en los términos planteados en la presente Resolución, así como emitir el </w:t>
      </w:r>
      <w:r w:rsidR="000B3284" w:rsidRPr="00C75077">
        <w:rPr>
          <w:rFonts w:eastAsia="Times New Roman" w:cs="Times New Roman"/>
          <w:color w:val="auto"/>
          <w:lang w:eastAsia="es-ES"/>
        </w:rPr>
        <w:lastRenderedPageBreak/>
        <w:t>Acuerdo, por parte del Comité de Transparencia, donde confirme la clasificación de los datos, fundando y motivando dicha situación.</w:t>
      </w:r>
    </w:p>
    <w:p w14:paraId="35BB4316" w14:textId="77777777" w:rsidR="00682222" w:rsidRPr="00C75077" w:rsidRDefault="00682222" w:rsidP="002C5F11">
      <w:pPr>
        <w:spacing w:after="0" w:line="360" w:lineRule="auto"/>
      </w:pPr>
    </w:p>
    <w:p w14:paraId="1C5A2A33" w14:textId="77777777" w:rsidR="001900B4" w:rsidRPr="00C75077" w:rsidRDefault="001900B4" w:rsidP="002C5F11">
      <w:pPr>
        <w:spacing w:after="0" w:line="360" w:lineRule="auto"/>
        <w:rPr>
          <w:rFonts w:cs="Tahoma"/>
          <w:b/>
        </w:rPr>
      </w:pPr>
      <w:r w:rsidRPr="00C75077">
        <w:rPr>
          <w:rFonts w:cs="Tahoma"/>
          <w:b/>
        </w:rPr>
        <w:t xml:space="preserve">SEXTO. Decisión. </w:t>
      </w:r>
    </w:p>
    <w:p w14:paraId="7156C522" w14:textId="77777777" w:rsidR="002C5F11" w:rsidRDefault="002C5F11" w:rsidP="002C5F11">
      <w:pPr>
        <w:widowControl w:val="0"/>
        <w:spacing w:after="0" w:line="360" w:lineRule="auto"/>
        <w:rPr>
          <w:rFonts w:cs="Tahoma"/>
        </w:rPr>
      </w:pPr>
    </w:p>
    <w:p w14:paraId="7E0BAC5B" w14:textId="21846DFE" w:rsidR="00C7017D" w:rsidRPr="00C75077" w:rsidRDefault="001900B4" w:rsidP="002C5F11">
      <w:pPr>
        <w:widowControl w:val="0"/>
        <w:spacing w:after="0" w:line="360" w:lineRule="auto"/>
        <w:rPr>
          <w:rFonts w:eastAsia="Calibri" w:cs="Tahoma"/>
          <w:iCs/>
          <w:lang w:eastAsia="es-ES_tradnl"/>
        </w:rPr>
      </w:pPr>
      <w:r w:rsidRPr="00C75077">
        <w:rPr>
          <w:rFonts w:cs="Tahoma"/>
        </w:rPr>
        <w:t xml:space="preserve">Con fundamento en el artículo 186, fracción III, de la Ley de Transparencia y Acceso a la Información Pública del Estado de México y Municipios, este Instituto considera procedente </w:t>
      </w:r>
      <w:r w:rsidR="00F11494" w:rsidRPr="00C75077">
        <w:rPr>
          <w:rFonts w:cs="Tahoma"/>
          <w:b/>
        </w:rPr>
        <w:t xml:space="preserve">REVOCAR </w:t>
      </w:r>
      <w:r w:rsidRPr="00C75077">
        <w:rPr>
          <w:rFonts w:cs="Tahoma"/>
          <w:bCs/>
        </w:rPr>
        <w:t>la</w:t>
      </w:r>
      <w:r w:rsidRPr="00C75077">
        <w:rPr>
          <w:rFonts w:cs="Tahoma"/>
        </w:rPr>
        <w:t xml:space="preserve"> respuesta otorgada por el</w:t>
      </w:r>
      <w:r w:rsidR="00EF0D39" w:rsidRPr="00C75077">
        <w:rPr>
          <w:rFonts w:cs="Tahoma"/>
        </w:rPr>
        <w:t xml:space="preserve"> </w:t>
      </w:r>
      <w:r w:rsidR="00116BE1" w:rsidRPr="00C75077">
        <w:rPr>
          <w:rFonts w:eastAsia="Calibri" w:cs="Tahoma"/>
        </w:rPr>
        <w:t>Ayuntamiento de la Paz</w:t>
      </w:r>
      <w:r w:rsidR="00EF0D39" w:rsidRPr="00C75077">
        <w:rPr>
          <w:rFonts w:eastAsia="Calibri" w:cs="Tahoma"/>
        </w:rPr>
        <w:t xml:space="preserve">, </w:t>
      </w:r>
      <w:r w:rsidR="00EC6920" w:rsidRPr="00021FBF">
        <w:rPr>
          <w:rFonts w:cs="Tahoma"/>
          <w:iCs/>
        </w:rPr>
        <w:t xml:space="preserve">a efecto de que, </w:t>
      </w:r>
      <w:r w:rsidR="00EC6920">
        <w:rPr>
          <w:rFonts w:cs="Tahoma"/>
          <w:iCs/>
        </w:rPr>
        <w:t xml:space="preserve">previa búsqueda exhaustiva y razonable en las unidades administrativas competentes, entre las cuales, se encuentra la Dirección de Administración, </w:t>
      </w:r>
      <w:r w:rsidR="00EC6920" w:rsidRPr="00021FBF">
        <w:rPr>
          <w:rFonts w:cs="Tahoma"/>
          <w:iCs/>
        </w:rPr>
        <w:t>entregue</w:t>
      </w:r>
      <w:r w:rsidR="00EC6920">
        <w:rPr>
          <w:rFonts w:cs="Tahoma"/>
          <w:iCs/>
        </w:rPr>
        <w:t xml:space="preserve"> </w:t>
      </w:r>
      <w:r w:rsidR="00EC6920" w:rsidRPr="00021FBF">
        <w:rPr>
          <w:rFonts w:cs="Tahoma"/>
          <w:iCs/>
        </w:rPr>
        <w:t xml:space="preserve">a través del Sistema de Acceso a la Información Mexiquense (SAIMEX), </w:t>
      </w:r>
      <w:r w:rsidR="00EC6920">
        <w:rPr>
          <w:rFonts w:cs="Tahoma"/>
          <w:iCs/>
        </w:rPr>
        <w:t>en su caso, en versión pública,</w:t>
      </w:r>
      <w:r w:rsidR="00EC6920" w:rsidRPr="00EC6920">
        <w:rPr>
          <w:rFonts w:eastAsia="Times New Roman" w:cs="Tahoma"/>
          <w:iCs/>
          <w:color w:val="auto"/>
          <w:lang w:eastAsia="es-ES"/>
        </w:rPr>
        <w:t xml:space="preserve"> </w:t>
      </w:r>
      <w:r w:rsidR="00EC6920" w:rsidRPr="00C75077">
        <w:rPr>
          <w:rFonts w:eastAsia="Times New Roman" w:cs="Tahoma"/>
          <w:iCs/>
          <w:color w:val="auto"/>
          <w:lang w:eastAsia="es-ES"/>
        </w:rPr>
        <w:t>los recibos de nómina de todos los servidores públicos adscritos</w:t>
      </w:r>
      <w:r w:rsidR="00EC6920">
        <w:rPr>
          <w:rFonts w:eastAsia="Times New Roman" w:cs="Tahoma"/>
          <w:iCs/>
          <w:color w:val="auto"/>
          <w:lang w:eastAsia="es-ES"/>
        </w:rPr>
        <w:t xml:space="preserve"> a la</w:t>
      </w:r>
      <w:r w:rsidR="00EC6920" w:rsidRPr="00C75077">
        <w:rPr>
          <w:rFonts w:eastAsia="Times New Roman" w:cs="Tahoma"/>
          <w:iCs/>
          <w:color w:val="auto"/>
          <w:lang w:eastAsia="es-ES"/>
        </w:rPr>
        <w:t xml:space="preserve"> </w:t>
      </w:r>
      <w:r w:rsidR="00EC6920">
        <w:rPr>
          <w:rFonts w:eastAsia="Calibri" w:cs="Tahoma"/>
          <w:color w:val="000000"/>
          <w:szCs w:val="24"/>
          <w:lang w:val="es-ES" w:eastAsia="es-MX"/>
        </w:rPr>
        <w:t>Presidencia Municipal, la Dirección de Administración y Finanzas, la Dirección de Obras Públicas y el Órgano Interno de Control, de la primera y segunda quincena de enero de dos mil veintidós</w:t>
      </w:r>
    </w:p>
    <w:p w14:paraId="18B3D0B6" w14:textId="77777777" w:rsidR="00682222" w:rsidRPr="00C75077" w:rsidRDefault="00682222" w:rsidP="002C5F11">
      <w:pPr>
        <w:widowControl w:val="0"/>
        <w:spacing w:after="0" w:line="360" w:lineRule="auto"/>
        <w:rPr>
          <w:rFonts w:eastAsia="Calibri" w:cs="Tahoma"/>
          <w:iCs/>
          <w:lang w:eastAsia="es-ES_tradnl"/>
        </w:rPr>
      </w:pPr>
    </w:p>
    <w:p w14:paraId="3C441B25" w14:textId="16D3B8FD" w:rsidR="00C853D1" w:rsidRPr="00C75077" w:rsidRDefault="00682222" w:rsidP="002C5F11">
      <w:pPr>
        <w:tabs>
          <w:tab w:val="left" w:pos="4962"/>
        </w:tabs>
        <w:spacing w:after="0" w:line="360" w:lineRule="auto"/>
        <w:rPr>
          <w:rFonts w:eastAsia="Calibri" w:cs="Tahoma"/>
          <w:bCs/>
          <w:iCs/>
          <w:color w:val="auto"/>
          <w:lang w:val="es-ES"/>
        </w:rPr>
      </w:pPr>
      <w:r w:rsidRPr="00C75077">
        <w:rPr>
          <w:rFonts w:eastAsia="Calibri" w:cs="Tahoma"/>
          <w:bCs/>
          <w:iCs/>
          <w:color w:val="auto"/>
          <w:lang w:val="es-ES"/>
        </w:rPr>
        <w:t>Además,</w:t>
      </w:r>
      <w:r w:rsidR="00EC6920">
        <w:rPr>
          <w:rFonts w:eastAsia="Calibri" w:cs="Tahoma"/>
          <w:bCs/>
          <w:iCs/>
          <w:color w:val="auto"/>
          <w:lang w:val="es-ES"/>
        </w:rPr>
        <w:t xml:space="preserve"> en su caso,</w:t>
      </w:r>
      <w:r w:rsidRPr="00C75077">
        <w:rPr>
          <w:rFonts w:eastAsia="Calibri" w:cs="Tahoma"/>
          <w:bCs/>
          <w:iCs/>
          <w:color w:val="auto"/>
          <w:lang w:val="es-ES"/>
        </w:rPr>
        <w:t xml:space="preserve">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CF302AD" w14:textId="77777777" w:rsidR="00682222" w:rsidRPr="00C75077" w:rsidRDefault="00682222" w:rsidP="002C5F11">
      <w:pPr>
        <w:spacing w:after="0" w:line="360" w:lineRule="auto"/>
      </w:pPr>
    </w:p>
    <w:p w14:paraId="1BD24118" w14:textId="77777777" w:rsidR="00C853D1" w:rsidRPr="00C75077" w:rsidRDefault="00C853D1" w:rsidP="002C5F11">
      <w:pPr>
        <w:spacing w:after="0" w:line="360" w:lineRule="auto"/>
        <w:rPr>
          <w:b/>
          <w:bCs/>
        </w:rPr>
      </w:pPr>
      <w:r w:rsidRPr="00C75077">
        <w:rPr>
          <w:b/>
          <w:bCs/>
        </w:rPr>
        <w:t>Términos de la Resolución.</w:t>
      </w:r>
    </w:p>
    <w:p w14:paraId="6C1809B6" w14:textId="3933B954" w:rsidR="00C853D1" w:rsidRPr="00C75077" w:rsidRDefault="00C853D1" w:rsidP="002C5F11">
      <w:pPr>
        <w:spacing w:after="0" w:line="360" w:lineRule="auto"/>
      </w:pPr>
    </w:p>
    <w:p w14:paraId="556E0275" w14:textId="24DE05B7" w:rsidR="00527370" w:rsidRPr="00C75077" w:rsidRDefault="00005E6E" w:rsidP="002C5F11">
      <w:pPr>
        <w:spacing w:after="0" w:line="360" w:lineRule="auto"/>
      </w:pPr>
      <w:r w:rsidRPr="00C75077">
        <w:t>Se le hace del conocimiento a la ahora Recurrente, que, en el presente caso, se le da la razón</w:t>
      </w:r>
      <w:r w:rsidR="00527370" w:rsidRPr="00C75077">
        <w:t xml:space="preserve"> </w:t>
      </w:r>
      <w:r w:rsidRPr="00C75077">
        <w:t xml:space="preserve">pues el Ente Recurrido no acreditó el cambio de la modalidad a consulta directa, al no fundamentarla y motivarla, por lo que deberá entregarle </w:t>
      </w:r>
      <w:r w:rsidR="00527370" w:rsidRPr="00C75077">
        <w:t>los documentos que son de su interés</w:t>
      </w:r>
      <w:r w:rsidR="00EC6920">
        <w:t>, a través del Sistema de Acceso a la información Mexiquense.</w:t>
      </w:r>
      <w:r w:rsidR="00527370" w:rsidRPr="00C75077">
        <w:t xml:space="preserve"> </w:t>
      </w:r>
    </w:p>
    <w:p w14:paraId="7726842E" w14:textId="1BBF3067" w:rsidR="00682222" w:rsidRDefault="00682222" w:rsidP="002C5F11">
      <w:pPr>
        <w:spacing w:after="0" w:line="360" w:lineRule="auto"/>
      </w:pPr>
    </w:p>
    <w:p w14:paraId="10B09AD7" w14:textId="77777777" w:rsidR="00EC6920" w:rsidRPr="00C75077" w:rsidRDefault="00EC6920" w:rsidP="002C5F11">
      <w:pPr>
        <w:spacing w:after="0" w:line="360" w:lineRule="auto"/>
      </w:pPr>
    </w:p>
    <w:p w14:paraId="1FB30D36" w14:textId="7524B1A0" w:rsidR="000223B0" w:rsidRPr="00C75077" w:rsidRDefault="000223B0" w:rsidP="002C5F11">
      <w:pPr>
        <w:spacing w:after="0" w:line="360" w:lineRule="auto"/>
      </w:pPr>
      <w:r w:rsidRPr="00C75077">
        <w:t xml:space="preserve">Finalmente, la labor </w:t>
      </w:r>
      <w:r w:rsidR="00EC6920">
        <w:t>del Instituto de Transparencia, Acceso a la Información Pública y Protección de Datos Personales del Estado de México y Municipios</w:t>
      </w:r>
      <w:r w:rsidRPr="00C75077">
        <w:t>, es apoyar a la población a acceder a la información pública y garantizar la protección de los datos personales.</w:t>
      </w:r>
    </w:p>
    <w:p w14:paraId="457213AE" w14:textId="77777777" w:rsidR="00C853D1" w:rsidRPr="00C75077" w:rsidRDefault="00C853D1" w:rsidP="002C5F11">
      <w:pPr>
        <w:spacing w:after="0" w:line="360" w:lineRule="auto"/>
      </w:pPr>
    </w:p>
    <w:p w14:paraId="4469D1A7" w14:textId="77777777" w:rsidR="00C853D1" w:rsidRPr="00C75077" w:rsidRDefault="00C853D1" w:rsidP="002C5F11">
      <w:pPr>
        <w:spacing w:after="0" w:line="360" w:lineRule="auto"/>
        <w:rPr>
          <w:rFonts w:eastAsia="Calibri" w:cs="Tahoma"/>
          <w:bCs/>
          <w:color w:val="auto"/>
        </w:rPr>
      </w:pPr>
      <w:r w:rsidRPr="00C75077">
        <w:t>Por</w:t>
      </w:r>
      <w:r w:rsidRPr="00C75077">
        <w:rPr>
          <w:rFonts w:eastAsia="Calibri" w:cs="Tahoma"/>
          <w:bCs/>
          <w:color w:val="auto"/>
        </w:rPr>
        <w:t xml:space="preserve"> lo expuesto y fundado, este Pleno:</w:t>
      </w:r>
    </w:p>
    <w:p w14:paraId="2A9CCC89" w14:textId="77777777" w:rsidR="00C853D1" w:rsidRPr="00C75077" w:rsidRDefault="00C853D1" w:rsidP="002C5F11">
      <w:pPr>
        <w:spacing w:after="0" w:line="360" w:lineRule="auto"/>
        <w:ind w:right="-28"/>
        <w:rPr>
          <w:rFonts w:eastAsia="Calibri" w:cs="Tahoma"/>
          <w:bCs/>
          <w:color w:val="auto"/>
        </w:rPr>
      </w:pPr>
    </w:p>
    <w:p w14:paraId="5C5F6794" w14:textId="77777777" w:rsidR="00C853D1" w:rsidRPr="00C75077" w:rsidRDefault="00C853D1" w:rsidP="002C5F11">
      <w:pPr>
        <w:spacing w:after="0" w:line="360" w:lineRule="auto"/>
        <w:ind w:right="-28"/>
        <w:jc w:val="center"/>
        <w:rPr>
          <w:rFonts w:eastAsia="Calibri" w:cs="Tahoma"/>
          <w:b/>
          <w:bCs/>
          <w:color w:val="auto"/>
        </w:rPr>
      </w:pPr>
      <w:r w:rsidRPr="00C75077">
        <w:rPr>
          <w:rFonts w:eastAsia="Calibri" w:cs="Tahoma"/>
          <w:b/>
          <w:bCs/>
          <w:color w:val="auto"/>
        </w:rPr>
        <w:t>R E S U E L V E:</w:t>
      </w:r>
    </w:p>
    <w:p w14:paraId="5315815D" w14:textId="77777777" w:rsidR="00C853D1" w:rsidRPr="00C75077" w:rsidRDefault="00C853D1" w:rsidP="002C5F11">
      <w:pPr>
        <w:spacing w:after="0" w:line="360" w:lineRule="auto"/>
        <w:rPr>
          <w:lang w:val="es-ES" w:eastAsia="es-ES_tradnl"/>
        </w:rPr>
      </w:pPr>
    </w:p>
    <w:p w14:paraId="3F37601B" w14:textId="748E0EA0" w:rsidR="00782132" w:rsidRPr="00EC6920" w:rsidRDefault="00782132" w:rsidP="002C5F11">
      <w:pPr>
        <w:spacing w:after="0" w:line="360" w:lineRule="auto"/>
        <w:contextualSpacing/>
        <w:rPr>
          <w:rFonts w:eastAsia="Calibri" w:cs="Tahoma"/>
        </w:rPr>
      </w:pPr>
      <w:r w:rsidRPr="00C75077">
        <w:rPr>
          <w:rFonts w:cs="Tahoma"/>
          <w:b/>
          <w:bCs/>
        </w:rPr>
        <w:t xml:space="preserve">PRIMERO. </w:t>
      </w:r>
      <w:r w:rsidRPr="00C75077">
        <w:rPr>
          <w:rFonts w:cs="Tahoma"/>
          <w:bCs/>
        </w:rPr>
        <w:t xml:space="preserve">Se </w:t>
      </w:r>
      <w:r w:rsidR="006932E3" w:rsidRPr="00C75077">
        <w:rPr>
          <w:rFonts w:cs="Tahoma"/>
          <w:b/>
          <w:bCs/>
        </w:rPr>
        <w:t>REVOCA</w:t>
      </w:r>
      <w:r w:rsidRPr="00C75077">
        <w:rPr>
          <w:rFonts w:cs="Tahoma"/>
          <w:bCs/>
        </w:rPr>
        <w:t xml:space="preserve"> la respuesta entregada por el </w:t>
      </w:r>
      <w:r w:rsidR="00116BE1" w:rsidRPr="00C75077">
        <w:rPr>
          <w:rFonts w:eastAsia="Calibri" w:cs="Tahoma"/>
        </w:rPr>
        <w:t>Ayuntamiento de la Paz</w:t>
      </w:r>
      <w:r w:rsidR="00F060A2" w:rsidRPr="00C75077">
        <w:rPr>
          <w:rFonts w:cs="Tahoma"/>
          <w:bCs/>
        </w:rPr>
        <w:t xml:space="preserve"> </w:t>
      </w:r>
      <w:r w:rsidRPr="00C75077">
        <w:rPr>
          <w:rFonts w:cs="Tahoma"/>
          <w:bCs/>
        </w:rPr>
        <w:t xml:space="preserve">a la solicitud de </w:t>
      </w:r>
      <w:r w:rsidRPr="00C75077">
        <w:rPr>
          <w:rFonts w:eastAsia="Calibri" w:cs="Tahoma"/>
        </w:rPr>
        <w:t xml:space="preserve">información </w:t>
      </w:r>
      <w:r w:rsidR="00116BE1" w:rsidRPr="00EC6920">
        <w:rPr>
          <w:rFonts w:eastAsia="Calibri" w:cs="Tahoma"/>
        </w:rPr>
        <w:t>00032/LAPAZ/IP/2022</w:t>
      </w:r>
      <w:r w:rsidR="00E92B4A" w:rsidRPr="00EC6920">
        <w:t xml:space="preserve"> </w:t>
      </w:r>
      <w:r w:rsidRPr="00EC6920">
        <w:t>por resultar FUNDADAS</w:t>
      </w:r>
      <w:r w:rsidRPr="00EC6920">
        <w:rPr>
          <w:rFonts w:cs="Tahoma"/>
        </w:rPr>
        <w:t xml:space="preserve"> </w:t>
      </w:r>
      <w:r w:rsidRPr="00EC6920">
        <w:rPr>
          <w:rFonts w:eastAsia="Calibri" w:cs="Tahoma"/>
        </w:rPr>
        <w:t>las razones o motivos de inconformidad hechos valer por el Particular, en términos de los considerandos QUINTO y SEXTO de la presente Resolución.</w:t>
      </w:r>
    </w:p>
    <w:p w14:paraId="4A6EB131" w14:textId="77777777" w:rsidR="00782132" w:rsidRPr="00C75077" w:rsidRDefault="00782132" w:rsidP="002C5F11">
      <w:pPr>
        <w:spacing w:after="0" w:line="360" w:lineRule="auto"/>
        <w:contextualSpacing/>
        <w:rPr>
          <w:rFonts w:eastAsia="Calibri" w:cs="Tahoma"/>
          <w:bCs/>
        </w:rPr>
      </w:pPr>
    </w:p>
    <w:p w14:paraId="5B051C95" w14:textId="79D63E6E" w:rsidR="00682222" w:rsidRDefault="00782132" w:rsidP="002C5F11">
      <w:pPr>
        <w:spacing w:after="0" w:line="360" w:lineRule="auto"/>
        <w:contextualSpacing/>
        <w:rPr>
          <w:rFonts w:cs="Tahoma"/>
          <w:lang w:val="es-ES" w:eastAsia="es-ES"/>
        </w:rPr>
      </w:pPr>
      <w:r w:rsidRPr="00C75077">
        <w:rPr>
          <w:rFonts w:cs="Tahoma"/>
          <w:b/>
          <w:bCs/>
        </w:rPr>
        <w:t xml:space="preserve">SEGUNDO. </w:t>
      </w:r>
      <w:r w:rsidRPr="00C75077">
        <w:rPr>
          <w:rFonts w:cs="Tahoma"/>
        </w:rPr>
        <w:t xml:space="preserve">Se </w:t>
      </w:r>
      <w:r w:rsidRPr="00C75077">
        <w:rPr>
          <w:rFonts w:cs="Tahoma"/>
          <w:b/>
        </w:rPr>
        <w:t xml:space="preserve">ORDENA </w:t>
      </w:r>
      <w:r w:rsidR="00EC6920">
        <w:rPr>
          <w:rFonts w:cs="Tahoma"/>
          <w:b/>
        </w:rPr>
        <w:t>a</w:t>
      </w:r>
      <w:r w:rsidR="00EC6920" w:rsidRPr="00C82A96">
        <w:rPr>
          <w:rFonts w:cs="Tahoma"/>
          <w:bCs/>
          <w:lang w:eastAsia="es-ES"/>
        </w:rPr>
        <w:t>l</w:t>
      </w:r>
      <w:r w:rsidR="00EC6920" w:rsidRPr="00C82A96">
        <w:rPr>
          <w:rFonts w:cs="Tahoma"/>
          <w:lang w:eastAsia="es-ES"/>
        </w:rPr>
        <w:t xml:space="preserve"> </w:t>
      </w:r>
      <w:r w:rsidR="00EC6920" w:rsidRPr="00C82A96">
        <w:rPr>
          <w:rFonts w:eastAsia="Calibri" w:cs="Tahoma"/>
        </w:rPr>
        <w:t>Sujeto Obligado,</w:t>
      </w:r>
      <w:r w:rsidR="00EC6920" w:rsidRPr="00C82A96">
        <w:rPr>
          <w:rFonts w:cs="Tahoma"/>
          <w:b/>
          <w:lang w:eastAsia="es-ES"/>
        </w:rPr>
        <w:t xml:space="preserve"> </w:t>
      </w:r>
      <w:r w:rsidR="00EC6920" w:rsidRPr="00C82A96">
        <w:rPr>
          <w:rFonts w:cs="Tahoma"/>
          <w:lang w:eastAsia="es-ES"/>
        </w:rPr>
        <w:t xml:space="preserve">a efecto de que, previa búsqueda exhaustiva y razonable en todas las unidades administrativas competentes, entregue </w:t>
      </w:r>
      <w:r w:rsidR="00EC6920" w:rsidRPr="00C82A96">
        <w:rPr>
          <w:rFonts w:cs="Tahoma"/>
          <w:bCs/>
          <w:iCs/>
          <w:lang w:eastAsia="es-ES"/>
        </w:rPr>
        <w:t xml:space="preserve">a través del Sistema de Acceso a la Información Mexiquense (SAIMEX), </w:t>
      </w:r>
      <w:r w:rsidR="00EC6920">
        <w:rPr>
          <w:rFonts w:cs="Tahoma"/>
          <w:lang w:val="es-ES" w:eastAsia="es-ES"/>
        </w:rPr>
        <w:t>en su caso, en versión pública, lo siguiente:</w:t>
      </w:r>
    </w:p>
    <w:p w14:paraId="2B25FC3F" w14:textId="77777777" w:rsidR="00EC6920" w:rsidRPr="00C75077" w:rsidRDefault="00EC6920" w:rsidP="002C5F11">
      <w:pPr>
        <w:spacing w:after="0" w:line="360" w:lineRule="auto"/>
        <w:contextualSpacing/>
        <w:rPr>
          <w:rFonts w:cs="Tahoma"/>
        </w:rPr>
      </w:pPr>
    </w:p>
    <w:p w14:paraId="438F6196" w14:textId="59284B99" w:rsidR="00975D13" w:rsidRPr="00C75077" w:rsidRDefault="00975D13" w:rsidP="002C5F11">
      <w:pPr>
        <w:pStyle w:val="Prrafodelista"/>
        <w:widowControl w:val="0"/>
        <w:numPr>
          <w:ilvl w:val="0"/>
          <w:numId w:val="30"/>
        </w:numPr>
        <w:spacing w:line="360" w:lineRule="auto"/>
        <w:rPr>
          <w:rFonts w:eastAsia="Calibri" w:cs="Tahoma"/>
          <w:iCs/>
          <w:lang w:eastAsia="es-ES_tradnl"/>
        </w:rPr>
      </w:pPr>
      <w:r w:rsidRPr="00C75077">
        <w:rPr>
          <w:rFonts w:eastAsia="Calibri" w:cs="Tahoma"/>
          <w:iCs/>
          <w:lang w:eastAsia="es-ES_tradnl"/>
        </w:rPr>
        <w:t>Los</w:t>
      </w:r>
      <w:r w:rsidR="00EC6920" w:rsidRPr="00C75077">
        <w:rPr>
          <w:rFonts w:cs="Tahoma"/>
          <w:iCs/>
          <w:color w:val="auto"/>
        </w:rPr>
        <w:t xml:space="preserve"> recibos de nómina de todos los servidores públicos adscritos</w:t>
      </w:r>
      <w:r w:rsidR="007A4086">
        <w:rPr>
          <w:rFonts w:cs="Tahoma"/>
          <w:iCs/>
          <w:color w:val="auto"/>
        </w:rPr>
        <w:t xml:space="preserve"> a la</w:t>
      </w:r>
      <w:r w:rsidR="00EC6920" w:rsidRPr="00C75077">
        <w:rPr>
          <w:rFonts w:cs="Tahoma"/>
          <w:iCs/>
          <w:color w:val="auto"/>
        </w:rPr>
        <w:t xml:space="preserve"> </w:t>
      </w:r>
      <w:r w:rsidR="00EC6920">
        <w:rPr>
          <w:rFonts w:eastAsia="Calibri" w:cs="Tahoma"/>
          <w:color w:val="000000"/>
          <w:lang w:val="es-ES" w:eastAsia="es-MX"/>
        </w:rPr>
        <w:t>Presidencia Municipal, la Dirección de Administración y Finanzas, la Dirección de Obras Públicas y el Órgano Interno de Control, de la primera y segunda quincena de enero de dos mil veintidós</w:t>
      </w:r>
    </w:p>
    <w:p w14:paraId="52925707" w14:textId="77777777" w:rsidR="00682222" w:rsidRPr="00C75077" w:rsidRDefault="00682222" w:rsidP="002C5F11">
      <w:pPr>
        <w:pStyle w:val="Prrafodelista"/>
        <w:widowControl w:val="0"/>
        <w:spacing w:line="360" w:lineRule="auto"/>
        <w:rPr>
          <w:rFonts w:eastAsia="Calibri" w:cs="Tahoma"/>
          <w:iCs/>
          <w:lang w:eastAsia="es-ES_tradnl"/>
        </w:rPr>
      </w:pPr>
    </w:p>
    <w:p w14:paraId="2AB062C2" w14:textId="77777777" w:rsidR="00682222" w:rsidRPr="00C75077" w:rsidRDefault="00682222" w:rsidP="002C5F11">
      <w:pPr>
        <w:tabs>
          <w:tab w:val="left" w:pos="4962"/>
        </w:tabs>
        <w:spacing w:after="0" w:line="360" w:lineRule="auto"/>
        <w:rPr>
          <w:rFonts w:eastAsia="Calibri" w:cs="Tahoma"/>
          <w:bCs/>
          <w:iCs/>
          <w:color w:val="auto"/>
          <w:lang w:val="es-ES"/>
        </w:rPr>
      </w:pPr>
      <w:r w:rsidRPr="00C75077">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BAD568E" w14:textId="60ACFC0F" w:rsidR="00EC6920" w:rsidRPr="00C75077" w:rsidRDefault="00EC6920" w:rsidP="002C5F11">
      <w:pPr>
        <w:spacing w:after="0" w:line="360" w:lineRule="auto"/>
        <w:rPr>
          <w:rFonts w:eastAsia="Times New Roman" w:cs="Tahoma"/>
          <w:bCs/>
          <w:color w:val="auto"/>
          <w:lang w:eastAsia="es-ES"/>
        </w:rPr>
      </w:pPr>
    </w:p>
    <w:p w14:paraId="3B54D014" w14:textId="77777777" w:rsidR="00782132" w:rsidRPr="00C75077" w:rsidRDefault="00782132" w:rsidP="002C5F11">
      <w:pPr>
        <w:spacing w:after="0" w:line="360" w:lineRule="auto"/>
        <w:rPr>
          <w:rFonts w:cs="Tahoma"/>
        </w:rPr>
      </w:pPr>
      <w:r w:rsidRPr="00C75077">
        <w:rPr>
          <w:rFonts w:cs="Arial"/>
          <w:b/>
          <w:lang w:val="es-ES_tradnl"/>
        </w:rPr>
        <w:t>TERCERO.</w:t>
      </w:r>
      <w:r w:rsidRPr="00C75077">
        <w:rPr>
          <w:rFonts w:cs="Tahoma"/>
          <w:b/>
        </w:rPr>
        <w:t xml:space="preserve"> NOTIFÍQUESE </w:t>
      </w:r>
      <w:r w:rsidRPr="00C75077">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BF6176" w14:textId="20AE5D8D" w:rsidR="00782132" w:rsidRPr="00C75077" w:rsidRDefault="00782132" w:rsidP="002C5F11">
      <w:pPr>
        <w:spacing w:after="0" w:line="360" w:lineRule="auto"/>
        <w:rPr>
          <w:rFonts w:cs="Tahoma"/>
        </w:rPr>
      </w:pPr>
    </w:p>
    <w:p w14:paraId="5C47A650" w14:textId="0C12761D" w:rsidR="00682222" w:rsidRPr="00C75077" w:rsidRDefault="00682222" w:rsidP="002C5F11">
      <w:pPr>
        <w:spacing w:after="0" w:line="360" w:lineRule="auto"/>
        <w:contextualSpacing/>
        <w:rPr>
          <w:rFonts w:eastAsia="Calibri" w:cs="Tahoma"/>
          <w:iCs/>
        </w:rPr>
      </w:pPr>
      <w:bookmarkStart w:id="0" w:name="_Hlk61509110"/>
      <w:r w:rsidRPr="00C75077">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5AAB16D7" w14:textId="77777777" w:rsidR="00682222" w:rsidRPr="00C75077" w:rsidRDefault="00682222" w:rsidP="002C5F11">
      <w:pPr>
        <w:spacing w:after="0" w:line="360" w:lineRule="auto"/>
        <w:rPr>
          <w:rFonts w:cs="Tahoma"/>
        </w:rPr>
      </w:pPr>
    </w:p>
    <w:p w14:paraId="2C0ACFAC" w14:textId="77777777" w:rsidR="00782132" w:rsidRPr="00C75077" w:rsidRDefault="00782132" w:rsidP="002C5F11">
      <w:pPr>
        <w:spacing w:after="0" w:line="360" w:lineRule="auto"/>
        <w:rPr>
          <w:rFonts w:cs="Tahoma"/>
        </w:rPr>
      </w:pPr>
      <w:r w:rsidRPr="00C75077">
        <w:rPr>
          <w:rFonts w:cs="Tahoma"/>
          <w:b/>
        </w:rPr>
        <w:t>CUARTO. NOTIFÍQUESE</w:t>
      </w:r>
      <w:r w:rsidRPr="00C75077">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C75077" w:rsidRDefault="00782132" w:rsidP="002C5F11">
      <w:pPr>
        <w:spacing w:after="0" w:line="360" w:lineRule="auto"/>
        <w:rPr>
          <w:rFonts w:eastAsia="Calibri" w:cs="Tahoma"/>
          <w:bCs/>
          <w:lang w:val="es-ES"/>
        </w:rPr>
      </w:pPr>
    </w:p>
    <w:p w14:paraId="61493576" w14:textId="63CFD58A" w:rsidR="00C853D1" w:rsidRDefault="00C853D1" w:rsidP="002C5F11">
      <w:pPr>
        <w:spacing w:after="0" w:line="360" w:lineRule="auto"/>
        <w:rPr>
          <w:rFonts w:eastAsia="Calibri" w:cs="Tahoma"/>
          <w:bCs/>
        </w:rPr>
      </w:pPr>
      <w:r w:rsidRPr="00C75077">
        <w:rPr>
          <w:rFonts w:eastAsia="Calibri" w:cs="Tahoma"/>
          <w:bCs/>
        </w:rPr>
        <w:t xml:space="preserve">ASÍ LO RESUELVE, POR </w:t>
      </w:r>
      <w:r w:rsidRPr="00C75077">
        <w:rPr>
          <w:rFonts w:eastAsia="Calibri" w:cs="Tahoma"/>
          <w:b/>
        </w:rPr>
        <w:t>UNANIMIDAD</w:t>
      </w:r>
      <w:r w:rsidRPr="00C75077">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003349E7" w:rsidRPr="00C75077">
        <w:rPr>
          <w:rFonts w:eastAsia="Calibri" w:cs="Tahoma"/>
          <w:bCs/>
        </w:rPr>
        <w:t xml:space="preserve">SHARON CRISTINA MORALES MARTÍNEZ, LUIS GUSTAVO PARRA NORIEGA Y GUADALUPE RAMÍREZ PEÑA, EN LA VIGÉSIMA </w:t>
      </w:r>
      <w:r w:rsidR="00EC6920">
        <w:rPr>
          <w:rFonts w:eastAsia="Calibri" w:cs="Tahoma"/>
          <w:bCs/>
        </w:rPr>
        <w:t>SÉPTIMA</w:t>
      </w:r>
      <w:r w:rsidR="003349E7" w:rsidRPr="00C75077">
        <w:rPr>
          <w:rFonts w:eastAsia="Calibri" w:cs="Tahoma"/>
          <w:bCs/>
        </w:rPr>
        <w:t xml:space="preserve"> SESIÓN ORDINARIA, CELEBRADA EL </w:t>
      </w:r>
      <w:r w:rsidR="00EC6920">
        <w:rPr>
          <w:rFonts w:eastAsia="Times New Roman" w:cs="Tahoma"/>
          <w:bCs/>
          <w:color w:val="auto"/>
          <w:lang w:eastAsia="es-ES"/>
        </w:rPr>
        <w:t>TRES DE AGOSTO</w:t>
      </w:r>
      <w:r w:rsidR="003349E7" w:rsidRPr="00C75077">
        <w:rPr>
          <w:rFonts w:eastAsia="Times New Roman" w:cs="Tahoma"/>
          <w:bCs/>
          <w:color w:val="auto"/>
          <w:lang w:eastAsia="es-ES"/>
        </w:rPr>
        <w:t xml:space="preserve"> DE DOS MIL VEINTIDÓS</w:t>
      </w:r>
      <w:r w:rsidR="003349E7" w:rsidRPr="00C75077">
        <w:rPr>
          <w:rFonts w:eastAsia="Calibri" w:cs="Tahoma"/>
          <w:bCs/>
        </w:rPr>
        <w:t>, ANTE EL SECRETARIO TÉCNICO DEL PLENO, ALEXIS TAPIA RAMÍREZ.</w:t>
      </w:r>
    </w:p>
    <w:p w14:paraId="189BD5D9" w14:textId="5AA6579D" w:rsidR="00C853D1" w:rsidRDefault="00C853D1" w:rsidP="002C5F11">
      <w:pPr>
        <w:spacing w:after="0" w:line="360" w:lineRule="auto"/>
        <w:jc w:val="left"/>
        <w:rPr>
          <w:rFonts w:eastAsia="Calibri" w:cs="Tahoma"/>
          <w:b/>
          <w:bCs/>
        </w:rPr>
      </w:pPr>
      <w:r>
        <w:rPr>
          <w:rFonts w:eastAsia="Calibri" w:cs="Tahoma"/>
          <w:b/>
          <w:bCs/>
        </w:rPr>
        <w:br w:type="page"/>
      </w:r>
    </w:p>
    <w:p w14:paraId="3A7BF8F4" w14:textId="77777777" w:rsidR="00A6477D" w:rsidRDefault="00A6477D" w:rsidP="002C5F11">
      <w:pPr>
        <w:spacing w:after="0" w:line="360" w:lineRule="auto"/>
      </w:pPr>
    </w:p>
    <w:sectPr w:rsidR="00A6477D" w:rsidSect="002C59A0">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64187" w14:textId="77777777" w:rsidR="00A314A9" w:rsidRDefault="00A314A9" w:rsidP="00C853D1">
      <w:pPr>
        <w:spacing w:after="0" w:line="240" w:lineRule="auto"/>
      </w:pPr>
      <w:r>
        <w:separator/>
      </w:r>
    </w:p>
  </w:endnote>
  <w:endnote w:type="continuationSeparator" w:id="0">
    <w:p w14:paraId="2B86464A" w14:textId="77777777" w:rsidR="00A314A9" w:rsidRDefault="00A314A9"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Content>
      <w:sdt>
        <w:sdtPr>
          <w:id w:val="-1486162003"/>
          <w:docPartObj>
            <w:docPartGallery w:val="Page Numbers (Top of Page)"/>
            <w:docPartUnique/>
          </w:docPartObj>
        </w:sdtPr>
        <w:sdtContent>
          <w:p w14:paraId="7158305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sdtContent>
      </w:sdt>
    </w:sdtContent>
  </w:sdt>
  <w:p w14:paraId="5F4318B3" w14:textId="77777777" w:rsidR="002C59A0" w:rsidRDefault="002C59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14:paraId="1AB8D0FA"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14:paraId="3F35B7C0" w14:textId="77777777" w:rsidR="002C59A0" w:rsidRDefault="002C59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Content>
      <w:sdt>
        <w:sdtPr>
          <w:id w:val="-1769616900"/>
          <w:docPartObj>
            <w:docPartGallery w:val="Page Numbers (Top of Page)"/>
            <w:docPartUnique/>
          </w:docPartObj>
        </w:sdtPr>
        <w:sdtContent>
          <w:p w14:paraId="46648C9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sdtContent>
      </w:sdt>
    </w:sdtContent>
  </w:sdt>
  <w:p w14:paraId="1A7218CE" w14:textId="77777777" w:rsidR="002C59A0" w:rsidRDefault="002C5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AD03" w14:textId="77777777" w:rsidR="00A314A9" w:rsidRDefault="00A314A9" w:rsidP="00C853D1">
      <w:pPr>
        <w:spacing w:after="0" w:line="240" w:lineRule="auto"/>
      </w:pPr>
      <w:r>
        <w:separator/>
      </w:r>
    </w:p>
  </w:footnote>
  <w:footnote w:type="continuationSeparator" w:id="0">
    <w:p w14:paraId="7E809C43" w14:textId="77777777" w:rsidR="00A314A9" w:rsidRDefault="00A314A9"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282B3A75" w14:textId="77777777" w:rsidTr="002C59A0">
      <w:trPr>
        <w:trHeight w:val="141"/>
      </w:trPr>
      <w:tc>
        <w:tcPr>
          <w:tcW w:w="2404" w:type="dxa"/>
        </w:tcPr>
        <w:p w14:paraId="57F547E7"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C59A0" w:rsidRPr="00A8173F" w:rsidRDefault="002C59A0" w:rsidP="002C59A0">
          <w:pPr>
            <w:tabs>
              <w:tab w:val="right" w:pos="8838"/>
            </w:tabs>
            <w:ind w:left="-28" w:right="683"/>
            <w:rPr>
              <w:rFonts w:eastAsia="Calibri" w:cs="Tahoma"/>
            </w:rPr>
          </w:pPr>
          <w:r w:rsidRPr="00A8173F">
            <w:rPr>
              <w:rFonts w:eastAsia="Calibri" w:cs="Tahoma"/>
              <w:lang w:val="es-MX"/>
            </w:rPr>
            <w:t>04196/INFOEM/IP/RR/2020</w:t>
          </w:r>
        </w:p>
      </w:tc>
    </w:tr>
    <w:tr w:rsidR="002C59A0" w14:paraId="46AFE2B4" w14:textId="77777777" w:rsidTr="002C59A0">
      <w:trPr>
        <w:trHeight w:val="276"/>
      </w:trPr>
      <w:tc>
        <w:tcPr>
          <w:tcW w:w="2404" w:type="dxa"/>
        </w:tcPr>
        <w:p w14:paraId="1D6E5B2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C59A0" w:rsidRPr="00A8173F" w:rsidRDefault="002C59A0"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1FA679E9" w14:textId="77777777" w:rsidTr="002C59A0">
      <w:trPr>
        <w:trHeight w:val="276"/>
      </w:trPr>
      <w:tc>
        <w:tcPr>
          <w:tcW w:w="2404" w:type="dxa"/>
        </w:tcPr>
        <w:p w14:paraId="6498FD30"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C59A0" w:rsidRPr="00A8173F" w:rsidRDefault="002C59A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C59A0" w:rsidRDefault="00000000">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2C59A0" w:rsidRPr="004A705D" w:rsidRDefault="002C59A0">
    <w:pPr>
      <w:rPr>
        <w:sz w:val="18"/>
        <w:szCs w:val="18"/>
      </w:rPr>
    </w:pPr>
  </w:p>
  <w:tbl>
    <w:tblPr>
      <w:tblStyle w:val="Tablaconcuadrcula"/>
      <w:tblW w:w="6521"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2C59A0" w14:paraId="1E2FF18B" w14:textId="77777777" w:rsidTr="00B30695">
      <w:trPr>
        <w:trHeight w:val="141"/>
      </w:trPr>
      <w:tc>
        <w:tcPr>
          <w:tcW w:w="2404" w:type="dxa"/>
        </w:tcPr>
        <w:p w14:paraId="6B6D03E8" w14:textId="77777777" w:rsidR="002C59A0" w:rsidRPr="001B5FB6" w:rsidRDefault="002C59A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0EAFC1AC" w:rsidR="002C59A0" w:rsidRPr="00C853D1" w:rsidRDefault="00674038" w:rsidP="00682222">
          <w:pPr>
            <w:tabs>
              <w:tab w:val="right" w:pos="8838"/>
            </w:tabs>
            <w:ind w:left="-28" w:right="454"/>
            <w:rPr>
              <w:rFonts w:eastAsia="Calibri" w:cs="Tahoma"/>
            </w:rPr>
          </w:pPr>
          <w:r w:rsidRPr="00674038">
            <w:rPr>
              <w:rFonts w:eastAsia="Calibri" w:cs="Tahoma"/>
              <w:lang w:val="es-MX"/>
            </w:rPr>
            <w:t>04286/INFOEM/IP/RR/2022</w:t>
          </w:r>
        </w:p>
      </w:tc>
    </w:tr>
    <w:tr w:rsidR="002C59A0" w14:paraId="110906AA" w14:textId="77777777" w:rsidTr="00B30695">
      <w:trPr>
        <w:trHeight w:val="276"/>
      </w:trPr>
      <w:tc>
        <w:tcPr>
          <w:tcW w:w="2404" w:type="dxa"/>
        </w:tcPr>
        <w:p w14:paraId="3052339E"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37EB7CCE" w:rsidR="002C59A0" w:rsidRPr="00A8173F" w:rsidRDefault="00275400" w:rsidP="00682222">
          <w:pPr>
            <w:tabs>
              <w:tab w:val="right" w:pos="8838"/>
            </w:tabs>
            <w:ind w:right="454"/>
            <w:rPr>
              <w:rFonts w:eastAsia="Calibri" w:cs="Tahoma"/>
              <w:lang w:val="es-MX"/>
            </w:rPr>
          </w:pPr>
          <w:r w:rsidRPr="00275400">
            <w:rPr>
              <w:rFonts w:eastAsia="Calibri" w:cs="Tahoma"/>
              <w:lang w:val="es-MX"/>
            </w:rPr>
            <w:t>Ayuntamiento de la Paz</w:t>
          </w:r>
        </w:p>
      </w:tc>
    </w:tr>
    <w:tr w:rsidR="002C59A0" w14:paraId="065F2043" w14:textId="77777777" w:rsidTr="00B30695">
      <w:trPr>
        <w:trHeight w:val="276"/>
      </w:trPr>
      <w:tc>
        <w:tcPr>
          <w:tcW w:w="2404" w:type="dxa"/>
        </w:tcPr>
        <w:p w14:paraId="22514F66"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2C59A0" w:rsidRPr="00A8173F" w:rsidRDefault="002C59A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2C59A0" w:rsidRDefault="00000000">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2C59A0" w:rsidRPr="005C106F" w14:paraId="5D26797B" w14:textId="77777777" w:rsidTr="002C59A0">
      <w:trPr>
        <w:trHeight w:val="1546"/>
      </w:trPr>
      <w:tc>
        <w:tcPr>
          <w:tcW w:w="2127" w:type="dxa"/>
          <w:shd w:val="clear" w:color="auto" w:fill="auto"/>
        </w:tcPr>
        <w:p w14:paraId="76E7DE43" w14:textId="77777777" w:rsidR="002C59A0" w:rsidRPr="005C106F" w:rsidRDefault="002C59A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2C59A0" w14:paraId="5CB74832" w14:textId="77777777" w:rsidTr="006E65F3">
            <w:trPr>
              <w:trHeight w:val="141"/>
            </w:trPr>
            <w:tc>
              <w:tcPr>
                <w:tcW w:w="2404" w:type="dxa"/>
                <w:vAlign w:val="bottom"/>
              </w:tcPr>
              <w:p w14:paraId="38469831"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2C59A0" w:rsidRDefault="002C59A0" w:rsidP="002C59A0">
                <w:pPr>
                  <w:tabs>
                    <w:tab w:val="right" w:pos="8838"/>
                  </w:tabs>
                  <w:ind w:left="-28" w:right="-107"/>
                  <w:rPr>
                    <w:rFonts w:eastAsia="Calibri" w:cs="Tahoma"/>
                    <w:lang w:val="es-MX"/>
                  </w:rPr>
                </w:pPr>
              </w:p>
              <w:p w14:paraId="25021A4A" w14:textId="442850D2" w:rsidR="002C59A0" w:rsidRPr="00C853D1" w:rsidRDefault="00674038" w:rsidP="002C59A0">
                <w:pPr>
                  <w:tabs>
                    <w:tab w:val="right" w:pos="8838"/>
                  </w:tabs>
                  <w:ind w:left="-28" w:right="-107"/>
                  <w:rPr>
                    <w:rFonts w:eastAsia="Calibri" w:cs="Tahoma"/>
                  </w:rPr>
                </w:pPr>
                <w:r w:rsidRPr="00674038">
                  <w:rPr>
                    <w:rFonts w:eastAsia="Calibri" w:cs="Tahoma"/>
                    <w:lang w:val="es-MX"/>
                  </w:rPr>
                  <w:t>04286/INFOEM/IP/RR/2022</w:t>
                </w:r>
              </w:p>
            </w:tc>
          </w:tr>
          <w:tr w:rsidR="002C59A0" w14:paraId="65D6C982" w14:textId="77777777" w:rsidTr="006E65F3">
            <w:trPr>
              <w:trHeight w:val="141"/>
            </w:trPr>
            <w:tc>
              <w:tcPr>
                <w:tcW w:w="2404" w:type="dxa"/>
              </w:tcPr>
              <w:p w14:paraId="7E5992A8"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07A5A234" w:rsidR="002C59A0" w:rsidRPr="003405AF" w:rsidRDefault="002C59A0" w:rsidP="002C59A0">
                <w:pPr>
                  <w:tabs>
                    <w:tab w:val="right" w:pos="8838"/>
                  </w:tabs>
                  <w:ind w:right="-107"/>
                  <w:rPr>
                    <w:rFonts w:eastAsia="Calibri" w:cs="Tahoma"/>
                    <w:lang w:val="es-MX"/>
                  </w:rPr>
                </w:pPr>
              </w:p>
            </w:tc>
          </w:tr>
          <w:tr w:rsidR="002C59A0" w14:paraId="40A995EA" w14:textId="77777777" w:rsidTr="006E65F3">
            <w:trPr>
              <w:trHeight w:val="276"/>
            </w:trPr>
            <w:tc>
              <w:tcPr>
                <w:tcW w:w="2404" w:type="dxa"/>
              </w:tcPr>
              <w:p w14:paraId="7BFD65FA"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52649AED" w:rsidR="002C59A0" w:rsidRPr="00C853D1" w:rsidRDefault="00275400" w:rsidP="002C59A0">
                <w:pPr>
                  <w:tabs>
                    <w:tab w:val="right" w:pos="8838"/>
                  </w:tabs>
                  <w:ind w:right="-107"/>
                  <w:rPr>
                    <w:rFonts w:eastAsia="Calibri" w:cs="Tahoma"/>
                    <w:lang w:val="es-MX"/>
                  </w:rPr>
                </w:pPr>
                <w:r w:rsidRPr="00275400">
                  <w:rPr>
                    <w:rFonts w:eastAsia="Calibri" w:cs="Tahoma"/>
                    <w:lang w:val="es-MX"/>
                  </w:rPr>
                  <w:t>Ayuntamiento de la Paz</w:t>
                </w:r>
              </w:p>
            </w:tc>
          </w:tr>
          <w:tr w:rsidR="002C59A0" w14:paraId="386AB112" w14:textId="77777777" w:rsidTr="006E65F3">
            <w:trPr>
              <w:trHeight w:val="276"/>
            </w:trPr>
            <w:tc>
              <w:tcPr>
                <w:tcW w:w="2404" w:type="dxa"/>
              </w:tcPr>
              <w:p w14:paraId="44E8F60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2C59A0" w:rsidRPr="00A8173F" w:rsidRDefault="002C59A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C59A0" w:rsidRPr="005C106F" w:rsidRDefault="002C59A0" w:rsidP="002C59A0">
          <w:pPr>
            <w:tabs>
              <w:tab w:val="right" w:pos="8838"/>
            </w:tabs>
            <w:ind w:left="-28"/>
            <w:rPr>
              <w:rFonts w:ascii="Arial" w:eastAsia="Calibri" w:hAnsi="Arial" w:cs="Arial"/>
              <w:b/>
            </w:rPr>
          </w:pPr>
        </w:p>
      </w:tc>
    </w:tr>
  </w:tbl>
  <w:p w14:paraId="280F3B20" w14:textId="77777777" w:rsidR="002C59A0" w:rsidRDefault="00000000">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DA107F4"/>
    <w:multiLevelType w:val="hybridMultilevel"/>
    <w:tmpl w:val="9CCEF880"/>
    <w:lvl w:ilvl="0" w:tplc="CEC8804C">
      <w:start w:val="1"/>
      <w:numFmt w:val="decimal"/>
      <w:lvlText w:val="%1."/>
      <w:lvlJc w:val="left"/>
      <w:pPr>
        <w:ind w:left="1557" w:hanging="353"/>
      </w:pPr>
      <w:rPr>
        <w:rFonts w:ascii="Arial" w:eastAsia="Arial" w:hAnsi="Arial" w:cs="Arial" w:hint="default"/>
        <w:b w:val="0"/>
        <w:bCs w:val="0"/>
        <w:i w:val="0"/>
        <w:iCs w:val="0"/>
        <w:color w:val="67676E"/>
        <w:spacing w:val="-1"/>
        <w:w w:val="109"/>
        <w:sz w:val="19"/>
        <w:szCs w:val="19"/>
        <w:lang w:val="es-ES" w:eastAsia="en-US" w:bidi="ar-SA"/>
      </w:rPr>
    </w:lvl>
    <w:lvl w:ilvl="1" w:tplc="80745C56">
      <w:numFmt w:val="bullet"/>
      <w:lvlText w:val="•"/>
      <w:lvlJc w:val="left"/>
      <w:pPr>
        <w:ind w:left="2446" w:hanging="353"/>
      </w:pPr>
      <w:rPr>
        <w:rFonts w:hint="default"/>
        <w:lang w:val="es-ES" w:eastAsia="en-US" w:bidi="ar-SA"/>
      </w:rPr>
    </w:lvl>
    <w:lvl w:ilvl="2" w:tplc="C9BEF16A">
      <w:numFmt w:val="bullet"/>
      <w:lvlText w:val="•"/>
      <w:lvlJc w:val="left"/>
      <w:pPr>
        <w:ind w:left="3332" w:hanging="353"/>
      </w:pPr>
      <w:rPr>
        <w:rFonts w:hint="default"/>
        <w:lang w:val="es-ES" w:eastAsia="en-US" w:bidi="ar-SA"/>
      </w:rPr>
    </w:lvl>
    <w:lvl w:ilvl="3" w:tplc="070C9FB0">
      <w:numFmt w:val="bullet"/>
      <w:lvlText w:val="•"/>
      <w:lvlJc w:val="left"/>
      <w:pPr>
        <w:ind w:left="4218" w:hanging="353"/>
      </w:pPr>
      <w:rPr>
        <w:rFonts w:hint="default"/>
        <w:lang w:val="es-ES" w:eastAsia="en-US" w:bidi="ar-SA"/>
      </w:rPr>
    </w:lvl>
    <w:lvl w:ilvl="4" w:tplc="C95C6B3E">
      <w:numFmt w:val="bullet"/>
      <w:lvlText w:val="•"/>
      <w:lvlJc w:val="left"/>
      <w:pPr>
        <w:ind w:left="5104" w:hanging="353"/>
      </w:pPr>
      <w:rPr>
        <w:rFonts w:hint="default"/>
        <w:lang w:val="es-ES" w:eastAsia="en-US" w:bidi="ar-SA"/>
      </w:rPr>
    </w:lvl>
    <w:lvl w:ilvl="5" w:tplc="C2C49542">
      <w:numFmt w:val="bullet"/>
      <w:lvlText w:val="•"/>
      <w:lvlJc w:val="left"/>
      <w:pPr>
        <w:ind w:left="5990" w:hanging="353"/>
      </w:pPr>
      <w:rPr>
        <w:rFonts w:hint="default"/>
        <w:lang w:val="es-ES" w:eastAsia="en-US" w:bidi="ar-SA"/>
      </w:rPr>
    </w:lvl>
    <w:lvl w:ilvl="6" w:tplc="8EFE40D4">
      <w:numFmt w:val="bullet"/>
      <w:lvlText w:val="•"/>
      <w:lvlJc w:val="left"/>
      <w:pPr>
        <w:ind w:left="6876" w:hanging="353"/>
      </w:pPr>
      <w:rPr>
        <w:rFonts w:hint="default"/>
        <w:lang w:val="es-ES" w:eastAsia="en-US" w:bidi="ar-SA"/>
      </w:rPr>
    </w:lvl>
    <w:lvl w:ilvl="7" w:tplc="66427836">
      <w:numFmt w:val="bullet"/>
      <w:lvlText w:val="•"/>
      <w:lvlJc w:val="left"/>
      <w:pPr>
        <w:ind w:left="7762" w:hanging="353"/>
      </w:pPr>
      <w:rPr>
        <w:rFonts w:hint="default"/>
        <w:lang w:val="es-ES" w:eastAsia="en-US" w:bidi="ar-SA"/>
      </w:rPr>
    </w:lvl>
    <w:lvl w:ilvl="8" w:tplc="1E6A3C40">
      <w:numFmt w:val="bullet"/>
      <w:lvlText w:val="•"/>
      <w:lvlJc w:val="left"/>
      <w:pPr>
        <w:ind w:left="8648" w:hanging="353"/>
      </w:pPr>
      <w:rPr>
        <w:rFonts w:hint="default"/>
        <w:lang w:val="es-ES" w:eastAsia="en-US" w:bidi="ar-SA"/>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7F619A"/>
    <w:multiLevelType w:val="hybridMultilevel"/>
    <w:tmpl w:val="A69AE98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2C8004E"/>
    <w:multiLevelType w:val="hybridMultilevel"/>
    <w:tmpl w:val="A53C8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BF2D71"/>
    <w:multiLevelType w:val="hybridMultilevel"/>
    <w:tmpl w:val="D8B08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3552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3"/>
  </w:num>
  <w:num w:numId="3" w16cid:durableId="1267884270">
    <w:abstractNumId w:val="9"/>
  </w:num>
  <w:num w:numId="4" w16cid:durableId="1307197225">
    <w:abstractNumId w:val="12"/>
  </w:num>
  <w:num w:numId="5" w16cid:durableId="612175880">
    <w:abstractNumId w:val="20"/>
  </w:num>
  <w:num w:numId="6" w16cid:durableId="1333099379">
    <w:abstractNumId w:val="18"/>
  </w:num>
  <w:num w:numId="7" w16cid:durableId="412240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6"/>
  </w:num>
  <w:num w:numId="9" w16cid:durableId="953175145">
    <w:abstractNumId w:val="26"/>
  </w:num>
  <w:num w:numId="10" w16cid:durableId="424574641">
    <w:abstractNumId w:val="7"/>
  </w:num>
  <w:num w:numId="11" w16cid:durableId="293367193">
    <w:abstractNumId w:val="17"/>
  </w:num>
  <w:num w:numId="12" w16cid:durableId="1490513255">
    <w:abstractNumId w:val="14"/>
  </w:num>
  <w:num w:numId="13" w16cid:durableId="288705801">
    <w:abstractNumId w:val="27"/>
  </w:num>
  <w:num w:numId="14" w16cid:durableId="1905293986">
    <w:abstractNumId w:val="19"/>
  </w:num>
  <w:num w:numId="15" w16cid:durableId="1311596351">
    <w:abstractNumId w:val="15"/>
  </w:num>
  <w:num w:numId="16" w16cid:durableId="1188107508">
    <w:abstractNumId w:val="22"/>
  </w:num>
  <w:num w:numId="17" w16cid:durableId="964584171">
    <w:abstractNumId w:val="13"/>
  </w:num>
  <w:num w:numId="18" w16cid:durableId="953639465">
    <w:abstractNumId w:val="23"/>
  </w:num>
  <w:num w:numId="19" w16cid:durableId="397021515">
    <w:abstractNumId w:val="10"/>
  </w:num>
  <w:num w:numId="20" w16cid:durableId="1864055048">
    <w:abstractNumId w:val="1"/>
  </w:num>
  <w:num w:numId="21" w16cid:durableId="938221327">
    <w:abstractNumId w:val="21"/>
  </w:num>
  <w:num w:numId="22" w16cid:durableId="1897812031">
    <w:abstractNumId w:val="11"/>
  </w:num>
  <w:num w:numId="23" w16cid:durableId="14618164">
    <w:abstractNumId w:val="2"/>
  </w:num>
  <w:num w:numId="24" w16cid:durableId="1145126583">
    <w:abstractNumId w:val="25"/>
  </w:num>
  <w:num w:numId="25" w16cid:durableId="814303145">
    <w:abstractNumId w:val="28"/>
  </w:num>
  <w:num w:numId="26" w16cid:durableId="1510558725">
    <w:abstractNumId w:val="5"/>
  </w:num>
  <w:num w:numId="27" w16cid:durableId="2051345414">
    <w:abstractNumId w:val="0"/>
  </w:num>
  <w:num w:numId="28" w16cid:durableId="1706179403">
    <w:abstractNumId w:val="4"/>
  </w:num>
  <w:num w:numId="29" w16cid:durableId="1766030848">
    <w:abstractNumId w:val="8"/>
  </w:num>
  <w:num w:numId="30" w16cid:durableId="1317569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5E6E"/>
    <w:rsid w:val="00007008"/>
    <w:rsid w:val="00007EB8"/>
    <w:rsid w:val="0001499A"/>
    <w:rsid w:val="00017D8C"/>
    <w:rsid w:val="000223B0"/>
    <w:rsid w:val="00027FA3"/>
    <w:rsid w:val="00030561"/>
    <w:rsid w:val="00034706"/>
    <w:rsid w:val="000477C6"/>
    <w:rsid w:val="00052A57"/>
    <w:rsid w:val="00062AAC"/>
    <w:rsid w:val="00062C8B"/>
    <w:rsid w:val="0006460E"/>
    <w:rsid w:val="000705A9"/>
    <w:rsid w:val="00081145"/>
    <w:rsid w:val="000939CD"/>
    <w:rsid w:val="00096694"/>
    <w:rsid w:val="000A2588"/>
    <w:rsid w:val="000A259F"/>
    <w:rsid w:val="000A61A2"/>
    <w:rsid w:val="000A785D"/>
    <w:rsid w:val="000B0EAF"/>
    <w:rsid w:val="000B3284"/>
    <w:rsid w:val="000B7029"/>
    <w:rsid w:val="000C715C"/>
    <w:rsid w:val="000D0116"/>
    <w:rsid w:val="000D1A72"/>
    <w:rsid w:val="000D2522"/>
    <w:rsid w:val="000D45D9"/>
    <w:rsid w:val="000D59F5"/>
    <w:rsid w:val="000D69EB"/>
    <w:rsid w:val="000D6E68"/>
    <w:rsid w:val="000D73F7"/>
    <w:rsid w:val="000E28E6"/>
    <w:rsid w:val="000E4E10"/>
    <w:rsid w:val="000F05A6"/>
    <w:rsid w:val="000F2A9A"/>
    <w:rsid w:val="000F3403"/>
    <w:rsid w:val="000F45A1"/>
    <w:rsid w:val="000F628C"/>
    <w:rsid w:val="001004CE"/>
    <w:rsid w:val="00100EB3"/>
    <w:rsid w:val="0010232F"/>
    <w:rsid w:val="0010413E"/>
    <w:rsid w:val="001052FA"/>
    <w:rsid w:val="001059E3"/>
    <w:rsid w:val="00105EF9"/>
    <w:rsid w:val="001105F1"/>
    <w:rsid w:val="001137E4"/>
    <w:rsid w:val="00115309"/>
    <w:rsid w:val="00116BE1"/>
    <w:rsid w:val="001202DE"/>
    <w:rsid w:val="00134C39"/>
    <w:rsid w:val="00142455"/>
    <w:rsid w:val="00146731"/>
    <w:rsid w:val="00147E30"/>
    <w:rsid w:val="001601CC"/>
    <w:rsid w:val="001607D8"/>
    <w:rsid w:val="00161E74"/>
    <w:rsid w:val="00164599"/>
    <w:rsid w:val="001675D9"/>
    <w:rsid w:val="0017427D"/>
    <w:rsid w:val="00174F57"/>
    <w:rsid w:val="00175572"/>
    <w:rsid w:val="00180003"/>
    <w:rsid w:val="001900B4"/>
    <w:rsid w:val="00190EBA"/>
    <w:rsid w:val="001935D3"/>
    <w:rsid w:val="00194DD1"/>
    <w:rsid w:val="0019678D"/>
    <w:rsid w:val="001A641F"/>
    <w:rsid w:val="001B3B40"/>
    <w:rsid w:val="001B77BD"/>
    <w:rsid w:val="001C1007"/>
    <w:rsid w:val="001C3C7E"/>
    <w:rsid w:val="001C3D02"/>
    <w:rsid w:val="001C6764"/>
    <w:rsid w:val="001D02DD"/>
    <w:rsid w:val="001D37BB"/>
    <w:rsid w:val="001E386E"/>
    <w:rsid w:val="001E6D1F"/>
    <w:rsid w:val="001F50C1"/>
    <w:rsid w:val="001F6A9E"/>
    <w:rsid w:val="001F7C51"/>
    <w:rsid w:val="00203875"/>
    <w:rsid w:val="00204AF1"/>
    <w:rsid w:val="00207F93"/>
    <w:rsid w:val="002111A8"/>
    <w:rsid w:val="00213776"/>
    <w:rsid w:val="00220583"/>
    <w:rsid w:val="0022261D"/>
    <w:rsid w:val="00235BA0"/>
    <w:rsid w:val="002402DE"/>
    <w:rsid w:val="002419E9"/>
    <w:rsid w:val="0024313A"/>
    <w:rsid w:val="00251A4C"/>
    <w:rsid w:val="00252EF3"/>
    <w:rsid w:val="0025433F"/>
    <w:rsid w:val="002557A7"/>
    <w:rsid w:val="00257F3B"/>
    <w:rsid w:val="00260AAA"/>
    <w:rsid w:val="00261807"/>
    <w:rsid w:val="00261BED"/>
    <w:rsid w:val="002634E5"/>
    <w:rsid w:val="00270B2C"/>
    <w:rsid w:val="002718A0"/>
    <w:rsid w:val="00271D9C"/>
    <w:rsid w:val="00272886"/>
    <w:rsid w:val="00273E3B"/>
    <w:rsid w:val="00275400"/>
    <w:rsid w:val="0028305A"/>
    <w:rsid w:val="00283084"/>
    <w:rsid w:val="00287BF7"/>
    <w:rsid w:val="00287DE9"/>
    <w:rsid w:val="002903E7"/>
    <w:rsid w:val="00296E2A"/>
    <w:rsid w:val="002B16A8"/>
    <w:rsid w:val="002B3565"/>
    <w:rsid w:val="002B3FDA"/>
    <w:rsid w:val="002B54AE"/>
    <w:rsid w:val="002C44C5"/>
    <w:rsid w:val="002C514D"/>
    <w:rsid w:val="002C59A0"/>
    <w:rsid w:val="002C5F11"/>
    <w:rsid w:val="002C6390"/>
    <w:rsid w:val="002C7309"/>
    <w:rsid w:val="002D2E5D"/>
    <w:rsid w:val="002D403F"/>
    <w:rsid w:val="002D5884"/>
    <w:rsid w:val="002E0552"/>
    <w:rsid w:val="002E05D6"/>
    <w:rsid w:val="002E25E7"/>
    <w:rsid w:val="002E333F"/>
    <w:rsid w:val="002E33E8"/>
    <w:rsid w:val="002E5CED"/>
    <w:rsid w:val="002F3609"/>
    <w:rsid w:val="00300286"/>
    <w:rsid w:val="00311288"/>
    <w:rsid w:val="003114A1"/>
    <w:rsid w:val="00311811"/>
    <w:rsid w:val="00312860"/>
    <w:rsid w:val="003160D6"/>
    <w:rsid w:val="00316C63"/>
    <w:rsid w:val="00320671"/>
    <w:rsid w:val="00320B93"/>
    <w:rsid w:val="00321F16"/>
    <w:rsid w:val="00322441"/>
    <w:rsid w:val="003265A2"/>
    <w:rsid w:val="003349E7"/>
    <w:rsid w:val="00334B20"/>
    <w:rsid w:val="00336980"/>
    <w:rsid w:val="0034443D"/>
    <w:rsid w:val="0034462A"/>
    <w:rsid w:val="00345528"/>
    <w:rsid w:val="00350D55"/>
    <w:rsid w:val="003537E3"/>
    <w:rsid w:val="00355553"/>
    <w:rsid w:val="00360690"/>
    <w:rsid w:val="00362DE2"/>
    <w:rsid w:val="00363046"/>
    <w:rsid w:val="003647F7"/>
    <w:rsid w:val="00365075"/>
    <w:rsid w:val="00371DAE"/>
    <w:rsid w:val="00372BAB"/>
    <w:rsid w:val="00376559"/>
    <w:rsid w:val="00380368"/>
    <w:rsid w:val="00381FDE"/>
    <w:rsid w:val="00384A4A"/>
    <w:rsid w:val="0038779D"/>
    <w:rsid w:val="003936D2"/>
    <w:rsid w:val="003955C4"/>
    <w:rsid w:val="003975AD"/>
    <w:rsid w:val="00397660"/>
    <w:rsid w:val="003A1886"/>
    <w:rsid w:val="003A1B84"/>
    <w:rsid w:val="003A3004"/>
    <w:rsid w:val="003B0BA2"/>
    <w:rsid w:val="003B46DC"/>
    <w:rsid w:val="003C2ED7"/>
    <w:rsid w:val="003C325E"/>
    <w:rsid w:val="003C470A"/>
    <w:rsid w:val="003C5B59"/>
    <w:rsid w:val="003D15D4"/>
    <w:rsid w:val="003D2BF6"/>
    <w:rsid w:val="003D30B4"/>
    <w:rsid w:val="003D4A58"/>
    <w:rsid w:val="003D7ED4"/>
    <w:rsid w:val="003E2FB0"/>
    <w:rsid w:val="003E6425"/>
    <w:rsid w:val="003E7060"/>
    <w:rsid w:val="003F0CE1"/>
    <w:rsid w:val="003F0E14"/>
    <w:rsid w:val="003F0F63"/>
    <w:rsid w:val="004059D0"/>
    <w:rsid w:val="0041174A"/>
    <w:rsid w:val="004122A9"/>
    <w:rsid w:val="00415A15"/>
    <w:rsid w:val="00417EED"/>
    <w:rsid w:val="0042422A"/>
    <w:rsid w:val="00425CB1"/>
    <w:rsid w:val="00425D4E"/>
    <w:rsid w:val="00426E67"/>
    <w:rsid w:val="00430B0D"/>
    <w:rsid w:val="00433CAA"/>
    <w:rsid w:val="00450E6E"/>
    <w:rsid w:val="00452038"/>
    <w:rsid w:val="00453CAA"/>
    <w:rsid w:val="004542DC"/>
    <w:rsid w:val="004548CD"/>
    <w:rsid w:val="00460EAD"/>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648B"/>
    <w:rsid w:val="0049061B"/>
    <w:rsid w:val="00491C3E"/>
    <w:rsid w:val="00494387"/>
    <w:rsid w:val="004949AC"/>
    <w:rsid w:val="00496426"/>
    <w:rsid w:val="004A1375"/>
    <w:rsid w:val="004A1E88"/>
    <w:rsid w:val="004A27DB"/>
    <w:rsid w:val="004A528D"/>
    <w:rsid w:val="004B15BE"/>
    <w:rsid w:val="004B720F"/>
    <w:rsid w:val="004B726A"/>
    <w:rsid w:val="004C1B53"/>
    <w:rsid w:val="004C34C6"/>
    <w:rsid w:val="004C3C1A"/>
    <w:rsid w:val="004D2468"/>
    <w:rsid w:val="004D4220"/>
    <w:rsid w:val="004D66A3"/>
    <w:rsid w:val="004E1BF6"/>
    <w:rsid w:val="004E2875"/>
    <w:rsid w:val="004E5602"/>
    <w:rsid w:val="004E617D"/>
    <w:rsid w:val="004E6D06"/>
    <w:rsid w:val="004F114F"/>
    <w:rsid w:val="004F2F54"/>
    <w:rsid w:val="004F4445"/>
    <w:rsid w:val="004F6003"/>
    <w:rsid w:val="004F662C"/>
    <w:rsid w:val="004F736C"/>
    <w:rsid w:val="004F7666"/>
    <w:rsid w:val="00502CA2"/>
    <w:rsid w:val="00506F24"/>
    <w:rsid w:val="00513F33"/>
    <w:rsid w:val="00515CA2"/>
    <w:rsid w:val="00517B06"/>
    <w:rsid w:val="00520182"/>
    <w:rsid w:val="00522F3F"/>
    <w:rsid w:val="005230CF"/>
    <w:rsid w:val="0052672B"/>
    <w:rsid w:val="00527370"/>
    <w:rsid w:val="005277CB"/>
    <w:rsid w:val="00533C3F"/>
    <w:rsid w:val="00534853"/>
    <w:rsid w:val="00534932"/>
    <w:rsid w:val="0054028E"/>
    <w:rsid w:val="0054096B"/>
    <w:rsid w:val="00540994"/>
    <w:rsid w:val="00545E4D"/>
    <w:rsid w:val="00550D10"/>
    <w:rsid w:val="00551230"/>
    <w:rsid w:val="00551997"/>
    <w:rsid w:val="00557FA8"/>
    <w:rsid w:val="005706CC"/>
    <w:rsid w:val="00571737"/>
    <w:rsid w:val="00572AAD"/>
    <w:rsid w:val="005747FF"/>
    <w:rsid w:val="00581915"/>
    <w:rsid w:val="00583138"/>
    <w:rsid w:val="005861E7"/>
    <w:rsid w:val="00587FE6"/>
    <w:rsid w:val="00593E62"/>
    <w:rsid w:val="0059523B"/>
    <w:rsid w:val="00596883"/>
    <w:rsid w:val="005B2384"/>
    <w:rsid w:val="005C40CA"/>
    <w:rsid w:val="005C6308"/>
    <w:rsid w:val="005C7219"/>
    <w:rsid w:val="005D2E05"/>
    <w:rsid w:val="005D3368"/>
    <w:rsid w:val="005E0A33"/>
    <w:rsid w:val="005E1588"/>
    <w:rsid w:val="005E5646"/>
    <w:rsid w:val="005F0AA5"/>
    <w:rsid w:val="005F0F77"/>
    <w:rsid w:val="005F251F"/>
    <w:rsid w:val="005F2BAD"/>
    <w:rsid w:val="005F4E56"/>
    <w:rsid w:val="005F545D"/>
    <w:rsid w:val="005F6A5B"/>
    <w:rsid w:val="006026B5"/>
    <w:rsid w:val="00604FB9"/>
    <w:rsid w:val="00607213"/>
    <w:rsid w:val="006076F8"/>
    <w:rsid w:val="00607F00"/>
    <w:rsid w:val="006134B9"/>
    <w:rsid w:val="0061403D"/>
    <w:rsid w:val="00614CDB"/>
    <w:rsid w:val="00614F4F"/>
    <w:rsid w:val="00621357"/>
    <w:rsid w:val="00621E91"/>
    <w:rsid w:val="00625925"/>
    <w:rsid w:val="00631373"/>
    <w:rsid w:val="00631FD1"/>
    <w:rsid w:val="0063438C"/>
    <w:rsid w:val="00635177"/>
    <w:rsid w:val="0063599F"/>
    <w:rsid w:val="006441E1"/>
    <w:rsid w:val="00644838"/>
    <w:rsid w:val="00644CE6"/>
    <w:rsid w:val="006473A8"/>
    <w:rsid w:val="006507ED"/>
    <w:rsid w:val="006510F8"/>
    <w:rsid w:val="00660363"/>
    <w:rsid w:val="00660E60"/>
    <w:rsid w:val="006631C9"/>
    <w:rsid w:val="006642B4"/>
    <w:rsid w:val="00667471"/>
    <w:rsid w:val="006703A5"/>
    <w:rsid w:val="006733E5"/>
    <w:rsid w:val="00674038"/>
    <w:rsid w:val="00682222"/>
    <w:rsid w:val="00687641"/>
    <w:rsid w:val="006901C3"/>
    <w:rsid w:val="0069249E"/>
    <w:rsid w:val="006932E3"/>
    <w:rsid w:val="00695E03"/>
    <w:rsid w:val="00697B0B"/>
    <w:rsid w:val="006A0781"/>
    <w:rsid w:val="006A0B45"/>
    <w:rsid w:val="006A4247"/>
    <w:rsid w:val="006A4E8D"/>
    <w:rsid w:val="006B06CA"/>
    <w:rsid w:val="006B1661"/>
    <w:rsid w:val="006B4572"/>
    <w:rsid w:val="006B5B3E"/>
    <w:rsid w:val="006B7E1E"/>
    <w:rsid w:val="006C03ED"/>
    <w:rsid w:val="006D1782"/>
    <w:rsid w:val="006D277D"/>
    <w:rsid w:val="006D4AB9"/>
    <w:rsid w:val="006D6F5A"/>
    <w:rsid w:val="006E035D"/>
    <w:rsid w:val="006E0643"/>
    <w:rsid w:val="006E283C"/>
    <w:rsid w:val="006E353E"/>
    <w:rsid w:val="006E5273"/>
    <w:rsid w:val="006E65F3"/>
    <w:rsid w:val="006F0508"/>
    <w:rsid w:val="006F3217"/>
    <w:rsid w:val="006F46BF"/>
    <w:rsid w:val="006F6104"/>
    <w:rsid w:val="0070484E"/>
    <w:rsid w:val="00706604"/>
    <w:rsid w:val="00721566"/>
    <w:rsid w:val="00723CF2"/>
    <w:rsid w:val="00724A49"/>
    <w:rsid w:val="007268C8"/>
    <w:rsid w:val="00726A94"/>
    <w:rsid w:val="00731EC1"/>
    <w:rsid w:val="00732599"/>
    <w:rsid w:val="00732866"/>
    <w:rsid w:val="007359A2"/>
    <w:rsid w:val="00740241"/>
    <w:rsid w:val="00740CD0"/>
    <w:rsid w:val="00741DA9"/>
    <w:rsid w:val="007430FE"/>
    <w:rsid w:val="00743B72"/>
    <w:rsid w:val="00744439"/>
    <w:rsid w:val="00745AEC"/>
    <w:rsid w:val="007474FF"/>
    <w:rsid w:val="00750797"/>
    <w:rsid w:val="007550F6"/>
    <w:rsid w:val="0075605D"/>
    <w:rsid w:val="0076077F"/>
    <w:rsid w:val="00762999"/>
    <w:rsid w:val="007664FA"/>
    <w:rsid w:val="007745CA"/>
    <w:rsid w:val="00782132"/>
    <w:rsid w:val="0079077D"/>
    <w:rsid w:val="007923C1"/>
    <w:rsid w:val="00792748"/>
    <w:rsid w:val="007A0941"/>
    <w:rsid w:val="007A0978"/>
    <w:rsid w:val="007A0D0B"/>
    <w:rsid w:val="007A4086"/>
    <w:rsid w:val="007A5334"/>
    <w:rsid w:val="007A6345"/>
    <w:rsid w:val="007A66D1"/>
    <w:rsid w:val="007A7FED"/>
    <w:rsid w:val="007B18F1"/>
    <w:rsid w:val="007C1FA4"/>
    <w:rsid w:val="007C62B9"/>
    <w:rsid w:val="007C7F7D"/>
    <w:rsid w:val="007D0DEA"/>
    <w:rsid w:val="007D42C2"/>
    <w:rsid w:val="007D779A"/>
    <w:rsid w:val="007D7AB9"/>
    <w:rsid w:val="007E1FB8"/>
    <w:rsid w:val="007E2548"/>
    <w:rsid w:val="007E3173"/>
    <w:rsid w:val="007E38E8"/>
    <w:rsid w:val="007E5D97"/>
    <w:rsid w:val="007E600B"/>
    <w:rsid w:val="007F06F2"/>
    <w:rsid w:val="007F400F"/>
    <w:rsid w:val="007F5F22"/>
    <w:rsid w:val="007F7D92"/>
    <w:rsid w:val="008006C4"/>
    <w:rsid w:val="00800FED"/>
    <w:rsid w:val="00804053"/>
    <w:rsid w:val="00804248"/>
    <w:rsid w:val="00810184"/>
    <w:rsid w:val="0081663D"/>
    <w:rsid w:val="00820C1B"/>
    <w:rsid w:val="00821194"/>
    <w:rsid w:val="00823130"/>
    <w:rsid w:val="0082578E"/>
    <w:rsid w:val="008262C2"/>
    <w:rsid w:val="00827B0C"/>
    <w:rsid w:val="0083187D"/>
    <w:rsid w:val="00831EAC"/>
    <w:rsid w:val="00834A0C"/>
    <w:rsid w:val="00836F1F"/>
    <w:rsid w:val="008400DB"/>
    <w:rsid w:val="00842168"/>
    <w:rsid w:val="00843AB9"/>
    <w:rsid w:val="0084414E"/>
    <w:rsid w:val="00845AB7"/>
    <w:rsid w:val="008508E2"/>
    <w:rsid w:val="00850A5F"/>
    <w:rsid w:val="00852049"/>
    <w:rsid w:val="0085280E"/>
    <w:rsid w:val="008538DF"/>
    <w:rsid w:val="00853ACB"/>
    <w:rsid w:val="00853F28"/>
    <w:rsid w:val="0085649B"/>
    <w:rsid w:val="00857F62"/>
    <w:rsid w:val="008644E3"/>
    <w:rsid w:val="008702B3"/>
    <w:rsid w:val="00880F6A"/>
    <w:rsid w:val="00884387"/>
    <w:rsid w:val="00884AD3"/>
    <w:rsid w:val="00890ABE"/>
    <w:rsid w:val="00890B29"/>
    <w:rsid w:val="00892595"/>
    <w:rsid w:val="008934EE"/>
    <w:rsid w:val="008949CD"/>
    <w:rsid w:val="008977F6"/>
    <w:rsid w:val="00897AC3"/>
    <w:rsid w:val="00897D57"/>
    <w:rsid w:val="008A331B"/>
    <w:rsid w:val="008A34BD"/>
    <w:rsid w:val="008A43BA"/>
    <w:rsid w:val="008B0792"/>
    <w:rsid w:val="008B2A90"/>
    <w:rsid w:val="008B2FFC"/>
    <w:rsid w:val="008B34E5"/>
    <w:rsid w:val="008B42C1"/>
    <w:rsid w:val="008B4F02"/>
    <w:rsid w:val="008B5B74"/>
    <w:rsid w:val="008C041F"/>
    <w:rsid w:val="008C1062"/>
    <w:rsid w:val="008C11CE"/>
    <w:rsid w:val="008C4F3D"/>
    <w:rsid w:val="008C5A8C"/>
    <w:rsid w:val="008D1382"/>
    <w:rsid w:val="008D462F"/>
    <w:rsid w:val="008D4F4A"/>
    <w:rsid w:val="008D69F4"/>
    <w:rsid w:val="008E0120"/>
    <w:rsid w:val="008E3B00"/>
    <w:rsid w:val="008E63F1"/>
    <w:rsid w:val="008E702E"/>
    <w:rsid w:val="008F5FA0"/>
    <w:rsid w:val="008F619E"/>
    <w:rsid w:val="00903F9E"/>
    <w:rsid w:val="00904433"/>
    <w:rsid w:val="00911857"/>
    <w:rsid w:val="00912D87"/>
    <w:rsid w:val="009144C6"/>
    <w:rsid w:val="00916026"/>
    <w:rsid w:val="0091790E"/>
    <w:rsid w:val="009237C1"/>
    <w:rsid w:val="009264DB"/>
    <w:rsid w:val="00927AEA"/>
    <w:rsid w:val="0093192E"/>
    <w:rsid w:val="0093249D"/>
    <w:rsid w:val="009366D5"/>
    <w:rsid w:val="009402FE"/>
    <w:rsid w:val="009418D2"/>
    <w:rsid w:val="00942065"/>
    <w:rsid w:val="009430B1"/>
    <w:rsid w:val="00943E54"/>
    <w:rsid w:val="009508A6"/>
    <w:rsid w:val="00951B5E"/>
    <w:rsid w:val="00951F34"/>
    <w:rsid w:val="00954527"/>
    <w:rsid w:val="0096288F"/>
    <w:rsid w:val="00963588"/>
    <w:rsid w:val="00973E41"/>
    <w:rsid w:val="00975D13"/>
    <w:rsid w:val="0097775B"/>
    <w:rsid w:val="00977D0A"/>
    <w:rsid w:val="00993F22"/>
    <w:rsid w:val="009A0F87"/>
    <w:rsid w:val="009A57DD"/>
    <w:rsid w:val="009A7C32"/>
    <w:rsid w:val="009B2A82"/>
    <w:rsid w:val="009B31FE"/>
    <w:rsid w:val="009B3CF0"/>
    <w:rsid w:val="009B5B4D"/>
    <w:rsid w:val="009B772D"/>
    <w:rsid w:val="009D6CD2"/>
    <w:rsid w:val="009D7F75"/>
    <w:rsid w:val="009E2AF8"/>
    <w:rsid w:val="009E3B82"/>
    <w:rsid w:val="009E5AC3"/>
    <w:rsid w:val="009E6313"/>
    <w:rsid w:val="009F508D"/>
    <w:rsid w:val="00A0114C"/>
    <w:rsid w:val="00A05BA1"/>
    <w:rsid w:val="00A1044E"/>
    <w:rsid w:val="00A12011"/>
    <w:rsid w:val="00A159E8"/>
    <w:rsid w:val="00A17DFE"/>
    <w:rsid w:val="00A200B6"/>
    <w:rsid w:val="00A22D36"/>
    <w:rsid w:val="00A26733"/>
    <w:rsid w:val="00A27233"/>
    <w:rsid w:val="00A314A9"/>
    <w:rsid w:val="00A3342E"/>
    <w:rsid w:val="00A46802"/>
    <w:rsid w:val="00A477DA"/>
    <w:rsid w:val="00A47DC9"/>
    <w:rsid w:val="00A50618"/>
    <w:rsid w:val="00A50734"/>
    <w:rsid w:val="00A519CC"/>
    <w:rsid w:val="00A556D2"/>
    <w:rsid w:val="00A60E5C"/>
    <w:rsid w:val="00A6477D"/>
    <w:rsid w:val="00A7345F"/>
    <w:rsid w:val="00A760F1"/>
    <w:rsid w:val="00A82B69"/>
    <w:rsid w:val="00A91D47"/>
    <w:rsid w:val="00A92676"/>
    <w:rsid w:val="00A944F4"/>
    <w:rsid w:val="00A95065"/>
    <w:rsid w:val="00AA2EC1"/>
    <w:rsid w:val="00AA484B"/>
    <w:rsid w:val="00AA64FB"/>
    <w:rsid w:val="00AA6E7E"/>
    <w:rsid w:val="00AA7410"/>
    <w:rsid w:val="00AB0C45"/>
    <w:rsid w:val="00AB6AC0"/>
    <w:rsid w:val="00AC4743"/>
    <w:rsid w:val="00AC5758"/>
    <w:rsid w:val="00AC6254"/>
    <w:rsid w:val="00AD4CDA"/>
    <w:rsid w:val="00AD546F"/>
    <w:rsid w:val="00AD5B92"/>
    <w:rsid w:val="00AE1BEB"/>
    <w:rsid w:val="00AE226B"/>
    <w:rsid w:val="00AE29CA"/>
    <w:rsid w:val="00AE2D8A"/>
    <w:rsid w:val="00AE3AE5"/>
    <w:rsid w:val="00AE6E01"/>
    <w:rsid w:val="00AF5CDA"/>
    <w:rsid w:val="00AF6F1B"/>
    <w:rsid w:val="00B042A0"/>
    <w:rsid w:val="00B125A8"/>
    <w:rsid w:val="00B15379"/>
    <w:rsid w:val="00B20B03"/>
    <w:rsid w:val="00B25B74"/>
    <w:rsid w:val="00B265BF"/>
    <w:rsid w:val="00B30695"/>
    <w:rsid w:val="00B30B2A"/>
    <w:rsid w:val="00B30D07"/>
    <w:rsid w:val="00B31157"/>
    <w:rsid w:val="00B332FC"/>
    <w:rsid w:val="00B33A5D"/>
    <w:rsid w:val="00B43451"/>
    <w:rsid w:val="00B50F7D"/>
    <w:rsid w:val="00B561F9"/>
    <w:rsid w:val="00B57547"/>
    <w:rsid w:val="00B57EC4"/>
    <w:rsid w:val="00B606C3"/>
    <w:rsid w:val="00B65640"/>
    <w:rsid w:val="00B70C84"/>
    <w:rsid w:val="00B735D8"/>
    <w:rsid w:val="00B77E56"/>
    <w:rsid w:val="00B8071B"/>
    <w:rsid w:val="00B808EE"/>
    <w:rsid w:val="00B81498"/>
    <w:rsid w:val="00B85DBE"/>
    <w:rsid w:val="00B935E7"/>
    <w:rsid w:val="00BA48D6"/>
    <w:rsid w:val="00BA75B1"/>
    <w:rsid w:val="00BB1C7F"/>
    <w:rsid w:val="00BB672D"/>
    <w:rsid w:val="00BC012A"/>
    <w:rsid w:val="00BC2DAE"/>
    <w:rsid w:val="00BC3F9C"/>
    <w:rsid w:val="00BC6F77"/>
    <w:rsid w:val="00BD6BDC"/>
    <w:rsid w:val="00BE0C4E"/>
    <w:rsid w:val="00BE2A2E"/>
    <w:rsid w:val="00BE5B32"/>
    <w:rsid w:val="00BF0782"/>
    <w:rsid w:val="00BF27F5"/>
    <w:rsid w:val="00BF548C"/>
    <w:rsid w:val="00BF7714"/>
    <w:rsid w:val="00C00FE4"/>
    <w:rsid w:val="00C011E1"/>
    <w:rsid w:val="00C026E0"/>
    <w:rsid w:val="00C04DBE"/>
    <w:rsid w:val="00C160F9"/>
    <w:rsid w:val="00C171B9"/>
    <w:rsid w:val="00C21871"/>
    <w:rsid w:val="00C21CEE"/>
    <w:rsid w:val="00C228A9"/>
    <w:rsid w:val="00C252B9"/>
    <w:rsid w:val="00C26F66"/>
    <w:rsid w:val="00C334F1"/>
    <w:rsid w:val="00C35A21"/>
    <w:rsid w:val="00C425C5"/>
    <w:rsid w:val="00C452FF"/>
    <w:rsid w:val="00C546C5"/>
    <w:rsid w:val="00C7017D"/>
    <w:rsid w:val="00C72970"/>
    <w:rsid w:val="00C72F8C"/>
    <w:rsid w:val="00C74988"/>
    <w:rsid w:val="00C75077"/>
    <w:rsid w:val="00C84C2B"/>
    <w:rsid w:val="00C853D1"/>
    <w:rsid w:val="00C85A96"/>
    <w:rsid w:val="00C932C2"/>
    <w:rsid w:val="00CA0C1D"/>
    <w:rsid w:val="00CA2F84"/>
    <w:rsid w:val="00CB2B7B"/>
    <w:rsid w:val="00CB5A9E"/>
    <w:rsid w:val="00CC12D9"/>
    <w:rsid w:val="00CC2240"/>
    <w:rsid w:val="00CC2EBD"/>
    <w:rsid w:val="00CC5561"/>
    <w:rsid w:val="00CC7111"/>
    <w:rsid w:val="00CC7EAC"/>
    <w:rsid w:val="00CD49E2"/>
    <w:rsid w:val="00CD573E"/>
    <w:rsid w:val="00CF1FCE"/>
    <w:rsid w:val="00CF38E2"/>
    <w:rsid w:val="00CF5199"/>
    <w:rsid w:val="00CF7911"/>
    <w:rsid w:val="00D02413"/>
    <w:rsid w:val="00D04493"/>
    <w:rsid w:val="00D060B7"/>
    <w:rsid w:val="00D069DF"/>
    <w:rsid w:val="00D104DB"/>
    <w:rsid w:val="00D10BBE"/>
    <w:rsid w:val="00D114F9"/>
    <w:rsid w:val="00D11E58"/>
    <w:rsid w:val="00D11E84"/>
    <w:rsid w:val="00D121F9"/>
    <w:rsid w:val="00D15032"/>
    <w:rsid w:val="00D16932"/>
    <w:rsid w:val="00D16C0D"/>
    <w:rsid w:val="00D237F3"/>
    <w:rsid w:val="00D2535A"/>
    <w:rsid w:val="00D308EE"/>
    <w:rsid w:val="00D349C8"/>
    <w:rsid w:val="00D43062"/>
    <w:rsid w:val="00D5012F"/>
    <w:rsid w:val="00D53A0C"/>
    <w:rsid w:val="00D553B2"/>
    <w:rsid w:val="00D603BF"/>
    <w:rsid w:val="00D61A8D"/>
    <w:rsid w:val="00D62C6E"/>
    <w:rsid w:val="00D6407D"/>
    <w:rsid w:val="00D733EF"/>
    <w:rsid w:val="00D752D2"/>
    <w:rsid w:val="00D76975"/>
    <w:rsid w:val="00D772C9"/>
    <w:rsid w:val="00D77542"/>
    <w:rsid w:val="00D90E06"/>
    <w:rsid w:val="00D93EFD"/>
    <w:rsid w:val="00D94C0C"/>
    <w:rsid w:val="00D96276"/>
    <w:rsid w:val="00DA3751"/>
    <w:rsid w:val="00DA7965"/>
    <w:rsid w:val="00DB10DD"/>
    <w:rsid w:val="00DB268E"/>
    <w:rsid w:val="00DB6D27"/>
    <w:rsid w:val="00DC2224"/>
    <w:rsid w:val="00DC3A42"/>
    <w:rsid w:val="00DC6387"/>
    <w:rsid w:val="00DD116F"/>
    <w:rsid w:val="00DD2536"/>
    <w:rsid w:val="00DD5573"/>
    <w:rsid w:val="00DD6442"/>
    <w:rsid w:val="00DE6290"/>
    <w:rsid w:val="00DF2DD7"/>
    <w:rsid w:val="00DF63B1"/>
    <w:rsid w:val="00E00CF7"/>
    <w:rsid w:val="00E010F7"/>
    <w:rsid w:val="00E0369E"/>
    <w:rsid w:val="00E04D30"/>
    <w:rsid w:val="00E06552"/>
    <w:rsid w:val="00E160CE"/>
    <w:rsid w:val="00E2403C"/>
    <w:rsid w:val="00E240BC"/>
    <w:rsid w:val="00E278F2"/>
    <w:rsid w:val="00E30E7E"/>
    <w:rsid w:val="00E317EA"/>
    <w:rsid w:val="00E32D11"/>
    <w:rsid w:val="00E33E03"/>
    <w:rsid w:val="00E378A7"/>
    <w:rsid w:val="00E41E5D"/>
    <w:rsid w:val="00E45953"/>
    <w:rsid w:val="00E46DA8"/>
    <w:rsid w:val="00E5473E"/>
    <w:rsid w:val="00E61E5E"/>
    <w:rsid w:val="00E66DAF"/>
    <w:rsid w:val="00E754CA"/>
    <w:rsid w:val="00E8346C"/>
    <w:rsid w:val="00E83494"/>
    <w:rsid w:val="00E844BE"/>
    <w:rsid w:val="00E9186A"/>
    <w:rsid w:val="00E92B4A"/>
    <w:rsid w:val="00E93EDF"/>
    <w:rsid w:val="00E966F3"/>
    <w:rsid w:val="00E97929"/>
    <w:rsid w:val="00E97ADA"/>
    <w:rsid w:val="00E97CB4"/>
    <w:rsid w:val="00EA1004"/>
    <w:rsid w:val="00EA2CF6"/>
    <w:rsid w:val="00EA30B1"/>
    <w:rsid w:val="00EB051B"/>
    <w:rsid w:val="00EB0AEA"/>
    <w:rsid w:val="00EB1A36"/>
    <w:rsid w:val="00EB1E57"/>
    <w:rsid w:val="00EB43DB"/>
    <w:rsid w:val="00EB4A38"/>
    <w:rsid w:val="00EC01B9"/>
    <w:rsid w:val="00EC023F"/>
    <w:rsid w:val="00EC6920"/>
    <w:rsid w:val="00ED0447"/>
    <w:rsid w:val="00ED182B"/>
    <w:rsid w:val="00ED23EB"/>
    <w:rsid w:val="00ED2B15"/>
    <w:rsid w:val="00EE23E5"/>
    <w:rsid w:val="00EE53C5"/>
    <w:rsid w:val="00EF0402"/>
    <w:rsid w:val="00EF0D39"/>
    <w:rsid w:val="00EF5DE3"/>
    <w:rsid w:val="00EF639E"/>
    <w:rsid w:val="00EF66EA"/>
    <w:rsid w:val="00F03666"/>
    <w:rsid w:val="00F05DDC"/>
    <w:rsid w:val="00F060A2"/>
    <w:rsid w:val="00F11494"/>
    <w:rsid w:val="00F121AE"/>
    <w:rsid w:val="00F12564"/>
    <w:rsid w:val="00F128E7"/>
    <w:rsid w:val="00F25E72"/>
    <w:rsid w:val="00F35578"/>
    <w:rsid w:val="00F35A10"/>
    <w:rsid w:val="00F4029B"/>
    <w:rsid w:val="00F44120"/>
    <w:rsid w:val="00F516F1"/>
    <w:rsid w:val="00F54246"/>
    <w:rsid w:val="00F561D0"/>
    <w:rsid w:val="00F61014"/>
    <w:rsid w:val="00F7017B"/>
    <w:rsid w:val="00F7369F"/>
    <w:rsid w:val="00F762D3"/>
    <w:rsid w:val="00F81A9B"/>
    <w:rsid w:val="00F821C8"/>
    <w:rsid w:val="00F926A0"/>
    <w:rsid w:val="00FA3952"/>
    <w:rsid w:val="00FA5759"/>
    <w:rsid w:val="00FC4CB0"/>
    <w:rsid w:val="00FC6454"/>
    <w:rsid w:val="00FC6B3E"/>
    <w:rsid w:val="00FD1A44"/>
    <w:rsid w:val="00FE3038"/>
    <w:rsid w:val="00FE53FE"/>
    <w:rsid w:val="00FE5E84"/>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CAA"/>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7017D"/>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017D"/>
    <w:pPr>
      <w:spacing w:after="0" w:line="48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10110</Words>
  <Characters>55608</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Sandra Ivette Razo De La Paz</cp:lastModifiedBy>
  <cp:revision>3</cp:revision>
  <dcterms:created xsi:type="dcterms:W3CDTF">2022-07-13T02:16:00Z</dcterms:created>
  <dcterms:modified xsi:type="dcterms:W3CDTF">2022-07-14T18:06:00Z</dcterms:modified>
</cp:coreProperties>
</file>