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31" w:rsidRPr="00707788"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r w:rsidRPr="0070778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07788" w:rsidRPr="00707788">
        <w:rPr>
          <w:rFonts w:ascii="Palatino Linotype" w:eastAsia="Times New Roman" w:hAnsi="Palatino Linotype" w:cs="Arial"/>
          <w:color w:val="000000"/>
          <w:sz w:val="24"/>
          <w:szCs w:val="24"/>
          <w:lang w:val="es-419" w:eastAsia="es-MX"/>
        </w:rPr>
        <w:t>siete</w:t>
      </w:r>
      <w:r w:rsidR="00673109" w:rsidRPr="00707788">
        <w:rPr>
          <w:rFonts w:ascii="Palatino Linotype" w:eastAsia="Times New Roman" w:hAnsi="Palatino Linotype" w:cs="Arial"/>
          <w:color w:val="000000"/>
          <w:sz w:val="24"/>
          <w:szCs w:val="24"/>
          <w:lang w:val="es-419" w:eastAsia="es-MX"/>
        </w:rPr>
        <w:t xml:space="preserve"> </w:t>
      </w:r>
      <w:r w:rsidRPr="00707788">
        <w:rPr>
          <w:rFonts w:ascii="Palatino Linotype" w:eastAsia="Times New Roman" w:hAnsi="Palatino Linotype" w:cs="Arial"/>
          <w:color w:val="000000"/>
          <w:sz w:val="24"/>
          <w:szCs w:val="24"/>
          <w:lang w:eastAsia="es-MX"/>
        </w:rPr>
        <w:t xml:space="preserve">de </w:t>
      </w:r>
      <w:r w:rsidR="00673109" w:rsidRPr="00707788">
        <w:rPr>
          <w:rFonts w:ascii="Palatino Linotype" w:eastAsia="Times New Roman" w:hAnsi="Palatino Linotype" w:cs="Arial"/>
          <w:color w:val="000000"/>
          <w:sz w:val="24"/>
          <w:szCs w:val="24"/>
          <w:lang w:val="es-419" w:eastAsia="es-MX"/>
        </w:rPr>
        <w:t>diciembre</w:t>
      </w:r>
      <w:r w:rsidRPr="00707788">
        <w:rPr>
          <w:rFonts w:ascii="Palatino Linotype" w:eastAsia="Times New Roman" w:hAnsi="Palatino Linotype" w:cs="Arial"/>
          <w:color w:val="000000"/>
          <w:sz w:val="24"/>
          <w:szCs w:val="24"/>
          <w:lang w:eastAsia="es-MX"/>
        </w:rPr>
        <w:t xml:space="preserve"> de dos mil veintidós.</w:t>
      </w:r>
    </w:p>
    <w:p w:rsidR="00BC3531" w:rsidRPr="00707788" w:rsidRDefault="00BC3531" w:rsidP="008662E4">
      <w:pPr>
        <w:shd w:val="clear" w:color="auto" w:fill="FFFFFF"/>
        <w:spacing w:after="0" w:line="360" w:lineRule="auto"/>
        <w:jc w:val="both"/>
        <w:rPr>
          <w:rFonts w:ascii="Palatino Linotype" w:eastAsia="Times New Roman" w:hAnsi="Palatino Linotype" w:cs="Arial"/>
          <w:color w:val="000000"/>
          <w:sz w:val="24"/>
          <w:szCs w:val="24"/>
          <w:lang w:eastAsia="es-MX"/>
        </w:rPr>
      </w:pPr>
    </w:p>
    <w:p w:rsidR="00BC3531" w:rsidRPr="00707788" w:rsidRDefault="00BC3531" w:rsidP="008662E4">
      <w:pPr>
        <w:tabs>
          <w:tab w:val="left" w:pos="1701"/>
        </w:tabs>
        <w:spacing w:after="0" w:line="360" w:lineRule="auto"/>
        <w:jc w:val="both"/>
        <w:rPr>
          <w:rFonts w:ascii="Palatino Linotype" w:hAnsi="Palatino Linotype" w:cs="Arial"/>
          <w:b/>
          <w:sz w:val="24"/>
          <w:szCs w:val="24"/>
        </w:rPr>
      </w:pPr>
      <w:r w:rsidRPr="00707788">
        <w:rPr>
          <w:rFonts w:ascii="Palatino Linotype" w:hAnsi="Palatino Linotype" w:cs="Arial"/>
          <w:b/>
          <w:sz w:val="24"/>
          <w:szCs w:val="24"/>
        </w:rPr>
        <w:t>VISTO</w:t>
      </w:r>
      <w:r w:rsidR="008662E4" w:rsidRPr="00707788">
        <w:rPr>
          <w:rFonts w:ascii="Palatino Linotype" w:hAnsi="Palatino Linotype" w:cs="Arial"/>
          <w:sz w:val="24"/>
          <w:szCs w:val="24"/>
        </w:rPr>
        <w:t xml:space="preserve"> </w:t>
      </w:r>
      <w:r w:rsidR="0004525A" w:rsidRPr="00707788">
        <w:rPr>
          <w:rFonts w:ascii="Palatino Linotype" w:hAnsi="Palatino Linotype" w:cs="Arial"/>
          <w:sz w:val="24"/>
          <w:szCs w:val="24"/>
          <w:lang w:val="es-419"/>
        </w:rPr>
        <w:t>e</w:t>
      </w:r>
      <w:r w:rsidR="008662E4" w:rsidRPr="00707788">
        <w:rPr>
          <w:rFonts w:ascii="Palatino Linotype" w:hAnsi="Palatino Linotype" w:cs="Arial"/>
          <w:sz w:val="24"/>
          <w:szCs w:val="24"/>
        </w:rPr>
        <w:t>l</w:t>
      </w:r>
      <w:r w:rsidRPr="00707788">
        <w:rPr>
          <w:rFonts w:ascii="Palatino Linotype" w:hAnsi="Palatino Linotype" w:cs="Arial"/>
          <w:sz w:val="24"/>
          <w:szCs w:val="24"/>
        </w:rPr>
        <w:t xml:space="preserve"> expediente electrónico formado con motivo del recurso de revisión con número </w:t>
      </w:r>
      <w:r w:rsidR="00707788" w:rsidRPr="00707788">
        <w:rPr>
          <w:rFonts w:ascii="Palatino Linotype" w:hAnsi="Palatino Linotype" w:cs="Arial"/>
          <w:b/>
          <w:bCs/>
          <w:sz w:val="24"/>
          <w:szCs w:val="24"/>
          <w:lang w:val="es-419" w:eastAsia="es-MX"/>
        </w:rPr>
        <w:t>15420</w:t>
      </w:r>
      <w:r w:rsidRPr="00707788">
        <w:rPr>
          <w:rFonts w:ascii="Palatino Linotype" w:hAnsi="Palatino Linotype" w:cs="Arial"/>
          <w:b/>
          <w:bCs/>
          <w:sz w:val="24"/>
          <w:szCs w:val="24"/>
          <w:lang w:eastAsia="es-MX"/>
        </w:rPr>
        <w:t>/INFOEM/IP/RR/2022</w:t>
      </w:r>
      <w:r w:rsidRPr="00707788">
        <w:rPr>
          <w:rFonts w:ascii="Palatino Linotype" w:hAnsi="Palatino Linotype" w:cs="Arial"/>
          <w:sz w:val="24"/>
          <w:szCs w:val="24"/>
        </w:rPr>
        <w:t xml:space="preserve"> promovido</w:t>
      </w:r>
      <w:r w:rsidR="008662E4" w:rsidRPr="00707788">
        <w:rPr>
          <w:rFonts w:ascii="Palatino Linotype" w:hAnsi="Palatino Linotype" w:cs="Arial"/>
          <w:sz w:val="24"/>
          <w:szCs w:val="24"/>
        </w:rPr>
        <w:t xml:space="preserve"> por </w:t>
      </w:r>
      <w:r w:rsidR="00673109" w:rsidRPr="00707788">
        <w:rPr>
          <w:rFonts w:ascii="Palatino Linotype" w:hAnsi="Palatino Linotype" w:cs="Arial"/>
          <w:sz w:val="24"/>
          <w:szCs w:val="24"/>
          <w:lang w:val="es-419"/>
        </w:rPr>
        <w:t xml:space="preserve">un ciudadano que al momento de ingresar su solicitud de información no proporcionó nombre o seudónimo </w:t>
      </w:r>
      <w:r w:rsidRPr="00707788">
        <w:rPr>
          <w:rFonts w:ascii="Palatino Linotype" w:hAnsi="Palatino Linotype"/>
          <w:sz w:val="24"/>
          <w:szCs w:val="24"/>
        </w:rPr>
        <w:t xml:space="preserve">que en lo sucesivo y para efectos prácticos se le denominara como </w:t>
      </w:r>
      <w:r w:rsidRPr="00707788">
        <w:rPr>
          <w:rFonts w:ascii="Palatino Linotype" w:hAnsi="Palatino Linotype"/>
          <w:b/>
          <w:sz w:val="24"/>
          <w:szCs w:val="24"/>
        </w:rPr>
        <w:t>l</w:t>
      </w:r>
      <w:r w:rsidR="00523964" w:rsidRPr="00707788">
        <w:rPr>
          <w:rFonts w:ascii="Palatino Linotype" w:hAnsi="Palatino Linotype"/>
          <w:b/>
          <w:sz w:val="24"/>
          <w:szCs w:val="24"/>
          <w:lang w:val="es-419"/>
        </w:rPr>
        <w:t>a</w:t>
      </w:r>
      <w:r w:rsidRPr="00707788">
        <w:rPr>
          <w:rFonts w:ascii="Palatino Linotype" w:hAnsi="Palatino Linotype"/>
          <w:b/>
          <w:sz w:val="24"/>
          <w:szCs w:val="24"/>
        </w:rPr>
        <w:t xml:space="preserve"> </w:t>
      </w:r>
      <w:r w:rsidR="00673109" w:rsidRPr="00707788">
        <w:rPr>
          <w:rFonts w:ascii="Palatino Linotype" w:hAnsi="Palatino Linotype"/>
          <w:b/>
          <w:sz w:val="24"/>
          <w:szCs w:val="24"/>
          <w:lang w:val="es-419"/>
        </w:rPr>
        <w:t xml:space="preserve">parte </w:t>
      </w:r>
      <w:r w:rsidRPr="00707788">
        <w:rPr>
          <w:rFonts w:ascii="Palatino Linotype" w:hAnsi="Palatino Linotype"/>
          <w:b/>
          <w:sz w:val="24"/>
          <w:szCs w:val="24"/>
        </w:rPr>
        <w:t>Recurrente</w:t>
      </w:r>
      <w:r w:rsidRPr="00707788">
        <w:rPr>
          <w:rFonts w:ascii="Palatino Linotype" w:hAnsi="Palatino Linotype" w:cs="Arial"/>
          <w:sz w:val="24"/>
          <w:szCs w:val="24"/>
        </w:rPr>
        <w:t xml:space="preserve">, en contra de la falta de respuesta del </w:t>
      </w:r>
      <w:r w:rsidRPr="00707788">
        <w:rPr>
          <w:rFonts w:ascii="Palatino Linotype" w:hAnsi="Palatino Linotype" w:cs="Arial"/>
          <w:b/>
          <w:sz w:val="24"/>
          <w:szCs w:val="24"/>
        </w:rPr>
        <w:t xml:space="preserve">Ayuntamiento de </w:t>
      </w:r>
      <w:r w:rsidR="00673109" w:rsidRPr="00707788">
        <w:rPr>
          <w:rFonts w:ascii="Palatino Linotype" w:hAnsi="Palatino Linotype" w:cs="Arial"/>
          <w:b/>
          <w:sz w:val="24"/>
          <w:szCs w:val="24"/>
          <w:lang w:val="es-419"/>
        </w:rPr>
        <w:t>Zinacantepec</w:t>
      </w:r>
      <w:r w:rsidRPr="00707788">
        <w:rPr>
          <w:rFonts w:ascii="Palatino Linotype" w:hAnsi="Palatino Linotype" w:cs="Arial"/>
          <w:b/>
          <w:sz w:val="24"/>
          <w:szCs w:val="24"/>
        </w:rPr>
        <w:t xml:space="preserve">, </w:t>
      </w:r>
      <w:r w:rsidRPr="00707788">
        <w:rPr>
          <w:rFonts w:ascii="Palatino Linotype" w:hAnsi="Palatino Linotype" w:cs="Arial"/>
          <w:sz w:val="24"/>
          <w:szCs w:val="24"/>
        </w:rPr>
        <w:t>en lo subsecuente</w:t>
      </w:r>
      <w:r w:rsidRPr="00707788">
        <w:rPr>
          <w:rFonts w:ascii="Palatino Linotype" w:hAnsi="Palatino Linotype" w:cs="Arial"/>
          <w:b/>
          <w:sz w:val="24"/>
          <w:szCs w:val="24"/>
        </w:rPr>
        <w:t xml:space="preserve"> el Sujeto Obligado, </w:t>
      </w:r>
      <w:r w:rsidRPr="00707788">
        <w:rPr>
          <w:rFonts w:ascii="Palatino Linotype" w:hAnsi="Palatino Linotype" w:cs="Arial"/>
          <w:sz w:val="24"/>
          <w:szCs w:val="24"/>
        </w:rPr>
        <w:t>se procede a dictar la presente resolución.</w:t>
      </w:r>
    </w:p>
    <w:p w:rsidR="00BC3531" w:rsidRPr="00707788" w:rsidRDefault="00BC3531" w:rsidP="008662E4">
      <w:pPr>
        <w:tabs>
          <w:tab w:val="left" w:pos="6960"/>
        </w:tabs>
        <w:spacing w:after="0" w:line="360" w:lineRule="auto"/>
        <w:jc w:val="both"/>
        <w:rPr>
          <w:rFonts w:ascii="Palatino Linotype" w:hAnsi="Palatino Linotype" w:cs="Arial"/>
          <w:sz w:val="24"/>
          <w:szCs w:val="24"/>
        </w:rPr>
      </w:pPr>
    </w:p>
    <w:p w:rsidR="00BC3531" w:rsidRPr="00707788" w:rsidRDefault="00BC3531" w:rsidP="008662E4">
      <w:pPr>
        <w:spacing w:after="0" w:line="360" w:lineRule="auto"/>
        <w:jc w:val="center"/>
        <w:rPr>
          <w:rFonts w:ascii="Palatino Linotype" w:hAnsi="Palatino Linotype" w:cs="Arial"/>
          <w:b/>
          <w:sz w:val="24"/>
          <w:szCs w:val="24"/>
        </w:rPr>
      </w:pPr>
      <w:r w:rsidRPr="00707788">
        <w:rPr>
          <w:rFonts w:ascii="Palatino Linotype" w:hAnsi="Palatino Linotype" w:cs="Arial"/>
          <w:b/>
          <w:sz w:val="24"/>
          <w:szCs w:val="24"/>
        </w:rPr>
        <w:t>A N T E C E D E N T E S</w:t>
      </w:r>
    </w:p>
    <w:p w:rsidR="00BC3531" w:rsidRPr="00707788" w:rsidRDefault="00BC3531" w:rsidP="008662E4">
      <w:pPr>
        <w:spacing w:after="0" w:line="360" w:lineRule="auto"/>
        <w:rPr>
          <w:rFonts w:ascii="Palatino Linotype" w:hAnsi="Palatino Linotype" w:cs="Arial"/>
          <w:b/>
          <w:sz w:val="24"/>
          <w:szCs w:val="24"/>
        </w:rPr>
      </w:pPr>
    </w:p>
    <w:p w:rsidR="00BC3531" w:rsidRPr="00707788" w:rsidRDefault="00BC3531" w:rsidP="008662E4">
      <w:pPr>
        <w:spacing w:after="0" w:line="360" w:lineRule="auto"/>
        <w:jc w:val="both"/>
        <w:rPr>
          <w:rFonts w:ascii="Palatino Linotype" w:hAnsi="Palatino Linotype" w:cs="Arial"/>
          <w:sz w:val="24"/>
          <w:szCs w:val="24"/>
        </w:rPr>
      </w:pPr>
      <w:r w:rsidRPr="00707788">
        <w:rPr>
          <w:rFonts w:ascii="Palatino Linotype" w:hAnsi="Palatino Linotype" w:cs="Arial"/>
          <w:b/>
          <w:sz w:val="24"/>
          <w:szCs w:val="24"/>
        </w:rPr>
        <w:t xml:space="preserve">PRIMERO. </w:t>
      </w:r>
      <w:r w:rsidRPr="00707788">
        <w:rPr>
          <w:rFonts w:ascii="Palatino Linotype" w:hAnsi="Palatino Linotype" w:cs="Arial"/>
          <w:sz w:val="24"/>
          <w:szCs w:val="24"/>
        </w:rPr>
        <w:t xml:space="preserve">Con fecha </w:t>
      </w:r>
      <w:r w:rsidR="00673109" w:rsidRPr="00707788">
        <w:rPr>
          <w:rFonts w:ascii="Palatino Linotype" w:hAnsi="Palatino Linotype" w:cs="Arial"/>
          <w:sz w:val="24"/>
          <w:szCs w:val="24"/>
          <w:lang w:val="es-419"/>
        </w:rPr>
        <w:t>trece</w:t>
      </w:r>
      <w:r w:rsidRPr="00707788">
        <w:rPr>
          <w:rFonts w:ascii="Palatino Linotype" w:hAnsi="Palatino Linotype" w:cs="Arial"/>
          <w:sz w:val="24"/>
          <w:szCs w:val="24"/>
        </w:rPr>
        <w:t xml:space="preserve"> de </w:t>
      </w:r>
      <w:r w:rsidR="00673109" w:rsidRPr="00707788">
        <w:rPr>
          <w:rFonts w:ascii="Palatino Linotype" w:hAnsi="Palatino Linotype" w:cs="Arial"/>
          <w:sz w:val="24"/>
          <w:szCs w:val="24"/>
          <w:lang w:val="es-419"/>
        </w:rPr>
        <w:t>septiembre</w:t>
      </w:r>
      <w:r w:rsidRPr="00707788">
        <w:rPr>
          <w:rFonts w:ascii="Palatino Linotype" w:hAnsi="Palatino Linotype" w:cs="Arial"/>
          <w:sz w:val="24"/>
          <w:szCs w:val="24"/>
        </w:rPr>
        <w:t xml:space="preserve"> de dos mil veintidós, </w:t>
      </w:r>
      <w:r w:rsidR="0004525A" w:rsidRPr="00707788">
        <w:rPr>
          <w:rFonts w:ascii="Palatino Linotype" w:hAnsi="Palatino Linotype" w:cs="Arial"/>
          <w:sz w:val="24"/>
          <w:szCs w:val="24"/>
          <w:lang w:val="es-419"/>
        </w:rPr>
        <w:t>e</w:t>
      </w:r>
      <w:r w:rsidRPr="00707788">
        <w:rPr>
          <w:rFonts w:ascii="Palatino Linotype" w:hAnsi="Palatino Linotype" w:cs="Arial"/>
          <w:sz w:val="24"/>
          <w:szCs w:val="24"/>
        </w:rPr>
        <w:t>l</w:t>
      </w:r>
      <w:r w:rsidRPr="00707788">
        <w:rPr>
          <w:rFonts w:ascii="Palatino Linotype" w:hAnsi="Palatino Linotype" w:cs="Arial"/>
          <w:b/>
          <w:sz w:val="24"/>
          <w:szCs w:val="24"/>
        </w:rPr>
        <w:t xml:space="preserve"> Recurrente</w:t>
      </w:r>
      <w:r w:rsidRPr="00707788">
        <w:rPr>
          <w:rFonts w:ascii="Palatino Linotype" w:hAnsi="Palatino Linotype" w:cs="Arial"/>
          <w:sz w:val="24"/>
          <w:szCs w:val="24"/>
        </w:rPr>
        <w:t xml:space="preserve"> presentó a través del Sistema de Acceso a la Información Mexiquense, en lo posterior el </w:t>
      </w:r>
      <w:r w:rsidRPr="00707788">
        <w:rPr>
          <w:rFonts w:ascii="Palatino Linotype" w:hAnsi="Palatino Linotype" w:cs="Arial"/>
          <w:b/>
          <w:sz w:val="24"/>
          <w:szCs w:val="24"/>
        </w:rPr>
        <w:t>SAIMEX</w:t>
      </w:r>
      <w:r w:rsidRPr="00707788">
        <w:rPr>
          <w:rFonts w:ascii="Palatino Linotype" w:hAnsi="Palatino Linotype" w:cs="Arial"/>
          <w:sz w:val="24"/>
          <w:szCs w:val="24"/>
        </w:rPr>
        <w:t xml:space="preserve">, ante </w:t>
      </w:r>
      <w:r w:rsidRPr="00707788">
        <w:rPr>
          <w:rFonts w:ascii="Palatino Linotype" w:hAnsi="Palatino Linotype" w:cs="Arial"/>
          <w:b/>
          <w:sz w:val="24"/>
          <w:szCs w:val="24"/>
        </w:rPr>
        <w:t>el Sujeto Obligado</w:t>
      </w:r>
      <w:r w:rsidRPr="00707788">
        <w:rPr>
          <w:rFonts w:ascii="Palatino Linotype" w:hAnsi="Palatino Linotype" w:cs="Arial"/>
          <w:sz w:val="24"/>
          <w:szCs w:val="24"/>
        </w:rPr>
        <w:t xml:space="preserve">, </w:t>
      </w:r>
      <w:r w:rsidR="00433E1F" w:rsidRPr="00707788">
        <w:rPr>
          <w:rFonts w:ascii="Palatino Linotype" w:hAnsi="Palatino Linotype" w:cs="Arial"/>
          <w:sz w:val="24"/>
          <w:szCs w:val="24"/>
          <w:lang w:val="es-419"/>
        </w:rPr>
        <w:t xml:space="preserve">la </w:t>
      </w:r>
      <w:r w:rsidRPr="00707788">
        <w:rPr>
          <w:rFonts w:ascii="Palatino Linotype" w:hAnsi="Palatino Linotype" w:cs="Arial"/>
          <w:sz w:val="24"/>
          <w:szCs w:val="24"/>
        </w:rPr>
        <w:t xml:space="preserve">solicitud de acceso a la información pública, registrada bajo </w:t>
      </w:r>
      <w:r w:rsidR="00433E1F" w:rsidRPr="00707788">
        <w:rPr>
          <w:rFonts w:ascii="Palatino Linotype" w:hAnsi="Palatino Linotype" w:cs="Arial"/>
          <w:sz w:val="24"/>
          <w:szCs w:val="24"/>
          <w:lang w:val="es-419"/>
        </w:rPr>
        <w:t>e</w:t>
      </w:r>
      <w:r w:rsidR="008662E4" w:rsidRPr="00707788">
        <w:rPr>
          <w:rFonts w:ascii="Palatino Linotype" w:hAnsi="Palatino Linotype" w:cs="Arial"/>
          <w:sz w:val="24"/>
          <w:szCs w:val="24"/>
        </w:rPr>
        <w:t>l</w:t>
      </w:r>
      <w:r w:rsidRPr="00707788">
        <w:rPr>
          <w:rFonts w:ascii="Palatino Linotype" w:hAnsi="Palatino Linotype" w:cs="Arial"/>
          <w:sz w:val="24"/>
          <w:szCs w:val="24"/>
        </w:rPr>
        <w:t xml:space="preserve"> número de expediente</w:t>
      </w:r>
      <w:r w:rsidRPr="00707788">
        <w:rPr>
          <w:rFonts w:ascii="Palatino Linotype" w:hAnsi="Palatino Linotype"/>
          <w:sz w:val="24"/>
          <w:szCs w:val="24"/>
        </w:rPr>
        <w:t xml:space="preserve"> </w:t>
      </w:r>
      <w:r w:rsidR="00A23C24" w:rsidRPr="00707788">
        <w:rPr>
          <w:rFonts w:ascii="Palatino Linotype" w:hAnsi="Palatino Linotype" w:cs="Arial"/>
          <w:b/>
          <w:sz w:val="24"/>
          <w:szCs w:val="24"/>
          <w:lang w:val="es-419"/>
        </w:rPr>
        <w:t>00890</w:t>
      </w:r>
      <w:r w:rsidR="00A23C24" w:rsidRPr="00707788">
        <w:rPr>
          <w:rFonts w:ascii="Palatino Linotype" w:hAnsi="Palatino Linotype" w:cs="Arial"/>
          <w:b/>
          <w:sz w:val="24"/>
          <w:szCs w:val="24"/>
        </w:rPr>
        <w:t>/</w:t>
      </w:r>
      <w:r w:rsidR="00A23C24" w:rsidRPr="00707788">
        <w:rPr>
          <w:rFonts w:ascii="Palatino Linotype" w:hAnsi="Palatino Linotype" w:cs="Arial"/>
          <w:b/>
          <w:sz w:val="24"/>
          <w:szCs w:val="24"/>
          <w:lang w:val="es-419"/>
        </w:rPr>
        <w:t>ZINACANT</w:t>
      </w:r>
      <w:r w:rsidR="00A23C24" w:rsidRPr="00707788">
        <w:rPr>
          <w:rFonts w:ascii="Palatino Linotype" w:hAnsi="Palatino Linotype" w:cs="Arial"/>
          <w:b/>
          <w:sz w:val="24"/>
          <w:szCs w:val="24"/>
        </w:rPr>
        <w:t>/IP/2022</w:t>
      </w:r>
      <w:r w:rsidRPr="00707788">
        <w:rPr>
          <w:rFonts w:ascii="Palatino Linotype" w:hAnsi="Palatino Linotype" w:cs="Arial"/>
          <w:sz w:val="24"/>
          <w:szCs w:val="24"/>
          <w:lang w:eastAsia="es-MX"/>
        </w:rPr>
        <w:t>,</w:t>
      </w:r>
      <w:r w:rsidRPr="00707788">
        <w:rPr>
          <w:rFonts w:ascii="Palatino Linotype" w:hAnsi="Palatino Linotype" w:cs="Arial"/>
          <w:b/>
          <w:sz w:val="24"/>
          <w:szCs w:val="24"/>
          <w:lang w:eastAsia="es-MX"/>
        </w:rPr>
        <w:t xml:space="preserve"> </w:t>
      </w:r>
      <w:r w:rsidRPr="00707788">
        <w:rPr>
          <w:rFonts w:ascii="Palatino Linotype" w:hAnsi="Palatino Linotype" w:cs="Arial"/>
          <w:sz w:val="24"/>
          <w:szCs w:val="24"/>
        </w:rPr>
        <w:t>mediante la cual solicitó información en el tenor siguiente:</w:t>
      </w:r>
    </w:p>
    <w:p w:rsidR="00BC3531" w:rsidRPr="00707788"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BC3531" w:rsidRPr="00707788" w:rsidRDefault="00BC3531" w:rsidP="008662E4">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707788">
        <w:rPr>
          <w:rFonts w:ascii="Palatino Linotype" w:eastAsia="Times New Roman" w:hAnsi="Palatino Linotype" w:cs="Times New Roman"/>
          <w:i/>
          <w:sz w:val="24"/>
          <w:szCs w:val="24"/>
          <w:lang w:val="es-ES_tradnl" w:eastAsia="es-ES"/>
        </w:rPr>
        <w:t>“</w:t>
      </w:r>
      <w:r w:rsidR="00673109" w:rsidRPr="00707788">
        <w:rPr>
          <w:rFonts w:ascii="Palatino Linotype" w:eastAsia="Times New Roman" w:hAnsi="Palatino Linotype" w:cs="Times New Roman"/>
          <w:i/>
          <w:sz w:val="24"/>
          <w:szCs w:val="24"/>
          <w:lang w:val="es-ES_tradnl" w:eastAsia="es-ES"/>
        </w:rPr>
        <w:t>Solicito los estados de cuenta bancarios del IMCUFIDEZ de enero a septiembre del año 2022</w:t>
      </w:r>
      <w:r w:rsidR="00BA228E" w:rsidRPr="00707788">
        <w:rPr>
          <w:rFonts w:ascii="Palatino Linotype" w:eastAsia="Times New Roman" w:hAnsi="Palatino Linotype" w:cs="Times New Roman"/>
          <w:i/>
          <w:sz w:val="24"/>
          <w:szCs w:val="24"/>
          <w:lang w:val="es-ES_tradnl" w:eastAsia="es-ES"/>
        </w:rPr>
        <w:t>.</w:t>
      </w:r>
      <w:r w:rsidRPr="00707788">
        <w:rPr>
          <w:rFonts w:ascii="Palatino Linotype" w:eastAsia="Times New Roman" w:hAnsi="Palatino Linotype" w:cs="Times New Roman"/>
          <w:i/>
          <w:sz w:val="24"/>
          <w:szCs w:val="24"/>
          <w:lang w:val="es-ES_tradnl" w:eastAsia="es-ES"/>
        </w:rPr>
        <w:t>”</w:t>
      </w:r>
    </w:p>
    <w:p w:rsidR="00BC3531" w:rsidRPr="00707788" w:rsidRDefault="00BC3531" w:rsidP="008662E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C3531" w:rsidRPr="00707788" w:rsidRDefault="00BC3531" w:rsidP="008662E4">
      <w:pPr>
        <w:spacing w:after="0" w:line="360" w:lineRule="auto"/>
        <w:jc w:val="both"/>
        <w:rPr>
          <w:rFonts w:ascii="Palatino Linotype" w:eastAsia="Times New Roman" w:hAnsi="Palatino Linotype" w:cs="Times New Roman"/>
          <w:sz w:val="24"/>
          <w:szCs w:val="24"/>
          <w:lang w:val="es-ES_tradnl" w:eastAsia="es-ES"/>
        </w:rPr>
      </w:pPr>
      <w:r w:rsidRPr="00707788">
        <w:rPr>
          <w:rFonts w:ascii="Palatino Linotype" w:eastAsia="Times New Roman" w:hAnsi="Palatino Linotype" w:cs="Times New Roman"/>
          <w:b/>
          <w:sz w:val="24"/>
          <w:szCs w:val="24"/>
          <w:lang w:val="es-ES_tradnl" w:eastAsia="es-ES"/>
        </w:rPr>
        <w:t>Modalidad de entrega:</w:t>
      </w:r>
      <w:r w:rsidRPr="00707788">
        <w:rPr>
          <w:rFonts w:ascii="Palatino Linotype" w:eastAsia="Times New Roman" w:hAnsi="Palatino Linotype" w:cs="Times New Roman"/>
          <w:sz w:val="24"/>
          <w:szCs w:val="24"/>
          <w:lang w:val="es-ES_tradnl" w:eastAsia="es-ES"/>
        </w:rPr>
        <w:t xml:space="preserve"> A través del SAIMEX</w:t>
      </w:r>
    </w:p>
    <w:p w:rsidR="00BC3531" w:rsidRPr="00707788" w:rsidRDefault="00BC3531" w:rsidP="008662E4">
      <w:pPr>
        <w:spacing w:after="0" w:line="360" w:lineRule="auto"/>
        <w:jc w:val="both"/>
        <w:rPr>
          <w:rFonts w:ascii="Palatino Linotype" w:eastAsia="Times New Roman" w:hAnsi="Palatino Linotype" w:cs="Times New Roman"/>
          <w:sz w:val="24"/>
          <w:szCs w:val="24"/>
          <w:lang w:val="es-ES_tradnl" w:eastAsia="es-ES"/>
        </w:rPr>
      </w:pPr>
    </w:p>
    <w:p w:rsidR="00BC3531" w:rsidRPr="00707788" w:rsidRDefault="00BC3531" w:rsidP="008662E4">
      <w:pPr>
        <w:spacing w:after="0" w:line="360" w:lineRule="auto"/>
        <w:jc w:val="both"/>
        <w:rPr>
          <w:rFonts w:ascii="Palatino Linotype" w:hAnsi="Palatino Linotype" w:cs="Arial"/>
          <w:sz w:val="24"/>
          <w:szCs w:val="24"/>
        </w:rPr>
      </w:pPr>
      <w:r w:rsidRPr="00707788">
        <w:rPr>
          <w:rFonts w:ascii="Palatino Linotype" w:hAnsi="Palatino Linotype" w:cs="Arial"/>
          <w:b/>
          <w:sz w:val="24"/>
          <w:szCs w:val="24"/>
        </w:rPr>
        <w:lastRenderedPageBreak/>
        <w:t xml:space="preserve">SEGUNDO. </w:t>
      </w:r>
      <w:r w:rsidRPr="00707788">
        <w:rPr>
          <w:rFonts w:ascii="Palatino Linotype" w:hAnsi="Palatino Linotype" w:cs="Arial"/>
          <w:sz w:val="24"/>
          <w:szCs w:val="24"/>
        </w:rPr>
        <w:t xml:space="preserve">En </w:t>
      </w:r>
      <w:r w:rsidR="00BA228E" w:rsidRPr="00707788">
        <w:rPr>
          <w:rFonts w:ascii="Palatino Linotype" w:hAnsi="Palatino Linotype" w:cs="Arial"/>
          <w:sz w:val="24"/>
          <w:szCs w:val="24"/>
          <w:lang w:val="es-419"/>
        </w:rPr>
        <w:t>e</w:t>
      </w:r>
      <w:r w:rsidR="008662E4" w:rsidRPr="00707788">
        <w:rPr>
          <w:rFonts w:ascii="Palatino Linotype" w:hAnsi="Palatino Linotype" w:cs="Arial"/>
          <w:sz w:val="24"/>
          <w:szCs w:val="24"/>
        </w:rPr>
        <w:t>l</w:t>
      </w:r>
      <w:r w:rsidRPr="00707788">
        <w:rPr>
          <w:rFonts w:ascii="Palatino Linotype" w:hAnsi="Palatino Linotype" w:cs="Arial"/>
          <w:sz w:val="24"/>
          <w:szCs w:val="24"/>
        </w:rPr>
        <w:t xml:space="preserve"> expediente electrónico</w:t>
      </w:r>
      <w:r w:rsidR="008662E4" w:rsidRPr="00707788">
        <w:rPr>
          <w:rFonts w:ascii="Palatino Linotype" w:hAnsi="Palatino Linotype" w:cs="Arial"/>
          <w:sz w:val="24"/>
          <w:szCs w:val="24"/>
        </w:rPr>
        <w:t xml:space="preserve"> del</w:t>
      </w:r>
      <w:r w:rsidRPr="00707788">
        <w:rPr>
          <w:rFonts w:ascii="Palatino Linotype" w:hAnsi="Palatino Linotype" w:cs="Arial"/>
          <w:sz w:val="24"/>
          <w:szCs w:val="24"/>
        </w:rPr>
        <w:t xml:space="preserve"> SAIMEX, se aprecia que el </w:t>
      </w:r>
      <w:r w:rsidRPr="00707788">
        <w:rPr>
          <w:rFonts w:ascii="Palatino Linotype" w:hAnsi="Palatino Linotype" w:cs="Arial"/>
          <w:b/>
          <w:sz w:val="24"/>
          <w:szCs w:val="24"/>
        </w:rPr>
        <w:t>Sujeto Obligado</w:t>
      </w:r>
      <w:r w:rsidRPr="00707788">
        <w:rPr>
          <w:rFonts w:ascii="Palatino Linotype" w:hAnsi="Palatino Linotype" w:cs="Arial"/>
          <w:sz w:val="24"/>
          <w:szCs w:val="24"/>
        </w:rPr>
        <w:t xml:space="preserve"> fue omiso en dar respuesta a la solicitud de información presentada por el </w:t>
      </w:r>
      <w:r w:rsidRPr="00707788">
        <w:rPr>
          <w:rFonts w:ascii="Palatino Linotype" w:hAnsi="Palatino Linotype" w:cs="Arial"/>
          <w:b/>
          <w:sz w:val="24"/>
          <w:szCs w:val="24"/>
        </w:rPr>
        <w:t>Recurrente</w:t>
      </w:r>
      <w:r w:rsidRPr="00707788">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rsidR="00BC3531" w:rsidRPr="00707788" w:rsidRDefault="00BC3531" w:rsidP="008662E4">
      <w:pPr>
        <w:spacing w:after="0" w:line="360" w:lineRule="auto"/>
        <w:jc w:val="both"/>
        <w:rPr>
          <w:rFonts w:ascii="Palatino Linotype" w:hAnsi="Palatino Linotype" w:cs="Arial"/>
          <w:sz w:val="24"/>
          <w:szCs w:val="24"/>
        </w:rPr>
      </w:pPr>
    </w:p>
    <w:p w:rsidR="00BC3531" w:rsidRPr="00707788" w:rsidRDefault="00BC3531" w:rsidP="008662E4">
      <w:pPr>
        <w:spacing w:after="0" w:line="360" w:lineRule="auto"/>
        <w:jc w:val="both"/>
        <w:rPr>
          <w:rFonts w:ascii="Palatino Linotype" w:hAnsi="Palatino Linotype" w:cs="Arial"/>
          <w:sz w:val="24"/>
          <w:szCs w:val="24"/>
        </w:rPr>
      </w:pPr>
      <w:r w:rsidRPr="00707788">
        <w:rPr>
          <w:rFonts w:ascii="Palatino Linotype" w:eastAsia="Times New Roman" w:hAnsi="Palatino Linotype" w:cs="Arial"/>
          <w:b/>
          <w:sz w:val="24"/>
          <w:szCs w:val="24"/>
          <w:lang w:eastAsia="es-ES"/>
        </w:rPr>
        <w:t>TERCERO</w:t>
      </w:r>
      <w:r w:rsidRPr="00707788">
        <w:rPr>
          <w:rFonts w:ascii="Palatino Linotype" w:hAnsi="Palatino Linotype" w:cs="Arial"/>
          <w:sz w:val="24"/>
          <w:szCs w:val="24"/>
        </w:rPr>
        <w:t xml:space="preserve">. Inconforme ante la falta de respuesta por parte del </w:t>
      </w:r>
      <w:r w:rsidRPr="00707788">
        <w:rPr>
          <w:rFonts w:ascii="Palatino Linotype" w:hAnsi="Palatino Linotype" w:cs="Arial"/>
          <w:b/>
          <w:sz w:val="24"/>
          <w:szCs w:val="24"/>
        </w:rPr>
        <w:t>Sujeto Obligado</w:t>
      </w:r>
      <w:r w:rsidRPr="00707788">
        <w:rPr>
          <w:rFonts w:ascii="Palatino Linotype" w:hAnsi="Palatino Linotype" w:cs="Arial"/>
          <w:sz w:val="24"/>
          <w:szCs w:val="24"/>
        </w:rPr>
        <w:t xml:space="preserve">, la ahora </w:t>
      </w:r>
      <w:r w:rsidRPr="00707788">
        <w:rPr>
          <w:rFonts w:ascii="Palatino Linotype" w:hAnsi="Palatino Linotype" w:cs="Arial"/>
          <w:b/>
          <w:sz w:val="24"/>
          <w:szCs w:val="24"/>
        </w:rPr>
        <w:t>Recurrente</w:t>
      </w:r>
      <w:r w:rsidRPr="00707788">
        <w:rPr>
          <w:rFonts w:ascii="Palatino Linotype" w:hAnsi="Palatino Linotype" w:cs="Arial"/>
          <w:sz w:val="24"/>
          <w:szCs w:val="24"/>
        </w:rPr>
        <w:t xml:space="preserve"> en fecha </w:t>
      </w:r>
      <w:r w:rsidR="003B5528" w:rsidRPr="00707788">
        <w:rPr>
          <w:rFonts w:ascii="Palatino Linotype" w:hAnsi="Palatino Linotype" w:cs="Arial"/>
          <w:b/>
          <w:sz w:val="24"/>
          <w:szCs w:val="24"/>
          <w:lang w:val="es-419"/>
        </w:rPr>
        <w:t>seis</w:t>
      </w:r>
      <w:r w:rsidR="00BA228E" w:rsidRPr="00707788">
        <w:rPr>
          <w:rFonts w:ascii="Palatino Linotype" w:hAnsi="Palatino Linotype" w:cs="Arial"/>
          <w:b/>
          <w:sz w:val="24"/>
          <w:szCs w:val="24"/>
          <w:lang w:val="es-419"/>
        </w:rPr>
        <w:t xml:space="preserve"> </w:t>
      </w:r>
      <w:r w:rsidRPr="00707788">
        <w:rPr>
          <w:rFonts w:ascii="Palatino Linotype" w:hAnsi="Palatino Linotype" w:cs="Arial"/>
          <w:b/>
          <w:sz w:val="24"/>
          <w:szCs w:val="24"/>
        </w:rPr>
        <w:t xml:space="preserve">de </w:t>
      </w:r>
      <w:r w:rsidR="00673109" w:rsidRPr="00707788">
        <w:rPr>
          <w:rFonts w:ascii="Palatino Linotype" w:hAnsi="Palatino Linotype" w:cs="Arial"/>
          <w:b/>
          <w:sz w:val="24"/>
          <w:szCs w:val="24"/>
          <w:lang w:val="es-419"/>
        </w:rPr>
        <w:t xml:space="preserve">octubre </w:t>
      </w:r>
      <w:r w:rsidRPr="00707788">
        <w:rPr>
          <w:rFonts w:ascii="Palatino Linotype" w:hAnsi="Palatino Linotype" w:cs="Arial"/>
          <w:b/>
          <w:sz w:val="24"/>
          <w:szCs w:val="24"/>
        </w:rPr>
        <w:t>de dos mil veintidós</w:t>
      </w:r>
      <w:r w:rsidRPr="00707788">
        <w:rPr>
          <w:rFonts w:ascii="Palatino Linotype" w:hAnsi="Palatino Linotype" w:cs="Arial"/>
          <w:sz w:val="24"/>
          <w:szCs w:val="24"/>
        </w:rPr>
        <w:t>, interpuso recurso de revisión, que fue registrado</w:t>
      </w:r>
      <w:r w:rsidRPr="00707788">
        <w:rPr>
          <w:rFonts w:ascii="Palatino Linotype" w:hAnsi="Palatino Linotype" w:cs="Arial"/>
          <w:b/>
          <w:sz w:val="24"/>
          <w:szCs w:val="24"/>
        </w:rPr>
        <w:t xml:space="preserve"> </w:t>
      </w:r>
      <w:r w:rsidRPr="00707788">
        <w:rPr>
          <w:rFonts w:ascii="Palatino Linotype" w:hAnsi="Palatino Linotype" w:cs="Arial"/>
          <w:sz w:val="24"/>
          <w:szCs w:val="24"/>
        </w:rPr>
        <w:t xml:space="preserve">en el sistema electrónico con número de expediente </w:t>
      </w:r>
      <w:r w:rsidR="006205C6" w:rsidRPr="00707788">
        <w:rPr>
          <w:rFonts w:ascii="Palatino Linotype" w:hAnsi="Palatino Linotype" w:cs="Arial"/>
          <w:b/>
          <w:bCs/>
          <w:sz w:val="24"/>
          <w:szCs w:val="24"/>
          <w:lang w:val="es-419" w:eastAsia="es-MX"/>
        </w:rPr>
        <w:t>15420</w:t>
      </w:r>
      <w:r w:rsidRPr="00707788">
        <w:rPr>
          <w:rFonts w:ascii="Palatino Linotype" w:hAnsi="Palatino Linotype" w:cs="Arial"/>
          <w:b/>
          <w:bCs/>
          <w:sz w:val="24"/>
          <w:szCs w:val="24"/>
          <w:lang w:eastAsia="es-MX"/>
        </w:rPr>
        <w:t>/INFOEM/IP/RR/2022</w:t>
      </w:r>
      <w:r w:rsidRPr="00707788">
        <w:rPr>
          <w:rFonts w:ascii="Palatino Linotype" w:hAnsi="Palatino Linotype" w:cs="Arial"/>
          <w:sz w:val="24"/>
          <w:szCs w:val="24"/>
        </w:rPr>
        <w:t>, aduciendo lo siguientes:</w:t>
      </w:r>
    </w:p>
    <w:p w:rsidR="00BC3531" w:rsidRPr="00707788" w:rsidRDefault="00BC3531" w:rsidP="008662E4">
      <w:pPr>
        <w:spacing w:after="0" w:line="360" w:lineRule="auto"/>
        <w:jc w:val="both"/>
        <w:rPr>
          <w:rFonts w:ascii="Palatino Linotype" w:hAnsi="Palatino Linotype" w:cs="Arial"/>
          <w:b/>
          <w:sz w:val="24"/>
          <w:szCs w:val="24"/>
        </w:rPr>
      </w:pPr>
    </w:p>
    <w:p w:rsidR="00BC3531" w:rsidRPr="00707788" w:rsidRDefault="00BC3531" w:rsidP="008662E4">
      <w:pPr>
        <w:pStyle w:val="Prrafodelista"/>
        <w:spacing w:line="360" w:lineRule="auto"/>
        <w:ind w:left="0"/>
        <w:jc w:val="both"/>
        <w:rPr>
          <w:rFonts w:ascii="Palatino Linotype" w:hAnsi="Palatino Linotype" w:cs="Arial"/>
          <w:b/>
        </w:rPr>
      </w:pPr>
      <w:r w:rsidRPr="00707788">
        <w:rPr>
          <w:rFonts w:ascii="Palatino Linotype" w:hAnsi="Palatino Linotype" w:cs="Arial"/>
          <w:b/>
        </w:rPr>
        <w:t>Acto Impugnado:</w:t>
      </w:r>
    </w:p>
    <w:p w:rsidR="00BC3531" w:rsidRPr="00707788" w:rsidRDefault="00BC3531" w:rsidP="00C4537F">
      <w:pPr>
        <w:spacing w:after="0" w:line="240" w:lineRule="auto"/>
        <w:ind w:left="567" w:right="567"/>
        <w:jc w:val="both"/>
        <w:rPr>
          <w:rFonts w:ascii="Palatino Linotype" w:hAnsi="Palatino Linotype" w:cs="Arial"/>
          <w:i/>
          <w:sz w:val="24"/>
          <w:szCs w:val="24"/>
        </w:rPr>
      </w:pPr>
      <w:r w:rsidRPr="00707788">
        <w:rPr>
          <w:rFonts w:ascii="Palatino Linotype" w:hAnsi="Palatino Linotype" w:cs="Arial"/>
          <w:i/>
          <w:sz w:val="24"/>
          <w:szCs w:val="24"/>
        </w:rPr>
        <w:t>“</w:t>
      </w:r>
      <w:r w:rsidR="006205C6" w:rsidRPr="00707788">
        <w:rPr>
          <w:rFonts w:ascii="Palatino Linotype" w:hAnsi="Palatino Linotype" w:cs="Arial"/>
          <w:i/>
          <w:sz w:val="24"/>
          <w:szCs w:val="24"/>
        </w:rPr>
        <w:t>NO ENTREGA INFORMACIÓN</w:t>
      </w:r>
      <w:r w:rsidR="00BA228E" w:rsidRPr="00707788">
        <w:rPr>
          <w:rFonts w:ascii="Palatino Linotype" w:hAnsi="Palatino Linotype" w:cs="Arial"/>
          <w:i/>
          <w:sz w:val="24"/>
          <w:szCs w:val="24"/>
        </w:rPr>
        <w:t>.</w:t>
      </w:r>
      <w:r w:rsidRPr="00707788">
        <w:rPr>
          <w:rFonts w:ascii="Palatino Linotype" w:hAnsi="Palatino Linotype" w:cs="Arial"/>
          <w:i/>
          <w:sz w:val="24"/>
          <w:szCs w:val="24"/>
        </w:rPr>
        <w:t>” (sic)</w:t>
      </w:r>
    </w:p>
    <w:p w:rsidR="00BC3531" w:rsidRPr="00707788" w:rsidRDefault="00BC3531" w:rsidP="008662E4">
      <w:pPr>
        <w:spacing w:after="0" w:line="360" w:lineRule="auto"/>
        <w:jc w:val="both"/>
        <w:rPr>
          <w:rFonts w:ascii="Palatino Linotype" w:hAnsi="Palatino Linotype" w:cs="Arial"/>
          <w:sz w:val="24"/>
          <w:szCs w:val="24"/>
        </w:rPr>
      </w:pPr>
    </w:p>
    <w:p w:rsidR="00BC3531" w:rsidRPr="00707788" w:rsidRDefault="00BC3531" w:rsidP="008662E4">
      <w:pPr>
        <w:spacing w:after="0" w:line="360" w:lineRule="auto"/>
        <w:jc w:val="both"/>
        <w:rPr>
          <w:rFonts w:ascii="Palatino Linotype" w:hAnsi="Palatino Linotype" w:cs="Arial"/>
          <w:b/>
          <w:sz w:val="24"/>
          <w:szCs w:val="24"/>
        </w:rPr>
      </w:pPr>
      <w:r w:rsidRPr="00707788">
        <w:rPr>
          <w:rFonts w:ascii="Palatino Linotype" w:hAnsi="Palatino Linotype" w:cs="Arial"/>
          <w:b/>
          <w:sz w:val="24"/>
          <w:szCs w:val="24"/>
        </w:rPr>
        <w:t>Razones o motivos de inconformidad:</w:t>
      </w:r>
    </w:p>
    <w:p w:rsidR="00BC3531" w:rsidRPr="00707788" w:rsidRDefault="00BC3531" w:rsidP="00C4537F">
      <w:pPr>
        <w:spacing w:after="0" w:line="240" w:lineRule="auto"/>
        <w:ind w:left="567" w:right="567"/>
        <w:jc w:val="both"/>
        <w:rPr>
          <w:rFonts w:ascii="Palatino Linotype" w:hAnsi="Palatino Linotype" w:cs="Arial"/>
          <w:i/>
          <w:sz w:val="24"/>
          <w:szCs w:val="24"/>
          <w:lang w:val="es-419"/>
        </w:rPr>
      </w:pPr>
      <w:r w:rsidRPr="00707788">
        <w:rPr>
          <w:rFonts w:ascii="Palatino Linotype" w:hAnsi="Palatino Linotype" w:cs="Arial"/>
          <w:i/>
          <w:sz w:val="24"/>
          <w:szCs w:val="24"/>
        </w:rPr>
        <w:t>“</w:t>
      </w:r>
      <w:r w:rsidR="006205C6" w:rsidRPr="00707788">
        <w:rPr>
          <w:rFonts w:ascii="Palatino Linotype" w:hAnsi="Palatino Linotype" w:cs="Arial"/>
          <w:i/>
          <w:sz w:val="24"/>
          <w:szCs w:val="24"/>
        </w:rPr>
        <w:t>NO ENTREGA INFORMACIÓN</w:t>
      </w:r>
      <w:r w:rsidRPr="00707788">
        <w:rPr>
          <w:rFonts w:ascii="Palatino Linotype" w:hAnsi="Palatino Linotype" w:cs="Arial"/>
          <w:i/>
          <w:sz w:val="24"/>
          <w:szCs w:val="24"/>
        </w:rPr>
        <w:t>”</w:t>
      </w:r>
      <w:r w:rsidR="006205C6" w:rsidRPr="00707788">
        <w:rPr>
          <w:rFonts w:ascii="Palatino Linotype" w:hAnsi="Palatino Linotype" w:cs="Arial"/>
          <w:i/>
          <w:sz w:val="24"/>
          <w:szCs w:val="24"/>
          <w:lang w:val="es-419"/>
        </w:rPr>
        <w:t xml:space="preserve"> (sic)</w:t>
      </w:r>
    </w:p>
    <w:p w:rsidR="00BC3531" w:rsidRPr="00707788" w:rsidRDefault="00BC3531" w:rsidP="008662E4">
      <w:pPr>
        <w:pStyle w:val="Citas"/>
        <w:spacing w:before="0" w:after="0"/>
        <w:ind w:left="0" w:right="72"/>
        <w:rPr>
          <w:i w:val="0"/>
          <w:sz w:val="24"/>
          <w:szCs w:val="24"/>
        </w:rPr>
      </w:pPr>
    </w:p>
    <w:p w:rsidR="00BC3531" w:rsidRPr="00707788" w:rsidRDefault="00BC3531" w:rsidP="008662E4">
      <w:pPr>
        <w:spacing w:after="0" w:line="360" w:lineRule="auto"/>
        <w:ind w:right="49"/>
        <w:jc w:val="both"/>
        <w:rPr>
          <w:rFonts w:ascii="Palatino Linotype" w:eastAsia="Times New Roman" w:hAnsi="Palatino Linotype" w:cs="Arial"/>
          <w:sz w:val="24"/>
          <w:szCs w:val="24"/>
          <w:lang w:val="es-ES_tradnl" w:eastAsia="es-ES"/>
        </w:rPr>
      </w:pPr>
      <w:r w:rsidRPr="00707788">
        <w:rPr>
          <w:rFonts w:ascii="Palatino Linotype" w:eastAsia="Times New Roman" w:hAnsi="Palatino Linotype" w:cs="Arial"/>
          <w:b/>
          <w:sz w:val="24"/>
          <w:szCs w:val="24"/>
          <w:lang w:eastAsia="es-ES"/>
        </w:rPr>
        <w:t xml:space="preserve">CUARTO. </w:t>
      </w:r>
      <w:r w:rsidRPr="00707788">
        <w:rPr>
          <w:rFonts w:ascii="Palatino Linotype" w:eastAsia="Times New Roman" w:hAnsi="Palatino Linotype" w:cs="Arial"/>
          <w:sz w:val="24"/>
          <w:szCs w:val="24"/>
          <w:lang w:val="es-ES" w:eastAsia="es-ES"/>
        </w:rPr>
        <w:t xml:space="preserve">En fecha </w:t>
      </w:r>
      <w:r w:rsidR="003B5528" w:rsidRPr="00707788">
        <w:rPr>
          <w:rFonts w:ascii="Palatino Linotype" w:hAnsi="Palatino Linotype" w:cs="Arial"/>
          <w:b/>
          <w:sz w:val="24"/>
          <w:szCs w:val="24"/>
          <w:lang w:val="es-419"/>
        </w:rPr>
        <w:t>seis</w:t>
      </w:r>
      <w:r w:rsidR="00E172E3" w:rsidRPr="00707788">
        <w:rPr>
          <w:rFonts w:ascii="Palatino Linotype" w:hAnsi="Palatino Linotype" w:cs="Arial"/>
          <w:b/>
          <w:sz w:val="24"/>
          <w:szCs w:val="24"/>
          <w:lang w:val="es-419"/>
        </w:rPr>
        <w:t xml:space="preserve"> </w:t>
      </w:r>
      <w:r w:rsidRPr="00707788">
        <w:rPr>
          <w:rFonts w:ascii="Palatino Linotype" w:hAnsi="Palatino Linotype" w:cs="Arial"/>
          <w:b/>
          <w:sz w:val="24"/>
          <w:szCs w:val="24"/>
        </w:rPr>
        <w:t xml:space="preserve">de </w:t>
      </w:r>
      <w:r w:rsidR="006205C6" w:rsidRPr="00707788">
        <w:rPr>
          <w:rFonts w:ascii="Palatino Linotype" w:hAnsi="Palatino Linotype" w:cs="Arial"/>
          <w:b/>
          <w:sz w:val="24"/>
          <w:szCs w:val="24"/>
          <w:lang w:val="es-419"/>
        </w:rPr>
        <w:t>octubre</w:t>
      </w:r>
      <w:r w:rsidRPr="00707788">
        <w:rPr>
          <w:rFonts w:ascii="Palatino Linotype" w:hAnsi="Palatino Linotype" w:cs="Arial"/>
          <w:b/>
          <w:sz w:val="24"/>
          <w:szCs w:val="24"/>
        </w:rPr>
        <w:t xml:space="preserve"> de dos mil veintidós</w:t>
      </w:r>
      <w:r w:rsidRPr="00707788">
        <w:rPr>
          <w:rFonts w:ascii="Palatino Linotype" w:eastAsia="Times New Roman" w:hAnsi="Palatino Linotype" w:cs="Arial"/>
          <w:sz w:val="24"/>
          <w:szCs w:val="24"/>
          <w:lang w:val="es-ES" w:eastAsia="es-ES"/>
        </w:rPr>
        <w:t xml:space="preserve">, el </w:t>
      </w:r>
      <w:r w:rsidRPr="00707788">
        <w:rPr>
          <w:rFonts w:ascii="Palatino Linotype" w:eastAsia="Times New Roman" w:hAnsi="Palatino Linotype" w:cs="Arial"/>
          <w:sz w:val="24"/>
          <w:szCs w:val="24"/>
          <w:lang w:val="es-ES_tradnl" w:eastAsia="es-ES"/>
        </w:rPr>
        <w:t>recurso de que</w:t>
      </w:r>
      <w:r w:rsidRPr="00707788">
        <w:rPr>
          <w:rFonts w:ascii="Palatino Linotype" w:eastAsia="Times New Roman" w:hAnsi="Palatino Linotype" w:cs="Arial"/>
          <w:sz w:val="24"/>
          <w:szCs w:val="24"/>
          <w:lang w:val="es-ES" w:eastAsia="es-ES"/>
        </w:rPr>
        <w:t xml:space="preserve"> se trata</w:t>
      </w:r>
      <w:r w:rsidRPr="00707788">
        <w:rPr>
          <w:rFonts w:ascii="Palatino Linotype" w:eastAsia="Times New Roman" w:hAnsi="Palatino Linotype" w:cs="Arial"/>
          <w:sz w:val="24"/>
          <w:szCs w:val="24"/>
          <w:lang w:val="es-ES_tradnl" w:eastAsia="es-ES"/>
        </w:rPr>
        <w:t xml:space="preserve"> se envió electrónicamente al Instituto de </w:t>
      </w:r>
      <w:r w:rsidRPr="00707788">
        <w:rPr>
          <w:rFonts w:ascii="Palatino Linotype" w:eastAsia="Arial Unicode MS" w:hAnsi="Palatino Linotype" w:cs="Arial"/>
          <w:sz w:val="24"/>
          <w:szCs w:val="24"/>
          <w:lang w:val="es-ES" w:eastAsia="es-ES"/>
        </w:rPr>
        <w:t>Transparencia</w:t>
      </w:r>
      <w:r w:rsidRPr="007077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07788">
        <w:rPr>
          <w:rFonts w:ascii="Palatino Linotype" w:eastAsia="Times New Roman" w:hAnsi="Palatino Linotype" w:cs="Times New Roman"/>
          <w:sz w:val="24"/>
          <w:szCs w:val="24"/>
          <w:lang w:val="es-ES" w:eastAsia="es-ES"/>
        </w:rPr>
        <w:t>Ley de Transparencia y Acceso a la Información Pública del Estado de México y Municipios</w:t>
      </w:r>
      <w:r w:rsidRPr="00707788">
        <w:rPr>
          <w:rFonts w:ascii="Palatino Linotype" w:eastAsia="Times New Roman" w:hAnsi="Palatino Linotype" w:cs="Arial"/>
          <w:sz w:val="24"/>
          <w:szCs w:val="24"/>
          <w:lang w:val="es-ES_tradnl" w:eastAsia="es-ES"/>
        </w:rPr>
        <w:t>, se turnó a través del</w:t>
      </w:r>
      <w:r w:rsidRPr="00707788">
        <w:rPr>
          <w:rFonts w:ascii="Palatino Linotype" w:eastAsia="Arial Unicode MS" w:hAnsi="Palatino Linotype" w:cs="Arial"/>
          <w:sz w:val="24"/>
          <w:szCs w:val="24"/>
          <w:lang w:val="es-ES_tradnl" w:eastAsia="es-ES"/>
        </w:rPr>
        <w:t xml:space="preserve"> </w:t>
      </w:r>
      <w:r w:rsidRPr="00707788">
        <w:rPr>
          <w:rFonts w:ascii="Palatino Linotype" w:eastAsia="Arial Unicode MS" w:hAnsi="Palatino Linotype" w:cs="Arial"/>
          <w:b/>
          <w:sz w:val="24"/>
          <w:szCs w:val="24"/>
          <w:lang w:val="es-ES_tradnl" w:eastAsia="es-ES"/>
        </w:rPr>
        <w:t>SAIMEX</w:t>
      </w:r>
      <w:r w:rsidRPr="00707788">
        <w:rPr>
          <w:rFonts w:ascii="Palatino Linotype" w:eastAsia="Times New Roman" w:hAnsi="Palatino Linotype" w:cs="Times New Roman"/>
          <w:sz w:val="24"/>
          <w:szCs w:val="24"/>
          <w:lang w:val="es-ES" w:eastAsia="es-ES"/>
        </w:rPr>
        <w:t xml:space="preserve"> al </w:t>
      </w:r>
      <w:r w:rsidRPr="00707788">
        <w:rPr>
          <w:rFonts w:ascii="Palatino Linotype" w:eastAsia="Times New Roman" w:hAnsi="Palatino Linotype" w:cs="Arial"/>
          <w:sz w:val="24"/>
          <w:szCs w:val="24"/>
          <w:lang w:val="es-ES_tradnl" w:eastAsia="es-ES"/>
        </w:rPr>
        <w:t xml:space="preserve">Comisionado Presidente </w:t>
      </w:r>
      <w:r w:rsidRPr="00707788">
        <w:rPr>
          <w:rFonts w:ascii="Palatino Linotype" w:eastAsia="Times New Roman" w:hAnsi="Palatino Linotype" w:cs="Arial"/>
          <w:b/>
          <w:sz w:val="24"/>
          <w:szCs w:val="24"/>
          <w:lang w:val="es-ES_tradnl" w:eastAsia="es-ES"/>
        </w:rPr>
        <w:t xml:space="preserve">JOSÉ MARTÍNEZ VILCHIS, </w:t>
      </w:r>
      <w:r w:rsidRPr="00707788">
        <w:rPr>
          <w:rFonts w:ascii="Palatino Linotype" w:eastAsia="Times New Roman" w:hAnsi="Palatino Linotype" w:cs="Arial"/>
          <w:sz w:val="24"/>
          <w:szCs w:val="24"/>
          <w:lang w:val="es-ES_tradnl" w:eastAsia="es-ES"/>
        </w:rPr>
        <w:t>a efecto de que decretara su admisión o desechamiento.</w:t>
      </w:r>
    </w:p>
    <w:p w:rsidR="00BC3531" w:rsidRPr="00707788" w:rsidRDefault="00BC3531" w:rsidP="008662E4">
      <w:pPr>
        <w:spacing w:after="0" w:line="360" w:lineRule="auto"/>
        <w:ind w:right="49"/>
        <w:jc w:val="both"/>
        <w:rPr>
          <w:rFonts w:ascii="Palatino Linotype" w:eastAsia="Times New Roman" w:hAnsi="Palatino Linotype" w:cs="Arial"/>
          <w:sz w:val="24"/>
          <w:szCs w:val="24"/>
          <w:lang w:val="es-ES_tradnl" w:eastAsia="es-ES"/>
        </w:rPr>
      </w:pPr>
    </w:p>
    <w:p w:rsidR="00BC3531" w:rsidRPr="00707788"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b/>
          <w:sz w:val="24"/>
          <w:szCs w:val="24"/>
          <w:lang w:val="es-ES_tradnl" w:eastAsia="es-ES"/>
        </w:rPr>
        <w:lastRenderedPageBreak/>
        <w:t xml:space="preserve">QUINTO. </w:t>
      </w:r>
      <w:r w:rsidRPr="00707788">
        <w:rPr>
          <w:rFonts w:ascii="Palatino Linotype" w:eastAsia="Times New Roman" w:hAnsi="Palatino Linotype" w:cs="Arial"/>
          <w:sz w:val="24"/>
          <w:szCs w:val="24"/>
          <w:lang w:val="es-ES_tradnl" w:eastAsia="es-ES"/>
        </w:rPr>
        <w:t>E</w:t>
      </w:r>
      <w:r w:rsidRPr="00707788">
        <w:rPr>
          <w:rFonts w:ascii="Palatino Linotype" w:eastAsia="Times New Roman" w:hAnsi="Palatino Linotype" w:cs="Arial"/>
          <w:sz w:val="24"/>
          <w:szCs w:val="24"/>
          <w:lang w:val="es-ES" w:eastAsia="es-ES"/>
        </w:rPr>
        <w:t xml:space="preserve">n fecha </w:t>
      </w:r>
      <w:r w:rsidR="003B5528" w:rsidRPr="00707788">
        <w:rPr>
          <w:rFonts w:ascii="Palatino Linotype" w:eastAsia="Times New Roman" w:hAnsi="Palatino Linotype" w:cs="Arial"/>
          <w:b/>
          <w:sz w:val="24"/>
          <w:szCs w:val="24"/>
          <w:lang w:val="es-419" w:eastAsia="es-ES"/>
        </w:rPr>
        <w:t>doce</w:t>
      </w:r>
      <w:r w:rsidR="00E172E3" w:rsidRPr="00707788">
        <w:rPr>
          <w:rFonts w:ascii="Palatino Linotype" w:eastAsia="Times New Roman" w:hAnsi="Palatino Linotype" w:cs="Arial"/>
          <w:b/>
          <w:sz w:val="24"/>
          <w:szCs w:val="24"/>
          <w:lang w:val="es-419" w:eastAsia="es-ES"/>
        </w:rPr>
        <w:t xml:space="preserve"> </w:t>
      </w:r>
      <w:r w:rsidRPr="00707788">
        <w:rPr>
          <w:rFonts w:ascii="Palatino Linotype" w:eastAsia="Times New Roman" w:hAnsi="Palatino Linotype" w:cs="Arial"/>
          <w:b/>
          <w:sz w:val="24"/>
          <w:szCs w:val="24"/>
          <w:lang w:val="es-ES" w:eastAsia="es-ES"/>
        </w:rPr>
        <w:t xml:space="preserve">de </w:t>
      </w:r>
      <w:r w:rsidR="006205C6" w:rsidRPr="00707788">
        <w:rPr>
          <w:rFonts w:ascii="Palatino Linotype" w:eastAsia="Times New Roman" w:hAnsi="Palatino Linotype" w:cs="Arial"/>
          <w:b/>
          <w:sz w:val="24"/>
          <w:szCs w:val="24"/>
          <w:lang w:val="es-419" w:eastAsia="es-ES"/>
        </w:rPr>
        <w:t>octubre</w:t>
      </w:r>
      <w:r w:rsidR="00CF121F" w:rsidRPr="00707788">
        <w:rPr>
          <w:rFonts w:ascii="Palatino Linotype" w:eastAsia="Times New Roman" w:hAnsi="Palatino Linotype" w:cs="Arial"/>
          <w:b/>
          <w:sz w:val="24"/>
          <w:szCs w:val="24"/>
          <w:lang w:val="es-419" w:eastAsia="es-ES"/>
        </w:rPr>
        <w:t xml:space="preserve"> </w:t>
      </w:r>
      <w:r w:rsidRPr="00707788">
        <w:rPr>
          <w:rFonts w:ascii="Palatino Linotype" w:eastAsia="Times New Roman" w:hAnsi="Palatino Linotype" w:cs="Arial"/>
          <w:b/>
          <w:sz w:val="24"/>
          <w:szCs w:val="24"/>
          <w:lang w:val="es-ES" w:eastAsia="es-ES"/>
        </w:rPr>
        <w:t>de dos mil veintidós</w:t>
      </w:r>
      <w:r w:rsidRPr="00707788">
        <w:rPr>
          <w:rFonts w:ascii="Palatino Linotype" w:eastAsia="Times New Roman" w:hAnsi="Palatino Linotype" w:cs="Arial"/>
          <w:sz w:val="24"/>
          <w:szCs w:val="24"/>
          <w:lang w:val="es-ES" w:eastAsia="es-ES"/>
        </w:rPr>
        <w:t xml:space="preserve">, atento a lo dispuesto en el </w:t>
      </w:r>
      <w:r w:rsidRPr="00707788">
        <w:rPr>
          <w:rFonts w:ascii="Palatino Linotype" w:eastAsia="Times New Roman" w:hAnsi="Palatino Linotype" w:cs="Arial"/>
          <w:sz w:val="24"/>
          <w:szCs w:val="24"/>
          <w:lang w:val="es-ES_tradnl" w:eastAsia="es-ES"/>
        </w:rPr>
        <w:t>artículo</w:t>
      </w:r>
      <w:r w:rsidRPr="00707788">
        <w:rPr>
          <w:rFonts w:ascii="Palatino Linotype" w:eastAsia="Times New Roman" w:hAnsi="Palatino Linotype" w:cs="Arial"/>
          <w:sz w:val="24"/>
          <w:szCs w:val="24"/>
          <w:lang w:val="es-ES" w:eastAsia="es-ES"/>
        </w:rPr>
        <w:t xml:space="preserve"> 185 fracciones I, II y IV </w:t>
      </w:r>
      <w:r w:rsidRPr="00707788">
        <w:rPr>
          <w:rFonts w:ascii="Palatino Linotype" w:eastAsia="Times New Roman" w:hAnsi="Palatino Linotype" w:cs="Arial"/>
          <w:sz w:val="24"/>
          <w:szCs w:val="24"/>
          <w:lang w:val="es-ES_tradnl" w:eastAsia="es-ES"/>
        </w:rPr>
        <w:t xml:space="preserve">de la </w:t>
      </w:r>
      <w:r w:rsidRPr="007077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07788">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sidR="00E172E3" w:rsidRPr="00707788">
        <w:rPr>
          <w:rFonts w:ascii="Palatino Linotype" w:eastAsia="Times New Roman" w:hAnsi="Palatino Linotype" w:cs="Arial"/>
          <w:sz w:val="24"/>
          <w:szCs w:val="24"/>
          <w:lang w:val="es-419" w:eastAsia="es-ES"/>
        </w:rPr>
        <w:t>o</w:t>
      </w:r>
      <w:r w:rsidRPr="00707788">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 el informe justificado, según fuera el caso.</w:t>
      </w:r>
    </w:p>
    <w:p w:rsidR="00BC3531" w:rsidRPr="00707788" w:rsidRDefault="00BC3531" w:rsidP="008662E4">
      <w:pPr>
        <w:spacing w:after="0" w:line="360" w:lineRule="auto"/>
        <w:ind w:right="49"/>
        <w:jc w:val="both"/>
        <w:rPr>
          <w:rFonts w:ascii="Palatino Linotype" w:eastAsia="Times New Roman" w:hAnsi="Palatino Linotype" w:cs="Arial"/>
          <w:sz w:val="24"/>
          <w:szCs w:val="24"/>
          <w:lang w:val="es-ES" w:eastAsia="es-ES"/>
        </w:rPr>
      </w:pPr>
    </w:p>
    <w:p w:rsidR="00D54B00" w:rsidRPr="00707788" w:rsidRDefault="00BC3531" w:rsidP="003B5528">
      <w:pPr>
        <w:spacing w:after="0" w:line="360" w:lineRule="auto"/>
        <w:jc w:val="both"/>
        <w:rPr>
          <w:rFonts w:ascii="Palatino Linotype" w:hAnsi="Palatino Linotype" w:cs="Arial"/>
          <w:sz w:val="24"/>
          <w:szCs w:val="24"/>
          <w:lang w:val="es-419"/>
        </w:rPr>
      </w:pPr>
      <w:r w:rsidRPr="00707788">
        <w:rPr>
          <w:rFonts w:ascii="Palatino Linotype" w:eastAsia="Times New Roman" w:hAnsi="Palatino Linotype" w:cs="Arial"/>
          <w:b/>
          <w:sz w:val="24"/>
          <w:szCs w:val="24"/>
          <w:lang w:val="es-ES_tradnl" w:eastAsia="es-ES"/>
        </w:rPr>
        <w:t>SEXTO</w:t>
      </w:r>
      <w:r w:rsidRPr="00707788">
        <w:rPr>
          <w:rFonts w:ascii="Palatino Linotype" w:hAnsi="Palatino Linotype" w:cs="Arial"/>
          <w:b/>
          <w:sz w:val="24"/>
          <w:szCs w:val="24"/>
        </w:rPr>
        <w:t xml:space="preserve">. </w:t>
      </w:r>
      <w:r w:rsidRPr="00707788">
        <w:rPr>
          <w:rFonts w:ascii="Palatino Linotype" w:hAnsi="Palatino Linotype" w:cs="Arial"/>
          <w:sz w:val="24"/>
          <w:szCs w:val="24"/>
        </w:rPr>
        <w:t xml:space="preserve">Una vez abierta la etapa de instrucción, se advierte que el </w:t>
      </w:r>
      <w:r w:rsidRPr="00707788">
        <w:rPr>
          <w:rFonts w:ascii="Palatino Linotype" w:hAnsi="Palatino Linotype" w:cs="Arial"/>
          <w:b/>
          <w:sz w:val="24"/>
          <w:szCs w:val="24"/>
        </w:rPr>
        <w:t>Sujeto Obligado</w:t>
      </w:r>
      <w:r w:rsidRPr="00707788">
        <w:rPr>
          <w:rFonts w:ascii="Palatino Linotype" w:hAnsi="Palatino Linotype" w:cs="Arial"/>
          <w:sz w:val="24"/>
          <w:szCs w:val="24"/>
        </w:rPr>
        <w:t xml:space="preserve"> fue omiso en rendir dentro del término de Ley, su informe justificado. En lo que corresponde a la Recurrente, </w:t>
      </w:r>
      <w:r w:rsidR="00E172E3" w:rsidRPr="00707788">
        <w:rPr>
          <w:rFonts w:ascii="Palatino Linotype" w:hAnsi="Palatino Linotype" w:cs="Arial"/>
          <w:sz w:val="24"/>
          <w:szCs w:val="24"/>
          <w:lang w:val="es-419"/>
        </w:rPr>
        <w:t>no realizó manifestaciones que a su derecho convinieran; asimismo</w:t>
      </w:r>
      <w:r w:rsidR="006C0718" w:rsidRPr="00707788">
        <w:rPr>
          <w:rFonts w:ascii="Palatino Linotype" w:hAnsi="Palatino Linotype" w:cs="Arial"/>
          <w:sz w:val="24"/>
          <w:szCs w:val="24"/>
        </w:rPr>
        <w:t>,</w:t>
      </w:r>
      <w:r w:rsidRPr="00707788">
        <w:rPr>
          <w:rFonts w:ascii="Palatino Linotype" w:hAnsi="Palatino Linotype" w:cs="Arial"/>
          <w:sz w:val="24"/>
          <w:szCs w:val="24"/>
        </w:rPr>
        <w:t xml:space="preserve"> se aprecia que no se llevaron a cabo audiencias durante la sustanciación de</w:t>
      </w:r>
      <w:r w:rsidR="003437D0" w:rsidRPr="00707788">
        <w:rPr>
          <w:rFonts w:ascii="Palatino Linotype" w:hAnsi="Palatino Linotype" w:cs="Arial"/>
          <w:sz w:val="24"/>
          <w:szCs w:val="24"/>
        </w:rPr>
        <w:t xml:space="preserve"> </w:t>
      </w:r>
      <w:r w:rsidRPr="00707788">
        <w:rPr>
          <w:rFonts w:ascii="Palatino Linotype" w:hAnsi="Palatino Linotype" w:cs="Arial"/>
          <w:sz w:val="24"/>
          <w:szCs w:val="24"/>
        </w:rPr>
        <w:t>l</w:t>
      </w:r>
      <w:r w:rsidR="003437D0" w:rsidRPr="00707788">
        <w:rPr>
          <w:rFonts w:ascii="Palatino Linotype" w:hAnsi="Palatino Linotype" w:cs="Arial"/>
          <w:sz w:val="24"/>
          <w:szCs w:val="24"/>
        </w:rPr>
        <w:t>os</w:t>
      </w:r>
      <w:r w:rsidRPr="00707788">
        <w:rPr>
          <w:rFonts w:ascii="Palatino Linotype" w:hAnsi="Palatino Linotype" w:cs="Arial"/>
          <w:sz w:val="24"/>
          <w:szCs w:val="24"/>
        </w:rPr>
        <w:t xml:space="preserve"> recurso</w:t>
      </w:r>
      <w:r w:rsidR="003437D0" w:rsidRPr="00707788">
        <w:rPr>
          <w:rFonts w:ascii="Palatino Linotype" w:hAnsi="Palatino Linotype" w:cs="Arial"/>
          <w:sz w:val="24"/>
          <w:szCs w:val="24"/>
        </w:rPr>
        <w:t>s</w:t>
      </w:r>
      <w:r w:rsidRPr="00707788">
        <w:rPr>
          <w:rFonts w:ascii="Palatino Linotype" w:hAnsi="Palatino Linotype" w:cs="Arial"/>
          <w:sz w:val="24"/>
          <w:szCs w:val="24"/>
        </w:rPr>
        <w:t xml:space="preserve"> de revisión, lo anterior en términos de los artículos 185 fracciones II y IV, y 195 de la Ley de Transparencia y Acceso a la Información Pública de</w:t>
      </w:r>
      <w:r w:rsidR="00D54B00" w:rsidRPr="00707788">
        <w:rPr>
          <w:rFonts w:ascii="Palatino Linotype" w:hAnsi="Palatino Linotype" w:cs="Arial"/>
          <w:sz w:val="24"/>
          <w:szCs w:val="24"/>
        </w:rPr>
        <w:t>l Estado de México y Municipios, por lo que se decretó</w:t>
      </w:r>
      <w:r w:rsidR="00D54B00" w:rsidRPr="00707788">
        <w:rPr>
          <w:rFonts w:ascii="Palatino Linotype" w:hAnsi="Palatino Linotype" w:cs="Arial"/>
          <w:sz w:val="24"/>
          <w:szCs w:val="24"/>
          <w:lang w:val="es-419"/>
        </w:rPr>
        <w:t xml:space="preserve"> el cierre de instrucción en fecha </w:t>
      </w:r>
      <w:r w:rsidR="006205C6" w:rsidRPr="00707788">
        <w:rPr>
          <w:rFonts w:ascii="Palatino Linotype" w:hAnsi="Palatino Linotype" w:cs="Arial"/>
          <w:sz w:val="24"/>
          <w:szCs w:val="24"/>
          <w:lang w:val="es-419"/>
        </w:rPr>
        <w:t>veintinueve</w:t>
      </w:r>
      <w:r w:rsidR="0002776A" w:rsidRPr="00707788">
        <w:rPr>
          <w:rFonts w:ascii="Palatino Linotype" w:hAnsi="Palatino Linotype" w:cs="Arial"/>
          <w:sz w:val="24"/>
          <w:szCs w:val="24"/>
          <w:lang w:val="es-419"/>
        </w:rPr>
        <w:t xml:space="preserve"> </w:t>
      </w:r>
      <w:r w:rsidR="00D54B00" w:rsidRPr="00707788">
        <w:rPr>
          <w:rFonts w:ascii="Palatino Linotype" w:hAnsi="Palatino Linotype" w:cs="Arial"/>
          <w:sz w:val="24"/>
          <w:szCs w:val="24"/>
          <w:lang w:val="es-419"/>
        </w:rPr>
        <w:t xml:space="preserve">de </w:t>
      </w:r>
      <w:r w:rsidR="006205C6" w:rsidRPr="00707788">
        <w:rPr>
          <w:rFonts w:ascii="Palatino Linotype" w:hAnsi="Palatino Linotype" w:cs="Arial"/>
          <w:sz w:val="24"/>
          <w:szCs w:val="24"/>
          <w:lang w:val="es-419"/>
        </w:rPr>
        <w:t>noviembre</w:t>
      </w:r>
      <w:r w:rsidR="00D54B00" w:rsidRPr="00707788">
        <w:rPr>
          <w:rFonts w:ascii="Palatino Linotype" w:hAnsi="Palatino Linotype" w:cs="Arial"/>
          <w:sz w:val="24"/>
          <w:szCs w:val="24"/>
          <w:lang w:val="es-419"/>
        </w:rPr>
        <w:t xml:space="preserve"> de dos mil veintidós</w:t>
      </w:r>
      <w:r w:rsidR="003B5528" w:rsidRPr="00707788">
        <w:rPr>
          <w:rFonts w:ascii="Palatino Linotype" w:hAnsi="Palatino Linotype" w:cs="Arial"/>
          <w:sz w:val="24"/>
          <w:szCs w:val="24"/>
          <w:lang w:val="es-419"/>
        </w:rPr>
        <w:t>.</w:t>
      </w:r>
    </w:p>
    <w:p w:rsidR="003B5528" w:rsidRPr="00707788" w:rsidRDefault="003B5528" w:rsidP="003B5528">
      <w:pPr>
        <w:spacing w:after="0" w:line="360" w:lineRule="auto"/>
        <w:jc w:val="both"/>
        <w:rPr>
          <w:rFonts w:ascii="Palatino Linotype" w:hAnsi="Palatino Linotype" w:cs="Arial"/>
          <w:sz w:val="24"/>
          <w:szCs w:val="24"/>
          <w:lang w:val="es-419"/>
        </w:rPr>
      </w:pPr>
    </w:p>
    <w:p w:rsidR="003B5528" w:rsidRPr="00707788" w:rsidRDefault="003B5528" w:rsidP="003B5528">
      <w:pPr>
        <w:spacing w:after="0" w:line="360" w:lineRule="auto"/>
        <w:jc w:val="both"/>
        <w:rPr>
          <w:rFonts w:ascii="Palatino Linotype" w:hAnsi="Palatino Linotype" w:cs="Arial"/>
          <w:sz w:val="24"/>
          <w:szCs w:val="24"/>
        </w:rPr>
      </w:pPr>
      <w:r w:rsidRPr="00707788">
        <w:rPr>
          <w:rFonts w:ascii="Palatino Linotype" w:eastAsia="Times New Roman" w:hAnsi="Palatino Linotype" w:cs="Arial"/>
          <w:b/>
          <w:sz w:val="24"/>
          <w:szCs w:val="24"/>
          <w:lang w:val="es-ES_tradnl" w:eastAsia="es-ES"/>
        </w:rPr>
        <w:t xml:space="preserve">SÉPTIMO. </w:t>
      </w:r>
      <w:r w:rsidR="006205C6" w:rsidRPr="00707788">
        <w:rPr>
          <w:rFonts w:ascii="Palatino Linotype" w:hAnsi="Palatino Linotype" w:cs="Arial"/>
          <w:sz w:val="24"/>
          <w:szCs w:val="24"/>
          <w:lang w:val="es-419"/>
        </w:rPr>
        <w:t>E</w:t>
      </w:r>
      <w:r w:rsidRPr="00707788">
        <w:rPr>
          <w:rFonts w:ascii="Palatino Linotype" w:hAnsi="Palatino Linotype" w:cs="Arial"/>
          <w:sz w:val="24"/>
          <w:szCs w:val="24"/>
        </w:rPr>
        <w:t xml:space="preserve">n fecha </w:t>
      </w:r>
      <w:r w:rsidR="006205C6" w:rsidRPr="00707788">
        <w:rPr>
          <w:rFonts w:ascii="Palatino Linotype" w:hAnsi="Palatino Linotype" w:cs="Arial"/>
          <w:sz w:val="24"/>
          <w:szCs w:val="24"/>
          <w:lang w:val="es-419"/>
        </w:rPr>
        <w:t>veintinueve</w:t>
      </w:r>
      <w:r w:rsidRPr="00707788">
        <w:rPr>
          <w:rFonts w:ascii="Palatino Linotype" w:hAnsi="Palatino Linotype" w:cs="Arial"/>
          <w:sz w:val="24"/>
          <w:szCs w:val="24"/>
        </w:rPr>
        <w:t xml:space="preserve"> de </w:t>
      </w:r>
      <w:r w:rsidR="006205C6" w:rsidRPr="00707788">
        <w:rPr>
          <w:rFonts w:ascii="Palatino Linotype" w:hAnsi="Palatino Linotype" w:cs="Arial"/>
          <w:sz w:val="24"/>
          <w:szCs w:val="24"/>
          <w:lang w:val="es-419"/>
        </w:rPr>
        <w:t>noviembre</w:t>
      </w:r>
      <w:r w:rsidRPr="00707788">
        <w:rPr>
          <w:rFonts w:ascii="Palatino Linotype" w:hAnsi="Palatino Linotype" w:cs="Arial"/>
          <w:sz w:val="24"/>
          <w:szCs w:val="24"/>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rsidR="003B5528" w:rsidRPr="00707788" w:rsidRDefault="003B5528" w:rsidP="003B5528">
      <w:pPr>
        <w:spacing w:after="0" w:line="360" w:lineRule="auto"/>
        <w:jc w:val="both"/>
        <w:rPr>
          <w:rFonts w:ascii="Palatino Linotype" w:hAnsi="Palatino Linotype" w:cs="Arial"/>
          <w:sz w:val="24"/>
          <w:szCs w:val="24"/>
        </w:rPr>
      </w:pPr>
    </w:p>
    <w:p w:rsidR="003B5528" w:rsidRPr="00707788" w:rsidRDefault="003B5528" w:rsidP="003B5528">
      <w:pPr>
        <w:spacing w:after="0" w:line="360" w:lineRule="auto"/>
        <w:jc w:val="both"/>
        <w:rPr>
          <w:rFonts w:ascii="Palatino Linotype" w:hAnsi="Palatino Linotype"/>
          <w:sz w:val="24"/>
          <w:szCs w:val="24"/>
        </w:rPr>
      </w:pPr>
      <w:r w:rsidRPr="00707788">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707788">
        <w:rPr>
          <w:rFonts w:ascii="Palatino Linotype" w:hAnsi="Palatino Linotype"/>
          <w:sz w:val="24"/>
          <w:szCs w:val="24"/>
        </w:rPr>
        <w:t xml:space="preserve"> del año dos mil veintidós, que, en comparación </w:t>
      </w:r>
      <w:r w:rsidRPr="00707788">
        <w:rPr>
          <w:rFonts w:ascii="Palatino Linotype" w:hAnsi="Palatino Linotype"/>
          <w:sz w:val="24"/>
          <w:szCs w:val="24"/>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spacing w:after="0" w:line="360" w:lineRule="auto"/>
        <w:jc w:val="both"/>
        <w:rPr>
          <w:rFonts w:ascii="Palatino Linotype" w:hAnsi="Palatino Linotype"/>
          <w:sz w:val="24"/>
          <w:szCs w:val="24"/>
        </w:rPr>
      </w:pPr>
      <w:r w:rsidRPr="00707788">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spacing w:after="0" w:line="360" w:lineRule="auto"/>
        <w:jc w:val="both"/>
        <w:rPr>
          <w:rFonts w:ascii="Palatino Linotype" w:hAnsi="Palatino Linotype"/>
          <w:sz w:val="24"/>
          <w:szCs w:val="24"/>
        </w:rPr>
      </w:pPr>
      <w:r w:rsidRPr="00707788">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spacing w:after="0" w:line="360" w:lineRule="auto"/>
        <w:jc w:val="both"/>
        <w:rPr>
          <w:rFonts w:ascii="Palatino Linotype" w:hAnsi="Palatino Linotype"/>
          <w:sz w:val="24"/>
          <w:szCs w:val="24"/>
        </w:rPr>
      </w:pPr>
      <w:r w:rsidRPr="00707788">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spacing w:after="0" w:line="360" w:lineRule="auto"/>
        <w:jc w:val="both"/>
        <w:rPr>
          <w:rFonts w:ascii="Palatino Linotype" w:hAnsi="Palatino Linotype"/>
          <w:sz w:val="24"/>
          <w:szCs w:val="24"/>
        </w:rPr>
      </w:pPr>
      <w:r w:rsidRPr="00707788">
        <w:rPr>
          <w:rFonts w:ascii="Palatino Linotype" w:hAnsi="Palatino Linotype"/>
          <w:sz w:val="24"/>
          <w:szCs w:val="24"/>
        </w:rPr>
        <w:lastRenderedPageBreak/>
        <w:t xml:space="preserve">Por ello, excepcionalmente, si un asunto es resuelto con posterioridad a los plazos señalados por la norma debe analizarse la razonabilidad de dicha dilación atendiendo a los siguientes criterios:   </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707788">
        <w:rPr>
          <w:rFonts w:ascii="Palatino Linotype" w:hAnsi="Palatino Linotype"/>
          <w:b/>
        </w:rPr>
        <w:t>Complejidad del Asunto:</w:t>
      </w:r>
      <w:r w:rsidRPr="00707788">
        <w:rPr>
          <w:rFonts w:ascii="Palatino Linotype" w:hAnsi="Palatino Linotype"/>
        </w:rPr>
        <w:t xml:space="preserve"> La complejidad de la prueba, la pluralidad de sujetos procesales, el tiempo transcurrido, las características y contexto del recurso. </w:t>
      </w:r>
    </w:p>
    <w:p w:rsidR="003B5528" w:rsidRPr="0070778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707788">
        <w:rPr>
          <w:rFonts w:ascii="Palatino Linotype" w:hAnsi="Palatino Linotype"/>
          <w:b/>
        </w:rPr>
        <w:t>Actividad Procesal del interesado</w:t>
      </w:r>
      <w:r w:rsidRPr="00707788">
        <w:rPr>
          <w:rFonts w:ascii="Palatino Linotype" w:hAnsi="Palatino Linotype"/>
          <w:b/>
          <w:lang w:val="es-419"/>
        </w:rPr>
        <w:t>:</w:t>
      </w:r>
      <w:r w:rsidRPr="00707788">
        <w:rPr>
          <w:rFonts w:ascii="Palatino Linotype" w:hAnsi="Palatino Linotype"/>
        </w:rPr>
        <w:t xml:space="preserve"> Acciones u omisiones del interesado.</w:t>
      </w:r>
    </w:p>
    <w:p w:rsidR="003B5528" w:rsidRPr="0070778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707788">
        <w:rPr>
          <w:rFonts w:ascii="Palatino Linotype" w:hAnsi="Palatino Linotype"/>
          <w:b/>
        </w:rPr>
        <w:t>Conducta de la Autoridad:</w:t>
      </w:r>
      <w:r w:rsidRPr="00707788">
        <w:rPr>
          <w:rFonts w:ascii="Palatino Linotype" w:hAnsi="Palatino Linotype"/>
        </w:rPr>
        <w:t xml:space="preserve"> Las Acciones u omisiones realizadas en el procedimiento. Así como si la autoridad actuó con la debida diligencia.</w:t>
      </w:r>
    </w:p>
    <w:p w:rsidR="003B5528" w:rsidRPr="00707788" w:rsidRDefault="003B5528" w:rsidP="003B5528">
      <w:pPr>
        <w:pStyle w:val="Prrafodelista"/>
        <w:numPr>
          <w:ilvl w:val="0"/>
          <w:numId w:val="4"/>
        </w:numPr>
        <w:spacing w:line="360" w:lineRule="auto"/>
        <w:ind w:left="426" w:right="850"/>
        <w:contextualSpacing/>
        <w:jc w:val="both"/>
        <w:rPr>
          <w:rFonts w:ascii="Palatino Linotype" w:hAnsi="Palatino Linotype"/>
        </w:rPr>
      </w:pPr>
      <w:r w:rsidRPr="00707788">
        <w:rPr>
          <w:rFonts w:ascii="Palatino Linotype" w:hAnsi="Palatino Linotype"/>
          <w:b/>
        </w:rPr>
        <w:t>La afectación generada en la situación jurídica de la persona involucrada en el proceso:</w:t>
      </w:r>
      <w:r w:rsidRPr="00707788">
        <w:rPr>
          <w:rFonts w:ascii="Palatino Linotype" w:hAnsi="Palatino Linotype"/>
        </w:rPr>
        <w:t xml:space="preserve"> Violación a sus derechos humanos.</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spacing w:after="0" w:line="360" w:lineRule="auto"/>
        <w:jc w:val="both"/>
        <w:rPr>
          <w:rFonts w:ascii="Palatino Linotype" w:hAnsi="Palatino Linotype"/>
          <w:sz w:val="24"/>
          <w:szCs w:val="24"/>
        </w:rPr>
      </w:pPr>
      <w:r w:rsidRPr="00707788">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spacing w:after="0" w:line="360" w:lineRule="auto"/>
        <w:jc w:val="both"/>
        <w:rPr>
          <w:rFonts w:ascii="Palatino Linotype" w:hAnsi="Palatino Linotype"/>
          <w:b/>
          <w:sz w:val="24"/>
          <w:szCs w:val="24"/>
        </w:rPr>
      </w:pPr>
      <w:r w:rsidRPr="00707788">
        <w:rPr>
          <w:rFonts w:ascii="Palatino Linotype" w:hAnsi="Palatino Linotype"/>
          <w:sz w:val="24"/>
          <w:szCs w:val="24"/>
        </w:rPr>
        <w:t xml:space="preserve">Argumento que encuentra sustento en la jurisprudencia P./J. 32/92 emitida por el Pleno de la Suprema Corte de Justicia de la Nación de rubro </w:t>
      </w:r>
      <w:r w:rsidRPr="00707788">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707788">
        <w:rPr>
          <w:rFonts w:ascii="Palatino Linotype" w:hAnsi="Palatino Linotype"/>
          <w:sz w:val="24"/>
          <w:szCs w:val="24"/>
        </w:rPr>
        <w:t>, visible en la Gaceta del Seminario Judicial de la Federación con el registro digital 205635.</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spacing w:after="0" w:line="360" w:lineRule="auto"/>
        <w:jc w:val="both"/>
        <w:rPr>
          <w:rFonts w:ascii="Palatino Linotype" w:hAnsi="Palatino Linotype"/>
          <w:sz w:val="24"/>
          <w:szCs w:val="24"/>
        </w:rPr>
      </w:pPr>
      <w:r w:rsidRPr="00707788">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spacing w:after="0" w:line="360" w:lineRule="auto"/>
        <w:jc w:val="both"/>
        <w:rPr>
          <w:rFonts w:ascii="Palatino Linotype" w:hAnsi="Palatino Linotype"/>
          <w:sz w:val="24"/>
          <w:szCs w:val="24"/>
        </w:rPr>
      </w:pPr>
      <w:r w:rsidRPr="00707788">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spacing w:after="0" w:line="360" w:lineRule="auto"/>
        <w:jc w:val="both"/>
        <w:rPr>
          <w:rFonts w:ascii="Palatino Linotype" w:hAnsi="Palatino Linotype"/>
          <w:sz w:val="24"/>
          <w:szCs w:val="24"/>
        </w:rPr>
      </w:pPr>
      <w:r w:rsidRPr="00707788">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3B5528" w:rsidRPr="00707788" w:rsidRDefault="003B5528" w:rsidP="003B5528">
      <w:pPr>
        <w:spacing w:after="0" w:line="360" w:lineRule="auto"/>
        <w:jc w:val="both"/>
        <w:rPr>
          <w:rFonts w:ascii="Palatino Linotype" w:hAnsi="Palatino Linotype"/>
          <w:sz w:val="24"/>
          <w:szCs w:val="24"/>
        </w:rPr>
      </w:pPr>
    </w:p>
    <w:p w:rsidR="003B5528" w:rsidRPr="00707788" w:rsidRDefault="003B5528" w:rsidP="003B5528">
      <w:pPr>
        <w:spacing w:after="0" w:line="360" w:lineRule="auto"/>
        <w:jc w:val="both"/>
        <w:rPr>
          <w:rFonts w:ascii="Palatino Linotype" w:hAnsi="Palatino Linotype"/>
          <w:sz w:val="24"/>
          <w:szCs w:val="24"/>
        </w:rPr>
      </w:pPr>
      <w:r w:rsidRPr="00707788">
        <w:rPr>
          <w:rFonts w:ascii="Palatino Linotype" w:hAnsi="Palatino Linotype"/>
          <w:i/>
          <w:sz w:val="24"/>
          <w:szCs w:val="24"/>
        </w:rPr>
        <w:t>“PLAZO RAZONABLE PARA RESOLVER. DIMENSIÓN Y EFECTOS DE ESTE CONCEPTO CUANDO SE ADUCE EXCESIVA CARGA DE TRABAJO.”</w:t>
      </w:r>
      <w:r w:rsidRPr="00707788">
        <w:rPr>
          <w:rFonts w:ascii="Palatino Linotype" w:hAnsi="Palatino Linotype"/>
          <w:sz w:val="24"/>
          <w:szCs w:val="24"/>
        </w:rPr>
        <w:t xml:space="preserve"> consultable en el Seminario Judicial de la Federación y su gaceta, con el registro digital 2002351.</w:t>
      </w:r>
    </w:p>
    <w:p w:rsidR="003B5528" w:rsidRPr="00707788" w:rsidRDefault="003B5528" w:rsidP="003B5528">
      <w:pPr>
        <w:spacing w:after="0" w:line="360" w:lineRule="auto"/>
        <w:jc w:val="both"/>
        <w:rPr>
          <w:rFonts w:ascii="Palatino Linotype" w:hAnsi="Palatino Linotype"/>
          <w:b/>
          <w:sz w:val="24"/>
          <w:szCs w:val="24"/>
        </w:rPr>
      </w:pPr>
    </w:p>
    <w:p w:rsidR="003B5528" w:rsidRPr="00707788" w:rsidRDefault="003B5528" w:rsidP="003B5528">
      <w:pPr>
        <w:spacing w:after="0" w:line="360" w:lineRule="auto"/>
        <w:jc w:val="both"/>
        <w:rPr>
          <w:rFonts w:ascii="Palatino Linotype" w:hAnsi="Palatino Linotype" w:cs="Arial"/>
          <w:sz w:val="24"/>
          <w:szCs w:val="24"/>
          <w:lang w:val="es-419"/>
        </w:rPr>
      </w:pPr>
      <w:r w:rsidRPr="00707788">
        <w:rPr>
          <w:rFonts w:ascii="Palatino Linotype" w:hAnsi="Palatino Linotype"/>
          <w:i/>
          <w:sz w:val="24"/>
          <w:szCs w:val="24"/>
        </w:rPr>
        <w:lastRenderedPageBreak/>
        <w:t>“PLAZO RAZONABLE PARA RESOLVER. CONCEPTO Y ELEMENTOS QUE LO INTEGRAN A LA LUZ DEL DERECHO INTERNACIONAL DE LOS DERECHOS HUMANOS.”</w:t>
      </w:r>
      <w:r w:rsidRPr="00707788">
        <w:rPr>
          <w:rFonts w:ascii="Palatino Linotype" w:hAnsi="Palatino Linotype"/>
          <w:sz w:val="24"/>
          <w:szCs w:val="24"/>
        </w:rPr>
        <w:t>, visible en el Seminario Judicial de la Federación y su gaceta, con el registro digital 2002350, y,</w:t>
      </w:r>
    </w:p>
    <w:p w:rsidR="00BC3531" w:rsidRPr="00707788" w:rsidRDefault="00BC3531" w:rsidP="003B5528">
      <w:pPr>
        <w:spacing w:after="0" w:line="360" w:lineRule="auto"/>
        <w:jc w:val="both"/>
        <w:rPr>
          <w:rFonts w:ascii="Palatino Linotype" w:hAnsi="Palatino Linotype" w:cs="Arial"/>
          <w:sz w:val="24"/>
          <w:szCs w:val="24"/>
        </w:rPr>
      </w:pPr>
    </w:p>
    <w:p w:rsidR="00BC3531" w:rsidRPr="00707788" w:rsidRDefault="00BC3531" w:rsidP="008662E4">
      <w:pPr>
        <w:spacing w:after="0" w:line="360" w:lineRule="auto"/>
        <w:jc w:val="center"/>
        <w:rPr>
          <w:rFonts w:ascii="Palatino Linotype" w:hAnsi="Palatino Linotype" w:cs="Arial"/>
          <w:sz w:val="24"/>
          <w:szCs w:val="24"/>
        </w:rPr>
      </w:pPr>
      <w:r w:rsidRPr="00707788">
        <w:rPr>
          <w:rFonts w:ascii="Palatino Linotype" w:hAnsi="Palatino Linotype" w:cs="Arial"/>
          <w:b/>
          <w:sz w:val="24"/>
          <w:szCs w:val="24"/>
        </w:rPr>
        <w:t xml:space="preserve">C O N S I D E R A N D O </w:t>
      </w:r>
    </w:p>
    <w:p w:rsidR="00BC3531" w:rsidRPr="00707788" w:rsidRDefault="00BC3531" w:rsidP="008662E4">
      <w:pPr>
        <w:spacing w:after="0" w:line="360" w:lineRule="auto"/>
        <w:jc w:val="center"/>
        <w:rPr>
          <w:rFonts w:ascii="Palatino Linotype" w:hAnsi="Palatino Linotype" w:cs="Arial"/>
          <w:sz w:val="24"/>
          <w:szCs w:val="24"/>
        </w:rPr>
      </w:pPr>
    </w:p>
    <w:p w:rsidR="00BC3531" w:rsidRPr="00707788" w:rsidRDefault="00BC3531" w:rsidP="008662E4">
      <w:pPr>
        <w:spacing w:after="0" w:line="360" w:lineRule="auto"/>
        <w:jc w:val="both"/>
        <w:rPr>
          <w:rFonts w:ascii="Palatino Linotype" w:hAnsi="Palatino Linotype" w:cs="Arial"/>
          <w:sz w:val="24"/>
          <w:szCs w:val="24"/>
        </w:rPr>
      </w:pPr>
      <w:r w:rsidRPr="00707788">
        <w:rPr>
          <w:rFonts w:ascii="Palatino Linotype" w:hAnsi="Palatino Linotype" w:cs="Arial"/>
          <w:b/>
          <w:sz w:val="24"/>
          <w:szCs w:val="24"/>
        </w:rPr>
        <w:t>PRIMERO. De la competencia</w:t>
      </w:r>
      <w:r w:rsidRPr="00707788">
        <w:rPr>
          <w:rFonts w:ascii="Palatino Linotype" w:hAnsi="Palatino Linotype" w:cs="Arial"/>
          <w:sz w:val="24"/>
          <w:szCs w:val="24"/>
        </w:rPr>
        <w:t>.</w:t>
      </w:r>
    </w:p>
    <w:p w:rsidR="00BC3531" w:rsidRPr="00707788" w:rsidRDefault="00BC3531" w:rsidP="008662E4">
      <w:pPr>
        <w:spacing w:after="0" w:line="360" w:lineRule="auto"/>
        <w:jc w:val="both"/>
        <w:rPr>
          <w:rFonts w:ascii="Palatino Linotype" w:hAnsi="Palatino Linotype" w:cs="Arial"/>
          <w:sz w:val="24"/>
          <w:szCs w:val="24"/>
        </w:rPr>
      </w:pPr>
      <w:r w:rsidRPr="007077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707788">
        <w:rPr>
          <w:rFonts w:ascii="Palatino Linotype" w:hAnsi="Palatino Linotype" w:cs="Arial"/>
          <w:b/>
          <w:sz w:val="24"/>
          <w:szCs w:val="24"/>
        </w:rPr>
        <w:t>Recurrente</w:t>
      </w:r>
      <w:r w:rsidRPr="00707788">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C3531" w:rsidRPr="00707788" w:rsidRDefault="00BC3531" w:rsidP="008662E4">
      <w:pPr>
        <w:spacing w:after="0" w:line="360" w:lineRule="auto"/>
        <w:jc w:val="both"/>
        <w:rPr>
          <w:rFonts w:ascii="Palatino Linotype" w:hAnsi="Palatino Linotype" w:cs="Arial"/>
          <w:sz w:val="24"/>
          <w:szCs w:val="24"/>
        </w:rPr>
      </w:pPr>
    </w:p>
    <w:p w:rsidR="00BC3531" w:rsidRPr="00707788" w:rsidRDefault="00BC3531" w:rsidP="008662E4">
      <w:pPr>
        <w:autoSpaceDE w:val="0"/>
        <w:autoSpaceDN w:val="0"/>
        <w:adjustRightInd w:val="0"/>
        <w:spacing w:after="0" w:line="360" w:lineRule="auto"/>
        <w:jc w:val="both"/>
        <w:rPr>
          <w:rFonts w:ascii="Palatino Linotype" w:hAnsi="Palatino Linotype" w:cs="Arial"/>
          <w:b/>
          <w:sz w:val="24"/>
          <w:szCs w:val="24"/>
        </w:rPr>
      </w:pPr>
      <w:r w:rsidRPr="00707788">
        <w:rPr>
          <w:rFonts w:ascii="Palatino Linotype" w:hAnsi="Palatino Linotype" w:cs="Arial"/>
          <w:b/>
          <w:sz w:val="24"/>
          <w:szCs w:val="24"/>
        </w:rPr>
        <w:t>SEGUNDO. Alcance de</w:t>
      </w:r>
      <w:r w:rsidR="00053D57" w:rsidRPr="00707788">
        <w:rPr>
          <w:rFonts w:ascii="Palatino Linotype" w:hAnsi="Palatino Linotype" w:cs="Arial"/>
          <w:b/>
          <w:sz w:val="24"/>
          <w:szCs w:val="24"/>
        </w:rPr>
        <w:t xml:space="preserve"> </w:t>
      </w:r>
      <w:r w:rsidRPr="00707788">
        <w:rPr>
          <w:rFonts w:ascii="Palatino Linotype" w:hAnsi="Palatino Linotype" w:cs="Arial"/>
          <w:b/>
          <w:sz w:val="24"/>
          <w:szCs w:val="24"/>
        </w:rPr>
        <w:t>l</w:t>
      </w:r>
      <w:r w:rsidR="00053D57" w:rsidRPr="00707788">
        <w:rPr>
          <w:rFonts w:ascii="Palatino Linotype" w:hAnsi="Palatino Linotype" w:cs="Arial"/>
          <w:b/>
          <w:sz w:val="24"/>
          <w:szCs w:val="24"/>
        </w:rPr>
        <w:t>os</w:t>
      </w:r>
      <w:r w:rsidRPr="00707788">
        <w:rPr>
          <w:rFonts w:ascii="Palatino Linotype" w:hAnsi="Palatino Linotype" w:cs="Arial"/>
          <w:b/>
          <w:sz w:val="24"/>
          <w:szCs w:val="24"/>
        </w:rPr>
        <w:t xml:space="preserve"> recurso</w:t>
      </w:r>
      <w:r w:rsidR="00053D57" w:rsidRPr="00707788">
        <w:rPr>
          <w:rFonts w:ascii="Palatino Linotype" w:hAnsi="Palatino Linotype" w:cs="Arial"/>
          <w:b/>
          <w:sz w:val="24"/>
          <w:szCs w:val="24"/>
        </w:rPr>
        <w:t>s</w:t>
      </w:r>
      <w:r w:rsidRPr="00707788">
        <w:rPr>
          <w:rFonts w:ascii="Palatino Linotype" w:hAnsi="Palatino Linotype" w:cs="Arial"/>
          <w:b/>
          <w:sz w:val="24"/>
          <w:szCs w:val="24"/>
        </w:rPr>
        <w:t xml:space="preserve"> de revisión. </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707788">
        <w:rPr>
          <w:rFonts w:ascii="Palatino Linotype" w:eastAsia="Times New Roman" w:hAnsi="Palatino Linotype" w:cs="Arial"/>
          <w:sz w:val="24"/>
          <w:szCs w:val="24"/>
          <w:lang w:val="es-ES" w:eastAsia="es-ES"/>
        </w:rPr>
        <w:lastRenderedPageBreak/>
        <w:t>expediente electrónico con la finalidad de reparar cualquier posible afectación al derecho de acceso a la información pública y garantizando el principio rector de máxima publicidad.</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r w:rsidRPr="007077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707788"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707788">
        <w:rPr>
          <w:rFonts w:ascii="Palatino Linotype" w:eastAsia="Times New Roman" w:hAnsi="Palatino Linotype" w:cs="Arial"/>
          <w:i/>
          <w:sz w:val="24"/>
          <w:szCs w:val="24"/>
          <w:lang w:val="es-ES" w:eastAsia="es-ES"/>
        </w:rPr>
        <w:t>“</w:t>
      </w:r>
      <w:r w:rsidRPr="00707788">
        <w:rPr>
          <w:rFonts w:ascii="Palatino Linotype" w:eastAsia="Times New Roman" w:hAnsi="Palatino Linotype" w:cs="Arial"/>
          <w:b/>
          <w:i/>
          <w:sz w:val="24"/>
          <w:szCs w:val="24"/>
          <w:lang w:val="es-ES" w:eastAsia="es-ES"/>
        </w:rPr>
        <w:t>Artículo 163.</w:t>
      </w:r>
      <w:r w:rsidRPr="00707788">
        <w:rPr>
          <w:rFonts w:ascii="Palatino Linotype" w:eastAsia="Times New Roman" w:hAnsi="Palatino Linotype" w:cs="Arial"/>
          <w:i/>
          <w:sz w:val="24"/>
          <w:szCs w:val="24"/>
          <w:lang w:val="es-ES" w:eastAsia="es-ES"/>
        </w:rPr>
        <w:t xml:space="preserve"> </w:t>
      </w:r>
      <w:r w:rsidRPr="00707788">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BC3531" w:rsidRPr="00707788"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707788">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3531" w:rsidRPr="00707788"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(Énfasis añadido)</w:t>
      </w: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r w:rsidRPr="00707788">
        <w:rPr>
          <w:rFonts w:ascii="Palatino Linotype" w:hAnsi="Palatino Linotype" w:cs="Arial"/>
          <w:sz w:val="24"/>
          <w:szCs w:val="24"/>
        </w:rPr>
        <w:t xml:space="preserve">De la interpretación al precepto legal inserto, se advierte que el plazo que les asiste a los </w:t>
      </w:r>
      <w:r w:rsidRPr="00707788">
        <w:rPr>
          <w:rFonts w:ascii="Palatino Linotype" w:hAnsi="Palatino Linotype" w:cs="Arial"/>
          <w:b/>
          <w:sz w:val="24"/>
          <w:szCs w:val="24"/>
        </w:rPr>
        <w:t>sujetos</w:t>
      </w:r>
      <w:r w:rsidRPr="00707788">
        <w:rPr>
          <w:rFonts w:ascii="Palatino Linotype" w:hAnsi="Palatino Linotype" w:cs="Arial"/>
          <w:sz w:val="24"/>
          <w:szCs w:val="24"/>
        </w:rPr>
        <w:t xml:space="preserve"> </w:t>
      </w:r>
      <w:r w:rsidRPr="00707788">
        <w:rPr>
          <w:rFonts w:ascii="Palatino Linotype" w:hAnsi="Palatino Linotype" w:cs="Arial"/>
          <w:b/>
          <w:sz w:val="24"/>
          <w:szCs w:val="24"/>
        </w:rPr>
        <w:t>obligados</w:t>
      </w:r>
      <w:r w:rsidRPr="00707788">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707788">
        <w:rPr>
          <w:rFonts w:ascii="Palatino Linotype" w:hAnsi="Palatino Linotype" w:cs="Arial"/>
          <w:sz w:val="24"/>
          <w:szCs w:val="24"/>
        </w:rPr>
        <w:lastRenderedPageBreak/>
        <w:t>considerarse como negada; por lo que al solicitante le asiste el derecho para poder presentar el recurso de revisión correspondiente.</w:t>
      </w: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r w:rsidRPr="00707788">
        <w:rPr>
          <w:rFonts w:ascii="Palatino Linotype" w:hAnsi="Palatino Linotype" w:cs="Arial"/>
          <w:sz w:val="24"/>
          <w:szCs w:val="24"/>
        </w:rPr>
        <w:t xml:space="preserve">Se constituye la figura jurídica de la </w:t>
      </w:r>
      <w:r w:rsidRPr="00707788">
        <w:rPr>
          <w:rFonts w:ascii="Palatino Linotype" w:hAnsi="Palatino Linotype" w:cs="Arial"/>
          <w:b/>
          <w:i/>
          <w:sz w:val="24"/>
          <w:szCs w:val="24"/>
        </w:rPr>
        <w:t>NEGATIVA FICTA</w:t>
      </w:r>
      <w:r w:rsidRPr="00707788">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BC3531" w:rsidRPr="00707788" w:rsidRDefault="00BC3531" w:rsidP="008662E4">
      <w:pPr>
        <w:spacing w:after="0" w:line="360" w:lineRule="auto"/>
        <w:rPr>
          <w:rFonts w:ascii="Palatino Linotype" w:hAnsi="Palatino Linotype"/>
          <w:sz w:val="24"/>
          <w:szCs w:val="24"/>
        </w:rPr>
      </w:pPr>
    </w:p>
    <w:p w:rsidR="00BC3531" w:rsidRPr="00707788"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707788">
        <w:rPr>
          <w:rFonts w:ascii="Palatino Linotype" w:eastAsia="Times New Roman" w:hAnsi="Palatino Linotype" w:cs="Arial"/>
          <w:i/>
          <w:sz w:val="24"/>
          <w:szCs w:val="24"/>
          <w:lang w:val="es-ES" w:eastAsia="es-ES"/>
        </w:rPr>
        <w:t>“</w:t>
      </w:r>
      <w:r w:rsidRPr="00707788">
        <w:rPr>
          <w:rFonts w:ascii="Palatino Linotype" w:eastAsia="Times New Roman" w:hAnsi="Palatino Linotype" w:cs="Arial"/>
          <w:b/>
          <w:i/>
          <w:sz w:val="24"/>
          <w:szCs w:val="24"/>
          <w:lang w:val="es-ES" w:eastAsia="es-ES"/>
        </w:rPr>
        <w:t>Artículo 178.</w:t>
      </w:r>
      <w:r w:rsidRPr="00707788">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3531" w:rsidRPr="00707788"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707788"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707788">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707788">
        <w:rPr>
          <w:rFonts w:ascii="Palatino Linotype" w:eastAsia="Times New Roman" w:hAnsi="Palatino Linotype" w:cs="Arial"/>
          <w:i/>
          <w:sz w:val="24"/>
          <w:szCs w:val="24"/>
          <w:lang w:val="es-ES" w:eastAsia="es-ES"/>
        </w:rPr>
        <w:t>, acompañado con el documento que pruebe la fecha en que presentó la solicitud.</w:t>
      </w:r>
    </w:p>
    <w:p w:rsidR="00BC3531" w:rsidRPr="00707788"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p>
    <w:p w:rsidR="00BC3531" w:rsidRPr="00707788" w:rsidRDefault="00BC3531" w:rsidP="008662E4">
      <w:pPr>
        <w:autoSpaceDE w:val="0"/>
        <w:autoSpaceDN w:val="0"/>
        <w:adjustRightInd w:val="0"/>
        <w:spacing w:after="0" w:line="360" w:lineRule="auto"/>
        <w:ind w:left="567" w:right="567"/>
        <w:jc w:val="both"/>
        <w:rPr>
          <w:rFonts w:ascii="Palatino Linotype" w:eastAsia="Times New Roman" w:hAnsi="Palatino Linotype" w:cs="Arial"/>
          <w:i/>
          <w:sz w:val="24"/>
          <w:szCs w:val="24"/>
          <w:lang w:val="es-ES" w:eastAsia="es-ES"/>
        </w:rPr>
      </w:pPr>
      <w:r w:rsidRPr="00707788">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rsidR="00BC3531" w:rsidRPr="00707788" w:rsidRDefault="00BC3531" w:rsidP="008662E4">
      <w:pPr>
        <w:autoSpaceDE w:val="0"/>
        <w:autoSpaceDN w:val="0"/>
        <w:adjustRightInd w:val="0"/>
        <w:spacing w:after="0" w:line="360" w:lineRule="auto"/>
        <w:ind w:left="567" w:right="567"/>
        <w:jc w:val="right"/>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(Énfasis añadido)</w:t>
      </w: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r w:rsidRPr="00707788">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707788">
        <w:rPr>
          <w:rFonts w:ascii="Palatino Linotype" w:hAnsi="Palatino Linotype" w:cs="Arial"/>
          <w:b/>
          <w:sz w:val="24"/>
          <w:szCs w:val="24"/>
        </w:rPr>
        <w:t>Sujeto Obligado</w:t>
      </w:r>
      <w:r w:rsidRPr="007077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BC3531" w:rsidRPr="00707788" w:rsidRDefault="00BC3531" w:rsidP="008662E4">
      <w:pPr>
        <w:pStyle w:val="Prrafodelista"/>
        <w:autoSpaceDE w:val="0"/>
        <w:autoSpaceDN w:val="0"/>
        <w:adjustRightInd w:val="0"/>
        <w:spacing w:line="360" w:lineRule="auto"/>
        <w:ind w:left="0"/>
        <w:jc w:val="both"/>
        <w:rPr>
          <w:rFonts w:ascii="Palatino Linotype" w:hAnsi="Palatino Linotype" w:cs="Arial"/>
        </w:rPr>
      </w:pPr>
    </w:p>
    <w:p w:rsidR="003C4D93" w:rsidRPr="00707788" w:rsidRDefault="003C4D93" w:rsidP="003C4D93">
      <w:pPr>
        <w:autoSpaceDE w:val="0"/>
        <w:autoSpaceDN w:val="0"/>
        <w:adjustRightInd w:val="0"/>
        <w:spacing w:after="0" w:line="360" w:lineRule="auto"/>
        <w:jc w:val="both"/>
        <w:rPr>
          <w:rFonts w:ascii="Palatino Linotype" w:hAnsi="Palatino Linotype" w:cs="Arial"/>
          <w:b/>
          <w:sz w:val="24"/>
          <w:szCs w:val="24"/>
        </w:rPr>
      </w:pPr>
      <w:r w:rsidRPr="00707788">
        <w:rPr>
          <w:rFonts w:ascii="Palatino Linotype" w:hAnsi="Palatino Linotype" w:cs="Arial"/>
          <w:b/>
          <w:sz w:val="24"/>
          <w:szCs w:val="24"/>
        </w:rPr>
        <w:t>TERCERO. Cuestiones de previo y especial pronunciamiento.</w:t>
      </w:r>
    </w:p>
    <w:p w:rsidR="003C4D93" w:rsidRPr="00707788" w:rsidRDefault="003C4D93" w:rsidP="003C4D93">
      <w:pPr>
        <w:spacing w:after="0" w:line="360" w:lineRule="auto"/>
        <w:jc w:val="both"/>
        <w:rPr>
          <w:rFonts w:ascii="Palatino Linotype" w:hAnsi="Palatino Linotype" w:cs="Arial"/>
          <w:sz w:val="24"/>
        </w:rPr>
      </w:pPr>
      <w:r w:rsidRPr="00707788">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707788">
        <w:rPr>
          <w:rFonts w:ascii="Palatino Linotype" w:hAnsi="Palatino Linotype"/>
          <w:b/>
          <w:sz w:val="24"/>
          <w:szCs w:val="24"/>
        </w:rPr>
        <w:t>Recurrente,</w:t>
      </w:r>
      <w:r w:rsidRPr="00707788">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707788">
        <w:rPr>
          <w:rFonts w:ascii="Palatino Linotype" w:hAnsi="Palatino Linotype" w:cs="Arial"/>
          <w:sz w:val="24"/>
          <w:szCs w:val="24"/>
        </w:rPr>
        <w:t xml:space="preserve"> o seudónimo con el cual identificarse</w:t>
      </w:r>
      <w:r w:rsidRPr="00707788">
        <w:rPr>
          <w:rFonts w:ascii="Palatino Linotype" w:hAnsi="Palatino Linotype" w:cs="Arial"/>
          <w:sz w:val="24"/>
        </w:rPr>
        <w:t>.</w:t>
      </w:r>
    </w:p>
    <w:p w:rsidR="003C4D93" w:rsidRPr="00707788" w:rsidRDefault="003C4D93" w:rsidP="003C4D93">
      <w:pPr>
        <w:spacing w:after="0" w:line="360" w:lineRule="auto"/>
        <w:jc w:val="both"/>
        <w:rPr>
          <w:rFonts w:ascii="Palatino Linotype" w:hAnsi="Palatino Linotype"/>
          <w:sz w:val="24"/>
          <w:szCs w:val="24"/>
        </w:rPr>
      </w:pPr>
    </w:p>
    <w:p w:rsidR="003C4D93" w:rsidRPr="00707788" w:rsidRDefault="003C4D93" w:rsidP="003C4D93">
      <w:pPr>
        <w:pStyle w:val="Prrafodelista"/>
        <w:widowControl w:val="0"/>
        <w:autoSpaceDE w:val="0"/>
        <w:autoSpaceDN w:val="0"/>
        <w:adjustRightInd w:val="0"/>
        <w:spacing w:line="360" w:lineRule="auto"/>
        <w:ind w:left="0"/>
        <w:jc w:val="both"/>
        <w:rPr>
          <w:rFonts w:ascii="Palatino Linotype" w:hAnsi="Palatino Linotype" w:cs="Arial"/>
        </w:rPr>
      </w:pPr>
      <w:r w:rsidRPr="00707788">
        <w:rPr>
          <w:rFonts w:ascii="Palatino Linotype" w:hAnsi="Palatino Linotype" w:cs="Arial"/>
        </w:rPr>
        <w:t xml:space="preserve">Esta Ponencia considera importante abordar el análisis de los requisitos de procedibilidad de los recursos de revisión, así el artículo 180 de la </w:t>
      </w:r>
      <w:r w:rsidRPr="00707788">
        <w:rPr>
          <w:rFonts w:ascii="Palatino Linotype" w:hAnsi="Palatino Linotype" w:cs="Arial"/>
          <w:lang w:eastAsia="es-MX"/>
        </w:rPr>
        <w:t xml:space="preserve">Ley de Transparencia y Acceso a la Información Pública del Estado de México y Municipios, que </w:t>
      </w:r>
      <w:r w:rsidRPr="00707788">
        <w:rPr>
          <w:rFonts w:ascii="Palatino Linotype" w:hAnsi="Palatino Linotype" w:cs="Arial"/>
        </w:rPr>
        <w:t>establece lo siguiente:</w:t>
      </w:r>
    </w:p>
    <w:p w:rsidR="003C4D93" w:rsidRPr="00707788" w:rsidRDefault="003C4D93" w:rsidP="003C4D93">
      <w:pPr>
        <w:pStyle w:val="Prrafodelista"/>
        <w:widowControl w:val="0"/>
        <w:autoSpaceDE w:val="0"/>
        <w:autoSpaceDN w:val="0"/>
        <w:adjustRightInd w:val="0"/>
        <w:spacing w:line="360" w:lineRule="auto"/>
        <w:ind w:left="0"/>
        <w:jc w:val="both"/>
        <w:rPr>
          <w:rFonts w:ascii="Palatino Linotype" w:hAnsi="Palatino Linotype" w:cs="Arial"/>
        </w:rPr>
      </w:pPr>
    </w:p>
    <w:p w:rsidR="003C4D93" w:rsidRPr="00707788" w:rsidRDefault="003C4D93" w:rsidP="003C4D93">
      <w:pPr>
        <w:spacing w:after="0" w:line="360" w:lineRule="auto"/>
        <w:ind w:left="851" w:right="851"/>
        <w:jc w:val="both"/>
        <w:rPr>
          <w:rFonts w:ascii="Palatino Linotype" w:hAnsi="Palatino Linotype"/>
          <w:b/>
          <w:i/>
        </w:rPr>
      </w:pPr>
      <w:r w:rsidRPr="00707788">
        <w:rPr>
          <w:rFonts w:ascii="Palatino Linotype" w:hAnsi="Palatino Linotype"/>
          <w:i/>
        </w:rPr>
        <w:t>“</w:t>
      </w:r>
      <w:r w:rsidRPr="00707788">
        <w:rPr>
          <w:rFonts w:ascii="Palatino Linotype" w:hAnsi="Palatino Linotype"/>
          <w:b/>
          <w:i/>
        </w:rPr>
        <w:t xml:space="preserve">Artículo 180. </w:t>
      </w:r>
      <w:r w:rsidRPr="00707788">
        <w:rPr>
          <w:rFonts w:ascii="Palatino Linotype" w:hAnsi="Palatino Linotype"/>
          <w:i/>
        </w:rPr>
        <w:t xml:space="preserve">El </w:t>
      </w:r>
      <w:r w:rsidRPr="00707788">
        <w:rPr>
          <w:rFonts w:ascii="Palatino Linotype" w:hAnsi="Palatino Linotype" w:cs="Arial"/>
          <w:i/>
        </w:rPr>
        <w:t>recurso</w:t>
      </w:r>
      <w:r w:rsidRPr="00707788">
        <w:rPr>
          <w:rFonts w:ascii="Palatino Linotype" w:hAnsi="Palatino Linotype"/>
          <w:i/>
        </w:rPr>
        <w:t xml:space="preserve"> </w:t>
      </w:r>
      <w:r w:rsidRPr="00707788">
        <w:rPr>
          <w:rFonts w:ascii="Palatino Linotype" w:hAnsi="Palatino Linotype" w:cs="Arial"/>
          <w:i/>
          <w:lang w:eastAsia="es-MX"/>
        </w:rPr>
        <w:t>de</w:t>
      </w:r>
      <w:r w:rsidRPr="00707788">
        <w:rPr>
          <w:rFonts w:ascii="Palatino Linotype" w:hAnsi="Palatino Linotype"/>
          <w:i/>
        </w:rPr>
        <w:t xml:space="preserve"> revisión contendrá:</w:t>
      </w:r>
      <w:r w:rsidRPr="00707788">
        <w:rPr>
          <w:rFonts w:ascii="Palatino Linotype" w:hAnsi="Palatino Linotype"/>
          <w:b/>
          <w:i/>
        </w:rPr>
        <w:t xml:space="preserve"> </w:t>
      </w:r>
    </w:p>
    <w:p w:rsidR="003C4D93" w:rsidRPr="00707788" w:rsidRDefault="003C4D93" w:rsidP="003C4D93">
      <w:pPr>
        <w:spacing w:after="0" w:line="360" w:lineRule="auto"/>
        <w:ind w:left="851" w:right="851"/>
        <w:jc w:val="both"/>
        <w:rPr>
          <w:rFonts w:ascii="Palatino Linotype" w:hAnsi="Palatino Linotype"/>
          <w:b/>
          <w:i/>
        </w:rPr>
      </w:pPr>
      <w:r w:rsidRPr="00707788">
        <w:rPr>
          <w:rFonts w:ascii="Palatino Linotype" w:hAnsi="Palatino Linotype"/>
          <w:b/>
          <w:i/>
        </w:rPr>
        <w:t xml:space="preserve">I. </w:t>
      </w:r>
      <w:r w:rsidRPr="00707788">
        <w:rPr>
          <w:rFonts w:ascii="Palatino Linotype" w:hAnsi="Palatino Linotype"/>
          <w:i/>
        </w:rPr>
        <w:t xml:space="preserve">El sujeto obligado ante </w:t>
      </w:r>
      <w:r w:rsidRPr="00707788">
        <w:rPr>
          <w:rFonts w:ascii="Palatino Linotype" w:hAnsi="Palatino Linotype" w:cs="Arial"/>
          <w:i/>
        </w:rPr>
        <w:t>la</w:t>
      </w:r>
      <w:r w:rsidRPr="00707788">
        <w:rPr>
          <w:rFonts w:ascii="Palatino Linotype" w:hAnsi="Palatino Linotype"/>
          <w:i/>
        </w:rPr>
        <w:t xml:space="preserve"> cual </w:t>
      </w:r>
      <w:r w:rsidRPr="00707788">
        <w:rPr>
          <w:rFonts w:ascii="Palatino Linotype" w:hAnsi="Palatino Linotype" w:cs="Arial"/>
          <w:i/>
          <w:lang w:eastAsia="es-MX"/>
        </w:rPr>
        <w:t>se</w:t>
      </w:r>
      <w:r w:rsidRPr="00707788">
        <w:rPr>
          <w:rFonts w:ascii="Palatino Linotype" w:hAnsi="Palatino Linotype"/>
          <w:i/>
        </w:rPr>
        <w:t xml:space="preserve"> presentó la solicitud;</w:t>
      </w:r>
      <w:r w:rsidRPr="00707788">
        <w:rPr>
          <w:rFonts w:ascii="Palatino Linotype" w:hAnsi="Palatino Linotype"/>
          <w:b/>
          <w:i/>
        </w:rPr>
        <w:t xml:space="preserve"> </w:t>
      </w:r>
    </w:p>
    <w:p w:rsidR="003C4D93" w:rsidRPr="00707788" w:rsidRDefault="003C4D93" w:rsidP="003C4D93">
      <w:pPr>
        <w:spacing w:after="0" w:line="360" w:lineRule="auto"/>
        <w:ind w:left="851" w:right="851"/>
        <w:jc w:val="both"/>
        <w:rPr>
          <w:rFonts w:ascii="Palatino Linotype" w:hAnsi="Palatino Linotype"/>
          <w:b/>
          <w:i/>
        </w:rPr>
      </w:pPr>
      <w:r w:rsidRPr="00707788">
        <w:rPr>
          <w:rFonts w:ascii="Palatino Linotype" w:hAnsi="Palatino Linotype"/>
          <w:b/>
          <w:i/>
        </w:rPr>
        <w:t xml:space="preserve">II. </w:t>
      </w:r>
      <w:r w:rsidRPr="00707788">
        <w:rPr>
          <w:rFonts w:ascii="Palatino Linotype" w:hAnsi="Palatino Linotype"/>
          <w:b/>
          <w:i/>
          <w:u w:val="single"/>
        </w:rPr>
        <w:t xml:space="preserve">El nombre del solicitante </w:t>
      </w:r>
      <w:r w:rsidRPr="00707788">
        <w:rPr>
          <w:rFonts w:ascii="Palatino Linotype" w:hAnsi="Palatino Linotype" w:cs="Arial"/>
          <w:b/>
          <w:i/>
          <w:u w:val="single"/>
          <w:lang w:eastAsia="es-MX"/>
        </w:rPr>
        <w:t>que</w:t>
      </w:r>
      <w:r w:rsidRPr="00707788">
        <w:rPr>
          <w:rFonts w:ascii="Palatino Linotype" w:hAnsi="Palatino Linotype"/>
          <w:b/>
          <w:i/>
          <w:u w:val="single"/>
        </w:rPr>
        <w:t xml:space="preserve"> recurre</w:t>
      </w:r>
      <w:r w:rsidRPr="00707788">
        <w:rPr>
          <w:rFonts w:ascii="Palatino Linotype" w:hAnsi="Palatino Linotype"/>
          <w:b/>
          <w:i/>
        </w:rPr>
        <w:t xml:space="preserve"> </w:t>
      </w:r>
      <w:r w:rsidRPr="00707788">
        <w:rPr>
          <w:rFonts w:ascii="Palatino Linotype" w:hAnsi="Palatino Linotype"/>
          <w:i/>
        </w:rPr>
        <w:t>o de su representante y, en su caso, del tercero interesado, así como la dirección o medio que señale para recibir notificaciones;</w:t>
      </w:r>
      <w:r w:rsidRPr="00707788">
        <w:rPr>
          <w:rFonts w:ascii="Palatino Linotype" w:hAnsi="Palatino Linotype"/>
          <w:b/>
          <w:i/>
        </w:rPr>
        <w:t xml:space="preserve"> </w:t>
      </w:r>
    </w:p>
    <w:p w:rsidR="003C4D93" w:rsidRPr="00707788" w:rsidRDefault="003C4D93" w:rsidP="003C4D93">
      <w:pPr>
        <w:spacing w:after="0" w:line="360" w:lineRule="auto"/>
        <w:ind w:left="851" w:right="851"/>
        <w:rPr>
          <w:rFonts w:ascii="Palatino Linotype" w:hAnsi="Palatino Linotype"/>
          <w:i/>
        </w:rPr>
      </w:pPr>
      <w:r w:rsidRPr="00707788">
        <w:rPr>
          <w:rFonts w:ascii="Palatino Linotype" w:hAnsi="Palatino Linotype"/>
          <w:b/>
          <w:i/>
        </w:rPr>
        <w:t>(…)” [Sic]</w:t>
      </w:r>
    </w:p>
    <w:p w:rsidR="003C4D93" w:rsidRPr="00707788" w:rsidRDefault="003C4D93" w:rsidP="003C4D93">
      <w:pPr>
        <w:pStyle w:val="Prrafodelista"/>
        <w:widowControl w:val="0"/>
        <w:autoSpaceDE w:val="0"/>
        <w:autoSpaceDN w:val="0"/>
        <w:adjustRightInd w:val="0"/>
        <w:spacing w:line="360" w:lineRule="auto"/>
        <w:ind w:left="0"/>
        <w:jc w:val="both"/>
        <w:rPr>
          <w:rFonts w:ascii="Palatino Linotype" w:hAnsi="Palatino Linotype"/>
        </w:rPr>
      </w:pPr>
    </w:p>
    <w:p w:rsidR="003C4D93" w:rsidRPr="00707788" w:rsidRDefault="003C4D93" w:rsidP="003C4D93">
      <w:pPr>
        <w:pStyle w:val="Prrafodelista"/>
        <w:widowControl w:val="0"/>
        <w:autoSpaceDE w:val="0"/>
        <w:autoSpaceDN w:val="0"/>
        <w:adjustRightInd w:val="0"/>
        <w:spacing w:line="360" w:lineRule="auto"/>
        <w:ind w:left="0"/>
        <w:jc w:val="both"/>
        <w:rPr>
          <w:rFonts w:ascii="Palatino Linotype" w:hAnsi="Palatino Linotype"/>
        </w:rPr>
      </w:pPr>
      <w:r w:rsidRPr="00707788">
        <w:rPr>
          <w:rFonts w:ascii="Palatino Linotype" w:hAnsi="Palatino Linotype"/>
        </w:rPr>
        <w:t xml:space="preserve">En principio, de una interpretación del artículo transcrito se observan los requisitos que </w:t>
      </w:r>
      <w:r w:rsidRPr="00707788">
        <w:rPr>
          <w:rFonts w:ascii="Palatino Linotype" w:hAnsi="Palatino Linotype" w:cs="Arial"/>
        </w:rPr>
        <w:t>deberán</w:t>
      </w:r>
      <w:r w:rsidRPr="00707788">
        <w:rPr>
          <w:rFonts w:ascii="Palatino Linotype" w:hAnsi="Palatino Linotype"/>
        </w:rPr>
        <w:t xml:space="preserve"> contener los recursos de revisión; sobre el particular, de la revisión del expediente electrónico del </w:t>
      </w:r>
      <w:r w:rsidRPr="00707788">
        <w:rPr>
          <w:rFonts w:ascii="Palatino Linotype" w:hAnsi="Palatino Linotype"/>
          <w:b/>
        </w:rPr>
        <w:t>SAIMEX</w:t>
      </w:r>
      <w:r w:rsidRPr="00707788">
        <w:rPr>
          <w:rFonts w:ascii="Palatino Linotype" w:hAnsi="Palatino Linotype"/>
        </w:rPr>
        <w:t xml:space="preserve"> se desprende que el solicitante y ahora Recurrente, en ejercicio de su derecho de acceso a la información pública, no proporcionó un nombre para que </w:t>
      </w:r>
      <w:r w:rsidRPr="00707788">
        <w:rPr>
          <w:rFonts w:ascii="Palatino Linotype" w:hAnsi="Palatino Linotype" w:cs="Arial"/>
        </w:rPr>
        <w:t>sea</w:t>
      </w:r>
      <w:r w:rsidRPr="00707788">
        <w:rPr>
          <w:rFonts w:ascii="Palatino Linotype" w:hAnsi="Palatino Linotype"/>
        </w:rPr>
        <w:t xml:space="preserve"> identificado, ya que no indicó en el apartado de </w:t>
      </w:r>
      <w:r w:rsidRPr="00707788">
        <w:rPr>
          <w:rFonts w:ascii="Palatino Linotype" w:hAnsi="Palatino Linotype"/>
          <w:b/>
        </w:rPr>
        <w:t>“DATOS DEL SOLICITANTE”,</w:t>
      </w:r>
      <w:r w:rsidRPr="00707788">
        <w:rPr>
          <w:rFonts w:ascii="Palatino Linotype" w:hAnsi="Palatino Linotype"/>
        </w:rPr>
        <w:t xml:space="preserve"> </w:t>
      </w:r>
      <w:r w:rsidRPr="00707788">
        <w:rPr>
          <w:rFonts w:ascii="Palatino Linotype" w:hAnsi="Palatino Linotype" w:cs="Arial"/>
        </w:rPr>
        <w:t>nombre o seudónimo con el cual identificarse</w:t>
      </w:r>
      <w:r w:rsidRPr="00707788">
        <w:rPr>
          <w:rFonts w:ascii="Palatino Linotype" w:hAnsi="Palatino Linotype"/>
        </w:rPr>
        <w:t>, por lo que no se tiene certeza sobre su identidad, lo que en estricto sentido, no se colmarían los requisitos establecidos en el citado artículo 180 de la Ley de Transparencia.</w:t>
      </w:r>
    </w:p>
    <w:p w:rsidR="003C4D93" w:rsidRPr="00707788" w:rsidRDefault="003C4D93" w:rsidP="003C4D93">
      <w:pPr>
        <w:pStyle w:val="Prrafodelista"/>
        <w:widowControl w:val="0"/>
        <w:autoSpaceDE w:val="0"/>
        <w:autoSpaceDN w:val="0"/>
        <w:adjustRightInd w:val="0"/>
        <w:spacing w:line="360" w:lineRule="auto"/>
        <w:ind w:left="0"/>
        <w:jc w:val="both"/>
        <w:rPr>
          <w:rFonts w:ascii="Palatino Linotype" w:hAnsi="Palatino Linotype"/>
        </w:rPr>
      </w:pPr>
    </w:p>
    <w:p w:rsidR="003C4D93" w:rsidRPr="00707788" w:rsidRDefault="003C4D93" w:rsidP="003C4D93">
      <w:pPr>
        <w:pStyle w:val="Prrafodelista"/>
        <w:widowControl w:val="0"/>
        <w:autoSpaceDE w:val="0"/>
        <w:autoSpaceDN w:val="0"/>
        <w:adjustRightInd w:val="0"/>
        <w:spacing w:line="360" w:lineRule="auto"/>
        <w:ind w:left="0"/>
        <w:jc w:val="both"/>
        <w:rPr>
          <w:rFonts w:ascii="Palatino Linotype" w:hAnsi="Palatino Linotype" w:cs="Arial"/>
        </w:rPr>
      </w:pPr>
      <w:r w:rsidRPr="00707788">
        <w:rPr>
          <w:rFonts w:ascii="Palatino Linotype" w:hAnsi="Palatino Linotype"/>
        </w:rPr>
        <w:t xml:space="preserve">No obstante lo anterior, debe destacarse que el artículo 15 de </w:t>
      </w:r>
      <w:r w:rsidRPr="00707788">
        <w:rPr>
          <w:rFonts w:ascii="Palatino Linotype" w:hAnsi="Palatino Linotype" w:cs="Arial"/>
          <w:lang w:eastAsia="es-MX"/>
        </w:rPr>
        <w:t xml:space="preserve">Ley de Transparencia y Acceso a la </w:t>
      </w:r>
      <w:r w:rsidRPr="00707788">
        <w:rPr>
          <w:rFonts w:ascii="Palatino Linotype" w:hAnsi="Palatino Linotype" w:cs="Arial"/>
        </w:rPr>
        <w:t>Información</w:t>
      </w:r>
      <w:r w:rsidRPr="00707788">
        <w:rPr>
          <w:rFonts w:ascii="Palatino Linotype" w:hAnsi="Palatino Linotype" w:cs="Arial"/>
          <w:lang w:eastAsia="es-MX"/>
        </w:rPr>
        <w:t xml:space="preserve"> Pública del Estado de México y Municipios </w:t>
      </w:r>
      <w:r w:rsidRPr="00707788">
        <w:rPr>
          <w:rFonts w:ascii="Palatino Linotype" w:hAnsi="Palatino Linotype" w:cs="Arial"/>
          <w:iCs/>
        </w:rPr>
        <w:t xml:space="preserve">prevé que, </w:t>
      </w:r>
      <w:r w:rsidRPr="00707788">
        <w:rPr>
          <w:rFonts w:ascii="Palatino Linotype" w:hAnsi="Palatino Linotype"/>
        </w:rPr>
        <w:t xml:space="preserve">toda persona tendrá acceso a la información </w:t>
      </w:r>
      <w:r w:rsidRPr="00707788">
        <w:rPr>
          <w:rFonts w:ascii="Palatino Linotype" w:hAnsi="Palatino Linotype" w:cs="Arial"/>
        </w:rPr>
        <w:t xml:space="preserve">sin necesidad de acreditar interés alguno o justificar su utilización, de lo que se infiere que para el </w:t>
      </w:r>
      <w:r w:rsidRPr="00707788">
        <w:rPr>
          <w:rFonts w:ascii="Palatino Linotype" w:hAnsi="Palatino Linotype"/>
        </w:rPr>
        <w:t>ejercicio</w:t>
      </w:r>
      <w:r w:rsidRPr="00707788">
        <w:rPr>
          <w:rFonts w:ascii="Palatino Linotype" w:hAnsi="Palatino Linotype" w:cs="Arial"/>
        </w:rPr>
        <w:t xml:space="preserve"> del derecho de acceso a la información pública, el nombre no es un requisito </w:t>
      </w:r>
      <w:r w:rsidRPr="00707788">
        <w:rPr>
          <w:rFonts w:ascii="Palatino Linotype" w:hAnsi="Palatino Linotype" w:cs="Arial"/>
          <w:i/>
        </w:rPr>
        <w:t>sine qua non</w:t>
      </w:r>
      <w:r w:rsidRPr="0070778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C4D93" w:rsidRPr="00707788" w:rsidRDefault="003C4D93" w:rsidP="003C4D93">
      <w:pPr>
        <w:pStyle w:val="Prrafodelista"/>
        <w:widowControl w:val="0"/>
        <w:autoSpaceDE w:val="0"/>
        <w:autoSpaceDN w:val="0"/>
        <w:adjustRightInd w:val="0"/>
        <w:ind w:left="0"/>
        <w:jc w:val="both"/>
        <w:rPr>
          <w:rFonts w:ascii="Palatino Linotype" w:hAnsi="Palatino Linotype"/>
        </w:rPr>
      </w:pPr>
    </w:p>
    <w:p w:rsidR="006205C6" w:rsidRPr="00707788" w:rsidRDefault="003C4D93" w:rsidP="003C4D93">
      <w:pPr>
        <w:pStyle w:val="Prrafodelista"/>
        <w:autoSpaceDE w:val="0"/>
        <w:autoSpaceDN w:val="0"/>
        <w:adjustRightInd w:val="0"/>
        <w:spacing w:line="360" w:lineRule="auto"/>
        <w:ind w:left="0"/>
        <w:jc w:val="both"/>
        <w:rPr>
          <w:rFonts w:ascii="Palatino Linotype" w:hAnsi="Palatino Linotype" w:cs="Arial"/>
        </w:rPr>
      </w:pPr>
      <w:r w:rsidRPr="00707788">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707788">
        <w:rPr>
          <w:rFonts w:ascii="Palatino Linotype" w:hAnsi="Palatino Linotype" w:cs="Arial"/>
        </w:rPr>
        <w:t>derecho</w:t>
      </w:r>
      <w:r w:rsidRPr="0070778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205C6" w:rsidRPr="00707788" w:rsidRDefault="006205C6" w:rsidP="008662E4">
      <w:pPr>
        <w:pStyle w:val="Prrafodelista"/>
        <w:autoSpaceDE w:val="0"/>
        <w:autoSpaceDN w:val="0"/>
        <w:adjustRightInd w:val="0"/>
        <w:spacing w:line="360" w:lineRule="auto"/>
        <w:ind w:left="0"/>
        <w:jc w:val="both"/>
        <w:rPr>
          <w:rFonts w:ascii="Palatino Linotype" w:hAnsi="Palatino Linotype" w:cs="Arial"/>
        </w:rPr>
      </w:pPr>
    </w:p>
    <w:p w:rsidR="00BC3531" w:rsidRPr="00707788" w:rsidRDefault="006205C6" w:rsidP="008662E4">
      <w:pPr>
        <w:spacing w:after="0" w:line="360" w:lineRule="auto"/>
        <w:ind w:right="49"/>
        <w:jc w:val="both"/>
        <w:rPr>
          <w:rFonts w:ascii="Palatino Linotype" w:eastAsia="Times New Roman" w:hAnsi="Palatino Linotype" w:cs="Arial"/>
          <w:b/>
          <w:sz w:val="24"/>
          <w:szCs w:val="24"/>
          <w:lang w:val="es-ES" w:eastAsia="es-ES"/>
        </w:rPr>
      </w:pPr>
      <w:r w:rsidRPr="00707788">
        <w:rPr>
          <w:rFonts w:ascii="Palatino Linotype" w:eastAsia="Times New Roman" w:hAnsi="Palatino Linotype" w:cs="Arial"/>
          <w:b/>
          <w:sz w:val="24"/>
          <w:szCs w:val="24"/>
          <w:lang w:val="es-419" w:eastAsia="es-ES"/>
        </w:rPr>
        <w:t>CUARTO</w:t>
      </w:r>
      <w:r w:rsidR="00BC3531" w:rsidRPr="00707788">
        <w:rPr>
          <w:rFonts w:ascii="Palatino Linotype" w:eastAsia="Times New Roman" w:hAnsi="Palatino Linotype" w:cs="Arial"/>
          <w:b/>
          <w:sz w:val="24"/>
          <w:szCs w:val="24"/>
          <w:lang w:val="es-ES" w:eastAsia="es-ES"/>
        </w:rPr>
        <w:t>.</w:t>
      </w:r>
      <w:r w:rsidR="00BC3531" w:rsidRPr="00707788">
        <w:rPr>
          <w:rFonts w:ascii="Palatino Linotype" w:eastAsia="Times New Roman" w:hAnsi="Palatino Linotype" w:cs="Arial"/>
          <w:sz w:val="24"/>
          <w:szCs w:val="24"/>
          <w:lang w:val="es-ES" w:eastAsia="es-ES"/>
        </w:rPr>
        <w:t xml:space="preserve"> </w:t>
      </w:r>
      <w:r w:rsidR="00BC3531" w:rsidRPr="00707788">
        <w:rPr>
          <w:rFonts w:ascii="Palatino Linotype" w:eastAsia="Times New Roman" w:hAnsi="Palatino Linotype" w:cs="Arial"/>
          <w:b/>
          <w:sz w:val="24"/>
          <w:szCs w:val="24"/>
          <w:lang w:val="es-ES" w:eastAsia="es-ES"/>
        </w:rPr>
        <w:t xml:space="preserve">De las causas de improcedencia. </w:t>
      </w:r>
    </w:p>
    <w:p w:rsidR="00BC3531" w:rsidRPr="00707788" w:rsidRDefault="00BC3531" w:rsidP="008662E4">
      <w:pPr>
        <w:spacing w:after="0" w:line="360" w:lineRule="auto"/>
        <w:ind w:right="49"/>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07788">
        <w:rPr>
          <w:rFonts w:ascii="Palatino Linotype" w:eastAsia="Times New Roman" w:hAnsi="Palatino Linotype" w:cs="Arial"/>
          <w:sz w:val="24"/>
          <w:szCs w:val="24"/>
          <w:vertAlign w:val="superscript"/>
          <w:lang w:val="es-ES" w:eastAsia="es-ES"/>
        </w:rPr>
        <w:footnoteReference w:id="1"/>
      </w:r>
      <w:r w:rsidRPr="00707788">
        <w:rPr>
          <w:rFonts w:ascii="Palatino Linotype" w:eastAsia="Times New Roman" w:hAnsi="Palatino Linotype" w:cs="Arial"/>
          <w:sz w:val="24"/>
          <w:szCs w:val="24"/>
          <w:lang w:val="es-ES" w:eastAsia="es-ES"/>
        </w:rPr>
        <w:t>.</w:t>
      </w:r>
    </w:p>
    <w:p w:rsidR="00833694" w:rsidRPr="00707788" w:rsidRDefault="00833694" w:rsidP="008662E4">
      <w:pPr>
        <w:spacing w:after="0" w:line="360" w:lineRule="auto"/>
        <w:ind w:right="49"/>
        <w:jc w:val="both"/>
        <w:rPr>
          <w:rFonts w:ascii="Palatino Linotype" w:eastAsia="Times New Roman" w:hAnsi="Palatino Linotype" w:cs="Arial"/>
          <w:sz w:val="24"/>
          <w:szCs w:val="24"/>
          <w:lang w:val="es-ES" w:eastAsia="es-ES"/>
        </w:rPr>
      </w:pP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707788" w:rsidRDefault="006205C6" w:rsidP="008662E4">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707788">
        <w:rPr>
          <w:rFonts w:ascii="Palatino Linotype" w:eastAsia="Times New Roman" w:hAnsi="Palatino Linotype" w:cs="Arial"/>
          <w:b/>
          <w:sz w:val="24"/>
          <w:szCs w:val="24"/>
          <w:lang w:val="es-419" w:eastAsia="es-ES"/>
        </w:rPr>
        <w:t>QUINTO</w:t>
      </w:r>
      <w:r w:rsidR="00BC3531" w:rsidRPr="00707788">
        <w:rPr>
          <w:rFonts w:ascii="Palatino Linotype" w:eastAsia="Times New Roman" w:hAnsi="Palatino Linotype" w:cs="Arial"/>
          <w:b/>
          <w:sz w:val="24"/>
          <w:szCs w:val="24"/>
          <w:lang w:val="es-ES" w:eastAsia="es-ES"/>
        </w:rPr>
        <w:t>. Estudio y resolución del asunto</w:t>
      </w:r>
      <w:r w:rsidR="00BC3531" w:rsidRPr="00707788">
        <w:rPr>
          <w:rFonts w:ascii="Palatino Linotype" w:eastAsia="Times New Roman" w:hAnsi="Palatino Linotype" w:cs="Times New Roman"/>
          <w:b/>
          <w:sz w:val="24"/>
          <w:szCs w:val="24"/>
          <w:lang w:val="es-ES" w:eastAsia="es-ES"/>
        </w:rPr>
        <w:t xml:space="preserve">. </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lastRenderedPageBreak/>
        <w:t xml:space="preserve">En primera instancia, al referirnos a los actos impugnados por el </w:t>
      </w:r>
      <w:r w:rsidRPr="00707788">
        <w:rPr>
          <w:rFonts w:ascii="Palatino Linotype" w:eastAsia="Times New Roman" w:hAnsi="Palatino Linotype" w:cs="Arial"/>
          <w:b/>
          <w:sz w:val="24"/>
          <w:szCs w:val="24"/>
          <w:lang w:val="es-ES" w:eastAsia="es-ES"/>
        </w:rPr>
        <w:t>Recurrente</w:t>
      </w:r>
      <w:r w:rsidRPr="00707788">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707788">
        <w:rPr>
          <w:rFonts w:ascii="Palatino Linotype" w:eastAsia="Calibri" w:hAnsi="Palatino Linotype" w:cs="Arial"/>
          <w:color w:val="000000" w:themeColor="text1"/>
          <w:sz w:val="24"/>
          <w:szCs w:val="24"/>
          <w:lang w:val="es-ES" w:eastAsia="es-ES"/>
        </w:rPr>
        <w:t xml:space="preserve">establecido en la fracción VII del artículo 179 de la </w:t>
      </w:r>
      <w:r w:rsidRPr="007077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707788">
        <w:rPr>
          <w:rFonts w:ascii="Palatino Linotype" w:eastAsia="Calibri" w:hAnsi="Palatino Linotype" w:cs="Arial"/>
          <w:color w:val="000000" w:themeColor="text1"/>
          <w:sz w:val="24"/>
          <w:szCs w:val="24"/>
          <w:lang w:val="es-ES" w:eastAsia="es-ES"/>
        </w:rPr>
        <w:t>,</w:t>
      </w:r>
      <w:r w:rsidRPr="00707788">
        <w:rPr>
          <w:rFonts w:ascii="Palatino Linotype" w:eastAsia="Calibri" w:hAnsi="Palatino Linotype" w:cs="Arial"/>
          <w:b/>
          <w:color w:val="000000" w:themeColor="text1"/>
          <w:sz w:val="24"/>
          <w:szCs w:val="24"/>
          <w:lang w:val="es-ES" w:eastAsia="es-ES"/>
        </w:rPr>
        <w:t xml:space="preserve"> </w:t>
      </w:r>
      <w:r w:rsidRPr="007077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 xml:space="preserve">Establecido lo anterior, resulta evidente que las razones o motivos de </w:t>
      </w:r>
      <w:r w:rsidRPr="00707788">
        <w:rPr>
          <w:rFonts w:ascii="Palatino Linotype" w:eastAsia="Times New Roman" w:hAnsi="Palatino Linotype" w:cs="Times New Roman"/>
          <w:sz w:val="24"/>
          <w:szCs w:val="24"/>
          <w:lang w:val="es-ES" w:eastAsia="es-ES"/>
        </w:rPr>
        <w:t xml:space="preserve">inconformidad hechos valer, resultan </w:t>
      </w:r>
      <w:r w:rsidRPr="00707788">
        <w:rPr>
          <w:rFonts w:ascii="Palatino Linotype" w:eastAsia="Times New Roman" w:hAnsi="Palatino Linotype" w:cs="Times New Roman"/>
          <w:b/>
          <w:sz w:val="24"/>
          <w:szCs w:val="24"/>
          <w:lang w:val="es-ES" w:eastAsia="es-ES"/>
        </w:rPr>
        <w:t>fundadas y procedentes</w:t>
      </w:r>
      <w:r w:rsidRPr="007077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707788">
        <w:rPr>
          <w:rFonts w:ascii="Palatino Linotype" w:eastAsia="Times New Roman" w:hAnsi="Palatino Linotype" w:cs="Arial"/>
          <w:b/>
          <w:sz w:val="24"/>
          <w:szCs w:val="24"/>
          <w:lang w:val="es-ES" w:eastAsia="es-MX"/>
        </w:rPr>
        <w:t>Sujeto Obligado</w:t>
      </w:r>
      <w:r w:rsidRPr="00707788">
        <w:rPr>
          <w:rFonts w:ascii="Palatino Linotype" w:eastAsia="Times New Roman" w:hAnsi="Palatino Linotype" w:cs="Arial"/>
          <w:sz w:val="24"/>
          <w:szCs w:val="24"/>
          <w:lang w:val="es-ES" w:eastAsia="es-MX"/>
        </w:rPr>
        <w:t xml:space="preserve"> fue omiso en responder la solicitud de información hecha por la </w:t>
      </w:r>
      <w:r w:rsidRPr="00707788">
        <w:rPr>
          <w:rFonts w:ascii="Palatino Linotype" w:eastAsia="Times New Roman" w:hAnsi="Palatino Linotype" w:cs="Arial"/>
          <w:b/>
          <w:sz w:val="24"/>
          <w:szCs w:val="24"/>
          <w:lang w:val="es-ES" w:eastAsia="es-MX"/>
        </w:rPr>
        <w:t>Recurrente</w:t>
      </w:r>
      <w:r w:rsidRPr="00707788">
        <w:rPr>
          <w:rFonts w:ascii="Palatino Linotype" w:eastAsia="Times New Roman" w:hAnsi="Palatino Linotype" w:cs="Arial"/>
          <w:sz w:val="24"/>
          <w:szCs w:val="24"/>
          <w:lang w:val="es-ES" w:eastAsia="es-MX"/>
        </w:rPr>
        <w:t>.</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707788"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r w:rsidRPr="00707788">
        <w:rPr>
          <w:rFonts w:ascii="Palatino Linotype" w:eastAsia="Times New Roman" w:hAnsi="Palatino Linotype" w:cs="Times New Roman"/>
          <w:sz w:val="24"/>
          <w:szCs w:val="24"/>
          <w:lang w:val="es-ES" w:eastAsia="es-MX"/>
        </w:rPr>
        <w:t xml:space="preserve">De tal manera que se hace patente que la falta de respuesta del </w:t>
      </w:r>
      <w:r w:rsidRPr="00707788">
        <w:rPr>
          <w:rFonts w:ascii="Palatino Linotype" w:eastAsia="Times New Roman" w:hAnsi="Palatino Linotype" w:cs="Times New Roman"/>
          <w:b/>
          <w:sz w:val="24"/>
          <w:szCs w:val="24"/>
          <w:lang w:val="es-ES" w:eastAsia="es-MX"/>
        </w:rPr>
        <w:t>Sujeto Obligado</w:t>
      </w:r>
      <w:r w:rsidRPr="00707788">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707788">
        <w:rPr>
          <w:rFonts w:ascii="Palatino Linotype" w:eastAsia="Times New Roman" w:hAnsi="Palatino Linotype" w:cs="Times New Roman"/>
          <w:b/>
          <w:sz w:val="24"/>
          <w:szCs w:val="24"/>
          <w:lang w:val="es-ES" w:eastAsia="es-MX"/>
        </w:rPr>
        <w:t>Sujeto Obligado</w:t>
      </w:r>
      <w:r w:rsidRPr="00707788">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BC3531" w:rsidRPr="00707788"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t>“</w:t>
      </w:r>
      <w:r w:rsidRPr="00707788">
        <w:rPr>
          <w:rFonts w:ascii="Palatino Linotype" w:hAnsi="Palatino Linotype" w:cs="Arial"/>
          <w:b/>
          <w:bCs/>
          <w:i/>
          <w:sz w:val="24"/>
          <w:szCs w:val="24"/>
        </w:rPr>
        <w:t>Artículo 4.</w:t>
      </w:r>
      <w:r w:rsidRPr="00707788">
        <w:rPr>
          <w:rFonts w:ascii="Palatino Linotype" w:hAnsi="Palatino Linotype" w:cs="Arial"/>
          <w:bCs/>
          <w:i/>
          <w:sz w:val="24"/>
          <w:szCs w:val="24"/>
        </w:rPr>
        <w:t xml:space="preserve"> </w:t>
      </w:r>
      <w:r w:rsidRPr="00707788">
        <w:rPr>
          <w:rFonts w:ascii="Palatino Linotype" w:hAnsi="Palatino Linotype" w:cs="Arial"/>
          <w:bCs/>
          <w:i/>
          <w:sz w:val="24"/>
          <w:szCs w:val="24"/>
          <w:u w:val="single"/>
        </w:rPr>
        <w:t>El derecho humano de acceso a la información pública</w:t>
      </w:r>
      <w:r w:rsidRPr="00707788">
        <w:rPr>
          <w:rFonts w:ascii="Palatino Linotype" w:hAnsi="Palatino Linotype" w:cs="Arial"/>
          <w:bCs/>
          <w:i/>
          <w:sz w:val="24"/>
          <w:szCs w:val="24"/>
        </w:rPr>
        <w:t xml:space="preserve"> es la prerrogativa de las personas para buscar, difundir, investigar, recabar, recibir y solicitar información pública, sin necesidad de acreditar personalidad ni interés jurídico.</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u w:val="single"/>
        </w:rPr>
        <w:lastRenderedPageBreak/>
        <w:t>Toda la información generada, obtenida, adquirida, transformada, administrada o en posesión de los sujetos obligados es pública y accesible de manera permanente a cualquier persona</w:t>
      </w:r>
      <w:r w:rsidRPr="00707788">
        <w:rPr>
          <w:rFonts w:ascii="Palatino Linotype" w:hAnsi="Palatino Linotype" w:cs="Arial"/>
          <w:bCs/>
          <w:i/>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
          <w:bCs/>
          <w:i/>
          <w:sz w:val="24"/>
          <w:szCs w:val="24"/>
        </w:rPr>
        <w:t>Artículo 12.</w:t>
      </w:r>
      <w:r w:rsidRPr="00707788">
        <w:rPr>
          <w:rFonts w:ascii="Palatino Linotype" w:hAnsi="Palatino Linotype" w:cs="Arial"/>
          <w:bCs/>
          <w:i/>
          <w:sz w:val="24"/>
          <w:szCs w:val="24"/>
        </w:rPr>
        <w:t xml:space="preserve"> Quienes generen, recopilen, administren, manejen, procesen, archiven o conserven información pública serán responsables de la misma en los términos de las disposiciones jurídicas aplicables.</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u w:val="single"/>
        </w:rPr>
        <w:t>Los sujetos obligados sólo proporcionarán la información pública que se les requiera y que obre en sus archivos y en el estado en que ésta se encuentre.</w:t>
      </w:r>
      <w:r w:rsidRPr="00707788">
        <w:rPr>
          <w:rFonts w:ascii="Palatino Linotype" w:hAnsi="Palatino Linotype" w:cs="Arial"/>
          <w:bCs/>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t>(…)</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
          <w:bCs/>
          <w:i/>
          <w:sz w:val="24"/>
          <w:szCs w:val="24"/>
        </w:rPr>
        <w:t>Artículo 23</w:t>
      </w:r>
      <w:r w:rsidRPr="00707788">
        <w:rPr>
          <w:rFonts w:ascii="Palatino Linotype" w:hAnsi="Palatino Linotype" w:cs="Arial"/>
          <w:bCs/>
          <w:i/>
          <w:sz w:val="24"/>
          <w:szCs w:val="24"/>
        </w:rPr>
        <w:t xml:space="preserve">. </w:t>
      </w:r>
      <w:r w:rsidRPr="00707788">
        <w:rPr>
          <w:rFonts w:ascii="Palatino Linotype" w:hAnsi="Palatino Linotype" w:cs="Arial"/>
          <w:b/>
          <w:bCs/>
          <w:i/>
          <w:sz w:val="24"/>
          <w:szCs w:val="24"/>
        </w:rPr>
        <w:t>Son sujetos obligados</w:t>
      </w:r>
      <w:r w:rsidRPr="00707788">
        <w:rPr>
          <w:rFonts w:ascii="Palatino Linotype" w:hAnsi="Palatino Linotype" w:cs="Arial"/>
          <w:bCs/>
          <w:i/>
          <w:sz w:val="24"/>
          <w:szCs w:val="24"/>
        </w:rPr>
        <w:t xml:space="preserve"> a transparentar y permitir el acceso a su información y proteger los datos personales que obren en su poder: </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t>…</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
          <w:bCs/>
          <w:i/>
          <w:sz w:val="24"/>
          <w:szCs w:val="24"/>
        </w:rPr>
        <w:lastRenderedPageBreak/>
        <w:t xml:space="preserve">IV. </w:t>
      </w:r>
      <w:r w:rsidRPr="00707788">
        <w:rPr>
          <w:rFonts w:ascii="Palatino Linotype" w:hAnsi="Palatino Linotype" w:cs="Arial"/>
          <w:bCs/>
          <w:i/>
          <w:sz w:val="24"/>
          <w:szCs w:val="24"/>
        </w:rPr>
        <w:t>Los ayuntamientos y las dependencias, organismos,</w:t>
      </w:r>
      <w:r w:rsidRPr="00707788">
        <w:rPr>
          <w:rFonts w:ascii="Palatino Linotype" w:hAnsi="Palatino Linotype" w:cs="Arial"/>
          <w:b/>
          <w:bCs/>
          <w:i/>
          <w:sz w:val="24"/>
          <w:szCs w:val="24"/>
          <w:u w:val="single"/>
        </w:rPr>
        <w:t xml:space="preserve"> órganos y entidades de la administración municipal;</w:t>
      </w:r>
    </w:p>
    <w:p w:rsidR="00BC3531" w:rsidRPr="00707788" w:rsidRDefault="00BC3531" w:rsidP="008662E4">
      <w:pPr>
        <w:spacing w:after="0" w:line="360" w:lineRule="auto"/>
        <w:ind w:left="709" w:right="567"/>
        <w:jc w:val="both"/>
        <w:rPr>
          <w:rFonts w:ascii="Palatino Linotype" w:hAnsi="Palatino Linotype" w:cs="Arial"/>
          <w:bCs/>
          <w:i/>
          <w:sz w:val="24"/>
          <w:szCs w:val="24"/>
        </w:rPr>
      </w:pPr>
    </w:p>
    <w:p w:rsidR="00BC3531" w:rsidRPr="00707788" w:rsidRDefault="00BC3531" w:rsidP="008662E4">
      <w:pPr>
        <w:spacing w:after="0" w:line="360" w:lineRule="auto"/>
        <w:ind w:left="709" w:right="567"/>
        <w:jc w:val="both"/>
        <w:rPr>
          <w:rFonts w:ascii="Palatino Linotype" w:hAnsi="Palatino Linotype" w:cs="Arial"/>
          <w:b/>
          <w:bCs/>
          <w:i/>
          <w:sz w:val="24"/>
          <w:szCs w:val="24"/>
        </w:rPr>
      </w:pPr>
      <w:r w:rsidRPr="00707788">
        <w:rPr>
          <w:rFonts w:ascii="Palatino Linotype" w:hAnsi="Palatino Linotype" w:cs="Arial"/>
          <w:b/>
          <w:bCs/>
          <w:i/>
          <w:sz w:val="24"/>
          <w:szCs w:val="24"/>
        </w:rPr>
        <w:t xml:space="preserve">Artículo 24. </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t>(…)</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t>Los sujetos obligados solo proporcionarán la información pública que generen, administren o posean en el ejercicio de sus atribuciones.”</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t>(…)</w:t>
      </w: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
          <w:bCs/>
          <w:i/>
          <w:sz w:val="24"/>
          <w:szCs w:val="24"/>
        </w:rPr>
        <w:t>Artículo 160.</w:t>
      </w:r>
      <w:r w:rsidRPr="00707788">
        <w:rPr>
          <w:rFonts w:ascii="Palatino Linotype" w:hAnsi="Palatino Linotype" w:cs="Arial"/>
          <w:bCs/>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C3531" w:rsidRPr="00707788" w:rsidRDefault="00BC3531" w:rsidP="008662E4">
      <w:pPr>
        <w:spacing w:after="0" w:line="360" w:lineRule="auto"/>
        <w:ind w:left="709" w:right="567"/>
        <w:jc w:val="both"/>
        <w:rPr>
          <w:rFonts w:ascii="Palatino Linotype" w:hAnsi="Palatino Linotype" w:cs="Arial"/>
          <w:bCs/>
          <w:i/>
          <w:sz w:val="24"/>
          <w:szCs w:val="24"/>
        </w:rPr>
      </w:pPr>
    </w:p>
    <w:p w:rsidR="00BC3531" w:rsidRPr="00707788" w:rsidRDefault="00BC3531" w:rsidP="008662E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t>En caso que la información solicitada consista en bases de datos se deberá privilegiar la entrega de la misma en formatos abiertos.</w:t>
      </w:r>
    </w:p>
    <w:p w:rsidR="00BC3531" w:rsidRPr="00707788" w:rsidRDefault="00BC3531" w:rsidP="008662E4">
      <w:pPr>
        <w:spacing w:after="0" w:line="360" w:lineRule="auto"/>
        <w:ind w:left="709" w:right="567"/>
        <w:jc w:val="right"/>
        <w:rPr>
          <w:rFonts w:ascii="Palatino Linotype" w:hAnsi="Palatino Linotype" w:cs="Arial"/>
          <w:sz w:val="24"/>
          <w:szCs w:val="24"/>
        </w:rPr>
      </w:pPr>
      <w:r w:rsidRPr="00707788">
        <w:rPr>
          <w:rFonts w:ascii="Palatino Linotype" w:hAnsi="Palatino Linotype" w:cs="Arial"/>
          <w:bCs/>
          <w:sz w:val="24"/>
          <w:szCs w:val="24"/>
        </w:rPr>
        <w:t>(Énfasis añadido)</w:t>
      </w:r>
    </w:p>
    <w:p w:rsidR="00BC3531" w:rsidRPr="00707788"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707788"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7077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7077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707788">
        <w:rPr>
          <w:rFonts w:ascii="Palatino Linotype" w:eastAsia="Times New Roman" w:hAnsi="Palatino Linotype" w:cs="Arial"/>
          <w:color w:val="000000"/>
          <w:sz w:val="24"/>
          <w:szCs w:val="24"/>
          <w:lang w:val="es-ES_tradnl" w:eastAsia="es-ES"/>
        </w:rPr>
        <w:t xml:space="preserve"> </w:t>
      </w:r>
      <w:r w:rsidRPr="00707788">
        <w:rPr>
          <w:rFonts w:ascii="Palatino Linotype" w:eastAsia="Times New Roman" w:hAnsi="Palatino Linotype" w:cs="Arial"/>
          <w:b/>
          <w:color w:val="000000"/>
          <w:sz w:val="24"/>
          <w:szCs w:val="24"/>
          <w:lang w:val="es-ES_tradnl" w:eastAsia="es-ES"/>
        </w:rPr>
        <w:t>Sujeto Obligado</w:t>
      </w:r>
      <w:r w:rsidRPr="007077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707788">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707788">
        <w:rPr>
          <w:rFonts w:ascii="Palatino Linotype" w:eastAsia="Times New Roman" w:hAnsi="Palatino Linotype" w:cs="Arial"/>
          <w:b/>
          <w:color w:val="000000"/>
          <w:sz w:val="24"/>
          <w:szCs w:val="24"/>
          <w:lang w:val="es-ES_tradnl" w:eastAsia="es-ES"/>
        </w:rPr>
        <w:t xml:space="preserve">Constitución Política de los Estados Unidos Mexicanos </w:t>
      </w:r>
      <w:r w:rsidRPr="00707788">
        <w:rPr>
          <w:rFonts w:ascii="Palatino Linotype" w:eastAsia="Times New Roman" w:hAnsi="Palatino Linotype" w:cs="Arial"/>
          <w:color w:val="000000"/>
          <w:sz w:val="24"/>
          <w:szCs w:val="24"/>
          <w:lang w:val="es-ES_tradnl" w:eastAsia="es-ES"/>
        </w:rPr>
        <w:t xml:space="preserve">al señalar la obligación de “promover, </w:t>
      </w:r>
      <w:r w:rsidRPr="00707788">
        <w:rPr>
          <w:rFonts w:ascii="Palatino Linotype" w:eastAsia="Times New Roman" w:hAnsi="Palatino Linotype" w:cs="Arial"/>
          <w:b/>
          <w:color w:val="000000"/>
          <w:sz w:val="24"/>
          <w:szCs w:val="24"/>
          <w:lang w:val="es-ES_tradnl" w:eastAsia="es-ES"/>
        </w:rPr>
        <w:t>respetar</w:t>
      </w:r>
      <w:r w:rsidRPr="00707788">
        <w:rPr>
          <w:rFonts w:ascii="Palatino Linotype" w:eastAsia="Times New Roman" w:hAnsi="Palatino Linotype" w:cs="Arial"/>
          <w:color w:val="000000"/>
          <w:sz w:val="24"/>
          <w:szCs w:val="24"/>
          <w:lang w:val="es-ES_tradnl" w:eastAsia="es-ES"/>
        </w:rPr>
        <w:t xml:space="preserve">, </w:t>
      </w:r>
      <w:r w:rsidRPr="00707788">
        <w:rPr>
          <w:rFonts w:ascii="Palatino Linotype" w:eastAsia="Times New Roman" w:hAnsi="Palatino Linotype" w:cs="Arial"/>
          <w:b/>
          <w:color w:val="000000"/>
          <w:sz w:val="24"/>
          <w:szCs w:val="24"/>
          <w:lang w:val="es-ES_tradnl" w:eastAsia="es-ES"/>
        </w:rPr>
        <w:t>proteger</w:t>
      </w:r>
      <w:r w:rsidRPr="00707788">
        <w:rPr>
          <w:rFonts w:ascii="Palatino Linotype" w:eastAsia="Times New Roman" w:hAnsi="Palatino Linotype" w:cs="Arial"/>
          <w:color w:val="000000"/>
          <w:sz w:val="24"/>
          <w:szCs w:val="24"/>
          <w:lang w:val="es-ES_tradnl" w:eastAsia="es-ES"/>
        </w:rPr>
        <w:t xml:space="preserve"> y </w:t>
      </w:r>
      <w:r w:rsidRPr="00707788">
        <w:rPr>
          <w:rFonts w:ascii="Palatino Linotype" w:eastAsia="Times New Roman" w:hAnsi="Palatino Linotype" w:cs="Arial"/>
          <w:b/>
          <w:color w:val="000000"/>
          <w:sz w:val="24"/>
          <w:szCs w:val="24"/>
          <w:lang w:val="es-ES_tradnl" w:eastAsia="es-ES"/>
        </w:rPr>
        <w:t>garantizar</w:t>
      </w:r>
      <w:r w:rsidRPr="007077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BC3531" w:rsidRPr="00707788"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p>
    <w:p w:rsidR="00BC3531" w:rsidRPr="00707788" w:rsidRDefault="00BC3531" w:rsidP="008662E4">
      <w:pPr>
        <w:spacing w:after="0" w:line="360" w:lineRule="auto"/>
        <w:contextualSpacing/>
        <w:jc w:val="both"/>
        <w:rPr>
          <w:rFonts w:ascii="Palatino Linotype" w:eastAsia="Times New Roman" w:hAnsi="Palatino Linotype" w:cs="Arial"/>
          <w:color w:val="000000"/>
          <w:sz w:val="24"/>
          <w:szCs w:val="24"/>
          <w:lang w:val="es-ES_tradnl" w:eastAsia="es-ES"/>
        </w:rPr>
      </w:pPr>
      <w:r w:rsidRPr="007077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BC3531" w:rsidRPr="00707788"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p>
    <w:p w:rsidR="00BC3531" w:rsidRPr="00707788" w:rsidRDefault="00BC3531" w:rsidP="008662E4">
      <w:pPr>
        <w:spacing w:after="0" w:line="360" w:lineRule="auto"/>
        <w:contextualSpacing/>
        <w:jc w:val="both"/>
        <w:rPr>
          <w:rFonts w:ascii="Palatino Linotype" w:eastAsia="MS Mincho" w:hAnsi="Palatino Linotype" w:cs="Times New Roman"/>
          <w:sz w:val="24"/>
          <w:szCs w:val="24"/>
          <w:lang w:val="es-ES_tradnl" w:eastAsia="es-ES"/>
        </w:rPr>
      </w:pPr>
      <w:r w:rsidRPr="00707788">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707788">
        <w:rPr>
          <w:rFonts w:ascii="Palatino Linotype" w:eastAsia="MS Mincho" w:hAnsi="Palatino Linotype" w:cs="Times New Roman"/>
          <w:b/>
          <w:sz w:val="24"/>
          <w:szCs w:val="24"/>
          <w:lang w:val="es-ES_tradnl" w:eastAsia="es-ES"/>
        </w:rPr>
        <w:t>Sujeto Obligado</w:t>
      </w:r>
      <w:r w:rsidRPr="00707788">
        <w:rPr>
          <w:rFonts w:ascii="Palatino Linotype" w:eastAsia="MS Mincho" w:hAnsi="Palatino Linotype" w:cs="Times New Roman"/>
          <w:sz w:val="24"/>
          <w:szCs w:val="24"/>
          <w:lang w:val="es-ES_tradnl" w:eastAsia="es-ES"/>
        </w:rPr>
        <w:t>s.</w:t>
      </w:r>
    </w:p>
    <w:p w:rsidR="00BC3531" w:rsidRPr="00707788" w:rsidRDefault="00BC3531" w:rsidP="008662E4">
      <w:pPr>
        <w:spacing w:after="0" w:line="360" w:lineRule="auto"/>
        <w:contextualSpacing/>
        <w:jc w:val="both"/>
        <w:rPr>
          <w:rFonts w:ascii="Palatino Linotype" w:eastAsia="Times New Roman" w:hAnsi="Palatino Linotype" w:cs="Times New Roman"/>
          <w:sz w:val="24"/>
          <w:szCs w:val="24"/>
          <w:lang w:val="es-ES" w:eastAsia="es-MX"/>
        </w:rPr>
      </w:pPr>
    </w:p>
    <w:p w:rsidR="00BC3531" w:rsidRPr="00707788" w:rsidRDefault="00BC3531" w:rsidP="008662E4">
      <w:pPr>
        <w:spacing w:after="0" w:line="360" w:lineRule="auto"/>
        <w:contextualSpacing/>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w:t>
      </w:r>
      <w:r w:rsidRPr="00707788">
        <w:rPr>
          <w:rFonts w:ascii="Palatino Linotype" w:eastAsia="Times New Roman" w:hAnsi="Palatino Linotype" w:cs="Arial"/>
          <w:sz w:val="24"/>
          <w:szCs w:val="24"/>
          <w:lang w:val="es-ES" w:eastAsia="es-ES"/>
        </w:rPr>
        <w:lastRenderedPageBreak/>
        <w:t>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BC3531" w:rsidRPr="00707788" w:rsidRDefault="00BC3531" w:rsidP="008662E4">
      <w:pPr>
        <w:spacing w:after="0" w:line="360" w:lineRule="auto"/>
        <w:contextualSpacing/>
        <w:jc w:val="both"/>
        <w:rPr>
          <w:rFonts w:ascii="Palatino Linotype" w:eastAsia="Times New Roman" w:hAnsi="Palatino Linotype" w:cs="Arial"/>
          <w:sz w:val="24"/>
          <w:szCs w:val="24"/>
          <w:lang w:val="es-ES" w:eastAsia="es-ES"/>
        </w:rPr>
      </w:pP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707788">
        <w:rPr>
          <w:rFonts w:ascii="Palatino Linotype" w:eastAsia="Times New Roman" w:hAnsi="Palatino Linotype" w:cs="Arial"/>
          <w:b/>
          <w:sz w:val="24"/>
          <w:szCs w:val="24"/>
          <w:lang w:val="es-ES" w:eastAsia="es-ES"/>
        </w:rPr>
        <w:t>Sujeto Obligado</w:t>
      </w:r>
      <w:r w:rsidRPr="007077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707788">
        <w:rPr>
          <w:rFonts w:ascii="Palatino Linotype" w:eastAsia="Times New Roman" w:hAnsi="Palatino Linotype" w:cs="Arial"/>
          <w:b/>
          <w:sz w:val="24"/>
          <w:szCs w:val="24"/>
          <w:lang w:val="es-ES" w:eastAsia="es-ES"/>
        </w:rPr>
        <w:t>Sujeto Obligado</w:t>
      </w:r>
      <w:r w:rsidRPr="00707788">
        <w:rPr>
          <w:rFonts w:ascii="Palatino Linotype" w:eastAsia="Times New Roman" w:hAnsi="Palatino Linotype" w:cs="Arial"/>
          <w:sz w:val="24"/>
          <w:szCs w:val="24"/>
          <w:lang w:val="es-ES" w:eastAsia="es-ES"/>
        </w:rPr>
        <w:t xml:space="preserve"> fue omiso en dar respuesta a la solicitud.</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7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707788" w:rsidRDefault="00BC3531" w:rsidP="008662E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707788">
        <w:rPr>
          <w:rFonts w:ascii="Palatino Linotype" w:eastAsia="Calibri" w:hAnsi="Palatino Linotype" w:cs="Times New Roman"/>
          <w:sz w:val="24"/>
          <w:szCs w:val="24"/>
          <w:lang w:val="es-ES" w:eastAsia="es-ES"/>
        </w:rPr>
        <w:t xml:space="preserve">No sobra decir que, al actuar de esta forma, el </w:t>
      </w:r>
      <w:r w:rsidRPr="00707788">
        <w:rPr>
          <w:rFonts w:ascii="Palatino Linotype" w:eastAsia="Calibri" w:hAnsi="Palatino Linotype" w:cs="Times New Roman"/>
          <w:b/>
          <w:sz w:val="24"/>
          <w:szCs w:val="24"/>
          <w:lang w:val="es-ES" w:eastAsia="es-ES"/>
        </w:rPr>
        <w:t>Sujeto Obligado</w:t>
      </w:r>
      <w:r w:rsidRPr="007077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707788">
        <w:rPr>
          <w:rFonts w:ascii="Palatino Linotype" w:eastAsia="Calibri" w:hAnsi="Palatino Linotype" w:cs="Times New Roman"/>
          <w:i/>
          <w:sz w:val="24"/>
          <w:szCs w:val="24"/>
          <w:lang w:val="es-ES" w:eastAsia="es-ES"/>
        </w:rPr>
        <w:t xml:space="preserve">en el ámbito de sus atribuciones, de promover, respetar, proteger y </w:t>
      </w:r>
      <w:r w:rsidRPr="00707788">
        <w:rPr>
          <w:rFonts w:ascii="Palatino Linotype" w:eastAsia="Calibri" w:hAnsi="Palatino Linotype" w:cs="Times New Roman"/>
          <w:b/>
          <w:i/>
          <w:sz w:val="24"/>
          <w:szCs w:val="24"/>
          <w:lang w:val="es-ES" w:eastAsia="es-ES"/>
        </w:rPr>
        <w:t>garantizar</w:t>
      </w:r>
      <w:r w:rsidRPr="00707788">
        <w:rPr>
          <w:rFonts w:ascii="Palatino Linotype" w:eastAsia="Calibri" w:hAnsi="Palatino Linotype" w:cs="Times New Roman"/>
          <w:i/>
          <w:sz w:val="24"/>
          <w:szCs w:val="24"/>
          <w:lang w:val="es-ES" w:eastAsia="es-ES"/>
        </w:rPr>
        <w:t xml:space="preserve"> los derechos humanos</w:t>
      </w:r>
      <w:r w:rsidRPr="00707788">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w:t>
      </w:r>
      <w:r w:rsidRPr="00707788">
        <w:rPr>
          <w:rFonts w:ascii="Palatino Linotype" w:eastAsia="Calibri" w:hAnsi="Palatino Linotype" w:cs="Times New Roman"/>
          <w:sz w:val="24"/>
          <w:szCs w:val="24"/>
          <w:lang w:val="es-ES" w:eastAsia="es-ES"/>
        </w:rPr>
        <w:lastRenderedPageBreak/>
        <w:t xml:space="preserve">de México y Municipios, el </w:t>
      </w:r>
      <w:r w:rsidRPr="00707788">
        <w:rPr>
          <w:rFonts w:ascii="Palatino Linotype" w:eastAsia="Calibri" w:hAnsi="Palatino Linotype" w:cs="Times New Roman"/>
          <w:i/>
          <w:sz w:val="24"/>
          <w:szCs w:val="24"/>
          <w:lang w:val="es-ES" w:eastAsia="es-ES"/>
        </w:rPr>
        <w:t>procedimiento de acceso a la información es la garantía primaria del derecho en cuestión.</w:t>
      </w:r>
      <w:r w:rsidRPr="007077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707788">
        <w:rPr>
          <w:rFonts w:ascii="Palatino Linotype" w:eastAsia="Calibri" w:hAnsi="Palatino Linotype" w:cs="Times New Roman"/>
          <w:b/>
          <w:sz w:val="24"/>
          <w:szCs w:val="24"/>
          <w:lang w:val="es-ES" w:eastAsia="es-ES"/>
        </w:rPr>
        <w:t>Sujeto Obligado</w:t>
      </w:r>
      <w:r w:rsidRPr="00707788">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07788">
        <w:rPr>
          <w:rFonts w:ascii="Palatino Linotype" w:eastAsia="Calibri" w:hAnsi="Palatino Linotype" w:cs="Times New Roman"/>
          <w:i/>
          <w:sz w:val="24"/>
          <w:szCs w:val="24"/>
          <w:lang w:val="es-ES" w:eastAsia="es-ES"/>
        </w:rPr>
        <w:t>investigar, sancionar y reparar las violaciones a los derechos humanos.</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 xml:space="preserve">Por lo que en cumplimiento a esta resolución, el </w:t>
      </w:r>
      <w:r w:rsidRPr="00707788">
        <w:rPr>
          <w:rFonts w:ascii="Palatino Linotype" w:eastAsia="Times New Roman" w:hAnsi="Palatino Linotype" w:cs="Arial"/>
          <w:b/>
          <w:sz w:val="24"/>
          <w:szCs w:val="24"/>
          <w:lang w:val="es-ES" w:eastAsia="es-ES"/>
        </w:rPr>
        <w:t xml:space="preserve">Sujeto Obligado </w:t>
      </w:r>
      <w:r w:rsidRPr="007077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3193B" w:rsidRPr="00707788" w:rsidRDefault="0073193B"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3193B" w:rsidRPr="00707788" w:rsidRDefault="0073193B"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 xml:space="preserve">Cabe destacar que las actas de cabildo ordinarias y extraordinarias solicitadas por el particular constituye una de las obligaciones de transparencia común, la cual debe estar </w:t>
      </w:r>
      <w:r w:rsidR="00D03D42" w:rsidRPr="00707788">
        <w:rPr>
          <w:rFonts w:ascii="Palatino Linotype" w:eastAsia="Times New Roman" w:hAnsi="Palatino Linotype" w:cs="Arial"/>
          <w:sz w:val="24"/>
          <w:szCs w:val="24"/>
          <w:lang w:val="es-ES" w:eastAsia="es-ES"/>
        </w:rPr>
        <w:t>a disposición del público</w:t>
      </w:r>
      <w:r w:rsidRPr="00707788">
        <w:rPr>
          <w:rFonts w:ascii="Palatino Linotype" w:eastAsia="Times New Roman" w:hAnsi="Palatino Linotype" w:cs="Arial"/>
          <w:sz w:val="24"/>
          <w:szCs w:val="24"/>
          <w:lang w:val="es-ES" w:eastAsia="es-ES"/>
        </w:rPr>
        <w:t>, de conformidad con lo dispuesto en el artículo 94 fracción II inciso b, de la Ley de Transparencia y Acceso</w:t>
      </w:r>
      <w:r w:rsidRPr="00707788">
        <w:rPr>
          <w:rFonts w:ascii="Palatino Linotype" w:eastAsia="Times New Roman" w:hAnsi="Palatino Linotype" w:cs="Arial"/>
          <w:sz w:val="24"/>
          <w:szCs w:val="24"/>
          <w:lang w:val="es-419" w:eastAsia="es-ES"/>
        </w:rPr>
        <w:t xml:space="preserve"> a la Información </w:t>
      </w:r>
      <w:r w:rsidR="00035804" w:rsidRPr="00707788">
        <w:rPr>
          <w:rFonts w:ascii="Palatino Linotype" w:eastAsia="Times New Roman" w:hAnsi="Palatino Linotype" w:cs="Arial"/>
          <w:sz w:val="24"/>
          <w:szCs w:val="24"/>
          <w:lang w:val="es-419" w:eastAsia="es-ES"/>
        </w:rPr>
        <w:t xml:space="preserve">Pública </w:t>
      </w:r>
      <w:r w:rsidRPr="00707788">
        <w:rPr>
          <w:rFonts w:ascii="Palatino Linotype" w:eastAsia="Times New Roman" w:hAnsi="Palatino Linotype" w:cs="Arial"/>
          <w:sz w:val="24"/>
          <w:szCs w:val="24"/>
          <w:lang w:val="es-419" w:eastAsia="es-ES"/>
        </w:rPr>
        <w:t>del Estado de México y Municipios</w:t>
      </w:r>
      <w:r w:rsidR="00035804" w:rsidRPr="00707788">
        <w:rPr>
          <w:rFonts w:ascii="Palatino Linotype" w:eastAsia="Times New Roman" w:hAnsi="Palatino Linotype" w:cs="Arial"/>
          <w:sz w:val="24"/>
          <w:szCs w:val="24"/>
          <w:lang w:val="es-419" w:eastAsia="es-ES"/>
        </w:rPr>
        <w:t xml:space="preserve"> </w:t>
      </w:r>
      <w:r w:rsidRPr="00707788">
        <w:rPr>
          <w:rFonts w:ascii="Palatino Linotype" w:eastAsia="Times New Roman" w:hAnsi="Palatino Linotype" w:cs="Arial"/>
          <w:sz w:val="24"/>
          <w:szCs w:val="24"/>
          <w:lang w:val="es-ES" w:eastAsia="es-ES"/>
        </w:rPr>
        <w:t xml:space="preserve">el cual a la </w:t>
      </w:r>
      <w:r w:rsidR="00035804" w:rsidRPr="00707788">
        <w:rPr>
          <w:rFonts w:ascii="Palatino Linotype" w:eastAsia="Times New Roman" w:hAnsi="Palatino Linotype" w:cs="Arial"/>
          <w:sz w:val="24"/>
          <w:szCs w:val="24"/>
          <w:lang w:val="es-ES" w:eastAsia="es-ES"/>
        </w:rPr>
        <w:t>letra dice:</w:t>
      </w:r>
    </w:p>
    <w:p w:rsidR="00035804" w:rsidRPr="00707788" w:rsidRDefault="00035804"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35804" w:rsidRPr="00707788" w:rsidRDefault="00035804" w:rsidP="0003580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lang w:val="es-419"/>
        </w:rPr>
        <w:t>“</w:t>
      </w:r>
      <w:r w:rsidRPr="00707788">
        <w:rPr>
          <w:rFonts w:ascii="Palatino Linotype" w:hAnsi="Palatino Linotype" w:cs="Arial"/>
          <w:bCs/>
          <w:i/>
          <w:sz w:val="24"/>
          <w:szCs w:val="24"/>
        </w:rPr>
        <w:t>Artículo 94. Además de las obligaciones de transparencia común a que se refiere el Capítulo II de este Título, los sujetos obligados del Poder Ejecutivo Local y municipales, deberán poner a disposición del público y actualizar la siguiente información:</w:t>
      </w:r>
    </w:p>
    <w:p w:rsidR="00035804" w:rsidRPr="00707788" w:rsidRDefault="00035804" w:rsidP="0003580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t>…</w:t>
      </w:r>
    </w:p>
    <w:p w:rsidR="00035804" w:rsidRPr="00707788" w:rsidRDefault="00035804" w:rsidP="0003580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lastRenderedPageBreak/>
        <w:t>II. Adicionalmente en el caso de los municipios:</w:t>
      </w:r>
    </w:p>
    <w:p w:rsidR="00035804" w:rsidRPr="00707788" w:rsidRDefault="00035804" w:rsidP="00035804">
      <w:pPr>
        <w:spacing w:after="0" w:line="360" w:lineRule="auto"/>
        <w:ind w:left="709" w:right="567"/>
        <w:jc w:val="both"/>
        <w:rPr>
          <w:rFonts w:ascii="Palatino Linotype" w:hAnsi="Palatino Linotype" w:cs="Arial"/>
          <w:bCs/>
          <w:i/>
          <w:sz w:val="24"/>
          <w:szCs w:val="24"/>
        </w:rPr>
      </w:pPr>
      <w:r w:rsidRPr="00707788">
        <w:rPr>
          <w:rFonts w:ascii="Palatino Linotype" w:hAnsi="Palatino Linotype" w:cs="Arial"/>
          <w:bCs/>
          <w:i/>
          <w:sz w:val="24"/>
          <w:szCs w:val="24"/>
        </w:rPr>
        <w:t>…</w:t>
      </w:r>
    </w:p>
    <w:p w:rsidR="00035804" w:rsidRPr="00707788" w:rsidRDefault="00035804" w:rsidP="00035804">
      <w:pPr>
        <w:spacing w:after="0" w:line="360" w:lineRule="auto"/>
        <w:ind w:left="709" w:right="567"/>
        <w:jc w:val="both"/>
        <w:rPr>
          <w:rFonts w:ascii="Palatino Linotype" w:hAnsi="Palatino Linotype" w:cs="Arial"/>
          <w:bCs/>
          <w:i/>
          <w:sz w:val="24"/>
          <w:szCs w:val="24"/>
          <w:lang w:val="es-419"/>
        </w:rPr>
      </w:pPr>
      <w:r w:rsidRPr="00707788">
        <w:rPr>
          <w:rFonts w:ascii="Palatino Linotype" w:hAnsi="Palatino Linotype" w:cs="Arial"/>
          <w:bCs/>
          <w:i/>
          <w:sz w:val="24"/>
          <w:szCs w:val="24"/>
        </w:rPr>
        <w:t>b).- Las actas de sesiones de cabildo, los controles de asistencia de los integrantes del Ayuntamiento a las sesiones de cabildo y el sentido de votación de los miembros del cabildo sobre las iniciativas o acuerdos;</w:t>
      </w:r>
      <w:r w:rsidRPr="00707788">
        <w:rPr>
          <w:rFonts w:ascii="Palatino Linotype" w:hAnsi="Palatino Linotype" w:cs="Arial"/>
          <w:bCs/>
          <w:i/>
          <w:sz w:val="24"/>
          <w:szCs w:val="24"/>
          <w:lang w:val="es-419"/>
        </w:rPr>
        <w:t>”</w:t>
      </w: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C3531" w:rsidRPr="00707788" w:rsidRDefault="00BC3531" w:rsidP="008662E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4"/>
          <w:szCs w:val="24"/>
          <w:lang w:val="es-ES" w:eastAsia="es-ES"/>
        </w:rPr>
      </w:pPr>
      <w:r w:rsidRPr="00707788">
        <w:rPr>
          <w:rFonts w:ascii="Palatino Linotype" w:eastAsia="Times New Roman" w:hAnsi="Palatino Linotype" w:cs="Arial"/>
          <w:b/>
          <w:i/>
          <w:sz w:val="24"/>
          <w:szCs w:val="24"/>
          <w:lang w:val="es-ES" w:eastAsia="es-ES"/>
        </w:rPr>
        <w:t>De la versión pública</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07788">
        <w:rPr>
          <w:rFonts w:ascii="Palatino Linotype" w:hAnsi="Palatino Linotype" w:cs="Arial"/>
          <w:b/>
          <w:sz w:val="24"/>
          <w:szCs w:val="24"/>
        </w:rPr>
        <w:t>Registro Federal de Contribuyentes</w:t>
      </w:r>
      <w:r w:rsidRPr="00707788">
        <w:rPr>
          <w:rFonts w:ascii="Palatino Linotype" w:hAnsi="Palatino Linotype" w:cs="Arial"/>
          <w:sz w:val="24"/>
          <w:szCs w:val="24"/>
        </w:rPr>
        <w:t xml:space="preserve"> (RFC), la </w:t>
      </w:r>
      <w:r w:rsidRPr="00707788">
        <w:rPr>
          <w:rFonts w:ascii="Palatino Linotype" w:hAnsi="Palatino Linotype" w:cs="Arial"/>
          <w:b/>
          <w:sz w:val="24"/>
          <w:szCs w:val="24"/>
        </w:rPr>
        <w:t>Clave Única de Registro de Población</w:t>
      </w:r>
      <w:r w:rsidRPr="00707788">
        <w:rPr>
          <w:rFonts w:ascii="Palatino Linotype" w:hAnsi="Palatino Linotype" w:cs="Arial"/>
          <w:sz w:val="24"/>
          <w:szCs w:val="24"/>
        </w:rPr>
        <w:t xml:space="preserve"> (CURP), la </w:t>
      </w:r>
      <w:r w:rsidRPr="00707788">
        <w:rPr>
          <w:rFonts w:ascii="Palatino Linotype" w:hAnsi="Palatino Linotype" w:cs="Arial"/>
          <w:b/>
          <w:sz w:val="24"/>
          <w:szCs w:val="24"/>
        </w:rPr>
        <w:t>Clave de cualquier tipo de seguridad social</w:t>
      </w:r>
      <w:r w:rsidRPr="00707788">
        <w:rPr>
          <w:rFonts w:ascii="Palatino Linotype" w:hAnsi="Palatino Linotype" w:cs="Arial"/>
          <w:sz w:val="24"/>
          <w:szCs w:val="24"/>
        </w:rPr>
        <w:t xml:space="preserve"> (ISSEMYM, u otros), así como, los </w:t>
      </w:r>
      <w:r w:rsidRPr="00707788">
        <w:rPr>
          <w:rFonts w:ascii="Palatino Linotype" w:hAnsi="Palatino Linotype" w:cs="Arial"/>
          <w:b/>
          <w:sz w:val="24"/>
          <w:szCs w:val="24"/>
        </w:rPr>
        <w:t>préstamos o descuentos</w:t>
      </w:r>
      <w:r w:rsidRPr="00707788">
        <w:rPr>
          <w:rFonts w:ascii="Palatino Linotype" w:hAnsi="Palatino Linotype" w:cs="Arial"/>
          <w:sz w:val="24"/>
          <w:szCs w:val="24"/>
        </w:rPr>
        <w:t xml:space="preserve"> que se le hagan a la persona y que no tengan relación con los impuestos o la cuota por seguridad social.</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
          <w:bCs/>
          <w:i/>
          <w:sz w:val="24"/>
          <w:szCs w:val="24"/>
        </w:rPr>
        <w:lastRenderedPageBreak/>
        <w:t xml:space="preserve">“Registro Federal de Contribuyentes (RFC) de las personas físicas es un dato personal confidencial. </w:t>
      </w:r>
      <w:r w:rsidRPr="00707788">
        <w:rPr>
          <w:rFonts w:ascii="Palatino Linotype" w:hAnsi="Palatino Linotype" w:cs="Arial"/>
          <w:i/>
          <w:sz w:val="24"/>
          <w:szCs w:val="24"/>
        </w:rPr>
        <w:t>De conformidad con lo establecido en el artículo 18,</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fracción II de la Ley Federal de Transparencia y Acceso a la Información Pública</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 xml:space="preserve">Gubernamental </w:t>
      </w:r>
      <w:r w:rsidRPr="00707788">
        <w:rPr>
          <w:rFonts w:ascii="Palatino Linotype" w:hAnsi="Palatino Linotype" w:cs="Arial"/>
          <w:i/>
          <w:sz w:val="24"/>
          <w:szCs w:val="24"/>
          <w:u w:val="single"/>
        </w:rPr>
        <w:t>se considera información confidencial los datos personales que</w:t>
      </w:r>
      <w:r w:rsidRPr="00707788">
        <w:rPr>
          <w:rFonts w:ascii="Palatino Linotype" w:hAnsi="Palatino Linotype" w:cs="Arial"/>
          <w:bCs/>
          <w:i/>
          <w:sz w:val="24"/>
          <w:szCs w:val="24"/>
          <w:u w:val="single"/>
        </w:rPr>
        <w:t xml:space="preserve"> </w:t>
      </w:r>
      <w:r w:rsidRPr="00707788">
        <w:rPr>
          <w:rFonts w:ascii="Palatino Linotype" w:hAnsi="Palatino Linotype" w:cs="Arial"/>
          <w:i/>
          <w:sz w:val="24"/>
          <w:szCs w:val="24"/>
          <w:u w:val="single"/>
        </w:rPr>
        <w:t>requieren el consentimiento de los individuos para su difusión, distribución o</w:t>
      </w:r>
      <w:r w:rsidRPr="00707788">
        <w:rPr>
          <w:rFonts w:ascii="Palatino Linotype" w:hAnsi="Palatino Linotype" w:cs="Arial"/>
          <w:bCs/>
          <w:i/>
          <w:sz w:val="24"/>
          <w:szCs w:val="24"/>
          <w:u w:val="single"/>
        </w:rPr>
        <w:t xml:space="preserve"> </w:t>
      </w:r>
      <w:r w:rsidRPr="00707788">
        <w:rPr>
          <w:rFonts w:ascii="Palatino Linotype" w:hAnsi="Palatino Linotype" w:cs="Arial"/>
          <w:i/>
          <w:sz w:val="24"/>
          <w:szCs w:val="24"/>
          <w:u w:val="single"/>
        </w:rPr>
        <w:t>comercialización en los términos de esta Ley. Por su parte, según dispone el</w:t>
      </w:r>
      <w:r w:rsidRPr="00707788">
        <w:rPr>
          <w:rFonts w:ascii="Palatino Linotype" w:hAnsi="Palatino Linotype" w:cs="Arial"/>
          <w:bCs/>
          <w:i/>
          <w:sz w:val="24"/>
          <w:szCs w:val="24"/>
          <w:u w:val="single"/>
        </w:rPr>
        <w:t xml:space="preserve"> </w:t>
      </w:r>
      <w:r w:rsidRPr="00707788">
        <w:rPr>
          <w:rFonts w:ascii="Palatino Linotype" w:hAnsi="Palatino Linotype" w:cs="Arial"/>
          <w:i/>
          <w:sz w:val="24"/>
          <w:szCs w:val="24"/>
          <w:u w:val="single"/>
        </w:rPr>
        <w:t>artículo 3, fracción II de la Ley Federal de Transparencia y Acceso a la Información</w:t>
      </w:r>
      <w:r w:rsidRPr="00707788">
        <w:rPr>
          <w:rFonts w:ascii="Palatino Linotype" w:hAnsi="Palatino Linotype" w:cs="Arial"/>
          <w:bCs/>
          <w:i/>
          <w:sz w:val="24"/>
          <w:szCs w:val="24"/>
          <w:u w:val="single"/>
        </w:rPr>
        <w:t xml:space="preserve"> </w:t>
      </w:r>
      <w:r w:rsidRPr="00707788">
        <w:rPr>
          <w:rFonts w:ascii="Palatino Linotype" w:hAnsi="Palatino Linotype" w:cs="Arial"/>
          <w:i/>
          <w:sz w:val="24"/>
          <w:szCs w:val="24"/>
          <w:u w:val="single"/>
        </w:rPr>
        <w:t>Pública Gubernamental, dato personal es toda aquella información concerniente a</w:t>
      </w:r>
      <w:r w:rsidRPr="00707788">
        <w:rPr>
          <w:rFonts w:ascii="Palatino Linotype" w:hAnsi="Palatino Linotype" w:cs="Arial"/>
          <w:bCs/>
          <w:i/>
          <w:sz w:val="24"/>
          <w:szCs w:val="24"/>
          <w:u w:val="single"/>
        </w:rPr>
        <w:t xml:space="preserve"> </w:t>
      </w:r>
      <w:r w:rsidRPr="00707788">
        <w:rPr>
          <w:rFonts w:ascii="Palatino Linotype" w:hAnsi="Palatino Linotype" w:cs="Arial"/>
          <w:i/>
          <w:sz w:val="24"/>
          <w:szCs w:val="24"/>
          <w:u w:val="single"/>
        </w:rPr>
        <w:t>una persona física identificada o identificable</w:t>
      </w:r>
      <w:r w:rsidRPr="00707788">
        <w:rPr>
          <w:rFonts w:ascii="Palatino Linotype" w:hAnsi="Palatino Linotype" w:cs="Arial"/>
          <w:i/>
          <w:sz w:val="24"/>
          <w:szCs w:val="24"/>
        </w:rPr>
        <w:t xml:space="preserve">. Para </w:t>
      </w:r>
      <w:r w:rsidRPr="00707788">
        <w:rPr>
          <w:rFonts w:ascii="Palatino Linotype" w:hAnsi="Palatino Linotype" w:cs="Arial"/>
          <w:i/>
          <w:sz w:val="24"/>
          <w:szCs w:val="24"/>
          <w:u w:val="single"/>
        </w:rPr>
        <w:t>obtener el RFC es necesario</w:t>
      </w:r>
      <w:r w:rsidRPr="00707788">
        <w:rPr>
          <w:rFonts w:ascii="Palatino Linotype" w:hAnsi="Palatino Linotype" w:cs="Arial"/>
          <w:b/>
          <w:bCs/>
          <w:i/>
          <w:sz w:val="24"/>
          <w:szCs w:val="24"/>
          <w:u w:val="single"/>
        </w:rPr>
        <w:t xml:space="preserve"> </w:t>
      </w:r>
      <w:r w:rsidRPr="00707788">
        <w:rPr>
          <w:rFonts w:ascii="Palatino Linotype" w:hAnsi="Palatino Linotype" w:cs="Arial"/>
          <w:i/>
          <w:sz w:val="24"/>
          <w:szCs w:val="24"/>
          <w:u w:val="single"/>
        </w:rPr>
        <w:t>acreditar previamente mediante documentos oficiales (pasaporte, acta de</w:t>
      </w:r>
      <w:r w:rsidRPr="00707788">
        <w:rPr>
          <w:rFonts w:ascii="Palatino Linotype" w:hAnsi="Palatino Linotype" w:cs="Arial"/>
          <w:b/>
          <w:bCs/>
          <w:i/>
          <w:sz w:val="24"/>
          <w:szCs w:val="24"/>
          <w:u w:val="single"/>
        </w:rPr>
        <w:t xml:space="preserve"> </w:t>
      </w:r>
      <w:r w:rsidRPr="00707788">
        <w:rPr>
          <w:rFonts w:ascii="Palatino Linotype" w:hAnsi="Palatino Linotype" w:cs="Arial"/>
          <w:i/>
          <w:sz w:val="24"/>
          <w:szCs w:val="24"/>
          <w:u w:val="single"/>
        </w:rPr>
        <w:t>nacimiento, etc.) la identidad de la persona, su fecha y lugar de nacimiento, entre</w:t>
      </w:r>
      <w:r w:rsidRPr="00707788">
        <w:rPr>
          <w:rFonts w:ascii="Palatino Linotype" w:hAnsi="Palatino Linotype" w:cs="Arial"/>
          <w:b/>
          <w:bCs/>
          <w:i/>
          <w:sz w:val="24"/>
          <w:szCs w:val="24"/>
          <w:u w:val="single"/>
        </w:rPr>
        <w:t xml:space="preserve"> </w:t>
      </w:r>
      <w:r w:rsidRPr="00707788">
        <w:rPr>
          <w:rFonts w:ascii="Palatino Linotype" w:hAnsi="Palatino Linotype" w:cs="Arial"/>
          <w:i/>
          <w:sz w:val="24"/>
          <w:szCs w:val="24"/>
          <w:u w:val="single"/>
        </w:rPr>
        <w:t xml:space="preserve">otros. </w:t>
      </w:r>
      <w:r w:rsidRPr="00707788">
        <w:rPr>
          <w:rFonts w:ascii="Palatino Linotype" w:hAnsi="Palatino Linotype" w:cs="Arial"/>
          <w:i/>
          <w:sz w:val="24"/>
          <w:szCs w:val="24"/>
        </w:rPr>
        <w:t>De acuerdo con la legislación tributaria, las personas físicas tramitan su</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inscripción en el Registro Federal de Contribuyentes con el único propósito de</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realizar mediante esa clave de identificación, operaciones o actividades de</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naturaleza tributaria. En este sentido, el artículo 79 del Código Fiscal de la</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Federación prevé que la utilización de una clave de registro no asignada por la</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autoridad constituye como una infracción en materia fiscal. De acuerdo con lo</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antes apuntado, el RFC vinculado al nombre de su titular, permite identificar la</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edad de la persona, así como su homoclave, siendo esta última única e irrepetible,</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por lo que es posible concluir que el RFC constituye un dato personal y, por tanto,</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información confidencial, de conformidad con los previsto en el artículo 18,</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fracción II de la Ley Federal de Transparencia y Acceso a la Información Pública</w:t>
      </w:r>
      <w:r w:rsidRPr="00707788">
        <w:rPr>
          <w:rFonts w:ascii="Palatino Linotype" w:hAnsi="Palatino Linotype" w:cs="Arial"/>
          <w:b/>
          <w:bCs/>
          <w:i/>
          <w:sz w:val="24"/>
          <w:szCs w:val="24"/>
        </w:rPr>
        <w:t xml:space="preserve"> </w:t>
      </w:r>
      <w:r w:rsidRPr="00707788">
        <w:rPr>
          <w:rFonts w:ascii="Palatino Linotype" w:hAnsi="Palatino Linotype" w:cs="Arial"/>
          <w:i/>
          <w:sz w:val="24"/>
          <w:szCs w:val="24"/>
        </w:rPr>
        <w:t>Gubernamental</w:t>
      </w:r>
      <w:r w:rsidRPr="00707788">
        <w:rPr>
          <w:rFonts w:ascii="Palatino Linotype" w:hAnsi="Palatino Linotype" w:cs="Arial"/>
          <w:bCs/>
          <w:i/>
          <w:sz w:val="24"/>
          <w:szCs w:val="24"/>
        </w:rPr>
        <w:t xml:space="preserve">…” </w:t>
      </w:r>
    </w:p>
    <w:p w:rsidR="00BC3531" w:rsidRPr="00707788" w:rsidRDefault="00BC3531" w:rsidP="008662E4">
      <w:pPr>
        <w:tabs>
          <w:tab w:val="left" w:pos="8647"/>
        </w:tabs>
        <w:spacing w:after="0" w:line="360" w:lineRule="auto"/>
        <w:ind w:left="567" w:right="567"/>
        <w:jc w:val="both"/>
        <w:rPr>
          <w:rFonts w:ascii="Palatino Linotype" w:hAnsi="Palatino Linotype" w:cs="Arial"/>
          <w:bCs/>
          <w:sz w:val="24"/>
          <w:szCs w:val="24"/>
        </w:rPr>
      </w:pPr>
    </w:p>
    <w:p w:rsidR="00BC3531" w:rsidRPr="00707788" w:rsidRDefault="00BC3531" w:rsidP="008662E4">
      <w:pPr>
        <w:tabs>
          <w:tab w:val="left" w:pos="8647"/>
        </w:tabs>
        <w:spacing w:after="0" w:line="360" w:lineRule="auto"/>
        <w:ind w:left="567" w:right="284"/>
        <w:jc w:val="right"/>
        <w:rPr>
          <w:rFonts w:ascii="Palatino Linotype" w:hAnsi="Palatino Linotype" w:cs="Arial"/>
          <w:sz w:val="24"/>
          <w:szCs w:val="24"/>
        </w:rPr>
      </w:pPr>
      <w:r w:rsidRPr="00707788">
        <w:rPr>
          <w:rFonts w:ascii="Palatino Linotype" w:hAnsi="Palatino Linotype" w:cs="Arial"/>
          <w:sz w:val="24"/>
          <w:szCs w:val="24"/>
        </w:rPr>
        <w:t>(Énfasis añadido)</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707788">
        <w:rPr>
          <w:rFonts w:ascii="Palatino Linotype" w:hAnsi="Palatino Linotype" w:cs="Arial"/>
          <w:b/>
          <w:bCs/>
          <w:sz w:val="24"/>
          <w:szCs w:val="24"/>
        </w:rPr>
        <w:t xml:space="preserve">Instituto Federal de Acceso a la Información y Protección de Datos (IFAI), conforme al </w:t>
      </w:r>
      <w:r w:rsidRPr="00707788">
        <w:rPr>
          <w:rFonts w:ascii="Palatino Linotype" w:hAnsi="Palatino Linotype" w:cs="Arial"/>
          <w:sz w:val="24"/>
          <w:szCs w:val="24"/>
        </w:rPr>
        <w:t xml:space="preserve">criterio número 0003-10, el cual refiere: </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505"/>
        </w:tabs>
        <w:spacing w:after="0" w:line="360" w:lineRule="auto"/>
        <w:ind w:left="567" w:right="567"/>
        <w:jc w:val="both"/>
        <w:rPr>
          <w:rFonts w:ascii="Palatino Linotype" w:hAnsi="Palatino Linotype" w:cs="Arial"/>
          <w:i/>
          <w:sz w:val="24"/>
          <w:szCs w:val="24"/>
        </w:rPr>
      </w:pPr>
      <w:r w:rsidRPr="00707788">
        <w:rPr>
          <w:rFonts w:ascii="Palatino Linotype" w:hAnsi="Palatino Linotype" w:cs="Arial"/>
          <w:b/>
          <w:bCs/>
          <w:i/>
          <w:sz w:val="24"/>
          <w:szCs w:val="24"/>
        </w:rPr>
        <w:t xml:space="preserve">“Clave Única de Registro de Población (CURP) es un dato personal confidencial. </w:t>
      </w:r>
      <w:r w:rsidRPr="00707788">
        <w:rPr>
          <w:rFonts w:ascii="Palatino Linotype" w:hAnsi="Palatino Linotype" w:cs="Arial"/>
          <w:i/>
          <w:sz w:val="24"/>
          <w:szCs w:val="24"/>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w:t>
      </w:r>
      <w:r w:rsidRPr="00707788">
        <w:rPr>
          <w:rFonts w:ascii="Palatino Linotype" w:hAnsi="Palatino Linotype" w:cs="Arial"/>
          <w:i/>
          <w:sz w:val="24"/>
          <w:szCs w:val="24"/>
        </w:rPr>
        <w:lastRenderedPageBreak/>
        <w:t>información que lo distingue plenamente del resto de los habitantes, por lo que es de carácter confidencial, en términos de lo dispuesto en el artículos anteriormente señalados</w:t>
      </w:r>
      <w:r w:rsidRPr="00707788">
        <w:rPr>
          <w:rFonts w:ascii="Palatino Linotype" w:hAnsi="Palatino Linotype" w:cs="Arial"/>
          <w:b/>
          <w:bCs/>
          <w:i/>
          <w:sz w:val="24"/>
          <w:szCs w:val="24"/>
        </w:rPr>
        <w:t>..</w:t>
      </w:r>
      <w:r w:rsidRPr="00707788">
        <w:rPr>
          <w:rFonts w:ascii="Palatino Linotype" w:hAnsi="Palatino Linotype" w:cs="Arial"/>
          <w:i/>
          <w:sz w:val="24"/>
          <w:szCs w:val="24"/>
        </w:rPr>
        <w:t>.” (Sic)</w:t>
      </w:r>
    </w:p>
    <w:p w:rsidR="00BC3531" w:rsidRPr="00707788"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707788"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7077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BC3531" w:rsidRPr="00707788" w:rsidRDefault="00BC3531" w:rsidP="008662E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505"/>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Cs/>
          <w:i/>
          <w:sz w:val="24"/>
          <w:szCs w:val="24"/>
        </w:rPr>
        <w:lastRenderedPageBreak/>
        <w:t>“</w:t>
      </w:r>
      <w:r w:rsidRPr="00707788">
        <w:rPr>
          <w:rFonts w:ascii="Palatino Linotype" w:hAnsi="Palatino Linotype" w:cs="Arial"/>
          <w:b/>
          <w:bCs/>
          <w:i/>
          <w:sz w:val="24"/>
          <w:szCs w:val="24"/>
        </w:rPr>
        <w:t>Cuarto</w:t>
      </w:r>
      <w:r w:rsidRPr="00707788">
        <w:rPr>
          <w:rFonts w:ascii="Palatino Linotype" w:hAnsi="Palatino Linotype" w:cs="Arial"/>
          <w:bCs/>
          <w:i/>
          <w:sz w:val="24"/>
          <w:szCs w:val="24"/>
        </w:rPr>
        <w:t xml:space="preserve">. </w:t>
      </w:r>
      <w:r w:rsidRPr="00707788">
        <w:rPr>
          <w:rFonts w:ascii="Palatino Linotype" w:hAnsi="Palatino Linotype" w:cs="Arial"/>
          <w:b/>
          <w:bCs/>
          <w:i/>
          <w:sz w:val="24"/>
          <w:szCs w:val="24"/>
          <w:u w:val="single"/>
        </w:rPr>
        <w:t>Para clasificar la información como reservada o confidencial,</w:t>
      </w:r>
      <w:r w:rsidRPr="00707788">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Cs/>
          <w:i/>
          <w:sz w:val="24"/>
          <w:szCs w:val="24"/>
        </w:rPr>
        <w:t>…</w:t>
      </w: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
          <w:bCs/>
          <w:i/>
          <w:sz w:val="24"/>
          <w:szCs w:val="24"/>
        </w:rPr>
        <w:t>Quinto</w:t>
      </w:r>
      <w:r w:rsidRPr="00707788">
        <w:rPr>
          <w:rFonts w:ascii="Palatino Linotype" w:hAnsi="Palatino Linotype" w:cs="Arial"/>
          <w:bCs/>
          <w:i/>
          <w:sz w:val="24"/>
          <w:szCs w:val="24"/>
        </w:rPr>
        <w:t xml:space="preserve">. </w:t>
      </w:r>
      <w:r w:rsidRPr="00707788">
        <w:rPr>
          <w:rFonts w:ascii="Palatino Linotype" w:hAnsi="Palatino Linotype" w:cs="Arial"/>
          <w:b/>
          <w:bCs/>
          <w:i/>
          <w:sz w:val="24"/>
          <w:szCs w:val="24"/>
        </w:rPr>
        <w:t xml:space="preserve">La carga de la prueba para justificar toda negativa de acceso a la información, </w:t>
      </w:r>
      <w:r w:rsidRPr="00707788">
        <w:rPr>
          <w:rFonts w:ascii="Palatino Linotype" w:hAnsi="Palatino Linotype" w:cs="Arial"/>
          <w:bCs/>
          <w:i/>
          <w:sz w:val="24"/>
          <w:szCs w:val="24"/>
        </w:rPr>
        <w:t>por actualizarse cualquiera de los supuestos de clasificación previstos en la Ley General, la Ley Federal y leyes estatales, corresponderá</w:t>
      </w:r>
      <w:r w:rsidRPr="00707788">
        <w:rPr>
          <w:rFonts w:ascii="Palatino Linotype" w:hAnsi="Palatino Linotype" w:cs="Arial"/>
          <w:b/>
          <w:bCs/>
          <w:i/>
          <w:sz w:val="24"/>
          <w:szCs w:val="24"/>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07788">
        <w:rPr>
          <w:rFonts w:ascii="Palatino Linotype" w:hAnsi="Palatino Linotype" w:cs="Arial"/>
          <w:bCs/>
          <w:i/>
          <w:sz w:val="24"/>
          <w:szCs w:val="24"/>
        </w:rPr>
        <w:t>, observando lo dispuesto en la Ley General y las demás disposiciones aplicables en la materia.</w:t>
      </w: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
          <w:bCs/>
          <w:i/>
          <w:sz w:val="24"/>
          <w:szCs w:val="24"/>
        </w:rPr>
        <w:t>Octavo</w:t>
      </w:r>
      <w:r w:rsidRPr="00707788">
        <w:rPr>
          <w:rFonts w:ascii="Palatino Linotype" w:hAnsi="Palatino Linotype" w:cs="Arial"/>
          <w:bCs/>
          <w:i/>
          <w:sz w:val="24"/>
          <w:szCs w:val="24"/>
        </w:rPr>
        <w:t xml:space="preserve">. </w:t>
      </w:r>
      <w:r w:rsidRPr="00707788">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707788">
        <w:rPr>
          <w:rFonts w:ascii="Palatino Linotype" w:hAnsi="Palatino Linotype" w:cs="Arial"/>
          <w:bCs/>
          <w:i/>
          <w:sz w:val="24"/>
          <w:szCs w:val="24"/>
        </w:rPr>
        <w:t xml:space="preserve"> suscrito por el Estado mexicano que expresamente le otorga el carácter de reservada o confidencial.</w:t>
      </w: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Cs/>
          <w:i/>
          <w:sz w:val="24"/>
          <w:szCs w:val="24"/>
        </w:rPr>
        <w:lastRenderedPageBreak/>
        <w:t>…</w:t>
      </w:r>
    </w:p>
    <w:p w:rsidR="00BC3531" w:rsidRPr="00707788"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707788">
        <w:rPr>
          <w:rFonts w:ascii="Palatino Linotype" w:hAnsi="Palatino Linotype" w:cs="Arial"/>
          <w:b/>
          <w:bCs/>
          <w:i/>
          <w:sz w:val="24"/>
          <w:szCs w:val="24"/>
        </w:rPr>
        <w:t>DE LA INFORMACIÓN CONFIDENCIAL</w:t>
      </w: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
          <w:bCs/>
          <w:i/>
          <w:sz w:val="24"/>
          <w:szCs w:val="24"/>
        </w:rPr>
        <w:t xml:space="preserve">Trigésimo octavo. </w:t>
      </w:r>
      <w:r w:rsidRPr="00707788">
        <w:rPr>
          <w:rFonts w:ascii="Palatino Linotype" w:hAnsi="Palatino Linotype" w:cs="Arial"/>
          <w:bCs/>
          <w:i/>
          <w:sz w:val="24"/>
          <w:szCs w:val="24"/>
        </w:rPr>
        <w:t>Se considera información confidencial:</w:t>
      </w:r>
    </w:p>
    <w:p w:rsidR="00BC3531" w:rsidRPr="00707788" w:rsidRDefault="00BC3531" w:rsidP="008662E4">
      <w:pPr>
        <w:tabs>
          <w:tab w:val="left" w:pos="8647"/>
        </w:tabs>
        <w:spacing w:after="0" w:line="360" w:lineRule="auto"/>
        <w:ind w:left="567" w:right="567"/>
        <w:jc w:val="both"/>
        <w:rPr>
          <w:rFonts w:ascii="Palatino Linotype" w:hAnsi="Palatino Linotype" w:cs="Arial"/>
          <w:b/>
          <w:bCs/>
          <w:i/>
          <w:sz w:val="24"/>
          <w:szCs w:val="24"/>
        </w:rPr>
      </w:pPr>
      <w:r w:rsidRPr="00707788">
        <w:rPr>
          <w:rFonts w:ascii="Palatino Linotype" w:hAnsi="Palatino Linotype" w:cs="Arial"/>
          <w:bCs/>
          <w:i/>
          <w:sz w:val="24"/>
          <w:szCs w:val="24"/>
        </w:rPr>
        <w:t xml:space="preserve">I. </w:t>
      </w:r>
      <w:r w:rsidRPr="00707788">
        <w:rPr>
          <w:rFonts w:ascii="Palatino Linotype" w:hAnsi="Palatino Linotype" w:cs="Arial"/>
          <w:b/>
          <w:bCs/>
          <w:i/>
          <w:sz w:val="24"/>
          <w:szCs w:val="24"/>
          <w:u w:val="single"/>
        </w:rPr>
        <w:t>Los datos personales en los términos de la norma aplicable</w:t>
      </w:r>
      <w:r w:rsidRPr="00707788">
        <w:rPr>
          <w:rFonts w:ascii="Palatino Linotype" w:hAnsi="Palatino Linotype" w:cs="Arial"/>
          <w:b/>
          <w:bCs/>
          <w:i/>
          <w:sz w:val="24"/>
          <w:szCs w:val="24"/>
        </w:rPr>
        <w:t>;</w:t>
      </w: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Cs/>
          <w:i/>
          <w:sz w:val="24"/>
          <w:szCs w:val="24"/>
        </w:rPr>
        <w:t>III …</w:t>
      </w:r>
    </w:p>
    <w:p w:rsidR="00BC3531" w:rsidRPr="00707788" w:rsidRDefault="00BC3531" w:rsidP="008662E4">
      <w:pPr>
        <w:tabs>
          <w:tab w:val="left" w:pos="8647"/>
        </w:tabs>
        <w:spacing w:after="0" w:line="360" w:lineRule="auto"/>
        <w:ind w:left="567" w:right="567"/>
        <w:jc w:val="both"/>
        <w:rPr>
          <w:rFonts w:ascii="Palatino Linotype" w:hAnsi="Palatino Linotype" w:cs="Arial"/>
          <w:bCs/>
          <w:i/>
          <w:sz w:val="24"/>
          <w:szCs w:val="24"/>
        </w:rPr>
      </w:pPr>
      <w:r w:rsidRPr="00707788">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BC3531" w:rsidRPr="00707788" w:rsidRDefault="00BC3531" w:rsidP="008662E4">
      <w:pPr>
        <w:tabs>
          <w:tab w:val="left" w:pos="8647"/>
        </w:tabs>
        <w:spacing w:after="0" w:line="360" w:lineRule="auto"/>
        <w:ind w:left="567" w:right="567"/>
        <w:jc w:val="right"/>
        <w:rPr>
          <w:rFonts w:ascii="Palatino Linotype" w:hAnsi="Palatino Linotype" w:cs="Arial"/>
          <w:bCs/>
          <w:sz w:val="24"/>
          <w:szCs w:val="24"/>
        </w:rPr>
      </w:pPr>
      <w:r w:rsidRPr="00707788">
        <w:rPr>
          <w:rFonts w:ascii="Palatino Linotype" w:hAnsi="Palatino Linotype" w:cs="Arial"/>
          <w:bCs/>
          <w:sz w:val="24"/>
          <w:szCs w:val="24"/>
        </w:rPr>
        <w:t>(Énfasis añadido)</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w:t>
      </w:r>
      <w:r w:rsidRPr="00707788">
        <w:rPr>
          <w:rFonts w:ascii="Palatino Linotype" w:hAnsi="Palatino Linotype" w:cs="Arial"/>
          <w:sz w:val="24"/>
          <w:szCs w:val="24"/>
        </w:rPr>
        <w:lastRenderedPageBreak/>
        <w:t>comprender porque no aparecen en la documentación respectiva, es decir, si no se exponen de manera puntual las razones de ello se estaría violentando desde un inicio el derecho de acceso a la información del solicitante.</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autoSpaceDE w:val="0"/>
        <w:autoSpaceDN w:val="0"/>
        <w:adjustRightInd w:val="0"/>
        <w:spacing w:after="0" w:line="360" w:lineRule="auto"/>
        <w:contextualSpacing/>
        <w:jc w:val="both"/>
        <w:rPr>
          <w:rFonts w:ascii="Palatino Linotype" w:hAnsi="Palatino Linotype" w:cs="Arial"/>
          <w:sz w:val="24"/>
          <w:szCs w:val="24"/>
          <w:lang w:val="es-ES"/>
        </w:rPr>
      </w:pPr>
      <w:r w:rsidRPr="00707788">
        <w:rPr>
          <w:rFonts w:ascii="Palatino Linotype" w:eastAsia="Times New Roman" w:hAnsi="Palatino Linotype" w:cs="Arial"/>
          <w:sz w:val="24"/>
          <w:szCs w:val="24"/>
          <w:lang w:val="es-ES" w:eastAsia="es-ES"/>
        </w:rPr>
        <w:t xml:space="preserve">Entonces, el </w:t>
      </w:r>
      <w:r w:rsidRPr="00707788">
        <w:rPr>
          <w:rFonts w:ascii="Palatino Linotype" w:eastAsia="Times New Roman" w:hAnsi="Palatino Linotype" w:cs="Arial"/>
          <w:b/>
          <w:sz w:val="24"/>
          <w:szCs w:val="24"/>
          <w:lang w:val="es-ES" w:eastAsia="es-ES"/>
        </w:rPr>
        <w:t>Sujeto Obligado</w:t>
      </w:r>
      <w:r w:rsidRPr="007077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07788">
        <w:rPr>
          <w:rFonts w:ascii="Palatino Linotype" w:eastAsia="Times New Roman" w:hAnsi="Palatino Linotype" w:cs="Arial"/>
          <w:i/>
          <w:iCs/>
          <w:sz w:val="24"/>
          <w:szCs w:val="24"/>
          <w:lang w:val="es-ES" w:eastAsia="es-ES"/>
        </w:rPr>
        <w:t>.</w:t>
      </w:r>
    </w:p>
    <w:p w:rsidR="00BC3531" w:rsidRPr="00707788" w:rsidRDefault="00BC3531" w:rsidP="008662E4">
      <w:pPr>
        <w:spacing w:after="0" w:line="360" w:lineRule="auto"/>
        <w:jc w:val="both"/>
        <w:rPr>
          <w:rFonts w:ascii="Palatino Linotype" w:hAnsi="Palatino Linotype" w:cs="Arial"/>
          <w:sz w:val="24"/>
          <w:szCs w:val="24"/>
        </w:rPr>
      </w:pPr>
    </w:p>
    <w:p w:rsidR="00BC3531" w:rsidRPr="00707788" w:rsidRDefault="00BC3531" w:rsidP="008662E4">
      <w:pPr>
        <w:numPr>
          <w:ilvl w:val="0"/>
          <w:numId w:val="1"/>
        </w:numPr>
        <w:tabs>
          <w:tab w:val="left" w:pos="709"/>
        </w:tabs>
        <w:spacing w:after="0" w:line="360" w:lineRule="auto"/>
        <w:jc w:val="both"/>
        <w:rPr>
          <w:rFonts w:ascii="Palatino Linotype" w:eastAsia="Times New Roman" w:hAnsi="Palatino Linotype" w:cs="Times New Roman"/>
          <w:i/>
          <w:sz w:val="24"/>
          <w:szCs w:val="24"/>
          <w:lang w:val="es-ES" w:eastAsia="es-ES"/>
        </w:rPr>
      </w:pPr>
      <w:r w:rsidRPr="00707788">
        <w:rPr>
          <w:rFonts w:ascii="Palatino Linotype" w:eastAsia="Times New Roman" w:hAnsi="Palatino Linotype" w:cs="Times New Roman"/>
          <w:b/>
          <w:i/>
          <w:sz w:val="24"/>
          <w:szCs w:val="24"/>
          <w:lang w:val="es-ES" w:eastAsia="es-ES"/>
        </w:rPr>
        <w:t>Vista al Órgano de Control Interno</w:t>
      </w:r>
    </w:p>
    <w:p w:rsidR="00BC3531" w:rsidRPr="00707788" w:rsidRDefault="00BC3531" w:rsidP="008662E4">
      <w:pPr>
        <w:tabs>
          <w:tab w:val="left" w:pos="709"/>
        </w:tabs>
        <w:spacing w:after="0" w:line="360" w:lineRule="auto"/>
        <w:jc w:val="both"/>
        <w:rPr>
          <w:rFonts w:ascii="Palatino Linotype" w:hAnsi="Palatino Linotype"/>
          <w:sz w:val="24"/>
          <w:szCs w:val="24"/>
        </w:rPr>
      </w:pPr>
    </w:p>
    <w:p w:rsidR="00BC3531" w:rsidRPr="00707788" w:rsidRDefault="00BC3531" w:rsidP="008662E4">
      <w:pPr>
        <w:tabs>
          <w:tab w:val="left" w:pos="709"/>
        </w:tabs>
        <w:spacing w:after="0" w:line="360" w:lineRule="auto"/>
        <w:jc w:val="both"/>
        <w:rPr>
          <w:rFonts w:ascii="Palatino Linotype" w:hAnsi="Palatino Linotype"/>
          <w:sz w:val="24"/>
          <w:szCs w:val="24"/>
        </w:rPr>
      </w:pPr>
      <w:r w:rsidRPr="00707788">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07788">
        <w:rPr>
          <w:rFonts w:ascii="Palatino Linotype" w:hAnsi="Palatino Linotype"/>
          <w:b/>
          <w:sz w:val="24"/>
          <w:szCs w:val="24"/>
        </w:rPr>
        <w:t>Sujeto Obligado</w:t>
      </w:r>
      <w:r w:rsidRPr="00707788">
        <w:rPr>
          <w:rFonts w:ascii="Palatino Linotype" w:hAnsi="Palatino Linotype"/>
          <w:sz w:val="24"/>
          <w:szCs w:val="24"/>
        </w:rPr>
        <w:t>.</w:t>
      </w:r>
    </w:p>
    <w:p w:rsidR="00BC3531" w:rsidRPr="00707788" w:rsidRDefault="00BC3531" w:rsidP="008662E4">
      <w:pPr>
        <w:tabs>
          <w:tab w:val="left" w:pos="709"/>
        </w:tabs>
        <w:spacing w:after="0" w:line="360" w:lineRule="auto"/>
        <w:jc w:val="both"/>
        <w:rPr>
          <w:rFonts w:ascii="Palatino Linotype" w:hAnsi="Palatino Linotype"/>
          <w:sz w:val="24"/>
          <w:szCs w:val="24"/>
        </w:rPr>
      </w:pPr>
    </w:p>
    <w:p w:rsidR="00BC3531" w:rsidRPr="00707788" w:rsidRDefault="00BC3531" w:rsidP="008662E4">
      <w:pPr>
        <w:tabs>
          <w:tab w:val="left" w:pos="709"/>
        </w:tabs>
        <w:spacing w:after="0" w:line="360" w:lineRule="auto"/>
        <w:jc w:val="both"/>
        <w:rPr>
          <w:rFonts w:ascii="Palatino Linotype" w:hAnsi="Palatino Linotype"/>
          <w:sz w:val="24"/>
          <w:szCs w:val="24"/>
        </w:rPr>
      </w:pPr>
      <w:r w:rsidRPr="007077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C3531" w:rsidRPr="00707788" w:rsidRDefault="00BC3531" w:rsidP="008662E4">
      <w:pPr>
        <w:tabs>
          <w:tab w:val="left" w:pos="709"/>
        </w:tabs>
        <w:spacing w:after="0" w:line="360" w:lineRule="auto"/>
        <w:jc w:val="both"/>
        <w:rPr>
          <w:rFonts w:ascii="Palatino Linotype" w:hAnsi="Palatino Linotype"/>
          <w:sz w:val="24"/>
          <w:szCs w:val="24"/>
        </w:rPr>
      </w:pP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i/>
          <w:sz w:val="24"/>
          <w:szCs w:val="24"/>
        </w:rPr>
        <w:lastRenderedPageBreak/>
        <w:t>“</w:t>
      </w:r>
      <w:r w:rsidRPr="00707788">
        <w:rPr>
          <w:rFonts w:ascii="Palatino Linotype" w:hAnsi="Palatino Linotype"/>
          <w:b/>
          <w:i/>
          <w:sz w:val="24"/>
          <w:szCs w:val="24"/>
        </w:rPr>
        <w:t>Artículo 36</w:t>
      </w:r>
      <w:r w:rsidRPr="00707788">
        <w:rPr>
          <w:rFonts w:ascii="Palatino Linotype" w:hAnsi="Palatino Linotype"/>
          <w:i/>
          <w:sz w:val="24"/>
          <w:szCs w:val="24"/>
        </w:rPr>
        <w:t>. El Instituto tendrá, en el ámbito de su competencia, las siguientes atribuciones:</w:t>
      </w: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i/>
          <w:sz w:val="24"/>
          <w:szCs w:val="24"/>
        </w:rPr>
        <w:t>…</w:t>
      </w: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b/>
          <w:i/>
          <w:sz w:val="24"/>
          <w:szCs w:val="24"/>
        </w:rPr>
        <w:t>X</w:t>
      </w:r>
      <w:r w:rsidRPr="00707788">
        <w:rPr>
          <w:rFonts w:ascii="Palatino Linotype" w:hAnsi="Palatino Linotype"/>
          <w:i/>
          <w:sz w:val="24"/>
          <w:szCs w:val="24"/>
        </w:rPr>
        <w:t xml:space="preserve">. Hacer del conocimiento del órgano de control interno o equivalente de cada Sujeto Obligado las infracciones a esta Ley; </w:t>
      </w: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i/>
          <w:sz w:val="24"/>
          <w:szCs w:val="24"/>
        </w:rPr>
        <w:t>…”</w:t>
      </w:r>
    </w:p>
    <w:p w:rsidR="00BC3531" w:rsidRPr="00707788" w:rsidRDefault="00BC3531" w:rsidP="008662E4">
      <w:pPr>
        <w:tabs>
          <w:tab w:val="left" w:pos="709"/>
        </w:tabs>
        <w:spacing w:after="0" w:line="360" w:lineRule="auto"/>
        <w:jc w:val="both"/>
        <w:rPr>
          <w:rFonts w:ascii="Palatino Linotype" w:hAnsi="Palatino Linotype"/>
          <w:sz w:val="24"/>
          <w:szCs w:val="24"/>
        </w:rPr>
      </w:pPr>
    </w:p>
    <w:p w:rsidR="00BC3531" w:rsidRPr="00707788" w:rsidRDefault="00BC3531" w:rsidP="008662E4">
      <w:pPr>
        <w:tabs>
          <w:tab w:val="left" w:pos="709"/>
        </w:tabs>
        <w:spacing w:after="0" w:line="360" w:lineRule="auto"/>
        <w:jc w:val="both"/>
        <w:rPr>
          <w:rFonts w:ascii="Palatino Linotype" w:hAnsi="Palatino Linotype"/>
          <w:sz w:val="24"/>
          <w:szCs w:val="24"/>
        </w:rPr>
      </w:pPr>
      <w:r w:rsidRPr="007077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C3531" w:rsidRPr="00707788" w:rsidRDefault="00BC3531" w:rsidP="008662E4">
      <w:pPr>
        <w:tabs>
          <w:tab w:val="left" w:pos="709"/>
        </w:tabs>
        <w:spacing w:after="0" w:line="360" w:lineRule="auto"/>
        <w:jc w:val="both"/>
        <w:rPr>
          <w:rFonts w:ascii="Palatino Linotype" w:hAnsi="Palatino Linotype"/>
          <w:sz w:val="24"/>
          <w:szCs w:val="24"/>
        </w:rPr>
      </w:pP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i/>
          <w:sz w:val="24"/>
          <w:szCs w:val="24"/>
        </w:rPr>
        <w:t>“</w:t>
      </w:r>
      <w:r w:rsidRPr="00707788">
        <w:rPr>
          <w:rFonts w:ascii="Palatino Linotype" w:hAnsi="Palatino Linotype"/>
          <w:b/>
          <w:i/>
          <w:sz w:val="24"/>
          <w:szCs w:val="24"/>
        </w:rPr>
        <w:t>Artículo 190</w:t>
      </w:r>
      <w:r w:rsidRPr="00707788">
        <w:rPr>
          <w:rFonts w:ascii="Palatino Linotype" w:hAnsi="Palatino Linotype"/>
          <w:i/>
          <w:sz w:val="24"/>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b/>
          <w:i/>
          <w:sz w:val="24"/>
          <w:szCs w:val="24"/>
        </w:rPr>
        <w:t>Artículo 222</w:t>
      </w:r>
      <w:r w:rsidRPr="00707788">
        <w:rPr>
          <w:rFonts w:ascii="Palatino Linotype" w:hAnsi="Palatino Linotype"/>
          <w:i/>
          <w:sz w:val="24"/>
          <w:szCs w:val="24"/>
        </w:rPr>
        <w:t>. Son causas de responsabilidad administrativa de los servidores públicos de los sujetos obligados, por incumplimiento de las obligaciones establecidas en la materia de la presente Ley, las siguientes:</w:t>
      </w: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i/>
          <w:sz w:val="24"/>
          <w:szCs w:val="24"/>
        </w:rPr>
        <w:lastRenderedPageBreak/>
        <w:t>…</w:t>
      </w: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i/>
          <w:sz w:val="24"/>
          <w:szCs w:val="24"/>
        </w:rPr>
        <w:t>I. Cualquier acto u omisión que provoque la suspensión o deficiencia en la atención de las solicitudes de información;</w:t>
      </w: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i/>
          <w:sz w:val="24"/>
          <w:szCs w:val="24"/>
        </w:rPr>
        <w:t>II. La falta de respuesta a las solicitudes de información en los plazos señalados en la normatividad aplicable;</w:t>
      </w: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i/>
          <w:sz w:val="24"/>
          <w:szCs w:val="24"/>
        </w:rPr>
        <w:t>…</w:t>
      </w:r>
    </w:p>
    <w:p w:rsidR="00BC3531" w:rsidRPr="00707788" w:rsidRDefault="00BC3531" w:rsidP="008662E4">
      <w:pPr>
        <w:tabs>
          <w:tab w:val="left" w:pos="709"/>
        </w:tabs>
        <w:spacing w:after="0" w:line="360" w:lineRule="auto"/>
        <w:ind w:left="567" w:right="567"/>
        <w:jc w:val="both"/>
        <w:rPr>
          <w:rFonts w:ascii="Palatino Linotype" w:hAnsi="Palatino Linotype"/>
          <w:i/>
          <w:sz w:val="24"/>
          <w:szCs w:val="24"/>
        </w:rPr>
      </w:pPr>
      <w:r w:rsidRPr="00707788">
        <w:rPr>
          <w:rFonts w:ascii="Palatino Linotype" w:hAnsi="Palatino Linotype"/>
          <w:b/>
          <w:i/>
          <w:sz w:val="24"/>
          <w:szCs w:val="24"/>
        </w:rPr>
        <w:t>Artículo 223</w:t>
      </w:r>
      <w:r w:rsidRPr="00707788">
        <w:rPr>
          <w:rFonts w:ascii="Palatino Linotype" w:hAnsi="Palatino Linotype"/>
          <w:i/>
          <w:sz w:val="24"/>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r w:rsidRPr="007077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707788">
        <w:rPr>
          <w:rFonts w:ascii="Palatino Linotype" w:hAnsi="Palatino Linotype" w:cs="Arial"/>
          <w:b/>
          <w:sz w:val="24"/>
          <w:szCs w:val="24"/>
        </w:rPr>
        <w:t>ORDENA</w:t>
      </w:r>
      <w:r w:rsidRPr="00707788">
        <w:rPr>
          <w:rFonts w:ascii="Palatino Linotype" w:hAnsi="Palatino Linotype" w:cs="Arial"/>
          <w:sz w:val="24"/>
          <w:szCs w:val="24"/>
        </w:rPr>
        <w:t xml:space="preserve"> al </w:t>
      </w:r>
      <w:r w:rsidRPr="00707788">
        <w:rPr>
          <w:rFonts w:ascii="Palatino Linotype" w:hAnsi="Palatino Linotype" w:cs="Arial"/>
          <w:b/>
          <w:sz w:val="24"/>
          <w:szCs w:val="24"/>
        </w:rPr>
        <w:t>Sujeto Obligado</w:t>
      </w:r>
      <w:r w:rsidRPr="00707788">
        <w:rPr>
          <w:rFonts w:ascii="Palatino Linotype" w:hAnsi="Palatino Linotype" w:cs="Arial"/>
          <w:sz w:val="24"/>
          <w:szCs w:val="24"/>
        </w:rPr>
        <w:t xml:space="preserve">, atienda la solicitud de información </w:t>
      </w:r>
      <w:r w:rsidR="00C00592" w:rsidRPr="00707788">
        <w:rPr>
          <w:rFonts w:ascii="Palatino Linotype" w:hAnsi="Palatino Linotype" w:cs="Arial"/>
          <w:b/>
          <w:sz w:val="24"/>
          <w:szCs w:val="24"/>
          <w:lang w:val="es-419"/>
        </w:rPr>
        <w:t>00890</w:t>
      </w:r>
      <w:r w:rsidR="00C00592" w:rsidRPr="00707788">
        <w:rPr>
          <w:rFonts w:ascii="Palatino Linotype" w:hAnsi="Palatino Linotype" w:cs="Arial"/>
          <w:b/>
          <w:sz w:val="24"/>
          <w:szCs w:val="24"/>
        </w:rPr>
        <w:t>/</w:t>
      </w:r>
      <w:r w:rsidR="00C00592" w:rsidRPr="00707788">
        <w:rPr>
          <w:rFonts w:ascii="Palatino Linotype" w:hAnsi="Palatino Linotype" w:cs="Arial"/>
          <w:b/>
          <w:sz w:val="24"/>
          <w:szCs w:val="24"/>
          <w:lang w:val="es-419"/>
        </w:rPr>
        <w:t>ZINACANT</w:t>
      </w:r>
      <w:r w:rsidR="00C00592" w:rsidRPr="00707788">
        <w:rPr>
          <w:rFonts w:ascii="Palatino Linotype" w:hAnsi="Palatino Linotype" w:cs="Arial"/>
          <w:b/>
          <w:sz w:val="24"/>
          <w:szCs w:val="24"/>
        </w:rPr>
        <w:t>/IP/2022</w:t>
      </w:r>
      <w:r w:rsidRPr="00707788">
        <w:rPr>
          <w:rFonts w:ascii="Palatino Linotype" w:eastAsia="Times New Roman" w:hAnsi="Palatino Linotype" w:cs="Times New Roman"/>
          <w:b/>
          <w:bCs/>
          <w:sz w:val="24"/>
          <w:szCs w:val="24"/>
          <w:lang w:val="es-ES" w:eastAsia="es-ES"/>
        </w:rPr>
        <w:t>,</w:t>
      </w:r>
      <w:r w:rsidRPr="00707788">
        <w:rPr>
          <w:rFonts w:ascii="Palatino Linotype" w:hAnsi="Palatino Linotype" w:cs="Arial"/>
          <w:sz w:val="24"/>
          <w:szCs w:val="24"/>
        </w:rPr>
        <w:t xml:space="preserve"> que ha sido materia del presente fallo.</w:t>
      </w:r>
    </w:p>
    <w:p w:rsidR="00053D57" w:rsidRPr="00707788" w:rsidRDefault="00053D57" w:rsidP="008662E4">
      <w:pPr>
        <w:autoSpaceDE w:val="0"/>
        <w:autoSpaceDN w:val="0"/>
        <w:adjustRightInd w:val="0"/>
        <w:spacing w:after="0" w:line="360" w:lineRule="auto"/>
        <w:jc w:val="both"/>
        <w:rPr>
          <w:rFonts w:ascii="Palatino Linotype" w:hAnsi="Palatino Linotype" w:cs="Arial"/>
          <w:sz w:val="24"/>
          <w:szCs w:val="24"/>
        </w:rPr>
      </w:pP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r w:rsidRPr="00707788">
        <w:rPr>
          <w:rFonts w:ascii="Palatino Linotype" w:hAnsi="Palatino Linotype" w:cs="Arial"/>
          <w:sz w:val="24"/>
          <w:szCs w:val="24"/>
        </w:rPr>
        <w:t>Por lo antes expuesto y fundado es de resolverse y,</w:t>
      </w:r>
    </w:p>
    <w:p w:rsidR="00BC3531" w:rsidRPr="00707788" w:rsidRDefault="00BC3531" w:rsidP="008662E4">
      <w:pPr>
        <w:autoSpaceDE w:val="0"/>
        <w:autoSpaceDN w:val="0"/>
        <w:adjustRightInd w:val="0"/>
        <w:spacing w:after="0" w:line="360" w:lineRule="auto"/>
        <w:jc w:val="both"/>
        <w:rPr>
          <w:rFonts w:ascii="Palatino Linotype" w:hAnsi="Palatino Linotype" w:cs="Arial"/>
          <w:sz w:val="24"/>
          <w:szCs w:val="24"/>
        </w:rPr>
      </w:pPr>
    </w:p>
    <w:p w:rsidR="00BC3531" w:rsidRPr="00707788" w:rsidRDefault="00BC3531" w:rsidP="008662E4">
      <w:pPr>
        <w:spacing w:after="0" w:line="360" w:lineRule="auto"/>
        <w:ind w:left="426"/>
        <w:jc w:val="center"/>
        <w:rPr>
          <w:rFonts w:ascii="Palatino Linotype" w:eastAsia="Times New Roman" w:hAnsi="Palatino Linotype" w:cs="Times New Roman"/>
          <w:b/>
          <w:color w:val="000000"/>
          <w:sz w:val="24"/>
          <w:szCs w:val="24"/>
          <w:lang w:val="es-ES" w:eastAsia="es-ES"/>
        </w:rPr>
      </w:pPr>
      <w:r w:rsidRPr="00707788">
        <w:rPr>
          <w:rFonts w:ascii="Palatino Linotype" w:eastAsia="Times New Roman" w:hAnsi="Palatino Linotype" w:cs="Times New Roman"/>
          <w:b/>
          <w:color w:val="000000"/>
          <w:sz w:val="24"/>
          <w:szCs w:val="24"/>
          <w:lang w:val="es-ES" w:eastAsia="es-ES"/>
        </w:rPr>
        <w:t>SE    RESUELVE</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b/>
          <w:sz w:val="24"/>
          <w:szCs w:val="24"/>
        </w:rPr>
        <w:t>PRIMERO.</w:t>
      </w:r>
      <w:r w:rsidRPr="00707788">
        <w:rPr>
          <w:rFonts w:ascii="Palatino Linotype" w:hAnsi="Palatino Linotype" w:cs="Arial"/>
          <w:sz w:val="24"/>
          <w:szCs w:val="24"/>
        </w:rPr>
        <w:t xml:space="preserve"> Resultan fundadas las razones o motivos de inconformidad hechos valer por el </w:t>
      </w:r>
      <w:r w:rsidRPr="00707788">
        <w:rPr>
          <w:rFonts w:ascii="Palatino Linotype" w:hAnsi="Palatino Linotype" w:cs="Arial"/>
          <w:b/>
          <w:sz w:val="24"/>
          <w:szCs w:val="24"/>
        </w:rPr>
        <w:t>Recurrente,</w:t>
      </w:r>
      <w:r w:rsidRPr="00707788">
        <w:rPr>
          <w:rFonts w:ascii="Palatino Linotype" w:hAnsi="Palatino Linotype" w:cs="Arial"/>
          <w:sz w:val="24"/>
          <w:szCs w:val="24"/>
        </w:rPr>
        <w:t xml:space="preserve"> en términos del considerando </w:t>
      </w:r>
      <w:r w:rsidR="00C00592" w:rsidRPr="00707788">
        <w:rPr>
          <w:rFonts w:ascii="Palatino Linotype" w:hAnsi="Palatino Linotype" w:cs="Arial"/>
          <w:b/>
          <w:sz w:val="24"/>
          <w:szCs w:val="24"/>
          <w:lang w:val="es-419"/>
        </w:rPr>
        <w:t>QUINTO</w:t>
      </w:r>
      <w:r w:rsidRPr="00707788">
        <w:rPr>
          <w:rFonts w:ascii="Palatino Linotype" w:hAnsi="Palatino Linotype" w:cs="Arial"/>
          <w:sz w:val="24"/>
          <w:szCs w:val="24"/>
        </w:rPr>
        <w:t>, de la presente resolución.</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b/>
          <w:sz w:val="24"/>
          <w:szCs w:val="24"/>
        </w:rPr>
        <w:lastRenderedPageBreak/>
        <w:t>SEGUNDO.</w:t>
      </w:r>
      <w:r w:rsidRPr="00707788">
        <w:rPr>
          <w:rFonts w:ascii="Palatino Linotype" w:hAnsi="Palatino Linotype" w:cs="Arial"/>
          <w:sz w:val="24"/>
          <w:szCs w:val="24"/>
        </w:rPr>
        <w:t xml:space="preserve"> Se </w:t>
      </w:r>
      <w:r w:rsidRPr="00707788">
        <w:rPr>
          <w:rFonts w:ascii="Palatino Linotype" w:hAnsi="Palatino Linotype" w:cs="Arial"/>
          <w:b/>
          <w:sz w:val="24"/>
          <w:szCs w:val="24"/>
        </w:rPr>
        <w:t>ORDENA</w:t>
      </w:r>
      <w:r w:rsidRPr="00707788">
        <w:rPr>
          <w:rFonts w:ascii="Palatino Linotype" w:hAnsi="Palatino Linotype" w:cs="Arial"/>
          <w:sz w:val="24"/>
          <w:szCs w:val="24"/>
        </w:rPr>
        <w:t xml:space="preserve"> al </w:t>
      </w:r>
      <w:r w:rsidRPr="00707788">
        <w:rPr>
          <w:rFonts w:ascii="Palatino Linotype" w:hAnsi="Palatino Linotype" w:cs="Arial"/>
          <w:b/>
          <w:sz w:val="24"/>
          <w:szCs w:val="24"/>
        </w:rPr>
        <w:t>Sujeto Obligado</w:t>
      </w:r>
      <w:r w:rsidRPr="00707788">
        <w:rPr>
          <w:rFonts w:ascii="Palatino Linotype" w:hAnsi="Palatino Linotype" w:cs="Arial"/>
          <w:sz w:val="24"/>
          <w:szCs w:val="24"/>
        </w:rPr>
        <w:t xml:space="preserve"> atienda la solicitud de información </w:t>
      </w:r>
      <w:r w:rsidR="00C00592" w:rsidRPr="00707788">
        <w:rPr>
          <w:rFonts w:ascii="Palatino Linotype" w:hAnsi="Palatino Linotype" w:cs="Arial"/>
          <w:b/>
          <w:sz w:val="24"/>
          <w:szCs w:val="24"/>
          <w:lang w:val="es-419"/>
        </w:rPr>
        <w:t>00890</w:t>
      </w:r>
      <w:r w:rsidR="00C00592" w:rsidRPr="00707788">
        <w:rPr>
          <w:rFonts w:ascii="Palatino Linotype" w:hAnsi="Palatino Linotype" w:cs="Arial"/>
          <w:b/>
          <w:sz w:val="24"/>
          <w:szCs w:val="24"/>
        </w:rPr>
        <w:t>/</w:t>
      </w:r>
      <w:r w:rsidR="00C00592" w:rsidRPr="00707788">
        <w:rPr>
          <w:rFonts w:ascii="Palatino Linotype" w:hAnsi="Palatino Linotype" w:cs="Arial"/>
          <w:b/>
          <w:sz w:val="24"/>
          <w:szCs w:val="24"/>
          <w:lang w:val="es-419"/>
        </w:rPr>
        <w:t>ZINACANT</w:t>
      </w:r>
      <w:r w:rsidR="00C00592" w:rsidRPr="00707788">
        <w:rPr>
          <w:rFonts w:ascii="Palatino Linotype" w:hAnsi="Palatino Linotype" w:cs="Arial"/>
          <w:b/>
          <w:sz w:val="24"/>
          <w:szCs w:val="24"/>
        </w:rPr>
        <w:t>/IP/2022</w:t>
      </w:r>
      <w:r w:rsidRPr="00707788">
        <w:rPr>
          <w:rFonts w:ascii="Palatino Linotype" w:hAnsi="Palatino Linotype" w:cs="Arial"/>
          <w:sz w:val="24"/>
          <w:szCs w:val="24"/>
        </w:rPr>
        <w:t xml:space="preserve">, en términos del Considerando </w:t>
      </w:r>
      <w:r w:rsidR="00C00592" w:rsidRPr="00707788">
        <w:rPr>
          <w:rFonts w:ascii="Palatino Linotype" w:hAnsi="Palatino Linotype" w:cs="Arial"/>
          <w:b/>
          <w:sz w:val="24"/>
          <w:szCs w:val="24"/>
          <w:lang w:val="es-419"/>
        </w:rPr>
        <w:t>QUINTO</w:t>
      </w:r>
      <w:r w:rsidRPr="00707788">
        <w:rPr>
          <w:rFonts w:ascii="Palatino Linotype" w:hAnsi="Palatino Linotype" w:cs="Arial"/>
          <w:b/>
          <w:sz w:val="24"/>
          <w:szCs w:val="24"/>
        </w:rPr>
        <w:t xml:space="preserve"> </w:t>
      </w:r>
      <w:r w:rsidRPr="00707788">
        <w:rPr>
          <w:rFonts w:ascii="Palatino Linotype" w:hAnsi="Palatino Linotype" w:cs="Arial"/>
          <w:sz w:val="24"/>
          <w:szCs w:val="24"/>
        </w:rPr>
        <w:t>de esta resolución</w:t>
      </w:r>
      <w:r w:rsidRPr="00707788">
        <w:rPr>
          <w:rFonts w:ascii="Palatino Linotype" w:hAnsi="Palatino Linotype" w:cs="Arial"/>
          <w:b/>
          <w:sz w:val="24"/>
          <w:szCs w:val="24"/>
        </w:rPr>
        <w:t>,</w:t>
      </w:r>
      <w:r w:rsidRPr="00707788">
        <w:rPr>
          <w:rFonts w:ascii="Palatino Linotype" w:hAnsi="Palatino Linotype" w:cs="Arial"/>
          <w:sz w:val="24"/>
          <w:szCs w:val="24"/>
        </w:rPr>
        <w:t xml:space="preserve"> vía Sistema de Acceso a la Información Mexiquense (SAIMEX).</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r w:rsidRPr="00707788">
        <w:rPr>
          <w:rFonts w:ascii="Palatino Linotype" w:hAnsi="Palatino Linotype" w:cs="Arial"/>
          <w:b/>
          <w:sz w:val="24"/>
          <w:szCs w:val="24"/>
        </w:rPr>
        <w:t>TERCERO.</w:t>
      </w:r>
      <w:r w:rsidRPr="00707788">
        <w:rPr>
          <w:rFonts w:ascii="Palatino Linotype" w:hAnsi="Palatino Linotype" w:cs="Arial"/>
          <w:sz w:val="24"/>
          <w:szCs w:val="24"/>
        </w:rPr>
        <w:t xml:space="preserve"> </w:t>
      </w:r>
      <w:r w:rsidRPr="00707788">
        <w:rPr>
          <w:rFonts w:ascii="Palatino Linotype" w:hAnsi="Palatino Linotype" w:cs="Arial"/>
          <w:b/>
          <w:sz w:val="24"/>
          <w:szCs w:val="24"/>
        </w:rPr>
        <w:t>Notifíquese</w:t>
      </w:r>
      <w:r w:rsidRPr="00707788">
        <w:rPr>
          <w:rFonts w:ascii="Palatino Linotype" w:hAnsi="Palatino Linotype" w:cs="Arial"/>
          <w:b/>
          <w:i/>
          <w:sz w:val="24"/>
          <w:szCs w:val="24"/>
        </w:rPr>
        <w:t xml:space="preserve"> </w:t>
      </w:r>
      <w:r w:rsidRPr="00707788">
        <w:rPr>
          <w:rFonts w:ascii="Palatino Linotype" w:hAnsi="Palatino Linotype" w:cs="Arial"/>
          <w:sz w:val="24"/>
          <w:szCs w:val="24"/>
        </w:rPr>
        <w:t>al Titular de la Unidad de Transparencia del</w:t>
      </w:r>
      <w:r w:rsidRPr="00707788">
        <w:rPr>
          <w:rFonts w:ascii="Palatino Linotype" w:hAnsi="Palatino Linotype" w:cs="Arial"/>
          <w:b/>
          <w:sz w:val="24"/>
          <w:szCs w:val="24"/>
        </w:rPr>
        <w:t xml:space="preserve"> Sujeto Obligado</w:t>
      </w:r>
      <w:r w:rsidRPr="007077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C3531" w:rsidRPr="00707788" w:rsidRDefault="00BC3531" w:rsidP="008662E4">
      <w:pPr>
        <w:tabs>
          <w:tab w:val="left" w:pos="8647"/>
        </w:tabs>
        <w:spacing w:after="0" w:line="360" w:lineRule="auto"/>
        <w:ind w:right="51"/>
        <w:jc w:val="both"/>
        <w:rPr>
          <w:rFonts w:ascii="Palatino Linotype" w:hAnsi="Palatino Linotype" w:cs="Arial"/>
          <w:sz w:val="24"/>
          <w:szCs w:val="24"/>
        </w:rPr>
      </w:pPr>
    </w:p>
    <w:p w:rsidR="00BC3531" w:rsidRPr="00707788" w:rsidRDefault="00BC3531" w:rsidP="008662E4">
      <w:pPr>
        <w:spacing w:after="0" w:line="360" w:lineRule="auto"/>
        <w:jc w:val="both"/>
        <w:rPr>
          <w:rFonts w:ascii="Palatino Linotype" w:eastAsia="Calibri" w:hAnsi="Palatino Linotype" w:cs="Times New Roman"/>
          <w:sz w:val="24"/>
          <w:szCs w:val="24"/>
          <w:lang w:eastAsia="es-ES_tradnl"/>
        </w:rPr>
      </w:pPr>
      <w:r w:rsidRPr="00707788">
        <w:rPr>
          <w:rFonts w:ascii="Palatino Linotype" w:eastAsia="Times New Roman" w:hAnsi="Palatino Linotype" w:cs="Arial"/>
          <w:b/>
          <w:sz w:val="24"/>
          <w:szCs w:val="24"/>
          <w:lang w:val="es-ES" w:eastAsia="es-ES"/>
        </w:rPr>
        <w:t xml:space="preserve">CUARTO. </w:t>
      </w:r>
      <w:r w:rsidRPr="00707788">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707788">
        <w:rPr>
          <w:rFonts w:ascii="Palatino Linotype" w:eastAsia="Calibri" w:hAnsi="Palatino Linotype" w:cs="Times New Roman"/>
          <w:b/>
          <w:sz w:val="24"/>
          <w:szCs w:val="24"/>
          <w:lang w:eastAsia="es-ES_tradnl"/>
        </w:rPr>
        <w:t>Sujeto Obligado</w:t>
      </w:r>
      <w:r w:rsidRPr="00707788">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0C6066" w:rsidRPr="00707788" w:rsidRDefault="000C6066" w:rsidP="008662E4">
      <w:pPr>
        <w:spacing w:after="0" w:line="360" w:lineRule="auto"/>
        <w:jc w:val="both"/>
        <w:rPr>
          <w:rFonts w:ascii="Palatino Linotype" w:eastAsia="Calibri" w:hAnsi="Palatino Linotype" w:cs="Times New Roman"/>
          <w:sz w:val="24"/>
          <w:szCs w:val="24"/>
          <w:lang w:eastAsia="es-ES_tradnl"/>
        </w:rPr>
      </w:pPr>
    </w:p>
    <w:p w:rsidR="00BC3531" w:rsidRPr="00707788" w:rsidRDefault="00BC3531" w:rsidP="008662E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07788">
        <w:rPr>
          <w:rFonts w:ascii="Palatino Linotype" w:hAnsi="Palatino Linotype"/>
          <w:b/>
          <w:sz w:val="24"/>
          <w:szCs w:val="24"/>
        </w:rPr>
        <w:t xml:space="preserve">QUINTO. </w:t>
      </w:r>
      <w:r w:rsidRPr="00707788">
        <w:rPr>
          <w:rFonts w:ascii="Palatino Linotype" w:eastAsia="Times New Roman" w:hAnsi="Palatino Linotype" w:cs="Arial"/>
          <w:b/>
          <w:sz w:val="24"/>
          <w:szCs w:val="24"/>
          <w:lang w:val="es-ES" w:eastAsia="es-ES"/>
        </w:rPr>
        <w:t>Notifíquese</w:t>
      </w:r>
      <w:r w:rsidRPr="00707788">
        <w:rPr>
          <w:rFonts w:ascii="Palatino Linotype" w:eastAsia="Times New Roman" w:hAnsi="Palatino Linotype" w:cs="Arial"/>
          <w:sz w:val="24"/>
          <w:szCs w:val="24"/>
          <w:lang w:val="es-ES" w:eastAsia="es-ES"/>
        </w:rPr>
        <w:t xml:space="preserve"> </w:t>
      </w:r>
      <w:r w:rsidRPr="00707788">
        <w:rPr>
          <w:rFonts w:ascii="Palatino Linotype" w:eastAsia="Times New Roman" w:hAnsi="Palatino Linotype" w:cs="Arial"/>
          <w:b/>
          <w:sz w:val="24"/>
          <w:szCs w:val="24"/>
          <w:lang w:val="es-ES" w:eastAsia="es-ES"/>
        </w:rPr>
        <w:t>al Recurrente</w:t>
      </w:r>
      <w:r w:rsidRPr="00707788">
        <w:rPr>
          <w:rFonts w:ascii="Palatino Linotype" w:eastAsia="Times New Roman" w:hAnsi="Palatino Linotype" w:cs="Arial"/>
          <w:sz w:val="24"/>
          <w:szCs w:val="24"/>
          <w:lang w:val="es-ES" w:eastAsia="es-ES"/>
        </w:rPr>
        <w:t xml:space="preserve"> a través del </w:t>
      </w:r>
      <w:r w:rsidR="00D03D42" w:rsidRPr="00707788">
        <w:rPr>
          <w:rFonts w:ascii="Palatino Linotype" w:hAnsi="Palatino Linotype" w:cs="Arial"/>
          <w:sz w:val="24"/>
          <w:szCs w:val="24"/>
        </w:rPr>
        <w:t>Sistema de Acceso a la Información Mexiquense (SAIMEX)</w:t>
      </w:r>
      <w:r w:rsidRPr="00707788">
        <w:rPr>
          <w:rFonts w:ascii="Palatino Linotype" w:eastAsia="Times New Roman" w:hAnsi="Palatino Linotype" w:cs="Arial"/>
          <w:sz w:val="24"/>
          <w:szCs w:val="24"/>
          <w:lang w:val="es-ES" w:eastAsia="es-ES"/>
        </w:rPr>
        <w:t>,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BC3531" w:rsidRPr="00707788" w:rsidRDefault="00BC3531" w:rsidP="008662E4">
      <w:pPr>
        <w:spacing w:after="0" w:line="360" w:lineRule="auto"/>
        <w:jc w:val="both"/>
        <w:rPr>
          <w:rFonts w:ascii="Palatino Linotype" w:hAnsi="Palatino Linotype"/>
          <w:sz w:val="24"/>
          <w:szCs w:val="24"/>
          <w:lang w:eastAsia="es-ES_tradnl"/>
        </w:rPr>
      </w:pPr>
    </w:p>
    <w:p w:rsidR="00BC3531" w:rsidRPr="00707788" w:rsidRDefault="00BC3531" w:rsidP="008662E4">
      <w:pPr>
        <w:spacing w:after="0" w:line="360" w:lineRule="auto"/>
        <w:jc w:val="both"/>
        <w:rPr>
          <w:rFonts w:ascii="Palatino Linotype" w:eastAsia="Calibri" w:hAnsi="Palatino Linotype" w:cs="Times New Roman"/>
          <w:sz w:val="24"/>
          <w:szCs w:val="24"/>
          <w:lang w:eastAsia="es-ES_tradnl"/>
        </w:rPr>
      </w:pPr>
      <w:r w:rsidRPr="00707788">
        <w:rPr>
          <w:rFonts w:ascii="Palatino Linotype" w:eastAsia="Calibri" w:hAnsi="Palatino Linotype" w:cs="Times New Roman"/>
          <w:b/>
          <w:sz w:val="24"/>
          <w:szCs w:val="24"/>
          <w:lang w:eastAsia="es-ES_tradnl"/>
        </w:rPr>
        <w:lastRenderedPageBreak/>
        <w:t>SEXTO.</w:t>
      </w:r>
      <w:r w:rsidRPr="00707788">
        <w:rPr>
          <w:rFonts w:ascii="Palatino Linotype" w:eastAsia="Calibri" w:hAnsi="Palatino Linotype" w:cs="Times New Roman"/>
          <w:sz w:val="24"/>
          <w:szCs w:val="24"/>
          <w:lang w:eastAsia="es-ES_tradnl"/>
        </w:rPr>
        <w:t xml:space="preserve"> </w:t>
      </w:r>
      <w:r w:rsidRPr="00707788">
        <w:rPr>
          <w:rFonts w:ascii="Palatino Linotype" w:eastAsia="Calibri" w:hAnsi="Palatino Linotype" w:cs="Times New Roman"/>
          <w:b/>
          <w:sz w:val="24"/>
          <w:szCs w:val="24"/>
          <w:lang w:eastAsia="es-ES_tradnl"/>
        </w:rPr>
        <w:t>Notifíquese</w:t>
      </w:r>
      <w:r w:rsidRPr="00707788">
        <w:rPr>
          <w:rFonts w:ascii="Palatino Linotype" w:eastAsia="Calibri" w:hAnsi="Palatino Linotype" w:cs="Times New Roman"/>
          <w:sz w:val="24"/>
          <w:szCs w:val="24"/>
          <w:lang w:eastAsia="es-ES_tradnl"/>
        </w:rPr>
        <w:t xml:space="preserve"> al </w:t>
      </w:r>
      <w:r w:rsidRPr="00707788">
        <w:rPr>
          <w:rFonts w:ascii="Palatino Linotype" w:eastAsia="Calibri" w:hAnsi="Palatino Linotype" w:cs="Times New Roman"/>
          <w:b/>
          <w:sz w:val="24"/>
          <w:szCs w:val="24"/>
          <w:lang w:eastAsia="es-ES_tradnl"/>
        </w:rPr>
        <w:t>Recurrente</w:t>
      </w:r>
      <w:r w:rsidRPr="007077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707788">
        <w:rPr>
          <w:rFonts w:ascii="Palatino Linotype" w:eastAsia="Calibri" w:hAnsi="Palatino Linotype" w:cs="Times New Roman"/>
          <w:b/>
          <w:sz w:val="24"/>
          <w:szCs w:val="24"/>
          <w:lang w:eastAsia="es-ES_tradnl"/>
        </w:rPr>
        <w:t>Sujeto Obligado</w:t>
      </w:r>
      <w:r w:rsidRPr="00707788">
        <w:rPr>
          <w:rFonts w:ascii="Palatino Linotype" w:eastAsia="Calibri" w:hAnsi="Palatino Linotype" w:cs="Times New Roman"/>
          <w:sz w:val="24"/>
          <w:szCs w:val="24"/>
          <w:lang w:eastAsia="es-ES_tradnl"/>
        </w:rPr>
        <w:t>, en cumplimiento a esta Resolución.</w:t>
      </w:r>
    </w:p>
    <w:p w:rsidR="00BC3531" w:rsidRPr="00707788" w:rsidRDefault="00BC3531" w:rsidP="008662E4">
      <w:pPr>
        <w:spacing w:after="0" w:line="360" w:lineRule="auto"/>
        <w:jc w:val="both"/>
        <w:rPr>
          <w:rFonts w:ascii="Palatino Linotype" w:eastAsia="Calibri" w:hAnsi="Palatino Linotype" w:cs="Times New Roman"/>
          <w:sz w:val="18"/>
          <w:szCs w:val="24"/>
          <w:lang w:eastAsia="es-ES_tradnl"/>
        </w:rPr>
      </w:pPr>
    </w:p>
    <w:p w:rsidR="00BC3531" w:rsidRPr="00707788" w:rsidRDefault="00BC3531" w:rsidP="008662E4">
      <w:pPr>
        <w:spacing w:after="0" w:line="360" w:lineRule="auto"/>
        <w:jc w:val="both"/>
        <w:rPr>
          <w:rFonts w:ascii="Palatino Linotype" w:hAnsi="Palatino Linotype"/>
          <w:sz w:val="24"/>
          <w:szCs w:val="24"/>
          <w:lang w:eastAsia="es-ES_tradnl"/>
        </w:rPr>
      </w:pPr>
      <w:r w:rsidRPr="00707788">
        <w:rPr>
          <w:rFonts w:ascii="Palatino Linotype" w:eastAsia="Calibri" w:hAnsi="Palatino Linotype" w:cs="Times New Roman"/>
          <w:b/>
          <w:sz w:val="24"/>
          <w:szCs w:val="24"/>
          <w:lang w:eastAsia="es-ES_tradnl"/>
        </w:rPr>
        <w:t>SÉPTIMO.-</w:t>
      </w:r>
      <w:r w:rsidRPr="00707788">
        <w:rPr>
          <w:rFonts w:ascii="Palatino Linotype" w:eastAsia="Calibri" w:hAnsi="Palatino Linotype" w:cs="Times New Roman"/>
          <w:sz w:val="24"/>
          <w:szCs w:val="24"/>
          <w:lang w:eastAsia="es-ES_tradnl"/>
        </w:rPr>
        <w:t xml:space="preserve"> </w:t>
      </w:r>
      <w:r w:rsidRPr="007077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833694" w:rsidRPr="00707788" w:rsidRDefault="00833694" w:rsidP="008662E4">
      <w:pPr>
        <w:spacing w:after="0" w:line="360" w:lineRule="auto"/>
        <w:jc w:val="both"/>
        <w:rPr>
          <w:rFonts w:ascii="Palatino Linotype" w:hAnsi="Palatino Linotype"/>
          <w:sz w:val="18"/>
          <w:szCs w:val="24"/>
          <w:lang w:eastAsia="es-ES_tradnl"/>
        </w:rPr>
      </w:pPr>
    </w:p>
    <w:p w:rsidR="00BC3531" w:rsidRPr="00707788" w:rsidRDefault="00BC3531" w:rsidP="008662E4">
      <w:pPr>
        <w:spacing w:after="0" w:line="360" w:lineRule="auto"/>
        <w:jc w:val="both"/>
        <w:rPr>
          <w:rFonts w:ascii="Palatino Linotype" w:hAnsi="Palatino Linotype" w:cs="Arial"/>
          <w:sz w:val="24"/>
          <w:szCs w:val="24"/>
          <w:lang w:val="es-419"/>
        </w:rPr>
      </w:pPr>
      <w:r w:rsidRPr="00707788">
        <w:rPr>
          <w:rFonts w:ascii="Palatino Linotype" w:hAnsi="Palatino Linotype" w:cs="Arial"/>
          <w:sz w:val="24"/>
          <w:szCs w:val="24"/>
        </w:rPr>
        <w:t>ASÍ LO RESUELVE, POR UNANIMIDAD DE VOTOS EL PLENO DEL</w:t>
      </w:r>
      <w:r w:rsidRPr="007077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07788">
        <w:rPr>
          <w:rFonts w:ascii="Palatino Linotype" w:hAnsi="Palatino Linotype" w:cs="Arial"/>
          <w:sz w:val="24"/>
          <w:szCs w:val="24"/>
        </w:rPr>
        <w:t>, CONFORMADO POR LOS COMISIONADOS JOSÉ MARTÍNEZ VILCHIS, MARÍA DEL ROSARIO MEJÍA AYALA, SHARON CRISTINA MORALES MARTÍNEZ, LUIS GUSTAVO PARRA NORIEGA Y GUADALUPE RAMÍ</w:t>
      </w:r>
      <w:r w:rsidR="00520426" w:rsidRPr="00707788">
        <w:rPr>
          <w:rFonts w:ascii="Palatino Linotype" w:hAnsi="Palatino Linotype" w:cs="Arial"/>
          <w:sz w:val="24"/>
          <w:szCs w:val="24"/>
        </w:rPr>
        <w:t xml:space="preserve">REZ PEÑA, EN LA </w:t>
      </w:r>
      <w:r w:rsidR="00C00592" w:rsidRPr="00707788">
        <w:rPr>
          <w:rFonts w:ascii="Palatino Linotype" w:hAnsi="Palatino Linotype" w:cs="Arial"/>
          <w:sz w:val="24"/>
          <w:szCs w:val="24"/>
          <w:lang w:val="es-419"/>
        </w:rPr>
        <w:t xml:space="preserve">CUADRAGÉSIMA </w:t>
      </w:r>
      <w:r w:rsidR="00707788">
        <w:rPr>
          <w:rFonts w:ascii="Palatino Linotype" w:hAnsi="Palatino Linotype" w:cs="Arial"/>
          <w:sz w:val="24"/>
          <w:szCs w:val="24"/>
          <w:lang w:val="es-419"/>
        </w:rPr>
        <w:t>CUARTA</w:t>
      </w:r>
      <w:r w:rsidR="00D93074" w:rsidRPr="00707788">
        <w:rPr>
          <w:rFonts w:ascii="Palatino Linotype" w:hAnsi="Palatino Linotype" w:cs="Arial"/>
          <w:sz w:val="24"/>
          <w:szCs w:val="24"/>
          <w:lang w:val="es-419"/>
        </w:rPr>
        <w:t xml:space="preserve"> </w:t>
      </w:r>
      <w:r w:rsidR="00520426" w:rsidRPr="00707788">
        <w:rPr>
          <w:rFonts w:ascii="Palatino Linotype" w:hAnsi="Palatino Linotype" w:cs="Arial"/>
          <w:sz w:val="24"/>
          <w:szCs w:val="24"/>
        </w:rPr>
        <w:t xml:space="preserve">SESIÓN ORDINARIA CELEBRADA </w:t>
      </w:r>
      <w:r w:rsidR="00C00592" w:rsidRPr="00707788">
        <w:rPr>
          <w:rFonts w:ascii="Palatino Linotype" w:hAnsi="Palatino Linotype" w:cs="Arial"/>
          <w:sz w:val="24"/>
          <w:szCs w:val="24"/>
        </w:rPr>
        <w:t xml:space="preserve">EL </w:t>
      </w:r>
      <w:r w:rsidR="00707788">
        <w:rPr>
          <w:rFonts w:ascii="Palatino Linotype" w:hAnsi="Palatino Linotype" w:cs="Arial"/>
          <w:sz w:val="24"/>
          <w:szCs w:val="24"/>
          <w:lang w:val="es-419"/>
        </w:rPr>
        <w:t>SIETE</w:t>
      </w:r>
      <w:r w:rsidR="00C00592" w:rsidRPr="00707788">
        <w:rPr>
          <w:rFonts w:ascii="Palatino Linotype" w:hAnsi="Palatino Linotype" w:cs="Arial"/>
          <w:sz w:val="24"/>
          <w:szCs w:val="24"/>
          <w:lang w:val="es-419"/>
        </w:rPr>
        <w:t xml:space="preserve"> </w:t>
      </w:r>
      <w:r w:rsidR="00C00592" w:rsidRPr="00707788">
        <w:rPr>
          <w:rFonts w:ascii="Palatino Linotype" w:hAnsi="Palatino Linotype" w:cs="Arial"/>
          <w:sz w:val="24"/>
          <w:szCs w:val="24"/>
        </w:rPr>
        <w:t xml:space="preserve">DE </w:t>
      </w:r>
      <w:r w:rsidR="00C00592" w:rsidRPr="00707788">
        <w:rPr>
          <w:rFonts w:ascii="Palatino Linotype" w:hAnsi="Palatino Linotype" w:cs="Arial"/>
          <w:sz w:val="24"/>
          <w:szCs w:val="24"/>
          <w:lang w:val="es-419"/>
        </w:rPr>
        <w:t>DICIEMBRE</w:t>
      </w:r>
      <w:r w:rsidRPr="00707788">
        <w:rPr>
          <w:rFonts w:ascii="Palatino Linotype" w:hAnsi="Palatino Linotype" w:cs="Arial"/>
          <w:sz w:val="24"/>
          <w:szCs w:val="24"/>
        </w:rPr>
        <w:t xml:space="preserve"> DE DOS MIL VEINTIDÓS, ANTE EL SECRETARIO TÉCNICO DEL PLENO, ALEXIS TAPIA RAMÍREZ. -</w:t>
      </w:r>
      <w:r w:rsidR="00707788" w:rsidRPr="00707788">
        <w:rPr>
          <w:rFonts w:ascii="Palatino Linotype" w:hAnsi="Palatino Linotype" w:cs="Arial"/>
          <w:sz w:val="24"/>
          <w:szCs w:val="24"/>
        </w:rPr>
        <w:t>-----------------------</w:t>
      </w:r>
      <w:r w:rsidR="00707788" w:rsidRPr="00707788">
        <w:rPr>
          <w:rFonts w:ascii="Palatino Linotype" w:hAnsi="Palatino Linotype" w:cs="Arial"/>
          <w:sz w:val="24"/>
          <w:szCs w:val="24"/>
          <w:lang w:val="es-419"/>
        </w:rPr>
        <w:t>---------</w:t>
      </w:r>
      <w:r w:rsidR="00707788" w:rsidRPr="00707788">
        <w:rPr>
          <w:rFonts w:ascii="Palatino Linotype" w:hAnsi="Palatino Linotype" w:cs="Arial"/>
          <w:sz w:val="24"/>
          <w:szCs w:val="24"/>
        </w:rPr>
        <w:t>-----------------------------------------------------</w:t>
      </w:r>
      <w:r w:rsidR="00707788" w:rsidRPr="00707788">
        <w:rPr>
          <w:rFonts w:ascii="Palatino Linotype" w:hAnsi="Palatino Linotype" w:cs="Arial"/>
          <w:sz w:val="24"/>
          <w:szCs w:val="24"/>
          <w:lang w:val="es-419"/>
        </w:rPr>
        <w:t>---------</w:t>
      </w:r>
      <w:r w:rsidR="00707788" w:rsidRPr="00707788">
        <w:rPr>
          <w:rFonts w:ascii="Palatino Linotype" w:hAnsi="Palatino Linotype" w:cs="Arial"/>
          <w:sz w:val="24"/>
          <w:szCs w:val="24"/>
        </w:rPr>
        <w:t>-----------------------------------------------------</w:t>
      </w:r>
      <w:r w:rsidR="00707788" w:rsidRPr="00707788">
        <w:rPr>
          <w:rFonts w:ascii="Palatino Linotype" w:hAnsi="Palatino Linotype" w:cs="Arial"/>
          <w:sz w:val="24"/>
          <w:szCs w:val="24"/>
          <w:lang w:val="es-419"/>
        </w:rPr>
        <w:t>---------</w:t>
      </w:r>
      <w:r w:rsidR="00707788" w:rsidRPr="00707788">
        <w:rPr>
          <w:rFonts w:ascii="Palatino Linotype" w:hAnsi="Palatino Linotype" w:cs="Arial"/>
          <w:sz w:val="24"/>
          <w:szCs w:val="24"/>
        </w:rPr>
        <w:t>-----------------------------------------------------</w:t>
      </w:r>
      <w:r w:rsidR="00707788" w:rsidRPr="00707788">
        <w:rPr>
          <w:rFonts w:ascii="Palatino Linotype" w:hAnsi="Palatino Linotype" w:cs="Arial"/>
          <w:sz w:val="24"/>
          <w:szCs w:val="24"/>
          <w:lang w:val="es-419"/>
        </w:rPr>
        <w:t>---------</w:t>
      </w:r>
      <w:r w:rsidR="00707788" w:rsidRPr="00707788">
        <w:rPr>
          <w:rFonts w:ascii="Palatino Linotype" w:hAnsi="Palatino Linotype" w:cs="Arial"/>
          <w:sz w:val="24"/>
          <w:szCs w:val="24"/>
        </w:rPr>
        <w:t>-----------------------------------------------------</w:t>
      </w:r>
      <w:r w:rsidR="00707788" w:rsidRPr="00707788">
        <w:rPr>
          <w:rFonts w:ascii="Palatino Linotype" w:hAnsi="Palatino Linotype" w:cs="Arial"/>
          <w:sz w:val="24"/>
          <w:szCs w:val="24"/>
          <w:lang w:val="es-419"/>
        </w:rPr>
        <w:t>---------</w:t>
      </w:r>
      <w:r w:rsidR="00707788" w:rsidRPr="00707788">
        <w:rPr>
          <w:rFonts w:ascii="Palatino Linotype" w:hAnsi="Palatino Linotype" w:cs="Arial"/>
          <w:sz w:val="24"/>
          <w:szCs w:val="24"/>
        </w:rPr>
        <w:t>-----------------------------------------------------</w:t>
      </w:r>
      <w:r w:rsidR="00707788" w:rsidRPr="00707788">
        <w:rPr>
          <w:rFonts w:ascii="Palatino Linotype" w:hAnsi="Palatino Linotype" w:cs="Arial"/>
          <w:sz w:val="24"/>
          <w:szCs w:val="24"/>
          <w:lang w:val="es-419"/>
        </w:rPr>
        <w:t>---------</w:t>
      </w:r>
      <w:r w:rsidR="00707788" w:rsidRPr="00707788">
        <w:rPr>
          <w:rFonts w:ascii="Palatino Linotype" w:hAnsi="Palatino Linotype" w:cs="Arial"/>
          <w:sz w:val="24"/>
          <w:szCs w:val="24"/>
        </w:rPr>
        <w:t>-----------------------------------------------------</w:t>
      </w:r>
      <w:r w:rsidR="00707788" w:rsidRPr="00707788">
        <w:rPr>
          <w:rFonts w:ascii="Palatino Linotype" w:hAnsi="Palatino Linotype" w:cs="Arial"/>
          <w:sz w:val="24"/>
          <w:szCs w:val="24"/>
          <w:lang w:val="es-419"/>
        </w:rPr>
        <w:t>---------</w:t>
      </w:r>
      <w:r w:rsidR="00707788" w:rsidRPr="00707788">
        <w:rPr>
          <w:rFonts w:ascii="Palatino Linotype" w:hAnsi="Palatino Linotype" w:cs="Arial"/>
          <w:sz w:val="24"/>
          <w:szCs w:val="24"/>
        </w:rPr>
        <w:t>-----------------------------------------------------</w:t>
      </w:r>
      <w:r w:rsidR="00707788" w:rsidRPr="00707788">
        <w:rPr>
          <w:rFonts w:ascii="Palatino Linotype" w:hAnsi="Palatino Linotype" w:cs="Arial"/>
          <w:sz w:val="24"/>
          <w:szCs w:val="24"/>
          <w:lang w:val="es-419"/>
        </w:rPr>
        <w:t>---------</w:t>
      </w:r>
      <w:r w:rsidR="00707788" w:rsidRPr="00707788">
        <w:rPr>
          <w:rFonts w:ascii="Palatino Linotype" w:hAnsi="Palatino Linotype" w:cs="Arial"/>
          <w:sz w:val="24"/>
          <w:szCs w:val="24"/>
        </w:rPr>
        <w:t>--------------------------------------------------</w:t>
      </w:r>
    </w:p>
    <w:p w:rsidR="00BC3531" w:rsidRPr="001F55AB" w:rsidRDefault="001F55AB" w:rsidP="008662E4">
      <w:pPr>
        <w:spacing w:after="0" w:line="360" w:lineRule="auto"/>
        <w:jc w:val="both"/>
        <w:rPr>
          <w:rFonts w:ascii="Palatino Linotype" w:hAnsi="Palatino Linotype" w:cs="Arial"/>
          <w:szCs w:val="24"/>
        </w:rPr>
      </w:pPr>
      <w:r w:rsidRPr="00707788">
        <w:rPr>
          <w:rFonts w:ascii="Palatino Linotype" w:hAnsi="Palatino Linotype" w:cs="Arial"/>
          <w:szCs w:val="24"/>
        </w:rPr>
        <w:t>JMV/</w:t>
      </w:r>
      <w:r w:rsidR="00E3638D" w:rsidRPr="00707788">
        <w:rPr>
          <w:rFonts w:ascii="Palatino Linotype" w:hAnsi="Palatino Linotype" w:cs="Arial"/>
          <w:szCs w:val="24"/>
        </w:rPr>
        <w:t>CCR/ROA</w:t>
      </w:r>
    </w:p>
    <w:p w:rsidR="00BC3531" w:rsidRPr="008662E4" w:rsidRDefault="00BC3531"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jc w:val="both"/>
        <w:rPr>
          <w:rFonts w:ascii="Palatino Linotype" w:hAnsi="Palatino Linotype" w:cs="Arial"/>
          <w:sz w:val="24"/>
          <w:szCs w:val="24"/>
        </w:rPr>
      </w:pPr>
    </w:p>
    <w:p w:rsidR="00BC3531" w:rsidRDefault="00BC3531"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Default="00237823" w:rsidP="008662E4">
      <w:pPr>
        <w:spacing w:after="0" w:line="360" w:lineRule="auto"/>
        <w:jc w:val="both"/>
        <w:rPr>
          <w:rFonts w:ascii="Palatino Linotype" w:hAnsi="Palatino Linotype" w:cs="Arial"/>
          <w:sz w:val="24"/>
          <w:szCs w:val="24"/>
        </w:rPr>
      </w:pPr>
    </w:p>
    <w:p w:rsidR="00237823" w:rsidRPr="008662E4" w:rsidRDefault="00237823" w:rsidP="008662E4">
      <w:pPr>
        <w:spacing w:after="0" w:line="360" w:lineRule="auto"/>
        <w:jc w:val="both"/>
        <w:rPr>
          <w:rFonts w:ascii="Palatino Linotype" w:hAnsi="Palatino Linotype" w:cs="Arial"/>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BC3531" w:rsidRPr="008662E4" w:rsidRDefault="00BC3531" w:rsidP="008662E4">
      <w:pPr>
        <w:spacing w:after="0" w:line="360" w:lineRule="auto"/>
        <w:rPr>
          <w:rFonts w:ascii="Palatino Linotype" w:hAnsi="Palatino Linotype"/>
          <w:sz w:val="24"/>
          <w:szCs w:val="24"/>
        </w:rPr>
      </w:pPr>
    </w:p>
    <w:p w:rsidR="00EF5006" w:rsidRPr="008662E4" w:rsidRDefault="007C0567" w:rsidP="008662E4">
      <w:pPr>
        <w:spacing w:after="0" w:line="360" w:lineRule="auto"/>
        <w:rPr>
          <w:rFonts w:ascii="Palatino Linotype" w:hAnsi="Palatino Linotype"/>
          <w:sz w:val="24"/>
          <w:szCs w:val="24"/>
        </w:rPr>
      </w:pPr>
    </w:p>
    <w:sectPr w:rsidR="00EF5006" w:rsidRPr="008662E4" w:rsidSect="00EC57DF">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8AD" w:rsidRDefault="00B528AD" w:rsidP="00BC3531">
      <w:pPr>
        <w:spacing w:after="0" w:line="240" w:lineRule="auto"/>
      </w:pPr>
      <w:r>
        <w:separator/>
      </w:r>
    </w:p>
  </w:endnote>
  <w:endnote w:type="continuationSeparator" w:id="0">
    <w:p w:rsidR="00B528AD" w:rsidRDefault="00B528AD" w:rsidP="00BC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67" w:rsidRDefault="007C05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C0311" w:rsidRPr="002D6DD8"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056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0567">
              <w:rPr>
                <w:rFonts w:ascii="Palatino Linotype" w:hAnsi="Palatino Linotype"/>
                <w:bCs/>
                <w:noProof/>
                <w:sz w:val="20"/>
              </w:rPr>
              <w:t>32</w:t>
            </w:r>
            <w:r>
              <w:rPr>
                <w:rFonts w:ascii="Palatino Linotype" w:hAnsi="Palatino Linotype"/>
                <w:bCs/>
                <w:noProof/>
                <w:sz w:val="20"/>
              </w:rPr>
              <w:fldChar w:fldCharType="end"/>
            </w:r>
          </w:p>
        </w:sdtContent>
      </w:sdt>
    </w:sdtContent>
  </w:sdt>
  <w:p w:rsidR="002C0311" w:rsidRDefault="007C05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311" w:rsidRPr="000B69FA" w:rsidRDefault="00AE60A8"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05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0567">
      <w:rPr>
        <w:rFonts w:ascii="Palatino Linotype" w:hAnsi="Palatino Linotype"/>
        <w:bCs/>
        <w:noProof/>
        <w:sz w:val="20"/>
      </w:rPr>
      <w:t>32</w:t>
    </w:r>
    <w:r>
      <w:rPr>
        <w:rFonts w:ascii="Palatino Linotype" w:hAnsi="Palatino Linotype"/>
        <w:bCs/>
        <w:noProof/>
        <w:sz w:val="20"/>
      </w:rPr>
      <w:fldChar w:fldCharType="end"/>
    </w:r>
  </w:p>
  <w:p w:rsidR="002C0311" w:rsidRDefault="007C05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8AD" w:rsidRDefault="00B528AD" w:rsidP="00BC3531">
      <w:pPr>
        <w:spacing w:after="0" w:line="240" w:lineRule="auto"/>
      </w:pPr>
      <w:r>
        <w:separator/>
      </w:r>
    </w:p>
  </w:footnote>
  <w:footnote w:type="continuationSeparator" w:id="0">
    <w:p w:rsidR="00B528AD" w:rsidRDefault="00B528AD" w:rsidP="00BC3531">
      <w:pPr>
        <w:spacing w:after="0" w:line="240" w:lineRule="auto"/>
      </w:pPr>
      <w:r>
        <w:continuationSeparator/>
      </w:r>
    </w:p>
  </w:footnote>
  <w:footnote w:id="1">
    <w:p w:rsidR="00BC3531" w:rsidRPr="00946E1F" w:rsidRDefault="00BC3531" w:rsidP="00BC3531">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67" w:rsidRDefault="007C05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rsidTr="00EC57DF">
      <w:trPr>
        <w:trHeight w:val="227"/>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673109" w:rsidP="00216212">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val="es-419" w:eastAsia="es-MX"/>
            </w:rPr>
            <w:t>15420</w:t>
          </w:r>
          <w:r w:rsidR="00AE60A8">
            <w:rPr>
              <w:rFonts w:ascii="Palatino Linotype" w:hAnsi="Palatino Linotype" w:cs="Arial"/>
              <w:b/>
              <w:bCs/>
              <w:sz w:val="24"/>
              <w:lang w:eastAsia="es-MX"/>
            </w:rPr>
            <w:t>/INFOEM/IP/RR/2022</w:t>
          </w:r>
          <w:r w:rsidR="00053D57">
            <w:rPr>
              <w:rFonts w:ascii="Palatino Linotype" w:hAnsi="Palatino Linotype" w:cs="Arial"/>
              <w:b/>
              <w:bCs/>
              <w:sz w:val="24"/>
              <w:lang w:eastAsia="es-MX"/>
            </w:rPr>
            <w:t xml:space="preserve"> </w:t>
          </w:r>
        </w:p>
      </w:tc>
    </w:tr>
    <w:tr w:rsidR="002C0311" w:rsidTr="00EC57DF">
      <w:trPr>
        <w:trHeight w:val="242"/>
      </w:trPr>
      <w:tc>
        <w:tcPr>
          <w:tcW w:w="5246" w:type="dxa"/>
          <w:hideMark/>
        </w:tcPr>
        <w:p w:rsidR="002C0311" w:rsidRPr="00641471" w:rsidRDefault="00AE60A8"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D54B00" w:rsidRDefault="00BC3531" w:rsidP="00673109">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673109">
            <w:rPr>
              <w:rFonts w:ascii="Palatino Linotype" w:hAnsi="Palatino Linotype" w:cs="Arial"/>
              <w:b/>
              <w:szCs w:val="20"/>
              <w:lang w:val="es-419"/>
            </w:rPr>
            <w:t>Zinacantepec</w:t>
          </w:r>
        </w:p>
      </w:tc>
    </w:tr>
    <w:tr w:rsidR="002C0311" w:rsidTr="00EC57DF">
      <w:trPr>
        <w:trHeight w:val="342"/>
      </w:trPr>
      <w:tc>
        <w:tcPr>
          <w:tcW w:w="5246" w:type="dxa"/>
          <w:hideMark/>
        </w:tcPr>
        <w:p w:rsidR="002C0311" w:rsidRPr="00641471" w:rsidRDefault="00AE60A8"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C0311" w:rsidRPr="00641471" w:rsidRDefault="00AE60A8" w:rsidP="00EC57D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C0311" w:rsidRPr="00AE046A" w:rsidRDefault="00AE60A8"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326A4FD" wp14:editId="3C945979">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C0311" w:rsidTr="00EC57DF">
      <w:trPr>
        <w:trHeight w:val="227"/>
      </w:trPr>
      <w:tc>
        <w:tcPr>
          <w:tcW w:w="5104" w:type="dxa"/>
          <w:hideMark/>
        </w:tcPr>
        <w:p w:rsidR="002C0311" w:rsidRPr="00641471" w:rsidRDefault="00AE60A8" w:rsidP="001D56E7">
          <w:pPr>
            <w:spacing w:after="120" w:line="256" w:lineRule="auto"/>
            <w:ind w:right="72"/>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C0311" w:rsidRPr="00641471" w:rsidRDefault="00696B11" w:rsidP="00673109">
          <w:pPr>
            <w:spacing w:after="120" w:line="256" w:lineRule="auto"/>
            <w:ind w:left="72" w:right="214" w:firstLine="1027"/>
            <w:jc w:val="right"/>
            <w:rPr>
              <w:rFonts w:ascii="Palatino Linotype" w:hAnsi="Palatino Linotype" w:cs="Arial"/>
              <w:b/>
              <w:szCs w:val="20"/>
            </w:rPr>
          </w:pPr>
          <w:r>
            <w:rPr>
              <w:rFonts w:ascii="Palatino Linotype" w:hAnsi="Palatino Linotype" w:cs="Arial"/>
              <w:b/>
              <w:bCs/>
              <w:sz w:val="24"/>
              <w:lang w:val="es-419" w:eastAsia="es-MX"/>
            </w:rPr>
            <w:t>1</w:t>
          </w:r>
          <w:r w:rsidR="001D56E7">
            <w:rPr>
              <w:rFonts w:ascii="Palatino Linotype" w:hAnsi="Palatino Linotype" w:cs="Arial"/>
              <w:b/>
              <w:bCs/>
              <w:sz w:val="24"/>
              <w:lang w:val="es-419" w:eastAsia="es-MX"/>
            </w:rPr>
            <w:t>5</w:t>
          </w:r>
          <w:r w:rsidR="00673109">
            <w:rPr>
              <w:rFonts w:ascii="Palatino Linotype" w:hAnsi="Palatino Linotype" w:cs="Arial"/>
              <w:b/>
              <w:bCs/>
              <w:sz w:val="24"/>
              <w:lang w:val="es-419" w:eastAsia="es-MX"/>
            </w:rPr>
            <w:t>420</w:t>
          </w:r>
          <w:r w:rsidR="00AE60A8">
            <w:rPr>
              <w:rFonts w:ascii="Palatino Linotype" w:hAnsi="Palatino Linotype" w:cs="Arial"/>
              <w:b/>
              <w:bCs/>
              <w:sz w:val="24"/>
              <w:lang w:eastAsia="es-MX"/>
            </w:rPr>
            <w:t>/INFOEM/IP/RR/2022</w:t>
          </w:r>
        </w:p>
      </w:tc>
    </w:tr>
    <w:tr w:rsidR="002C0311" w:rsidTr="00EC57DF">
      <w:trPr>
        <w:trHeight w:val="242"/>
      </w:trPr>
      <w:tc>
        <w:tcPr>
          <w:tcW w:w="5104" w:type="dxa"/>
          <w:hideMark/>
        </w:tcPr>
        <w:p w:rsidR="002C0311" w:rsidRPr="00641471" w:rsidRDefault="00AE60A8" w:rsidP="001D56E7">
          <w:pPr>
            <w:spacing w:after="120" w:line="256" w:lineRule="auto"/>
            <w:ind w:right="72"/>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C0311" w:rsidRPr="0004525A" w:rsidRDefault="00BC3531" w:rsidP="00673109">
          <w:pPr>
            <w:spacing w:after="120" w:line="256" w:lineRule="auto"/>
            <w:ind w:left="-486" w:right="214" w:firstLine="284"/>
            <w:jc w:val="right"/>
            <w:rPr>
              <w:rFonts w:ascii="Palatino Linotype" w:hAnsi="Palatino Linotype" w:cs="Arial"/>
              <w:b/>
              <w:szCs w:val="20"/>
              <w:lang w:val="es-419"/>
            </w:rPr>
          </w:pPr>
          <w:r w:rsidRPr="00BC3531">
            <w:rPr>
              <w:rFonts w:ascii="Palatino Linotype" w:hAnsi="Palatino Linotype" w:cs="Arial"/>
              <w:b/>
              <w:szCs w:val="20"/>
            </w:rPr>
            <w:t xml:space="preserve">Ayuntamiento de </w:t>
          </w:r>
          <w:r w:rsidR="00673109">
            <w:rPr>
              <w:rFonts w:ascii="Palatino Linotype" w:hAnsi="Palatino Linotype" w:cs="Arial"/>
              <w:b/>
              <w:szCs w:val="20"/>
              <w:lang w:val="es-419"/>
            </w:rPr>
            <w:t>Zinacantepec</w:t>
          </w:r>
        </w:p>
      </w:tc>
    </w:tr>
    <w:tr w:rsidR="002C0311" w:rsidTr="00EC57DF">
      <w:trPr>
        <w:trHeight w:val="342"/>
      </w:trPr>
      <w:tc>
        <w:tcPr>
          <w:tcW w:w="5104" w:type="dxa"/>
        </w:tcPr>
        <w:p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C0311" w:rsidRPr="0004525A" w:rsidRDefault="00AE60A8" w:rsidP="00673109">
          <w:pPr>
            <w:spacing w:after="120" w:line="256" w:lineRule="auto"/>
            <w:ind w:left="-486" w:right="214" w:firstLine="567"/>
            <w:jc w:val="right"/>
            <w:rPr>
              <w:rFonts w:ascii="Palatino Linotype" w:hAnsi="Palatino Linotype" w:cs="Arial"/>
              <w:b/>
              <w:lang w:val="es-419"/>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D41D512" wp14:editId="3197D34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7C0567">
            <w:rPr>
              <w:rFonts w:ascii="Palatino Linotype" w:hAnsi="Palatino Linotype" w:cs="Arial"/>
              <w:b/>
              <w:lang w:val="es-419"/>
            </w:rPr>
            <w:t>xxxx</w:t>
          </w:r>
          <w:bookmarkStart w:id="0" w:name="_GoBack"/>
          <w:bookmarkEnd w:id="0"/>
        </w:p>
      </w:tc>
    </w:tr>
    <w:tr w:rsidR="002C0311" w:rsidTr="00EC57DF">
      <w:trPr>
        <w:trHeight w:val="342"/>
      </w:trPr>
      <w:tc>
        <w:tcPr>
          <w:tcW w:w="5104" w:type="dxa"/>
        </w:tcPr>
        <w:p w:rsidR="002C0311" w:rsidRPr="00641471" w:rsidRDefault="00AE60A8" w:rsidP="001D56E7">
          <w:pPr>
            <w:tabs>
              <w:tab w:val="left" w:pos="4892"/>
            </w:tabs>
            <w:spacing w:after="120" w:line="256" w:lineRule="auto"/>
            <w:ind w:right="72"/>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C0311" w:rsidRPr="00641471" w:rsidRDefault="00AE60A8" w:rsidP="00EC57D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C0311" w:rsidRPr="00C222C0" w:rsidRDefault="007C056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36D8"/>
    <w:multiLevelType w:val="multilevel"/>
    <w:tmpl w:val="7B9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2776A"/>
    <w:rsid w:val="00035804"/>
    <w:rsid w:val="00036F8B"/>
    <w:rsid w:val="0004525A"/>
    <w:rsid w:val="00053D57"/>
    <w:rsid w:val="00073F65"/>
    <w:rsid w:val="00082376"/>
    <w:rsid w:val="000C6066"/>
    <w:rsid w:val="000D378E"/>
    <w:rsid w:val="000E4E90"/>
    <w:rsid w:val="000E6C79"/>
    <w:rsid w:val="001027A6"/>
    <w:rsid w:val="00123996"/>
    <w:rsid w:val="0013538A"/>
    <w:rsid w:val="001D2D3F"/>
    <w:rsid w:val="001D3CC1"/>
    <w:rsid w:val="001D56E7"/>
    <w:rsid w:val="001F0833"/>
    <w:rsid w:val="001F55AB"/>
    <w:rsid w:val="001F6535"/>
    <w:rsid w:val="00216212"/>
    <w:rsid w:val="00237823"/>
    <w:rsid w:val="002A038A"/>
    <w:rsid w:val="002E7239"/>
    <w:rsid w:val="003437D0"/>
    <w:rsid w:val="00355451"/>
    <w:rsid w:val="003B5528"/>
    <w:rsid w:val="003C4D93"/>
    <w:rsid w:val="00433E1F"/>
    <w:rsid w:val="0045090B"/>
    <w:rsid w:val="00520426"/>
    <w:rsid w:val="00523964"/>
    <w:rsid w:val="0053525F"/>
    <w:rsid w:val="00574C7A"/>
    <w:rsid w:val="006205C6"/>
    <w:rsid w:val="00673109"/>
    <w:rsid w:val="00696B11"/>
    <w:rsid w:val="006C0718"/>
    <w:rsid w:val="00707788"/>
    <w:rsid w:val="0073193B"/>
    <w:rsid w:val="007C0567"/>
    <w:rsid w:val="007D446D"/>
    <w:rsid w:val="007F1B5C"/>
    <w:rsid w:val="00833694"/>
    <w:rsid w:val="008662E4"/>
    <w:rsid w:val="0091560B"/>
    <w:rsid w:val="009B14E0"/>
    <w:rsid w:val="009F756D"/>
    <w:rsid w:val="00A036F8"/>
    <w:rsid w:val="00A23C24"/>
    <w:rsid w:val="00A36301"/>
    <w:rsid w:val="00A7124A"/>
    <w:rsid w:val="00A747B8"/>
    <w:rsid w:val="00AE60A8"/>
    <w:rsid w:val="00AF56B5"/>
    <w:rsid w:val="00B528AD"/>
    <w:rsid w:val="00B86579"/>
    <w:rsid w:val="00BA228E"/>
    <w:rsid w:val="00BC3531"/>
    <w:rsid w:val="00BF2A50"/>
    <w:rsid w:val="00C00592"/>
    <w:rsid w:val="00C10B0D"/>
    <w:rsid w:val="00C4537F"/>
    <w:rsid w:val="00C510C5"/>
    <w:rsid w:val="00C759F1"/>
    <w:rsid w:val="00C77A17"/>
    <w:rsid w:val="00CF121F"/>
    <w:rsid w:val="00D03D42"/>
    <w:rsid w:val="00D54B00"/>
    <w:rsid w:val="00D84678"/>
    <w:rsid w:val="00D93074"/>
    <w:rsid w:val="00E172E3"/>
    <w:rsid w:val="00E3638D"/>
    <w:rsid w:val="00EC2685"/>
    <w:rsid w:val="00F17A5D"/>
    <w:rsid w:val="00FC3C48"/>
    <w:rsid w:val="00FE1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D12E7AB3-09B9-46CF-9D37-DEE5A98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5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C35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C35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C35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C35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35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C3531"/>
  </w:style>
  <w:style w:type="character" w:styleId="Hipervnculo">
    <w:name w:val="Hyperlink"/>
    <w:basedOn w:val="Fuentedeprrafopredeter"/>
    <w:uiPriority w:val="99"/>
    <w:unhideWhenUsed/>
    <w:rsid w:val="00BC35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C3531"/>
    <w:rPr>
      <w:vertAlign w:val="superscript"/>
    </w:rPr>
  </w:style>
  <w:style w:type="paragraph" w:styleId="Textonotapie">
    <w:name w:val="footnote text"/>
    <w:basedOn w:val="Normal"/>
    <w:link w:val="TextonotapieCar"/>
    <w:uiPriority w:val="99"/>
    <w:unhideWhenUsed/>
    <w:rsid w:val="00BC3531"/>
    <w:pPr>
      <w:spacing w:after="0" w:line="240" w:lineRule="auto"/>
    </w:pPr>
    <w:rPr>
      <w:sz w:val="20"/>
      <w:szCs w:val="20"/>
    </w:rPr>
  </w:style>
  <w:style w:type="character" w:customStyle="1" w:styleId="TextonotapieCar">
    <w:name w:val="Texto nota pie Car"/>
    <w:basedOn w:val="Fuentedeprrafopredeter"/>
    <w:link w:val="Textonotapie"/>
    <w:uiPriority w:val="99"/>
    <w:rsid w:val="00BC3531"/>
    <w:rPr>
      <w:sz w:val="20"/>
      <w:szCs w:val="20"/>
    </w:rPr>
  </w:style>
  <w:style w:type="paragraph" w:customStyle="1" w:styleId="Citas">
    <w:name w:val="Citas"/>
    <w:basedOn w:val="Normal"/>
    <w:qFormat/>
    <w:rsid w:val="00BC3531"/>
    <w:pPr>
      <w:spacing w:before="240" w:line="360" w:lineRule="auto"/>
      <w:ind w:left="851" w:right="851"/>
      <w:jc w:val="both"/>
    </w:pPr>
    <w:rPr>
      <w:rFonts w:ascii="Palatino Linotype" w:hAnsi="Palatino Linotype" w:cs="Arial"/>
      <w:i/>
    </w:rPr>
  </w:style>
  <w:style w:type="paragraph" w:styleId="Textoindependiente">
    <w:name w:val="Body Text"/>
    <w:basedOn w:val="Normal"/>
    <w:link w:val="TextoindependienteCar1"/>
    <w:uiPriority w:val="1"/>
    <w:qFormat/>
    <w:rsid w:val="00035804"/>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035804"/>
  </w:style>
  <w:style w:type="character" w:customStyle="1" w:styleId="TextoindependienteCar1">
    <w:name w:val="Texto independiente Car1"/>
    <w:basedOn w:val="Fuentedeprrafopredeter"/>
    <w:link w:val="Textoindependiente"/>
    <w:uiPriority w:val="1"/>
    <w:locked/>
    <w:rsid w:val="00035804"/>
    <w:rPr>
      <w:rFonts w:ascii="Arial" w:eastAsia="Arial" w:hAnsi="Arial"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74576">
      <w:bodyDiv w:val="1"/>
      <w:marLeft w:val="0"/>
      <w:marRight w:val="0"/>
      <w:marTop w:val="0"/>
      <w:marBottom w:val="0"/>
      <w:divBdr>
        <w:top w:val="none" w:sz="0" w:space="0" w:color="auto"/>
        <w:left w:val="none" w:sz="0" w:space="0" w:color="auto"/>
        <w:bottom w:val="none" w:sz="0" w:space="0" w:color="auto"/>
        <w:right w:val="none" w:sz="0" w:space="0" w:color="auto"/>
      </w:divBdr>
    </w:div>
    <w:div w:id="14020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E2580-CA6E-430A-AFA2-DC63E8EA1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32</Pages>
  <Words>7260</Words>
  <Characters>39936</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54</cp:revision>
  <dcterms:created xsi:type="dcterms:W3CDTF">2022-07-02T03:50:00Z</dcterms:created>
  <dcterms:modified xsi:type="dcterms:W3CDTF">2022-12-19T15:51:00Z</dcterms:modified>
</cp:coreProperties>
</file>