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5629" w:rsidRPr="00E95629" w:rsidRDefault="00E95629" w:rsidP="00122A4C">
      <w:pPr>
        <w:spacing w:before="100" w:beforeAutospacing="1" w:after="100" w:afterAutospacing="1" w:line="360" w:lineRule="auto"/>
        <w:jc w:val="both"/>
        <w:rPr>
          <w:rFonts w:ascii="Palatino Linotype" w:hAnsi="Palatino Linotype" w:cs="Arial"/>
        </w:rPr>
      </w:pPr>
      <w:r w:rsidRPr="00E95629">
        <w:rPr>
          <w:rFonts w:ascii="Palatino Linotype" w:hAnsi="Palatino Linotype" w:cs="Arial"/>
        </w:rPr>
        <w:t>Resolución del Pleno del Instituto de Transparencia, Acceso a la Información Pública y Protección de Datos Personales del Estado de México y Municipios, con domicilio en Metepec, Estado de México, celebrada el veint</w:t>
      </w:r>
      <w:bookmarkStart w:id="0" w:name="_GoBack"/>
      <w:bookmarkEnd w:id="0"/>
      <w:r w:rsidRPr="00E95629">
        <w:rPr>
          <w:rFonts w:ascii="Palatino Linotype" w:hAnsi="Palatino Linotype" w:cs="Arial"/>
        </w:rPr>
        <w:t>iuno de junio de dos mil veintidós.</w:t>
      </w:r>
    </w:p>
    <w:p w:rsidR="00122A4C" w:rsidRPr="00E95629" w:rsidRDefault="00122A4C" w:rsidP="00122A4C">
      <w:pPr>
        <w:spacing w:before="100" w:beforeAutospacing="1" w:after="100" w:afterAutospacing="1" w:line="360" w:lineRule="auto"/>
        <w:jc w:val="both"/>
        <w:rPr>
          <w:rFonts w:ascii="Palatino Linotype" w:hAnsi="Palatino Linotype"/>
        </w:rPr>
      </w:pPr>
      <w:r w:rsidRPr="00E95629">
        <w:rPr>
          <w:rFonts w:ascii="Palatino Linotype" w:hAnsi="Palatino Linotype"/>
          <w:b/>
        </w:rPr>
        <w:t>VISTO</w:t>
      </w:r>
      <w:r w:rsidRPr="00E95629">
        <w:rPr>
          <w:rFonts w:ascii="Palatino Linotype" w:hAnsi="Palatino Linotype"/>
        </w:rPr>
        <w:t xml:space="preserve"> el expediente formado con motivo del Recurso de Revisión </w:t>
      </w:r>
      <w:r w:rsidR="00FE7A7F" w:rsidRPr="00E95629">
        <w:rPr>
          <w:rFonts w:ascii="Palatino Linotype" w:hAnsi="Palatino Linotype"/>
          <w:b/>
        </w:rPr>
        <w:t>03202</w:t>
      </w:r>
      <w:r w:rsidR="00F911E7" w:rsidRPr="00E95629">
        <w:rPr>
          <w:rFonts w:ascii="Palatino Linotype" w:hAnsi="Palatino Linotype"/>
          <w:b/>
        </w:rPr>
        <w:t>/INFOEM/IP/RR/2022</w:t>
      </w:r>
      <w:r w:rsidRPr="00E95629">
        <w:rPr>
          <w:rFonts w:ascii="Palatino Linotype" w:hAnsi="Palatino Linotype"/>
        </w:rPr>
        <w:t xml:space="preserve">, promovido por </w:t>
      </w:r>
      <w:r w:rsidR="00F10FB1">
        <w:rPr>
          <w:rFonts w:ascii="Palatino Linotype" w:hAnsi="Palatino Linotype"/>
          <w:b/>
        </w:rPr>
        <w:t>XXXXX</w:t>
      </w:r>
      <w:r w:rsidR="00FB728B" w:rsidRPr="00E95629">
        <w:rPr>
          <w:rFonts w:ascii="Palatino Linotype" w:hAnsi="Palatino Linotype"/>
        </w:rPr>
        <w:t xml:space="preserve"> </w:t>
      </w:r>
      <w:r w:rsidRPr="00E95629">
        <w:rPr>
          <w:rFonts w:ascii="Palatino Linotype" w:hAnsi="Palatino Linotype"/>
        </w:rPr>
        <w:t xml:space="preserve">a quien en lo sucesivo se le denominará </w:t>
      </w:r>
      <w:r w:rsidRPr="00E95629">
        <w:rPr>
          <w:rFonts w:ascii="Palatino Linotype" w:hAnsi="Palatino Linotype"/>
          <w:b/>
        </w:rPr>
        <w:t xml:space="preserve">EL </w:t>
      </w:r>
      <w:r w:rsidRPr="00E95629">
        <w:rPr>
          <w:rFonts w:ascii="Palatino Linotype" w:hAnsi="Palatino Linotype" w:cs="Arial"/>
          <w:b/>
        </w:rPr>
        <w:t>RECURRENTE</w:t>
      </w:r>
      <w:r w:rsidRPr="00E95629">
        <w:rPr>
          <w:rFonts w:ascii="Palatino Linotype" w:hAnsi="Palatino Linotype"/>
        </w:rPr>
        <w:t>, en contra de la respuesta emitida por el</w:t>
      </w:r>
      <w:r w:rsidRPr="00E95629">
        <w:rPr>
          <w:rFonts w:ascii="Palatino Linotype" w:hAnsi="Palatino Linotype"/>
          <w:b/>
        </w:rPr>
        <w:t xml:space="preserve"> </w:t>
      </w:r>
      <w:r w:rsidR="00FB728B" w:rsidRPr="00E95629">
        <w:rPr>
          <w:rFonts w:ascii="Palatino Linotype" w:hAnsi="Palatino Linotype" w:cs="Arial"/>
          <w:b/>
        </w:rPr>
        <w:t>Ayuntamiento de Chiconcuac</w:t>
      </w:r>
      <w:r w:rsidRPr="00E95629">
        <w:rPr>
          <w:rFonts w:ascii="Palatino Linotype" w:hAnsi="Palatino Linotype"/>
          <w:b/>
        </w:rPr>
        <w:t xml:space="preserve">, </w:t>
      </w:r>
      <w:r w:rsidR="00FB728B" w:rsidRPr="00E95629">
        <w:rPr>
          <w:rFonts w:ascii="Palatino Linotype" w:hAnsi="Palatino Linotype"/>
        </w:rPr>
        <w:t>que</w:t>
      </w:r>
      <w:r w:rsidRPr="00E95629">
        <w:rPr>
          <w:rFonts w:ascii="Palatino Linotype" w:hAnsi="Palatino Linotype"/>
        </w:rPr>
        <w:t xml:space="preserve"> en lo sucesivo se le denominará </w:t>
      </w:r>
      <w:r w:rsidRPr="00E95629">
        <w:rPr>
          <w:rFonts w:ascii="Palatino Linotype" w:hAnsi="Palatino Linotype"/>
          <w:b/>
        </w:rPr>
        <w:t>EL SUJETO OBLIGADO</w:t>
      </w:r>
      <w:r w:rsidRPr="00E95629">
        <w:rPr>
          <w:rFonts w:ascii="Palatino Linotype" w:hAnsi="Palatino Linotype"/>
        </w:rPr>
        <w:t>, se procede a dictar la presente resolución con base en lo siguiente:</w:t>
      </w:r>
    </w:p>
    <w:p w:rsidR="00122A4C" w:rsidRPr="00E95629" w:rsidRDefault="00122A4C" w:rsidP="00122A4C">
      <w:pPr>
        <w:spacing w:before="100" w:beforeAutospacing="1" w:after="100" w:afterAutospacing="1" w:line="360" w:lineRule="auto"/>
        <w:jc w:val="center"/>
        <w:rPr>
          <w:rFonts w:ascii="Palatino Linotype" w:hAnsi="Palatino Linotype"/>
          <w:b/>
          <w:bCs/>
          <w:spacing w:val="60"/>
          <w:sz w:val="28"/>
        </w:rPr>
      </w:pPr>
      <w:r w:rsidRPr="00E95629">
        <w:rPr>
          <w:rFonts w:ascii="Palatino Linotype" w:hAnsi="Palatino Linotype"/>
          <w:b/>
          <w:bCs/>
          <w:spacing w:val="60"/>
          <w:sz w:val="28"/>
        </w:rPr>
        <w:t>ANTECEDENTES:</w:t>
      </w:r>
    </w:p>
    <w:p w:rsidR="00122A4C" w:rsidRPr="00E95629" w:rsidRDefault="00122A4C" w:rsidP="00122A4C">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E95629">
        <w:rPr>
          <w:rFonts w:ascii="Palatino Linotype" w:hAnsi="Palatino Linotype"/>
          <w:b/>
          <w:sz w:val="28"/>
          <w:szCs w:val="28"/>
        </w:rPr>
        <w:t>I.</w:t>
      </w:r>
      <w:r w:rsidRPr="00E95629">
        <w:rPr>
          <w:rFonts w:ascii="Palatino Linotype" w:hAnsi="Palatino Linotype"/>
          <w:sz w:val="28"/>
          <w:szCs w:val="28"/>
        </w:rPr>
        <w:t xml:space="preserve"> </w:t>
      </w:r>
      <w:r w:rsidRPr="00E95629">
        <w:rPr>
          <w:rFonts w:ascii="Palatino Linotype" w:hAnsi="Palatino Linotype"/>
          <w:b/>
          <w:bCs/>
          <w:sz w:val="28"/>
          <w:szCs w:val="28"/>
        </w:rPr>
        <w:t>De la Solicitud de Información:</w:t>
      </w:r>
    </w:p>
    <w:p w:rsidR="00122A4C" w:rsidRPr="00E95629" w:rsidRDefault="00122A4C" w:rsidP="00122A4C">
      <w:pPr>
        <w:pStyle w:val="Prrafodelista"/>
        <w:tabs>
          <w:tab w:val="left" w:pos="709"/>
        </w:tabs>
        <w:spacing w:before="100" w:beforeAutospacing="1" w:after="100" w:afterAutospacing="1" w:line="360" w:lineRule="auto"/>
        <w:ind w:left="0"/>
        <w:jc w:val="both"/>
        <w:rPr>
          <w:rFonts w:ascii="Palatino Linotype" w:hAnsi="Palatino Linotype" w:cs="Arial"/>
        </w:rPr>
      </w:pPr>
      <w:r w:rsidRPr="00E95629">
        <w:rPr>
          <w:rFonts w:ascii="Palatino Linotype" w:hAnsi="Palatino Linotype"/>
        </w:rPr>
        <w:t xml:space="preserve">En </w:t>
      </w:r>
      <w:r w:rsidRPr="00E95629">
        <w:rPr>
          <w:rFonts w:ascii="Palatino Linotype" w:hAnsi="Palatino Linotype" w:cs="Arial"/>
        </w:rPr>
        <w:t xml:space="preserve">fecha </w:t>
      </w:r>
      <w:r w:rsidR="00FB728B" w:rsidRPr="00E95629">
        <w:rPr>
          <w:rFonts w:ascii="Palatino Linotype" w:hAnsi="Palatino Linotype" w:cs="Arial"/>
          <w:b/>
        </w:rPr>
        <w:t>veinte de enero de dos mil veintidós</w:t>
      </w:r>
      <w:r w:rsidRPr="00E95629">
        <w:rPr>
          <w:rFonts w:ascii="Palatino Linotype" w:hAnsi="Palatino Linotype" w:cs="Arial"/>
        </w:rPr>
        <w:t xml:space="preserve">, </w:t>
      </w:r>
      <w:r w:rsidRPr="00E95629">
        <w:rPr>
          <w:rFonts w:ascii="Palatino Linotype" w:hAnsi="Palatino Linotype" w:cs="Arial"/>
          <w:b/>
        </w:rPr>
        <w:t xml:space="preserve">EL RECURRENTE </w:t>
      </w:r>
      <w:r w:rsidR="00FB728B" w:rsidRPr="00E95629">
        <w:rPr>
          <w:rFonts w:ascii="Palatino Linotype" w:hAnsi="Palatino Linotype" w:cs="Arial"/>
        </w:rPr>
        <w:t>presentó a través de la Plataforma Nacional de Trasparencia (PNT) vinculada al</w:t>
      </w:r>
      <w:r w:rsidR="00FB728B" w:rsidRPr="00E95629">
        <w:rPr>
          <w:rFonts w:ascii="Palatino Linotype" w:hAnsi="Palatino Linotype" w:cs="Arial"/>
          <w:color w:val="000000" w:themeColor="text1"/>
        </w:rPr>
        <w:t xml:space="preserve"> Sistema de Acceso a la Información Mexiquense, que en lo subsecuente se denominará </w:t>
      </w:r>
      <w:r w:rsidR="00FB728B" w:rsidRPr="00E95629">
        <w:rPr>
          <w:rFonts w:ascii="Palatino Linotype" w:hAnsi="Palatino Linotype" w:cs="Arial"/>
          <w:b/>
          <w:color w:val="000000" w:themeColor="text1"/>
        </w:rPr>
        <w:t>EL SAIMEX</w:t>
      </w:r>
      <w:r w:rsidRPr="00E95629">
        <w:rPr>
          <w:rFonts w:ascii="Palatino Linotype" w:hAnsi="Palatino Linotype" w:cs="Arial"/>
          <w:b/>
        </w:rPr>
        <w:t>,</w:t>
      </w:r>
      <w:r w:rsidRPr="00E95629">
        <w:rPr>
          <w:rFonts w:ascii="Palatino Linotype" w:hAnsi="Palatino Linotype"/>
        </w:rPr>
        <w:t xml:space="preserve"> ante </w:t>
      </w:r>
      <w:r w:rsidRPr="00E95629">
        <w:rPr>
          <w:rFonts w:ascii="Palatino Linotype" w:hAnsi="Palatino Linotype"/>
          <w:b/>
        </w:rPr>
        <w:t>EL SUJETO OBLIGADO</w:t>
      </w:r>
      <w:r w:rsidRPr="00E95629">
        <w:rPr>
          <w:rFonts w:ascii="Palatino Linotype" w:hAnsi="Palatino Linotype"/>
        </w:rPr>
        <w:t xml:space="preserve">, la solicitud de acceso a la Información Pública a la que se le asignó el número </w:t>
      </w:r>
      <w:r w:rsidR="00FB728B" w:rsidRPr="00E95629">
        <w:rPr>
          <w:rFonts w:ascii="Palatino Linotype" w:hAnsi="Palatino Linotype" w:cs="Arial"/>
          <w:b/>
        </w:rPr>
        <w:t>00023/CHICONCU/IP/2022</w:t>
      </w:r>
      <w:r w:rsidRPr="00E95629">
        <w:rPr>
          <w:rFonts w:ascii="Palatino Linotype" w:hAnsi="Palatino Linotype" w:cs="Arial"/>
          <w:b/>
        </w:rPr>
        <w:t>,</w:t>
      </w:r>
      <w:r w:rsidRPr="00E95629">
        <w:rPr>
          <w:rFonts w:ascii="Palatino Linotype" w:hAnsi="Palatino Linotype"/>
        </w:rPr>
        <w:t xml:space="preserve"> mediante la cual requirió, lo siguiente:</w:t>
      </w:r>
    </w:p>
    <w:p w:rsidR="00122A4C" w:rsidRPr="00E95629" w:rsidRDefault="00122A4C" w:rsidP="00122A4C">
      <w:pPr>
        <w:ind w:left="851" w:right="616"/>
        <w:jc w:val="both"/>
        <w:rPr>
          <w:rFonts w:ascii="Palatino Linotype" w:hAnsi="Palatino Linotype"/>
          <w:i/>
          <w:sz w:val="22"/>
          <w:szCs w:val="22"/>
        </w:rPr>
      </w:pPr>
      <w:r w:rsidRPr="00E95629">
        <w:rPr>
          <w:rFonts w:ascii="Palatino Linotype" w:hAnsi="Palatino Linotype"/>
          <w:i/>
          <w:sz w:val="22"/>
          <w:szCs w:val="22"/>
        </w:rPr>
        <w:t>“</w:t>
      </w:r>
      <w:r w:rsidR="00FB728B" w:rsidRPr="00E95629">
        <w:rPr>
          <w:rFonts w:ascii="Palatino Linotype" w:hAnsi="Palatino Linotype"/>
          <w:i/>
          <w:sz w:val="22"/>
          <w:szCs w:val="22"/>
        </w:rPr>
        <w:t>Solicito los ingresos que recibió el municipio en el mes de agosto de 2019</w:t>
      </w:r>
      <w:r w:rsidRPr="00E95629">
        <w:rPr>
          <w:rFonts w:ascii="Palatino Linotype" w:hAnsi="Palatino Linotype"/>
          <w:i/>
          <w:sz w:val="22"/>
          <w:szCs w:val="22"/>
        </w:rPr>
        <w:t>” (Sic)</w:t>
      </w:r>
    </w:p>
    <w:p w:rsidR="002E4E26" w:rsidRPr="00E95629" w:rsidRDefault="002E4E26" w:rsidP="00122A4C">
      <w:pPr>
        <w:spacing w:before="100" w:beforeAutospacing="1" w:after="100" w:afterAutospacing="1"/>
        <w:ind w:right="709"/>
        <w:jc w:val="both"/>
        <w:rPr>
          <w:rFonts w:ascii="Palatino Linotype" w:hAnsi="Palatino Linotype"/>
          <w:b/>
        </w:rPr>
      </w:pPr>
    </w:p>
    <w:p w:rsidR="00122A4C" w:rsidRPr="00E95629" w:rsidRDefault="00122A4C" w:rsidP="00122A4C">
      <w:pPr>
        <w:spacing w:before="100" w:beforeAutospacing="1" w:after="100" w:afterAutospacing="1"/>
        <w:ind w:right="709"/>
        <w:jc w:val="both"/>
        <w:rPr>
          <w:rFonts w:ascii="Palatino Linotype" w:hAnsi="Palatino Linotype"/>
          <w:b/>
        </w:rPr>
      </w:pPr>
      <w:r w:rsidRPr="00E95629">
        <w:rPr>
          <w:rFonts w:ascii="Palatino Linotype" w:hAnsi="Palatino Linotype"/>
          <w:b/>
        </w:rPr>
        <w:t xml:space="preserve">Modalidad de entrega: </w:t>
      </w:r>
      <w:r w:rsidRPr="00E95629">
        <w:rPr>
          <w:rFonts w:ascii="Palatino Linotype" w:hAnsi="Palatino Linotype"/>
        </w:rPr>
        <w:t xml:space="preserve">vía </w:t>
      </w:r>
      <w:r w:rsidRPr="00E95629">
        <w:rPr>
          <w:rFonts w:ascii="Palatino Linotype" w:hAnsi="Palatino Linotype"/>
          <w:b/>
        </w:rPr>
        <w:t>SAIMEX</w:t>
      </w:r>
    </w:p>
    <w:p w:rsidR="00ED1715" w:rsidRPr="00E95629" w:rsidRDefault="00ED1715" w:rsidP="002E4E26">
      <w:pPr>
        <w:spacing w:line="360" w:lineRule="auto"/>
        <w:jc w:val="both"/>
        <w:rPr>
          <w:rFonts w:ascii="Palatino Linotype" w:hAnsi="Palatino Linotype"/>
          <w:b/>
          <w:sz w:val="28"/>
          <w:szCs w:val="28"/>
        </w:rPr>
      </w:pPr>
    </w:p>
    <w:p w:rsidR="00ED1715" w:rsidRPr="00E95629" w:rsidRDefault="00ED1715" w:rsidP="00ED1715">
      <w:pPr>
        <w:spacing w:line="360" w:lineRule="auto"/>
        <w:jc w:val="both"/>
        <w:rPr>
          <w:rFonts w:ascii="Palatino Linotype" w:hAnsi="Palatino Linotype"/>
          <w:b/>
          <w:sz w:val="28"/>
          <w:szCs w:val="28"/>
        </w:rPr>
      </w:pPr>
      <w:r w:rsidRPr="00E95629">
        <w:rPr>
          <w:rFonts w:ascii="Palatino Linotype" w:hAnsi="Palatino Linotype"/>
          <w:b/>
          <w:sz w:val="28"/>
          <w:szCs w:val="28"/>
        </w:rPr>
        <w:lastRenderedPageBreak/>
        <w:t>II. Turno de requerimiento del Sujeto Obligado</w:t>
      </w:r>
    </w:p>
    <w:p w:rsidR="00ED1715" w:rsidRPr="00E95629" w:rsidRDefault="00ED1715" w:rsidP="00ED1715">
      <w:pPr>
        <w:spacing w:line="360" w:lineRule="auto"/>
        <w:jc w:val="both"/>
        <w:rPr>
          <w:rFonts w:ascii="Palatino Linotype" w:hAnsi="Palatino Linotype"/>
          <w:color w:val="000000" w:themeColor="text1"/>
        </w:rPr>
      </w:pPr>
      <w:r w:rsidRPr="00E95629">
        <w:rPr>
          <w:rFonts w:ascii="Palatino Linotype" w:hAnsi="Palatino Linotype"/>
          <w:color w:val="000000" w:themeColor="text1"/>
        </w:rPr>
        <w:t xml:space="preserve">En cumplimiento al artículo 162 de la Ley de Transparencia y Acceso a la Información Pública del Estado de México y Municipios, el </w:t>
      </w:r>
      <w:r w:rsidRPr="00E95629">
        <w:rPr>
          <w:rFonts w:ascii="Palatino Linotype" w:hAnsi="Palatino Linotype"/>
          <w:b/>
          <w:color w:val="000000" w:themeColor="text1"/>
        </w:rPr>
        <w:t>veinticuatro de enero de dos mil veintidós</w:t>
      </w:r>
      <w:r w:rsidRPr="00E95629">
        <w:rPr>
          <w:rFonts w:ascii="Palatino Linotype" w:hAnsi="Palatino Linotype"/>
          <w:color w:val="000000" w:themeColor="text1"/>
        </w:rPr>
        <w:t xml:space="preserve">, el Titular de la Unidad de Transparencia del </w:t>
      </w:r>
      <w:r w:rsidRPr="00E95629">
        <w:rPr>
          <w:rFonts w:ascii="Palatino Linotype" w:hAnsi="Palatino Linotype"/>
          <w:b/>
          <w:color w:val="000000" w:themeColor="text1"/>
        </w:rPr>
        <w:t>SUJETO OBLIGADO</w:t>
      </w:r>
      <w:r w:rsidRPr="00E95629">
        <w:rPr>
          <w:rFonts w:ascii="Palatino Linotype" w:hAnsi="Palatino Linotype"/>
          <w:color w:val="000000" w:themeColor="text1"/>
        </w:rPr>
        <w:t>, turnó el requerimiento de información al servidor público habilitado que estimó pertinente, a fin de colmar las solicitud de acceso a la información; tal y como, se aprecia en la imagen siguiente:</w:t>
      </w:r>
    </w:p>
    <w:p w:rsidR="002E4E26" w:rsidRPr="00E95629" w:rsidRDefault="002E4E26" w:rsidP="002E4E26">
      <w:pPr>
        <w:spacing w:line="360" w:lineRule="auto"/>
        <w:jc w:val="both"/>
        <w:rPr>
          <w:rFonts w:ascii="Palatino Linotype" w:hAnsi="Palatino Linotype" w:cs="Arial"/>
          <w:b/>
          <w:sz w:val="28"/>
          <w:szCs w:val="28"/>
        </w:rPr>
      </w:pPr>
    </w:p>
    <w:p w:rsidR="00880999" w:rsidRPr="00E95629" w:rsidRDefault="00ED1715" w:rsidP="00122A4C">
      <w:pPr>
        <w:spacing w:line="360" w:lineRule="auto"/>
        <w:jc w:val="both"/>
        <w:rPr>
          <w:rFonts w:ascii="Palatino Linotype" w:hAnsi="Palatino Linotype" w:cs="Arial"/>
          <w:b/>
          <w:sz w:val="28"/>
          <w:szCs w:val="28"/>
        </w:rPr>
      </w:pPr>
      <w:r w:rsidRPr="00E95629">
        <w:rPr>
          <w:noProof/>
          <w:lang w:eastAsia="es-MX"/>
        </w:rPr>
        <w:drawing>
          <wp:inline distT="0" distB="0" distL="0" distR="0" wp14:anchorId="73FDE6EE" wp14:editId="4D206A63">
            <wp:extent cx="5612130" cy="490220"/>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490220"/>
                    </a:xfrm>
                    <a:prstGeom prst="rect">
                      <a:avLst/>
                    </a:prstGeom>
                  </pic:spPr>
                </pic:pic>
              </a:graphicData>
            </a:graphic>
          </wp:inline>
        </w:drawing>
      </w:r>
    </w:p>
    <w:p w:rsidR="00880999" w:rsidRPr="00E95629" w:rsidRDefault="00880999" w:rsidP="00122A4C">
      <w:pPr>
        <w:spacing w:line="360" w:lineRule="auto"/>
        <w:jc w:val="both"/>
        <w:rPr>
          <w:rFonts w:ascii="Palatino Linotype" w:hAnsi="Palatino Linotype" w:cs="Arial"/>
          <w:b/>
          <w:sz w:val="28"/>
          <w:szCs w:val="28"/>
        </w:rPr>
      </w:pPr>
    </w:p>
    <w:p w:rsidR="00122A4C" w:rsidRPr="00E95629" w:rsidRDefault="003D5D52" w:rsidP="00122A4C">
      <w:pPr>
        <w:spacing w:line="360" w:lineRule="auto"/>
        <w:jc w:val="both"/>
        <w:rPr>
          <w:rFonts w:ascii="Palatino Linotype" w:hAnsi="Palatino Linotype" w:cs="Arial"/>
          <w:b/>
          <w:sz w:val="28"/>
          <w:szCs w:val="28"/>
        </w:rPr>
      </w:pPr>
      <w:r w:rsidRPr="00E95629">
        <w:rPr>
          <w:rFonts w:ascii="Palatino Linotype" w:hAnsi="Palatino Linotype" w:cs="Arial"/>
          <w:b/>
          <w:sz w:val="28"/>
          <w:szCs w:val="28"/>
        </w:rPr>
        <w:t>III</w:t>
      </w:r>
      <w:r w:rsidR="00122A4C" w:rsidRPr="00E95629">
        <w:rPr>
          <w:rFonts w:ascii="Palatino Linotype" w:hAnsi="Palatino Linotype" w:cs="Arial"/>
          <w:b/>
          <w:sz w:val="28"/>
          <w:szCs w:val="28"/>
        </w:rPr>
        <w:t>. Respuesta del Sujeto Obligado:</w:t>
      </w:r>
    </w:p>
    <w:p w:rsidR="00122A4C" w:rsidRPr="00E95629" w:rsidRDefault="00122A4C" w:rsidP="00122A4C">
      <w:pPr>
        <w:pStyle w:val="Prrafodelista"/>
        <w:tabs>
          <w:tab w:val="left" w:pos="709"/>
        </w:tabs>
        <w:spacing w:before="100" w:beforeAutospacing="1" w:after="100" w:afterAutospacing="1" w:line="360" w:lineRule="auto"/>
        <w:ind w:left="0"/>
        <w:jc w:val="both"/>
        <w:rPr>
          <w:rFonts w:ascii="Palatino Linotype" w:hAnsi="Palatino Linotype" w:cs="Arial"/>
        </w:rPr>
      </w:pPr>
      <w:r w:rsidRPr="00E95629">
        <w:rPr>
          <w:rFonts w:ascii="Palatino Linotype" w:hAnsi="Palatino Linotype" w:cs="Arial"/>
        </w:rPr>
        <w:t xml:space="preserve">Del expediente electrónico conformado en el </w:t>
      </w:r>
      <w:r w:rsidRPr="00E95629">
        <w:rPr>
          <w:rFonts w:ascii="Palatino Linotype" w:hAnsi="Palatino Linotype" w:cs="Arial"/>
          <w:b/>
        </w:rPr>
        <w:t>SAIMEX</w:t>
      </w:r>
      <w:r w:rsidRPr="00E95629">
        <w:rPr>
          <w:rFonts w:ascii="Palatino Linotype" w:hAnsi="Palatino Linotype" w:cs="Arial"/>
        </w:rPr>
        <w:t xml:space="preserve">, del Recurso de Revisión materia del presente estudio, se advierte que en fecha </w:t>
      </w:r>
      <w:r w:rsidR="00F24CE8" w:rsidRPr="00E95629">
        <w:rPr>
          <w:rFonts w:ascii="Palatino Linotype" w:hAnsi="Palatino Linotype" w:cs="Arial"/>
          <w:b/>
        </w:rPr>
        <w:t>o</w:t>
      </w:r>
      <w:r w:rsidR="003D5D52" w:rsidRPr="00E95629">
        <w:rPr>
          <w:rFonts w:ascii="Palatino Linotype" w:hAnsi="Palatino Linotype" w:cs="Arial"/>
          <w:b/>
        </w:rPr>
        <w:t xml:space="preserve">nce de febrero </w:t>
      </w:r>
      <w:r w:rsidRPr="00E95629">
        <w:rPr>
          <w:rFonts w:ascii="Palatino Linotype" w:hAnsi="Palatino Linotype" w:cs="Arial"/>
          <w:b/>
        </w:rPr>
        <w:t>de dos mil veintidós</w:t>
      </w:r>
      <w:r w:rsidRPr="00E95629">
        <w:rPr>
          <w:rFonts w:ascii="Palatino Linotype" w:hAnsi="Palatino Linotype" w:cs="Arial"/>
        </w:rPr>
        <w:t xml:space="preserve">, </w:t>
      </w:r>
      <w:r w:rsidRPr="00E95629">
        <w:rPr>
          <w:rFonts w:ascii="Palatino Linotype" w:hAnsi="Palatino Linotype" w:cs="Arial"/>
          <w:b/>
        </w:rPr>
        <w:t xml:space="preserve">EL SUJETO OBLIGADO </w:t>
      </w:r>
      <w:r w:rsidRPr="00E95629">
        <w:rPr>
          <w:rFonts w:ascii="Palatino Linotype" w:hAnsi="Palatino Linotype" w:cs="Arial"/>
        </w:rPr>
        <w:t xml:space="preserve">dio respuesta en los </w:t>
      </w:r>
      <w:r w:rsidR="00F24CE8" w:rsidRPr="00E95629">
        <w:rPr>
          <w:rFonts w:ascii="Palatino Linotype" w:hAnsi="Palatino Linotype" w:cs="Arial"/>
        </w:rPr>
        <w:t xml:space="preserve">siguientes </w:t>
      </w:r>
      <w:r w:rsidRPr="00E95629">
        <w:rPr>
          <w:rFonts w:ascii="Palatino Linotype" w:hAnsi="Palatino Linotype" w:cs="Arial"/>
        </w:rPr>
        <w:t>términos:</w:t>
      </w:r>
    </w:p>
    <w:p w:rsidR="003D5D52" w:rsidRPr="00E95629" w:rsidRDefault="00122A4C" w:rsidP="003D5D52">
      <w:pPr>
        <w:ind w:left="851" w:right="616"/>
        <w:jc w:val="both"/>
        <w:rPr>
          <w:rFonts w:ascii="Palatino Linotype" w:hAnsi="Palatino Linotype"/>
          <w:i/>
          <w:sz w:val="22"/>
          <w:szCs w:val="22"/>
        </w:rPr>
      </w:pPr>
      <w:r w:rsidRPr="00E95629">
        <w:rPr>
          <w:rFonts w:ascii="Palatino Linotype" w:hAnsi="Palatino Linotype"/>
          <w:i/>
          <w:sz w:val="22"/>
          <w:szCs w:val="22"/>
        </w:rPr>
        <w:t>“</w:t>
      </w:r>
      <w:r w:rsidR="003D5D52" w:rsidRPr="00E95629">
        <w:rPr>
          <w:rFonts w:ascii="Palatino Linotype" w:hAnsi="Palatino Linotype"/>
          <w:i/>
          <w:sz w:val="22"/>
          <w:szCs w:val="22"/>
        </w:rPr>
        <w:t>Folio de la solicitud: 00023/CHICONCU/IP/2022</w:t>
      </w:r>
    </w:p>
    <w:p w:rsidR="003D5D52" w:rsidRPr="00E95629" w:rsidRDefault="003D5D52" w:rsidP="003D5D52">
      <w:pPr>
        <w:ind w:left="851" w:right="616"/>
        <w:jc w:val="both"/>
        <w:rPr>
          <w:rFonts w:ascii="Palatino Linotype" w:hAnsi="Palatino Linotype"/>
          <w:i/>
          <w:sz w:val="22"/>
          <w:szCs w:val="22"/>
        </w:rPr>
      </w:pPr>
      <w:r w:rsidRPr="00E95629">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22A4C" w:rsidRPr="00E95629" w:rsidRDefault="003D5D52" w:rsidP="003D5D52">
      <w:pPr>
        <w:ind w:left="851" w:right="616"/>
        <w:jc w:val="both"/>
        <w:rPr>
          <w:rFonts w:ascii="Palatino Linotype" w:hAnsi="Palatino Linotype"/>
          <w:i/>
          <w:sz w:val="22"/>
          <w:szCs w:val="22"/>
        </w:rPr>
      </w:pPr>
      <w:r w:rsidRPr="00E95629">
        <w:rPr>
          <w:rFonts w:ascii="Palatino Linotype" w:hAnsi="Palatino Linotype"/>
          <w:i/>
          <w:sz w:val="22"/>
          <w:szCs w:val="22"/>
        </w:rPr>
        <w:t xml:space="preserve">- Por medio de la presente nos permitimos hacer de su conocimiento de acuerdo al Art. 53 fracción II, V Y VI de la de la Ley de Transparencia y Acceso a la Información Pública del Estado de México y Municipios; en relación a su solicitud 00023/CHICONCU/IP/2022, con fecha de recepción del 20/01/2022, en donde el particular solicita la siguiente información: Solicito los ingresos que recibió el municipio en el mes de agosto de 2019 Al respecto me permito informarle lo siguiente: - Hago de su conocimiento que dicha información podrá encontrarla en </w:t>
      </w:r>
      <w:r w:rsidRPr="00E95629">
        <w:rPr>
          <w:rFonts w:ascii="Palatino Linotype" w:hAnsi="Palatino Linotype"/>
          <w:i/>
          <w:sz w:val="22"/>
          <w:szCs w:val="22"/>
        </w:rPr>
        <w:lastRenderedPageBreak/>
        <w:t>LA PAGINA OFICIAL DEL H. AYUNTAMIENTO DE CHICONCUAC. https://www.chiconcuac.gob.mx/ Donde puede ir al apartado LGCG7, dirigirse a Sistema de Evaluación de Armonización Contable, punto 2019 3er Trimestre Título V, punto 9 Estado Analítico Ingresos. - Adjunto enlace directo al punto 9 Estado Analítico Ingresos. https://www.chiconcuac.gob.mx/svc/link/ayuntamiento_sevac_2019_3t_9-estado-analitico-ingresos_140920170324.pdf Sin otro particular, le reitero mis atentas consideraciones. ATENTAMENTE: Titular de la Unidad de Transparencia, Acceso a la Información Pública y Protección de Datos Personales.</w:t>
      </w:r>
      <w:r w:rsidR="00122A4C" w:rsidRPr="00E95629">
        <w:rPr>
          <w:rFonts w:ascii="Palatino Linotype" w:hAnsi="Palatino Linotype"/>
          <w:i/>
          <w:sz w:val="22"/>
          <w:szCs w:val="22"/>
        </w:rPr>
        <w:t>”</w:t>
      </w:r>
      <w:r w:rsidR="00844DD0" w:rsidRPr="00E95629">
        <w:rPr>
          <w:rFonts w:ascii="Palatino Linotype" w:hAnsi="Palatino Linotype"/>
          <w:i/>
          <w:sz w:val="22"/>
          <w:szCs w:val="22"/>
        </w:rPr>
        <w:t xml:space="preserve"> </w:t>
      </w:r>
      <w:r w:rsidR="00122A4C" w:rsidRPr="00E95629">
        <w:rPr>
          <w:rFonts w:ascii="Palatino Linotype" w:hAnsi="Palatino Linotype"/>
          <w:i/>
          <w:sz w:val="22"/>
          <w:szCs w:val="22"/>
        </w:rPr>
        <w:t xml:space="preserve">(Sic) </w:t>
      </w:r>
    </w:p>
    <w:p w:rsidR="00122A4C" w:rsidRPr="00E95629" w:rsidRDefault="00550E2B" w:rsidP="00122A4C">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E95629">
        <w:rPr>
          <w:rFonts w:ascii="Palatino Linotype" w:hAnsi="Palatino Linotype" w:cs="Arial"/>
          <w:b/>
          <w:sz w:val="28"/>
          <w:szCs w:val="28"/>
        </w:rPr>
        <w:t>I</w:t>
      </w:r>
      <w:r w:rsidR="00844DD0" w:rsidRPr="00E95629">
        <w:rPr>
          <w:rFonts w:ascii="Palatino Linotype" w:hAnsi="Palatino Linotype" w:cs="Arial"/>
          <w:b/>
          <w:sz w:val="28"/>
          <w:szCs w:val="28"/>
        </w:rPr>
        <w:t>V</w:t>
      </w:r>
      <w:r w:rsidR="00122A4C" w:rsidRPr="00E95629">
        <w:rPr>
          <w:rFonts w:ascii="Palatino Linotype" w:hAnsi="Palatino Linotype" w:cs="Arial"/>
          <w:b/>
          <w:sz w:val="28"/>
          <w:szCs w:val="28"/>
        </w:rPr>
        <w:t>.</w:t>
      </w:r>
      <w:r w:rsidR="00122A4C" w:rsidRPr="00E95629">
        <w:rPr>
          <w:rFonts w:ascii="Palatino Linotype" w:hAnsi="Palatino Linotype" w:cs="Arial"/>
          <w:sz w:val="28"/>
          <w:szCs w:val="28"/>
        </w:rPr>
        <w:t xml:space="preserve"> </w:t>
      </w:r>
      <w:r w:rsidR="00122A4C" w:rsidRPr="00E95629">
        <w:rPr>
          <w:rFonts w:ascii="Palatino Linotype" w:hAnsi="Palatino Linotype" w:cs="Arial"/>
          <w:b/>
          <w:bCs/>
          <w:sz w:val="28"/>
          <w:szCs w:val="28"/>
        </w:rPr>
        <w:t>Del Recurso de Revisión.</w:t>
      </w:r>
    </w:p>
    <w:p w:rsidR="00122A4C" w:rsidRPr="00E95629" w:rsidRDefault="00844DD0" w:rsidP="00122A4C">
      <w:pPr>
        <w:pStyle w:val="Prrafodelista"/>
        <w:tabs>
          <w:tab w:val="left" w:pos="709"/>
        </w:tabs>
        <w:spacing w:before="100" w:beforeAutospacing="1" w:after="100" w:afterAutospacing="1" w:line="360" w:lineRule="auto"/>
        <w:ind w:left="0"/>
        <w:jc w:val="both"/>
        <w:rPr>
          <w:rFonts w:ascii="Palatino Linotype" w:hAnsi="Palatino Linotype" w:cs="Arial"/>
        </w:rPr>
      </w:pPr>
      <w:r w:rsidRPr="00E95629">
        <w:rPr>
          <w:rFonts w:ascii="Palatino Linotype" w:eastAsia="Palatino Linotype" w:hAnsi="Palatino Linotype" w:cs="Palatino Linotype"/>
        </w:rPr>
        <w:t>Inconforme con la respuesta del</w:t>
      </w:r>
      <w:r w:rsidRPr="00E95629">
        <w:rPr>
          <w:rFonts w:ascii="Palatino Linotype" w:eastAsia="Palatino Linotype" w:hAnsi="Palatino Linotype" w:cs="Palatino Linotype"/>
          <w:b/>
        </w:rPr>
        <w:t xml:space="preserve"> SUJETO OBLIGADO</w:t>
      </w:r>
      <w:r w:rsidRPr="00E95629">
        <w:rPr>
          <w:rFonts w:ascii="Palatino Linotype" w:eastAsia="Palatino Linotype" w:hAnsi="Palatino Linotype" w:cs="Palatino Linotype"/>
        </w:rPr>
        <w:t xml:space="preserve">, el </w:t>
      </w:r>
      <w:r w:rsidR="000F1F2D" w:rsidRPr="00E95629">
        <w:rPr>
          <w:rFonts w:ascii="Palatino Linotype" w:eastAsia="Palatino Linotype" w:hAnsi="Palatino Linotype" w:cs="Palatino Linotype"/>
          <w:b/>
        </w:rPr>
        <w:t>tres</w:t>
      </w:r>
      <w:r w:rsidRPr="00E95629">
        <w:rPr>
          <w:rFonts w:ascii="Palatino Linotype" w:eastAsia="Palatino Linotype" w:hAnsi="Palatino Linotype" w:cs="Palatino Linotype"/>
          <w:b/>
        </w:rPr>
        <w:t xml:space="preserve"> de marzo de dos mil veintidós</w:t>
      </w:r>
      <w:r w:rsidRPr="00E95629">
        <w:rPr>
          <w:rFonts w:ascii="Palatino Linotype" w:eastAsia="Palatino Linotype" w:hAnsi="Palatino Linotype" w:cs="Palatino Linotype"/>
        </w:rPr>
        <w:t xml:space="preserve">, </w:t>
      </w:r>
      <w:r w:rsidRPr="00E95629">
        <w:rPr>
          <w:rFonts w:ascii="Palatino Linotype" w:eastAsia="Palatino Linotype" w:hAnsi="Palatino Linotype" w:cs="Palatino Linotype"/>
          <w:b/>
        </w:rPr>
        <w:t>EL RECURRENTE</w:t>
      </w:r>
      <w:r w:rsidRPr="00E95629">
        <w:rPr>
          <w:rFonts w:ascii="Palatino Linotype" w:eastAsia="Palatino Linotype" w:hAnsi="Palatino Linotype" w:cs="Palatino Linotype"/>
        </w:rPr>
        <w:t xml:space="preserve"> interpuso el Recurso de Revisión, el cual fue registrado en </w:t>
      </w:r>
      <w:r w:rsidRPr="00E95629">
        <w:rPr>
          <w:rFonts w:ascii="Palatino Linotype" w:eastAsia="Palatino Linotype" w:hAnsi="Palatino Linotype" w:cs="Palatino Linotype"/>
          <w:b/>
        </w:rPr>
        <w:t>EL SAIMEX</w:t>
      </w:r>
      <w:r w:rsidRPr="00E95629">
        <w:rPr>
          <w:rFonts w:ascii="Palatino Linotype" w:eastAsia="Palatino Linotype" w:hAnsi="Palatino Linotype" w:cs="Palatino Linotype"/>
        </w:rPr>
        <w:t xml:space="preserve"> y al cual se le asignó el número de expediente </w:t>
      </w:r>
      <w:r w:rsidR="00550E2B" w:rsidRPr="00E95629">
        <w:rPr>
          <w:rFonts w:ascii="Palatino Linotype" w:eastAsia="Palatino Linotype" w:hAnsi="Palatino Linotype" w:cs="Palatino Linotype"/>
          <w:b/>
        </w:rPr>
        <w:t>03202/INFOEM/IP/RR/2022</w:t>
      </w:r>
      <w:r w:rsidRPr="00E95629">
        <w:rPr>
          <w:rFonts w:ascii="Palatino Linotype" w:eastAsia="Palatino Linotype" w:hAnsi="Palatino Linotype" w:cs="Palatino Linotype"/>
          <w:b/>
        </w:rPr>
        <w:t>,</w:t>
      </w:r>
      <w:r w:rsidRPr="00E95629">
        <w:rPr>
          <w:rFonts w:ascii="Palatino Linotype" w:eastAsia="Palatino Linotype" w:hAnsi="Palatino Linotype" w:cs="Palatino Linotype"/>
        </w:rPr>
        <w:t xml:space="preserve"> señalando como:</w:t>
      </w:r>
      <w:r w:rsidR="00122A4C" w:rsidRPr="00E95629">
        <w:rPr>
          <w:rFonts w:ascii="Palatino Linotype" w:hAnsi="Palatino Linotype" w:cs="Arial"/>
        </w:rPr>
        <w:t xml:space="preserve"> </w:t>
      </w:r>
    </w:p>
    <w:p w:rsidR="00122A4C" w:rsidRPr="00E95629" w:rsidRDefault="00122A4C" w:rsidP="00122A4C">
      <w:pPr>
        <w:pStyle w:val="Prrafodelista"/>
        <w:tabs>
          <w:tab w:val="left" w:pos="709"/>
        </w:tabs>
        <w:spacing w:before="100" w:beforeAutospacing="1" w:after="100" w:afterAutospacing="1" w:line="360" w:lineRule="auto"/>
        <w:ind w:left="0"/>
        <w:jc w:val="both"/>
        <w:rPr>
          <w:rFonts w:ascii="Palatino Linotype" w:hAnsi="Palatino Linotype" w:cs="Arial"/>
        </w:rPr>
      </w:pPr>
      <w:r w:rsidRPr="00E95629">
        <w:rPr>
          <w:rFonts w:ascii="Palatino Linotype" w:hAnsi="Palatino Linotype" w:cs="Arial"/>
          <w:b/>
          <w:bCs/>
        </w:rPr>
        <w:t xml:space="preserve">Acto Impugnado: </w:t>
      </w:r>
    </w:p>
    <w:p w:rsidR="00122A4C" w:rsidRPr="00E95629" w:rsidRDefault="00122A4C" w:rsidP="00122A4C">
      <w:pPr>
        <w:tabs>
          <w:tab w:val="left" w:pos="7936"/>
        </w:tabs>
        <w:ind w:left="851" w:right="902"/>
        <w:jc w:val="both"/>
        <w:rPr>
          <w:rFonts w:ascii="Palatino Linotype" w:hAnsi="Palatino Linotype" w:cs="Arial"/>
          <w:i/>
          <w:sz w:val="22"/>
          <w:szCs w:val="22"/>
          <w:lang w:eastAsia="es-MX"/>
        </w:rPr>
      </w:pPr>
      <w:r w:rsidRPr="00E95629">
        <w:rPr>
          <w:rFonts w:ascii="Palatino Linotype" w:hAnsi="Palatino Linotype" w:cs="Arial"/>
          <w:i/>
          <w:sz w:val="22"/>
          <w:szCs w:val="22"/>
          <w:lang w:eastAsia="es-MX"/>
        </w:rPr>
        <w:t>“</w:t>
      </w:r>
      <w:r w:rsidR="00550E2B" w:rsidRPr="00E95629">
        <w:rPr>
          <w:rFonts w:ascii="Palatino Linotype" w:hAnsi="Palatino Linotype" w:cs="Arial"/>
          <w:i/>
          <w:sz w:val="22"/>
          <w:szCs w:val="22"/>
          <w:lang w:eastAsia="es-MX"/>
        </w:rPr>
        <w:t>falta información</w:t>
      </w:r>
      <w:r w:rsidRPr="00E95629">
        <w:rPr>
          <w:rFonts w:ascii="Palatino Linotype" w:hAnsi="Palatino Linotype" w:cs="Arial"/>
          <w:i/>
          <w:sz w:val="22"/>
          <w:szCs w:val="22"/>
          <w:lang w:eastAsia="es-MX"/>
        </w:rPr>
        <w:t>” (Sic)</w:t>
      </w:r>
    </w:p>
    <w:p w:rsidR="00550E2B" w:rsidRPr="00E95629" w:rsidRDefault="00550E2B" w:rsidP="00122A4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bCs/>
        </w:rPr>
      </w:pPr>
      <w:r w:rsidRPr="00E95629">
        <w:rPr>
          <w:rFonts w:ascii="Palatino Linotype" w:hAnsi="Palatino Linotype"/>
          <w:bCs/>
        </w:rPr>
        <w:t xml:space="preserve">Del análisis de las constancias que obran en el expediente digital del </w:t>
      </w:r>
      <w:r w:rsidRPr="00E95629">
        <w:rPr>
          <w:rFonts w:ascii="Palatino Linotype" w:hAnsi="Palatino Linotype"/>
          <w:b/>
          <w:bCs/>
        </w:rPr>
        <w:t>SAIMEX</w:t>
      </w:r>
      <w:r w:rsidRPr="00E95629">
        <w:rPr>
          <w:rFonts w:ascii="Palatino Linotype" w:hAnsi="Palatino Linotype"/>
          <w:bCs/>
        </w:rPr>
        <w:t xml:space="preserve">, se advierte que </w:t>
      </w:r>
      <w:r w:rsidRPr="00E95629">
        <w:rPr>
          <w:rFonts w:ascii="Palatino Linotype" w:hAnsi="Palatino Linotype"/>
          <w:b/>
          <w:bCs/>
        </w:rPr>
        <w:t>EL RECURRENTE</w:t>
      </w:r>
      <w:r w:rsidRPr="00E95629">
        <w:rPr>
          <w:rFonts w:ascii="Palatino Linotype" w:hAnsi="Palatino Linotype"/>
          <w:bCs/>
        </w:rPr>
        <w:t xml:space="preserve"> n</w:t>
      </w:r>
      <w:r w:rsidR="00D76BFE" w:rsidRPr="00E95629">
        <w:rPr>
          <w:rFonts w:ascii="Palatino Linotype" w:hAnsi="Palatino Linotype"/>
          <w:bCs/>
        </w:rPr>
        <w:t>o manifestó motivos o razones de inconformidad, así mismo adjunto un documento electrónico denominado “</w:t>
      </w:r>
      <w:r w:rsidR="00D76BFE" w:rsidRPr="00E95629">
        <w:rPr>
          <w:rFonts w:ascii="Palatino Linotype" w:hAnsi="Palatino Linotype"/>
          <w:b/>
          <w:bCs/>
        </w:rPr>
        <w:t>Archivo1646342558872.</w:t>
      </w:r>
      <w:r w:rsidR="000F1F2D" w:rsidRPr="00E95629">
        <w:rPr>
          <w:rFonts w:ascii="Palatino Linotype" w:hAnsi="Palatino Linotype"/>
          <w:bCs/>
        </w:rPr>
        <w:t>” El cual no permite abrirlo y se desconoce su contenido.</w:t>
      </w:r>
    </w:p>
    <w:p w:rsidR="00122A4C" w:rsidRPr="00E95629" w:rsidRDefault="00474EA2" w:rsidP="00122A4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E95629">
        <w:rPr>
          <w:rFonts w:ascii="Palatino Linotype" w:hAnsi="Palatino Linotype" w:cs="Arial"/>
          <w:b/>
          <w:sz w:val="28"/>
          <w:szCs w:val="28"/>
        </w:rPr>
        <w:t>V</w:t>
      </w:r>
      <w:r w:rsidR="00122A4C" w:rsidRPr="00E95629">
        <w:rPr>
          <w:rFonts w:ascii="Palatino Linotype" w:hAnsi="Palatino Linotype" w:cs="Arial"/>
          <w:b/>
          <w:sz w:val="28"/>
          <w:szCs w:val="28"/>
        </w:rPr>
        <w:t>. Del turno del Recurso de Revisión.</w:t>
      </w:r>
    </w:p>
    <w:p w:rsidR="00122A4C" w:rsidRPr="00E95629" w:rsidRDefault="00122A4C" w:rsidP="00122A4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E95629">
        <w:rPr>
          <w:rFonts w:ascii="Palatino Linotype" w:hAnsi="Palatino Linotype" w:cs="Arial"/>
        </w:rPr>
        <w:t xml:space="preserve">En fecha </w:t>
      </w:r>
      <w:r w:rsidR="000F1F2D" w:rsidRPr="00E95629">
        <w:rPr>
          <w:rFonts w:ascii="Palatino Linotype" w:eastAsia="Palatino Linotype" w:hAnsi="Palatino Linotype" w:cs="Palatino Linotype"/>
          <w:b/>
        </w:rPr>
        <w:t>tres de marzo de dos mil veintidós</w:t>
      </w:r>
      <w:r w:rsidR="000F1F2D" w:rsidRPr="00E95629">
        <w:rPr>
          <w:rFonts w:ascii="Palatino Linotype" w:hAnsi="Palatino Linotype"/>
          <w:b/>
        </w:rPr>
        <w:t xml:space="preserve"> </w:t>
      </w:r>
      <w:r w:rsidR="00F94467" w:rsidRPr="00E95629">
        <w:rPr>
          <w:rFonts w:ascii="Palatino Linotype" w:hAnsi="Palatino Linotype"/>
          <w:b/>
        </w:rPr>
        <w:t>de dos mil veintidós</w:t>
      </w:r>
      <w:r w:rsidRPr="00E95629">
        <w:rPr>
          <w:rFonts w:ascii="Palatino Linotype" w:hAnsi="Palatino Linotype" w:cs="Arial"/>
        </w:rPr>
        <w:t xml:space="preserve">, el Recurso de que se trata se envió electrónicamente al Instituto; por lo que, </w:t>
      </w:r>
      <w:r w:rsidRPr="00E95629">
        <w:rPr>
          <w:rFonts w:ascii="Palatino Linotype" w:hAnsi="Palatino Linotype" w:cs="Arial"/>
          <w:lang w:val="es-ES_tradnl"/>
        </w:rPr>
        <w:t xml:space="preserve">con fundamento en el </w:t>
      </w:r>
      <w:r w:rsidRPr="00E95629">
        <w:rPr>
          <w:rFonts w:ascii="Palatino Linotype" w:hAnsi="Palatino Linotype" w:cs="Arial"/>
        </w:rPr>
        <w:t>artículo</w:t>
      </w:r>
      <w:r w:rsidRPr="00E95629">
        <w:rPr>
          <w:rFonts w:ascii="Palatino Linotype" w:hAnsi="Palatino Linotype" w:cs="Arial"/>
          <w:lang w:val="es-ES_tradnl"/>
        </w:rPr>
        <w:t xml:space="preserve"> 185, </w:t>
      </w:r>
      <w:r w:rsidRPr="00E95629">
        <w:rPr>
          <w:rFonts w:ascii="Palatino Linotype" w:hAnsi="Palatino Linotype" w:cs="Arial"/>
        </w:rPr>
        <w:t>fracción</w:t>
      </w:r>
      <w:r w:rsidRPr="00E95629">
        <w:rPr>
          <w:rFonts w:ascii="Palatino Linotype" w:hAnsi="Palatino Linotype" w:cs="Arial"/>
          <w:lang w:val="es-ES_tradnl"/>
        </w:rPr>
        <w:t xml:space="preserve"> I de la </w:t>
      </w:r>
      <w:r w:rsidRPr="00E95629">
        <w:rPr>
          <w:rFonts w:ascii="Palatino Linotype" w:hAnsi="Palatino Linotype"/>
        </w:rPr>
        <w:t xml:space="preserve">Ley de Transparencia y Acceso a la Información Pública </w:t>
      </w:r>
      <w:r w:rsidRPr="00E95629">
        <w:rPr>
          <w:rFonts w:ascii="Palatino Linotype" w:hAnsi="Palatino Linotype"/>
        </w:rPr>
        <w:lastRenderedPageBreak/>
        <w:t>del Estado de México y Municipios</w:t>
      </w:r>
      <w:r w:rsidRPr="00E95629">
        <w:rPr>
          <w:rFonts w:ascii="Palatino Linotype" w:hAnsi="Palatino Linotype" w:cs="Arial"/>
          <w:lang w:val="es-ES_tradnl"/>
        </w:rPr>
        <w:t>, se turnó, a través del</w:t>
      </w:r>
      <w:r w:rsidRPr="00E95629">
        <w:rPr>
          <w:rFonts w:ascii="Palatino Linotype" w:eastAsia="Arial Unicode MS" w:hAnsi="Palatino Linotype" w:cs="Arial"/>
          <w:lang w:val="es-ES_tradnl"/>
        </w:rPr>
        <w:t xml:space="preserve"> </w:t>
      </w:r>
      <w:r w:rsidRPr="00E95629">
        <w:rPr>
          <w:rFonts w:ascii="Palatino Linotype" w:eastAsia="Arial Unicode MS" w:hAnsi="Palatino Linotype" w:cs="Arial"/>
          <w:b/>
          <w:lang w:val="es-ES_tradnl"/>
        </w:rPr>
        <w:t>SAIMEX</w:t>
      </w:r>
      <w:r w:rsidRPr="00E95629">
        <w:rPr>
          <w:rFonts w:ascii="Palatino Linotype" w:hAnsi="Palatino Linotype"/>
        </w:rPr>
        <w:t xml:space="preserve">, al </w:t>
      </w:r>
      <w:r w:rsidRPr="00E95629">
        <w:rPr>
          <w:rFonts w:ascii="Palatino Linotype" w:hAnsi="Palatino Linotype" w:cs="Arial"/>
          <w:b/>
          <w:lang w:val="es-ES_tradnl"/>
        </w:rPr>
        <w:t>Comisionad</w:t>
      </w:r>
      <w:r w:rsidR="0042660C" w:rsidRPr="00E95629">
        <w:rPr>
          <w:rFonts w:ascii="Palatino Linotype" w:hAnsi="Palatino Linotype" w:cs="Arial"/>
          <w:b/>
          <w:lang w:val="es-ES_tradnl"/>
        </w:rPr>
        <w:t>o</w:t>
      </w:r>
      <w:r w:rsidR="00474EA2" w:rsidRPr="00E95629">
        <w:rPr>
          <w:rFonts w:ascii="Palatino Linotype" w:hAnsi="Palatino Linotype" w:cs="Arial"/>
          <w:b/>
          <w:lang w:val="es-ES_tradnl"/>
        </w:rPr>
        <w:t xml:space="preserve"> </w:t>
      </w:r>
      <w:r w:rsidR="0042660C" w:rsidRPr="00E95629">
        <w:rPr>
          <w:rFonts w:ascii="Palatino Linotype" w:hAnsi="Palatino Linotype" w:cs="Arial"/>
          <w:b/>
          <w:lang w:val="es-ES_tradnl"/>
        </w:rPr>
        <w:t>Presidente José Martínez Vilchis</w:t>
      </w:r>
      <w:r w:rsidR="00474EA2" w:rsidRPr="00E95629">
        <w:rPr>
          <w:rFonts w:ascii="Palatino Linotype" w:hAnsi="Palatino Linotype" w:cs="Arial"/>
          <w:b/>
          <w:lang w:val="es-ES_tradnl"/>
        </w:rPr>
        <w:t xml:space="preserve">, </w:t>
      </w:r>
      <w:r w:rsidRPr="00E95629">
        <w:rPr>
          <w:rFonts w:ascii="Palatino Linotype" w:hAnsi="Palatino Linotype" w:cs="Arial"/>
          <w:lang w:val="es-ES_tradnl"/>
        </w:rPr>
        <w:t>a efecto</w:t>
      </w:r>
      <w:r w:rsidR="0042660C" w:rsidRPr="00E95629">
        <w:rPr>
          <w:rFonts w:ascii="Palatino Linotype" w:hAnsi="Palatino Linotype" w:cs="Arial"/>
          <w:lang w:val="es-ES_tradnl"/>
        </w:rPr>
        <w:t xml:space="preserve"> de que decretara su admisión o </w:t>
      </w:r>
      <w:proofErr w:type="spellStart"/>
      <w:r w:rsidRPr="00E95629">
        <w:rPr>
          <w:rFonts w:ascii="Palatino Linotype" w:hAnsi="Palatino Linotype" w:cs="Arial"/>
          <w:lang w:val="es-ES_tradnl"/>
        </w:rPr>
        <w:t>desechamiento</w:t>
      </w:r>
      <w:proofErr w:type="spellEnd"/>
      <w:r w:rsidRPr="00E95629">
        <w:rPr>
          <w:rFonts w:ascii="Palatino Linotype" w:hAnsi="Palatino Linotype" w:cs="Arial"/>
          <w:lang w:val="es-ES_tradnl"/>
        </w:rPr>
        <w:t>.</w:t>
      </w:r>
    </w:p>
    <w:p w:rsidR="00122A4C" w:rsidRPr="00E95629" w:rsidRDefault="00122A4C" w:rsidP="00122A4C">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E95629">
        <w:rPr>
          <w:rFonts w:ascii="Palatino Linotype" w:hAnsi="Palatino Linotype" w:cs="Arial"/>
          <w:b/>
          <w:bCs/>
        </w:rPr>
        <w:t>a) Admisión del Recurso de Revisión:</w:t>
      </w:r>
    </w:p>
    <w:p w:rsidR="00122A4C" w:rsidRPr="00E95629" w:rsidRDefault="00122A4C" w:rsidP="00122A4C">
      <w:pPr>
        <w:widowControl w:val="0"/>
        <w:tabs>
          <w:tab w:val="left" w:pos="0"/>
        </w:tabs>
        <w:autoSpaceDE w:val="0"/>
        <w:autoSpaceDN w:val="0"/>
        <w:adjustRightInd w:val="0"/>
        <w:spacing w:before="240" w:after="240" w:line="360" w:lineRule="auto"/>
        <w:jc w:val="both"/>
        <w:rPr>
          <w:rFonts w:ascii="Palatino Linotype" w:hAnsi="Palatino Linotype" w:cs="Arial"/>
        </w:rPr>
      </w:pPr>
      <w:r w:rsidRPr="00E95629">
        <w:rPr>
          <w:rFonts w:ascii="Palatino Linotype" w:hAnsi="Palatino Linotype" w:cs="Arial"/>
        </w:rPr>
        <w:t xml:space="preserve">En fecha </w:t>
      </w:r>
      <w:r w:rsidR="00310D48" w:rsidRPr="00E95629">
        <w:rPr>
          <w:rFonts w:ascii="Palatino Linotype" w:hAnsi="Palatino Linotype" w:cs="Arial"/>
          <w:b/>
        </w:rPr>
        <w:t>cuatro</w:t>
      </w:r>
      <w:r w:rsidR="00474EA2" w:rsidRPr="00E95629">
        <w:rPr>
          <w:rFonts w:ascii="Palatino Linotype" w:hAnsi="Palatino Linotype" w:cs="Arial"/>
          <w:b/>
        </w:rPr>
        <w:t xml:space="preserve"> de marzo d</w:t>
      </w:r>
      <w:r w:rsidRPr="00E95629">
        <w:rPr>
          <w:rFonts w:ascii="Palatino Linotype" w:hAnsi="Palatino Linotype" w:cs="Arial"/>
          <w:b/>
        </w:rPr>
        <w:t>e dos mil veintidós</w:t>
      </w:r>
      <w:r w:rsidRPr="00E95629">
        <w:rPr>
          <w:rFonts w:ascii="Palatino Linotype" w:hAnsi="Palatino Linotype" w:cs="Arial"/>
        </w:rPr>
        <w:t xml:space="preserve">, en atención a lo dispuesto en el artículo 185, fracciones I, II y IV, de la </w:t>
      </w:r>
      <w:r w:rsidRPr="00E95629">
        <w:rPr>
          <w:rFonts w:ascii="Palatino Linotype" w:hAnsi="Palatino Linotype"/>
        </w:rPr>
        <w:t xml:space="preserve">Ley de Transparencia y Acceso a la Información Pública del </w:t>
      </w:r>
      <w:r w:rsidRPr="00E95629">
        <w:rPr>
          <w:rFonts w:ascii="Palatino Linotype" w:hAnsi="Palatino Linotype" w:cs="Arial"/>
        </w:rPr>
        <w:t>Estado</w:t>
      </w:r>
      <w:r w:rsidRPr="00E95629">
        <w:rPr>
          <w:rFonts w:ascii="Palatino Linotype" w:hAnsi="Palatino Linotype"/>
        </w:rPr>
        <w:t xml:space="preserve"> de México y </w:t>
      </w:r>
      <w:r w:rsidRPr="00E95629">
        <w:rPr>
          <w:rFonts w:ascii="Palatino Linotype" w:hAnsi="Palatino Linotype" w:cs="Arial"/>
          <w:lang w:val="es-ES_tradnl"/>
        </w:rPr>
        <w:t>Municipios</w:t>
      </w:r>
      <w:r w:rsidRPr="00E95629">
        <w:rPr>
          <w:rFonts w:ascii="Palatino Linotype" w:hAnsi="Palatino Linotype"/>
        </w:rPr>
        <w:t xml:space="preserve">, se notificó a las partes el Acuerdo de </w:t>
      </w:r>
      <w:r w:rsidRPr="00E95629">
        <w:rPr>
          <w:rFonts w:ascii="Palatino Linotype" w:hAnsi="Palatino Linotype" w:cs="Arial"/>
        </w:rPr>
        <w:t>admisión a trámite del referido Recurso de Revisión</w:t>
      </w:r>
      <w:r w:rsidRPr="00E95629">
        <w:rPr>
          <w:rFonts w:ascii="Palatino Linotype" w:hAnsi="Palatino Linotype" w:cs="Arial"/>
          <w:lang w:val="es-ES_tradnl"/>
        </w:rPr>
        <w:t>;</w:t>
      </w:r>
      <w:r w:rsidRPr="00E95629">
        <w:rPr>
          <w:rFonts w:ascii="Palatino Linotype" w:hAnsi="Palatino Linotype" w:cs="Arial"/>
        </w:rPr>
        <w:t xml:space="preserve"> así como, la </w:t>
      </w:r>
      <w:r w:rsidRPr="00E95629">
        <w:rPr>
          <w:rFonts w:ascii="Palatino Linotype" w:hAnsi="Palatino Linotype" w:cs="Arial"/>
          <w:lang w:val="es-ES_tradnl"/>
        </w:rPr>
        <w:t>integración</w:t>
      </w:r>
      <w:r w:rsidRPr="00E95629">
        <w:rPr>
          <w:rFonts w:ascii="Palatino Linotype" w:hAnsi="Palatino Linotype" w:cs="Arial"/>
        </w:rPr>
        <w:t xml:space="preserve"> del expediente respectivo, mismo que se puso a su disposición, para que en el plazo máximo de siete días hábiles, </w:t>
      </w:r>
      <w:r w:rsidRPr="00E95629">
        <w:rPr>
          <w:rFonts w:ascii="Palatino Linotype" w:hAnsi="Palatino Linotype" w:cs="Arial"/>
          <w:b/>
        </w:rPr>
        <w:t xml:space="preserve">EL RECURRENTE </w:t>
      </w:r>
      <w:r w:rsidRPr="00E95629">
        <w:rPr>
          <w:rFonts w:ascii="Palatino Linotype" w:hAnsi="Palatino Linotype" w:cs="Arial"/>
        </w:rPr>
        <w:t xml:space="preserve">realizara manifestaciones, alegatos y ofreciera las pruebas que a su derecho </w:t>
      </w:r>
      <w:r w:rsidRPr="00E95629">
        <w:rPr>
          <w:rFonts w:ascii="Palatino Linotype" w:hAnsi="Palatino Linotype" w:cs="Arial"/>
          <w:lang w:val="es-ES_tradnl"/>
        </w:rPr>
        <w:t>conviniera</w:t>
      </w:r>
      <w:r w:rsidRPr="00E95629">
        <w:rPr>
          <w:rFonts w:ascii="Palatino Linotype" w:hAnsi="Palatino Linotype" w:cs="Arial"/>
        </w:rPr>
        <w:t xml:space="preserve"> y, en el caso del</w:t>
      </w:r>
      <w:r w:rsidRPr="00E95629">
        <w:rPr>
          <w:rFonts w:ascii="Palatino Linotype" w:hAnsi="Palatino Linotype" w:cs="Arial"/>
          <w:b/>
        </w:rPr>
        <w:t xml:space="preserve"> SUJETO OBLIGADO</w:t>
      </w:r>
      <w:r w:rsidRPr="00E95629">
        <w:rPr>
          <w:rFonts w:ascii="Palatino Linotype" w:hAnsi="Palatino Linotype" w:cs="Arial"/>
        </w:rPr>
        <w:t>, para que exhibiera el Informe Justificado correspondiente.</w:t>
      </w:r>
    </w:p>
    <w:p w:rsidR="00122A4C" w:rsidRPr="00E95629" w:rsidRDefault="00310D48" w:rsidP="00122A4C">
      <w:pPr>
        <w:pStyle w:val="Prrafodelista"/>
        <w:spacing w:before="240" w:after="240" w:line="360" w:lineRule="auto"/>
        <w:ind w:left="0"/>
        <w:jc w:val="both"/>
        <w:rPr>
          <w:rFonts w:ascii="Palatino Linotype" w:hAnsi="Palatino Linotype" w:cs="Arial"/>
          <w:b/>
          <w:bCs/>
        </w:rPr>
      </w:pPr>
      <w:r w:rsidRPr="00E95629">
        <w:rPr>
          <w:rFonts w:ascii="Palatino Linotype" w:hAnsi="Palatino Linotype" w:cs="Arial"/>
          <w:b/>
          <w:bCs/>
        </w:rPr>
        <w:t xml:space="preserve">b) </w:t>
      </w:r>
      <w:r w:rsidR="00BD125A" w:rsidRPr="00E95629">
        <w:rPr>
          <w:rFonts w:ascii="Palatino Linotype" w:hAnsi="Palatino Linotype" w:cs="Arial"/>
          <w:b/>
          <w:bCs/>
        </w:rPr>
        <w:t>Manifestaciones</w:t>
      </w:r>
      <w:r w:rsidRPr="00E95629">
        <w:rPr>
          <w:rFonts w:ascii="Palatino Linotype" w:hAnsi="Palatino Linotype" w:cs="Arial"/>
          <w:b/>
          <w:bCs/>
        </w:rPr>
        <w:t>:</w:t>
      </w:r>
    </w:p>
    <w:p w:rsidR="00122A4C" w:rsidRPr="00E95629" w:rsidRDefault="00310D48" w:rsidP="00122A4C">
      <w:pPr>
        <w:pStyle w:val="Prrafodelista"/>
        <w:spacing w:before="240" w:after="240" w:line="360" w:lineRule="auto"/>
        <w:ind w:left="0"/>
        <w:jc w:val="both"/>
        <w:rPr>
          <w:rFonts w:ascii="Palatino Linotype" w:hAnsi="Palatino Linotype" w:cs="Arial"/>
        </w:rPr>
      </w:pPr>
      <w:r w:rsidRPr="00E95629">
        <w:rPr>
          <w:rFonts w:ascii="Palatino Linotype" w:hAnsi="Palatino Linotype" w:cs="Arial"/>
        </w:rPr>
        <w:t xml:space="preserve">De acuerdo a las constancias digitales que obran en </w:t>
      </w:r>
      <w:r w:rsidRPr="00E95629">
        <w:rPr>
          <w:rFonts w:ascii="Palatino Linotype" w:hAnsi="Palatino Linotype" w:cs="Arial"/>
          <w:b/>
        </w:rPr>
        <w:t>EL SAIMEX</w:t>
      </w:r>
      <w:r w:rsidRPr="00E95629">
        <w:rPr>
          <w:rFonts w:ascii="Palatino Linotype"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E95629">
        <w:rPr>
          <w:rFonts w:ascii="Palatino Linotype" w:hAnsi="Palatino Linotype" w:cs="Arial"/>
          <w:b/>
        </w:rPr>
        <w:t>RECURRENTE</w:t>
      </w:r>
      <w:r w:rsidRPr="00E95629">
        <w:rPr>
          <w:rFonts w:ascii="Palatino Linotype" w:hAnsi="Palatino Linotype" w:cs="Arial"/>
        </w:rPr>
        <w:t xml:space="preserve">, éste no realizó manifestación alguna, ni presentó pruebas o alegatos, </w:t>
      </w:r>
      <w:r w:rsidR="0042660C" w:rsidRPr="00E95629">
        <w:rPr>
          <w:rFonts w:ascii="Palatino Linotype" w:hAnsi="Palatino Linotype" w:cs="Arial"/>
        </w:rPr>
        <w:t>por su parte</w:t>
      </w:r>
      <w:r w:rsidRPr="00E95629">
        <w:rPr>
          <w:rFonts w:ascii="Palatino Linotype" w:hAnsi="Palatino Linotype" w:cs="Arial"/>
        </w:rPr>
        <w:t xml:space="preserve"> </w:t>
      </w:r>
      <w:r w:rsidRPr="00E95629">
        <w:rPr>
          <w:rFonts w:ascii="Palatino Linotype" w:hAnsi="Palatino Linotype" w:cs="Arial"/>
          <w:b/>
        </w:rPr>
        <w:t>EL SUJETO OBLIGADO</w:t>
      </w:r>
      <w:r w:rsidRPr="00E95629">
        <w:rPr>
          <w:rFonts w:ascii="Palatino Linotype" w:hAnsi="Palatino Linotype" w:cs="Arial"/>
        </w:rPr>
        <w:t xml:space="preserve"> rindió su Informe Justificado</w:t>
      </w:r>
      <w:r w:rsidR="0042660C" w:rsidRPr="00E95629">
        <w:rPr>
          <w:rFonts w:ascii="Palatino Linotype" w:hAnsi="Palatino Linotype" w:cs="Arial"/>
        </w:rPr>
        <w:t xml:space="preserve"> en fecha </w:t>
      </w:r>
      <w:r w:rsidR="0042660C" w:rsidRPr="00E95629">
        <w:rPr>
          <w:rFonts w:ascii="Palatino Linotype" w:hAnsi="Palatino Linotype" w:cs="Arial"/>
          <w:b/>
        </w:rPr>
        <w:t>quince de marzo de dos mil veintidós</w:t>
      </w:r>
      <w:r w:rsidRPr="00E95629">
        <w:rPr>
          <w:rFonts w:ascii="Palatino Linotype" w:hAnsi="Palatino Linotype" w:cs="Arial"/>
        </w:rPr>
        <w:t>,</w:t>
      </w:r>
      <w:r w:rsidR="0042660C" w:rsidRPr="00E95629">
        <w:rPr>
          <w:rFonts w:ascii="Palatino Linotype" w:hAnsi="Palatino Linotype" w:cs="Arial"/>
        </w:rPr>
        <w:t xml:space="preserve"> </w:t>
      </w:r>
      <w:r w:rsidRPr="00E95629">
        <w:rPr>
          <w:rFonts w:ascii="Palatino Linotype" w:hAnsi="Palatino Linotype" w:cs="Arial"/>
        </w:rPr>
        <w:t>tal y como se aprecia en la siguiente imagen:</w:t>
      </w:r>
    </w:p>
    <w:p w:rsidR="003964E4" w:rsidRPr="00E95629" w:rsidRDefault="0097144C" w:rsidP="00122A4C">
      <w:pPr>
        <w:pStyle w:val="Prrafodelista"/>
        <w:spacing w:before="240" w:after="240" w:line="360" w:lineRule="auto"/>
        <w:ind w:left="0"/>
        <w:jc w:val="center"/>
        <w:rPr>
          <w:noProof/>
          <w:lang w:eastAsia="es-MX"/>
        </w:rPr>
      </w:pPr>
      <w:r w:rsidRPr="00E95629">
        <w:rPr>
          <w:noProof/>
          <w:lang w:eastAsia="es-MX"/>
        </w:rPr>
        <w:lastRenderedPageBreak/>
        <w:drawing>
          <wp:inline distT="0" distB="0" distL="0" distR="0" wp14:anchorId="30A543EE" wp14:editId="72ECFC3B">
            <wp:extent cx="5612130" cy="5733415"/>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5733415"/>
                    </a:xfrm>
                    <a:prstGeom prst="rect">
                      <a:avLst/>
                    </a:prstGeom>
                  </pic:spPr>
                </pic:pic>
              </a:graphicData>
            </a:graphic>
          </wp:inline>
        </w:drawing>
      </w:r>
    </w:p>
    <w:p w:rsidR="00C1006C" w:rsidRPr="00E95629" w:rsidRDefault="00C1006C" w:rsidP="00D377B6">
      <w:pPr>
        <w:pStyle w:val="Prrafodelista"/>
        <w:spacing w:before="240" w:after="240" w:line="360" w:lineRule="auto"/>
        <w:ind w:left="0"/>
        <w:jc w:val="both"/>
        <w:rPr>
          <w:rFonts w:ascii="Palatino Linotype" w:hAnsi="Palatino Linotype" w:cs="Arial"/>
        </w:rPr>
      </w:pPr>
      <w:r w:rsidRPr="00E95629">
        <w:rPr>
          <w:rFonts w:ascii="Palatino Linotype" w:eastAsia="Palatino Linotype" w:hAnsi="Palatino Linotype" w:cs="Palatino Linotype"/>
        </w:rPr>
        <w:t xml:space="preserve">De lo anterior, se advierte que en fecha </w:t>
      </w:r>
      <w:r w:rsidRPr="00E95629">
        <w:rPr>
          <w:rFonts w:ascii="Palatino Linotype" w:hAnsi="Palatino Linotype" w:cs="Arial"/>
          <w:b/>
        </w:rPr>
        <w:t>veinticinco de mayo de dos mil veintidós</w:t>
      </w:r>
      <w:r w:rsidRPr="00E95629">
        <w:rPr>
          <w:rFonts w:ascii="Palatino Linotype" w:eastAsia="Palatino Linotype" w:hAnsi="Palatino Linotype" w:cs="Palatino Linotype"/>
        </w:rPr>
        <w:t>, se puso a la vista del</w:t>
      </w:r>
      <w:r w:rsidRPr="00E95629">
        <w:rPr>
          <w:rFonts w:ascii="Palatino Linotype" w:eastAsia="Palatino Linotype" w:hAnsi="Palatino Linotype" w:cs="Palatino Linotype"/>
          <w:b/>
        </w:rPr>
        <w:t xml:space="preserve"> RECURRENTE</w:t>
      </w:r>
      <w:r w:rsidRPr="00E95629">
        <w:rPr>
          <w:rFonts w:ascii="Palatino Linotype" w:eastAsia="Palatino Linotype" w:hAnsi="Palatino Linotype" w:cs="Palatino Linotype"/>
        </w:rPr>
        <w:t xml:space="preserve"> el Informe Justificado correspondiente. El cual consta de un documento electrónico denominado</w:t>
      </w:r>
      <w:r w:rsidR="00D377B6" w:rsidRPr="00E95629">
        <w:rPr>
          <w:rFonts w:ascii="Palatino Linotype" w:eastAsia="Palatino Linotype" w:hAnsi="Palatino Linotype" w:cs="Palatino Linotype"/>
        </w:rPr>
        <w:t xml:space="preserve"> </w:t>
      </w:r>
      <w:r w:rsidRPr="00E95629">
        <w:rPr>
          <w:rFonts w:ascii="Palatino Linotype" w:eastAsia="Palatino Linotype" w:hAnsi="Palatino Linotype" w:cs="Palatino Linotype"/>
          <w:b/>
        </w:rPr>
        <w:t>“RESPUESTA</w:t>
      </w:r>
      <w:r w:rsidR="00D377B6" w:rsidRPr="00E95629">
        <w:rPr>
          <w:rFonts w:ascii="Palatino Linotype" w:eastAsia="Palatino Linotype" w:hAnsi="Palatino Linotype" w:cs="Palatino Linotype"/>
          <w:b/>
        </w:rPr>
        <w:t xml:space="preserve"> </w:t>
      </w:r>
      <w:r w:rsidRPr="00E95629">
        <w:rPr>
          <w:rFonts w:ascii="Palatino Linotype" w:eastAsia="Palatino Linotype" w:hAnsi="Palatino Linotype" w:cs="Palatino Linotype"/>
          <w:b/>
        </w:rPr>
        <w:t>A</w:t>
      </w:r>
      <w:r w:rsidR="00D377B6" w:rsidRPr="00E95629">
        <w:rPr>
          <w:rFonts w:ascii="Palatino Linotype" w:eastAsia="Palatino Linotype" w:hAnsi="Palatino Linotype" w:cs="Palatino Linotype"/>
          <w:b/>
        </w:rPr>
        <w:t xml:space="preserve"> </w:t>
      </w:r>
      <w:r w:rsidRPr="00E95629">
        <w:rPr>
          <w:rFonts w:ascii="Palatino Linotype" w:eastAsia="Palatino Linotype" w:hAnsi="Palatino Linotype" w:cs="Palatino Linotype"/>
          <w:b/>
        </w:rPr>
        <w:t>LA</w:t>
      </w:r>
      <w:r w:rsidR="00D377B6" w:rsidRPr="00E95629">
        <w:rPr>
          <w:rFonts w:ascii="Palatino Linotype" w:eastAsia="Palatino Linotype" w:hAnsi="Palatino Linotype" w:cs="Palatino Linotype"/>
          <w:b/>
        </w:rPr>
        <w:t xml:space="preserve"> </w:t>
      </w:r>
      <w:r w:rsidRPr="00E95629">
        <w:rPr>
          <w:rFonts w:ascii="Palatino Linotype" w:eastAsia="Palatino Linotype" w:hAnsi="Palatino Linotype" w:cs="Palatino Linotype"/>
          <w:b/>
        </w:rPr>
        <w:t>SOLICITUD.pdf”</w:t>
      </w:r>
      <w:r w:rsidR="00D377B6" w:rsidRPr="00E95629">
        <w:rPr>
          <w:rFonts w:ascii="Palatino Linotype" w:eastAsia="Palatino Linotype" w:hAnsi="Palatino Linotype" w:cs="Palatino Linotype"/>
          <w:b/>
        </w:rPr>
        <w:t xml:space="preserve">, </w:t>
      </w:r>
      <w:r w:rsidR="00D377B6" w:rsidRPr="00E95629">
        <w:rPr>
          <w:rFonts w:ascii="Palatino Linotype" w:eastAsia="Palatino Linotype" w:hAnsi="Palatino Linotype" w:cs="Palatino Linotype"/>
        </w:rPr>
        <w:t>de cuyo contenido se advierte</w:t>
      </w:r>
      <w:r w:rsidR="00D377B6" w:rsidRPr="00E95629">
        <w:rPr>
          <w:rFonts w:ascii="Palatino Linotype" w:eastAsia="Palatino Linotype" w:hAnsi="Palatino Linotype" w:cs="Palatino Linotype"/>
          <w:b/>
        </w:rPr>
        <w:t xml:space="preserve"> </w:t>
      </w:r>
      <w:r w:rsidR="00D377B6" w:rsidRPr="00E95629">
        <w:rPr>
          <w:rFonts w:ascii="Palatino Linotype" w:eastAsia="Palatino Linotype" w:hAnsi="Palatino Linotype" w:cs="Palatino Linotype"/>
        </w:rPr>
        <w:t>un escrito de fecha</w:t>
      </w:r>
      <w:r w:rsidR="00D377B6" w:rsidRPr="00E95629">
        <w:rPr>
          <w:rFonts w:ascii="Palatino Linotype" w:eastAsia="Palatino Linotype" w:hAnsi="Palatino Linotype" w:cs="Palatino Linotype"/>
          <w:b/>
        </w:rPr>
        <w:t xml:space="preserve"> quince de mayo de dos mil </w:t>
      </w:r>
      <w:r w:rsidR="004D058F" w:rsidRPr="00E95629">
        <w:rPr>
          <w:rFonts w:ascii="Palatino Linotype" w:eastAsia="Palatino Linotype" w:hAnsi="Palatino Linotype" w:cs="Palatino Linotype"/>
          <w:b/>
        </w:rPr>
        <w:t xml:space="preserve">veintidós, </w:t>
      </w:r>
      <w:r w:rsidR="004D058F" w:rsidRPr="00E95629">
        <w:rPr>
          <w:rFonts w:ascii="Palatino Linotype" w:eastAsia="Palatino Linotype" w:hAnsi="Palatino Linotype" w:cs="Palatino Linotype"/>
        </w:rPr>
        <w:t>dirigido al solicitante</w:t>
      </w:r>
      <w:r w:rsidR="004D058F" w:rsidRPr="00E95629">
        <w:rPr>
          <w:rFonts w:ascii="Palatino Linotype" w:eastAsia="Palatino Linotype" w:hAnsi="Palatino Linotype" w:cs="Palatino Linotype"/>
          <w:b/>
        </w:rPr>
        <w:t xml:space="preserve"> </w:t>
      </w:r>
      <w:r w:rsidR="004D058F" w:rsidRPr="00E95629">
        <w:rPr>
          <w:rFonts w:ascii="Palatino Linotype" w:eastAsia="Palatino Linotype" w:hAnsi="Palatino Linotype" w:cs="Palatino Linotype"/>
        </w:rPr>
        <w:t xml:space="preserve">por parte del Titular de la Unidad </w:t>
      </w:r>
      <w:r w:rsidR="004D058F" w:rsidRPr="00E95629">
        <w:rPr>
          <w:rFonts w:ascii="Palatino Linotype" w:eastAsia="Palatino Linotype" w:hAnsi="Palatino Linotype" w:cs="Palatino Linotype"/>
        </w:rPr>
        <w:lastRenderedPageBreak/>
        <w:t xml:space="preserve">de Transparencia, </w:t>
      </w:r>
      <w:r w:rsidR="00D377B6" w:rsidRPr="00E95629">
        <w:rPr>
          <w:rFonts w:ascii="Palatino Linotype" w:eastAsia="Palatino Linotype" w:hAnsi="Palatino Linotype" w:cs="Palatino Linotype"/>
        </w:rPr>
        <w:t xml:space="preserve">mediante el cual </w:t>
      </w:r>
      <w:r w:rsidR="004D058F" w:rsidRPr="00E95629">
        <w:rPr>
          <w:rFonts w:ascii="Palatino Linotype" w:eastAsia="Palatino Linotype" w:hAnsi="Palatino Linotype" w:cs="Palatino Linotype"/>
        </w:rPr>
        <w:t>ratifica su respuesta primigenia y cita los pasos para poder ingresar a la información d</w:t>
      </w:r>
      <w:r w:rsidR="00AB03F5" w:rsidRPr="00E95629">
        <w:rPr>
          <w:rFonts w:ascii="Palatino Linotype" w:eastAsia="Palatino Linotype" w:hAnsi="Palatino Linotype" w:cs="Palatino Linotype"/>
        </w:rPr>
        <w:t>entro de la página oficial del H. Ayuntamiento de C</w:t>
      </w:r>
      <w:r w:rsidR="004D058F" w:rsidRPr="00E95629">
        <w:rPr>
          <w:rFonts w:ascii="Palatino Linotype" w:eastAsia="Palatino Linotype" w:hAnsi="Palatino Linotype" w:cs="Palatino Linotype"/>
        </w:rPr>
        <w:t>hiconcuac</w:t>
      </w:r>
      <w:r w:rsidR="00AB03F5" w:rsidRPr="00E95629">
        <w:rPr>
          <w:rFonts w:ascii="Palatino Linotype" w:eastAsia="Palatino Linotype" w:hAnsi="Palatino Linotype" w:cs="Palatino Linotype"/>
        </w:rPr>
        <w:t>.</w:t>
      </w:r>
    </w:p>
    <w:p w:rsidR="00AB03F5" w:rsidRPr="00E95629" w:rsidRDefault="00AB03F5" w:rsidP="00AB03F5">
      <w:pPr>
        <w:spacing w:line="360" w:lineRule="auto"/>
        <w:jc w:val="both"/>
        <w:rPr>
          <w:rFonts w:ascii="Palatino Linotype" w:eastAsia="Palatino Linotype" w:hAnsi="Palatino Linotype" w:cs="Palatino Linotype"/>
          <w:b/>
        </w:rPr>
      </w:pPr>
      <w:r w:rsidRPr="00E95629">
        <w:rPr>
          <w:rFonts w:ascii="Palatino Linotype" w:eastAsia="Palatino Linotype" w:hAnsi="Palatino Linotype" w:cs="Palatino Linotype"/>
          <w:b/>
        </w:rPr>
        <w:t>c) Del Returno del Recurso de Revisión</w:t>
      </w:r>
    </w:p>
    <w:p w:rsidR="00AB03F5" w:rsidRPr="00E95629" w:rsidRDefault="00AB03F5" w:rsidP="00AB03F5">
      <w:pPr>
        <w:spacing w:line="360" w:lineRule="auto"/>
        <w:jc w:val="both"/>
        <w:rPr>
          <w:rFonts w:ascii="Palatino Linotype" w:eastAsia="Palatino Linotype" w:hAnsi="Palatino Linotype" w:cs="Palatino Linotype"/>
          <w:b/>
        </w:rPr>
      </w:pPr>
      <w:r w:rsidRPr="00E95629">
        <w:rPr>
          <w:rFonts w:ascii="Palatino Linotype" w:eastAsia="Palatino Linotype" w:hAnsi="Palatino Linotype" w:cs="Palatino Linotype"/>
        </w:rPr>
        <w:t xml:space="preserve">En la Novena Sesión Ordinaria de fecha </w:t>
      </w:r>
      <w:r w:rsidRPr="00E95629">
        <w:rPr>
          <w:rFonts w:ascii="Palatino Linotype" w:eastAsia="Palatino Linotype" w:hAnsi="Palatino Linotype" w:cs="Palatino Linotype"/>
          <w:b/>
        </w:rPr>
        <w:t>nueve de marzo de dos mil veintidós</w:t>
      </w:r>
      <w:r w:rsidRPr="00E95629">
        <w:rPr>
          <w:rFonts w:ascii="Palatino Linotype" w:eastAsia="Palatino Linotype" w:hAnsi="Palatino Linotype" w:cs="Palatino Linotype"/>
        </w:rPr>
        <w:t>, por acuerdo del Pleno de este Órgano Garante, fue returnado el Recurso de Revisión número</w:t>
      </w:r>
      <w:r w:rsidRPr="00E95629">
        <w:rPr>
          <w:rFonts w:ascii="Palatino Linotype" w:eastAsia="Palatino Linotype" w:hAnsi="Palatino Linotype" w:cs="Palatino Linotype"/>
          <w:b/>
        </w:rPr>
        <w:t xml:space="preserve"> </w:t>
      </w:r>
      <w:r w:rsidR="00D42C4A" w:rsidRPr="00E95629">
        <w:rPr>
          <w:rFonts w:ascii="Palatino Linotype" w:eastAsia="Palatino Linotype" w:hAnsi="Palatino Linotype" w:cs="Palatino Linotype"/>
          <w:b/>
        </w:rPr>
        <w:t>03202/INFOEM/IP/RR/2022</w:t>
      </w:r>
      <w:r w:rsidRPr="00E95629">
        <w:rPr>
          <w:rFonts w:ascii="Palatino Linotype" w:eastAsia="Palatino Linotype" w:hAnsi="Palatino Linotype" w:cs="Palatino Linotype"/>
          <w:b/>
        </w:rPr>
        <w:t xml:space="preserve"> </w:t>
      </w:r>
      <w:r w:rsidRPr="00E95629">
        <w:rPr>
          <w:rFonts w:ascii="Palatino Linotype" w:eastAsia="Palatino Linotype" w:hAnsi="Palatino Linotype" w:cs="Palatino Linotype"/>
        </w:rPr>
        <w:t xml:space="preserve">a la </w:t>
      </w:r>
      <w:r w:rsidRPr="00E95629">
        <w:rPr>
          <w:rFonts w:ascii="Palatino Linotype" w:eastAsia="Palatino Linotype" w:hAnsi="Palatino Linotype" w:cs="Palatino Linotype"/>
          <w:b/>
        </w:rPr>
        <w:t>Comisionada Sharon Cristina Morales</w:t>
      </w:r>
      <w:r w:rsidRPr="00E95629">
        <w:rPr>
          <w:rFonts w:ascii="Palatino Linotype" w:eastAsia="Palatino Linotype" w:hAnsi="Palatino Linotype" w:cs="Palatino Linotype"/>
        </w:rPr>
        <w:t xml:space="preserve"> </w:t>
      </w:r>
      <w:r w:rsidRPr="00E95629">
        <w:rPr>
          <w:rFonts w:ascii="Palatino Linotype" w:eastAsia="Palatino Linotype" w:hAnsi="Palatino Linotype" w:cs="Palatino Linotype"/>
          <w:b/>
        </w:rPr>
        <w:t>Martínez</w:t>
      </w:r>
      <w:r w:rsidRPr="00E95629">
        <w:rPr>
          <w:rFonts w:ascii="Palatino Linotype" w:eastAsia="Palatino Linotype" w:hAnsi="Palatino Linotype" w:cs="Palatino Linotype"/>
        </w:rPr>
        <w:t xml:space="preserve"> para su resolución y presentación al Pleno.</w:t>
      </w:r>
    </w:p>
    <w:p w:rsidR="00AB03F5" w:rsidRPr="00E95629" w:rsidRDefault="00AB03F5" w:rsidP="00BF6272">
      <w:pPr>
        <w:spacing w:line="360" w:lineRule="auto"/>
        <w:jc w:val="both"/>
        <w:rPr>
          <w:rFonts w:ascii="Palatino Linotype" w:eastAsia="Palatino Linotype" w:hAnsi="Palatino Linotype" w:cs="Palatino Linotype"/>
          <w:b/>
        </w:rPr>
      </w:pPr>
    </w:p>
    <w:p w:rsidR="00BF6272" w:rsidRPr="00E95629" w:rsidRDefault="00AB03F5" w:rsidP="00BF6272">
      <w:pPr>
        <w:spacing w:line="360" w:lineRule="auto"/>
        <w:jc w:val="both"/>
        <w:rPr>
          <w:rFonts w:ascii="Palatino Linotype" w:eastAsia="Palatino Linotype" w:hAnsi="Palatino Linotype" w:cs="Palatino Linotype"/>
          <w:b/>
        </w:rPr>
      </w:pPr>
      <w:r w:rsidRPr="00E95629">
        <w:rPr>
          <w:rFonts w:ascii="Palatino Linotype" w:eastAsia="Palatino Linotype" w:hAnsi="Palatino Linotype" w:cs="Palatino Linotype"/>
          <w:b/>
        </w:rPr>
        <w:t>d</w:t>
      </w:r>
      <w:r w:rsidR="00BF6272" w:rsidRPr="00E95629">
        <w:rPr>
          <w:rFonts w:ascii="Palatino Linotype" w:eastAsia="Palatino Linotype" w:hAnsi="Palatino Linotype" w:cs="Palatino Linotype"/>
          <w:b/>
        </w:rPr>
        <w:t xml:space="preserve">) De la ampliación </w:t>
      </w:r>
    </w:p>
    <w:p w:rsidR="00BF3A55" w:rsidRPr="00E95629" w:rsidRDefault="00BF6272" w:rsidP="00BF6272">
      <w:pPr>
        <w:pStyle w:val="Prrafodelista"/>
        <w:spacing w:before="240" w:after="240" w:line="360" w:lineRule="auto"/>
        <w:ind w:left="0"/>
        <w:jc w:val="both"/>
        <w:rPr>
          <w:rFonts w:ascii="Palatino Linotype" w:hAnsi="Palatino Linotype" w:cs="Arial"/>
          <w:b/>
          <w:bCs/>
        </w:rPr>
      </w:pPr>
      <w:r w:rsidRPr="00E95629">
        <w:rPr>
          <w:rFonts w:ascii="Palatino Linotype" w:eastAsia="Palatino Linotype" w:hAnsi="Palatino Linotype" w:cs="Palatino Linotype"/>
        </w:rPr>
        <w:t xml:space="preserve">En fecha </w:t>
      </w:r>
      <w:r w:rsidR="00FE7A7F" w:rsidRPr="00E95629">
        <w:rPr>
          <w:rFonts w:ascii="Palatino Linotype" w:eastAsia="Palatino Linotype" w:hAnsi="Palatino Linotype" w:cs="Palatino Linotype"/>
          <w:b/>
        </w:rPr>
        <w:t>diez</w:t>
      </w:r>
      <w:r w:rsidRPr="00E95629">
        <w:rPr>
          <w:rFonts w:ascii="Palatino Linotype" w:eastAsia="Palatino Linotype" w:hAnsi="Palatino Linotype" w:cs="Palatino Linotype"/>
          <w:b/>
        </w:rPr>
        <w:t xml:space="preserve"> de junio de dos mil veintidós</w:t>
      </w:r>
      <w:r w:rsidRPr="00E95629">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rsidR="00122A4C" w:rsidRPr="00E95629" w:rsidRDefault="00AB03F5" w:rsidP="00122A4C">
      <w:pPr>
        <w:pStyle w:val="Prrafodelista"/>
        <w:spacing w:before="240" w:after="240" w:line="360" w:lineRule="auto"/>
        <w:ind w:left="0"/>
        <w:jc w:val="both"/>
        <w:rPr>
          <w:rFonts w:ascii="Palatino Linotype" w:hAnsi="Palatino Linotype" w:cs="Arial"/>
          <w:b/>
          <w:bCs/>
        </w:rPr>
      </w:pPr>
      <w:r w:rsidRPr="00E95629">
        <w:rPr>
          <w:rFonts w:ascii="Palatino Linotype" w:hAnsi="Palatino Linotype" w:cs="Arial"/>
          <w:b/>
          <w:bCs/>
        </w:rPr>
        <w:t>e</w:t>
      </w:r>
      <w:r w:rsidR="00122A4C" w:rsidRPr="00E95629">
        <w:rPr>
          <w:rFonts w:ascii="Palatino Linotype" w:hAnsi="Palatino Linotype" w:cs="Arial"/>
          <w:b/>
          <w:bCs/>
        </w:rPr>
        <w:t>) Cierre de Instrucción:</w:t>
      </w:r>
    </w:p>
    <w:p w:rsidR="00805971" w:rsidRPr="00E95629" w:rsidRDefault="00122A4C" w:rsidP="00805971">
      <w:pPr>
        <w:spacing w:before="100" w:beforeAutospacing="1" w:after="100" w:afterAutospacing="1" w:line="360" w:lineRule="auto"/>
        <w:jc w:val="both"/>
        <w:rPr>
          <w:rFonts w:ascii="Palatino Linotype" w:hAnsi="Palatino Linotype" w:cs="Arial"/>
          <w:color w:val="000000" w:themeColor="text1"/>
        </w:rPr>
      </w:pPr>
      <w:r w:rsidRPr="00E95629">
        <w:rPr>
          <w:rFonts w:ascii="Palatino Linotype" w:hAnsi="Palatino Linotype" w:cs="Arial"/>
        </w:rPr>
        <w:t xml:space="preserve">Una vez </w:t>
      </w:r>
      <w:r w:rsidRPr="00E95629">
        <w:rPr>
          <w:rFonts w:ascii="Palatino Linotype" w:hAnsi="Palatino Linotype" w:cs="Arial"/>
          <w:color w:val="000000" w:themeColor="text1"/>
        </w:rPr>
        <w:t>analizado</w:t>
      </w:r>
      <w:r w:rsidRPr="00E95629">
        <w:rPr>
          <w:rFonts w:ascii="Palatino Linotype" w:hAnsi="Palatino Linotype" w:cs="Arial"/>
        </w:rPr>
        <w:t xml:space="preserve"> el estado procesal que guarda el expediente, el </w:t>
      </w:r>
      <w:r w:rsidR="00FE7A7F" w:rsidRPr="00E95629">
        <w:rPr>
          <w:rFonts w:ascii="Palatino Linotype" w:hAnsi="Palatino Linotype" w:cs="Arial"/>
          <w:b/>
        </w:rPr>
        <w:t>veinte</w:t>
      </w:r>
      <w:r w:rsidR="00827718" w:rsidRPr="00E95629">
        <w:rPr>
          <w:rFonts w:ascii="Palatino Linotype" w:hAnsi="Palatino Linotype" w:cs="Arial"/>
          <w:b/>
        </w:rPr>
        <w:t xml:space="preserve"> de junio</w:t>
      </w:r>
      <w:r w:rsidR="004D1403" w:rsidRPr="00E95629">
        <w:rPr>
          <w:rFonts w:ascii="Palatino Linotype" w:hAnsi="Palatino Linotype" w:cs="Arial"/>
          <w:b/>
        </w:rPr>
        <w:t xml:space="preserve"> </w:t>
      </w:r>
      <w:r w:rsidRPr="00E95629">
        <w:rPr>
          <w:rFonts w:ascii="Palatino Linotype" w:hAnsi="Palatino Linotype" w:cs="Arial"/>
          <w:b/>
        </w:rPr>
        <w:t>de dos mil veintidós</w:t>
      </w:r>
      <w:r w:rsidRPr="00E95629">
        <w:rPr>
          <w:rFonts w:ascii="Palatino Linotype" w:hAnsi="Palatino Linotype" w:cs="Arial"/>
        </w:rPr>
        <w:t xml:space="preserve">, se acordó el cierre de instrucción; así </w:t>
      </w:r>
      <w:r w:rsidRPr="00E95629">
        <w:rPr>
          <w:rFonts w:ascii="Palatino Linotype" w:hAnsi="Palatino Linotype" w:cs="Arial"/>
          <w:lang w:val="es-ES_tradnl"/>
        </w:rPr>
        <w:t>como,</w:t>
      </w:r>
      <w:r w:rsidRPr="00E95629">
        <w:rPr>
          <w:rFonts w:ascii="Palatino Linotype" w:hAnsi="Palatino Linotype" w:cs="Arial"/>
        </w:rPr>
        <w:t xml:space="preserve"> la remisión del mismo a efecto </w:t>
      </w:r>
      <w:r w:rsidRPr="00E95629">
        <w:rPr>
          <w:rFonts w:ascii="Palatino Linotype" w:hAnsi="Palatino Linotype" w:cs="Arial"/>
          <w:lang w:val="es-ES_tradnl"/>
        </w:rPr>
        <w:t>de</w:t>
      </w:r>
      <w:r w:rsidRPr="00E95629">
        <w:rPr>
          <w:rFonts w:ascii="Palatino Linotype" w:hAnsi="Palatino Linotype" w:cs="Arial"/>
        </w:rPr>
        <w:t xml:space="preserve"> ser resuelto, de conformidad con lo establecido en el artículo 185, fracciones VI y VIII de la Ley de Transparencia y Acceso a la Información Pública</w:t>
      </w:r>
      <w:r w:rsidR="00BF6272" w:rsidRPr="00E95629">
        <w:rPr>
          <w:rFonts w:ascii="Palatino Linotype" w:hAnsi="Palatino Linotype" w:cs="Arial"/>
        </w:rPr>
        <w:t xml:space="preserve"> </w:t>
      </w:r>
      <w:r w:rsidRPr="00E95629">
        <w:rPr>
          <w:rFonts w:ascii="Palatino Linotype" w:hAnsi="Palatino Linotype" w:cs="Arial"/>
        </w:rPr>
        <w:t>del Estado de México y Municipios</w:t>
      </w:r>
      <w:r w:rsidR="00E95629" w:rsidRPr="00E95629">
        <w:rPr>
          <w:rFonts w:ascii="Palatino Linotype" w:hAnsi="Palatino Linotype" w:cs="Arial"/>
          <w:color w:val="000000" w:themeColor="text1"/>
        </w:rPr>
        <w:t>.</w:t>
      </w:r>
    </w:p>
    <w:p w:rsidR="00E95629" w:rsidRPr="00E95629" w:rsidRDefault="00E95629" w:rsidP="00805971">
      <w:pPr>
        <w:spacing w:before="100" w:beforeAutospacing="1" w:after="100" w:afterAutospacing="1" w:line="360" w:lineRule="auto"/>
        <w:jc w:val="both"/>
        <w:rPr>
          <w:rFonts w:ascii="Palatino Linotype" w:hAnsi="Palatino Linotype" w:cs="Arial"/>
          <w:color w:val="000000" w:themeColor="text1"/>
          <w:lang w:val="es-419"/>
        </w:rPr>
      </w:pPr>
    </w:p>
    <w:p w:rsidR="00122A4C" w:rsidRPr="00E95629" w:rsidRDefault="00122A4C" w:rsidP="00805971">
      <w:pPr>
        <w:spacing w:before="100" w:beforeAutospacing="1" w:after="100" w:afterAutospacing="1" w:line="360" w:lineRule="auto"/>
        <w:jc w:val="center"/>
        <w:rPr>
          <w:rFonts w:ascii="Palatino Linotype" w:hAnsi="Palatino Linotype" w:cs="Arial"/>
        </w:rPr>
      </w:pPr>
      <w:r w:rsidRPr="00E95629">
        <w:rPr>
          <w:rFonts w:ascii="Palatino Linotype" w:hAnsi="Palatino Linotype"/>
          <w:b/>
          <w:bCs/>
          <w:spacing w:val="60"/>
          <w:sz w:val="28"/>
        </w:rPr>
        <w:lastRenderedPageBreak/>
        <w:t>CONSIDERANDO:</w:t>
      </w:r>
    </w:p>
    <w:p w:rsidR="00122A4C" w:rsidRPr="00E95629" w:rsidRDefault="00122A4C" w:rsidP="00122A4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E95629">
        <w:rPr>
          <w:rFonts w:ascii="Palatino Linotype" w:hAnsi="Palatino Linotype"/>
          <w:b/>
          <w:sz w:val="28"/>
          <w:szCs w:val="28"/>
        </w:rPr>
        <w:t>PRIMERO</w:t>
      </w:r>
      <w:r w:rsidRPr="00E95629">
        <w:rPr>
          <w:rFonts w:ascii="Palatino Linotype" w:hAnsi="Palatino Linotype"/>
          <w:b/>
        </w:rPr>
        <w:t>. Competencia</w:t>
      </w:r>
      <w:r w:rsidRPr="00E95629">
        <w:rPr>
          <w:rFonts w:ascii="Palatino Linotype" w:hAnsi="Palatino Linotype"/>
        </w:rPr>
        <w:t>.</w:t>
      </w:r>
      <w:r w:rsidRPr="00E95629">
        <w:rPr>
          <w:rFonts w:ascii="Palatino Linotype" w:hAnsi="Palatino Linotype"/>
          <w:b/>
        </w:rPr>
        <w:t xml:space="preserve"> </w:t>
      </w:r>
    </w:p>
    <w:p w:rsidR="00122A4C" w:rsidRPr="00E95629" w:rsidRDefault="00122A4C" w:rsidP="00122A4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E95629">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122A4C" w:rsidRPr="00E95629" w:rsidRDefault="00122A4C" w:rsidP="00122A4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E95629">
        <w:rPr>
          <w:rFonts w:ascii="Palatino Linotype" w:hAnsi="Palatino Linotype" w:cs="Arial"/>
          <w:b/>
          <w:sz w:val="28"/>
          <w:szCs w:val="28"/>
        </w:rPr>
        <w:t>SEGUNDO</w:t>
      </w:r>
      <w:r w:rsidRPr="00E95629">
        <w:rPr>
          <w:rFonts w:ascii="Palatino Linotype" w:hAnsi="Palatino Linotype" w:cs="Arial"/>
          <w:b/>
        </w:rPr>
        <w:t>. Interés.</w:t>
      </w:r>
      <w:r w:rsidRPr="00E95629">
        <w:rPr>
          <w:rFonts w:ascii="Palatino Linotype" w:hAnsi="Palatino Linotype" w:cs="Arial"/>
        </w:rPr>
        <w:t xml:space="preserve"> </w:t>
      </w:r>
    </w:p>
    <w:p w:rsidR="00122A4C" w:rsidRPr="00E95629" w:rsidRDefault="00122A4C" w:rsidP="00122A4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E95629">
        <w:rPr>
          <w:rFonts w:ascii="Palatino Linotype" w:hAnsi="Palatino Linotype" w:cs="Arial"/>
        </w:rPr>
        <w:t xml:space="preserve">El </w:t>
      </w:r>
      <w:r w:rsidRPr="00E95629">
        <w:rPr>
          <w:rFonts w:ascii="Palatino Linotype" w:hAnsi="Palatino Linotype"/>
        </w:rPr>
        <w:t xml:space="preserve">Recurso de Revisión </w:t>
      </w:r>
      <w:r w:rsidRPr="00E95629">
        <w:rPr>
          <w:rFonts w:ascii="Palatino Linotype" w:hAnsi="Palatino Linotype" w:cs="Arial"/>
        </w:rPr>
        <w:t xml:space="preserve">fue </w:t>
      </w:r>
      <w:r w:rsidRPr="00E95629">
        <w:rPr>
          <w:rFonts w:ascii="Palatino Linotype" w:hAnsi="Palatino Linotype"/>
        </w:rPr>
        <w:t>interpuesto</w:t>
      </w:r>
      <w:r w:rsidRPr="00E95629">
        <w:rPr>
          <w:rFonts w:ascii="Palatino Linotype" w:hAnsi="Palatino Linotype" w:cs="Arial"/>
        </w:rPr>
        <w:t xml:space="preserve"> por parte legítima en atención a que fue </w:t>
      </w:r>
      <w:r w:rsidRPr="00E95629">
        <w:rPr>
          <w:rFonts w:ascii="Palatino Linotype" w:hAnsi="Palatino Linotype"/>
        </w:rPr>
        <w:t>presentado</w:t>
      </w:r>
      <w:r w:rsidRPr="00E95629">
        <w:rPr>
          <w:rFonts w:ascii="Palatino Linotype" w:hAnsi="Palatino Linotype" w:cs="Arial"/>
        </w:rPr>
        <w:t xml:space="preserve"> por </w:t>
      </w:r>
      <w:r w:rsidRPr="00E95629">
        <w:rPr>
          <w:rFonts w:ascii="Palatino Linotype" w:hAnsi="Palatino Linotype" w:cs="Arial"/>
          <w:b/>
        </w:rPr>
        <w:t>EL RECURRENTE</w:t>
      </w:r>
      <w:r w:rsidRPr="00E95629">
        <w:rPr>
          <w:rFonts w:ascii="Palatino Linotype" w:hAnsi="Palatino Linotype" w:cs="Arial"/>
          <w:snapToGrid w:val="0"/>
        </w:rPr>
        <w:t xml:space="preserve">, </w:t>
      </w:r>
      <w:r w:rsidRPr="00E95629">
        <w:rPr>
          <w:rFonts w:ascii="Palatino Linotype" w:hAnsi="Palatino Linotype" w:cs="Arial"/>
        </w:rPr>
        <w:t>quien</w:t>
      </w:r>
      <w:r w:rsidRPr="00E95629">
        <w:rPr>
          <w:rFonts w:ascii="Palatino Linotype" w:hAnsi="Palatino Linotype" w:cs="Arial"/>
          <w:snapToGrid w:val="0"/>
        </w:rPr>
        <w:t xml:space="preserve"> a través del usuario y contraseña que el mismo creo para poder acceder al Sistema </w:t>
      </w:r>
      <w:r w:rsidRPr="00E95629">
        <w:rPr>
          <w:rFonts w:ascii="Palatino Linotype" w:hAnsi="Palatino Linotype" w:cs="Arial"/>
          <w:b/>
          <w:snapToGrid w:val="0"/>
        </w:rPr>
        <w:t>SAIMEX</w:t>
      </w:r>
      <w:r w:rsidRPr="00E95629">
        <w:rPr>
          <w:rFonts w:ascii="Palatino Linotype" w:hAnsi="Palatino Linotype" w:cs="Arial"/>
          <w:snapToGrid w:val="0"/>
        </w:rPr>
        <w:t xml:space="preserve">, es quien </w:t>
      </w:r>
      <w:r w:rsidRPr="00E95629">
        <w:rPr>
          <w:rFonts w:ascii="Palatino Linotype" w:hAnsi="Palatino Linotype"/>
        </w:rPr>
        <w:t>formuló</w:t>
      </w:r>
      <w:r w:rsidRPr="00E95629">
        <w:rPr>
          <w:rFonts w:ascii="Palatino Linotype" w:hAnsi="Palatino Linotype" w:cs="Arial"/>
          <w:snapToGrid w:val="0"/>
        </w:rPr>
        <w:t xml:space="preserve"> la </w:t>
      </w:r>
      <w:r w:rsidRPr="00E95629">
        <w:rPr>
          <w:rFonts w:ascii="Palatino Linotype" w:hAnsi="Palatino Linotype" w:cs="Arial"/>
        </w:rPr>
        <w:t>solicitud</w:t>
      </w:r>
      <w:r w:rsidRPr="00E95629">
        <w:rPr>
          <w:rFonts w:ascii="Palatino Linotype" w:hAnsi="Palatino Linotype" w:cs="Arial"/>
          <w:snapToGrid w:val="0"/>
        </w:rPr>
        <w:t xml:space="preserve"> de información pública.</w:t>
      </w:r>
    </w:p>
    <w:p w:rsidR="00122A4C" w:rsidRPr="00E95629" w:rsidRDefault="00122A4C" w:rsidP="00122A4C">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E95629">
        <w:rPr>
          <w:rFonts w:ascii="Palatino Linotype" w:hAnsi="Palatino Linotype" w:cs="Arial"/>
          <w:b/>
          <w:sz w:val="28"/>
          <w:szCs w:val="28"/>
        </w:rPr>
        <w:t>TERCERO</w:t>
      </w:r>
      <w:r w:rsidRPr="00E95629">
        <w:rPr>
          <w:rFonts w:ascii="Palatino Linotype" w:hAnsi="Palatino Linotype" w:cs="Arial"/>
          <w:b/>
        </w:rPr>
        <w:t xml:space="preserve">. Oportunidad. </w:t>
      </w:r>
    </w:p>
    <w:p w:rsidR="00D878E7" w:rsidRPr="00E95629" w:rsidRDefault="00D878E7" w:rsidP="00D878E7">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E95629">
        <w:rPr>
          <w:rFonts w:ascii="Palatino Linotype" w:eastAsia="Palatino Linotype" w:hAnsi="Palatino Linotype" w:cs="Palatino Linotype"/>
          <w:color w:val="000000"/>
        </w:rPr>
        <w:t xml:space="preserve">El Recurso de Revisión fue interpuesto dentro del plazo de quince días hábiles, </w:t>
      </w:r>
      <w:r w:rsidRPr="00E95629">
        <w:rPr>
          <w:rFonts w:ascii="Palatino Linotype" w:eastAsia="Palatino Linotype" w:hAnsi="Palatino Linotype" w:cs="Palatino Linotype"/>
          <w:color w:val="000000"/>
        </w:rPr>
        <w:lastRenderedPageBreak/>
        <w:t xml:space="preserve">contados a partir del día siguiente al que </w:t>
      </w:r>
      <w:r w:rsidRPr="00E95629">
        <w:rPr>
          <w:rFonts w:ascii="Palatino Linotype" w:eastAsia="Palatino Linotype" w:hAnsi="Palatino Linotype" w:cs="Palatino Linotype"/>
          <w:b/>
        </w:rPr>
        <w:t xml:space="preserve">EL </w:t>
      </w:r>
      <w:r w:rsidRPr="00E95629">
        <w:rPr>
          <w:rFonts w:ascii="Palatino Linotype" w:eastAsia="Palatino Linotype" w:hAnsi="Palatino Linotype" w:cs="Palatino Linotype"/>
          <w:b/>
          <w:color w:val="000000"/>
        </w:rPr>
        <w:t xml:space="preserve">RECURRENTE </w:t>
      </w:r>
      <w:r w:rsidRPr="00E95629">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rsidR="00D878E7" w:rsidRPr="00E95629" w:rsidRDefault="00D878E7" w:rsidP="00D878E7">
      <w:pPr>
        <w:ind w:left="720" w:right="709"/>
        <w:jc w:val="both"/>
        <w:rPr>
          <w:rFonts w:ascii="Palatino Linotype" w:eastAsia="Palatino Linotype" w:hAnsi="Palatino Linotype" w:cs="Palatino Linotype"/>
          <w:i/>
          <w:sz w:val="22"/>
          <w:szCs w:val="22"/>
        </w:rPr>
      </w:pPr>
    </w:p>
    <w:p w:rsidR="00D878E7" w:rsidRPr="00E95629" w:rsidRDefault="00D878E7" w:rsidP="00D878E7">
      <w:pPr>
        <w:ind w:left="851" w:right="899"/>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w:t>
      </w:r>
      <w:r w:rsidRPr="00E95629">
        <w:rPr>
          <w:rFonts w:ascii="Palatino Linotype" w:eastAsia="Palatino Linotype" w:hAnsi="Palatino Linotype" w:cs="Palatino Linotype"/>
          <w:b/>
          <w:i/>
          <w:sz w:val="22"/>
          <w:szCs w:val="22"/>
        </w:rPr>
        <w:t>Artículo 178.</w:t>
      </w:r>
      <w:r w:rsidRPr="00E95629">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878E7" w:rsidRPr="00E95629" w:rsidRDefault="00D878E7" w:rsidP="00D878E7">
      <w:pPr>
        <w:ind w:left="851" w:right="899"/>
        <w:jc w:val="both"/>
        <w:rPr>
          <w:rFonts w:ascii="Palatino Linotype" w:eastAsia="Palatino Linotype" w:hAnsi="Palatino Linotype" w:cs="Palatino Linotype"/>
          <w:i/>
          <w:sz w:val="22"/>
          <w:szCs w:val="22"/>
        </w:rPr>
      </w:pPr>
    </w:p>
    <w:p w:rsidR="00D878E7" w:rsidRPr="00E95629" w:rsidRDefault="00D878E7" w:rsidP="00D878E7">
      <w:pPr>
        <w:ind w:left="851" w:right="899"/>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878E7" w:rsidRPr="00E95629" w:rsidRDefault="00D878E7" w:rsidP="00D878E7">
      <w:pPr>
        <w:ind w:left="851" w:right="899"/>
        <w:jc w:val="both"/>
        <w:rPr>
          <w:rFonts w:ascii="Palatino Linotype" w:eastAsia="Palatino Linotype" w:hAnsi="Palatino Linotype" w:cs="Palatino Linotype"/>
          <w:i/>
          <w:sz w:val="22"/>
          <w:szCs w:val="22"/>
        </w:rPr>
      </w:pPr>
    </w:p>
    <w:p w:rsidR="00D878E7" w:rsidRPr="00E95629" w:rsidRDefault="00D878E7" w:rsidP="00D878E7">
      <w:pPr>
        <w:ind w:left="851" w:right="899"/>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rsidR="00D878E7" w:rsidRPr="00E95629" w:rsidRDefault="00D878E7" w:rsidP="00D878E7">
      <w:pPr>
        <w:ind w:left="720" w:right="709"/>
        <w:jc w:val="both"/>
        <w:rPr>
          <w:rFonts w:ascii="Palatino Linotype" w:eastAsia="Palatino Linotype" w:hAnsi="Palatino Linotype" w:cs="Palatino Linotype"/>
          <w:i/>
          <w:sz w:val="22"/>
          <w:szCs w:val="22"/>
        </w:rPr>
      </w:pPr>
    </w:p>
    <w:p w:rsidR="009977B2" w:rsidRPr="00E95629" w:rsidRDefault="00D878E7" w:rsidP="00AF072F">
      <w:pPr>
        <w:spacing w:line="360" w:lineRule="auto"/>
        <w:jc w:val="both"/>
        <w:rPr>
          <w:rFonts w:ascii="Palatino Linotype" w:eastAsia="Palatino Linotype" w:hAnsi="Palatino Linotype" w:cs="Palatino Linotype"/>
          <w:color w:val="000000"/>
        </w:rPr>
      </w:pPr>
      <w:bookmarkStart w:id="1" w:name="_heading=h.2et92p0" w:colFirst="0" w:colLast="0"/>
      <w:bookmarkEnd w:id="1"/>
      <w:r w:rsidRPr="00E95629">
        <w:rPr>
          <w:rFonts w:ascii="Palatino Linotype" w:eastAsia="Palatino Linotype" w:hAnsi="Palatino Linotype" w:cs="Palatino Linotype"/>
        </w:rPr>
        <w:t xml:space="preserve">En esa tesitura, atendiendo a que </w:t>
      </w:r>
      <w:r w:rsidRPr="00E95629">
        <w:rPr>
          <w:rFonts w:ascii="Palatino Linotype" w:eastAsia="Palatino Linotype" w:hAnsi="Palatino Linotype" w:cs="Palatino Linotype"/>
          <w:b/>
        </w:rPr>
        <w:t>EL SUJETO OBLIGADO</w:t>
      </w:r>
      <w:r w:rsidRPr="00E95629">
        <w:rPr>
          <w:rFonts w:ascii="Palatino Linotype" w:eastAsia="Palatino Linotype" w:hAnsi="Palatino Linotype" w:cs="Palatino Linotype"/>
        </w:rPr>
        <w:t xml:space="preserve"> notificó la respuesta a la solicitud de acceso a la información pública el día</w:t>
      </w:r>
      <w:r w:rsidRPr="00E95629">
        <w:rPr>
          <w:rFonts w:ascii="Palatino Linotype" w:eastAsia="Palatino Linotype" w:hAnsi="Palatino Linotype" w:cs="Palatino Linotype"/>
          <w:b/>
        </w:rPr>
        <w:t xml:space="preserve"> </w:t>
      </w:r>
      <w:r w:rsidR="00D42C4A" w:rsidRPr="00E95629">
        <w:rPr>
          <w:rFonts w:ascii="Palatino Linotype" w:eastAsia="Palatino Linotype" w:hAnsi="Palatino Linotype" w:cs="Palatino Linotype"/>
          <w:b/>
        </w:rPr>
        <w:t xml:space="preserve">once de febrero </w:t>
      </w:r>
      <w:r w:rsidRPr="00E95629">
        <w:rPr>
          <w:rFonts w:ascii="Palatino Linotype" w:eastAsia="Palatino Linotype" w:hAnsi="Palatino Linotype" w:cs="Palatino Linotype"/>
          <w:b/>
        </w:rPr>
        <w:t>de dos mil veintidós</w:t>
      </w:r>
      <w:r w:rsidRPr="00E95629">
        <w:rPr>
          <w:rFonts w:ascii="Palatino Linotype" w:eastAsia="Palatino Linotype" w:hAnsi="Palatino Linotype" w:cs="Palatino Linotype"/>
        </w:rPr>
        <w:t xml:space="preserve">; así, el plazo de quince días hábiles que el artículo 178 de la Ley de la materia otorga a </w:t>
      </w:r>
      <w:r w:rsidRPr="00E95629">
        <w:rPr>
          <w:rFonts w:ascii="Palatino Linotype" w:eastAsia="Palatino Linotype" w:hAnsi="Palatino Linotype" w:cs="Palatino Linotype"/>
          <w:b/>
        </w:rPr>
        <w:t>EL RECURRENTE</w:t>
      </w:r>
      <w:r w:rsidRPr="00E95629">
        <w:rPr>
          <w:rFonts w:ascii="Palatino Linotype" w:eastAsia="Palatino Linotype" w:hAnsi="Palatino Linotype" w:cs="Palatino Linotype"/>
        </w:rPr>
        <w:t xml:space="preserve"> para presentar el respectivo Recurso de Revisión, transcurrió del </w:t>
      </w:r>
      <w:r w:rsidR="00D42C4A" w:rsidRPr="00E95629">
        <w:rPr>
          <w:rFonts w:ascii="Palatino Linotype" w:eastAsia="Palatino Linotype" w:hAnsi="Palatino Linotype" w:cs="Palatino Linotype"/>
          <w:b/>
        </w:rPr>
        <w:t>catorce</w:t>
      </w:r>
      <w:r w:rsidR="00250122" w:rsidRPr="00E95629">
        <w:rPr>
          <w:rFonts w:ascii="Palatino Linotype" w:eastAsia="Palatino Linotype" w:hAnsi="Palatino Linotype" w:cs="Palatino Linotype"/>
          <w:b/>
        </w:rPr>
        <w:t xml:space="preserve"> de </w:t>
      </w:r>
      <w:r w:rsidR="00D42C4A" w:rsidRPr="00E95629">
        <w:rPr>
          <w:rFonts w:ascii="Palatino Linotype" w:eastAsia="Palatino Linotype" w:hAnsi="Palatino Linotype" w:cs="Palatino Linotype"/>
          <w:b/>
        </w:rPr>
        <w:t>febrer</w:t>
      </w:r>
      <w:r w:rsidR="00250122" w:rsidRPr="00E95629">
        <w:rPr>
          <w:rFonts w:ascii="Palatino Linotype" w:eastAsia="Palatino Linotype" w:hAnsi="Palatino Linotype" w:cs="Palatino Linotype"/>
          <w:b/>
        </w:rPr>
        <w:t xml:space="preserve">o al </w:t>
      </w:r>
      <w:r w:rsidR="00D42C4A" w:rsidRPr="00E95629">
        <w:rPr>
          <w:rFonts w:ascii="Palatino Linotype" w:eastAsia="Palatino Linotype" w:hAnsi="Palatino Linotype" w:cs="Palatino Linotype"/>
          <w:b/>
        </w:rPr>
        <w:t>siete</w:t>
      </w:r>
      <w:r w:rsidRPr="00E95629">
        <w:rPr>
          <w:rFonts w:ascii="Palatino Linotype" w:eastAsia="Palatino Linotype" w:hAnsi="Palatino Linotype" w:cs="Palatino Linotype"/>
          <w:b/>
        </w:rPr>
        <w:t xml:space="preserve"> de </w:t>
      </w:r>
      <w:r w:rsidR="00D42C4A" w:rsidRPr="00E95629">
        <w:rPr>
          <w:rFonts w:ascii="Palatino Linotype" w:eastAsia="Palatino Linotype" w:hAnsi="Palatino Linotype" w:cs="Palatino Linotype"/>
          <w:b/>
        </w:rPr>
        <w:t>marzo</w:t>
      </w:r>
      <w:r w:rsidRPr="00E95629">
        <w:rPr>
          <w:rFonts w:ascii="Palatino Linotype" w:eastAsia="Palatino Linotype" w:hAnsi="Palatino Linotype" w:cs="Palatino Linotype"/>
          <w:b/>
        </w:rPr>
        <w:t xml:space="preserve"> de dos mil veintidós, </w:t>
      </w:r>
      <w:r w:rsidRPr="00E95629">
        <w:rPr>
          <w:rFonts w:ascii="Palatino Linotype" w:eastAsia="Palatino Linotype" w:hAnsi="Palatino Linotype" w:cs="Palatino Linotype"/>
        </w:rPr>
        <w:t xml:space="preserve">sin contemplar en el cómputo los días </w:t>
      </w:r>
      <w:r w:rsidR="009977B2" w:rsidRPr="00E95629">
        <w:rPr>
          <w:rFonts w:ascii="Palatino Linotype" w:eastAsia="Palatino Linotype" w:hAnsi="Palatino Linotype" w:cs="Palatino Linotype"/>
        </w:rPr>
        <w:t xml:space="preserve">diecinueve, veinte, veintiséis y veintisiete de febrero, así como los días cinco y seis de marzo todos de </w:t>
      </w:r>
      <w:r w:rsidRPr="00E95629">
        <w:rPr>
          <w:rFonts w:ascii="Palatino Linotype" w:eastAsia="Palatino Linotype" w:hAnsi="Palatino Linotype" w:cs="Palatino Linotype"/>
        </w:rPr>
        <w:t>dos mil veintidós por corresponder a sábados y domingos, considerados como días inhábiles, en términos del artículo 3, fracción X de la Ley de Transparencia y Acceso a la Información Pública del Estado de México y Municipios</w:t>
      </w:r>
      <w:r w:rsidR="00E85BC2" w:rsidRPr="00E95629">
        <w:rPr>
          <w:rFonts w:ascii="Palatino Linotype" w:eastAsia="Palatino Linotype" w:hAnsi="Palatino Linotype" w:cs="Palatino Linotype"/>
          <w:color w:val="000000"/>
        </w:rPr>
        <w:t xml:space="preserve">; </w:t>
      </w:r>
      <w:r w:rsidR="009977B2" w:rsidRPr="00E95629">
        <w:rPr>
          <w:rFonts w:ascii="Palatino Linotype" w:hAnsi="Palatino Linotype" w:cs="Arial"/>
        </w:rPr>
        <w:t xml:space="preserve">de igual forma, el </w:t>
      </w:r>
      <w:r w:rsidR="00E85BC2" w:rsidRPr="00E95629">
        <w:rPr>
          <w:rFonts w:ascii="Palatino Linotype" w:hAnsi="Palatino Linotype" w:cs="Arial"/>
        </w:rPr>
        <w:t>día</w:t>
      </w:r>
      <w:r w:rsidR="009977B2" w:rsidRPr="00E95629">
        <w:rPr>
          <w:rFonts w:ascii="Palatino Linotype" w:hAnsi="Palatino Linotype" w:cs="Arial"/>
        </w:rPr>
        <w:t xml:space="preserve"> dos de abril </w:t>
      </w:r>
      <w:r w:rsidR="00E85BC2" w:rsidRPr="00E95629">
        <w:rPr>
          <w:rFonts w:ascii="Palatino Linotype" w:hAnsi="Palatino Linotype" w:cs="Arial"/>
        </w:rPr>
        <w:t>de dos mil veintidós,</w:t>
      </w:r>
      <w:r w:rsidR="00E85BC2" w:rsidRPr="00E95629">
        <w:rPr>
          <w:rFonts w:ascii="Palatino Linotype" w:eastAsia="Palatino Linotype" w:hAnsi="Palatino Linotype" w:cs="Palatino Linotype"/>
          <w:color w:val="000000"/>
        </w:rPr>
        <w:t xml:space="preserve"> por ser considerados como día inhábil por suspensión de labores </w:t>
      </w:r>
      <w:r w:rsidR="00E85BC2" w:rsidRPr="00E95629">
        <w:rPr>
          <w:rFonts w:ascii="Palatino Linotype" w:eastAsia="Palatino Linotype" w:hAnsi="Palatino Linotype" w:cs="Palatino Linotype"/>
          <w:color w:val="000000"/>
        </w:rPr>
        <w:lastRenderedPageBreak/>
        <w:t>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rsidR="00AF072F" w:rsidRPr="00E95629" w:rsidRDefault="00E85BC2" w:rsidP="00AF072F">
      <w:pPr>
        <w:spacing w:line="360" w:lineRule="auto"/>
        <w:jc w:val="both"/>
        <w:rPr>
          <w:rFonts w:ascii="Palatino Linotype" w:eastAsia="Palatino Linotype" w:hAnsi="Palatino Linotype" w:cs="Palatino Linotype"/>
          <w:color w:val="000000"/>
        </w:rPr>
      </w:pPr>
      <w:r w:rsidRPr="00E95629">
        <w:rPr>
          <w:rFonts w:ascii="Palatino Linotype" w:eastAsia="Palatino Linotype" w:hAnsi="Palatino Linotype" w:cs="Palatino Linotype"/>
          <w:color w:val="000000"/>
        </w:rPr>
        <w:t xml:space="preserve"> </w:t>
      </w:r>
      <w:bookmarkStart w:id="2" w:name="_heading=h.ma48g4au9ykp" w:colFirst="0" w:colLast="0"/>
      <w:bookmarkStart w:id="3" w:name="_heading=h.o6sewjs6zihd" w:colFirst="0" w:colLast="0"/>
      <w:bookmarkEnd w:id="2"/>
      <w:bookmarkEnd w:id="3"/>
    </w:p>
    <w:p w:rsidR="00122A4C" w:rsidRPr="00E95629" w:rsidRDefault="00D878E7" w:rsidP="00AF072F">
      <w:pPr>
        <w:spacing w:line="360" w:lineRule="auto"/>
        <w:jc w:val="both"/>
        <w:rPr>
          <w:rFonts w:ascii="Palatino Linotype" w:eastAsia="Palatino Linotype" w:hAnsi="Palatino Linotype" w:cs="Palatino Linotype"/>
          <w:color w:val="000000"/>
        </w:rPr>
      </w:pPr>
      <w:r w:rsidRPr="00E95629">
        <w:rPr>
          <w:rFonts w:ascii="Palatino Linotype" w:eastAsia="Palatino Linotype" w:hAnsi="Palatino Linotype" w:cs="Palatino Linotype"/>
        </w:rPr>
        <w:t>En ese tenor, si el recurso de revisión que nos ocupa, se interpuso el</w:t>
      </w:r>
      <w:r w:rsidRPr="00E95629">
        <w:rPr>
          <w:rFonts w:ascii="Palatino Linotype" w:eastAsia="Palatino Linotype" w:hAnsi="Palatino Linotype" w:cs="Palatino Linotype"/>
          <w:b/>
        </w:rPr>
        <w:t xml:space="preserve"> </w:t>
      </w:r>
      <w:r w:rsidR="009977B2" w:rsidRPr="00E95629">
        <w:rPr>
          <w:rFonts w:ascii="Palatino Linotype" w:eastAsia="Palatino Linotype" w:hAnsi="Palatino Linotype" w:cs="Palatino Linotype"/>
          <w:b/>
        </w:rPr>
        <w:t>tres</w:t>
      </w:r>
      <w:r w:rsidRPr="00E95629">
        <w:rPr>
          <w:rFonts w:ascii="Palatino Linotype" w:eastAsia="Palatino Linotype" w:hAnsi="Palatino Linotype" w:cs="Palatino Linotype"/>
          <w:b/>
        </w:rPr>
        <w:t xml:space="preserve"> de</w:t>
      </w:r>
      <w:r w:rsidR="00AF072F" w:rsidRPr="00E95629">
        <w:rPr>
          <w:rFonts w:ascii="Palatino Linotype" w:eastAsia="Palatino Linotype" w:hAnsi="Palatino Linotype" w:cs="Palatino Linotype"/>
          <w:b/>
        </w:rPr>
        <w:t xml:space="preserve"> marzo </w:t>
      </w:r>
      <w:r w:rsidRPr="00E95629">
        <w:rPr>
          <w:rFonts w:ascii="Palatino Linotype" w:eastAsia="Palatino Linotype" w:hAnsi="Palatino Linotype" w:cs="Palatino Linotype"/>
          <w:b/>
        </w:rPr>
        <w:t>de dos mil veintidós,</w:t>
      </w:r>
      <w:r w:rsidRPr="00E95629">
        <w:rPr>
          <w:rFonts w:ascii="Palatino Linotype" w:eastAsia="Palatino Linotype" w:hAnsi="Palatino Linotype" w:cs="Palatino Linotype"/>
        </w:rPr>
        <w:t xml:space="preserve"> éste se encuentra dentro de los márgenes temporales previstos en el citado precepto legal y, por tanto, se considera oportuno.</w:t>
      </w:r>
    </w:p>
    <w:p w:rsidR="00AF072F" w:rsidRPr="00E95629" w:rsidRDefault="00AF072F" w:rsidP="00122A4C">
      <w:pPr>
        <w:autoSpaceDE w:val="0"/>
        <w:autoSpaceDN w:val="0"/>
        <w:adjustRightInd w:val="0"/>
        <w:spacing w:line="360" w:lineRule="auto"/>
        <w:ind w:right="49"/>
        <w:jc w:val="both"/>
        <w:rPr>
          <w:rFonts w:ascii="Palatino Linotype" w:hAnsi="Palatino Linotype" w:cs="Arial"/>
          <w:b/>
          <w:sz w:val="28"/>
          <w:szCs w:val="28"/>
        </w:rPr>
      </w:pPr>
    </w:p>
    <w:p w:rsidR="00122A4C" w:rsidRPr="00E95629" w:rsidRDefault="00122A4C" w:rsidP="00122A4C">
      <w:pPr>
        <w:autoSpaceDE w:val="0"/>
        <w:autoSpaceDN w:val="0"/>
        <w:adjustRightInd w:val="0"/>
        <w:spacing w:line="360" w:lineRule="auto"/>
        <w:ind w:right="49"/>
        <w:jc w:val="both"/>
        <w:rPr>
          <w:rFonts w:ascii="Palatino Linotype" w:hAnsi="Palatino Linotype" w:cs="Arial"/>
        </w:rPr>
      </w:pPr>
      <w:r w:rsidRPr="00E95629">
        <w:rPr>
          <w:rFonts w:ascii="Palatino Linotype" w:hAnsi="Palatino Linotype" w:cs="Arial"/>
          <w:b/>
          <w:sz w:val="28"/>
          <w:szCs w:val="28"/>
        </w:rPr>
        <w:t>CUARTO</w:t>
      </w:r>
      <w:r w:rsidRPr="00E95629">
        <w:rPr>
          <w:rFonts w:ascii="Palatino Linotype" w:hAnsi="Palatino Linotype" w:cs="Arial"/>
        </w:rPr>
        <w:t xml:space="preserve">. </w:t>
      </w:r>
      <w:r w:rsidRPr="00E95629">
        <w:rPr>
          <w:rFonts w:ascii="Palatino Linotype" w:hAnsi="Palatino Linotype" w:cs="Arial"/>
          <w:b/>
        </w:rPr>
        <w:t>Procedibilidad</w:t>
      </w:r>
      <w:r w:rsidRPr="00E95629">
        <w:rPr>
          <w:rFonts w:ascii="Palatino Linotype" w:hAnsi="Palatino Linotype" w:cs="Arial"/>
        </w:rPr>
        <w:t xml:space="preserve">. </w:t>
      </w:r>
    </w:p>
    <w:p w:rsidR="00122A4C" w:rsidRPr="00E95629" w:rsidRDefault="00122A4C" w:rsidP="00122A4C">
      <w:pPr>
        <w:autoSpaceDE w:val="0"/>
        <w:autoSpaceDN w:val="0"/>
        <w:adjustRightInd w:val="0"/>
        <w:spacing w:before="100" w:beforeAutospacing="1" w:after="100" w:afterAutospacing="1" w:line="360" w:lineRule="auto"/>
        <w:ind w:right="51"/>
        <w:jc w:val="both"/>
        <w:rPr>
          <w:rFonts w:ascii="Palatino Linotype" w:hAnsi="Palatino Linotype" w:cs="Arial"/>
          <w:lang w:val="es-ES" w:eastAsia="es-MX"/>
        </w:rPr>
      </w:pPr>
      <w:r w:rsidRPr="00E95629">
        <w:rPr>
          <w:rFonts w:ascii="Palatino Linotype" w:hAnsi="Palatino Linotype" w:cs="Arial"/>
          <w:lang w:val="es-ES"/>
        </w:rPr>
        <w:t xml:space="preserve">Esté Órgano Garante considera importante precisar que conforme al artículo 180, fracción II, último párrafo de la </w:t>
      </w:r>
      <w:r w:rsidRPr="00E95629">
        <w:rPr>
          <w:rFonts w:ascii="Palatino Linotype" w:hAnsi="Palatino Linotype" w:cs="Arial"/>
          <w:lang w:val="es-ES" w:eastAsia="es-MX"/>
        </w:rPr>
        <w:t xml:space="preserve">Ley de Transparencia y Acceso a la </w:t>
      </w:r>
      <w:r w:rsidRPr="00E95629">
        <w:rPr>
          <w:rFonts w:ascii="Palatino Linotype" w:hAnsi="Palatino Linotype" w:cs="Arial"/>
          <w:lang w:val="es-ES"/>
        </w:rPr>
        <w:t>Información Pública</w:t>
      </w:r>
      <w:r w:rsidRPr="00E95629">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rsidR="00122A4C" w:rsidRPr="00E95629" w:rsidRDefault="00122A4C" w:rsidP="00122A4C">
      <w:pPr>
        <w:tabs>
          <w:tab w:val="left" w:pos="851"/>
        </w:tabs>
        <w:ind w:left="851" w:right="901"/>
        <w:jc w:val="both"/>
        <w:rPr>
          <w:rFonts w:ascii="Palatino Linotype" w:hAnsi="Palatino Linotype"/>
          <w:b/>
          <w:i/>
          <w:sz w:val="22"/>
          <w:szCs w:val="22"/>
          <w:lang w:val="es-ES"/>
        </w:rPr>
      </w:pPr>
      <w:r w:rsidRPr="00E95629">
        <w:rPr>
          <w:rFonts w:ascii="Palatino Linotype" w:hAnsi="Palatino Linotype"/>
          <w:b/>
          <w:i/>
          <w:sz w:val="22"/>
          <w:szCs w:val="22"/>
          <w:lang w:val="es-ES"/>
        </w:rPr>
        <w:t xml:space="preserve">“Artículo 180. </w:t>
      </w:r>
      <w:r w:rsidRPr="00E95629">
        <w:rPr>
          <w:rFonts w:ascii="Palatino Linotype" w:hAnsi="Palatino Linotype"/>
          <w:i/>
          <w:sz w:val="22"/>
          <w:szCs w:val="22"/>
          <w:lang w:val="es-ES"/>
        </w:rPr>
        <w:t xml:space="preserve">El </w:t>
      </w:r>
      <w:r w:rsidRPr="00E95629">
        <w:rPr>
          <w:rFonts w:ascii="Palatino Linotype" w:hAnsi="Palatino Linotype" w:cs="Arial"/>
          <w:i/>
          <w:sz w:val="22"/>
          <w:szCs w:val="22"/>
          <w:lang w:val="es-ES"/>
        </w:rPr>
        <w:t>Recurso Revisión</w:t>
      </w:r>
      <w:r w:rsidRPr="00E95629">
        <w:rPr>
          <w:rFonts w:ascii="Palatino Linotype" w:hAnsi="Palatino Linotype"/>
          <w:i/>
          <w:sz w:val="22"/>
          <w:szCs w:val="22"/>
          <w:lang w:val="es-ES"/>
        </w:rPr>
        <w:t xml:space="preserve"> contendrá:</w:t>
      </w:r>
      <w:r w:rsidRPr="00E95629">
        <w:rPr>
          <w:rFonts w:ascii="Palatino Linotype" w:hAnsi="Palatino Linotype"/>
          <w:b/>
          <w:i/>
          <w:sz w:val="22"/>
          <w:szCs w:val="22"/>
          <w:lang w:val="es-ES"/>
        </w:rPr>
        <w:t xml:space="preserve"> </w:t>
      </w:r>
    </w:p>
    <w:p w:rsidR="00122A4C" w:rsidRPr="00E95629" w:rsidRDefault="00122A4C" w:rsidP="00122A4C">
      <w:pPr>
        <w:tabs>
          <w:tab w:val="left" w:pos="851"/>
        </w:tabs>
        <w:ind w:left="851" w:right="901"/>
        <w:jc w:val="both"/>
        <w:rPr>
          <w:rFonts w:ascii="Palatino Linotype" w:hAnsi="Palatino Linotype"/>
          <w:b/>
          <w:i/>
          <w:sz w:val="22"/>
          <w:szCs w:val="22"/>
          <w:lang w:val="es-ES"/>
        </w:rPr>
      </w:pPr>
      <w:r w:rsidRPr="00E95629">
        <w:rPr>
          <w:rFonts w:ascii="Palatino Linotype" w:hAnsi="Palatino Linotype"/>
          <w:b/>
          <w:i/>
          <w:sz w:val="22"/>
          <w:szCs w:val="22"/>
          <w:lang w:val="es-ES"/>
        </w:rPr>
        <w:t>…</w:t>
      </w:r>
    </w:p>
    <w:p w:rsidR="00122A4C" w:rsidRPr="00E95629" w:rsidRDefault="00122A4C" w:rsidP="00122A4C">
      <w:pPr>
        <w:tabs>
          <w:tab w:val="left" w:pos="851"/>
        </w:tabs>
        <w:ind w:left="851" w:right="901"/>
        <w:jc w:val="both"/>
        <w:rPr>
          <w:rFonts w:ascii="Palatino Linotype" w:hAnsi="Palatino Linotype"/>
          <w:i/>
          <w:sz w:val="22"/>
          <w:szCs w:val="22"/>
          <w:lang w:val="es-ES"/>
        </w:rPr>
      </w:pPr>
      <w:r w:rsidRPr="00E95629">
        <w:rPr>
          <w:rFonts w:ascii="Palatino Linotype" w:hAnsi="Palatino Linotype"/>
          <w:b/>
          <w:i/>
          <w:sz w:val="22"/>
          <w:szCs w:val="22"/>
          <w:lang w:val="es-ES"/>
        </w:rPr>
        <w:t xml:space="preserve">II. El nombre del solicitante </w:t>
      </w:r>
      <w:r w:rsidRPr="00E95629">
        <w:rPr>
          <w:rFonts w:ascii="Palatino Linotype" w:hAnsi="Palatino Linotype" w:cs="Arial"/>
          <w:b/>
          <w:i/>
          <w:color w:val="222222"/>
          <w:sz w:val="22"/>
          <w:szCs w:val="22"/>
          <w:lang w:val="es-ES" w:eastAsia="es-MX"/>
        </w:rPr>
        <w:t>que</w:t>
      </w:r>
      <w:r w:rsidRPr="00E95629">
        <w:rPr>
          <w:rFonts w:ascii="Palatino Linotype" w:hAnsi="Palatino Linotype"/>
          <w:b/>
          <w:i/>
          <w:sz w:val="22"/>
          <w:szCs w:val="22"/>
          <w:lang w:val="es-ES"/>
        </w:rPr>
        <w:t xml:space="preserve"> recurre </w:t>
      </w:r>
      <w:r w:rsidRPr="00E95629">
        <w:rPr>
          <w:rFonts w:ascii="Palatino Linotype" w:hAnsi="Palatino Linotype"/>
          <w:i/>
          <w:sz w:val="22"/>
          <w:szCs w:val="22"/>
          <w:lang w:val="es-ES"/>
        </w:rPr>
        <w:t>o de su representante y, en su caso, …</w:t>
      </w:r>
    </w:p>
    <w:p w:rsidR="00122A4C" w:rsidRPr="00E95629" w:rsidRDefault="00122A4C" w:rsidP="00122A4C">
      <w:pPr>
        <w:tabs>
          <w:tab w:val="left" w:pos="851"/>
        </w:tabs>
        <w:ind w:left="851" w:right="901"/>
        <w:jc w:val="both"/>
        <w:rPr>
          <w:rFonts w:ascii="Palatino Linotype" w:hAnsi="Palatino Linotype"/>
          <w:b/>
          <w:i/>
          <w:sz w:val="22"/>
          <w:szCs w:val="22"/>
          <w:lang w:val="es-ES"/>
        </w:rPr>
      </w:pPr>
      <w:r w:rsidRPr="00E95629">
        <w:rPr>
          <w:rFonts w:ascii="Palatino Linotype" w:hAnsi="Palatino Linotype"/>
          <w:b/>
          <w:i/>
          <w:sz w:val="22"/>
          <w:szCs w:val="22"/>
          <w:lang w:val="es-ES"/>
        </w:rPr>
        <w:t xml:space="preserve">En caso de </w:t>
      </w:r>
      <w:r w:rsidRPr="00E95629">
        <w:rPr>
          <w:rFonts w:ascii="Palatino Linotype" w:hAnsi="Palatino Linotype" w:cs="Arial"/>
          <w:b/>
          <w:i/>
          <w:color w:val="222222"/>
          <w:sz w:val="22"/>
          <w:szCs w:val="22"/>
          <w:lang w:val="es-ES" w:eastAsia="es-MX"/>
        </w:rPr>
        <w:t>que</w:t>
      </w:r>
      <w:r w:rsidRPr="00E95629">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E95629">
        <w:rPr>
          <w:rFonts w:ascii="Palatino Linotype" w:hAnsi="Palatino Linotype"/>
          <w:i/>
          <w:sz w:val="22"/>
          <w:szCs w:val="22"/>
          <w:lang w:val="es-ES"/>
        </w:rPr>
        <w:t>, IV, VII y VIII.</w:t>
      </w:r>
      <w:r w:rsidRPr="00E95629">
        <w:rPr>
          <w:rFonts w:ascii="Palatino Linotype" w:hAnsi="Palatino Linotype"/>
          <w:b/>
          <w:i/>
          <w:sz w:val="22"/>
          <w:szCs w:val="22"/>
          <w:lang w:val="es-ES"/>
        </w:rPr>
        <w:t>”</w:t>
      </w:r>
    </w:p>
    <w:p w:rsidR="00122A4C" w:rsidRPr="00E95629" w:rsidRDefault="00122A4C" w:rsidP="00122A4C">
      <w:pPr>
        <w:tabs>
          <w:tab w:val="left" w:pos="851"/>
        </w:tabs>
        <w:ind w:left="851" w:right="901"/>
        <w:jc w:val="both"/>
        <w:rPr>
          <w:rFonts w:ascii="Palatino Linotype" w:hAnsi="Palatino Linotype"/>
          <w:i/>
          <w:sz w:val="22"/>
          <w:szCs w:val="22"/>
          <w:lang w:val="es-ES"/>
        </w:rPr>
      </w:pPr>
      <w:r w:rsidRPr="00E95629">
        <w:rPr>
          <w:rFonts w:ascii="Palatino Linotype" w:hAnsi="Palatino Linotype"/>
          <w:i/>
          <w:sz w:val="22"/>
          <w:szCs w:val="22"/>
          <w:lang w:val="es-ES"/>
        </w:rPr>
        <w:t>(Énfasis añadido)</w:t>
      </w:r>
    </w:p>
    <w:p w:rsidR="00122A4C" w:rsidRPr="00E95629" w:rsidRDefault="00122A4C" w:rsidP="00122A4C">
      <w:pPr>
        <w:spacing w:before="100" w:beforeAutospacing="1" w:after="100" w:afterAutospacing="1" w:line="360" w:lineRule="auto"/>
        <w:jc w:val="both"/>
        <w:rPr>
          <w:rFonts w:ascii="Palatino Linotype" w:hAnsi="Palatino Linotype"/>
          <w:lang w:val="es-ES"/>
        </w:rPr>
      </w:pPr>
      <w:r w:rsidRPr="00E95629">
        <w:rPr>
          <w:rFonts w:ascii="Palatino Linotype" w:hAnsi="Palatino Linotype"/>
          <w:lang w:val="es-ES"/>
        </w:rPr>
        <w:lastRenderedPageBreak/>
        <w:t>Con fundamento en el precepto legal antes citado, el Recurso Revisión materia del presente asunto, se interpuso de manera electrónica y, por ende, no es necesario que contenga determinados requisitos, entre ellos, el nombre del</w:t>
      </w:r>
      <w:r w:rsidRPr="00E95629">
        <w:rPr>
          <w:rFonts w:ascii="Palatino Linotype" w:hAnsi="Palatino Linotype" w:cs="Arial"/>
          <w:b/>
          <w:lang w:val="es-ES"/>
        </w:rPr>
        <w:t xml:space="preserve"> RECURRENTE;</w:t>
      </w:r>
      <w:r w:rsidRPr="00E95629">
        <w:rPr>
          <w:rFonts w:ascii="Palatino Linotype" w:hAnsi="Palatino Linotype"/>
          <w:lang w:val="es-ES"/>
        </w:rPr>
        <w:t xml:space="preserve"> en ese sentido en el presente caso, al haber sido presentado el Recurso Revisión vía </w:t>
      </w:r>
      <w:r w:rsidRPr="00E95629">
        <w:rPr>
          <w:rFonts w:ascii="Palatino Linotype" w:hAnsi="Palatino Linotype"/>
          <w:b/>
          <w:lang w:val="es-ES"/>
        </w:rPr>
        <w:t>SAIMEX</w:t>
      </w:r>
      <w:r w:rsidRPr="00E95629">
        <w:rPr>
          <w:rFonts w:ascii="Palatino Linotype" w:hAnsi="Palatino Linotype"/>
          <w:lang w:val="es-ES"/>
        </w:rPr>
        <w:t>, dicho requisito resulta innecesario.</w:t>
      </w:r>
    </w:p>
    <w:p w:rsidR="00122A4C" w:rsidRPr="00E95629" w:rsidRDefault="00122A4C" w:rsidP="00122A4C">
      <w:pPr>
        <w:spacing w:before="100" w:beforeAutospacing="1" w:after="100" w:afterAutospacing="1" w:line="360" w:lineRule="auto"/>
        <w:jc w:val="both"/>
        <w:rPr>
          <w:rFonts w:ascii="Palatino Linotype" w:hAnsi="Palatino Linotype" w:cs="Arial"/>
          <w:color w:val="000000"/>
          <w:lang w:val="es-ES"/>
        </w:rPr>
      </w:pPr>
      <w:r w:rsidRPr="00E95629">
        <w:rPr>
          <w:rFonts w:ascii="Palatino Linotype" w:hAnsi="Palatino Linotype"/>
          <w:lang w:val="es-ES"/>
        </w:rPr>
        <w:t xml:space="preserve">Lo anterior es así, pues el artículo 15 de </w:t>
      </w:r>
      <w:r w:rsidRPr="00E95629">
        <w:rPr>
          <w:rFonts w:ascii="Palatino Linotype" w:hAnsi="Palatino Linotype" w:cs="Arial"/>
          <w:lang w:val="es-ES" w:eastAsia="es-MX"/>
        </w:rPr>
        <w:t xml:space="preserve">Ley de Transparencia y Acceso a la </w:t>
      </w:r>
      <w:r w:rsidRPr="00E95629">
        <w:rPr>
          <w:rFonts w:ascii="Palatino Linotype" w:hAnsi="Palatino Linotype" w:cs="Arial"/>
          <w:lang w:val="es-ES"/>
        </w:rPr>
        <w:t>Información Pública</w:t>
      </w:r>
      <w:r w:rsidRPr="00E95629">
        <w:rPr>
          <w:rFonts w:ascii="Palatino Linotype" w:hAnsi="Palatino Linotype" w:cs="Arial"/>
          <w:lang w:val="es-ES" w:eastAsia="es-MX"/>
        </w:rPr>
        <w:t xml:space="preserve"> del Estado de México y Municipios </w:t>
      </w:r>
      <w:r w:rsidRPr="00E95629">
        <w:rPr>
          <w:rFonts w:ascii="Palatino Linotype" w:hAnsi="Palatino Linotype" w:cs="Arial"/>
          <w:iCs/>
          <w:lang w:val="es-ES"/>
        </w:rPr>
        <w:t xml:space="preserve">prevé que, </w:t>
      </w:r>
      <w:r w:rsidRPr="00E95629">
        <w:rPr>
          <w:rFonts w:ascii="Palatino Linotype" w:hAnsi="Palatino Linotype"/>
          <w:lang w:val="es-ES"/>
        </w:rPr>
        <w:t xml:space="preserve">toda persona tendrá acceso a la información </w:t>
      </w:r>
      <w:r w:rsidRPr="00E95629">
        <w:rPr>
          <w:rFonts w:ascii="Palatino Linotype" w:hAnsi="Palatino Linotype" w:cs="Arial"/>
          <w:color w:val="000000"/>
          <w:lang w:val="es-ES"/>
        </w:rPr>
        <w:t xml:space="preserve">sin necesidad de acreditar interés alguno o justificar su utilización, de lo que se infiere que para el </w:t>
      </w:r>
      <w:r w:rsidRPr="00E95629">
        <w:rPr>
          <w:rFonts w:ascii="Palatino Linotype" w:hAnsi="Palatino Linotype"/>
          <w:lang w:val="es-ES"/>
        </w:rPr>
        <w:t>ejercicio</w:t>
      </w:r>
      <w:r w:rsidRPr="00E95629">
        <w:rPr>
          <w:rFonts w:ascii="Palatino Linotype" w:hAnsi="Palatino Linotype" w:cs="Arial"/>
          <w:color w:val="000000"/>
          <w:lang w:val="es-ES"/>
        </w:rPr>
        <w:t xml:space="preserve"> del derecho de acceso a la Información Pública, </w:t>
      </w:r>
      <w:r w:rsidRPr="00E95629">
        <w:rPr>
          <w:rFonts w:ascii="Palatino Linotype" w:hAnsi="Palatino Linotype" w:cs="Arial"/>
          <w:b/>
          <w:color w:val="000000"/>
          <w:u w:val="single"/>
          <w:lang w:val="es-ES"/>
        </w:rPr>
        <w:t xml:space="preserve">el nombre no es un requisito </w:t>
      </w:r>
      <w:r w:rsidRPr="00E95629">
        <w:rPr>
          <w:rFonts w:ascii="Palatino Linotype" w:hAnsi="Palatino Linotype" w:cs="Arial"/>
          <w:b/>
          <w:i/>
          <w:color w:val="000000"/>
          <w:u w:val="single"/>
          <w:lang w:val="es-ES"/>
        </w:rPr>
        <w:t>sine qua non</w:t>
      </w:r>
      <w:r w:rsidRPr="00E95629">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rsidR="00122A4C" w:rsidRPr="00E95629" w:rsidRDefault="00122A4C" w:rsidP="00122A4C">
      <w:pPr>
        <w:spacing w:before="100" w:beforeAutospacing="1" w:after="100" w:afterAutospacing="1" w:line="360" w:lineRule="auto"/>
        <w:jc w:val="both"/>
        <w:rPr>
          <w:rFonts w:ascii="Palatino Linotype" w:hAnsi="Palatino Linotype"/>
          <w:sz w:val="22"/>
          <w:szCs w:val="22"/>
          <w:lang w:val="es-ES"/>
        </w:rPr>
      </w:pPr>
      <w:r w:rsidRPr="00E95629">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rsidR="00122A4C" w:rsidRPr="00E95629" w:rsidRDefault="00122A4C" w:rsidP="00122A4C">
      <w:pPr>
        <w:spacing w:before="100" w:beforeAutospacing="1" w:after="100" w:afterAutospacing="1" w:line="360" w:lineRule="auto"/>
        <w:jc w:val="both"/>
        <w:rPr>
          <w:rFonts w:ascii="Palatino Linotype" w:hAnsi="Palatino Linotype"/>
          <w:lang w:val="es-ES"/>
        </w:rPr>
      </w:pPr>
      <w:r w:rsidRPr="00E95629">
        <w:rPr>
          <w:rFonts w:ascii="Palatino Linotype" w:hAnsi="Palatino Linotype"/>
          <w:lang w:val="es-ES"/>
        </w:rPr>
        <w:t xml:space="preserve">Asimismo, se estima que el requisito relativo al nombre del </w:t>
      </w:r>
      <w:r w:rsidRPr="00E95629">
        <w:rPr>
          <w:rFonts w:ascii="Palatino Linotype" w:hAnsi="Palatino Linotype" w:cs="Arial"/>
          <w:b/>
          <w:lang w:val="es-ES"/>
        </w:rPr>
        <w:t>RECURRENTE</w:t>
      </w:r>
      <w:r w:rsidRPr="00E95629">
        <w:rPr>
          <w:rFonts w:ascii="Palatino Linotype" w:hAnsi="Palatino Linotype"/>
          <w:lang w:val="es-ES"/>
        </w:rPr>
        <w:t xml:space="preserve"> no constituye un supuesto indispensable de </w:t>
      </w:r>
      <w:proofErr w:type="spellStart"/>
      <w:r w:rsidRPr="00E95629">
        <w:rPr>
          <w:rFonts w:ascii="Palatino Linotype" w:hAnsi="Palatino Linotype"/>
          <w:lang w:val="es-ES"/>
        </w:rPr>
        <w:t>procedibilidad</w:t>
      </w:r>
      <w:proofErr w:type="spellEnd"/>
      <w:r w:rsidRPr="00E95629">
        <w:rPr>
          <w:rFonts w:ascii="Palatino Linotype" w:hAnsi="Palatino Linotype"/>
          <w:lang w:val="es-ES"/>
        </w:rPr>
        <w:t xml:space="preserve"> de los Recurso Revisión, en </w:t>
      </w:r>
      <w:r w:rsidRPr="00E95629">
        <w:rPr>
          <w:rFonts w:ascii="Palatino Linotype" w:hAnsi="Palatino Linotype"/>
          <w:lang w:val="es-ES"/>
        </w:rPr>
        <w:lastRenderedPageBreak/>
        <w:t xml:space="preserve">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E95629">
        <w:rPr>
          <w:rFonts w:ascii="Palatino Linotype" w:hAnsi="Palatino Linotype" w:cs="Arial"/>
          <w:b/>
          <w:lang w:val="es-ES"/>
        </w:rPr>
        <w:t>EL RECURRENTE</w:t>
      </w:r>
      <w:r w:rsidRPr="00E95629">
        <w:rPr>
          <w:rFonts w:ascii="Palatino Linotype" w:hAnsi="Palatino Linotype"/>
          <w:lang w:val="es-ES"/>
        </w:rPr>
        <w:t xml:space="preserve"> es la misma persona que realizó la solicitud de acceso a la Información Pública que ahora se impugna.</w:t>
      </w:r>
    </w:p>
    <w:p w:rsidR="00122A4C" w:rsidRPr="00E95629" w:rsidRDefault="00122A4C" w:rsidP="00122A4C">
      <w:pPr>
        <w:spacing w:before="100" w:beforeAutospacing="1" w:after="100" w:afterAutospacing="1" w:line="360" w:lineRule="auto"/>
        <w:jc w:val="both"/>
        <w:rPr>
          <w:rFonts w:ascii="Palatino Linotype" w:hAnsi="Palatino Linotype"/>
          <w:lang w:val="es-ES"/>
        </w:rPr>
      </w:pPr>
      <w:r w:rsidRPr="00E95629">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E95629">
        <w:rPr>
          <w:rFonts w:ascii="Palatino Linotype" w:hAnsi="Palatino Linotype"/>
          <w:color w:val="000000" w:themeColor="text1"/>
        </w:rPr>
        <w:t>Constitución Política de los Estados Unidos Mexicanos</w:t>
      </w:r>
      <w:r w:rsidRPr="00E95629">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rsidR="00122A4C" w:rsidRPr="00E95629" w:rsidRDefault="00122A4C" w:rsidP="00122A4C">
      <w:pPr>
        <w:spacing w:before="240" w:after="100" w:afterAutospacing="1" w:line="360" w:lineRule="auto"/>
        <w:jc w:val="both"/>
        <w:rPr>
          <w:rFonts w:ascii="Palatino Linotype" w:hAnsi="Palatino Linotype" w:cs="Arial"/>
          <w:lang w:val="es-ES" w:eastAsia="es-MX"/>
        </w:rPr>
      </w:pPr>
      <w:r w:rsidRPr="00E95629">
        <w:rPr>
          <w:rFonts w:ascii="Palatino Linotype" w:hAnsi="Palatino Linotype" w:cs="Arial"/>
          <w:b/>
          <w:sz w:val="28"/>
          <w:szCs w:val="28"/>
        </w:rPr>
        <w:t xml:space="preserve">QUINTO. </w:t>
      </w:r>
      <w:r w:rsidRPr="00E95629">
        <w:rPr>
          <w:rFonts w:ascii="Palatino Linotype" w:hAnsi="Palatino Linotype" w:cs="Arial"/>
          <w:b/>
        </w:rPr>
        <w:t>Estudio y análisis del asunto.</w:t>
      </w:r>
      <w:r w:rsidRPr="00E95629">
        <w:rPr>
          <w:rFonts w:ascii="Palatino Linotype" w:hAnsi="Palatino Linotype" w:cs="Arial"/>
          <w:lang w:val="es-ES" w:eastAsia="es-MX"/>
        </w:rPr>
        <w:t xml:space="preserve"> </w:t>
      </w:r>
    </w:p>
    <w:p w:rsidR="0084034E" w:rsidRPr="00E95629" w:rsidRDefault="00DD0511" w:rsidP="0084034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95629">
        <w:rPr>
          <w:rFonts w:ascii="Palatino Linotype" w:hAnsi="Palatino Linotype" w:cs="Arial"/>
        </w:rPr>
        <w:t xml:space="preserve">Una vez determinada la vía sobre la que versará el presente recurso, y previa revisión del expediente electrónico formado en </w:t>
      </w:r>
      <w:r w:rsidRPr="00E95629">
        <w:rPr>
          <w:rFonts w:ascii="Palatino Linotype" w:hAnsi="Palatino Linotype" w:cs="Arial"/>
          <w:b/>
        </w:rPr>
        <w:t>EL SAIMEX</w:t>
      </w:r>
      <w:r w:rsidRPr="00E95629">
        <w:rPr>
          <w:rFonts w:ascii="Palatino Linotype" w:hAnsi="Palatino Linotype" w:cs="Arial"/>
        </w:rPr>
        <w:t xml:space="preserve"> con motivo de la solicitud de información y del recurso a que da origen, es de señalar que el análisis </w:t>
      </w:r>
      <w:r w:rsidRPr="00E95629">
        <w:rPr>
          <w:rFonts w:ascii="Palatino Linotype" w:hAnsi="Palatino Linotype" w:cs="Arial"/>
        </w:rPr>
        <w:lastRenderedPageBreak/>
        <w:t>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así como los diversos 8 y 9 de la Ley de Transparencia y Acceso a la Información Pública del Estado de México y Municipios.</w:t>
      </w:r>
    </w:p>
    <w:p w:rsidR="003C6547" w:rsidRPr="00E95629" w:rsidRDefault="003C6547" w:rsidP="00C57D15">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E95629">
        <w:rPr>
          <w:rFonts w:ascii="Palatino Linotype" w:hAnsi="Palatino Linotype"/>
          <w:color w:val="222222"/>
          <w:lang w:eastAsia="es-MX"/>
        </w:rPr>
        <w:t xml:space="preserve">En atención a ello, es procedente recordar que </w:t>
      </w:r>
      <w:r w:rsidRPr="00E95629">
        <w:rPr>
          <w:rFonts w:ascii="Palatino Linotype" w:hAnsi="Palatino Linotype"/>
          <w:b/>
          <w:color w:val="222222"/>
          <w:lang w:eastAsia="es-MX"/>
        </w:rPr>
        <w:t>EL</w:t>
      </w:r>
      <w:r w:rsidRPr="00E95629">
        <w:rPr>
          <w:rFonts w:ascii="Palatino Linotype" w:hAnsi="Palatino Linotype"/>
          <w:color w:val="222222"/>
          <w:lang w:eastAsia="es-MX"/>
        </w:rPr>
        <w:t xml:space="preserve"> </w:t>
      </w:r>
      <w:r w:rsidRPr="00E95629">
        <w:rPr>
          <w:rFonts w:ascii="Palatino Linotype" w:hAnsi="Palatino Linotype"/>
          <w:b/>
          <w:color w:val="222222"/>
          <w:lang w:eastAsia="es-MX"/>
        </w:rPr>
        <w:t xml:space="preserve">RECURRENTE </w:t>
      </w:r>
      <w:r w:rsidRPr="00E95629">
        <w:rPr>
          <w:rFonts w:ascii="Palatino Linotype" w:hAnsi="Palatino Linotype"/>
          <w:color w:val="222222"/>
          <w:lang w:eastAsia="es-MX"/>
        </w:rPr>
        <w:t>solicito</w:t>
      </w:r>
      <w:r w:rsidR="00C57D15" w:rsidRPr="00E95629">
        <w:rPr>
          <w:rFonts w:ascii="Palatino Linotype" w:hAnsi="Palatino Linotype"/>
          <w:color w:val="222222"/>
          <w:lang w:eastAsia="es-MX"/>
        </w:rPr>
        <w:t xml:space="preserve"> en ejercicio de su derecho humano de acceso a la información pública,</w:t>
      </w:r>
      <w:r w:rsidRPr="00E95629">
        <w:rPr>
          <w:rFonts w:ascii="Palatino Linotype" w:hAnsi="Palatino Linotype"/>
          <w:i/>
          <w:color w:val="222222"/>
          <w:lang w:eastAsia="es-MX"/>
        </w:rPr>
        <w:t xml:space="preserve"> </w:t>
      </w:r>
      <w:r w:rsidRPr="00E95629">
        <w:rPr>
          <w:rFonts w:ascii="Palatino Linotype" w:hAnsi="Palatino Linotype"/>
          <w:color w:val="222222"/>
          <w:lang w:eastAsia="es-MX"/>
        </w:rPr>
        <w:t>los ingresos que recibió el municipio</w:t>
      </w:r>
      <w:r w:rsidR="00C57D15" w:rsidRPr="00E95629">
        <w:rPr>
          <w:rFonts w:ascii="Palatino Linotype" w:hAnsi="Palatino Linotype"/>
          <w:color w:val="222222"/>
          <w:lang w:eastAsia="es-MX"/>
        </w:rPr>
        <w:t xml:space="preserve"> de Chiconcuac</w:t>
      </w:r>
      <w:r w:rsidRPr="00E95629">
        <w:rPr>
          <w:rFonts w:ascii="Palatino Linotype" w:hAnsi="Palatino Linotype"/>
          <w:color w:val="222222"/>
          <w:lang w:eastAsia="es-MX"/>
        </w:rPr>
        <w:t xml:space="preserve"> en el mes de agosto de 2019</w:t>
      </w:r>
      <w:r w:rsidR="00AA5987" w:rsidRPr="00E95629">
        <w:rPr>
          <w:rFonts w:ascii="Palatino Linotype" w:hAnsi="Palatino Linotype"/>
          <w:color w:val="222222"/>
          <w:lang w:eastAsia="es-MX"/>
        </w:rPr>
        <w:t>.</w:t>
      </w:r>
    </w:p>
    <w:p w:rsidR="00AA5987" w:rsidRPr="00E95629" w:rsidRDefault="00AA5987" w:rsidP="00C57D15">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E95629">
        <w:rPr>
          <w:rFonts w:ascii="Palatino Linotype" w:hAnsi="Palatino Linotype"/>
          <w:color w:val="222222"/>
          <w:lang w:eastAsia="es-MX"/>
        </w:rPr>
        <w:t xml:space="preserve">En respuesta el </w:t>
      </w:r>
      <w:r w:rsidRPr="00E95629">
        <w:rPr>
          <w:rFonts w:ascii="Palatino Linotype" w:hAnsi="Palatino Linotype"/>
          <w:b/>
          <w:color w:val="222222"/>
          <w:lang w:eastAsia="es-MX"/>
        </w:rPr>
        <w:t>SUJETO OBLIGADO</w:t>
      </w:r>
      <w:r w:rsidRPr="00E95629">
        <w:rPr>
          <w:rFonts w:ascii="Palatino Linotype" w:hAnsi="Palatino Linotype"/>
          <w:color w:val="222222"/>
          <w:lang w:eastAsia="es-MX"/>
        </w:rPr>
        <w:t xml:space="preserve">, </w:t>
      </w:r>
      <w:r w:rsidR="002309B8" w:rsidRPr="00E95629">
        <w:rPr>
          <w:rFonts w:ascii="Palatino Linotype" w:hAnsi="Palatino Linotype"/>
          <w:color w:val="222222"/>
          <w:lang w:eastAsia="es-MX"/>
        </w:rPr>
        <w:t>hizo del conocimiento</w:t>
      </w:r>
      <w:r w:rsidRPr="00E95629">
        <w:rPr>
          <w:rFonts w:ascii="Palatino Linotype" w:hAnsi="Palatino Linotype"/>
          <w:color w:val="222222"/>
          <w:lang w:eastAsia="es-MX"/>
        </w:rPr>
        <w:t xml:space="preserve"> al particular que dicha información se encontraba a su disposición para su consulta en la página oficial del ayuntamiento</w:t>
      </w:r>
      <w:r w:rsidR="006E4509" w:rsidRPr="00E95629">
        <w:rPr>
          <w:rStyle w:val="Refdenotaalpie"/>
          <w:rFonts w:ascii="Palatino Linotype" w:hAnsi="Palatino Linotype" w:cs="Arial"/>
        </w:rPr>
        <w:footnoteReference w:id="1"/>
      </w:r>
      <w:r w:rsidR="002309B8" w:rsidRPr="00E95629">
        <w:rPr>
          <w:rFonts w:ascii="Palatino Linotype" w:hAnsi="Palatino Linotype"/>
          <w:color w:val="222222"/>
          <w:lang w:eastAsia="es-MX"/>
        </w:rPr>
        <w:t>, y enlista una serie de pasos a seguir dentro de la misma a efecto de visualizarla</w:t>
      </w:r>
      <w:r w:rsidR="00052B6E" w:rsidRPr="00E95629">
        <w:rPr>
          <w:rFonts w:ascii="Palatino Linotype" w:hAnsi="Palatino Linotype"/>
          <w:color w:val="222222"/>
          <w:lang w:eastAsia="es-MX"/>
        </w:rPr>
        <w:t>, de igual forma adjunta el</w:t>
      </w:r>
      <w:r w:rsidR="0037023F" w:rsidRPr="00E95629">
        <w:rPr>
          <w:rFonts w:ascii="Palatino Linotype" w:hAnsi="Palatino Linotype"/>
          <w:color w:val="222222"/>
          <w:lang w:eastAsia="es-MX"/>
        </w:rPr>
        <w:t xml:space="preserve"> enlace directo a la </w:t>
      </w:r>
      <w:r w:rsidR="00052B6E" w:rsidRPr="00E95629">
        <w:rPr>
          <w:rFonts w:ascii="Palatino Linotype" w:hAnsi="Palatino Linotype"/>
          <w:color w:val="222222"/>
          <w:lang w:eastAsia="es-MX"/>
        </w:rPr>
        <w:t>información</w:t>
      </w:r>
      <w:r w:rsidR="0037023F" w:rsidRPr="00E95629">
        <w:rPr>
          <w:rFonts w:ascii="Palatino Linotype" w:hAnsi="Palatino Linotype"/>
          <w:color w:val="222222"/>
          <w:lang w:eastAsia="es-MX"/>
        </w:rPr>
        <w:t xml:space="preserve"> en cometo</w:t>
      </w:r>
      <w:r w:rsidR="0037023F" w:rsidRPr="00E95629">
        <w:rPr>
          <w:rStyle w:val="Refdenotaalpie"/>
          <w:rFonts w:ascii="Palatino Linotype" w:hAnsi="Palatino Linotype" w:cs="Arial"/>
        </w:rPr>
        <w:footnoteReference w:id="2"/>
      </w:r>
      <w:r w:rsidR="00052B6E" w:rsidRPr="00E95629">
        <w:rPr>
          <w:rFonts w:ascii="Palatino Linotype" w:hAnsi="Palatino Linotype"/>
          <w:color w:val="222222"/>
          <w:lang w:eastAsia="es-MX"/>
        </w:rPr>
        <w:t>.</w:t>
      </w:r>
    </w:p>
    <w:p w:rsidR="00082F73" w:rsidRPr="00E95629" w:rsidRDefault="00E71D04" w:rsidP="00082F73">
      <w:pPr>
        <w:pStyle w:val="Prrafodelista"/>
        <w:widowControl w:val="0"/>
        <w:autoSpaceDE w:val="0"/>
        <w:autoSpaceDN w:val="0"/>
        <w:adjustRightInd w:val="0"/>
        <w:spacing w:line="360" w:lineRule="auto"/>
        <w:ind w:left="0"/>
        <w:jc w:val="both"/>
        <w:rPr>
          <w:rFonts w:ascii="Palatino Linotype" w:eastAsia="Calibri" w:hAnsi="Palatino Linotype" w:cs="Arial"/>
          <w:color w:val="000000" w:themeColor="text1"/>
        </w:rPr>
      </w:pPr>
      <w:r w:rsidRPr="00E95629">
        <w:rPr>
          <w:rFonts w:ascii="Palatino Linotype" w:eastAsia="Calibri" w:hAnsi="Palatino Linotype" w:cs="Arial"/>
          <w:color w:val="000000" w:themeColor="text1"/>
        </w:rPr>
        <w:t xml:space="preserve">Una vez conocida la respuesta </w:t>
      </w:r>
      <w:r w:rsidRPr="00E95629">
        <w:rPr>
          <w:rFonts w:ascii="Palatino Linotype" w:eastAsia="Calibri" w:hAnsi="Palatino Linotype" w:cs="Arial"/>
          <w:b/>
          <w:color w:val="000000" w:themeColor="text1"/>
        </w:rPr>
        <w:t>EL RECURRENTE</w:t>
      </w:r>
      <w:r w:rsidRPr="00E95629">
        <w:rPr>
          <w:rFonts w:ascii="Palatino Linotype" w:eastAsia="Calibri" w:hAnsi="Palatino Linotype" w:cs="Arial"/>
          <w:color w:val="000000" w:themeColor="text1"/>
        </w:rPr>
        <w:t>, se inconformó con la misma</w:t>
      </w:r>
      <w:r w:rsidR="00E71DFC" w:rsidRPr="00E95629">
        <w:rPr>
          <w:rFonts w:ascii="Palatino Linotype" w:eastAsia="Calibri" w:hAnsi="Palatino Linotype" w:cs="Arial"/>
          <w:color w:val="000000" w:themeColor="text1"/>
        </w:rPr>
        <w:t xml:space="preserve"> señalando como acto impugnado, la falta de informaci</w:t>
      </w:r>
      <w:r w:rsidR="008A4C05" w:rsidRPr="00E95629">
        <w:rPr>
          <w:rFonts w:ascii="Palatino Linotype" w:eastAsia="Calibri" w:hAnsi="Palatino Linotype" w:cs="Arial"/>
          <w:color w:val="000000" w:themeColor="text1"/>
        </w:rPr>
        <w:t xml:space="preserve">ón, ante lo cual el </w:t>
      </w:r>
      <w:r w:rsidR="008A4C05" w:rsidRPr="00E95629">
        <w:rPr>
          <w:rFonts w:ascii="Palatino Linotype" w:eastAsia="Calibri" w:hAnsi="Palatino Linotype" w:cs="Arial"/>
          <w:b/>
          <w:color w:val="000000" w:themeColor="text1"/>
        </w:rPr>
        <w:t>SUJETO OBLIGADO</w:t>
      </w:r>
      <w:r w:rsidR="008A4C05" w:rsidRPr="00E95629">
        <w:rPr>
          <w:rFonts w:ascii="Palatino Linotype" w:eastAsia="Calibri" w:hAnsi="Palatino Linotype" w:cs="Arial"/>
          <w:color w:val="000000" w:themeColor="text1"/>
        </w:rPr>
        <w:t xml:space="preserve"> mediante informe justificado ratifica su respuesta.</w:t>
      </w:r>
    </w:p>
    <w:p w:rsidR="00082F73" w:rsidRPr="00E95629" w:rsidRDefault="00082F73" w:rsidP="00082F73">
      <w:pPr>
        <w:pStyle w:val="Prrafodelista"/>
        <w:widowControl w:val="0"/>
        <w:autoSpaceDE w:val="0"/>
        <w:autoSpaceDN w:val="0"/>
        <w:adjustRightInd w:val="0"/>
        <w:spacing w:line="360" w:lineRule="auto"/>
        <w:ind w:left="0"/>
        <w:jc w:val="both"/>
        <w:rPr>
          <w:rFonts w:ascii="Palatino Linotype" w:eastAsia="Calibri" w:hAnsi="Palatino Linotype" w:cs="Arial"/>
          <w:color w:val="000000" w:themeColor="text1"/>
        </w:rPr>
      </w:pPr>
    </w:p>
    <w:p w:rsidR="0096741B" w:rsidRPr="00E95629" w:rsidRDefault="0096741B" w:rsidP="0096741B">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r w:rsidRPr="00E95629">
        <w:rPr>
          <w:rFonts w:ascii="Palatino Linotype" w:eastAsia="Calibri" w:hAnsi="Palatino Linotype" w:cs="Arial"/>
          <w:color w:val="000000" w:themeColor="text1"/>
        </w:rPr>
        <w:t xml:space="preserve">No pasa desapercibido para este Órgano Garante que </w:t>
      </w:r>
      <w:r w:rsidRPr="00E95629">
        <w:rPr>
          <w:rFonts w:ascii="Palatino Linotype" w:eastAsia="Palatino Linotype" w:hAnsi="Palatino Linotype" w:cs="Palatino Linotype"/>
        </w:rPr>
        <w:t>el servidor público habilitado competente para dar respuesta no emitió un pronunciamiento</w:t>
      </w:r>
      <w:r w:rsidR="00D23ECE" w:rsidRPr="00E95629">
        <w:rPr>
          <w:rFonts w:ascii="Palatino Linotype" w:eastAsia="Palatino Linotype" w:hAnsi="Palatino Linotype" w:cs="Palatino Linotype"/>
        </w:rPr>
        <w:t>,</w:t>
      </w:r>
      <w:r w:rsidRPr="00E95629">
        <w:rPr>
          <w:rFonts w:ascii="Palatino Linotype" w:eastAsia="Palatino Linotype" w:hAnsi="Palatino Linotype" w:cs="Palatino Linotype"/>
        </w:rPr>
        <w:t xml:space="preserve"> por lo que es conveniente hacer mención de los artículos 93 de la Ley Orgánica Municipal del Estado de México y 46 del Bando Municipal de Chiconcuac que establecen:</w:t>
      </w:r>
    </w:p>
    <w:p w:rsidR="0096741B" w:rsidRPr="00E95629" w:rsidRDefault="0096741B" w:rsidP="0096741B">
      <w:pPr>
        <w:widowControl w:val="0"/>
        <w:autoSpaceDE w:val="0"/>
        <w:autoSpaceDN w:val="0"/>
        <w:adjustRightInd w:val="0"/>
        <w:ind w:left="1134" w:hanging="567"/>
        <w:jc w:val="both"/>
        <w:rPr>
          <w:rFonts w:ascii="Palatino Linotype" w:eastAsia="Palatino Linotype" w:hAnsi="Palatino Linotype" w:cs="Palatino Linotype"/>
        </w:rPr>
      </w:pPr>
    </w:p>
    <w:p w:rsidR="0096741B" w:rsidRPr="00E95629" w:rsidRDefault="0096741B" w:rsidP="0096741B">
      <w:pPr>
        <w:widowControl w:val="0"/>
        <w:autoSpaceDE w:val="0"/>
        <w:autoSpaceDN w:val="0"/>
        <w:adjustRightInd w:val="0"/>
        <w:ind w:left="567" w:right="900"/>
        <w:jc w:val="both"/>
        <w:rPr>
          <w:rFonts w:ascii="Palatino Linotype" w:eastAsia="Palatino Linotype" w:hAnsi="Palatino Linotype" w:cs="Palatino Linotype"/>
          <w:b/>
          <w:i/>
          <w:sz w:val="22"/>
          <w:szCs w:val="22"/>
        </w:rPr>
      </w:pPr>
      <w:r w:rsidRPr="00E95629">
        <w:rPr>
          <w:rFonts w:ascii="Palatino Linotype" w:eastAsia="Palatino Linotype" w:hAnsi="Palatino Linotype" w:cs="Palatino Linotype"/>
          <w:b/>
          <w:i/>
          <w:sz w:val="22"/>
          <w:szCs w:val="22"/>
        </w:rPr>
        <w:t xml:space="preserve">Artículo 93.- </w:t>
      </w:r>
      <w:r w:rsidRPr="00E95629">
        <w:rPr>
          <w:rFonts w:ascii="Palatino Linotype" w:eastAsia="Palatino Linotype" w:hAnsi="Palatino Linotype" w:cs="Palatino Linotype"/>
          <w:i/>
          <w:sz w:val="22"/>
          <w:szCs w:val="22"/>
        </w:rPr>
        <w:t xml:space="preserve">La tesorería municipal es el órgano </w:t>
      </w:r>
      <w:r w:rsidRPr="00E95629">
        <w:rPr>
          <w:rFonts w:ascii="Palatino Linotype" w:eastAsia="Palatino Linotype" w:hAnsi="Palatino Linotype" w:cs="Palatino Linotype"/>
          <w:b/>
          <w:i/>
          <w:sz w:val="22"/>
          <w:szCs w:val="22"/>
          <w:u w:val="single"/>
        </w:rPr>
        <w:t>encargado de la recaudación de los ingresos municipales</w:t>
      </w:r>
      <w:r w:rsidRPr="00E95629">
        <w:rPr>
          <w:rFonts w:ascii="Palatino Linotype" w:eastAsia="Palatino Linotype" w:hAnsi="Palatino Linotype" w:cs="Palatino Linotype"/>
          <w:i/>
          <w:sz w:val="22"/>
          <w:szCs w:val="22"/>
        </w:rPr>
        <w:t xml:space="preserve"> y responsable de realizar las erogaciones que haga el ayuntamiento</w:t>
      </w:r>
      <w:r w:rsidRPr="00E95629">
        <w:rPr>
          <w:rFonts w:ascii="Palatino Linotype" w:eastAsia="Palatino Linotype" w:hAnsi="Palatino Linotype" w:cs="Palatino Linotype"/>
          <w:b/>
          <w:i/>
          <w:sz w:val="22"/>
          <w:szCs w:val="22"/>
        </w:rPr>
        <w:t>.</w:t>
      </w:r>
    </w:p>
    <w:p w:rsidR="0096741B" w:rsidRPr="00E95629" w:rsidRDefault="0096741B" w:rsidP="0096741B">
      <w:pPr>
        <w:widowControl w:val="0"/>
        <w:autoSpaceDE w:val="0"/>
        <w:autoSpaceDN w:val="0"/>
        <w:adjustRightInd w:val="0"/>
        <w:ind w:left="567" w:right="900"/>
        <w:jc w:val="both"/>
        <w:rPr>
          <w:rFonts w:ascii="Palatino Linotype" w:eastAsia="Palatino Linotype" w:hAnsi="Palatino Linotype" w:cs="Palatino Linotype"/>
          <w:b/>
          <w:i/>
          <w:sz w:val="22"/>
          <w:szCs w:val="22"/>
        </w:rPr>
      </w:pPr>
      <w:r w:rsidRPr="00E95629">
        <w:rPr>
          <w:rFonts w:ascii="Palatino Linotype" w:eastAsia="Palatino Linotype" w:hAnsi="Palatino Linotype" w:cs="Palatino Linotype"/>
          <w:b/>
          <w:i/>
          <w:sz w:val="22"/>
          <w:szCs w:val="22"/>
        </w:rPr>
        <w:t>(Énfasis añadido)</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rPr>
      </w:pPr>
    </w:p>
    <w:p w:rsidR="0096741B" w:rsidRPr="00E95629" w:rsidRDefault="0096741B" w:rsidP="0096741B">
      <w:pPr>
        <w:widowControl w:val="0"/>
        <w:autoSpaceDE w:val="0"/>
        <w:autoSpaceDN w:val="0"/>
        <w:adjustRightInd w:val="0"/>
        <w:ind w:left="567" w:right="900"/>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b/>
          <w:i/>
          <w:sz w:val="22"/>
          <w:szCs w:val="22"/>
        </w:rPr>
        <w:t>ARTÍCULO 46</w:t>
      </w:r>
      <w:r w:rsidRPr="00E95629">
        <w:rPr>
          <w:rFonts w:ascii="Palatino Linotype" w:eastAsia="Palatino Linotype" w:hAnsi="Palatino Linotype" w:cs="Palatino Linotype"/>
          <w:i/>
          <w:sz w:val="22"/>
          <w:szCs w:val="22"/>
        </w:rPr>
        <w:t>. Para el estudio, planeación, despacho y ejecución de los diversos asuntos, el Ayuntamiento podrá auxiliarse de las dependencias que conforman la Administración</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Pública Municipal, las cuales estarán subordinados a la Presidenta Municipal y se</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organizarán administrativa y funcionalmente de la siguiente forma:</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I. Presidencia Municipal</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a) Unidad de Transparencia y Acceso a la Información Pública y Protección</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de Datos Personales.</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b) Coordinación Municipal de Protección Civil y Bomberos.</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c) Coordinación General Municipal de Mejora Regulatoria.</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d) Unidad de Asuntos Internos.</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A. Secretaria del Ayuntamiento:</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a) Unidad Jurídica.</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b) Junta Municipal de Reclutamiento.</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c) Unidad de Gobierno.</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d) Unidad de Comunicación Social.</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B. Contraloría Interna Municipal.</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C. Dirección de Planeación.</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b/>
          <w:i/>
          <w:sz w:val="22"/>
          <w:szCs w:val="22"/>
        </w:rPr>
        <w:t>D. Tesorería Municipal</w:t>
      </w:r>
      <w:r w:rsidRPr="00E95629">
        <w:rPr>
          <w:rFonts w:ascii="Palatino Linotype" w:eastAsia="Palatino Linotype" w:hAnsi="Palatino Linotype" w:cs="Palatino Linotype"/>
          <w:i/>
          <w:sz w:val="22"/>
          <w:szCs w:val="22"/>
        </w:rPr>
        <w:t>:</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a) Unidad de Recursos Humanos.</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b) Unidad de Ingresos, Catastro y Comercio.</w:t>
      </w:r>
    </w:p>
    <w:p w:rsidR="0096741B" w:rsidRPr="00E95629" w:rsidRDefault="0096741B" w:rsidP="0096741B">
      <w:pPr>
        <w:widowControl w:val="0"/>
        <w:autoSpaceDE w:val="0"/>
        <w:autoSpaceDN w:val="0"/>
        <w:adjustRightInd w:val="0"/>
        <w:ind w:left="1134" w:right="900" w:hanging="567"/>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c) Unidad de Transporte y Movilidad.</w:t>
      </w:r>
    </w:p>
    <w:p w:rsidR="0096741B" w:rsidRPr="00E95629" w:rsidRDefault="0096741B" w:rsidP="0096741B">
      <w:pPr>
        <w:pStyle w:val="Prrafodelista"/>
        <w:widowControl w:val="0"/>
        <w:autoSpaceDE w:val="0"/>
        <w:autoSpaceDN w:val="0"/>
        <w:adjustRightInd w:val="0"/>
        <w:spacing w:line="360" w:lineRule="auto"/>
        <w:ind w:left="567"/>
        <w:jc w:val="both"/>
        <w:rPr>
          <w:rFonts w:ascii="Palatino Linotype" w:eastAsia="Calibri" w:hAnsi="Palatino Linotype" w:cs="Arial"/>
          <w:color w:val="000000" w:themeColor="text1"/>
        </w:rPr>
      </w:pPr>
      <w:r w:rsidRPr="00E95629">
        <w:rPr>
          <w:rFonts w:ascii="Palatino Linotype" w:eastAsia="Palatino Linotype" w:hAnsi="Palatino Linotype" w:cs="Palatino Linotype"/>
          <w:i/>
          <w:sz w:val="22"/>
          <w:szCs w:val="22"/>
        </w:rPr>
        <w:t>(Énfasis Añadido)</w:t>
      </w:r>
    </w:p>
    <w:p w:rsidR="0096741B" w:rsidRPr="00E95629" w:rsidRDefault="0096741B" w:rsidP="00082F73">
      <w:pPr>
        <w:pStyle w:val="Prrafodelista"/>
        <w:widowControl w:val="0"/>
        <w:autoSpaceDE w:val="0"/>
        <w:autoSpaceDN w:val="0"/>
        <w:adjustRightInd w:val="0"/>
        <w:spacing w:line="360" w:lineRule="auto"/>
        <w:ind w:left="0"/>
        <w:jc w:val="both"/>
        <w:rPr>
          <w:rFonts w:ascii="Palatino Linotype" w:eastAsia="Calibri" w:hAnsi="Palatino Linotype" w:cs="Arial"/>
          <w:color w:val="000000" w:themeColor="text1"/>
        </w:rPr>
      </w:pPr>
    </w:p>
    <w:p w:rsidR="00082F73" w:rsidRPr="00E95629" w:rsidRDefault="0096741B" w:rsidP="00082F73">
      <w:pPr>
        <w:pStyle w:val="Prrafodelista"/>
        <w:widowControl w:val="0"/>
        <w:autoSpaceDE w:val="0"/>
        <w:autoSpaceDN w:val="0"/>
        <w:adjustRightInd w:val="0"/>
        <w:spacing w:line="360" w:lineRule="auto"/>
        <w:ind w:left="0"/>
        <w:jc w:val="both"/>
        <w:rPr>
          <w:rFonts w:ascii="Palatino Linotype" w:eastAsia="Calibri" w:hAnsi="Palatino Linotype" w:cs="Arial"/>
          <w:b/>
          <w:color w:val="000000" w:themeColor="text1"/>
        </w:rPr>
      </w:pPr>
      <w:r w:rsidRPr="00E95629">
        <w:rPr>
          <w:rFonts w:ascii="Palatino Linotype" w:eastAsia="Calibri" w:hAnsi="Palatino Linotype" w:cs="Arial"/>
          <w:color w:val="000000" w:themeColor="text1"/>
        </w:rPr>
        <w:lastRenderedPageBreak/>
        <w:t>Dicho esto,</w:t>
      </w:r>
      <w:r w:rsidR="00082F73" w:rsidRPr="00E95629">
        <w:rPr>
          <w:rFonts w:ascii="Palatino Linotype" w:eastAsia="Calibri" w:hAnsi="Palatino Linotype" w:cs="Arial"/>
          <w:color w:val="000000" w:themeColor="text1"/>
        </w:rPr>
        <w:t xml:space="preserve"> se procede a </w:t>
      </w:r>
      <w:r w:rsidR="00854D48" w:rsidRPr="00E95629">
        <w:rPr>
          <w:rFonts w:ascii="Palatino Linotype" w:eastAsia="Calibri" w:hAnsi="Palatino Linotype" w:cs="Arial"/>
          <w:color w:val="000000" w:themeColor="text1"/>
        </w:rPr>
        <w:t xml:space="preserve">analizar la respuesta </w:t>
      </w:r>
      <w:r w:rsidR="00791191" w:rsidRPr="00E95629">
        <w:rPr>
          <w:rFonts w:ascii="Palatino Linotype" w:eastAsia="Calibri" w:hAnsi="Palatino Linotype" w:cs="Arial"/>
          <w:color w:val="000000" w:themeColor="text1"/>
        </w:rPr>
        <w:t xml:space="preserve">del </w:t>
      </w:r>
      <w:r w:rsidR="00791191" w:rsidRPr="00E95629">
        <w:rPr>
          <w:rFonts w:ascii="Palatino Linotype" w:eastAsia="Calibri" w:hAnsi="Palatino Linotype" w:cs="Arial"/>
          <w:b/>
          <w:color w:val="000000" w:themeColor="text1"/>
        </w:rPr>
        <w:t>S</w:t>
      </w:r>
      <w:r w:rsidR="00854D48" w:rsidRPr="00E95629">
        <w:rPr>
          <w:rFonts w:ascii="Palatino Linotype" w:eastAsia="Calibri" w:hAnsi="Palatino Linotype" w:cs="Arial"/>
          <w:b/>
          <w:color w:val="000000" w:themeColor="text1"/>
        </w:rPr>
        <w:t>UJETO OBLIGADO</w:t>
      </w:r>
      <w:r w:rsidR="00854D48" w:rsidRPr="00E95629">
        <w:rPr>
          <w:rFonts w:ascii="Palatino Linotype" w:eastAsia="Calibri" w:hAnsi="Palatino Linotype" w:cs="Arial"/>
          <w:color w:val="000000" w:themeColor="text1"/>
        </w:rPr>
        <w:t xml:space="preserve">, la cual al hacer la búsqueda en el </w:t>
      </w:r>
      <w:r w:rsidR="00854D48" w:rsidRPr="00E95629">
        <w:rPr>
          <w:rFonts w:ascii="Palatino Linotype" w:eastAsia="Calibri" w:hAnsi="Palatino Linotype" w:cs="Arial"/>
          <w:i/>
          <w:color w:val="000000" w:themeColor="text1"/>
        </w:rPr>
        <w:t xml:space="preserve">link </w:t>
      </w:r>
      <w:r w:rsidR="00854D48" w:rsidRPr="00E95629">
        <w:rPr>
          <w:rFonts w:ascii="Palatino Linotype" w:eastAsia="Calibri" w:hAnsi="Palatino Linotype" w:cs="Arial"/>
          <w:color w:val="000000" w:themeColor="text1"/>
        </w:rPr>
        <w:t>proporcionado</w:t>
      </w:r>
      <w:r w:rsidR="00791191" w:rsidRPr="00E95629">
        <w:rPr>
          <w:rFonts w:ascii="Palatino Linotype" w:eastAsia="Calibri" w:hAnsi="Palatino Linotype" w:cs="Arial"/>
          <w:color w:val="000000" w:themeColor="text1"/>
        </w:rPr>
        <w:t>, se observa el siguiente contenido</w:t>
      </w:r>
      <w:r w:rsidR="00854D48" w:rsidRPr="00E95629">
        <w:rPr>
          <w:rFonts w:ascii="Palatino Linotype" w:eastAsia="Calibri" w:hAnsi="Palatino Linotype" w:cs="Arial"/>
          <w:b/>
          <w:i/>
          <w:color w:val="000000" w:themeColor="text1"/>
        </w:rPr>
        <w:t>:</w:t>
      </w:r>
    </w:p>
    <w:p w:rsidR="00082F73" w:rsidRPr="00E95629" w:rsidRDefault="00AE6891" w:rsidP="00082F73">
      <w:pPr>
        <w:pStyle w:val="Prrafodelista"/>
        <w:widowControl w:val="0"/>
        <w:autoSpaceDE w:val="0"/>
        <w:autoSpaceDN w:val="0"/>
        <w:adjustRightInd w:val="0"/>
        <w:spacing w:line="360" w:lineRule="auto"/>
        <w:ind w:left="0"/>
        <w:jc w:val="both"/>
        <w:rPr>
          <w:rFonts w:ascii="Palatino Linotype" w:eastAsia="Calibri" w:hAnsi="Palatino Linotype" w:cs="Arial"/>
          <w:color w:val="000000" w:themeColor="text1"/>
        </w:rPr>
      </w:pPr>
      <w:r w:rsidRPr="00E95629">
        <w:rPr>
          <w:noProof/>
          <w:lang w:eastAsia="es-MX"/>
        </w:rPr>
        <mc:AlternateContent>
          <mc:Choice Requires="wps">
            <w:drawing>
              <wp:anchor distT="0" distB="0" distL="114300" distR="114300" simplePos="0" relativeHeight="251664384" behindDoc="0" locked="0" layoutInCell="1" allowOverlap="1">
                <wp:simplePos x="0" y="0"/>
                <wp:positionH relativeFrom="column">
                  <wp:posOffset>1383995</wp:posOffset>
                </wp:positionH>
                <wp:positionV relativeFrom="paragraph">
                  <wp:posOffset>534752</wp:posOffset>
                </wp:positionV>
                <wp:extent cx="575953" cy="267195"/>
                <wp:effectExtent l="0" t="19050" r="33655" b="38100"/>
                <wp:wrapNone/>
                <wp:docPr id="13" name="Flecha derecha 13"/>
                <wp:cNvGraphicFramePr/>
                <a:graphic xmlns:a="http://schemas.openxmlformats.org/drawingml/2006/main">
                  <a:graphicData uri="http://schemas.microsoft.com/office/word/2010/wordprocessingShape">
                    <wps:wsp>
                      <wps:cNvSpPr/>
                      <wps:spPr>
                        <a:xfrm>
                          <a:off x="0" y="0"/>
                          <a:ext cx="575953" cy="2671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0C1A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3" o:spid="_x0000_s1026" type="#_x0000_t13" style="position:absolute;margin-left:109pt;margin-top:42.1pt;width:45.35pt;height:2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" adj="16590" fillcolor="#5b9bd5 [3204]" strokecolor="#1f4d78 [1604]" strokeweight="1pt"/>
            </w:pict>
          </mc:Fallback>
        </mc:AlternateContent>
      </w:r>
      <w:r w:rsidRPr="00E95629">
        <w:rPr>
          <w:noProof/>
          <w:lang w:eastAsia="es-MX"/>
        </w:rPr>
        <mc:AlternateContent>
          <mc:Choice Requires="wps">
            <w:drawing>
              <wp:anchor distT="0" distB="0" distL="114300" distR="114300" simplePos="0" relativeHeight="251659264" behindDoc="0" locked="0" layoutInCell="1" allowOverlap="1">
                <wp:simplePos x="0" y="0"/>
                <wp:positionH relativeFrom="rightMargin">
                  <wp:align>left</wp:align>
                </wp:positionH>
                <wp:positionV relativeFrom="paragraph">
                  <wp:posOffset>516082</wp:posOffset>
                </wp:positionV>
                <wp:extent cx="243444" cy="575953"/>
                <wp:effectExtent l="24130" t="13970" r="0" b="47625"/>
                <wp:wrapNone/>
                <wp:docPr id="10" name="Flecha abajo 10"/>
                <wp:cNvGraphicFramePr/>
                <a:graphic xmlns:a="http://schemas.openxmlformats.org/drawingml/2006/main">
                  <a:graphicData uri="http://schemas.microsoft.com/office/word/2010/wordprocessingShape">
                    <wps:wsp>
                      <wps:cNvSpPr/>
                      <wps:spPr>
                        <a:xfrm rot="5400000">
                          <a:off x="0" y="0"/>
                          <a:ext cx="243444" cy="57595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C714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0" o:spid="_x0000_s1026" type="#_x0000_t67" style="position:absolute;margin-left:0;margin-top:40.65pt;width:19.15pt;height:45.35pt;rotation:90;z-index:251659264;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" adj="17035" fillcolor="#5b9bd5 [3204]" strokecolor="#1f4d78 [1604]" strokeweight="1pt">
                <w10:wrap anchorx="margin"/>
              </v:shape>
            </w:pict>
          </mc:Fallback>
        </mc:AlternateContent>
      </w:r>
      <w:r w:rsidR="00854D48" w:rsidRPr="00E95629">
        <w:rPr>
          <w:noProof/>
          <w:lang w:eastAsia="es-MX"/>
        </w:rPr>
        <w:drawing>
          <wp:inline distT="0" distB="0" distL="0" distR="0" wp14:anchorId="1D1FA6AA" wp14:editId="23B77BC6">
            <wp:extent cx="5612130" cy="251968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519680"/>
                    </a:xfrm>
                    <a:prstGeom prst="rect">
                      <a:avLst/>
                    </a:prstGeom>
                  </pic:spPr>
                </pic:pic>
              </a:graphicData>
            </a:graphic>
          </wp:inline>
        </w:drawing>
      </w:r>
    </w:p>
    <w:p w:rsidR="00854D48" w:rsidRPr="00E95629" w:rsidRDefault="00854D48" w:rsidP="00082F73">
      <w:pPr>
        <w:pStyle w:val="Prrafodelista"/>
        <w:widowControl w:val="0"/>
        <w:autoSpaceDE w:val="0"/>
        <w:autoSpaceDN w:val="0"/>
        <w:adjustRightInd w:val="0"/>
        <w:spacing w:line="360" w:lineRule="auto"/>
        <w:ind w:left="0"/>
        <w:jc w:val="both"/>
        <w:rPr>
          <w:rFonts w:ascii="Palatino Linotype" w:eastAsia="Calibri" w:hAnsi="Palatino Linotype" w:cs="Arial"/>
          <w:color w:val="000000" w:themeColor="text1"/>
        </w:rPr>
      </w:pPr>
    </w:p>
    <w:p w:rsidR="00854D48" w:rsidRPr="00E95629" w:rsidRDefault="00854D48" w:rsidP="00082F73">
      <w:pPr>
        <w:pStyle w:val="Prrafodelista"/>
        <w:widowControl w:val="0"/>
        <w:autoSpaceDE w:val="0"/>
        <w:autoSpaceDN w:val="0"/>
        <w:adjustRightInd w:val="0"/>
        <w:spacing w:line="360" w:lineRule="auto"/>
        <w:ind w:left="0"/>
        <w:jc w:val="both"/>
        <w:rPr>
          <w:rFonts w:ascii="Palatino Linotype" w:eastAsia="Calibri" w:hAnsi="Palatino Linotype" w:cs="Arial"/>
          <w:color w:val="000000" w:themeColor="text1"/>
        </w:rPr>
      </w:pPr>
    </w:p>
    <w:p w:rsidR="00854D48" w:rsidRPr="00E95629" w:rsidRDefault="00AE6891" w:rsidP="00082F73">
      <w:pPr>
        <w:pStyle w:val="Prrafodelista"/>
        <w:widowControl w:val="0"/>
        <w:autoSpaceDE w:val="0"/>
        <w:autoSpaceDN w:val="0"/>
        <w:adjustRightInd w:val="0"/>
        <w:spacing w:line="360" w:lineRule="auto"/>
        <w:ind w:left="0"/>
        <w:jc w:val="both"/>
        <w:rPr>
          <w:rFonts w:ascii="Palatino Linotype" w:eastAsia="Calibri" w:hAnsi="Palatino Linotype" w:cs="Arial"/>
          <w:color w:val="000000" w:themeColor="text1"/>
        </w:rPr>
      </w:pPr>
      <w:r w:rsidRPr="00E95629">
        <w:rPr>
          <w:noProof/>
          <w:lang w:eastAsia="es-MX"/>
        </w:rPr>
        <w:lastRenderedPageBreak/>
        <mc:AlternateContent>
          <mc:Choice Requires="wps">
            <w:drawing>
              <wp:anchor distT="0" distB="0" distL="114300" distR="114300" simplePos="0" relativeHeight="251666432" behindDoc="0" locked="0" layoutInCell="1" allowOverlap="1" wp14:anchorId="6F3ABE67" wp14:editId="3BA75EFE">
                <wp:simplePos x="0" y="0"/>
                <wp:positionH relativeFrom="column">
                  <wp:posOffset>1347849</wp:posOffset>
                </wp:positionH>
                <wp:positionV relativeFrom="paragraph">
                  <wp:posOffset>356259</wp:posOffset>
                </wp:positionV>
                <wp:extent cx="575953" cy="267195"/>
                <wp:effectExtent l="0" t="19050" r="33655" b="38100"/>
                <wp:wrapNone/>
                <wp:docPr id="14" name="Flecha derecha 14"/>
                <wp:cNvGraphicFramePr/>
                <a:graphic xmlns:a="http://schemas.openxmlformats.org/drawingml/2006/main">
                  <a:graphicData uri="http://schemas.microsoft.com/office/word/2010/wordprocessingShape">
                    <wps:wsp>
                      <wps:cNvSpPr/>
                      <wps:spPr>
                        <a:xfrm>
                          <a:off x="0" y="0"/>
                          <a:ext cx="575953" cy="2671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5CB43" id="Flecha derecha 14" o:spid="_x0000_s1026" type="#_x0000_t13" style="position:absolute;margin-left:106.15pt;margin-top:28.05pt;width:45.35pt;height:2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" adj="16590" fillcolor="#5b9bd5 [3204]" strokecolor="#1f4d78 [1604]" strokeweight="1pt"/>
            </w:pict>
          </mc:Fallback>
        </mc:AlternateContent>
      </w:r>
      <w:r w:rsidRPr="00E95629">
        <w:rPr>
          <w:noProof/>
          <w:lang w:eastAsia="es-MX"/>
        </w:rPr>
        <mc:AlternateContent>
          <mc:Choice Requires="wps">
            <w:drawing>
              <wp:anchor distT="0" distB="0" distL="114300" distR="114300" simplePos="0" relativeHeight="251663360" behindDoc="0" locked="0" layoutInCell="1" allowOverlap="1" wp14:anchorId="1959DAAF" wp14:editId="27272007">
                <wp:simplePos x="0" y="0"/>
                <wp:positionH relativeFrom="rightMargin">
                  <wp:posOffset>139676</wp:posOffset>
                </wp:positionH>
                <wp:positionV relativeFrom="paragraph">
                  <wp:posOffset>473339</wp:posOffset>
                </wp:positionV>
                <wp:extent cx="243444" cy="575953"/>
                <wp:effectExtent l="24130" t="13970" r="0" b="47625"/>
                <wp:wrapNone/>
                <wp:docPr id="12" name="Flecha abajo 12"/>
                <wp:cNvGraphicFramePr/>
                <a:graphic xmlns:a="http://schemas.openxmlformats.org/drawingml/2006/main">
                  <a:graphicData uri="http://schemas.microsoft.com/office/word/2010/wordprocessingShape">
                    <wps:wsp>
                      <wps:cNvSpPr/>
                      <wps:spPr>
                        <a:xfrm rot="5400000">
                          <a:off x="0" y="0"/>
                          <a:ext cx="243444" cy="57595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49636B" id="Flecha abajo 12" o:spid="_x0000_s1026" type="#_x0000_t67" style="position:absolute;margin-left:11pt;margin-top:37.25pt;width:19.15pt;height:45.35pt;rotation:90;z-index:25166336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" adj="17035" fillcolor="#5b9bd5 [3204]" strokecolor="#1f4d78 [1604]" strokeweight="1pt">
                <w10:wrap anchorx="margin"/>
              </v:shape>
            </w:pict>
          </mc:Fallback>
        </mc:AlternateContent>
      </w:r>
      <w:r w:rsidR="00791191" w:rsidRPr="00E95629">
        <w:rPr>
          <w:noProof/>
          <w:lang w:eastAsia="es-MX"/>
        </w:rPr>
        <w:drawing>
          <wp:inline distT="0" distB="0" distL="0" distR="0" wp14:anchorId="1E7C5320" wp14:editId="455FF10A">
            <wp:extent cx="5612130" cy="425640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256405"/>
                    </a:xfrm>
                    <a:prstGeom prst="rect">
                      <a:avLst/>
                    </a:prstGeom>
                  </pic:spPr>
                </pic:pic>
              </a:graphicData>
            </a:graphic>
          </wp:inline>
        </w:drawing>
      </w:r>
    </w:p>
    <w:p w:rsidR="00854D48" w:rsidRPr="00E95629" w:rsidRDefault="00AE6891" w:rsidP="00082F73">
      <w:pPr>
        <w:pStyle w:val="Prrafodelista"/>
        <w:widowControl w:val="0"/>
        <w:autoSpaceDE w:val="0"/>
        <w:autoSpaceDN w:val="0"/>
        <w:adjustRightInd w:val="0"/>
        <w:spacing w:line="360" w:lineRule="auto"/>
        <w:ind w:left="0"/>
        <w:jc w:val="both"/>
        <w:rPr>
          <w:rFonts w:ascii="Palatino Linotype" w:hAnsi="Palatino Linotype"/>
          <w:b/>
          <w:color w:val="000000" w:themeColor="text1"/>
        </w:rPr>
      </w:pPr>
      <w:r w:rsidRPr="00E95629">
        <w:rPr>
          <w:rFonts w:ascii="Palatino Linotype" w:eastAsia="Calibri" w:hAnsi="Palatino Linotype" w:cs="Arial"/>
          <w:color w:val="000000" w:themeColor="text1"/>
        </w:rPr>
        <w:t xml:space="preserve">Documentos denominados, estado analítico de ingresos </w:t>
      </w:r>
      <w:r w:rsidR="00A74B36" w:rsidRPr="00E95629">
        <w:rPr>
          <w:rFonts w:ascii="Palatino Linotype" w:eastAsia="Calibri" w:hAnsi="Palatino Linotype" w:cs="Arial"/>
          <w:color w:val="000000" w:themeColor="text1"/>
        </w:rPr>
        <w:t xml:space="preserve">en los cuales no es posible dilucidar el monto del ingreso recibido en el mes de agosto de 2019 peticionado por el particular pues estos </w:t>
      </w:r>
      <w:r w:rsidR="000F7058" w:rsidRPr="00E95629">
        <w:rPr>
          <w:rFonts w:ascii="Palatino Linotype" w:eastAsia="Calibri" w:hAnsi="Palatino Linotype" w:cs="Arial"/>
          <w:color w:val="000000" w:themeColor="text1"/>
        </w:rPr>
        <w:t xml:space="preserve">dan cuenta de los </w:t>
      </w:r>
      <w:r w:rsidR="00A74B36" w:rsidRPr="00E95629">
        <w:rPr>
          <w:rFonts w:ascii="Palatino Linotype" w:eastAsia="Calibri" w:hAnsi="Palatino Linotype" w:cs="Arial"/>
          <w:color w:val="000000" w:themeColor="text1"/>
        </w:rPr>
        <w:t>ingresos e</w:t>
      </w:r>
      <w:r w:rsidR="00740E28" w:rsidRPr="00E95629">
        <w:rPr>
          <w:rFonts w:ascii="Palatino Linotype" w:eastAsia="Calibri" w:hAnsi="Palatino Linotype" w:cs="Arial"/>
          <w:color w:val="000000" w:themeColor="text1"/>
        </w:rPr>
        <w:t>n</w:t>
      </w:r>
      <w:r w:rsidR="00A74B36" w:rsidRPr="00E95629">
        <w:rPr>
          <w:rFonts w:ascii="Palatino Linotype" w:eastAsia="Calibri" w:hAnsi="Palatino Linotype" w:cs="Arial"/>
          <w:color w:val="000000" w:themeColor="text1"/>
        </w:rPr>
        <w:t xml:space="preserve"> lo que va </w:t>
      </w:r>
      <w:r w:rsidR="000F7058" w:rsidRPr="00E95629">
        <w:rPr>
          <w:rFonts w:ascii="Palatino Linotype" w:eastAsia="Calibri" w:hAnsi="Palatino Linotype" w:cs="Arial"/>
          <w:color w:val="000000" w:themeColor="text1"/>
        </w:rPr>
        <w:t>del tercer trimestre</w:t>
      </w:r>
      <w:r w:rsidR="00685072" w:rsidRPr="00E95629">
        <w:rPr>
          <w:rFonts w:ascii="Palatino Linotype" w:eastAsia="Calibri" w:hAnsi="Palatino Linotype" w:cs="Arial"/>
          <w:color w:val="000000" w:themeColor="text1"/>
        </w:rPr>
        <w:t xml:space="preserve"> del año, por lo que se </w:t>
      </w:r>
      <w:r w:rsidR="00685072" w:rsidRPr="00E95629">
        <w:rPr>
          <w:rFonts w:ascii="Palatino Linotype" w:hAnsi="Palatino Linotype"/>
          <w:color w:val="000000" w:themeColor="text1"/>
        </w:rPr>
        <w:t xml:space="preserve">advierte que no atendió el derecho de Acceso a la </w:t>
      </w:r>
      <w:r w:rsidR="0053077D" w:rsidRPr="00E95629">
        <w:rPr>
          <w:rFonts w:ascii="Palatino Linotype" w:hAnsi="Palatino Linotype"/>
          <w:color w:val="000000" w:themeColor="text1"/>
        </w:rPr>
        <w:t>Información</w:t>
      </w:r>
      <w:r w:rsidR="00685072" w:rsidRPr="00E95629">
        <w:rPr>
          <w:rFonts w:ascii="Palatino Linotype" w:hAnsi="Palatino Linotype"/>
          <w:b/>
          <w:color w:val="000000" w:themeColor="text1"/>
        </w:rPr>
        <w:t>.</w:t>
      </w:r>
    </w:p>
    <w:p w:rsidR="00DA53A5" w:rsidRPr="00E95629" w:rsidRDefault="00740E28" w:rsidP="00DA53A5">
      <w:pPr>
        <w:spacing w:before="240" w:after="240" w:line="360" w:lineRule="auto"/>
        <w:jc w:val="both"/>
        <w:rPr>
          <w:rFonts w:ascii="Palatino Linotype" w:eastAsia="Palatino Linotype" w:hAnsi="Palatino Linotype" w:cs="Palatino Linotype"/>
        </w:rPr>
      </w:pPr>
      <w:r w:rsidRPr="00E95629">
        <w:rPr>
          <w:rFonts w:ascii="Palatino Linotype" w:eastAsia="Calibri" w:hAnsi="Palatino Linotype" w:cs="Arial"/>
          <w:color w:val="000000" w:themeColor="text1"/>
        </w:rPr>
        <w:t xml:space="preserve">Es de señalar que dada la respuesta </w:t>
      </w:r>
      <w:r w:rsidR="00DA53A5" w:rsidRPr="00E95629">
        <w:rPr>
          <w:rFonts w:ascii="Palatino Linotype" w:eastAsia="Calibri" w:hAnsi="Palatino Linotype" w:cs="Arial"/>
          <w:color w:val="000000" w:themeColor="text1"/>
        </w:rPr>
        <w:t xml:space="preserve">por el </w:t>
      </w:r>
      <w:r w:rsidR="00DA53A5" w:rsidRPr="00E95629">
        <w:rPr>
          <w:rFonts w:ascii="Palatino Linotype" w:eastAsia="Calibri" w:hAnsi="Palatino Linotype" w:cs="Arial"/>
          <w:b/>
          <w:color w:val="000000" w:themeColor="text1"/>
        </w:rPr>
        <w:t>SUJETO OBLIGADO</w:t>
      </w:r>
      <w:r w:rsidR="00DA53A5" w:rsidRPr="00E95629">
        <w:rPr>
          <w:rFonts w:ascii="Palatino Linotype" w:eastAsia="Calibri" w:hAnsi="Palatino Linotype" w:cs="Arial"/>
          <w:color w:val="000000" w:themeColor="text1"/>
        </w:rPr>
        <w:t xml:space="preserve">, </w:t>
      </w:r>
      <w:r w:rsidRPr="00E95629">
        <w:rPr>
          <w:rFonts w:ascii="Palatino Linotype" w:eastAsia="Calibri" w:hAnsi="Palatino Linotype" w:cs="Arial"/>
          <w:color w:val="000000" w:themeColor="text1"/>
        </w:rPr>
        <w:t>no existió</w:t>
      </w:r>
      <w:r w:rsidR="00DA53A5" w:rsidRPr="00E95629">
        <w:rPr>
          <w:rFonts w:ascii="Palatino Linotype" w:eastAsia="Calibri" w:hAnsi="Palatino Linotype" w:cs="Arial"/>
          <w:color w:val="000000" w:themeColor="text1"/>
        </w:rPr>
        <w:t xml:space="preserve"> un pronunciamiento </w:t>
      </w:r>
      <w:r w:rsidR="00DA53A5" w:rsidRPr="00E95629">
        <w:rPr>
          <w:rFonts w:ascii="Palatino Linotype" w:eastAsia="Palatino Linotype" w:hAnsi="Palatino Linotype" w:cs="Palatino Linotype"/>
        </w:rPr>
        <w:t>claro y preciso sobre si realizó la búsqueda exhaustiva y razonable de la información en los archivos físicos y electrónicos que obran en su poder por lo que se concluye que esta carece de congruencia y exhaustividad, sirve como refuerzo de lo anterior, traer a colación</w:t>
      </w:r>
      <w:r w:rsidR="00DA53A5" w:rsidRPr="00E95629">
        <w:rPr>
          <w:rFonts w:ascii="Palatino Linotype" w:eastAsia="Palatino Linotype" w:hAnsi="Palatino Linotype" w:cs="Palatino Linotype"/>
          <w:color w:val="000000"/>
          <w:u w:val="single"/>
        </w:rPr>
        <w:t xml:space="preserve"> el Criterio 02/17, emitido por el Pleno del </w:t>
      </w:r>
      <w:r w:rsidR="00DA53A5" w:rsidRPr="00E95629">
        <w:rPr>
          <w:rFonts w:ascii="Palatino Linotype" w:eastAsia="Palatino Linotype" w:hAnsi="Palatino Linotype" w:cs="Palatino Linotype"/>
        </w:rPr>
        <w:t xml:space="preserve">Instituto </w:t>
      </w:r>
      <w:r w:rsidR="00DA53A5" w:rsidRPr="00E95629">
        <w:rPr>
          <w:rFonts w:ascii="Palatino Linotype" w:eastAsia="Palatino Linotype" w:hAnsi="Palatino Linotype" w:cs="Palatino Linotype"/>
        </w:rPr>
        <w:lastRenderedPageBreak/>
        <w:t>Nacional de Transparencia y Acceso a la Información y Protección de Datos Personales, de título y texto siguientes:</w:t>
      </w:r>
    </w:p>
    <w:p w:rsidR="00685072" w:rsidRPr="00E95629" w:rsidRDefault="00DA53A5" w:rsidP="00DA53A5">
      <w:pPr>
        <w:spacing w:line="276" w:lineRule="auto"/>
        <w:ind w:left="851" w:right="851"/>
        <w:jc w:val="both"/>
        <w:rPr>
          <w:rFonts w:ascii="Palatino Linotype" w:eastAsia="Calibri" w:hAnsi="Palatino Linotype" w:cs="Arial"/>
          <w:color w:val="000000" w:themeColor="text1"/>
        </w:rPr>
      </w:pPr>
      <w:r w:rsidRPr="00E95629">
        <w:rPr>
          <w:rFonts w:ascii="Palatino Linotype" w:eastAsia="Palatino Linotype" w:hAnsi="Palatino Linotype" w:cs="Palatino Linotype"/>
          <w:i/>
          <w:sz w:val="22"/>
          <w:szCs w:val="22"/>
          <w:lang w:val="es-ES" w:eastAsia="es-MX"/>
        </w:rPr>
        <w:t>“</w:t>
      </w:r>
      <w:r w:rsidRPr="00E95629">
        <w:rPr>
          <w:rFonts w:ascii="Palatino Linotype" w:eastAsia="Palatino Linotype" w:hAnsi="Palatino Linotype" w:cs="Palatino Linotype"/>
          <w:b/>
          <w:i/>
          <w:sz w:val="22"/>
          <w:szCs w:val="22"/>
          <w:lang w:val="es-ES" w:eastAsia="es-MX"/>
        </w:rPr>
        <w:t>Congruencia y exhaustividad. Sus alcances para garantizar el derecho de acceso a la información.</w:t>
      </w:r>
      <w:r w:rsidRPr="00E95629">
        <w:rPr>
          <w:rFonts w:ascii="Palatino Linotype" w:eastAsia="Palatino Linotype" w:hAnsi="Palatino Linotype" w:cs="Palatino Linotype"/>
          <w:i/>
          <w:sz w:val="22"/>
          <w:szCs w:val="22"/>
          <w:lang w:val="es-ES" w:eastAsia="es-MX"/>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w:t>
      </w:r>
      <w:r w:rsidRPr="00E95629">
        <w:rPr>
          <w:rFonts w:ascii="Palatino Linotype" w:eastAsia="Palatino Linotype" w:hAnsi="Palatino Linotype" w:cs="Palatino Linotype"/>
          <w:b/>
          <w:i/>
          <w:sz w:val="22"/>
          <w:szCs w:val="22"/>
          <w:lang w:val="es-ES" w:eastAsia="es-MX"/>
        </w:rPr>
        <w:t>, la congruencia implica que exista concordancia entre el requerimiento formulado por el particular y la respuesta proporcionada por el sujeto obligado; mientras que la exhaustividad significa que dicha respuesta se refiera expresamente a cada uno de los puntos solicitados</w:t>
      </w:r>
      <w:r w:rsidRPr="00E95629">
        <w:rPr>
          <w:rFonts w:ascii="Palatino Linotype" w:eastAsia="Palatino Linotype" w:hAnsi="Palatino Linotype" w:cs="Palatino Linotype"/>
          <w:i/>
          <w:sz w:val="22"/>
          <w:szCs w:val="22"/>
          <w:lang w:val="es-ES" w:eastAsia="es-MX"/>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96741B" w:rsidRPr="00E95629" w:rsidRDefault="0096741B" w:rsidP="00082F73">
      <w:pPr>
        <w:pStyle w:val="Prrafodelista"/>
        <w:widowControl w:val="0"/>
        <w:autoSpaceDE w:val="0"/>
        <w:autoSpaceDN w:val="0"/>
        <w:adjustRightInd w:val="0"/>
        <w:spacing w:line="360" w:lineRule="auto"/>
        <w:ind w:left="0"/>
        <w:jc w:val="both"/>
        <w:rPr>
          <w:rFonts w:ascii="Palatino Linotype" w:eastAsia="Calibri" w:hAnsi="Palatino Linotype" w:cs="Arial"/>
          <w:color w:val="000000" w:themeColor="text1"/>
        </w:rPr>
      </w:pPr>
    </w:p>
    <w:p w:rsidR="00854D48" w:rsidRPr="00E95629" w:rsidRDefault="00851F7D" w:rsidP="00082F73">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r w:rsidRPr="00E95629">
        <w:rPr>
          <w:rFonts w:ascii="Palatino Linotype" w:eastAsia="Calibri" w:hAnsi="Palatino Linotype" w:cs="Arial"/>
          <w:color w:val="000000" w:themeColor="text1"/>
        </w:rPr>
        <w:t xml:space="preserve">Dado lo anterior, es conveniente señalar que el particular solicito </w:t>
      </w:r>
      <w:r w:rsidRPr="00E95629">
        <w:rPr>
          <w:rFonts w:ascii="Palatino Linotype" w:eastAsia="Palatino Linotype" w:hAnsi="Palatino Linotype" w:cs="Palatino Linotype"/>
        </w:rPr>
        <w:t>información del ejercicio fiscal 2019, por lo que resulta pertinente traer a colación lo previsto por la Guía Metodológica para el Seguimiento y Evaluación del Plan de Desarrollo Municipal vigente para el ejercicio fiscal 2019</w:t>
      </w:r>
      <w:r w:rsidRPr="00E95629">
        <w:rPr>
          <w:rStyle w:val="Refdenotaalpie"/>
          <w:rFonts w:ascii="Palatino Linotype" w:hAnsi="Palatino Linotype" w:cs="Arial"/>
        </w:rPr>
        <w:footnoteReference w:id="3"/>
      </w:r>
      <w:r w:rsidRPr="00E95629">
        <w:rPr>
          <w:rFonts w:ascii="Palatino Linotype" w:eastAsia="Palatino Linotype" w:hAnsi="Palatino Linotype" w:cs="Palatino Linotype"/>
        </w:rPr>
        <w:t xml:space="preserve">, el cual fue publicado en el periódico oficial “Gaceta de Gobierno”, el seis de noviembre de dos mil dieciocho, </w:t>
      </w:r>
      <w:r w:rsidR="00DF3CF3" w:rsidRPr="00E95629">
        <w:rPr>
          <w:rFonts w:ascii="Palatino Linotype" w:eastAsia="Palatino Linotype" w:hAnsi="Palatino Linotype" w:cs="Palatino Linotype"/>
        </w:rPr>
        <w:t>dicho documento</w:t>
      </w:r>
      <w:r w:rsidRPr="00E95629">
        <w:rPr>
          <w:rFonts w:ascii="Palatino Linotype" w:eastAsia="Palatino Linotype" w:hAnsi="Palatino Linotype" w:cs="Palatino Linotype"/>
        </w:rPr>
        <w:t xml:space="preserve"> menciona que el formato PbRM 09 b debe ser parte del Informe Mensual Presupuestal de los municipios y dicho Informe es la herramienta para dar seguimiento a la ejecución del presupuesto de </w:t>
      </w:r>
      <w:r w:rsidR="00D23ECE" w:rsidRPr="00E95629">
        <w:rPr>
          <w:rFonts w:ascii="Palatino Linotype" w:eastAsia="Palatino Linotype" w:hAnsi="Palatino Linotype" w:cs="Palatino Linotype"/>
        </w:rPr>
        <w:t>ingresos</w:t>
      </w:r>
      <w:r w:rsidRPr="00E95629">
        <w:rPr>
          <w:rFonts w:ascii="Palatino Linotype" w:eastAsia="Palatino Linotype" w:hAnsi="Palatino Linotype" w:cs="Palatino Linotype"/>
        </w:rPr>
        <w:t xml:space="preserve"> municipal de conformidad con el artículo 32 de la Ley de Fiscalización Superior del Estado de México</w:t>
      </w:r>
      <w:r w:rsidR="00B06929" w:rsidRPr="00E95629">
        <w:rPr>
          <w:rFonts w:ascii="Palatino Linotype" w:eastAsia="Palatino Linotype" w:hAnsi="Palatino Linotype" w:cs="Palatino Linotype"/>
        </w:rPr>
        <w:t xml:space="preserve"> que establece</w:t>
      </w:r>
      <w:r w:rsidRPr="00E95629">
        <w:rPr>
          <w:rFonts w:ascii="Palatino Linotype" w:eastAsia="Palatino Linotype" w:hAnsi="Palatino Linotype" w:cs="Palatino Linotype"/>
        </w:rPr>
        <w:t>:</w:t>
      </w:r>
    </w:p>
    <w:p w:rsidR="00B06929" w:rsidRPr="00E95629" w:rsidRDefault="00B06929" w:rsidP="004224C9">
      <w:pPr>
        <w:pStyle w:val="Prrafodelista"/>
        <w:widowControl w:val="0"/>
        <w:autoSpaceDE w:val="0"/>
        <w:autoSpaceDN w:val="0"/>
        <w:adjustRightInd w:val="0"/>
        <w:ind w:left="567" w:right="900"/>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lastRenderedPageBreak/>
        <w:t>“</w:t>
      </w:r>
      <w:r w:rsidRPr="00E95629">
        <w:rPr>
          <w:rFonts w:ascii="Palatino Linotype" w:eastAsia="Palatino Linotype" w:hAnsi="Palatino Linotype" w:cs="Palatino Linotype"/>
          <w:b/>
          <w:i/>
          <w:sz w:val="22"/>
          <w:szCs w:val="22"/>
        </w:rPr>
        <w:t>Artículo 32.</w:t>
      </w:r>
      <w:r w:rsidRPr="00E95629">
        <w:rPr>
          <w:rFonts w:ascii="Palatino Linotype" w:eastAsia="Palatino Linotype" w:hAnsi="Palatino Linotype" w:cs="Palatino Linotype"/>
          <w:i/>
          <w:sz w:val="22"/>
          <w:szCs w:val="22"/>
        </w:rPr>
        <w:t xml:space="preserve"> Las cuentas públicas estatal y municipales, deberán presentarse conforme a lo establecido en la Ley General de Contabilidad Gubernamental, en la Ley de Disciplina Financiera de las Entidades Federativas y los Municipios, en el Código Financiero del Estado de México y Municipios, el Manual Único de Contabilidad Gubernamental para las Dependencias y Entidades Públicas del Gobierno y Municipios del Estado de México, y demás disposiciones aplicables.</w:t>
      </w:r>
    </w:p>
    <w:p w:rsidR="004224C9" w:rsidRPr="00E95629" w:rsidRDefault="004224C9" w:rsidP="004224C9">
      <w:pPr>
        <w:pStyle w:val="Prrafodelista"/>
        <w:widowControl w:val="0"/>
        <w:autoSpaceDE w:val="0"/>
        <w:autoSpaceDN w:val="0"/>
        <w:adjustRightInd w:val="0"/>
        <w:ind w:left="567" w:right="900"/>
        <w:jc w:val="both"/>
        <w:rPr>
          <w:rFonts w:ascii="Palatino Linotype" w:eastAsia="Palatino Linotype" w:hAnsi="Palatino Linotype" w:cs="Palatino Linotype"/>
          <w:i/>
          <w:sz w:val="22"/>
          <w:szCs w:val="22"/>
        </w:rPr>
      </w:pPr>
    </w:p>
    <w:p w:rsidR="00B06929" w:rsidRPr="00E95629" w:rsidRDefault="00B06929" w:rsidP="004224C9">
      <w:pPr>
        <w:pStyle w:val="Prrafodelista"/>
        <w:widowControl w:val="0"/>
        <w:autoSpaceDE w:val="0"/>
        <w:autoSpaceDN w:val="0"/>
        <w:adjustRightInd w:val="0"/>
        <w:ind w:left="567" w:right="900"/>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El Gobernador del Estado, por conducto del titular de la dependencia competente, presentará a la Legislatura la cuenta pública del Gobierno del Estado del ejercicio fiscal inmediato anterior, a más tardar el treinta de abril de cada año.</w:t>
      </w:r>
    </w:p>
    <w:p w:rsidR="004224C9" w:rsidRPr="00E95629" w:rsidRDefault="004224C9" w:rsidP="004224C9">
      <w:pPr>
        <w:pStyle w:val="Prrafodelista"/>
        <w:widowControl w:val="0"/>
        <w:autoSpaceDE w:val="0"/>
        <w:autoSpaceDN w:val="0"/>
        <w:adjustRightInd w:val="0"/>
        <w:ind w:left="567" w:right="900"/>
        <w:jc w:val="both"/>
        <w:rPr>
          <w:rFonts w:ascii="Palatino Linotype" w:eastAsia="Palatino Linotype" w:hAnsi="Palatino Linotype" w:cs="Palatino Linotype"/>
          <w:i/>
          <w:sz w:val="22"/>
          <w:szCs w:val="22"/>
        </w:rPr>
      </w:pPr>
    </w:p>
    <w:p w:rsidR="00B06929" w:rsidRPr="00E95629" w:rsidRDefault="00B06929" w:rsidP="004224C9">
      <w:pPr>
        <w:pStyle w:val="Prrafodelista"/>
        <w:widowControl w:val="0"/>
        <w:autoSpaceDE w:val="0"/>
        <w:autoSpaceDN w:val="0"/>
        <w:adjustRightInd w:val="0"/>
        <w:ind w:left="567" w:right="900"/>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Los presidentes municipales presentarán a la Legislatura las cuentas públicas de sus respectivos municipios, del ejercicio fiscal inmediato anterior, dentro de los quince primeros días del mes de marzo de cada año.</w:t>
      </w:r>
    </w:p>
    <w:p w:rsidR="004224C9" w:rsidRPr="00E95629" w:rsidRDefault="004224C9" w:rsidP="004224C9">
      <w:pPr>
        <w:pStyle w:val="Prrafodelista"/>
        <w:widowControl w:val="0"/>
        <w:autoSpaceDE w:val="0"/>
        <w:autoSpaceDN w:val="0"/>
        <w:adjustRightInd w:val="0"/>
        <w:ind w:left="567" w:right="900"/>
        <w:jc w:val="both"/>
        <w:rPr>
          <w:rFonts w:ascii="Palatino Linotype" w:eastAsia="Palatino Linotype" w:hAnsi="Palatino Linotype" w:cs="Palatino Linotype"/>
          <w:i/>
          <w:sz w:val="22"/>
          <w:szCs w:val="22"/>
        </w:rPr>
      </w:pPr>
    </w:p>
    <w:p w:rsidR="00B06929" w:rsidRPr="00E95629" w:rsidRDefault="00B06929" w:rsidP="004224C9">
      <w:pPr>
        <w:pStyle w:val="Prrafodelista"/>
        <w:widowControl w:val="0"/>
        <w:autoSpaceDE w:val="0"/>
        <w:autoSpaceDN w:val="0"/>
        <w:adjustRightInd w:val="0"/>
        <w:ind w:left="567" w:right="900"/>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Si el día del vencimiento de los plazos señalados, corresponde a un día inhábil, se podrá presentar al día hábil inmediato siguiente.</w:t>
      </w:r>
    </w:p>
    <w:p w:rsidR="004224C9" w:rsidRPr="00E95629" w:rsidRDefault="004224C9" w:rsidP="004224C9">
      <w:pPr>
        <w:pStyle w:val="Prrafodelista"/>
        <w:widowControl w:val="0"/>
        <w:autoSpaceDE w:val="0"/>
        <w:autoSpaceDN w:val="0"/>
        <w:adjustRightInd w:val="0"/>
        <w:ind w:left="567" w:right="900"/>
        <w:jc w:val="both"/>
        <w:rPr>
          <w:rFonts w:ascii="Palatino Linotype" w:eastAsia="Palatino Linotype" w:hAnsi="Palatino Linotype" w:cs="Palatino Linotype"/>
          <w:i/>
          <w:sz w:val="22"/>
          <w:szCs w:val="22"/>
        </w:rPr>
      </w:pPr>
    </w:p>
    <w:p w:rsidR="004224C9" w:rsidRPr="00E95629" w:rsidRDefault="004224C9" w:rsidP="004224C9">
      <w:pPr>
        <w:pStyle w:val="Prrafodelista"/>
        <w:widowControl w:val="0"/>
        <w:autoSpaceDE w:val="0"/>
        <w:autoSpaceDN w:val="0"/>
        <w:adjustRightInd w:val="0"/>
        <w:ind w:left="567" w:right="900"/>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La Legislatura deberá remitir las Cuentas Públicas al Órgano Superior el día hábil siguiente a su recepción.</w:t>
      </w:r>
    </w:p>
    <w:p w:rsidR="0045569C" w:rsidRPr="00E95629" w:rsidRDefault="0045569C" w:rsidP="0045569C">
      <w:pPr>
        <w:tabs>
          <w:tab w:val="left" w:pos="7513"/>
        </w:tabs>
        <w:spacing w:before="240" w:after="240" w:line="360" w:lineRule="auto"/>
        <w:ind w:right="49"/>
        <w:jc w:val="both"/>
        <w:rPr>
          <w:rFonts w:ascii="Palatino Linotype" w:eastAsia="Palatino Linotype" w:hAnsi="Palatino Linotype" w:cs="Palatino Linotype"/>
        </w:rPr>
      </w:pPr>
      <w:r w:rsidRPr="00E95629">
        <w:rPr>
          <w:rFonts w:ascii="Palatino Linotype" w:eastAsia="Palatino Linotype" w:hAnsi="Palatino Linotype" w:cs="Palatino Linotype"/>
        </w:rPr>
        <w:t xml:space="preserve">En la guía referida con antelación se observa lo siguiente: </w:t>
      </w:r>
    </w:p>
    <w:p w:rsidR="0045569C" w:rsidRPr="00E95629" w:rsidRDefault="0045569C" w:rsidP="0045569C">
      <w:pPr>
        <w:tabs>
          <w:tab w:val="left" w:pos="7513"/>
        </w:tabs>
        <w:spacing w:before="240" w:after="240" w:line="276" w:lineRule="auto"/>
        <w:ind w:left="567" w:right="851"/>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 xml:space="preserve">“Este informe debe contener los siguientes formatos: </w:t>
      </w:r>
    </w:p>
    <w:p w:rsidR="0045569C" w:rsidRPr="00E95629" w:rsidRDefault="0045569C" w:rsidP="0045569C">
      <w:pPr>
        <w:tabs>
          <w:tab w:val="left" w:pos="7513"/>
        </w:tabs>
        <w:spacing w:before="240" w:after="240" w:line="276" w:lineRule="auto"/>
        <w:ind w:left="567" w:right="851"/>
        <w:jc w:val="both"/>
        <w:rPr>
          <w:rFonts w:ascii="Palatino Linotype" w:eastAsia="Palatino Linotype" w:hAnsi="Palatino Linotype" w:cs="Palatino Linotype"/>
          <w:i/>
          <w:sz w:val="22"/>
          <w:szCs w:val="22"/>
        </w:rPr>
      </w:pPr>
      <w:r w:rsidRPr="00E95629">
        <w:rPr>
          <w:rFonts w:ascii="Palatino Linotype" w:eastAsia="Palatino Linotype" w:hAnsi="Palatino Linotype" w:cs="Palatino Linotype"/>
          <w:i/>
          <w:sz w:val="22"/>
          <w:szCs w:val="22"/>
        </w:rPr>
        <w:t xml:space="preserve">En el Avance Presupuestal de Ingresos (PbRM 09a), se identifican las posibles modificaciones al Presupuesto Definitivo de Ingresos por concepto, reflejando los momentos contables del ingreso, </w:t>
      </w:r>
      <w:r w:rsidRPr="00E95629">
        <w:rPr>
          <w:rFonts w:ascii="Palatino Linotype" w:eastAsia="Palatino Linotype" w:hAnsi="Palatino Linotype" w:cs="Palatino Linotype"/>
          <w:b/>
          <w:i/>
          <w:sz w:val="22"/>
          <w:szCs w:val="22"/>
          <w:u w:val="single"/>
        </w:rPr>
        <w:t>el Estado Comparativo Presupuestal de Ingresos (PbRM 09b): en este formato se deberán registrar los movimientos de los ingresos del ejercicio mensual, a través de la comparación del ingreso acumulado al mes reportado</w:t>
      </w:r>
      <w:r w:rsidRPr="00E95629">
        <w:rPr>
          <w:rFonts w:ascii="Palatino Linotype" w:eastAsia="Palatino Linotype" w:hAnsi="Palatino Linotype" w:cs="Palatino Linotype"/>
          <w:i/>
          <w:sz w:val="22"/>
          <w:szCs w:val="22"/>
        </w:rPr>
        <w:t>, el Avance Presupuestal de Egresos Detallado (PbRM 10a) y el Avance Presupuestal de Egresos (PbRM 10b): los cuales reflejan los movimientos del presupuesto por proyecto, partida específica y presupuesto modificado, igualmente, el Estado Comparativo Presupuestal de Egresos (PbRM 10c), en el que se registran los movimientos de los egresos ejercidos de manera mensual, a través de la comparación del egreso acumulado al mes reportado.” (Sic) (Énfasis añadido)</w:t>
      </w:r>
    </w:p>
    <w:p w:rsidR="00854D48" w:rsidRPr="00E95629" w:rsidRDefault="004224C9" w:rsidP="0045569C">
      <w:pPr>
        <w:tabs>
          <w:tab w:val="left" w:pos="7513"/>
        </w:tabs>
        <w:spacing w:before="240" w:after="240" w:line="360" w:lineRule="auto"/>
        <w:jc w:val="both"/>
        <w:rPr>
          <w:rFonts w:ascii="Palatino Linotype" w:eastAsia="Palatino Linotype" w:hAnsi="Palatino Linotype" w:cs="Palatino Linotype"/>
        </w:rPr>
      </w:pPr>
      <w:r w:rsidRPr="00E95629">
        <w:rPr>
          <w:rFonts w:ascii="Palatino Linotype" w:eastAsia="Palatino Linotype" w:hAnsi="Palatino Linotype" w:cs="Palatino Linotype"/>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107396</wp:posOffset>
                </wp:positionH>
                <wp:positionV relativeFrom="paragraph">
                  <wp:posOffset>1688374</wp:posOffset>
                </wp:positionV>
                <wp:extent cx="5830785" cy="2790702"/>
                <wp:effectExtent l="0" t="0" r="36830" b="29210"/>
                <wp:wrapNone/>
                <wp:docPr id="5" name="Conector recto 5"/>
                <wp:cNvGraphicFramePr/>
                <a:graphic xmlns:a="http://schemas.openxmlformats.org/drawingml/2006/main">
                  <a:graphicData uri="http://schemas.microsoft.com/office/word/2010/wordprocessingShape">
                    <wps:wsp>
                      <wps:cNvCnPr/>
                      <wps:spPr>
                        <a:xfrm>
                          <a:off x="0" y="0"/>
                          <a:ext cx="5830785" cy="2790702"/>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CDEE490" id="Conector recto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45pt,132.95pt" to="467.55pt,3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" strokecolor="#5b9bd5 [3204]" strokeweight="1.5pt">
                <v:stroke joinstyle="miter"/>
              </v:line>
            </w:pict>
          </mc:Fallback>
        </mc:AlternateContent>
      </w:r>
      <w:r w:rsidR="0045569C" w:rsidRPr="00E95629">
        <w:rPr>
          <w:rFonts w:ascii="Palatino Linotype" w:eastAsia="Palatino Linotype" w:hAnsi="Palatino Linotype" w:cs="Palatino Linotype"/>
        </w:rPr>
        <w:t>De tal forma que el Estado Comparativo de Ingresos, de manera enunciativa más no limitativa, es el documento idóneo para registrar los movimientos de los ingresos del ejercicio mensual, a través de la comparación del ingreso acumulado al mes reportado, dicho formato debe integrarse conforme a lo previsto por los Lineamientos Para la Entrega del Informe Mensual Municipal 2019:</w:t>
      </w:r>
    </w:p>
    <w:p w:rsidR="00B35F4E" w:rsidRPr="00E95629" w:rsidRDefault="00440230" w:rsidP="00082F73">
      <w:pPr>
        <w:pStyle w:val="Prrafodelista"/>
        <w:widowControl w:val="0"/>
        <w:autoSpaceDE w:val="0"/>
        <w:autoSpaceDN w:val="0"/>
        <w:adjustRightInd w:val="0"/>
        <w:spacing w:line="360" w:lineRule="auto"/>
        <w:ind w:left="0"/>
        <w:jc w:val="both"/>
        <w:rPr>
          <w:rFonts w:ascii="Palatino Linotype" w:eastAsia="Calibri" w:hAnsi="Palatino Linotype" w:cs="Arial"/>
          <w:color w:val="000000" w:themeColor="text1"/>
        </w:rPr>
      </w:pPr>
      <w:r w:rsidRPr="00E95629">
        <w:rPr>
          <w:noProof/>
        </w:rPr>
        <w:object w:dxaOrig="8865" w:dyaOrig="6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3.2pt;height:342.4pt;mso-width-percent:0;mso-height-percent:0;mso-width-percent:0;mso-height-percent:0" o:ole="">
            <v:imagedata r:id="rId11" o:title=""/>
          </v:shape>
          <o:OLEObject Type="Embed" ProgID="Paint.Picture" ShapeID="_x0000_i1025" DrawAspect="Content" ObjectID="_1718050832" r:id="rId12"/>
        </w:object>
      </w:r>
    </w:p>
    <w:p w:rsidR="00B35F4E" w:rsidRPr="00E95629" w:rsidRDefault="00B35F4E" w:rsidP="00082F73">
      <w:pPr>
        <w:pStyle w:val="Prrafodelista"/>
        <w:widowControl w:val="0"/>
        <w:autoSpaceDE w:val="0"/>
        <w:autoSpaceDN w:val="0"/>
        <w:adjustRightInd w:val="0"/>
        <w:spacing w:line="360" w:lineRule="auto"/>
        <w:ind w:left="0"/>
        <w:jc w:val="both"/>
        <w:rPr>
          <w:rFonts w:ascii="Palatino Linotype" w:eastAsia="Calibri" w:hAnsi="Palatino Linotype" w:cs="Arial"/>
          <w:color w:val="000000" w:themeColor="text1"/>
        </w:rPr>
      </w:pPr>
      <w:r w:rsidRPr="00E95629">
        <w:rPr>
          <w:rFonts w:ascii="Palatino Linotype" w:eastAsia="Palatino Linotype" w:hAnsi="Palatino Linotype" w:cs="Palatino Linotype"/>
        </w:rPr>
        <w:t>Del cuadro insertado con antelación, se advierte que la finalidad del formato PbRM 09b es la de conocer la integración mensual por concepto de ingresos autorizados y recaudados, así como lo acumulado al mes autorizado y ejercido, así como su variación, de tal manera que permita analizar su contenido. Asimismo contiene el periodo que comprende el informe del estado comparativo.</w:t>
      </w:r>
    </w:p>
    <w:p w:rsidR="00010A5D" w:rsidRPr="00E95629" w:rsidRDefault="00010A5D" w:rsidP="00010A5D">
      <w:pPr>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E95629">
        <w:rPr>
          <w:rFonts w:ascii="Palatino Linotype" w:hAnsi="Palatino Linotype"/>
        </w:rPr>
        <w:lastRenderedPageBreak/>
        <w:t xml:space="preserve">En consecuencia este Órgano Garante determina ordenar al </w:t>
      </w:r>
      <w:r w:rsidRPr="00E95629">
        <w:rPr>
          <w:rFonts w:ascii="Palatino Linotype" w:hAnsi="Palatino Linotype"/>
          <w:b/>
        </w:rPr>
        <w:t xml:space="preserve">SUJETO OBLIGADO </w:t>
      </w:r>
      <w:r w:rsidRPr="00E95629">
        <w:rPr>
          <w:rFonts w:ascii="Palatino Linotype" w:hAnsi="Palatino Linotype"/>
        </w:rPr>
        <w:t xml:space="preserve">realice la búsqueda exhaustiva y razonable de la información y haga entrega de ser procedente en </w:t>
      </w:r>
      <w:r w:rsidRPr="00E95629">
        <w:rPr>
          <w:rFonts w:ascii="Palatino Linotype" w:hAnsi="Palatino Linotype"/>
          <w:b/>
        </w:rPr>
        <w:t xml:space="preserve">versión pública </w:t>
      </w:r>
      <w:r w:rsidR="00710590" w:rsidRPr="00E95629">
        <w:rPr>
          <w:rFonts w:ascii="Palatino Linotype" w:hAnsi="Palatino Linotype"/>
        </w:rPr>
        <w:t>“</w:t>
      </w:r>
      <w:r w:rsidRPr="00E95629">
        <w:rPr>
          <w:rFonts w:ascii="Palatino Linotype" w:hAnsi="Palatino Linotype"/>
          <w:i/>
        </w:rPr>
        <w:t>e</w:t>
      </w:r>
      <w:r w:rsidR="00E6069F" w:rsidRPr="00E95629">
        <w:rPr>
          <w:rFonts w:ascii="Palatino Linotype" w:hAnsi="Palatino Linotype"/>
          <w:i/>
        </w:rPr>
        <w:t xml:space="preserve">l o los </w:t>
      </w:r>
      <w:r w:rsidRPr="00E95629">
        <w:rPr>
          <w:rFonts w:ascii="Palatino Linotype" w:hAnsi="Palatino Linotype"/>
          <w:i/>
        </w:rPr>
        <w:t>documentos donde conste</w:t>
      </w:r>
      <w:r w:rsidR="00E6069F" w:rsidRPr="00E95629">
        <w:rPr>
          <w:rFonts w:ascii="Palatino Linotype" w:hAnsi="Palatino Linotype"/>
          <w:i/>
        </w:rPr>
        <w:t>n</w:t>
      </w:r>
      <w:r w:rsidR="00710590" w:rsidRPr="00E95629">
        <w:rPr>
          <w:rFonts w:ascii="Palatino Linotype" w:hAnsi="Palatino Linotype"/>
          <w:i/>
        </w:rPr>
        <w:t xml:space="preserve"> </w:t>
      </w:r>
      <w:r w:rsidRPr="00E95629">
        <w:rPr>
          <w:rFonts w:ascii="Palatino Linotype" w:hAnsi="Palatino Linotype"/>
          <w:i/>
        </w:rPr>
        <w:t>los ingresos que recibió el municipio en el mes de agosto de 2019.</w:t>
      </w:r>
      <w:r w:rsidRPr="00E95629">
        <w:rPr>
          <w:rFonts w:ascii="Palatino Linotype" w:hAnsi="Palatino Linotype"/>
          <w:i/>
          <w:color w:val="000000"/>
        </w:rPr>
        <w:t>”</w:t>
      </w:r>
    </w:p>
    <w:p w:rsidR="00E6069F" w:rsidRPr="00E95629" w:rsidRDefault="00E6069F" w:rsidP="00E6069F">
      <w:pPr>
        <w:spacing w:line="360" w:lineRule="auto"/>
        <w:jc w:val="both"/>
        <w:rPr>
          <w:rFonts w:ascii="Palatino Linotype" w:hAnsi="Palatino Linotype" w:cs="Arial"/>
          <w:bCs/>
        </w:rPr>
      </w:pPr>
      <w:r w:rsidRPr="00E95629">
        <w:rPr>
          <w:rFonts w:ascii="Palatino Linotype" w:hAnsi="Palatino Linotype"/>
        </w:rPr>
        <w:t xml:space="preserve">Por otro lado, no </w:t>
      </w:r>
      <w:r w:rsidRPr="00E95629">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E95629">
        <w:rPr>
          <w:rFonts w:ascii="Palatino Linotype" w:hAnsi="Palatino Linotype" w:cs="Arial"/>
          <w:b/>
        </w:rPr>
        <w:t>versión pública</w:t>
      </w:r>
      <w:r w:rsidRPr="00E95629">
        <w:rPr>
          <w:rFonts w:ascii="Palatino Linotype" w:hAnsi="Palatino Linotype" w:cs="Arial"/>
        </w:rPr>
        <w:t>; pues, el</w:t>
      </w:r>
      <w:r w:rsidRPr="00E95629">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E6069F" w:rsidRPr="00E95629" w:rsidRDefault="00E6069F" w:rsidP="00E6069F">
      <w:pPr>
        <w:spacing w:line="360" w:lineRule="auto"/>
        <w:jc w:val="both"/>
        <w:rPr>
          <w:rFonts w:ascii="Palatino Linotype" w:eastAsia="Calibri" w:hAnsi="Palatino Linotype" w:cs="Arial"/>
          <w:bCs/>
          <w:lang w:eastAsia="en-US"/>
        </w:rPr>
      </w:pPr>
    </w:p>
    <w:p w:rsidR="00E6069F" w:rsidRPr="00E95629" w:rsidRDefault="00E6069F" w:rsidP="00E6069F">
      <w:pPr>
        <w:spacing w:line="360" w:lineRule="auto"/>
        <w:jc w:val="both"/>
        <w:rPr>
          <w:rFonts w:ascii="Palatino Linotype" w:hAnsi="Palatino Linotype" w:cs="Arial"/>
          <w:bCs/>
        </w:rPr>
      </w:pPr>
      <w:r w:rsidRPr="00E95629">
        <w:rPr>
          <w:rFonts w:ascii="Palatino Linotype" w:hAnsi="Palatino Linotype" w:cs="Arial"/>
          <w:bCs/>
        </w:rPr>
        <w:t>A este respecto, los artículos 3, fracciones IX, XX, XXI y XLV; 51 y 52 de la Ley de Transparencia y Acceso a la Información Pública del Estado de México y Municipios establecen:</w:t>
      </w:r>
    </w:p>
    <w:p w:rsidR="00E6069F" w:rsidRPr="00E95629" w:rsidRDefault="00E6069F" w:rsidP="00E6069F">
      <w:pPr>
        <w:autoSpaceDE w:val="0"/>
        <w:autoSpaceDN w:val="0"/>
        <w:adjustRightInd w:val="0"/>
        <w:ind w:right="899"/>
        <w:jc w:val="both"/>
        <w:rPr>
          <w:rFonts w:ascii="Palatino Linotype" w:hAnsi="Palatino Linotype" w:cs="Arial"/>
        </w:rPr>
      </w:pPr>
    </w:p>
    <w:p w:rsidR="00E6069F" w:rsidRPr="00E95629" w:rsidRDefault="00E6069F" w:rsidP="00E6069F">
      <w:pPr>
        <w:ind w:left="851" w:right="901"/>
        <w:jc w:val="both"/>
        <w:rPr>
          <w:rFonts w:ascii="Palatino Linotype" w:hAnsi="Palatino Linotype"/>
          <w:i/>
          <w:sz w:val="22"/>
          <w:szCs w:val="22"/>
        </w:rPr>
      </w:pPr>
      <w:r w:rsidRPr="00E95629">
        <w:rPr>
          <w:rFonts w:ascii="Palatino Linotype" w:hAnsi="Palatino Linotype" w:cs="Arial"/>
          <w:b/>
          <w:bCs/>
          <w:i/>
          <w:sz w:val="22"/>
          <w:szCs w:val="22"/>
        </w:rPr>
        <w:t xml:space="preserve">“Artículo 3. </w:t>
      </w:r>
      <w:r w:rsidRPr="00E95629">
        <w:rPr>
          <w:rFonts w:ascii="Palatino Linotype" w:hAnsi="Palatino Linotype"/>
          <w:i/>
          <w:sz w:val="22"/>
          <w:szCs w:val="22"/>
        </w:rPr>
        <w:t xml:space="preserve">Para los efectos de la presente Ley se entenderá por: </w:t>
      </w:r>
    </w:p>
    <w:p w:rsidR="00E6069F" w:rsidRPr="00E95629" w:rsidRDefault="00E6069F" w:rsidP="00E6069F">
      <w:pPr>
        <w:ind w:left="851" w:right="899"/>
        <w:jc w:val="both"/>
        <w:rPr>
          <w:rFonts w:ascii="Palatino Linotype" w:hAnsi="Palatino Linotype" w:cs="Arial"/>
          <w:i/>
          <w:sz w:val="22"/>
          <w:szCs w:val="22"/>
        </w:rPr>
      </w:pPr>
      <w:r w:rsidRPr="00E95629">
        <w:rPr>
          <w:rFonts w:ascii="Palatino Linotype" w:hAnsi="Palatino Linotype" w:cs="Arial"/>
          <w:b/>
          <w:i/>
          <w:sz w:val="22"/>
          <w:szCs w:val="22"/>
        </w:rPr>
        <w:t>IX.</w:t>
      </w:r>
      <w:r w:rsidRPr="00E95629">
        <w:rPr>
          <w:rFonts w:ascii="Palatino Linotype" w:hAnsi="Palatino Linotype" w:cs="Arial"/>
          <w:i/>
          <w:sz w:val="22"/>
          <w:szCs w:val="22"/>
        </w:rPr>
        <w:t xml:space="preserve"> </w:t>
      </w:r>
      <w:r w:rsidRPr="00E95629">
        <w:rPr>
          <w:rFonts w:ascii="Palatino Linotype" w:hAnsi="Palatino Linotype" w:cs="Arial"/>
          <w:b/>
          <w:i/>
          <w:sz w:val="22"/>
          <w:szCs w:val="22"/>
        </w:rPr>
        <w:t xml:space="preserve">Datos personales: </w:t>
      </w:r>
      <w:r w:rsidRPr="00E95629">
        <w:rPr>
          <w:rFonts w:ascii="Palatino Linotype" w:hAnsi="Palatino Linotype" w:cs="Arial"/>
          <w:i/>
          <w:sz w:val="22"/>
          <w:szCs w:val="22"/>
        </w:rPr>
        <w:t xml:space="preserve">La información concerniente a una persona, identificada o identificable según lo dispuesto por la Ley de </w:t>
      </w:r>
      <w:r w:rsidRPr="00E95629">
        <w:rPr>
          <w:rFonts w:ascii="Palatino Linotype" w:hAnsi="Palatino Linotype"/>
          <w:i/>
          <w:sz w:val="22"/>
          <w:szCs w:val="22"/>
        </w:rPr>
        <w:t>Protección</w:t>
      </w:r>
      <w:r w:rsidRPr="00E95629">
        <w:rPr>
          <w:rFonts w:ascii="Palatino Linotype" w:hAnsi="Palatino Linotype" w:cs="Arial"/>
          <w:i/>
          <w:sz w:val="22"/>
          <w:szCs w:val="22"/>
        </w:rPr>
        <w:t xml:space="preserve"> de Datos Personales del Estado de México; </w:t>
      </w:r>
    </w:p>
    <w:p w:rsidR="00E6069F" w:rsidRPr="00E95629" w:rsidRDefault="00E6069F" w:rsidP="00E6069F">
      <w:pPr>
        <w:ind w:left="851" w:right="899"/>
        <w:jc w:val="both"/>
        <w:rPr>
          <w:rFonts w:ascii="Palatino Linotype" w:hAnsi="Palatino Linotype" w:cs="Arial"/>
          <w:i/>
          <w:sz w:val="22"/>
          <w:szCs w:val="22"/>
        </w:rPr>
      </w:pPr>
      <w:r w:rsidRPr="00E95629">
        <w:rPr>
          <w:rFonts w:ascii="Palatino Linotype" w:hAnsi="Palatino Linotype" w:cs="Arial"/>
          <w:b/>
          <w:i/>
          <w:sz w:val="22"/>
          <w:szCs w:val="22"/>
        </w:rPr>
        <w:t>XX.</w:t>
      </w:r>
      <w:r w:rsidRPr="00E95629">
        <w:rPr>
          <w:rFonts w:ascii="Palatino Linotype" w:hAnsi="Palatino Linotype" w:cs="Arial"/>
          <w:i/>
          <w:sz w:val="22"/>
          <w:szCs w:val="22"/>
        </w:rPr>
        <w:t xml:space="preserve"> </w:t>
      </w:r>
      <w:r w:rsidRPr="00E95629">
        <w:rPr>
          <w:rFonts w:ascii="Palatino Linotype" w:hAnsi="Palatino Linotype" w:cs="Arial"/>
          <w:b/>
          <w:i/>
          <w:sz w:val="22"/>
          <w:szCs w:val="22"/>
        </w:rPr>
        <w:t>Información clasificada:</w:t>
      </w:r>
      <w:r w:rsidRPr="00E95629">
        <w:rPr>
          <w:rFonts w:ascii="Palatino Linotype" w:hAnsi="Palatino Linotype" w:cs="Arial"/>
          <w:i/>
          <w:sz w:val="22"/>
          <w:szCs w:val="22"/>
        </w:rPr>
        <w:t xml:space="preserve"> Aquella considerada por la presente Ley como reservada o confidencial; </w:t>
      </w:r>
    </w:p>
    <w:p w:rsidR="00E6069F" w:rsidRPr="00E95629" w:rsidRDefault="00E6069F" w:rsidP="00E6069F">
      <w:pPr>
        <w:ind w:left="851" w:right="899"/>
        <w:jc w:val="both"/>
        <w:rPr>
          <w:rFonts w:ascii="Palatino Linotype" w:hAnsi="Palatino Linotype" w:cs="Arial"/>
          <w:i/>
          <w:sz w:val="22"/>
          <w:szCs w:val="22"/>
        </w:rPr>
      </w:pPr>
      <w:r w:rsidRPr="00E95629">
        <w:rPr>
          <w:rFonts w:ascii="Palatino Linotype" w:hAnsi="Palatino Linotype" w:cs="Arial"/>
          <w:b/>
          <w:i/>
          <w:sz w:val="22"/>
          <w:szCs w:val="22"/>
        </w:rPr>
        <w:lastRenderedPageBreak/>
        <w:t>XXI.</w:t>
      </w:r>
      <w:r w:rsidRPr="00E95629">
        <w:rPr>
          <w:rFonts w:ascii="Palatino Linotype" w:hAnsi="Palatino Linotype" w:cs="Arial"/>
          <w:i/>
          <w:sz w:val="22"/>
          <w:szCs w:val="22"/>
        </w:rPr>
        <w:t xml:space="preserve"> </w:t>
      </w:r>
      <w:r w:rsidRPr="00E95629">
        <w:rPr>
          <w:rFonts w:ascii="Palatino Linotype" w:hAnsi="Palatino Linotype" w:cs="Arial"/>
          <w:b/>
          <w:i/>
          <w:sz w:val="22"/>
          <w:szCs w:val="22"/>
        </w:rPr>
        <w:t>Información confidencial</w:t>
      </w:r>
      <w:r w:rsidRPr="00E95629">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E6069F" w:rsidRPr="00E95629" w:rsidRDefault="00E6069F" w:rsidP="00E6069F">
      <w:pPr>
        <w:ind w:left="851" w:right="899"/>
        <w:jc w:val="both"/>
        <w:rPr>
          <w:rFonts w:ascii="Palatino Linotype" w:hAnsi="Palatino Linotype" w:cs="Arial"/>
          <w:i/>
          <w:sz w:val="22"/>
          <w:szCs w:val="22"/>
        </w:rPr>
      </w:pPr>
      <w:r w:rsidRPr="00E95629">
        <w:rPr>
          <w:rFonts w:ascii="Palatino Linotype" w:hAnsi="Palatino Linotype" w:cs="Arial"/>
          <w:b/>
          <w:i/>
          <w:sz w:val="22"/>
          <w:szCs w:val="22"/>
        </w:rPr>
        <w:t>XLV. Versión pública:</w:t>
      </w:r>
      <w:r w:rsidRPr="00E95629">
        <w:rPr>
          <w:rFonts w:ascii="Palatino Linotype" w:hAnsi="Palatino Linotype" w:cs="Arial"/>
          <w:i/>
          <w:sz w:val="22"/>
          <w:szCs w:val="22"/>
        </w:rPr>
        <w:t xml:space="preserve"> Documento en el que se elimine, suprime o borra la información clasificada como reservada o confidencial para permitir su acceso. </w:t>
      </w:r>
    </w:p>
    <w:p w:rsidR="00E6069F" w:rsidRPr="00E95629" w:rsidRDefault="00E6069F" w:rsidP="00E6069F">
      <w:pPr>
        <w:ind w:left="851" w:right="899"/>
        <w:jc w:val="both"/>
        <w:rPr>
          <w:rFonts w:ascii="Palatino Linotype" w:hAnsi="Palatino Linotype" w:cs="Arial"/>
          <w:i/>
          <w:sz w:val="22"/>
          <w:szCs w:val="22"/>
        </w:rPr>
      </w:pPr>
      <w:r w:rsidRPr="00E95629">
        <w:rPr>
          <w:rFonts w:ascii="Palatino Linotype" w:hAnsi="Palatino Linotype" w:cs="Arial"/>
          <w:b/>
          <w:i/>
          <w:sz w:val="22"/>
          <w:szCs w:val="22"/>
        </w:rPr>
        <w:t>Artículo 51.</w:t>
      </w:r>
      <w:r w:rsidRPr="00E95629">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95629">
        <w:rPr>
          <w:rFonts w:ascii="Palatino Linotype" w:hAnsi="Palatino Linotype" w:cs="Arial"/>
          <w:b/>
          <w:i/>
          <w:sz w:val="22"/>
          <w:szCs w:val="22"/>
        </w:rPr>
        <w:t xml:space="preserve">y tendrá la responsabilidad de verificar en cada caso que la misma no sea confidencial o reservada. </w:t>
      </w:r>
      <w:r w:rsidRPr="00E95629">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E6069F" w:rsidRPr="00E95629" w:rsidRDefault="00E6069F" w:rsidP="00E6069F">
      <w:pPr>
        <w:ind w:left="851" w:right="899"/>
        <w:jc w:val="both"/>
        <w:rPr>
          <w:rFonts w:ascii="Palatino Linotype" w:hAnsi="Palatino Linotype" w:cs="Arial"/>
          <w:i/>
          <w:sz w:val="22"/>
          <w:szCs w:val="22"/>
        </w:rPr>
      </w:pPr>
      <w:r w:rsidRPr="00E95629">
        <w:rPr>
          <w:rFonts w:ascii="Palatino Linotype" w:hAnsi="Palatino Linotype" w:cs="Arial"/>
          <w:b/>
          <w:i/>
          <w:sz w:val="22"/>
          <w:szCs w:val="22"/>
        </w:rPr>
        <w:t>Artículo 52.</w:t>
      </w:r>
      <w:r w:rsidRPr="00E95629">
        <w:rPr>
          <w:rFonts w:ascii="Palatino Linotype" w:hAnsi="Palatino Linotype" w:cs="Arial"/>
          <w:i/>
          <w:sz w:val="22"/>
          <w:szCs w:val="22"/>
        </w:rPr>
        <w:t xml:space="preserve"> Las solicitudes de acceso a la información y las respuestas que se les dé, incluyendo, en su caso, </w:t>
      </w:r>
      <w:r w:rsidRPr="00E95629">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E95629">
        <w:rPr>
          <w:rFonts w:ascii="Palatino Linotype" w:hAnsi="Palatino Linotype" w:cs="Arial"/>
          <w:i/>
          <w:sz w:val="22"/>
          <w:szCs w:val="22"/>
        </w:rPr>
        <w:t>, siempre y cuando la resolución de referencia se someta a un proceso de disociación, es decir, no haga identificable al titular de tales datos personales.</w:t>
      </w:r>
      <w:r w:rsidRPr="00E95629">
        <w:rPr>
          <w:rFonts w:ascii="Palatino Linotype" w:hAnsi="Palatino Linotype" w:cs="Arial"/>
          <w:bCs/>
          <w:i/>
          <w:sz w:val="22"/>
          <w:szCs w:val="22"/>
        </w:rPr>
        <w:t>”</w:t>
      </w:r>
    </w:p>
    <w:p w:rsidR="00E6069F" w:rsidRPr="00E95629" w:rsidRDefault="00E6069F" w:rsidP="00E6069F">
      <w:pPr>
        <w:ind w:right="899" w:firstLine="708"/>
        <w:jc w:val="both"/>
        <w:rPr>
          <w:rFonts w:ascii="Palatino Linotype" w:hAnsi="Palatino Linotype" w:cs="Arial"/>
          <w:sz w:val="22"/>
          <w:szCs w:val="22"/>
        </w:rPr>
      </w:pPr>
      <w:r w:rsidRPr="00E95629">
        <w:rPr>
          <w:rFonts w:ascii="Palatino Linotype" w:hAnsi="Palatino Linotype" w:cs="Arial"/>
          <w:sz w:val="22"/>
          <w:szCs w:val="22"/>
        </w:rPr>
        <w:t>(Énfasis añadido)</w:t>
      </w:r>
    </w:p>
    <w:p w:rsidR="00E6069F" w:rsidRPr="00E95629" w:rsidRDefault="00E6069F" w:rsidP="00E6069F">
      <w:pPr>
        <w:ind w:right="899" w:firstLine="708"/>
        <w:jc w:val="both"/>
        <w:rPr>
          <w:rFonts w:ascii="Palatino Linotype" w:hAnsi="Palatino Linotype" w:cs="Arial"/>
        </w:rPr>
      </w:pPr>
    </w:p>
    <w:p w:rsidR="00E6069F" w:rsidRPr="00E95629" w:rsidRDefault="00E6069F" w:rsidP="00E6069F">
      <w:pPr>
        <w:spacing w:line="360" w:lineRule="auto"/>
        <w:jc w:val="both"/>
        <w:rPr>
          <w:rFonts w:ascii="Palatino Linotype" w:hAnsi="Palatino Linotype" w:cs="Arial"/>
        </w:rPr>
      </w:pPr>
      <w:r w:rsidRPr="00E95629">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E6069F" w:rsidRPr="00E95629" w:rsidRDefault="00E6069F" w:rsidP="00E6069F">
      <w:pPr>
        <w:jc w:val="both"/>
        <w:rPr>
          <w:rFonts w:ascii="Palatino Linotype" w:hAnsi="Palatino Linotype" w:cs="Arial"/>
        </w:rPr>
      </w:pPr>
    </w:p>
    <w:p w:rsidR="00E6069F" w:rsidRPr="00E95629" w:rsidRDefault="00E6069F" w:rsidP="00E6069F">
      <w:pPr>
        <w:ind w:left="851" w:right="902"/>
        <w:jc w:val="both"/>
        <w:rPr>
          <w:rFonts w:ascii="Palatino Linotype" w:eastAsia="Arial Unicode MS" w:hAnsi="Palatino Linotype" w:cs="Arial"/>
          <w:i/>
          <w:sz w:val="22"/>
          <w:szCs w:val="22"/>
        </w:rPr>
      </w:pPr>
      <w:r w:rsidRPr="00E95629">
        <w:rPr>
          <w:rFonts w:ascii="Palatino Linotype" w:eastAsia="Arial Unicode MS" w:hAnsi="Palatino Linotype" w:cs="Arial"/>
          <w:b/>
          <w:i/>
          <w:sz w:val="22"/>
          <w:szCs w:val="22"/>
        </w:rPr>
        <w:lastRenderedPageBreak/>
        <w:t>“Artículo 22.</w:t>
      </w:r>
      <w:r w:rsidRPr="00E95629">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E6069F" w:rsidRPr="00E95629" w:rsidRDefault="00E6069F" w:rsidP="00E6069F">
      <w:pPr>
        <w:ind w:left="851" w:right="902"/>
        <w:jc w:val="both"/>
        <w:rPr>
          <w:rFonts w:ascii="Palatino Linotype" w:eastAsia="Arial Unicode MS" w:hAnsi="Palatino Linotype" w:cs="Arial"/>
          <w:i/>
          <w:sz w:val="22"/>
          <w:szCs w:val="22"/>
        </w:rPr>
      </w:pPr>
      <w:r w:rsidRPr="00E95629">
        <w:rPr>
          <w:rFonts w:ascii="Palatino Linotype" w:eastAsia="Arial Unicode MS" w:hAnsi="Palatino Linotype" w:cs="Arial"/>
          <w:b/>
          <w:i/>
          <w:sz w:val="22"/>
          <w:szCs w:val="22"/>
        </w:rPr>
        <w:t>Artículo 38.</w:t>
      </w:r>
      <w:r w:rsidRPr="00E95629">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E95629">
        <w:rPr>
          <w:rFonts w:ascii="Palatino Linotype" w:eastAsia="Arial Unicode MS" w:hAnsi="Palatino Linotype" w:cs="Arial"/>
          <w:b/>
          <w:i/>
          <w:sz w:val="22"/>
          <w:szCs w:val="22"/>
        </w:rPr>
        <w:t>”</w:t>
      </w:r>
      <w:r w:rsidRPr="00E95629">
        <w:rPr>
          <w:rFonts w:ascii="Palatino Linotype" w:eastAsia="Arial Unicode MS" w:hAnsi="Palatino Linotype" w:cs="Arial"/>
          <w:i/>
          <w:sz w:val="22"/>
          <w:szCs w:val="22"/>
        </w:rPr>
        <w:t xml:space="preserve"> </w:t>
      </w:r>
    </w:p>
    <w:p w:rsidR="00E6069F" w:rsidRPr="00E95629" w:rsidRDefault="00E6069F" w:rsidP="00E6069F">
      <w:pPr>
        <w:ind w:left="851" w:right="850"/>
        <w:jc w:val="both"/>
        <w:rPr>
          <w:rFonts w:ascii="Palatino Linotype" w:eastAsia="Arial Unicode MS" w:hAnsi="Palatino Linotype" w:cs="Arial"/>
          <w:i/>
          <w:sz w:val="22"/>
          <w:szCs w:val="22"/>
        </w:rPr>
      </w:pPr>
    </w:p>
    <w:p w:rsidR="00E6069F" w:rsidRPr="00E95629" w:rsidRDefault="00E6069F" w:rsidP="00E6069F">
      <w:pPr>
        <w:spacing w:line="360" w:lineRule="auto"/>
        <w:jc w:val="both"/>
        <w:rPr>
          <w:rFonts w:ascii="Palatino Linotype" w:hAnsi="Palatino Linotype" w:cs="Arial"/>
        </w:rPr>
      </w:pPr>
      <w:r w:rsidRPr="00E95629">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E6069F" w:rsidRPr="00E95629" w:rsidRDefault="00E6069F" w:rsidP="00E6069F">
      <w:pPr>
        <w:spacing w:line="360" w:lineRule="auto"/>
        <w:jc w:val="both"/>
        <w:rPr>
          <w:rFonts w:ascii="Palatino Linotype" w:hAnsi="Palatino Linotype" w:cs="Arial"/>
        </w:rPr>
      </w:pPr>
    </w:p>
    <w:p w:rsidR="00E6069F" w:rsidRPr="00E95629" w:rsidRDefault="00E6069F" w:rsidP="00E6069F">
      <w:pPr>
        <w:spacing w:line="360" w:lineRule="auto"/>
        <w:jc w:val="both"/>
        <w:rPr>
          <w:rFonts w:ascii="Palatino Linotype" w:hAnsi="Palatino Linotype" w:cs="Arial"/>
        </w:rPr>
      </w:pPr>
      <w:r w:rsidRPr="00E95629">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E95629">
        <w:rPr>
          <w:rFonts w:ascii="Palatino Linotype" w:eastAsia="Arial Unicode MS" w:hAnsi="Palatino Linotype" w:cs="Arial"/>
        </w:rPr>
        <w:t xml:space="preserve"> que debe ser protegida por </w:t>
      </w:r>
      <w:r w:rsidRPr="00E95629">
        <w:rPr>
          <w:rFonts w:ascii="Palatino Linotype" w:eastAsia="Arial Unicode MS" w:hAnsi="Palatino Linotype" w:cs="Arial"/>
          <w:b/>
        </w:rPr>
        <w:t>EL SUJETO OBLIGADO,</w:t>
      </w:r>
      <w:r w:rsidRPr="00E95629">
        <w:rPr>
          <w:rFonts w:ascii="Palatino Linotype" w:eastAsia="Arial Unicode MS" w:hAnsi="Palatino Linotype" w:cs="Arial"/>
        </w:rPr>
        <w:t xml:space="preserve"> por lo </w:t>
      </w:r>
      <w:r w:rsidRPr="00E95629">
        <w:rPr>
          <w:rFonts w:ascii="Palatino Linotype" w:hAnsi="Palatino Linotype" w:cs="Arial"/>
        </w:rPr>
        <w:t>que, todo dato personal susceptible de clasificación debe ser protegido.</w:t>
      </w:r>
    </w:p>
    <w:p w:rsidR="00E6069F" w:rsidRPr="00E95629" w:rsidRDefault="00E6069F" w:rsidP="00E6069F">
      <w:pPr>
        <w:spacing w:line="360" w:lineRule="auto"/>
        <w:jc w:val="both"/>
        <w:rPr>
          <w:rFonts w:ascii="Palatino Linotype" w:hAnsi="Palatino Linotype" w:cs="Arial"/>
        </w:rPr>
      </w:pPr>
    </w:p>
    <w:p w:rsidR="00E6069F" w:rsidRPr="00E95629" w:rsidRDefault="00E6069F" w:rsidP="00E6069F">
      <w:pPr>
        <w:spacing w:line="360" w:lineRule="auto"/>
        <w:jc w:val="both"/>
        <w:rPr>
          <w:rFonts w:ascii="Palatino Linotype" w:hAnsi="Palatino Linotype" w:cs="Arial"/>
        </w:rPr>
      </w:pPr>
      <w:r w:rsidRPr="00E95629">
        <w:rPr>
          <w:rFonts w:ascii="Palatino Linotype" w:hAnsi="Palatino Linotype" w:cs="Arial"/>
        </w:rPr>
        <w:t xml:space="preserve">La finalidad de la versión pública de la información, es salvaguardar la vida, integridad, seguridad, patrimonio y privacidad de las personas; de tal manera que </w:t>
      </w:r>
      <w:r w:rsidRPr="00E95629">
        <w:rPr>
          <w:rFonts w:ascii="Palatino Linotype" w:hAnsi="Palatino Linotype" w:cs="Arial"/>
        </w:rPr>
        <w:lastRenderedPageBreak/>
        <w:t>todo aquello que no tenga por objeto proteger lo anterior, es susceptible de ser entregado; en otras palabras, la protección de datos personales, entre ellos el del patrimonio y su confidencialidad, es una derivación del derecho a la intimidad.</w:t>
      </w:r>
    </w:p>
    <w:p w:rsidR="00E6069F" w:rsidRPr="00E95629" w:rsidRDefault="00E6069F" w:rsidP="00E6069F">
      <w:pPr>
        <w:spacing w:line="360" w:lineRule="auto"/>
        <w:jc w:val="both"/>
        <w:rPr>
          <w:rFonts w:ascii="Palatino Linotype" w:hAnsi="Palatino Linotype" w:cs="Arial"/>
        </w:rPr>
      </w:pPr>
    </w:p>
    <w:p w:rsidR="00E6069F" w:rsidRPr="00E95629" w:rsidRDefault="00E6069F" w:rsidP="00E6069F">
      <w:pPr>
        <w:spacing w:line="360" w:lineRule="auto"/>
        <w:jc w:val="both"/>
        <w:rPr>
          <w:rFonts w:ascii="Palatino Linotype" w:hAnsi="Palatino Linotype" w:cs="Arial"/>
        </w:rPr>
      </w:pPr>
      <w:r w:rsidRPr="00E95629">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b/>
          <w:i/>
          <w:sz w:val="22"/>
          <w:szCs w:val="22"/>
        </w:rPr>
        <w:t xml:space="preserve">“Artículo 49. </w:t>
      </w:r>
      <w:r w:rsidRPr="00E95629">
        <w:rPr>
          <w:rFonts w:ascii="Palatino Linotype" w:hAnsi="Palatino Linotype" w:cs="Arial"/>
          <w:i/>
          <w:sz w:val="22"/>
          <w:szCs w:val="22"/>
        </w:rPr>
        <w:t>Los Comités de Transparencia tendrán las siguientes atribuciones:</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b/>
          <w:i/>
          <w:sz w:val="22"/>
          <w:szCs w:val="22"/>
        </w:rPr>
        <w:t>VIII.</w:t>
      </w:r>
      <w:r w:rsidRPr="00E95629">
        <w:rPr>
          <w:rFonts w:ascii="Palatino Linotype" w:hAnsi="Palatino Linotype" w:cs="Arial"/>
          <w:i/>
          <w:sz w:val="22"/>
          <w:szCs w:val="22"/>
        </w:rPr>
        <w:t xml:space="preserve"> Aprobar, modificar o revocar la clasificación de la información;</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b/>
          <w:i/>
          <w:sz w:val="22"/>
          <w:szCs w:val="22"/>
        </w:rPr>
        <w:t>Artículo 132.</w:t>
      </w:r>
      <w:r w:rsidRPr="00E95629">
        <w:rPr>
          <w:rFonts w:ascii="Palatino Linotype" w:hAnsi="Palatino Linotype" w:cs="Arial"/>
          <w:i/>
          <w:sz w:val="22"/>
          <w:szCs w:val="22"/>
        </w:rPr>
        <w:t xml:space="preserve"> La clasificación de la información se llevará a cabo en el momento en que:</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b/>
          <w:i/>
          <w:sz w:val="22"/>
          <w:szCs w:val="22"/>
        </w:rPr>
        <w:t>I.</w:t>
      </w:r>
      <w:r w:rsidRPr="00E95629">
        <w:rPr>
          <w:rFonts w:ascii="Palatino Linotype" w:hAnsi="Palatino Linotype" w:cs="Arial"/>
          <w:i/>
          <w:sz w:val="22"/>
          <w:szCs w:val="22"/>
        </w:rPr>
        <w:t xml:space="preserve"> Se reciba una solicitud de acceso a la información;</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b/>
          <w:i/>
          <w:sz w:val="22"/>
          <w:szCs w:val="22"/>
        </w:rPr>
        <w:t>II.</w:t>
      </w:r>
      <w:r w:rsidRPr="00E95629">
        <w:rPr>
          <w:rFonts w:ascii="Palatino Linotype" w:hAnsi="Palatino Linotype" w:cs="Arial"/>
          <w:i/>
          <w:sz w:val="22"/>
          <w:szCs w:val="22"/>
        </w:rPr>
        <w:t xml:space="preserve"> Se determine mediante resolución de autoridad competente; o</w:t>
      </w:r>
    </w:p>
    <w:p w:rsidR="00E6069F" w:rsidRPr="00E95629" w:rsidRDefault="00E6069F" w:rsidP="00E6069F">
      <w:pPr>
        <w:ind w:left="851" w:right="902"/>
        <w:jc w:val="both"/>
        <w:rPr>
          <w:rFonts w:ascii="Palatino Linotype" w:hAnsi="Palatino Linotype" w:cs="Arial"/>
          <w:b/>
          <w:i/>
          <w:sz w:val="22"/>
          <w:szCs w:val="22"/>
        </w:rPr>
      </w:pPr>
      <w:r w:rsidRPr="00E95629">
        <w:rPr>
          <w:rFonts w:ascii="Palatino Linotype" w:hAnsi="Palatino Linotype" w:cs="Arial"/>
          <w:i/>
          <w:sz w:val="22"/>
          <w:szCs w:val="22"/>
        </w:rPr>
        <w:t>III. Se generen versiones públicas para dar cumplimiento a las obligaciones de transparencia previstas en esta Ley.</w:t>
      </w:r>
      <w:r w:rsidRPr="00E95629">
        <w:rPr>
          <w:rFonts w:ascii="Palatino Linotype" w:hAnsi="Palatino Linotype" w:cs="Arial"/>
          <w:b/>
          <w:i/>
          <w:sz w:val="22"/>
          <w:szCs w:val="22"/>
        </w:rPr>
        <w:t>”</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b/>
          <w:i/>
          <w:sz w:val="22"/>
          <w:szCs w:val="22"/>
        </w:rPr>
        <w:t>“Segundo.-</w:t>
      </w:r>
      <w:r w:rsidRPr="00E95629">
        <w:rPr>
          <w:rFonts w:ascii="Palatino Linotype" w:hAnsi="Palatino Linotype" w:cs="Arial"/>
          <w:i/>
          <w:sz w:val="22"/>
          <w:szCs w:val="22"/>
        </w:rPr>
        <w:t xml:space="preserve"> Para efectos de los presentes Lineamientos Generales, se entenderá por:</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b/>
          <w:i/>
          <w:sz w:val="22"/>
          <w:szCs w:val="22"/>
        </w:rPr>
        <w:t>XVIII.</w:t>
      </w:r>
      <w:r w:rsidRPr="00E95629">
        <w:rPr>
          <w:rFonts w:ascii="Palatino Linotype" w:hAnsi="Palatino Linotype" w:cs="Arial"/>
          <w:i/>
          <w:sz w:val="22"/>
          <w:szCs w:val="22"/>
        </w:rPr>
        <w:t xml:space="preserve">  </w:t>
      </w:r>
      <w:r w:rsidRPr="00E95629">
        <w:rPr>
          <w:rFonts w:ascii="Palatino Linotype" w:hAnsi="Palatino Linotype" w:cs="Arial"/>
          <w:b/>
          <w:i/>
          <w:sz w:val="22"/>
          <w:szCs w:val="22"/>
        </w:rPr>
        <w:t>Versión pública:</w:t>
      </w:r>
      <w:r w:rsidRPr="00E95629">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b/>
          <w:i/>
          <w:sz w:val="22"/>
          <w:szCs w:val="22"/>
        </w:rPr>
        <w:t>Cuarto.</w:t>
      </w:r>
      <w:r w:rsidRPr="00E95629">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w:t>
      </w:r>
      <w:r w:rsidRPr="00E95629">
        <w:rPr>
          <w:rFonts w:ascii="Palatino Linotype" w:hAnsi="Palatino Linotype" w:cs="Arial"/>
          <w:i/>
          <w:sz w:val="22"/>
          <w:szCs w:val="22"/>
        </w:rPr>
        <w:lastRenderedPageBreak/>
        <w:t>a la materia en el ámbito de sus respectivas competencias, en tanto estas últimas no contravengan lo dispuesto en la Ley General.</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b/>
          <w:i/>
          <w:sz w:val="22"/>
          <w:szCs w:val="22"/>
        </w:rPr>
        <w:t>Quinto.</w:t>
      </w:r>
      <w:r w:rsidRPr="00E95629">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b/>
          <w:i/>
          <w:sz w:val="22"/>
          <w:szCs w:val="22"/>
        </w:rPr>
        <w:t>Sexto.</w:t>
      </w:r>
      <w:r w:rsidRPr="00E95629">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i/>
          <w:sz w:val="22"/>
          <w:szCs w:val="22"/>
        </w:rPr>
        <w:t>La clasificación de información se realizará conforme a un análisis caso por caso, mediante la aplicación de la prueba de daño y de interés público.</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b/>
          <w:i/>
          <w:sz w:val="22"/>
          <w:szCs w:val="22"/>
        </w:rPr>
        <w:t>Séptimo.</w:t>
      </w:r>
      <w:r w:rsidRPr="00E95629">
        <w:rPr>
          <w:rFonts w:ascii="Palatino Linotype" w:hAnsi="Palatino Linotype" w:cs="Arial"/>
          <w:i/>
          <w:sz w:val="22"/>
          <w:szCs w:val="22"/>
        </w:rPr>
        <w:t xml:space="preserve"> La clasificación de la información se llevará a cabo en el momento en que:</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b/>
          <w:i/>
          <w:sz w:val="22"/>
          <w:szCs w:val="22"/>
        </w:rPr>
        <w:t>I.</w:t>
      </w:r>
      <w:r w:rsidRPr="00E95629">
        <w:rPr>
          <w:rFonts w:ascii="Palatino Linotype" w:hAnsi="Palatino Linotype" w:cs="Arial"/>
          <w:i/>
          <w:sz w:val="22"/>
          <w:szCs w:val="22"/>
        </w:rPr>
        <w:t xml:space="preserve">        Se reciba una solicitud de acceso a la información;</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b/>
          <w:i/>
          <w:sz w:val="22"/>
          <w:szCs w:val="22"/>
        </w:rPr>
        <w:t>II.</w:t>
      </w:r>
      <w:r w:rsidRPr="00E95629">
        <w:rPr>
          <w:rFonts w:ascii="Palatino Linotype" w:hAnsi="Palatino Linotype" w:cs="Arial"/>
          <w:i/>
          <w:sz w:val="22"/>
          <w:szCs w:val="22"/>
        </w:rPr>
        <w:t xml:space="preserve">       Se determine mediante resolución de autoridad competente, o</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b/>
          <w:i/>
          <w:sz w:val="22"/>
          <w:szCs w:val="22"/>
        </w:rPr>
        <w:t>III.</w:t>
      </w:r>
      <w:r w:rsidRPr="00E95629">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b/>
          <w:i/>
          <w:sz w:val="22"/>
          <w:szCs w:val="22"/>
        </w:rPr>
        <w:t>Octavo.</w:t>
      </w:r>
      <w:r w:rsidRPr="00E95629">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b/>
          <w:i/>
          <w:sz w:val="22"/>
          <w:szCs w:val="22"/>
        </w:rPr>
        <w:t>Noveno.</w:t>
      </w:r>
      <w:r w:rsidRPr="00E95629">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b/>
          <w:i/>
          <w:sz w:val="22"/>
          <w:szCs w:val="22"/>
        </w:rPr>
        <w:t>Décimo.</w:t>
      </w:r>
      <w:r w:rsidRPr="00E95629">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6069F" w:rsidRPr="00E95629" w:rsidRDefault="00E6069F" w:rsidP="00E6069F">
      <w:pPr>
        <w:ind w:left="851" w:right="902"/>
        <w:jc w:val="both"/>
        <w:rPr>
          <w:rFonts w:ascii="Palatino Linotype" w:hAnsi="Palatino Linotype" w:cs="Arial"/>
          <w:i/>
          <w:sz w:val="22"/>
          <w:szCs w:val="22"/>
        </w:rPr>
      </w:pPr>
      <w:r w:rsidRPr="00E95629">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E6069F" w:rsidRPr="00E95629" w:rsidRDefault="00E6069F" w:rsidP="00E6069F">
      <w:pPr>
        <w:ind w:left="851" w:right="899"/>
        <w:jc w:val="both"/>
        <w:rPr>
          <w:rFonts w:ascii="Palatino Linotype" w:hAnsi="Palatino Linotype" w:cs="Arial"/>
          <w:b/>
          <w:i/>
          <w:sz w:val="22"/>
          <w:szCs w:val="22"/>
        </w:rPr>
      </w:pPr>
      <w:r w:rsidRPr="00E95629">
        <w:rPr>
          <w:rFonts w:ascii="Palatino Linotype" w:hAnsi="Palatino Linotype" w:cs="Arial"/>
          <w:b/>
          <w:i/>
          <w:sz w:val="22"/>
          <w:szCs w:val="22"/>
        </w:rPr>
        <w:t>Décimo primero.</w:t>
      </w:r>
      <w:r w:rsidRPr="00E95629">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95629">
        <w:rPr>
          <w:rFonts w:ascii="Palatino Linotype" w:hAnsi="Palatino Linotype" w:cs="Arial"/>
          <w:b/>
          <w:i/>
          <w:sz w:val="22"/>
          <w:szCs w:val="22"/>
        </w:rPr>
        <w:t>”</w:t>
      </w:r>
    </w:p>
    <w:p w:rsidR="00E6069F" w:rsidRPr="00E95629" w:rsidRDefault="00E6069F" w:rsidP="00E6069F">
      <w:pPr>
        <w:ind w:left="851" w:right="899"/>
        <w:jc w:val="both"/>
        <w:rPr>
          <w:rFonts w:ascii="Palatino Linotype" w:hAnsi="Palatino Linotype" w:cs="Arial"/>
          <w:b/>
          <w:bCs/>
          <w:i/>
        </w:rPr>
      </w:pPr>
    </w:p>
    <w:p w:rsidR="00E6069F" w:rsidRPr="00E95629" w:rsidRDefault="00E6069F" w:rsidP="00E6069F">
      <w:pPr>
        <w:spacing w:line="360" w:lineRule="auto"/>
        <w:jc w:val="both"/>
        <w:rPr>
          <w:rFonts w:ascii="Palatino Linotype" w:hAnsi="Palatino Linotype" w:cs="Arial"/>
        </w:rPr>
      </w:pPr>
      <w:r w:rsidRPr="00E95629">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E6069F" w:rsidRPr="00E95629" w:rsidRDefault="00E6069F" w:rsidP="00E6069F">
      <w:pPr>
        <w:autoSpaceDE w:val="0"/>
        <w:autoSpaceDN w:val="0"/>
        <w:adjustRightInd w:val="0"/>
        <w:spacing w:before="100" w:beforeAutospacing="1" w:after="100" w:afterAutospacing="1" w:line="360" w:lineRule="auto"/>
        <w:jc w:val="both"/>
        <w:rPr>
          <w:rFonts w:ascii="Palatino Linotype" w:hAnsi="Palatino Linotype" w:cs="Arial"/>
        </w:rPr>
      </w:pPr>
      <w:r w:rsidRPr="00E95629">
        <w:rPr>
          <w:rFonts w:ascii="Palatino Linotype" w:hAnsi="Palatino Linotype" w:cs="Arial"/>
        </w:rPr>
        <w:t xml:space="preserve">Consecuentemente, se destaca que la versión pública que elabore </w:t>
      </w:r>
      <w:r w:rsidRPr="00E95629">
        <w:rPr>
          <w:rFonts w:ascii="Palatino Linotype" w:hAnsi="Palatino Linotype" w:cs="Arial"/>
          <w:b/>
        </w:rPr>
        <w:t>EL SUJETO OBLIGADO</w:t>
      </w:r>
      <w:r w:rsidRPr="00E95629">
        <w:rPr>
          <w:rFonts w:ascii="Palatino Linotype" w:hAnsi="Palatino Linotype" w:cs="Arial"/>
        </w:rPr>
        <w:t xml:space="preserve"> debe cumplir con las formalidades exigidas en la Ley, por lo que para tal efecto emitirá el </w:t>
      </w:r>
      <w:r w:rsidRPr="00E95629">
        <w:rPr>
          <w:rFonts w:ascii="Palatino Linotype" w:hAnsi="Palatino Linotype" w:cs="Arial"/>
          <w:b/>
        </w:rPr>
        <w:t>Acuerdo del Comité de Transparencia</w:t>
      </w:r>
      <w:r w:rsidRPr="00E95629">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w:t>
      </w:r>
      <w:r w:rsidRPr="00E95629">
        <w:rPr>
          <w:rFonts w:ascii="Palatino Linotype" w:hAnsi="Palatino Linotype" w:cs="Arial"/>
        </w:rPr>
        <w:lastRenderedPageBreak/>
        <w:t>ello la "versión pública" de los documentos materia de la solicitud</w:t>
      </w:r>
      <w:r w:rsidRPr="00E95629">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649C3" w:rsidRPr="00E95629" w:rsidRDefault="00E649C3" w:rsidP="00AA264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95629">
        <w:rPr>
          <w:rFonts w:ascii="Palatino Linotype" w:hAnsi="Palatino Linotype" w:cs="Arial"/>
          <w:color w:val="000000" w:themeColor="text1"/>
        </w:rPr>
        <w:t xml:space="preserve">Debido a lo </w:t>
      </w:r>
      <w:r w:rsidRPr="00E95629">
        <w:rPr>
          <w:rFonts w:ascii="Palatino Linotype" w:hAnsi="Palatino Linotype" w:cs="Arial"/>
          <w:color w:val="000000" w:themeColor="text1"/>
          <w:lang w:eastAsia="es-CO"/>
        </w:rPr>
        <w:t>anteriormente</w:t>
      </w:r>
      <w:r w:rsidRPr="00E95629">
        <w:rPr>
          <w:rFonts w:ascii="Palatino Linotype" w:hAnsi="Palatino Linotype" w:cs="Arial"/>
          <w:color w:val="000000" w:themeColor="text1"/>
        </w:rPr>
        <w:t xml:space="preserve"> expuesto, este Instituto estima que las razones o motivos de inconformidad hechos valer por </w:t>
      </w:r>
      <w:r w:rsidRPr="00E95629">
        <w:rPr>
          <w:rFonts w:ascii="Palatino Linotype" w:hAnsi="Palatino Linotype" w:cs="Arial"/>
          <w:b/>
          <w:color w:val="000000" w:themeColor="text1"/>
        </w:rPr>
        <w:t>EL RECURRENTE</w:t>
      </w:r>
      <w:r w:rsidRPr="00E95629">
        <w:rPr>
          <w:rFonts w:ascii="Palatino Linotype" w:hAnsi="Palatino Linotype" w:cs="Arial"/>
          <w:color w:val="000000" w:themeColor="text1"/>
        </w:rPr>
        <w:t xml:space="preserve"> devienen </w:t>
      </w:r>
      <w:r w:rsidRPr="00E95629">
        <w:rPr>
          <w:rFonts w:ascii="Palatino Linotype" w:hAnsi="Palatino Linotype" w:cs="Arial"/>
          <w:b/>
          <w:color w:val="000000" w:themeColor="text1"/>
        </w:rPr>
        <w:t>fundadas</w:t>
      </w:r>
      <w:r w:rsidRPr="00E95629">
        <w:rPr>
          <w:rFonts w:ascii="Palatino Linotype" w:hAnsi="Palatino Linotype" w:cs="Arial"/>
          <w:color w:val="000000" w:themeColor="text1"/>
        </w:rPr>
        <w:t xml:space="preserve"> y suficientes para </w:t>
      </w:r>
      <w:r w:rsidR="004D7219" w:rsidRPr="00E95629">
        <w:rPr>
          <w:rFonts w:ascii="Palatino Linotype" w:hAnsi="Palatino Linotype" w:cs="Arial"/>
          <w:b/>
          <w:color w:val="000000" w:themeColor="text1"/>
        </w:rPr>
        <w:t>REVOCA</w:t>
      </w:r>
      <w:r w:rsidRPr="00E95629">
        <w:rPr>
          <w:rFonts w:ascii="Palatino Linotype" w:hAnsi="Palatino Linotype" w:cs="Arial"/>
          <w:color w:val="000000" w:themeColor="text1"/>
        </w:rPr>
        <w:t xml:space="preserve"> la respuesta del </w:t>
      </w:r>
      <w:r w:rsidRPr="00E95629">
        <w:rPr>
          <w:rFonts w:ascii="Palatino Linotype" w:hAnsi="Palatino Linotype" w:cs="Arial"/>
          <w:b/>
          <w:color w:val="000000" w:themeColor="text1"/>
        </w:rPr>
        <w:t>SUJETO OBLIGADO</w:t>
      </w:r>
      <w:r w:rsidRPr="00E95629">
        <w:rPr>
          <w:rFonts w:ascii="Palatino Linotype" w:hAnsi="Palatino Linotype" w:cs="Arial"/>
          <w:color w:val="000000" w:themeColor="text1"/>
        </w:rPr>
        <w:t xml:space="preserve"> y ordenarle haga entrega de la información descrita en el presente Considerando.</w:t>
      </w:r>
    </w:p>
    <w:p w:rsidR="00F33AF8" w:rsidRPr="00E95629" w:rsidRDefault="00F33AF8" w:rsidP="00AA264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95629">
        <w:rPr>
          <w:rFonts w:ascii="Palatino Linotype" w:eastAsia="Calibri" w:hAnsi="Palatino Linotype" w:cs="Arial"/>
          <w:color w:val="000000" w:themeColor="text1"/>
        </w:rPr>
        <w:t xml:space="preserve">Así, con </w:t>
      </w:r>
      <w:r w:rsidRPr="00E95629">
        <w:rPr>
          <w:rFonts w:ascii="Palatino Linotype" w:hAnsi="Palatino Linotype" w:cs="Arial"/>
          <w:color w:val="000000" w:themeColor="text1"/>
        </w:rPr>
        <w:t>fundamento</w:t>
      </w:r>
      <w:r w:rsidRPr="00E95629">
        <w:rPr>
          <w:rFonts w:ascii="Palatino Linotype" w:eastAsia="Calibri" w:hAnsi="Palatino Linotype" w:cs="Arial"/>
          <w:color w:val="000000" w:themeColor="text1"/>
        </w:rPr>
        <w:t xml:space="preserve"> en lo prescrito en los artículos 5, </w:t>
      </w:r>
      <w:r w:rsidRPr="00E95629">
        <w:rPr>
          <w:rFonts w:ascii="Palatino Linotype" w:eastAsia="Calibri" w:hAnsi="Palatino Linotype" w:cs="Arial"/>
          <w:color w:val="000000" w:themeColor="text1"/>
          <w:lang w:val="es-ES_tradnl"/>
        </w:rPr>
        <w:t>párrafos trigésimos, trigésimos primero y trigésimos segundos</w:t>
      </w:r>
      <w:r w:rsidRPr="00E95629">
        <w:rPr>
          <w:rFonts w:ascii="Palatino Linotype" w:hAnsi="Palatino Linotype" w:cs="Arial"/>
          <w:color w:val="000000" w:themeColor="text1"/>
        </w:rPr>
        <w:t>,</w:t>
      </w:r>
      <w:r w:rsidRPr="00E95629">
        <w:rPr>
          <w:rFonts w:ascii="Palatino Linotype" w:hAnsi="Palatino Linotype"/>
          <w:color w:val="000000" w:themeColor="text1"/>
        </w:rPr>
        <w:t xml:space="preserve"> fracciones IV y V,</w:t>
      </w:r>
      <w:r w:rsidRPr="00E95629">
        <w:rPr>
          <w:rFonts w:ascii="Palatino Linotype" w:eastAsia="Calibri" w:hAnsi="Palatino Linotype" w:cs="Arial"/>
          <w:color w:val="000000" w:themeColor="text1"/>
        </w:rPr>
        <w:t xml:space="preserve"> de la Constitución Política del Estado Libre y Soberano de </w:t>
      </w:r>
      <w:r w:rsidRPr="00E95629">
        <w:rPr>
          <w:rFonts w:ascii="Palatino Linotype" w:hAnsi="Palatino Linotype" w:cs="Arial"/>
          <w:color w:val="000000" w:themeColor="text1"/>
          <w:lang w:val="es-ES_tradnl"/>
        </w:rPr>
        <w:t>México</w:t>
      </w:r>
      <w:r w:rsidRPr="00E95629">
        <w:rPr>
          <w:rFonts w:ascii="Palatino Linotype" w:eastAsia="Calibri" w:hAnsi="Palatino Linotype" w:cs="Arial"/>
          <w:color w:val="000000" w:themeColor="text1"/>
        </w:rPr>
        <w:t xml:space="preserve">, y los artículos </w:t>
      </w:r>
      <w:r w:rsidRPr="00E95629">
        <w:rPr>
          <w:rFonts w:ascii="Palatino Linotype" w:hAnsi="Palatino Linotype"/>
          <w:color w:val="000000" w:themeColor="text1"/>
        </w:rPr>
        <w:t xml:space="preserve">2, </w:t>
      </w:r>
      <w:r w:rsidRPr="00E95629">
        <w:rPr>
          <w:rFonts w:ascii="Palatino Linotype" w:hAnsi="Palatino Linotype" w:cs="Arial"/>
          <w:color w:val="000000" w:themeColor="text1"/>
        </w:rPr>
        <w:t>fracción</w:t>
      </w:r>
      <w:r w:rsidRPr="00E95629">
        <w:rPr>
          <w:rFonts w:ascii="Palatino Linotype" w:hAnsi="Palatino Linotype"/>
          <w:color w:val="000000" w:themeColor="text1"/>
        </w:rPr>
        <w:t xml:space="preserve"> II, 9, </w:t>
      </w:r>
      <w:r w:rsidRPr="00E95629">
        <w:rPr>
          <w:rFonts w:ascii="Palatino Linotype" w:hAnsi="Palatino Linotype" w:cs="Arial"/>
          <w:color w:val="000000" w:themeColor="text1"/>
          <w:lang w:val="es-ES_tradnl"/>
        </w:rPr>
        <w:t>29</w:t>
      </w:r>
      <w:r w:rsidRPr="00E95629">
        <w:rPr>
          <w:rFonts w:ascii="Palatino Linotype" w:hAnsi="Palatino Linotype"/>
          <w:color w:val="000000" w:themeColor="text1"/>
        </w:rPr>
        <w:t>, 36, fracciones I y II, 176, 178, 179, 181, 185, fracción I, 186 y 188,</w:t>
      </w:r>
      <w:r w:rsidRPr="00E95629">
        <w:rPr>
          <w:rFonts w:ascii="Palatino Linotype" w:eastAsia="Calibri" w:hAnsi="Palatino Linotype" w:cs="Arial"/>
          <w:color w:val="000000" w:themeColor="text1"/>
        </w:rPr>
        <w:t xml:space="preserve"> de la Ley de Transparencia y Acceso a la Información Pública del Estado de México y </w:t>
      </w:r>
      <w:r w:rsidRPr="00E95629">
        <w:rPr>
          <w:rFonts w:ascii="Palatino Linotype" w:hAnsi="Palatino Linotype" w:cs="Arial"/>
          <w:color w:val="000000" w:themeColor="text1"/>
        </w:rPr>
        <w:t>Municipios</w:t>
      </w:r>
      <w:r w:rsidRPr="00E95629">
        <w:rPr>
          <w:rFonts w:ascii="Palatino Linotype" w:eastAsia="Calibri" w:hAnsi="Palatino Linotype" w:cs="Arial"/>
          <w:color w:val="000000" w:themeColor="text1"/>
        </w:rPr>
        <w:t xml:space="preserve">, </w:t>
      </w:r>
      <w:r w:rsidRPr="00E95629">
        <w:rPr>
          <w:rFonts w:ascii="Palatino Linotype" w:hAnsi="Palatino Linotype"/>
          <w:color w:val="000000" w:themeColor="text1"/>
        </w:rPr>
        <w:t>este</w:t>
      </w:r>
      <w:r w:rsidRPr="00E95629">
        <w:rPr>
          <w:rFonts w:ascii="Palatino Linotype" w:eastAsia="Calibri" w:hAnsi="Palatino Linotype" w:cs="Arial"/>
          <w:color w:val="000000" w:themeColor="text1"/>
        </w:rPr>
        <w:t xml:space="preserve"> Pleno:</w:t>
      </w:r>
    </w:p>
    <w:p w:rsidR="00F33AF8" w:rsidRPr="00E95629" w:rsidRDefault="00F33AF8" w:rsidP="00AA2643">
      <w:pPr>
        <w:spacing w:before="100" w:beforeAutospacing="1" w:after="100" w:afterAutospacing="1" w:line="360" w:lineRule="auto"/>
        <w:jc w:val="center"/>
        <w:rPr>
          <w:rFonts w:ascii="Palatino Linotype" w:hAnsi="Palatino Linotype" w:cs="Arial"/>
          <w:b/>
          <w:spacing w:val="44"/>
          <w:sz w:val="28"/>
        </w:rPr>
      </w:pPr>
      <w:r w:rsidRPr="00E95629">
        <w:rPr>
          <w:rFonts w:ascii="Palatino Linotype" w:hAnsi="Palatino Linotype" w:cs="Arial"/>
          <w:b/>
          <w:spacing w:val="44"/>
          <w:sz w:val="28"/>
        </w:rPr>
        <w:t>RESUELVE:</w:t>
      </w:r>
    </w:p>
    <w:p w:rsidR="00E649C3" w:rsidRPr="00E95629" w:rsidRDefault="00E649C3" w:rsidP="00E649C3">
      <w:pPr>
        <w:widowControl w:val="0"/>
        <w:tabs>
          <w:tab w:val="left" w:pos="1701"/>
        </w:tabs>
        <w:autoSpaceDE w:val="0"/>
        <w:autoSpaceDN w:val="0"/>
        <w:adjustRightInd w:val="0"/>
        <w:spacing w:line="360" w:lineRule="auto"/>
        <w:jc w:val="both"/>
        <w:rPr>
          <w:rFonts w:ascii="Palatino Linotype" w:hAnsi="Palatino Linotype" w:cs="Arial"/>
        </w:rPr>
      </w:pPr>
      <w:r w:rsidRPr="00E95629">
        <w:rPr>
          <w:rFonts w:ascii="Palatino Linotype" w:hAnsi="Palatino Linotype" w:cs="Arial"/>
          <w:b/>
          <w:bCs/>
          <w:sz w:val="28"/>
          <w:lang w:eastAsia="es-MX"/>
        </w:rPr>
        <w:t>PRIMERO</w:t>
      </w:r>
      <w:r w:rsidRPr="00E95629">
        <w:rPr>
          <w:rFonts w:ascii="Palatino Linotype" w:hAnsi="Palatino Linotype" w:cs="Arial"/>
        </w:rPr>
        <w:t xml:space="preserve">. Resultan </w:t>
      </w:r>
      <w:r w:rsidRPr="00E95629">
        <w:rPr>
          <w:rFonts w:ascii="Palatino Linotype" w:hAnsi="Palatino Linotype" w:cs="Arial"/>
          <w:b/>
        </w:rPr>
        <w:t>fundadas</w:t>
      </w:r>
      <w:r w:rsidRPr="00E95629">
        <w:rPr>
          <w:rFonts w:ascii="Palatino Linotype" w:hAnsi="Palatino Linotype" w:cs="Arial"/>
        </w:rPr>
        <w:t xml:space="preserve"> las </w:t>
      </w:r>
      <w:r w:rsidRPr="00E95629">
        <w:rPr>
          <w:rFonts w:ascii="Palatino Linotype" w:hAnsi="Palatino Linotype"/>
          <w:shd w:val="clear" w:color="auto" w:fill="FFFFFF"/>
        </w:rPr>
        <w:t>razones</w:t>
      </w:r>
      <w:r w:rsidRPr="00E95629">
        <w:rPr>
          <w:rFonts w:ascii="Palatino Linotype" w:hAnsi="Palatino Linotype" w:cs="Arial"/>
        </w:rPr>
        <w:t xml:space="preserve"> o motivos de inconformidad hechas valer por </w:t>
      </w:r>
      <w:r w:rsidRPr="00E95629">
        <w:rPr>
          <w:rFonts w:ascii="Palatino Linotype" w:eastAsia="Calibri" w:hAnsi="Palatino Linotype"/>
          <w:b/>
          <w:szCs w:val="22"/>
          <w:lang w:eastAsia="en-US"/>
        </w:rPr>
        <w:t>EL RECURRENTE</w:t>
      </w:r>
      <w:r w:rsidRPr="00E95629">
        <w:rPr>
          <w:rFonts w:ascii="Palatino Linotype" w:hAnsi="Palatino Linotype" w:cs="Arial"/>
          <w:b/>
        </w:rPr>
        <w:t>,</w:t>
      </w:r>
      <w:r w:rsidRPr="00E95629">
        <w:rPr>
          <w:rFonts w:ascii="Palatino Linotype" w:hAnsi="Palatino Linotype" w:cs="Arial"/>
        </w:rPr>
        <w:t xml:space="preserve"> en términos del Considerando </w:t>
      </w:r>
      <w:r w:rsidRPr="00E95629">
        <w:rPr>
          <w:rFonts w:ascii="Palatino Linotype" w:hAnsi="Palatino Linotype" w:cs="Arial"/>
          <w:b/>
        </w:rPr>
        <w:t xml:space="preserve">QUINTO </w:t>
      </w:r>
      <w:r w:rsidRPr="00E95629">
        <w:rPr>
          <w:rFonts w:ascii="Palatino Linotype" w:hAnsi="Palatino Linotype" w:cs="Arial"/>
        </w:rPr>
        <w:t>de la presente resolución.</w:t>
      </w:r>
    </w:p>
    <w:p w:rsidR="004224C9" w:rsidRPr="00E95629" w:rsidRDefault="004224C9" w:rsidP="00E649C3">
      <w:pPr>
        <w:widowControl w:val="0"/>
        <w:tabs>
          <w:tab w:val="left" w:pos="1701"/>
        </w:tabs>
        <w:autoSpaceDE w:val="0"/>
        <w:autoSpaceDN w:val="0"/>
        <w:adjustRightInd w:val="0"/>
        <w:spacing w:line="360" w:lineRule="auto"/>
        <w:jc w:val="both"/>
        <w:rPr>
          <w:rFonts w:ascii="Palatino Linotype" w:hAnsi="Palatino Linotype" w:cs="Arial"/>
        </w:rPr>
      </w:pPr>
    </w:p>
    <w:p w:rsidR="00E649C3" w:rsidRPr="00E95629" w:rsidRDefault="00E649C3" w:rsidP="00E649C3">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E95629">
        <w:rPr>
          <w:rFonts w:ascii="Palatino Linotype" w:hAnsi="Palatino Linotype" w:cs="Arial"/>
          <w:b/>
          <w:color w:val="000000" w:themeColor="text1"/>
          <w:sz w:val="28"/>
          <w:szCs w:val="28"/>
        </w:rPr>
        <w:t>SEGUNDO</w:t>
      </w:r>
      <w:r w:rsidRPr="00E95629">
        <w:rPr>
          <w:rFonts w:ascii="Palatino Linotype" w:hAnsi="Palatino Linotype" w:cs="Arial"/>
          <w:color w:val="000000" w:themeColor="text1"/>
          <w:sz w:val="28"/>
          <w:szCs w:val="28"/>
        </w:rPr>
        <w:t>.</w:t>
      </w:r>
      <w:r w:rsidRPr="00E95629">
        <w:rPr>
          <w:rFonts w:ascii="Palatino Linotype" w:hAnsi="Palatino Linotype" w:cs="Arial"/>
          <w:color w:val="000000" w:themeColor="text1"/>
        </w:rPr>
        <w:t xml:space="preserve"> </w:t>
      </w:r>
      <w:r w:rsidRPr="00E95629">
        <w:rPr>
          <w:rFonts w:ascii="Palatino Linotype" w:eastAsia="Calibri" w:hAnsi="Palatino Linotype" w:cs="Arial"/>
          <w:color w:val="000000" w:themeColor="text1"/>
        </w:rPr>
        <w:t xml:space="preserve">Se </w:t>
      </w:r>
      <w:r w:rsidR="004D7219" w:rsidRPr="00E95629">
        <w:rPr>
          <w:rFonts w:ascii="Palatino Linotype" w:eastAsia="Calibri" w:hAnsi="Palatino Linotype" w:cs="Arial"/>
          <w:b/>
          <w:color w:val="000000" w:themeColor="text1"/>
        </w:rPr>
        <w:t>REVO</w:t>
      </w:r>
      <w:r w:rsidRPr="00E95629">
        <w:rPr>
          <w:rFonts w:ascii="Palatino Linotype" w:eastAsia="Calibri" w:hAnsi="Palatino Linotype" w:cs="Arial"/>
          <w:b/>
          <w:color w:val="000000" w:themeColor="text1"/>
        </w:rPr>
        <w:t xml:space="preserve">CA </w:t>
      </w:r>
      <w:r w:rsidRPr="00E95629">
        <w:rPr>
          <w:rFonts w:ascii="Palatino Linotype" w:eastAsia="Calibri" w:hAnsi="Palatino Linotype" w:cs="Arial"/>
          <w:color w:val="000000" w:themeColor="text1"/>
        </w:rPr>
        <w:t xml:space="preserve">la respuesta proporcionada por </w:t>
      </w:r>
      <w:r w:rsidRPr="00E95629">
        <w:rPr>
          <w:rFonts w:ascii="Palatino Linotype" w:eastAsia="Calibri" w:hAnsi="Palatino Linotype" w:cs="Arial"/>
          <w:b/>
          <w:color w:val="000000" w:themeColor="text1"/>
        </w:rPr>
        <w:t xml:space="preserve">EL SUJETO OBLIGADO </w:t>
      </w:r>
      <w:r w:rsidRPr="00E95629">
        <w:rPr>
          <w:rFonts w:ascii="Palatino Linotype" w:eastAsia="Calibri" w:hAnsi="Palatino Linotype" w:cs="Arial"/>
          <w:color w:val="000000" w:themeColor="text1"/>
        </w:rPr>
        <w:t xml:space="preserve">y se </w:t>
      </w:r>
      <w:r w:rsidRPr="00E95629">
        <w:rPr>
          <w:rFonts w:ascii="Palatino Linotype" w:eastAsia="Calibri" w:hAnsi="Palatino Linotype" w:cs="Arial"/>
          <w:b/>
          <w:color w:val="000000" w:themeColor="text1"/>
        </w:rPr>
        <w:t xml:space="preserve">ordena </w:t>
      </w:r>
      <w:r w:rsidRPr="00E95629">
        <w:rPr>
          <w:rFonts w:ascii="Palatino Linotype" w:eastAsia="Calibri" w:hAnsi="Palatino Linotype" w:cs="Arial"/>
          <w:color w:val="000000" w:themeColor="text1"/>
        </w:rPr>
        <w:t>atienda la Solicitud de Información que di</w:t>
      </w:r>
      <w:r w:rsidR="00007E29" w:rsidRPr="00E95629">
        <w:rPr>
          <w:rFonts w:ascii="Palatino Linotype" w:eastAsia="Calibri" w:hAnsi="Palatino Linotype" w:cs="Arial"/>
          <w:color w:val="000000" w:themeColor="text1"/>
        </w:rPr>
        <w:t>o</w:t>
      </w:r>
      <w:r w:rsidRPr="00E95629">
        <w:rPr>
          <w:rFonts w:ascii="Palatino Linotype" w:eastAsia="Calibri" w:hAnsi="Palatino Linotype" w:cs="Arial"/>
          <w:color w:val="000000" w:themeColor="text1"/>
        </w:rPr>
        <w:t xml:space="preserve"> origen a</w:t>
      </w:r>
      <w:r w:rsidR="00007E29" w:rsidRPr="00E95629">
        <w:rPr>
          <w:rFonts w:ascii="Palatino Linotype" w:eastAsia="Calibri" w:hAnsi="Palatino Linotype" w:cs="Arial"/>
          <w:color w:val="000000" w:themeColor="text1"/>
        </w:rPr>
        <w:t>l</w:t>
      </w:r>
      <w:r w:rsidRPr="00E95629">
        <w:rPr>
          <w:rFonts w:ascii="Palatino Linotype" w:eastAsia="Calibri" w:hAnsi="Palatino Linotype" w:cs="Arial"/>
          <w:color w:val="000000" w:themeColor="text1"/>
        </w:rPr>
        <w:t xml:space="preserve"> Recurso de Revisión </w:t>
      </w:r>
      <w:r w:rsidR="00710590" w:rsidRPr="00E95629">
        <w:rPr>
          <w:rFonts w:ascii="Palatino Linotype" w:hAnsi="Palatino Linotype"/>
          <w:b/>
          <w:color w:val="000000" w:themeColor="text1"/>
        </w:rPr>
        <w:t>03202/INFOEM/IP/RR/2022</w:t>
      </w:r>
      <w:r w:rsidRPr="00E95629">
        <w:rPr>
          <w:rFonts w:ascii="Palatino Linotype" w:hAnsi="Palatino Linotype" w:cs="Arial"/>
          <w:color w:val="000000" w:themeColor="text1"/>
        </w:rPr>
        <w:t xml:space="preserve">, en términos del Considerando </w:t>
      </w:r>
      <w:r w:rsidR="00007E29" w:rsidRPr="00E95629">
        <w:rPr>
          <w:rFonts w:ascii="Palatino Linotype" w:hAnsi="Palatino Linotype" w:cs="Arial"/>
          <w:b/>
        </w:rPr>
        <w:t>QUINTO</w:t>
      </w:r>
      <w:r w:rsidRPr="00E95629">
        <w:rPr>
          <w:rFonts w:ascii="Palatino Linotype" w:hAnsi="Palatino Linotype" w:cs="Arial"/>
          <w:color w:val="000000" w:themeColor="text1"/>
        </w:rPr>
        <w:t xml:space="preserve"> de la presente resolución, y haga entrega al</w:t>
      </w:r>
      <w:r w:rsidRPr="00E95629">
        <w:rPr>
          <w:rFonts w:ascii="Palatino Linotype" w:hAnsi="Palatino Linotype" w:cs="Arial"/>
          <w:b/>
          <w:color w:val="000000" w:themeColor="text1"/>
        </w:rPr>
        <w:t xml:space="preserve"> RECURRENTE</w:t>
      </w:r>
      <w:r w:rsidRPr="00E95629">
        <w:rPr>
          <w:rFonts w:ascii="Palatino Linotype" w:hAnsi="Palatino Linotype" w:cs="Arial"/>
          <w:color w:val="000000" w:themeColor="text1"/>
        </w:rPr>
        <w:t>, vía Sistema de Acceso a la Información Mexiquense</w:t>
      </w:r>
      <w:r w:rsidRPr="00E95629">
        <w:rPr>
          <w:rFonts w:ascii="Palatino Linotype" w:hAnsi="Palatino Linotype" w:cs="Arial"/>
          <w:b/>
          <w:color w:val="000000" w:themeColor="text1"/>
        </w:rPr>
        <w:t xml:space="preserve"> SAIMEX </w:t>
      </w:r>
      <w:r w:rsidRPr="00E95629">
        <w:rPr>
          <w:rFonts w:ascii="Palatino Linotype" w:hAnsi="Palatino Linotype" w:cs="Arial"/>
          <w:color w:val="000000" w:themeColor="text1"/>
        </w:rPr>
        <w:t xml:space="preserve">previa </w:t>
      </w:r>
      <w:r w:rsidRPr="00E95629">
        <w:rPr>
          <w:rFonts w:ascii="Palatino Linotype" w:hAnsi="Palatino Linotype" w:cs="Arial"/>
          <w:b/>
          <w:color w:val="000000" w:themeColor="text1"/>
        </w:rPr>
        <w:t>búsqueda exhaustiva y razonable</w:t>
      </w:r>
      <w:r w:rsidRPr="00E95629">
        <w:rPr>
          <w:rFonts w:ascii="Palatino Linotype" w:eastAsia="Calibri" w:hAnsi="Palatino Linotype"/>
          <w:lang w:val="es-ES_tradnl"/>
        </w:rPr>
        <w:t xml:space="preserve">, </w:t>
      </w:r>
      <w:r w:rsidRPr="00E95629">
        <w:rPr>
          <w:rFonts w:ascii="Palatino Linotype" w:hAnsi="Palatino Linotype" w:cs="Arial"/>
          <w:color w:val="000000" w:themeColor="text1"/>
        </w:rPr>
        <w:t>de</w:t>
      </w:r>
      <w:r w:rsidRPr="00E95629">
        <w:rPr>
          <w:rFonts w:ascii="Palatino Linotype" w:hAnsi="Palatino Linotype" w:cs="Arial"/>
          <w:b/>
          <w:color w:val="000000" w:themeColor="text1"/>
        </w:rPr>
        <w:t xml:space="preserve"> </w:t>
      </w:r>
      <w:r w:rsidRPr="00E95629">
        <w:rPr>
          <w:rFonts w:ascii="Palatino Linotype" w:hAnsi="Palatino Linotype" w:cs="Arial"/>
          <w:color w:val="000000" w:themeColor="text1"/>
        </w:rPr>
        <w:t xml:space="preserve">ser procedente en </w:t>
      </w:r>
      <w:r w:rsidRPr="00E95629">
        <w:rPr>
          <w:rFonts w:ascii="Palatino Linotype" w:hAnsi="Palatino Linotype" w:cs="Arial"/>
          <w:b/>
          <w:color w:val="000000" w:themeColor="text1"/>
        </w:rPr>
        <w:t xml:space="preserve">versión pública, </w:t>
      </w:r>
      <w:r w:rsidR="004F537C" w:rsidRPr="00E95629">
        <w:rPr>
          <w:rFonts w:ascii="Palatino Linotype" w:hAnsi="Palatino Linotype" w:cs="Arial"/>
          <w:color w:val="000000" w:themeColor="text1"/>
        </w:rPr>
        <w:t>el o</w:t>
      </w:r>
      <w:r w:rsidR="004F537C" w:rsidRPr="00E95629">
        <w:rPr>
          <w:rFonts w:ascii="Palatino Linotype" w:hAnsi="Palatino Linotype" w:cs="Arial"/>
          <w:b/>
          <w:color w:val="000000" w:themeColor="text1"/>
        </w:rPr>
        <w:t xml:space="preserve"> </w:t>
      </w:r>
      <w:r w:rsidRPr="00E95629">
        <w:rPr>
          <w:rFonts w:ascii="Palatino Linotype" w:hAnsi="Palatino Linotype" w:cs="Arial"/>
          <w:color w:val="000000" w:themeColor="text1"/>
        </w:rPr>
        <w:t>los documentos donde conste lo siguiente:</w:t>
      </w:r>
    </w:p>
    <w:p w:rsidR="00E649C3" w:rsidRPr="00E95629" w:rsidRDefault="00E649C3" w:rsidP="00E649C3">
      <w:pPr>
        <w:spacing w:line="276" w:lineRule="auto"/>
        <w:ind w:left="851" w:right="1134"/>
        <w:jc w:val="both"/>
        <w:rPr>
          <w:rFonts w:ascii="Palatino Linotype" w:eastAsia="Calibri" w:hAnsi="Palatino Linotype"/>
          <w:i/>
          <w:sz w:val="22"/>
          <w:szCs w:val="22"/>
          <w:lang w:val="es-ES_tradnl"/>
        </w:rPr>
      </w:pPr>
    </w:p>
    <w:p w:rsidR="00E649C3" w:rsidRPr="00E95629" w:rsidRDefault="005546D9" w:rsidP="00E41B1B">
      <w:pPr>
        <w:pStyle w:val="Prrafodelista"/>
        <w:spacing w:line="276" w:lineRule="auto"/>
        <w:ind w:left="851" w:right="1134"/>
        <w:jc w:val="both"/>
        <w:rPr>
          <w:rFonts w:ascii="Palatino Linotype" w:eastAsia="Calibri" w:hAnsi="Palatino Linotype"/>
          <w:i/>
          <w:sz w:val="22"/>
          <w:szCs w:val="22"/>
          <w:lang w:val="es-ES_tradnl"/>
        </w:rPr>
      </w:pPr>
      <w:r w:rsidRPr="00E95629">
        <w:rPr>
          <w:rFonts w:ascii="Palatino Linotype" w:hAnsi="Palatino Linotype"/>
          <w:i/>
          <w:color w:val="000000"/>
        </w:rPr>
        <w:t>“</w:t>
      </w:r>
      <w:r w:rsidR="00710590" w:rsidRPr="00E95629">
        <w:rPr>
          <w:rFonts w:ascii="Palatino Linotype" w:hAnsi="Palatino Linotype"/>
          <w:i/>
        </w:rPr>
        <w:t>El o los documentos donde consten los ingresos que recibió el municipio en el mes de agosto de 2019.</w:t>
      </w:r>
      <w:r w:rsidR="00710590" w:rsidRPr="00E95629">
        <w:rPr>
          <w:rFonts w:ascii="Palatino Linotype" w:hAnsi="Palatino Linotype"/>
          <w:i/>
          <w:color w:val="000000"/>
        </w:rPr>
        <w:t>”</w:t>
      </w:r>
    </w:p>
    <w:p w:rsidR="00E649C3" w:rsidRPr="00E95629" w:rsidRDefault="00E649C3" w:rsidP="00E649C3">
      <w:pPr>
        <w:pStyle w:val="Prrafodelista"/>
        <w:rPr>
          <w:rFonts w:ascii="Palatino Linotype" w:eastAsia="Calibri" w:hAnsi="Palatino Linotype"/>
          <w:i/>
          <w:sz w:val="22"/>
          <w:szCs w:val="22"/>
          <w:lang w:val="es-ES_tradnl"/>
        </w:rPr>
      </w:pPr>
    </w:p>
    <w:p w:rsidR="00E649C3" w:rsidRPr="00E95629" w:rsidRDefault="00E649C3" w:rsidP="00E649C3">
      <w:pPr>
        <w:widowControl w:val="0"/>
        <w:tabs>
          <w:tab w:val="left" w:pos="1701"/>
        </w:tabs>
        <w:autoSpaceDE w:val="0"/>
        <w:autoSpaceDN w:val="0"/>
        <w:adjustRightInd w:val="0"/>
        <w:spacing w:line="360" w:lineRule="auto"/>
        <w:jc w:val="both"/>
        <w:rPr>
          <w:rFonts w:ascii="Palatino Linotype" w:hAnsi="Palatino Linotype"/>
          <w:lang w:eastAsia="es-MX"/>
        </w:rPr>
      </w:pPr>
      <w:r w:rsidRPr="00E95629">
        <w:rPr>
          <w:rFonts w:ascii="Palatino Linotype" w:hAnsi="Palatino Linotype" w:cs="Arial"/>
          <w:b/>
          <w:bCs/>
          <w:sz w:val="28"/>
          <w:lang w:eastAsia="es-MX"/>
        </w:rPr>
        <w:t>TERCERO</w:t>
      </w:r>
      <w:r w:rsidRPr="00E95629">
        <w:rPr>
          <w:rFonts w:ascii="Palatino Linotype" w:eastAsia="Calibri" w:hAnsi="Palatino Linotype" w:cs="Arial"/>
          <w:b/>
          <w:bCs/>
        </w:rPr>
        <w:t xml:space="preserve">. </w:t>
      </w:r>
      <w:r w:rsidRPr="00E95629">
        <w:rPr>
          <w:rFonts w:ascii="Palatino Linotype" w:hAnsi="Palatino Linotype"/>
          <w:b/>
          <w:szCs w:val="17"/>
          <w:lang w:eastAsia="es-ES_tradnl"/>
        </w:rPr>
        <w:t>Notifíquese</w:t>
      </w:r>
      <w:r w:rsidRPr="00E95629">
        <w:rPr>
          <w:rFonts w:ascii="Palatino Linotype" w:hAnsi="Palatino Linotype"/>
          <w:szCs w:val="17"/>
          <w:lang w:eastAsia="es-ES_tradnl"/>
        </w:rPr>
        <w:t xml:space="preserve"> </w:t>
      </w:r>
      <w:r w:rsidRPr="00E95629">
        <w:rPr>
          <w:rFonts w:ascii="Palatino Linotype" w:hAnsi="Palatino Linotype"/>
          <w:lang w:eastAsia="es-MX"/>
        </w:rPr>
        <w:t xml:space="preserve">al Titular de la Unidad de Transparencia del </w:t>
      </w:r>
      <w:r w:rsidRPr="00E95629">
        <w:rPr>
          <w:rFonts w:ascii="Palatino Linotype" w:hAnsi="Palatino Linotype"/>
          <w:b/>
          <w:lang w:eastAsia="es-MX"/>
        </w:rPr>
        <w:t xml:space="preserve">SUJETO OBLIGADO </w:t>
      </w:r>
      <w:r w:rsidRPr="00E95629">
        <w:rPr>
          <w:rFonts w:ascii="Palatino Linotype" w:hAnsi="Palatino Linotype"/>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rsidR="00E41B1B" w:rsidRPr="00E95629" w:rsidRDefault="00E41B1B" w:rsidP="00E649C3">
      <w:pPr>
        <w:tabs>
          <w:tab w:val="left" w:pos="709"/>
        </w:tabs>
        <w:spacing w:line="360" w:lineRule="auto"/>
        <w:ind w:right="51"/>
        <w:jc w:val="both"/>
        <w:rPr>
          <w:rFonts w:ascii="Palatino Linotype" w:hAnsi="Palatino Linotype" w:cs="Arial"/>
          <w:b/>
          <w:bCs/>
          <w:color w:val="000000" w:themeColor="text1"/>
          <w:sz w:val="28"/>
        </w:rPr>
      </w:pPr>
    </w:p>
    <w:p w:rsidR="00E649C3" w:rsidRPr="00E95629" w:rsidRDefault="00E649C3" w:rsidP="00E649C3">
      <w:pPr>
        <w:tabs>
          <w:tab w:val="left" w:pos="709"/>
        </w:tabs>
        <w:spacing w:line="360" w:lineRule="auto"/>
        <w:ind w:right="51"/>
        <w:jc w:val="both"/>
        <w:rPr>
          <w:rFonts w:ascii="Palatino Linotype" w:hAnsi="Palatino Linotype" w:cs="Arial"/>
          <w:color w:val="000000" w:themeColor="text1"/>
        </w:rPr>
      </w:pPr>
      <w:r w:rsidRPr="00E95629">
        <w:rPr>
          <w:rFonts w:ascii="Palatino Linotype" w:hAnsi="Palatino Linotype" w:cs="Arial"/>
          <w:b/>
          <w:bCs/>
          <w:color w:val="000000" w:themeColor="text1"/>
          <w:sz w:val="28"/>
        </w:rPr>
        <w:t>CUARTO.</w:t>
      </w:r>
      <w:r w:rsidRPr="00E95629">
        <w:rPr>
          <w:rFonts w:ascii="Palatino Linotype" w:hAnsi="Palatino Linotype"/>
          <w:color w:val="000000" w:themeColor="text1"/>
          <w:szCs w:val="17"/>
          <w:lang w:eastAsia="es-ES_tradnl"/>
        </w:rPr>
        <w:t xml:space="preserve"> </w:t>
      </w:r>
      <w:r w:rsidRPr="00E95629">
        <w:rPr>
          <w:rFonts w:ascii="Palatino Linotype" w:hAnsi="Palatino Linotype"/>
          <w:b/>
          <w:color w:val="000000" w:themeColor="text1"/>
          <w:szCs w:val="17"/>
          <w:lang w:eastAsia="es-ES_tradnl"/>
        </w:rPr>
        <w:t>Notifíquese</w:t>
      </w:r>
      <w:r w:rsidRPr="00E95629">
        <w:rPr>
          <w:rFonts w:ascii="Palatino Linotype" w:hAnsi="Palatino Linotype"/>
          <w:color w:val="000000" w:themeColor="text1"/>
          <w:szCs w:val="17"/>
          <w:lang w:eastAsia="es-ES_tradnl"/>
        </w:rPr>
        <w:t xml:space="preserve"> al </w:t>
      </w:r>
      <w:r w:rsidRPr="00E95629">
        <w:rPr>
          <w:rFonts w:ascii="Palatino Linotype" w:hAnsi="Palatino Linotype"/>
          <w:b/>
          <w:color w:val="000000" w:themeColor="text1"/>
          <w:szCs w:val="17"/>
          <w:lang w:eastAsia="es-ES_tradnl"/>
        </w:rPr>
        <w:t>RECURRENTE</w:t>
      </w:r>
      <w:r w:rsidRPr="00E95629">
        <w:rPr>
          <w:rFonts w:ascii="Palatino Linotype" w:hAnsi="Palatino Linotype"/>
          <w:color w:val="000000" w:themeColor="text1"/>
          <w:szCs w:val="17"/>
          <w:lang w:eastAsia="es-ES_tradnl"/>
        </w:rPr>
        <w:t xml:space="preserve"> la presente resolución vía </w:t>
      </w:r>
      <w:r w:rsidRPr="00E95629">
        <w:rPr>
          <w:rFonts w:ascii="Palatino Linotype" w:hAnsi="Palatino Linotype" w:cs="Arial"/>
          <w:color w:val="000000" w:themeColor="text1"/>
        </w:rPr>
        <w:t xml:space="preserve">Sistema de Acceso a la Información Mexiquense </w:t>
      </w:r>
      <w:r w:rsidRPr="00E95629">
        <w:rPr>
          <w:rFonts w:ascii="Palatino Linotype" w:hAnsi="Palatino Linotype" w:cs="Arial"/>
          <w:b/>
          <w:bCs/>
          <w:color w:val="000000" w:themeColor="text1"/>
        </w:rPr>
        <w:t>SAIMEX</w:t>
      </w:r>
      <w:r w:rsidRPr="00E95629">
        <w:rPr>
          <w:rFonts w:ascii="Palatino Linotype" w:hAnsi="Palatino Linotype" w:cs="Arial"/>
          <w:color w:val="000000" w:themeColor="text1"/>
        </w:rPr>
        <w:t>.</w:t>
      </w:r>
    </w:p>
    <w:p w:rsidR="00E41B1B" w:rsidRPr="00E95629" w:rsidRDefault="00E41B1B" w:rsidP="00E649C3">
      <w:pPr>
        <w:tabs>
          <w:tab w:val="left" w:pos="709"/>
        </w:tabs>
        <w:spacing w:line="360" w:lineRule="auto"/>
        <w:ind w:right="51"/>
        <w:jc w:val="both"/>
        <w:rPr>
          <w:rFonts w:ascii="Palatino Linotype" w:hAnsi="Palatino Linotype" w:cs="Arial"/>
          <w:b/>
          <w:bCs/>
          <w:color w:val="000000" w:themeColor="text1"/>
          <w:sz w:val="28"/>
        </w:rPr>
      </w:pPr>
    </w:p>
    <w:p w:rsidR="00E649C3" w:rsidRPr="00E95629" w:rsidRDefault="00E649C3" w:rsidP="00722DC2">
      <w:pPr>
        <w:spacing w:line="360" w:lineRule="auto"/>
        <w:ind w:right="51"/>
        <w:jc w:val="both"/>
        <w:rPr>
          <w:rFonts w:ascii="Palatino Linotype" w:hAnsi="Palatino Linotype"/>
          <w:color w:val="000000" w:themeColor="text1"/>
          <w:szCs w:val="17"/>
          <w:lang w:eastAsia="es-ES_tradnl"/>
        </w:rPr>
      </w:pPr>
      <w:r w:rsidRPr="00E95629">
        <w:rPr>
          <w:rFonts w:ascii="Palatino Linotype" w:hAnsi="Palatino Linotype" w:cs="Arial"/>
          <w:b/>
          <w:bCs/>
          <w:color w:val="000000" w:themeColor="text1"/>
          <w:sz w:val="28"/>
        </w:rPr>
        <w:t>QUINTO.</w:t>
      </w:r>
      <w:r w:rsidRPr="00E95629">
        <w:rPr>
          <w:rFonts w:ascii="Palatino Linotype" w:hAnsi="Palatino Linotype"/>
          <w:color w:val="000000" w:themeColor="text1"/>
          <w:szCs w:val="17"/>
          <w:lang w:eastAsia="es-ES_tradnl"/>
        </w:rPr>
        <w:t xml:space="preserve"> Hágase del conocimiento al </w:t>
      </w:r>
      <w:r w:rsidRPr="00E95629">
        <w:rPr>
          <w:rFonts w:ascii="Palatino Linotype" w:hAnsi="Palatino Linotype"/>
          <w:b/>
          <w:color w:val="000000" w:themeColor="text1"/>
          <w:szCs w:val="17"/>
          <w:lang w:eastAsia="es-ES_tradnl"/>
        </w:rPr>
        <w:t>RECURRENTE</w:t>
      </w:r>
      <w:r w:rsidR="00722DC2" w:rsidRPr="00E95629">
        <w:rPr>
          <w:rFonts w:ascii="Palatino Linotype" w:hAnsi="Palatino Linotype"/>
          <w:color w:val="000000" w:themeColor="text1"/>
          <w:szCs w:val="17"/>
          <w:lang w:eastAsia="es-ES_tradnl"/>
        </w:rPr>
        <w:t xml:space="preserve">, que de conformidad con </w:t>
      </w:r>
      <w:r w:rsidRPr="00E95629">
        <w:rPr>
          <w:rFonts w:ascii="Palatino Linotype" w:hAnsi="Palatino Linotype"/>
          <w:color w:val="000000" w:themeColor="text1"/>
          <w:szCs w:val="17"/>
          <w:lang w:eastAsia="es-ES_tradnl"/>
        </w:rPr>
        <w:t xml:space="preserve">lo establecido en el artículo 196 de la Ley de Transparencia y Acceso a la </w:t>
      </w:r>
      <w:r w:rsidRPr="00E95629">
        <w:rPr>
          <w:rFonts w:ascii="Palatino Linotype" w:hAnsi="Palatino Linotype"/>
          <w:color w:val="000000" w:themeColor="text1"/>
          <w:szCs w:val="17"/>
          <w:lang w:eastAsia="es-ES_tradnl"/>
        </w:rPr>
        <w:lastRenderedPageBreak/>
        <w:t>Información Pública del Estado de México y Municipios, podrá impugnarla vía Juicio de Amparo en los términos de las leyes aplicables.</w:t>
      </w:r>
    </w:p>
    <w:p w:rsidR="00F33AF8" w:rsidRPr="00E95629" w:rsidRDefault="00E649C3" w:rsidP="00E649C3">
      <w:pPr>
        <w:spacing w:before="100" w:beforeAutospacing="1" w:after="100" w:afterAutospacing="1" w:line="360" w:lineRule="auto"/>
        <w:jc w:val="both"/>
        <w:rPr>
          <w:rFonts w:ascii="Palatino Linotype" w:eastAsia="Palatino Linotype" w:hAnsi="Palatino Linotype" w:cs="Palatino Linotype"/>
        </w:rPr>
      </w:pPr>
      <w:r w:rsidRPr="00E95629">
        <w:rPr>
          <w:rFonts w:ascii="Palatino Linotype" w:hAnsi="Palatino Linotype"/>
          <w:b/>
          <w:color w:val="000000" w:themeColor="text1"/>
          <w:sz w:val="28"/>
          <w:szCs w:val="28"/>
          <w:lang w:eastAsia="es-ES_tradnl"/>
        </w:rPr>
        <w:t>SEXTO.</w:t>
      </w:r>
      <w:r w:rsidRPr="00E95629">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00E41B1B" w:rsidRPr="00E95629">
        <w:rPr>
          <w:rFonts w:ascii="Palatino Linotype" w:hAnsi="Palatino Linotype"/>
          <w:b/>
          <w:color w:val="000000" w:themeColor="text1"/>
          <w:szCs w:val="17"/>
          <w:lang w:eastAsia="es-ES_tradnl"/>
        </w:rPr>
        <w:t>EL SUJETO OBLIGADO</w:t>
      </w:r>
      <w:r w:rsidR="00E41B1B" w:rsidRPr="00E95629">
        <w:rPr>
          <w:rFonts w:ascii="Palatino Linotype" w:hAnsi="Palatino Linotype"/>
          <w:color w:val="000000" w:themeColor="text1"/>
          <w:szCs w:val="17"/>
          <w:lang w:eastAsia="es-ES_tradnl"/>
        </w:rPr>
        <w:t xml:space="preserve"> </w:t>
      </w:r>
      <w:r w:rsidRPr="00E95629">
        <w:rPr>
          <w:rFonts w:ascii="Palatino Linotype" w:hAnsi="Palatino Linotype"/>
          <w:color w:val="000000" w:themeColor="text1"/>
          <w:szCs w:val="17"/>
          <w:lang w:eastAsia="es-ES_tradnl"/>
        </w:rPr>
        <w:t>de manera fundada y motivada, podrá solicitar una ampliación de plazo para el cumplimiento de la presente resolución.</w:t>
      </w:r>
    </w:p>
    <w:p w:rsidR="00E95629" w:rsidRPr="00E95629" w:rsidRDefault="00E95629" w:rsidP="00E95629">
      <w:pPr>
        <w:tabs>
          <w:tab w:val="left" w:pos="709"/>
        </w:tabs>
        <w:spacing w:line="360" w:lineRule="auto"/>
        <w:ind w:right="51"/>
        <w:jc w:val="both"/>
        <w:rPr>
          <w:rFonts w:ascii="Palatino Linotype" w:hAnsi="Palatino Linotype" w:cs="Arial"/>
          <w:color w:val="000000"/>
          <w:lang w:val="es-419" w:eastAsia="es-MX"/>
        </w:rPr>
      </w:pPr>
      <w:r w:rsidRPr="00E95629">
        <w:rPr>
          <w:rFonts w:ascii="Palatino Linotype" w:hAnsi="Palatino Linotype" w:cs="Arial"/>
          <w:color w:val="000000"/>
          <w:lang w:eastAsia="es-MX"/>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E95629">
        <w:rPr>
          <w:rFonts w:ascii="Palatino Linotype" w:hAnsi="Palatino Linotype" w:cs="Arial"/>
          <w:color w:val="000000"/>
          <w:lang w:val="es-419" w:eastAsia="es-MX"/>
        </w:rPr>
        <w:t xml:space="preserve"> </w:t>
      </w:r>
      <w:r w:rsidRPr="00E95629">
        <w:rPr>
          <w:rFonts w:ascii="Palatino Linotype" w:hAnsi="Palatino Linotype" w:cs="Arial"/>
          <w:color w:val="000000"/>
          <w:lang w:eastAsia="es-MX"/>
        </w:rPr>
        <w:t xml:space="preserve">EN LA </w:t>
      </w:r>
      <w:r w:rsidRPr="00E95629">
        <w:rPr>
          <w:rFonts w:ascii="Palatino Linotype" w:hAnsi="Palatino Linotype" w:cs="Arial"/>
          <w:color w:val="000000"/>
          <w:lang w:val="es-419" w:eastAsia="es-MX"/>
        </w:rPr>
        <w:t xml:space="preserve">VIGÉSIMA TERCERA </w:t>
      </w:r>
      <w:r w:rsidRPr="00E95629">
        <w:rPr>
          <w:rFonts w:ascii="Palatino Linotype" w:hAnsi="Palatino Linotype" w:cs="Arial"/>
          <w:color w:val="000000"/>
          <w:lang w:eastAsia="es-MX"/>
        </w:rPr>
        <w:t>SESIÓN ORDINARIA CELEBRADA EL VEINTIUNO DE JUNIO DE DOS MIL VEINTIDÓS, ANTE EL SECRETARIO TÉCNICO DEL PLENO, ALEXIS TAPIA RAMÍREZ.</w:t>
      </w:r>
    </w:p>
    <w:p w:rsidR="00122A4C" w:rsidRDefault="00FB2BB8" w:rsidP="00122A4C">
      <w:pPr>
        <w:widowControl w:val="0"/>
        <w:autoSpaceDE w:val="0"/>
        <w:autoSpaceDN w:val="0"/>
        <w:adjustRightInd w:val="0"/>
        <w:spacing w:before="100" w:beforeAutospacing="1" w:after="100" w:afterAutospacing="1" w:line="360" w:lineRule="auto"/>
        <w:jc w:val="both"/>
      </w:pPr>
      <w:r w:rsidRPr="00E95629">
        <w:rPr>
          <w:rFonts w:ascii="Palatino Linotype" w:hAnsi="Palatino Linotype" w:cs="Arial"/>
          <w:sz w:val="16"/>
          <w:szCs w:val="16"/>
        </w:rPr>
        <w:t>SCMM/BLA/DEMF/CMP</w:t>
      </w:r>
      <w:r w:rsidR="00122A4C" w:rsidRPr="00A14CA4">
        <w:rPr>
          <w:rFonts w:ascii="Palatino Linotype" w:hAnsi="Palatino Linotype" w:cs="Arial"/>
          <w:sz w:val="16"/>
          <w:szCs w:val="16"/>
        </w:rPr>
        <w:br w:type="page"/>
      </w:r>
    </w:p>
    <w:p w:rsidR="00122A4C" w:rsidRDefault="00122A4C" w:rsidP="00122A4C"/>
    <w:p w:rsidR="00122A4C" w:rsidRDefault="00122A4C" w:rsidP="00122A4C"/>
    <w:p w:rsidR="00122A4C" w:rsidRDefault="00122A4C" w:rsidP="00122A4C"/>
    <w:p w:rsidR="00F33AF8" w:rsidRDefault="00F33AF8"/>
    <w:sectPr w:rsidR="00F33AF8" w:rsidSect="00F33AF8">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0230" w:rsidRDefault="00440230" w:rsidP="00122A4C">
      <w:r>
        <w:separator/>
      </w:r>
    </w:p>
  </w:endnote>
  <w:endnote w:type="continuationSeparator" w:id="0">
    <w:p w:rsidR="00440230" w:rsidRDefault="00440230" w:rsidP="00122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23F" w:rsidRPr="0010196A" w:rsidRDefault="0037023F" w:rsidP="00F33AF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0518C">
      <w:rPr>
        <w:rFonts w:ascii="Palatino Linotype" w:hAnsi="Palatino Linotype" w:cs="Arial"/>
        <w:bCs/>
        <w:noProof/>
        <w:sz w:val="22"/>
        <w:szCs w:val="22"/>
      </w:rPr>
      <w:t>26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0518C">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p w:rsidR="0037023F" w:rsidRDefault="0037023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23F" w:rsidRPr="0010196A" w:rsidRDefault="0037023F" w:rsidP="00F33AF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0518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0518C">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p w:rsidR="0037023F" w:rsidRDefault="003702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0230" w:rsidRDefault="00440230" w:rsidP="00122A4C">
      <w:r>
        <w:separator/>
      </w:r>
    </w:p>
  </w:footnote>
  <w:footnote w:type="continuationSeparator" w:id="0">
    <w:p w:rsidR="00440230" w:rsidRDefault="00440230" w:rsidP="00122A4C">
      <w:r>
        <w:continuationSeparator/>
      </w:r>
    </w:p>
  </w:footnote>
  <w:footnote w:id="1">
    <w:p w:rsidR="0037023F" w:rsidRPr="00615F8D" w:rsidRDefault="0037023F" w:rsidP="006E4509">
      <w:pPr>
        <w:pStyle w:val="Textonotapie"/>
        <w:rPr>
          <w:rFonts w:ascii="Palatino Linotype" w:hAnsi="Palatino Linotype"/>
          <w:i/>
          <w:sz w:val="16"/>
          <w:szCs w:val="16"/>
        </w:rPr>
      </w:pPr>
      <w:r>
        <w:rPr>
          <w:rStyle w:val="Refdenotaalpie"/>
        </w:rPr>
        <w:footnoteRef/>
      </w:r>
      <w:r>
        <w:rPr>
          <w:rFonts w:ascii="Palatino Linotype" w:hAnsi="Palatino Linotype"/>
          <w:i/>
          <w:sz w:val="16"/>
          <w:szCs w:val="16"/>
        </w:rPr>
        <w:t>http://chiconcuac</w:t>
      </w:r>
      <w:r w:rsidRPr="00BC524C">
        <w:rPr>
          <w:rFonts w:ascii="Palatino Linotype" w:hAnsi="Palatino Linotype"/>
          <w:i/>
          <w:sz w:val="16"/>
          <w:szCs w:val="16"/>
        </w:rPr>
        <w:t>.gob.mx/</w:t>
      </w:r>
    </w:p>
  </w:footnote>
  <w:footnote w:id="2">
    <w:p w:rsidR="0037023F" w:rsidRPr="00615F8D" w:rsidRDefault="0037023F" w:rsidP="0037023F">
      <w:pPr>
        <w:pStyle w:val="Textonotapie"/>
        <w:rPr>
          <w:rFonts w:ascii="Palatino Linotype" w:hAnsi="Palatino Linotype"/>
          <w:i/>
          <w:sz w:val="16"/>
          <w:szCs w:val="16"/>
        </w:rPr>
      </w:pPr>
      <w:r>
        <w:rPr>
          <w:rStyle w:val="Refdenotaalpie"/>
        </w:rPr>
        <w:footnoteRef/>
      </w:r>
      <w:r w:rsidRPr="0037023F">
        <w:rPr>
          <w:rFonts w:ascii="Palatino Linotype" w:hAnsi="Palatino Linotype"/>
          <w:i/>
          <w:sz w:val="16"/>
          <w:szCs w:val="16"/>
        </w:rPr>
        <w:t>https://www.chiconcuac.gob.mx/svc/link/ayuntamiento_sevac_2019_3t_9-estado-analitico-ingresos_140920170324.pdf</w:t>
      </w:r>
    </w:p>
  </w:footnote>
  <w:footnote w:id="3">
    <w:p w:rsidR="00851F7D" w:rsidRPr="00615F8D" w:rsidRDefault="00851F7D" w:rsidP="00851F7D">
      <w:pPr>
        <w:pStyle w:val="Textonotapie"/>
        <w:rPr>
          <w:rFonts w:ascii="Palatino Linotype" w:hAnsi="Palatino Linotype"/>
          <w:i/>
          <w:sz w:val="16"/>
          <w:szCs w:val="16"/>
        </w:rPr>
      </w:pPr>
      <w:r>
        <w:rPr>
          <w:rStyle w:val="Refdenotaalpie"/>
        </w:rPr>
        <w:footnoteRef/>
      </w:r>
      <w:r w:rsidRPr="00851F7D">
        <w:rPr>
          <w:rFonts w:ascii="Palatino Linotype" w:hAnsi="Palatino Linotype"/>
          <w:i/>
          <w:sz w:val="16"/>
          <w:szCs w:val="16"/>
        </w:rPr>
        <w:t>https://legislacion.edomex.gob.mx/sites/legislacion.edomex.gob.mx/files/files/pdf/gct/2018/nov065.pdf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3" w:type="dxa"/>
      <w:tblInd w:w="-284" w:type="dxa"/>
      <w:tblLayout w:type="fixed"/>
      <w:tblLook w:val="04A0" w:firstRow="1" w:lastRow="0" w:firstColumn="1" w:lastColumn="0" w:noHBand="0" w:noVBand="1"/>
    </w:tblPr>
    <w:tblGrid>
      <w:gridCol w:w="3403"/>
      <w:gridCol w:w="2552"/>
      <w:gridCol w:w="3118"/>
    </w:tblGrid>
    <w:tr w:rsidR="0037023F" w:rsidRPr="008F2CCC" w:rsidTr="00F33AF8">
      <w:tc>
        <w:tcPr>
          <w:tcW w:w="3403" w:type="dxa"/>
          <w:vMerge w:val="restart"/>
          <w:shd w:val="clear" w:color="auto" w:fill="auto"/>
        </w:tcPr>
        <w:p w:rsidR="0037023F" w:rsidRPr="008F2CCC" w:rsidRDefault="0037023F" w:rsidP="00F33AF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DA8142C" wp14:editId="441AAFD4">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37023F" w:rsidRPr="008F2CCC" w:rsidRDefault="0037023F" w:rsidP="00F33AF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37023F" w:rsidRPr="00B335A1" w:rsidRDefault="0037023F" w:rsidP="00F33AF8">
          <w:pPr>
            <w:jc w:val="both"/>
            <w:rPr>
              <w:rFonts w:ascii="Palatino Linotype" w:hAnsi="Palatino Linotype"/>
              <w:b/>
              <w:sz w:val="22"/>
              <w:szCs w:val="22"/>
              <w:lang w:val="es-ES_tradnl"/>
            </w:rPr>
          </w:pPr>
          <w:r w:rsidRPr="00721637">
            <w:rPr>
              <w:rFonts w:ascii="Palatino Linotype" w:hAnsi="Palatino Linotype"/>
              <w:b/>
              <w:sz w:val="22"/>
              <w:szCs w:val="22"/>
              <w:lang w:val="es-ES_tradnl"/>
            </w:rPr>
            <w:t>03202/INFOEM/IP/RR/2022</w:t>
          </w:r>
        </w:p>
      </w:tc>
    </w:tr>
    <w:tr w:rsidR="0037023F" w:rsidRPr="008F2CCC" w:rsidTr="00F33AF8">
      <w:trPr>
        <w:trHeight w:val="228"/>
      </w:trPr>
      <w:tc>
        <w:tcPr>
          <w:tcW w:w="3403" w:type="dxa"/>
          <w:vMerge/>
          <w:shd w:val="clear" w:color="auto" w:fill="auto"/>
        </w:tcPr>
        <w:p w:rsidR="0037023F" w:rsidRPr="008F2CCC" w:rsidRDefault="0037023F" w:rsidP="00F33AF8">
          <w:pPr>
            <w:rPr>
              <w:rFonts w:ascii="Palatino Linotype" w:hAnsi="Palatino Linotype"/>
              <w:b/>
              <w:sz w:val="22"/>
              <w:szCs w:val="22"/>
              <w:lang w:val="es-ES_tradnl"/>
            </w:rPr>
          </w:pPr>
        </w:p>
      </w:tc>
      <w:tc>
        <w:tcPr>
          <w:tcW w:w="2552" w:type="dxa"/>
          <w:shd w:val="clear" w:color="auto" w:fill="auto"/>
        </w:tcPr>
        <w:p w:rsidR="0037023F" w:rsidRPr="008F2CCC" w:rsidRDefault="0037023F" w:rsidP="00F33AF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37023F" w:rsidRPr="00B335A1" w:rsidRDefault="0037023F" w:rsidP="00122A4C">
          <w:pPr>
            <w:jc w:val="both"/>
            <w:rPr>
              <w:rFonts w:ascii="Palatino Linotype" w:hAnsi="Palatino Linotype"/>
              <w:b/>
              <w:sz w:val="22"/>
              <w:szCs w:val="22"/>
              <w:lang w:val="es-ES_tradnl"/>
            </w:rPr>
          </w:pPr>
          <w:r w:rsidRPr="00721637">
            <w:rPr>
              <w:rFonts w:ascii="Palatino Linotype" w:hAnsi="Palatino Linotype"/>
              <w:b/>
              <w:sz w:val="22"/>
              <w:szCs w:val="22"/>
              <w:lang w:val="es-ES_tradnl"/>
            </w:rPr>
            <w:t>Ayuntamiento de Chiconcuac</w:t>
          </w:r>
        </w:p>
      </w:tc>
    </w:tr>
    <w:tr w:rsidR="0037023F" w:rsidRPr="008F2CCC" w:rsidTr="00F33AF8">
      <w:tc>
        <w:tcPr>
          <w:tcW w:w="3403" w:type="dxa"/>
          <w:vMerge/>
          <w:shd w:val="clear" w:color="auto" w:fill="auto"/>
        </w:tcPr>
        <w:p w:rsidR="0037023F" w:rsidRPr="008F2CCC" w:rsidRDefault="0037023F" w:rsidP="00F33AF8">
          <w:pPr>
            <w:rPr>
              <w:rFonts w:ascii="Palatino Linotype" w:hAnsi="Palatino Linotype"/>
              <w:b/>
              <w:sz w:val="22"/>
              <w:szCs w:val="22"/>
              <w:lang w:val="es-ES_tradnl"/>
            </w:rPr>
          </w:pPr>
        </w:p>
      </w:tc>
      <w:tc>
        <w:tcPr>
          <w:tcW w:w="2552" w:type="dxa"/>
          <w:shd w:val="clear" w:color="auto" w:fill="auto"/>
        </w:tcPr>
        <w:p w:rsidR="0037023F" w:rsidRPr="008F2CCC" w:rsidRDefault="0037023F" w:rsidP="00F33AF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37023F" w:rsidRPr="008F2CCC" w:rsidRDefault="0037023F" w:rsidP="00F33AF8">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rsidR="0037023F" w:rsidRDefault="00440230">
    <w:pPr>
      <w:pStyle w:val="Encabezado"/>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142" w:type="dxa"/>
      <w:tblLayout w:type="fixed"/>
      <w:tblLook w:val="04A0" w:firstRow="1" w:lastRow="0" w:firstColumn="1" w:lastColumn="0" w:noHBand="0" w:noVBand="1"/>
    </w:tblPr>
    <w:tblGrid>
      <w:gridCol w:w="3403"/>
      <w:gridCol w:w="2552"/>
      <w:gridCol w:w="3401"/>
    </w:tblGrid>
    <w:tr w:rsidR="0037023F" w:rsidRPr="008F2CCC" w:rsidTr="00F33AF8">
      <w:tc>
        <w:tcPr>
          <w:tcW w:w="3403" w:type="dxa"/>
          <w:vMerge w:val="restart"/>
          <w:shd w:val="clear" w:color="auto" w:fill="auto"/>
        </w:tcPr>
        <w:p w:rsidR="0037023F" w:rsidRPr="008F2CCC" w:rsidRDefault="0037023F" w:rsidP="00F33AF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ED83BAB" wp14:editId="5875FF4A">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37023F" w:rsidRPr="008F2CCC" w:rsidRDefault="0037023F" w:rsidP="00F33AF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rsidR="0037023F" w:rsidRPr="00B335A1" w:rsidRDefault="0037023F" w:rsidP="00F33AF8">
          <w:pPr>
            <w:jc w:val="both"/>
            <w:rPr>
              <w:rFonts w:ascii="Palatino Linotype" w:hAnsi="Palatino Linotype"/>
              <w:b/>
              <w:sz w:val="22"/>
              <w:szCs w:val="22"/>
              <w:lang w:val="es-ES_tradnl"/>
            </w:rPr>
          </w:pPr>
          <w:r w:rsidRPr="00721637">
            <w:rPr>
              <w:rFonts w:ascii="Palatino Linotype" w:hAnsi="Palatino Linotype"/>
              <w:b/>
              <w:sz w:val="22"/>
              <w:szCs w:val="22"/>
              <w:lang w:val="es-ES_tradnl"/>
            </w:rPr>
            <w:t>03202/INFOEM/IP/RR/2022</w:t>
          </w:r>
        </w:p>
      </w:tc>
    </w:tr>
    <w:tr w:rsidR="0037023F" w:rsidRPr="008F2CCC" w:rsidTr="00F33AF8">
      <w:tc>
        <w:tcPr>
          <w:tcW w:w="3403" w:type="dxa"/>
          <w:vMerge/>
          <w:shd w:val="clear" w:color="auto" w:fill="auto"/>
        </w:tcPr>
        <w:p w:rsidR="0037023F" w:rsidRPr="008F2CCC" w:rsidRDefault="0037023F" w:rsidP="00F33AF8">
          <w:pPr>
            <w:rPr>
              <w:rFonts w:ascii="Palatino Linotype" w:hAnsi="Palatino Linotype"/>
              <w:b/>
              <w:sz w:val="22"/>
              <w:szCs w:val="22"/>
              <w:lang w:val="es-ES_tradnl"/>
            </w:rPr>
          </w:pPr>
        </w:p>
      </w:tc>
      <w:tc>
        <w:tcPr>
          <w:tcW w:w="2552" w:type="dxa"/>
          <w:shd w:val="clear" w:color="auto" w:fill="auto"/>
        </w:tcPr>
        <w:p w:rsidR="0037023F" w:rsidRPr="008F2CCC" w:rsidRDefault="0037023F" w:rsidP="00F33AF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rsidR="0037023F" w:rsidRPr="00B335A1" w:rsidRDefault="00F10FB1" w:rsidP="00F33AF8">
          <w:pPr>
            <w:jc w:val="both"/>
            <w:rPr>
              <w:rFonts w:ascii="Palatino Linotype" w:hAnsi="Palatino Linotype"/>
              <w:b/>
              <w:sz w:val="22"/>
              <w:szCs w:val="22"/>
              <w:lang w:val="es-ES_tradnl"/>
            </w:rPr>
          </w:pPr>
          <w:r>
            <w:rPr>
              <w:rFonts w:ascii="Palatino Linotype" w:hAnsi="Palatino Linotype"/>
              <w:b/>
              <w:sz w:val="22"/>
              <w:szCs w:val="22"/>
              <w:lang w:val="es-ES_tradnl"/>
            </w:rPr>
            <w:t>XXXXX</w:t>
          </w:r>
        </w:p>
      </w:tc>
    </w:tr>
    <w:tr w:rsidR="0037023F" w:rsidRPr="008F2CCC" w:rsidTr="00F33AF8">
      <w:trPr>
        <w:trHeight w:val="228"/>
      </w:trPr>
      <w:tc>
        <w:tcPr>
          <w:tcW w:w="3403" w:type="dxa"/>
          <w:vMerge/>
          <w:shd w:val="clear" w:color="auto" w:fill="auto"/>
        </w:tcPr>
        <w:p w:rsidR="0037023F" w:rsidRPr="008F2CCC" w:rsidRDefault="0037023F" w:rsidP="00F33AF8">
          <w:pPr>
            <w:rPr>
              <w:rFonts w:ascii="Palatino Linotype" w:hAnsi="Palatino Linotype"/>
              <w:b/>
              <w:sz w:val="22"/>
              <w:szCs w:val="22"/>
              <w:lang w:val="es-ES_tradnl"/>
            </w:rPr>
          </w:pPr>
        </w:p>
      </w:tc>
      <w:tc>
        <w:tcPr>
          <w:tcW w:w="2552" w:type="dxa"/>
          <w:shd w:val="clear" w:color="auto" w:fill="auto"/>
        </w:tcPr>
        <w:p w:rsidR="0037023F" w:rsidRPr="008F2CCC" w:rsidRDefault="0037023F" w:rsidP="00F33AF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rsidR="0037023F" w:rsidRPr="00B335A1" w:rsidRDefault="0037023F" w:rsidP="00122A4C">
          <w:pPr>
            <w:jc w:val="both"/>
            <w:rPr>
              <w:rFonts w:ascii="Palatino Linotype" w:hAnsi="Palatino Linotype"/>
              <w:b/>
              <w:sz w:val="22"/>
              <w:szCs w:val="22"/>
              <w:lang w:val="es-ES_tradnl"/>
            </w:rPr>
          </w:pPr>
          <w:r w:rsidRPr="00721637">
            <w:rPr>
              <w:rFonts w:ascii="Palatino Linotype" w:hAnsi="Palatino Linotype"/>
              <w:b/>
              <w:sz w:val="22"/>
              <w:szCs w:val="22"/>
              <w:lang w:val="es-ES_tradnl"/>
            </w:rPr>
            <w:t>Ayuntamiento de Chiconcuac</w:t>
          </w:r>
        </w:p>
      </w:tc>
    </w:tr>
    <w:tr w:rsidR="0037023F" w:rsidRPr="008F2CCC" w:rsidTr="00F33AF8">
      <w:tc>
        <w:tcPr>
          <w:tcW w:w="3403" w:type="dxa"/>
          <w:vMerge/>
          <w:shd w:val="clear" w:color="auto" w:fill="auto"/>
        </w:tcPr>
        <w:p w:rsidR="0037023F" w:rsidRPr="008F2CCC" w:rsidRDefault="0037023F" w:rsidP="00F33AF8">
          <w:pPr>
            <w:rPr>
              <w:rFonts w:ascii="Palatino Linotype" w:hAnsi="Palatino Linotype"/>
              <w:b/>
              <w:sz w:val="22"/>
              <w:szCs w:val="22"/>
              <w:lang w:val="es-ES_tradnl"/>
            </w:rPr>
          </w:pPr>
        </w:p>
      </w:tc>
      <w:tc>
        <w:tcPr>
          <w:tcW w:w="2552" w:type="dxa"/>
          <w:shd w:val="clear" w:color="auto" w:fill="auto"/>
        </w:tcPr>
        <w:p w:rsidR="0037023F" w:rsidRPr="008F2CCC" w:rsidRDefault="0037023F" w:rsidP="00F33AF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rsidR="0037023F" w:rsidRPr="008F2CCC" w:rsidRDefault="0037023F" w:rsidP="00F33AF8">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rsidR="0037023F" w:rsidRDefault="0037023F">
    <w:pPr>
      <w:pStyle w:val="Encabezado"/>
    </w:pPr>
    <w:r>
      <w:rPr>
        <w:noProof/>
        <w:lang w:eastAsia="es-MX"/>
      </w:rPr>
      <w:drawing>
        <wp:anchor distT="0" distB="0" distL="114300" distR="114300" simplePos="0" relativeHeight="251657216" behindDoc="1" locked="0" layoutInCell="0" allowOverlap="1" wp14:anchorId="41CF9080" wp14:editId="52E75770">
          <wp:simplePos x="0" y="0"/>
          <wp:positionH relativeFrom="margin">
            <wp:posOffset>-770255</wp:posOffset>
          </wp:positionH>
          <wp:positionV relativeFrom="margin">
            <wp:posOffset>-1332865</wp:posOffset>
          </wp:positionV>
          <wp:extent cx="6858000" cy="9144000"/>
          <wp:effectExtent l="0" t="0" r="0" b="0"/>
          <wp:wrapNone/>
          <wp:docPr id="16" name="Imagen 1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3D16DFD"/>
    <w:multiLevelType w:val="hybridMultilevel"/>
    <w:tmpl w:val="B7420C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0055027"/>
    <w:multiLevelType w:val="hybridMultilevel"/>
    <w:tmpl w:val="B6F2FC06"/>
    <w:lvl w:ilvl="0" w:tplc="FC8C4288">
      <w:start w:val="1"/>
      <w:numFmt w:val="decimal"/>
      <w:lvlText w:val="%1."/>
      <w:lvlJc w:val="left"/>
      <w:pPr>
        <w:ind w:left="1069" w:hanging="360"/>
      </w:pPr>
      <w:rPr>
        <w:rFonts w:eastAsia="Times New Roman" w:hint="default"/>
        <w:i w:val="0"/>
        <w:sz w:val="24"/>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A4C"/>
    <w:rsid w:val="00007E29"/>
    <w:rsid w:val="00010A5D"/>
    <w:rsid w:val="00052B6E"/>
    <w:rsid w:val="00082F73"/>
    <w:rsid w:val="0009742E"/>
    <w:rsid w:val="000B63EC"/>
    <w:rsid w:val="000B7585"/>
    <w:rsid w:val="000D4828"/>
    <w:rsid w:val="000E00BD"/>
    <w:rsid w:val="000F1F2D"/>
    <w:rsid w:val="000F7058"/>
    <w:rsid w:val="00122A4C"/>
    <w:rsid w:val="00130C64"/>
    <w:rsid w:val="00132CE6"/>
    <w:rsid w:val="0016256F"/>
    <w:rsid w:val="00170331"/>
    <w:rsid w:val="0019641F"/>
    <w:rsid w:val="00197B90"/>
    <w:rsid w:val="001B1A2A"/>
    <w:rsid w:val="001D776A"/>
    <w:rsid w:val="001E6151"/>
    <w:rsid w:val="001F2473"/>
    <w:rsid w:val="00203472"/>
    <w:rsid w:val="002309B8"/>
    <w:rsid w:val="00233A35"/>
    <w:rsid w:val="00250122"/>
    <w:rsid w:val="002755FA"/>
    <w:rsid w:val="002822FA"/>
    <w:rsid w:val="002E4E26"/>
    <w:rsid w:val="002F51D1"/>
    <w:rsid w:val="00310D48"/>
    <w:rsid w:val="00325AD5"/>
    <w:rsid w:val="0037023F"/>
    <w:rsid w:val="0038666C"/>
    <w:rsid w:val="0039480A"/>
    <w:rsid w:val="003964E4"/>
    <w:rsid w:val="003A47F8"/>
    <w:rsid w:val="003C6547"/>
    <w:rsid w:val="003D5D52"/>
    <w:rsid w:val="004224C9"/>
    <w:rsid w:val="0042660C"/>
    <w:rsid w:val="004267F1"/>
    <w:rsid w:val="004342F5"/>
    <w:rsid w:val="00440230"/>
    <w:rsid w:val="0045569C"/>
    <w:rsid w:val="004727EF"/>
    <w:rsid w:val="00474EA2"/>
    <w:rsid w:val="00482DA9"/>
    <w:rsid w:val="004A1E73"/>
    <w:rsid w:val="004B4552"/>
    <w:rsid w:val="004D058F"/>
    <w:rsid w:val="004D1403"/>
    <w:rsid w:val="004D7219"/>
    <w:rsid w:val="004F537C"/>
    <w:rsid w:val="0053077D"/>
    <w:rsid w:val="00550E2B"/>
    <w:rsid w:val="005546D9"/>
    <w:rsid w:val="005568B8"/>
    <w:rsid w:val="005854D6"/>
    <w:rsid w:val="005B7333"/>
    <w:rsid w:val="005C3AB9"/>
    <w:rsid w:val="005F4412"/>
    <w:rsid w:val="00672FDF"/>
    <w:rsid w:val="00685072"/>
    <w:rsid w:val="006E4509"/>
    <w:rsid w:val="006F0C69"/>
    <w:rsid w:val="00710590"/>
    <w:rsid w:val="00721637"/>
    <w:rsid w:val="00722DC2"/>
    <w:rsid w:val="007329C4"/>
    <w:rsid w:val="00740E28"/>
    <w:rsid w:val="007447ED"/>
    <w:rsid w:val="00791191"/>
    <w:rsid w:val="007A1041"/>
    <w:rsid w:val="007B3F45"/>
    <w:rsid w:val="007D0A3A"/>
    <w:rsid w:val="007E1069"/>
    <w:rsid w:val="00805971"/>
    <w:rsid w:val="0080672D"/>
    <w:rsid w:val="00827718"/>
    <w:rsid w:val="0084034E"/>
    <w:rsid w:val="00844DD0"/>
    <w:rsid w:val="00851F7D"/>
    <w:rsid w:val="00854D48"/>
    <w:rsid w:val="00880999"/>
    <w:rsid w:val="00891602"/>
    <w:rsid w:val="008A4C05"/>
    <w:rsid w:val="008C646C"/>
    <w:rsid w:val="00913F1C"/>
    <w:rsid w:val="00924BC1"/>
    <w:rsid w:val="009533F2"/>
    <w:rsid w:val="0096741B"/>
    <w:rsid w:val="0097144C"/>
    <w:rsid w:val="009977B2"/>
    <w:rsid w:val="00997853"/>
    <w:rsid w:val="009E5DA9"/>
    <w:rsid w:val="009F73BF"/>
    <w:rsid w:val="00A076FF"/>
    <w:rsid w:val="00A417AB"/>
    <w:rsid w:val="00A74B36"/>
    <w:rsid w:val="00AA2643"/>
    <w:rsid w:val="00AA5987"/>
    <w:rsid w:val="00AB0268"/>
    <w:rsid w:val="00AB03F5"/>
    <w:rsid w:val="00AE6891"/>
    <w:rsid w:val="00AF072F"/>
    <w:rsid w:val="00B06929"/>
    <w:rsid w:val="00B07F01"/>
    <w:rsid w:val="00B30176"/>
    <w:rsid w:val="00B35F4E"/>
    <w:rsid w:val="00B56301"/>
    <w:rsid w:val="00B61CF4"/>
    <w:rsid w:val="00BA1CBF"/>
    <w:rsid w:val="00BA4FC2"/>
    <w:rsid w:val="00BC524C"/>
    <w:rsid w:val="00BD125A"/>
    <w:rsid w:val="00BE5E86"/>
    <w:rsid w:val="00BF3A55"/>
    <w:rsid w:val="00BF6272"/>
    <w:rsid w:val="00C1006C"/>
    <w:rsid w:val="00C16412"/>
    <w:rsid w:val="00C36F93"/>
    <w:rsid w:val="00C57D15"/>
    <w:rsid w:val="00C8283B"/>
    <w:rsid w:val="00CA0ADF"/>
    <w:rsid w:val="00D0518C"/>
    <w:rsid w:val="00D226F7"/>
    <w:rsid w:val="00D23ECE"/>
    <w:rsid w:val="00D34F8E"/>
    <w:rsid w:val="00D377B6"/>
    <w:rsid w:val="00D37F65"/>
    <w:rsid w:val="00D42C4A"/>
    <w:rsid w:val="00D76BFE"/>
    <w:rsid w:val="00D878E7"/>
    <w:rsid w:val="00DA53A5"/>
    <w:rsid w:val="00DC68BB"/>
    <w:rsid w:val="00DD0511"/>
    <w:rsid w:val="00DF3CF3"/>
    <w:rsid w:val="00E41B1B"/>
    <w:rsid w:val="00E54116"/>
    <w:rsid w:val="00E55D93"/>
    <w:rsid w:val="00E5645D"/>
    <w:rsid w:val="00E6069F"/>
    <w:rsid w:val="00E649C3"/>
    <w:rsid w:val="00E71D04"/>
    <w:rsid w:val="00E71DFC"/>
    <w:rsid w:val="00E85BC2"/>
    <w:rsid w:val="00E95629"/>
    <w:rsid w:val="00EA576C"/>
    <w:rsid w:val="00ED1715"/>
    <w:rsid w:val="00F10FB1"/>
    <w:rsid w:val="00F24CE8"/>
    <w:rsid w:val="00F33AF8"/>
    <w:rsid w:val="00F55E26"/>
    <w:rsid w:val="00F733E6"/>
    <w:rsid w:val="00F83294"/>
    <w:rsid w:val="00F911E7"/>
    <w:rsid w:val="00F94467"/>
    <w:rsid w:val="00FB2BB8"/>
    <w:rsid w:val="00FB728B"/>
    <w:rsid w:val="00FE7A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7C5A163B-8116-46BF-812A-351EE37BA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2A4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2A4C"/>
    <w:pPr>
      <w:tabs>
        <w:tab w:val="center" w:pos="4419"/>
        <w:tab w:val="right" w:pos="8838"/>
      </w:tabs>
    </w:pPr>
  </w:style>
  <w:style w:type="character" w:customStyle="1" w:styleId="EncabezadoCar">
    <w:name w:val="Encabezado Car"/>
    <w:basedOn w:val="Fuentedeprrafopredeter"/>
    <w:link w:val="Encabezado"/>
    <w:uiPriority w:val="99"/>
    <w:rsid w:val="00122A4C"/>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122A4C"/>
    <w:pPr>
      <w:tabs>
        <w:tab w:val="center" w:pos="4419"/>
        <w:tab w:val="right" w:pos="8838"/>
      </w:tabs>
    </w:pPr>
  </w:style>
  <w:style w:type="character" w:customStyle="1" w:styleId="PiedepginaCar">
    <w:name w:val="Pie de página Car"/>
    <w:basedOn w:val="Fuentedeprrafopredeter"/>
    <w:link w:val="Piedepgina"/>
    <w:uiPriority w:val="99"/>
    <w:rsid w:val="00122A4C"/>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22A4C"/>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22A4C"/>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122A4C"/>
    <w:rPr>
      <w:color w:val="0000FF"/>
      <w:u w:val="single"/>
    </w:rPr>
  </w:style>
  <w:style w:type="character" w:customStyle="1" w:styleId="apple-converted-space">
    <w:name w:val="apple-converted-space"/>
    <w:basedOn w:val="Fuentedeprrafopredeter"/>
    <w:rsid w:val="00F33AF8"/>
  </w:style>
  <w:style w:type="table" w:customStyle="1" w:styleId="TableNormal">
    <w:name w:val="Table Normal"/>
    <w:rsid w:val="00BF6272"/>
    <w:pPr>
      <w:spacing w:after="0" w:line="240" w:lineRule="auto"/>
    </w:pPr>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267F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267F1"/>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4267F1"/>
    <w:rPr>
      <w:vertAlign w:val="superscript"/>
    </w:rPr>
  </w:style>
  <w:style w:type="character" w:styleId="Refdecomentario">
    <w:name w:val="annotation reference"/>
    <w:basedOn w:val="Fuentedeprrafopredeter"/>
    <w:uiPriority w:val="99"/>
    <w:semiHidden/>
    <w:unhideWhenUsed/>
    <w:rsid w:val="00AA5987"/>
    <w:rPr>
      <w:sz w:val="16"/>
      <w:szCs w:val="16"/>
    </w:rPr>
  </w:style>
  <w:style w:type="paragraph" w:styleId="Textocomentario">
    <w:name w:val="annotation text"/>
    <w:basedOn w:val="Normal"/>
    <w:link w:val="TextocomentarioCar"/>
    <w:uiPriority w:val="99"/>
    <w:semiHidden/>
    <w:unhideWhenUsed/>
    <w:rsid w:val="00AA5987"/>
    <w:rPr>
      <w:sz w:val="20"/>
      <w:szCs w:val="20"/>
    </w:rPr>
  </w:style>
  <w:style w:type="character" w:customStyle="1" w:styleId="TextocomentarioCar">
    <w:name w:val="Texto comentario Car"/>
    <w:basedOn w:val="Fuentedeprrafopredeter"/>
    <w:link w:val="Textocomentario"/>
    <w:uiPriority w:val="99"/>
    <w:semiHidden/>
    <w:rsid w:val="00AA5987"/>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A5987"/>
    <w:rPr>
      <w:b/>
      <w:bCs/>
    </w:rPr>
  </w:style>
  <w:style w:type="character" w:customStyle="1" w:styleId="AsuntodelcomentarioCar">
    <w:name w:val="Asunto del comentario Car"/>
    <w:basedOn w:val="TextocomentarioCar"/>
    <w:link w:val="Asuntodelcomentario"/>
    <w:uiPriority w:val="99"/>
    <w:semiHidden/>
    <w:rsid w:val="00AA5987"/>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AA598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5987"/>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91788">
      <w:bodyDiv w:val="1"/>
      <w:marLeft w:val="0"/>
      <w:marRight w:val="0"/>
      <w:marTop w:val="0"/>
      <w:marBottom w:val="0"/>
      <w:divBdr>
        <w:top w:val="none" w:sz="0" w:space="0" w:color="auto"/>
        <w:left w:val="none" w:sz="0" w:space="0" w:color="auto"/>
        <w:bottom w:val="none" w:sz="0" w:space="0" w:color="auto"/>
        <w:right w:val="none" w:sz="0" w:space="0" w:color="auto"/>
      </w:divBdr>
    </w:div>
    <w:div w:id="37631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28</Pages>
  <Words>6239</Words>
  <Characters>34318</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Microsoft Office User</cp:lastModifiedBy>
  <cp:revision>5</cp:revision>
  <cp:lastPrinted>2022-06-22T17:01:00Z</cp:lastPrinted>
  <dcterms:created xsi:type="dcterms:W3CDTF">2022-06-16T16:54:00Z</dcterms:created>
  <dcterms:modified xsi:type="dcterms:W3CDTF">2022-06-30T04:34:00Z</dcterms:modified>
</cp:coreProperties>
</file>