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95EF5" w:rsidP="005702ED" w:rsidRDefault="00A95EF5" w14:paraId="24D54963" w14:textId="77777777">
      <w:pPr>
        <w:spacing w:after="0" w:line="360" w:lineRule="auto"/>
        <w:rPr>
          <w:rFonts w:eastAsia="Calibri" w:cs="Tahoma"/>
          <w:bCs/>
          <w:color w:val="000000"/>
        </w:rPr>
      </w:pPr>
    </w:p>
    <w:p w:rsidRPr="008C3E33" w:rsidR="00177EE1" w:rsidP="005702ED" w:rsidRDefault="00177EE1" w14:paraId="2EE49F4E" w14:textId="3E7836A6">
      <w:pPr>
        <w:spacing w:after="0" w:line="360" w:lineRule="auto"/>
        <w:rPr>
          <w:rFonts w:eastAsia="Times New Roman" w:cs="Tahoma"/>
          <w:bCs/>
          <w:color w:val="auto"/>
          <w:lang w:eastAsia="es-ES"/>
        </w:rPr>
      </w:pPr>
      <w:r w:rsidRPr="008C3E33">
        <w:rPr>
          <w:rFonts w:eastAsia="Calibri" w:cs="Tahoma"/>
          <w:bCs/>
          <w:color w:val="000000"/>
        </w:rPr>
        <w:t>Resolución</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Pleno</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Instituto</w:t>
      </w:r>
      <w:r w:rsidRPr="008C3E33" w:rsidR="00083A1D">
        <w:rPr>
          <w:rFonts w:eastAsia="Calibri" w:cs="Tahoma"/>
          <w:bCs/>
          <w:color w:val="000000"/>
        </w:rPr>
        <w:t xml:space="preserve"> </w:t>
      </w:r>
      <w:r w:rsidRPr="008C3E33">
        <w:rPr>
          <w:rFonts w:eastAsia="Calibri" w:cs="Tahoma"/>
          <w:bCs/>
          <w:color w:val="000000"/>
        </w:rPr>
        <w:t>de</w:t>
      </w:r>
      <w:r w:rsidRPr="008C3E33" w:rsidR="00083A1D">
        <w:rPr>
          <w:rFonts w:eastAsia="Calibri" w:cs="Tahoma"/>
          <w:bCs/>
          <w:color w:val="000000"/>
        </w:rPr>
        <w:t xml:space="preserve"> </w:t>
      </w:r>
      <w:r w:rsidRPr="008C3E33">
        <w:rPr>
          <w:rFonts w:eastAsia="Calibri" w:cs="Tahoma"/>
          <w:bCs/>
          <w:color w:val="000000"/>
        </w:rPr>
        <w:t>Transparencia,</w:t>
      </w:r>
      <w:r w:rsidRPr="008C3E33" w:rsidR="00083A1D">
        <w:rPr>
          <w:rFonts w:eastAsia="Calibri" w:cs="Tahoma"/>
          <w:bCs/>
          <w:color w:val="000000"/>
        </w:rPr>
        <w:t xml:space="preserve"> </w:t>
      </w:r>
      <w:r w:rsidRPr="008C3E33">
        <w:rPr>
          <w:rFonts w:eastAsia="Calibri" w:cs="Tahoma"/>
          <w:bCs/>
          <w:color w:val="000000"/>
        </w:rPr>
        <w:t>Acceso</w:t>
      </w:r>
      <w:r w:rsidRPr="008C3E33" w:rsidR="00083A1D">
        <w:rPr>
          <w:rFonts w:eastAsia="Calibri" w:cs="Tahoma"/>
          <w:bCs/>
          <w:color w:val="000000"/>
        </w:rPr>
        <w:t xml:space="preserve"> </w:t>
      </w:r>
      <w:r w:rsidRPr="008C3E33">
        <w:rPr>
          <w:rFonts w:eastAsia="Calibri" w:cs="Tahoma"/>
          <w:bCs/>
          <w:color w:val="000000"/>
        </w:rPr>
        <w:t>a</w:t>
      </w:r>
      <w:r w:rsidRPr="008C3E33" w:rsidR="00083A1D">
        <w:rPr>
          <w:rFonts w:eastAsia="Calibri" w:cs="Tahoma"/>
          <w:bCs/>
          <w:color w:val="000000"/>
        </w:rPr>
        <w:t xml:space="preserve"> </w:t>
      </w:r>
      <w:r w:rsidRPr="008C3E33">
        <w:rPr>
          <w:rFonts w:eastAsia="Calibri" w:cs="Tahoma"/>
          <w:bCs/>
          <w:color w:val="000000"/>
        </w:rPr>
        <w:t>la</w:t>
      </w:r>
      <w:r w:rsidRPr="008C3E33" w:rsidR="00083A1D">
        <w:rPr>
          <w:rFonts w:eastAsia="Calibri" w:cs="Tahoma"/>
          <w:bCs/>
          <w:color w:val="000000"/>
        </w:rPr>
        <w:t xml:space="preserve"> </w:t>
      </w:r>
      <w:r w:rsidRPr="008C3E33">
        <w:rPr>
          <w:rFonts w:eastAsia="Calibri" w:cs="Tahoma"/>
          <w:bCs/>
          <w:color w:val="000000"/>
        </w:rPr>
        <w:t>Información</w:t>
      </w:r>
      <w:r w:rsidRPr="008C3E33" w:rsidR="00083A1D">
        <w:rPr>
          <w:rFonts w:eastAsia="Calibri" w:cs="Tahoma"/>
          <w:bCs/>
          <w:color w:val="000000"/>
        </w:rPr>
        <w:t xml:space="preserve"> </w:t>
      </w:r>
      <w:r w:rsidRPr="008C3E33">
        <w:rPr>
          <w:rFonts w:eastAsia="Calibri" w:cs="Tahoma"/>
          <w:bCs/>
          <w:color w:val="000000"/>
        </w:rPr>
        <w:t>Pública</w:t>
      </w:r>
      <w:r w:rsidRPr="008C3E33" w:rsidR="00083A1D">
        <w:rPr>
          <w:rFonts w:eastAsia="Calibri" w:cs="Tahoma"/>
          <w:bCs/>
          <w:color w:val="000000"/>
        </w:rPr>
        <w:t xml:space="preserve"> </w:t>
      </w:r>
      <w:r w:rsidRPr="008C3E33">
        <w:rPr>
          <w:rFonts w:eastAsia="Calibri" w:cs="Tahoma"/>
          <w:bCs/>
          <w:color w:val="000000"/>
        </w:rPr>
        <w:t>y</w:t>
      </w:r>
      <w:r w:rsidRPr="008C3E33" w:rsidR="00083A1D">
        <w:rPr>
          <w:rFonts w:eastAsia="Calibri" w:cs="Tahoma"/>
          <w:bCs/>
          <w:color w:val="000000"/>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w:t>
      </w:r>
      <w:r w:rsidRPr="008C3E33" w:rsidR="00083A1D">
        <w:rPr>
          <w:rFonts w:eastAsia="Times New Roman" w:cs="Tahoma"/>
          <w:bCs/>
          <w:color w:val="auto"/>
          <w:lang w:eastAsia="es-ES"/>
        </w:rPr>
        <w:t xml:space="preserve"> </w:t>
      </w:r>
      <w:r w:rsidRPr="008C3E33">
        <w:rPr>
          <w:rFonts w:eastAsia="Times New Roman" w:cs="Tahoma"/>
          <w:bCs/>
          <w:color w:val="auto"/>
          <w:lang w:eastAsia="es-ES"/>
        </w:rPr>
        <w:t>domicilio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Metepec,</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fecha</w:t>
      </w:r>
      <w:r w:rsidRPr="008C3E33" w:rsidR="00083A1D">
        <w:rPr>
          <w:rFonts w:eastAsia="Times New Roman" w:cs="Tahoma"/>
          <w:bCs/>
          <w:color w:val="auto"/>
          <w:lang w:eastAsia="es-ES"/>
        </w:rPr>
        <w:t xml:space="preserve"> </w:t>
      </w:r>
      <w:r w:rsidR="00004B9A">
        <w:rPr>
          <w:rFonts w:eastAsia="Times New Roman" w:cs="Tahoma"/>
          <w:bCs/>
          <w:color w:val="auto"/>
          <w:lang w:eastAsia="es-ES"/>
        </w:rPr>
        <w:t>diez</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00AD2E6B">
        <w:rPr>
          <w:rFonts w:eastAsia="Times New Roman" w:cs="Tahoma"/>
          <w:bCs/>
          <w:color w:val="auto"/>
          <w:lang w:eastAsia="es-ES"/>
        </w:rPr>
        <w:t>febrero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mil</w:t>
      </w:r>
      <w:r w:rsidRPr="008C3E33" w:rsidR="00083A1D">
        <w:rPr>
          <w:rFonts w:eastAsia="Times New Roman" w:cs="Tahoma"/>
          <w:bCs/>
          <w:color w:val="auto"/>
          <w:lang w:eastAsia="es-ES"/>
        </w:rPr>
        <w:t xml:space="preserve"> </w:t>
      </w:r>
      <w:r w:rsidRPr="008C3E33" w:rsidR="00BF3CE5">
        <w:rPr>
          <w:rFonts w:eastAsia="Times New Roman" w:cs="Tahoma"/>
          <w:bCs/>
          <w:color w:val="auto"/>
          <w:lang w:eastAsia="es-ES"/>
        </w:rPr>
        <w:t>veintidós</w:t>
      </w:r>
      <w:r w:rsidRPr="008C3E33">
        <w:rPr>
          <w:rFonts w:eastAsia="Times New Roman" w:cs="Tahoma"/>
          <w:bCs/>
          <w:color w:val="auto"/>
          <w:lang w:eastAsia="es-ES"/>
        </w:rPr>
        <w:t>.</w:t>
      </w:r>
      <w:r w:rsidRPr="008C3E33" w:rsidR="00083A1D">
        <w:rPr>
          <w:rFonts w:eastAsia="Times New Roman" w:cs="Tahoma"/>
          <w:bCs/>
          <w:color w:val="auto"/>
          <w:lang w:eastAsia="es-ES"/>
        </w:rPr>
        <w:t xml:space="preserve"> </w:t>
      </w:r>
    </w:p>
    <w:p w:rsidRPr="008C3E33" w:rsidR="00177EE1" w:rsidP="005702ED" w:rsidRDefault="00177EE1" w14:paraId="13C04D54" w14:textId="77777777">
      <w:pPr>
        <w:tabs>
          <w:tab w:val="left" w:pos="2839"/>
        </w:tabs>
        <w:spacing w:after="0" w:line="360" w:lineRule="auto"/>
        <w:rPr>
          <w:rFonts w:eastAsia="Times New Roman" w:cs="Tahoma"/>
          <w:bCs/>
          <w:color w:val="auto"/>
          <w:lang w:eastAsia="es-ES"/>
        </w:rPr>
      </w:pPr>
    </w:p>
    <w:p w:rsidRPr="008C3E33" w:rsidR="00177EE1" w:rsidP="005702ED" w:rsidRDefault="00177EE1" w14:paraId="536348C3" w14:textId="4AF20456">
      <w:pPr>
        <w:spacing w:after="0" w:line="360" w:lineRule="auto"/>
        <w:rPr>
          <w:rFonts w:eastAsia="Calibri" w:cs="Tahoma"/>
          <w:color w:val="0D0D0D"/>
        </w:rPr>
      </w:pPr>
      <w:r w:rsidRPr="6915C0C0" w:rsidR="6915C0C0">
        <w:rPr>
          <w:rFonts w:eastAsia="Times New Roman" w:cs="Tahoma"/>
          <w:b w:val="1"/>
          <w:bCs w:val="1"/>
          <w:color w:val="auto"/>
          <w:lang w:eastAsia="es-ES"/>
        </w:rPr>
        <w:t>VISTO</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el</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expediente</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conformado</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con</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motivo</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del</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Recurso</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de</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Revisión</w:t>
      </w:r>
      <w:r w:rsidRPr="6915C0C0" w:rsidR="6915C0C0">
        <w:rPr>
          <w:rFonts w:eastAsia="Calibri" w:cs="Tahoma"/>
          <w:color w:val="0D0D0D" w:themeColor="text1" w:themeTint="F2" w:themeShade="FF"/>
        </w:rPr>
        <w:t xml:space="preserve"> </w:t>
      </w:r>
      <w:r w:rsidRPr="6915C0C0" w:rsidR="6915C0C0">
        <w:rPr>
          <w:rFonts w:eastAsia="Calibri" w:cs="Tahoma"/>
          <w:b w:val="1"/>
          <w:bCs w:val="1"/>
          <w:color w:val="0D0D0D" w:themeColor="text1" w:themeTint="F2" w:themeShade="FF"/>
        </w:rPr>
        <w:t>05716/INFOEM/IP/RR/2021</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interpuesto</w:t>
      </w:r>
      <w:r w:rsidRPr="6915C0C0" w:rsidR="6915C0C0">
        <w:rPr>
          <w:rFonts w:eastAsia="Calibri" w:cs="Tahoma"/>
          <w:color w:val="000000" w:themeColor="text1" w:themeTint="FF" w:themeShade="FF"/>
        </w:rPr>
        <w:t xml:space="preserve"> </w:t>
      </w:r>
      <w:r w:rsidRPr="6915C0C0" w:rsidR="6915C0C0">
        <w:rPr>
          <w:rFonts w:eastAsia="Calibri" w:cs="Tahoma"/>
          <w:color w:val="0D0D0D" w:themeColor="text1" w:themeTint="F2" w:themeShade="FF"/>
        </w:rPr>
        <w:t>por</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highlight w:val="black"/>
        </w:rPr>
        <w:t>XXXXXXXXXXXXXXXXXXXX</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en</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lo</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sucesivo</w:t>
      </w:r>
      <w:r w:rsidRPr="6915C0C0" w:rsidR="6915C0C0">
        <w:rPr>
          <w:rFonts w:eastAsia="Calibri" w:cs="Tahoma"/>
        </w:rPr>
        <w:t xml:space="preserve">, </w:t>
      </w:r>
      <w:r w:rsidRPr="6915C0C0" w:rsidR="6915C0C0">
        <w:rPr>
          <w:rFonts w:eastAsia="Calibri" w:cs="Tahoma"/>
        </w:rPr>
        <w:t>el</w:t>
      </w:r>
      <w:r w:rsidRPr="6915C0C0" w:rsidR="6915C0C0">
        <w:rPr>
          <w:rFonts w:eastAsia="Calibri" w:cs="Tahoma"/>
        </w:rPr>
        <w:t xml:space="preserve"> </w:t>
      </w:r>
      <w:r w:rsidRPr="6915C0C0" w:rsidR="6915C0C0">
        <w:rPr>
          <w:rFonts w:eastAsia="Calibri" w:cs="Tahoma"/>
          <w:color w:val="0D0D0D" w:themeColor="text1" w:themeTint="F2" w:themeShade="FF"/>
        </w:rPr>
        <w:t>Recurrente</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o</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Particular,</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en</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contra</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de</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la</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respuesta</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del</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Sujeto</w:t>
      </w:r>
      <w:r w:rsidRPr="6915C0C0" w:rsidR="6915C0C0">
        <w:rPr>
          <w:rFonts w:eastAsia="Calibri" w:cs="Tahoma"/>
          <w:color w:val="0D0D0D" w:themeColor="text1" w:themeTint="F2" w:themeShade="FF"/>
        </w:rPr>
        <w:t xml:space="preserve"> </w:t>
      </w:r>
      <w:r w:rsidRPr="6915C0C0" w:rsidR="6915C0C0">
        <w:rPr>
          <w:rFonts w:eastAsia="Calibri" w:cs="Tahoma"/>
          <w:color w:val="0D0D0D" w:themeColor="text1" w:themeTint="F2" w:themeShade="FF"/>
        </w:rPr>
        <w:t>Obligado,</w:t>
      </w:r>
      <w:r w:rsidRPr="6915C0C0" w:rsidR="6915C0C0">
        <w:rPr>
          <w:rFonts w:eastAsia="Calibri" w:cs="Tahoma"/>
          <w:color w:val="000000" w:themeColor="text1" w:themeTint="FF" w:themeShade="FF"/>
        </w:rPr>
        <w:t xml:space="preserve"> </w:t>
      </w:r>
      <w:proofErr w:type="gramStart"/>
      <w:r w:rsidRPr="6915C0C0" w:rsidR="6915C0C0">
        <w:rPr>
          <w:rFonts w:eastAsia="Calibri" w:cs="Tahoma"/>
          <w:color w:val="000000" w:themeColor="text1" w:themeTint="FF" w:themeShade="FF"/>
        </w:rPr>
        <w:t>Fiscalía General</w:t>
      </w:r>
      <w:proofErr w:type="gramEnd"/>
      <w:r w:rsidRPr="6915C0C0" w:rsidR="6915C0C0">
        <w:rPr>
          <w:rFonts w:eastAsia="Calibri" w:cs="Tahoma"/>
          <w:color w:val="000000" w:themeColor="text1" w:themeTint="FF" w:themeShade="FF"/>
        </w:rPr>
        <w:t xml:space="preserve"> de Justicia del Estado de México</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a</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la</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solicitud</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de</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acceso</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a</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la</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información</w:t>
      </w:r>
      <w:r w:rsidRPr="6915C0C0" w:rsidR="6915C0C0">
        <w:rPr>
          <w:rFonts w:eastAsia="Calibri" w:cs="Tahoma"/>
          <w:color w:val="000000" w:themeColor="text1" w:themeTint="FF" w:themeShade="FF"/>
        </w:rPr>
        <w:t xml:space="preserve"> </w:t>
      </w:r>
      <w:r w:rsidRPr="6915C0C0" w:rsidR="6915C0C0">
        <w:rPr>
          <w:rFonts w:eastAsia="Calibri" w:cs="Tahoma"/>
          <w:b w:val="1"/>
          <w:bCs w:val="1"/>
          <w:color w:val="000000" w:themeColor="text1" w:themeTint="FF" w:themeShade="FF"/>
        </w:rPr>
        <w:t>01008/FGJ/IP/2021</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se</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emite</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la</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presente</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Resolución,</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con</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base</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en</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los</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Antecedentes</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y</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Considerandos</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que</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se</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exponen</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a</w:t>
      </w:r>
      <w:r w:rsidRPr="6915C0C0" w:rsidR="6915C0C0">
        <w:rPr>
          <w:rFonts w:eastAsia="Calibri" w:cs="Tahoma"/>
          <w:color w:val="000000" w:themeColor="text1" w:themeTint="FF" w:themeShade="FF"/>
        </w:rPr>
        <w:t xml:space="preserve"> </w:t>
      </w:r>
      <w:r w:rsidRPr="6915C0C0" w:rsidR="6915C0C0">
        <w:rPr>
          <w:rFonts w:eastAsia="Calibri" w:cs="Tahoma"/>
          <w:color w:val="000000" w:themeColor="text1" w:themeTint="FF" w:themeShade="FF"/>
        </w:rPr>
        <w:t>continuación:</w:t>
      </w:r>
    </w:p>
    <w:p w:rsidRPr="008C3E33" w:rsidR="00177EE1" w:rsidP="005702ED" w:rsidRDefault="00177EE1" w14:paraId="22EB31FD" w14:textId="77777777">
      <w:pPr>
        <w:spacing w:after="0" w:line="360" w:lineRule="auto"/>
        <w:rPr>
          <w:rFonts w:eastAsia="Calibri" w:cs="Tahoma"/>
          <w:color w:val="000000"/>
        </w:rPr>
      </w:pPr>
    </w:p>
    <w:p w:rsidRPr="008C3E33" w:rsidR="00177EE1" w:rsidP="005702ED" w:rsidRDefault="00177EE1" w14:paraId="33E985E3" w14:textId="77777777">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C</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D</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S:</w:t>
      </w:r>
    </w:p>
    <w:p w:rsidRPr="008C3E33" w:rsidR="00177EE1" w:rsidP="005702ED" w:rsidRDefault="00177EE1" w14:paraId="20C21A2D" w14:textId="77777777">
      <w:pPr>
        <w:spacing w:after="0" w:line="360" w:lineRule="auto"/>
      </w:pPr>
    </w:p>
    <w:p w:rsidRPr="008C3E33" w:rsidR="00177EE1" w:rsidP="005702ED" w:rsidRDefault="00177EE1" w14:paraId="5172F97A" w14:textId="77777777">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Pr="008C3E33" w:rsidR="00083A1D">
        <w:rPr>
          <w:rFonts w:eastAsia="Times New Roman" w:cs="Tahoma"/>
          <w:b/>
          <w:color w:val="auto"/>
          <w:lang w:eastAsia="es-ES"/>
        </w:rPr>
        <w:t xml:space="preserve"> </w:t>
      </w:r>
      <w:r w:rsidRPr="008C3E33">
        <w:rPr>
          <w:rFonts w:eastAsia="Times New Roman" w:cs="Tahoma"/>
          <w:b/>
          <w:color w:val="auto"/>
          <w:lang w:eastAsia="es-ES"/>
        </w:rPr>
        <w:t>Presentación</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la</w:t>
      </w:r>
      <w:r w:rsidRPr="008C3E33" w:rsidR="00083A1D">
        <w:rPr>
          <w:rFonts w:eastAsia="Times New Roman" w:cs="Tahoma"/>
          <w:b/>
          <w:color w:val="auto"/>
          <w:lang w:eastAsia="es-ES"/>
        </w:rPr>
        <w:t xml:space="preserve"> </w:t>
      </w:r>
      <w:r w:rsidRPr="008C3E33">
        <w:rPr>
          <w:rFonts w:eastAsia="Times New Roman" w:cs="Tahoma"/>
          <w:b/>
          <w:color w:val="auto"/>
          <w:lang w:eastAsia="es-ES"/>
        </w:rPr>
        <w:t>solicitud</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información:</w:t>
      </w:r>
    </w:p>
    <w:p w:rsidRPr="008C3E33" w:rsidR="00177EE1" w:rsidP="005702ED" w:rsidRDefault="00177EE1" w14:paraId="42D9A1F3" w14:textId="77777777">
      <w:pPr>
        <w:tabs>
          <w:tab w:val="left" w:pos="567"/>
        </w:tabs>
        <w:spacing w:after="0" w:line="360" w:lineRule="auto"/>
        <w:rPr>
          <w:rFonts w:eastAsia="Times New Roman" w:cs="Tahoma"/>
          <w:color w:val="auto"/>
          <w:lang w:eastAsia="es-ES"/>
        </w:rPr>
      </w:pPr>
    </w:p>
    <w:p w:rsidRPr="008C3E33" w:rsidR="00177EE1" w:rsidP="005702ED" w:rsidRDefault="00177EE1" w14:paraId="3226BEF2" w14:textId="554B1021">
      <w:pPr>
        <w:spacing w:after="0" w:line="360" w:lineRule="auto"/>
        <w:rPr>
          <w:rFonts w:eastAsia="Times New Roman" w:cs="Tahoma"/>
          <w:color w:val="auto"/>
          <w:lang w:eastAsia="es-ES"/>
        </w:rPr>
      </w:pPr>
      <w:r w:rsidRPr="008C3E33">
        <w:rPr>
          <w:rFonts w:eastAsia="Times New Roman" w:cs="Tahoma"/>
          <w:color w:val="auto"/>
          <w:lang w:eastAsia="es-ES"/>
        </w:rPr>
        <w:t>Con</w:t>
      </w:r>
      <w:r w:rsidRPr="008C3E33" w:rsidR="00083A1D">
        <w:rPr>
          <w:rFonts w:eastAsia="Times New Roman" w:cs="Tahoma"/>
          <w:color w:val="auto"/>
          <w:lang w:eastAsia="es-ES"/>
        </w:rPr>
        <w:t xml:space="preserve"> </w:t>
      </w:r>
      <w:r w:rsidRPr="008C3E33">
        <w:rPr>
          <w:rFonts w:eastAsia="Times New Roman" w:cs="Tahoma"/>
          <w:color w:val="auto"/>
          <w:lang w:eastAsia="es-ES"/>
        </w:rPr>
        <w:t>fecha</w:t>
      </w:r>
      <w:r w:rsidRPr="008C3E33" w:rsidR="00083A1D">
        <w:rPr>
          <w:rFonts w:eastAsia="Times New Roman" w:cs="Tahoma"/>
          <w:color w:val="auto"/>
          <w:lang w:eastAsia="es-ES"/>
        </w:rPr>
        <w:t xml:space="preserve"> </w:t>
      </w:r>
      <w:r w:rsidR="00C13F35">
        <w:rPr>
          <w:rFonts w:eastAsia="Times New Roman" w:cs="Tahoma"/>
          <w:color w:val="auto"/>
          <w:lang w:eastAsia="es-ES"/>
        </w:rPr>
        <w:t>cinco</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sidR="000C12E8">
        <w:rPr>
          <w:rFonts w:eastAsia="Times New Roman" w:cs="Tahoma"/>
          <w:color w:val="auto"/>
          <w:lang w:eastAsia="es-ES"/>
        </w:rPr>
        <w:t>octubre</w:t>
      </w:r>
      <w:r w:rsidRPr="008C3E33" w:rsidR="00715EC4">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dos</w:t>
      </w:r>
      <w:r w:rsidRPr="008C3E33" w:rsidR="00083A1D">
        <w:rPr>
          <w:rFonts w:eastAsia="Times New Roman" w:cs="Tahoma"/>
          <w:color w:val="auto"/>
          <w:lang w:eastAsia="es-ES"/>
        </w:rPr>
        <w:t xml:space="preserve"> </w:t>
      </w:r>
      <w:r w:rsidRPr="008C3E33">
        <w:rPr>
          <w:rFonts w:eastAsia="Times New Roman" w:cs="Tahoma"/>
          <w:color w:val="auto"/>
          <w:lang w:eastAsia="es-ES"/>
        </w:rPr>
        <w:t>mil</w:t>
      </w:r>
      <w:r w:rsidRPr="008C3E33" w:rsidR="00083A1D">
        <w:rPr>
          <w:rFonts w:eastAsia="Times New Roman" w:cs="Tahoma"/>
          <w:color w:val="auto"/>
          <w:lang w:eastAsia="es-ES"/>
        </w:rPr>
        <w:t xml:space="preserve"> </w:t>
      </w:r>
      <w:r w:rsidRPr="008C3E33">
        <w:rPr>
          <w:rFonts w:eastAsia="Times New Roman" w:cs="Tahoma"/>
          <w:color w:val="auto"/>
          <w:lang w:eastAsia="es-ES"/>
        </w:rPr>
        <w:t>veintiuno,</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Particular</w:t>
      </w:r>
      <w:r w:rsidRPr="008C3E33" w:rsidR="00083A1D">
        <w:rPr>
          <w:rFonts w:eastAsia="Times New Roman" w:cs="Tahoma"/>
          <w:color w:val="auto"/>
          <w:lang w:eastAsia="es-ES"/>
        </w:rPr>
        <w:t xml:space="preserve"> </w:t>
      </w:r>
      <w:r w:rsidRPr="008C3E33">
        <w:rPr>
          <w:rFonts w:eastAsia="Times New Roman" w:cs="Tahoma"/>
          <w:color w:val="auto"/>
          <w:lang w:eastAsia="es-ES"/>
        </w:rPr>
        <w:t>presentó</w:t>
      </w:r>
      <w:r w:rsidRPr="008C3E33" w:rsidR="00083A1D">
        <w:rPr>
          <w:rFonts w:eastAsia="Times New Roman" w:cs="Tahoma"/>
          <w:color w:val="auto"/>
          <w:lang w:eastAsia="es-ES"/>
        </w:rPr>
        <w:t xml:space="preserve"> </w:t>
      </w:r>
      <w:r w:rsidRPr="008C3E33">
        <w:rPr>
          <w:rFonts w:eastAsia="Times New Roman" w:cs="Tahoma"/>
          <w:color w:val="auto"/>
          <w:lang w:eastAsia="es-ES"/>
        </w:rPr>
        <w:t>una</w:t>
      </w:r>
      <w:r w:rsidRPr="008C3E33" w:rsidR="00083A1D">
        <w:rPr>
          <w:rFonts w:eastAsia="Times New Roman" w:cs="Tahoma"/>
          <w:color w:val="auto"/>
          <w:lang w:eastAsia="es-ES"/>
        </w:rPr>
        <w:t xml:space="preserve"> </w:t>
      </w:r>
      <w:r w:rsidRPr="008C3E33">
        <w:rPr>
          <w:rFonts w:eastAsia="Times New Roman" w:cs="Tahoma"/>
          <w:color w:val="auto"/>
          <w:lang w:eastAsia="es-ES"/>
        </w:rPr>
        <w:t>solicitud</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pública,</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través</w:t>
      </w:r>
      <w:r w:rsidRPr="008C3E33" w:rsidR="00083A1D">
        <w:rPr>
          <w:rFonts w:eastAsia="Times New Roman" w:cs="Tahoma"/>
          <w:color w:val="auto"/>
          <w:lang w:eastAsia="es-ES"/>
        </w:rPr>
        <w:t xml:space="preserve"> </w:t>
      </w:r>
      <w:r w:rsidR="00780CDD">
        <w:rPr>
          <w:rFonts w:eastAsia="Times New Roman" w:cs="Tahoma"/>
          <w:color w:val="auto"/>
          <w:lang w:eastAsia="es-ES"/>
        </w:rPr>
        <w:t>de</w:t>
      </w:r>
      <w:r w:rsidR="00C13F35">
        <w:rPr>
          <w:rFonts w:eastAsia="Times New Roman" w:cs="Tahoma"/>
          <w:color w:val="auto"/>
          <w:lang w:eastAsia="es-ES"/>
        </w:rPr>
        <w:t>l</w:t>
      </w:r>
      <w:r w:rsidRPr="008C3E33" w:rsidR="00083A1D">
        <w:rPr>
          <w:rFonts w:eastAsia="Times New Roman" w:cs="Tahoma"/>
          <w:color w:val="auto"/>
          <w:lang w:eastAsia="es-ES"/>
        </w:rPr>
        <w:t xml:space="preserve"> </w:t>
      </w:r>
      <w:r w:rsidRPr="008C3E33">
        <w:rPr>
          <w:rFonts w:eastAsia="Times New Roman" w:cs="Tahoma"/>
          <w:color w:val="auto"/>
          <w:lang w:eastAsia="es-ES"/>
        </w:rPr>
        <w:t>Sistema</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Mexiquense</w:t>
      </w:r>
      <w:r w:rsidRPr="008C3E33" w:rsidR="00083A1D">
        <w:rPr>
          <w:rFonts w:eastAsia="Times New Roman" w:cs="Tahoma"/>
          <w:color w:val="auto"/>
          <w:lang w:eastAsia="es-ES"/>
        </w:rPr>
        <w:t xml:space="preserve"> </w:t>
      </w:r>
      <w:r w:rsidRPr="008C3E33">
        <w:rPr>
          <w:rFonts w:eastAsia="Times New Roman" w:cs="Tahoma"/>
          <w:color w:val="auto"/>
          <w:lang w:eastAsia="es-ES"/>
        </w:rPr>
        <w:t>(SAIMEX),</w:t>
      </w:r>
      <w:r w:rsidRPr="008C3E33" w:rsidR="00083A1D">
        <w:rPr>
          <w:rFonts w:eastAsia="Times New Roman" w:cs="Tahoma"/>
          <w:color w:val="auto"/>
          <w:lang w:eastAsia="es-ES"/>
        </w:rPr>
        <w:t xml:space="preserve"> </w:t>
      </w:r>
      <w:r w:rsidRPr="008C3E33">
        <w:rPr>
          <w:rFonts w:eastAsia="Times New Roman" w:cs="Tahoma"/>
          <w:color w:val="auto"/>
          <w:lang w:eastAsia="es-ES"/>
        </w:rPr>
        <w:t>ante</w:t>
      </w:r>
      <w:r w:rsidRPr="008C3E33" w:rsidR="00083A1D">
        <w:rPr>
          <w:rFonts w:eastAsia="Times New Roman" w:cs="Tahoma"/>
          <w:color w:val="auto"/>
          <w:lang w:eastAsia="es-ES"/>
        </w:rPr>
        <w:t xml:space="preserve"> </w:t>
      </w:r>
      <w:r w:rsidRPr="008C3E33" w:rsidR="0015161E">
        <w:rPr>
          <w:rFonts w:eastAsia="Times New Roman" w:cs="Tahoma"/>
          <w:color w:val="auto"/>
          <w:lang w:eastAsia="es-ES"/>
        </w:rPr>
        <w:t xml:space="preserve">la </w:t>
      </w:r>
      <w:r w:rsidR="00C13F35">
        <w:rPr>
          <w:rFonts w:eastAsia="Times New Roman" w:cs="Tahoma"/>
          <w:color w:val="auto"/>
          <w:lang w:eastAsia="es-ES"/>
        </w:rPr>
        <w:t>Fiscalía General de Justicia del Estado de México</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rPr>
        <w:t xml:space="preserve"> </w:t>
      </w:r>
      <w:r w:rsidRPr="008C3E33">
        <w:rPr>
          <w:rFonts w:eastAsia="Calibri" w:cs="Tahoma"/>
        </w:rPr>
        <w:t>los</w:t>
      </w:r>
      <w:r w:rsidRPr="008C3E33" w:rsidR="00083A1D">
        <w:rPr>
          <w:rFonts w:eastAsia="Calibri" w:cs="Tahoma"/>
        </w:rPr>
        <w:t xml:space="preserve"> </w:t>
      </w:r>
      <w:r w:rsidRPr="008C3E33">
        <w:rPr>
          <w:rFonts w:eastAsia="Calibri" w:cs="Tahoma"/>
        </w:rPr>
        <w:t>siguientes</w:t>
      </w:r>
      <w:r w:rsidRPr="008C3E33" w:rsidR="00083A1D">
        <w:rPr>
          <w:rFonts w:eastAsia="Calibri" w:cs="Tahoma"/>
        </w:rPr>
        <w:t xml:space="preserve"> </w:t>
      </w:r>
      <w:r w:rsidRPr="008C3E33">
        <w:rPr>
          <w:rFonts w:eastAsia="Calibri" w:cs="Tahoma"/>
        </w:rPr>
        <w:t>términos:</w:t>
      </w:r>
      <w:r w:rsidRPr="008C3E33" w:rsidR="00083A1D">
        <w:rPr>
          <w:rFonts w:eastAsia="Calibri" w:cs="Tahoma"/>
        </w:rPr>
        <w:t xml:space="preserve"> </w:t>
      </w:r>
    </w:p>
    <w:p w:rsidRPr="008C3E33" w:rsidR="00177EE1" w:rsidP="005702ED" w:rsidRDefault="00177EE1" w14:paraId="13781153" w14:textId="77777777">
      <w:pPr>
        <w:spacing w:after="0" w:line="360" w:lineRule="auto"/>
        <w:rPr>
          <w:rFonts w:eastAsia="Calibri" w:cs="Tahoma"/>
        </w:rPr>
      </w:pPr>
    </w:p>
    <w:p w:rsidRPr="005024F5" w:rsidR="00177EE1" w:rsidP="005702ED" w:rsidRDefault="00177EE1" w14:paraId="003D549A" w14:textId="77777777">
      <w:pPr>
        <w:spacing w:after="0" w:line="360" w:lineRule="auto"/>
        <w:ind w:left="567" w:right="567"/>
        <w:rPr>
          <w:rFonts w:eastAsia="Times New Roman" w:cs="Arial"/>
          <w:bCs/>
          <w:i/>
          <w:iCs/>
          <w:color w:val="auto"/>
          <w:sz w:val="20"/>
          <w:lang w:eastAsia="es-ES"/>
        </w:rPr>
      </w:pPr>
      <w:r w:rsidRPr="005024F5">
        <w:rPr>
          <w:rFonts w:eastAsia="Times New Roman" w:cs="Arial"/>
          <w:bCs/>
          <w:i/>
          <w:iCs/>
          <w:color w:val="auto"/>
          <w:sz w:val="20"/>
          <w:lang w:eastAsia="es-ES"/>
        </w:rPr>
        <w:t>“</w:t>
      </w:r>
      <w:r w:rsidRPr="00780CDD">
        <w:rPr>
          <w:rFonts w:eastAsia="Times New Roman" w:cs="Tahoma"/>
          <w:b/>
          <w:bCs/>
          <w:i/>
          <w:iCs/>
          <w:color w:val="auto"/>
          <w:sz w:val="20"/>
          <w:lang w:eastAsia="es-ES"/>
        </w:rPr>
        <w:t>DESCRIPCIÓN</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CLARA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Y</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PRECISA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DE</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LA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INFORMACIÓN</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SOLICITADA.</w:t>
      </w:r>
    </w:p>
    <w:p w:rsidRPr="008C3E33" w:rsidR="00177EE1" w:rsidP="005702ED" w:rsidRDefault="00C13F35" w14:paraId="4BE35B4E" w14:textId="134EC2B8">
      <w:pPr>
        <w:spacing w:after="0" w:line="360" w:lineRule="auto"/>
        <w:ind w:left="567" w:right="567"/>
        <w:rPr>
          <w:rFonts w:eastAsia="Times New Roman" w:cs="Arial"/>
          <w:bCs/>
          <w:i/>
          <w:iCs/>
          <w:color w:val="auto"/>
          <w:sz w:val="20"/>
          <w:lang w:eastAsia="es-ES"/>
        </w:rPr>
      </w:pPr>
      <w:r w:rsidRPr="00C13F35">
        <w:rPr>
          <w:rFonts w:eastAsia="Times New Roman" w:cs="Arial"/>
          <w:bCs/>
          <w:i/>
          <w:iCs/>
          <w:color w:val="auto"/>
          <w:sz w:val="20"/>
          <w:lang w:eastAsia="es-ES"/>
        </w:rPr>
        <w:t>Favor de consultar el anexo. Gracias.</w:t>
      </w:r>
      <w:r w:rsidR="005024F5">
        <w:rPr>
          <w:rFonts w:eastAsia="Times New Roman" w:cs="Arial"/>
          <w:bCs/>
          <w:i/>
          <w:iCs/>
          <w:color w:val="auto"/>
          <w:sz w:val="20"/>
          <w:lang w:eastAsia="es-ES"/>
        </w:rPr>
        <w:t>”</w:t>
      </w:r>
      <w:r w:rsidRPr="008C3E33" w:rsidR="00083A1D">
        <w:rPr>
          <w:rFonts w:eastAsia="Times New Roman" w:cs="Arial"/>
          <w:bCs/>
          <w:i/>
          <w:iCs/>
          <w:color w:val="auto"/>
          <w:sz w:val="20"/>
          <w:lang w:eastAsia="es-ES"/>
        </w:rPr>
        <w:t xml:space="preserve"> </w:t>
      </w:r>
      <w:r w:rsidRPr="008C3E33" w:rsidR="00177EE1">
        <w:rPr>
          <w:rFonts w:eastAsia="Times New Roman" w:cs="Arial"/>
          <w:bCs/>
          <w:i/>
          <w:iCs/>
          <w:color w:val="auto"/>
          <w:sz w:val="20"/>
          <w:lang w:eastAsia="es-ES"/>
        </w:rPr>
        <w:t>(Sic)</w:t>
      </w:r>
      <w:r w:rsidRPr="008C3E33" w:rsidR="00083A1D">
        <w:rPr>
          <w:rFonts w:eastAsia="Times New Roman" w:cs="Arial"/>
          <w:bCs/>
          <w:i/>
          <w:iCs/>
          <w:color w:val="auto"/>
          <w:sz w:val="20"/>
          <w:lang w:eastAsia="es-ES"/>
        </w:rPr>
        <w:t xml:space="preserve"> </w:t>
      </w:r>
    </w:p>
    <w:p w:rsidRPr="008C3E33" w:rsidR="00177EE1" w:rsidP="005702ED" w:rsidRDefault="00177EE1" w14:paraId="6C32A47D" w14:textId="77777777">
      <w:pPr>
        <w:tabs>
          <w:tab w:val="left" w:pos="4667"/>
        </w:tabs>
        <w:spacing w:after="0" w:line="360" w:lineRule="auto"/>
        <w:ind w:left="567" w:right="567"/>
        <w:rPr>
          <w:rFonts w:eastAsia="Times New Roman" w:cs="Tahoma"/>
          <w:b/>
          <w:bCs/>
          <w:i/>
          <w:iCs/>
          <w:color w:val="auto"/>
          <w:sz w:val="20"/>
          <w:lang w:eastAsia="es-ES"/>
        </w:rPr>
      </w:pPr>
    </w:p>
    <w:p w:rsidRPr="008C3E33" w:rsidR="00177EE1" w:rsidP="005702ED" w:rsidRDefault="00177EE1" w14:paraId="6DDD3FE0" w14:textId="77777777">
      <w:pPr>
        <w:tabs>
          <w:tab w:val="left" w:pos="4667"/>
        </w:tabs>
        <w:spacing w:after="0" w:line="360" w:lineRule="auto"/>
        <w:ind w:left="567" w:right="567"/>
        <w:rPr>
          <w:rFonts w:eastAsia="Times New Roman" w:cs="Tahoma"/>
          <w:b/>
          <w:bCs/>
          <w:i/>
          <w:iCs/>
          <w:color w:val="auto"/>
          <w:sz w:val="20"/>
          <w:lang w:eastAsia="es-ES"/>
        </w:rPr>
      </w:pPr>
      <w:r w:rsidRPr="008C3E33">
        <w:rPr>
          <w:rFonts w:eastAsia="Times New Roman" w:cs="Tahoma"/>
          <w:b/>
          <w:bCs/>
          <w:i/>
          <w:iCs/>
          <w:color w:val="auto"/>
          <w:sz w:val="20"/>
          <w:lang w:eastAsia="es-ES"/>
        </w:rPr>
        <w:t>“MODALIDAD</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DE</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ENTREGA</w:t>
      </w:r>
    </w:p>
    <w:p w:rsidRPr="008C3E33" w:rsidR="00177EE1" w:rsidP="005702ED" w:rsidRDefault="00C13F35" w14:paraId="5BE866F0" w14:textId="1C25F87B">
      <w:pPr>
        <w:spacing w:after="0" w:line="360" w:lineRule="auto"/>
        <w:ind w:left="567" w:right="567"/>
        <w:rPr>
          <w:rFonts w:eastAsia="Times New Roman" w:cs="Arial"/>
          <w:bCs/>
          <w:i/>
          <w:iCs/>
          <w:color w:val="auto"/>
          <w:sz w:val="20"/>
          <w:lang w:eastAsia="es-ES"/>
        </w:rPr>
      </w:pPr>
      <w:r w:rsidRPr="00C13F35">
        <w:rPr>
          <w:rFonts w:eastAsia="Times New Roman" w:cs="Arial"/>
          <w:bCs/>
          <w:i/>
          <w:iCs/>
          <w:color w:val="auto"/>
          <w:sz w:val="20"/>
          <w:lang w:eastAsia="es-ES"/>
        </w:rPr>
        <w:t>A través del SAIMEX</w:t>
      </w:r>
      <w:r w:rsidRPr="008C3E33" w:rsidR="00177EE1">
        <w:rPr>
          <w:rFonts w:eastAsia="Times New Roman" w:cs="Arial"/>
          <w:bCs/>
          <w:i/>
          <w:iCs/>
          <w:color w:val="auto"/>
          <w:sz w:val="20"/>
          <w:lang w:eastAsia="es-ES"/>
        </w:rPr>
        <w:t>”</w:t>
      </w:r>
    </w:p>
    <w:p w:rsidR="00780CDD" w:rsidP="005702ED" w:rsidRDefault="00780CDD" w14:paraId="34F6C667" w14:textId="7C411DCA">
      <w:pPr>
        <w:autoSpaceDE w:val="0"/>
        <w:autoSpaceDN w:val="0"/>
        <w:adjustRightInd w:val="0"/>
        <w:spacing w:after="0" w:line="360" w:lineRule="auto"/>
        <w:rPr>
          <w:rFonts w:cs="Tahoma"/>
          <w:b/>
        </w:rPr>
      </w:pPr>
    </w:p>
    <w:p w:rsidR="00AD2E6B" w:rsidP="005702ED" w:rsidRDefault="00AD2E6B" w14:paraId="6920C298" w14:textId="480C960C">
      <w:pPr>
        <w:autoSpaceDE w:val="0"/>
        <w:autoSpaceDN w:val="0"/>
        <w:adjustRightInd w:val="0"/>
        <w:spacing w:after="0" w:line="360" w:lineRule="auto"/>
        <w:rPr>
          <w:rFonts w:eastAsia="Times New Roman" w:cs="Tahoma"/>
          <w:color w:val="auto"/>
          <w:lang w:eastAsia="es-ES"/>
        </w:rPr>
      </w:pPr>
      <w:r w:rsidRPr="00542518">
        <w:rPr>
          <w:rFonts w:eastAsia="Times New Roman" w:cs="Tahoma"/>
          <w:color w:val="auto"/>
          <w:lang w:eastAsia="es-ES"/>
        </w:rPr>
        <w:lastRenderedPageBreak/>
        <w:t xml:space="preserve">A su solicitud, adjuntó </w:t>
      </w:r>
      <w:r w:rsidR="007C65F7">
        <w:rPr>
          <w:rFonts w:eastAsia="Times New Roman" w:cs="Tahoma"/>
          <w:color w:val="auto"/>
          <w:lang w:eastAsia="es-ES"/>
        </w:rPr>
        <w:t>un archivo que lleva por nombre “</w:t>
      </w:r>
      <w:r w:rsidRPr="007C65F7" w:rsidR="007C65F7">
        <w:rPr>
          <w:rFonts w:eastAsia="Times New Roman" w:cs="Tahoma"/>
          <w:color w:val="auto"/>
          <w:lang w:eastAsia="es-ES"/>
        </w:rPr>
        <w:t>FG - 2017.pdf</w:t>
      </w:r>
      <w:r w:rsidR="007C65F7">
        <w:rPr>
          <w:rFonts w:eastAsia="Times New Roman" w:cs="Tahoma"/>
          <w:color w:val="auto"/>
          <w:lang w:eastAsia="es-ES"/>
        </w:rPr>
        <w:t>” que contiene nueve fojas y por el cual el Particular requirió la siguiente información:</w:t>
      </w:r>
    </w:p>
    <w:p w:rsidRPr="00542518" w:rsidR="00542518" w:rsidP="005702ED" w:rsidRDefault="00542518" w14:paraId="0D106932" w14:textId="49A06D45">
      <w:pPr>
        <w:spacing w:after="0" w:line="360" w:lineRule="auto"/>
        <w:ind w:left="567" w:right="567"/>
        <w:rPr>
          <w:rFonts w:eastAsia="Times New Roman" w:cs="Arial"/>
          <w:bCs/>
          <w:i/>
          <w:iCs/>
          <w:color w:val="auto"/>
          <w:sz w:val="20"/>
          <w:lang w:eastAsia="es-ES"/>
        </w:rPr>
      </w:pPr>
    </w:p>
    <w:p w:rsidRPr="00530FF2" w:rsidR="007C65F7" w:rsidP="005702ED" w:rsidRDefault="00530FF2" w14:paraId="16E6FABB" w14:textId="076474D9">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w:t>
      </w:r>
      <w:r w:rsidRPr="00530FF2" w:rsidR="007C65F7">
        <w:rPr>
          <w:rFonts w:eastAsia="Times New Roman" w:cs="Arial"/>
          <w:bCs/>
          <w:i/>
          <w:iCs/>
          <w:color w:val="auto"/>
          <w:sz w:val="20"/>
          <w:szCs w:val="20"/>
          <w:lang w:eastAsia="es-ES"/>
        </w:rPr>
        <w:t xml:space="preserve">PROCURADURÍAS </w:t>
      </w:r>
    </w:p>
    <w:p w:rsidRPr="00530FF2" w:rsidR="007C65F7" w:rsidP="005702ED" w:rsidRDefault="007C65F7" w14:paraId="0DE7FA32"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En términos de los artículos 291 a 303 del Código Nacional de Procedimientos Penales se solicita la siguiente información: </w:t>
      </w:r>
    </w:p>
    <w:p w:rsidRPr="00530FF2" w:rsidR="00086FC3" w:rsidP="005702ED" w:rsidRDefault="007C65F7" w14:paraId="1418911D" w14:textId="4CC40BBE">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Estadísticas relativas al ejercicio de vigilancia.</w:t>
      </w:r>
    </w:p>
    <w:p w:rsidRPr="00530FF2" w:rsidR="007C65F7" w:rsidP="005702ED" w:rsidRDefault="007C65F7" w14:paraId="777FE14B"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1. INTERVENCIÓN DE COMUNICACIONES </w:t>
      </w:r>
    </w:p>
    <w:p w:rsidRPr="00530FF2" w:rsidR="007C65F7" w:rsidP="005702ED" w:rsidRDefault="007C65F7" w14:paraId="25C71363"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I. Número de solicitudes realizadas por la dependencia a la autoridad judicial federal para la INTERVENCIÓN DE COMUNICACIONES del 1 de julio de 2016 al 31 de diciembre de 2016 y en todo el año 2017. </w:t>
      </w:r>
    </w:p>
    <w:p w:rsidRPr="00530FF2" w:rsidR="007C65F7" w:rsidP="005702ED" w:rsidRDefault="007C65F7" w14:paraId="5E52BC79"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II. Número de solicitudes a las que se refiere la pregunta anterior autorizadas por la autoridad judicial federal para la INTERVENCIÓN DE COMUNICACIONES del 1 de julio de 2016 al 31 de diciembre de 2016 y en todo el año 2017. </w:t>
      </w:r>
    </w:p>
    <w:p w:rsidRPr="00530FF2" w:rsidR="007C65F7" w:rsidP="005702ED" w:rsidRDefault="007C65F7" w14:paraId="1BCAC3BE" w14:textId="613F8EB6">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III. Número de solicitudes a las que se refiere la pregunta I no autorizadas por la autoridad judicial federal para la INTERVENCIÓN DE COMUNICACIONES del 1 de julio de 2016 al 31 de diciembre de 2016 y en todo el año 2017.</w:t>
      </w:r>
    </w:p>
    <w:tbl>
      <w:tblPr>
        <w:tblStyle w:val="Tablaconcuadrcula"/>
        <w:tblW w:w="0" w:type="auto"/>
        <w:tblInd w:w="567" w:type="dxa"/>
        <w:tblLook w:val="04A0" w:firstRow="1" w:lastRow="0" w:firstColumn="1" w:lastColumn="0" w:noHBand="0" w:noVBand="1"/>
      </w:tblPr>
      <w:tblGrid>
        <w:gridCol w:w="2136"/>
        <w:gridCol w:w="2136"/>
        <w:gridCol w:w="2136"/>
        <w:gridCol w:w="2136"/>
      </w:tblGrid>
      <w:tr w:rsidRPr="00530FF2" w:rsidR="00D71C5A" w:rsidTr="00D71C5A" w14:paraId="32C68C26" w14:textId="77777777">
        <w:tc>
          <w:tcPr>
            <w:tcW w:w="2136" w:type="dxa"/>
          </w:tcPr>
          <w:p w:rsidRPr="00530FF2" w:rsidR="00D71C5A" w:rsidP="005702ED" w:rsidRDefault="00D71C5A" w14:paraId="292CB4F1" w14:textId="166AF3FF">
            <w:pPr>
              <w:spacing w:line="360" w:lineRule="auto"/>
              <w:ind w:right="567"/>
              <w:rPr>
                <w:sz w:val="18"/>
                <w:szCs w:val="18"/>
              </w:rPr>
            </w:pPr>
            <w:r w:rsidRPr="00530FF2">
              <w:rPr>
                <w:sz w:val="18"/>
                <w:szCs w:val="18"/>
              </w:rPr>
              <w:t xml:space="preserve">Periodo </w:t>
            </w:r>
          </w:p>
        </w:tc>
        <w:tc>
          <w:tcPr>
            <w:tcW w:w="2136" w:type="dxa"/>
          </w:tcPr>
          <w:p w:rsidRPr="00530FF2" w:rsidR="00D71C5A" w:rsidP="005702ED" w:rsidRDefault="00D71C5A" w14:paraId="33263AB9" w14:textId="67F0F41A">
            <w:pPr>
              <w:spacing w:line="360" w:lineRule="auto"/>
              <w:ind w:right="567"/>
              <w:rPr>
                <w:sz w:val="18"/>
                <w:szCs w:val="18"/>
              </w:rPr>
            </w:pPr>
            <w:r w:rsidRPr="00530FF2">
              <w:rPr>
                <w:sz w:val="18"/>
                <w:szCs w:val="18"/>
              </w:rPr>
              <w:t xml:space="preserve">Solicitudes realizadas </w:t>
            </w:r>
          </w:p>
        </w:tc>
        <w:tc>
          <w:tcPr>
            <w:tcW w:w="2136" w:type="dxa"/>
          </w:tcPr>
          <w:p w:rsidRPr="00530FF2" w:rsidR="00D71C5A" w:rsidP="005702ED" w:rsidRDefault="00D71C5A" w14:paraId="5CA79562" w14:textId="7B365E08">
            <w:pPr>
              <w:spacing w:line="360" w:lineRule="auto"/>
              <w:ind w:right="567"/>
              <w:rPr>
                <w:sz w:val="18"/>
                <w:szCs w:val="18"/>
              </w:rPr>
            </w:pPr>
            <w:r w:rsidRPr="00530FF2">
              <w:rPr>
                <w:sz w:val="18"/>
                <w:szCs w:val="18"/>
              </w:rPr>
              <w:t xml:space="preserve">Solicitudes autorizadas </w:t>
            </w:r>
          </w:p>
        </w:tc>
        <w:tc>
          <w:tcPr>
            <w:tcW w:w="2136" w:type="dxa"/>
          </w:tcPr>
          <w:p w:rsidRPr="00530FF2" w:rsidR="00D71C5A" w:rsidP="005702ED" w:rsidRDefault="00D71C5A" w14:paraId="241ACA10" w14:textId="6FC2433A">
            <w:pPr>
              <w:spacing w:line="360" w:lineRule="auto"/>
              <w:ind w:right="567"/>
              <w:rPr>
                <w:sz w:val="18"/>
                <w:szCs w:val="18"/>
              </w:rPr>
            </w:pPr>
            <w:r w:rsidRPr="00530FF2">
              <w:rPr>
                <w:sz w:val="18"/>
                <w:szCs w:val="18"/>
              </w:rPr>
              <w:t>Solicitudes no autorizadas</w:t>
            </w:r>
          </w:p>
        </w:tc>
      </w:tr>
      <w:tr w:rsidRPr="00530FF2" w:rsidR="00D71C5A" w:rsidTr="00D71C5A" w14:paraId="59D33E76" w14:textId="77777777">
        <w:tc>
          <w:tcPr>
            <w:tcW w:w="2136" w:type="dxa"/>
          </w:tcPr>
          <w:p w:rsidRPr="00530FF2" w:rsidR="00D71C5A" w:rsidP="005702ED" w:rsidRDefault="00D71C5A" w14:paraId="05FB5A76" w14:textId="2DFAE638">
            <w:pPr>
              <w:spacing w:line="360" w:lineRule="auto"/>
              <w:ind w:right="-99"/>
              <w:rPr>
                <w:sz w:val="18"/>
                <w:szCs w:val="18"/>
              </w:rPr>
            </w:pPr>
            <w:r w:rsidRPr="00530FF2">
              <w:rPr>
                <w:sz w:val="18"/>
                <w:szCs w:val="18"/>
              </w:rPr>
              <w:t>1 de julio de 2016 al 31 de diciembre de 2016</w:t>
            </w:r>
          </w:p>
        </w:tc>
        <w:tc>
          <w:tcPr>
            <w:tcW w:w="2136" w:type="dxa"/>
          </w:tcPr>
          <w:p w:rsidRPr="00530FF2" w:rsidR="00D71C5A" w:rsidP="005702ED" w:rsidRDefault="00D71C5A" w14:paraId="16CA0D61" w14:textId="77777777">
            <w:pPr>
              <w:spacing w:line="360" w:lineRule="auto"/>
              <w:ind w:right="567"/>
              <w:rPr>
                <w:sz w:val="18"/>
                <w:szCs w:val="18"/>
              </w:rPr>
            </w:pPr>
          </w:p>
        </w:tc>
        <w:tc>
          <w:tcPr>
            <w:tcW w:w="2136" w:type="dxa"/>
          </w:tcPr>
          <w:p w:rsidRPr="00530FF2" w:rsidR="00D71C5A" w:rsidP="005702ED" w:rsidRDefault="00D71C5A" w14:paraId="606FF1AB" w14:textId="77777777">
            <w:pPr>
              <w:spacing w:line="360" w:lineRule="auto"/>
              <w:ind w:right="567"/>
              <w:rPr>
                <w:sz w:val="18"/>
                <w:szCs w:val="18"/>
              </w:rPr>
            </w:pPr>
          </w:p>
        </w:tc>
        <w:tc>
          <w:tcPr>
            <w:tcW w:w="2136" w:type="dxa"/>
          </w:tcPr>
          <w:p w:rsidRPr="00530FF2" w:rsidR="00D71C5A" w:rsidP="005702ED" w:rsidRDefault="00D71C5A" w14:paraId="41970623" w14:textId="77777777">
            <w:pPr>
              <w:spacing w:line="360" w:lineRule="auto"/>
              <w:ind w:right="567"/>
              <w:rPr>
                <w:sz w:val="18"/>
                <w:szCs w:val="18"/>
              </w:rPr>
            </w:pPr>
          </w:p>
        </w:tc>
      </w:tr>
      <w:tr w:rsidRPr="00530FF2" w:rsidR="00D71C5A" w:rsidTr="00D71C5A" w14:paraId="25245492" w14:textId="77777777">
        <w:tc>
          <w:tcPr>
            <w:tcW w:w="2136" w:type="dxa"/>
          </w:tcPr>
          <w:p w:rsidRPr="00530FF2" w:rsidR="00D71C5A" w:rsidP="005702ED" w:rsidRDefault="00D71C5A" w14:paraId="1810153A" w14:textId="0B260C21">
            <w:pPr>
              <w:spacing w:line="360" w:lineRule="auto"/>
              <w:ind w:right="567"/>
              <w:rPr>
                <w:sz w:val="18"/>
                <w:szCs w:val="18"/>
                <w:lang w:val="es-MX"/>
              </w:rPr>
            </w:pPr>
            <w:r w:rsidRPr="00530FF2">
              <w:rPr>
                <w:sz w:val="18"/>
                <w:szCs w:val="18"/>
              </w:rPr>
              <w:t>2017</w:t>
            </w:r>
          </w:p>
        </w:tc>
        <w:tc>
          <w:tcPr>
            <w:tcW w:w="2136" w:type="dxa"/>
          </w:tcPr>
          <w:p w:rsidRPr="00530FF2" w:rsidR="00D71C5A" w:rsidP="005702ED" w:rsidRDefault="00D71C5A" w14:paraId="3C0B1C2D" w14:textId="77777777">
            <w:pPr>
              <w:spacing w:line="360" w:lineRule="auto"/>
              <w:ind w:right="567"/>
              <w:rPr>
                <w:sz w:val="18"/>
                <w:szCs w:val="18"/>
              </w:rPr>
            </w:pPr>
          </w:p>
        </w:tc>
        <w:tc>
          <w:tcPr>
            <w:tcW w:w="2136" w:type="dxa"/>
          </w:tcPr>
          <w:p w:rsidRPr="00530FF2" w:rsidR="00D71C5A" w:rsidP="005702ED" w:rsidRDefault="00D71C5A" w14:paraId="1144B67A" w14:textId="77777777">
            <w:pPr>
              <w:spacing w:line="360" w:lineRule="auto"/>
              <w:ind w:right="567"/>
              <w:rPr>
                <w:sz w:val="18"/>
                <w:szCs w:val="18"/>
              </w:rPr>
            </w:pPr>
          </w:p>
        </w:tc>
        <w:tc>
          <w:tcPr>
            <w:tcW w:w="2136" w:type="dxa"/>
          </w:tcPr>
          <w:p w:rsidRPr="00530FF2" w:rsidR="00D71C5A" w:rsidP="005702ED" w:rsidRDefault="00D71C5A" w14:paraId="14192EC7" w14:textId="77777777">
            <w:pPr>
              <w:spacing w:line="360" w:lineRule="auto"/>
              <w:ind w:right="567"/>
              <w:rPr>
                <w:sz w:val="18"/>
                <w:szCs w:val="18"/>
              </w:rPr>
            </w:pPr>
          </w:p>
        </w:tc>
      </w:tr>
    </w:tbl>
    <w:p w:rsidRPr="00530FF2" w:rsidR="007C65F7" w:rsidP="005702ED" w:rsidRDefault="007C65F7" w14:paraId="2E600296" w14:textId="344FF66E">
      <w:pPr>
        <w:spacing w:after="0" w:line="360" w:lineRule="auto"/>
        <w:ind w:left="567" w:right="567"/>
        <w:rPr>
          <w:sz w:val="20"/>
          <w:szCs w:val="20"/>
        </w:rPr>
      </w:pPr>
    </w:p>
    <w:p w:rsidRPr="00530FF2" w:rsidR="007C65F7" w:rsidP="005702ED" w:rsidRDefault="00D71C5A" w14:paraId="7AADADCD" w14:textId="4F69783D">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IV. NÚMERO DE PERSONAS O DISPOSITIVOS que hayan sido intervenidos en sus comunicaciones privadas por requerimiento de esta dependencia del 1 de julio de 2016 al 31 de diciembre de 2016 y en todo el año 2017.</w:t>
      </w:r>
    </w:p>
    <w:tbl>
      <w:tblPr>
        <w:tblStyle w:val="Tablaconcuadrcula"/>
        <w:tblW w:w="0" w:type="auto"/>
        <w:tblInd w:w="567" w:type="dxa"/>
        <w:tblLook w:val="04A0" w:firstRow="1" w:lastRow="0" w:firstColumn="1" w:lastColumn="0" w:noHBand="0" w:noVBand="1"/>
      </w:tblPr>
      <w:tblGrid>
        <w:gridCol w:w="4333"/>
        <w:gridCol w:w="4211"/>
      </w:tblGrid>
      <w:tr w:rsidRPr="00530FF2" w:rsidR="00D71C5A" w:rsidTr="00D71C5A" w14:paraId="29F76925" w14:textId="77777777">
        <w:tc>
          <w:tcPr>
            <w:tcW w:w="4333" w:type="dxa"/>
          </w:tcPr>
          <w:p w:rsidRPr="00530FF2" w:rsidR="00D71C5A" w:rsidP="005702ED" w:rsidRDefault="00D71C5A" w14:paraId="4A6F83AA" w14:textId="4CD8518B">
            <w:pPr>
              <w:spacing w:line="360" w:lineRule="auto"/>
              <w:ind w:right="567"/>
              <w:rPr>
                <w:rFonts w:eastAsia="Times New Roman" w:cs="Arial"/>
                <w:bCs/>
                <w:i/>
                <w:iCs/>
                <w:color w:val="auto"/>
                <w:sz w:val="18"/>
                <w:szCs w:val="18"/>
                <w:lang w:eastAsia="es-ES"/>
              </w:rPr>
            </w:pPr>
            <w:r w:rsidRPr="00530FF2">
              <w:rPr>
                <w:sz w:val="18"/>
                <w:szCs w:val="18"/>
              </w:rPr>
              <w:t>Periodo</w:t>
            </w:r>
          </w:p>
        </w:tc>
        <w:tc>
          <w:tcPr>
            <w:tcW w:w="4211" w:type="dxa"/>
          </w:tcPr>
          <w:p w:rsidRPr="00530FF2" w:rsidR="00D71C5A" w:rsidP="005702ED" w:rsidRDefault="00D71C5A" w14:paraId="331AE607" w14:textId="656BB583">
            <w:pPr>
              <w:spacing w:line="360" w:lineRule="auto"/>
              <w:ind w:right="567"/>
              <w:rPr>
                <w:rFonts w:eastAsia="Times New Roman" w:cs="Arial"/>
                <w:bCs/>
                <w:i/>
                <w:iCs/>
                <w:color w:val="auto"/>
                <w:sz w:val="18"/>
                <w:szCs w:val="18"/>
                <w:lang w:eastAsia="es-ES"/>
              </w:rPr>
            </w:pPr>
            <w:r w:rsidRPr="00530FF2">
              <w:rPr>
                <w:sz w:val="18"/>
                <w:szCs w:val="18"/>
              </w:rPr>
              <w:t>Número de personas o dispositivos cuyas comunicaciones hayan sido intervenidas por la dependencia</w:t>
            </w:r>
          </w:p>
        </w:tc>
      </w:tr>
      <w:tr w:rsidRPr="00530FF2" w:rsidR="00D71C5A" w:rsidTr="00D71C5A" w14:paraId="10FE131A" w14:textId="77777777">
        <w:tc>
          <w:tcPr>
            <w:tcW w:w="4333" w:type="dxa"/>
          </w:tcPr>
          <w:p w:rsidRPr="00530FF2" w:rsidR="00D71C5A" w:rsidP="005702ED" w:rsidRDefault="00D71C5A" w14:paraId="138978AD" w14:textId="1B6471AF">
            <w:pPr>
              <w:spacing w:line="360" w:lineRule="auto"/>
              <w:ind w:right="567"/>
              <w:rPr>
                <w:rFonts w:eastAsia="Times New Roman" w:cs="Arial"/>
                <w:bCs/>
                <w:i/>
                <w:iCs/>
                <w:color w:val="auto"/>
                <w:sz w:val="18"/>
                <w:szCs w:val="18"/>
                <w:lang w:eastAsia="es-ES"/>
              </w:rPr>
            </w:pPr>
            <w:r w:rsidRPr="00530FF2">
              <w:rPr>
                <w:sz w:val="18"/>
                <w:szCs w:val="18"/>
              </w:rPr>
              <w:lastRenderedPageBreak/>
              <w:t>1 de julio de 2016 al 31 de diciembre de 2016</w:t>
            </w:r>
          </w:p>
        </w:tc>
        <w:tc>
          <w:tcPr>
            <w:tcW w:w="4211" w:type="dxa"/>
          </w:tcPr>
          <w:p w:rsidRPr="00530FF2" w:rsidR="00D71C5A" w:rsidP="005702ED" w:rsidRDefault="00D71C5A" w14:paraId="1BE73C39" w14:textId="77777777">
            <w:pPr>
              <w:spacing w:line="360" w:lineRule="auto"/>
              <w:ind w:right="567"/>
              <w:rPr>
                <w:rFonts w:eastAsia="Times New Roman" w:cs="Arial"/>
                <w:bCs/>
                <w:i/>
                <w:iCs/>
                <w:color w:val="auto"/>
                <w:sz w:val="18"/>
                <w:szCs w:val="18"/>
                <w:lang w:eastAsia="es-ES"/>
              </w:rPr>
            </w:pPr>
          </w:p>
        </w:tc>
      </w:tr>
      <w:tr w:rsidRPr="00530FF2" w:rsidR="00D71C5A" w:rsidTr="00D71C5A" w14:paraId="444E6EA6" w14:textId="77777777">
        <w:tc>
          <w:tcPr>
            <w:tcW w:w="4333" w:type="dxa"/>
          </w:tcPr>
          <w:p w:rsidRPr="00530FF2" w:rsidR="00D71C5A" w:rsidP="005702ED" w:rsidRDefault="00D71C5A" w14:paraId="7E2F8F5A" w14:textId="230C58FB">
            <w:pPr>
              <w:spacing w:line="360" w:lineRule="auto"/>
              <w:ind w:right="567"/>
              <w:rPr>
                <w:rFonts w:eastAsia="Times New Roman" w:cs="Arial"/>
                <w:bCs/>
                <w:i/>
                <w:iCs/>
                <w:color w:val="auto"/>
                <w:sz w:val="18"/>
                <w:szCs w:val="18"/>
                <w:lang w:eastAsia="es-ES"/>
              </w:rPr>
            </w:pPr>
            <w:r w:rsidRPr="00530FF2">
              <w:rPr>
                <w:sz w:val="18"/>
                <w:szCs w:val="18"/>
              </w:rPr>
              <w:t>2017</w:t>
            </w:r>
          </w:p>
        </w:tc>
        <w:tc>
          <w:tcPr>
            <w:tcW w:w="4211" w:type="dxa"/>
          </w:tcPr>
          <w:p w:rsidRPr="00530FF2" w:rsidR="00D71C5A" w:rsidP="005702ED" w:rsidRDefault="00D71C5A" w14:paraId="019B77C5" w14:textId="77777777">
            <w:pPr>
              <w:spacing w:line="360" w:lineRule="auto"/>
              <w:ind w:right="567"/>
              <w:rPr>
                <w:rFonts w:eastAsia="Times New Roman" w:cs="Arial"/>
                <w:bCs/>
                <w:i/>
                <w:iCs/>
                <w:color w:val="auto"/>
                <w:sz w:val="18"/>
                <w:szCs w:val="18"/>
                <w:lang w:eastAsia="es-ES"/>
              </w:rPr>
            </w:pPr>
          </w:p>
        </w:tc>
      </w:tr>
    </w:tbl>
    <w:p w:rsidRPr="00530FF2" w:rsidR="00D71C5A" w:rsidP="005702ED" w:rsidRDefault="00D71C5A" w14:paraId="20C62D03" w14:textId="6DB994C5">
      <w:pPr>
        <w:spacing w:after="0" w:line="360" w:lineRule="auto"/>
        <w:ind w:left="567" w:right="567"/>
        <w:rPr>
          <w:rFonts w:eastAsia="Times New Roman" w:cs="Arial"/>
          <w:bCs/>
          <w:i/>
          <w:iCs/>
          <w:color w:val="auto"/>
          <w:sz w:val="20"/>
          <w:szCs w:val="20"/>
          <w:lang w:eastAsia="es-ES"/>
        </w:rPr>
      </w:pPr>
    </w:p>
    <w:p w:rsidRPr="00530FF2" w:rsidR="00D71C5A" w:rsidP="005702ED" w:rsidRDefault="00D71C5A" w14:paraId="038D2AC1" w14:textId="485A704C">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V. Número de averiguaciones previas abiertas entre el 1 de julio de 2016 y el 31 de diciembre de 2016 y en todo el año 2017. en las que se ha llevado a cabo la intervención de comunicaciones privadas.</w:t>
      </w:r>
    </w:p>
    <w:tbl>
      <w:tblPr>
        <w:tblStyle w:val="Tablaconcuadrcula"/>
        <w:tblW w:w="0" w:type="auto"/>
        <w:tblInd w:w="567" w:type="dxa"/>
        <w:tblLook w:val="04A0" w:firstRow="1" w:lastRow="0" w:firstColumn="1" w:lastColumn="0" w:noHBand="0" w:noVBand="1"/>
      </w:tblPr>
      <w:tblGrid>
        <w:gridCol w:w="4333"/>
        <w:gridCol w:w="4211"/>
      </w:tblGrid>
      <w:tr w:rsidRPr="00530FF2" w:rsidR="00D71C5A" w:rsidTr="008E7E20" w14:paraId="7F68AEAC" w14:textId="77777777">
        <w:tc>
          <w:tcPr>
            <w:tcW w:w="4333" w:type="dxa"/>
          </w:tcPr>
          <w:p w:rsidRPr="00530FF2" w:rsidR="00D71C5A" w:rsidP="005702ED" w:rsidRDefault="00D71C5A" w14:paraId="5C2959D8" w14:textId="77777777">
            <w:pPr>
              <w:spacing w:line="360" w:lineRule="auto"/>
              <w:ind w:right="567"/>
              <w:rPr>
                <w:rFonts w:eastAsia="Times New Roman" w:cs="Arial"/>
                <w:bCs/>
                <w:i/>
                <w:iCs/>
                <w:color w:val="auto"/>
                <w:sz w:val="18"/>
                <w:szCs w:val="18"/>
                <w:lang w:eastAsia="es-ES"/>
              </w:rPr>
            </w:pPr>
            <w:r w:rsidRPr="00530FF2">
              <w:rPr>
                <w:sz w:val="18"/>
                <w:szCs w:val="18"/>
              </w:rPr>
              <w:t>Periodo</w:t>
            </w:r>
          </w:p>
        </w:tc>
        <w:tc>
          <w:tcPr>
            <w:tcW w:w="4211" w:type="dxa"/>
          </w:tcPr>
          <w:p w:rsidRPr="00530FF2" w:rsidR="00D71C5A" w:rsidP="005702ED" w:rsidRDefault="00D71C5A" w14:paraId="3968AAAE" w14:textId="089B2AB4">
            <w:pPr>
              <w:spacing w:line="360" w:lineRule="auto"/>
              <w:ind w:right="567"/>
              <w:rPr>
                <w:rFonts w:eastAsia="Times New Roman" w:cs="Arial"/>
                <w:bCs/>
                <w:i/>
                <w:iCs/>
                <w:color w:val="auto"/>
                <w:sz w:val="18"/>
                <w:szCs w:val="18"/>
                <w:lang w:eastAsia="es-ES"/>
              </w:rPr>
            </w:pPr>
            <w:r w:rsidRPr="00530FF2">
              <w:rPr>
                <w:sz w:val="18"/>
                <w:szCs w:val="18"/>
              </w:rPr>
              <w:t>Número de averiguaciones previas abiertas en las que se ha llevado a cabo la intervención de comunicaciones privadas.</w:t>
            </w:r>
          </w:p>
        </w:tc>
      </w:tr>
      <w:tr w:rsidRPr="00530FF2" w:rsidR="00D71C5A" w:rsidTr="008E7E20" w14:paraId="6F371DC9" w14:textId="77777777">
        <w:tc>
          <w:tcPr>
            <w:tcW w:w="4333" w:type="dxa"/>
          </w:tcPr>
          <w:p w:rsidRPr="00530FF2" w:rsidR="00D71C5A" w:rsidP="005702ED" w:rsidRDefault="00D71C5A" w14:paraId="6E01F80A" w14:textId="77777777">
            <w:pPr>
              <w:spacing w:line="360" w:lineRule="auto"/>
              <w:ind w:right="567"/>
              <w:rPr>
                <w:rFonts w:eastAsia="Times New Roman" w:cs="Arial"/>
                <w:bCs/>
                <w:i/>
                <w:iCs/>
                <w:color w:val="auto"/>
                <w:sz w:val="18"/>
                <w:szCs w:val="18"/>
                <w:lang w:eastAsia="es-ES"/>
              </w:rPr>
            </w:pPr>
            <w:r w:rsidRPr="00530FF2">
              <w:rPr>
                <w:sz w:val="18"/>
                <w:szCs w:val="18"/>
              </w:rPr>
              <w:t>1 de julio de 2016 al 31 de diciembre de 2016</w:t>
            </w:r>
          </w:p>
        </w:tc>
        <w:tc>
          <w:tcPr>
            <w:tcW w:w="4211" w:type="dxa"/>
          </w:tcPr>
          <w:p w:rsidRPr="00530FF2" w:rsidR="00D71C5A" w:rsidP="005702ED" w:rsidRDefault="00D71C5A" w14:paraId="5C9585B3" w14:textId="77777777">
            <w:pPr>
              <w:spacing w:line="360" w:lineRule="auto"/>
              <w:ind w:right="567"/>
              <w:rPr>
                <w:rFonts w:eastAsia="Times New Roman" w:cs="Arial"/>
                <w:bCs/>
                <w:i/>
                <w:iCs/>
                <w:color w:val="auto"/>
                <w:sz w:val="18"/>
                <w:szCs w:val="18"/>
                <w:lang w:eastAsia="es-ES"/>
              </w:rPr>
            </w:pPr>
          </w:p>
        </w:tc>
      </w:tr>
      <w:tr w:rsidRPr="00530FF2" w:rsidR="00D71C5A" w:rsidTr="008E7E20" w14:paraId="1B8D1751" w14:textId="77777777">
        <w:tc>
          <w:tcPr>
            <w:tcW w:w="4333" w:type="dxa"/>
          </w:tcPr>
          <w:p w:rsidRPr="00530FF2" w:rsidR="00D71C5A" w:rsidP="005702ED" w:rsidRDefault="00D71C5A" w14:paraId="307E883B" w14:textId="77777777">
            <w:pPr>
              <w:spacing w:line="360" w:lineRule="auto"/>
              <w:ind w:right="567"/>
              <w:rPr>
                <w:rFonts w:eastAsia="Times New Roman" w:cs="Arial"/>
                <w:bCs/>
                <w:i/>
                <w:iCs/>
                <w:color w:val="auto"/>
                <w:sz w:val="18"/>
                <w:szCs w:val="18"/>
                <w:lang w:eastAsia="es-ES"/>
              </w:rPr>
            </w:pPr>
            <w:r w:rsidRPr="00530FF2">
              <w:rPr>
                <w:sz w:val="18"/>
                <w:szCs w:val="18"/>
              </w:rPr>
              <w:t>2017</w:t>
            </w:r>
          </w:p>
        </w:tc>
        <w:tc>
          <w:tcPr>
            <w:tcW w:w="4211" w:type="dxa"/>
          </w:tcPr>
          <w:p w:rsidRPr="00530FF2" w:rsidR="00D71C5A" w:rsidP="005702ED" w:rsidRDefault="00D71C5A" w14:paraId="013CFB9B" w14:textId="77777777">
            <w:pPr>
              <w:spacing w:line="360" w:lineRule="auto"/>
              <w:ind w:right="567"/>
              <w:rPr>
                <w:rFonts w:eastAsia="Times New Roman" w:cs="Arial"/>
                <w:bCs/>
                <w:i/>
                <w:iCs/>
                <w:color w:val="auto"/>
                <w:sz w:val="18"/>
                <w:szCs w:val="18"/>
                <w:lang w:eastAsia="es-ES"/>
              </w:rPr>
            </w:pPr>
          </w:p>
        </w:tc>
      </w:tr>
    </w:tbl>
    <w:p w:rsidRPr="00530FF2" w:rsidR="00D71C5A" w:rsidP="005702ED" w:rsidRDefault="00D71C5A" w14:paraId="0FBCE1A6" w14:textId="77777777">
      <w:pPr>
        <w:spacing w:after="0" w:line="360" w:lineRule="auto"/>
        <w:ind w:left="567" w:right="567"/>
        <w:rPr>
          <w:sz w:val="20"/>
          <w:szCs w:val="20"/>
        </w:rPr>
      </w:pPr>
    </w:p>
    <w:p w:rsidRPr="00530FF2" w:rsidR="00D71C5A" w:rsidP="005702ED" w:rsidRDefault="00D71C5A" w14:paraId="31DCAD3B"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VI. Número de averiguaciones previas a las que se refiere la pregunta anterior en las que: </w:t>
      </w:r>
    </w:p>
    <w:p w:rsidRPr="00530FF2" w:rsidR="00D71C5A" w:rsidP="005702ED" w:rsidRDefault="00D71C5A" w14:paraId="4F77CE63"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A. Se ejerció acción penal. </w:t>
      </w:r>
    </w:p>
    <w:p w:rsidRPr="00530FF2" w:rsidR="00D71C5A" w:rsidP="005702ED" w:rsidRDefault="00D71C5A" w14:paraId="18D41319"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B. Se decretó el no ejercicio de la acción penal.</w:t>
      </w:r>
    </w:p>
    <w:p w:rsidRPr="00530FF2" w:rsidR="00D71C5A" w:rsidP="005702ED" w:rsidRDefault="00D71C5A" w14:paraId="222A03B2"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C. Se archivaron. </w:t>
      </w:r>
    </w:p>
    <w:p w:rsidRPr="00530FF2" w:rsidR="00D71C5A" w:rsidP="005702ED" w:rsidRDefault="00D71C5A" w14:paraId="68C4645B"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D. Permanecieron abiertas. </w:t>
      </w:r>
    </w:p>
    <w:p w:rsidRPr="00530FF2" w:rsidR="00D71C5A" w:rsidP="005702ED" w:rsidRDefault="00D71C5A" w14:paraId="3FDDA67A"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E. Se ejerció el criterio de oportunidad. </w:t>
      </w:r>
    </w:p>
    <w:p w:rsidRPr="00530FF2" w:rsidR="00D71C5A" w:rsidP="005702ED" w:rsidRDefault="00D71C5A" w14:paraId="052A611A" w14:textId="514ADBC3">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F. Se ejerció la facultad de no investigar los hechos de su conocimiento.</w:t>
      </w:r>
    </w:p>
    <w:tbl>
      <w:tblPr>
        <w:tblStyle w:val="Tablaconcuadrcula"/>
        <w:tblW w:w="9514" w:type="dxa"/>
        <w:tblInd w:w="137" w:type="dxa"/>
        <w:tblLook w:val="04A0" w:firstRow="1" w:lastRow="0" w:firstColumn="1" w:lastColumn="0" w:noHBand="0" w:noVBand="1"/>
      </w:tblPr>
      <w:tblGrid>
        <w:gridCol w:w="1030"/>
        <w:gridCol w:w="1414"/>
        <w:gridCol w:w="1414"/>
        <w:gridCol w:w="1414"/>
        <w:gridCol w:w="1414"/>
        <w:gridCol w:w="1414"/>
        <w:gridCol w:w="1414"/>
      </w:tblGrid>
      <w:tr w:rsidRPr="00530FF2" w:rsidR="00007123" w:rsidTr="00530FF2" w14:paraId="00E2DD28" w14:textId="357C4991">
        <w:tc>
          <w:tcPr>
            <w:tcW w:w="9514" w:type="dxa"/>
            <w:gridSpan w:val="7"/>
          </w:tcPr>
          <w:p w:rsidRPr="00530FF2" w:rsidR="00007123" w:rsidP="005702ED" w:rsidRDefault="00007123" w14:paraId="7C1F0235" w14:textId="14F84064">
            <w:pPr>
              <w:spacing w:line="360" w:lineRule="auto"/>
              <w:ind w:right="567"/>
              <w:jc w:val="center"/>
              <w:rPr>
                <w:sz w:val="18"/>
                <w:szCs w:val="18"/>
              </w:rPr>
            </w:pPr>
            <w:r w:rsidRPr="00530FF2">
              <w:rPr>
                <w:sz w:val="18"/>
                <w:szCs w:val="18"/>
              </w:rPr>
              <w:t>I N T E R V E N C I Ó N D E C O M U N I C A C I Ó N E S</w:t>
            </w:r>
          </w:p>
        </w:tc>
      </w:tr>
      <w:tr w:rsidRPr="00530FF2" w:rsidR="00007123" w:rsidTr="00530FF2" w14:paraId="77405DF8" w14:textId="4CA4B6D8">
        <w:tc>
          <w:tcPr>
            <w:tcW w:w="1043" w:type="dxa"/>
          </w:tcPr>
          <w:p w:rsidRPr="00530FF2" w:rsidR="00007123" w:rsidP="005702ED" w:rsidRDefault="00007123" w14:paraId="1A4AEF05" w14:textId="6292E261">
            <w:pPr>
              <w:spacing w:line="360" w:lineRule="auto"/>
              <w:rPr>
                <w:sz w:val="18"/>
                <w:szCs w:val="18"/>
              </w:rPr>
            </w:pPr>
            <w:r w:rsidRPr="00530FF2">
              <w:rPr>
                <w:sz w:val="18"/>
                <w:szCs w:val="18"/>
              </w:rPr>
              <w:t>Periodo</w:t>
            </w:r>
          </w:p>
        </w:tc>
        <w:tc>
          <w:tcPr>
            <w:tcW w:w="1414" w:type="dxa"/>
          </w:tcPr>
          <w:p w:rsidRPr="00530FF2" w:rsidR="00007123" w:rsidP="005702ED" w:rsidRDefault="00007123" w14:paraId="47C06217" w14:textId="0CCA0F97">
            <w:pPr>
              <w:tabs>
                <w:tab w:val="left" w:pos="0"/>
              </w:tabs>
              <w:spacing w:line="360" w:lineRule="auto"/>
              <w:ind w:right="-2"/>
              <w:rPr>
                <w:sz w:val="18"/>
                <w:szCs w:val="18"/>
              </w:rPr>
            </w:pPr>
            <w:r w:rsidRPr="00530FF2">
              <w:rPr>
                <w:sz w:val="18"/>
                <w:szCs w:val="18"/>
              </w:rPr>
              <w:t>Número de averiguaciones previas en las que se ejerció acción penal</w:t>
            </w:r>
          </w:p>
        </w:tc>
        <w:tc>
          <w:tcPr>
            <w:tcW w:w="1414" w:type="dxa"/>
          </w:tcPr>
          <w:p w:rsidRPr="00530FF2" w:rsidR="00007123" w:rsidP="005702ED" w:rsidRDefault="00007123" w14:paraId="3A7FF871" w14:textId="67CE0100">
            <w:pPr>
              <w:tabs>
                <w:tab w:val="left" w:pos="0"/>
              </w:tabs>
              <w:spacing w:line="360" w:lineRule="auto"/>
              <w:ind w:right="-2"/>
              <w:rPr>
                <w:sz w:val="18"/>
                <w:szCs w:val="18"/>
              </w:rPr>
            </w:pPr>
            <w:r w:rsidRPr="00530FF2">
              <w:rPr>
                <w:sz w:val="18"/>
                <w:szCs w:val="18"/>
              </w:rPr>
              <w:t>Número de averiguaciones previas en las que se decretó el no ejercicio de la acción penal.</w:t>
            </w:r>
          </w:p>
        </w:tc>
        <w:tc>
          <w:tcPr>
            <w:tcW w:w="1414" w:type="dxa"/>
          </w:tcPr>
          <w:p w:rsidRPr="00530FF2" w:rsidR="00007123" w:rsidP="005702ED" w:rsidRDefault="00007123" w14:paraId="5A6ACE62" w14:textId="3DC2DA25">
            <w:pPr>
              <w:tabs>
                <w:tab w:val="left" w:pos="0"/>
              </w:tabs>
              <w:spacing w:line="360" w:lineRule="auto"/>
              <w:ind w:right="-2"/>
              <w:rPr>
                <w:sz w:val="18"/>
                <w:szCs w:val="18"/>
              </w:rPr>
            </w:pPr>
            <w:r w:rsidRPr="00530FF2">
              <w:rPr>
                <w:sz w:val="18"/>
                <w:szCs w:val="18"/>
              </w:rPr>
              <w:t>Número de averiguaciones previas que se archivaron</w:t>
            </w:r>
          </w:p>
        </w:tc>
        <w:tc>
          <w:tcPr>
            <w:tcW w:w="1414" w:type="dxa"/>
          </w:tcPr>
          <w:p w:rsidRPr="00530FF2" w:rsidR="00007123" w:rsidP="005702ED" w:rsidRDefault="00007123" w14:paraId="4E7C5C71" w14:textId="23C4E29D">
            <w:pPr>
              <w:tabs>
                <w:tab w:val="left" w:pos="0"/>
              </w:tabs>
              <w:spacing w:line="360" w:lineRule="auto"/>
              <w:ind w:right="-2"/>
              <w:rPr>
                <w:sz w:val="18"/>
                <w:szCs w:val="18"/>
              </w:rPr>
            </w:pPr>
            <w:r w:rsidRPr="00530FF2">
              <w:rPr>
                <w:sz w:val="18"/>
                <w:szCs w:val="18"/>
              </w:rPr>
              <w:t>Número de averiguaciones previas que permanecen abiertas.</w:t>
            </w:r>
          </w:p>
        </w:tc>
        <w:tc>
          <w:tcPr>
            <w:tcW w:w="1414" w:type="dxa"/>
          </w:tcPr>
          <w:p w:rsidRPr="00530FF2" w:rsidR="00007123" w:rsidP="005702ED" w:rsidRDefault="00007123" w14:paraId="13F348E6" w14:textId="6CCA7C7C">
            <w:pPr>
              <w:spacing w:line="360" w:lineRule="auto"/>
              <w:rPr>
                <w:sz w:val="18"/>
                <w:szCs w:val="18"/>
              </w:rPr>
            </w:pPr>
            <w:r w:rsidRPr="00530FF2">
              <w:rPr>
                <w:sz w:val="18"/>
                <w:szCs w:val="18"/>
              </w:rPr>
              <w:t>Número de averiguaciones previas en las que se ejerció el criterio de oportunidad.</w:t>
            </w:r>
          </w:p>
        </w:tc>
        <w:tc>
          <w:tcPr>
            <w:tcW w:w="1401" w:type="dxa"/>
          </w:tcPr>
          <w:p w:rsidRPr="00530FF2" w:rsidR="00007123" w:rsidP="005702ED" w:rsidRDefault="00007123" w14:paraId="66076597" w14:textId="04AFFB3F">
            <w:pPr>
              <w:spacing w:line="360" w:lineRule="auto"/>
              <w:rPr>
                <w:sz w:val="18"/>
                <w:szCs w:val="18"/>
              </w:rPr>
            </w:pPr>
            <w:r w:rsidRPr="00530FF2">
              <w:rPr>
                <w:sz w:val="18"/>
                <w:szCs w:val="18"/>
              </w:rPr>
              <w:t>Número de averiguaciones previas en las que se ejerció facultad de no investigar los hechos de su conocimiento.</w:t>
            </w:r>
          </w:p>
        </w:tc>
      </w:tr>
      <w:tr w:rsidRPr="00530FF2" w:rsidR="00007123" w:rsidTr="00530FF2" w14:paraId="20B43B69" w14:textId="44D14BFD">
        <w:tc>
          <w:tcPr>
            <w:tcW w:w="1043" w:type="dxa"/>
          </w:tcPr>
          <w:p w:rsidRPr="00530FF2" w:rsidR="00007123" w:rsidP="005702ED" w:rsidRDefault="00007123" w14:paraId="7B61D8B1" w14:textId="51FED42C">
            <w:pPr>
              <w:spacing w:line="360" w:lineRule="auto"/>
              <w:rPr>
                <w:sz w:val="18"/>
                <w:szCs w:val="18"/>
              </w:rPr>
            </w:pPr>
            <w:r w:rsidRPr="00530FF2">
              <w:rPr>
                <w:sz w:val="18"/>
                <w:szCs w:val="18"/>
              </w:rPr>
              <w:t xml:space="preserve">1 de julio de 2016 al 31 de </w:t>
            </w:r>
            <w:r w:rsidRPr="00530FF2">
              <w:rPr>
                <w:sz w:val="18"/>
                <w:szCs w:val="18"/>
              </w:rPr>
              <w:lastRenderedPageBreak/>
              <w:t>diciembre de 2016</w:t>
            </w:r>
          </w:p>
        </w:tc>
        <w:tc>
          <w:tcPr>
            <w:tcW w:w="1414" w:type="dxa"/>
          </w:tcPr>
          <w:p w:rsidRPr="00530FF2" w:rsidR="00007123" w:rsidP="005702ED" w:rsidRDefault="00007123" w14:paraId="73C30A30" w14:textId="77777777">
            <w:pPr>
              <w:spacing w:line="360" w:lineRule="auto"/>
              <w:ind w:right="567"/>
              <w:rPr>
                <w:sz w:val="18"/>
                <w:szCs w:val="18"/>
              </w:rPr>
            </w:pPr>
          </w:p>
        </w:tc>
        <w:tc>
          <w:tcPr>
            <w:tcW w:w="1414" w:type="dxa"/>
          </w:tcPr>
          <w:p w:rsidRPr="00530FF2" w:rsidR="00007123" w:rsidP="005702ED" w:rsidRDefault="00007123" w14:paraId="1C6AD870" w14:textId="77777777">
            <w:pPr>
              <w:spacing w:line="360" w:lineRule="auto"/>
              <w:ind w:right="567"/>
              <w:rPr>
                <w:sz w:val="18"/>
                <w:szCs w:val="18"/>
              </w:rPr>
            </w:pPr>
          </w:p>
        </w:tc>
        <w:tc>
          <w:tcPr>
            <w:tcW w:w="1414" w:type="dxa"/>
          </w:tcPr>
          <w:p w:rsidRPr="00530FF2" w:rsidR="00007123" w:rsidP="005702ED" w:rsidRDefault="00007123" w14:paraId="49FE040C" w14:textId="77777777">
            <w:pPr>
              <w:spacing w:line="360" w:lineRule="auto"/>
              <w:ind w:right="567"/>
              <w:rPr>
                <w:sz w:val="18"/>
                <w:szCs w:val="18"/>
              </w:rPr>
            </w:pPr>
          </w:p>
        </w:tc>
        <w:tc>
          <w:tcPr>
            <w:tcW w:w="1414" w:type="dxa"/>
          </w:tcPr>
          <w:p w:rsidRPr="00530FF2" w:rsidR="00007123" w:rsidP="005702ED" w:rsidRDefault="00007123" w14:paraId="30EE2584" w14:textId="77777777">
            <w:pPr>
              <w:spacing w:line="360" w:lineRule="auto"/>
              <w:ind w:right="567"/>
              <w:rPr>
                <w:sz w:val="18"/>
                <w:szCs w:val="18"/>
              </w:rPr>
            </w:pPr>
          </w:p>
        </w:tc>
        <w:tc>
          <w:tcPr>
            <w:tcW w:w="1414" w:type="dxa"/>
          </w:tcPr>
          <w:p w:rsidRPr="00530FF2" w:rsidR="00007123" w:rsidP="005702ED" w:rsidRDefault="00007123" w14:paraId="3B21F4AC" w14:textId="77777777">
            <w:pPr>
              <w:spacing w:line="360" w:lineRule="auto"/>
              <w:ind w:right="567"/>
              <w:rPr>
                <w:sz w:val="18"/>
                <w:szCs w:val="18"/>
              </w:rPr>
            </w:pPr>
          </w:p>
        </w:tc>
        <w:tc>
          <w:tcPr>
            <w:tcW w:w="1401" w:type="dxa"/>
          </w:tcPr>
          <w:p w:rsidRPr="00530FF2" w:rsidR="00007123" w:rsidP="005702ED" w:rsidRDefault="00007123" w14:paraId="2C5D0599" w14:textId="77777777">
            <w:pPr>
              <w:spacing w:line="360" w:lineRule="auto"/>
              <w:ind w:right="567"/>
              <w:rPr>
                <w:sz w:val="18"/>
                <w:szCs w:val="18"/>
              </w:rPr>
            </w:pPr>
          </w:p>
        </w:tc>
      </w:tr>
      <w:tr w:rsidRPr="00530FF2" w:rsidR="00007123" w:rsidTr="00530FF2" w14:paraId="2B98BD76" w14:textId="07AC8C83">
        <w:tc>
          <w:tcPr>
            <w:tcW w:w="1043" w:type="dxa"/>
          </w:tcPr>
          <w:p w:rsidRPr="00530FF2" w:rsidR="00007123" w:rsidP="005702ED" w:rsidRDefault="00007123" w14:paraId="3D57E537" w14:textId="668B92B4">
            <w:pPr>
              <w:spacing w:line="360" w:lineRule="auto"/>
              <w:rPr>
                <w:sz w:val="18"/>
                <w:szCs w:val="18"/>
              </w:rPr>
            </w:pPr>
            <w:r w:rsidRPr="00530FF2">
              <w:rPr>
                <w:sz w:val="18"/>
                <w:szCs w:val="18"/>
              </w:rPr>
              <w:t>2017</w:t>
            </w:r>
          </w:p>
        </w:tc>
        <w:tc>
          <w:tcPr>
            <w:tcW w:w="1414" w:type="dxa"/>
          </w:tcPr>
          <w:p w:rsidRPr="00530FF2" w:rsidR="00007123" w:rsidP="005702ED" w:rsidRDefault="00007123" w14:paraId="7001400D" w14:textId="77777777">
            <w:pPr>
              <w:spacing w:line="360" w:lineRule="auto"/>
              <w:ind w:right="567"/>
              <w:rPr>
                <w:sz w:val="18"/>
                <w:szCs w:val="18"/>
              </w:rPr>
            </w:pPr>
          </w:p>
        </w:tc>
        <w:tc>
          <w:tcPr>
            <w:tcW w:w="1414" w:type="dxa"/>
          </w:tcPr>
          <w:p w:rsidRPr="00530FF2" w:rsidR="00007123" w:rsidP="005702ED" w:rsidRDefault="00007123" w14:paraId="7B032117" w14:textId="77777777">
            <w:pPr>
              <w:spacing w:line="360" w:lineRule="auto"/>
              <w:ind w:right="567"/>
              <w:rPr>
                <w:sz w:val="18"/>
                <w:szCs w:val="18"/>
              </w:rPr>
            </w:pPr>
          </w:p>
        </w:tc>
        <w:tc>
          <w:tcPr>
            <w:tcW w:w="1414" w:type="dxa"/>
          </w:tcPr>
          <w:p w:rsidRPr="00530FF2" w:rsidR="00007123" w:rsidP="005702ED" w:rsidRDefault="00007123" w14:paraId="42195EA0" w14:textId="77777777">
            <w:pPr>
              <w:spacing w:line="360" w:lineRule="auto"/>
              <w:ind w:right="567"/>
              <w:rPr>
                <w:sz w:val="18"/>
                <w:szCs w:val="18"/>
              </w:rPr>
            </w:pPr>
          </w:p>
        </w:tc>
        <w:tc>
          <w:tcPr>
            <w:tcW w:w="1414" w:type="dxa"/>
          </w:tcPr>
          <w:p w:rsidRPr="00530FF2" w:rsidR="00007123" w:rsidP="005702ED" w:rsidRDefault="00007123" w14:paraId="624FEFEC" w14:textId="77777777">
            <w:pPr>
              <w:spacing w:line="360" w:lineRule="auto"/>
              <w:ind w:right="567"/>
              <w:rPr>
                <w:sz w:val="18"/>
                <w:szCs w:val="18"/>
              </w:rPr>
            </w:pPr>
          </w:p>
        </w:tc>
        <w:tc>
          <w:tcPr>
            <w:tcW w:w="1414" w:type="dxa"/>
          </w:tcPr>
          <w:p w:rsidRPr="00530FF2" w:rsidR="00007123" w:rsidP="005702ED" w:rsidRDefault="00007123" w14:paraId="2FB41BBC" w14:textId="77777777">
            <w:pPr>
              <w:spacing w:line="360" w:lineRule="auto"/>
              <w:ind w:right="567"/>
              <w:rPr>
                <w:sz w:val="18"/>
                <w:szCs w:val="18"/>
              </w:rPr>
            </w:pPr>
          </w:p>
        </w:tc>
        <w:tc>
          <w:tcPr>
            <w:tcW w:w="1401" w:type="dxa"/>
          </w:tcPr>
          <w:p w:rsidRPr="00530FF2" w:rsidR="00007123" w:rsidP="005702ED" w:rsidRDefault="00007123" w14:paraId="01972D79" w14:textId="77777777">
            <w:pPr>
              <w:spacing w:line="360" w:lineRule="auto"/>
              <w:ind w:right="567"/>
              <w:rPr>
                <w:sz w:val="18"/>
                <w:szCs w:val="18"/>
              </w:rPr>
            </w:pPr>
          </w:p>
        </w:tc>
      </w:tr>
    </w:tbl>
    <w:p w:rsidRPr="00530FF2" w:rsidR="00D71C5A" w:rsidP="005702ED" w:rsidRDefault="00D71C5A" w14:paraId="73662107" w14:textId="1B65F663">
      <w:pPr>
        <w:spacing w:after="0" w:line="360" w:lineRule="auto"/>
        <w:ind w:left="567" w:right="567"/>
        <w:rPr>
          <w:sz w:val="20"/>
          <w:szCs w:val="20"/>
        </w:rPr>
      </w:pPr>
    </w:p>
    <w:p w:rsidRPr="00530FF2" w:rsidR="00007123" w:rsidP="005702ED" w:rsidRDefault="00007123" w14:paraId="2946222F"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VII. Número de solicitudes realizadas por la dependencia a la autoridad judicial federal para la LOCALIZACIÓN GEOGRÁFICA EN TIEMPO REAL del 1 de julio de 2016 al 31 de diciembre de 2016 y en todo el año 2017. </w:t>
      </w:r>
    </w:p>
    <w:p w:rsidRPr="00530FF2" w:rsidR="00007123" w:rsidP="005702ED" w:rsidRDefault="00007123" w14:paraId="71A90255" w14:textId="77777777">
      <w:pPr>
        <w:spacing w:after="0" w:line="360" w:lineRule="auto"/>
        <w:ind w:left="567" w:right="567"/>
        <w:rPr>
          <w:rFonts w:eastAsia="Times New Roman" w:cs="Arial"/>
          <w:bCs/>
          <w:i/>
          <w:iCs/>
          <w:color w:val="auto"/>
          <w:sz w:val="20"/>
          <w:szCs w:val="20"/>
          <w:lang w:eastAsia="es-ES"/>
        </w:rPr>
      </w:pPr>
    </w:p>
    <w:p w:rsidRPr="00530FF2" w:rsidR="00007123" w:rsidP="005702ED" w:rsidRDefault="00007123" w14:paraId="6D64A29D" w14:textId="48BF6596">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VIII. Número de solicitudes a las que se refiere la pregunta anterior autorizadas la autoridad judicial federal para requerir la LOCALIZACIÓN GEOGRÁFICA EN TIEMPO REAL del 1 de julio de 2016 al 31 de diciembre de 2016 y en todo el año 2017. </w:t>
      </w:r>
    </w:p>
    <w:p w:rsidRPr="00530FF2" w:rsidR="00007123" w:rsidP="005702ED" w:rsidRDefault="00007123" w14:paraId="44E3F223" w14:textId="77777777">
      <w:pPr>
        <w:spacing w:after="0" w:line="360" w:lineRule="auto"/>
        <w:ind w:left="567" w:right="567"/>
        <w:rPr>
          <w:rFonts w:eastAsia="Times New Roman" w:cs="Arial"/>
          <w:bCs/>
          <w:i/>
          <w:iCs/>
          <w:color w:val="auto"/>
          <w:sz w:val="20"/>
          <w:szCs w:val="20"/>
          <w:lang w:eastAsia="es-ES"/>
        </w:rPr>
      </w:pPr>
    </w:p>
    <w:p w:rsidRPr="00530FF2" w:rsidR="00007123" w:rsidP="005702ED" w:rsidRDefault="00007123" w14:paraId="31AA0125" w14:textId="77CCF5F6">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IX. Número de solicitudes a las que se refiere la pregunta VII no autorizadas por la autoridad judicial federal para requerir la LOCALIZACIÓN GEOGRÁFICA EN TIEMPO REAL del 1 de julio de 2016 al 31 de diciembre de 2016 y en todo el año 2017.</w:t>
      </w:r>
    </w:p>
    <w:tbl>
      <w:tblPr>
        <w:tblStyle w:val="Tablaconcuadrcula"/>
        <w:tblW w:w="0" w:type="auto"/>
        <w:tblInd w:w="567" w:type="dxa"/>
        <w:tblLook w:val="04A0" w:firstRow="1" w:lastRow="0" w:firstColumn="1" w:lastColumn="0" w:noHBand="0" w:noVBand="1"/>
      </w:tblPr>
      <w:tblGrid>
        <w:gridCol w:w="2142"/>
        <w:gridCol w:w="2212"/>
        <w:gridCol w:w="2225"/>
        <w:gridCol w:w="1965"/>
      </w:tblGrid>
      <w:tr w:rsidRPr="00530FF2" w:rsidR="00FC5A2F" w:rsidTr="00FC5A2F" w14:paraId="2C627FE1" w14:textId="77777777">
        <w:tc>
          <w:tcPr>
            <w:tcW w:w="2142" w:type="dxa"/>
          </w:tcPr>
          <w:p w:rsidRPr="00530FF2" w:rsidR="00FC5A2F" w:rsidP="005702ED" w:rsidRDefault="00FC5A2F" w14:paraId="683B9E3C" w14:textId="6257272F">
            <w:pPr>
              <w:spacing w:line="360" w:lineRule="auto"/>
              <w:rPr>
                <w:sz w:val="20"/>
                <w:szCs w:val="20"/>
              </w:rPr>
            </w:pPr>
            <w:r w:rsidRPr="00530FF2">
              <w:rPr>
                <w:sz w:val="20"/>
                <w:szCs w:val="20"/>
              </w:rPr>
              <w:t>Periodo</w:t>
            </w:r>
          </w:p>
        </w:tc>
        <w:tc>
          <w:tcPr>
            <w:tcW w:w="2212" w:type="dxa"/>
          </w:tcPr>
          <w:p w:rsidRPr="00530FF2" w:rsidR="00FC5A2F" w:rsidP="005702ED" w:rsidRDefault="00FC5A2F" w14:paraId="52324C65" w14:textId="7C97791E">
            <w:pPr>
              <w:spacing w:line="360" w:lineRule="auto"/>
              <w:rPr>
                <w:sz w:val="20"/>
                <w:szCs w:val="20"/>
              </w:rPr>
            </w:pPr>
            <w:r w:rsidRPr="00530FF2">
              <w:rPr>
                <w:sz w:val="20"/>
                <w:szCs w:val="20"/>
              </w:rPr>
              <w:t>Solicitudes realizadas</w:t>
            </w:r>
          </w:p>
        </w:tc>
        <w:tc>
          <w:tcPr>
            <w:tcW w:w="2225" w:type="dxa"/>
          </w:tcPr>
          <w:p w:rsidRPr="00530FF2" w:rsidR="00FC5A2F" w:rsidP="005702ED" w:rsidRDefault="00FC5A2F" w14:paraId="6EA9AE68" w14:textId="33D56AE2">
            <w:pPr>
              <w:spacing w:line="360" w:lineRule="auto"/>
              <w:rPr>
                <w:rFonts w:eastAsia="Times New Roman" w:cs="Arial"/>
                <w:bCs/>
                <w:i/>
                <w:iCs/>
                <w:color w:val="auto"/>
                <w:sz w:val="20"/>
                <w:szCs w:val="20"/>
                <w:lang w:eastAsia="es-ES"/>
              </w:rPr>
            </w:pPr>
            <w:r w:rsidRPr="00530FF2">
              <w:rPr>
                <w:sz w:val="20"/>
                <w:szCs w:val="20"/>
              </w:rPr>
              <w:t>Solicitudes autorizadas</w:t>
            </w:r>
          </w:p>
        </w:tc>
        <w:tc>
          <w:tcPr>
            <w:tcW w:w="1965" w:type="dxa"/>
          </w:tcPr>
          <w:p w:rsidRPr="00530FF2" w:rsidR="00FC5A2F" w:rsidP="005702ED" w:rsidRDefault="00FC5A2F" w14:paraId="7E94C550" w14:textId="7D5AA592">
            <w:pPr>
              <w:spacing w:line="360" w:lineRule="auto"/>
              <w:ind w:right="85"/>
              <w:rPr>
                <w:rFonts w:eastAsia="Times New Roman" w:cs="Arial"/>
                <w:bCs/>
                <w:i/>
                <w:iCs/>
                <w:color w:val="auto"/>
                <w:sz w:val="20"/>
                <w:szCs w:val="20"/>
                <w:lang w:eastAsia="es-ES"/>
              </w:rPr>
            </w:pPr>
            <w:r w:rsidRPr="00530FF2">
              <w:rPr>
                <w:sz w:val="20"/>
                <w:szCs w:val="20"/>
              </w:rPr>
              <w:t>Solicitudes no autorizadas</w:t>
            </w:r>
          </w:p>
        </w:tc>
      </w:tr>
      <w:tr w:rsidRPr="00530FF2" w:rsidR="00FC5A2F" w:rsidTr="00FC5A2F" w14:paraId="053A434B" w14:textId="77777777">
        <w:tc>
          <w:tcPr>
            <w:tcW w:w="2142" w:type="dxa"/>
          </w:tcPr>
          <w:p w:rsidRPr="00530FF2" w:rsidR="00FC5A2F" w:rsidP="005702ED" w:rsidRDefault="00FC5A2F" w14:paraId="59D0B147" w14:textId="7E7CEFFC">
            <w:pPr>
              <w:spacing w:line="360" w:lineRule="auto"/>
              <w:ind w:right="6"/>
              <w:rPr>
                <w:rFonts w:eastAsia="Times New Roman" w:cs="Arial"/>
                <w:bCs/>
                <w:i/>
                <w:iCs/>
                <w:color w:val="auto"/>
                <w:sz w:val="20"/>
                <w:szCs w:val="20"/>
                <w:lang w:eastAsia="es-ES"/>
              </w:rPr>
            </w:pPr>
            <w:r w:rsidRPr="00530FF2">
              <w:rPr>
                <w:sz w:val="20"/>
                <w:szCs w:val="20"/>
              </w:rPr>
              <w:t>1 de julio de 2016 al 31 de diciembre de 2016</w:t>
            </w:r>
          </w:p>
        </w:tc>
        <w:tc>
          <w:tcPr>
            <w:tcW w:w="2212" w:type="dxa"/>
          </w:tcPr>
          <w:p w:rsidRPr="00530FF2" w:rsidR="00FC5A2F" w:rsidP="005702ED" w:rsidRDefault="00FC5A2F" w14:paraId="362DE921" w14:textId="77777777">
            <w:pPr>
              <w:spacing w:line="360" w:lineRule="auto"/>
              <w:ind w:right="567"/>
              <w:rPr>
                <w:rFonts w:eastAsia="Times New Roman" w:cs="Arial"/>
                <w:bCs/>
                <w:i/>
                <w:iCs/>
                <w:color w:val="auto"/>
                <w:sz w:val="20"/>
                <w:szCs w:val="20"/>
                <w:lang w:eastAsia="es-ES"/>
              </w:rPr>
            </w:pPr>
          </w:p>
        </w:tc>
        <w:tc>
          <w:tcPr>
            <w:tcW w:w="2225" w:type="dxa"/>
          </w:tcPr>
          <w:p w:rsidRPr="00530FF2" w:rsidR="00FC5A2F" w:rsidP="005702ED" w:rsidRDefault="00FC5A2F" w14:paraId="1A5565E4" w14:textId="77777777">
            <w:pPr>
              <w:spacing w:line="360" w:lineRule="auto"/>
              <w:ind w:right="567"/>
              <w:rPr>
                <w:rFonts w:eastAsia="Times New Roman" w:cs="Arial"/>
                <w:bCs/>
                <w:i/>
                <w:iCs/>
                <w:color w:val="auto"/>
                <w:sz w:val="20"/>
                <w:szCs w:val="20"/>
                <w:lang w:eastAsia="es-ES"/>
              </w:rPr>
            </w:pPr>
          </w:p>
        </w:tc>
        <w:tc>
          <w:tcPr>
            <w:tcW w:w="1965" w:type="dxa"/>
          </w:tcPr>
          <w:p w:rsidRPr="00530FF2" w:rsidR="00FC5A2F" w:rsidP="005702ED" w:rsidRDefault="00FC5A2F" w14:paraId="59329991" w14:textId="77777777">
            <w:pPr>
              <w:spacing w:line="360" w:lineRule="auto"/>
              <w:ind w:right="567"/>
              <w:rPr>
                <w:rFonts w:eastAsia="Times New Roman" w:cs="Arial"/>
                <w:bCs/>
                <w:i/>
                <w:iCs/>
                <w:color w:val="auto"/>
                <w:sz w:val="20"/>
                <w:szCs w:val="20"/>
                <w:lang w:eastAsia="es-ES"/>
              </w:rPr>
            </w:pPr>
          </w:p>
        </w:tc>
      </w:tr>
      <w:tr w:rsidRPr="00530FF2" w:rsidR="00FC5A2F" w:rsidTr="00FC5A2F" w14:paraId="6FD33C05" w14:textId="77777777">
        <w:tc>
          <w:tcPr>
            <w:tcW w:w="2142" w:type="dxa"/>
          </w:tcPr>
          <w:p w:rsidRPr="00530FF2" w:rsidR="00FC5A2F" w:rsidP="005702ED" w:rsidRDefault="00FC5A2F" w14:paraId="27345224" w14:textId="2ABBEB3D">
            <w:pPr>
              <w:spacing w:line="360" w:lineRule="auto"/>
              <w:ind w:right="6"/>
              <w:rPr>
                <w:rFonts w:eastAsia="Times New Roman" w:cs="Arial"/>
                <w:bCs/>
                <w:i/>
                <w:iCs/>
                <w:color w:val="auto"/>
                <w:sz w:val="20"/>
                <w:szCs w:val="20"/>
                <w:lang w:eastAsia="es-ES"/>
              </w:rPr>
            </w:pPr>
            <w:r w:rsidRPr="00530FF2">
              <w:rPr>
                <w:rFonts w:eastAsia="Times New Roman" w:cs="Arial"/>
                <w:bCs/>
                <w:i/>
                <w:iCs/>
                <w:color w:val="auto"/>
                <w:sz w:val="20"/>
                <w:szCs w:val="20"/>
                <w:lang w:eastAsia="es-ES"/>
              </w:rPr>
              <w:t>2017</w:t>
            </w:r>
          </w:p>
        </w:tc>
        <w:tc>
          <w:tcPr>
            <w:tcW w:w="2212" w:type="dxa"/>
          </w:tcPr>
          <w:p w:rsidRPr="00530FF2" w:rsidR="00FC5A2F" w:rsidP="005702ED" w:rsidRDefault="00FC5A2F" w14:paraId="1D3FE3E8" w14:textId="77777777">
            <w:pPr>
              <w:spacing w:line="360" w:lineRule="auto"/>
              <w:ind w:right="567"/>
              <w:rPr>
                <w:rFonts w:eastAsia="Times New Roman" w:cs="Arial"/>
                <w:bCs/>
                <w:i/>
                <w:iCs/>
                <w:color w:val="auto"/>
                <w:sz w:val="20"/>
                <w:szCs w:val="20"/>
                <w:lang w:eastAsia="es-ES"/>
              </w:rPr>
            </w:pPr>
          </w:p>
        </w:tc>
        <w:tc>
          <w:tcPr>
            <w:tcW w:w="2225" w:type="dxa"/>
          </w:tcPr>
          <w:p w:rsidRPr="00530FF2" w:rsidR="00FC5A2F" w:rsidP="005702ED" w:rsidRDefault="00FC5A2F" w14:paraId="3716F0EE" w14:textId="77777777">
            <w:pPr>
              <w:spacing w:line="360" w:lineRule="auto"/>
              <w:ind w:right="567"/>
              <w:rPr>
                <w:rFonts w:eastAsia="Times New Roman" w:cs="Arial"/>
                <w:bCs/>
                <w:i/>
                <w:iCs/>
                <w:color w:val="auto"/>
                <w:sz w:val="20"/>
                <w:szCs w:val="20"/>
                <w:lang w:eastAsia="es-ES"/>
              </w:rPr>
            </w:pPr>
          </w:p>
        </w:tc>
        <w:tc>
          <w:tcPr>
            <w:tcW w:w="1965" w:type="dxa"/>
          </w:tcPr>
          <w:p w:rsidRPr="00530FF2" w:rsidR="00FC5A2F" w:rsidP="005702ED" w:rsidRDefault="00FC5A2F" w14:paraId="0625B667" w14:textId="77777777">
            <w:pPr>
              <w:spacing w:line="360" w:lineRule="auto"/>
              <w:ind w:right="567"/>
              <w:rPr>
                <w:rFonts w:eastAsia="Times New Roman" w:cs="Arial"/>
                <w:bCs/>
                <w:i/>
                <w:iCs/>
                <w:color w:val="auto"/>
                <w:sz w:val="20"/>
                <w:szCs w:val="20"/>
                <w:lang w:eastAsia="es-ES"/>
              </w:rPr>
            </w:pPr>
          </w:p>
        </w:tc>
      </w:tr>
    </w:tbl>
    <w:p w:rsidRPr="00530FF2" w:rsidR="00007123" w:rsidP="005702ED" w:rsidRDefault="00007123" w14:paraId="7028560C" w14:textId="38AA12B0">
      <w:pPr>
        <w:spacing w:after="0" w:line="360" w:lineRule="auto"/>
        <w:ind w:left="567" w:right="567"/>
        <w:rPr>
          <w:rFonts w:eastAsia="Times New Roman" w:cs="Arial"/>
          <w:bCs/>
          <w:i/>
          <w:iCs/>
          <w:color w:val="auto"/>
          <w:sz w:val="20"/>
          <w:szCs w:val="20"/>
          <w:lang w:eastAsia="es-ES"/>
        </w:rPr>
      </w:pPr>
    </w:p>
    <w:p w:rsidRPr="00530FF2" w:rsidR="00FC5A2F" w:rsidP="005702ED" w:rsidRDefault="00FC5A2F" w14:paraId="6F9BAF18" w14:textId="46605AC9">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X. Número de SOLICITUDES U ÓRDENES REALIZADAS DE MANERA EXCEPCIONAL a las que se refiere el párrafo sexto del artículo 303 del Código Nacional de Procedimientos Penales por la dependencia a concesionarias de telecomunicaciones, autorizadas y proveedores de servicios y aplicaciones y contenidos en las que se requiere, sin previa autorización de la autoridad judicial federal, la LOCALIZACIÓN GEOGRÁFICA EN TIEMPO REAL del 1 de julio de 2016 al 31 de diciembre de 2016 y en todo el año 2017.¿Cuántas de estas fueron ratificadas totalmente por la autoridad judicial, cuántas fueron ratificadas parcialmente, cuántas no fueron ratificadas?</w:t>
      </w:r>
    </w:p>
    <w:tbl>
      <w:tblPr>
        <w:tblStyle w:val="Tablaconcuadrcula"/>
        <w:tblW w:w="0" w:type="auto"/>
        <w:tblInd w:w="567" w:type="dxa"/>
        <w:tblLook w:val="04A0" w:firstRow="1" w:lastRow="0" w:firstColumn="1" w:lastColumn="0" w:noHBand="0" w:noVBand="1"/>
      </w:tblPr>
      <w:tblGrid>
        <w:gridCol w:w="1129"/>
        <w:gridCol w:w="1843"/>
        <w:gridCol w:w="1701"/>
        <w:gridCol w:w="2126"/>
        <w:gridCol w:w="1745"/>
      </w:tblGrid>
      <w:tr w:rsidRPr="00530FF2" w:rsidR="00FC5A2F" w:rsidTr="00530FF2" w14:paraId="25A6AD48" w14:textId="10A1870C">
        <w:tc>
          <w:tcPr>
            <w:tcW w:w="1129" w:type="dxa"/>
          </w:tcPr>
          <w:p w:rsidRPr="00530FF2" w:rsidR="00FC5A2F" w:rsidP="005702ED" w:rsidRDefault="00FC5A2F" w14:paraId="27A2E561" w14:textId="77777777">
            <w:pPr>
              <w:spacing w:line="360" w:lineRule="auto"/>
              <w:rPr>
                <w:sz w:val="18"/>
                <w:szCs w:val="18"/>
              </w:rPr>
            </w:pPr>
            <w:r w:rsidRPr="00530FF2">
              <w:rPr>
                <w:sz w:val="18"/>
                <w:szCs w:val="18"/>
              </w:rPr>
              <w:lastRenderedPageBreak/>
              <w:t>Periodo</w:t>
            </w:r>
          </w:p>
        </w:tc>
        <w:tc>
          <w:tcPr>
            <w:tcW w:w="1843" w:type="dxa"/>
          </w:tcPr>
          <w:p w:rsidRPr="00530FF2" w:rsidR="00FC5A2F" w:rsidP="005702ED" w:rsidRDefault="00FC5A2F" w14:paraId="2F467B6D" w14:textId="1B284BED">
            <w:pPr>
              <w:spacing w:line="360" w:lineRule="auto"/>
              <w:rPr>
                <w:sz w:val="18"/>
                <w:szCs w:val="18"/>
              </w:rPr>
            </w:pPr>
            <w:r w:rsidRPr="00530FF2">
              <w:rPr>
                <w:sz w:val="18"/>
                <w:szCs w:val="18"/>
              </w:rPr>
              <w:t>Solicitudes realizadas de manera excepcional</w:t>
            </w:r>
          </w:p>
        </w:tc>
        <w:tc>
          <w:tcPr>
            <w:tcW w:w="1701" w:type="dxa"/>
          </w:tcPr>
          <w:p w:rsidRPr="00530FF2" w:rsidR="00FC5A2F" w:rsidP="005702ED" w:rsidRDefault="00FC5A2F" w14:paraId="3DF9DF7C" w14:textId="4931ABCD">
            <w:pPr>
              <w:spacing w:line="360" w:lineRule="auto"/>
              <w:rPr>
                <w:rFonts w:eastAsia="Times New Roman" w:cs="Arial"/>
                <w:bCs/>
                <w:i/>
                <w:iCs/>
                <w:color w:val="auto"/>
                <w:sz w:val="18"/>
                <w:szCs w:val="18"/>
                <w:lang w:eastAsia="es-ES"/>
              </w:rPr>
            </w:pPr>
            <w:r w:rsidRPr="00530FF2">
              <w:rPr>
                <w:sz w:val="18"/>
                <w:szCs w:val="18"/>
              </w:rPr>
              <w:t>Solicitudes ratificadas totalmente</w:t>
            </w:r>
          </w:p>
        </w:tc>
        <w:tc>
          <w:tcPr>
            <w:tcW w:w="2126" w:type="dxa"/>
          </w:tcPr>
          <w:p w:rsidRPr="00530FF2" w:rsidR="00FC5A2F" w:rsidP="005702ED" w:rsidRDefault="00FC5A2F" w14:paraId="35FF7E8D" w14:textId="168E2C51">
            <w:pPr>
              <w:spacing w:line="360" w:lineRule="auto"/>
              <w:ind w:right="85"/>
              <w:rPr>
                <w:rFonts w:eastAsia="Times New Roman" w:cs="Arial"/>
                <w:bCs/>
                <w:i/>
                <w:iCs/>
                <w:color w:val="auto"/>
                <w:sz w:val="18"/>
                <w:szCs w:val="18"/>
                <w:lang w:eastAsia="es-ES"/>
              </w:rPr>
            </w:pPr>
            <w:r w:rsidRPr="00530FF2">
              <w:rPr>
                <w:sz w:val="18"/>
                <w:szCs w:val="18"/>
              </w:rPr>
              <w:t>Solicitudes ratificadas parcialmente</w:t>
            </w:r>
          </w:p>
        </w:tc>
        <w:tc>
          <w:tcPr>
            <w:tcW w:w="1745" w:type="dxa"/>
          </w:tcPr>
          <w:p w:rsidRPr="00530FF2" w:rsidR="00FC5A2F" w:rsidP="005702ED" w:rsidRDefault="00FC5A2F" w14:paraId="1FC6A13E" w14:textId="0DC9A022">
            <w:pPr>
              <w:spacing w:line="360" w:lineRule="auto"/>
              <w:ind w:right="85"/>
              <w:rPr>
                <w:sz w:val="18"/>
                <w:szCs w:val="18"/>
              </w:rPr>
            </w:pPr>
            <w:r w:rsidRPr="00530FF2">
              <w:rPr>
                <w:sz w:val="18"/>
                <w:szCs w:val="18"/>
              </w:rPr>
              <w:t xml:space="preserve">Solicitudes no ratificadas </w:t>
            </w:r>
          </w:p>
        </w:tc>
      </w:tr>
      <w:tr w:rsidRPr="00530FF2" w:rsidR="00FC5A2F" w:rsidTr="00530FF2" w14:paraId="4DEF7184" w14:textId="222495C0">
        <w:tc>
          <w:tcPr>
            <w:tcW w:w="1129" w:type="dxa"/>
          </w:tcPr>
          <w:p w:rsidRPr="00530FF2" w:rsidR="00FC5A2F" w:rsidP="005702ED" w:rsidRDefault="00FC5A2F" w14:paraId="065276A1" w14:textId="77777777">
            <w:pPr>
              <w:spacing w:line="360" w:lineRule="auto"/>
              <w:ind w:right="6"/>
              <w:rPr>
                <w:rFonts w:eastAsia="Times New Roman" w:cs="Arial"/>
                <w:bCs/>
                <w:i/>
                <w:iCs/>
                <w:color w:val="auto"/>
                <w:sz w:val="18"/>
                <w:szCs w:val="18"/>
                <w:lang w:eastAsia="es-ES"/>
              </w:rPr>
            </w:pPr>
            <w:r w:rsidRPr="00530FF2">
              <w:rPr>
                <w:sz w:val="18"/>
                <w:szCs w:val="18"/>
              </w:rPr>
              <w:t>1 de julio de 2016 al 31 de diciembre de 2016</w:t>
            </w:r>
          </w:p>
        </w:tc>
        <w:tc>
          <w:tcPr>
            <w:tcW w:w="1843" w:type="dxa"/>
          </w:tcPr>
          <w:p w:rsidRPr="00530FF2" w:rsidR="00FC5A2F" w:rsidP="005702ED" w:rsidRDefault="00FC5A2F" w14:paraId="249DBF4E" w14:textId="77777777">
            <w:pPr>
              <w:spacing w:line="360" w:lineRule="auto"/>
              <w:ind w:right="567"/>
              <w:rPr>
                <w:rFonts w:eastAsia="Times New Roman" w:cs="Arial"/>
                <w:bCs/>
                <w:i/>
                <w:iCs/>
                <w:color w:val="auto"/>
                <w:sz w:val="18"/>
                <w:szCs w:val="18"/>
                <w:lang w:eastAsia="es-ES"/>
              </w:rPr>
            </w:pPr>
          </w:p>
        </w:tc>
        <w:tc>
          <w:tcPr>
            <w:tcW w:w="1701" w:type="dxa"/>
          </w:tcPr>
          <w:p w:rsidRPr="00530FF2" w:rsidR="00FC5A2F" w:rsidP="005702ED" w:rsidRDefault="00FC5A2F" w14:paraId="52C0CB62" w14:textId="77777777">
            <w:pPr>
              <w:spacing w:line="360" w:lineRule="auto"/>
              <w:ind w:right="567"/>
              <w:rPr>
                <w:rFonts w:eastAsia="Times New Roman" w:cs="Arial"/>
                <w:bCs/>
                <w:i/>
                <w:iCs/>
                <w:color w:val="auto"/>
                <w:sz w:val="18"/>
                <w:szCs w:val="18"/>
                <w:lang w:eastAsia="es-ES"/>
              </w:rPr>
            </w:pPr>
          </w:p>
        </w:tc>
        <w:tc>
          <w:tcPr>
            <w:tcW w:w="2126" w:type="dxa"/>
          </w:tcPr>
          <w:p w:rsidRPr="00530FF2" w:rsidR="00FC5A2F" w:rsidP="005702ED" w:rsidRDefault="00FC5A2F" w14:paraId="49474358" w14:textId="77777777">
            <w:pPr>
              <w:spacing w:line="360" w:lineRule="auto"/>
              <w:ind w:right="567"/>
              <w:rPr>
                <w:rFonts w:eastAsia="Times New Roman" w:cs="Arial"/>
                <w:bCs/>
                <w:i/>
                <w:iCs/>
                <w:color w:val="auto"/>
                <w:sz w:val="18"/>
                <w:szCs w:val="18"/>
                <w:lang w:eastAsia="es-ES"/>
              </w:rPr>
            </w:pPr>
          </w:p>
        </w:tc>
        <w:tc>
          <w:tcPr>
            <w:tcW w:w="1745" w:type="dxa"/>
          </w:tcPr>
          <w:p w:rsidRPr="00530FF2" w:rsidR="00FC5A2F" w:rsidP="005702ED" w:rsidRDefault="00FC5A2F" w14:paraId="7091B280" w14:textId="77777777">
            <w:pPr>
              <w:spacing w:line="360" w:lineRule="auto"/>
              <w:ind w:right="567"/>
              <w:rPr>
                <w:rFonts w:eastAsia="Times New Roman" w:cs="Arial"/>
                <w:bCs/>
                <w:i/>
                <w:iCs/>
                <w:color w:val="auto"/>
                <w:sz w:val="18"/>
                <w:szCs w:val="18"/>
                <w:lang w:eastAsia="es-ES"/>
              </w:rPr>
            </w:pPr>
          </w:p>
        </w:tc>
      </w:tr>
      <w:tr w:rsidRPr="00530FF2" w:rsidR="00FC5A2F" w:rsidTr="00530FF2" w14:paraId="3BD6E0C7" w14:textId="2079CAD8">
        <w:tc>
          <w:tcPr>
            <w:tcW w:w="1129" w:type="dxa"/>
          </w:tcPr>
          <w:p w:rsidRPr="00530FF2" w:rsidR="00FC5A2F" w:rsidP="005702ED" w:rsidRDefault="00FC5A2F" w14:paraId="75E2BA07" w14:textId="77777777">
            <w:pPr>
              <w:spacing w:line="360" w:lineRule="auto"/>
              <w:ind w:right="6"/>
              <w:rPr>
                <w:rFonts w:eastAsia="Times New Roman" w:cs="Arial"/>
                <w:bCs/>
                <w:i/>
                <w:iCs/>
                <w:color w:val="auto"/>
                <w:sz w:val="18"/>
                <w:szCs w:val="18"/>
                <w:lang w:eastAsia="es-ES"/>
              </w:rPr>
            </w:pPr>
            <w:r w:rsidRPr="00530FF2">
              <w:rPr>
                <w:rFonts w:eastAsia="Times New Roman" w:cs="Arial"/>
                <w:bCs/>
                <w:i/>
                <w:iCs/>
                <w:color w:val="auto"/>
                <w:sz w:val="18"/>
                <w:szCs w:val="18"/>
                <w:lang w:eastAsia="es-ES"/>
              </w:rPr>
              <w:t>2017</w:t>
            </w:r>
          </w:p>
        </w:tc>
        <w:tc>
          <w:tcPr>
            <w:tcW w:w="1843" w:type="dxa"/>
          </w:tcPr>
          <w:p w:rsidRPr="00530FF2" w:rsidR="00FC5A2F" w:rsidP="005702ED" w:rsidRDefault="00FC5A2F" w14:paraId="1607A006" w14:textId="77777777">
            <w:pPr>
              <w:spacing w:line="360" w:lineRule="auto"/>
              <w:ind w:right="567"/>
              <w:rPr>
                <w:rFonts w:eastAsia="Times New Roman" w:cs="Arial"/>
                <w:bCs/>
                <w:i/>
                <w:iCs/>
                <w:color w:val="auto"/>
                <w:sz w:val="18"/>
                <w:szCs w:val="18"/>
                <w:lang w:eastAsia="es-ES"/>
              </w:rPr>
            </w:pPr>
          </w:p>
        </w:tc>
        <w:tc>
          <w:tcPr>
            <w:tcW w:w="1701" w:type="dxa"/>
          </w:tcPr>
          <w:p w:rsidRPr="00530FF2" w:rsidR="00FC5A2F" w:rsidP="005702ED" w:rsidRDefault="00FC5A2F" w14:paraId="3D92B4DC" w14:textId="77777777">
            <w:pPr>
              <w:spacing w:line="360" w:lineRule="auto"/>
              <w:ind w:right="567"/>
              <w:rPr>
                <w:rFonts w:eastAsia="Times New Roman" w:cs="Arial"/>
                <w:bCs/>
                <w:i/>
                <w:iCs/>
                <w:color w:val="auto"/>
                <w:sz w:val="18"/>
                <w:szCs w:val="18"/>
                <w:lang w:eastAsia="es-ES"/>
              </w:rPr>
            </w:pPr>
          </w:p>
        </w:tc>
        <w:tc>
          <w:tcPr>
            <w:tcW w:w="2126" w:type="dxa"/>
          </w:tcPr>
          <w:p w:rsidRPr="00530FF2" w:rsidR="00FC5A2F" w:rsidP="005702ED" w:rsidRDefault="00FC5A2F" w14:paraId="40313BFB" w14:textId="77777777">
            <w:pPr>
              <w:spacing w:line="360" w:lineRule="auto"/>
              <w:ind w:right="567"/>
              <w:rPr>
                <w:rFonts w:eastAsia="Times New Roman" w:cs="Arial"/>
                <w:bCs/>
                <w:i/>
                <w:iCs/>
                <w:color w:val="auto"/>
                <w:sz w:val="18"/>
                <w:szCs w:val="18"/>
                <w:lang w:eastAsia="es-ES"/>
              </w:rPr>
            </w:pPr>
          </w:p>
        </w:tc>
        <w:tc>
          <w:tcPr>
            <w:tcW w:w="1745" w:type="dxa"/>
          </w:tcPr>
          <w:p w:rsidRPr="00530FF2" w:rsidR="00FC5A2F" w:rsidP="005702ED" w:rsidRDefault="00FC5A2F" w14:paraId="7B677B22" w14:textId="77777777">
            <w:pPr>
              <w:spacing w:line="360" w:lineRule="auto"/>
              <w:ind w:right="567"/>
              <w:rPr>
                <w:rFonts w:eastAsia="Times New Roman" w:cs="Arial"/>
                <w:bCs/>
                <w:i/>
                <w:iCs/>
                <w:color w:val="auto"/>
                <w:sz w:val="18"/>
                <w:szCs w:val="18"/>
                <w:lang w:eastAsia="es-ES"/>
              </w:rPr>
            </w:pPr>
          </w:p>
        </w:tc>
      </w:tr>
    </w:tbl>
    <w:p w:rsidRPr="00530FF2" w:rsidR="00FC5A2F" w:rsidP="005702ED" w:rsidRDefault="00FC5A2F" w14:paraId="149433A9" w14:textId="148E9A9C">
      <w:pPr>
        <w:spacing w:after="0" w:line="360" w:lineRule="auto"/>
        <w:ind w:left="567" w:right="567"/>
        <w:rPr>
          <w:rFonts w:eastAsia="Times New Roman" w:cs="Arial"/>
          <w:bCs/>
          <w:i/>
          <w:iCs/>
          <w:color w:val="auto"/>
          <w:sz w:val="20"/>
          <w:szCs w:val="20"/>
          <w:lang w:eastAsia="es-ES"/>
        </w:rPr>
      </w:pPr>
    </w:p>
    <w:p w:rsidRPr="00530FF2" w:rsidR="00FC5A2F" w:rsidP="005702ED" w:rsidRDefault="00FC5A2F" w14:paraId="3DCE1FB3" w14:textId="379C77DD">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XI. Número de solicitudes enviadas a concesionarios de telecomunicaciones, autorizados o proveedores de servicios de aplicaciones y contenidos por la dependencia para requerir la LOCALIZACIÓN GEOGRÁFICA EN TIEMPO REAL del 1 de julio de 2016 al 31 de diciembre de 2016 y en todo el año 2017. ¿Cuántas fueron enviadas a cada concesionaria de telecomunicaciones, autorizado o proveedor de servicios de aplicaciones y contenidos?</w:t>
      </w:r>
    </w:p>
    <w:tbl>
      <w:tblPr>
        <w:tblStyle w:val="Tablaconcuadrcula"/>
        <w:tblW w:w="0" w:type="auto"/>
        <w:tblInd w:w="567" w:type="dxa"/>
        <w:tblLook w:val="04A0" w:firstRow="1" w:lastRow="0" w:firstColumn="1" w:lastColumn="0" w:noHBand="0" w:noVBand="1"/>
      </w:tblPr>
      <w:tblGrid>
        <w:gridCol w:w="2263"/>
        <w:gridCol w:w="2835"/>
        <w:gridCol w:w="3261"/>
      </w:tblGrid>
      <w:tr w:rsidRPr="00EC1DA7" w:rsidR="00FC5A2F" w:rsidTr="00FC5A2F" w14:paraId="593813BE" w14:textId="77777777">
        <w:tc>
          <w:tcPr>
            <w:tcW w:w="2263" w:type="dxa"/>
          </w:tcPr>
          <w:p w:rsidRPr="00EC1DA7" w:rsidR="00FC5A2F" w:rsidP="005702ED" w:rsidRDefault="00FC5A2F" w14:paraId="4ED2FF83" w14:textId="77777777">
            <w:pPr>
              <w:spacing w:line="360" w:lineRule="auto"/>
              <w:rPr>
                <w:sz w:val="18"/>
                <w:szCs w:val="18"/>
              </w:rPr>
            </w:pPr>
            <w:r w:rsidRPr="00EC1DA7">
              <w:rPr>
                <w:sz w:val="18"/>
                <w:szCs w:val="18"/>
              </w:rPr>
              <w:t>Periodo</w:t>
            </w:r>
          </w:p>
        </w:tc>
        <w:tc>
          <w:tcPr>
            <w:tcW w:w="2835" w:type="dxa"/>
          </w:tcPr>
          <w:p w:rsidRPr="00EC1DA7" w:rsidR="00FC5A2F" w:rsidP="005702ED" w:rsidRDefault="000231B4" w14:paraId="0FA12972" w14:textId="4352442C">
            <w:pPr>
              <w:spacing w:line="360" w:lineRule="auto"/>
              <w:rPr>
                <w:sz w:val="18"/>
                <w:szCs w:val="18"/>
              </w:rPr>
            </w:pPr>
            <w:r w:rsidRPr="00EC1DA7">
              <w:rPr>
                <w:sz w:val="18"/>
                <w:szCs w:val="18"/>
              </w:rPr>
              <w:t>Nombre de concesionaria de telecomunicaciones, autorizado o proveedor de servicios y contenidos.</w:t>
            </w:r>
          </w:p>
        </w:tc>
        <w:tc>
          <w:tcPr>
            <w:tcW w:w="3261" w:type="dxa"/>
          </w:tcPr>
          <w:p w:rsidRPr="00EC1DA7" w:rsidR="00FC5A2F" w:rsidP="005702ED" w:rsidRDefault="000231B4" w14:paraId="34BFC09F" w14:textId="40B24B02">
            <w:pPr>
              <w:spacing w:line="360" w:lineRule="auto"/>
              <w:ind w:right="85"/>
              <w:rPr>
                <w:sz w:val="18"/>
                <w:szCs w:val="18"/>
              </w:rPr>
            </w:pPr>
            <w:r w:rsidRPr="00EC1DA7">
              <w:rPr>
                <w:sz w:val="18"/>
                <w:szCs w:val="18"/>
              </w:rPr>
              <w:t>Número total de solicitudes, órdenes y requerimientos enviados a cada concesionario de telecomunicaciones, autorizado o proveedor de servicios y contenidos para requerir la LOCALIZACIÓN GEOGRÁFICA EN TIEMPO REAL.</w:t>
            </w:r>
          </w:p>
        </w:tc>
      </w:tr>
      <w:tr w:rsidRPr="00EC1DA7" w:rsidR="00FC5A2F" w:rsidTr="00FC5A2F" w14:paraId="6B674BDB" w14:textId="77777777">
        <w:tc>
          <w:tcPr>
            <w:tcW w:w="2263" w:type="dxa"/>
          </w:tcPr>
          <w:p w:rsidRPr="00EC1DA7" w:rsidR="00FC5A2F" w:rsidP="005702ED" w:rsidRDefault="00FC5A2F" w14:paraId="575A5416" w14:textId="77777777">
            <w:pPr>
              <w:spacing w:line="360" w:lineRule="auto"/>
              <w:rPr>
                <w:sz w:val="18"/>
                <w:szCs w:val="18"/>
              </w:rPr>
            </w:pPr>
            <w:r w:rsidRPr="00EC1DA7">
              <w:rPr>
                <w:sz w:val="18"/>
                <w:szCs w:val="18"/>
              </w:rPr>
              <w:t>1 de julio de 2016 al 31 de diciembre de 2016</w:t>
            </w:r>
          </w:p>
        </w:tc>
        <w:tc>
          <w:tcPr>
            <w:tcW w:w="2835" w:type="dxa"/>
          </w:tcPr>
          <w:p w:rsidRPr="00EC1DA7" w:rsidR="00FC5A2F" w:rsidP="005702ED" w:rsidRDefault="00FC5A2F" w14:paraId="3F58B7B1" w14:textId="77777777">
            <w:pPr>
              <w:spacing w:line="360" w:lineRule="auto"/>
              <w:rPr>
                <w:sz w:val="18"/>
                <w:szCs w:val="18"/>
              </w:rPr>
            </w:pPr>
          </w:p>
        </w:tc>
        <w:tc>
          <w:tcPr>
            <w:tcW w:w="3261" w:type="dxa"/>
          </w:tcPr>
          <w:p w:rsidRPr="00EC1DA7" w:rsidR="00FC5A2F" w:rsidP="005702ED" w:rsidRDefault="00FC5A2F" w14:paraId="498BEA20" w14:textId="77777777">
            <w:pPr>
              <w:spacing w:line="360" w:lineRule="auto"/>
              <w:ind w:right="567"/>
              <w:rPr>
                <w:rFonts w:eastAsia="Times New Roman" w:cs="Arial"/>
                <w:bCs/>
                <w:i/>
                <w:iCs/>
                <w:color w:val="auto"/>
                <w:sz w:val="18"/>
                <w:szCs w:val="18"/>
                <w:lang w:eastAsia="es-ES"/>
              </w:rPr>
            </w:pPr>
          </w:p>
        </w:tc>
      </w:tr>
      <w:tr w:rsidRPr="00EC1DA7" w:rsidR="00FC5A2F" w:rsidTr="00FC5A2F" w14:paraId="78B69BFB" w14:textId="77777777">
        <w:tc>
          <w:tcPr>
            <w:tcW w:w="2263" w:type="dxa"/>
          </w:tcPr>
          <w:p w:rsidRPr="00EC1DA7" w:rsidR="00FC5A2F" w:rsidP="005702ED" w:rsidRDefault="00FC5A2F" w14:paraId="74D5F4E2" w14:textId="77777777">
            <w:pPr>
              <w:spacing w:line="360" w:lineRule="auto"/>
              <w:rPr>
                <w:sz w:val="18"/>
                <w:szCs w:val="18"/>
              </w:rPr>
            </w:pPr>
            <w:r w:rsidRPr="00EC1DA7">
              <w:rPr>
                <w:sz w:val="18"/>
                <w:szCs w:val="18"/>
              </w:rPr>
              <w:t>2017</w:t>
            </w:r>
          </w:p>
        </w:tc>
        <w:tc>
          <w:tcPr>
            <w:tcW w:w="2835" w:type="dxa"/>
          </w:tcPr>
          <w:p w:rsidRPr="00EC1DA7" w:rsidR="00FC5A2F" w:rsidP="005702ED" w:rsidRDefault="00FC5A2F" w14:paraId="4F208AB2" w14:textId="77777777">
            <w:pPr>
              <w:spacing w:line="360" w:lineRule="auto"/>
              <w:rPr>
                <w:sz w:val="18"/>
                <w:szCs w:val="18"/>
              </w:rPr>
            </w:pPr>
          </w:p>
        </w:tc>
        <w:tc>
          <w:tcPr>
            <w:tcW w:w="3261" w:type="dxa"/>
          </w:tcPr>
          <w:p w:rsidRPr="00EC1DA7" w:rsidR="00FC5A2F" w:rsidP="005702ED" w:rsidRDefault="00FC5A2F" w14:paraId="2E75AD99" w14:textId="77777777">
            <w:pPr>
              <w:spacing w:line="360" w:lineRule="auto"/>
              <w:ind w:right="567"/>
              <w:rPr>
                <w:rFonts w:eastAsia="Times New Roman" w:cs="Arial"/>
                <w:bCs/>
                <w:i/>
                <w:iCs/>
                <w:color w:val="auto"/>
                <w:sz w:val="18"/>
                <w:szCs w:val="18"/>
                <w:lang w:eastAsia="es-ES"/>
              </w:rPr>
            </w:pPr>
          </w:p>
        </w:tc>
      </w:tr>
    </w:tbl>
    <w:p w:rsidRPr="00530FF2" w:rsidR="00FC5A2F" w:rsidP="005702ED" w:rsidRDefault="00FC5A2F" w14:paraId="25447897" w14:textId="77777777">
      <w:pPr>
        <w:spacing w:after="0" w:line="360" w:lineRule="auto"/>
        <w:ind w:left="567" w:right="567"/>
        <w:rPr>
          <w:sz w:val="20"/>
          <w:szCs w:val="20"/>
        </w:rPr>
      </w:pPr>
    </w:p>
    <w:p w:rsidRPr="00530FF2" w:rsidR="00FC5A2F" w:rsidP="005702ED" w:rsidRDefault="000231B4" w14:paraId="70CBBC1D" w14:textId="759F3BF3">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XII. NÚMERO DE PERSONAS O DISPOSITIVOS que hayan sido objeto de una solicitud de localización geográfica en tiempo real por requerimiento de esta dependencia del 1 de julio de 2016 al 31 de diciembre de 2016 y en todo el año 2017.</w:t>
      </w:r>
    </w:p>
    <w:tbl>
      <w:tblPr>
        <w:tblStyle w:val="Tablaconcuadrcula"/>
        <w:tblW w:w="0" w:type="auto"/>
        <w:tblInd w:w="567" w:type="dxa"/>
        <w:tblLook w:val="04A0" w:firstRow="1" w:lastRow="0" w:firstColumn="1" w:lastColumn="0" w:noHBand="0" w:noVBand="1"/>
      </w:tblPr>
      <w:tblGrid>
        <w:gridCol w:w="4333"/>
        <w:gridCol w:w="4211"/>
      </w:tblGrid>
      <w:tr w:rsidRPr="00EC1DA7" w:rsidR="000231B4" w:rsidTr="008E7E20" w14:paraId="6076B6ED" w14:textId="77777777">
        <w:tc>
          <w:tcPr>
            <w:tcW w:w="4333" w:type="dxa"/>
          </w:tcPr>
          <w:p w:rsidRPr="00EC1DA7" w:rsidR="000231B4" w:rsidP="005702ED" w:rsidRDefault="000231B4" w14:paraId="3EAC494A" w14:textId="77777777">
            <w:pPr>
              <w:spacing w:line="360" w:lineRule="auto"/>
              <w:ind w:right="567"/>
              <w:rPr>
                <w:rFonts w:eastAsia="Times New Roman" w:cs="Arial"/>
                <w:bCs/>
                <w:i/>
                <w:iCs/>
                <w:color w:val="auto"/>
                <w:sz w:val="18"/>
                <w:szCs w:val="18"/>
                <w:lang w:eastAsia="es-ES"/>
              </w:rPr>
            </w:pPr>
            <w:r w:rsidRPr="00EC1DA7">
              <w:rPr>
                <w:sz w:val="18"/>
                <w:szCs w:val="18"/>
              </w:rPr>
              <w:lastRenderedPageBreak/>
              <w:t>Periodo</w:t>
            </w:r>
          </w:p>
        </w:tc>
        <w:tc>
          <w:tcPr>
            <w:tcW w:w="4211" w:type="dxa"/>
          </w:tcPr>
          <w:p w:rsidRPr="00EC1DA7" w:rsidR="000231B4" w:rsidP="005702ED" w:rsidRDefault="000231B4" w14:paraId="728481DC" w14:textId="31C752A8">
            <w:pPr>
              <w:spacing w:line="360" w:lineRule="auto"/>
              <w:ind w:right="567"/>
              <w:rPr>
                <w:rFonts w:eastAsia="Times New Roman" w:cs="Arial"/>
                <w:bCs/>
                <w:i/>
                <w:iCs/>
                <w:color w:val="auto"/>
                <w:sz w:val="18"/>
                <w:szCs w:val="18"/>
                <w:lang w:eastAsia="es-ES"/>
              </w:rPr>
            </w:pPr>
            <w:r w:rsidRPr="00EC1DA7">
              <w:rPr>
                <w:sz w:val="18"/>
                <w:szCs w:val="18"/>
              </w:rPr>
              <w:t>Número de personas o dispositivos cuya localización geográfica en tiempo real haya sido obtenida por la dependencia.</w:t>
            </w:r>
          </w:p>
        </w:tc>
      </w:tr>
      <w:tr w:rsidRPr="00EC1DA7" w:rsidR="000231B4" w:rsidTr="008E7E20" w14:paraId="073E2384" w14:textId="77777777">
        <w:tc>
          <w:tcPr>
            <w:tcW w:w="4333" w:type="dxa"/>
          </w:tcPr>
          <w:p w:rsidRPr="00EC1DA7" w:rsidR="000231B4" w:rsidP="005702ED" w:rsidRDefault="000231B4" w14:paraId="4554926A" w14:textId="77777777">
            <w:pPr>
              <w:spacing w:line="360" w:lineRule="auto"/>
              <w:ind w:right="567"/>
              <w:rPr>
                <w:rFonts w:eastAsia="Times New Roman" w:cs="Arial"/>
                <w:bCs/>
                <w:i/>
                <w:iCs/>
                <w:color w:val="auto"/>
                <w:sz w:val="18"/>
                <w:szCs w:val="18"/>
                <w:lang w:eastAsia="es-ES"/>
              </w:rPr>
            </w:pPr>
            <w:r w:rsidRPr="00EC1DA7">
              <w:rPr>
                <w:sz w:val="18"/>
                <w:szCs w:val="18"/>
              </w:rPr>
              <w:t>1 de julio de 2016 al 31 de diciembre de 2016</w:t>
            </w:r>
          </w:p>
        </w:tc>
        <w:tc>
          <w:tcPr>
            <w:tcW w:w="4211" w:type="dxa"/>
          </w:tcPr>
          <w:p w:rsidRPr="00EC1DA7" w:rsidR="000231B4" w:rsidP="005702ED" w:rsidRDefault="000231B4" w14:paraId="5881D10F" w14:textId="77777777">
            <w:pPr>
              <w:spacing w:line="360" w:lineRule="auto"/>
              <w:ind w:right="567"/>
              <w:rPr>
                <w:rFonts w:eastAsia="Times New Roman" w:cs="Arial"/>
                <w:bCs/>
                <w:i/>
                <w:iCs/>
                <w:color w:val="auto"/>
                <w:sz w:val="18"/>
                <w:szCs w:val="18"/>
                <w:lang w:eastAsia="es-ES"/>
              </w:rPr>
            </w:pPr>
          </w:p>
        </w:tc>
      </w:tr>
      <w:tr w:rsidRPr="00EC1DA7" w:rsidR="000231B4" w:rsidTr="008E7E20" w14:paraId="1C8D5A34" w14:textId="77777777">
        <w:tc>
          <w:tcPr>
            <w:tcW w:w="4333" w:type="dxa"/>
          </w:tcPr>
          <w:p w:rsidRPr="00EC1DA7" w:rsidR="000231B4" w:rsidP="005702ED" w:rsidRDefault="000231B4" w14:paraId="75E5241D" w14:textId="77777777">
            <w:pPr>
              <w:spacing w:line="360" w:lineRule="auto"/>
              <w:ind w:right="567"/>
              <w:rPr>
                <w:rFonts w:eastAsia="Times New Roman" w:cs="Arial"/>
                <w:bCs/>
                <w:i/>
                <w:iCs/>
                <w:color w:val="auto"/>
                <w:sz w:val="18"/>
                <w:szCs w:val="18"/>
                <w:lang w:eastAsia="es-ES"/>
              </w:rPr>
            </w:pPr>
            <w:r w:rsidRPr="00EC1DA7">
              <w:rPr>
                <w:sz w:val="18"/>
                <w:szCs w:val="18"/>
              </w:rPr>
              <w:t>2017</w:t>
            </w:r>
          </w:p>
        </w:tc>
        <w:tc>
          <w:tcPr>
            <w:tcW w:w="4211" w:type="dxa"/>
          </w:tcPr>
          <w:p w:rsidRPr="00EC1DA7" w:rsidR="000231B4" w:rsidP="005702ED" w:rsidRDefault="000231B4" w14:paraId="72A77055" w14:textId="77777777">
            <w:pPr>
              <w:spacing w:line="360" w:lineRule="auto"/>
              <w:ind w:right="567"/>
              <w:rPr>
                <w:rFonts w:eastAsia="Times New Roman" w:cs="Arial"/>
                <w:bCs/>
                <w:i/>
                <w:iCs/>
                <w:color w:val="auto"/>
                <w:sz w:val="18"/>
                <w:szCs w:val="18"/>
                <w:lang w:eastAsia="es-ES"/>
              </w:rPr>
            </w:pPr>
          </w:p>
        </w:tc>
      </w:tr>
    </w:tbl>
    <w:p w:rsidRPr="00530FF2" w:rsidR="000231B4" w:rsidP="005702ED" w:rsidRDefault="000231B4" w14:paraId="64610AF7" w14:textId="79EE9179">
      <w:pPr>
        <w:spacing w:after="0" w:line="360" w:lineRule="auto"/>
        <w:ind w:left="567" w:right="567"/>
        <w:rPr>
          <w:rFonts w:eastAsia="Times New Roman" w:cs="Arial"/>
          <w:bCs/>
          <w:i/>
          <w:iCs/>
          <w:color w:val="auto"/>
          <w:sz w:val="20"/>
          <w:szCs w:val="20"/>
          <w:lang w:eastAsia="es-ES"/>
        </w:rPr>
      </w:pPr>
    </w:p>
    <w:p w:rsidRPr="00530FF2" w:rsidR="00C62F4E" w:rsidP="005702ED" w:rsidRDefault="00C62F4E" w14:paraId="76AF4F3B" w14:textId="57FCE5A2">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XIII. Número de averiguaciones previas abiertas del 1 de julio de 2016 al 31 de diciembre de 2016 y en todo el año 2017 en las que se ha llevado a cabo la localización geográfica en tiempo real.</w:t>
      </w:r>
    </w:p>
    <w:tbl>
      <w:tblPr>
        <w:tblStyle w:val="Tablaconcuadrcula"/>
        <w:tblW w:w="0" w:type="auto"/>
        <w:tblInd w:w="567" w:type="dxa"/>
        <w:tblLook w:val="04A0" w:firstRow="1" w:lastRow="0" w:firstColumn="1" w:lastColumn="0" w:noHBand="0" w:noVBand="1"/>
      </w:tblPr>
      <w:tblGrid>
        <w:gridCol w:w="4333"/>
        <w:gridCol w:w="4211"/>
      </w:tblGrid>
      <w:tr w:rsidRPr="00EC1DA7" w:rsidR="00C62F4E" w:rsidTr="008E7E20" w14:paraId="2DA6C3CE" w14:textId="77777777">
        <w:tc>
          <w:tcPr>
            <w:tcW w:w="4333" w:type="dxa"/>
          </w:tcPr>
          <w:p w:rsidRPr="00EC1DA7" w:rsidR="00C62F4E" w:rsidP="005702ED" w:rsidRDefault="00C62F4E" w14:paraId="092AD5A1" w14:textId="77777777">
            <w:pPr>
              <w:spacing w:line="360" w:lineRule="auto"/>
              <w:ind w:right="567"/>
              <w:rPr>
                <w:rFonts w:eastAsia="Times New Roman" w:cs="Arial"/>
                <w:bCs/>
                <w:i/>
                <w:iCs/>
                <w:color w:val="auto"/>
                <w:sz w:val="18"/>
                <w:szCs w:val="18"/>
                <w:lang w:eastAsia="es-ES"/>
              </w:rPr>
            </w:pPr>
            <w:r w:rsidRPr="00EC1DA7">
              <w:rPr>
                <w:sz w:val="18"/>
                <w:szCs w:val="18"/>
              </w:rPr>
              <w:t>Periodo</w:t>
            </w:r>
          </w:p>
        </w:tc>
        <w:tc>
          <w:tcPr>
            <w:tcW w:w="4211" w:type="dxa"/>
          </w:tcPr>
          <w:p w:rsidRPr="00EC1DA7" w:rsidR="00C62F4E" w:rsidP="005702ED" w:rsidRDefault="00C62F4E" w14:paraId="4B52417A" w14:textId="0679592E">
            <w:pPr>
              <w:spacing w:line="360" w:lineRule="auto"/>
              <w:ind w:right="567"/>
              <w:rPr>
                <w:rFonts w:eastAsia="Times New Roman" w:cs="Arial"/>
                <w:bCs/>
                <w:i/>
                <w:iCs/>
                <w:color w:val="auto"/>
                <w:sz w:val="18"/>
                <w:szCs w:val="18"/>
                <w:lang w:eastAsia="es-ES"/>
              </w:rPr>
            </w:pPr>
            <w:r w:rsidRPr="00EC1DA7">
              <w:rPr>
                <w:sz w:val="18"/>
                <w:szCs w:val="18"/>
              </w:rPr>
              <w:t>Número de averiguaciones previas abiertas en las que se ha llevado a cabo la localización geográfica en tiempo real.</w:t>
            </w:r>
          </w:p>
        </w:tc>
      </w:tr>
      <w:tr w:rsidRPr="00EC1DA7" w:rsidR="00C62F4E" w:rsidTr="008E7E20" w14:paraId="470D6C0C" w14:textId="77777777">
        <w:tc>
          <w:tcPr>
            <w:tcW w:w="4333" w:type="dxa"/>
          </w:tcPr>
          <w:p w:rsidRPr="00EC1DA7" w:rsidR="00C62F4E" w:rsidP="005702ED" w:rsidRDefault="00C62F4E" w14:paraId="71B2918C" w14:textId="77777777">
            <w:pPr>
              <w:spacing w:line="360" w:lineRule="auto"/>
              <w:ind w:right="567"/>
              <w:rPr>
                <w:rFonts w:eastAsia="Times New Roman" w:cs="Arial"/>
                <w:bCs/>
                <w:i/>
                <w:iCs/>
                <w:color w:val="auto"/>
                <w:sz w:val="18"/>
                <w:szCs w:val="18"/>
                <w:lang w:eastAsia="es-ES"/>
              </w:rPr>
            </w:pPr>
            <w:r w:rsidRPr="00EC1DA7">
              <w:rPr>
                <w:sz w:val="18"/>
                <w:szCs w:val="18"/>
              </w:rPr>
              <w:t>1 de julio de 2016 al 31 de diciembre de 2016</w:t>
            </w:r>
          </w:p>
        </w:tc>
        <w:tc>
          <w:tcPr>
            <w:tcW w:w="4211" w:type="dxa"/>
          </w:tcPr>
          <w:p w:rsidRPr="00EC1DA7" w:rsidR="00C62F4E" w:rsidP="005702ED" w:rsidRDefault="00C62F4E" w14:paraId="6A868E49" w14:textId="77777777">
            <w:pPr>
              <w:spacing w:line="360" w:lineRule="auto"/>
              <w:ind w:right="567"/>
              <w:rPr>
                <w:rFonts w:eastAsia="Times New Roman" w:cs="Arial"/>
                <w:bCs/>
                <w:i/>
                <w:iCs/>
                <w:color w:val="auto"/>
                <w:sz w:val="18"/>
                <w:szCs w:val="18"/>
                <w:lang w:eastAsia="es-ES"/>
              </w:rPr>
            </w:pPr>
          </w:p>
        </w:tc>
      </w:tr>
      <w:tr w:rsidRPr="00EC1DA7" w:rsidR="00C62F4E" w:rsidTr="008E7E20" w14:paraId="6B0CDD07" w14:textId="77777777">
        <w:tc>
          <w:tcPr>
            <w:tcW w:w="4333" w:type="dxa"/>
          </w:tcPr>
          <w:p w:rsidRPr="00EC1DA7" w:rsidR="00C62F4E" w:rsidP="005702ED" w:rsidRDefault="00C62F4E" w14:paraId="68F6E6EB" w14:textId="77777777">
            <w:pPr>
              <w:spacing w:line="360" w:lineRule="auto"/>
              <w:ind w:right="567"/>
              <w:rPr>
                <w:rFonts w:eastAsia="Times New Roman" w:cs="Arial"/>
                <w:bCs/>
                <w:i/>
                <w:iCs/>
                <w:color w:val="auto"/>
                <w:sz w:val="18"/>
                <w:szCs w:val="18"/>
                <w:lang w:eastAsia="es-ES"/>
              </w:rPr>
            </w:pPr>
            <w:r w:rsidRPr="00EC1DA7">
              <w:rPr>
                <w:sz w:val="18"/>
                <w:szCs w:val="18"/>
              </w:rPr>
              <w:t>2017</w:t>
            </w:r>
          </w:p>
        </w:tc>
        <w:tc>
          <w:tcPr>
            <w:tcW w:w="4211" w:type="dxa"/>
          </w:tcPr>
          <w:p w:rsidRPr="00EC1DA7" w:rsidR="00C62F4E" w:rsidP="005702ED" w:rsidRDefault="00C62F4E" w14:paraId="6305A80D" w14:textId="77777777">
            <w:pPr>
              <w:spacing w:line="360" w:lineRule="auto"/>
              <w:ind w:right="567"/>
              <w:rPr>
                <w:rFonts w:eastAsia="Times New Roman" w:cs="Arial"/>
                <w:bCs/>
                <w:i/>
                <w:iCs/>
                <w:color w:val="auto"/>
                <w:sz w:val="18"/>
                <w:szCs w:val="18"/>
                <w:lang w:eastAsia="es-ES"/>
              </w:rPr>
            </w:pPr>
          </w:p>
        </w:tc>
      </w:tr>
    </w:tbl>
    <w:p w:rsidRPr="00530FF2" w:rsidR="00C62F4E" w:rsidP="005702ED" w:rsidRDefault="00C62F4E" w14:paraId="79DF2850" w14:textId="6F43C9E0">
      <w:pPr>
        <w:spacing w:after="0" w:line="360" w:lineRule="auto"/>
        <w:ind w:left="567" w:right="567"/>
        <w:rPr>
          <w:rFonts w:eastAsia="Times New Roman" w:cs="Arial"/>
          <w:bCs/>
          <w:i/>
          <w:iCs/>
          <w:color w:val="auto"/>
          <w:sz w:val="20"/>
          <w:szCs w:val="20"/>
          <w:lang w:eastAsia="es-ES"/>
        </w:rPr>
      </w:pPr>
    </w:p>
    <w:p w:rsidRPr="00530FF2" w:rsidR="00C62F4E" w:rsidP="005702ED" w:rsidRDefault="00C62F4E" w14:paraId="4DB9ED56"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XIV. Número de averiguaciones previas a las que se refiere la pregunta anterior en las que: </w:t>
      </w:r>
    </w:p>
    <w:p w:rsidRPr="00530FF2" w:rsidR="00C62F4E" w:rsidP="005702ED" w:rsidRDefault="00C62F4E" w14:paraId="664B9431"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A. Se ejerció acción penal. </w:t>
      </w:r>
    </w:p>
    <w:p w:rsidRPr="00530FF2" w:rsidR="00C62F4E" w:rsidP="005702ED" w:rsidRDefault="00C62F4E" w14:paraId="7D30C5A8"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B. Se decretó el no ejercicio de la acción penal. </w:t>
      </w:r>
    </w:p>
    <w:p w:rsidRPr="00530FF2" w:rsidR="00C62F4E" w:rsidP="005702ED" w:rsidRDefault="00C62F4E" w14:paraId="69EADAB7"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C. Se archivaron. </w:t>
      </w:r>
    </w:p>
    <w:p w:rsidRPr="00530FF2" w:rsidR="00C62F4E" w:rsidP="005702ED" w:rsidRDefault="00C62F4E" w14:paraId="2824B48E"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D. Permanecieron abiertas. </w:t>
      </w:r>
    </w:p>
    <w:p w:rsidRPr="00530FF2" w:rsidR="00C62F4E" w:rsidP="005702ED" w:rsidRDefault="00C62F4E" w14:paraId="6D306588"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E. Se ejerció el criterio de oportunidad. </w:t>
      </w:r>
    </w:p>
    <w:p w:rsidRPr="00530FF2" w:rsidR="00C62F4E" w:rsidP="005702ED" w:rsidRDefault="00C62F4E" w14:paraId="16A49C34" w14:textId="232F6B34">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F. Se ejerció la facultad de no investigar los hechos de su conocimiento.</w:t>
      </w:r>
    </w:p>
    <w:tbl>
      <w:tblPr>
        <w:tblStyle w:val="Tablaconcuadrcula"/>
        <w:tblW w:w="9497" w:type="dxa"/>
        <w:tblInd w:w="137" w:type="dxa"/>
        <w:tblLook w:val="04A0" w:firstRow="1" w:lastRow="0" w:firstColumn="1" w:lastColumn="0" w:noHBand="0" w:noVBand="1"/>
      </w:tblPr>
      <w:tblGrid>
        <w:gridCol w:w="1013"/>
        <w:gridCol w:w="1414"/>
        <w:gridCol w:w="1414"/>
        <w:gridCol w:w="1414"/>
        <w:gridCol w:w="1414"/>
        <w:gridCol w:w="1414"/>
        <w:gridCol w:w="1414"/>
      </w:tblGrid>
      <w:tr w:rsidRPr="00EC1DA7" w:rsidR="00C62F4E" w:rsidTr="00EC1DA7" w14:paraId="383C1B7A" w14:textId="77777777">
        <w:tc>
          <w:tcPr>
            <w:tcW w:w="9497" w:type="dxa"/>
            <w:gridSpan w:val="7"/>
          </w:tcPr>
          <w:p w:rsidRPr="00EC1DA7" w:rsidR="00C62F4E" w:rsidP="005702ED" w:rsidRDefault="00C62F4E" w14:paraId="1383896F" w14:textId="7E872607">
            <w:pPr>
              <w:spacing w:line="360" w:lineRule="auto"/>
              <w:ind w:right="567"/>
              <w:jc w:val="center"/>
              <w:rPr>
                <w:sz w:val="18"/>
                <w:szCs w:val="18"/>
              </w:rPr>
            </w:pPr>
            <w:r w:rsidRPr="00EC1DA7">
              <w:rPr>
                <w:sz w:val="18"/>
                <w:szCs w:val="18"/>
              </w:rPr>
              <w:t>L O C A L I Z A C I Ó N G E O G R Á F I C A EN T I E M P O R E A L</w:t>
            </w:r>
          </w:p>
        </w:tc>
      </w:tr>
      <w:tr w:rsidRPr="00EC1DA7" w:rsidR="00C62F4E" w:rsidTr="00EC1DA7" w14:paraId="01109B3D" w14:textId="77777777">
        <w:tc>
          <w:tcPr>
            <w:tcW w:w="1013" w:type="dxa"/>
          </w:tcPr>
          <w:p w:rsidRPr="00EC1DA7" w:rsidR="00C62F4E" w:rsidP="005702ED" w:rsidRDefault="00C62F4E" w14:paraId="74F6DAFA" w14:textId="77777777">
            <w:pPr>
              <w:spacing w:line="360" w:lineRule="auto"/>
              <w:rPr>
                <w:sz w:val="18"/>
                <w:szCs w:val="18"/>
              </w:rPr>
            </w:pPr>
            <w:r w:rsidRPr="00EC1DA7">
              <w:rPr>
                <w:sz w:val="18"/>
                <w:szCs w:val="18"/>
              </w:rPr>
              <w:t>Periodo</w:t>
            </w:r>
          </w:p>
        </w:tc>
        <w:tc>
          <w:tcPr>
            <w:tcW w:w="1414" w:type="dxa"/>
          </w:tcPr>
          <w:p w:rsidRPr="00EC1DA7" w:rsidR="00C62F4E" w:rsidP="005702ED" w:rsidRDefault="00C62F4E" w14:paraId="3D3BA9D9" w14:textId="77777777">
            <w:pPr>
              <w:tabs>
                <w:tab w:val="left" w:pos="0"/>
              </w:tabs>
              <w:spacing w:line="360" w:lineRule="auto"/>
              <w:ind w:right="-2"/>
              <w:rPr>
                <w:sz w:val="18"/>
                <w:szCs w:val="18"/>
              </w:rPr>
            </w:pPr>
            <w:r w:rsidRPr="00EC1DA7">
              <w:rPr>
                <w:sz w:val="18"/>
                <w:szCs w:val="18"/>
              </w:rPr>
              <w:t>Número de averiguaciones previas en las que se ejerció acción penal</w:t>
            </w:r>
          </w:p>
        </w:tc>
        <w:tc>
          <w:tcPr>
            <w:tcW w:w="1414" w:type="dxa"/>
          </w:tcPr>
          <w:p w:rsidRPr="00EC1DA7" w:rsidR="00C62F4E" w:rsidP="005702ED" w:rsidRDefault="00C62F4E" w14:paraId="34EFBB94" w14:textId="77777777">
            <w:pPr>
              <w:tabs>
                <w:tab w:val="left" w:pos="0"/>
              </w:tabs>
              <w:spacing w:line="360" w:lineRule="auto"/>
              <w:ind w:right="-2"/>
              <w:rPr>
                <w:sz w:val="18"/>
                <w:szCs w:val="18"/>
              </w:rPr>
            </w:pPr>
            <w:r w:rsidRPr="00EC1DA7">
              <w:rPr>
                <w:sz w:val="18"/>
                <w:szCs w:val="18"/>
              </w:rPr>
              <w:t>Número de averiguaciones previas en las que se decretó el no ejercicio de la acción penal.</w:t>
            </w:r>
          </w:p>
        </w:tc>
        <w:tc>
          <w:tcPr>
            <w:tcW w:w="1414" w:type="dxa"/>
          </w:tcPr>
          <w:p w:rsidRPr="00EC1DA7" w:rsidR="00C62F4E" w:rsidP="005702ED" w:rsidRDefault="00C62F4E" w14:paraId="6BFBFD1F" w14:textId="77777777">
            <w:pPr>
              <w:tabs>
                <w:tab w:val="left" w:pos="0"/>
              </w:tabs>
              <w:spacing w:line="360" w:lineRule="auto"/>
              <w:ind w:right="-2"/>
              <w:rPr>
                <w:sz w:val="18"/>
                <w:szCs w:val="18"/>
              </w:rPr>
            </w:pPr>
            <w:r w:rsidRPr="00EC1DA7">
              <w:rPr>
                <w:sz w:val="18"/>
                <w:szCs w:val="18"/>
              </w:rPr>
              <w:t>Número de averiguaciones previas que se archivaron</w:t>
            </w:r>
          </w:p>
        </w:tc>
        <w:tc>
          <w:tcPr>
            <w:tcW w:w="1414" w:type="dxa"/>
          </w:tcPr>
          <w:p w:rsidRPr="00EC1DA7" w:rsidR="00C62F4E" w:rsidP="005702ED" w:rsidRDefault="00C62F4E" w14:paraId="3D2A7EBB" w14:textId="77777777">
            <w:pPr>
              <w:tabs>
                <w:tab w:val="left" w:pos="0"/>
              </w:tabs>
              <w:spacing w:line="360" w:lineRule="auto"/>
              <w:ind w:right="-2"/>
              <w:rPr>
                <w:sz w:val="18"/>
                <w:szCs w:val="18"/>
              </w:rPr>
            </w:pPr>
            <w:r w:rsidRPr="00EC1DA7">
              <w:rPr>
                <w:sz w:val="18"/>
                <w:szCs w:val="18"/>
              </w:rPr>
              <w:t>Número de averiguaciones previas que permanecen abiertas.</w:t>
            </w:r>
          </w:p>
        </w:tc>
        <w:tc>
          <w:tcPr>
            <w:tcW w:w="1414" w:type="dxa"/>
          </w:tcPr>
          <w:p w:rsidRPr="00EC1DA7" w:rsidR="00C62F4E" w:rsidP="005702ED" w:rsidRDefault="00C62F4E" w14:paraId="224C9823" w14:textId="77777777">
            <w:pPr>
              <w:spacing w:line="360" w:lineRule="auto"/>
              <w:rPr>
                <w:sz w:val="18"/>
                <w:szCs w:val="18"/>
              </w:rPr>
            </w:pPr>
            <w:r w:rsidRPr="00EC1DA7">
              <w:rPr>
                <w:sz w:val="18"/>
                <w:szCs w:val="18"/>
              </w:rPr>
              <w:t>Número de averiguaciones previas en las que se ejerció el criterio de oportunidad.</w:t>
            </w:r>
          </w:p>
        </w:tc>
        <w:tc>
          <w:tcPr>
            <w:tcW w:w="1414" w:type="dxa"/>
          </w:tcPr>
          <w:p w:rsidRPr="00EC1DA7" w:rsidR="00C62F4E" w:rsidP="005702ED" w:rsidRDefault="00C62F4E" w14:paraId="6F754623" w14:textId="77777777">
            <w:pPr>
              <w:spacing w:line="360" w:lineRule="auto"/>
              <w:rPr>
                <w:sz w:val="18"/>
                <w:szCs w:val="18"/>
              </w:rPr>
            </w:pPr>
            <w:r w:rsidRPr="00EC1DA7">
              <w:rPr>
                <w:sz w:val="18"/>
                <w:szCs w:val="18"/>
              </w:rPr>
              <w:t>Número de averiguaciones previas en las que se ejerció facultad de no investigar los hechos de su conocimiento.</w:t>
            </w:r>
          </w:p>
        </w:tc>
      </w:tr>
      <w:tr w:rsidRPr="00EC1DA7" w:rsidR="00C62F4E" w:rsidTr="00EC1DA7" w14:paraId="27B1B7D1" w14:textId="77777777">
        <w:tc>
          <w:tcPr>
            <w:tcW w:w="1013" w:type="dxa"/>
          </w:tcPr>
          <w:p w:rsidRPr="00EC1DA7" w:rsidR="00C62F4E" w:rsidP="005702ED" w:rsidRDefault="00C62F4E" w14:paraId="752023A3" w14:textId="77777777">
            <w:pPr>
              <w:spacing w:line="360" w:lineRule="auto"/>
              <w:rPr>
                <w:sz w:val="18"/>
                <w:szCs w:val="18"/>
              </w:rPr>
            </w:pPr>
            <w:r w:rsidRPr="00EC1DA7">
              <w:rPr>
                <w:sz w:val="18"/>
                <w:szCs w:val="18"/>
              </w:rPr>
              <w:lastRenderedPageBreak/>
              <w:t>1 de julio de 2016 al 31 de diciembre de 2016</w:t>
            </w:r>
          </w:p>
        </w:tc>
        <w:tc>
          <w:tcPr>
            <w:tcW w:w="1414" w:type="dxa"/>
          </w:tcPr>
          <w:p w:rsidRPr="00EC1DA7" w:rsidR="00C62F4E" w:rsidP="005702ED" w:rsidRDefault="00C62F4E" w14:paraId="6D04120F" w14:textId="77777777">
            <w:pPr>
              <w:spacing w:line="360" w:lineRule="auto"/>
              <w:ind w:right="567"/>
              <w:rPr>
                <w:sz w:val="18"/>
                <w:szCs w:val="18"/>
              </w:rPr>
            </w:pPr>
          </w:p>
        </w:tc>
        <w:tc>
          <w:tcPr>
            <w:tcW w:w="1414" w:type="dxa"/>
          </w:tcPr>
          <w:p w:rsidRPr="00EC1DA7" w:rsidR="00C62F4E" w:rsidP="005702ED" w:rsidRDefault="00C62F4E" w14:paraId="5035B9C4" w14:textId="77777777">
            <w:pPr>
              <w:spacing w:line="360" w:lineRule="auto"/>
              <w:ind w:right="567"/>
              <w:rPr>
                <w:sz w:val="18"/>
                <w:szCs w:val="18"/>
              </w:rPr>
            </w:pPr>
          </w:p>
        </w:tc>
        <w:tc>
          <w:tcPr>
            <w:tcW w:w="1414" w:type="dxa"/>
          </w:tcPr>
          <w:p w:rsidRPr="00EC1DA7" w:rsidR="00C62F4E" w:rsidP="005702ED" w:rsidRDefault="00C62F4E" w14:paraId="382478D5" w14:textId="77777777">
            <w:pPr>
              <w:spacing w:line="360" w:lineRule="auto"/>
              <w:ind w:right="567"/>
              <w:rPr>
                <w:sz w:val="18"/>
                <w:szCs w:val="18"/>
              </w:rPr>
            </w:pPr>
          </w:p>
        </w:tc>
        <w:tc>
          <w:tcPr>
            <w:tcW w:w="1414" w:type="dxa"/>
          </w:tcPr>
          <w:p w:rsidRPr="00EC1DA7" w:rsidR="00C62F4E" w:rsidP="005702ED" w:rsidRDefault="00C62F4E" w14:paraId="6A3C5B0B" w14:textId="77777777">
            <w:pPr>
              <w:spacing w:line="360" w:lineRule="auto"/>
              <w:ind w:right="567"/>
              <w:rPr>
                <w:sz w:val="18"/>
                <w:szCs w:val="18"/>
              </w:rPr>
            </w:pPr>
          </w:p>
        </w:tc>
        <w:tc>
          <w:tcPr>
            <w:tcW w:w="1414" w:type="dxa"/>
          </w:tcPr>
          <w:p w:rsidRPr="00EC1DA7" w:rsidR="00C62F4E" w:rsidP="005702ED" w:rsidRDefault="00C62F4E" w14:paraId="287DA2C5" w14:textId="77777777">
            <w:pPr>
              <w:spacing w:line="360" w:lineRule="auto"/>
              <w:ind w:right="567"/>
              <w:rPr>
                <w:sz w:val="18"/>
                <w:szCs w:val="18"/>
              </w:rPr>
            </w:pPr>
          </w:p>
        </w:tc>
        <w:tc>
          <w:tcPr>
            <w:tcW w:w="1414" w:type="dxa"/>
          </w:tcPr>
          <w:p w:rsidRPr="00EC1DA7" w:rsidR="00C62F4E" w:rsidP="005702ED" w:rsidRDefault="00C62F4E" w14:paraId="76DA1703" w14:textId="77777777">
            <w:pPr>
              <w:spacing w:line="360" w:lineRule="auto"/>
              <w:ind w:right="567"/>
              <w:rPr>
                <w:sz w:val="18"/>
                <w:szCs w:val="18"/>
              </w:rPr>
            </w:pPr>
          </w:p>
        </w:tc>
      </w:tr>
      <w:tr w:rsidRPr="00EC1DA7" w:rsidR="00C62F4E" w:rsidTr="00EC1DA7" w14:paraId="7CD302AF" w14:textId="77777777">
        <w:tc>
          <w:tcPr>
            <w:tcW w:w="1013" w:type="dxa"/>
          </w:tcPr>
          <w:p w:rsidRPr="00EC1DA7" w:rsidR="00C62F4E" w:rsidP="005702ED" w:rsidRDefault="00C62F4E" w14:paraId="67E58BCA" w14:textId="77777777">
            <w:pPr>
              <w:spacing w:line="360" w:lineRule="auto"/>
              <w:rPr>
                <w:sz w:val="18"/>
                <w:szCs w:val="18"/>
              </w:rPr>
            </w:pPr>
            <w:r w:rsidRPr="00EC1DA7">
              <w:rPr>
                <w:sz w:val="18"/>
                <w:szCs w:val="18"/>
              </w:rPr>
              <w:t>2017</w:t>
            </w:r>
          </w:p>
        </w:tc>
        <w:tc>
          <w:tcPr>
            <w:tcW w:w="1414" w:type="dxa"/>
          </w:tcPr>
          <w:p w:rsidRPr="00EC1DA7" w:rsidR="00C62F4E" w:rsidP="005702ED" w:rsidRDefault="00C62F4E" w14:paraId="6C30AD6E" w14:textId="77777777">
            <w:pPr>
              <w:spacing w:line="360" w:lineRule="auto"/>
              <w:ind w:right="567"/>
              <w:rPr>
                <w:sz w:val="18"/>
                <w:szCs w:val="18"/>
              </w:rPr>
            </w:pPr>
          </w:p>
        </w:tc>
        <w:tc>
          <w:tcPr>
            <w:tcW w:w="1414" w:type="dxa"/>
          </w:tcPr>
          <w:p w:rsidRPr="00EC1DA7" w:rsidR="00C62F4E" w:rsidP="005702ED" w:rsidRDefault="00C62F4E" w14:paraId="227A4821" w14:textId="77777777">
            <w:pPr>
              <w:spacing w:line="360" w:lineRule="auto"/>
              <w:ind w:right="567"/>
              <w:rPr>
                <w:sz w:val="18"/>
                <w:szCs w:val="18"/>
              </w:rPr>
            </w:pPr>
          </w:p>
        </w:tc>
        <w:tc>
          <w:tcPr>
            <w:tcW w:w="1414" w:type="dxa"/>
          </w:tcPr>
          <w:p w:rsidRPr="00EC1DA7" w:rsidR="00C62F4E" w:rsidP="005702ED" w:rsidRDefault="00C62F4E" w14:paraId="482DD482" w14:textId="77777777">
            <w:pPr>
              <w:spacing w:line="360" w:lineRule="auto"/>
              <w:ind w:right="567"/>
              <w:rPr>
                <w:sz w:val="18"/>
                <w:szCs w:val="18"/>
              </w:rPr>
            </w:pPr>
          </w:p>
        </w:tc>
        <w:tc>
          <w:tcPr>
            <w:tcW w:w="1414" w:type="dxa"/>
          </w:tcPr>
          <w:p w:rsidRPr="00EC1DA7" w:rsidR="00C62F4E" w:rsidP="005702ED" w:rsidRDefault="00C62F4E" w14:paraId="213E53BF" w14:textId="77777777">
            <w:pPr>
              <w:spacing w:line="360" w:lineRule="auto"/>
              <w:ind w:right="567"/>
              <w:rPr>
                <w:sz w:val="18"/>
                <w:szCs w:val="18"/>
              </w:rPr>
            </w:pPr>
          </w:p>
        </w:tc>
        <w:tc>
          <w:tcPr>
            <w:tcW w:w="1414" w:type="dxa"/>
          </w:tcPr>
          <w:p w:rsidRPr="00EC1DA7" w:rsidR="00C62F4E" w:rsidP="005702ED" w:rsidRDefault="00C62F4E" w14:paraId="6F1F9C07" w14:textId="77777777">
            <w:pPr>
              <w:spacing w:line="360" w:lineRule="auto"/>
              <w:ind w:right="567"/>
              <w:rPr>
                <w:sz w:val="18"/>
                <w:szCs w:val="18"/>
              </w:rPr>
            </w:pPr>
          </w:p>
        </w:tc>
        <w:tc>
          <w:tcPr>
            <w:tcW w:w="1414" w:type="dxa"/>
          </w:tcPr>
          <w:p w:rsidRPr="00EC1DA7" w:rsidR="00C62F4E" w:rsidP="005702ED" w:rsidRDefault="00C62F4E" w14:paraId="2AB1A9FC" w14:textId="77777777">
            <w:pPr>
              <w:spacing w:line="360" w:lineRule="auto"/>
              <w:ind w:right="567"/>
              <w:rPr>
                <w:sz w:val="18"/>
                <w:szCs w:val="18"/>
              </w:rPr>
            </w:pPr>
          </w:p>
        </w:tc>
      </w:tr>
    </w:tbl>
    <w:p w:rsidRPr="00530FF2" w:rsidR="00C62F4E" w:rsidP="005702ED" w:rsidRDefault="00C62F4E" w14:paraId="3D3774AB" w14:textId="77777777">
      <w:pPr>
        <w:spacing w:after="0" w:line="360" w:lineRule="auto"/>
        <w:ind w:left="567" w:right="567"/>
        <w:rPr>
          <w:rFonts w:eastAsia="Times New Roman" w:cs="Arial"/>
          <w:bCs/>
          <w:i/>
          <w:iCs/>
          <w:color w:val="auto"/>
          <w:sz w:val="20"/>
          <w:szCs w:val="20"/>
          <w:lang w:eastAsia="es-ES"/>
        </w:rPr>
      </w:pPr>
    </w:p>
    <w:p w:rsidRPr="00530FF2" w:rsidR="00C62F4E" w:rsidP="005702ED" w:rsidRDefault="00C62F4E" w14:paraId="0CC5F0FE" w14:textId="57C54DEF">
      <w:pPr>
        <w:spacing w:after="0" w:line="360" w:lineRule="auto"/>
        <w:ind w:left="567" w:right="567"/>
        <w:rPr>
          <w:rFonts w:eastAsia="Times New Roman" w:cs="Arial"/>
          <w:bCs/>
          <w:i/>
          <w:iCs/>
          <w:color w:val="auto"/>
          <w:sz w:val="20"/>
          <w:szCs w:val="20"/>
          <w:lang w:eastAsia="es-ES"/>
        </w:rPr>
      </w:pPr>
    </w:p>
    <w:p w:rsidRPr="00530FF2" w:rsidR="00C62F4E" w:rsidP="005702ED" w:rsidRDefault="00C62F4E" w14:paraId="474B9CC5" w14:textId="3071F26A">
      <w:pPr>
        <w:spacing w:after="0" w:line="360" w:lineRule="auto"/>
        <w:ind w:left="567" w:right="567"/>
        <w:jc w:val="right"/>
        <w:rPr>
          <w:sz w:val="20"/>
          <w:szCs w:val="20"/>
        </w:rPr>
      </w:pPr>
      <w:r w:rsidRPr="00530FF2">
        <w:rPr>
          <w:sz w:val="20"/>
          <w:szCs w:val="20"/>
        </w:rPr>
        <w:t>ACCESO A DATOS CONSERVADOS</w:t>
      </w:r>
    </w:p>
    <w:p w:rsidRPr="00530FF2" w:rsidR="00C62F4E" w:rsidP="005702ED" w:rsidRDefault="00C62F4E" w14:paraId="1E6D89CD" w14:textId="6B4C4746">
      <w:pPr>
        <w:spacing w:after="0" w:line="360" w:lineRule="auto"/>
        <w:ind w:left="567" w:right="567"/>
        <w:jc w:val="right"/>
        <w:rPr>
          <w:sz w:val="20"/>
          <w:szCs w:val="20"/>
        </w:rPr>
      </w:pPr>
    </w:p>
    <w:p w:rsidRPr="00530FF2" w:rsidR="00C62F4E" w:rsidP="005702ED" w:rsidRDefault="00C62F4E" w14:paraId="017477A0"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XV. Número de solicitudes realizadas por la dependencia a la autoridad judicial federal para el ACCESO A DATOS CONSERVADOS del 1 de julio de 2016 al 31 de diciembre de 2016 y en todo el año 2017. </w:t>
      </w:r>
    </w:p>
    <w:p w:rsidRPr="00530FF2" w:rsidR="00C62F4E" w:rsidP="005702ED" w:rsidRDefault="00C62F4E" w14:paraId="51C4B561" w14:textId="77777777">
      <w:pPr>
        <w:spacing w:after="0" w:line="360" w:lineRule="auto"/>
        <w:ind w:left="567" w:right="567"/>
        <w:rPr>
          <w:rFonts w:eastAsia="Times New Roman" w:cs="Arial"/>
          <w:bCs/>
          <w:i/>
          <w:iCs/>
          <w:color w:val="auto"/>
          <w:sz w:val="20"/>
          <w:szCs w:val="20"/>
          <w:lang w:eastAsia="es-ES"/>
        </w:rPr>
      </w:pPr>
    </w:p>
    <w:p w:rsidRPr="00530FF2" w:rsidR="00C62F4E" w:rsidP="005702ED" w:rsidRDefault="00C62F4E" w14:paraId="7B40F686"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XVI. Número de solicitudes a las que se refiere la pregunta anterior autorizadas por la autoridad judicial federal para requerir el ACCESO A DATOS CONSERVADOS REAL del 1 de julio de 2016 al 31 de diciembre de 2016 y en todo el año 2017. </w:t>
      </w:r>
    </w:p>
    <w:p w:rsidRPr="00530FF2" w:rsidR="00C62F4E" w:rsidP="005702ED" w:rsidRDefault="00C62F4E" w14:paraId="227A0B6B" w14:textId="77777777">
      <w:pPr>
        <w:spacing w:after="0" w:line="360" w:lineRule="auto"/>
        <w:ind w:left="567" w:right="567"/>
        <w:rPr>
          <w:rFonts w:eastAsia="Times New Roman" w:cs="Arial"/>
          <w:bCs/>
          <w:i/>
          <w:iCs/>
          <w:color w:val="auto"/>
          <w:sz w:val="20"/>
          <w:szCs w:val="20"/>
          <w:lang w:eastAsia="es-ES"/>
        </w:rPr>
      </w:pPr>
    </w:p>
    <w:p w:rsidRPr="00530FF2" w:rsidR="00C62F4E" w:rsidP="005702ED" w:rsidRDefault="00C62F4E" w14:paraId="68574568" w14:textId="063E6374">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XVII. Número de solicitudes a las que se refiere la pregunta XVI no autorizadas por autoridad judicial federal para requerir el ACCESO A DATOS CONSERVADOS del 1 de julio de 2016 al 31 de diciembre de 2016 y en todo el año 2017.</w:t>
      </w:r>
    </w:p>
    <w:p w:rsidRPr="00530FF2" w:rsidR="00C62F4E" w:rsidP="005702ED" w:rsidRDefault="00C62F4E" w14:paraId="74948168" w14:textId="77777777">
      <w:pPr>
        <w:spacing w:after="0" w:line="360" w:lineRule="auto"/>
        <w:ind w:left="567" w:right="567"/>
        <w:rPr>
          <w:rFonts w:eastAsia="Times New Roman" w:cs="Arial"/>
          <w:bCs/>
          <w:i/>
          <w:iCs/>
          <w:color w:val="auto"/>
          <w:sz w:val="20"/>
          <w:szCs w:val="20"/>
          <w:lang w:eastAsia="es-ES"/>
        </w:rPr>
      </w:pPr>
    </w:p>
    <w:tbl>
      <w:tblPr>
        <w:tblStyle w:val="Tablaconcuadrcula"/>
        <w:tblW w:w="0" w:type="auto"/>
        <w:tblInd w:w="567" w:type="dxa"/>
        <w:tblLook w:val="04A0" w:firstRow="1" w:lastRow="0" w:firstColumn="1" w:lastColumn="0" w:noHBand="0" w:noVBand="1"/>
      </w:tblPr>
      <w:tblGrid>
        <w:gridCol w:w="1792"/>
        <w:gridCol w:w="2172"/>
        <w:gridCol w:w="2268"/>
        <w:gridCol w:w="2127"/>
      </w:tblGrid>
      <w:tr w:rsidRPr="00EC1DA7" w:rsidR="00C62F4E" w:rsidTr="00F73F36" w14:paraId="3CCEEA64" w14:textId="77777777">
        <w:tc>
          <w:tcPr>
            <w:tcW w:w="1792" w:type="dxa"/>
          </w:tcPr>
          <w:p w:rsidRPr="00EC1DA7" w:rsidR="00C62F4E" w:rsidP="005702ED" w:rsidRDefault="00C62F4E" w14:paraId="4C987F1E" w14:textId="77777777">
            <w:pPr>
              <w:spacing w:line="360" w:lineRule="auto"/>
              <w:rPr>
                <w:sz w:val="18"/>
                <w:szCs w:val="18"/>
              </w:rPr>
            </w:pPr>
            <w:r w:rsidRPr="00EC1DA7">
              <w:rPr>
                <w:sz w:val="18"/>
                <w:szCs w:val="18"/>
              </w:rPr>
              <w:t>Periodo</w:t>
            </w:r>
          </w:p>
        </w:tc>
        <w:tc>
          <w:tcPr>
            <w:tcW w:w="2172" w:type="dxa"/>
          </w:tcPr>
          <w:p w:rsidRPr="00EC1DA7" w:rsidR="00C62F4E" w:rsidP="005702ED" w:rsidRDefault="00C62F4E" w14:paraId="115184CF" w14:textId="2396736E">
            <w:pPr>
              <w:spacing w:line="360" w:lineRule="auto"/>
              <w:rPr>
                <w:sz w:val="18"/>
                <w:szCs w:val="18"/>
              </w:rPr>
            </w:pPr>
            <w:r w:rsidRPr="00EC1DA7">
              <w:rPr>
                <w:sz w:val="18"/>
                <w:szCs w:val="18"/>
              </w:rPr>
              <w:t>Solicitudes realizadas</w:t>
            </w:r>
          </w:p>
        </w:tc>
        <w:tc>
          <w:tcPr>
            <w:tcW w:w="2268" w:type="dxa"/>
          </w:tcPr>
          <w:p w:rsidRPr="00EC1DA7" w:rsidR="00C62F4E" w:rsidP="005702ED" w:rsidRDefault="00C62F4E" w14:paraId="7F60A3AE" w14:textId="52415377">
            <w:pPr>
              <w:spacing w:line="360" w:lineRule="auto"/>
              <w:rPr>
                <w:rFonts w:eastAsia="Times New Roman" w:cs="Arial"/>
                <w:bCs/>
                <w:i/>
                <w:iCs/>
                <w:color w:val="auto"/>
                <w:sz w:val="18"/>
                <w:szCs w:val="18"/>
                <w:lang w:eastAsia="es-ES"/>
              </w:rPr>
            </w:pPr>
            <w:r w:rsidRPr="00EC1DA7">
              <w:rPr>
                <w:sz w:val="18"/>
                <w:szCs w:val="18"/>
              </w:rPr>
              <w:t>Solicitudes autorizadas</w:t>
            </w:r>
          </w:p>
        </w:tc>
        <w:tc>
          <w:tcPr>
            <w:tcW w:w="2127" w:type="dxa"/>
          </w:tcPr>
          <w:p w:rsidRPr="00EC1DA7" w:rsidR="00C62F4E" w:rsidP="005702ED" w:rsidRDefault="00C62F4E" w14:paraId="39744A0A" w14:textId="49F2B3FE">
            <w:pPr>
              <w:spacing w:line="360" w:lineRule="auto"/>
              <w:ind w:right="85"/>
              <w:rPr>
                <w:rFonts w:eastAsia="Times New Roman" w:cs="Arial"/>
                <w:bCs/>
                <w:i/>
                <w:iCs/>
                <w:color w:val="auto"/>
                <w:sz w:val="18"/>
                <w:szCs w:val="18"/>
                <w:lang w:eastAsia="es-ES"/>
              </w:rPr>
            </w:pPr>
            <w:r w:rsidRPr="00EC1DA7">
              <w:rPr>
                <w:sz w:val="18"/>
                <w:szCs w:val="18"/>
              </w:rPr>
              <w:t>Solicitudes no autorizadas</w:t>
            </w:r>
          </w:p>
        </w:tc>
      </w:tr>
      <w:tr w:rsidRPr="00EC1DA7" w:rsidR="00C62F4E" w:rsidTr="00F73F36" w14:paraId="001FDDF3" w14:textId="77777777">
        <w:tc>
          <w:tcPr>
            <w:tcW w:w="1792" w:type="dxa"/>
          </w:tcPr>
          <w:p w:rsidRPr="00EC1DA7" w:rsidR="00C62F4E" w:rsidP="005702ED" w:rsidRDefault="00C62F4E" w14:paraId="6902C270" w14:textId="77777777">
            <w:pPr>
              <w:spacing w:line="360" w:lineRule="auto"/>
              <w:ind w:right="6"/>
              <w:rPr>
                <w:rFonts w:eastAsia="Times New Roman" w:cs="Arial"/>
                <w:bCs/>
                <w:i/>
                <w:iCs/>
                <w:color w:val="auto"/>
                <w:sz w:val="18"/>
                <w:szCs w:val="18"/>
                <w:lang w:eastAsia="es-ES"/>
              </w:rPr>
            </w:pPr>
            <w:r w:rsidRPr="00EC1DA7">
              <w:rPr>
                <w:sz w:val="18"/>
                <w:szCs w:val="18"/>
              </w:rPr>
              <w:t>1 de julio de 2016 al 31 de diciembre de 2016</w:t>
            </w:r>
          </w:p>
        </w:tc>
        <w:tc>
          <w:tcPr>
            <w:tcW w:w="2172" w:type="dxa"/>
          </w:tcPr>
          <w:p w:rsidRPr="00EC1DA7" w:rsidR="00C62F4E" w:rsidP="005702ED" w:rsidRDefault="00C62F4E" w14:paraId="29EA20CD" w14:textId="77777777">
            <w:pPr>
              <w:spacing w:line="360" w:lineRule="auto"/>
              <w:ind w:right="567"/>
              <w:rPr>
                <w:rFonts w:eastAsia="Times New Roman" w:cs="Arial"/>
                <w:bCs/>
                <w:i/>
                <w:iCs/>
                <w:color w:val="auto"/>
                <w:sz w:val="18"/>
                <w:szCs w:val="18"/>
                <w:lang w:eastAsia="es-ES"/>
              </w:rPr>
            </w:pPr>
          </w:p>
        </w:tc>
        <w:tc>
          <w:tcPr>
            <w:tcW w:w="2268" w:type="dxa"/>
          </w:tcPr>
          <w:p w:rsidRPr="00EC1DA7" w:rsidR="00C62F4E" w:rsidP="005702ED" w:rsidRDefault="00C62F4E" w14:paraId="15F91159" w14:textId="77777777">
            <w:pPr>
              <w:spacing w:line="360" w:lineRule="auto"/>
              <w:ind w:right="567"/>
              <w:rPr>
                <w:rFonts w:eastAsia="Times New Roman" w:cs="Arial"/>
                <w:bCs/>
                <w:i/>
                <w:iCs/>
                <w:color w:val="auto"/>
                <w:sz w:val="18"/>
                <w:szCs w:val="18"/>
                <w:lang w:eastAsia="es-ES"/>
              </w:rPr>
            </w:pPr>
          </w:p>
        </w:tc>
        <w:tc>
          <w:tcPr>
            <w:tcW w:w="2127" w:type="dxa"/>
          </w:tcPr>
          <w:p w:rsidRPr="00EC1DA7" w:rsidR="00C62F4E" w:rsidP="005702ED" w:rsidRDefault="00C62F4E" w14:paraId="0F1B31A4" w14:textId="77777777">
            <w:pPr>
              <w:spacing w:line="360" w:lineRule="auto"/>
              <w:ind w:right="567"/>
              <w:rPr>
                <w:rFonts w:eastAsia="Times New Roman" w:cs="Arial"/>
                <w:bCs/>
                <w:i/>
                <w:iCs/>
                <w:color w:val="auto"/>
                <w:sz w:val="18"/>
                <w:szCs w:val="18"/>
                <w:lang w:eastAsia="es-ES"/>
              </w:rPr>
            </w:pPr>
          </w:p>
        </w:tc>
      </w:tr>
      <w:tr w:rsidRPr="00EC1DA7" w:rsidR="00C62F4E" w:rsidTr="00F73F36" w14:paraId="6B901B7D" w14:textId="77777777">
        <w:tc>
          <w:tcPr>
            <w:tcW w:w="1792" w:type="dxa"/>
          </w:tcPr>
          <w:p w:rsidRPr="00EC1DA7" w:rsidR="00C62F4E" w:rsidP="005702ED" w:rsidRDefault="00C62F4E" w14:paraId="619267A7" w14:textId="77777777">
            <w:pPr>
              <w:spacing w:line="360" w:lineRule="auto"/>
              <w:ind w:right="6"/>
              <w:rPr>
                <w:rFonts w:eastAsia="Times New Roman" w:cs="Arial"/>
                <w:bCs/>
                <w:i/>
                <w:iCs/>
                <w:color w:val="auto"/>
                <w:sz w:val="18"/>
                <w:szCs w:val="18"/>
                <w:lang w:eastAsia="es-ES"/>
              </w:rPr>
            </w:pPr>
            <w:r w:rsidRPr="00EC1DA7">
              <w:rPr>
                <w:rFonts w:eastAsia="Times New Roman" w:cs="Arial"/>
                <w:bCs/>
                <w:i/>
                <w:iCs/>
                <w:color w:val="auto"/>
                <w:sz w:val="18"/>
                <w:szCs w:val="18"/>
                <w:lang w:eastAsia="es-ES"/>
              </w:rPr>
              <w:t>2017</w:t>
            </w:r>
          </w:p>
        </w:tc>
        <w:tc>
          <w:tcPr>
            <w:tcW w:w="2172" w:type="dxa"/>
          </w:tcPr>
          <w:p w:rsidRPr="00EC1DA7" w:rsidR="00C62F4E" w:rsidP="005702ED" w:rsidRDefault="00C62F4E" w14:paraId="489F4A3C" w14:textId="77777777">
            <w:pPr>
              <w:spacing w:line="360" w:lineRule="auto"/>
              <w:ind w:right="567"/>
              <w:rPr>
                <w:rFonts w:eastAsia="Times New Roman" w:cs="Arial"/>
                <w:bCs/>
                <w:i/>
                <w:iCs/>
                <w:color w:val="auto"/>
                <w:sz w:val="18"/>
                <w:szCs w:val="18"/>
                <w:lang w:eastAsia="es-ES"/>
              </w:rPr>
            </w:pPr>
          </w:p>
        </w:tc>
        <w:tc>
          <w:tcPr>
            <w:tcW w:w="2268" w:type="dxa"/>
          </w:tcPr>
          <w:p w:rsidRPr="00EC1DA7" w:rsidR="00C62F4E" w:rsidP="005702ED" w:rsidRDefault="00C62F4E" w14:paraId="21EFBC7C" w14:textId="77777777">
            <w:pPr>
              <w:spacing w:line="360" w:lineRule="auto"/>
              <w:ind w:right="567"/>
              <w:rPr>
                <w:rFonts w:eastAsia="Times New Roman" w:cs="Arial"/>
                <w:bCs/>
                <w:i/>
                <w:iCs/>
                <w:color w:val="auto"/>
                <w:sz w:val="18"/>
                <w:szCs w:val="18"/>
                <w:lang w:eastAsia="es-ES"/>
              </w:rPr>
            </w:pPr>
          </w:p>
        </w:tc>
        <w:tc>
          <w:tcPr>
            <w:tcW w:w="2127" w:type="dxa"/>
          </w:tcPr>
          <w:p w:rsidRPr="00EC1DA7" w:rsidR="00C62F4E" w:rsidP="005702ED" w:rsidRDefault="00C62F4E" w14:paraId="051EAEFA" w14:textId="77777777">
            <w:pPr>
              <w:spacing w:line="360" w:lineRule="auto"/>
              <w:ind w:right="567"/>
              <w:rPr>
                <w:rFonts w:eastAsia="Times New Roman" w:cs="Arial"/>
                <w:bCs/>
                <w:i/>
                <w:iCs/>
                <w:color w:val="auto"/>
                <w:sz w:val="18"/>
                <w:szCs w:val="18"/>
                <w:lang w:eastAsia="es-ES"/>
              </w:rPr>
            </w:pPr>
          </w:p>
        </w:tc>
      </w:tr>
    </w:tbl>
    <w:p w:rsidRPr="00530FF2" w:rsidR="00F73F36" w:rsidP="005702ED" w:rsidRDefault="00F73F36" w14:paraId="5CE1D094" w14:textId="5E0BADA2">
      <w:pPr>
        <w:spacing w:after="0" w:line="360" w:lineRule="auto"/>
        <w:ind w:left="567" w:right="567"/>
        <w:rPr>
          <w:rFonts w:eastAsia="Times New Roman" w:cs="Arial"/>
          <w:bCs/>
          <w:i/>
          <w:iCs/>
          <w:color w:val="auto"/>
          <w:sz w:val="20"/>
          <w:szCs w:val="20"/>
          <w:lang w:eastAsia="es-ES"/>
        </w:rPr>
      </w:pPr>
    </w:p>
    <w:p w:rsidRPr="00530FF2" w:rsidR="00F73F36" w:rsidP="005702ED" w:rsidRDefault="00F73F36" w14:paraId="011100F6" w14:textId="39488CE5">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lastRenderedPageBreak/>
        <w:t>XVIII. Número de SOLICITUDES U ÓRDENES REALIZADAS DE MANERA EXCEPCIONAL a las que se refiere el párrafo sexto del artículo 303 del Código Nacional de Procedimientos Penales por la dependencia a concesionarias de telecomunicaciones, autorizadas y proveedoras de servicios y aplicaciones y contenidos en las que se requiere, sin previa autorización de la autoridad judicial federal, el ACCESO A DATOS CONSERVADOS del 1 de julio de 2016 al 31 de diciembre de 2016 y en todo el año 2017. ¿Cuántas de estas fueron ratificadas totalmente por la autoridad judicial, cuántas fueron ratificadas parcialmente, cuántas no fueron ratificadas?</w:t>
      </w:r>
    </w:p>
    <w:p w:rsidRPr="00530FF2" w:rsidR="00F73F36" w:rsidP="005702ED" w:rsidRDefault="00F73F36" w14:paraId="2F5200E3" w14:textId="77F8DA2E">
      <w:pPr>
        <w:spacing w:after="0" w:line="360" w:lineRule="auto"/>
        <w:ind w:left="567" w:right="567"/>
        <w:rPr>
          <w:rFonts w:eastAsia="Times New Roman" w:cs="Arial"/>
          <w:bCs/>
          <w:i/>
          <w:iCs/>
          <w:color w:val="auto"/>
          <w:sz w:val="20"/>
          <w:szCs w:val="20"/>
          <w:lang w:eastAsia="es-ES"/>
        </w:rPr>
      </w:pPr>
    </w:p>
    <w:tbl>
      <w:tblPr>
        <w:tblStyle w:val="Tablaconcuadrcula"/>
        <w:tblW w:w="0" w:type="auto"/>
        <w:tblInd w:w="567" w:type="dxa"/>
        <w:tblLook w:val="04A0" w:firstRow="1" w:lastRow="0" w:firstColumn="1" w:lastColumn="0" w:noHBand="0" w:noVBand="1"/>
      </w:tblPr>
      <w:tblGrid>
        <w:gridCol w:w="1792"/>
        <w:gridCol w:w="1857"/>
        <w:gridCol w:w="1840"/>
        <w:gridCol w:w="1734"/>
        <w:gridCol w:w="1321"/>
      </w:tblGrid>
      <w:tr w:rsidRPr="00EC1DA7" w:rsidR="00F73F36" w:rsidTr="008E7E20" w14:paraId="519AF816" w14:textId="77777777">
        <w:tc>
          <w:tcPr>
            <w:tcW w:w="1792" w:type="dxa"/>
          </w:tcPr>
          <w:p w:rsidRPr="00EC1DA7" w:rsidR="00F73F36" w:rsidP="005702ED" w:rsidRDefault="00F73F36" w14:paraId="756BEE34" w14:textId="77777777">
            <w:pPr>
              <w:spacing w:line="360" w:lineRule="auto"/>
              <w:rPr>
                <w:sz w:val="18"/>
                <w:szCs w:val="18"/>
              </w:rPr>
            </w:pPr>
            <w:r w:rsidRPr="00EC1DA7">
              <w:rPr>
                <w:sz w:val="18"/>
                <w:szCs w:val="18"/>
              </w:rPr>
              <w:t>Periodo</w:t>
            </w:r>
          </w:p>
        </w:tc>
        <w:tc>
          <w:tcPr>
            <w:tcW w:w="1857" w:type="dxa"/>
          </w:tcPr>
          <w:p w:rsidRPr="00EC1DA7" w:rsidR="00F73F36" w:rsidP="005702ED" w:rsidRDefault="00F73F36" w14:paraId="489E27D8" w14:textId="77777777">
            <w:pPr>
              <w:spacing w:line="360" w:lineRule="auto"/>
              <w:rPr>
                <w:sz w:val="18"/>
                <w:szCs w:val="18"/>
              </w:rPr>
            </w:pPr>
            <w:r w:rsidRPr="00EC1DA7">
              <w:rPr>
                <w:sz w:val="18"/>
                <w:szCs w:val="18"/>
              </w:rPr>
              <w:t>Solicitudes realizadas de manera excepcional</w:t>
            </w:r>
          </w:p>
        </w:tc>
        <w:tc>
          <w:tcPr>
            <w:tcW w:w="1840" w:type="dxa"/>
          </w:tcPr>
          <w:p w:rsidRPr="00EC1DA7" w:rsidR="00F73F36" w:rsidP="005702ED" w:rsidRDefault="00F73F36" w14:paraId="766B531F" w14:textId="77777777">
            <w:pPr>
              <w:spacing w:line="360" w:lineRule="auto"/>
              <w:rPr>
                <w:rFonts w:eastAsia="Times New Roman" w:cs="Arial"/>
                <w:bCs/>
                <w:i/>
                <w:iCs/>
                <w:color w:val="auto"/>
                <w:sz w:val="18"/>
                <w:szCs w:val="18"/>
                <w:lang w:eastAsia="es-ES"/>
              </w:rPr>
            </w:pPr>
            <w:r w:rsidRPr="00EC1DA7">
              <w:rPr>
                <w:sz w:val="18"/>
                <w:szCs w:val="18"/>
              </w:rPr>
              <w:t>Solicitudes ratificadas totalmente</w:t>
            </w:r>
          </w:p>
        </w:tc>
        <w:tc>
          <w:tcPr>
            <w:tcW w:w="1734" w:type="dxa"/>
          </w:tcPr>
          <w:p w:rsidRPr="00EC1DA7" w:rsidR="00F73F36" w:rsidP="005702ED" w:rsidRDefault="00F73F36" w14:paraId="0E60BB4F" w14:textId="77777777">
            <w:pPr>
              <w:spacing w:line="360" w:lineRule="auto"/>
              <w:ind w:right="85"/>
              <w:rPr>
                <w:rFonts w:eastAsia="Times New Roman" w:cs="Arial"/>
                <w:bCs/>
                <w:i/>
                <w:iCs/>
                <w:color w:val="auto"/>
                <w:sz w:val="18"/>
                <w:szCs w:val="18"/>
                <w:lang w:eastAsia="es-ES"/>
              </w:rPr>
            </w:pPr>
            <w:r w:rsidRPr="00EC1DA7">
              <w:rPr>
                <w:sz w:val="18"/>
                <w:szCs w:val="18"/>
              </w:rPr>
              <w:t>Solicitudes ratificadas parcialmente</w:t>
            </w:r>
          </w:p>
        </w:tc>
        <w:tc>
          <w:tcPr>
            <w:tcW w:w="1321" w:type="dxa"/>
          </w:tcPr>
          <w:p w:rsidRPr="00EC1DA7" w:rsidR="00F73F36" w:rsidP="005702ED" w:rsidRDefault="00F73F36" w14:paraId="2FFE80AB" w14:textId="77777777">
            <w:pPr>
              <w:spacing w:line="360" w:lineRule="auto"/>
              <w:ind w:right="85"/>
              <w:rPr>
                <w:sz w:val="18"/>
                <w:szCs w:val="18"/>
              </w:rPr>
            </w:pPr>
            <w:r w:rsidRPr="00EC1DA7">
              <w:rPr>
                <w:sz w:val="18"/>
                <w:szCs w:val="18"/>
              </w:rPr>
              <w:t xml:space="preserve">Solicitudes no ratificadas </w:t>
            </w:r>
          </w:p>
        </w:tc>
      </w:tr>
      <w:tr w:rsidRPr="00EC1DA7" w:rsidR="00F73F36" w:rsidTr="008E7E20" w14:paraId="6ED48D68" w14:textId="77777777">
        <w:tc>
          <w:tcPr>
            <w:tcW w:w="1792" w:type="dxa"/>
          </w:tcPr>
          <w:p w:rsidRPr="00EC1DA7" w:rsidR="00F73F36" w:rsidP="005702ED" w:rsidRDefault="00F73F36" w14:paraId="412C4746" w14:textId="77777777">
            <w:pPr>
              <w:spacing w:line="360" w:lineRule="auto"/>
              <w:ind w:right="6"/>
              <w:rPr>
                <w:rFonts w:eastAsia="Times New Roman" w:cs="Arial"/>
                <w:bCs/>
                <w:i/>
                <w:iCs/>
                <w:color w:val="auto"/>
                <w:sz w:val="18"/>
                <w:szCs w:val="18"/>
                <w:lang w:eastAsia="es-ES"/>
              </w:rPr>
            </w:pPr>
            <w:r w:rsidRPr="00EC1DA7">
              <w:rPr>
                <w:sz w:val="18"/>
                <w:szCs w:val="18"/>
              </w:rPr>
              <w:t>1 de julio de 2016 al 31 de diciembre de 2016</w:t>
            </w:r>
          </w:p>
        </w:tc>
        <w:tc>
          <w:tcPr>
            <w:tcW w:w="1857" w:type="dxa"/>
          </w:tcPr>
          <w:p w:rsidRPr="00EC1DA7" w:rsidR="00F73F36" w:rsidP="005702ED" w:rsidRDefault="00F73F36" w14:paraId="5AB715C1" w14:textId="77777777">
            <w:pPr>
              <w:spacing w:line="360" w:lineRule="auto"/>
              <w:ind w:right="567"/>
              <w:rPr>
                <w:rFonts w:eastAsia="Times New Roman" w:cs="Arial"/>
                <w:bCs/>
                <w:i/>
                <w:iCs/>
                <w:color w:val="auto"/>
                <w:sz w:val="18"/>
                <w:szCs w:val="18"/>
                <w:lang w:eastAsia="es-ES"/>
              </w:rPr>
            </w:pPr>
          </w:p>
        </w:tc>
        <w:tc>
          <w:tcPr>
            <w:tcW w:w="1840" w:type="dxa"/>
          </w:tcPr>
          <w:p w:rsidRPr="00EC1DA7" w:rsidR="00F73F36" w:rsidP="005702ED" w:rsidRDefault="00F73F36" w14:paraId="3CCA7856" w14:textId="77777777">
            <w:pPr>
              <w:spacing w:line="360" w:lineRule="auto"/>
              <w:ind w:right="567"/>
              <w:rPr>
                <w:rFonts w:eastAsia="Times New Roman" w:cs="Arial"/>
                <w:bCs/>
                <w:i/>
                <w:iCs/>
                <w:color w:val="auto"/>
                <w:sz w:val="18"/>
                <w:szCs w:val="18"/>
                <w:lang w:eastAsia="es-ES"/>
              </w:rPr>
            </w:pPr>
          </w:p>
        </w:tc>
        <w:tc>
          <w:tcPr>
            <w:tcW w:w="1734" w:type="dxa"/>
          </w:tcPr>
          <w:p w:rsidRPr="00EC1DA7" w:rsidR="00F73F36" w:rsidP="005702ED" w:rsidRDefault="00F73F36" w14:paraId="3E77524F" w14:textId="77777777">
            <w:pPr>
              <w:spacing w:line="360" w:lineRule="auto"/>
              <w:ind w:right="567"/>
              <w:rPr>
                <w:rFonts w:eastAsia="Times New Roman" w:cs="Arial"/>
                <w:bCs/>
                <w:i/>
                <w:iCs/>
                <w:color w:val="auto"/>
                <w:sz w:val="18"/>
                <w:szCs w:val="18"/>
                <w:lang w:eastAsia="es-ES"/>
              </w:rPr>
            </w:pPr>
          </w:p>
        </w:tc>
        <w:tc>
          <w:tcPr>
            <w:tcW w:w="1321" w:type="dxa"/>
          </w:tcPr>
          <w:p w:rsidRPr="00EC1DA7" w:rsidR="00F73F36" w:rsidP="005702ED" w:rsidRDefault="00F73F36" w14:paraId="029D7D17" w14:textId="77777777">
            <w:pPr>
              <w:spacing w:line="360" w:lineRule="auto"/>
              <w:ind w:right="567"/>
              <w:rPr>
                <w:rFonts w:eastAsia="Times New Roman" w:cs="Arial"/>
                <w:bCs/>
                <w:i/>
                <w:iCs/>
                <w:color w:val="auto"/>
                <w:sz w:val="18"/>
                <w:szCs w:val="18"/>
                <w:lang w:eastAsia="es-ES"/>
              </w:rPr>
            </w:pPr>
          </w:p>
        </w:tc>
      </w:tr>
      <w:tr w:rsidRPr="00EC1DA7" w:rsidR="00F73F36" w:rsidTr="008E7E20" w14:paraId="76EF5E98" w14:textId="77777777">
        <w:tc>
          <w:tcPr>
            <w:tcW w:w="1792" w:type="dxa"/>
          </w:tcPr>
          <w:p w:rsidRPr="00EC1DA7" w:rsidR="00F73F36" w:rsidP="005702ED" w:rsidRDefault="00F73F36" w14:paraId="6B41B582" w14:textId="77777777">
            <w:pPr>
              <w:spacing w:line="360" w:lineRule="auto"/>
              <w:ind w:right="6"/>
              <w:rPr>
                <w:rFonts w:eastAsia="Times New Roman" w:cs="Arial"/>
                <w:bCs/>
                <w:i/>
                <w:iCs/>
                <w:color w:val="auto"/>
                <w:sz w:val="18"/>
                <w:szCs w:val="18"/>
                <w:lang w:eastAsia="es-ES"/>
              </w:rPr>
            </w:pPr>
            <w:r w:rsidRPr="00EC1DA7">
              <w:rPr>
                <w:rFonts w:eastAsia="Times New Roman" w:cs="Arial"/>
                <w:bCs/>
                <w:i/>
                <w:iCs/>
                <w:color w:val="auto"/>
                <w:sz w:val="18"/>
                <w:szCs w:val="18"/>
                <w:lang w:eastAsia="es-ES"/>
              </w:rPr>
              <w:t>2017</w:t>
            </w:r>
          </w:p>
        </w:tc>
        <w:tc>
          <w:tcPr>
            <w:tcW w:w="1857" w:type="dxa"/>
          </w:tcPr>
          <w:p w:rsidRPr="00EC1DA7" w:rsidR="00F73F36" w:rsidP="005702ED" w:rsidRDefault="00F73F36" w14:paraId="52DD2E31" w14:textId="77777777">
            <w:pPr>
              <w:spacing w:line="360" w:lineRule="auto"/>
              <w:ind w:right="567"/>
              <w:rPr>
                <w:rFonts w:eastAsia="Times New Roman" w:cs="Arial"/>
                <w:bCs/>
                <w:i/>
                <w:iCs/>
                <w:color w:val="auto"/>
                <w:sz w:val="18"/>
                <w:szCs w:val="18"/>
                <w:lang w:eastAsia="es-ES"/>
              </w:rPr>
            </w:pPr>
          </w:p>
        </w:tc>
        <w:tc>
          <w:tcPr>
            <w:tcW w:w="1840" w:type="dxa"/>
          </w:tcPr>
          <w:p w:rsidRPr="00EC1DA7" w:rsidR="00F73F36" w:rsidP="005702ED" w:rsidRDefault="00F73F36" w14:paraId="0A41F249" w14:textId="77777777">
            <w:pPr>
              <w:spacing w:line="360" w:lineRule="auto"/>
              <w:ind w:right="567"/>
              <w:rPr>
                <w:rFonts w:eastAsia="Times New Roman" w:cs="Arial"/>
                <w:bCs/>
                <w:i/>
                <w:iCs/>
                <w:color w:val="auto"/>
                <w:sz w:val="18"/>
                <w:szCs w:val="18"/>
                <w:lang w:eastAsia="es-ES"/>
              </w:rPr>
            </w:pPr>
          </w:p>
        </w:tc>
        <w:tc>
          <w:tcPr>
            <w:tcW w:w="1734" w:type="dxa"/>
          </w:tcPr>
          <w:p w:rsidRPr="00EC1DA7" w:rsidR="00F73F36" w:rsidP="005702ED" w:rsidRDefault="00F73F36" w14:paraId="1EF87DE3" w14:textId="77777777">
            <w:pPr>
              <w:spacing w:line="360" w:lineRule="auto"/>
              <w:ind w:right="567"/>
              <w:rPr>
                <w:rFonts w:eastAsia="Times New Roman" w:cs="Arial"/>
                <w:bCs/>
                <w:i/>
                <w:iCs/>
                <w:color w:val="auto"/>
                <w:sz w:val="18"/>
                <w:szCs w:val="18"/>
                <w:lang w:eastAsia="es-ES"/>
              </w:rPr>
            </w:pPr>
          </w:p>
        </w:tc>
        <w:tc>
          <w:tcPr>
            <w:tcW w:w="1321" w:type="dxa"/>
          </w:tcPr>
          <w:p w:rsidRPr="00EC1DA7" w:rsidR="00F73F36" w:rsidP="005702ED" w:rsidRDefault="00F73F36" w14:paraId="3E023D1D" w14:textId="77777777">
            <w:pPr>
              <w:spacing w:line="360" w:lineRule="auto"/>
              <w:ind w:right="567"/>
              <w:rPr>
                <w:rFonts w:eastAsia="Times New Roman" w:cs="Arial"/>
                <w:bCs/>
                <w:i/>
                <w:iCs/>
                <w:color w:val="auto"/>
                <w:sz w:val="18"/>
                <w:szCs w:val="18"/>
                <w:lang w:eastAsia="es-ES"/>
              </w:rPr>
            </w:pPr>
          </w:p>
        </w:tc>
      </w:tr>
    </w:tbl>
    <w:p w:rsidRPr="00530FF2" w:rsidR="00F73F36" w:rsidP="005702ED" w:rsidRDefault="00F73F36" w14:paraId="20D70F1F" w14:textId="77777777">
      <w:pPr>
        <w:spacing w:after="0" w:line="360" w:lineRule="auto"/>
        <w:ind w:left="567" w:right="567"/>
        <w:rPr>
          <w:rFonts w:eastAsia="Times New Roman" w:cs="Arial"/>
          <w:bCs/>
          <w:i/>
          <w:iCs/>
          <w:color w:val="auto"/>
          <w:sz w:val="20"/>
          <w:szCs w:val="20"/>
          <w:lang w:eastAsia="es-ES"/>
        </w:rPr>
      </w:pPr>
    </w:p>
    <w:p w:rsidRPr="00530FF2" w:rsidR="00F73F36" w:rsidP="005702ED" w:rsidRDefault="00C67126" w14:paraId="49C5604E" w14:textId="1C7643ED">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XIX. Número de solicitudes enviadas a concesionarios de telecomunicaciones, autorizados o proveedores de servicios de aplicaciones y contenidos por la dependencia para requerir el ACCESO A DATOS CONSERVADOS del 1 de julio de 2016 al 31 de diciembre de 2016 y en todo el año 2017. ¿Cuántas fueron enviadas a cada concesionaria de telecomunicaciones, autorizado o proveedor de servicios de aplicaciones y contenidos?</w:t>
      </w:r>
    </w:p>
    <w:tbl>
      <w:tblPr>
        <w:tblStyle w:val="Tablaconcuadrcula"/>
        <w:tblW w:w="0" w:type="auto"/>
        <w:tblInd w:w="567" w:type="dxa"/>
        <w:tblLook w:val="04A0" w:firstRow="1" w:lastRow="0" w:firstColumn="1" w:lastColumn="0" w:noHBand="0" w:noVBand="1"/>
      </w:tblPr>
      <w:tblGrid>
        <w:gridCol w:w="2263"/>
        <w:gridCol w:w="2835"/>
        <w:gridCol w:w="3261"/>
      </w:tblGrid>
      <w:tr w:rsidRPr="00530FF2" w:rsidR="00C67126" w:rsidTr="008E7E20" w14:paraId="68037A5E" w14:textId="77777777">
        <w:tc>
          <w:tcPr>
            <w:tcW w:w="2263" w:type="dxa"/>
          </w:tcPr>
          <w:p w:rsidRPr="00530FF2" w:rsidR="00C67126" w:rsidP="005702ED" w:rsidRDefault="00C67126" w14:paraId="508785BF" w14:textId="77777777">
            <w:pPr>
              <w:spacing w:line="360" w:lineRule="auto"/>
              <w:rPr>
                <w:sz w:val="20"/>
                <w:szCs w:val="20"/>
              </w:rPr>
            </w:pPr>
            <w:r w:rsidRPr="00530FF2">
              <w:rPr>
                <w:sz w:val="20"/>
                <w:szCs w:val="20"/>
              </w:rPr>
              <w:t>Periodo</w:t>
            </w:r>
          </w:p>
        </w:tc>
        <w:tc>
          <w:tcPr>
            <w:tcW w:w="2835" w:type="dxa"/>
          </w:tcPr>
          <w:p w:rsidRPr="00530FF2" w:rsidR="00C67126" w:rsidP="005702ED" w:rsidRDefault="00C67126" w14:paraId="7A22C221" w14:textId="77777777">
            <w:pPr>
              <w:spacing w:line="360" w:lineRule="auto"/>
              <w:rPr>
                <w:sz w:val="20"/>
                <w:szCs w:val="20"/>
              </w:rPr>
            </w:pPr>
            <w:r w:rsidRPr="00530FF2">
              <w:rPr>
                <w:sz w:val="20"/>
                <w:szCs w:val="20"/>
              </w:rPr>
              <w:t>Nombre de concesionaria de telecomunicaciones, autorizado o proveedor de servicios y contenidos.</w:t>
            </w:r>
          </w:p>
        </w:tc>
        <w:tc>
          <w:tcPr>
            <w:tcW w:w="3261" w:type="dxa"/>
          </w:tcPr>
          <w:p w:rsidRPr="00530FF2" w:rsidR="00C67126" w:rsidP="005702ED" w:rsidRDefault="00C67126" w14:paraId="227E72B6" w14:textId="69819AD7">
            <w:pPr>
              <w:spacing w:line="360" w:lineRule="auto"/>
              <w:ind w:right="85"/>
              <w:rPr>
                <w:sz w:val="20"/>
                <w:szCs w:val="20"/>
              </w:rPr>
            </w:pPr>
            <w:r w:rsidRPr="00530FF2">
              <w:rPr>
                <w:sz w:val="20"/>
                <w:szCs w:val="20"/>
              </w:rPr>
              <w:t>Número total de solicitudes, órdenes y requerimientos enviados a cada concesionario de telecomunicaciones, autorizado o proveedor de servicios y contenidos para requerir el ACCESO A DATOS CONSERVADOS.</w:t>
            </w:r>
          </w:p>
        </w:tc>
      </w:tr>
      <w:tr w:rsidRPr="00530FF2" w:rsidR="00C67126" w:rsidTr="008E7E20" w14:paraId="462A85F7" w14:textId="77777777">
        <w:tc>
          <w:tcPr>
            <w:tcW w:w="2263" w:type="dxa"/>
          </w:tcPr>
          <w:p w:rsidRPr="00530FF2" w:rsidR="00C67126" w:rsidP="005702ED" w:rsidRDefault="00C67126" w14:paraId="687A6893" w14:textId="77777777">
            <w:pPr>
              <w:spacing w:line="360" w:lineRule="auto"/>
              <w:rPr>
                <w:sz w:val="20"/>
                <w:szCs w:val="20"/>
              </w:rPr>
            </w:pPr>
            <w:r w:rsidRPr="00530FF2">
              <w:rPr>
                <w:sz w:val="20"/>
                <w:szCs w:val="20"/>
              </w:rPr>
              <w:lastRenderedPageBreak/>
              <w:t>1 de julio de 2016 al 31 de diciembre de 2016</w:t>
            </w:r>
          </w:p>
        </w:tc>
        <w:tc>
          <w:tcPr>
            <w:tcW w:w="2835" w:type="dxa"/>
          </w:tcPr>
          <w:p w:rsidRPr="00530FF2" w:rsidR="00C67126" w:rsidP="005702ED" w:rsidRDefault="00C67126" w14:paraId="3B0AB5FB" w14:textId="77777777">
            <w:pPr>
              <w:spacing w:line="360" w:lineRule="auto"/>
              <w:rPr>
                <w:sz w:val="20"/>
                <w:szCs w:val="20"/>
              </w:rPr>
            </w:pPr>
          </w:p>
        </w:tc>
        <w:tc>
          <w:tcPr>
            <w:tcW w:w="3261" w:type="dxa"/>
          </w:tcPr>
          <w:p w:rsidRPr="00530FF2" w:rsidR="00C67126" w:rsidP="005702ED" w:rsidRDefault="00C67126" w14:paraId="24F42B36" w14:textId="77777777">
            <w:pPr>
              <w:spacing w:line="360" w:lineRule="auto"/>
              <w:ind w:right="567"/>
              <w:rPr>
                <w:rFonts w:eastAsia="Times New Roman" w:cs="Arial"/>
                <w:bCs/>
                <w:i/>
                <w:iCs/>
                <w:color w:val="auto"/>
                <w:sz w:val="20"/>
                <w:szCs w:val="20"/>
                <w:lang w:eastAsia="es-ES"/>
              </w:rPr>
            </w:pPr>
          </w:p>
        </w:tc>
      </w:tr>
      <w:tr w:rsidRPr="00530FF2" w:rsidR="00C67126" w:rsidTr="008E7E20" w14:paraId="2A5D898F" w14:textId="77777777">
        <w:tc>
          <w:tcPr>
            <w:tcW w:w="2263" w:type="dxa"/>
          </w:tcPr>
          <w:p w:rsidRPr="00530FF2" w:rsidR="00C67126" w:rsidP="005702ED" w:rsidRDefault="00C67126" w14:paraId="68623C47" w14:textId="77777777">
            <w:pPr>
              <w:spacing w:line="360" w:lineRule="auto"/>
              <w:rPr>
                <w:sz w:val="20"/>
                <w:szCs w:val="20"/>
              </w:rPr>
            </w:pPr>
            <w:r w:rsidRPr="00530FF2">
              <w:rPr>
                <w:sz w:val="20"/>
                <w:szCs w:val="20"/>
              </w:rPr>
              <w:t>2017</w:t>
            </w:r>
          </w:p>
        </w:tc>
        <w:tc>
          <w:tcPr>
            <w:tcW w:w="2835" w:type="dxa"/>
          </w:tcPr>
          <w:p w:rsidRPr="00530FF2" w:rsidR="00C67126" w:rsidP="005702ED" w:rsidRDefault="00C67126" w14:paraId="1BAF710C" w14:textId="77777777">
            <w:pPr>
              <w:spacing w:line="360" w:lineRule="auto"/>
              <w:rPr>
                <w:sz w:val="20"/>
                <w:szCs w:val="20"/>
              </w:rPr>
            </w:pPr>
          </w:p>
        </w:tc>
        <w:tc>
          <w:tcPr>
            <w:tcW w:w="3261" w:type="dxa"/>
          </w:tcPr>
          <w:p w:rsidRPr="00530FF2" w:rsidR="00C67126" w:rsidP="005702ED" w:rsidRDefault="00C67126" w14:paraId="34909980" w14:textId="77777777">
            <w:pPr>
              <w:spacing w:line="360" w:lineRule="auto"/>
              <w:ind w:right="567"/>
              <w:rPr>
                <w:rFonts w:eastAsia="Times New Roman" w:cs="Arial"/>
                <w:bCs/>
                <w:i/>
                <w:iCs/>
                <w:color w:val="auto"/>
                <w:sz w:val="20"/>
                <w:szCs w:val="20"/>
                <w:lang w:eastAsia="es-ES"/>
              </w:rPr>
            </w:pPr>
          </w:p>
        </w:tc>
      </w:tr>
    </w:tbl>
    <w:p w:rsidRPr="00530FF2" w:rsidR="00F73F36" w:rsidP="005702ED" w:rsidRDefault="00F73F36" w14:paraId="60D8191C" w14:textId="5D484307">
      <w:pPr>
        <w:spacing w:after="0" w:line="360" w:lineRule="auto"/>
        <w:ind w:left="567" w:right="567"/>
        <w:rPr>
          <w:sz w:val="20"/>
          <w:szCs w:val="20"/>
        </w:rPr>
      </w:pPr>
    </w:p>
    <w:p w:rsidRPr="00530FF2" w:rsidR="00F73F36" w:rsidP="005702ED" w:rsidRDefault="00C67126" w14:paraId="3840470C" w14:textId="18DF74FF">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XX. NÚMERO DE PERSONAS O CUENTAS que hayan sido objeto de una solicitud para el acceso a datos conservados por requerimiento de esta dependencia del 1 de julio de 2016 al 31 de diciembre de 2016 y en todo el año 2017.</w:t>
      </w:r>
    </w:p>
    <w:p w:rsidRPr="00530FF2" w:rsidR="00C67126" w:rsidP="005702ED" w:rsidRDefault="00C67126" w14:paraId="4F981DB2" w14:textId="77777777">
      <w:pPr>
        <w:spacing w:after="0" w:line="360" w:lineRule="auto"/>
        <w:ind w:left="567" w:right="567"/>
        <w:rPr>
          <w:sz w:val="20"/>
          <w:szCs w:val="20"/>
        </w:rPr>
      </w:pPr>
    </w:p>
    <w:tbl>
      <w:tblPr>
        <w:tblStyle w:val="Tablaconcuadrcula"/>
        <w:tblW w:w="0" w:type="auto"/>
        <w:tblInd w:w="567" w:type="dxa"/>
        <w:tblLook w:val="04A0" w:firstRow="1" w:lastRow="0" w:firstColumn="1" w:lastColumn="0" w:noHBand="0" w:noVBand="1"/>
      </w:tblPr>
      <w:tblGrid>
        <w:gridCol w:w="4333"/>
        <w:gridCol w:w="4211"/>
      </w:tblGrid>
      <w:tr w:rsidRPr="00026D5F" w:rsidR="00C67126" w:rsidTr="008E7E20" w14:paraId="11A60CFE" w14:textId="77777777">
        <w:tc>
          <w:tcPr>
            <w:tcW w:w="4333" w:type="dxa"/>
          </w:tcPr>
          <w:p w:rsidRPr="00026D5F" w:rsidR="00C67126" w:rsidP="005702ED" w:rsidRDefault="00C67126" w14:paraId="722DE81A" w14:textId="77777777">
            <w:pPr>
              <w:spacing w:line="360" w:lineRule="auto"/>
              <w:ind w:right="567"/>
              <w:rPr>
                <w:rFonts w:eastAsia="Times New Roman" w:cs="Arial"/>
                <w:bCs/>
                <w:i/>
                <w:iCs/>
                <w:color w:val="auto"/>
                <w:sz w:val="18"/>
                <w:szCs w:val="18"/>
                <w:lang w:eastAsia="es-ES"/>
              </w:rPr>
            </w:pPr>
            <w:r w:rsidRPr="00026D5F">
              <w:rPr>
                <w:sz w:val="18"/>
                <w:szCs w:val="18"/>
              </w:rPr>
              <w:t>Periodo</w:t>
            </w:r>
          </w:p>
        </w:tc>
        <w:tc>
          <w:tcPr>
            <w:tcW w:w="4211" w:type="dxa"/>
          </w:tcPr>
          <w:p w:rsidRPr="00026D5F" w:rsidR="00C67126" w:rsidP="005702ED" w:rsidRDefault="00C67126" w14:paraId="662E19F1" w14:textId="1305B7DF">
            <w:pPr>
              <w:spacing w:line="360" w:lineRule="auto"/>
              <w:rPr>
                <w:rFonts w:eastAsia="Times New Roman" w:cs="Arial"/>
                <w:bCs/>
                <w:i/>
                <w:iCs/>
                <w:color w:val="auto"/>
                <w:sz w:val="18"/>
                <w:szCs w:val="18"/>
                <w:lang w:eastAsia="es-ES"/>
              </w:rPr>
            </w:pPr>
            <w:r w:rsidRPr="00026D5F">
              <w:rPr>
                <w:sz w:val="18"/>
                <w:szCs w:val="18"/>
              </w:rPr>
              <w:t>Número de PERSONAS O CUENTAS que hayan sido objeto de una solicitud para el acceso a datos conservados.</w:t>
            </w:r>
          </w:p>
        </w:tc>
      </w:tr>
      <w:tr w:rsidRPr="00026D5F" w:rsidR="00C67126" w:rsidTr="008E7E20" w14:paraId="68E81B2C" w14:textId="77777777">
        <w:tc>
          <w:tcPr>
            <w:tcW w:w="4333" w:type="dxa"/>
          </w:tcPr>
          <w:p w:rsidRPr="00026D5F" w:rsidR="00C67126" w:rsidP="005702ED" w:rsidRDefault="00C67126" w14:paraId="2A4D28F8" w14:textId="77777777">
            <w:pPr>
              <w:spacing w:line="360" w:lineRule="auto"/>
              <w:ind w:right="567"/>
              <w:rPr>
                <w:rFonts w:eastAsia="Times New Roman" w:cs="Arial"/>
                <w:bCs/>
                <w:i/>
                <w:iCs/>
                <w:color w:val="auto"/>
                <w:sz w:val="18"/>
                <w:szCs w:val="18"/>
                <w:lang w:eastAsia="es-ES"/>
              </w:rPr>
            </w:pPr>
            <w:r w:rsidRPr="00026D5F">
              <w:rPr>
                <w:sz w:val="18"/>
                <w:szCs w:val="18"/>
              </w:rPr>
              <w:t>1 de julio de 2016 al 31 de diciembre de 2016</w:t>
            </w:r>
          </w:p>
        </w:tc>
        <w:tc>
          <w:tcPr>
            <w:tcW w:w="4211" w:type="dxa"/>
          </w:tcPr>
          <w:p w:rsidRPr="00026D5F" w:rsidR="00C67126" w:rsidP="005702ED" w:rsidRDefault="00C67126" w14:paraId="6D296A83" w14:textId="77777777">
            <w:pPr>
              <w:spacing w:line="360" w:lineRule="auto"/>
              <w:ind w:right="567"/>
              <w:rPr>
                <w:rFonts w:eastAsia="Times New Roman" w:cs="Arial"/>
                <w:bCs/>
                <w:i/>
                <w:iCs/>
                <w:color w:val="auto"/>
                <w:sz w:val="18"/>
                <w:szCs w:val="18"/>
                <w:lang w:eastAsia="es-ES"/>
              </w:rPr>
            </w:pPr>
          </w:p>
        </w:tc>
      </w:tr>
      <w:tr w:rsidRPr="00026D5F" w:rsidR="00C67126" w:rsidTr="008E7E20" w14:paraId="47B57F3F" w14:textId="77777777">
        <w:tc>
          <w:tcPr>
            <w:tcW w:w="4333" w:type="dxa"/>
          </w:tcPr>
          <w:p w:rsidRPr="00026D5F" w:rsidR="00C67126" w:rsidP="005702ED" w:rsidRDefault="00C67126" w14:paraId="2B67634B" w14:textId="77777777">
            <w:pPr>
              <w:spacing w:line="360" w:lineRule="auto"/>
              <w:ind w:right="567"/>
              <w:rPr>
                <w:rFonts w:eastAsia="Times New Roman" w:cs="Arial"/>
                <w:bCs/>
                <w:i/>
                <w:iCs/>
                <w:color w:val="auto"/>
                <w:sz w:val="18"/>
                <w:szCs w:val="18"/>
                <w:lang w:eastAsia="es-ES"/>
              </w:rPr>
            </w:pPr>
            <w:r w:rsidRPr="00026D5F">
              <w:rPr>
                <w:sz w:val="18"/>
                <w:szCs w:val="18"/>
              </w:rPr>
              <w:t>2017</w:t>
            </w:r>
          </w:p>
        </w:tc>
        <w:tc>
          <w:tcPr>
            <w:tcW w:w="4211" w:type="dxa"/>
          </w:tcPr>
          <w:p w:rsidRPr="00026D5F" w:rsidR="00C67126" w:rsidP="005702ED" w:rsidRDefault="00C67126" w14:paraId="3858F4D6" w14:textId="77777777">
            <w:pPr>
              <w:spacing w:line="360" w:lineRule="auto"/>
              <w:ind w:right="567"/>
              <w:rPr>
                <w:rFonts w:eastAsia="Times New Roman" w:cs="Arial"/>
                <w:bCs/>
                <w:i/>
                <w:iCs/>
                <w:color w:val="auto"/>
                <w:sz w:val="18"/>
                <w:szCs w:val="18"/>
                <w:lang w:eastAsia="es-ES"/>
              </w:rPr>
            </w:pPr>
          </w:p>
        </w:tc>
      </w:tr>
    </w:tbl>
    <w:p w:rsidRPr="00530FF2" w:rsidR="00C67126" w:rsidP="005702ED" w:rsidRDefault="00C67126" w14:paraId="7BD2E70A" w14:textId="64F65926">
      <w:pPr>
        <w:spacing w:after="0" w:line="360" w:lineRule="auto"/>
        <w:ind w:left="567" w:right="567"/>
        <w:rPr>
          <w:sz w:val="20"/>
          <w:szCs w:val="20"/>
        </w:rPr>
      </w:pPr>
    </w:p>
    <w:p w:rsidRPr="00530FF2" w:rsidR="00C67126" w:rsidP="005702ED" w:rsidRDefault="00C67126" w14:paraId="59C70402" w14:textId="238153DC">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XXI. NÚMERO DE AVERIGUACIONES PREVIAS abiertas del 1 de julio de 2016 al 31 de diciembre de 2016 y en todo el año 2017 en las que se ha llevado a cabo l para el acceso a datos conservados.</w:t>
      </w:r>
    </w:p>
    <w:tbl>
      <w:tblPr>
        <w:tblStyle w:val="Tablaconcuadrcula"/>
        <w:tblW w:w="0" w:type="auto"/>
        <w:tblInd w:w="567" w:type="dxa"/>
        <w:tblLook w:val="04A0" w:firstRow="1" w:lastRow="0" w:firstColumn="1" w:lastColumn="0" w:noHBand="0" w:noVBand="1"/>
      </w:tblPr>
      <w:tblGrid>
        <w:gridCol w:w="4333"/>
        <w:gridCol w:w="4211"/>
      </w:tblGrid>
      <w:tr w:rsidRPr="00026D5F" w:rsidR="00C67126" w:rsidTr="008E7E20" w14:paraId="572CD8E3" w14:textId="77777777">
        <w:tc>
          <w:tcPr>
            <w:tcW w:w="4333" w:type="dxa"/>
          </w:tcPr>
          <w:p w:rsidRPr="00026D5F" w:rsidR="00C67126" w:rsidP="005702ED" w:rsidRDefault="00C67126" w14:paraId="35638111" w14:textId="77777777">
            <w:pPr>
              <w:spacing w:line="360" w:lineRule="auto"/>
              <w:ind w:right="567"/>
              <w:rPr>
                <w:rFonts w:eastAsia="Times New Roman" w:cs="Arial"/>
                <w:bCs/>
                <w:i/>
                <w:iCs/>
                <w:color w:val="auto"/>
                <w:sz w:val="18"/>
                <w:szCs w:val="18"/>
                <w:lang w:eastAsia="es-ES"/>
              </w:rPr>
            </w:pPr>
            <w:r w:rsidRPr="00026D5F">
              <w:rPr>
                <w:sz w:val="18"/>
                <w:szCs w:val="18"/>
              </w:rPr>
              <w:t>Periodo</w:t>
            </w:r>
          </w:p>
        </w:tc>
        <w:tc>
          <w:tcPr>
            <w:tcW w:w="4211" w:type="dxa"/>
          </w:tcPr>
          <w:p w:rsidRPr="00026D5F" w:rsidR="00C67126" w:rsidP="005702ED" w:rsidRDefault="00C67126" w14:paraId="455B35D4" w14:textId="064E88F1">
            <w:pPr>
              <w:spacing w:line="360" w:lineRule="auto"/>
              <w:rPr>
                <w:rFonts w:eastAsia="Times New Roman" w:cs="Arial"/>
                <w:bCs/>
                <w:i/>
                <w:iCs/>
                <w:color w:val="auto"/>
                <w:sz w:val="18"/>
                <w:szCs w:val="18"/>
                <w:lang w:eastAsia="es-ES"/>
              </w:rPr>
            </w:pPr>
            <w:r w:rsidRPr="00026D5F">
              <w:rPr>
                <w:sz w:val="18"/>
                <w:szCs w:val="18"/>
              </w:rPr>
              <w:t>Número de averiguaciones previas abiertas en las que se ha llevado a cabo el acceso a datos conservados.</w:t>
            </w:r>
          </w:p>
        </w:tc>
      </w:tr>
      <w:tr w:rsidRPr="00026D5F" w:rsidR="00C67126" w:rsidTr="008E7E20" w14:paraId="2BB89006" w14:textId="77777777">
        <w:tc>
          <w:tcPr>
            <w:tcW w:w="4333" w:type="dxa"/>
          </w:tcPr>
          <w:p w:rsidRPr="00026D5F" w:rsidR="00C67126" w:rsidP="005702ED" w:rsidRDefault="00C67126" w14:paraId="6E895241" w14:textId="77777777">
            <w:pPr>
              <w:spacing w:line="360" w:lineRule="auto"/>
              <w:ind w:right="567"/>
              <w:rPr>
                <w:rFonts w:eastAsia="Times New Roman" w:cs="Arial"/>
                <w:bCs/>
                <w:i/>
                <w:iCs/>
                <w:color w:val="auto"/>
                <w:sz w:val="18"/>
                <w:szCs w:val="18"/>
                <w:lang w:eastAsia="es-ES"/>
              </w:rPr>
            </w:pPr>
            <w:r w:rsidRPr="00026D5F">
              <w:rPr>
                <w:sz w:val="18"/>
                <w:szCs w:val="18"/>
              </w:rPr>
              <w:t>1 de julio de 2016 al 31 de diciembre de 2016</w:t>
            </w:r>
          </w:p>
        </w:tc>
        <w:tc>
          <w:tcPr>
            <w:tcW w:w="4211" w:type="dxa"/>
          </w:tcPr>
          <w:p w:rsidRPr="00026D5F" w:rsidR="00C67126" w:rsidP="005702ED" w:rsidRDefault="00C67126" w14:paraId="252586FE" w14:textId="77777777">
            <w:pPr>
              <w:spacing w:line="360" w:lineRule="auto"/>
              <w:ind w:right="567"/>
              <w:rPr>
                <w:rFonts w:eastAsia="Times New Roman" w:cs="Arial"/>
                <w:bCs/>
                <w:i/>
                <w:iCs/>
                <w:color w:val="auto"/>
                <w:sz w:val="18"/>
                <w:szCs w:val="18"/>
                <w:lang w:eastAsia="es-ES"/>
              </w:rPr>
            </w:pPr>
          </w:p>
        </w:tc>
      </w:tr>
      <w:tr w:rsidRPr="00026D5F" w:rsidR="00C67126" w:rsidTr="008E7E20" w14:paraId="3F540645" w14:textId="77777777">
        <w:tc>
          <w:tcPr>
            <w:tcW w:w="4333" w:type="dxa"/>
          </w:tcPr>
          <w:p w:rsidRPr="00026D5F" w:rsidR="00C67126" w:rsidP="005702ED" w:rsidRDefault="00C67126" w14:paraId="6279F02C" w14:textId="77777777">
            <w:pPr>
              <w:spacing w:line="360" w:lineRule="auto"/>
              <w:ind w:right="567"/>
              <w:rPr>
                <w:rFonts w:eastAsia="Times New Roman" w:cs="Arial"/>
                <w:bCs/>
                <w:i/>
                <w:iCs/>
                <w:color w:val="auto"/>
                <w:sz w:val="18"/>
                <w:szCs w:val="18"/>
                <w:lang w:eastAsia="es-ES"/>
              </w:rPr>
            </w:pPr>
            <w:r w:rsidRPr="00026D5F">
              <w:rPr>
                <w:sz w:val="18"/>
                <w:szCs w:val="18"/>
              </w:rPr>
              <w:t>2017</w:t>
            </w:r>
          </w:p>
        </w:tc>
        <w:tc>
          <w:tcPr>
            <w:tcW w:w="4211" w:type="dxa"/>
          </w:tcPr>
          <w:p w:rsidRPr="00026D5F" w:rsidR="00C67126" w:rsidP="005702ED" w:rsidRDefault="00C67126" w14:paraId="7AFFB873" w14:textId="77777777">
            <w:pPr>
              <w:spacing w:line="360" w:lineRule="auto"/>
              <w:ind w:right="567"/>
              <w:rPr>
                <w:rFonts w:eastAsia="Times New Roman" w:cs="Arial"/>
                <w:bCs/>
                <w:i/>
                <w:iCs/>
                <w:color w:val="auto"/>
                <w:sz w:val="18"/>
                <w:szCs w:val="18"/>
                <w:lang w:eastAsia="es-ES"/>
              </w:rPr>
            </w:pPr>
          </w:p>
        </w:tc>
      </w:tr>
    </w:tbl>
    <w:p w:rsidRPr="00530FF2" w:rsidR="00C67126" w:rsidP="005702ED" w:rsidRDefault="00C67126" w14:paraId="022D519B" w14:textId="5EE35194">
      <w:pPr>
        <w:spacing w:after="0" w:line="360" w:lineRule="auto"/>
        <w:ind w:left="567" w:right="567"/>
        <w:rPr>
          <w:rFonts w:eastAsia="Times New Roman" w:cs="Arial"/>
          <w:bCs/>
          <w:i/>
          <w:iCs/>
          <w:color w:val="auto"/>
          <w:sz w:val="20"/>
          <w:szCs w:val="20"/>
          <w:lang w:eastAsia="es-ES"/>
        </w:rPr>
      </w:pPr>
    </w:p>
    <w:p w:rsidRPr="00530FF2" w:rsidR="00C67126" w:rsidP="005702ED" w:rsidRDefault="00C67126" w14:paraId="2EA87DFC"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XXII. Número de averiguaciones previas a las que se refiere la pregunta en las que: </w:t>
      </w:r>
    </w:p>
    <w:p w:rsidRPr="00530FF2" w:rsidR="00C67126" w:rsidP="005702ED" w:rsidRDefault="00C67126" w14:paraId="495A15E5"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A. Se ejerció acción penal. </w:t>
      </w:r>
    </w:p>
    <w:p w:rsidRPr="00530FF2" w:rsidR="00C67126" w:rsidP="005702ED" w:rsidRDefault="00C67126" w14:paraId="40F91321"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B. Se decretó el no ejercicio de la acción penal. </w:t>
      </w:r>
    </w:p>
    <w:p w:rsidRPr="00530FF2" w:rsidR="00C67126" w:rsidP="005702ED" w:rsidRDefault="00C67126" w14:paraId="5DD961CE"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C. Se archivaron. </w:t>
      </w:r>
    </w:p>
    <w:p w:rsidRPr="00530FF2" w:rsidR="00C67126" w:rsidP="005702ED" w:rsidRDefault="00C67126" w14:paraId="274E0CD9" w14:textId="32D9853E">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D. Permanecieron abiertas. </w:t>
      </w:r>
    </w:p>
    <w:p w:rsidRPr="00530FF2" w:rsidR="00C67126" w:rsidP="005702ED" w:rsidRDefault="00C67126" w14:paraId="2077E6AF"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E. Se ejerció el criterio de oportunidad. </w:t>
      </w:r>
    </w:p>
    <w:p w:rsidRPr="00530FF2" w:rsidR="00C67126" w:rsidP="005702ED" w:rsidRDefault="00C67126" w14:paraId="046D76E6" w14:textId="784F979A">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F. Se ejerció la facultad de no investigar los hechos de su conocimiento.</w:t>
      </w:r>
    </w:p>
    <w:tbl>
      <w:tblPr>
        <w:tblStyle w:val="Tablaconcuadrcula"/>
        <w:tblW w:w="9497" w:type="dxa"/>
        <w:tblInd w:w="137" w:type="dxa"/>
        <w:tblLook w:val="04A0" w:firstRow="1" w:lastRow="0" w:firstColumn="1" w:lastColumn="0" w:noHBand="0" w:noVBand="1"/>
      </w:tblPr>
      <w:tblGrid>
        <w:gridCol w:w="1013"/>
        <w:gridCol w:w="1414"/>
        <w:gridCol w:w="1414"/>
        <w:gridCol w:w="1414"/>
        <w:gridCol w:w="1414"/>
        <w:gridCol w:w="1414"/>
        <w:gridCol w:w="1414"/>
      </w:tblGrid>
      <w:tr w:rsidRPr="00026D5F" w:rsidR="00C67126" w:rsidTr="00026D5F" w14:paraId="03589192" w14:textId="77777777">
        <w:tc>
          <w:tcPr>
            <w:tcW w:w="9497" w:type="dxa"/>
            <w:gridSpan w:val="7"/>
          </w:tcPr>
          <w:p w:rsidRPr="00026D5F" w:rsidR="00C67126" w:rsidP="005702ED" w:rsidRDefault="00C67126" w14:paraId="7EC5BFB5" w14:textId="3483341B">
            <w:pPr>
              <w:spacing w:line="360" w:lineRule="auto"/>
              <w:ind w:right="567"/>
              <w:jc w:val="center"/>
              <w:rPr>
                <w:sz w:val="18"/>
                <w:szCs w:val="18"/>
              </w:rPr>
            </w:pPr>
            <w:r w:rsidRPr="00026D5F">
              <w:rPr>
                <w:sz w:val="18"/>
                <w:szCs w:val="18"/>
              </w:rPr>
              <w:lastRenderedPageBreak/>
              <w:t>A C C E S O A D A T O S C O N S E R V A D O S</w:t>
            </w:r>
          </w:p>
        </w:tc>
      </w:tr>
      <w:tr w:rsidRPr="00026D5F" w:rsidR="00026D5F" w:rsidTr="00026D5F" w14:paraId="1F0FC2BF" w14:textId="77777777">
        <w:tc>
          <w:tcPr>
            <w:tcW w:w="1014" w:type="dxa"/>
          </w:tcPr>
          <w:p w:rsidRPr="00026D5F" w:rsidR="00C67126" w:rsidP="005702ED" w:rsidRDefault="00C67126" w14:paraId="77D5499B" w14:textId="77777777">
            <w:pPr>
              <w:spacing w:line="360" w:lineRule="auto"/>
              <w:rPr>
                <w:sz w:val="18"/>
                <w:szCs w:val="18"/>
              </w:rPr>
            </w:pPr>
            <w:r w:rsidRPr="00026D5F">
              <w:rPr>
                <w:sz w:val="18"/>
                <w:szCs w:val="18"/>
              </w:rPr>
              <w:t>Periodo</w:t>
            </w:r>
          </w:p>
        </w:tc>
        <w:tc>
          <w:tcPr>
            <w:tcW w:w="1414" w:type="dxa"/>
          </w:tcPr>
          <w:p w:rsidRPr="00026D5F" w:rsidR="00C67126" w:rsidP="005702ED" w:rsidRDefault="00C67126" w14:paraId="4C75A8A8" w14:textId="77777777">
            <w:pPr>
              <w:tabs>
                <w:tab w:val="left" w:pos="0"/>
              </w:tabs>
              <w:spacing w:line="360" w:lineRule="auto"/>
              <w:ind w:right="-2"/>
              <w:rPr>
                <w:sz w:val="18"/>
                <w:szCs w:val="18"/>
              </w:rPr>
            </w:pPr>
            <w:r w:rsidRPr="00026D5F">
              <w:rPr>
                <w:sz w:val="18"/>
                <w:szCs w:val="18"/>
              </w:rPr>
              <w:t>Número de averiguaciones previas en las que se ejerció acción penal</w:t>
            </w:r>
          </w:p>
        </w:tc>
        <w:tc>
          <w:tcPr>
            <w:tcW w:w="1414" w:type="dxa"/>
          </w:tcPr>
          <w:p w:rsidRPr="00026D5F" w:rsidR="00C67126" w:rsidP="005702ED" w:rsidRDefault="00C67126" w14:paraId="58D41DDB" w14:textId="77777777">
            <w:pPr>
              <w:tabs>
                <w:tab w:val="left" w:pos="0"/>
              </w:tabs>
              <w:spacing w:line="360" w:lineRule="auto"/>
              <w:ind w:right="-2"/>
              <w:rPr>
                <w:sz w:val="18"/>
                <w:szCs w:val="18"/>
              </w:rPr>
            </w:pPr>
            <w:r w:rsidRPr="00026D5F">
              <w:rPr>
                <w:sz w:val="18"/>
                <w:szCs w:val="18"/>
              </w:rPr>
              <w:t>Número de averiguaciones previas en las que se decretó el no ejercicio de la acción penal.</w:t>
            </w:r>
          </w:p>
        </w:tc>
        <w:tc>
          <w:tcPr>
            <w:tcW w:w="1414" w:type="dxa"/>
          </w:tcPr>
          <w:p w:rsidRPr="00026D5F" w:rsidR="00C67126" w:rsidP="005702ED" w:rsidRDefault="00C67126" w14:paraId="5C8A38D1" w14:textId="77777777">
            <w:pPr>
              <w:tabs>
                <w:tab w:val="left" w:pos="0"/>
              </w:tabs>
              <w:spacing w:line="360" w:lineRule="auto"/>
              <w:ind w:right="-2"/>
              <w:rPr>
                <w:sz w:val="18"/>
                <w:szCs w:val="18"/>
              </w:rPr>
            </w:pPr>
            <w:r w:rsidRPr="00026D5F">
              <w:rPr>
                <w:sz w:val="18"/>
                <w:szCs w:val="18"/>
              </w:rPr>
              <w:t>Número de averiguaciones previas que se archivaron</w:t>
            </w:r>
          </w:p>
        </w:tc>
        <w:tc>
          <w:tcPr>
            <w:tcW w:w="1414" w:type="dxa"/>
          </w:tcPr>
          <w:p w:rsidRPr="00026D5F" w:rsidR="00C67126" w:rsidP="005702ED" w:rsidRDefault="00C67126" w14:paraId="3DB29719" w14:textId="77777777">
            <w:pPr>
              <w:tabs>
                <w:tab w:val="left" w:pos="0"/>
              </w:tabs>
              <w:spacing w:line="360" w:lineRule="auto"/>
              <w:ind w:right="-2"/>
              <w:rPr>
                <w:sz w:val="18"/>
                <w:szCs w:val="18"/>
              </w:rPr>
            </w:pPr>
            <w:r w:rsidRPr="00026D5F">
              <w:rPr>
                <w:sz w:val="18"/>
                <w:szCs w:val="18"/>
              </w:rPr>
              <w:t>Número de averiguaciones previas que permanecen abiertas.</w:t>
            </w:r>
          </w:p>
        </w:tc>
        <w:tc>
          <w:tcPr>
            <w:tcW w:w="1414" w:type="dxa"/>
          </w:tcPr>
          <w:p w:rsidRPr="00026D5F" w:rsidR="00C67126" w:rsidP="005702ED" w:rsidRDefault="00C67126" w14:paraId="075B6683" w14:textId="77777777">
            <w:pPr>
              <w:spacing w:line="360" w:lineRule="auto"/>
              <w:rPr>
                <w:sz w:val="18"/>
                <w:szCs w:val="18"/>
              </w:rPr>
            </w:pPr>
            <w:r w:rsidRPr="00026D5F">
              <w:rPr>
                <w:sz w:val="18"/>
                <w:szCs w:val="18"/>
              </w:rPr>
              <w:t>Número de averiguaciones previas en las que se ejerció el criterio de oportunidad.</w:t>
            </w:r>
          </w:p>
        </w:tc>
        <w:tc>
          <w:tcPr>
            <w:tcW w:w="1413" w:type="dxa"/>
          </w:tcPr>
          <w:p w:rsidRPr="00026D5F" w:rsidR="00C67126" w:rsidP="005702ED" w:rsidRDefault="00C67126" w14:paraId="58786D8E" w14:textId="77777777">
            <w:pPr>
              <w:spacing w:line="360" w:lineRule="auto"/>
              <w:rPr>
                <w:sz w:val="18"/>
                <w:szCs w:val="18"/>
              </w:rPr>
            </w:pPr>
            <w:r w:rsidRPr="00026D5F">
              <w:rPr>
                <w:sz w:val="18"/>
                <w:szCs w:val="18"/>
              </w:rPr>
              <w:t>Número de averiguaciones previas en las que se ejerció facultad de no investigar los hechos de su conocimiento.</w:t>
            </w:r>
          </w:p>
        </w:tc>
      </w:tr>
      <w:tr w:rsidRPr="00026D5F" w:rsidR="00026D5F" w:rsidTr="00026D5F" w14:paraId="444988B3" w14:textId="77777777">
        <w:tc>
          <w:tcPr>
            <w:tcW w:w="1014" w:type="dxa"/>
          </w:tcPr>
          <w:p w:rsidRPr="00026D5F" w:rsidR="00C67126" w:rsidP="005702ED" w:rsidRDefault="00C67126" w14:paraId="3AAECAEA" w14:textId="77777777">
            <w:pPr>
              <w:spacing w:line="360" w:lineRule="auto"/>
              <w:rPr>
                <w:sz w:val="18"/>
                <w:szCs w:val="18"/>
              </w:rPr>
            </w:pPr>
            <w:r w:rsidRPr="00026D5F">
              <w:rPr>
                <w:sz w:val="18"/>
                <w:szCs w:val="18"/>
              </w:rPr>
              <w:t>1 de julio de 2016 al 31 de diciembre de 2016</w:t>
            </w:r>
          </w:p>
        </w:tc>
        <w:tc>
          <w:tcPr>
            <w:tcW w:w="1414" w:type="dxa"/>
          </w:tcPr>
          <w:p w:rsidRPr="00026D5F" w:rsidR="00C67126" w:rsidP="005702ED" w:rsidRDefault="00C67126" w14:paraId="5EAB4F51" w14:textId="77777777">
            <w:pPr>
              <w:spacing w:line="360" w:lineRule="auto"/>
              <w:ind w:right="567"/>
              <w:rPr>
                <w:sz w:val="18"/>
                <w:szCs w:val="18"/>
              </w:rPr>
            </w:pPr>
          </w:p>
        </w:tc>
        <w:tc>
          <w:tcPr>
            <w:tcW w:w="1414" w:type="dxa"/>
          </w:tcPr>
          <w:p w:rsidRPr="00026D5F" w:rsidR="00C67126" w:rsidP="005702ED" w:rsidRDefault="00C67126" w14:paraId="6D0ECE3C" w14:textId="77777777">
            <w:pPr>
              <w:spacing w:line="360" w:lineRule="auto"/>
              <w:ind w:right="567"/>
              <w:rPr>
                <w:sz w:val="18"/>
                <w:szCs w:val="18"/>
              </w:rPr>
            </w:pPr>
          </w:p>
        </w:tc>
        <w:tc>
          <w:tcPr>
            <w:tcW w:w="1414" w:type="dxa"/>
          </w:tcPr>
          <w:p w:rsidRPr="00026D5F" w:rsidR="00C67126" w:rsidP="005702ED" w:rsidRDefault="00C67126" w14:paraId="6C0ABEA4" w14:textId="77777777">
            <w:pPr>
              <w:spacing w:line="360" w:lineRule="auto"/>
              <w:ind w:right="567"/>
              <w:rPr>
                <w:sz w:val="18"/>
                <w:szCs w:val="18"/>
              </w:rPr>
            </w:pPr>
          </w:p>
        </w:tc>
        <w:tc>
          <w:tcPr>
            <w:tcW w:w="1414" w:type="dxa"/>
          </w:tcPr>
          <w:p w:rsidRPr="00026D5F" w:rsidR="00C67126" w:rsidP="005702ED" w:rsidRDefault="00C67126" w14:paraId="73409AAD" w14:textId="77777777">
            <w:pPr>
              <w:spacing w:line="360" w:lineRule="auto"/>
              <w:ind w:right="567"/>
              <w:rPr>
                <w:sz w:val="18"/>
                <w:szCs w:val="18"/>
              </w:rPr>
            </w:pPr>
          </w:p>
        </w:tc>
        <w:tc>
          <w:tcPr>
            <w:tcW w:w="1414" w:type="dxa"/>
          </w:tcPr>
          <w:p w:rsidRPr="00026D5F" w:rsidR="00C67126" w:rsidP="005702ED" w:rsidRDefault="00C67126" w14:paraId="107ADDDB" w14:textId="77777777">
            <w:pPr>
              <w:spacing w:line="360" w:lineRule="auto"/>
              <w:ind w:right="567"/>
              <w:rPr>
                <w:sz w:val="18"/>
                <w:szCs w:val="18"/>
              </w:rPr>
            </w:pPr>
          </w:p>
        </w:tc>
        <w:tc>
          <w:tcPr>
            <w:tcW w:w="1413" w:type="dxa"/>
          </w:tcPr>
          <w:p w:rsidRPr="00026D5F" w:rsidR="00C67126" w:rsidP="005702ED" w:rsidRDefault="00C67126" w14:paraId="549DC98A" w14:textId="77777777">
            <w:pPr>
              <w:spacing w:line="360" w:lineRule="auto"/>
              <w:ind w:right="567"/>
              <w:rPr>
                <w:sz w:val="18"/>
                <w:szCs w:val="18"/>
              </w:rPr>
            </w:pPr>
          </w:p>
        </w:tc>
      </w:tr>
      <w:tr w:rsidRPr="00026D5F" w:rsidR="00026D5F" w:rsidTr="00026D5F" w14:paraId="1A66C470" w14:textId="77777777">
        <w:tc>
          <w:tcPr>
            <w:tcW w:w="1014" w:type="dxa"/>
          </w:tcPr>
          <w:p w:rsidRPr="00026D5F" w:rsidR="00C67126" w:rsidP="005702ED" w:rsidRDefault="00C67126" w14:paraId="540E2580" w14:textId="77777777">
            <w:pPr>
              <w:spacing w:line="360" w:lineRule="auto"/>
              <w:rPr>
                <w:sz w:val="18"/>
                <w:szCs w:val="18"/>
              </w:rPr>
            </w:pPr>
            <w:r w:rsidRPr="00026D5F">
              <w:rPr>
                <w:sz w:val="18"/>
                <w:szCs w:val="18"/>
              </w:rPr>
              <w:t>2017</w:t>
            </w:r>
          </w:p>
        </w:tc>
        <w:tc>
          <w:tcPr>
            <w:tcW w:w="1414" w:type="dxa"/>
          </w:tcPr>
          <w:p w:rsidRPr="00026D5F" w:rsidR="00C67126" w:rsidP="005702ED" w:rsidRDefault="00C67126" w14:paraId="3DC17D9C" w14:textId="77777777">
            <w:pPr>
              <w:spacing w:line="360" w:lineRule="auto"/>
              <w:ind w:right="567"/>
              <w:rPr>
                <w:sz w:val="18"/>
                <w:szCs w:val="18"/>
              </w:rPr>
            </w:pPr>
          </w:p>
        </w:tc>
        <w:tc>
          <w:tcPr>
            <w:tcW w:w="1414" w:type="dxa"/>
          </w:tcPr>
          <w:p w:rsidRPr="00026D5F" w:rsidR="00C67126" w:rsidP="005702ED" w:rsidRDefault="00C67126" w14:paraId="42FCA8E8" w14:textId="77777777">
            <w:pPr>
              <w:spacing w:line="360" w:lineRule="auto"/>
              <w:ind w:right="567"/>
              <w:rPr>
                <w:sz w:val="18"/>
                <w:szCs w:val="18"/>
              </w:rPr>
            </w:pPr>
          </w:p>
        </w:tc>
        <w:tc>
          <w:tcPr>
            <w:tcW w:w="1414" w:type="dxa"/>
          </w:tcPr>
          <w:p w:rsidRPr="00026D5F" w:rsidR="00C67126" w:rsidP="005702ED" w:rsidRDefault="00C67126" w14:paraId="71E8A0F3" w14:textId="77777777">
            <w:pPr>
              <w:spacing w:line="360" w:lineRule="auto"/>
              <w:ind w:right="567"/>
              <w:rPr>
                <w:sz w:val="18"/>
                <w:szCs w:val="18"/>
              </w:rPr>
            </w:pPr>
          </w:p>
        </w:tc>
        <w:tc>
          <w:tcPr>
            <w:tcW w:w="1414" w:type="dxa"/>
          </w:tcPr>
          <w:p w:rsidRPr="00026D5F" w:rsidR="00C67126" w:rsidP="005702ED" w:rsidRDefault="00C67126" w14:paraId="04736DDC" w14:textId="77777777">
            <w:pPr>
              <w:spacing w:line="360" w:lineRule="auto"/>
              <w:ind w:right="567"/>
              <w:rPr>
                <w:sz w:val="18"/>
                <w:szCs w:val="18"/>
              </w:rPr>
            </w:pPr>
          </w:p>
        </w:tc>
        <w:tc>
          <w:tcPr>
            <w:tcW w:w="1414" w:type="dxa"/>
          </w:tcPr>
          <w:p w:rsidRPr="00026D5F" w:rsidR="00C67126" w:rsidP="005702ED" w:rsidRDefault="00C67126" w14:paraId="5B4A53D5" w14:textId="77777777">
            <w:pPr>
              <w:spacing w:line="360" w:lineRule="auto"/>
              <w:ind w:right="567"/>
              <w:rPr>
                <w:sz w:val="18"/>
                <w:szCs w:val="18"/>
              </w:rPr>
            </w:pPr>
          </w:p>
        </w:tc>
        <w:tc>
          <w:tcPr>
            <w:tcW w:w="1413" w:type="dxa"/>
          </w:tcPr>
          <w:p w:rsidRPr="00026D5F" w:rsidR="00C67126" w:rsidP="005702ED" w:rsidRDefault="00C67126" w14:paraId="4D7EF416" w14:textId="77777777">
            <w:pPr>
              <w:spacing w:line="360" w:lineRule="auto"/>
              <w:ind w:right="567"/>
              <w:rPr>
                <w:sz w:val="18"/>
                <w:szCs w:val="18"/>
              </w:rPr>
            </w:pPr>
          </w:p>
        </w:tc>
      </w:tr>
    </w:tbl>
    <w:p w:rsidRPr="00530FF2" w:rsidR="00C67126" w:rsidP="005702ED" w:rsidRDefault="00C67126" w14:paraId="26329D35" w14:textId="19F701FF">
      <w:pPr>
        <w:spacing w:after="0" w:line="360" w:lineRule="auto"/>
        <w:ind w:left="567" w:right="567"/>
        <w:rPr>
          <w:sz w:val="20"/>
          <w:szCs w:val="20"/>
        </w:rPr>
      </w:pPr>
    </w:p>
    <w:p w:rsidRPr="00530FF2" w:rsidR="00D93F2E" w:rsidP="005702ED" w:rsidRDefault="00D93F2E" w14:paraId="3414556D" w14:textId="15BDFA1A">
      <w:pPr>
        <w:spacing w:after="0" w:line="360" w:lineRule="auto"/>
        <w:ind w:left="567" w:right="567"/>
        <w:jc w:val="left"/>
        <w:rPr>
          <w:rFonts w:eastAsia="Times New Roman" w:cs="Arial"/>
          <w:bCs/>
          <w:i/>
          <w:iCs/>
          <w:color w:val="auto"/>
          <w:sz w:val="20"/>
          <w:szCs w:val="20"/>
          <w:lang w:eastAsia="es-ES"/>
        </w:rPr>
      </w:pPr>
      <w:r w:rsidRPr="00530FF2">
        <w:rPr>
          <w:rFonts w:eastAsia="Times New Roman" w:cs="Arial"/>
          <w:bCs/>
          <w:i/>
          <w:iCs/>
          <w:color w:val="auto"/>
          <w:sz w:val="20"/>
          <w:szCs w:val="20"/>
          <w:lang w:eastAsia="es-ES"/>
        </w:rPr>
        <w:t>2. Versiones públicas de solicitudes y requerimientos en el ejercicio de vigilancia.</w:t>
      </w:r>
    </w:p>
    <w:p w:rsidRPr="00530FF2" w:rsidR="00D93F2E" w:rsidP="005702ED" w:rsidRDefault="00D93F2E" w14:paraId="099976CB" w14:textId="77777777">
      <w:pPr>
        <w:spacing w:after="0" w:line="360" w:lineRule="auto"/>
        <w:ind w:left="567" w:right="567"/>
        <w:jc w:val="right"/>
        <w:rPr>
          <w:rFonts w:eastAsia="Times New Roman" w:cs="Arial"/>
          <w:bCs/>
          <w:i/>
          <w:iCs/>
          <w:color w:val="auto"/>
          <w:sz w:val="20"/>
          <w:szCs w:val="20"/>
          <w:lang w:eastAsia="es-ES"/>
        </w:rPr>
      </w:pPr>
    </w:p>
    <w:p w:rsidRPr="00530FF2" w:rsidR="00C67126" w:rsidP="005702ED" w:rsidRDefault="00D93F2E" w14:paraId="66CA570D" w14:textId="6A458F5B">
      <w:pPr>
        <w:spacing w:after="0" w:line="360" w:lineRule="auto"/>
        <w:ind w:left="567" w:right="567"/>
        <w:jc w:val="right"/>
        <w:rPr>
          <w:rFonts w:eastAsia="Times New Roman" w:cs="Arial"/>
          <w:bCs/>
          <w:i/>
          <w:iCs/>
          <w:color w:val="auto"/>
          <w:sz w:val="20"/>
          <w:szCs w:val="20"/>
          <w:lang w:eastAsia="es-ES"/>
        </w:rPr>
      </w:pPr>
      <w:r w:rsidRPr="007F4303">
        <w:rPr>
          <w:rFonts w:eastAsia="Times New Roman" w:cs="Arial"/>
          <w:bCs/>
          <w:i/>
          <w:iCs/>
          <w:color w:val="auto"/>
          <w:sz w:val="20"/>
          <w:szCs w:val="20"/>
          <w:lang w:eastAsia="es-ES"/>
        </w:rPr>
        <w:t>SOLICITUDES A JUZGADOS DE DISTRITO ESPECIALIZADOS EN MEDIDAS CAUTELARES Y CONTROL DE TÉCNICAS DE INVESTIGACIÓN.</w:t>
      </w:r>
    </w:p>
    <w:p w:rsidRPr="00530FF2" w:rsidR="00D93F2E" w:rsidP="005702ED" w:rsidRDefault="00D93F2E" w14:paraId="6BF52598" w14:textId="36B0240B">
      <w:pPr>
        <w:spacing w:after="0" w:line="360" w:lineRule="auto"/>
        <w:ind w:left="567" w:right="567"/>
        <w:jc w:val="right"/>
        <w:rPr>
          <w:sz w:val="20"/>
          <w:szCs w:val="20"/>
        </w:rPr>
      </w:pPr>
    </w:p>
    <w:p w:rsidRPr="00530FF2" w:rsidR="00D93F2E" w:rsidP="005702ED" w:rsidRDefault="00D93F2E" w14:paraId="7BE75305"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I. Se requiere VERSIÓN PÚBLICA DE TODAS LAS SOLICITUDES que la dependencia haya realizado del 1 de julio de 2016 al 31 de diciembre de 2017 a cualquiera de los Jueces Federales Penales Especializados en Cateos Arraigos e Intervención de Comunicaciones, a cualquiera de los Juzgados de Distrito Especializados en Medidas Cautelares y Control de Técnicas de Investigación y al Centro Nacional de Justicia Especializado en Control de Técnicas de Investigación, Arraigo e Intervención de Comunicaciones para requerir a concesionarias de telecomunicaciones, autorizados o proveedores de servicios de aplicaciones y contenidos en términos de lo dispuesto por los artículos 291 y 303 del Código Nacional de Procedimientos Penales: </w:t>
      </w:r>
    </w:p>
    <w:p w:rsidRPr="00530FF2" w:rsidR="00D93F2E" w:rsidP="005702ED" w:rsidRDefault="00D93F2E" w14:paraId="77A17A7E"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1. INTERVENCIÓN DE COMUNICACIONES. </w:t>
      </w:r>
    </w:p>
    <w:p w:rsidRPr="00530FF2" w:rsidR="00D93F2E" w:rsidP="005702ED" w:rsidRDefault="00D93F2E" w14:paraId="58E2F3C7"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2. LOCALIZACIÓN GEOGRÁFICA EN TIEMPO REAL. </w:t>
      </w:r>
    </w:p>
    <w:p w:rsidRPr="00530FF2" w:rsidR="00D93F2E" w:rsidP="005702ED" w:rsidRDefault="00D93F2E" w14:paraId="1E637C29" w14:textId="15AEFCA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lastRenderedPageBreak/>
        <w:t>3. ACCESO A DATOS CONSERVADOS.</w:t>
      </w:r>
    </w:p>
    <w:p w:rsidRPr="00530FF2" w:rsidR="00D93F2E" w:rsidP="005702ED" w:rsidRDefault="00D93F2E" w14:paraId="751F4099" w14:textId="4AFE14AF">
      <w:pPr>
        <w:spacing w:after="0" w:line="360" w:lineRule="auto"/>
        <w:ind w:left="567" w:right="567"/>
        <w:rPr>
          <w:rFonts w:eastAsia="Times New Roman" w:cs="Arial"/>
          <w:bCs/>
          <w:i/>
          <w:iCs/>
          <w:color w:val="auto"/>
          <w:sz w:val="20"/>
          <w:szCs w:val="20"/>
          <w:lang w:eastAsia="es-ES"/>
        </w:rPr>
      </w:pPr>
    </w:p>
    <w:p w:rsidRPr="007F4303" w:rsidR="00D93F2E" w:rsidP="005702ED" w:rsidRDefault="00D93F2E" w14:paraId="142B996C" w14:textId="77777777">
      <w:pPr>
        <w:spacing w:after="0" w:line="360" w:lineRule="auto"/>
        <w:ind w:left="567" w:right="567"/>
        <w:rPr>
          <w:rFonts w:eastAsia="Times New Roman" w:cs="Arial"/>
          <w:bCs/>
          <w:i/>
          <w:iCs/>
          <w:color w:val="auto"/>
          <w:sz w:val="20"/>
          <w:szCs w:val="20"/>
          <w:lang w:eastAsia="es-ES"/>
        </w:rPr>
      </w:pPr>
      <w:r w:rsidRPr="007F4303">
        <w:rPr>
          <w:rFonts w:eastAsia="Times New Roman" w:cs="Arial"/>
          <w:bCs/>
          <w:i/>
          <w:iCs/>
          <w:color w:val="auto"/>
          <w:sz w:val="20"/>
          <w:szCs w:val="20"/>
          <w:lang w:eastAsia="es-ES"/>
        </w:rPr>
        <w:t xml:space="preserve">SOLICITUDES A CONCESIONARIAS DE TELECOMUNICACIONES, AUTORIZADOS O PROVEEDORES DE SERVICIOS DE APLICACIONES Y CONTENIDOS. </w:t>
      </w:r>
    </w:p>
    <w:p w:rsidRPr="007F4303" w:rsidR="00D93F2E" w:rsidP="005702ED" w:rsidRDefault="00D93F2E" w14:paraId="6CACE3EA" w14:textId="77777777">
      <w:pPr>
        <w:spacing w:after="0" w:line="360" w:lineRule="auto"/>
        <w:ind w:left="567" w:right="567"/>
        <w:rPr>
          <w:rFonts w:eastAsia="Times New Roman" w:cs="Arial"/>
          <w:bCs/>
          <w:i/>
          <w:iCs/>
          <w:color w:val="auto"/>
          <w:sz w:val="20"/>
          <w:szCs w:val="20"/>
          <w:lang w:eastAsia="es-ES"/>
        </w:rPr>
      </w:pPr>
    </w:p>
    <w:p w:rsidRPr="007F4303" w:rsidR="00D93F2E" w:rsidP="005702ED" w:rsidRDefault="00D93F2E" w14:paraId="704CC978" w14:textId="77777777">
      <w:pPr>
        <w:spacing w:after="0" w:line="360" w:lineRule="auto"/>
        <w:ind w:left="567" w:right="567"/>
        <w:rPr>
          <w:rFonts w:eastAsia="Times New Roman" w:cs="Arial"/>
          <w:bCs/>
          <w:i/>
          <w:iCs/>
          <w:color w:val="auto"/>
          <w:sz w:val="20"/>
          <w:szCs w:val="20"/>
          <w:lang w:eastAsia="es-ES"/>
        </w:rPr>
      </w:pPr>
      <w:r w:rsidRPr="007F4303">
        <w:rPr>
          <w:rFonts w:eastAsia="Times New Roman" w:cs="Arial"/>
          <w:bCs/>
          <w:i/>
          <w:iCs/>
          <w:color w:val="auto"/>
          <w:sz w:val="20"/>
          <w:szCs w:val="20"/>
          <w:lang w:eastAsia="es-ES"/>
        </w:rPr>
        <w:t xml:space="preserve">I. Se requiere VERSIÓN PÚBLICA DE TODAS LAS SOLICITUDES U ÓRDENES que la dependencia haya realizado del 1 de julio de 2016 al 31 de diciembre de 2017directamente a concesionarias de telecomunicaciones, autorizados o proveedores de servicios de aplicaciones y contenidos en términos de lo dispuesto por el artículo 303 del Código Nacional de Procedimientos Penales: </w:t>
      </w:r>
    </w:p>
    <w:p w:rsidRPr="007F4303" w:rsidR="00D93F2E" w:rsidP="005702ED" w:rsidRDefault="00D93F2E" w14:paraId="62CD7EE3" w14:textId="77777777">
      <w:pPr>
        <w:spacing w:after="0" w:line="360" w:lineRule="auto"/>
        <w:ind w:left="567" w:right="567"/>
        <w:rPr>
          <w:rFonts w:eastAsia="Times New Roman" w:cs="Arial"/>
          <w:bCs/>
          <w:i/>
          <w:iCs/>
          <w:color w:val="auto"/>
          <w:sz w:val="20"/>
          <w:szCs w:val="20"/>
          <w:lang w:eastAsia="es-ES"/>
        </w:rPr>
      </w:pPr>
      <w:r w:rsidRPr="007F4303">
        <w:rPr>
          <w:rFonts w:eastAsia="Times New Roman" w:cs="Arial"/>
          <w:bCs/>
          <w:i/>
          <w:iCs/>
          <w:color w:val="auto"/>
          <w:sz w:val="20"/>
          <w:szCs w:val="20"/>
          <w:lang w:eastAsia="es-ES"/>
        </w:rPr>
        <w:t xml:space="preserve">1. LOCALIZACIÓN GEOGRÁFICA EN TIEMPO REAL. </w:t>
      </w:r>
    </w:p>
    <w:p w:rsidRPr="007F4303" w:rsidR="00D93F2E" w:rsidP="005702ED" w:rsidRDefault="00D93F2E" w14:paraId="106C5505" w14:textId="4CDA03B8">
      <w:pPr>
        <w:spacing w:after="0" w:line="360" w:lineRule="auto"/>
        <w:ind w:left="567" w:right="567"/>
        <w:rPr>
          <w:rFonts w:eastAsia="Times New Roman" w:cs="Arial"/>
          <w:bCs/>
          <w:i/>
          <w:iCs/>
          <w:color w:val="auto"/>
          <w:sz w:val="20"/>
          <w:szCs w:val="20"/>
          <w:lang w:eastAsia="es-ES"/>
        </w:rPr>
      </w:pPr>
      <w:r w:rsidRPr="007F4303">
        <w:rPr>
          <w:rFonts w:eastAsia="Times New Roman" w:cs="Arial"/>
          <w:bCs/>
          <w:i/>
          <w:iCs/>
          <w:color w:val="auto"/>
          <w:sz w:val="20"/>
          <w:szCs w:val="20"/>
          <w:lang w:eastAsia="es-ES"/>
        </w:rPr>
        <w:t>2. ACCESO A DATOS CONSERVADOS.</w:t>
      </w:r>
    </w:p>
    <w:p w:rsidRPr="007F4303" w:rsidR="00D93F2E" w:rsidP="005702ED" w:rsidRDefault="00D93F2E" w14:paraId="4EB6EAA7" w14:textId="5A54ED5F">
      <w:pPr>
        <w:spacing w:after="0" w:line="360" w:lineRule="auto"/>
        <w:ind w:left="567" w:right="567"/>
        <w:rPr>
          <w:rFonts w:eastAsia="Times New Roman" w:cs="Arial"/>
          <w:bCs/>
          <w:i/>
          <w:iCs/>
          <w:color w:val="auto"/>
          <w:sz w:val="20"/>
          <w:szCs w:val="20"/>
          <w:lang w:eastAsia="es-ES"/>
        </w:rPr>
      </w:pPr>
    </w:p>
    <w:p w:rsidRPr="00530FF2" w:rsidR="00D93F2E" w:rsidP="005702ED" w:rsidRDefault="00D93F2E" w14:paraId="3C5FAB46" w14:textId="77777777">
      <w:pPr>
        <w:spacing w:after="0" w:line="360" w:lineRule="auto"/>
        <w:ind w:left="567" w:right="567"/>
        <w:jc w:val="right"/>
        <w:rPr>
          <w:rFonts w:eastAsia="Times New Roman" w:cs="Arial"/>
          <w:bCs/>
          <w:i/>
          <w:iCs/>
          <w:color w:val="auto"/>
          <w:sz w:val="20"/>
          <w:szCs w:val="20"/>
          <w:lang w:eastAsia="es-ES"/>
        </w:rPr>
      </w:pPr>
      <w:r w:rsidRPr="007F4303">
        <w:rPr>
          <w:rFonts w:eastAsia="Times New Roman" w:cs="Arial"/>
          <w:bCs/>
          <w:i/>
          <w:iCs/>
          <w:color w:val="auto"/>
          <w:sz w:val="20"/>
          <w:szCs w:val="20"/>
          <w:lang w:eastAsia="es-ES"/>
        </w:rPr>
        <w:t>SOLICITUDES DE RATIFICACIÓN DE REQUERIMIENTOS DIRECTOS A CONCESIONARIAS DE TELECOMUNICACIONES, AUTORIZADOS O PROVEEDORES DE SERVICIOS DE APLICACIONES Y CONTENIDOS.</w:t>
      </w:r>
      <w:r w:rsidRPr="00530FF2">
        <w:rPr>
          <w:rFonts w:eastAsia="Times New Roman" w:cs="Arial"/>
          <w:bCs/>
          <w:i/>
          <w:iCs/>
          <w:color w:val="auto"/>
          <w:sz w:val="20"/>
          <w:szCs w:val="20"/>
          <w:lang w:eastAsia="es-ES"/>
        </w:rPr>
        <w:t xml:space="preserve"> </w:t>
      </w:r>
    </w:p>
    <w:p w:rsidRPr="00530FF2" w:rsidR="00D93F2E" w:rsidP="005702ED" w:rsidRDefault="00D93F2E" w14:paraId="07426D6C" w14:textId="77777777">
      <w:pPr>
        <w:spacing w:after="0" w:line="360" w:lineRule="auto"/>
        <w:ind w:left="567" w:right="567"/>
        <w:rPr>
          <w:rFonts w:eastAsia="Times New Roman" w:cs="Arial"/>
          <w:bCs/>
          <w:i/>
          <w:iCs/>
          <w:color w:val="auto"/>
          <w:sz w:val="20"/>
          <w:szCs w:val="20"/>
          <w:lang w:eastAsia="es-ES"/>
        </w:rPr>
      </w:pPr>
    </w:p>
    <w:p w:rsidRPr="00530FF2" w:rsidR="00D93F2E" w:rsidP="005702ED" w:rsidRDefault="00D93F2E" w14:paraId="4DB353B9" w14:textId="5F9E022B">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II. Se requiere VERSIÓN PÚBLICA DE TODAS LAS SOLICITUDES DE RATIFICACIÓN que la dependencia haya realizado del 1 de julio de 2016 al 31 de diciembre de 2017 a cualquiera de los Jueces Federales Penales Especializados en Cateos Arraigos e Intervención de Comunicaciones, a cualquiera de los Juzgados de Distrito Especializados en Medidas Cautelares y Control de Técnicas de Investigación y al Centro Nacional de Justicia Especializado en Control de Técnicas de Investigación, Arraigo e Intervención de Comunicaciones realizadas directamente a concesionarias de telecomunicaciones, autorizados o proveedores de servicios de aplicaciones y contenidos de manera excepcional en términos de lo dispuesto en el párrafo sexto del artículo 303 del Código Civil de Procedimientos Penales: </w:t>
      </w:r>
    </w:p>
    <w:p w:rsidRPr="00530FF2" w:rsidR="00530FF2" w:rsidP="005702ED" w:rsidRDefault="00530FF2" w14:paraId="4BC605C2" w14:textId="77777777">
      <w:pPr>
        <w:spacing w:after="0" w:line="360" w:lineRule="auto"/>
        <w:ind w:left="567" w:right="567"/>
        <w:rPr>
          <w:rFonts w:eastAsia="Times New Roman" w:cs="Arial"/>
          <w:bCs/>
          <w:i/>
          <w:iCs/>
          <w:color w:val="auto"/>
          <w:sz w:val="20"/>
          <w:szCs w:val="20"/>
          <w:lang w:eastAsia="es-ES"/>
        </w:rPr>
      </w:pPr>
    </w:p>
    <w:p w:rsidRPr="00530FF2" w:rsidR="00D93F2E" w:rsidP="005702ED" w:rsidRDefault="00D93F2E" w14:paraId="502481E1"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1. LOCALIZACIÓN GEOGRÁFICA EN TIEMPO REAL. </w:t>
      </w:r>
    </w:p>
    <w:p w:rsidRPr="00530FF2" w:rsidR="00D93F2E" w:rsidP="005702ED" w:rsidRDefault="00D93F2E" w14:paraId="026601DB"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2. ACCESO A DATOS CONSERVADOS. </w:t>
      </w:r>
    </w:p>
    <w:p w:rsidRPr="00530FF2" w:rsidR="00530FF2" w:rsidP="005702ED" w:rsidRDefault="00530FF2" w14:paraId="207A9C16" w14:textId="77777777">
      <w:pPr>
        <w:spacing w:after="0" w:line="360" w:lineRule="auto"/>
        <w:ind w:left="567" w:right="567"/>
        <w:rPr>
          <w:rFonts w:eastAsia="Times New Roman" w:cs="Arial"/>
          <w:bCs/>
          <w:i/>
          <w:iCs/>
          <w:color w:val="auto"/>
          <w:sz w:val="20"/>
          <w:szCs w:val="20"/>
          <w:lang w:eastAsia="es-ES"/>
        </w:rPr>
      </w:pPr>
    </w:p>
    <w:p w:rsidRPr="00530FF2" w:rsidR="00D93F2E" w:rsidP="005702ED" w:rsidRDefault="00D93F2E" w14:paraId="1F73654D" w14:textId="06D7D10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Las versiones públicas deberán de incluir por lo menos los siguientes datos: </w:t>
      </w:r>
    </w:p>
    <w:p w:rsidRPr="00530FF2" w:rsidR="00D93F2E" w:rsidP="005702ED" w:rsidRDefault="00D93F2E" w14:paraId="4D1F412D"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a) Fundamentos legales de la solicitud; </w:t>
      </w:r>
    </w:p>
    <w:p w:rsidRPr="00530FF2" w:rsidR="00D93F2E" w:rsidP="005702ED" w:rsidRDefault="00D93F2E" w14:paraId="7C48C193"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b) Objeto de la solicitud; </w:t>
      </w:r>
    </w:p>
    <w:p w:rsidRPr="00530FF2" w:rsidR="00D93F2E" w:rsidP="005702ED" w:rsidRDefault="00D93F2E" w14:paraId="27683A9D" w14:textId="77777777">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c) En su caso, nombre de autoridad judicial federal, nombre de concesionaria, autorizada o proveedora de servicios, aplicaciones o contenidos a la que se encuentra dirigida la solicitud </w:t>
      </w:r>
    </w:p>
    <w:p w:rsidRPr="00530FF2" w:rsidR="00D93F2E" w:rsidP="005702ED" w:rsidRDefault="00D93F2E" w14:paraId="76476BAC" w14:textId="2CFAAA69">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 xml:space="preserve">d) Temporalidad de la medida cuya autorización se solicita; </w:t>
      </w:r>
    </w:p>
    <w:p w:rsidRPr="00530FF2" w:rsidR="00D93F2E" w:rsidP="005702ED" w:rsidRDefault="00D93F2E" w14:paraId="07233426" w14:textId="221375E1">
      <w:pPr>
        <w:spacing w:after="0" w:line="360" w:lineRule="auto"/>
        <w:ind w:left="567" w:right="567"/>
        <w:rPr>
          <w:rFonts w:eastAsia="Times New Roman" w:cs="Arial"/>
          <w:bCs/>
          <w:i/>
          <w:iCs/>
          <w:color w:val="auto"/>
          <w:sz w:val="20"/>
          <w:szCs w:val="20"/>
          <w:lang w:eastAsia="es-ES"/>
        </w:rPr>
      </w:pPr>
      <w:r w:rsidRPr="00530FF2">
        <w:rPr>
          <w:rFonts w:eastAsia="Times New Roman" w:cs="Arial"/>
          <w:bCs/>
          <w:i/>
          <w:iCs/>
          <w:color w:val="auto"/>
          <w:sz w:val="20"/>
          <w:szCs w:val="20"/>
          <w:lang w:eastAsia="es-ES"/>
        </w:rPr>
        <w:t>e) Cantidad de personas, líneas, cuentas o dispositivos respecto de los cuales se solicita la autorización de intervención de comunicaciones privadas.</w:t>
      </w:r>
      <w:r w:rsidRPr="00530FF2" w:rsidR="00530FF2">
        <w:rPr>
          <w:rFonts w:eastAsia="Times New Roman" w:cs="Arial"/>
          <w:bCs/>
          <w:i/>
          <w:iCs/>
          <w:color w:val="auto"/>
          <w:sz w:val="20"/>
          <w:szCs w:val="20"/>
          <w:lang w:eastAsia="es-ES"/>
        </w:rPr>
        <w:t>” (Sic)</w:t>
      </w:r>
    </w:p>
    <w:p w:rsidRPr="00D71C5A" w:rsidR="00C67126" w:rsidP="005702ED" w:rsidRDefault="00C67126" w14:paraId="272DB413" w14:textId="77777777">
      <w:pPr>
        <w:spacing w:after="0" w:line="360" w:lineRule="auto"/>
        <w:ind w:left="567" w:right="567"/>
        <w:rPr>
          <w:rFonts w:eastAsia="Times New Roman" w:cs="Arial"/>
          <w:bCs/>
          <w:i/>
          <w:iCs/>
          <w:color w:val="auto"/>
          <w:sz w:val="20"/>
          <w:szCs w:val="20"/>
          <w:lang w:eastAsia="es-ES"/>
        </w:rPr>
      </w:pPr>
    </w:p>
    <w:p w:rsidRPr="008C3E33" w:rsidR="002327BA" w:rsidP="005702ED" w:rsidRDefault="002327BA" w14:paraId="2A077202" w14:textId="08620F6F">
      <w:pPr>
        <w:autoSpaceDE w:val="0"/>
        <w:autoSpaceDN w:val="0"/>
        <w:adjustRightInd w:val="0"/>
        <w:spacing w:after="0" w:line="360" w:lineRule="auto"/>
        <w:rPr>
          <w:b/>
          <w:bCs/>
        </w:rPr>
      </w:pPr>
      <w:r w:rsidRPr="008C3E33">
        <w:rPr>
          <w:rFonts w:cs="Tahoma"/>
          <w:b/>
        </w:rPr>
        <w:t>II.</w:t>
      </w:r>
      <w:r w:rsidRPr="008C3E33" w:rsidR="00083A1D">
        <w:rPr>
          <w:b/>
          <w:bCs/>
        </w:rPr>
        <w:t xml:space="preserve"> </w:t>
      </w:r>
      <w:r w:rsidRPr="008C3E33">
        <w:rPr>
          <w:b/>
          <w:bCs/>
        </w:rPr>
        <w:t>Respuesta</w:t>
      </w:r>
      <w:r w:rsidRPr="008C3E33" w:rsidR="00083A1D">
        <w:rPr>
          <w:b/>
          <w:bCs/>
        </w:rPr>
        <w:t xml:space="preserve"> </w:t>
      </w:r>
      <w:r w:rsidRPr="008C3E33">
        <w:rPr>
          <w:b/>
          <w:bCs/>
        </w:rPr>
        <w:t>del</w:t>
      </w:r>
      <w:r w:rsidRPr="008C3E33" w:rsidR="00083A1D">
        <w:rPr>
          <w:b/>
          <w:bCs/>
        </w:rPr>
        <w:t xml:space="preserve"> </w:t>
      </w:r>
      <w:r w:rsidRPr="008C3E33">
        <w:rPr>
          <w:b/>
          <w:bCs/>
        </w:rPr>
        <w:t>Sujeto</w:t>
      </w:r>
      <w:r w:rsidRPr="008C3E33" w:rsidR="00083A1D">
        <w:rPr>
          <w:b/>
          <w:bCs/>
        </w:rPr>
        <w:t xml:space="preserve"> </w:t>
      </w:r>
      <w:r w:rsidRPr="008C3E33">
        <w:rPr>
          <w:b/>
          <w:bCs/>
        </w:rPr>
        <w:t>Obligado.</w:t>
      </w:r>
      <w:r w:rsidRPr="008C3E33" w:rsidR="00083A1D">
        <w:rPr>
          <w:b/>
          <w:bCs/>
        </w:rPr>
        <w:t xml:space="preserve"> </w:t>
      </w:r>
    </w:p>
    <w:p w:rsidRPr="008C3E33" w:rsidR="008D28FA" w:rsidP="005702ED" w:rsidRDefault="008D28FA" w14:paraId="16936CFF" w14:textId="30C926A3">
      <w:pPr>
        <w:autoSpaceDE w:val="0"/>
        <w:autoSpaceDN w:val="0"/>
        <w:adjustRightInd w:val="0"/>
        <w:spacing w:after="0" w:line="360" w:lineRule="auto"/>
        <w:rPr>
          <w:b/>
          <w:bCs/>
        </w:rPr>
      </w:pPr>
    </w:p>
    <w:p w:rsidRPr="008C3E33" w:rsidR="002327BA" w:rsidP="005702ED" w:rsidRDefault="00715EC4" w14:paraId="6AD892AA" w14:textId="5B28CD06">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00435AA5">
        <w:rPr>
          <w:rFonts w:cs="Tahoma"/>
        </w:rPr>
        <w:t>veintiséis</w:t>
      </w:r>
      <w:r w:rsidRPr="008C3E33" w:rsidR="00083A1D">
        <w:rPr>
          <w:rFonts w:cs="Tahoma"/>
        </w:rPr>
        <w:t xml:space="preserve"> </w:t>
      </w:r>
      <w:r w:rsidRPr="008C3E33" w:rsidR="009016C6">
        <w:rPr>
          <w:rFonts w:cs="Tahoma"/>
        </w:rPr>
        <w:t xml:space="preserve">de </w:t>
      </w:r>
      <w:r w:rsidR="00435AA5">
        <w:rPr>
          <w:rFonts w:cs="Tahoma"/>
        </w:rPr>
        <w:t>octubre</w:t>
      </w:r>
      <w:r w:rsidRPr="008C3E33" w:rsidR="00083A1D">
        <w:rPr>
          <w:rFonts w:cs="Tahoma"/>
        </w:rPr>
        <w:t xml:space="preserve"> </w:t>
      </w:r>
      <w:r w:rsidRPr="008C3E33" w:rsidR="002327BA">
        <w:rPr>
          <w:rFonts w:cs="Tahoma"/>
        </w:rPr>
        <w:t>de</w:t>
      </w:r>
      <w:r w:rsidRPr="008C3E33" w:rsidR="00083A1D">
        <w:rPr>
          <w:rFonts w:cs="Tahoma"/>
        </w:rPr>
        <w:t xml:space="preserve"> </w:t>
      </w:r>
      <w:r w:rsidRPr="008C3E33" w:rsidR="002327BA">
        <w:rPr>
          <w:rFonts w:cs="Tahoma"/>
        </w:rPr>
        <w:t>dos</w:t>
      </w:r>
      <w:r w:rsidRPr="008C3E33" w:rsidR="00083A1D">
        <w:rPr>
          <w:rFonts w:cs="Tahoma"/>
        </w:rPr>
        <w:t xml:space="preserve"> </w:t>
      </w:r>
      <w:r w:rsidRPr="008C3E33" w:rsidR="002327BA">
        <w:rPr>
          <w:rFonts w:cs="Tahoma"/>
        </w:rPr>
        <w:t>mil</w:t>
      </w:r>
      <w:r w:rsidRPr="008C3E33" w:rsidR="00083A1D">
        <w:rPr>
          <w:rFonts w:cs="Tahoma"/>
        </w:rPr>
        <w:t xml:space="preserve"> </w:t>
      </w:r>
      <w:r w:rsidRPr="008C3E33" w:rsidR="002327BA">
        <w:rPr>
          <w:rFonts w:cs="Tahoma"/>
        </w:rPr>
        <w:t>veintiuno</w:t>
      </w:r>
      <w:r w:rsidRPr="008C3E33" w:rsidR="002A1D89">
        <w:rPr>
          <w:rFonts w:cs="Tahoma"/>
        </w:rPr>
        <w:t>,</w:t>
      </w:r>
      <w:r w:rsidRPr="008C3E33" w:rsidR="00083A1D">
        <w:rPr>
          <w:rFonts w:cs="Tahoma"/>
        </w:rPr>
        <w:t xml:space="preserve"> </w:t>
      </w:r>
      <w:r w:rsidR="00435AA5">
        <w:rPr>
          <w:rFonts w:cs="Tahoma"/>
        </w:rPr>
        <w:t>la</w:t>
      </w:r>
      <w:r w:rsidRPr="008C3E33" w:rsidR="00083A1D">
        <w:rPr>
          <w:rFonts w:cs="Tahoma"/>
        </w:rPr>
        <w:t xml:space="preserve"> </w:t>
      </w:r>
      <w:r w:rsidRPr="008C3E33" w:rsidR="002A1D89">
        <w:rPr>
          <w:rFonts w:cs="Tahoma"/>
        </w:rPr>
        <w:t>Titular</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Unidad</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Transparencia</w:t>
      </w:r>
      <w:r w:rsidRPr="008C3E33" w:rsidR="00083A1D">
        <w:rPr>
          <w:rFonts w:cs="Tahoma"/>
        </w:rPr>
        <w:t xml:space="preserve"> </w:t>
      </w:r>
      <w:r w:rsidRPr="008C3E33" w:rsidR="008D28FA">
        <w:rPr>
          <w:rFonts w:cs="Tahoma"/>
        </w:rPr>
        <w:t>de</w:t>
      </w:r>
      <w:r w:rsidR="005024F5">
        <w:rPr>
          <w:rFonts w:cs="Tahoma"/>
        </w:rPr>
        <w:t>l</w:t>
      </w:r>
      <w:r w:rsidRPr="008C3E33" w:rsidR="008D28FA">
        <w:rPr>
          <w:rFonts w:cs="Tahoma"/>
        </w:rPr>
        <w:t xml:space="preserve"> </w:t>
      </w:r>
      <w:r w:rsidR="00C13F35">
        <w:rPr>
          <w:rFonts w:cs="Tahoma"/>
        </w:rPr>
        <w:t>Fiscalía General de Justicia del Estado de México</w:t>
      </w:r>
      <w:r w:rsidRPr="008C3E33" w:rsidR="002A1D89">
        <w:rPr>
          <w:rFonts w:cs="Tahoma"/>
        </w:rPr>
        <w:t>,</w:t>
      </w:r>
      <w:r w:rsidRPr="008C3E33" w:rsidR="00083A1D">
        <w:rPr>
          <w:rFonts w:cs="Tahoma"/>
        </w:rPr>
        <w:t xml:space="preserve"> </w:t>
      </w:r>
      <w:r w:rsidRPr="008C3E33" w:rsidR="002A1D89">
        <w:rPr>
          <w:rFonts w:cs="Tahoma"/>
        </w:rPr>
        <w:t>por</w:t>
      </w:r>
      <w:r w:rsidRPr="008C3E33" w:rsidR="00083A1D">
        <w:rPr>
          <w:rFonts w:cs="Tahoma"/>
        </w:rPr>
        <w:t xml:space="preserve"> </w:t>
      </w:r>
      <w:r w:rsidRPr="008C3E33" w:rsidR="002A1D89">
        <w:rPr>
          <w:rFonts w:cs="Tahoma"/>
        </w:rPr>
        <w:t>medio</w:t>
      </w:r>
      <w:r w:rsidRPr="008C3E33" w:rsidR="00083A1D">
        <w:rPr>
          <w:rFonts w:cs="Tahoma"/>
        </w:rPr>
        <w:t xml:space="preserve"> </w:t>
      </w:r>
      <w:r w:rsidRPr="008C3E33" w:rsidR="002A1D89">
        <w:rPr>
          <w:rFonts w:cs="Tahoma"/>
        </w:rPr>
        <w:t>del</w:t>
      </w:r>
      <w:r w:rsidRPr="008C3E33" w:rsidR="00083A1D">
        <w:rPr>
          <w:rFonts w:cs="Tahoma"/>
        </w:rPr>
        <w:t xml:space="preserve"> </w:t>
      </w:r>
      <w:r w:rsidRPr="008C3E33" w:rsidR="002A1D89">
        <w:rPr>
          <w:rFonts w:cs="Tahoma"/>
        </w:rPr>
        <w:t>Sistema</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Acceso</w:t>
      </w:r>
      <w:r w:rsidRPr="008C3E33" w:rsidR="00083A1D">
        <w:rPr>
          <w:rFonts w:cs="Tahoma"/>
        </w:rPr>
        <w:t xml:space="preserve"> </w:t>
      </w:r>
      <w:r w:rsidRPr="008C3E33" w:rsidR="002A1D89">
        <w:rPr>
          <w:rFonts w:cs="Tahoma"/>
        </w:rPr>
        <w:t>a</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Información</w:t>
      </w:r>
      <w:r w:rsidRPr="008C3E33" w:rsidR="00083A1D">
        <w:rPr>
          <w:rFonts w:cs="Tahoma"/>
        </w:rPr>
        <w:t xml:space="preserve"> </w:t>
      </w:r>
      <w:r w:rsidRPr="008C3E33" w:rsidR="002A1D89">
        <w:rPr>
          <w:rFonts w:cs="Tahoma"/>
        </w:rPr>
        <w:t>Mexiquense</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(SAIMEX),</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dio</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respuesta</w:t>
      </w:r>
      <w:r w:rsidRPr="008C3E33" w:rsidR="00083A1D">
        <w:rPr>
          <w:rFonts w:eastAsia="Times New Roman" w:cs="Tahoma"/>
          <w:color w:val="auto"/>
          <w:lang w:eastAsia="es-ES"/>
        </w:rPr>
        <w:t xml:space="preserve"> </w:t>
      </w:r>
      <w:r w:rsidR="00435AA5">
        <w:rPr>
          <w:rFonts w:eastAsia="Times New Roman" w:cs="Tahoma"/>
          <w:color w:val="auto"/>
          <w:lang w:eastAsia="es-ES"/>
        </w:rPr>
        <w:t>a través del oficio 02200/MAIP/FGJ/2021, por el cual</w:t>
      </w:r>
      <w:r w:rsidR="00530FF2">
        <w:rPr>
          <w:rFonts w:eastAsia="Times New Roman" w:cs="Tahoma"/>
          <w:color w:val="auto"/>
          <w:lang w:eastAsia="es-ES"/>
        </w:rPr>
        <w:t xml:space="preserve"> y que para su análisis se reproduce a través de las siguientes imágenes</w:t>
      </w:r>
      <w:r w:rsidRPr="008C3E33" w:rsidR="00965A88">
        <w:rPr>
          <w:rFonts w:eastAsia="Times New Roman" w:cs="Tahoma"/>
          <w:color w:val="auto"/>
          <w:lang w:eastAsia="es-ES"/>
        </w:rPr>
        <w:t>:</w:t>
      </w:r>
    </w:p>
    <w:p w:rsidRPr="008C3E33" w:rsidR="008D28FA" w:rsidP="005702ED" w:rsidRDefault="003E7816" w14:paraId="28B9B55B" w14:textId="200BDCEE">
      <w:pPr>
        <w:autoSpaceDE w:val="0"/>
        <w:autoSpaceDN w:val="0"/>
        <w:adjustRightInd w:val="0"/>
        <w:spacing w:after="0" w:line="360" w:lineRule="auto"/>
        <w:rPr>
          <w:color w:val="000000"/>
          <w:sz w:val="18"/>
          <w:szCs w:val="18"/>
        </w:rPr>
      </w:pPr>
      <w:r>
        <w:rPr>
          <w:noProof/>
          <w:color w:val="000000"/>
          <w:sz w:val="18"/>
          <w:szCs w:val="18"/>
        </w:rPr>
        <mc:AlternateContent>
          <mc:Choice Requires="wps">
            <w:drawing>
              <wp:anchor distT="0" distB="0" distL="114300" distR="114300" simplePos="0" relativeHeight="251659264" behindDoc="0" locked="0" layoutInCell="1" allowOverlap="1" wp14:anchorId="022762BE" wp14:editId="21980E41">
                <wp:simplePos x="0" y="0"/>
                <wp:positionH relativeFrom="column">
                  <wp:posOffset>208915</wp:posOffset>
                </wp:positionH>
                <wp:positionV relativeFrom="paragraph">
                  <wp:posOffset>124460</wp:posOffset>
                </wp:positionV>
                <wp:extent cx="5588000" cy="3041650"/>
                <wp:effectExtent l="0" t="0" r="31750" b="25400"/>
                <wp:wrapNone/>
                <wp:docPr id="3" name="Conector recto 3"/>
                <wp:cNvGraphicFramePr/>
                <a:graphic xmlns:a="http://schemas.openxmlformats.org/drawingml/2006/main">
                  <a:graphicData uri="http://schemas.microsoft.com/office/word/2010/wordprocessingShape">
                    <wps:wsp>
                      <wps:cNvCnPr/>
                      <wps:spPr>
                        <a:xfrm flipV="1">
                          <a:off x="0" y="0"/>
                          <a:ext cx="5588000" cy="304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16.45pt,9.8pt" to="456.45pt,249.3pt" w14:anchorId="0A56BA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">
                <v:stroke joinstyle="miter"/>
              </v:line>
            </w:pict>
          </mc:Fallback>
        </mc:AlternateContent>
      </w:r>
    </w:p>
    <w:p w:rsidR="00435AA5" w:rsidP="005702ED" w:rsidRDefault="00435AA5" w14:paraId="7277053B" w14:textId="679DB343">
      <w:pPr>
        <w:autoSpaceDE w:val="0"/>
        <w:autoSpaceDN w:val="0"/>
        <w:adjustRightInd w:val="0"/>
        <w:spacing w:after="0" w:line="360" w:lineRule="auto"/>
        <w:jc w:val="center"/>
        <w:rPr>
          <w:rFonts w:eastAsia="Times New Roman" w:cs="Tahoma"/>
          <w:b/>
          <w:color w:val="auto"/>
          <w:lang w:eastAsia="es-ES"/>
        </w:rPr>
      </w:pPr>
      <w:r>
        <w:rPr>
          <w:noProof/>
        </w:rPr>
        <w:lastRenderedPageBreak/>
        <w:drawing>
          <wp:inline distT="0" distB="0" distL="0" distR="0" wp14:anchorId="27F309FA" wp14:editId="5055FFEB">
            <wp:extent cx="5862320" cy="34480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02" t="23401" r="9549" b="14879"/>
                    <a:stretch/>
                  </pic:blipFill>
                  <pic:spPr bwMode="auto">
                    <a:xfrm>
                      <a:off x="0" y="0"/>
                      <a:ext cx="5875388" cy="3455736"/>
                    </a:xfrm>
                    <a:prstGeom prst="rect">
                      <a:avLst/>
                    </a:prstGeom>
                    <a:ln>
                      <a:noFill/>
                    </a:ln>
                    <a:extLst>
                      <a:ext uri="{53640926-AAD7-44D8-BBD7-CCE9431645EC}">
                        <a14:shadowObscured xmlns:a14="http://schemas.microsoft.com/office/drawing/2010/main"/>
                      </a:ext>
                    </a:extLst>
                  </pic:spPr>
                </pic:pic>
              </a:graphicData>
            </a:graphic>
          </wp:inline>
        </w:drawing>
      </w:r>
    </w:p>
    <w:p w:rsidR="00435AA5" w:rsidP="005702ED" w:rsidRDefault="00435AA5" w14:paraId="2628894F" w14:textId="3DC60590">
      <w:pPr>
        <w:autoSpaceDE w:val="0"/>
        <w:autoSpaceDN w:val="0"/>
        <w:adjustRightInd w:val="0"/>
        <w:spacing w:after="0" w:line="360" w:lineRule="auto"/>
        <w:rPr>
          <w:rFonts w:eastAsia="Times New Roman" w:cs="Tahoma"/>
          <w:b/>
          <w:color w:val="auto"/>
          <w:lang w:eastAsia="es-ES"/>
        </w:rPr>
      </w:pPr>
      <w:r>
        <w:rPr>
          <w:noProof/>
        </w:rPr>
        <w:drawing>
          <wp:inline distT="0" distB="0" distL="0" distR="0" wp14:anchorId="70D0473E" wp14:editId="5B6300ED">
            <wp:extent cx="5896796" cy="24860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96" t="33043" r="10207" b="22192"/>
                    <a:stretch/>
                  </pic:blipFill>
                  <pic:spPr bwMode="auto">
                    <a:xfrm>
                      <a:off x="0" y="0"/>
                      <a:ext cx="5911899" cy="2492392"/>
                    </a:xfrm>
                    <a:prstGeom prst="rect">
                      <a:avLst/>
                    </a:prstGeom>
                    <a:ln>
                      <a:noFill/>
                    </a:ln>
                    <a:extLst>
                      <a:ext uri="{53640926-AAD7-44D8-BBD7-CCE9431645EC}">
                        <a14:shadowObscured xmlns:a14="http://schemas.microsoft.com/office/drawing/2010/main"/>
                      </a:ext>
                    </a:extLst>
                  </pic:spPr>
                </pic:pic>
              </a:graphicData>
            </a:graphic>
          </wp:inline>
        </w:drawing>
      </w:r>
    </w:p>
    <w:p w:rsidR="00435AA5" w:rsidP="005702ED" w:rsidRDefault="00BE7923" w14:paraId="4E4879B9" w14:textId="6642BC5C">
      <w:pPr>
        <w:autoSpaceDE w:val="0"/>
        <w:autoSpaceDN w:val="0"/>
        <w:adjustRightInd w:val="0"/>
        <w:spacing w:after="0" w:line="360" w:lineRule="auto"/>
        <w:rPr>
          <w:rFonts w:eastAsia="Times New Roman" w:cs="Tahoma"/>
          <w:b/>
          <w:color w:val="auto"/>
          <w:lang w:eastAsia="es-ES"/>
        </w:rPr>
      </w:pPr>
      <w:r w:rsidRPr="008C3E33">
        <w:rPr>
          <w:rFonts w:eastAsia="Times New Roman" w:cs="Tahoma"/>
          <w:b/>
          <w:color w:val="auto"/>
          <w:lang w:eastAsia="es-ES"/>
        </w:rPr>
        <w:lastRenderedPageBreak/>
        <w:tab/>
      </w:r>
      <w:r w:rsidR="00435AA5">
        <w:rPr>
          <w:noProof/>
        </w:rPr>
        <w:drawing>
          <wp:inline distT="0" distB="0" distL="0" distR="0" wp14:anchorId="258D99D3" wp14:editId="16180BE9">
            <wp:extent cx="5715952" cy="3562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54" t="18136" r="11194" b="17512"/>
                    <a:stretch/>
                  </pic:blipFill>
                  <pic:spPr bwMode="auto">
                    <a:xfrm>
                      <a:off x="0" y="0"/>
                      <a:ext cx="5724187" cy="3567483"/>
                    </a:xfrm>
                    <a:prstGeom prst="rect">
                      <a:avLst/>
                    </a:prstGeom>
                    <a:ln>
                      <a:noFill/>
                    </a:ln>
                    <a:extLst>
                      <a:ext uri="{53640926-AAD7-44D8-BBD7-CCE9431645EC}">
                        <a14:shadowObscured xmlns:a14="http://schemas.microsoft.com/office/drawing/2010/main"/>
                      </a:ext>
                    </a:extLst>
                  </pic:spPr>
                </pic:pic>
              </a:graphicData>
            </a:graphic>
          </wp:inline>
        </w:drawing>
      </w:r>
    </w:p>
    <w:p w:rsidR="00435AA5" w:rsidP="005702ED" w:rsidRDefault="00435AA5" w14:paraId="4502A6A3" w14:textId="16CABCCE">
      <w:pPr>
        <w:autoSpaceDE w:val="0"/>
        <w:autoSpaceDN w:val="0"/>
        <w:adjustRightInd w:val="0"/>
        <w:spacing w:after="0" w:line="360" w:lineRule="auto"/>
        <w:rPr>
          <w:rFonts w:eastAsia="Times New Roman" w:cs="Tahoma"/>
          <w:b/>
          <w:color w:val="auto"/>
          <w:lang w:eastAsia="es-ES"/>
        </w:rPr>
      </w:pPr>
      <w:r>
        <w:rPr>
          <w:noProof/>
        </w:rPr>
        <w:drawing>
          <wp:inline distT="0" distB="0" distL="0" distR="0" wp14:anchorId="7AB9E5CD" wp14:editId="607ED741">
            <wp:extent cx="5768228" cy="16573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18" t="29251" r="10700" b="40913"/>
                    <a:stretch/>
                  </pic:blipFill>
                  <pic:spPr bwMode="auto">
                    <a:xfrm>
                      <a:off x="0" y="0"/>
                      <a:ext cx="5779843" cy="1660687"/>
                    </a:xfrm>
                    <a:prstGeom prst="rect">
                      <a:avLst/>
                    </a:prstGeom>
                    <a:ln>
                      <a:noFill/>
                    </a:ln>
                    <a:extLst>
                      <a:ext uri="{53640926-AAD7-44D8-BBD7-CCE9431645EC}">
                        <a14:shadowObscured xmlns:a14="http://schemas.microsoft.com/office/drawing/2010/main"/>
                      </a:ext>
                    </a:extLst>
                  </pic:spPr>
                </pic:pic>
              </a:graphicData>
            </a:graphic>
          </wp:inline>
        </w:drawing>
      </w:r>
    </w:p>
    <w:p w:rsidR="00435AA5" w:rsidP="005702ED" w:rsidRDefault="00435AA5" w14:paraId="577ABCEA" w14:textId="77777777">
      <w:pPr>
        <w:autoSpaceDE w:val="0"/>
        <w:autoSpaceDN w:val="0"/>
        <w:adjustRightInd w:val="0"/>
        <w:spacing w:after="0" w:line="360" w:lineRule="auto"/>
        <w:rPr>
          <w:rFonts w:eastAsia="Times New Roman" w:cs="Tahoma"/>
          <w:b/>
          <w:color w:val="auto"/>
          <w:lang w:eastAsia="es-ES"/>
        </w:rPr>
      </w:pPr>
    </w:p>
    <w:p w:rsidRPr="008C3E33" w:rsidR="00C43E6D" w:rsidP="005702ED" w:rsidRDefault="00A97427" w14:paraId="25DD4DC9" w14:textId="7DFC69FB">
      <w:pPr>
        <w:autoSpaceDE w:val="0"/>
        <w:autoSpaceDN w:val="0"/>
        <w:adjustRightInd w:val="0"/>
        <w:spacing w:after="0" w:line="360" w:lineRule="auto"/>
        <w:rPr>
          <w:rFonts w:eastAsia="Times New Roman" w:cs="Tahoma"/>
          <w:b/>
          <w:color w:val="auto"/>
          <w:lang w:eastAsia="es-ES"/>
        </w:rPr>
      </w:pPr>
      <w:r>
        <w:rPr>
          <w:rFonts w:eastAsia="Times New Roman" w:cs="Tahoma"/>
          <w:b/>
          <w:color w:val="auto"/>
          <w:lang w:eastAsia="es-ES"/>
        </w:rPr>
        <w:t>III</w:t>
      </w:r>
      <w:r w:rsidRPr="008C3E33" w:rsidR="00027A38">
        <w:rPr>
          <w:rFonts w:eastAsia="Times New Roman" w:cs="Tahoma"/>
          <w:b/>
          <w:color w:val="auto"/>
          <w:lang w:eastAsia="es-ES"/>
        </w:rPr>
        <w:t xml:space="preserve">. </w:t>
      </w:r>
      <w:r w:rsidRPr="008C3E33" w:rsidR="00027A38">
        <w:rPr>
          <w:rFonts w:eastAsia="Calibri" w:cs="Tahoma"/>
          <w:b/>
          <w:color w:val="000000"/>
        </w:rPr>
        <w:t xml:space="preserve">Interposición del Recurso de Revisión. </w:t>
      </w:r>
    </w:p>
    <w:p w:rsidRPr="008C3E33" w:rsidR="00177EE1" w:rsidP="005702ED" w:rsidRDefault="00177EE1" w14:paraId="35FDE0B3" w14:textId="77777777">
      <w:pPr>
        <w:spacing w:after="0" w:line="240" w:lineRule="auto"/>
        <w:rPr>
          <w:bCs/>
        </w:rPr>
      </w:pPr>
    </w:p>
    <w:p w:rsidRPr="008C3E33" w:rsidR="00177EE1" w:rsidP="005702ED" w:rsidRDefault="00177EE1" w14:paraId="67A21435" w14:textId="0F941845">
      <w:pPr>
        <w:spacing w:after="0" w:line="360" w:lineRule="auto"/>
        <w:rPr>
          <w:bCs/>
        </w:rPr>
      </w:pPr>
      <w:r w:rsidRPr="008C3E33">
        <w:rPr>
          <w:bCs/>
        </w:rPr>
        <w:t>Con</w:t>
      </w:r>
      <w:r w:rsidRPr="008C3E33" w:rsidR="00083A1D">
        <w:rPr>
          <w:bCs/>
        </w:rPr>
        <w:t xml:space="preserve"> </w:t>
      </w:r>
      <w:r w:rsidRPr="008C3E33">
        <w:rPr>
          <w:bCs/>
        </w:rPr>
        <w:t>fecha</w:t>
      </w:r>
      <w:r w:rsidRPr="008C3E33" w:rsidR="00083A1D">
        <w:rPr>
          <w:bCs/>
        </w:rPr>
        <w:t xml:space="preserve"> </w:t>
      </w:r>
      <w:r w:rsidR="00026D5F">
        <w:rPr>
          <w:bCs/>
        </w:rPr>
        <w:t>dieciocho</w:t>
      </w:r>
      <w:r w:rsidRPr="008C3E33" w:rsidR="00090CC5">
        <w:rPr>
          <w:bCs/>
        </w:rPr>
        <w:t xml:space="preserve"> </w:t>
      </w:r>
      <w:r w:rsidRPr="008C3E33" w:rsidR="00C57549">
        <w:rPr>
          <w:bCs/>
        </w:rPr>
        <w:t>de</w:t>
      </w:r>
      <w:r w:rsidRPr="008C3E33" w:rsidR="00027A38">
        <w:rPr>
          <w:bCs/>
        </w:rPr>
        <w:t xml:space="preserve"> </w:t>
      </w:r>
      <w:r w:rsidR="006515EA">
        <w:rPr>
          <w:bCs/>
        </w:rPr>
        <w:t>noviembre</w:t>
      </w:r>
      <w:r w:rsidRPr="008C3E33" w:rsidR="00027A38">
        <w:rPr>
          <w:bCs/>
        </w:rPr>
        <w:t xml:space="preserve"> de dos mil veintiuno, </w:t>
      </w:r>
      <w:r w:rsidRPr="008C3E33">
        <w:rPr>
          <w:bCs/>
        </w:rPr>
        <w:t>se</w:t>
      </w:r>
      <w:r w:rsidRPr="008C3E33" w:rsidR="00083A1D">
        <w:rPr>
          <w:bCs/>
        </w:rPr>
        <w:t xml:space="preserve"> </w:t>
      </w:r>
      <w:r w:rsidRPr="008C3E33">
        <w:rPr>
          <w:bCs/>
        </w:rPr>
        <w:t>recibió</w:t>
      </w:r>
      <w:r w:rsidRPr="008C3E33" w:rsidR="00083A1D">
        <w:rPr>
          <w:bCs/>
        </w:rPr>
        <w:t xml:space="preserve"> </w:t>
      </w:r>
      <w:r w:rsidRPr="008C3E33">
        <w:rPr>
          <w:bCs/>
        </w:rPr>
        <w:t>en</w:t>
      </w:r>
      <w:r w:rsidRPr="008C3E33" w:rsidR="00083A1D">
        <w:rPr>
          <w:bCs/>
        </w:rPr>
        <w:t xml:space="preserve"> </w:t>
      </w:r>
      <w:r w:rsidRPr="008C3E33">
        <w:rPr>
          <w:bCs/>
        </w:rPr>
        <w:t>este</w:t>
      </w:r>
      <w:r w:rsidRPr="008C3E33" w:rsidR="00083A1D">
        <w:rPr>
          <w:bCs/>
        </w:rPr>
        <w:t xml:space="preserve"> </w:t>
      </w:r>
      <w:r w:rsidRPr="008C3E33">
        <w:rPr>
          <w:bCs/>
        </w:rPr>
        <w:t>Instituto,</w:t>
      </w:r>
      <w:r w:rsidRPr="008C3E33" w:rsidR="00083A1D">
        <w:rPr>
          <w:bCs/>
        </w:rPr>
        <w:t xml:space="preserve"> </w:t>
      </w:r>
      <w:r w:rsidRPr="008C3E33">
        <w:rPr>
          <w:bCs/>
        </w:rPr>
        <w:t>a</w:t>
      </w:r>
      <w:r w:rsidRPr="008C3E33" w:rsidR="00083A1D">
        <w:rPr>
          <w:bCs/>
        </w:rPr>
        <w:t xml:space="preserve"> </w:t>
      </w:r>
      <w:r w:rsidRPr="008C3E33">
        <w:rPr>
          <w:bCs/>
        </w:rPr>
        <w:t>través</w:t>
      </w:r>
      <w:r w:rsidRPr="008C3E33" w:rsidR="00083A1D">
        <w:rPr>
          <w:bCs/>
        </w:rPr>
        <w:t xml:space="preserve"> </w:t>
      </w:r>
      <w:r w:rsidRPr="008C3E33">
        <w:rPr>
          <w:bCs/>
        </w:rPr>
        <w:t>de</w:t>
      </w:r>
      <w:r w:rsidR="006F084E">
        <w:rPr>
          <w:bCs/>
        </w:rPr>
        <w:t>l</w:t>
      </w:r>
      <w:r w:rsidRPr="008C3E33" w:rsidR="00083A1D">
        <w:rPr>
          <w:bCs/>
        </w:rPr>
        <w:t xml:space="preserve"> </w:t>
      </w:r>
      <w:r w:rsidRPr="008C3E33">
        <w:rPr>
          <w:bCs/>
          <w:lang w:val="es-ES"/>
        </w:rPr>
        <w:t>Sistema</w:t>
      </w:r>
      <w:r w:rsidRPr="008C3E33" w:rsidR="00083A1D">
        <w:rPr>
          <w:bCs/>
          <w:lang w:val="es-ES"/>
        </w:rPr>
        <w:t xml:space="preserve"> </w:t>
      </w:r>
      <w:r w:rsidRPr="008C3E33">
        <w:rPr>
          <w:bCs/>
          <w:lang w:val="es-ES"/>
        </w:rPr>
        <w:t>de</w:t>
      </w:r>
      <w:r w:rsidRPr="008C3E33" w:rsidR="00083A1D">
        <w:rPr>
          <w:bCs/>
          <w:lang w:val="es-ES"/>
        </w:rPr>
        <w:t xml:space="preserve"> </w:t>
      </w:r>
      <w:r w:rsidRPr="008C3E33">
        <w:rPr>
          <w:bCs/>
          <w:lang w:val="es-ES"/>
        </w:rPr>
        <w:t>Acceso</w:t>
      </w:r>
      <w:r w:rsidRPr="008C3E33" w:rsidR="00083A1D">
        <w:rPr>
          <w:bCs/>
          <w:lang w:val="es-ES"/>
        </w:rPr>
        <w:t xml:space="preserve"> </w:t>
      </w:r>
      <w:r w:rsidRPr="008C3E33">
        <w:rPr>
          <w:bCs/>
          <w:lang w:val="es-ES"/>
        </w:rPr>
        <w:t>a</w:t>
      </w:r>
      <w:r w:rsidRPr="008C3E33" w:rsidR="00083A1D">
        <w:rPr>
          <w:bCs/>
          <w:lang w:val="es-ES"/>
        </w:rPr>
        <w:t xml:space="preserve"> </w:t>
      </w:r>
      <w:r w:rsidRPr="008C3E33">
        <w:rPr>
          <w:bCs/>
          <w:lang w:val="es-ES"/>
        </w:rPr>
        <w:t>la</w:t>
      </w:r>
      <w:r w:rsidRPr="008C3E33" w:rsidR="00083A1D">
        <w:rPr>
          <w:bCs/>
          <w:lang w:val="es-ES"/>
        </w:rPr>
        <w:t xml:space="preserve"> </w:t>
      </w:r>
      <w:r w:rsidRPr="008C3E33">
        <w:rPr>
          <w:bCs/>
          <w:lang w:val="es-ES"/>
        </w:rPr>
        <w:t>Información</w:t>
      </w:r>
      <w:r w:rsidRPr="008C3E33" w:rsidR="00083A1D">
        <w:rPr>
          <w:bCs/>
          <w:lang w:val="es-ES"/>
        </w:rPr>
        <w:t xml:space="preserve"> </w:t>
      </w:r>
      <w:r w:rsidRPr="008C3E33">
        <w:rPr>
          <w:bCs/>
          <w:lang w:val="es-ES"/>
        </w:rPr>
        <w:t>Mexiquense</w:t>
      </w:r>
      <w:r w:rsidRPr="008C3E33" w:rsidR="00083A1D">
        <w:rPr>
          <w:bCs/>
          <w:lang w:val="es-ES"/>
        </w:rPr>
        <w:t xml:space="preserve"> </w:t>
      </w:r>
      <w:r w:rsidRPr="008C3E33">
        <w:rPr>
          <w:bCs/>
          <w:lang w:val="es-ES"/>
        </w:rPr>
        <w:t>(SAIMEX)</w:t>
      </w:r>
      <w:r w:rsidR="00026D5F">
        <w:rPr>
          <w:bCs/>
          <w:lang w:val="es-ES"/>
        </w:rPr>
        <w:t xml:space="preserve">, </w:t>
      </w:r>
      <w:r w:rsidR="00C12DBB">
        <w:rPr>
          <w:bCs/>
          <w:lang w:val="es-ES"/>
        </w:rPr>
        <w:t>Recurso de Revisión interpuesto por la parte Recurrente</w:t>
      </w:r>
      <w:r w:rsidRPr="008C3E33">
        <w:rPr>
          <w:bCs/>
        </w:rPr>
        <w:t>,</w:t>
      </w:r>
      <w:r w:rsidRPr="008C3E33" w:rsidR="00083A1D">
        <w:rPr>
          <w:bCs/>
        </w:rPr>
        <w:t xml:space="preserve"> </w:t>
      </w:r>
      <w:r w:rsidR="00026D5F">
        <w:rPr>
          <w:bCs/>
        </w:rPr>
        <w:t>e</w:t>
      </w:r>
      <w:r w:rsidRPr="008C3E33">
        <w:rPr>
          <w:bCs/>
        </w:rPr>
        <w:t>n</w:t>
      </w:r>
      <w:r w:rsidRPr="008C3E33" w:rsidR="00083A1D">
        <w:rPr>
          <w:bCs/>
        </w:rPr>
        <w:t xml:space="preserve"> </w:t>
      </w:r>
      <w:r w:rsidRPr="008C3E33">
        <w:rPr>
          <w:bCs/>
        </w:rPr>
        <w:t>contra</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respuesta</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Sujeto</w:t>
      </w:r>
      <w:r w:rsidRPr="008C3E33" w:rsidR="00083A1D">
        <w:rPr>
          <w:bCs/>
        </w:rPr>
        <w:t xml:space="preserve"> </w:t>
      </w:r>
      <w:r w:rsidRPr="008C3E33">
        <w:rPr>
          <w:bCs/>
        </w:rPr>
        <w:t>Obligado,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solicitud</w:t>
      </w:r>
      <w:r w:rsidRPr="008C3E33" w:rsidR="00083A1D">
        <w:rPr>
          <w:bCs/>
        </w:rPr>
        <w:t xml:space="preserve"> </w:t>
      </w:r>
      <w:r w:rsidRPr="008C3E33">
        <w:rPr>
          <w:bCs/>
        </w:rPr>
        <w:t>de</w:t>
      </w:r>
      <w:r w:rsidRPr="008C3E33" w:rsidR="00083A1D">
        <w:rPr>
          <w:bCs/>
        </w:rPr>
        <w:t xml:space="preserve"> </w:t>
      </w:r>
      <w:r w:rsidRPr="008C3E33">
        <w:rPr>
          <w:bCs/>
        </w:rPr>
        <w:t>información,</w:t>
      </w:r>
      <w:r w:rsidRPr="008C3E33" w:rsidR="00083A1D">
        <w:rPr>
          <w:bCs/>
        </w:rPr>
        <w:t xml:space="preserve"> </w:t>
      </w:r>
      <w:r w:rsidRPr="008C3E33">
        <w:rPr>
          <w:bCs/>
        </w:rPr>
        <w:t>en</w:t>
      </w:r>
      <w:r w:rsidRPr="008C3E33" w:rsidR="00083A1D">
        <w:rPr>
          <w:bCs/>
        </w:rPr>
        <w:t xml:space="preserve"> </w:t>
      </w:r>
      <w:r w:rsidRPr="008C3E33">
        <w:rPr>
          <w:bCs/>
        </w:rPr>
        <w:t>los</w:t>
      </w:r>
      <w:r w:rsidRPr="008C3E33" w:rsidR="00083A1D">
        <w:rPr>
          <w:bCs/>
        </w:rPr>
        <w:t xml:space="preserve"> </w:t>
      </w:r>
      <w:r w:rsidRPr="008C3E33">
        <w:rPr>
          <w:bCs/>
        </w:rPr>
        <w:t>siguientes</w:t>
      </w:r>
      <w:r w:rsidRPr="008C3E33" w:rsidR="00083A1D">
        <w:rPr>
          <w:bCs/>
        </w:rPr>
        <w:t xml:space="preserve"> </w:t>
      </w:r>
      <w:r w:rsidRPr="008C3E33">
        <w:rPr>
          <w:bCs/>
        </w:rPr>
        <w:t>términos:</w:t>
      </w:r>
    </w:p>
    <w:p w:rsidRPr="008C3E33" w:rsidR="00177EE1" w:rsidP="005702ED" w:rsidRDefault="00177EE1" w14:paraId="4FEE25A5" w14:textId="77777777">
      <w:pPr>
        <w:spacing w:after="0" w:line="360" w:lineRule="auto"/>
        <w:rPr>
          <w:bCs/>
        </w:rPr>
      </w:pPr>
    </w:p>
    <w:p w:rsidRPr="008C3E33" w:rsidR="00177EE1" w:rsidP="005702ED" w:rsidRDefault="00177EE1" w14:paraId="7E271676" w14:textId="77777777">
      <w:pPr>
        <w:spacing w:after="0" w:line="360" w:lineRule="auto"/>
        <w:ind w:left="567" w:right="567"/>
        <w:rPr>
          <w:bCs/>
          <w:i/>
          <w:sz w:val="20"/>
          <w:szCs w:val="20"/>
        </w:rPr>
      </w:pPr>
      <w:r w:rsidRPr="008C3E33">
        <w:rPr>
          <w:b/>
          <w:bCs/>
          <w:i/>
          <w:sz w:val="20"/>
          <w:szCs w:val="20"/>
        </w:rPr>
        <w:t>“ACTO</w:t>
      </w:r>
      <w:r w:rsidRPr="008C3E33" w:rsidR="00083A1D">
        <w:rPr>
          <w:b/>
          <w:bCs/>
          <w:i/>
          <w:sz w:val="20"/>
          <w:szCs w:val="20"/>
        </w:rPr>
        <w:t xml:space="preserve"> </w:t>
      </w:r>
      <w:r w:rsidRPr="008C3E33">
        <w:rPr>
          <w:b/>
          <w:bCs/>
          <w:i/>
          <w:sz w:val="20"/>
          <w:szCs w:val="20"/>
        </w:rPr>
        <w:t>IMPUGNADO</w:t>
      </w:r>
    </w:p>
    <w:p w:rsidRPr="008C3E33" w:rsidR="00177EE1" w:rsidP="005702ED" w:rsidRDefault="00026D5F" w14:paraId="3C959FCF" w14:textId="694A4ECD">
      <w:pPr>
        <w:spacing w:after="0" w:line="360" w:lineRule="auto"/>
        <w:ind w:left="567" w:right="567"/>
        <w:rPr>
          <w:i/>
          <w:sz w:val="20"/>
          <w:szCs w:val="20"/>
        </w:rPr>
      </w:pPr>
      <w:r w:rsidRPr="00026D5F">
        <w:rPr>
          <w:i/>
          <w:sz w:val="20"/>
          <w:szCs w:val="20"/>
        </w:rPr>
        <w:t>Favor de ver documento anexo, gracias.</w:t>
      </w:r>
      <w:r w:rsidRPr="008C3E33" w:rsidR="007B47E8">
        <w:rPr>
          <w:i/>
          <w:sz w:val="20"/>
          <w:szCs w:val="20"/>
        </w:rPr>
        <w:t>”.</w:t>
      </w:r>
      <w:r w:rsidRPr="008C3E33" w:rsidR="00083A1D">
        <w:rPr>
          <w:i/>
          <w:sz w:val="20"/>
          <w:szCs w:val="20"/>
        </w:rPr>
        <w:t xml:space="preserve"> </w:t>
      </w:r>
      <w:r w:rsidRPr="008C3E33" w:rsidR="00177EE1">
        <w:rPr>
          <w:i/>
          <w:sz w:val="20"/>
          <w:szCs w:val="20"/>
        </w:rPr>
        <w:t>(Sic.)</w:t>
      </w:r>
    </w:p>
    <w:p w:rsidRPr="008C3E33" w:rsidR="00177EE1" w:rsidP="005702ED" w:rsidRDefault="00177EE1" w14:paraId="53209440" w14:textId="77777777">
      <w:pPr>
        <w:spacing w:after="0" w:line="360" w:lineRule="auto"/>
        <w:ind w:left="567" w:right="567"/>
        <w:rPr>
          <w:i/>
          <w:sz w:val="20"/>
          <w:szCs w:val="20"/>
        </w:rPr>
      </w:pPr>
    </w:p>
    <w:p w:rsidRPr="008C3E33" w:rsidR="00177EE1" w:rsidP="005702ED" w:rsidRDefault="00177EE1" w14:paraId="23E4431A" w14:textId="77777777">
      <w:pPr>
        <w:spacing w:after="0" w:line="360" w:lineRule="auto"/>
        <w:ind w:left="567" w:right="567"/>
        <w:rPr>
          <w:b/>
          <w:i/>
          <w:sz w:val="20"/>
          <w:szCs w:val="20"/>
        </w:rPr>
      </w:pPr>
      <w:r w:rsidRPr="008C3E33">
        <w:rPr>
          <w:b/>
          <w:i/>
          <w:sz w:val="20"/>
          <w:szCs w:val="20"/>
        </w:rPr>
        <w:t>“RAZONES</w:t>
      </w:r>
      <w:r w:rsidRPr="008C3E33" w:rsidR="00083A1D">
        <w:rPr>
          <w:b/>
          <w:i/>
          <w:sz w:val="20"/>
          <w:szCs w:val="20"/>
        </w:rPr>
        <w:t xml:space="preserve"> </w:t>
      </w:r>
      <w:r w:rsidRPr="008C3E33">
        <w:rPr>
          <w:b/>
          <w:i/>
          <w:sz w:val="20"/>
          <w:szCs w:val="20"/>
        </w:rPr>
        <w:t>O</w:t>
      </w:r>
      <w:r w:rsidRPr="008C3E33" w:rsidR="00083A1D">
        <w:rPr>
          <w:b/>
          <w:i/>
          <w:sz w:val="20"/>
          <w:szCs w:val="20"/>
        </w:rPr>
        <w:t xml:space="preserve"> </w:t>
      </w:r>
      <w:r w:rsidRPr="008C3E33">
        <w:rPr>
          <w:b/>
          <w:i/>
          <w:sz w:val="20"/>
          <w:szCs w:val="20"/>
        </w:rPr>
        <w:t>MOTIVOS</w:t>
      </w:r>
      <w:r w:rsidRPr="008C3E33" w:rsidR="00083A1D">
        <w:rPr>
          <w:b/>
          <w:i/>
          <w:sz w:val="20"/>
          <w:szCs w:val="20"/>
        </w:rPr>
        <w:t xml:space="preserve"> </w:t>
      </w:r>
      <w:r w:rsidRPr="008C3E33">
        <w:rPr>
          <w:b/>
          <w:i/>
          <w:sz w:val="20"/>
          <w:szCs w:val="20"/>
        </w:rPr>
        <w:t>DE</w:t>
      </w:r>
      <w:r w:rsidRPr="008C3E33" w:rsidR="00083A1D">
        <w:rPr>
          <w:b/>
          <w:i/>
          <w:sz w:val="20"/>
          <w:szCs w:val="20"/>
        </w:rPr>
        <w:t xml:space="preserve"> </w:t>
      </w:r>
      <w:r w:rsidRPr="008C3E33">
        <w:rPr>
          <w:b/>
          <w:i/>
          <w:sz w:val="20"/>
          <w:szCs w:val="20"/>
        </w:rPr>
        <w:t>LA</w:t>
      </w:r>
      <w:r w:rsidRPr="008C3E33" w:rsidR="00083A1D">
        <w:rPr>
          <w:b/>
          <w:i/>
          <w:sz w:val="20"/>
          <w:szCs w:val="20"/>
        </w:rPr>
        <w:t xml:space="preserve"> </w:t>
      </w:r>
      <w:r w:rsidRPr="008C3E33">
        <w:rPr>
          <w:b/>
          <w:i/>
          <w:sz w:val="20"/>
          <w:szCs w:val="20"/>
        </w:rPr>
        <w:t>INCONFORMIDAD</w:t>
      </w:r>
    </w:p>
    <w:p w:rsidRPr="008C3E33" w:rsidR="00177EE1" w:rsidP="005702ED" w:rsidRDefault="00026D5F" w14:paraId="06EF0CD9" w14:textId="46E655CA">
      <w:pPr>
        <w:spacing w:after="0" w:line="360" w:lineRule="auto"/>
        <w:ind w:left="567" w:right="567"/>
        <w:rPr>
          <w:i/>
          <w:sz w:val="20"/>
          <w:szCs w:val="20"/>
        </w:rPr>
      </w:pPr>
      <w:r w:rsidRPr="00026D5F">
        <w:rPr>
          <w:i/>
          <w:sz w:val="20"/>
          <w:szCs w:val="20"/>
        </w:rPr>
        <w:t>Favor de ver documento anexo, gracias.</w:t>
      </w:r>
      <w:r w:rsidRPr="008C3E33" w:rsidR="00177EE1">
        <w:rPr>
          <w:i/>
          <w:sz w:val="20"/>
          <w:szCs w:val="20"/>
        </w:rPr>
        <w:t>”</w:t>
      </w:r>
      <w:r w:rsidRPr="008C3E33" w:rsidR="00083A1D">
        <w:rPr>
          <w:i/>
          <w:sz w:val="20"/>
          <w:szCs w:val="20"/>
        </w:rPr>
        <w:t xml:space="preserve"> </w:t>
      </w:r>
      <w:r w:rsidRPr="008C3E33" w:rsidR="00177EE1">
        <w:rPr>
          <w:i/>
          <w:sz w:val="20"/>
          <w:szCs w:val="20"/>
        </w:rPr>
        <w:t>(Sic.)</w:t>
      </w:r>
    </w:p>
    <w:p w:rsidR="00177EE1" w:rsidP="005702ED" w:rsidRDefault="00177EE1" w14:paraId="1BCC907D" w14:textId="267F419E">
      <w:pPr>
        <w:spacing w:after="0" w:line="360" w:lineRule="auto"/>
      </w:pPr>
    </w:p>
    <w:p w:rsidR="00B72B91" w:rsidP="005702ED" w:rsidRDefault="00B72B91" w14:paraId="2F38E63C" w14:textId="0CE4746F">
      <w:pPr>
        <w:spacing w:after="0" w:line="360" w:lineRule="auto"/>
      </w:pPr>
      <w:r>
        <w:t xml:space="preserve">A la interposición adjuntó el documento que lleva por nombre </w:t>
      </w:r>
      <w:r w:rsidRPr="00B72B91">
        <w:t>RR FGJ EdoMex_01007-FGJ-IP-2021.pdf</w:t>
      </w:r>
      <w:r>
        <w:t xml:space="preserve"> y contiene un documento de nueve fojas, por el cual, el Particular expresó lo siguiente:</w:t>
      </w:r>
    </w:p>
    <w:p w:rsidR="00B72B91" w:rsidP="005702ED" w:rsidRDefault="00B72B91" w14:paraId="33538B56" w14:textId="271520E2">
      <w:pPr>
        <w:spacing w:after="0" w:line="360" w:lineRule="auto"/>
      </w:pPr>
    </w:p>
    <w:p w:rsidR="00B72B91" w:rsidP="005702ED" w:rsidRDefault="00B72B91" w14:paraId="50616CCF" w14:textId="77777777">
      <w:pPr>
        <w:spacing w:after="0" w:line="360" w:lineRule="auto"/>
        <w:ind w:left="567" w:right="567"/>
        <w:rPr>
          <w:i/>
          <w:sz w:val="20"/>
          <w:szCs w:val="20"/>
        </w:rPr>
      </w:pPr>
      <w:r>
        <w:rPr>
          <w:i/>
          <w:sz w:val="20"/>
          <w:szCs w:val="20"/>
        </w:rPr>
        <w:t>“…</w:t>
      </w:r>
      <w:r w:rsidRPr="00B72B91">
        <w:rPr>
          <w:i/>
          <w:sz w:val="20"/>
          <w:szCs w:val="20"/>
        </w:rPr>
        <w:t xml:space="preserve">en virtud de que el sujeto obligado no responde a lo pedido en mi solicitud de información, promuevo el presente recurso de revisión en términos del artículo 143 de la Ley General de Transparencia y Acceso a la Información Pública (en adelante Ley General o LGTAIP) y el artículo 179 de Ley de Transparencia y Acceso a la Información Pública del Estado de México y Municipios (en adelante Ley Local) para lo cual enlisto los siguientes requerimientos: </w:t>
      </w:r>
    </w:p>
    <w:p w:rsidR="00B72B91" w:rsidP="005702ED" w:rsidRDefault="00B72B91" w14:paraId="1CB384E4" w14:textId="77777777">
      <w:pPr>
        <w:spacing w:after="0" w:line="360" w:lineRule="auto"/>
        <w:ind w:left="567" w:right="567"/>
        <w:rPr>
          <w:i/>
          <w:sz w:val="20"/>
          <w:szCs w:val="20"/>
        </w:rPr>
      </w:pPr>
    </w:p>
    <w:p w:rsidR="00B72B91" w:rsidP="005702ED" w:rsidRDefault="00B72B91" w14:paraId="7EB5FDC7" w14:textId="77777777">
      <w:pPr>
        <w:spacing w:after="0" w:line="360" w:lineRule="auto"/>
        <w:ind w:left="567" w:right="567"/>
        <w:rPr>
          <w:i/>
          <w:sz w:val="20"/>
          <w:szCs w:val="20"/>
        </w:rPr>
      </w:pPr>
      <w:r w:rsidRPr="00B72B91">
        <w:rPr>
          <w:i/>
          <w:sz w:val="20"/>
          <w:szCs w:val="20"/>
        </w:rPr>
        <w:t xml:space="preserve">1. Sujeto obligado: Fiscalía General de Justicia del Estado de México </w:t>
      </w:r>
    </w:p>
    <w:p w:rsidR="00B72B91" w:rsidP="005702ED" w:rsidRDefault="00B72B91" w14:paraId="7183BD80" w14:textId="77777777">
      <w:pPr>
        <w:spacing w:after="0" w:line="360" w:lineRule="auto"/>
        <w:ind w:left="567" w:right="567"/>
        <w:rPr>
          <w:i/>
          <w:sz w:val="20"/>
          <w:szCs w:val="20"/>
        </w:rPr>
      </w:pPr>
    </w:p>
    <w:p w:rsidR="00B72B91" w:rsidP="005702ED" w:rsidRDefault="00B72B91" w14:paraId="709B523E" w14:textId="4F35389D">
      <w:pPr>
        <w:spacing w:after="0" w:line="360" w:lineRule="auto"/>
        <w:ind w:left="567" w:right="567"/>
        <w:rPr>
          <w:i/>
          <w:sz w:val="20"/>
          <w:szCs w:val="20"/>
        </w:rPr>
      </w:pPr>
      <w:r w:rsidRPr="00B72B91">
        <w:rPr>
          <w:i/>
          <w:sz w:val="20"/>
          <w:szCs w:val="20"/>
        </w:rPr>
        <w:t>2. Nombre del solicitante y medio para recibir notificaciones:</w:t>
      </w:r>
      <w:r>
        <w:rPr>
          <w:i/>
          <w:sz w:val="20"/>
          <w:szCs w:val="20"/>
        </w:rPr>
        <w:t xml:space="preserve"> …</w:t>
      </w:r>
    </w:p>
    <w:p w:rsidR="00B72B91" w:rsidP="005702ED" w:rsidRDefault="00B72B91" w14:paraId="7C9B083D" w14:textId="47C9CF94">
      <w:pPr>
        <w:spacing w:after="0" w:line="360" w:lineRule="auto"/>
        <w:ind w:left="567" w:right="567"/>
        <w:rPr>
          <w:i/>
          <w:sz w:val="20"/>
          <w:szCs w:val="20"/>
        </w:rPr>
      </w:pPr>
    </w:p>
    <w:p w:rsidR="00B72B91" w:rsidP="005702ED" w:rsidRDefault="00B72B91" w14:paraId="5C5F82C6" w14:textId="77777777">
      <w:pPr>
        <w:spacing w:after="0" w:line="360" w:lineRule="auto"/>
        <w:ind w:left="567" w:right="567"/>
        <w:rPr>
          <w:i/>
          <w:sz w:val="20"/>
          <w:szCs w:val="20"/>
        </w:rPr>
      </w:pPr>
      <w:r w:rsidRPr="00B72B91">
        <w:rPr>
          <w:i/>
          <w:sz w:val="20"/>
          <w:szCs w:val="20"/>
        </w:rPr>
        <w:t xml:space="preserve">3. Número de folio: 01007/FGJ/IP/2021 y 01008/FGJ/IP/2021 </w:t>
      </w:r>
    </w:p>
    <w:p w:rsidR="00B72B91" w:rsidP="005702ED" w:rsidRDefault="00B72B91" w14:paraId="54347900" w14:textId="77777777">
      <w:pPr>
        <w:spacing w:after="0" w:line="360" w:lineRule="auto"/>
        <w:ind w:left="567" w:right="567"/>
        <w:rPr>
          <w:i/>
          <w:sz w:val="20"/>
          <w:szCs w:val="20"/>
        </w:rPr>
      </w:pPr>
    </w:p>
    <w:p w:rsidR="00B72B91" w:rsidP="005702ED" w:rsidRDefault="00B72B91" w14:paraId="7AC6668E" w14:textId="77777777">
      <w:pPr>
        <w:spacing w:after="0" w:line="360" w:lineRule="auto"/>
        <w:ind w:left="567" w:right="567"/>
        <w:rPr>
          <w:i/>
          <w:sz w:val="20"/>
          <w:szCs w:val="20"/>
        </w:rPr>
      </w:pPr>
      <w:r w:rsidRPr="00B72B91">
        <w:rPr>
          <w:i/>
          <w:sz w:val="20"/>
          <w:szCs w:val="20"/>
        </w:rPr>
        <w:t xml:space="preserve">4. Fecha en que fue notificada la respuesta: 26 de octubre de 2021 </w:t>
      </w:r>
    </w:p>
    <w:p w:rsidR="00B72B91" w:rsidP="005702ED" w:rsidRDefault="00B72B91" w14:paraId="067C354A" w14:textId="77777777">
      <w:pPr>
        <w:spacing w:after="0" w:line="360" w:lineRule="auto"/>
        <w:ind w:left="567" w:right="567"/>
        <w:rPr>
          <w:i/>
          <w:sz w:val="20"/>
          <w:szCs w:val="20"/>
        </w:rPr>
      </w:pPr>
    </w:p>
    <w:p w:rsidR="00B72B91" w:rsidP="005702ED" w:rsidRDefault="00B72B91" w14:paraId="242D33DD" w14:textId="661503F0">
      <w:pPr>
        <w:spacing w:after="0" w:line="360" w:lineRule="auto"/>
        <w:ind w:left="567" w:right="567"/>
        <w:rPr>
          <w:i/>
          <w:sz w:val="20"/>
          <w:szCs w:val="20"/>
        </w:rPr>
      </w:pPr>
      <w:r w:rsidRPr="00B72B91">
        <w:rPr>
          <w:i/>
          <w:sz w:val="20"/>
          <w:szCs w:val="20"/>
        </w:rPr>
        <w:t>5. Acto que se recurre: La respuesta del sujeto obligado por medio del oficio número 02200/MAIP/FGJ/2021 del 22 de octubre del 2021.</w:t>
      </w:r>
    </w:p>
    <w:p w:rsidR="00B72B91" w:rsidP="005702ED" w:rsidRDefault="00B72B91" w14:paraId="4F4506E5" w14:textId="262670EF">
      <w:pPr>
        <w:spacing w:after="0" w:line="360" w:lineRule="auto"/>
        <w:ind w:left="567" w:right="567"/>
        <w:rPr>
          <w:i/>
          <w:sz w:val="20"/>
          <w:szCs w:val="20"/>
        </w:rPr>
      </w:pPr>
    </w:p>
    <w:p w:rsidR="00B72B91" w:rsidP="005702ED" w:rsidRDefault="00B72B91" w14:paraId="2BC75053" w14:textId="3B749AA7">
      <w:pPr>
        <w:spacing w:after="0" w:line="360" w:lineRule="auto"/>
        <w:ind w:left="567" w:right="567"/>
        <w:rPr>
          <w:i/>
          <w:sz w:val="20"/>
          <w:szCs w:val="20"/>
        </w:rPr>
      </w:pPr>
      <w:r w:rsidRPr="00B72B91">
        <w:rPr>
          <w:i/>
          <w:sz w:val="20"/>
          <w:szCs w:val="20"/>
        </w:rPr>
        <w:t xml:space="preserve">6. Razones o motivos de inconformidad: La respuesta del sujeto obligado viola mi derecho de acceso a la información pública reconocido en el artículo 6 de la Constitución Política de los Estados Unidos </w:t>
      </w:r>
      <w:r w:rsidRPr="00B72B91">
        <w:rPr>
          <w:i/>
          <w:sz w:val="20"/>
          <w:szCs w:val="20"/>
        </w:rPr>
        <w:lastRenderedPageBreak/>
        <w:t>Mexicanos, el artículo 13 de la Convención Americana sobre Derechos Humanos, el artículo 19 del Pacto Internacional de Derechos Civiles y Políticos, la Ley General y la Ley Local.</w:t>
      </w:r>
    </w:p>
    <w:p w:rsidR="00B72B91" w:rsidP="005702ED" w:rsidRDefault="00B72B91" w14:paraId="035DDD3A" w14:textId="42FCA468">
      <w:pPr>
        <w:spacing w:after="0" w:line="360" w:lineRule="auto"/>
        <w:ind w:left="567" w:right="567"/>
        <w:rPr>
          <w:i/>
          <w:sz w:val="20"/>
          <w:szCs w:val="20"/>
        </w:rPr>
      </w:pPr>
    </w:p>
    <w:p w:rsidRPr="00B72B91" w:rsidR="00B72B91" w:rsidP="005702ED" w:rsidRDefault="00B72B91" w14:paraId="246A9BE1" w14:textId="28EABA11">
      <w:pPr>
        <w:spacing w:after="0" w:line="360" w:lineRule="auto"/>
        <w:ind w:left="567" w:right="567"/>
        <w:jc w:val="center"/>
        <w:rPr>
          <w:b/>
          <w:bCs/>
          <w:i/>
          <w:sz w:val="20"/>
          <w:szCs w:val="20"/>
        </w:rPr>
      </w:pPr>
      <w:r w:rsidRPr="00B72B91">
        <w:rPr>
          <w:b/>
          <w:bCs/>
          <w:i/>
          <w:sz w:val="20"/>
          <w:szCs w:val="20"/>
        </w:rPr>
        <w:t>ANTECEDENTES</w:t>
      </w:r>
    </w:p>
    <w:p w:rsidR="00B72B91" w:rsidP="005702ED" w:rsidRDefault="00B72B91" w14:paraId="14B7C6AD" w14:textId="6F39066F">
      <w:pPr>
        <w:spacing w:after="0" w:line="360" w:lineRule="auto"/>
        <w:ind w:left="567" w:right="567"/>
        <w:rPr>
          <w:i/>
          <w:sz w:val="20"/>
          <w:szCs w:val="20"/>
        </w:rPr>
      </w:pPr>
      <w:r w:rsidRPr="00B72B91">
        <w:rPr>
          <w:i/>
          <w:sz w:val="20"/>
          <w:szCs w:val="20"/>
        </w:rPr>
        <w:t>El día 05 de octubre de 2021 presenté a la Fiscalía General del Estado (el Sujeto Obligado) dos solicitudes de acceso a la información a través del Sistema de Acceso a la Información Mexiquense (SAIMEX), a las mismas les fueron asignados los números de folio 01007/FGJ/IP/2021 y 01008/FGJ/IP/2021. 2. El 26 de octubre me fue notificada la respuesta del Sujeto Obligado a mis solicitudes a través del SAIMEX. Ambas solicitudes fueron tratadas como una sola por el Sujeto Obligado y en el mismo oficio proporcionó respuesta para las dos.</w:t>
      </w:r>
    </w:p>
    <w:p w:rsidRPr="00B72B91" w:rsidR="00B72B91" w:rsidP="005702ED" w:rsidRDefault="00B72B91" w14:paraId="79B8C19D" w14:textId="77777777">
      <w:pPr>
        <w:spacing w:after="0" w:line="360" w:lineRule="auto"/>
        <w:ind w:left="567" w:right="567"/>
        <w:rPr>
          <w:i/>
          <w:sz w:val="20"/>
          <w:szCs w:val="20"/>
        </w:rPr>
      </w:pPr>
    </w:p>
    <w:p w:rsidRPr="00B72B91" w:rsidR="00B72B91" w:rsidP="005702ED" w:rsidRDefault="00B72B91" w14:paraId="58E0A1B4" w14:textId="052873CF">
      <w:pPr>
        <w:spacing w:after="0" w:line="360" w:lineRule="auto"/>
        <w:ind w:left="567" w:right="567"/>
        <w:jc w:val="center"/>
        <w:rPr>
          <w:b/>
          <w:bCs/>
          <w:i/>
          <w:sz w:val="20"/>
          <w:szCs w:val="20"/>
        </w:rPr>
      </w:pPr>
      <w:r w:rsidRPr="00B72B91">
        <w:rPr>
          <w:b/>
          <w:bCs/>
          <w:i/>
          <w:sz w:val="20"/>
          <w:szCs w:val="20"/>
        </w:rPr>
        <w:t>AGRAVIOS</w:t>
      </w:r>
    </w:p>
    <w:p w:rsidR="008803B8" w:rsidP="005702ED" w:rsidRDefault="00B72B91" w14:paraId="550A40A5" w14:textId="77777777">
      <w:pPr>
        <w:spacing w:after="0" w:line="360" w:lineRule="auto"/>
        <w:ind w:left="567" w:right="567"/>
        <w:rPr>
          <w:i/>
          <w:sz w:val="20"/>
          <w:szCs w:val="20"/>
        </w:rPr>
      </w:pPr>
      <w:r w:rsidRPr="008803B8">
        <w:rPr>
          <w:b/>
          <w:bCs/>
          <w:i/>
          <w:sz w:val="20"/>
          <w:szCs w:val="20"/>
        </w:rPr>
        <w:t>ÚNICO</w:t>
      </w:r>
      <w:r w:rsidRPr="00B72B91">
        <w:rPr>
          <w:i/>
          <w:sz w:val="20"/>
          <w:szCs w:val="20"/>
        </w:rPr>
        <w:t xml:space="preserve">. – LA RESPUESTA DEL SUJETO OBLIGADO VULNERA MI DERECHO DE ACCESO A LA INFORMACIÓN PÚBLICA. Mediante su respuesta el sujeto obligado negó al que suscribe el acceso a la información de interés público solicitada, realizando una mera simulación que se traduce en una violación de mi derecho de acceso a la información y es contrario a los principios de transparencia, máxima publicidad, exhaustividad, proporcionalidad y de debida fundamentación y motivación </w:t>
      </w:r>
    </w:p>
    <w:p w:rsidR="008803B8" w:rsidP="005702ED" w:rsidRDefault="008803B8" w14:paraId="240BD904" w14:textId="77777777">
      <w:pPr>
        <w:spacing w:after="0" w:line="360" w:lineRule="auto"/>
        <w:ind w:left="567" w:right="567"/>
        <w:rPr>
          <w:i/>
          <w:sz w:val="20"/>
          <w:szCs w:val="20"/>
        </w:rPr>
      </w:pPr>
    </w:p>
    <w:p w:rsidR="008803B8" w:rsidP="005702ED" w:rsidRDefault="00B72B91" w14:paraId="605E84A0" w14:textId="77777777">
      <w:pPr>
        <w:spacing w:after="0" w:line="360" w:lineRule="auto"/>
        <w:ind w:left="567" w:right="567"/>
        <w:rPr>
          <w:i/>
          <w:sz w:val="20"/>
          <w:szCs w:val="20"/>
        </w:rPr>
      </w:pPr>
      <w:r w:rsidRPr="00B72B91">
        <w:rPr>
          <w:i/>
          <w:sz w:val="20"/>
          <w:szCs w:val="20"/>
        </w:rPr>
        <w:t xml:space="preserve">Mi solicitud, que consta de varios requerimientos de información, puede ser entendida en dos partes principales: la primera atendiendo a las Estadísticas relativas al ejercicio de la vigilancia y la segunda relativa a las versiones públicas de solicitudes y requerimientos en el ejercicio de la vigilancia. </w:t>
      </w:r>
    </w:p>
    <w:p w:rsidR="008803B8" w:rsidP="005702ED" w:rsidRDefault="008803B8" w14:paraId="5EB60792" w14:textId="77777777">
      <w:pPr>
        <w:spacing w:after="0" w:line="360" w:lineRule="auto"/>
        <w:ind w:left="567" w:right="567"/>
        <w:rPr>
          <w:i/>
          <w:sz w:val="20"/>
          <w:szCs w:val="20"/>
        </w:rPr>
      </w:pPr>
    </w:p>
    <w:p w:rsidR="00B72B91" w:rsidP="005702ED" w:rsidRDefault="00B72B91" w14:paraId="67178946" w14:textId="24C4C559">
      <w:pPr>
        <w:spacing w:after="0" w:line="360" w:lineRule="auto"/>
        <w:ind w:left="567" w:right="567"/>
        <w:rPr>
          <w:i/>
          <w:sz w:val="20"/>
          <w:szCs w:val="20"/>
        </w:rPr>
      </w:pPr>
      <w:r w:rsidRPr="00B72B91">
        <w:rPr>
          <w:i/>
          <w:sz w:val="20"/>
          <w:szCs w:val="20"/>
        </w:rPr>
        <w:t>La respuesta proporcionada por el Sujeto Obligado a mis solicitudes únicamente redirige a la plataforma de Información Pública de Oficio de los Sujeto Obligados del Estado de México y</w:t>
      </w:r>
      <w:r w:rsidR="008803B8">
        <w:rPr>
          <w:i/>
          <w:sz w:val="20"/>
          <w:szCs w:val="20"/>
        </w:rPr>
        <w:t xml:space="preserve"> </w:t>
      </w:r>
      <w:r w:rsidRPr="008803B8" w:rsidR="008803B8">
        <w:rPr>
          <w:i/>
          <w:sz w:val="20"/>
          <w:szCs w:val="20"/>
        </w:rPr>
        <w:t>Municipios (IPOMEX), específicamente a la sección de obligaciones del Sujeto Obligado y al rubro referente a la fracción LI del artículo 92 de la Ley Local que a la letra dispone que:</w:t>
      </w:r>
    </w:p>
    <w:p w:rsidR="008803B8" w:rsidP="005702ED" w:rsidRDefault="008803B8" w14:paraId="2BD3B99B" w14:textId="748433B7">
      <w:pPr>
        <w:spacing w:after="0" w:line="360" w:lineRule="auto"/>
        <w:ind w:left="567" w:right="567"/>
        <w:rPr>
          <w:i/>
          <w:sz w:val="20"/>
          <w:szCs w:val="20"/>
        </w:rPr>
      </w:pPr>
    </w:p>
    <w:p w:rsidRPr="00B72B91" w:rsidR="008803B8" w:rsidP="005702ED" w:rsidRDefault="008803B8" w14:paraId="0EC0ED78" w14:textId="6029579B">
      <w:pPr>
        <w:spacing w:after="0" w:line="360" w:lineRule="auto"/>
        <w:ind w:left="851" w:right="899"/>
        <w:rPr>
          <w:i/>
          <w:sz w:val="20"/>
          <w:szCs w:val="20"/>
        </w:rPr>
      </w:pPr>
      <w:r w:rsidRPr="008803B8">
        <w:rPr>
          <w:i/>
          <w:sz w:val="20"/>
          <w:szCs w:val="20"/>
        </w:rPr>
        <w:lastRenderedPageBreak/>
        <w:t>Artículo 91.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LI. 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p w:rsidR="00B72B91" w:rsidP="005702ED" w:rsidRDefault="00B72B91" w14:paraId="2663425A" w14:textId="65B1718B">
      <w:pPr>
        <w:spacing w:after="0" w:line="360" w:lineRule="auto"/>
        <w:ind w:left="567" w:right="567"/>
        <w:rPr>
          <w:i/>
          <w:sz w:val="20"/>
          <w:szCs w:val="20"/>
        </w:rPr>
      </w:pPr>
    </w:p>
    <w:p w:rsidR="008803B8" w:rsidP="005702ED" w:rsidRDefault="008803B8" w14:paraId="635DD422" w14:textId="6BB4AB01">
      <w:pPr>
        <w:spacing w:after="0" w:line="360" w:lineRule="auto"/>
        <w:ind w:left="567" w:right="567"/>
        <w:rPr>
          <w:i/>
          <w:sz w:val="20"/>
          <w:szCs w:val="20"/>
        </w:rPr>
      </w:pPr>
      <w:r w:rsidRPr="008803B8">
        <w:rPr>
          <w:i/>
          <w:sz w:val="20"/>
          <w:szCs w:val="20"/>
        </w:rPr>
        <w:t>Ahora bien, en primer lugar la respuesta del Sujeto Obligado no atiende a los requerimientos puntuales realizados en mi solicitud en virtud de que el sujeto obligado proporcionó de forma incompleta la información estadística solicitada toda vez que en el IPOMEX no se encuentra la información correspondiente a: 1. La información relativa a las averiguaciones previas en las que se indique el objeto o número de dispositivos que han sido intervenidos, se ha tenido acceso a sus datos conservados o se ha obtenido la localización geográfica de los mismos. 2. El número de averiguaciones previas en las que se ha utilizado una medida de vigilancia y sus resultados. 3. Las solicitudes realizadas de manera excepcional en las que se proporcione: a. El número de solicitudes enviadas a cada concesionario para la localización geográfica. b. El número de solicitudes enviadas a cada concesionario para el acceso a datos conservados. c. El número de personas o dispositivos intervenidos.</w:t>
      </w:r>
    </w:p>
    <w:p w:rsidR="008803B8" w:rsidP="005702ED" w:rsidRDefault="008803B8" w14:paraId="27C5AE03" w14:textId="6A62D11A">
      <w:pPr>
        <w:spacing w:after="0" w:line="360" w:lineRule="auto"/>
        <w:ind w:left="567" w:right="567"/>
        <w:rPr>
          <w:i/>
          <w:sz w:val="20"/>
          <w:szCs w:val="20"/>
        </w:rPr>
      </w:pPr>
    </w:p>
    <w:p w:rsidRPr="008803B8" w:rsidR="008803B8" w:rsidP="005702ED" w:rsidRDefault="008803B8" w14:paraId="5B106F89" w14:textId="77777777">
      <w:pPr>
        <w:spacing w:after="0" w:line="360" w:lineRule="auto"/>
        <w:ind w:left="567" w:right="567"/>
        <w:rPr>
          <w:i/>
          <w:sz w:val="20"/>
          <w:szCs w:val="20"/>
        </w:rPr>
      </w:pPr>
      <w:r w:rsidRPr="008803B8">
        <w:rPr>
          <w:i/>
          <w:sz w:val="20"/>
          <w:szCs w:val="20"/>
        </w:rPr>
        <w:t xml:space="preserve">Aunado a lo anterior, sobre la segunda parte de mi solicitud, referente a las versiones públicas el Sujeto Obligado simplemente no se pronunció respecto de las mismas e ignoró totalmente el requerimiento. Sin proporcionar fundamentación y motivación alguna, el sujeto obligado se negó a proporcionar las versiones públicas de las documentales solicitadas en el numeral 2. En función de lo anterior, en absoluta violación del principio constitucional de máxima publicidad, el sujeto </w:t>
      </w:r>
      <w:r w:rsidRPr="008803B8">
        <w:rPr>
          <w:i/>
          <w:sz w:val="20"/>
          <w:szCs w:val="20"/>
        </w:rPr>
        <w:lastRenderedPageBreak/>
        <w:t xml:space="preserve">obligado omitió considerar su obligación de garantizar el respeto al derecho de acceso a la información del recurrente ya que, en primer lugar, proporcionó de forma incompleta la información estadística solicitada. </w:t>
      </w:r>
    </w:p>
    <w:p w:rsidRPr="008803B8" w:rsidR="008803B8" w:rsidP="005702ED" w:rsidRDefault="008803B8" w14:paraId="5CEF1D11" w14:textId="77777777">
      <w:pPr>
        <w:spacing w:after="0" w:line="360" w:lineRule="auto"/>
        <w:ind w:left="567" w:right="567"/>
        <w:rPr>
          <w:i/>
          <w:sz w:val="20"/>
          <w:szCs w:val="20"/>
        </w:rPr>
      </w:pPr>
    </w:p>
    <w:p w:rsidR="008803B8" w:rsidP="005702ED" w:rsidRDefault="008803B8" w14:paraId="6BFCB550" w14:textId="2093B0B7">
      <w:pPr>
        <w:spacing w:after="0" w:line="360" w:lineRule="auto"/>
        <w:ind w:left="567" w:right="567"/>
        <w:rPr>
          <w:i/>
          <w:sz w:val="20"/>
          <w:szCs w:val="20"/>
        </w:rPr>
      </w:pPr>
      <w:r w:rsidRPr="008803B8">
        <w:rPr>
          <w:i/>
          <w:sz w:val="20"/>
          <w:szCs w:val="20"/>
        </w:rPr>
        <w:t>Respecto del primer punto, el sujeto obligado omitió contestar de forma completa a lo solicitado en relación con la información estadística.</w:t>
      </w:r>
    </w:p>
    <w:p w:rsidR="008803B8" w:rsidP="005702ED" w:rsidRDefault="008803B8" w14:paraId="1F110112" w14:textId="4F69C6DE">
      <w:pPr>
        <w:spacing w:after="0" w:line="360" w:lineRule="auto"/>
        <w:ind w:left="567" w:right="567"/>
        <w:rPr>
          <w:i/>
          <w:sz w:val="20"/>
          <w:szCs w:val="20"/>
        </w:rPr>
      </w:pPr>
    </w:p>
    <w:p w:rsidR="008803B8" w:rsidP="005702ED" w:rsidRDefault="008803B8" w14:paraId="6AE2D409" w14:textId="77777777">
      <w:pPr>
        <w:spacing w:after="0" w:line="360" w:lineRule="auto"/>
        <w:ind w:left="567" w:right="567"/>
        <w:rPr>
          <w:i/>
          <w:sz w:val="20"/>
          <w:szCs w:val="20"/>
        </w:rPr>
      </w:pPr>
      <w:r w:rsidRPr="008803B8">
        <w:rPr>
          <w:i/>
          <w:sz w:val="20"/>
          <w:szCs w:val="20"/>
        </w:rPr>
        <w:t xml:space="preserve">La Fiscalía tampoco proporcionó fundamento y motivación alguna que justificara las omisiones de la información solicitada. Esto sin pasar por alto que la información estadística solicitada es de interés público y forma parte de la información con la que cuenta el sujeto obligado al ser la autoridad facultada. Por lo que en caso de no contar con la información solicitada en términos estadísticos, en atención al principio de máxima publicidad, éste debió proporcionar las versiones públicas de los documentos que proporcionasen respuesta a lo solicitado. </w:t>
      </w:r>
    </w:p>
    <w:p w:rsidR="008803B8" w:rsidP="005702ED" w:rsidRDefault="008803B8" w14:paraId="1C170016" w14:textId="77777777">
      <w:pPr>
        <w:spacing w:after="0" w:line="360" w:lineRule="auto"/>
        <w:ind w:left="567" w:right="567"/>
        <w:rPr>
          <w:i/>
          <w:sz w:val="20"/>
          <w:szCs w:val="20"/>
        </w:rPr>
      </w:pPr>
    </w:p>
    <w:p w:rsidR="008803B8" w:rsidP="005702ED" w:rsidRDefault="008803B8" w14:paraId="27FF224B" w14:textId="1AED4905">
      <w:pPr>
        <w:spacing w:after="0" w:line="360" w:lineRule="auto"/>
        <w:ind w:left="567" w:right="567"/>
        <w:rPr>
          <w:i/>
          <w:sz w:val="20"/>
          <w:szCs w:val="20"/>
        </w:rPr>
      </w:pPr>
      <w:r w:rsidRPr="008803B8">
        <w:rPr>
          <w:i/>
          <w:sz w:val="20"/>
          <w:szCs w:val="20"/>
        </w:rPr>
        <w:t>Ahondando en lo anterior, el sujeto obligado optó por ignorar el objeto de mis preguntas y evitó contestar varias de ellas pues proporcionó la información de forma incompleta que de acuerdo a una interpretación sistemática, la misma LGTAIP establece en su artículo 2 los objetivos que persigue la ley, mismos que son la promoción, fomento y difusión de la transparencia; así como el acceso a la información a través de mecanismos que garanticen la publicidad de la información verificable, comprensible, actualizada y completa. Inclusive, la LGTAIP expresamente señala en su artículo 7 que los sujetos obligados deberán observar los principios de transparencia y publicidad en sus actos así como favorecer el principio de máxima publicidad en la interpretación de la misma.</w:t>
      </w:r>
    </w:p>
    <w:p w:rsidR="008803B8" w:rsidP="005702ED" w:rsidRDefault="008803B8" w14:paraId="7C7438ED" w14:textId="396B1978">
      <w:pPr>
        <w:spacing w:after="0" w:line="360" w:lineRule="auto"/>
        <w:ind w:left="567" w:right="567"/>
        <w:rPr>
          <w:i/>
          <w:sz w:val="20"/>
          <w:szCs w:val="20"/>
        </w:rPr>
      </w:pPr>
    </w:p>
    <w:p w:rsidR="008803B8" w:rsidP="005702ED" w:rsidRDefault="008803B8" w14:paraId="5CBCE363" w14:textId="5EC4B6D9">
      <w:pPr>
        <w:spacing w:after="0" w:line="360" w:lineRule="auto"/>
        <w:ind w:left="567" w:right="567"/>
        <w:rPr>
          <w:i/>
          <w:sz w:val="20"/>
          <w:szCs w:val="20"/>
        </w:rPr>
      </w:pPr>
      <w:r w:rsidRPr="008803B8">
        <w:rPr>
          <w:i/>
          <w:sz w:val="20"/>
          <w:szCs w:val="20"/>
        </w:rPr>
        <w:t>La generalidad y amplio margen de aplicación de una respuesta como la del sujeto obligado, en el sentido de que pretende omitir información sin proporcionar una adecuada fundamentación y motivación y evitar una búsqueda o actuación exhaustiva tiene los efectos prácticos de hacer nugatorio el derecho de acceso a la información pública, afectando a su vez el interés público detrás de las solicitudes de transparencia propias del recurso que nos ocupa.</w:t>
      </w:r>
    </w:p>
    <w:p w:rsidR="008803B8" w:rsidP="005702ED" w:rsidRDefault="008803B8" w14:paraId="3BA79566" w14:textId="271B397B">
      <w:pPr>
        <w:spacing w:after="0" w:line="360" w:lineRule="auto"/>
        <w:ind w:left="567" w:right="567"/>
        <w:rPr>
          <w:i/>
          <w:sz w:val="20"/>
          <w:szCs w:val="20"/>
        </w:rPr>
      </w:pPr>
    </w:p>
    <w:p w:rsidR="008803B8" w:rsidP="005702ED" w:rsidRDefault="008803B8" w14:paraId="5A78EBD7" w14:textId="7F27BB46">
      <w:pPr>
        <w:spacing w:after="0" w:line="360" w:lineRule="auto"/>
        <w:ind w:left="567" w:right="567"/>
        <w:rPr>
          <w:i/>
          <w:sz w:val="20"/>
          <w:szCs w:val="20"/>
        </w:rPr>
      </w:pPr>
      <w:r w:rsidRPr="008803B8">
        <w:rPr>
          <w:i/>
          <w:sz w:val="20"/>
          <w:szCs w:val="20"/>
        </w:rPr>
        <w:lastRenderedPageBreak/>
        <w:t>En torno al segundo punto sobre las versiones públicas solicitadas. Es insostenible conforme a hecho y derecho que el sujeto obligado las omitiera por completo. Actitud que refleja una negativa de elaborar y proporcionar versiones públicas. La Ley General, en su artículo 3 fracción XXI, define la misma como “cualquier documento o Expediente en el que se da acceso a información eliminando u omitiendo las partes o secciones clasificadas”. Asimismo, en su artículo 111 la LGTAIP establece que “cuando un Documento contenga partes o secciones reservadas o confidenciales, los sujetos obligados, para efectos de atender una solicitud de información, deberán elaborar una Versión Pública en la que se testen las partes o secciones clasificadas, indicando su contenido de manera genérica y fundando y motivando su clasificación”.</w:t>
      </w:r>
    </w:p>
    <w:p w:rsidR="008803B8" w:rsidP="005702ED" w:rsidRDefault="008803B8" w14:paraId="4E0FEAE3" w14:textId="14B9FA8D">
      <w:pPr>
        <w:spacing w:after="0" w:line="360" w:lineRule="auto"/>
        <w:ind w:left="567" w:right="567"/>
        <w:rPr>
          <w:i/>
          <w:sz w:val="20"/>
          <w:szCs w:val="20"/>
        </w:rPr>
      </w:pPr>
    </w:p>
    <w:p w:rsidRPr="008803B8" w:rsidR="008803B8" w:rsidP="005702ED" w:rsidRDefault="008803B8" w14:paraId="52ED5E91" w14:textId="77777777">
      <w:pPr>
        <w:spacing w:after="0" w:line="360" w:lineRule="auto"/>
        <w:ind w:left="567" w:right="567"/>
        <w:rPr>
          <w:i/>
          <w:sz w:val="20"/>
          <w:szCs w:val="20"/>
        </w:rPr>
      </w:pPr>
      <w:r w:rsidRPr="008803B8">
        <w:rPr>
          <w:i/>
          <w:sz w:val="20"/>
          <w:szCs w:val="20"/>
        </w:rPr>
        <w:t xml:space="preserve">Razón por la cual si el sujeto obligado no puede abstenerse de proporcionar las documentales solicitadas. Éste tiene la obligación de generar las versiones públicas en las que se fundamente y motive a través de una prueba de daño cada una de las causales de reserva. Por consiguiente, de conformidad con la legislación aplicable el sujeto obligado debió haber proporcionado las versiones públicas de la información solicitada, omitiendo aquellas partes que pudieran revelar información que pudiera identificar o hacer identificables alguna de sus investigaciones abiertas. </w:t>
      </w:r>
    </w:p>
    <w:p w:rsidRPr="008803B8" w:rsidR="008803B8" w:rsidP="005702ED" w:rsidRDefault="008803B8" w14:paraId="16811F36" w14:textId="77777777">
      <w:pPr>
        <w:spacing w:after="0" w:line="360" w:lineRule="auto"/>
        <w:ind w:left="567" w:right="567"/>
        <w:rPr>
          <w:i/>
          <w:sz w:val="20"/>
          <w:szCs w:val="20"/>
        </w:rPr>
      </w:pPr>
    </w:p>
    <w:p w:rsidR="008803B8" w:rsidP="005702ED" w:rsidRDefault="008803B8" w14:paraId="3DCDA833" w14:textId="7751C1B4">
      <w:pPr>
        <w:spacing w:after="0" w:line="360" w:lineRule="auto"/>
        <w:ind w:left="567" w:right="567"/>
        <w:rPr>
          <w:i/>
          <w:sz w:val="20"/>
          <w:szCs w:val="20"/>
        </w:rPr>
      </w:pPr>
      <w:r w:rsidRPr="008803B8">
        <w:rPr>
          <w:i/>
          <w:sz w:val="20"/>
          <w:szCs w:val="20"/>
        </w:rPr>
        <w:t>No obstante, en flagrante incumplimiento de dicha obligación, el sujeto obligado se negó a proporcionar las versiones públicas solicitadas sin proporcionar ningún fundamento, ni motivación, ni considerar el alto grado de interés público que conlleva cada apartado o sección de la solicitud correspondiente, ni un análisis de la prueba de daño apegado a los requisitos legales para ello. En consecuencia, el sujeto obligado actuó de forma contraria a los principios de máxima publicidad, exhaustividad, proporcionalidad y de debida fundamentación y motivación.</w:t>
      </w:r>
    </w:p>
    <w:p w:rsidR="008803B8" w:rsidP="005702ED" w:rsidRDefault="008803B8" w14:paraId="7967447B" w14:textId="7297282A">
      <w:pPr>
        <w:spacing w:after="0" w:line="360" w:lineRule="auto"/>
        <w:ind w:left="567" w:right="567"/>
        <w:rPr>
          <w:i/>
          <w:sz w:val="20"/>
          <w:szCs w:val="20"/>
        </w:rPr>
      </w:pPr>
    </w:p>
    <w:p w:rsidR="008803B8" w:rsidP="005702ED" w:rsidRDefault="008803B8" w14:paraId="2BECD363" w14:textId="60EDE8EF">
      <w:pPr>
        <w:spacing w:after="0" w:line="360" w:lineRule="auto"/>
        <w:ind w:left="567" w:right="567"/>
        <w:rPr>
          <w:i/>
          <w:sz w:val="20"/>
          <w:szCs w:val="20"/>
        </w:rPr>
      </w:pPr>
      <w:r w:rsidRPr="008803B8">
        <w:rPr>
          <w:i/>
          <w:sz w:val="20"/>
          <w:szCs w:val="20"/>
        </w:rPr>
        <w:t xml:space="preserve">En este sentido, es insostenible la negativa a elaborar y proporcionar versiones públicas en las que se refleje información relativa a los fundamentos legales de la solicitud, el objeto de la solicitud; en su caso, nombre de autoridad judicial federal, nombre de concesionaria, autorizada o proveedora de servicios, aplicaciones o contenidos a la que se encuentra dirigida la solicitud, la temporalidad de la </w:t>
      </w:r>
      <w:r w:rsidRPr="008803B8">
        <w:rPr>
          <w:i/>
          <w:sz w:val="20"/>
          <w:szCs w:val="20"/>
        </w:rPr>
        <w:lastRenderedPageBreak/>
        <w:t>medida cuya autorización se solicita y la cantidad de personas, líneas, cuentas o dispositivos respecto de los cuales se solicita la autorización de intervención de comunicaciones privadas.</w:t>
      </w:r>
    </w:p>
    <w:p w:rsidR="008803B8" w:rsidP="005702ED" w:rsidRDefault="008803B8" w14:paraId="220E0313" w14:textId="0E98B91C">
      <w:pPr>
        <w:spacing w:after="0" w:line="360" w:lineRule="auto"/>
        <w:ind w:left="567" w:right="567"/>
        <w:rPr>
          <w:i/>
          <w:sz w:val="20"/>
          <w:szCs w:val="20"/>
        </w:rPr>
      </w:pPr>
    </w:p>
    <w:p w:rsidRPr="00A44A92" w:rsidR="008803B8" w:rsidP="005702ED" w:rsidRDefault="00A44A92" w14:paraId="14022C69" w14:textId="1385E200">
      <w:pPr>
        <w:spacing w:after="0" w:line="360" w:lineRule="auto"/>
        <w:ind w:left="567" w:right="567"/>
        <w:rPr>
          <w:i/>
          <w:sz w:val="20"/>
          <w:szCs w:val="20"/>
        </w:rPr>
      </w:pPr>
      <w:r w:rsidRPr="00A44A92">
        <w:rPr>
          <w:i/>
          <w:sz w:val="20"/>
          <w:szCs w:val="20"/>
        </w:rPr>
        <w:t>Ahora bien, el Pleno de nuestra Suprema Corte, en adelante SCJN, ya ha aclarado (mediante la jurisprudencia que adelante se cita) que la imposibilidad de acceder a información pública clasificada como reservada no puede considerarse una regla absoluta, pues de lo contrario se contraviene la Constitución y los tratados internacionales en la materia. Para que la imposibilidad desaparezca, la entrega de la información debe producir mayores beneficios que su secrecía, que es precisamente lo que ocurre en el caso que nos ocupa. Ello atendiendo a que, como ya se mencionó, las versiones públicas solicitadas no permitirían la identificación de ninguna circunstancia de hecho específica respecto de alguna investigación concreta. Tesis: P./J. 45/2007 INFORMACIÓN RESERVADA. EXCEPCIÓN A LA PROHIBICIÓN DE SU DIVULGACIÓN.</w:t>
      </w:r>
    </w:p>
    <w:p w:rsidRPr="00A44A92" w:rsidR="00A44A92" w:rsidP="005702ED" w:rsidRDefault="00A44A92" w14:paraId="123BE8E7" w14:textId="1F62A3A9">
      <w:pPr>
        <w:spacing w:after="0" w:line="360" w:lineRule="auto"/>
        <w:ind w:left="567" w:right="567"/>
        <w:rPr>
          <w:i/>
          <w:sz w:val="20"/>
          <w:szCs w:val="20"/>
        </w:rPr>
      </w:pPr>
    </w:p>
    <w:p w:rsidRPr="00A44A92" w:rsidR="00A44A92" w:rsidP="005702ED" w:rsidRDefault="00A44A92" w14:paraId="262D57A6" w14:textId="56988106">
      <w:pPr>
        <w:spacing w:after="0" w:line="360" w:lineRule="auto"/>
        <w:ind w:left="567" w:right="567"/>
        <w:rPr>
          <w:i/>
          <w:sz w:val="20"/>
          <w:szCs w:val="20"/>
        </w:rPr>
      </w:pPr>
      <w:r w:rsidRPr="00A44A92">
        <w:rPr>
          <w:i/>
          <w:sz w:val="20"/>
          <w:szCs w:val="20"/>
        </w:rPr>
        <w:t>Adelantándonos, no se omite señalar que el que suscribe no pretende conocer información específica relativa a las actividades de investigación y persecución de delitos llevadas a cabo por el sujeto obligado, por lo tanto, resulta pertinente hacer referencia a los siguientes criterios emitidos por la Suprema Corte de Justicia de la Nación respecto de la prueba de daño correspondiente: ACCESO A LA AVERIGUACIÓN PREVIA. EL ARTÍCULO 16, PÁRRAFOS SEGUNDO, TERCERO Y SEXTO, DEL CÓDIGO FEDERAL DE PROCEDIMIENTOS PENALES, TRANSGREDE EL DERECHO HUMANO DE ACCESO A LA INFORMACIÓN.</w:t>
      </w:r>
    </w:p>
    <w:p w:rsidRPr="00A44A92" w:rsidR="00A44A92" w:rsidP="005702ED" w:rsidRDefault="00A44A92" w14:paraId="339A966D" w14:textId="4C89A5DE">
      <w:pPr>
        <w:spacing w:after="0" w:line="360" w:lineRule="auto"/>
        <w:ind w:left="567" w:right="567"/>
        <w:rPr>
          <w:i/>
          <w:sz w:val="20"/>
          <w:szCs w:val="20"/>
        </w:rPr>
      </w:pPr>
    </w:p>
    <w:p w:rsidRPr="00A44A92" w:rsidR="00A44A92" w:rsidP="005702ED" w:rsidRDefault="00A44A92" w14:paraId="57AD206C" w14:textId="40E1BF5D">
      <w:pPr>
        <w:spacing w:after="0" w:line="360" w:lineRule="auto"/>
        <w:ind w:left="567" w:right="567"/>
        <w:rPr>
          <w:i/>
          <w:sz w:val="20"/>
          <w:szCs w:val="20"/>
        </w:rPr>
      </w:pPr>
      <w:r w:rsidRPr="00A44A92">
        <w:rPr>
          <w:i/>
          <w:sz w:val="20"/>
          <w:szCs w:val="20"/>
        </w:rPr>
        <w:t xml:space="preserve">La importancia de la transparencia respecto de las medidas de vigilancia encubierta ha sido ampliamente reconocida por diversos organismos de protección internacional de derechos humanos, e incluso por el propio Estado Mexicano ante organismos multilaterales. Por ejemplo, en la resolución “El derecho a la privacidad en la era digital”, adoptada por consenso por los miembros de la Asamblea General de la ONU el 18 de diciembre de 2013 y de nuevo el 19 de noviembre de 2014, ambas promovidas por el Estado Mexicano, se recomienda a los Estados establecer o mantener “mecanismos nacionales de supervisión independiente y efectivos capaces de asegurar la transparencia, cuando proceda, y la rendición de cuentas por las actividades de vigilancia de las comunicaciones y la </w:t>
      </w:r>
      <w:r w:rsidRPr="00A44A92">
        <w:rPr>
          <w:i/>
          <w:sz w:val="20"/>
          <w:szCs w:val="20"/>
        </w:rPr>
        <w:lastRenderedPageBreak/>
        <w:t>interceptación y recopilación de datos personales que realice el Estado”. Por su parte, el Relator Especial sobre el derecho a la libertad de opinión y expresión de la Organización de las Naciones Unidas (ONU) ha expresado en su Informe las consecuencias de la vigilancia de las comunicaciones que:</w:t>
      </w:r>
    </w:p>
    <w:p w:rsidRPr="00A44A92" w:rsidR="00A44A92" w:rsidP="005702ED" w:rsidRDefault="00A44A92" w14:paraId="2F773B03" w14:textId="0C1FAEF8">
      <w:pPr>
        <w:spacing w:after="0" w:line="360" w:lineRule="auto"/>
        <w:ind w:left="567" w:right="567"/>
        <w:rPr>
          <w:i/>
          <w:sz w:val="20"/>
          <w:szCs w:val="20"/>
        </w:rPr>
      </w:pPr>
    </w:p>
    <w:p w:rsidRPr="00A44A92" w:rsidR="00A44A92" w:rsidP="005702ED" w:rsidRDefault="00A44A92" w14:paraId="36882182" w14:textId="399266A5">
      <w:pPr>
        <w:spacing w:after="0" w:line="360" w:lineRule="auto"/>
        <w:ind w:left="567" w:right="567"/>
        <w:rPr>
          <w:i/>
          <w:sz w:val="20"/>
          <w:szCs w:val="20"/>
        </w:rPr>
      </w:pPr>
      <w:r w:rsidRPr="00A44A92">
        <w:rPr>
          <w:i/>
          <w:sz w:val="20"/>
          <w:szCs w:val="20"/>
        </w:rPr>
        <w:t>“Los Estados deben ser completamente transparentes respecto del uso y alcance de los poderes y técnicas de vigilancia de las comunicaciones. Deben publicar, como mínimo, información agregada sobre el número de solicitudes aprobadas y rechazadas, una desagregación de las solicitudes por proveedor de servicios y por investigación y propósito. Los Estados deben otorgar a los individuos suficiente información para permitirles comprender totalmente el alcance, naturaleza y aplicación de leyes que permiten la vigilancia de comunicaciones. Los Estados deben permitir a los proveedores de servicios la publicación de los procedimientos que aplican para manejar la vigilancia de comunicaciones estatal, adherirse a esos procedimientos, y publicar registros sobre la vigilancia de comunicaciones estatal. (...)”</w:t>
      </w:r>
    </w:p>
    <w:p w:rsidRPr="00A44A92" w:rsidR="00A44A92" w:rsidP="005702ED" w:rsidRDefault="00A44A92" w14:paraId="407892DF" w14:textId="6CA74110">
      <w:pPr>
        <w:spacing w:after="0" w:line="360" w:lineRule="auto"/>
        <w:ind w:left="567" w:right="567"/>
        <w:rPr>
          <w:i/>
          <w:sz w:val="20"/>
          <w:szCs w:val="20"/>
        </w:rPr>
      </w:pPr>
    </w:p>
    <w:p w:rsidRPr="00A44A92" w:rsidR="00A44A92" w:rsidP="005702ED" w:rsidRDefault="00A44A92" w14:paraId="6777EAA9" w14:textId="12CE8648">
      <w:pPr>
        <w:spacing w:after="0" w:line="360" w:lineRule="auto"/>
        <w:ind w:left="567" w:right="567"/>
        <w:rPr>
          <w:i/>
          <w:sz w:val="20"/>
          <w:szCs w:val="20"/>
        </w:rPr>
      </w:pPr>
      <w:r w:rsidRPr="00A44A92">
        <w:rPr>
          <w:i/>
          <w:sz w:val="20"/>
          <w:szCs w:val="20"/>
        </w:rPr>
        <w:t>De igual manera en la Declaración Conjunta sobre Programas de Vigilancia y su Impacto para la Libertad de Expresión del Relator Especial sobre el derecho a la libertad de opinión y expresión de la ONU y la Relatora Especial para la Libertad de Expresión de la Comisión Interamericana sobre Derechos Humanos (CIDH) han señalado que:</w:t>
      </w:r>
    </w:p>
    <w:p w:rsidRPr="00A44A92" w:rsidR="00A44A92" w:rsidP="005702ED" w:rsidRDefault="00A44A92" w14:paraId="180233A7" w14:textId="278449B0">
      <w:pPr>
        <w:spacing w:after="0" w:line="360" w:lineRule="auto"/>
        <w:ind w:left="567" w:right="567"/>
        <w:rPr>
          <w:i/>
          <w:sz w:val="20"/>
          <w:szCs w:val="20"/>
        </w:rPr>
      </w:pPr>
    </w:p>
    <w:p w:rsidRPr="00A44A92" w:rsidR="00A44A92" w:rsidP="005702ED" w:rsidRDefault="00A44A92" w14:paraId="190BAB5F" w14:textId="46CCE449">
      <w:pPr>
        <w:spacing w:after="0" w:line="360" w:lineRule="auto"/>
        <w:ind w:left="567" w:right="567"/>
        <w:rPr>
          <w:i/>
          <w:sz w:val="20"/>
          <w:szCs w:val="20"/>
        </w:rPr>
      </w:pPr>
      <w:r w:rsidRPr="00A44A92">
        <w:rPr>
          <w:i/>
          <w:sz w:val="20"/>
          <w:szCs w:val="20"/>
        </w:rPr>
        <w:t xml:space="preserve">Lo anterior ha sido reiterado por la Relatora Especial para la Libertad de Expresión de la CIDH la cual señaló en su “Informe sobre Libertad de Expresión e Internet” 4 que: “Los Estados deberían publicar información global sobre el número de solicitudes de intercepción y vigilancia aprobadas y rechazadas, incluyendo la mayor cantidad de información posible como – por ejemplo – un desglose de solicitudes por proveedor de servicios, tipo de investigación, tiempo durante el cual se extienden las investigaciones, etcétera.” Otro instrumento que reconoce la obligación de los Estados de garantizar la transparencia respecto de programas de vigilancia para fines de seguridad nacional son los Principios Globales sobre Seguridad Nacional y Derecho a la Información (Principios de Tshwane </w:t>
      </w:r>
      <w:r w:rsidRPr="00A44A92">
        <w:rPr>
          <w:i/>
          <w:sz w:val="20"/>
          <w:szCs w:val="20"/>
        </w:rPr>
        <w:lastRenderedPageBreak/>
        <w:t>5) los cuales señalan en su Principio 10 “Categorías de información sobre las cuales existe una fuerte presunción o un interés esencial a favor de su divulgación”.</w:t>
      </w:r>
    </w:p>
    <w:p w:rsidRPr="00A44A92" w:rsidR="00A44A92" w:rsidP="005702ED" w:rsidRDefault="00A44A92" w14:paraId="3D5E9BD0" w14:textId="718C457D">
      <w:pPr>
        <w:spacing w:after="0" w:line="360" w:lineRule="auto"/>
        <w:ind w:left="567" w:right="567"/>
        <w:rPr>
          <w:i/>
          <w:sz w:val="20"/>
          <w:szCs w:val="20"/>
        </w:rPr>
      </w:pPr>
    </w:p>
    <w:p w:rsidR="00A44A92" w:rsidP="005702ED" w:rsidRDefault="00A44A92" w14:paraId="113037DF" w14:textId="77777777">
      <w:pPr>
        <w:spacing w:after="0" w:line="360" w:lineRule="auto"/>
        <w:ind w:left="567" w:right="567"/>
        <w:rPr>
          <w:i/>
          <w:sz w:val="20"/>
          <w:szCs w:val="20"/>
        </w:rPr>
      </w:pPr>
      <w:r w:rsidRPr="00A44A92">
        <w:rPr>
          <w:i/>
          <w:sz w:val="20"/>
          <w:szCs w:val="20"/>
        </w:rPr>
        <w:t xml:space="preserve">Aunado a lo anterior, la publicidad de las versiones públicas solicitadas -incluso si éstas se encuentran en investigaciones abiertas- ya fueron reconocidas a través de la sentencia de Juicio de Amparo Indirecto 1435/2017 que resolvió Juzgado Octavo de Distrito en Materia Administrativa en la Ciudad de México y que posteriormente fue confirmada por la resolución del Noveno Tribunal Colegiado en Materia Administrativa del Primer Circuito al recurso de revisión interpuesto en contra de la sentencia dictada en autos, el cual registró con el número de expediente RA. 193/2018. En la sentencia 1435/2017, se manifiesta de forma muy clara que las versiones públicas de las solicitudes de localización geográfica en tiempo real, o bien de acceso a datos y detalles de comunicaciones entre particulares, deberán mostrar los siguientes datos: a) La autoridad que solicitó la colaboración, oficio o requerimiento; b) Fundamentos legales de la colaboración, oficio o requerimiento; c) Motivo (objeto genérico) de la solicitud; d) Nombre de la concesionaria; e) Temporalidad de la medida que se solicita; f) Cantidad de personas, líneas, cuentas o dispositivos respecto de los cuales se solicita la colaboración para la intervención de comunicaciones privadas Independientemente de que se hallen en documentos inmersos en investigaciones penales, son públicos y deben transparentarse a cualquier miembro de la sociedad, por no tratarse de datos que pudieran poner en riesgo la seguridad de las personas, las estrategias de combate y prevención de un delito en específico, líneas de investigación para un asunto concreto, ni poner en riesgo la aprehensión de una persona en particular. </w:t>
      </w:r>
    </w:p>
    <w:p w:rsidR="00A44A92" w:rsidP="005702ED" w:rsidRDefault="00A44A92" w14:paraId="7523928F" w14:textId="77777777">
      <w:pPr>
        <w:spacing w:after="0" w:line="360" w:lineRule="auto"/>
        <w:ind w:left="567" w:right="567"/>
        <w:rPr>
          <w:i/>
          <w:sz w:val="20"/>
          <w:szCs w:val="20"/>
        </w:rPr>
      </w:pPr>
    </w:p>
    <w:p w:rsidR="00A44A92" w:rsidP="005702ED" w:rsidRDefault="00A44A92" w14:paraId="773092CD" w14:textId="77777777">
      <w:pPr>
        <w:spacing w:after="0" w:line="360" w:lineRule="auto"/>
        <w:ind w:left="567" w:right="567"/>
        <w:rPr>
          <w:i/>
          <w:sz w:val="20"/>
          <w:szCs w:val="20"/>
        </w:rPr>
      </w:pPr>
      <w:r w:rsidRPr="00A44A92">
        <w:rPr>
          <w:i/>
          <w:sz w:val="20"/>
          <w:szCs w:val="20"/>
        </w:rPr>
        <w:t xml:space="preserve">Tomando en consideración que para garantizar de forma efectiva el principio de máxima publicidad y cumplir con lo establecido en las leyes de transparencia, las autoridades deben hacer todo lo que les sea posible para proporcionar el acceso a información pública y no simplemente aparentar hacerlo, como en el presente asunto. Con mayor razón si se toma en cuenta que la información solicitada es de un claro interés público dado que, ante los riesgos inherentes de abuso por parte de las autoridades, medidas como la transparencia resultan fundamentales para que exista un control social, de manera </w:t>
      </w:r>
      <w:r w:rsidRPr="00A44A92">
        <w:rPr>
          <w:i/>
          <w:sz w:val="20"/>
          <w:szCs w:val="20"/>
        </w:rPr>
        <w:lastRenderedPageBreak/>
        <w:t xml:space="preserve">que se inhiban los riesgos de abuso y exista una adecuada deliberación pública informada en torno a las facultades de vigilancia encubierta con la que cuentan las autoridades. </w:t>
      </w:r>
    </w:p>
    <w:p w:rsidR="00A44A92" w:rsidP="005702ED" w:rsidRDefault="00A44A92" w14:paraId="55E93CBB" w14:textId="77777777">
      <w:pPr>
        <w:spacing w:after="0" w:line="360" w:lineRule="auto"/>
        <w:ind w:left="567" w:right="567"/>
        <w:rPr>
          <w:i/>
          <w:sz w:val="20"/>
          <w:szCs w:val="20"/>
        </w:rPr>
      </w:pPr>
    </w:p>
    <w:p w:rsidR="00A44A92" w:rsidP="005702ED" w:rsidRDefault="00A44A92" w14:paraId="3D301261" w14:textId="1D7CC048">
      <w:pPr>
        <w:spacing w:after="0" w:line="360" w:lineRule="auto"/>
        <w:ind w:left="567" w:right="567"/>
        <w:rPr>
          <w:i/>
          <w:sz w:val="20"/>
          <w:szCs w:val="20"/>
        </w:rPr>
      </w:pPr>
      <w:r w:rsidRPr="00A44A92">
        <w:rPr>
          <w:i/>
          <w:sz w:val="20"/>
          <w:szCs w:val="20"/>
        </w:rPr>
        <w:t>Finalmente, es necesario reiterar que la transparencia resulta fundamental para que exista un control social sobre las contrataciones celebradas por el Estado, sobre todo en materia de vigilancia, cuya naturaleza secreta puede llegar a ser altamente intrusiva e impactar severamente los derechos fundamentales de los particulares, con el fin de evitar abusos y fomentar una adecuada e informada deliberación pública respecto de este tipo de decisiones</w:t>
      </w:r>
    </w:p>
    <w:p w:rsidR="00A44A92" w:rsidP="005702ED" w:rsidRDefault="00A44A92" w14:paraId="2D52BED4" w14:textId="70BA7BE6">
      <w:pPr>
        <w:spacing w:after="0" w:line="360" w:lineRule="auto"/>
        <w:ind w:left="567" w:right="567"/>
        <w:rPr>
          <w:i/>
          <w:sz w:val="20"/>
          <w:szCs w:val="20"/>
        </w:rPr>
      </w:pPr>
      <w:r w:rsidRPr="00A44A92">
        <w:rPr>
          <w:i/>
          <w:sz w:val="20"/>
          <w:szCs w:val="20"/>
        </w:rPr>
        <w:t>.</w:t>
      </w:r>
    </w:p>
    <w:p w:rsidR="00A44A92" w:rsidP="005702ED" w:rsidRDefault="00A44A92" w14:paraId="77079461" w14:textId="77777777">
      <w:pPr>
        <w:spacing w:after="0" w:line="360" w:lineRule="auto"/>
        <w:ind w:left="567" w:right="567"/>
        <w:rPr>
          <w:i/>
          <w:sz w:val="20"/>
          <w:szCs w:val="20"/>
        </w:rPr>
      </w:pPr>
      <w:r w:rsidRPr="00A44A92">
        <w:rPr>
          <w:i/>
          <w:sz w:val="20"/>
          <w:szCs w:val="20"/>
        </w:rPr>
        <w:t xml:space="preserve">Por todo lo anterior, la respuesta proporcionada por el sujeto obligado viola mi derecho de acceso a la información pública, los principios de fundamentación, motivación, congruencia, exhaustividad, máxima publicidad, razonabilidad, proporcionalidad y legalidad. </w:t>
      </w:r>
    </w:p>
    <w:p w:rsidR="00A44A92" w:rsidP="005702ED" w:rsidRDefault="00A44A92" w14:paraId="0144957A" w14:textId="77777777">
      <w:pPr>
        <w:spacing w:after="0" w:line="360" w:lineRule="auto"/>
        <w:ind w:left="567" w:right="567"/>
        <w:rPr>
          <w:i/>
          <w:sz w:val="20"/>
          <w:szCs w:val="20"/>
        </w:rPr>
      </w:pPr>
    </w:p>
    <w:p w:rsidR="00A44A92" w:rsidP="005702ED" w:rsidRDefault="00A44A92" w14:paraId="5B74452D" w14:textId="77777777">
      <w:pPr>
        <w:spacing w:after="0" w:line="360" w:lineRule="auto"/>
        <w:ind w:left="567" w:right="567"/>
        <w:rPr>
          <w:i/>
          <w:sz w:val="20"/>
          <w:szCs w:val="20"/>
        </w:rPr>
      </w:pPr>
      <w:r w:rsidRPr="00A44A92">
        <w:rPr>
          <w:i/>
          <w:sz w:val="20"/>
          <w:szCs w:val="20"/>
        </w:rPr>
        <w:t xml:space="preserve">Por lo expuesto y fundado, </w:t>
      </w:r>
    </w:p>
    <w:p w:rsidR="00A44A92" w:rsidP="005702ED" w:rsidRDefault="00A44A92" w14:paraId="7CBDA86C" w14:textId="77777777">
      <w:pPr>
        <w:spacing w:after="0" w:line="360" w:lineRule="auto"/>
        <w:ind w:left="567" w:right="567"/>
        <w:rPr>
          <w:i/>
          <w:sz w:val="20"/>
          <w:szCs w:val="20"/>
        </w:rPr>
      </w:pPr>
    </w:p>
    <w:p w:rsidR="00A44A92" w:rsidP="005702ED" w:rsidRDefault="00A44A92" w14:paraId="651C0B3D" w14:textId="77777777">
      <w:pPr>
        <w:spacing w:after="0" w:line="360" w:lineRule="auto"/>
        <w:ind w:left="567" w:right="567"/>
        <w:rPr>
          <w:i/>
          <w:sz w:val="20"/>
          <w:szCs w:val="20"/>
        </w:rPr>
      </w:pPr>
      <w:r w:rsidRPr="00A44A92">
        <w:rPr>
          <w:i/>
          <w:sz w:val="20"/>
          <w:szCs w:val="20"/>
        </w:rPr>
        <w:t xml:space="preserve">ATENTAMENTE A ESTE INSTITUTO LE PIDO: </w:t>
      </w:r>
    </w:p>
    <w:p w:rsidR="00A44A92" w:rsidP="005702ED" w:rsidRDefault="00A44A92" w14:paraId="06CFA1E7" w14:textId="77777777">
      <w:pPr>
        <w:spacing w:after="0" w:line="360" w:lineRule="auto"/>
        <w:ind w:left="567" w:right="567"/>
        <w:rPr>
          <w:i/>
          <w:sz w:val="20"/>
          <w:szCs w:val="20"/>
        </w:rPr>
      </w:pPr>
    </w:p>
    <w:p w:rsidR="00A44A92" w:rsidP="005702ED" w:rsidRDefault="00A44A92" w14:paraId="15BCCB5E" w14:textId="7FE81DE4">
      <w:pPr>
        <w:spacing w:after="0" w:line="360" w:lineRule="auto"/>
        <w:ind w:left="567" w:right="567"/>
        <w:rPr>
          <w:i/>
          <w:sz w:val="20"/>
          <w:szCs w:val="20"/>
        </w:rPr>
      </w:pPr>
      <w:r w:rsidRPr="00A44A92">
        <w:rPr>
          <w:i/>
          <w:sz w:val="20"/>
          <w:szCs w:val="20"/>
        </w:rPr>
        <w:t xml:space="preserve">PRIMERO. – Tenga por presentado el presente recurso. </w:t>
      </w:r>
    </w:p>
    <w:p w:rsidR="00A44A92" w:rsidP="005702ED" w:rsidRDefault="00A44A92" w14:paraId="58B8B24D" w14:textId="77777777">
      <w:pPr>
        <w:spacing w:after="0" w:line="360" w:lineRule="auto"/>
        <w:ind w:left="567" w:right="567"/>
        <w:rPr>
          <w:i/>
          <w:sz w:val="20"/>
          <w:szCs w:val="20"/>
        </w:rPr>
      </w:pPr>
    </w:p>
    <w:p w:rsidR="00A44A92" w:rsidP="005702ED" w:rsidRDefault="00A44A92" w14:paraId="03649A80" w14:textId="06D29C09">
      <w:pPr>
        <w:spacing w:after="0" w:line="360" w:lineRule="auto"/>
        <w:ind w:left="567" w:right="567"/>
        <w:rPr>
          <w:i/>
          <w:sz w:val="20"/>
          <w:szCs w:val="20"/>
        </w:rPr>
      </w:pPr>
      <w:r w:rsidRPr="00A44A92">
        <w:rPr>
          <w:i/>
          <w:sz w:val="20"/>
          <w:szCs w:val="20"/>
        </w:rPr>
        <w:t>SEGUNDO. – En su oportunidad, ordene la entrega de la información solicitada que no fue proporcionada por el sujeto obligado.</w:t>
      </w:r>
    </w:p>
    <w:p w:rsidRPr="00B72B91" w:rsidR="008803B8" w:rsidP="005702ED" w:rsidRDefault="008803B8" w14:paraId="4FAE085F" w14:textId="77777777">
      <w:pPr>
        <w:spacing w:after="0" w:line="360" w:lineRule="auto"/>
        <w:ind w:left="567" w:right="567"/>
        <w:rPr>
          <w:i/>
          <w:sz w:val="20"/>
          <w:szCs w:val="20"/>
        </w:rPr>
      </w:pPr>
    </w:p>
    <w:p w:rsidRPr="008C3E33" w:rsidR="00177EE1" w:rsidP="005702ED" w:rsidRDefault="00A97427" w14:paraId="11CFD2F8" w14:textId="45FDBEC1">
      <w:pPr>
        <w:spacing w:after="0" w:line="360" w:lineRule="auto"/>
        <w:rPr>
          <w:b/>
          <w:bCs/>
        </w:rPr>
      </w:pPr>
      <w:r>
        <w:rPr>
          <w:b/>
        </w:rPr>
        <w:t>I</w:t>
      </w:r>
      <w:r w:rsidRPr="008C3E33" w:rsidR="00177EE1">
        <w:rPr>
          <w:b/>
        </w:rPr>
        <w:t>V.</w:t>
      </w:r>
      <w:r w:rsidRPr="008C3E33" w:rsidR="00083A1D">
        <w:rPr>
          <w:b/>
        </w:rPr>
        <w:t xml:space="preserve"> </w:t>
      </w:r>
      <w:r w:rsidRPr="008C3E33" w:rsidR="00177EE1">
        <w:rPr>
          <w:b/>
          <w:bCs/>
        </w:rPr>
        <w:t>Trámite</w:t>
      </w:r>
      <w:r w:rsidRPr="008C3E33" w:rsidR="00083A1D">
        <w:rPr>
          <w:b/>
          <w:bCs/>
        </w:rPr>
        <w:t xml:space="preserve"> </w:t>
      </w:r>
      <w:r w:rsidRPr="008C3E33" w:rsidR="00177EE1">
        <w:rPr>
          <w:b/>
          <w:bCs/>
        </w:rPr>
        <w:t>del</w:t>
      </w:r>
      <w:r w:rsidRPr="008C3E33" w:rsidR="00083A1D">
        <w:rPr>
          <w:b/>
          <w:bCs/>
        </w:rPr>
        <w:t xml:space="preserve"> </w:t>
      </w:r>
      <w:r w:rsidRPr="008C3E33" w:rsidR="00177EE1">
        <w:rPr>
          <w:b/>
        </w:rPr>
        <w:t>Recurso</w:t>
      </w:r>
      <w:r w:rsidRPr="008C3E33" w:rsidR="00083A1D">
        <w:rPr>
          <w:b/>
        </w:rPr>
        <w:t xml:space="preserve"> </w:t>
      </w:r>
      <w:r w:rsidRPr="008C3E33" w:rsidR="00177EE1">
        <w:rPr>
          <w:b/>
        </w:rPr>
        <w:t>de</w:t>
      </w:r>
      <w:r w:rsidRPr="008C3E33" w:rsidR="00083A1D">
        <w:rPr>
          <w:b/>
        </w:rPr>
        <w:t xml:space="preserve"> </w:t>
      </w:r>
      <w:r w:rsidRPr="008C3E33" w:rsidR="00177EE1">
        <w:rPr>
          <w:b/>
        </w:rPr>
        <w:t>Revisión</w:t>
      </w:r>
      <w:r w:rsidRPr="008C3E33" w:rsidR="00083A1D">
        <w:rPr>
          <w:b/>
        </w:rPr>
        <w:t xml:space="preserve"> </w:t>
      </w:r>
      <w:r w:rsidRPr="008C3E33" w:rsidR="00177EE1">
        <w:rPr>
          <w:b/>
          <w:bCs/>
        </w:rPr>
        <w:t>ante</w:t>
      </w:r>
      <w:r w:rsidRPr="008C3E33" w:rsidR="00083A1D">
        <w:rPr>
          <w:b/>
          <w:bCs/>
        </w:rPr>
        <w:t xml:space="preserve"> </w:t>
      </w:r>
      <w:r w:rsidRPr="008C3E33" w:rsidR="00177EE1">
        <w:rPr>
          <w:b/>
          <w:bCs/>
        </w:rPr>
        <w:t>este</w:t>
      </w:r>
      <w:r w:rsidRPr="008C3E33" w:rsidR="00083A1D">
        <w:rPr>
          <w:b/>
          <w:bCs/>
        </w:rPr>
        <w:t xml:space="preserve"> </w:t>
      </w:r>
      <w:r w:rsidRPr="008C3E33" w:rsidR="00177EE1">
        <w:rPr>
          <w:b/>
          <w:bCs/>
        </w:rPr>
        <w:t>Instituto.</w:t>
      </w:r>
    </w:p>
    <w:p w:rsidRPr="008C3E33" w:rsidR="00177EE1" w:rsidP="005702ED" w:rsidRDefault="00177EE1" w14:paraId="6CDD397A" w14:textId="77777777">
      <w:pPr>
        <w:spacing w:after="0" w:line="360" w:lineRule="auto"/>
        <w:rPr>
          <w:b/>
          <w:bCs/>
        </w:rPr>
      </w:pPr>
    </w:p>
    <w:p w:rsidRPr="008C3E33" w:rsidR="00177EE1" w:rsidP="005702ED" w:rsidRDefault="00177EE1" w14:paraId="7DF2DECC" w14:textId="33578558">
      <w:pPr>
        <w:spacing w:after="0" w:line="360" w:lineRule="auto"/>
        <w:rPr>
          <w:b/>
          <w:bCs/>
        </w:rPr>
      </w:pPr>
      <w:r w:rsidRPr="008C3E33">
        <w:rPr>
          <w:b/>
          <w:bCs/>
        </w:rPr>
        <w:t>a)</w:t>
      </w:r>
      <w:r w:rsidRPr="008C3E33" w:rsidR="00083A1D">
        <w:rPr>
          <w:b/>
          <w:bCs/>
        </w:rPr>
        <w:t xml:space="preserve"> </w:t>
      </w:r>
      <w:r w:rsidRPr="008C3E33">
        <w:rPr>
          <w:b/>
          <w:bCs/>
        </w:rPr>
        <w:t>Turno</w:t>
      </w:r>
      <w:r w:rsidRPr="008C3E33" w:rsidR="00083A1D">
        <w:rPr>
          <w:b/>
          <w:bCs/>
        </w:rPr>
        <w:t xml:space="preserve"> </w:t>
      </w:r>
      <w:r w:rsidRPr="008C3E33">
        <w:rPr>
          <w:b/>
          <w:bCs/>
        </w:rPr>
        <w:t>del</w:t>
      </w:r>
      <w:r w:rsidRPr="008C3E33" w:rsidR="00083A1D">
        <w:rPr>
          <w:b/>
          <w:bCs/>
        </w:rPr>
        <w:t xml:space="preserve"> </w:t>
      </w:r>
      <w:r w:rsidRPr="008C3E33">
        <w:rPr>
          <w:b/>
          <w:bCs/>
        </w:rPr>
        <w:t>Medio</w:t>
      </w:r>
      <w:r w:rsidRPr="008C3E33" w:rsidR="00083A1D">
        <w:rPr>
          <w:b/>
          <w:bCs/>
        </w:rPr>
        <w:t xml:space="preserve"> </w:t>
      </w:r>
      <w:r w:rsidRPr="008C3E33">
        <w:rPr>
          <w:b/>
          <w:bCs/>
        </w:rPr>
        <w:t>de</w:t>
      </w:r>
      <w:r w:rsidRPr="008C3E33" w:rsidR="00083A1D">
        <w:rPr>
          <w:b/>
          <w:bCs/>
        </w:rPr>
        <w:t xml:space="preserve"> </w:t>
      </w:r>
      <w:r w:rsidRPr="008C3E33">
        <w:rPr>
          <w:b/>
          <w:bCs/>
        </w:rPr>
        <w:t>Impugnación.</w:t>
      </w:r>
      <w:r w:rsidRPr="008C3E33" w:rsidR="00083A1D">
        <w:rPr>
          <w:b/>
          <w:bCs/>
        </w:rPr>
        <w:t xml:space="preserve"> </w:t>
      </w:r>
      <w:r w:rsidRPr="008C3E33">
        <w:rPr>
          <w:bCs/>
        </w:rPr>
        <w:t>El</w:t>
      </w:r>
      <w:r w:rsidRPr="008C3E33" w:rsidR="00083A1D">
        <w:rPr>
          <w:bCs/>
        </w:rPr>
        <w:t xml:space="preserve"> </w:t>
      </w:r>
      <w:r w:rsidR="00406F51">
        <w:rPr>
          <w:bCs/>
        </w:rPr>
        <w:t>dieciocho</w:t>
      </w:r>
      <w:r w:rsidRPr="008C3E33" w:rsidR="00027A38">
        <w:rPr>
          <w:bCs/>
        </w:rPr>
        <w:t xml:space="preserve"> </w:t>
      </w:r>
      <w:r w:rsidR="005B57B8">
        <w:rPr>
          <w:bCs/>
        </w:rPr>
        <w:t>de</w:t>
      </w:r>
      <w:r w:rsidRPr="008C3E33" w:rsidR="00027A38">
        <w:rPr>
          <w:bCs/>
        </w:rPr>
        <w:t xml:space="preserve"> </w:t>
      </w:r>
      <w:r w:rsidR="006515EA">
        <w:rPr>
          <w:bCs/>
        </w:rPr>
        <w:t>noviembre</w:t>
      </w:r>
      <w:r w:rsidRPr="008C3E33" w:rsidR="00027A38">
        <w:rPr>
          <w:bCs/>
        </w:rPr>
        <w:t xml:space="preserve"> de dos mil veintiuno</w:t>
      </w:r>
      <w:r w:rsidRPr="008C3E33">
        <w:rPr>
          <w:bCs/>
        </w:rPr>
        <w:t>,</w:t>
      </w:r>
      <w:r w:rsidRPr="008C3E33" w:rsidR="00083A1D">
        <w:rPr>
          <w:bCs/>
        </w:rPr>
        <w:t xml:space="preserve"> </w:t>
      </w:r>
      <w:r w:rsidRPr="008C3E33">
        <w:rPr>
          <w:bCs/>
        </w:rPr>
        <w:t>el</w:t>
      </w:r>
      <w:r w:rsidRPr="008C3E33" w:rsidR="00083A1D">
        <w:rPr>
          <w:bCs/>
        </w:rPr>
        <w:t xml:space="preserve"> </w:t>
      </w:r>
      <w:r w:rsidRPr="008C3E33">
        <w:rPr>
          <w:lang w:val="es-ES"/>
        </w:rPr>
        <w:t>Sistema</w:t>
      </w:r>
      <w:r w:rsidRPr="008C3E33" w:rsidR="00083A1D">
        <w:rPr>
          <w:lang w:val="es-ES"/>
        </w:rPr>
        <w:t xml:space="preserve"> </w:t>
      </w:r>
      <w:r w:rsidRPr="008C3E33">
        <w:rPr>
          <w:lang w:val="es-ES"/>
        </w:rPr>
        <w:t>de</w:t>
      </w:r>
      <w:r w:rsidRPr="008C3E33" w:rsidR="00083A1D">
        <w:rPr>
          <w:lang w:val="es-ES"/>
        </w:rPr>
        <w:t xml:space="preserve"> </w:t>
      </w:r>
      <w:r w:rsidRPr="008C3E33">
        <w:rPr>
          <w:lang w:val="es-ES"/>
        </w:rPr>
        <w:t>Acceso</w:t>
      </w:r>
      <w:r w:rsidRPr="008C3E33" w:rsidR="00083A1D">
        <w:rPr>
          <w:lang w:val="es-ES"/>
        </w:rPr>
        <w:t xml:space="preserve"> </w:t>
      </w:r>
      <w:r w:rsidRPr="008C3E33">
        <w:rPr>
          <w:lang w:val="es-ES"/>
        </w:rPr>
        <w:t>a</w:t>
      </w:r>
      <w:r w:rsidRPr="008C3E33" w:rsidR="00083A1D">
        <w:rPr>
          <w:lang w:val="es-ES"/>
        </w:rPr>
        <w:t xml:space="preserve"> </w:t>
      </w:r>
      <w:r w:rsidRPr="008C3E33">
        <w:rPr>
          <w:lang w:val="es-ES"/>
        </w:rPr>
        <w:t>la</w:t>
      </w:r>
      <w:r w:rsidRPr="008C3E33" w:rsidR="00083A1D">
        <w:rPr>
          <w:lang w:val="es-ES"/>
        </w:rPr>
        <w:t xml:space="preserve"> </w:t>
      </w:r>
      <w:r w:rsidRPr="008C3E33">
        <w:rPr>
          <w:lang w:val="es-ES"/>
        </w:rPr>
        <w:t>Información</w:t>
      </w:r>
      <w:r w:rsidRPr="008C3E33" w:rsidR="00083A1D">
        <w:rPr>
          <w:lang w:val="es-ES"/>
        </w:rPr>
        <w:t xml:space="preserve"> </w:t>
      </w:r>
      <w:r w:rsidRPr="008C3E33">
        <w:rPr>
          <w:lang w:val="es-ES"/>
        </w:rPr>
        <w:t>Mexiquense</w:t>
      </w:r>
      <w:r w:rsidRPr="008C3E33" w:rsidR="00083A1D">
        <w:rPr>
          <w:lang w:val="es-ES"/>
        </w:rPr>
        <w:t xml:space="preserve"> </w:t>
      </w:r>
      <w:r w:rsidRPr="008C3E33">
        <w:rPr>
          <w:lang w:val="es-ES"/>
        </w:rPr>
        <w:t>(SAIMEX),</w:t>
      </w:r>
      <w:r w:rsidRPr="008C3E33" w:rsidR="00083A1D">
        <w:rPr>
          <w:bCs/>
        </w:rPr>
        <w:t xml:space="preserve"> </w:t>
      </w:r>
      <w:r w:rsidRPr="008C3E33">
        <w:rPr>
          <w:bCs/>
        </w:rPr>
        <w:t>asignó</w:t>
      </w:r>
      <w:r w:rsidRPr="008C3E33" w:rsidR="00083A1D">
        <w:rPr>
          <w:bCs/>
        </w:rPr>
        <w:t xml:space="preserve"> </w:t>
      </w:r>
      <w:r w:rsidRPr="008C3E33">
        <w:rPr>
          <w:bCs/>
        </w:rPr>
        <w:t>el</w:t>
      </w:r>
      <w:r w:rsidRPr="008C3E33" w:rsidR="00083A1D">
        <w:rPr>
          <w:bCs/>
        </w:rPr>
        <w:t xml:space="preserve"> </w:t>
      </w:r>
      <w:r w:rsidRPr="008C3E33">
        <w:rPr>
          <w:bCs/>
        </w:rPr>
        <w:t>número</w:t>
      </w:r>
      <w:r w:rsidRPr="008C3E33" w:rsidR="00083A1D">
        <w:rPr>
          <w:bCs/>
        </w:rPr>
        <w:t xml:space="preserve"> </w:t>
      </w:r>
      <w:r w:rsidRPr="008C3E33">
        <w:rPr>
          <w:bCs/>
        </w:rPr>
        <w:t>de</w:t>
      </w:r>
      <w:r w:rsidRPr="008C3E33" w:rsidR="00083A1D">
        <w:rPr>
          <w:bCs/>
        </w:rPr>
        <w:t xml:space="preserve"> </w:t>
      </w:r>
      <w:r w:rsidRPr="008C3E33">
        <w:rPr>
          <w:bCs/>
        </w:rPr>
        <w:t>expediente</w:t>
      </w:r>
      <w:r w:rsidRPr="008C3E33" w:rsidR="00083A1D">
        <w:rPr>
          <w:bCs/>
        </w:rPr>
        <w:t xml:space="preserve"> </w:t>
      </w:r>
      <w:r w:rsidR="00C13F35">
        <w:rPr>
          <w:b/>
          <w:bCs/>
        </w:rPr>
        <w:t>05716/INFOEM/IP/RR/2021</w:t>
      </w:r>
      <w:r w:rsidRPr="008C3E33">
        <w:rPr>
          <w:bCs/>
        </w:rPr>
        <w:t>,</w:t>
      </w:r>
      <w:r w:rsidRPr="008C3E33" w:rsidR="00083A1D">
        <w:rPr>
          <w:bCs/>
        </w:rPr>
        <w:t xml:space="preserve"> </w:t>
      </w:r>
      <w:r w:rsidRPr="008C3E33">
        <w:rPr>
          <w:bCs/>
        </w:rPr>
        <w:t>al</w:t>
      </w:r>
      <w:r w:rsidRPr="008C3E33" w:rsidR="00083A1D">
        <w:rPr>
          <w:bCs/>
        </w:rPr>
        <w:t xml:space="preserve"> </w:t>
      </w:r>
      <w:r w:rsidRPr="008C3E33">
        <w:rPr>
          <w:bCs/>
        </w:rPr>
        <w:t>medio</w:t>
      </w:r>
      <w:r w:rsidRPr="008C3E33" w:rsidR="00083A1D">
        <w:rPr>
          <w:bCs/>
        </w:rPr>
        <w:t xml:space="preserve"> </w:t>
      </w:r>
      <w:r w:rsidRPr="008C3E33">
        <w:rPr>
          <w:bCs/>
        </w:rPr>
        <w:t>de</w:t>
      </w:r>
      <w:r w:rsidRPr="008C3E33" w:rsidR="00083A1D">
        <w:rPr>
          <w:bCs/>
        </w:rPr>
        <w:t xml:space="preserve"> </w:t>
      </w:r>
      <w:r w:rsidRPr="008C3E33">
        <w:rPr>
          <w:bCs/>
        </w:rPr>
        <w:t>impugnación</w:t>
      </w:r>
      <w:r w:rsidRPr="008C3E33" w:rsidR="00083A1D">
        <w:rPr>
          <w:bCs/>
        </w:rPr>
        <w:t xml:space="preserve"> </w:t>
      </w:r>
      <w:r w:rsidRPr="008C3E33">
        <w:rPr>
          <w:bCs/>
        </w:rPr>
        <w:t>que</w:t>
      </w:r>
      <w:r w:rsidRPr="008C3E33" w:rsidR="00083A1D">
        <w:rPr>
          <w:bCs/>
        </w:rPr>
        <w:t xml:space="preserve"> </w:t>
      </w:r>
      <w:r w:rsidRPr="008C3E33">
        <w:rPr>
          <w:bCs/>
        </w:rPr>
        <w:t>nos</w:t>
      </w:r>
      <w:r w:rsidRPr="008C3E33" w:rsidR="00083A1D">
        <w:rPr>
          <w:bCs/>
        </w:rPr>
        <w:t xml:space="preserve"> </w:t>
      </w:r>
      <w:r w:rsidRPr="008C3E33">
        <w:rPr>
          <w:bCs/>
        </w:rPr>
        <w:t>ocupa,</w:t>
      </w:r>
      <w:r w:rsidRPr="008C3E33" w:rsidR="00083A1D">
        <w:rPr>
          <w:bCs/>
        </w:rPr>
        <w:t xml:space="preserve"> </w:t>
      </w:r>
      <w:r w:rsidRPr="008C3E33">
        <w:rPr>
          <w:bCs/>
        </w:rPr>
        <w:t>con</w:t>
      </w:r>
      <w:r w:rsidRPr="008C3E33" w:rsidR="00083A1D">
        <w:rPr>
          <w:bCs/>
        </w:rPr>
        <w:t xml:space="preserve"> </w:t>
      </w:r>
      <w:r w:rsidRPr="008C3E33">
        <w:rPr>
          <w:bCs/>
        </w:rPr>
        <w:t>base</w:t>
      </w:r>
      <w:r w:rsidRPr="008C3E33" w:rsidR="00083A1D">
        <w:rPr>
          <w:bCs/>
        </w:rPr>
        <w:t xml:space="preserve"> </w:t>
      </w:r>
      <w:r w:rsidRPr="008C3E33">
        <w:rPr>
          <w:bCs/>
        </w:rPr>
        <w:t>en</w:t>
      </w:r>
      <w:r w:rsidRPr="008C3E33" w:rsidR="00083A1D">
        <w:rPr>
          <w:bCs/>
        </w:rPr>
        <w:t xml:space="preserve"> </w:t>
      </w:r>
      <w:r w:rsidRPr="008C3E33">
        <w:rPr>
          <w:bCs/>
        </w:rPr>
        <w:t>el</w:t>
      </w:r>
      <w:r w:rsidRPr="008C3E33" w:rsidR="00083A1D">
        <w:rPr>
          <w:bCs/>
        </w:rPr>
        <w:t xml:space="preserve"> </w:t>
      </w:r>
      <w:r w:rsidRPr="008C3E33">
        <w:rPr>
          <w:bCs/>
        </w:rPr>
        <w:t>sistema</w:t>
      </w:r>
      <w:r w:rsidRPr="008C3E33" w:rsidR="00083A1D">
        <w:rPr>
          <w:bCs/>
        </w:rPr>
        <w:t xml:space="preserve"> </w:t>
      </w:r>
      <w:r w:rsidRPr="008C3E33">
        <w:rPr>
          <w:bCs/>
        </w:rPr>
        <w:t>aprobado</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Pleno</w:t>
      </w:r>
      <w:r w:rsidRPr="008C3E33" w:rsidR="00083A1D">
        <w:rPr>
          <w:bCs/>
        </w:rPr>
        <w:t xml:space="preserve"> </w:t>
      </w:r>
      <w:r w:rsidRPr="008C3E33">
        <w:rPr>
          <w:bCs/>
        </w:rPr>
        <w:t>de</w:t>
      </w:r>
      <w:r w:rsidRPr="008C3E33" w:rsidR="00083A1D">
        <w:rPr>
          <w:bCs/>
        </w:rPr>
        <w:t xml:space="preserve"> </w:t>
      </w:r>
      <w:r w:rsidRPr="008C3E33">
        <w:rPr>
          <w:bCs/>
        </w:rPr>
        <w:t>este</w:t>
      </w:r>
      <w:r w:rsidRPr="008C3E33" w:rsidR="00083A1D">
        <w:rPr>
          <w:bCs/>
        </w:rPr>
        <w:t xml:space="preserve"> </w:t>
      </w:r>
      <w:r w:rsidRPr="008C3E33">
        <w:rPr>
          <w:bCs/>
        </w:rPr>
        <w:t>Órgano</w:t>
      </w:r>
      <w:r w:rsidRPr="008C3E33" w:rsidR="00083A1D">
        <w:rPr>
          <w:bCs/>
        </w:rPr>
        <w:t xml:space="preserve"> </w:t>
      </w:r>
      <w:r w:rsidRPr="008C3E33">
        <w:rPr>
          <w:bCs/>
        </w:rPr>
        <w:t>Garante</w:t>
      </w:r>
      <w:r w:rsidRPr="008C3E33" w:rsidR="00083A1D">
        <w:rPr>
          <w:bCs/>
        </w:rPr>
        <w:t xml:space="preserve"> </w:t>
      </w:r>
      <w:r w:rsidRPr="008C3E33">
        <w:rPr>
          <w:bCs/>
        </w:rPr>
        <w:t>y</w:t>
      </w:r>
      <w:r w:rsidRPr="008C3E33" w:rsidR="00083A1D">
        <w:rPr>
          <w:bCs/>
        </w:rPr>
        <w:t xml:space="preserve"> </w:t>
      </w:r>
      <w:r w:rsidRPr="008C3E33">
        <w:rPr>
          <w:bCs/>
        </w:rPr>
        <w:t>lo</w:t>
      </w:r>
      <w:r w:rsidRPr="008C3E33" w:rsidR="00083A1D">
        <w:rPr>
          <w:bCs/>
        </w:rPr>
        <w:t xml:space="preserve"> </w:t>
      </w:r>
      <w:r w:rsidRPr="008C3E33">
        <w:rPr>
          <w:bCs/>
        </w:rPr>
        <w:t>turnó</w:t>
      </w:r>
      <w:r w:rsidRPr="008C3E33" w:rsidR="00083A1D">
        <w:rPr>
          <w:bCs/>
        </w:rPr>
        <w:t xml:space="preserve"> </w:t>
      </w:r>
      <w:r w:rsidRPr="008C3E33">
        <w:rPr>
          <w:bCs/>
        </w:rPr>
        <w:t>al</w:t>
      </w:r>
      <w:r w:rsidRPr="008C3E33" w:rsidR="00083A1D">
        <w:rPr>
          <w:bCs/>
        </w:rPr>
        <w:t xml:space="preserve"> </w:t>
      </w:r>
      <w:r w:rsidRPr="008C3E33">
        <w:rPr>
          <w:bCs/>
        </w:rPr>
        <w:t>Comisionado</w:t>
      </w:r>
      <w:r w:rsidRPr="008C3E33" w:rsidR="00083A1D">
        <w:rPr>
          <w:bCs/>
        </w:rPr>
        <w:t xml:space="preserve"> </w:t>
      </w:r>
      <w:r w:rsidRPr="008C3E33">
        <w:rPr>
          <w:bCs/>
        </w:rPr>
        <w:t>Ponente</w:t>
      </w:r>
      <w:r w:rsidRPr="008C3E33" w:rsidR="00083A1D">
        <w:rPr>
          <w:bCs/>
        </w:rPr>
        <w:t xml:space="preserve"> </w:t>
      </w:r>
      <w:r w:rsidRPr="008C3E33">
        <w:rPr>
          <w:bCs/>
        </w:rPr>
        <w:t>Luis</w:t>
      </w:r>
      <w:r w:rsidRPr="008C3E33" w:rsidR="00083A1D">
        <w:rPr>
          <w:bCs/>
        </w:rPr>
        <w:t xml:space="preserve"> </w:t>
      </w:r>
      <w:r w:rsidRPr="008C3E33">
        <w:rPr>
          <w:bCs/>
        </w:rPr>
        <w:t>Gustavo</w:t>
      </w:r>
      <w:r w:rsidRPr="008C3E33" w:rsidR="00083A1D">
        <w:rPr>
          <w:bCs/>
        </w:rPr>
        <w:t xml:space="preserve"> </w:t>
      </w:r>
      <w:r w:rsidRPr="008C3E33">
        <w:rPr>
          <w:bCs/>
        </w:rPr>
        <w:lastRenderedPageBreak/>
        <w:t>Parra</w:t>
      </w:r>
      <w:r w:rsidRPr="008C3E33" w:rsidR="00083A1D">
        <w:rPr>
          <w:bCs/>
        </w:rPr>
        <w:t xml:space="preserve"> </w:t>
      </w:r>
      <w:r w:rsidRPr="008C3E33">
        <w:rPr>
          <w:bCs/>
        </w:rPr>
        <w:t>Noriega,</w:t>
      </w:r>
      <w:r w:rsidRPr="008C3E33" w:rsidR="00083A1D">
        <w:rPr>
          <w:bCs/>
        </w:rPr>
        <w:t xml:space="preserve"> </w:t>
      </w:r>
      <w:r w:rsidRPr="008C3E33">
        <w:rPr>
          <w:bCs/>
        </w:rPr>
        <w:t>para</w:t>
      </w:r>
      <w:r w:rsidRPr="008C3E33" w:rsidR="00083A1D">
        <w:rPr>
          <w:bCs/>
        </w:rPr>
        <w:t xml:space="preserve"> </w:t>
      </w:r>
      <w:r w:rsidRPr="008C3E33">
        <w:rPr>
          <w:bCs/>
        </w:rPr>
        <w:t>los</w:t>
      </w:r>
      <w:r w:rsidRPr="008C3E33" w:rsidR="00083A1D">
        <w:rPr>
          <w:bCs/>
        </w:rPr>
        <w:t xml:space="preserve"> </w:t>
      </w:r>
      <w:r w:rsidRPr="008C3E33">
        <w:rPr>
          <w:bCs/>
        </w:rPr>
        <w:t>efectos</w:t>
      </w:r>
      <w:r w:rsidRPr="008C3E33" w:rsidR="00083A1D">
        <w:rPr>
          <w:bCs/>
        </w:rPr>
        <w:t xml:space="preserve"> </w:t>
      </w:r>
      <w:r w:rsidRPr="008C3E33">
        <w:rPr>
          <w:bCs/>
        </w:rPr>
        <w:t>del</w:t>
      </w:r>
      <w:r w:rsidRPr="008C3E33" w:rsidR="00083A1D">
        <w:rPr>
          <w:bCs/>
        </w:rPr>
        <w:t xml:space="preserve"> </w:t>
      </w:r>
      <w:r w:rsidRPr="008C3E33">
        <w:rPr>
          <w:bCs/>
        </w:rPr>
        <w:t>artículo</w:t>
      </w:r>
      <w:r w:rsidRPr="008C3E33" w:rsidR="00083A1D">
        <w:rPr>
          <w:bCs/>
        </w:rPr>
        <w:t xml:space="preserve"> </w:t>
      </w:r>
      <w:r w:rsidRPr="008C3E33">
        <w:rPr>
          <w:bCs/>
        </w:rPr>
        <w:t>185,</w:t>
      </w:r>
      <w:r w:rsidRPr="008C3E33" w:rsidR="00083A1D">
        <w:rPr>
          <w:bCs/>
        </w:rPr>
        <w:t xml:space="preserve"> </w:t>
      </w:r>
      <w:r w:rsidRPr="008C3E33">
        <w:rPr>
          <w:bCs/>
        </w:rPr>
        <w:t>fracción</w:t>
      </w:r>
      <w:r w:rsidRPr="008C3E33" w:rsidR="00083A1D">
        <w:rPr>
          <w:bCs/>
        </w:rPr>
        <w:t xml:space="preserve"> </w:t>
      </w:r>
      <w:r w:rsidRPr="008C3E33">
        <w:rPr>
          <w:bCs/>
        </w:rPr>
        <w:t>I</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Ley</w:t>
      </w:r>
      <w:r w:rsidRPr="008C3E33" w:rsidR="00083A1D">
        <w:rPr>
          <w:bCs/>
        </w:rPr>
        <w:t xml:space="preserve"> </w:t>
      </w:r>
      <w:r w:rsidRPr="008C3E33">
        <w:rPr>
          <w:bCs/>
        </w:rPr>
        <w:t>de</w:t>
      </w:r>
      <w:r w:rsidRPr="008C3E33" w:rsidR="00083A1D">
        <w:rPr>
          <w:bCs/>
        </w:rPr>
        <w:t xml:space="preserve"> </w:t>
      </w:r>
      <w:r w:rsidRPr="008C3E33">
        <w:rPr>
          <w:bCs/>
        </w:rPr>
        <w:t>Transparencia</w:t>
      </w:r>
      <w:r w:rsidRPr="008C3E33" w:rsidR="00083A1D">
        <w:rPr>
          <w:bCs/>
        </w:rPr>
        <w:t xml:space="preserve"> </w:t>
      </w:r>
      <w:r w:rsidRPr="008C3E33">
        <w:rPr>
          <w:bCs/>
        </w:rPr>
        <w:t>y</w:t>
      </w:r>
      <w:r w:rsidRPr="008C3E33" w:rsidR="00083A1D">
        <w:rPr>
          <w:bCs/>
        </w:rPr>
        <w:t xml:space="preserve"> </w:t>
      </w:r>
      <w:r w:rsidRPr="008C3E33">
        <w:rPr>
          <w:bCs/>
        </w:rPr>
        <w:t>Acceso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Información</w:t>
      </w:r>
      <w:r w:rsidRPr="008C3E33" w:rsidR="00083A1D">
        <w:rPr>
          <w:bCs/>
        </w:rPr>
        <w:t xml:space="preserve"> </w:t>
      </w:r>
      <w:r w:rsidRPr="008C3E33">
        <w:rPr>
          <w:bCs/>
        </w:rPr>
        <w:t>Pública</w:t>
      </w:r>
      <w:r w:rsidRPr="008C3E33" w:rsidR="00083A1D">
        <w:rPr>
          <w:bCs/>
        </w:rPr>
        <w:t xml:space="preserve"> </w:t>
      </w:r>
      <w:r w:rsidRPr="008C3E33">
        <w:rPr>
          <w:bCs/>
        </w:rPr>
        <w:t>del</w:t>
      </w:r>
      <w:r w:rsidRPr="008C3E33" w:rsidR="00083A1D">
        <w:rPr>
          <w:bCs/>
        </w:rPr>
        <w:t xml:space="preserve"> </w:t>
      </w:r>
      <w:r w:rsidRPr="008C3E33">
        <w:rPr>
          <w:bCs/>
        </w:rPr>
        <w:t>Estado</w:t>
      </w:r>
      <w:r w:rsidRPr="008C3E33" w:rsidR="00083A1D">
        <w:rPr>
          <w:bCs/>
        </w:rPr>
        <w:t xml:space="preserve"> </w:t>
      </w:r>
      <w:r w:rsidRPr="008C3E33">
        <w:rPr>
          <w:bCs/>
        </w:rPr>
        <w:t>de</w:t>
      </w:r>
      <w:r w:rsidRPr="008C3E33" w:rsidR="00083A1D">
        <w:rPr>
          <w:bCs/>
        </w:rPr>
        <w:t xml:space="preserve"> </w:t>
      </w:r>
      <w:r w:rsidRPr="008C3E33">
        <w:rPr>
          <w:bCs/>
        </w:rPr>
        <w:t>México</w:t>
      </w:r>
      <w:r w:rsidRPr="008C3E33" w:rsidR="00083A1D">
        <w:rPr>
          <w:bCs/>
        </w:rPr>
        <w:t xml:space="preserve"> </w:t>
      </w:r>
      <w:r w:rsidRPr="008C3E33">
        <w:rPr>
          <w:bCs/>
        </w:rPr>
        <w:t>y</w:t>
      </w:r>
      <w:r w:rsidRPr="008C3E33" w:rsidR="00083A1D">
        <w:rPr>
          <w:bCs/>
        </w:rPr>
        <w:t xml:space="preserve"> </w:t>
      </w:r>
      <w:r w:rsidRPr="008C3E33">
        <w:rPr>
          <w:bCs/>
        </w:rPr>
        <w:t>Municipios.</w:t>
      </w:r>
    </w:p>
    <w:p w:rsidRPr="008C3E33" w:rsidR="00177EE1" w:rsidP="005702ED" w:rsidRDefault="00177EE1" w14:paraId="695A4473" w14:textId="77777777">
      <w:pPr>
        <w:spacing w:after="0" w:line="360" w:lineRule="auto"/>
        <w:rPr>
          <w:bCs/>
        </w:rPr>
      </w:pPr>
    </w:p>
    <w:p w:rsidRPr="008C3E33" w:rsidR="00177EE1" w:rsidP="005702ED" w:rsidRDefault="00177EE1" w14:paraId="4700D1DC" w14:textId="1C032750">
      <w:pPr>
        <w:spacing w:after="0" w:line="360" w:lineRule="auto"/>
        <w:rPr>
          <w:bCs/>
          <w:lang w:val="es-ES_tradnl"/>
        </w:rPr>
      </w:pPr>
      <w:r w:rsidRPr="008C3E33">
        <w:rPr>
          <w:b/>
          <w:bCs/>
        </w:rPr>
        <w:t>b)</w:t>
      </w:r>
      <w:r w:rsidRPr="008C3E33" w:rsidR="00083A1D">
        <w:rPr>
          <w:b/>
          <w:bCs/>
        </w:rPr>
        <w:t xml:space="preserve"> </w:t>
      </w:r>
      <w:r w:rsidRPr="008C3E33">
        <w:rPr>
          <w:b/>
          <w:bCs/>
        </w:rPr>
        <w:t>Admisión</w:t>
      </w:r>
      <w:r w:rsidRPr="008C3E33" w:rsidR="00083A1D">
        <w:rPr>
          <w:b/>
          <w:bCs/>
        </w:rPr>
        <w:t xml:space="preserve"> </w:t>
      </w:r>
      <w:r w:rsidRPr="008C3E33">
        <w:rPr>
          <w:b/>
          <w:bCs/>
        </w:rPr>
        <w:t>del</w:t>
      </w:r>
      <w:r w:rsidRPr="008C3E33" w:rsidR="00083A1D">
        <w:rPr>
          <w:b/>
          <w:bCs/>
        </w:rPr>
        <w:t xml:space="preserve"> </w:t>
      </w:r>
      <w:r w:rsidRPr="008C3E33">
        <w:rPr>
          <w:b/>
          <w:bCs/>
        </w:rPr>
        <w:t>Recurso</w:t>
      </w:r>
      <w:r w:rsidRPr="008C3E33" w:rsidR="00083A1D">
        <w:rPr>
          <w:b/>
          <w:bCs/>
        </w:rPr>
        <w:t xml:space="preserve"> </w:t>
      </w:r>
      <w:r w:rsidRPr="008C3E33">
        <w:rPr>
          <w:b/>
          <w:bCs/>
        </w:rPr>
        <w:t>de</w:t>
      </w:r>
      <w:r w:rsidRPr="008C3E33" w:rsidR="00083A1D">
        <w:rPr>
          <w:b/>
          <w:bCs/>
        </w:rPr>
        <w:t xml:space="preserve"> </w:t>
      </w:r>
      <w:r w:rsidRPr="008C3E33">
        <w:rPr>
          <w:b/>
          <w:bCs/>
        </w:rPr>
        <w:t>Revisión</w:t>
      </w:r>
      <w:r w:rsidRPr="008C3E33">
        <w:rPr>
          <w:b/>
          <w:bCs/>
          <w:lang w:val="es-ES_tradnl"/>
        </w:rPr>
        <w:t>.</w:t>
      </w:r>
      <w:r w:rsidRPr="008C3E33" w:rsidR="00083A1D">
        <w:rPr>
          <w:b/>
          <w:bCs/>
          <w:lang w:val="es-ES_tradnl"/>
        </w:rPr>
        <w:t xml:space="preserve"> </w:t>
      </w:r>
      <w:r w:rsidRPr="008C3E33" w:rsidR="00031EC8">
        <w:rPr>
          <w:bCs/>
          <w:lang w:val="es-ES_tradnl"/>
        </w:rPr>
        <w:t xml:space="preserve">Mediante acuerdo de </w:t>
      </w:r>
      <w:r w:rsidR="00406F51">
        <w:rPr>
          <w:bCs/>
          <w:lang w:val="es-ES_tradnl"/>
        </w:rPr>
        <w:t>veinticuatro</w:t>
      </w:r>
      <w:r w:rsidRPr="008C3E33" w:rsidR="00031EC8">
        <w:rPr>
          <w:bCs/>
          <w:lang w:val="es-ES_tradnl"/>
        </w:rPr>
        <w:t xml:space="preserve"> de </w:t>
      </w:r>
      <w:r w:rsidRPr="008C3E33" w:rsidR="00EE0F9D">
        <w:rPr>
          <w:bCs/>
          <w:lang w:val="es-ES_tradnl"/>
        </w:rPr>
        <w:t>noviembre</w:t>
      </w:r>
      <w:r w:rsidRPr="008C3E33" w:rsidR="00031EC8">
        <w:rPr>
          <w:bCs/>
          <w:lang w:val="es-ES_tradnl"/>
        </w:rPr>
        <w:t xml:space="preserve"> del dos mil veintiuno</w:t>
      </w:r>
      <w:r w:rsidR="007E6A4F">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acordó</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admisión</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Recurso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Revisión</w:t>
      </w:r>
      <w:r w:rsidRPr="008C3E33" w:rsidR="00083A1D">
        <w:rPr>
          <w:bCs/>
          <w:lang w:val="es-ES_tradnl"/>
        </w:rPr>
        <w:t xml:space="preserve"> </w:t>
      </w:r>
      <w:r w:rsidRPr="008C3E33">
        <w:rPr>
          <w:bCs/>
          <w:lang w:val="es-ES_tradnl"/>
        </w:rPr>
        <w:t>interpuesto</w:t>
      </w:r>
      <w:r w:rsidRPr="008C3E33" w:rsidR="00083A1D">
        <w:rPr>
          <w:bCs/>
          <w:lang w:val="es-ES_tradnl"/>
        </w:rPr>
        <w:t xml:space="preserve"> </w:t>
      </w:r>
      <w:r w:rsidRPr="008C3E33">
        <w:rPr>
          <w:bCs/>
          <w:lang w:val="es-ES_tradnl"/>
        </w:rPr>
        <w:t>por</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Recurrente</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contra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Sujeto</w:t>
      </w:r>
      <w:r w:rsidRPr="008C3E33" w:rsidR="00083A1D">
        <w:rPr>
          <w:bCs/>
          <w:lang w:val="es-ES_tradnl"/>
        </w:rPr>
        <w:t xml:space="preserve"> </w:t>
      </w:r>
      <w:r w:rsidRPr="008C3E33">
        <w:rPr>
          <w:bCs/>
          <w:lang w:val="es-ES_tradnl"/>
        </w:rPr>
        <w:t>Obligado,</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términos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artículo</w:t>
      </w:r>
      <w:r w:rsidRPr="008C3E33" w:rsidR="00083A1D">
        <w:rPr>
          <w:bCs/>
          <w:lang w:val="es-ES_tradnl"/>
        </w:rPr>
        <w:t xml:space="preserve"> </w:t>
      </w:r>
      <w:r w:rsidRPr="008C3E33">
        <w:rPr>
          <w:bCs/>
          <w:lang w:val="es-ES_tradnl"/>
        </w:rPr>
        <w:t>185,</w:t>
      </w:r>
      <w:r w:rsidRPr="008C3E33" w:rsidR="00083A1D">
        <w:rPr>
          <w:bCs/>
          <w:lang w:val="es-ES_tradnl"/>
        </w:rPr>
        <w:t xml:space="preserve"> </w:t>
      </w:r>
      <w:r w:rsidRPr="008C3E33">
        <w:rPr>
          <w:bCs/>
          <w:lang w:val="es-ES_tradnl"/>
        </w:rPr>
        <w:t>fracciones</w:t>
      </w:r>
      <w:r w:rsidRPr="008C3E33" w:rsidR="00083A1D">
        <w:rPr>
          <w:bCs/>
          <w:lang w:val="es-ES_tradnl"/>
        </w:rPr>
        <w:t xml:space="preserve"> </w:t>
      </w:r>
      <w:r w:rsidRPr="008C3E33">
        <w:rPr>
          <w:bCs/>
          <w:lang w:val="es-ES_tradnl"/>
        </w:rPr>
        <w:t>I</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II</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Ley</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Transparencia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Pública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Estado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México</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Municipios,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cual</w:t>
      </w:r>
      <w:r w:rsidRPr="008C3E33" w:rsidR="00083A1D">
        <w:rPr>
          <w:bCs/>
          <w:lang w:val="es-ES_tradnl"/>
        </w:rPr>
        <w:t xml:space="preserve"> </w:t>
      </w:r>
      <w:r w:rsidRPr="008C3E33">
        <w:rPr>
          <w:bCs/>
          <w:lang w:val="es-ES_tradnl"/>
        </w:rPr>
        <w:t>fue</w:t>
      </w:r>
      <w:r w:rsidRPr="008C3E33" w:rsidR="00083A1D">
        <w:rPr>
          <w:bCs/>
          <w:lang w:val="es-ES_tradnl"/>
        </w:rPr>
        <w:t xml:space="preserve"> </w:t>
      </w:r>
      <w:r w:rsidRPr="008C3E33">
        <w:rPr>
          <w:bCs/>
          <w:lang w:val="es-ES_tradnl"/>
        </w:rPr>
        <w:t>notificado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las</w:t>
      </w:r>
      <w:r w:rsidRPr="008C3E33" w:rsidR="00083A1D">
        <w:rPr>
          <w:bCs/>
          <w:lang w:val="es-ES_tradnl"/>
        </w:rPr>
        <w:t xml:space="preserve"> </w:t>
      </w:r>
      <w:r w:rsidRPr="008C3E33">
        <w:rPr>
          <w:bCs/>
          <w:lang w:val="es-ES_tradnl"/>
        </w:rPr>
        <w:t>partes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mismo</w:t>
      </w:r>
      <w:r w:rsidRPr="008C3E33" w:rsidR="00083A1D">
        <w:rPr>
          <w:bCs/>
          <w:lang w:val="es-ES_tradnl"/>
        </w:rPr>
        <w:t xml:space="preserve"> </w:t>
      </w:r>
      <w:r w:rsidRPr="008C3E33">
        <w:rPr>
          <w:bCs/>
          <w:lang w:val="es-ES_tradnl"/>
        </w:rPr>
        <w:t>día,</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través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Sistema</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Mexiquense</w:t>
      </w:r>
      <w:r w:rsidRPr="008C3E33" w:rsidR="00083A1D">
        <w:rPr>
          <w:bCs/>
          <w:lang w:val="es-ES_tradnl"/>
        </w:rPr>
        <w:t xml:space="preserve"> </w:t>
      </w:r>
      <w:r w:rsidRPr="008C3E33">
        <w:rPr>
          <w:bCs/>
          <w:lang w:val="es-ES_tradnl"/>
        </w:rPr>
        <w:t>(SAIMEX),</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les</w:t>
      </w:r>
      <w:r w:rsidRPr="008C3E33" w:rsidR="00083A1D">
        <w:rPr>
          <w:bCs/>
          <w:lang w:val="es-ES_tradnl"/>
        </w:rPr>
        <w:t xml:space="preserve"> </w:t>
      </w:r>
      <w:r w:rsidRPr="008C3E33">
        <w:rPr>
          <w:bCs/>
          <w:lang w:val="es-ES_tradnl"/>
        </w:rPr>
        <w:t>otorgó</w:t>
      </w:r>
      <w:r w:rsidRPr="008C3E33" w:rsidR="00083A1D">
        <w:rPr>
          <w:bCs/>
          <w:lang w:val="es-ES_tradnl"/>
        </w:rPr>
        <w:t xml:space="preserve"> </w:t>
      </w:r>
      <w:r w:rsidRPr="008C3E33">
        <w:rPr>
          <w:bCs/>
          <w:lang w:val="es-ES_tradnl"/>
        </w:rPr>
        <w:t>un</w:t>
      </w:r>
      <w:r w:rsidRPr="008C3E33" w:rsidR="00083A1D">
        <w:rPr>
          <w:bCs/>
          <w:lang w:val="es-ES_tradnl"/>
        </w:rPr>
        <w:t xml:space="preserve"> </w:t>
      </w:r>
      <w:r w:rsidRPr="008C3E33">
        <w:rPr>
          <w:bCs/>
          <w:lang w:val="es-ES_tradnl"/>
        </w:rPr>
        <w:t>plazo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siete</w:t>
      </w:r>
      <w:r w:rsidRPr="008C3E33" w:rsidR="00083A1D">
        <w:rPr>
          <w:bCs/>
          <w:lang w:val="es-ES_tradnl"/>
        </w:rPr>
        <w:t xml:space="preserve"> </w:t>
      </w:r>
      <w:r w:rsidRPr="008C3E33">
        <w:rPr>
          <w:bCs/>
          <w:lang w:val="es-ES_tradnl"/>
        </w:rPr>
        <w:t>días</w:t>
      </w:r>
      <w:r w:rsidRPr="008C3E33" w:rsidR="00083A1D">
        <w:rPr>
          <w:bCs/>
          <w:lang w:val="es-ES_tradnl"/>
        </w:rPr>
        <w:t xml:space="preserve"> </w:t>
      </w:r>
      <w:r w:rsidRPr="008C3E33">
        <w:rPr>
          <w:bCs/>
          <w:lang w:val="es-ES_tradnl"/>
        </w:rPr>
        <w:t>hábiles</w:t>
      </w:r>
      <w:r w:rsidRPr="008C3E33" w:rsidR="00083A1D">
        <w:rPr>
          <w:bCs/>
          <w:lang w:val="es-ES_tradnl"/>
        </w:rPr>
        <w:t xml:space="preserve"> </w:t>
      </w:r>
      <w:r w:rsidRPr="008C3E33">
        <w:rPr>
          <w:bCs/>
          <w:lang w:val="es-ES_tradnl"/>
        </w:rPr>
        <w:t>posteriores</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misma,</w:t>
      </w:r>
      <w:r w:rsidRPr="008C3E33" w:rsidR="00083A1D">
        <w:rPr>
          <w:bCs/>
          <w:lang w:val="es-ES_tradnl"/>
        </w:rPr>
        <w:t xml:space="preserve"> </w:t>
      </w:r>
      <w:r w:rsidRPr="008C3E33">
        <w:rPr>
          <w:bCs/>
          <w:lang w:val="es-ES_tradnl"/>
        </w:rPr>
        <w:t>para</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manifestaran</w:t>
      </w:r>
      <w:r w:rsidRPr="008C3E33" w:rsidR="00083A1D">
        <w:rPr>
          <w:bCs/>
          <w:lang w:val="es-ES_tradnl"/>
        </w:rPr>
        <w:t xml:space="preserve"> </w:t>
      </w:r>
      <w:r w:rsidRPr="008C3E33">
        <w:rPr>
          <w:bCs/>
          <w:lang w:val="es-ES_tradnl"/>
        </w:rPr>
        <w:t>lo</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su</w:t>
      </w:r>
      <w:r w:rsidRPr="008C3E33" w:rsidR="00083A1D">
        <w:rPr>
          <w:bCs/>
          <w:lang w:val="es-ES_tradnl"/>
        </w:rPr>
        <w:t xml:space="preserve"> </w:t>
      </w:r>
      <w:r w:rsidRPr="008C3E33">
        <w:rPr>
          <w:bCs/>
          <w:lang w:val="es-ES_tradnl"/>
        </w:rPr>
        <w:t>derecho</w:t>
      </w:r>
      <w:r w:rsidRPr="008C3E33" w:rsidR="00083A1D">
        <w:rPr>
          <w:bCs/>
          <w:lang w:val="es-ES_tradnl"/>
        </w:rPr>
        <w:t xml:space="preserve"> </w:t>
      </w:r>
      <w:r w:rsidRPr="008C3E33">
        <w:rPr>
          <w:bCs/>
          <w:lang w:val="es-ES_tradnl"/>
        </w:rPr>
        <w:t>conviniera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formularan</w:t>
      </w:r>
      <w:r w:rsidRPr="008C3E33" w:rsidR="00083A1D">
        <w:rPr>
          <w:bCs/>
          <w:lang w:val="es-ES_tradnl"/>
        </w:rPr>
        <w:t xml:space="preserve"> </w:t>
      </w:r>
      <w:r w:rsidRPr="008C3E33">
        <w:rPr>
          <w:bCs/>
          <w:lang w:val="es-ES_tradnl"/>
        </w:rPr>
        <w:t>alegatos.</w:t>
      </w:r>
    </w:p>
    <w:p w:rsidRPr="008C3E33" w:rsidR="00177EE1" w:rsidP="005702ED" w:rsidRDefault="00177EE1" w14:paraId="057FB5D9" w14:textId="77777777">
      <w:pPr>
        <w:spacing w:after="0" w:line="360" w:lineRule="auto"/>
      </w:pPr>
    </w:p>
    <w:p w:rsidR="006F61A0" w:rsidP="005702ED" w:rsidRDefault="00177EE1" w14:paraId="79D2FF9D" w14:textId="2AD46959">
      <w:pPr>
        <w:spacing w:after="0" w:line="360" w:lineRule="auto"/>
      </w:pPr>
      <w:r w:rsidRPr="008C3E33">
        <w:rPr>
          <w:b/>
        </w:rPr>
        <w:t>c)</w:t>
      </w:r>
      <w:r w:rsidRPr="008C3E33" w:rsidR="00083A1D">
        <w:rPr>
          <w:b/>
        </w:rPr>
        <w:t xml:space="preserve"> </w:t>
      </w:r>
      <w:r w:rsidRPr="008C3E33">
        <w:rPr>
          <w:b/>
        </w:rPr>
        <w:t>Informe</w:t>
      </w:r>
      <w:r w:rsidRPr="008C3E33" w:rsidR="00083A1D">
        <w:rPr>
          <w:b/>
        </w:rPr>
        <w:t xml:space="preserve"> </w:t>
      </w:r>
      <w:r w:rsidRPr="008C3E33">
        <w:rPr>
          <w:b/>
        </w:rPr>
        <w:t>Justificado.</w:t>
      </w:r>
      <w:r w:rsidRPr="008C3E33" w:rsidR="00083A1D">
        <w:rPr>
          <w:b/>
        </w:rPr>
        <w:t xml:space="preserve"> </w:t>
      </w:r>
      <w:r w:rsidR="007E6A4F">
        <w:t xml:space="preserve">En fecha </w:t>
      </w:r>
      <w:r w:rsidR="00820CE2">
        <w:t>tres de diciembre del</w:t>
      </w:r>
      <w:r w:rsidRPr="008C3E33" w:rsidR="00F6245F">
        <w:t xml:space="preserve"> dos mil veintiuno, el Sujeto Obligado remitió</w:t>
      </w:r>
      <w:r w:rsidR="007E6A4F">
        <w:t xml:space="preserve"> a través de diversos documentos</w:t>
      </w:r>
      <w:r w:rsidRPr="008C3E33" w:rsidR="00F6245F">
        <w:t xml:space="preserve"> Informe Justificado</w:t>
      </w:r>
      <w:r w:rsidR="00820CE2">
        <w:t>, de los cuales se identifica el siguiente contenido:</w:t>
      </w:r>
    </w:p>
    <w:p w:rsidR="00820CE2" w:rsidP="005702ED" w:rsidRDefault="00820CE2" w14:paraId="31DA38ED" w14:textId="1BC69B6A">
      <w:pPr>
        <w:spacing w:after="0" w:line="360" w:lineRule="auto"/>
      </w:pPr>
    </w:p>
    <w:p w:rsidRPr="00AF0929" w:rsidR="00820CE2" w:rsidP="00EE6496" w:rsidRDefault="00820CE2" w14:paraId="2D44F7A4" w14:textId="5234AC52">
      <w:pPr>
        <w:pStyle w:val="Prrafodelista"/>
        <w:numPr>
          <w:ilvl w:val="0"/>
          <w:numId w:val="8"/>
        </w:numPr>
        <w:spacing w:line="360" w:lineRule="auto"/>
        <w:jc w:val="both"/>
        <w:rPr>
          <w:rFonts w:ascii="Palatino Linotype" w:hAnsi="Palatino Linotype"/>
          <w:b/>
          <w:bCs/>
        </w:rPr>
      </w:pPr>
      <w:r w:rsidRPr="00AF0929">
        <w:rPr>
          <w:rFonts w:ascii="Palatino Linotype" w:hAnsi="Palatino Linotype"/>
          <w:b/>
          <w:bCs/>
        </w:rPr>
        <w:t>OF. INF JUST SOL 1008 RR 5716.pdf</w:t>
      </w:r>
      <w:r w:rsidRPr="00AF0929" w:rsidR="00AF0929">
        <w:rPr>
          <w:rFonts w:ascii="Palatino Linotype" w:hAnsi="Palatino Linotype"/>
          <w:b/>
          <w:bCs/>
        </w:rPr>
        <w:t xml:space="preserve">. </w:t>
      </w:r>
      <w:r w:rsidRPr="00AF0929" w:rsidR="00AF0929">
        <w:rPr>
          <w:rFonts w:ascii="Palatino Linotype" w:hAnsi="Palatino Linotype" w:eastAsiaTheme="minorHAnsi" w:cstheme="minorBidi"/>
          <w:color w:val="000000" w:themeColor="text1"/>
          <w:szCs w:val="22"/>
          <w:lang w:eastAsia="en-US"/>
        </w:rPr>
        <w:t>Da cuenta del oficio</w:t>
      </w:r>
      <w:r w:rsidR="005A7172">
        <w:rPr>
          <w:rFonts w:ascii="Palatino Linotype" w:hAnsi="Palatino Linotype" w:eastAsiaTheme="minorHAnsi" w:cstheme="minorBidi"/>
          <w:color w:val="000000" w:themeColor="text1"/>
          <w:szCs w:val="22"/>
          <w:lang w:eastAsia="en-US"/>
        </w:rPr>
        <w:t xml:space="preserve"> </w:t>
      </w:r>
      <w:r w:rsidRPr="00AF0929" w:rsidR="00AF0929">
        <w:rPr>
          <w:rFonts w:ascii="Palatino Linotype" w:hAnsi="Palatino Linotype" w:eastAsiaTheme="minorHAnsi" w:cstheme="minorBidi"/>
          <w:color w:val="000000" w:themeColor="text1"/>
          <w:szCs w:val="22"/>
          <w:lang w:eastAsia="en-US"/>
        </w:rPr>
        <w:t>2457</w:t>
      </w:r>
      <w:r w:rsidR="005A7172">
        <w:rPr>
          <w:rFonts w:ascii="Palatino Linotype" w:hAnsi="Palatino Linotype" w:eastAsiaTheme="minorHAnsi" w:cstheme="minorBidi"/>
          <w:color w:val="000000" w:themeColor="text1"/>
          <w:szCs w:val="22"/>
          <w:lang w:eastAsia="en-US"/>
        </w:rPr>
        <w:t>/</w:t>
      </w:r>
      <w:r w:rsidRPr="00AF0929" w:rsidR="00AF0929">
        <w:rPr>
          <w:rFonts w:ascii="Palatino Linotype" w:hAnsi="Palatino Linotype" w:eastAsiaTheme="minorHAnsi" w:cstheme="minorBidi"/>
          <w:color w:val="000000" w:themeColor="text1"/>
          <w:szCs w:val="22"/>
          <w:lang w:eastAsia="en-US"/>
        </w:rPr>
        <w:t>MAIP/FGJ/2021 por el cual, el Sujeto Obligado, se pronunció en este sentido:</w:t>
      </w:r>
    </w:p>
    <w:p w:rsidR="00AF0929" w:rsidP="005702ED" w:rsidRDefault="00AF0929" w14:paraId="5DFDA188" w14:textId="68C0DB3A">
      <w:pPr>
        <w:spacing w:after="0" w:line="360" w:lineRule="auto"/>
        <w:ind w:left="567" w:right="567"/>
        <w:rPr>
          <w:i/>
          <w:sz w:val="20"/>
          <w:szCs w:val="20"/>
        </w:rPr>
      </w:pPr>
      <w:r w:rsidRPr="00AF0929">
        <w:rPr>
          <w:i/>
          <w:sz w:val="20"/>
          <w:szCs w:val="20"/>
        </w:rPr>
        <w:t xml:space="preserve">Me refiero al recurso de revisión registrado con el folio 05716/INFOEM/IP/RR/2021, interpuesto el día 18 de noviembre del 2021, relacionado con la solicitud de información número 01008/FGJ/IP/2021, a través del cual el C. </w:t>
      </w:r>
      <w:r w:rsidR="003E7816">
        <w:rPr>
          <w:i/>
          <w:sz w:val="20"/>
          <w:szCs w:val="20"/>
        </w:rPr>
        <w:t>………………..</w:t>
      </w:r>
      <w:r w:rsidRPr="00AF0929">
        <w:rPr>
          <w:i/>
          <w:sz w:val="20"/>
          <w:szCs w:val="20"/>
        </w:rPr>
        <w:t xml:space="preserve"> impugnó la respuesta</w:t>
      </w:r>
      <w:r>
        <w:rPr>
          <w:i/>
          <w:sz w:val="20"/>
          <w:szCs w:val="20"/>
        </w:rPr>
        <w:t xml:space="preserve"> </w:t>
      </w:r>
      <w:r w:rsidRPr="00AF0929">
        <w:rPr>
          <w:i/>
          <w:sz w:val="20"/>
          <w:szCs w:val="20"/>
        </w:rPr>
        <w:t>otorgada por este sujeto obligado; asimismo, señala diversas razones o motivos de</w:t>
      </w:r>
      <w:r>
        <w:rPr>
          <w:i/>
          <w:sz w:val="20"/>
          <w:szCs w:val="20"/>
        </w:rPr>
        <w:t xml:space="preserve"> </w:t>
      </w:r>
      <w:r w:rsidRPr="00AF0929">
        <w:rPr>
          <w:i/>
          <w:sz w:val="20"/>
          <w:szCs w:val="20"/>
        </w:rPr>
        <w:t xml:space="preserve">inconformidad, las cuales se analizan en el informe de justificación que se adjunta al presente. </w:t>
      </w:r>
    </w:p>
    <w:p w:rsidRPr="00AF0929" w:rsidR="00AF0929" w:rsidP="005702ED" w:rsidRDefault="00AF0929" w14:paraId="7544FF83" w14:textId="77777777">
      <w:pPr>
        <w:spacing w:after="0" w:line="360" w:lineRule="auto"/>
        <w:ind w:left="567" w:right="567"/>
        <w:rPr>
          <w:i/>
          <w:sz w:val="20"/>
          <w:szCs w:val="20"/>
        </w:rPr>
      </w:pPr>
    </w:p>
    <w:p w:rsidR="00AF0929" w:rsidP="005702ED" w:rsidRDefault="00AF0929" w14:paraId="7C4F4047" w14:textId="3A3683F6">
      <w:pPr>
        <w:spacing w:after="0" w:line="360" w:lineRule="auto"/>
        <w:ind w:left="567" w:right="567"/>
        <w:rPr>
          <w:i/>
          <w:sz w:val="20"/>
          <w:szCs w:val="20"/>
        </w:rPr>
      </w:pPr>
      <w:r w:rsidRPr="00AF0929">
        <w:rPr>
          <w:i/>
          <w:sz w:val="20"/>
          <w:szCs w:val="20"/>
        </w:rPr>
        <w:t>En atención a ello, en términos de lo preceptuado en los artículos 36, fracción 11, y 185, fracción</w:t>
      </w:r>
      <w:r>
        <w:rPr>
          <w:i/>
          <w:sz w:val="20"/>
          <w:szCs w:val="20"/>
        </w:rPr>
        <w:t xml:space="preserve"> </w:t>
      </w:r>
      <w:r w:rsidRPr="00AF0929">
        <w:rPr>
          <w:i/>
          <w:sz w:val="20"/>
          <w:szCs w:val="20"/>
        </w:rPr>
        <w:t>II y IV de la Ley de Transparencia y Acceso a la Información Pública del Estado de México y</w:t>
      </w:r>
      <w:r>
        <w:rPr>
          <w:i/>
          <w:sz w:val="20"/>
          <w:szCs w:val="20"/>
        </w:rPr>
        <w:t xml:space="preserve"> </w:t>
      </w:r>
      <w:r w:rsidRPr="00AF0929">
        <w:rPr>
          <w:i/>
          <w:sz w:val="20"/>
          <w:szCs w:val="20"/>
        </w:rPr>
        <w:t xml:space="preserve">Municipios, se envía el informe justificado para la substanciación del Recurso de Revisión. </w:t>
      </w:r>
    </w:p>
    <w:p w:rsidR="003E7816" w:rsidP="005702ED" w:rsidRDefault="003E7816" w14:paraId="587147D6" w14:textId="0CDDC3EC">
      <w:pPr>
        <w:spacing w:after="0" w:line="360" w:lineRule="auto"/>
        <w:ind w:left="567" w:right="567"/>
        <w:rPr>
          <w:i/>
          <w:sz w:val="20"/>
          <w:szCs w:val="20"/>
        </w:rPr>
      </w:pPr>
    </w:p>
    <w:p w:rsidR="003E7816" w:rsidP="005702ED" w:rsidRDefault="003E7816" w14:paraId="32B1ECC8" w14:textId="77777777">
      <w:pPr>
        <w:spacing w:after="0" w:line="360" w:lineRule="auto"/>
        <w:ind w:left="567" w:right="567"/>
        <w:rPr>
          <w:i/>
          <w:sz w:val="20"/>
          <w:szCs w:val="20"/>
        </w:rPr>
      </w:pPr>
    </w:p>
    <w:p w:rsidRPr="00AF0929" w:rsidR="00AF0929" w:rsidP="005702ED" w:rsidRDefault="00AF0929" w14:paraId="427F8654" w14:textId="77777777">
      <w:pPr>
        <w:spacing w:after="0" w:line="360" w:lineRule="auto"/>
        <w:ind w:left="567" w:right="567"/>
        <w:rPr>
          <w:i/>
          <w:sz w:val="20"/>
          <w:szCs w:val="20"/>
        </w:rPr>
      </w:pPr>
    </w:p>
    <w:p w:rsidRPr="00AF0929" w:rsidR="00AF0929" w:rsidP="005702ED" w:rsidRDefault="00AF0929" w14:paraId="3C72FF46" w14:textId="0761EC77">
      <w:pPr>
        <w:spacing w:after="0" w:line="360" w:lineRule="auto"/>
        <w:ind w:left="567" w:right="567"/>
        <w:rPr>
          <w:i/>
          <w:sz w:val="20"/>
          <w:szCs w:val="20"/>
        </w:rPr>
      </w:pPr>
      <w:r w:rsidRPr="00AF0929">
        <w:rPr>
          <w:i/>
          <w:sz w:val="20"/>
          <w:szCs w:val="20"/>
        </w:rPr>
        <w:t>Sin otro particular, le reitero la seguridad de mi distinguida consideración.</w:t>
      </w:r>
    </w:p>
    <w:p w:rsidRPr="00AF0929" w:rsidR="00820CE2" w:rsidP="005702ED" w:rsidRDefault="00820CE2" w14:paraId="143F7AAF" w14:textId="62523682">
      <w:pPr>
        <w:spacing w:after="0" w:line="360" w:lineRule="auto"/>
      </w:pPr>
    </w:p>
    <w:p w:rsidR="005A7172" w:rsidP="00EE6496" w:rsidRDefault="00820CE2" w14:paraId="5CA14F2A" w14:textId="49A71E8E">
      <w:pPr>
        <w:pStyle w:val="Prrafodelista"/>
        <w:numPr>
          <w:ilvl w:val="0"/>
          <w:numId w:val="8"/>
        </w:numPr>
        <w:spacing w:line="360" w:lineRule="auto"/>
        <w:jc w:val="both"/>
        <w:rPr>
          <w:rFonts w:ascii="Palatino Linotype" w:hAnsi="Palatino Linotype" w:eastAsiaTheme="minorHAnsi" w:cstheme="minorBidi"/>
          <w:color w:val="000000" w:themeColor="text1"/>
          <w:szCs w:val="22"/>
          <w:lang w:eastAsia="en-US"/>
        </w:rPr>
      </w:pPr>
      <w:r w:rsidRPr="005A7172">
        <w:rPr>
          <w:rFonts w:ascii="Palatino Linotype" w:hAnsi="Palatino Linotype"/>
          <w:b/>
          <w:bCs/>
        </w:rPr>
        <w:t>INF JUST SOL 1008 RR 5716.pdf</w:t>
      </w:r>
      <w:r w:rsidRPr="005A7172" w:rsidR="005A7172">
        <w:rPr>
          <w:b/>
          <w:bCs/>
        </w:rPr>
        <w:t xml:space="preserve"> </w:t>
      </w:r>
      <w:r w:rsidRPr="005A7172" w:rsidR="005A7172">
        <w:rPr>
          <w:rFonts w:ascii="Palatino Linotype" w:hAnsi="Palatino Linotype" w:eastAsiaTheme="minorHAnsi" w:cstheme="minorBidi"/>
          <w:color w:val="000000" w:themeColor="text1"/>
          <w:szCs w:val="22"/>
          <w:lang w:eastAsia="en-US"/>
        </w:rPr>
        <w:t xml:space="preserve">Da cuenta del oficio 2456/MAIP/FGJ/2021, por el cual, </w:t>
      </w:r>
      <w:r w:rsidR="00574D32">
        <w:rPr>
          <w:rFonts w:ascii="Palatino Linotype" w:hAnsi="Palatino Linotype" w:eastAsiaTheme="minorHAnsi" w:cstheme="minorBidi"/>
          <w:color w:val="000000" w:themeColor="text1"/>
          <w:szCs w:val="22"/>
          <w:lang w:eastAsia="en-US"/>
        </w:rPr>
        <w:t>la Titular de la Unidad de Transparencia del Sujeto Obligado emitió manifestaciones de las cuales, se reproduce la parte pertinente:</w:t>
      </w:r>
    </w:p>
    <w:p w:rsidR="003E7816" w:rsidP="003E7816" w:rsidRDefault="003E7816" w14:paraId="2B4C094D" w14:textId="77777777">
      <w:pPr>
        <w:pStyle w:val="Prrafodelista"/>
        <w:spacing w:line="360" w:lineRule="auto"/>
        <w:jc w:val="both"/>
        <w:rPr>
          <w:rFonts w:ascii="Palatino Linotype" w:hAnsi="Palatino Linotype" w:eastAsiaTheme="minorHAnsi" w:cstheme="minorBidi"/>
          <w:color w:val="000000" w:themeColor="text1"/>
          <w:szCs w:val="22"/>
          <w:lang w:eastAsia="en-US"/>
        </w:rPr>
      </w:pPr>
    </w:p>
    <w:p w:rsidR="00574D32" w:rsidP="005702ED" w:rsidRDefault="009A11C3" w14:paraId="48EDA33B" w14:textId="5BFDB399">
      <w:pPr>
        <w:spacing w:after="0" w:line="360" w:lineRule="auto"/>
        <w:ind w:left="567" w:right="567"/>
        <w:jc w:val="center"/>
        <w:rPr>
          <w:i/>
          <w:sz w:val="20"/>
          <w:szCs w:val="20"/>
        </w:rPr>
      </w:pPr>
      <w:r>
        <w:rPr>
          <w:noProof/>
        </w:rPr>
        <w:drawing>
          <wp:inline distT="0" distB="0" distL="0" distR="0" wp14:anchorId="2EDFE1AE" wp14:editId="500AD207">
            <wp:extent cx="4946015" cy="515620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64" t="24571" r="23364" b="14294"/>
                    <a:stretch/>
                  </pic:blipFill>
                  <pic:spPr bwMode="auto">
                    <a:xfrm>
                      <a:off x="0" y="0"/>
                      <a:ext cx="4958680" cy="5169403"/>
                    </a:xfrm>
                    <a:prstGeom prst="rect">
                      <a:avLst/>
                    </a:prstGeom>
                    <a:ln>
                      <a:noFill/>
                    </a:ln>
                    <a:extLst>
                      <a:ext uri="{53640926-AAD7-44D8-BBD7-CCE9431645EC}">
                        <a14:shadowObscured xmlns:a14="http://schemas.microsoft.com/office/drawing/2010/main"/>
                      </a:ext>
                    </a:extLst>
                  </pic:spPr>
                </pic:pic>
              </a:graphicData>
            </a:graphic>
          </wp:inline>
        </w:drawing>
      </w:r>
    </w:p>
    <w:p w:rsidRPr="00574D32" w:rsidR="00574D32" w:rsidP="005702ED" w:rsidRDefault="00574D32" w14:paraId="7ADFDA76" w14:textId="77777777">
      <w:pPr>
        <w:spacing w:after="0" w:line="360" w:lineRule="auto"/>
        <w:ind w:left="567" w:right="567"/>
        <w:rPr>
          <w:i/>
          <w:sz w:val="20"/>
          <w:szCs w:val="20"/>
        </w:rPr>
      </w:pPr>
    </w:p>
    <w:p w:rsidRPr="00574D32" w:rsidR="00820CE2" w:rsidP="005702ED" w:rsidRDefault="009A11C3" w14:paraId="56CD9334" w14:textId="7AC5B7A3">
      <w:pPr>
        <w:spacing w:after="0" w:line="360" w:lineRule="auto"/>
        <w:ind w:left="567" w:right="567"/>
        <w:jc w:val="center"/>
        <w:rPr>
          <w:i/>
          <w:sz w:val="20"/>
          <w:szCs w:val="20"/>
        </w:rPr>
      </w:pPr>
      <w:r>
        <w:rPr>
          <w:noProof/>
        </w:rPr>
        <w:lastRenderedPageBreak/>
        <w:drawing>
          <wp:inline distT="0" distB="0" distL="0" distR="0" wp14:anchorId="0E22DFCE" wp14:editId="734AA10D">
            <wp:extent cx="5194935" cy="3841750"/>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02" t="25156" r="27475" b="25994"/>
                    <a:stretch/>
                  </pic:blipFill>
                  <pic:spPr bwMode="auto">
                    <a:xfrm>
                      <a:off x="0" y="0"/>
                      <a:ext cx="5206843" cy="3850556"/>
                    </a:xfrm>
                    <a:prstGeom prst="rect">
                      <a:avLst/>
                    </a:prstGeom>
                    <a:ln>
                      <a:noFill/>
                    </a:ln>
                    <a:extLst>
                      <a:ext uri="{53640926-AAD7-44D8-BBD7-CCE9431645EC}">
                        <a14:shadowObscured xmlns:a14="http://schemas.microsoft.com/office/drawing/2010/main"/>
                      </a:ext>
                    </a:extLst>
                  </pic:spPr>
                </pic:pic>
              </a:graphicData>
            </a:graphic>
          </wp:inline>
        </w:drawing>
      </w:r>
    </w:p>
    <w:p w:rsidRPr="005A7172" w:rsidR="00F830AA" w:rsidP="005702ED" w:rsidRDefault="009A11C3" w14:paraId="5991809D" w14:textId="5F6A4F8E">
      <w:pPr>
        <w:spacing w:after="0" w:line="360" w:lineRule="auto"/>
        <w:jc w:val="center"/>
      </w:pPr>
      <w:r>
        <w:rPr>
          <w:noProof/>
        </w:rPr>
        <w:drawing>
          <wp:inline distT="0" distB="0" distL="0" distR="0" wp14:anchorId="0C7AE955" wp14:editId="0583F523">
            <wp:extent cx="4982210" cy="31305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313" t="28666" r="24186" b="23362"/>
                    <a:stretch/>
                  </pic:blipFill>
                  <pic:spPr bwMode="auto">
                    <a:xfrm>
                      <a:off x="0" y="0"/>
                      <a:ext cx="4988439" cy="3134464"/>
                    </a:xfrm>
                    <a:prstGeom prst="rect">
                      <a:avLst/>
                    </a:prstGeom>
                    <a:ln>
                      <a:noFill/>
                    </a:ln>
                    <a:extLst>
                      <a:ext uri="{53640926-AAD7-44D8-BBD7-CCE9431645EC}">
                        <a14:shadowObscured xmlns:a14="http://schemas.microsoft.com/office/drawing/2010/main"/>
                      </a:ext>
                    </a:extLst>
                  </pic:spPr>
                </pic:pic>
              </a:graphicData>
            </a:graphic>
          </wp:inline>
        </w:drawing>
      </w:r>
    </w:p>
    <w:p w:rsidR="009A11C3" w:rsidP="005702ED" w:rsidRDefault="009A11C3" w14:paraId="04849A5B" w14:textId="2F9BDE4E">
      <w:pPr>
        <w:spacing w:after="0" w:line="360" w:lineRule="auto"/>
        <w:rPr>
          <w:rFonts w:eastAsia="Palatino Linotype" w:cs="Palatino Linotype"/>
          <w:b/>
          <w:bCs/>
          <w:lang w:val="es-ES"/>
        </w:rPr>
      </w:pPr>
      <w:r>
        <w:rPr>
          <w:noProof/>
        </w:rPr>
        <w:lastRenderedPageBreak/>
        <w:drawing>
          <wp:inline distT="0" distB="0" distL="0" distR="0" wp14:anchorId="09AC168E" wp14:editId="1A81AAC0">
            <wp:extent cx="5709285" cy="1820352"/>
            <wp:effectExtent l="0" t="0" r="571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71" t="28666" r="27639" b="45593"/>
                    <a:stretch/>
                  </pic:blipFill>
                  <pic:spPr bwMode="auto">
                    <a:xfrm>
                      <a:off x="0" y="0"/>
                      <a:ext cx="5722439" cy="1824546"/>
                    </a:xfrm>
                    <a:prstGeom prst="rect">
                      <a:avLst/>
                    </a:prstGeom>
                    <a:ln>
                      <a:noFill/>
                    </a:ln>
                    <a:extLst>
                      <a:ext uri="{53640926-AAD7-44D8-BBD7-CCE9431645EC}">
                        <a14:shadowObscured xmlns:a14="http://schemas.microsoft.com/office/drawing/2010/main"/>
                      </a:ext>
                    </a:extLst>
                  </pic:spPr>
                </pic:pic>
              </a:graphicData>
            </a:graphic>
          </wp:inline>
        </w:drawing>
      </w:r>
    </w:p>
    <w:p w:rsidR="009A11C3" w:rsidP="005702ED" w:rsidRDefault="00DD3D84" w14:paraId="59FCBA4D" w14:textId="3AA79A1D">
      <w:pPr>
        <w:spacing w:after="0" w:line="360" w:lineRule="auto"/>
        <w:rPr>
          <w:rFonts w:eastAsia="Palatino Linotype" w:cs="Palatino Linotype"/>
          <w:b/>
          <w:bCs/>
          <w:lang w:val="es-ES"/>
        </w:rPr>
      </w:pPr>
      <w:r>
        <w:rPr>
          <w:noProof/>
        </w:rPr>
        <w:drawing>
          <wp:inline distT="0" distB="0" distL="0" distR="0" wp14:anchorId="24EF4A2D" wp14:editId="271B306C">
            <wp:extent cx="5773420" cy="5245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71" t="16087" r="24022" b="15465"/>
                    <a:stretch/>
                  </pic:blipFill>
                  <pic:spPr bwMode="auto">
                    <a:xfrm>
                      <a:off x="0" y="0"/>
                      <a:ext cx="5782990" cy="5253794"/>
                    </a:xfrm>
                    <a:prstGeom prst="rect">
                      <a:avLst/>
                    </a:prstGeom>
                    <a:ln>
                      <a:noFill/>
                    </a:ln>
                    <a:extLst>
                      <a:ext uri="{53640926-AAD7-44D8-BBD7-CCE9431645EC}">
                        <a14:shadowObscured xmlns:a14="http://schemas.microsoft.com/office/drawing/2010/main"/>
                      </a:ext>
                    </a:extLst>
                  </pic:spPr>
                </pic:pic>
              </a:graphicData>
            </a:graphic>
          </wp:inline>
        </w:drawing>
      </w:r>
    </w:p>
    <w:p w:rsidR="009A11C3" w:rsidP="005702ED" w:rsidRDefault="009A11C3" w14:paraId="17935A8B" w14:textId="4AD00D25">
      <w:pPr>
        <w:spacing w:after="0" w:line="360" w:lineRule="auto"/>
        <w:rPr>
          <w:rFonts w:eastAsia="Palatino Linotype" w:cs="Palatino Linotype"/>
          <w:b/>
          <w:bCs/>
          <w:lang w:val="es-ES"/>
        </w:rPr>
      </w:pPr>
    </w:p>
    <w:p w:rsidR="00D64F60" w:rsidP="005702ED" w:rsidRDefault="00D64F60" w14:paraId="2A9530A4" w14:textId="3BE86217">
      <w:pPr>
        <w:spacing w:after="0" w:line="360" w:lineRule="auto"/>
        <w:jc w:val="center"/>
        <w:rPr>
          <w:rFonts w:eastAsia="Palatino Linotype" w:cs="Palatino Linotype"/>
          <w:b/>
          <w:bCs/>
          <w:lang w:val="es-ES"/>
        </w:rPr>
      </w:pPr>
      <w:r>
        <w:rPr>
          <w:noProof/>
        </w:rPr>
        <w:lastRenderedPageBreak/>
        <w:drawing>
          <wp:inline distT="0" distB="0" distL="0" distR="0" wp14:anchorId="5D07DD47" wp14:editId="2F5E68AA">
            <wp:extent cx="5320735" cy="41465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56" t="10823" r="23527" b="24824"/>
                    <a:stretch/>
                  </pic:blipFill>
                  <pic:spPr bwMode="auto">
                    <a:xfrm>
                      <a:off x="0" y="0"/>
                      <a:ext cx="5327900" cy="4152134"/>
                    </a:xfrm>
                    <a:prstGeom prst="rect">
                      <a:avLst/>
                    </a:prstGeom>
                    <a:ln>
                      <a:noFill/>
                    </a:ln>
                    <a:extLst>
                      <a:ext uri="{53640926-AAD7-44D8-BBD7-CCE9431645EC}">
                        <a14:shadowObscured xmlns:a14="http://schemas.microsoft.com/office/drawing/2010/main"/>
                      </a:ext>
                    </a:extLst>
                  </pic:spPr>
                </pic:pic>
              </a:graphicData>
            </a:graphic>
          </wp:inline>
        </w:drawing>
      </w:r>
    </w:p>
    <w:p w:rsidR="00D64F60" w:rsidP="005702ED" w:rsidRDefault="00D64F60" w14:paraId="532FA87E" w14:textId="4C0A54DA">
      <w:pPr>
        <w:spacing w:after="0" w:line="360" w:lineRule="auto"/>
        <w:jc w:val="center"/>
        <w:rPr>
          <w:rFonts w:eastAsia="Palatino Linotype" w:cs="Palatino Linotype"/>
          <w:b/>
          <w:bCs/>
          <w:lang w:val="es-ES"/>
        </w:rPr>
      </w:pPr>
      <w:r>
        <w:rPr>
          <w:noProof/>
        </w:rPr>
        <w:drawing>
          <wp:inline distT="0" distB="0" distL="0" distR="0" wp14:anchorId="43660CC8" wp14:editId="291361DD">
            <wp:extent cx="5314393" cy="23431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231" t="44427" r="32938" b="27473"/>
                    <a:stretch/>
                  </pic:blipFill>
                  <pic:spPr bwMode="auto">
                    <a:xfrm>
                      <a:off x="0" y="0"/>
                      <a:ext cx="5335065" cy="2352265"/>
                    </a:xfrm>
                    <a:prstGeom prst="rect">
                      <a:avLst/>
                    </a:prstGeom>
                    <a:ln>
                      <a:noFill/>
                    </a:ln>
                    <a:extLst>
                      <a:ext uri="{53640926-AAD7-44D8-BBD7-CCE9431645EC}">
                        <a14:shadowObscured xmlns:a14="http://schemas.microsoft.com/office/drawing/2010/main"/>
                      </a:ext>
                    </a:extLst>
                  </pic:spPr>
                </pic:pic>
              </a:graphicData>
            </a:graphic>
          </wp:inline>
        </w:drawing>
      </w:r>
    </w:p>
    <w:p w:rsidR="00D64F60" w:rsidP="005702ED" w:rsidRDefault="00D64F60" w14:paraId="02A9922B" w14:textId="7431601F">
      <w:pPr>
        <w:spacing w:after="0" w:line="360" w:lineRule="auto"/>
        <w:rPr>
          <w:rFonts w:eastAsia="Palatino Linotype" w:cs="Palatino Linotype"/>
          <w:b/>
          <w:bCs/>
          <w:lang w:val="es-ES"/>
        </w:rPr>
      </w:pPr>
    </w:p>
    <w:p w:rsidR="00D64F60" w:rsidP="005702ED" w:rsidRDefault="00D64F60" w14:paraId="2541841E" w14:textId="2DA0AD06">
      <w:pPr>
        <w:spacing w:after="0" w:line="360" w:lineRule="auto"/>
        <w:jc w:val="center"/>
        <w:rPr>
          <w:rFonts w:eastAsia="Palatino Linotype" w:cs="Palatino Linotype"/>
          <w:b/>
          <w:bCs/>
          <w:lang w:val="es-ES"/>
        </w:rPr>
      </w:pPr>
      <w:r>
        <w:rPr>
          <w:noProof/>
        </w:rPr>
        <w:lastRenderedPageBreak/>
        <w:drawing>
          <wp:inline distT="0" distB="0" distL="0" distR="0" wp14:anchorId="081A8804" wp14:editId="118C0089">
            <wp:extent cx="4744085" cy="5778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411" t="11945" r="31991" b="13653"/>
                    <a:stretch/>
                  </pic:blipFill>
                  <pic:spPr bwMode="auto">
                    <a:xfrm>
                      <a:off x="0" y="0"/>
                      <a:ext cx="4759387" cy="5797139"/>
                    </a:xfrm>
                    <a:prstGeom prst="rect">
                      <a:avLst/>
                    </a:prstGeom>
                    <a:ln>
                      <a:noFill/>
                    </a:ln>
                    <a:extLst>
                      <a:ext uri="{53640926-AAD7-44D8-BBD7-CCE9431645EC}">
                        <a14:shadowObscured xmlns:a14="http://schemas.microsoft.com/office/drawing/2010/main"/>
                      </a:ext>
                    </a:extLst>
                  </pic:spPr>
                </pic:pic>
              </a:graphicData>
            </a:graphic>
          </wp:inline>
        </w:drawing>
      </w:r>
    </w:p>
    <w:p w:rsidR="00D64F60" w:rsidP="005702ED" w:rsidRDefault="00D64F60" w14:paraId="7E9BC1D0" w14:textId="14EEF9C5">
      <w:pPr>
        <w:spacing w:after="0" w:line="360" w:lineRule="auto"/>
        <w:jc w:val="center"/>
        <w:rPr>
          <w:rFonts w:eastAsia="Palatino Linotype" w:cs="Palatino Linotype"/>
          <w:b/>
          <w:bCs/>
          <w:lang w:val="es-ES"/>
        </w:rPr>
      </w:pPr>
      <w:r>
        <w:rPr>
          <w:noProof/>
        </w:rPr>
        <w:drawing>
          <wp:inline distT="0" distB="0" distL="0" distR="0" wp14:anchorId="2EF0C68C" wp14:editId="4376D194">
            <wp:extent cx="5368948" cy="108585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242" t="40026" r="23817" b="42368"/>
                    <a:stretch/>
                  </pic:blipFill>
                  <pic:spPr bwMode="auto">
                    <a:xfrm>
                      <a:off x="0" y="0"/>
                      <a:ext cx="5391548" cy="1090421"/>
                    </a:xfrm>
                    <a:prstGeom prst="rect">
                      <a:avLst/>
                    </a:prstGeom>
                    <a:ln>
                      <a:noFill/>
                    </a:ln>
                    <a:extLst>
                      <a:ext uri="{53640926-AAD7-44D8-BBD7-CCE9431645EC}">
                        <a14:shadowObscured xmlns:a14="http://schemas.microsoft.com/office/drawing/2010/main"/>
                      </a:ext>
                    </a:extLst>
                  </pic:spPr>
                </pic:pic>
              </a:graphicData>
            </a:graphic>
          </wp:inline>
        </w:drawing>
      </w:r>
    </w:p>
    <w:p w:rsidR="00D64F60" w:rsidP="005702ED" w:rsidRDefault="00D64F60" w14:paraId="0E792006" w14:textId="57CE3D40">
      <w:pPr>
        <w:spacing w:after="0" w:line="360" w:lineRule="auto"/>
        <w:rPr>
          <w:rFonts w:eastAsia="Palatino Linotype" w:cs="Palatino Linotype"/>
          <w:b/>
          <w:bCs/>
          <w:lang w:val="es-ES"/>
        </w:rPr>
      </w:pPr>
    </w:p>
    <w:p w:rsidR="00D64F60" w:rsidP="005702ED" w:rsidRDefault="00D64F60" w14:paraId="1E10AD7F" w14:textId="50333277">
      <w:pPr>
        <w:spacing w:after="0" w:line="360" w:lineRule="auto"/>
        <w:jc w:val="center"/>
        <w:rPr>
          <w:rFonts w:eastAsia="Palatino Linotype" w:cs="Palatino Linotype"/>
          <w:b/>
          <w:bCs/>
          <w:lang w:val="es-ES"/>
        </w:rPr>
      </w:pPr>
      <w:r>
        <w:rPr>
          <w:noProof/>
        </w:rPr>
        <w:lastRenderedPageBreak/>
        <w:drawing>
          <wp:inline distT="0" distB="0" distL="0" distR="0" wp14:anchorId="5723E9B4" wp14:editId="179CA874">
            <wp:extent cx="5247520" cy="44286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275" t="14463" r="24007" b="10904"/>
                    <a:stretch/>
                  </pic:blipFill>
                  <pic:spPr bwMode="auto">
                    <a:xfrm>
                      <a:off x="0" y="0"/>
                      <a:ext cx="5262271" cy="4441148"/>
                    </a:xfrm>
                    <a:prstGeom prst="rect">
                      <a:avLst/>
                    </a:prstGeom>
                    <a:ln>
                      <a:noFill/>
                    </a:ln>
                    <a:extLst>
                      <a:ext uri="{53640926-AAD7-44D8-BBD7-CCE9431645EC}">
                        <a14:shadowObscured xmlns:a14="http://schemas.microsoft.com/office/drawing/2010/main"/>
                      </a:ext>
                    </a:extLst>
                  </pic:spPr>
                </pic:pic>
              </a:graphicData>
            </a:graphic>
          </wp:inline>
        </w:drawing>
      </w:r>
    </w:p>
    <w:p w:rsidR="00D64F60" w:rsidP="005702ED" w:rsidRDefault="00D64F60" w14:paraId="2E06A59E" w14:textId="17295524">
      <w:pPr>
        <w:spacing w:after="0" w:line="360" w:lineRule="auto"/>
        <w:jc w:val="center"/>
        <w:rPr>
          <w:rFonts w:eastAsia="Palatino Linotype" w:cs="Palatino Linotype"/>
          <w:b/>
          <w:bCs/>
          <w:lang w:val="es-ES"/>
        </w:rPr>
      </w:pPr>
      <w:r>
        <w:rPr>
          <w:noProof/>
        </w:rPr>
        <w:drawing>
          <wp:inline distT="0" distB="0" distL="0" distR="0" wp14:anchorId="17CB7966" wp14:editId="12167417">
            <wp:extent cx="5464784" cy="1303361"/>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933" t="51133" r="28080" b="30207"/>
                    <a:stretch/>
                  </pic:blipFill>
                  <pic:spPr bwMode="auto">
                    <a:xfrm>
                      <a:off x="0" y="0"/>
                      <a:ext cx="5505243" cy="1313011"/>
                    </a:xfrm>
                    <a:prstGeom prst="rect">
                      <a:avLst/>
                    </a:prstGeom>
                    <a:ln>
                      <a:noFill/>
                    </a:ln>
                    <a:extLst>
                      <a:ext uri="{53640926-AAD7-44D8-BBD7-CCE9431645EC}">
                        <a14:shadowObscured xmlns:a14="http://schemas.microsoft.com/office/drawing/2010/main"/>
                      </a:ext>
                    </a:extLst>
                  </pic:spPr>
                </pic:pic>
              </a:graphicData>
            </a:graphic>
          </wp:inline>
        </w:drawing>
      </w:r>
    </w:p>
    <w:p w:rsidR="00B167BF" w:rsidP="005702ED" w:rsidRDefault="00B167BF" w14:paraId="27B3FFC6" w14:textId="1B470807">
      <w:pPr>
        <w:spacing w:after="0" w:line="360" w:lineRule="auto"/>
        <w:jc w:val="center"/>
        <w:rPr>
          <w:rFonts w:eastAsia="Palatino Linotype" w:cs="Palatino Linotype"/>
          <w:b/>
          <w:bCs/>
          <w:lang w:val="es-ES"/>
        </w:rPr>
      </w:pPr>
      <w:r>
        <w:rPr>
          <w:noProof/>
        </w:rPr>
        <w:drawing>
          <wp:inline distT="0" distB="0" distL="0" distR="0" wp14:anchorId="0F0BAA59" wp14:editId="60C91C28">
            <wp:extent cx="5315689" cy="11645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808" t="45831" r="24525" b="34815"/>
                    <a:stretch/>
                  </pic:blipFill>
                  <pic:spPr bwMode="auto">
                    <a:xfrm>
                      <a:off x="0" y="0"/>
                      <a:ext cx="5346639" cy="1171347"/>
                    </a:xfrm>
                    <a:prstGeom prst="rect">
                      <a:avLst/>
                    </a:prstGeom>
                    <a:ln>
                      <a:noFill/>
                    </a:ln>
                    <a:extLst>
                      <a:ext uri="{53640926-AAD7-44D8-BBD7-CCE9431645EC}">
                        <a14:shadowObscured xmlns:a14="http://schemas.microsoft.com/office/drawing/2010/main"/>
                      </a:ext>
                    </a:extLst>
                  </pic:spPr>
                </pic:pic>
              </a:graphicData>
            </a:graphic>
          </wp:inline>
        </w:drawing>
      </w:r>
    </w:p>
    <w:p w:rsidR="00B167BF" w:rsidP="005702ED" w:rsidRDefault="00B167BF" w14:paraId="391C3CAE" w14:textId="4E64B42F">
      <w:pPr>
        <w:spacing w:after="0" w:line="360" w:lineRule="auto"/>
        <w:jc w:val="center"/>
        <w:rPr>
          <w:rFonts w:eastAsia="Palatino Linotype" w:cs="Palatino Linotype"/>
          <w:b/>
          <w:bCs/>
          <w:lang w:val="es-ES"/>
        </w:rPr>
      </w:pPr>
      <w:r>
        <w:rPr>
          <w:noProof/>
        </w:rPr>
        <w:lastRenderedPageBreak/>
        <w:drawing>
          <wp:inline distT="0" distB="0" distL="0" distR="0" wp14:anchorId="313FCBC3" wp14:editId="4507CF01">
            <wp:extent cx="5762830" cy="5378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135" t="32111" r="27483" b="8401"/>
                    <a:stretch/>
                  </pic:blipFill>
                  <pic:spPr bwMode="auto">
                    <a:xfrm>
                      <a:off x="0" y="0"/>
                      <a:ext cx="5777813" cy="5392433"/>
                    </a:xfrm>
                    <a:prstGeom prst="rect">
                      <a:avLst/>
                    </a:prstGeom>
                    <a:ln>
                      <a:noFill/>
                    </a:ln>
                    <a:extLst>
                      <a:ext uri="{53640926-AAD7-44D8-BBD7-CCE9431645EC}">
                        <a14:shadowObscured xmlns:a14="http://schemas.microsoft.com/office/drawing/2010/main"/>
                      </a:ext>
                    </a:extLst>
                  </pic:spPr>
                </pic:pic>
              </a:graphicData>
            </a:graphic>
          </wp:inline>
        </w:drawing>
      </w:r>
    </w:p>
    <w:p w:rsidR="002B427F" w:rsidP="005702ED" w:rsidRDefault="002B427F" w14:paraId="086142D9" w14:textId="06C317C0">
      <w:pPr>
        <w:spacing w:after="0" w:line="360" w:lineRule="auto"/>
        <w:jc w:val="center"/>
        <w:rPr>
          <w:rFonts w:eastAsia="Palatino Linotype" w:cs="Palatino Linotype"/>
          <w:b/>
          <w:bCs/>
          <w:lang w:val="es-ES"/>
        </w:rPr>
      </w:pPr>
      <w:r>
        <w:rPr>
          <w:noProof/>
        </w:rPr>
        <w:drawing>
          <wp:inline distT="0" distB="0" distL="0" distR="0" wp14:anchorId="0572D6DA" wp14:editId="03198284">
            <wp:extent cx="6047298" cy="1638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468" t="10059" r="23274" b="69453"/>
                    <a:stretch/>
                  </pic:blipFill>
                  <pic:spPr bwMode="auto">
                    <a:xfrm>
                      <a:off x="0" y="0"/>
                      <a:ext cx="6066328" cy="1643455"/>
                    </a:xfrm>
                    <a:prstGeom prst="rect">
                      <a:avLst/>
                    </a:prstGeom>
                    <a:ln>
                      <a:noFill/>
                    </a:ln>
                    <a:extLst>
                      <a:ext uri="{53640926-AAD7-44D8-BBD7-CCE9431645EC}">
                        <a14:shadowObscured xmlns:a14="http://schemas.microsoft.com/office/drawing/2010/main"/>
                      </a:ext>
                    </a:extLst>
                  </pic:spPr>
                </pic:pic>
              </a:graphicData>
            </a:graphic>
          </wp:inline>
        </w:drawing>
      </w:r>
    </w:p>
    <w:p w:rsidR="00D64F60" w:rsidP="005702ED" w:rsidRDefault="00D64F60" w14:paraId="172230A4" w14:textId="5684C536">
      <w:pPr>
        <w:spacing w:after="0" w:line="360" w:lineRule="auto"/>
        <w:jc w:val="center"/>
        <w:rPr>
          <w:rFonts w:eastAsia="Palatino Linotype" w:cs="Palatino Linotype"/>
          <w:b/>
          <w:bCs/>
          <w:lang w:val="es-ES"/>
        </w:rPr>
      </w:pPr>
      <w:r>
        <w:rPr>
          <w:noProof/>
        </w:rPr>
        <w:lastRenderedPageBreak/>
        <w:drawing>
          <wp:inline distT="0" distB="0" distL="0" distR="0" wp14:anchorId="1AF111F0" wp14:editId="047237A4">
            <wp:extent cx="4805060" cy="331254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468" t="31199" r="23274" b="8400"/>
                    <a:stretch/>
                  </pic:blipFill>
                  <pic:spPr bwMode="auto">
                    <a:xfrm>
                      <a:off x="0" y="0"/>
                      <a:ext cx="4861103" cy="3351179"/>
                    </a:xfrm>
                    <a:prstGeom prst="rect">
                      <a:avLst/>
                    </a:prstGeom>
                    <a:ln>
                      <a:noFill/>
                    </a:ln>
                    <a:extLst>
                      <a:ext uri="{53640926-AAD7-44D8-BBD7-CCE9431645EC}">
                        <a14:shadowObscured xmlns:a14="http://schemas.microsoft.com/office/drawing/2010/main"/>
                      </a:ext>
                    </a:extLst>
                  </pic:spPr>
                </pic:pic>
              </a:graphicData>
            </a:graphic>
          </wp:inline>
        </w:drawing>
      </w:r>
    </w:p>
    <w:p w:rsidR="00D64F60" w:rsidP="002B427F" w:rsidRDefault="00D64F60" w14:paraId="3E8E841B" w14:textId="2143049B">
      <w:pPr>
        <w:spacing w:after="0" w:line="360" w:lineRule="auto"/>
        <w:jc w:val="center"/>
        <w:rPr>
          <w:rFonts w:eastAsia="Palatino Linotype" w:cs="Palatino Linotype"/>
          <w:b/>
          <w:bCs/>
          <w:lang w:val="es-ES"/>
        </w:rPr>
      </w:pPr>
      <w:r>
        <w:rPr>
          <w:noProof/>
        </w:rPr>
        <w:drawing>
          <wp:inline distT="0" distB="0" distL="0" distR="0" wp14:anchorId="2314610A" wp14:editId="5048E4A9">
            <wp:extent cx="5192017" cy="737314"/>
            <wp:effectExtent l="0" t="0" r="889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102" t="49037" r="23111" b="38388"/>
                    <a:stretch/>
                  </pic:blipFill>
                  <pic:spPr bwMode="auto">
                    <a:xfrm>
                      <a:off x="0" y="0"/>
                      <a:ext cx="5320403" cy="755546"/>
                    </a:xfrm>
                    <a:prstGeom prst="rect">
                      <a:avLst/>
                    </a:prstGeom>
                    <a:ln>
                      <a:noFill/>
                    </a:ln>
                    <a:extLst>
                      <a:ext uri="{53640926-AAD7-44D8-BBD7-CCE9431645EC}">
                        <a14:shadowObscured xmlns:a14="http://schemas.microsoft.com/office/drawing/2010/main"/>
                      </a:ext>
                    </a:extLst>
                  </pic:spPr>
                </pic:pic>
              </a:graphicData>
            </a:graphic>
          </wp:inline>
        </w:drawing>
      </w:r>
    </w:p>
    <w:p w:rsidR="00D64F60" w:rsidP="005702ED" w:rsidRDefault="008460C3" w14:paraId="3B81B6AF" w14:textId="0F499201">
      <w:pPr>
        <w:spacing w:after="0" w:line="360" w:lineRule="auto"/>
        <w:jc w:val="center"/>
        <w:rPr>
          <w:rFonts w:eastAsia="Palatino Linotype" w:cs="Palatino Linotype"/>
          <w:b/>
          <w:bCs/>
          <w:lang w:val="es-ES"/>
        </w:rPr>
      </w:pPr>
      <w:r>
        <w:rPr>
          <w:noProof/>
        </w:rPr>
        <w:drawing>
          <wp:inline distT="0" distB="0" distL="0" distR="0" wp14:anchorId="1472D887" wp14:editId="3CCDDE16">
            <wp:extent cx="5208854" cy="33211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159" t="18026" r="24242" b="25725"/>
                    <a:stretch/>
                  </pic:blipFill>
                  <pic:spPr bwMode="auto">
                    <a:xfrm>
                      <a:off x="0" y="0"/>
                      <a:ext cx="5209528" cy="3321600"/>
                    </a:xfrm>
                    <a:prstGeom prst="rect">
                      <a:avLst/>
                    </a:prstGeom>
                    <a:ln>
                      <a:noFill/>
                    </a:ln>
                    <a:extLst>
                      <a:ext uri="{53640926-AAD7-44D8-BBD7-CCE9431645EC}">
                        <a14:shadowObscured xmlns:a14="http://schemas.microsoft.com/office/drawing/2010/main"/>
                      </a:ext>
                    </a:extLst>
                  </pic:spPr>
                </pic:pic>
              </a:graphicData>
            </a:graphic>
          </wp:inline>
        </w:drawing>
      </w:r>
    </w:p>
    <w:p w:rsidR="008460C3" w:rsidP="005702ED" w:rsidRDefault="008460C3" w14:paraId="34CB47FF" w14:textId="77777777">
      <w:pPr>
        <w:spacing w:after="0" w:line="360" w:lineRule="auto"/>
        <w:rPr>
          <w:rFonts w:eastAsia="Palatino Linotype" w:cs="Palatino Linotype"/>
          <w:b/>
          <w:bCs/>
          <w:lang w:val="es-ES"/>
        </w:rPr>
      </w:pPr>
    </w:p>
    <w:p w:rsidRPr="00250D7E" w:rsidR="00CF238C" w:rsidP="005702ED" w:rsidRDefault="00002216" w14:paraId="40C152EA" w14:textId="6877A1BF">
      <w:pPr>
        <w:spacing w:after="0" w:line="360" w:lineRule="auto"/>
        <w:rPr>
          <w:iCs/>
          <w:sz w:val="20"/>
          <w:szCs w:val="20"/>
        </w:rPr>
      </w:pPr>
      <w:r w:rsidRPr="008C3E33">
        <w:rPr>
          <w:rFonts w:eastAsia="Palatino Linotype" w:cs="Palatino Linotype"/>
          <w:b/>
          <w:bCs/>
          <w:lang w:val="es-ES"/>
        </w:rPr>
        <w:t>d</w:t>
      </w:r>
      <w:r w:rsidRPr="008C3E33" w:rsidR="00177EE1">
        <w:rPr>
          <w:rFonts w:eastAsia="Palatino Linotype" w:cs="Palatino Linotype"/>
          <w:b/>
          <w:bCs/>
          <w:lang w:val="es-ES"/>
        </w:rPr>
        <w:t>)</w:t>
      </w:r>
      <w:r w:rsidRPr="008C3E33" w:rsidR="00083A1D">
        <w:rPr>
          <w:rFonts w:eastAsia="Palatino Linotype" w:cs="Palatino Linotype"/>
          <w:b/>
          <w:bCs/>
          <w:lang w:val="es-ES"/>
        </w:rPr>
        <w:t xml:space="preserve"> </w:t>
      </w:r>
      <w:r w:rsidRPr="008C3E33">
        <w:rPr>
          <w:rFonts w:eastAsia="Palatino Linotype" w:cs="Palatino Linotype"/>
          <w:b/>
          <w:bCs/>
          <w:lang w:val="es-ES"/>
        </w:rPr>
        <w:t>Manifestaciones</w:t>
      </w:r>
      <w:r w:rsidRPr="008C3E33" w:rsidR="00177EE1">
        <w:rPr>
          <w:rFonts w:eastAsia="Palatino Linotype" w:cs="Palatino Linotype"/>
          <w:b/>
          <w:bCs/>
          <w:lang w:val="es-ES"/>
        </w:rPr>
        <w:t>.</w:t>
      </w:r>
      <w:r w:rsidRPr="008C3E33">
        <w:rPr>
          <w:rFonts w:eastAsia="Palatino Linotype" w:cs="Palatino Linotype"/>
          <w:b/>
          <w:bCs/>
          <w:lang w:val="es-ES"/>
        </w:rPr>
        <w:t xml:space="preserve"> </w:t>
      </w:r>
      <w:r w:rsidR="008460C3">
        <w:rPr>
          <w:rFonts w:eastAsia="Palatino Linotype" w:cs="Palatino Linotype"/>
          <w:lang w:val="es-ES"/>
        </w:rPr>
        <w:t>Transcurrido el plazo para la emisión de manifestaciones, el Particular fue omiso en realizar pronunciamiento alguno.</w:t>
      </w:r>
    </w:p>
    <w:p w:rsidR="00CF238C" w:rsidP="005702ED" w:rsidRDefault="00CF238C" w14:paraId="0AE4A481" w14:textId="77777777">
      <w:pPr>
        <w:spacing w:after="0" w:line="360" w:lineRule="auto"/>
        <w:rPr>
          <w:b/>
          <w:bCs/>
        </w:rPr>
      </w:pPr>
    </w:p>
    <w:p w:rsidRPr="008C3E33" w:rsidR="00A97427" w:rsidP="005702ED" w:rsidRDefault="00A97427" w14:paraId="7A988DA6" w14:textId="674522DD">
      <w:pPr>
        <w:spacing w:after="0" w:line="360" w:lineRule="auto"/>
        <w:rPr>
          <w:rFonts w:eastAsia="Palatino Linotype" w:cs="Palatino Linotype"/>
          <w:lang w:val="es-ES"/>
        </w:rPr>
      </w:pPr>
      <w:r w:rsidRPr="00A97427">
        <w:rPr>
          <w:rFonts w:eastAsia="Palatino Linotype" w:cs="Palatino Linotype"/>
          <w:b/>
          <w:bCs/>
          <w:lang w:val="es-ES"/>
        </w:rPr>
        <w:t>e) Ampliación de plazo</w:t>
      </w:r>
      <w:r>
        <w:rPr>
          <w:rFonts w:eastAsia="Palatino Linotype" w:cs="Palatino Linotype"/>
          <w:lang w:val="es-ES"/>
        </w:rPr>
        <w:t xml:space="preserve">. El </w:t>
      </w:r>
      <w:r w:rsidR="008460C3">
        <w:rPr>
          <w:rFonts w:eastAsia="Palatino Linotype" w:cs="Palatino Linotype"/>
          <w:lang w:val="es-ES"/>
        </w:rPr>
        <w:t>veinte de</w:t>
      </w:r>
      <w:r>
        <w:rPr>
          <w:rFonts w:eastAsia="Palatino Linotype" w:cs="Palatino Linotype"/>
          <w:lang w:val="es-ES"/>
        </w:rPr>
        <w:t xml:space="preserve"> enero del dos mil veintidós, se aprobó la ampliación de plazo para resolver el Recurso de Revisión</w:t>
      </w:r>
      <w:r w:rsidR="00250D7E">
        <w:rPr>
          <w:rFonts w:eastAsia="Palatino Linotype" w:cs="Palatino Linotype"/>
          <w:lang w:val="es-ES"/>
        </w:rPr>
        <w:t>, acuerdo notificado a través del Sistema de Acceso a la Información Mexiquense al día siguiente.</w:t>
      </w:r>
    </w:p>
    <w:p w:rsidRPr="008C3E33" w:rsidR="00177EE1" w:rsidP="005702ED" w:rsidRDefault="00177EE1" w14:paraId="71760501" w14:textId="77777777">
      <w:pPr>
        <w:spacing w:after="0" w:line="360" w:lineRule="auto"/>
        <w:rPr>
          <w:rFonts w:eastAsia="Palatino Linotype" w:cs="Palatino Linotype"/>
          <w:b/>
          <w:bCs/>
        </w:rPr>
      </w:pPr>
    </w:p>
    <w:p w:rsidRPr="008C3E33" w:rsidR="00177EE1" w:rsidP="005702ED" w:rsidRDefault="00A97427" w14:paraId="57AAF05F" w14:textId="1402700E">
      <w:pPr>
        <w:spacing w:after="0" w:line="360" w:lineRule="auto"/>
        <w:rPr>
          <w:rFonts w:eastAsia="Palatino Linotype" w:cs="Palatino Linotype"/>
          <w:b/>
          <w:bCs/>
        </w:rPr>
      </w:pPr>
      <w:r>
        <w:rPr>
          <w:rFonts w:eastAsia="Times New Roman" w:cs="Tahoma"/>
          <w:b/>
          <w:color w:val="auto"/>
          <w:szCs w:val="24"/>
          <w:lang w:eastAsia="es-ES"/>
        </w:rPr>
        <w:t>f</w:t>
      </w:r>
      <w:r w:rsidRPr="008C3E33" w:rsidR="00177EE1">
        <w:rPr>
          <w:rFonts w:eastAsia="Times New Roman" w:cs="Tahoma"/>
          <w:b/>
          <w:color w:val="auto"/>
          <w:szCs w:val="24"/>
          <w:lang w:eastAsia="es-ES"/>
        </w:rPr>
        <w:t>)</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Cierre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de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005B57B8">
        <w:rPr>
          <w:rFonts w:eastAsia="Times New Roman" w:cs="Tahoma"/>
          <w:color w:val="auto"/>
          <w:szCs w:val="24"/>
          <w:lang w:eastAsia="es-ES"/>
        </w:rPr>
        <w:t>tres</w:t>
      </w:r>
      <w:r w:rsidRPr="008C3E33" w:rsidR="008C49F0">
        <w:rPr>
          <w:rFonts w:eastAsia="Times New Roman" w:cs="Tahoma"/>
          <w:color w:val="auto"/>
          <w:szCs w:val="24"/>
          <w:lang w:eastAsia="es-ES"/>
        </w:rPr>
        <w:t xml:space="preserve"> de </w:t>
      </w:r>
      <w:r w:rsidR="005B57B8">
        <w:rPr>
          <w:rFonts w:eastAsia="Times New Roman" w:cs="Tahoma"/>
          <w:color w:val="auto"/>
          <w:szCs w:val="24"/>
          <w:lang w:eastAsia="es-ES"/>
        </w:rPr>
        <w:t>febrero</w:t>
      </w:r>
      <w:r w:rsidRPr="008C3E33" w:rsidR="00AD126E">
        <w:rPr>
          <w:rFonts w:eastAsia="Times New Roman" w:cs="Tahoma"/>
          <w:color w:val="auto"/>
          <w:szCs w:val="24"/>
          <w:lang w:eastAsia="es-ES"/>
        </w:rPr>
        <w:t xml:space="preserve"> </w:t>
      </w:r>
      <w:r w:rsidRPr="008C3E33" w:rsidR="00177EE1">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dos</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mil</w:t>
      </w:r>
      <w:r w:rsidRPr="008C3E33" w:rsidR="00083A1D">
        <w:rPr>
          <w:rFonts w:eastAsia="Times New Roman" w:cs="Tahoma"/>
          <w:color w:val="auto"/>
          <w:szCs w:val="24"/>
          <w:lang w:val="es-ES" w:eastAsia="es-ES"/>
        </w:rPr>
        <w:t xml:space="preserve"> </w:t>
      </w:r>
      <w:r w:rsidRPr="008C3E33" w:rsidR="008C49F0">
        <w:rPr>
          <w:rFonts w:eastAsia="Times New Roman" w:cs="Tahoma"/>
          <w:color w:val="auto"/>
          <w:szCs w:val="24"/>
          <w:lang w:val="es-ES" w:eastAsia="es-ES"/>
        </w:rPr>
        <w:t>veintidós</w:t>
      </w:r>
      <w:r w:rsidR="00250D7E">
        <w:rPr>
          <w:rFonts w:eastAsia="Times New Roman" w:cs="Tahoma"/>
          <w:color w:val="auto"/>
          <w:szCs w:val="24"/>
          <w:lang w:val="es-ES" w:eastAsia="es-ES"/>
        </w:rPr>
        <w:t xml:space="preserve">, </w:t>
      </w:r>
      <w:r w:rsidRPr="008C3E33" w:rsidR="00177EE1">
        <w:rPr>
          <w:rFonts w:eastAsia="Times New Roman" w:cs="Tahoma"/>
          <w:color w:val="auto"/>
          <w:szCs w:val="24"/>
          <w:lang w:eastAsia="es-ES"/>
        </w:rPr>
        <w:t>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existir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emitió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acuerdo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medio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cual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declaró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cerrada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determinó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pasar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términos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dispuesto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artículos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185,</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fracciones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VIII,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Ley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Transparencia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Acceso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Información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Pública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Estado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México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Municipios,</w:t>
      </w:r>
      <w:r w:rsidRPr="008C3E33" w:rsidR="00083A1D">
        <w:rPr>
          <w:rFonts w:eastAsia="Times New Roman" w:cs="Tahoma"/>
          <w:color w:val="auto"/>
          <w:szCs w:val="24"/>
          <w:lang w:eastAsia="es-ES"/>
        </w:rPr>
        <w:t xml:space="preserve"> </w:t>
      </w:r>
      <w:r w:rsidRPr="008C3E33" w:rsidR="00177EE1">
        <w:rPr>
          <w:rFonts w:eastAsia="Palatino Linotype" w:cs="Palatino Linotype"/>
          <w:lang w:val="es-ES"/>
        </w:rPr>
        <w:t>acto</w:t>
      </w:r>
      <w:r w:rsidRPr="008C3E33" w:rsidR="00083A1D">
        <w:rPr>
          <w:rFonts w:eastAsia="Palatino Linotype" w:cs="Palatino Linotype"/>
          <w:lang w:val="es-ES"/>
        </w:rPr>
        <w:t xml:space="preserve"> </w:t>
      </w:r>
      <w:r w:rsidRPr="008C3E33" w:rsidR="00177EE1">
        <w:rPr>
          <w:rFonts w:eastAsia="Palatino Linotype" w:cs="Palatino Linotype"/>
          <w:lang w:val="es-ES"/>
        </w:rPr>
        <w:t>que</w:t>
      </w:r>
      <w:r w:rsidRPr="008C3E33" w:rsidR="00083A1D">
        <w:rPr>
          <w:rFonts w:eastAsia="Palatino Linotype" w:cs="Palatino Linotype"/>
          <w:lang w:val="es-ES"/>
        </w:rPr>
        <w:t xml:space="preserve"> </w:t>
      </w:r>
      <w:r w:rsidRPr="008C3E33" w:rsidR="00177EE1">
        <w:rPr>
          <w:rFonts w:eastAsia="Palatino Linotype" w:cs="Palatino Linotype"/>
          <w:lang w:val="es-ES"/>
        </w:rPr>
        <w:t>fue</w:t>
      </w:r>
      <w:r w:rsidRPr="008C3E33" w:rsidR="00083A1D">
        <w:rPr>
          <w:rFonts w:eastAsia="Palatino Linotype" w:cs="Palatino Linotype"/>
          <w:lang w:val="es-ES"/>
        </w:rPr>
        <w:t xml:space="preserve"> </w:t>
      </w:r>
      <w:r w:rsidRPr="008C3E33" w:rsidR="00177EE1">
        <w:rPr>
          <w:rFonts w:eastAsia="Palatino Linotype" w:cs="Palatino Linotype"/>
          <w:lang w:val="es-ES"/>
        </w:rPr>
        <w:t>notificado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las</w:t>
      </w:r>
      <w:r w:rsidRPr="008C3E33" w:rsidR="00083A1D">
        <w:rPr>
          <w:rFonts w:eastAsia="Palatino Linotype" w:cs="Palatino Linotype"/>
          <w:lang w:val="es-ES"/>
        </w:rPr>
        <w:t xml:space="preserve"> </w:t>
      </w:r>
      <w:r w:rsidRPr="008C3E33" w:rsidR="00177EE1">
        <w:rPr>
          <w:rFonts w:eastAsia="Palatino Linotype" w:cs="Palatino Linotype"/>
          <w:lang w:val="es-ES"/>
        </w:rPr>
        <w:t>partes,</w:t>
      </w:r>
      <w:r w:rsidRPr="008C3E33" w:rsidR="00083A1D">
        <w:rPr>
          <w:rFonts w:eastAsia="Palatino Linotype" w:cs="Palatino Linotype"/>
          <w:lang w:val="es-ES"/>
        </w:rPr>
        <w:t xml:space="preserve"> </w:t>
      </w:r>
      <w:r w:rsidRPr="008C3E33" w:rsidR="00177EE1">
        <w:rPr>
          <w:rFonts w:eastAsia="Palatino Linotype" w:cs="Palatino Linotype"/>
          <w:lang w:val="es-ES"/>
        </w:rPr>
        <w:t>mediante</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Sistema</w:t>
      </w:r>
      <w:r w:rsidRPr="008C3E33" w:rsidR="00083A1D">
        <w:rPr>
          <w:rFonts w:eastAsia="Palatino Linotype" w:cs="Palatino Linotype"/>
          <w:lang w:val="es-ES"/>
        </w:rPr>
        <w:t xml:space="preserve"> </w:t>
      </w:r>
      <w:r w:rsidRPr="008C3E33" w:rsidR="00177EE1">
        <w:rPr>
          <w:rFonts w:eastAsia="Palatino Linotype" w:cs="Palatino Linotype"/>
          <w:lang w:val="es-ES"/>
        </w:rPr>
        <w:t>de</w:t>
      </w:r>
      <w:r w:rsidRPr="008C3E33" w:rsidR="00083A1D">
        <w:rPr>
          <w:rFonts w:eastAsia="Palatino Linotype" w:cs="Palatino Linotype"/>
          <w:lang w:val="es-ES"/>
        </w:rPr>
        <w:t xml:space="preserve"> </w:t>
      </w:r>
      <w:r w:rsidRPr="008C3E33" w:rsidR="00177EE1">
        <w:rPr>
          <w:rFonts w:eastAsia="Palatino Linotype" w:cs="Palatino Linotype"/>
          <w:lang w:val="es-ES"/>
        </w:rPr>
        <w:t>Acceso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w:t>
      </w:r>
      <w:r w:rsidRPr="008C3E33" w:rsidR="00083A1D">
        <w:rPr>
          <w:rFonts w:eastAsia="Palatino Linotype" w:cs="Palatino Linotype"/>
          <w:lang w:val="es-ES"/>
        </w:rPr>
        <w:t xml:space="preserve"> </w:t>
      </w:r>
      <w:r w:rsidRPr="008C3E33" w:rsidR="00177EE1">
        <w:rPr>
          <w:rFonts w:eastAsia="Palatino Linotype" w:cs="Palatino Linotype"/>
          <w:lang w:val="es-ES"/>
        </w:rPr>
        <w:t>Información</w:t>
      </w:r>
      <w:r w:rsidRPr="008C3E33" w:rsidR="00083A1D">
        <w:rPr>
          <w:rFonts w:eastAsia="Palatino Linotype" w:cs="Palatino Linotype"/>
          <w:lang w:val="es-ES"/>
        </w:rPr>
        <w:t xml:space="preserve"> </w:t>
      </w:r>
      <w:r w:rsidRPr="008C3E33" w:rsidR="00177EE1">
        <w:rPr>
          <w:rFonts w:eastAsia="Palatino Linotype" w:cs="Palatino Linotype"/>
          <w:lang w:val="es-ES"/>
        </w:rPr>
        <w:t>Mexiquense</w:t>
      </w:r>
      <w:r w:rsidRPr="008C3E33" w:rsidR="00083A1D">
        <w:rPr>
          <w:rFonts w:eastAsia="Palatino Linotype" w:cs="Palatino Linotype"/>
          <w:lang w:val="es-ES"/>
        </w:rPr>
        <w:t xml:space="preserve"> </w:t>
      </w:r>
      <w:r w:rsidRPr="008C3E33" w:rsidR="00177EE1">
        <w:rPr>
          <w:rFonts w:eastAsia="Palatino Linotype" w:cs="Palatino Linotype"/>
          <w:lang w:val="es-ES"/>
        </w:rPr>
        <w:t>(SAIMEX),</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mismo</w:t>
      </w:r>
      <w:r w:rsidRPr="008C3E33" w:rsidR="00083A1D">
        <w:rPr>
          <w:rFonts w:eastAsia="Palatino Linotype" w:cs="Palatino Linotype"/>
          <w:lang w:val="es-ES"/>
        </w:rPr>
        <w:t xml:space="preserve"> </w:t>
      </w:r>
      <w:r w:rsidRPr="008C3E33" w:rsidR="00177EE1">
        <w:rPr>
          <w:rFonts w:eastAsia="Palatino Linotype" w:cs="Palatino Linotype"/>
          <w:lang w:val="es-ES"/>
        </w:rPr>
        <w:t>día.</w:t>
      </w:r>
    </w:p>
    <w:p w:rsidRPr="008C3E33" w:rsidR="00177EE1" w:rsidP="005702ED" w:rsidRDefault="00177EE1" w14:paraId="53D453D6" w14:textId="77777777">
      <w:pPr>
        <w:spacing w:after="0" w:line="360" w:lineRule="auto"/>
        <w:rPr>
          <w:rFonts w:eastAsia="Times New Roman" w:cs="Tahoma"/>
          <w:color w:val="auto"/>
          <w:szCs w:val="24"/>
          <w:lang w:eastAsia="es-ES"/>
        </w:rPr>
      </w:pPr>
    </w:p>
    <w:p w:rsidRPr="008C3E33" w:rsidR="00177EE1" w:rsidP="005702ED" w:rsidRDefault="000C4C4B" w14:paraId="13A12517" w14:textId="5DBE4440">
      <w:pPr>
        <w:spacing w:after="0" w:line="360" w:lineRule="auto"/>
        <w:rPr>
          <w:rFonts w:eastAsia="Times New Roman" w:cs="Tahoma"/>
          <w:color w:val="auto"/>
          <w:szCs w:val="24"/>
          <w:lang w:eastAsia="es-ES"/>
        </w:rPr>
      </w:pPr>
      <w:r w:rsidRPr="008C3E33">
        <w:rPr>
          <w:rFonts w:eastAsia="Times New Roman" w:cs="Tahoma"/>
          <w:color w:val="auto"/>
          <w:szCs w:val="24"/>
          <w:lang w:eastAsia="es-ES"/>
        </w:rPr>
        <w:t>Debido 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debidamente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sustanciado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integrado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electrónico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conforme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Derecho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proceda,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siguientes:</w:t>
      </w:r>
      <w:r w:rsidRPr="008C3E33" w:rsidR="00083A1D">
        <w:rPr>
          <w:rFonts w:eastAsia="Times New Roman" w:cs="Tahoma"/>
          <w:color w:val="auto"/>
          <w:szCs w:val="24"/>
          <w:lang w:eastAsia="es-ES"/>
        </w:rPr>
        <w:t xml:space="preserve"> </w:t>
      </w:r>
    </w:p>
    <w:p w:rsidRPr="008C3E33" w:rsidR="00177EE1" w:rsidP="005702ED" w:rsidRDefault="00177EE1" w14:paraId="2818AFDC" w14:textId="77777777">
      <w:pPr>
        <w:spacing w:after="0" w:line="360" w:lineRule="auto"/>
        <w:rPr>
          <w:rFonts w:eastAsia="Times New Roman" w:cs="Tahoma"/>
          <w:bCs/>
          <w:iCs/>
          <w:color w:val="auto"/>
          <w:lang w:val="es-ES" w:eastAsia="es-ES"/>
        </w:rPr>
      </w:pPr>
    </w:p>
    <w:p w:rsidRPr="008C3E33" w:rsidR="00177EE1" w:rsidP="005702ED" w:rsidRDefault="00177EE1" w14:paraId="561F4FDB" w14:textId="77777777">
      <w:pPr>
        <w:spacing w:after="0" w:line="360" w:lineRule="auto"/>
        <w:jc w:val="center"/>
        <w:rPr>
          <w:rFonts w:eastAsia="Times New Roman" w:cs="Tahoma"/>
          <w:b/>
          <w:color w:val="auto"/>
          <w:lang w:val="es-ES" w:eastAsia="es-ES"/>
        </w:rPr>
      </w:pPr>
      <w:r w:rsidRPr="008C3E33">
        <w:rPr>
          <w:rFonts w:eastAsia="Times New Roman" w:cs="Tahoma"/>
          <w:b/>
          <w:color w:val="auto"/>
          <w:lang w:val="es-ES" w:eastAsia="es-ES"/>
        </w:rPr>
        <w:t>C</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O</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N</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S</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I</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D</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E</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R</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A</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N</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D</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O</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S:</w:t>
      </w:r>
    </w:p>
    <w:p w:rsidRPr="008C3E33" w:rsidR="00177EE1" w:rsidP="005702ED" w:rsidRDefault="00177EE1" w14:paraId="0A476299" w14:textId="77777777">
      <w:pPr>
        <w:spacing w:after="0" w:line="360" w:lineRule="auto"/>
        <w:rPr>
          <w:b/>
        </w:rPr>
      </w:pPr>
    </w:p>
    <w:p w:rsidRPr="008C3E33" w:rsidR="00177EE1" w:rsidP="005702ED" w:rsidRDefault="00177EE1" w14:paraId="6F9E397B" w14:textId="77777777">
      <w:pPr>
        <w:autoSpaceDE w:val="0"/>
        <w:autoSpaceDN w:val="0"/>
        <w:adjustRightInd w:val="0"/>
        <w:spacing w:after="0" w:line="360" w:lineRule="auto"/>
        <w:rPr>
          <w:rFonts w:eastAsia="Times New Roman" w:cs="Tahoma"/>
          <w:b/>
          <w:color w:val="auto"/>
          <w:szCs w:val="24"/>
          <w:lang w:val="es-ES" w:eastAsia="es-ES"/>
        </w:rPr>
      </w:pPr>
      <w:r w:rsidRPr="008C3E33">
        <w:rPr>
          <w:rFonts w:eastAsia="Calibri" w:cs="Tahoma"/>
          <w:b/>
          <w:color w:val="000000"/>
          <w:szCs w:val="24"/>
          <w:lang w:val="es-ES" w:eastAsia="es-MX"/>
        </w:rPr>
        <w:t>PRIMERO</w:t>
      </w:r>
      <w:r w:rsidRPr="008C3E33">
        <w:rPr>
          <w:rFonts w:eastAsia="Calibri" w:cs="Tahoma"/>
          <w:color w:val="000000"/>
          <w:szCs w:val="24"/>
          <w:lang w:val="es-ES" w:eastAsia="es-MX"/>
        </w:rPr>
        <w:t>.</w:t>
      </w:r>
      <w:r w:rsidRPr="008C3E33" w:rsidR="00083A1D">
        <w:rPr>
          <w:rFonts w:eastAsia="Calibri" w:cs="Tahoma"/>
          <w:color w:val="000000"/>
          <w:szCs w:val="24"/>
          <w:lang w:val="es-ES" w:eastAsia="es-MX"/>
        </w:rPr>
        <w:t xml:space="preserve"> </w:t>
      </w:r>
      <w:r w:rsidRPr="008C3E33">
        <w:rPr>
          <w:rFonts w:eastAsia="Times New Roman" w:cs="Tahoma"/>
          <w:b/>
          <w:color w:val="auto"/>
          <w:szCs w:val="24"/>
          <w:lang w:val="es-ES" w:eastAsia="es-ES"/>
        </w:rPr>
        <w:t>Competencia.</w:t>
      </w:r>
    </w:p>
    <w:p w:rsidRPr="008C3E33" w:rsidR="00177EE1" w:rsidP="005702ED" w:rsidRDefault="00177EE1" w14:paraId="241022D7" w14:textId="77777777">
      <w:pPr>
        <w:autoSpaceDE w:val="0"/>
        <w:autoSpaceDN w:val="0"/>
        <w:adjustRightInd w:val="0"/>
        <w:spacing w:after="0" w:line="360" w:lineRule="auto"/>
        <w:rPr>
          <w:rFonts w:eastAsia="Times New Roman" w:cs="Tahoma"/>
          <w:b/>
          <w:color w:val="auto"/>
          <w:szCs w:val="24"/>
          <w:lang w:val="es-ES" w:eastAsia="es-ES"/>
        </w:rPr>
      </w:pPr>
    </w:p>
    <w:p w:rsidRPr="008C3E33" w:rsidR="00177EE1" w:rsidP="005702ED" w:rsidRDefault="00177EE1" w14:paraId="1A154F06" w14:textId="57532720">
      <w:pPr>
        <w:spacing w:after="0" w:line="360" w:lineRule="auto"/>
        <w:rPr>
          <w:rFonts w:eastAsia="Times New Roman" w:cs="Tahoma"/>
          <w:bCs/>
          <w:color w:val="auto"/>
          <w:lang w:eastAsia="es-ES"/>
        </w:rPr>
      </w:pPr>
      <w:r w:rsidRPr="008C3E33">
        <w:rPr>
          <w:rFonts w:eastAsia="Times New Roman" w:cs="Tahoma"/>
          <w:bCs/>
          <w:color w:val="auto"/>
          <w:lang w:eastAsia="es-ES"/>
        </w:rPr>
        <w:t>El</w:t>
      </w:r>
      <w:r w:rsidRPr="008C3E33" w:rsidR="00083A1D">
        <w:rPr>
          <w:rFonts w:eastAsia="Times New Roman" w:cs="Tahoma"/>
          <w:bCs/>
          <w:color w:val="auto"/>
          <w:lang w:eastAsia="es-ES"/>
        </w:rPr>
        <w:t xml:space="preserve"> </w:t>
      </w:r>
      <w:r w:rsidRPr="008C3E33">
        <w:rPr>
          <w:rFonts w:eastAsia="Times New Roman" w:cs="Tahoma"/>
          <w:bCs/>
          <w:color w:val="auto"/>
          <w:lang w:eastAsia="es-ES"/>
        </w:rPr>
        <w:t>Instituto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ahoma"/>
          <w:bCs/>
          <w:color w:val="auto"/>
          <w:lang w:eastAsia="es-ES"/>
        </w:rPr>
        <w:t xml:space="preserve"> </w:t>
      </w:r>
      <w:r w:rsidRPr="008C3E33">
        <w:rPr>
          <w:rFonts w:eastAsia="Times New Roman" w:cs="Tahoma"/>
          <w:bCs/>
          <w:color w:val="auto"/>
          <w:lang w:eastAsia="es-ES"/>
        </w:rPr>
        <w:t>es</w:t>
      </w:r>
      <w:r w:rsidRPr="008C3E33" w:rsidR="00083A1D">
        <w:rPr>
          <w:rFonts w:eastAsia="Times New Roman" w:cs="Tahoma"/>
          <w:bCs/>
          <w:color w:val="auto"/>
          <w:lang w:eastAsia="es-ES"/>
        </w:rPr>
        <w:t xml:space="preserve"> </w:t>
      </w:r>
      <w:r w:rsidRPr="008C3E33">
        <w:rPr>
          <w:rFonts w:eastAsia="Times New Roman" w:cs="Tahoma"/>
          <w:bCs/>
          <w:color w:val="auto"/>
          <w:lang w:eastAsia="es-ES"/>
        </w:rPr>
        <w:t>competente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para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conocer</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resolver</w:t>
      </w:r>
      <w:r w:rsidRPr="008C3E33" w:rsidR="00083A1D">
        <w:rPr>
          <w:rFonts w:eastAsia="Times New Roman" w:cs="Tahoma"/>
          <w:bCs/>
          <w:color w:val="auto"/>
          <w:lang w:eastAsia="es-ES"/>
        </w:rPr>
        <w:t xml:space="preserve"> </w:t>
      </w:r>
      <w:r w:rsidRPr="008C3E33">
        <w:rPr>
          <w:rFonts w:eastAsia="Times New Roman" w:cs="Tahoma"/>
          <w:bCs/>
          <w:color w:val="auto"/>
          <w:lang w:eastAsia="es-ES"/>
        </w:rPr>
        <w:t>el</w:t>
      </w:r>
      <w:r w:rsidRPr="008C3E33" w:rsidR="00083A1D">
        <w:rPr>
          <w:rFonts w:eastAsia="Times New Roman" w:cs="Tahoma"/>
          <w:bCs/>
          <w:color w:val="auto"/>
          <w:lang w:eastAsia="es-ES"/>
        </w:rPr>
        <w:t xml:space="preserve"> </w:t>
      </w:r>
      <w:r w:rsidRPr="008C3E33">
        <w:rPr>
          <w:rFonts w:eastAsia="Times New Roman" w:cs="Tahoma"/>
          <w:bCs/>
          <w:color w:val="auto"/>
          <w:lang w:eastAsia="es-ES"/>
        </w:rPr>
        <w:t>presente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recurso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revisión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interpuesto</w:t>
      </w:r>
      <w:r w:rsidRPr="008C3E33" w:rsidR="00083A1D">
        <w:rPr>
          <w:rFonts w:eastAsia="Times New Roman" w:cs="Tahoma"/>
          <w:bCs/>
          <w:color w:val="auto"/>
          <w:lang w:eastAsia="es-ES"/>
        </w:rPr>
        <w:t xml:space="preserve"> </w:t>
      </w:r>
      <w:r w:rsidRPr="008C3E33">
        <w:rPr>
          <w:rFonts w:eastAsia="Times New Roman" w:cs="Tahoma"/>
          <w:bCs/>
          <w:color w:val="auto"/>
          <w:lang w:eastAsia="es-ES"/>
        </w:rPr>
        <w:t>por</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parte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recurrente,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conforme</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lo</w:t>
      </w:r>
      <w:r w:rsidRPr="008C3E33" w:rsidR="00083A1D">
        <w:rPr>
          <w:rFonts w:eastAsia="Times New Roman" w:cs="Tahoma"/>
          <w:bCs/>
          <w:color w:val="auto"/>
          <w:lang w:eastAsia="es-ES"/>
        </w:rPr>
        <w:t xml:space="preserve"> </w:t>
      </w:r>
      <w:r w:rsidRPr="008C3E33">
        <w:rPr>
          <w:rFonts w:eastAsia="Times New Roman" w:cs="Tahoma"/>
          <w:bCs/>
          <w:color w:val="auto"/>
          <w:lang w:eastAsia="es-ES"/>
        </w:rPr>
        <w:t>dispuesto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artículos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6°,</w:t>
      </w:r>
      <w:r w:rsidRPr="008C3E33" w:rsidR="00083A1D">
        <w:rPr>
          <w:rFonts w:eastAsia="Times New Roman" w:cs="Tahoma"/>
          <w:bCs/>
          <w:color w:val="auto"/>
          <w:lang w:eastAsia="es-ES"/>
        </w:rPr>
        <w:t xml:space="preserve"> </w:t>
      </w:r>
      <w:r w:rsidRPr="008C3E33">
        <w:rPr>
          <w:rFonts w:eastAsia="Times New Roman" w:cs="Tahoma"/>
          <w:bCs/>
          <w:color w:val="auto"/>
          <w:lang w:eastAsia="es-ES"/>
        </w:rPr>
        <w:t>apartado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Constitución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Política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Unidos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Mexicanos;</w:t>
      </w:r>
      <w:r w:rsidRPr="008C3E33" w:rsidR="00083A1D">
        <w:rPr>
          <w:rFonts w:eastAsia="Times New Roman" w:cs="Tahoma"/>
          <w:bCs/>
          <w:color w:val="auto"/>
          <w:lang w:eastAsia="es-ES"/>
        </w:rPr>
        <w:t xml:space="preserve"> </w:t>
      </w:r>
      <w:r w:rsidRPr="008C3E33">
        <w:rPr>
          <w:rFonts w:eastAsia="Times New Roman" w:cs="Tahoma"/>
          <w:bCs/>
          <w:color w:val="auto"/>
          <w:lang w:eastAsia="es-ES"/>
        </w:rPr>
        <w:t>5°,</w:t>
      </w:r>
      <w:r w:rsidRPr="008C3E33" w:rsidR="00083A1D">
        <w:rPr>
          <w:rFonts w:eastAsia="Times New Roman" w:cs="Tahoma"/>
          <w:bCs/>
          <w:color w:val="auto"/>
          <w:lang w:eastAsia="es-ES"/>
        </w:rPr>
        <w:t xml:space="preserve"> </w:t>
      </w:r>
      <w:r w:rsidRPr="008C3E33">
        <w:rPr>
          <w:rFonts w:eastAsia="Times New Roman" w:cs="Tahoma"/>
          <w:bCs/>
          <w:color w:val="auto"/>
          <w:lang w:eastAsia="es-ES"/>
        </w:rPr>
        <w:lastRenderedPageBreak/>
        <w:t>párrafos</w:t>
      </w:r>
      <w:r w:rsidRPr="008C3E33" w:rsidR="00083A1D">
        <w:rPr>
          <w:rFonts w:eastAsia="Times New Roman" w:cs="Tahoma"/>
          <w:bCs/>
          <w:color w:val="auto"/>
          <w:lang w:eastAsia="es-ES"/>
        </w:rPr>
        <w:t xml:space="preserve"> </w:t>
      </w:r>
      <w:r w:rsidRPr="008C3E33" w:rsidR="00002216">
        <w:rPr>
          <w:rFonts w:eastAsia="Times New Roman" w:cs="Tahoma"/>
          <w:bCs/>
          <w:color w:val="auto"/>
          <w:lang w:eastAsia="es-ES"/>
        </w:rPr>
        <w:t>trigésimo</w:t>
      </w:r>
      <w:r w:rsidRPr="008C3E33">
        <w:rPr>
          <w:rFonts w:eastAsia="Times New Roman" w:cs="Tahoma"/>
          <w:bCs/>
          <w:color w:val="auto"/>
          <w:lang w:val="x-none" w:eastAsia="es-ES"/>
        </w:rPr>
        <w:t>,</w:t>
      </w:r>
      <w:r w:rsidRPr="008C3E33" w:rsidR="00083A1D">
        <w:rPr>
          <w:rFonts w:eastAsia="Times New Roman" w:cs="Tahoma"/>
          <w:bCs/>
          <w:color w:val="auto"/>
          <w:lang w:val="x-none" w:eastAsia="es-ES"/>
        </w:rPr>
        <w:t xml:space="preserve"> </w:t>
      </w:r>
      <w:r w:rsidRPr="008C3E33">
        <w:rPr>
          <w:rFonts w:eastAsia="Times New Roman" w:cs="Tahoma"/>
          <w:bCs/>
          <w:color w:val="auto"/>
          <w:lang w:val="x-none" w:eastAsia="es-ES"/>
        </w:rPr>
        <w:t>trigésimo</w:t>
      </w:r>
      <w:r w:rsidRPr="008C3E33" w:rsidR="00083A1D">
        <w:rPr>
          <w:rFonts w:eastAsia="Times New Roman" w:cs="Tahoma"/>
          <w:bCs/>
          <w:color w:val="auto"/>
          <w:lang w:val="x-none" w:eastAsia="es-ES"/>
        </w:rPr>
        <w:t xml:space="preserve"> </w:t>
      </w:r>
      <w:r w:rsidRPr="008C3E33">
        <w:rPr>
          <w:rFonts w:eastAsia="Times New Roman" w:cs="Tahoma"/>
          <w:bCs/>
          <w:color w:val="auto"/>
          <w:lang w:val="x-none" w:eastAsia="es-ES"/>
        </w:rPr>
        <w:t>primero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trigésimo</w:t>
      </w:r>
      <w:r w:rsidRPr="008C3E33" w:rsidR="00083A1D">
        <w:rPr>
          <w:rFonts w:eastAsia="Times New Roman" w:cs="Tahoma"/>
          <w:bCs/>
          <w:color w:val="auto"/>
          <w:lang w:eastAsia="es-ES"/>
        </w:rPr>
        <w:t xml:space="preserve"> </w:t>
      </w:r>
      <w:r w:rsidRPr="008C3E33">
        <w:rPr>
          <w:rFonts w:eastAsia="Times New Roman" w:cs="Tahoma"/>
          <w:bCs/>
          <w:color w:val="auto"/>
          <w:lang w:eastAsia="es-ES"/>
        </w:rPr>
        <w:t>segundo,</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III,</w:t>
      </w:r>
      <w:r w:rsidRPr="008C3E33" w:rsidR="00083A1D">
        <w:rPr>
          <w:rFonts w:eastAsia="Times New Roman" w:cs="Tahoma"/>
          <w:bCs/>
          <w:color w:val="auto"/>
          <w:lang w:eastAsia="es-ES"/>
        </w:rPr>
        <w:t xml:space="preserve"> </w:t>
      </w:r>
      <w:r w:rsidRPr="008C3E33">
        <w:rPr>
          <w:rFonts w:eastAsia="Times New Roman" w:cs="Tahoma"/>
          <w:bCs/>
          <w:color w:val="auto"/>
          <w:lang w:eastAsia="es-ES"/>
        </w:rPr>
        <w:t>IV</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V</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Constitución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Política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Libre</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Soberano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1°,</w:t>
      </w:r>
      <w:r w:rsidRPr="008C3E33" w:rsidR="00083A1D">
        <w:rPr>
          <w:rFonts w:eastAsia="Times New Roman" w:cs="Tahoma"/>
          <w:bCs/>
          <w:color w:val="auto"/>
          <w:lang w:eastAsia="es-ES"/>
        </w:rPr>
        <w:t xml:space="preserve"> </w:t>
      </w:r>
      <w:r w:rsidRPr="008C3E33">
        <w:rPr>
          <w:rFonts w:eastAsia="Times New Roman" w:cs="Tahoma"/>
          <w:bCs/>
          <w:color w:val="auto"/>
          <w:lang w:eastAsia="es-ES"/>
        </w:rPr>
        <w:t>8°,</w:t>
      </w:r>
      <w:r w:rsidRPr="008C3E33" w:rsidR="00083A1D">
        <w:rPr>
          <w:rFonts w:eastAsia="Times New Roman" w:cs="Tahoma"/>
          <w:bCs/>
          <w:color w:val="auto"/>
          <w:lang w:eastAsia="es-ES"/>
        </w:rPr>
        <w:t xml:space="preserve"> </w:t>
      </w:r>
      <w:r w:rsidRPr="008C3E33">
        <w:rPr>
          <w:rFonts w:eastAsia="Times New Roman" w:cs="Tahoma"/>
          <w:bCs/>
          <w:color w:val="auto"/>
          <w:lang w:eastAsia="es-ES"/>
        </w:rPr>
        <w:t>9°,</w:t>
      </w:r>
      <w:r w:rsidRPr="008C3E33" w:rsidR="00083A1D">
        <w:rPr>
          <w:rFonts w:eastAsia="Times New Roman" w:cs="Tahoma"/>
          <w:bCs/>
          <w:color w:val="auto"/>
          <w:lang w:eastAsia="es-ES"/>
        </w:rPr>
        <w:t xml:space="preserve"> </w:t>
      </w:r>
      <w:r w:rsidRPr="008C3E33">
        <w:rPr>
          <w:rFonts w:eastAsia="Times New Roman" w:cs="Tahoma"/>
          <w:bCs/>
          <w:color w:val="auto"/>
          <w:lang w:eastAsia="es-ES"/>
        </w:rPr>
        <w:t>10,</w:t>
      </w:r>
      <w:r w:rsidRPr="008C3E33" w:rsidR="00083A1D">
        <w:rPr>
          <w:rFonts w:eastAsia="Times New Roman" w:cs="Tahoma"/>
          <w:bCs/>
          <w:color w:val="auto"/>
          <w:lang w:eastAsia="es-ES"/>
        </w:rPr>
        <w:t xml:space="preserve"> </w:t>
      </w:r>
      <w:r w:rsidRPr="008C3E33">
        <w:rPr>
          <w:rFonts w:eastAsia="Times New Roman" w:cs="Tahoma"/>
          <w:bCs/>
          <w:color w:val="auto"/>
          <w:lang w:eastAsia="es-ES"/>
        </w:rPr>
        <w:t>37</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42,</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III,</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Ley</w:t>
      </w:r>
      <w:r w:rsidRPr="008C3E33" w:rsidR="00083A1D">
        <w:rPr>
          <w:rFonts w:eastAsia="Times New Roman" w:cs="Tahoma"/>
          <w:bCs/>
          <w:color w:val="auto"/>
          <w:lang w:eastAsia="es-ES"/>
        </w:rPr>
        <w:t xml:space="preserve"> </w:t>
      </w:r>
      <w:r w:rsidRPr="008C3E33">
        <w:rPr>
          <w:rFonts w:eastAsia="Times New Roman" w:cs="Tahoma"/>
          <w:bCs/>
          <w:color w:val="auto"/>
          <w:lang w:eastAsia="es-ES"/>
        </w:rPr>
        <w:t>General</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1°,</w:t>
      </w:r>
      <w:r w:rsidRPr="008C3E33" w:rsidR="00083A1D">
        <w:rPr>
          <w:rFonts w:eastAsia="Times New Roman" w:cs="Tahoma"/>
          <w:bCs/>
          <w:color w:val="auto"/>
          <w:lang w:eastAsia="es-ES"/>
        </w:rPr>
        <w:t xml:space="preserve"> </w:t>
      </w:r>
      <w:r w:rsidRPr="008C3E33">
        <w:rPr>
          <w:rFonts w:eastAsia="Times New Roman" w:cs="Tahoma"/>
          <w:bCs/>
          <w:color w:val="auto"/>
          <w:lang w:eastAsia="es-ES"/>
        </w:rPr>
        <w:t>2°,</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IV;</w:t>
      </w:r>
      <w:r w:rsidRPr="008C3E33" w:rsidR="00083A1D">
        <w:rPr>
          <w:rFonts w:eastAsia="Times New Roman" w:cs="Tahoma"/>
          <w:bCs/>
          <w:color w:val="auto"/>
          <w:lang w:eastAsia="es-ES"/>
        </w:rPr>
        <w:t xml:space="preserve"> </w:t>
      </w:r>
      <w:r w:rsidRPr="008C3E33">
        <w:rPr>
          <w:rFonts w:eastAsia="Times New Roman" w:cs="Tahoma"/>
          <w:bCs/>
          <w:color w:val="auto"/>
          <w:lang w:eastAsia="es-ES"/>
        </w:rPr>
        <w:t>13,</w:t>
      </w:r>
      <w:r w:rsidRPr="008C3E33" w:rsidR="00083A1D">
        <w:rPr>
          <w:rFonts w:eastAsia="Times New Roman" w:cs="Tahoma"/>
          <w:bCs/>
          <w:color w:val="auto"/>
          <w:lang w:eastAsia="es-ES"/>
        </w:rPr>
        <w:t xml:space="preserve"> </w:t>
      </w:r>
      <w:r w:rsidRPr="008C3E33">
        <w:rPr>
          <w:rFonts w:eastAsia="Times New Roman" w:cs="Tahoma"/>
          <w:bCs/>
          <w:color w:val="auto"/>
          <w:lang w:eastAsia="es-ES"/>
        </w:rPr>
        <w:t>29,</w:t>
      </w:r>
      <w:r w:rsidRPr="008C3E33" w:rsidR="00083A1D">
        <w:rPr>
          <w:rFonts w:eastAsia="Times New Roman" w:cs="Tahoma"/>
          <w:bCs/>
          <w:color w:val="auto"/>
          <w:lang w:eastAsia="es-ES"/>
        </w:rPr>
        <w:t xml:space="preserve"> </w:t>
      </w:r>
      <w:r w:rsidRPr="008C3E33">
        <w:rPr>
          <w:rFonts w:eastAsia="Times New Roman" w:cs="Tahoma"/>
          <w:bCs/>
          <w:color w:val="auto"/>
          <w:lang w:eastAsia="es-ES"/>
        </w:rPr>
        <w:t>36,</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176,</w:t>
      </w:r>
      <w:r w:rsidRPr="008C3E33" w:rsidR="00083A1D">
        <w:rPr>
          <w:rFonts w:eastAsia="Times New Roman" w:cs="Tahoma"/>
          <w:bCs/>
          <w:color w:val="auto"/>
          <w:lang w:eastAsia="es-ES"/>
        </w:rPr>
        <w:t xml:space="preserve"> </w:t>
      </w:r>
      <w:r w:rsidRPr="008C3E33">
        <w:rPr>
          <w:rFonts w:eastAsia="Times New Roman" w:cs="Tahoma"/>
          <w:bCs/>
          <w:color w:val="auto"/>
          <w:lang w:eastAsia="es-ES"/>
        </w:rPr>
        <w:t>178,</w:t>
      </w:r>
      <w:r w:rsidRPr="008C3E33" w:rsidR="00083A1D">
        <w:rPr>
          <w:rFonts w:eastAsia="Times New Roman" w:cs="Tahoma"/>
          <w:bCs/>
          <w:color w:val="auto"/>
          <w:lang w:eastAsia="es-ES"/>
        </w:rPr>
        <w:t xml:space="preserve"> </w:t>
      </w:r>
      <w:r w:rsidRPr="008C3E33">
        <w:rPr>
          <w:rFonts w:eastAsia="Times New Roman" w:cs="Tahoma"/>
          <w:bCs/>
          <w:color w:val="auto"/>
          <w:lang w:eastAsia="es-ES"/>
        </w:rPr>
        <w:t>179,</w:t>
      </w:r>
      <w:r w:rsidRPr="008C3E33" w:rsidR="00083A1D">
        <w:rPr>
          <w:rFonts w:eastAsia="Times New Roman" w:cs="Tahoma"/>
          <w:bCs/>
          <w:color w:val="auto"/>
          <w:lang w:eastAsia="es-ES"/>
        </w:rPr>
        <w:t xml:space="preserve"> </w:t>
      </w:r>
      <w:r w:rsidRPr="008C3E33">
        <w:rPr>
          <w:rFonts w:eastAsia="Times New Roman" w:cs="Tahoma"/>
          <w:bCs/>
          <w:color w:val="auto"/>
          <w:lang w:eastAsia="es-ES"/>
        </w:rPr>
        <w:t>181</w:t>
      </w:r>
      <w:r w:rsidRPr="008C3E33" w:rsidR="00083A1D">
        <w:rPr>
          <w:rFonts w:eastAsia="Times New Roman" w:cs="Tahoma"/>
          <w:bCs/>
          <w:color w:val="auto"/>
          <w:lang w:eastAsia="es-ES"/>
        </w:rPr>
        <w:t xml:space="preserve"> </w:t>
      </w:r>
      <w:r w:rsidRPr="008C3E33">
        <w:rPr>
          <w:rFonts w:eastAsia="Times New Roman" w:cs="Tahoma"/>
          <w:bCs/>
          <w:color w:val="auto"/>
          <w:lang w:eastAsia="es-ES"/>
        </w:rPr>
        <w:t>párrafo</w:t>
      </w:r>
      <w:r w:rsidRPr="008C3E33" w:rsidR="00083A1D">
        <w:rPr>
          <w:rFonts w:eastAsia="Times New Roman" w:cs="Tahoma"/>
          <w:bCs/>
          <w:color w:val="auto"/>
          <w:lang w:eastAsia="es-ES"/>
        </w:rPr>
        <w:t xml:space="preserve"> </w:t>
      </w:r>
      <w:r w:rsidRPr="008C3E33">
        <w:rPr>
          <w:rFonts w:eastAsia="Times New Roman" w:cs="Tahoma"/>
          <w:bCs/>
          <w:color w:val="auto"/>
          <w:lang w:eastAsia="es-ES"/>
        </w:rPr>
        <w:t>tercero,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185,</w:t>
      </w:r>
      <w:r w:rsidRPr="008C3E33" w:rsidR="00083A1D">
        <w:rPr>
          <w:rFonts w:eastAsia="Times New Roman" w:cs="Tahoma"/>
          <w:bCs/>
          <w:color w:val="auto"/>
          <w:lang w:eastAsia="es-ES"/>
        </w:rPr>
        <w:t xml:space="preserve"> </w:t>
      </w:r>
      <w:r w:rsidRPr="008C3E33">
        <w:rPr>
          <w:rFonts w:eastAsia="Times New Roman" w:cs="Tahoma"/>
          <w:bCs/>
          <w:color w:val="auto"/>
          <w:lang w:eastAsia="es-ES"/>
        </w:rPr>
        <w:t>188</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189</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Ley</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imes New Roman"/>
          <w:bCs/>
          <w:color w:val="auto"/>
          <w:lang w:eastAsia="es-ES"/>
        </w:rPr>
        <w:t xml:space="preserve"> </w:t>
      </w:r>
      <w:r w:rsidRPr="008C3E33">
        <w:rPr>
          <w:rFonts w:eastAsia="Times New Roman" w:cs="Times New Roman"/>
          <w:bCs/>
          <w:color w:val="auto"/>
          <w:lang w:eastAsia="es-ES"/>
        </w:rPr>
        <w:t>7°,</w:t>
      </w:r>
      <w:r w:rsidRPr="008C3E33" w:rsidR="00083A1D">
        <w:rPr>
          <w:rFonts w:eastAsia="Times New Roman" w:cs="Times New Roman"/>
          <w:bCs/>
          <w:color w:val="auto"/>
          <w:lang w:eastAsia="es-ES"/>
        </w:rPr>
        <w:t xml:space="preserve"> </w:t>
      </w:r>
      <w:r w:rsidRPr="008C3E33">
        <w:rPr>
          <w:rFonts w:eastAsia="Times New Roman" w:cs="Tahoma"/>
          <w:bCs/>
          <w:color w:val="auto"/>
          <w:lang w:eastAsia="es-ES"/>
        </w:rPr>
        <w:t>9°,</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XXIV</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11</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Reglamento</w:t>
      </w:r>
      <w:r w:rsidRPr="008C3E33" w:rsidR="00083A1D">
        <w:rPr>
          <w:rFonts w:eastAsia="Times New Roman" w:cs="Tahoma"/>
          <w:bCs/>
          <w:color w:val="auto"/>
          <w:lang w:eastAsia="es-ES"/>
        </w:rPr>
        <w:t xml:space="preserve"> </w:t>
      </w:r>
      <w:r w:rsidRPr="008C3E33">
        <w:rPr>
          <w:rFonts w:eastAsia="Times New Roman" w:cs="Tahoma"/>
          <w:bCs/>
          <w:color w:val="auto"/>
          <w:lang w:eastAsia="es-ES"/>
        </w:rPr>
        <w:t>Interior</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Instituto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p>
    <w:p w:rsidRPr="008C3E33" w:rsidR="00177EE1" w:rsidP="005702ED" w:rsidRDefault="00177EE1" w14:paraId="3E856682" w14:textId="77777777">
      <w:pPr>
        <w:spacing w:after="0" w:line="360" w:lineRule="auto"/>
        <w:rPr>
          <w:rFonts w:eastAsia="Times New Roman" w:cs="Tahoma"/>
          <w:bCs/>
          <w:color w:val="auto"/>
          <w:lang w:eastAsia="es-ES"/>
        </w:rPr>
      </w:pPr>
    </w:p>
    <w:p w:rsidRPr="008C3E33" w:rsidR="00177EE1" w:rsidP="005702ED" w:rsidRDefault="00177EE1" w14:paraId="1EBA4E17" w14:textId="77777777">
      <w:pPr>
        <w:autoSpaceDE w:val="0"/>
        <w:autoSpaceDN w:val="0"/>
        <w:adjustRightInd w:val="0"/>
        <w:spacing w:after="0" w:line="360" w:lineRule="auto"/>
        <w:rPr>
          <w:rFonts w:eastAsia="Times New Roman" w:cs="Tahoma"/>
          <w:color w:val="auto"/>
          <w:szCs w:val="24"/>
          <w:lang w:val="es-ES" w:eastAsia="es-ES"/>
        </w:rPr>
      </w:pPr>
      <w:r w:rsidRPr="008C3E33">
        <w:rPr>
          <w:rFonts w:eastAsia="Calibri" w:cs="Tahoma"/>
          <w:b/>
          <w:color w:val="000000"/>
          <w:szCs w:val="24"/>
          <w:lang w:val="es-ES" w:eastAsia="es-MX"/>
        </w:rPr>
        <w:t>SEGUNDO</w:t>
      </w:r>
      <w:r w:rsidRPr="008C3E33">
        <w:rPr>
          <w:rFonts w:eastAsia="Calibri" w:cs="Tahoma"/>
          <w:color w:val="000000"/>
          <w:szCs w:val="24"/>
          <w:lang w:val="es-ES" w:eastAsia="es-MX"/>
        </w:rPr>
        <w:t>.</w:t>
      </w:r>
      <w:r w:rsidRPr="008C3E33" w:rsidR="00083A1D">
        <w:rPr>
          <w:rFonts w:eastAsia="Calibri" w:cs="Tahoma"/>
          <w:color w:val="000000"/>
          <w:szCs w:val="24"/>
          <w:lang w:val="es-ES" w:eastAsia="es-MX"/>
        </w:rPr>
        <w:t xml:space="preserve"> </w:t>
      </w:r>
      <w:r w:rsidRPr="008C3E33">
        <w:rPr>
          <w:rFonts w:eastAsia="Times New Roman" w:cs="Tahoma"/>
          <w:b/>
          <w:color w:val="auto"/>
          <w:szCs w:val="24"/>
          <w:lang w:val="es-ES" w:eastAsia="es-ES"/>
        </w:rPr>
        <w:t>Causales</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de</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improcedencia</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y</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sobreseimiento.</w:t>
      </w:r>
      <w:r w:rsidRPr="008C3E33" w:rsidR="00083A1D">
        <w:rPr>
          <w:rFonts w:eastAsia="Times New Roman" w:cs="Tahoma"/>
          <w:color w:val="auto"/>
          <w:szCs w:val="24"/>
          <w:lang w:val="es-ES" w:eastAsia="es-ES"/>
        </w:rPr>
        <w:t xml:space="preserve"> </w:t>
      </w:r>
    </w:p>
    <w:p w:rsidRPr="008C3E33" w:rsidR="00177EE1" w:rsidP="005702ED" w:rsidRDefault="00177EE1" w14:paraId="6C52790E" w14:textId="77777777">
      <w:pPr>
        <w:autoSpaceDE w:val="0"/>
        <w:autoSpaceDN w:val="0"/>
        <w:adjustRightInd w:val="0"/>
        <w:spacing w:after="0" w:line="360" w:lineRule="auto"/>
        <w:rPr>
          <w:rFonts w:eastAsia="Times New Roman" w:cs="Tahoma"/>
          <w:color w:val="auto"/>
          <w:szCs w:val="24"/>
          <w:lang w:val="es-ES" w:eastAsia="es-ES"/>
        </w:rPr>
      </w:pPr>
    </w:p>
    <w:p w:rsidRPr="008C3E33" w:rsidR="00177EE1" w:rsidP="005702ED" w:rsidRDefault="00177EE1" w14:paraId="32FB10D6" w14:textId="77777777">
      <w:pPr>
        <w:autoSpaceDE w:val="0"/>
        <w:autoSpaceDN w:val="0"/>
        <w:adjustRightInd w:val="0"/>
        <w:spacing w:after="0" w:line="360" w:lineRule="auto"/>
        <w:rPr>
          <w:rFonts w:eastAsia="Times New Roman" w:cs="Tahoma"/>
          <w:color w:val="auto"/>
          <w:szCs w:val="24"/>
          <w:lang w:val="es-ES" w:eastAsia="es-ES"/>
        </w:rPr>
      </w:pP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constancias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forma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parte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Recurso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Revisión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analiza,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advierte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previo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estudio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w:t>
      </w:r>
      <w:r w:rsidRPr="008C3E33" w:rsidR="00083A1D">
        <w:rPr>
          <w:rFonts w:eastAsia="Times New Roman" w:cs="Tahoma"/>
          <w:color w:val="auto"/>
          <w:szCs w:val="24"/>
          <w:lang w:val="es-ES" w:eastAsia="es-ES"/>
        </w:rPr>
        <w:t xml:space="preserve"> </w:t>
      </w:r>
      <w:r w:rsidRPr="008C3E33">
        <w:rPr>
          <w:rFonts w:eastAsia="Times New Roman" w:cs="Tahoma"/>
          <w:i/>
          <w:color w:val="auto"/>
          <w:szCs w:val="24"/>
          <w:lang w:val="es-ES" w:eastAsia="es-ES"/>
        </w:rPr>
        <w:t>litis</w:t>
      </w:r>
      <w:r w:rsidRPr="008C3E33">
        <w:rPr>
          <w:rFonts w:eastAsia="Times New Roman" w:cs="Tahoma"/>
          <w:color w:val="auto"/>
          <w:szCs w:val="24"/>
          <w:lang w:val="es-ES" w:eastAsia="es-ES"/>
        </w:rPr>
        <w:t>,</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necesario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estudiar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causales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improcedencia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y</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sobreseimiento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adviertan,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para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determinar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Derecho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proceda.</w:t>
      </w:r>
    </w:p>
    <w:p w:rsidRPr="008C3E33" w:rsidR="00177EE1" w:rsidP="005702ED" w:rsidRDefault="00177EE1" w14:paraId="64C1BA3B" w14:textId="77777777">
      <w:pPr>
        <w:autoSpaceDE w:val="0"/>
        <w:autoSpaceDN w:val="0"/>
        <w:adjustRightInd w:val="0"/>
        <w:spacing w:after="0" w:line="360" w:lineRule="auto"/>
        <w:rPr>
          <w:rFonts w:eastAsia="Times New Roman" w:cs="Tahoma"/>
          <w:color w:val="auto"/>
          <w:szCs w:val="24"/>
          <w:lang w:val="es-ES" w:eastAsia="es-ES"/>
        </w:rPr>
      </w:pPr>
    </w:p>
    <w:p w:rsidRPr="008C3E33" w:rsidR="00177EE1" w:rsidP="005702ED" w:rsidRDefault="00177EE1" w14:paraId="77125720" w14:textId="77777777">
      <w:pPr>
        <w:autoSpaceDE w:val="0"/>
        <w:autoSpaceDN w:val="0"/>
        <w:adjustRightInd w:val="0"/>
        <w:spacing w:after="0" w:line="360" w:lineRule="auto"/>
        <w:rPr>
          <w:rFonts w:eastAsia="Calibri" w:cs="Tahoma"/>
          <w:color w:val="000000"/>
          <w:szCs w:val="24"/>
          <w:lang w:val="es-ES" w:eastAsia="es-MX"/>
        </w:rPr>
      </w:pPr>
      <w:r w:rsidRPr="008C3E33">
        <w:rPr>
          <w:rFonts w:eastAsia="Calibri" w:cs="Tahoma"/>
          <w:b/>
          <w:color w:val="000000"/>
          <w:szCs w:val="24"/>
          <w:lang w:val="es-ES" w:eastAsia="es-MX"/>
        </w:rPr>
        <w:t>Causales</w:t>
      </w:r>
      <w:r w:rsidRPr="008C3E33" w:rsidR="00083A1D">
        <w:rPr>
          <w:rFonts w:eastAsia="Calibri" w:cs="Tahoma"/>
          <w:b/>
          <w:color w:val="000000"/>
          <w:szCs w:val="24"/>
          <w:lang w:val="es-ES" w:eastAsia="es-MX"/>
        </w:rPr>
        <w:t xml:space="preserve"> </w:t>
      </w:r>
      <w:r w:rsidRPr="008C3E33">
        <w:rPr>
          <w:rFonts w:eastAsia="Calibri" w:cs="Tahoma"/>
          <w:b/>
          <w:color w:val="000000"/>
          <w:szCs w:val="24"/>
          <w:lang w:val="es-ES" w:eastAsia="es-MX"/>
        </w:rPr>
        <w:t>de</w:t>
      </w:r>
      <w:r w:rsidRPr="008C3E33" w:rsidR="00083A1D">
        <w:rPr>
          <w:rFonts w:eastAsia="Calibri" w:cs="Tahoma"/>
          <w:b/>
          <w:color w:val="000000"/>
          <w:szCs w:val="24"/>
          <w:lang w:val="es-ES" w:eastAsia="es-MX"/>
        </w:rPr>
        <w:t xml:space="preserve"> </w:t>
      </w:r>
      <w:r w:rsidRPr="008C3E33">
        <w:rPr>
          <w:rFonts w:eastAsia="Calibri" w:cs="Tahoma"/>
          <w:b/>
          <w:color w:val="000000"/>
          <w:szCs w:val="24"/>
          <w:lang w:val="es-ES" w:eastAsia="es-MX"/>
        </w:rPr>
        <w:t>improcedencia.</w:t>
      </w:r>
      <w:r w:rsidRPr="008C3E33" w:rsidR="00083A1D">
        <w:rPr>
          <w:rFonts w:eastAsia="Calibri" w:cs="Tahoma"/>
          <w:color w:val="000000"/>
          <w:szCs w:val="24"/>
          <w:lang w:val="es-ES" w:eastAsia="es-MX"/>
        </w:rPr>
        <w:t xml:space="preserve"> </w:t>
      </w:r>
    </w:p>
    <w:p w:rsidRPr="008C3E33" w:rsidR="00177EE1" w:rsidP="005702ED" w:rsidRDefault="00177EE1" w14:paraId="15A563D5" w14:textId="77777777">
      <w:pPr>
        <w:autoSpaceDE w:val="0"/>
        <w:autoSpaceDN w:val="0"/>
        <w:adjustRightInd w:val="0"/>
        <w:spacing w:after="0" w:line="360" w:lineRule="auto"/>
        <w:rPr>
          <w:rFonts w:eastAsia="Calibri" w:cs="Tahoma"/>
          <w:color w:val="000000"/>
          <w:szCs w:val="24"/>
          <w:lang w:val="es-ES" w:eastAsia="es-MX"/>
        </w:rPr>
      </w:pPr>
    </w:p>
    <w:p w:rsidRPr="008C3E33" w:rsidR="00177EE1" w:rsidP="005702ED" w:rsidRDefault="00177EE1" w14:paraId="04F3A9F0" w14:textId="77777777">
      <w:pPr>
        <w:autoSpaceDE w:val="0"/>
        <w:autoSpaceDN w:val="0"/>
        <w:adjustRightInd w:val="0"/>
        <w:spacing w:after="0" w:line="360" w:lineRule="auto"/>
        <w:rPr>
          <w:rFonts w:eastAsia="Calibri" w:cs="Tahoma"/>
          <w:color w:val="000000"/>
          <w:lang w:val="es-ES" w:eastAsia="es-MX"/>
        </w:rPr>
      </w:pPr>
      <w:r w:rsidRPr="008C3E33">
        <w:rPr>
          <w:rFonts w:eastAsia="Calibri" w:cs="Tahoma"/>
          <w:color w:val="000000"/>
          <w:lang w:eastAsia="es-MX"/>
        </w:rPr>
        <w:t>Este</w:t>
      </w:r>
      <w:r w:rsidRPr="008C3E33" w:rsidR="00083A1D">
        <w:rPr>
          <w:rFonts w:eastAsia="Calibri" w:cs="Tahoma"/>
          <w:color w:val="000000"/>
          <w:lang w:eastAsia="es-MX"/>
        </w:rPr>
        <w:t xml:space="preserve"> </w:t>
      </w:r>
      <w:r w:rsidRPr="008C3E33">
        <w:rPr>
          <w:rFonts w:eastAsia="Calibri" w:cs="Tahoma"/>
          <w:color w:val="000000"/>
          <w:lang w:eastAsia="es-MX"/>
        </w:rPr>
        <w:t>Instituto</w:t>
      </w:r>
      <w:r w:rsidRPr="008C3E33" w:rsidR="00083A1D">
        <w:rPr>
          <w:rFonts w:eastAsia="Calibri" w:cs="Tahoma"/>
          <w:color w:val="000000"/>
          <w:lang w:eastAsia="es-MX"/>
        </w:rPr>
        <w:t xml:space="preserve"> </w:t>
      </w:r>
      <w:r w:rsidRPr="008C3E33">
        <w:rPr>
          <w:rFonts w:eastAsia="Calibri" w:cs="Tahoma"/>
          <w:color w:val="000000"/>
          <w:lang w:eastAsia="es-MX"/>
        </w:rPr>
        <w:t>realiza</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estudio</w:t>
      </w:r>
      <w:r w:rsidRPr="008C3E33" w:rsidR="00083A1D">
        <w:rPr>
          <w:rFonts w:eastAsia="Calibri" w:cs="Tahoma"/>
          <w:color w:val="000000"/>
          <w:lang w:eastAsia="es-MX"/>
        </w:rPr>
        <w:t xml:space="preserve"> </w:t>
      </w:r>
      <w:r w:rsidRPr="008C3E33">
        <w:rPr>
          <w:rFonts w:eastAsia="Calibri" w:cs="Tahoma"/>
          <w:color w:val="000000"/>
          <w:lang w:eastAsia="es-MX"/>
        </w:rPr>
        <w:t>oficioso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causales</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ya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estas</w:t>
      </w:r>
      <w:r w:rsidRPr="008C3E33" w:rsidR="00083A1D">
        <w:rPr>
          <w:rFonts w:eastAsia="Calibri" w:cs="Tahoma"/>
          <w:color w:val="000000"/>
          <w:lang w:eastAsia="es-MX"/>
        </w:rPr>
        <w:t xml:space="preserve"> </w:t>
      </w:r>
      <w:r w:rsidRPr="008C3E33">
        <w:rPr>
          <w:rFonts w:eastAsia="Calibri" w:cs="Tahoma"/>
          <w:color w:val="000000"/>
          <w:lang w:eastAsia="es-MX"/>
        </w:rPr>
        <w:t>deben</w:t>
      </w:r>
      <w:r w:rsidRPr="008C3E33" w:rsidR="00083A1D">
        <w:rPr>
          <w:rFonts w:eastAsia="Calibri" w:cs="Tahoma"/>
          <w:color w:val="000000"/>
          <w:lang w:eastAsia="es-MX"/>
        </w:rPr>
        <w:t xml:space="preserve"> </w:t>
      </w:r>
      <w:r w:rsidRPr="008C3E33">
        <w:rPr>
          <w:rFonts w:eastAsia="Calibri" w:cs="Tahoma"/>
          <w:color w:val="000000"/>
          <w:lang w:eastAsia="es-MX"/>
        </w:rPr>
        <w:t>estudiarse,</w:t>
      </w:r>
      <w:r w:rsidRPr="008C3E33" w:rsidR="00083A1D">
        <w:rPr>
          <w:rFonts w:eastAsia="Calibri" w:cs="Tahoma"/>
          <w:color w:val="000000"/>
          <w:lang w:eastAsia="es-MX"/>
        </w:rPr>
        <w:t xml:space="preserve"> </w:t>
      </w:r>
      <w:r w:rsidRPr="008C3E33">
        <w:rPr>
          <w:rFonts w:eastAsia="Calibri" w:cs="Tahoma"/>
          <w:color w:val="000000"/>
          <w:lang w:eastAsia="es-MX"/>
        </w:rPr>
        <w:t>aunque</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hagan</w:t>
      </w:r>
      <w:r w:rsidRPr="008C3E33" w:rsidR="00083A1D">
        <w:rPr>
          <w:rFonts w:eastAsia="Calibri" w:cs="Tahoma"/>
          <w:color w:val="000000"/>
          <w:lang w:eastAsia="es-MX"/>
        </w:rPr>
        <w:t xml:space="preserve"> </w:t>
      </w:r>
      <w:r w:rsidRPr="008C3E33">
        <w:rPr>
          <w:rFonts w:eastAsia="Calibri" w:cs="Tahoma"/>
          <w:color w:val="000000"/>
          <w:lang w:eastAsia="es-MX"/>
        </w:rPr>
        <w:t>valer</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partes,</w:t>
      </w:r>
      <w:r w:rsidRPr="008C3E33" w:rsidR="00083A1D">
        <w:rPr>
          <w:rFonts w:eastAsia="Calibri" w:cs="Tahoma"/>
          <w:color w:val="000000"/>
          <w:lang w:eastAsia="es-MX"/>
        </w:rPr>
        <w:t xml:space="preserve"> </w:t>
      </w:r>
      <w:r w:rsidRPr="008C3E33">
        <w:rPr>
          <w:rFonts w:eastAsia="Calibri" w:cs="Tahoma"/>
          <w:color w:val="000000"/>
          <w:lang w:eastAsia="es-MX"/>
        </w:rPr>
        <w:t>por</w:t>
      </w:r>
      <w:r w:rsidRPr="008C3E33" w:rsidR="00083A1D">
        <w:rPr>
          <w:rFonts w:eastAsia="Calibri" w:cs="Tahoma"/>
          <w:color w:val="000000"/>
          <w:lang w:eastAsia="es-MX"/>
        </w:rPr>
        <w:t xml:space="preserve"> </w:t>
      </w:r>
      <w:r w:rsidRPr="008C3E33">
        <w:rPr>
          <w:rFonts w:eastAsia="Calibri" w:cs="Tahoma"/>
          <w:color w:val="000000"/>
          <w:lang w:eastAsia="es-MX"/>
        </w:rPr>
        <w:t>ser</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cuestión</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orden</w:t>
      </w:r>
      <w:r w:rsidRPr="008C3E33" w:rsidR="00083A1D">
        <w:rPr>
          <w:rFonts w:eastAsia="Calibri" w:cs="Tahoma"/>
          <w:color w:val="000000"/>
          <w:lang w:eastAsia="es-MX"/>
        </w:rPr>
        <w:t xml:space="preserve"> </w:t>
      </w:r>
      <w:r w:rsidRPr="008C3E33">
        <w:rPr>
          <w:rFonts w:eastAsia="Calibri" w:cs="Tahoma"/>
          <w:color w:val="000000"/>
          <w:lang w:eastAsia="es-MX"/>
        </w:rPr>
        <w:t>público</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estudio</w:t>
      </w:r>
      <w:r w:rsidRPr="008C3E33" w:rsidR="00083A1D">
        <w:rPr>
          <w:rFonts w:eastAsia="Calibri" w:cs="Tahoma"/>
          <w:color w:val="000000"/>
          <w:lang w:eastAsia="es-MX"/>
        </w:rPr>
        <w:t xml:space="preserve"> </w:t>
      </w:r>
      <w:r w:rsidRPr="008C3E33">
        <w:rPr>
          <w:rFonts w:eastAsia="Calibri" w:cs="Tahoma"/>
          <w:color w:val="000000"/>
          <w:lang w:eastAsia="es-MX"/>
        </w:rPr>
        <w:t>preferente</w:t>
      </w:r>
      <w:r w:rsidRPr="008C3E33" w:rsidR="00083A1D">
        <w:rPr>
          <w:rFonts w:eastAsia="Calibri" w:cs="Tahoma"/>
          <w:color w:val="000000"/>
          <w:lang w:eastAsia="es-MX"/>
        </w:rPr>
        <w:t xml:space="preserve"> </w:t>
      </w:r>
      <w:r w:rsidRPr="008C3E33">
        <w:rPr>
          <w:rFonts w:eastAsia="Calibri" w:cs="Tahoma"/>
          <w:color w:val="000000"/>
          <w:lang w:eastAsia="es-MX"/>
        </w:rPr>
        <w:t>al</w:t>
      </w:r>
      <w:r w:rsidRPr="008C3E33" w:rsidR="00083A1D">
        <w:rPr>
          <w:rFonts w:eastAsia="Calibri" w:cs="Tahoma"/>
          <w:color w:val="000000"/>
          <w:lang w:eastAsia="es-MX"/>
        </w:rPr>
        <w:t xml:space="preserve"> </w:t>
      </w:r>
      <w:r w:rsidRPr="008C3E33">
        <w:rPr>
          <w:rFonts w:eastAsia="Calibri" w:cs="Tahoma"/>
          <w:color w:val="000000"/>
          <w:lang w:eastAsia="es-MX"/>
        </w:rPr>
        <w:t>fondo</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asunto.</w:t>
      </w:r>
      <w:r w:rsidRPr="008C3E33" w:rsidR="00083A1D">
        <w:rPr>
          <w:rFonts w:eastAsia="Calibri" w:cs="Tahoma"/>
          <w:color w:val="000000"/>
          <w:lang w:eastAsia="es-MX"/>
        </w:rPr>
        <w:t xml:space="preserve"> </w:t>
      </w:r>
      <w:r w:rsidRPr="008C3E33">
        <w:rPr>
          <w:rFonts w:eastAsia="Calibri" w:cs="Tahoma"/>
          <w:color w:val="000000"/>
          <w:lang w:eastAsia="es-MX"/>
        </w:rPr>
        <w:t>Lo</w:t>
      </w:r>
      <w:r w:rsidRPr="008C3E33" w:rsidR="00083A1D">
        <w:rPr>
          <w:rFonts w:eastAsia="Calibri" w:cs="Tahoma"/>
          <w:color w:val="000000"/>
          <w:lang w:eastAsia="es-MX"/>
        </w:rPr>
        <w:t xml:space="preserve"> </w:t>
      </w:r>
      <w:r w:rsidRPr="008C3E33">
        <w:rPr>
          <w:rFonts w:eastAsia="Calibri" w:cs="Tahoma"/>
          <w:color w:val="000000"/>
          <w:lang w:eastAsia="es-MX"/>
        </w:rPr>
        <w:t>anterior</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robustece</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Tesis</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Jurisprudencia:</w:t>
      </w:r>
      <w:r w:rsidRPr="008C3E33" w:rsidR="00083A1D">
        <w:rPr>
          <w:rFonts w:eastAsia="Calibri" w:cs="Tahoma"/>
          <w:color w:val="000000"/>
          <w:lang w:eastAsia="es-MX"/>
        </w:rPr>
        <w:t xml:space="preserve"> </w:t>
      </w:r>
      <w:r w:rsidRPr="008C3E33">
        <w:rPr>
          <w:rFonts w:eastAsia="Calibri" w:cs="Tahoma"/>
          <w:color w:val="000000"/>
          <w:lang w:eastAsia="es-MX"/>
        </w:rPr>
        <w:t>1a./J.</w:t>
      </w:r>
      <w:r w:rsidRPr="008C3E33" w:rsidR="00083A1D">
        <w:rPr>
          <w:rFonts w:eastAsia="Calibri" w:cs="Tahoma"/>
          <w:color w:val="000000"/>
          <w:lang w:eastAsia="es-MX"/>
        </w:rPr>
        <w:t xml:space="preserve"> </w:t>
      </w:r>
      <w:r w:rsidRPr="008C3E33">
        <w:rPr>
          <w:rFonts w:eastAsia="Calibri" w:cs="Tahoma"/>
          <w:color w:val="000000"/>
          <w:lang w:eastAsia="es-MX"/>
        </w:rPr>
        <w:t>163/2005</w:t>
      </w:r>
      <w:r w:rsidRPr="008C3E33" w:rsidR="00083A1D">
        <w:rPr>
          <w:rFonts w:eastAsia="Calibri" w:cs="Tahoma"/>
          <w:b/>
          <w:bCs/>
          <w:color w:val="000000"/>
          <w:lang w:eastAsia="es-MX"/>
        </w:rPr>
        <w:t xml:space="preserve"> </w:t>
      </w:r>
      <w:r w:rsidRPr="008C3E33">
        <w:rPr>
          <w:rFonts w:eastAsia="Calibri" w:cs="Tahoma"/>
          <w:color w:val="000000"/>
          <w:lang w:eastAsia="es-MX"/>
        </w:rPr>
        <w:t>(Semanario</w:t>
      </w:r>
      <w:r w:rsidRPr="008C3E33" w:rsidR="00083A1D">
        <w:rPr>
          <w:rFonts w:eastAsia="Calibri" w:cs="Tahoma"/>
          <w:color w:val="000000"/>
          <w:lang w:eastAsia="es-MX"/>
        </w:rPr>
        <w:t xml:space="preserve"> </w:t>
      </w:r>
      <w:r w:rsidRPr="008C3E33">
        <w:rPr>
          <w:rFonts w:eastAsia="Calibri" w:cs="Tahoma"/>
          <w:color w:val="000000"/>
          <w:lang w:eastAsia="es-MX"/>
        </w:rPr>
        <w:t>Judicial</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Federación</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su</w:t>
      </w:r>
      <w:r w:rsidRPr="008C3E33" w:rsidR="00083A1D">
        <w:rPr>
          <w:rFonts w:eastAsia="Calibri" w:cs="Tahoma"/>
          <w:color w:val="000000"/>
          <w:lang w:eastAsia="es-MX"/>
        </w:rPr>
        <w:t xml:space="preserve"> </w:t>
      </w:r>
      <w:r w:rsidRPr="008C3E33">
        <w:rPr>
          <w:rFonts w:eastAsia="Calibri" w:cs="Tahoma"/>
          <w:color w:val="000000"/>
          <w:lang w:eastAsia="es-MX"/>
        </w:rPr>
        <w:t>Gaceta,</w:t>
      </w:r>
      <w:r w:rsidRPr="008C3E33" w:rsidR="00083A1D">
        <w:rPr>
          <w:rFonts w:eastAsia="Calibri" w:cs="Tahoma"/>
          <w:color w:val="000000"/>
          <w:lang w:eastAsia="es-MX"/>
        </w:rPr>
        <w:t xml:space="preserve"> </w:t>
      </w:r>
      <w:r w:rsidRPr="008C3E33">
        <w:rPr>
          <w:rFonts w:eastAsia="Calibri" w:cs="Tahoma"/>
          <w:color w:val="000000"/>
          <w:lang w:eastAsia="es-MX"/>
        </w:rPr>
        <w:t>Novena</w:t>
      </w:r>
      <w:r w:rsidRPr="008C3E33" w:rsidR="00083A1D">
        <w:rPr>
          <w:rFonts w:eastAsia="Calibri" w:cs="Tahoma"/>
          <w:color w:val="000000"/>
          <w:lang w:eastAsia="es-MX"/>
        </w:rPr>
        <w:t xml:space="preserve"> </w:t>
      </w:r>
      <w:r w:rsidRPr="008C3E33">
        <w:rPr>
          <w:rFonts w:eastAsia="Calibri" w:cs="Tahoma"/>
          <w:color w:val="000000"/>
          <w:lang w:eastAsia="es-MX"/>
        </w:rPr>
        <w:t>Época,</w:t>
      </w:r>
      <w:r w:rsidRPr="008C3E33" w:rsidR="00083A1D">
        <w:rPr>
          <w:rFonts w:eastAsia="Calibri" w:cs="Tahoma"/>
          <w:color w:val="000000"/>
          <w:lang w:eastAsia="es-MX"/>
        </w:rPr>
        <w:t xml:space="preserve"> </w:t>
      </w:r>
      <w:r w:rsidRPr="008C3E33">
        <w:rPr>
          <w:rFonts w:eastAsia="Calibri" w:cs="Tahoma"/>
          <w:color w:val="000000"/>
          <w:lang w:eastAsia="es-MX"/>
        </w:rPr>
        <w:t>2006,</w:t>
      </w:r>
      <w:r w:rsidRPr="008C3E33" w:rsidR="00083A1D">
        <w:rPr>
          <w:rFonts w:eastAsia="Calibri" w:cs="Tahoma"/>
          <w:color w:val="000000"/>
          <w:lang w:eastAsia="es-MX"/>
        </w:rPr>
        <w:t xml:space="preserve"> </w:t>
      </w:r>
      <w:r w:rsidRPr="008C3E33">
        <w:rPr>
          <w:rFonts w:eastAsia="Calibri" w:cs="Tahoma"/>
          <w:color w:val="000000"/>
          <w:lang w:eastAsia="es-MX"/>
        </w:rPr>
        <w:t>página</w:t>
      </w:r>
      <w:r w:rsidRPr="008C3E33" w:rsidR="00083A1D">
        <w:rPr>
          <w:rFonts w:eastAsia="Calibri" w:cs="Tahoma"/>
          <w:color w:val="000000"/>
          <w:lang w:eastAsia="es-MX"/>
        </w:rPr>
        <w:t xml:space="preserve"> </w:t>
      </w:r>
      <w:r w:rsidRPr="008C3E33">
        <w:rPr>
          <w:rFonts w:eastAsia="Calibri" w:cs="Tahoma"/>
          <w:color w:val="000000"/>
          <w:lang w:eastAsia="es-MX"/>
        </w:rPr>
        <w:t>319),</w:t>
      </w:r>
      <w:r w:rsidRPr="008C3E33" w:rsidR="00083A1D">
        <w:rPr>
          <w:rFonts w:eastAsia="Calibri" w:cs="Tahoma"/>
          <w:color w:val="000000"/>
          <w:lang w:eastAsia="es-MX"/>
        </w:rPr>
        <w:t xml:space="preserve"> </w:t>
      </w:r>
      <w:r w:rsidRPr="008C3E33">
        <w:rPr>
          <w:rFonts w:eastAsia="Calibri" w:cs="Tahoma"/>
          <w:color w:val="000000"/>
          <w:lang w:eastAsia="es-MX"/>
        </w:rPr>
        <w:t>toda</w:t>
      </w:r>
      <w:r w:rsidRPr="008C3E33" w:rsidR="00083A1D">
        <w:rPr>
          <w:rFonts w:eastAsia="Calibri" w:cs="Tahoma"/>
          <w:color w:val="000000"/>
          <w:lang w:eastAsia="es-MX"/>
        </w:rPr>
        <w:t xml:space="preserve"> </w:t>
      </w:r>
      <w:r w:rsidRPr="008C3E33">
        <w:rPr>
          <w:rFonts w:eastAsia="Calibri" w:cs="Tahoma"/>
          <w:color w:val="000000"/>
          <w:lang w:eastAsia="es-MX"/>
        </w:rPr>
        <w:t>vez</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si</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constancias</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obran</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expediente</w:t>
      </w:r>
      <w:r w:rsidRPr="008C3E33" w:rsidR="00083A1D">
        <w:rPr>
          <w:rFonts w:eastAsia="Calibri" w:cs="Tahoma"/>
          <w:color w:val="000000"/>
          <w:lang w:eastAsia="es-MX"/>
        </w:rPr>
        <w:t xml:space="preserve"> </w:t>
      </w:r>
      <w:r w:rsidRPr="008C3E33">
        <w:rPr>
          <w:rFonts w:eastAsia="Calibri" w:cs="Tahoma"/>
          <w:color w:val="000000"/>
          <w:lang w:eastAsia="es-MX"/>
        </w:rPr>
        <w:t>electrónico,</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actualiza</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causal</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establecidas</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artículo</w:t>
      </w:r>
      <w:r w:rsidRPr="008C3E33" w:rsidR="00083A1D">
        <w:rPr>
          <w:rFonts w:eastAsia="Calibri" w:cs="Tahoma"/>
          <w:color w:val="000000"/>
          <w:lang w:eastAsia="es-MX"/>
        </w:rPr>
        <w:t xml:space="preserve"> </w:t>
      </w:r>
      <w:r w:rsidRPr="008C3E33">
        <w:rPr>
          <w:rFonts w:eastAsia="Calibri" w:cs="Tahoma"/>
          <w:color w:val="000000"/>
          <w:lang w:eastAsia="es-MX"/>
        </w:rPr>
        <w:t>191</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Ley</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Transparencia</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Acceso</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Información</w:t>
      </w:r>
      <w:r w:rsidRPr="008C3E33" w:rsidR="00083A1D">
        <w:rPr>
          <w:rFonts w:eastAsia="Calibri" w:cs="Tahoma"/>
          <w:color w:val="000000"/>
          <w:lang w:eastAsia="es-MX"/>
        </w:rPr>
        <w:t xml:space="preserve"> </w:t>
      </w:r>
      <w:r w:rsidRPr="008C3E33">
        <w:rPr>
          <w:rFonts w:eastAsia="Calibri" w:cs="Tahoma"/>
          <w:color w:val="000000"/>
          <w:lang w:eastAsia="es-MX"/>
        </w:rPr>
        <w:t>Pública</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Estado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México</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Municipios,</w:t>
      </w:r>
      <w:r w:rsidRPr="008C3E33" w:rsidR="00083A1D">
        <w:rPr>
          <w:rFonts w:eastAsia="Calibri" w:cs="Tahoma"/>
          <w:color w:val="000000"/>
          <w:lang w:eastAsia="es-MX"/>
        </w:rPr>
        <w:t xml:space="preserve"> </w:t>
      </w:r>
      <w:r w:rsidRPr="008C3E33">
        <w:rPr>
          <w:rFonts w:eastAsia="Calibri" w:cs="Tahoma"/>
          <w:color w:val="000000"/>
          <w:lang w:eastAsia="es-MX"/>
        </w:rPr>
        <w:t>dará</w:t>
      </w:r>
      <w:r w:rsidRPr="008C3E33" w:rsidR="00083A1D">
        <w:rPr>
          <w:rFonts w:eastAsia="Calibri" w:cs="Tahoma"/>
          <w:color w:val="000000"/>
          <w:lang w:eastAsia="es-MX"/>
        </w:rPr>
        <w:t xml:space="preserve"> </w:t>
      </w:r>
      <w:r w:rsidRPr="008C3E33">
        <w:rPr>
          <w:rFonts w:eastAsia="Calibri" w:cs="Tahoma"/>
          <w:color w:val="000000"/>
          <w:lang w:eastAsia="es-MX"/>
        </w:rPr>
        <w:t>lugar</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presente</w:t>
      </w:r>
      <w:r w:rsidRPr="008C3E33" w:rsidR="00083A1D">
        <w:rPr>
          <w:rFonts w:eastAsia="Calibri" w:cs="Tahoma"/>
          <w:color w:val="000000"/>
          <w:lang w:eastAsia="es-MX"/>
        </w:rPr>
        <w:t xml:space="preserve"> </w:t>
      </w:r>
      <w:r w:rsidRPr="008C3E33">
        <w:rPr>
          <w:rFonts w:eastAsia="Calibri" w:cs="Tahoma"/>
          <w:color w:val="000000"/>
          <w:lang w:eastAsia="es-MX"/>
        </w:rPr>
        <w:t>Recurso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Revisión</w:t>
      </w:r>
      <w:r w:rsidRPr="008C3E33" w:rsidR="00083A1D">
        <w:rPr>
          <w:rFonts w:eastAsia="Calibri" w:cs="Tahoma"/>
          <w:color w:val="000000"/>
          <w:lang w:eastAsia="es-MX"/>
        </w:rPr>
        <w:t xml:space="preserve"> </w:t>
      </w:r>
      <w:r w:rsidRPr="008C3E33">
        <w:rPr>
          <w:rFonts w:eastAsia="Calibri" w:cs="Tahoma"/>
          <w:color w:val="000000"/>
          <w:lang w:eastAsia="es-MX"/>
        </w:rPr>
        <w:t>sea</w:t>
      </w:r>
      <w:r w:rsidRPr="008C3E33" w:rsidR="00083A1D">
        <w:rPr>
          <w:rFonts w:eastAsia="Calibri" w:cs="Tahoma"/>
          <w:color w:val="000000"/>
          <w:lang w:eastAsia="es-MX"/>
        </w:rPr>
        <w:t xml:space="preserve"> </w:t>
      </w:r>
      <w:r w:rsidRPr="008C3E33">
        <w:rPr>
          <w:rFonts w:eastAsia="Calibri" w:cs="Tahoma"/>
          <w:color w:val="000000"/>
          <w:lang w:eastAsia="es-MX"/>
        </w:rPr>
        <w:t>sobreseído.</w:t>
      </w:r>
      <w:r w:rsidRPr="008C3E33" w:rsidR="00083A1D">
        <w:rPr>
          <w:rFonts w:eastAsia="Calibri" w:cs="Tahoma"/>
          <w:color w:val="000000"/>
          <w:lang w:eastAsia="es-MX"/>
        </w:rPr>
        <w:t xml:space="preserve"> </w:t>
      </w:r>
    </w:p>
    <w:p w:rsidRPr="008C3E33" w:rsidR="00177EE1" w:rsidP="005702ED" w:rsidRDefault="00177EE1" w14:paraId="12CB2193" w14:textId="77777777">
      <w:pPr>
        <w:autoSpaceDE w:val="0"/>
        <w:autoSpaceDN w:val="0"/>
        <w:adjustRightInd w:val="0"/>
        <w:spacing w:after="0" w:line="360" w:lineRule="auto"/>
        <w:rPr>
          <w:rFonts w:eastAsia="Calibri" w:cs="Tahoma"/>
          <w:color w:val="000000"/>
          <w:lang w:eastAsia="es-MX"/>
        </w:rPr>
      </w:pPr>
    </w:p>
    <w:p w:rsidRPr="008C3E33" w:rsidR="00177EE1" w:rsidP="005702ED" w:rsidRDefault="00177EE1" w14:paraId="15D3BF86" w14:textId="77777777">
      <w:pPr>
        <w:autoSpaceDE w:val="0"/>
        <w:autoSpaceDN w:val="0"/>
        <w:adjustRightInd w:val="0"/>
        <w:spacing w:after="0" w:line="360" w:lineRule="auto"/>
        <w:rPr>
          <w:rFonts w:eastAsia="Calibri" w:cs="Tahoma"/>
          <w:color w:val="000000"/>
          <w:lang w:eastAsia="es-MX"/>
        </w:rPr>
      </w:pP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presente</w:t>
      </w:r>
      <w:r w:rsidRPr="008C3E33" w:rsidR="00083A1D">
        <w:rPr>
          <w:rFonts w:eastAsia="Calibri" w:cs="Tahoma"/>
          <w:color w:val="000000"/>
          <w:lang w:eastAsia="es-MX"/>
        </w:rPr>
        <w:t xml:space="preserve"> </w:t>
      </w:r>
      <w:r w:rsidRPr="008C3E33">
        <w:rPr>
          <w:rFonts w:eastAsia="Calibri" w:cs="Tahoma"/>
          <w:color w:val="000000"/>
          <w:lang w:eastAsia="es-MX"/>
        </w:rPr>
        <w:t>caso,</w:t>
      </w:r>
      <w:r w:rsidRPr="008C3E33" w:rsidR="00083A1D">
        <w:rPr>
          <w:rFonts w:eastAsia="Calibri" w:cs="Tahoma"/>
          <w:color w:val="000000"/>
          <w:lang w:eastAsia="es-MX"/>
        </w:rPr>
        <w:t xml:space="preserve"> </w:t>
      </w:r>
      <w:r w:rsidRPr="008C3E33">
        <w:rPr>
          <w:rFonts w:eastAsia="Calibri" w:cs="Tahoma"/>
          <w:b/>
          <w:color w:val="000000"/>
          <w:lang w:eastAsia="es-MX"/>
        </w:rPr>
        <w:t>no</w:t>
      </w:r>
      <w:r w:rsidRPr="008C3E33" w:rsidR="00083A1D">
        <w:rPr>
          <w:rFonts w:eastAsia="Calibri" w:cs="Tahoma"/>
          <w:b/>
          <w:color w:val="000000"/>
          <w:lang w:eastAsia="es-MX"/>
        </w:rPr>
        <w:t xml:space="preserve"> </w:t>
      </w:r>
      <w:r w:rsidRPr="008C3E33">
        <w:rPr>
          <w:rFonts w:eastAsia="Calibri" w:cs="Tahoma"/>
          <w:b/>
          <w:color w:val="000000"/>
          <w:lang w:eastAsia="es-MX"/>
        </w:rPr>
        <w:t>se</w:t>
      </w:r>
      <w:r w:rsidRPr="008C3E33" w:rsidR="00083A1D">
        <w:rPr>
          <w:rFonts w:eastAsia="Calibri" w:cs="Tahoma"/>
          <w:b/>
          <w:color w:val="000000"/>
          <w:lang w:eastAsia="es-MX"/>
        </w:rPr>
        <w:t xml:space="preserve"> </w:t>
      </w:r>
      <w:r w:rsidRPr="008C3E33">
        <w:rPr>
          <w:rFonts w:eastAsia="Calibri" w:cs="Tahoma"/>
          <w:b/>
          <w:color w:val="000000"/>
          <w:lang w:eastAsia="es-MX"/>
        </w:rPr>
        <w:t>actualiza</w:t>
      </w:r>
      <w:r w:rsidRPr="008C3E33" w:rsidR="00083A1D">
        <w:rPr>
          <w:rFonts w:eastAsia="Calibri" w:cs="Tahoma"/>
          <w:b/>
          <w:color w:val="000000"/>
          <w:lang w:eastAsia="es-MX"/>
        </w:rPr>
        <w:t xml:space="preserve"> </w:t>
      </w:r>
      <w:r w:rsidRPr="008C3E33">
        <w:rPr>
          <w:rFonts w:eastAsia="Calibri" w:cs="Tahoma"/>
          <w:b/>
          <w:color w:val="000000"/>
          <w:lang w:eastAsia="es-MX"/>
        </w:rPr>
        <w:t>ninguna</w:t>
      </w:r>
      <w:r w:rsidRPr="008C3E33" w:rsidR="00083A1D">
        <w:rPr>
          <w:rFonts w:eastAsia="Calibri" w:cs="Tahoma"/>
          <w:b/>
          <w:color w:val="000000"/>
          <w:lang w:eastAsia="es-MX"/>
        </w:rPr>
        <w:t xml:space="preserve"> </w:t>
      </w:r>
      <w:r w:rsidRPr="008C3E33">
        <w:rPr>
          <w:rFonts w:eastAsia="Calibri" w:cs="Tahoma"/>
          <w:b/>
          <w:color w:val="000000"/>
          <w:lang w:eastAsia="es-MX"/>
        </w:rPr>
        <w:t>de</w:t>
      </w:r>
      <w:r w:rsidRPr="008C3E33" w:rsidR="00083A1D">
        <w:rPr>
          <w:rFonts w:eastAsia="Calibri" w:cs="Tahoma"/>
          <w:b/>
          <w:color w:val="000000"/>
          <w:lang w:eastAsia="es-MX"/>
        </w:rPr>
        <w:t xml:space="preserve"> </w:t>
      </w:r>
      <w:r w:rsidRPr="008C3E33">
        <w:rPr>
          <w:rFonts w:eastAsia="Calibri" w:cs="Tahoma"/>
          <w:b/>
          <w:color w:val="000000"/>
          <w:lang w:eastAsia="es-MX"/>
        </w:rPr>
        <w:t>las</w:t>
      </w:r>
      <w:r w:rsidRPr="008C3E33" w:rsidR="00083A1D">
        <w:rPr>
          <w:rFonts w:eastAsia="Calibri" w:cs="Tahoma"/>
          <w:b/>
          <w:color w:val="000000"/>
          <w:lang w:eastAsia="es-MX"/>
        </w:rPr>
        <w:t xml:space="preserve"> </w:t>
      </w:r>
      <w:r w:rsidRPr="008C3E33">
        <w:rPr>
          <w:rFonts w:eastAsia="Calibri" w:cs="Tahoma"/>
          <w:b/>
          <w:color w:val="000000"/>
          <w:lang w:eastAsia="es-MX"/>
        </w:rPr>
        <w:t>causales</w:t>
      </w:r>
      <w:r w:rsidRPr="008C3E33" w:rsidR="00083A1D">
        <w:rPr>
          <w:rFonts w:eastAsia="Calibri" w:cs="Tahoma"/>
          <w:b/>
          <w:color w:val="000000"/>
          <w:lang w:eastAsia="es-MX"/>
        </w:rPr>
        <w:t xml:space="preserve"> </w:t>
      </w:r>
      <w:r w:rsidRPr="008C3E33">
        <w:rPr>
          <w:rFonts w:eastAsia="Calibri" w:cs="Tahoma"/>
          <w:b/>
          <w:color w:val="000000"/>
          <w:lang w:eastAsia="es-MX"/>
        </w:rPr>
        <w:t>de</w:t>
      </w:r>
      <w:r w:rsidRPr="008C3E33" w:rsidR="00083A1D">
        <w:rPr>
          <w:rFonts w:eastAsia="Calibri" w:cs="Tahoma"/>
          <w:b/>
          <w:color w:val="000000"/>
          <w:lang w:eastAsia="es-MX"/>
        </w:rPr>
        <w:t xml:space="preserve"> </w:t>
      </w:r>
      <w:r w:rsidRPr="008C3E33">
        <w:rPr>
          <w:rFonts w:eastAsia="Calibri" w:cs="Tahoma"/>
          <w:b/>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establecidas</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ordenamiento</w:t>
      </w:r>
      <w:r w:rsidRPr="008C3E33" w:rsidR="00083A1D">
        <w:rPr>
          <w:rFonts w:eastAsia="Calibri" w:cs="Tahoma"/>
          <w:color w:val="000000"/>
          <w:lang w:eastAsia="es-MX"/>
        </w:rPr>
        <w:t xml:space="preserve"> </w:t>
      </w:r>
      <w:r w:rsidRPr="008C3E33">
        <w:rPr>
          <w:rFonts w:eastAsia="Calibri" w:cs="Tahoma"/>
          <w:color w:val="000000"/>
          <w:lang w:eastAsia="es-MX"/>
        </w:rPr>
        <w:t>jurídico</w:t>
      </w:r>
      <w:r w:rsidRPr="008C3E33" w:rsidR="00083A1D">
        <w:rPr>
          <w:rFonts w:eastAsia="Calibri" w:cs="Tahoma"/>
          <w:color w:val="000000"/>
          <w:lang w:eastAsia="es-MX"/>
        </w:rPr>
        <w:t xml:space="preserve"> </w:t>
      </w:r>
      <w:r w:rsidRPr="008C3E33">
        <w:rPr>
          <w:rFonts w:eastAsia="Calibri" w:cs="Tahoma"/>
          <w:color w:val="000000"/>
          <w:lang w:eastAsia="es-MX"/>
        </w:rPr>
        <w:t>previamente</w:t>
      </w:r>
      <w:r w:rsidRPr="008C3E33" w:rsidR="00083A1D">
        <w:rPr>
          <w:rFonts w:eastAsia="Calibri" w:cs="Tahoma"/>
          <w:color w:val="000000"/>
          <w:lang w:eastAsia="es-MX"/>
        </w:rPr>
        <w:t xml:space="preserve"> </w:t>
      </w:r>
      <w:r w:rsidRPr="008C3E33">
        <w:rPr>
          <w:rFonts w:eastAsia="Calibri" w:cs="Tahoma"/>
          <w:color w:val="000000"/>
          <w:lang w:eastAsia="es-MX"/>
        </w:rPr>
        <w:t>señalado,</w:t>
      </w:r>
      <w:r w:rsidRPr="008C3E33" w:rsidR="00083A1D">
        <w:rPr>
          <w:rFonts w:eastAsia="Calibri" w:cs="Tahoma"/>
          <w:color w:val="000000"/>
          <w:lang w:eastAsia="es-MX"/>
        </w:rPr>
        <w:t xml:space="preserve"> </w:t>
      </w:r>
      <w:r w:rsidRPr="008C3E33">
        <w:rPr>
          <w:rFonts w:eastAsia="Calibri" w:cs="Tahoma"/>
          <w:color w:val="000000"/>
          <w:lang w:eastAsia="es-MX"/>
        </w:rPr>
        <w:t>toda</w:t>
      </w:r>
      <w:r w:rsidRPr="008C3E33" w:rsidR="00083A1D">
        <w:rPr>
          <w:rFonts w:eastAsia="Calibri" w:cs="Tahoma"/>
          <w:color w:val="000000"/>
          <w:lang w:eastAsia="es-MX"/>
        </w:rPr>
        <w:t xml:space="preserve"> </w:t>
      </w:r>
      <w:r w:rsidRPr="008C3E33">
        <w:rPr>
          <w:rFonts w:eastAsia="Calibri" w:cs="Tahoma"/>
          <w:color w:val="000000"/>
          <w:lang w:eastAsia="es-MX"/>
        </w:rPr>
        <w:t>vez</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este</w:t>
      </w:r>
      <w:r w:rsidRPr="008C3E33" w:rsidR="00083A1D">
        <w:rPr>
          <w:rFonts w:eastAsia="Calibri" w:cs="Tahoma"/>
          <w:color w:val="000000"/>
          <w:lang w:eastAsia="es-MX"/>
        </w:rPr>
        <w:t xml:space="preserve"> </w:t>
      </w:r>
      <w:r w:rsidRPr="008C3E33">
        <w:rPr>
          <w:rFonts w:eastAsia="Calibri" w:cs="Tahoma"/>
          <w:color w:val="000000"/>
          <w:lang w:eastAsia="es-MX"/>
        </w:rPr>
        <w:t>Instituto</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tiene</w:t>
      </w:r>
      <w:r w:rsidRPr="008C3E33" w:rsidR="00083A1D">
        <w:rPr>
          <w:rFonts w:eastAsia="Calibri" w:cs="Tahoma"/>
          <w:color w:val="000000"/>
          <w:lang w:eastAsia="es-MX"/>
        </w:rPr>
        <w:t xml:space="preserve"> </w:t>
      </w:r>
      <w:r w:rsidRPr="008C3E33">
        <w:rPr>
          <w:rFonts w:eastAsia="Calibri" w:cs="Tahoma"/>
          <w:color w:val="000000"/>
          <w:lang w:eastAsia="es-MX"/>
        </w:rPr>
        <w:lastRenderedPageBreak/>
        <w:t>conocimiento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encuentre</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trámite</w:t>
      </w:r>
      <w:r w:rsidRPr="008C3E33" w:rsidR="00083A1D">
        <w:rPr>
          <w:rFonts w:eastAsia="Calibri" w:cs="Tahoma"/>
          <w:color w:val="000000"/>
          <w:lang w:eastAsia="es-MX"/>
        </w:rPr>
        <w:t xml:space="preserve"> </w:t>
      </w:r>
      <w:r w:rsidRPr="008C3E33">
        <w:rPr>
          <w:rFonts w:eastAsia="Calibri" w:cs="Tahoma"/>
          <w:color w:val="000000"/>
          <w:lang w:eastAsia="es-MX"/>
        </w:rPr>
        <w:t>algún</w:t>
      </w:r>
      <w:r w:rsidRPr="008C3E33" w:rsidR="00083A1D">
        <w:rPr>
          <w:rFonts w:eastAsia="Calibri" w:cs="Tahoma"/>
          <w:color w:val="000000"/>
          <w:lang w:eastAsia="es-MX"/>
        </w:rPr>
        <w:t xml:space="preserve"> </w:t>
      </w:r>
      <w:r w:rsidRPr="008C3E33">
        <w:rPr>
          <w:rFonts w:eastAsia="Calibri" w:cs="Tahoma"/>
          <w:color w:val="000000"/>
          <w:lang w:eastAsia="es-MX"/>
        </w:rPr>
        <w:t>medio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defensa</w:t>
      </w:r>
      <w:r w:rsidRPr="008C3E33" w:rsidR="00083A1D">
        <w:rPr>
          <w:rFonts w:eastAsia="Calibri" w:cs="Tahoma"/>
          <w:color w:val="000000"/>
          <w:lang w:eastAsia="es-MX"/>
        </w:rPr>
        <w:t xml:space="preserve"> </w:t>
      </w:r>
      <w:r w:rsidRPr="008C3E33">
        <w:rPr>
          <w:rFonts w:eastAsia="Calibri" w:cs="Tahoma"/>
          <w:color w:val="000000"/>
          <w:lang w:eastAsia="es-MX"/>
        </w:rPr>
        <w:t>presentado</w:t>
      </w:r>
      <w:r w:rsidRPr="008C3E33" w:rsidR="00083A1D">
        <w:rPr>
          <w:rFonts w:eastAsia="Calibri" w:cs="Tahoma"/>
          <w:color w:val="000000"/>
          <w:lang w:eastAsia="es-MX"/>
        </w:rPr>
        <w:t xml:space="preserve"> </w:t>
      </w:r>
      <w:r w:rsidRPr="008C3E33">
        <w:rPr>
          <w:rFonts w:eastAsia="Calibri" w:cs="Tahoma"/>
          <w:color w:val="000000"/>
          <w:lang w:eastAsia="es-MX"/>
        </w:rPr>
        <w:t>por</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Recurrente</w:t>
      </w:r>
      <w:r w:rsidRPr="008C3E33" w:rsidR="00083A1D">
        <w:rPr>
          <w:rFonts w:eastAsia="Calibri" w:cs="Tahoma"/>
          <w:color w:val="000000"/>
          <w:lang w:eastAsia="es-MX"/>
        </w:rPr>
        <w:t xml:space="preserve"> </w:t>
      </w:r>
      <w:r w:rsidRPr="008C3E33">
        <w:rPr>
          <w:rFonts w:eastAsia="Calibri" w:cs="Tahoma"/>
          <w:color w:val="000000"/>
          <w:lang w:eastAsia="es-MX"/>
        </w:rPr>
        <w:t>ante</w:t>
      </w:r>
      <w:r w:rsidRPr="008C3E33" w:rsidR="00083A1D">
        <w:rPr>
          <w:rFonts w:eastAsia="Calibri" w:cs="Tahoma"/>
          <w:color w:val="000000"/>
          <w:lang w:eastAsia="es-MX"/>
        </w:rPr>
        <w:t xml:space="preserve"> </w:t>
      </w:r>
      <w:r w:rsidRPr="008C3E33">
        <w:rPr>
          <w:rFonts w:eastAsia="Calibri" w:cs="Tahoma"/>
          <w:color w:val="000000"/>
          <w:lang w:eastAsia="es-MX"/>
        </w:rPr>
        <w:t>otra</w:t>
      </w:r>
      <w:r w:rsidRPr="008C3E33" w:rsidR="00083A1D">
        <w:rPr>
          <w:rFonts w:eastAsia="Calibri" w:cs="Tahoma"/>
          <w:color w:val="000000"/>
          <w:lang w:eastAsia="es-MX"/>
        </w:rPr>
        <w:t xml:space="preserve"> </w:t>
      </w:r>
      <w:r w:rsidRPr="008C3E33">
        <w:rPr>
          <w:rFonts w:eastAsia="Calibri" w:cs="Tahoma"/>
          <w:color w:val="000000"/>
          <w:lang w:eastAsia="es-MX"/>
        </w:rPr>
        <w:t>instancia;</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existió</w:t>
      </w:r>
      <w:r w:rsidRPr="008C3E33" w:rsidR="00083A1D">
        <w:rPr>
          <w:rFonts w:eastAsia="Calibri" w:cs="Tahoma"/>
          <w:color w:val="000000"/>
          <w:lang w:eastAsia="es-MX"/>
        </w:rPr>
        <w:t xml:space="preserve"> </w:t>
      </w:r>
      <w:r w:rsidRPr="008C3E33">
        <w:rPr>
          <w:rFonts w:eastAsia="Calibri" w:cs="Tahoma"/>
          <w:color w:val="000000"/>
          <w:lang w:eastAsia="es-MX"/>
        </w:rPr>
        <w:t>prevención</w:t>
      </w:r>
      <w:r w:rsidRPr="008C3E33" w:rsidR="00083A1D">
        <w:rPr>
          <w:rFonts w:eastAsia="Calibri" w:cs="Tahoma"/>
          <w:color w:val="000000"/>
          <w:lang w:eastAsia="es-MX"/>
        </w:rPr>
        <w:t xml:space="preserve"> </w:t>
      </w:r>
      <w:r w:rsidRPr="008C3E33">
        <w:rPr>
          <w:rFonts w:eastAsia="Calibri" w:cs="Tahoma"/>
          <w:color w:val="000000"/>
          <w:lang w:eastAsia="es-MX"/>
        </w:rPr>
        <w:t>alguna;</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veracidad</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respuesta</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formó</w:t>
      </w:r>
      <w:r w:rsidRPr="008C3E33" w:rsidR="00083A1D">
        <w:rPr>
          <w:rFonts w:eastAsia="Calibri" w:cs="Tahoma"/>
          <w:color w:val="000000"/>
          <w:lang w:eastAsia="es-MX"/>
        </w:rPr>
        <w:t xml:space="preserve"> </w:t>
      </w:r>
      <w:r w:rsidRPr="008C3E33">
        <w:rPr>
          <w:rFonts w:eastAsia="Calibri" w:cs="Tahoma"/>
          <w:color w:val="000000"/>
          <w:lang w:eastAsia="es-MX"/>
        </w:rPr>
        <w:t>parte</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agravio;</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realizó</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consulta</w:t>
      </w:r>
      <w:r w:rsidRPr="008C3E33" w:rsidR="00083A1D">
        <w:rPr>
          <w:rFonts w:eastAsia="Calibri" w:cs="Tahoma"/>
          <w:color w:val="000000"/>
          <w:lang w:eastAsia="es-MX"/>
        </w:rPr>
        <w:t xml:space="preserve"> </w:t>
      </w:r>
      <w:r w:rsidRPr="008C3E33">
        <w:rPr>
          <w:rFonts w:eastAsia="Calibri" w:cs="Tahoma"/>
          <w:color w:val="000000"/>
          <w:lang w:eastAsia="es-MX"/>
        </w:rPr>
        <w:t>o</w:t>
      </w:r>
      <w:r w:rsidRPr="008C3E33" w:rsidR="00083A1D">
        <w:rPr>
          <w:rFonts w:eastAsia="Calibri" w:cs="Tahoma"/>
          <w:color w:val="000000"/>
          <w:lang w:eastAsia="es-MX"/>
        </w:rPr>
        <w:t xml:space="preserve"> </w:t>
      </w:r>
      <w:r w:rsidRPr="008C3E33">
        <w:rPr>
          <w:rFonts w:eastAsia="Calibri" w:cs="Tahoma"/>
          <w:color w:val="000000"/>
          <w:lang w:eastAsia="es-MX"/>
        </w:rPr>
        <w:t>ampliación</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los</w:t>
      </w:r>
      <w:r w:rsidRPr="008C3E33" w:rsidR="00083A1D">
        <w:rPr>
          <w:rFonts w:eastAsia="Calibri" w:cs="Tahoma"/>
          <w:color w:val="000000"/>
          <w:lang w:eastAsia="es-MX"/>
        </w:rPr>
        <w:t xml:space="preserve"> </w:t>
      </w:r>
      <w:r w:rsidRPr="008C3E33">
        <w:rPr>
          <w:rFonts w:eastAsia="Calibri" w:cs="Tahoma"/>
          <w:color w:val="000000"/>
          <w:lang w:eastAsia="es-MX"/>
        </w:rPr>
        <w:t>alcances</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requerimiento</w:t>
      </w:r>
      <w:r w:rsidRPr="008C3E33" w:rsidR="00083A1D">
        <w:rPr>
          <w:rFonts w:eastAsia="Calibri" w:cs="Tahoma"/>
          <w:color w:val="000000"/>
          <w:lang w:eastAsia="es-MX"/>
        </w:rPr>
        <w:t xml:space="preserve"> </w:t>
      </w:r>
      <w:r w:rsidRPr="008C3E33">
        <w:rPr>
          <w:rFonts w:eastAsia="Calibri" w:cs="Tahoma"/>
          <w:color w:val="000000"/>
          <w:lang w:eastAsia="es-MX"/>
        </w:rPr>
        <w:t>informativo,</w:t>
      </w:r>
      <w:r w:rsidRPr="008C3E33" w:rsidR="00083A1D">
        <w:rPr>
          <w:rFonts w:eastAsia="Calibri" w:cs="Tahoma"/>
          <w:color w:val="000000"/>
          <w:lang w:eastAsia="es-MX"/>
        </w:rPr>
        <w:t xml:space="preserve"> </w:t>
      </w:r>
      <w:r w:rsidRPr="008C3E33">
        <w:rPr>
          <w:rFonts w:eastAsia="Calibri" w:cs="Tahoma"/>
          <w:color w:val="000000"/>
          <w:lang w:eastAsia="es-MX"/>
        </w:rPr>
        <w:t>aunado</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medio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impugnación</w:t>
      </w:r>
      <w:r w:rsidRPr="008C3E33" w:rsidR="00083A1D">
        <w:rPr>
          <w:rFonts w:eastAsia="Calibri" w:cs="Tahoma"/>
          <w:color w:val="000000"/>
          <w:lang w:eastAsia="es-MX"/>
        </w:rPr>
        <w:t xml:space="preserve"> </w:t>
      </w:r>
      <w:r w:rsidRPr="008C3E33">
        <w:rPr>
          <w:rFonts w:eastAsia="Calibri" w:cs="Tahoma"/>
          <w:color w:val="000000"/>
          <w:lang w:eastAsia="es-MX"/>
        </w:rPr>
        <w:t>fue</w:t>
      </w:r>
      <w:r w:rsidRPr="008C3E33" w:rsidR="00083A1D">
        <w:rPr>
          <w:rFonts w:eastAsia="Calibri" w:cs="Tahoma"/>
          <w:color w:val="000000"/>
          <w:lang w:eastAsia="es-MX"/>
        </w:rPr>
        <w:t xml:space="preserve"> </w:t>
      </w:r>
      <w:r w:rsidRPr="008C3E33">
        <w:rPr>
          <w:rFonts w:eastAsia="Calibri" w:cs="Tahoma"/>
          <w:color w:val="000000"/>
          <w:lang w:eastAsia="es-MX"/>
        </w:rPr>
        <w:t>presentado</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tiempo.</w:t>
      </w:r>
    </w:p>
    <w:p w:rsidRPr="008C3E33" w:rsidR="00177EE1" w:rsidP="005702ED" w:rsidRDefault="00177EE1" w14:paraId="77673737" w14:textId="77777777">
      <w:pPr>
        <w:spacing w:after="0" w:line="360" w:lineRule="auto"/>
        <w:rPr>
          <w:rFonts w:eastAsia="Times New Roman" w:cs="Tahoma"/>
          <w:b/>
          <w:bCs/>
          <w:color w:val="auto"/>
          <w:lang w:eastAsia="es-ES"/>
        </w:rPr>
      </w:pPr>
    </w:p>
    <w:p w:rsidRPr="008C3E33" w:rsidR="00177EE1" w:rsidP="005702ED" w:rsidRDefault="00177EE1" w14:paraId="4DBE3A62" w14:textId="77777777">
      <w:pPr>
        <w:spacing w:after="0" w:line="360" w:lineRule="auto"/>
        <w:rPr>
          <w:rFonts w:eastAsia="Times New Roman" w:cs="Tahoma"/>
          <w:color w:val="auto"/>
          <w:lang w:val="es-ES" w:eastAsia="es-ES"/>
        </w:rPr>
      </w:pPr>
      <w:r w:rsidRPr="008C3E33">
        <w:rPr>
          <w:rFonts w:eastAsia="Times New Roman" w:cs="Tahoma"/>
          <w:color w:val="auto"/>
          <w:lang w:eastAsia="es-ES"/>
        </w:rPr>
        <w:t>Asimismo,</w:t>
      </w:r>
      <w:r w:rsidRPr="008C3E33" w:rsidR="00083A1D">
        <w:rPr>
          <w:rFonts w:eastAsia="Times New Roman" w:cs="Tahoma"/>
          <w:color w:val="auto"/>
          <w:lang w:eastAsia="es-ES"/>
        </w:rPr>
        <w:t xml:space="preserve"> </w:t>
      </w:r>
      <w:r w:rsidRPr="008C3E33">
        <w:rPr>
          <w:rFonts w:eastAsia="Times New Roman" w:cs="Tahoma"/>
          <w:color w:val="auto"/>
          <w:lang w:eastAsia="es-ES"/>
        </w:rPr>
        <w:t>se</w:t>
      </w:r>
      <w:r w:rsidRPr="008C3E33" w:rsidR="00083A1D">
        <w:rPr>
          <w:rFonts w:eastAsia="Times New Roman" w:cs="Tahoma"/>
          <w:color w:val="auto"/>
          <w:lang w:eastAsia="es-ES"/>
        </w:rPr>
        <w:t xml:space="preserve"> </w:t>
      </w:r>
      <w:r w:rsidRPr="008C3E33">
        <w:rPr>
          <w:rFonts w:eastAsia="Times New Roman" w:cs="Tahoma"/>
          <w:color w:val="auto"/>
          <w:lang w:eastAsia="es-ES"/>
        </w:rPr>
        <w:t>actualiza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causal</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procedencia</w:t>
      </w:r>
      <w:r w:rsidRPr="008C3E33" w:rsidR="00083A1D">
        <w:rPr>
          <w:rFonts w:eastAsia="Times New Roman" w:cs="Tahoma"/>
          <w:color w:val="auto"/>
          <w:lang w:eastAsia="es-ES"/>
        </w:rPr>
        <w:t xml:space="preserve"> </w:t>
      </w:r>
      <w:r w:rsidRPr="008C3E33">
        <w:rPr>
          <w:rFonts w:eastAsia="Times New Roman" w:cs="Tahoma"/>
          <w:color w:val="auto"/>
          <w:lang w:eastAsia="es-ES"/>
        </w:rPr>
        <w:t>del</w:t>
      </w:r>
      <w:r w:rsidRPr="008C3E33" w:rsidR="00083A1D">
        <w:rPr>
          <w:rFonts w:eastAsia="Times New Roman" w:cs="Tahoma"/>
          <w:color w:val="auto"/>
          <w:lang w:eastAsia="es-ES"/>
        </w:rPr>
        <w:t xml:space="preserve"> </w:t>
      </w:r>
      <w:r w:rsidRPr="008C3E33">
        <w:rPr>
          <w:rFonts w:eastAsia="Times New Roman" w:cs="Tahoma"/>
          <w:color w:val="auto"/>
          <w:lang w:eastAsia="es-ES"/>
        </w:rPr>
        <w:t>Recurso</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Revisión</w:t>
      </w:r>
      <w:r w:rsidRPr="008C3E33" w:rsidR="00083A1D">
        <w:rPr>
          <w:rFonts w:eastAsia="Times New Roman" w:cs="Tahoma"/>
          <w:color w:val="auto"/>
          <w:lang w:eastAsia="es-ES"/>
        </w:rPr>
        <w:t xml:space="preserve"> </w:t>
      </w:r>
      <w:r w:rsidRPr="008C3E33">
        <w:rPr>
          <w:rFonts w:eastAsia="Times New Roman" w:cs="Tahoma"/>
          <w:color w:val="auto"/>
          <w:lang w:eastAsia="es-ES"/>
        </w:rPr>
        <w:t>señalada</w:t>
      </w:r>
      <w:r w:rsidRPr="008C3E33" w:rsidR="00083A1D">
        <w:rPr>
          <w:rFonts w:eastAsia="Times New Roman" w:cs="Tahoma"/>
          <w:color w:val="auto"/>
          <w:lang w:eastAsia="es-ES"/>
        </w:rPr>
        <w:t xml:space="preserve"> </w:t>
      </w:r>
      <w:r w:rsidRPr="008C3E33">
        <w:rPr>
          <w:rFonts w:eastAsia="Times New Roman" w:cs="Tahoma"/>
          <w:color w:val="auto"/>
          <w:lang w:eastAsia="es-ES"/>
        </w:rPr>
        <w:t>en</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artículo</w:t>
      </w:r>
      <w:r w:rsidRPr="008C3E33" w:rsidR="00083A1D">
        <w:rPr>
          <w:rFonts w:eastAsia="Times New Roman" w:cs="Tahoma"/>
          <w:color w:val="auto"/>
          <w:lang w:eastAsia="es-ES"/>
        </w:rPr>
        <w:t xml:space="preserve"> </w:t>
      </w:r>
      <w:r w:rsidRPr="008C3E33">
        <w:rPr>
          <w:rFonts w:eastAsia="Times New Roman" w:cs="Tahoma"/>
          <w:color w:val="auto"/>
          <w:lang w:eastAsia="es-ES"/>
        </w:rPr>
        <w:t>179,</w:t>
      </w:r>
      <w:r w:rsidRPr="008C3E33" w:rsidR="00083A1D">
        <w:rPr>
          <w:rFonts w:eastAsia="Times New Roman" w:cs="Tahoma"/>
          <w:color w:val="auto"/>
          <w:lang w:eastAsia="es-ES"/>
        </w:rPr>
        <w:t xml:space="preserve"> </w:t>
      </w:r>
      <w:r w:rsidRPr="008C3E33">
        <w:rPr>
          <w:rFonts w:eastAsia="Times New Roman" w:cs="Tahoma"/>
          <w:color w:val="auto"/>
          <w:lang w:eastAsia="es-ES"/>
        </w:rPr>
        <w:t>fracciones</w:t>
      </w:r>
      <w:r w:rsidRPr="008C3E33" w:rsidR="00083A1D">
        <w:rPr>
          <w:rFonts w:eastAsia="Times New Roman" w:cs="Tahoma"/>
          <w:color w:val="auto"/>
          <w:lang w:eastAsia="es-ES"/>
        </w:rPr>
        <w:t xml:space="preserve"> </w:t>
      </w:r>
      <w:r w:rsidRPr="008C3E33">
        <w:rPr>
          <w:rFonts w:eastAsia="Times New Roman" w:cs="Tahoma"/>
          <w:color w:val="auto"/>
          <w:lang w:eastAsia="es-ES"/>
        </w:rPr>
        <w:t>V,</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Ley</w:t>
      </w:r>
      <w:r w:rsidRPr="008C3E33" w:rsidR="00083A1D">
        <w:rPr>
          <w:rFonts w:eastAsia="Times New Roman" w:cs="Tahoma"/>
          <w:color w:val="auto"/>
          <w:lang w:eastAsia="es-ES"/>
        </w:rPr>
        <w:t xml:space="preserve"> </w:t>
      </w:r>
      <w:r w:rsidRPr="008C3E33">
        <w:rPr>
          <w:rFonts w:eastAsia="Times New Roman" w:cs="Tahoma"/>
          <w:color w:val="auto"/>
          <w:lang w:eastAsia="es-ES"/>
        </w:rPr>
        <w:t>en</w:t>
      </w:r>
      <w:r w:rsidRPr="008C3E33" w:rsidR="00083A1D">
        <w:rPr>
          <w:rFonts w:eastAsia="Times New Roman" w:cs="Tahoma"/>
          <w:color w:val="auto"/>
          <w:lang w:eastAsia="es-ES"/>
        </w:rPr>
        <w:t xml:space="preserve"> </w:t>
      </w:r>
      <w:r w:rsidRPr="008C3E33">
        <w:rPr>
          <w:rFonts w:eastAsia="Times New Roman" w:cs="Tahoma"/>
          <w:color w:val="auto"/>
          <w:lang w:eastAsia="es-ES"/>
        </w:rPr>
        <w:t>cita,</w:t>
      </w:r>
      <w:r w:rsidRPr="008C3E33" w:rsidR="00083A1D">
        <w:rPr>
          <w:rFonts w:eastAsia="Times New Roman" w:cs="Tahoma"/>
          <w:color w:val="auto"/>
          <w:lang w:eastAsia="es-ES"/>
        </w:rPr>
        <w:t xml:space="preserve"> </w:t>
      </w:r>
      <w:r w:rsidRPr="008C3E33">
        <w:rPr>
          <w:rFonts w:eastAsia="Calibri" w:cs="Tahoma"/>
          <w:color w:val="000000"/>
          <w:lang w:eastAsia="es-MX"/>
        </w:rPr>
        <w:t>pues</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Recurrente</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inconformó</w:t>
      </w:r>
      <w:r w:rsidRPr="008C3E33" w:rsidR="00083A1D">
        <w:rPr>
          <w:rFonts w:eastAsia="Calibri" w:cs="Tahoma"/>
          <w:color w:val="000000"/>
          <w:lang w:eastAsia="es-MX"/>
        </w:rPr>
        <w:t xml:space="preserve"> </w:t>
      </w:r>
      <w:r w:rsidRPr="008C3E33">
        <w:rPr>
          <w:rFonts w:eastAsia="Times New Roman" w:cs="Tahoma"/>
          <w:color w:val="auto"/>
          <w:lang w:val="es-ES" w:eastAsia="es-ES"/>
        </w:rPr>
        <w:t>con</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la</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entrega</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de</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información</w:t>
      </w:r>
      <w:r w:rsidRPr="008C3E33" w:rsidR="00083A1D">
        <w:rPr>
          <w:rFonts w:eastAsia="Times New Roman" w:cs="Tahoma"/>
          <w:color w:val="auto"/>
          <w:lang w:val="x-none" w:eastAsia="es-ES"/>
        </w:rPr>
        <w:t xml:space="preserve"> </w:t>
      </w:r>
      <w:r w:rsidRPr="008C3E33">
        <w:rPr>
          <w:rFonts w:eastAsia="Times New Roman" w:cs="Tahoma"/>
          <w:color w:val="auto"/>
          <w:lang w:val="x-none" w:eastAsia="es-ES"/>
        </w:rPr>
        <w:t>incompleta.</w:t>
      </w:r>
    </w:p>
    <w:p w:rsidRPr="008C3E33" w:rsidR="00177EE1" w:rsidP="005702ED" w:rsidRDefault="00177EE1" w14:paraId="15D28FC1" w14:textId="77777777">
      <w:pPr>
        <w:spacing w:after="0" w:line="360" w:lineRule="auto"/>
        <w:rPr>
          <w:rFonts w:eastAsia="Times New Roman" w:cs="Tahoma"/>
          <w:b/>
          <w:bCs/>
          <w:color w:val="auto"/>
          <w:lang w:eastAsia="es-ES"/>
        </w:rPr>
      </w:pPr>
    </w:p>
    <w:p w:rsidRPr="008C3E33" w:rsidR="00177EE1" w:rsidP="005702ED" w:rsidRDefault="00177EE1" w14:paraId="49E1A3E6" w14:textId="77777777">
      <w:pPr>
        <w:spacing w:after="0" w:line="360" w:lineRule="auto"/>
        <w:rPr>
          <w:rFonts w:eastAsia="Times New Roman" w:cs="Tahoma"/>
          <w:b/>
          <w:bCs/>
          <w:color w:val="auto"/>
          <w:lang w:eastAsia="es-ES"/>
        </w:rPr>
      </w:pPr>
      <w:r w:rsidRPr="008C3E33">
        <w:rPr>
          <w:rFonts w:eastAsia="Times New Roman" w:cs="Tahoma"/>
          <w:b/>
          <w:bCs/>
          <w:color w:val="auto"/>
          <w:lang w:eastAsia="es-ES"/>
        </w:rPr>
        <w:t>Causales</w:t>
      </w:r>
      <w:r w:rsidRPr="008C3E33" w:rsidR="00083A1D">
        <w:rPr>
          <w:rFonts w:eastAsia="Times New Roman" w:cs="Tahoma"/>
          <w:b/>
          <w:bCs/>
          <w:color w:val="auto"/>
          <w:lang w:eastAsia="es-ES"/>
        </w:rPr>
        <w:t xml:space="preserve"> </w:t>
      </w:r>
      <w:r w:rsidRPr="008C3E33">
        <w:rPr>
          <w:rFonts w:eastAsia="Times New Roman" w:cs="Tahoma"/>
          <w:b/>
          <w:bCs/>
          <w:color w:val="auto"/>
          <w:lang w:eastAsia="es-ES"/>
        </w:rPr>
        <w:t>de</w:t>
      </w:r>
      <w:r w:rsidRPr="008C3E33" w:rsidR="00083A1D">
        <w:rPr>
          <w:rFonts w:eastAsia="Times New Roman" w:cs="Tahoma"/>
          <w:b/>
          <w:bCs/>
          <w:color w:val="auto"/>
          <w:lang w:eastAsia="es-ES"/>
        </w:rPr>
        <w:t xml:space="preserve"> </w:t>
      </w:r>
      <w:r w:rsidRPr="008C3E33">
        <w:rPr>
          <w:rFonts w:eastAsia="Times New Roman" w:cs="Tahoma"/>
          <w:b/>
          <w:bCs/>
          <w:color w:val="auto"/>
          <w:lang w:eastAsia="es-ES"/>
        </w:rPr>
        <w:t>sobreseimiento.</w:t>
      </w:r>
    </w:p>
    <w:p w:rsidRPr="008C3E33" w:rsidR="00177EE1" w:rsidP="005702ED" w:rsidRDefault="00177EE1" w14:paraId="70597EA7" w14:textId="77777777">
      <w:pPr>
        <w:spacing w:after="0" w:line="360" w:lineRule="auto"/>
        <w:rPr>
          <w:rFonts w:eastAsia="Times New Roman" w:cs="Tahoma"/>
          <w:b/>
          <w:bCs/>
          <w:color w:val="auto"/>
          <w:lang w:eastAsia="es-ES"/>
        </w:rPr>
      </w:pPr>
    </w:p>
    <w:p w:rsidRPr="008C3E33" w:rsidR="00177EE1" w:rsidP="005702ED" w:rsidRDefault="00177EE1" w14:paraId="345CAD2D" w14:textId="77777777">
      <w:pPr>
        <w:spacing w:after="0" w:line="360" w:lineRule="auto"/>
        <w:rPr>
          <w:rFonts w:eastAsia="Times New Roman" w:cs="Tahoma"/>
          <w:color w:val="auto"/>
          <w:szCs w:val="24"/>
          <w:lang w:eastAsia="es-ES"/>
        </w:rPr>
      </w:pP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previo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especial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pronunciamiento,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Instituto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si</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actualiza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alguna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sobreseimiento.</w:t>
      </w:r>
    </w:p>
    <w:p w:rsidRPr="008C3E33" w:rsidR="00177EE1" w:rsidP="005702ED" w:rsidRDefault="00177EE1" w14:paraId="626C6F63" w14:textId="77777777">
      <w:pPr>
        <w:spacing w:after="0" w:line="360" w:lineRule="auto"/>
        <w:rPr>
          <w:rFonts w:eastAsia="Times New Roman" w:cs="Tahoma"/>
          <w:color w:val="auto"/>
          <w:szCs w:val="24"/>
          <w:lang w:eastAsia="es-ES"/>
        </w:rPr>
      </w:pPr>
    </w:p>
    <w:p w:rsidRPr="008C3E33" w:rsidR="00177EE1" w:rsidP="005702ED" w:rsidRDefault="00177EE1" w14:paraId="74FA1336" w14:textId="77777777">
      <w:pPr>
        <w:spacing w:after="0" w:line="360" w:lineRule="auto"/>
        <w:rPr>
          <w:rFonts w:eastAsia="Times New Roman" w:cs="Tahoma"/>
          <w:color w:val="auto"/>
          <w:szCs w:val="24"/>
          <w:lang w:eastAsia="es-ES"/>
        </w:rPr>
      </w:pP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artículo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192</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Ley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Transparencia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Acceso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Información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Pública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México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Municipios,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señala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causales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cuales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puede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sobreseer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todo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parte,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Revisión;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así,</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análisis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realizado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Instituto,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advierte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actualiza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algún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supuesto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sobreseimiento;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anterior,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virtud</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constancias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expediente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actúa,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Recurrente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desistido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fallecido,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sobreviniera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alguna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improcedencia,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Sujeto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Obligado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hubiese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modificado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revocado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impugnado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bien,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quedado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sin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materia.</w:t>
      </w:r>
    </w:p>
    <w:p w:rsidRPr="008C3E33" w:rsidR="00177EE1" w:rsidP="005702ED" w:rsidRDefault="00177EE1" w14:paraId="38BFEE30" w14:textId="77777777">
      <w:pPr>
        <w:spacing w:after="0" w:line="360" w:lineRule="auto"/>
        <w:rPr>
          <w:rFonts w:eastAsia="Times New Roman" w:cs="Tahoma"/>
          <w:color w:val="auto"/>
          <w:szCs w:val="24"/>
          <w:lang w:eastAsia="es-ES"/>
        </w:rPr>
      </w:pPr>
    </w:p>
    <w:p w:rsidRPr="008C3E33" w:rsidR="00177EE1" w:rsidP="005702ED" w:rsidRDefault="00177EE1" w14:paraId="36216CBF" w14:textId="77777777">
      <w:pPr>
        <w:spacing w:after="0" w:line="360" w:lineRule="auto"/>
        <w:rPr>
          <w:rFonts w:eastAsia="Times New Roman" w:cs="Tahoma"/>
          <w:color w:val="auto"/>
          <w:szCs w:val="24"/>
          <w:lang w:val="es-ES" w:eastAsia="es-ES"/>
        </w:rPr>
      </w:pPr>
      <w:r w:rsidRPr="008C3E33">
        <w:rPr>
          <w:rFonts w:eastAsia="Times New Roman" w:cs="Tahoma"/>
          <w:bCs/>
          <w:color w:val="auto"/>
          <w:szCs w:val="24"/>
          <w:lang w:val="es-ES" w:eastAsia="es-ES"/>
        </w:rPr>
        <w:t>Por</w:t>
      </w:r>
      <w:r w:rsidRPr="008C3E33" w:rsidR="00083A1D">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tales</w:t>
      </w:r>
      <w:r w:rsidRPr="008C3E33" w:rsidR="00083A1D">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motivos,</w:t>
      </w:r>
      <w:r w:rsidRPr="008C3E33" w:rsidR="00083A1D">
        <w:rPr>
          <w:rFonts w:eastAsia="Times New Roman" w:cs="Tahoma"/>
          <w:bCs/>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considera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procedente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entrar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presente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asunto.</w:t>
      </w:r>
    </w:p>
    <w:p w:rsidRPr="008C3E33" w:rsidR="00177EE1" w:rsidP="005702ED" w:rsidRDefault="00177EE1" w14:paraId="3B55B5E7" w14:textId="77777777">
      <w:pPr>
        <w:spacing w:after="0" w:line="360" w:lineRule="auto"/>
      </w:pPr>
    </w:p>
    <w:p w:rsidRPr="008C3E33" w:rsidR="00177EE1" w:rsidP="005702ED" w:rsidRDefault="00177EE1" w14:paraId="62302294" w14:textId="77777777">
      <w:pPr>
        <w:spacing w:after="0" w:line="360" w:lineRule="auto"/>
        <w:rPr>
          <w:rFonts w:eastAsia="Times New Roman" w:cs="Tahoma"/>
          <w:b/>
          <w:bCs/>
          <w:iCs/>
          <w:color w:val="auto"/>
          <w:lang w:val="es-ES" w:eastAsia="es-ES"/>
        </w:rPr>
      </w:pPr>
      <w:r w:rsidRPr="008C3E33">
        <w:rPr>
          <w:rFonts w:eastAsia="Times New Roman" w:cs="Tahoma"/>
          <w:b/>
          <w:bCs/>
          <w:iCs/>
          <w:color w:val="auto"/>
          <w:lang w:val="es-ES" w:eastAsia="es-ES"/>
        </w:rPr>
        <w:t>TERCERO.</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Determinación</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de</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la</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Controversia.</w:t>
      </w:r>
      <w:r w:rsidRPr="008C3E33" w:rsidR="00083A1D">
        <w:rPr>
          <w:rFonts w:eastAsia="Times New Roman" w:cs="Tahoma"/>
          <w:b/>
          <w:bCs/>
          <w:iCs/>
          <w:color w:val="auto"/>
          <w:lang w:val="es-ES" w:eastAsia="es-ES"/>
        </w:rPr>
        <w:t xml:space="preserve"> </w:t>
      </w:r>
    </w:p>
    <w:p w:rsidRPr="008C3E33" w:rsidR="00177EE1" w:rsidP="005702ED" w:rsidRDefault="00177EE1" w14:paraId="6BAB626D" w14:textId="51B48B11">
      <w:pPr>
        <w:autoSpaceDE w:val="0"/>
        <w:autoSpaceDN w:val="0"/>
        <w:adjustRightInd w:val="0"/>
        <w:spacing w:after="0" w:line="360" w:lineRule="auto"/>
        <w:rPr>
          <w:rFonts w:eastAsia="Calibri" w:cs="Tahoma"/>
          <w:color w:val="000000"/>
          <w:szCs w:val="24"/>
          <w:lang w:val="es-ES" w:eastAsia="es-MX"/>
        </w:rPr>
      </w:pPr>
    </w:p>
    <w:p w:rsidR="003E4248" w:rsidP="005702ED" w:rsidRDefault="00536C46" w14:paraId="6E156DCC" w14:textId="58DBF39B">
      <w:pPr>
        <w:autoSpaceDE w:val="0"/>
        <w:autoSpaceDN w:val="0"/>
        <w:adjustRightInd w:val="0"/>
        <w:spacing w:after="0" w:line="360" w:lineRule="auto"/>
        <w:rPr>
          <w:rFonts w:eastAsia="Calibri" w:cs="Tahoma"/>
          <w:color w:val="000000"/>
          <w:szCs w:val="24"/>
          <w:lang w:val="es-ES" w:eastAsia="es-MX"/>
        </w:rPr>
      </w:pPr>
      <w:r w:rsidRPr="008C3E33">
        <w:rPr>
          <w:rFonts w:eastAsia="Calibri" w:cs="Tahoma"/>
          <w:color w:val="000000"/>
          <w:szCs w:val="24"/>
          <w:lang w:val="es-ES" w:eastAsia="es-MX"/>
        </w:rPr>
        <w:lastRenderedPageBreak/>
        <w:t xml:space="preserve">De la solicitud, se identifica que el Particular, </w:t>
      </w:r>
      <w:r w:rsidR="008460C3">
        <w:rPr>
          <w:rFonts w:eastAsia="Calibri" w:cs="Tahoma"/>
          <w:color w:val="000000"/>
          <w:szCs w:val="24"/>
          <w:lang w:val="es-ES" w:eastAsia="es-MX"/>
        </w:rPr>
        <w:t>requirió los siguientes puntos de información</w:t>
      </w:r>
      <w:r w:rsidR="00692AC2">
        <w:rPr>
          <w:rFonts w:eastAsia="Calibri" w:cs="Tahoma"/>
          <w:color w:val="000000"/>
          <w:szCs w:val="24"/>
          <w:lang w:val="es-ES" w:eastAsia="es-MX"/>
        </w:rPr>
        <w:t xml:space="preserve"> de la cual, requiere estadística y versiones públicas de conformidad con lo siguiente:</w:t>
      </w:r>
    </w:p>
    <w:p w:rsidR="002B5EAA" w:rsidP="005702ED" w:rsidRDefault="002B5EAA" w14:paraId="1AA835C5" w14:textId="777A5906">
      <w:pPr>
        <w:autoSpaceDE w:val="0"/>
        <w:autoSpaceDN w:val="0"/>
        <w:adjustRightInd w:val="0"/>
        <w:spacing w:after="0" w:line="360" w:lineRule="auto"/>
        <w:rPr>
          <w:rFonts w:eastAsia="Calibri" w:cs="Tahoma"/>
          <w:color w:val="000000"/>
          <w:lang w:val="es-ES" w:eastAsia="es-MX"/>
        </w:rPr>
      </w:pPr>
    </w:p>
    <w:p w:rsidRPr="001665F3" w:rsidR="008460C3" w:rsidP="005702ED" w:rsidRDefault="008460C3" w14:paraId="0A6A20FA" w14:textId="45C9A240">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A) Estadísticas</w:t>
      </w:r>
      <w:r w:rsidRPr="001665F3" w:rsidR="00692AC2">
        <w:rPr>
          <w:rFonts w:eastAsia="Times New Roman" w:cs="Arial"/>
          <w:bCs/>
          <w:color w:val="auto"/>
          <w:lang w:eastAsia="es-ES"/>
        </w:rPr>
        <w:t xml:space="preserve"> del primero de julio del 2016 al treinta y uno de diciembre del dos mil diecisiete:</w:t>
      </w:r>
    </w:p>
    <w:p w:rsidRPr="001665F3" w:rsidR="00CE2C4C" w:rsidP="005702ED" w:rsidRDefault="00CE2C4C" w14:paraId="7C41CF4A" w14:textId="77777777">
      <w:pPr>
        <w:spacing w:after="0" w:line="360" w:lineRule="auto"/>
        <w:ind w:left="567" w:right="567"/>
        <w:rPr>
          <w:rFonts w:eastAsia="Times New Roman" w:cs="Arial"/>
          <w:bCs/>
          <w:color w:val="auto"/>
          <w:lang w:eastAsia="es-ES"/>
        </w:rPr>
      </w:pPr>
    </w:p>
    <w:p w:rsidRPr="001665F3" w:rsidR="008460C3" w:rsidP="005702ED" w:rsidRDefault="008460C3" w14:paraId="247FD649" w14:textId="5B984953">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1. INTERVENCIÓN DE COMUNICACIONES </w:t>
      </w:r>
    </w:p>
    <w:p w:rsidRPr="001665F3" w:rsidR="00CE2C4C" w:rsidP="005702ED" w:rsidRDefault="00CE2C4C" w14:paraId="5A2F1728" w14:textId="77777777">
      <w:pPr>
        <w:spacing w:after="0" w:line="360" w:lineRule="auto"/>
        <w:ind w:left="567" w:right="567"/>
        <w:rPr>
          <w:rFonts w:eastAsia="Times New Roman" w:cs="Arial"/>
          <w:bCs/>
          <w:color w:val="auto"/>
          <w:lang w:eastAsia="es-ES"/>
        </w:rPr>
      </w:pPr>
    </w:p>
    <w:p w:rsidRPr="001665F3" w:rsidR="00692AC2" w:rsidP="005702ED" w:rsidRDefault="008460C3" w14:paraId="256E25A1" w14:textId="59C0F2CA">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I. Número de solicitudes realizadas por la dependencia a la autoridad judicial federal para la INTERVENCIÓN DE COMUNICACIONES</w:t>
      </w:r>
      <w:r w:rsidRPr="001665F3" w:rsidR="00663136">
        <w:rPr>
          <w:rFonts w:eastAsia="Times New Roman" w:cs="Arial"/>
          <w:bCs/>
          <w:color w:val="auto"/>
          <w:lang w:eastAsia="es-ES"/>
        </w:rPr>
        <w:t>.</w:t>
      </w:r>
    </w:p>
    <w:p w:rsidRPr="001665F3" w:rsidR="008460C3" w:rsidP="005702ED" w:rsidRDefault="008460C3" w14:paraId="2D3AAD0E" w14:textId="2F804E98">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II. Número de solicitudes a las que se refiere la pregunta anterior autorizadas por la autoridad judicial federal para la INTERVENCIÓN DE COMUNICACIONES</w:t>
      </w:r>
      <w:r w:rsidRPr="001665F3" w:rsidR="00663136">
        <w:rPr>
          <w:rFonts w:eastAsia="Times New Roman" w:cs="Arial"/>
          <w:bCs/>
          <w:color w:val="auto"/>
          <w:lang w:eastAsia="es-ES"/>
        </w:rPr>
        <w:t>.</w:t>
      </w:r>
    </w:p>
    <w:p w:rsidRPr="001665F3" w:rsidR="008460C3" w:rsidP="005702ED" w:rsidRDefault="008460C3" w14:paraId="3F0DAF87" w14:textId="7E9F9172">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III. Número de solicitudes a las que se refiere la pregunta I no autorizadas por la autoridad judicial federal para la INTERVENCIÓN DE COMUNICACIONES</w:t>
      </w:r>
      <w:r w:rsidRPr="001665F3" w:rsidR="00663136">
        <w:rPr>
          <w:rFonts w:eastAsia="Times New Roman" w:cs="Arial"/>
          <w:bCs/>
          <w:color w:val="auto"/>
          <w:lang w:eastAsia="es-ES"/>
        </w:rPr>
        <w:t>.</w:t>
      </w:r>
    </w:p>
    <w:p w:rsidRPr="001665F3" w:rsidR="008460C3" w:rsidP="005702ED" w:rsidRDefault="008460C3" w14:paraId="64896CF6" w14:textId="3B0A1FB2">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IV. NÚMERO DE PERSONAS O DISPOSITIVOS que hayan sido intervenidos en sus comunicaciones privadas por requerimiento de esta dependencia</w:t>
      </w:r>
      <w:r w:rsidRPr="001665F3" w:rsidR="00663136">
        <w:rPr>
          <w:rFonts w:eastAsia="Times New Roman" w:cs="Arial"/>
          <w:bCs/>
          <w:color w:val="auto"/>
          <w:lang w:eastAsia="es-ES"/>
        </w:rPr>
        <w:t>.</w:t>
      </w:r>
    </w:p>
    <w:p w:rsidRPr="001665F3" w:rsidR="008460C3" w:rsidP="005702ED" w:rsidRDefault="008460C3" w14:paraId="6470E9E4" w14:textId="0E6ED0B3">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V. Número de averiguaciones previas abiertas en las que se ha llevado a cabo la intervención de comunicaciones privadas.</w:t>
      </w:r>
    </w:p>
    <w:p w:rsidRPr="001665F3" w:rsidR="008460C3" w:rsidP="005702ED" w:rsidRDefault="008460C3" w14:paraId="79A9977E"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VI. Número de averiguaciones previas a las que se refiere la pregunta anterior en las que: </w:t>
      </w:r>
    </w:p>
    <w:p w:rsidRPr="001665F3" w:rsidR="008460C3" w:rsidP="005702ED" w:rsidRDefault="008460C3" w14:paraId="7A25B5EE"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A. Se ejerció acción penal. </w:t>
      </w:r>
    </w:p>
    <w:p w:rsidRPr="001665F3" w:rsidR="008460C3" w:rsidP="005702ED" w:rsidRDefault="008460C3" w14:paraId="13C160BA"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B. Se decretó el no ejercicio de la acción penal.</w:t>
      </w:r>
    </w:p>
    <w:p w:rsidRPr="001665F3" w:rsidR="008460C3" w:rsidP="005702ED" w:rsidRDefault="008460C3" w14:paraId="7CA87D62"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C. Se archivaron. </w:t>
      </w:r>
    </w:p>
    <w:p w:rsidRPr="001665F3" w:rsidR="008460C3" w:rsidP="005702ED" w:rsidRDefault="008460C3" w14:paraId="66DF132F"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D. Permanecieron abiertas. </w:t>
      </w:r>
    </w:p>
    <w:p w:rsidRPr="001665F3" w:rsidR="008460C3" w:rsidP="005702ED" w:rsidRDefault="008460C3" w14:paraId="16EFD236"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E. Se ejerció el criterio de oportunidad. </w:t>
      </w:r>
    </w:p>
    <w:p w:rsidRPr="001665F3" w:rsidR="008460C3" w:rsidP="005702ED" w:rsidRDefault="008460C3" w14:paraId="096016D2"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F. Se ejerció la facultad de no investigar los hechos de su conocimiento.</w:t>
      </w:r>
    </w:p>
    <w:p w:rsidRPr="001665F3" w:rsidR="008460C3" w:rsidP="005702ED" w:rsidRDefault="008460C3" w14:paraId="6749C1DC" w14:textId="00CA7B71">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lastRenderedPageBreak/>
        <w:t>VII. Número de solicitudes realizadas por la dependencia a la autoridad judicial federal para la LOCALIZACIÓN GEOGRÁFICA EN TIEMPO REA</w:t>
      </w:r>
      <w:r w:rsidRPr="001665F3" w:rsidR="00663136">
        <w:rPr>
          <w:rFonts w:eastAsia="Times New Roman" w:cs="Arial"/>
          <w:bCs/>
          <w:color w:val="auto"/>
          <w:lang w:eastAsia="es-ES"/>
        </w:rPr>
        <w:t>L.</w:t>
      </w:r>
      <w:r w:rsidRPr="001665F3">
        <w:rPr>
          <w:rFonts w:eastAsia="Times New Roman" w:cs="Arial"/>
          <w:bCs/>
          <w:color w:val="auto"/>
          <w:lang w:eastAsia="es-ES"/>
        </w:rPr>
        <w:t xml:space="preserve"> </w:t>
      </w:r>
    </w:p>
    <w:p w:rsidRPr="001665F3" w:rsidR="008460C3" w:rsidP="005702ED" w:rsidRDefault="008460C3" w14:paraId="58B54166" w14:textId="48966838">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VIII. Número de solicitudes a las que se refiere la pregunta anterior autorizadas la autoridad judicial federal para requerir la LOCALIZACIÓN GEOGRÁFICA EN TIEMPO REAL</w:t>
      </w:r>
      <w:r w:rsidRPr="001665F3" w:rsidR="00663136">
        <w:rPr>
          <w:rFonts w:eastAsia="Times New Roman" w:cs="Arial"/>
          <w:bCs/>
          <w:color w:val="auto"/>
          <w:lang w:eastAsia="es-ES"/>
        </w:rPr>
        <w:t>.</w:t>
      </w:r>
    </w:p>
    <w:p w:rsidRPr="001665F3" w:rsidR="008460C3" w:rsidP="005702ED" w:rsidRDefault="008460C3" w14:paraId="1B02205C" w14:textId="7F6753C3">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IX. Número de solicitudes a las que se refiere la pregunta VII no autorizadas por la autoridad judicial federal para requerir la LOCALIZACIÓN GEOGRÁFICA EN TIEMPO REAL</w:t>
      </w:r>
      <w:r w:rsidRPr="001665F3" w:rsidR="00663136">
        <w:rPr>
          <w:rFonts w:eastAsia="Times New Roman" w:cs="Arial"/>
          <w:bCs/>
          <w:color w:val="auto"/>
          <w:lang w:eastAsia="es-ES"/>
        </w:rPr>
        <w:t>.</w:t>
      </w:r>
    </w:p>
    <w:p w:rsidRPr="001665F3" w:rsidR="008460C3" w:rsidP="005702ED" w:rsidRDefault="008460C3" w14:paraId="381623BD" w14:textId="5D51A20E">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X. Número de SOLICITUDES U ÓRDENES REALIZADAS DE MANERA EXCEPCIONAL a las que se refiere el párrafo sexto del artículo 303 del Código Nacional de Procedimientos Penales por la dependencia a concesionarias de telecomunicaciones, autorizadas y proveedores de servicios y aplicaciones y contenidos en las que se requiere, sin previa autorización de la autoridad judicial federal, la LOCALIZACIÓN GEOGRÁFICA EN TIEMPO REA</w:t>
      </w:r>
      <w:r w:rsidRPr="001665F3" w:rsidR="00663136">
        <w:rPr>
          <w:rFonts w:eastAsia="Times New Roman" w:cs="Arial"/>
          <w:bCs/>
          <w:color w:val="auto"/>
          <w:lang w:eastAsia="es-ES"/>
        </w:rPr>
        <w:t xml:space="preserve">L. </w:t>
      </w:r>
      <w:r w:rsidRPr="001665F3">
        <w:rPr>
          <w:rFonts w:eastAsia="Times New Roman" w:cs="Arial"/>
          <w:bCs/>
          <w:color w:val="auto"/>
          <w:lang w:eastAsia="es-ES"/>
        </w:rPr>
        <w:t>¿Cuántas de estas fueron ratificadas totalmente por la autoridad judicial, cuántas fueron ratificadas parcialmente, cuántas no fueron ratificadas?</w:t>
      </w:r>
    </w:p>
    <w:p w:rsidRPr="001665F3" w:rsidR="008460C3" w:rsidP="005702ED" w:rsidRDefault="008460C3" w14:paraId="7BEABF02" w14:textId="4832A613">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XI. Número de solicitudes enviadas a concesionarios de telecomunicaciones, autorizados o proveedores de servicios de aplicaciones y contenidos por la dependencia para requerir la LOCALIZACIÓN GEOGRÁFICA EN TIEMPO REA</w:t>
      </w:r>
      <w:r w:rsidRPr="001665F3" w:rsidR="00663136">
        <w:rPr>
          <w:rFonts w:eastAsia="Times New Roman" w:cs="Arial"/>
          <w:bCs/>
          <w:color w:val="auto"/>
          <w:lang w:eastAsia="es-ES"/>
        </w:rPr>
        <w:t xml:space="preserve">L. </w:t>
      </w:r>
      <w:r w:rsidRPr="001665F3">
        <w:rPr>
          <w:rFonts w:eastAsia="Times New Roman" w:cs="Arial"/>
          <w:bCs/>
          <w:color w:val="auto"/>
          <w:lang w:eastAsia="es-ES"/>
        </w:rPr>
        <w:t>¿Cuántas fueron enviadas a cada concesionaria de telecomunicaciones, autorizado o proveedor de servicios de aplicaciones y contenidos?</w:t>
      </w:r>
    </w:p>
    <w:p w:rsidRPr="001665F3" w:rsidR="008460C3" w:rsidP="005702ED" w:rsidRDefault="008460C3" w14:paraId="34CADCE8" w14:textId="775C3B29">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XII. NÚMERO DE PERSONAS O DISPOSITIVOS que hayan sido objeto de una solicitud de localización geográfica en tiempo real por requerimiento de esta dependencia</w:t>
      </w:r>
      <w:r w:rsidRPr="001665F3" w:rsidR="00663136">
        <w:rPr>
          <w:rFonts w:eastAsia="Times New Roman" w:cs="Arial"/>
          <w:bCs/>
          <w:color w:val="auto"/>
          <w:lang w:eastAsia="es-ES"/>
        </w:rPr>
        <w:t>.</w:t>
      </w:r>
    </w:p>
    <w:p w:rsidRPr="001665F3" w:rsidR="008460C3" w:rsidP="005702ED" w:rsidRDefault="008460C3" w14:paraId="59921647"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XIII. Número de averiguaciones previas abiertas del 1 de julio de 2016 al 31 de diciembre de 2016 y en todo el año 2017 en las que se ha llevado a cabo la localización geográfica en tiempo real.</w:t>
      </w:r>
    </w:p>
    <w:p w:rsidRPr="001665F3" w:rsidR="008460C3" w:rsidP="005702ED" w:rsidRDefault="008460C3" w14:paraId="577B5573"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lastRenderedPageBreak/>
        <w:t xml:space="preserve">XIV. Número de averiguaciones previas a las que se refiere la pregunta anterior en las que: </w:t>
      </w:r>
    </w:p>
    <w:p w:rsidRPr="001665F3" w:rsidR="008460C3" w:rsidP="005702ED" w:rsidRDefault="008460C3" w14:paraId="318A08D3"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A. Se ejerció acción penal. </w:t>
      </w:r>
    </w:p>
    <w:p w:rsidRPr="001665F3" w:rsidR="008460C3" w:rsidP="005702ED" w:rsidRDefault="008460C3" w14:paraId="17815DA6"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B. Se decretó el no ejercicio de la acción penal. </w:t>
      </w:r>
    </w:p>
    <w:p w:rsidRPr="001665F3" w:rsidR="008460C3" w:rsidP="005702ED" w:rsidRDefault="008460C3" w14:paraId="58F2585C"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C. Se archivaron. </w:t>
      </w:r>
    </w:p>
    <w:p w:rsidRPr="001665F3" w:rsidR="008460C3" w:rsidP="005702ED" w:rsidRDefault="008460C3" w14:paraId="64349DF5"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D. Permanecieron abiertas. </w:t>
      </w:r>
    </w:p>
    <w:p w:rsidRPr="001665F3" w:rsidR="008460C3" w:rsidP="005702ED" w:rsidRDefault="008460C3" w14:paraId="519CA65B"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E. Se ejerció el criterio de oportunidad. </w:t>
      </w:r>
    </w:p>
    <w:p w:rsidRPr="001665F3" w:rsidR="008460C3" w:rsidP="005702ED" w:rsidRDefault="008460C3" w14:paraId="01A6CF8C"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F. Se ejerció la facultad de no investigar los hechos de su conocimiento.</w:t>
      </w:r>
    </w:p>
    <w:p w:rsidRPr="001665F3" w:rsidR="008460C3" w:rsidP="005702ED" w:rsidRDefault="008460C3" w14:paraId="590AE1A8"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XV. Número de solicitudes realizadas por la dependencia a la autoridad judicial federal para el ACCESO A DATOS CONSERVADOS del 1 de julio de 2016 al 31 de diciembre de 2016 y en todo el año 2017. </w:t>
      </w:r>
    </w:p>
    <w:p w:rsidRPr="001665F3" w:rsidR="008460C3" w:rsidP="005702ED" w:rsidRDefault="008460C3" w14:paraId="7080F18A"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XVI. Número de solicitudes a las que se refiere la pregunta anterior autorizadas por la autoridad judicial federal para requerir el ACCESO A DATOS CONSERVADOS REAL del 1 de julio de 2016 al 31 de diciembre de 2016 y en todo el año 2017. </w:t>
      </w:r>
    </w:p>
    <w:p w:rsidRPr="001665F3" w:rsidR="008460C3" w:rsidP="005702ED" w:rsidRDefault="008460C3" w14:paraId="4A31FC90"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XVII. Número de solicitudes a las que se refiere la pregunta XVI no autorizadas por autoridad judicial federal para requerir el ACCESO A DATOS CONSERVADOS del 1 de julio de 2016 al 31 de diciembre de 2016 y en todo el año 2017.</w:t>
      </w:r>
    </w:p>
    <w:p w:rsidRPr="001665F3" w:rsidR="008460C3" w:rsidP="005702ED" w:rsidRDefault="008460C3" w14:paraId="21401DA1" w14:textId="5DE4EB49">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XVIII. Número de SOLICITUDES U ÓRDENES REALIZADAS DE MANERA EXCEPCIONAL a las que se refiere el párrafo sexto del artículo 303 del Código Nacional de Procedimientos Penales por la dependencia a concesionarias de telecomunicaciones, autorizadas y proveedoras de servicios y aplicaciones y contenidos en las que se requiere, sin previa autorización de la autoridad judicial federal, el ACCESO A DATOS CONSERVADOS. ¿Cuántas de estas fueron ratificadas totalmente por la autoridad judicial, cuántas fueron ratificadas parcialmente, cuántas no fueron ratificadas?</w:t>
      </w:r>
    </w:p>
    <w:p w:rsidRPr="001665F3" w:rsidR="008460C3" w:rsidP="005702ED" w:rsidRDefault="008460C3" w14:paraId="2442A4D7" w14:textId="322345AF">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lastRenderedPageBreak/>
        <w:t>XIX. Número de solicitudes enviadas a concesionarios de telecomunicaciones, autorizados o proveedores de servicios de aplicaciones y contenidos por la dependencia para requerir el ACCESO A DATOS CONSERVADOS. ¿Cuántas fueron enviadas a cada concesionaria de telecomunicaciones, autorizado o proveedor de servicios de aplicaciones y contenidos?</w:t>
      </w:r>
    </w:p>
    <w:p w:rsidRPr="001665F3" w:rsidR="008460C3" w:rsidP="005702ED" w:rsidRDefault="008460C3" w14:paraId="1AE7EC3E" w14:textId="329E7C32">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XX. NÚMERO DE PERSONAS O CUENTAS que hayan sido objeto de una solicitud para el acceso a datos conservados por requerimiento de esta dependencia</w:t>
      </w:r>
      <w:r w:rsidRPr="001665F3" w:rsidR="00CE2C4C">
        <w:rPr>
          <w:rFonts w:eastAsia="Times New Roman" w:cs="Arial"/>
          <w:bCs/>
          <w:color w:val="auto"/>
          <w:lang w:eastAsia="es-ES"/>
        </w:rPr>
        <w:t>.</w:t>
      </w:r>
    </w:p>
    <w:p w:rsidRPr="001665F3" w:rsidR="008460C3" w:rsidP="005702ED" w:rsidRDefault="008460C3" w14:paraId="59F2694D" w14:textId="050F5219">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XXI. NÚMERO DE AVERIGUACIONES PREVIAS abiertas en las que se ha llevado a cabo para el acceso a datos conservados.</w:t>
      </w:r>
    </w:p>
    <w:p w:rsidRPr="001665F3" w:rsidR="008460C3" w:rsidP="005702ED" w:rsidRDefault="008460C3" w14:paraId="2CC3CFF0"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XXII. Número de averiguaciones previas a las que se refiere la pregunta en las que: </w:t>
      </w:r>
    </w:p>
    <w:p w:rsidRPr="001665F3" w:rsidR="008460C3" w:rsidP="005702ED" w:rsidRDefault="008460C3" w14:paraId="6F0CFE8E"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A. Se ejerció acción penal. </w:t>
      </w:r>
    </w:p>
    <w:p w:rsidRPr="001665F3" w:rsidR="008460C3" w:rsidP="005702ED" w:rsidRDefault="008460C3" w14:paraId="608E7BA7"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B. Se decretó el no ejercicio de la acción penal. </w:t>
      </w:r>
    </w:p>
    <w:p w:rsidRPr="001665F3" w:rsidR="008460C3" w:rsidP="005702ED" w:rsidRDefault="008460C3" w14:paraId="552AAF6D"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C. Se archivaron. </w:t>
      </w:r>
    </w:p>
    <w:p w:rsidRPr="001665F3" w:rsidR="008460C3" w:rsidP="005702ED" w:rsidRDefault="008460C3" w14:paraId="6198C8CE"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D. Permanecieron abiertas. </w:t>
      </w:r>
    </w:p>
    <w:p w:rsidRPr="001665F3" w:rsidR="008460C3" w:rsidP="005702ED" w:rsidRDefault="008460C3" w14:paraId="3D5C695E"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 xml:space="preserve">E. Se ejerció el criterio de oportunidad. </w:t>
      </w:r>
    </w:p>
    <w:p w:rsidRPr="001665F3" w:rsidR="008460C3" w:rsidP="005702ED" w:rsidRDefault="008460C3" w14:paraId="1D430F85" w14:textId="77777777">
      <w:pPr>
        <w:spacing w:after="0" w:line="360" w:lineRule="auto"/>
        <w:ind w:left="1416" w:right="567"/>
        <w:rPr>
          <w:rFonts w:eastAsia="Times New Roman" w:cs="Arial"/>
          <w:bCs/>
          <w:color w:val="auto"/>
          <w:lang w:eastAsia="es-ES"/>
        </w:rPr>
      </w:pPr>
      <w:r w:rsidRPr="001665F3">
        <w:rPr>
          <w:rFonts w:eastAsia="Times New Roman" w:cs="Arial"/>
          <w:bCs/>
          <w:color w:val="auto"/>
          <w:lang w:eastAsia="es-ES"/>
        </w:rPr>
        <w:t>F. Se ejerció la facultad de no investigar los hechos de su conocimiento.</w:t>
      </w:r>
    </w:p>
    <w:p w:rsidRPr="001665F3" w:rsidR="008460C3" w:rsidP="005702ED" w:rsidRDefault="008460C3" w14:paraId="28105D95" w14:textId="77777777">
      <w:pPr>
        <w:spacing w:after="0" w:line="360" w:lineRule="auto"/>
        <w:ind w:left="567" w:right="567"/>
        <w:rPr>
          <w:rFonts w:eastAsia="Times New Roman" w:cs="Arial"/>
          <w:bCs/>
          <w:color w:val="auto"/>
          <w:lang w:eastAsia="es-ES"/>
        </w:rPr>
      </w:pPr>
    </w:p>
    <w:p w:rsidRPr="001665F3" w:rsidR="008460C3" w:rsidP="005702ED" w:rsidRDefault="008460C3" w14:paraId="16E2E0DE"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2. Versiones públicas de solicitudes y requerimientos en el ejercicio de vigilancia.</w:t>
      </w:r>
    </w:p>
    <w:p w:rsidRPr="001665F3" w:rsidR="008460C3" w:rsidP="005702ED" w:rsidRDefault="008460C3" w14:paraId="18D95FEB" w14:textId="77777777">
      <w:pPr>
        <w:spacing w:after="0" w:line="360" w:lineRule="auto"/>
        <w:ind w:left="567" w:right="567"/>
        <w:rPr>
          <w:rFonts w:eastAsia="Times New Roman" w:cs="Arial"/>
          <w:bCs/>
          <w:color w:val="auto"/>
          <w:lang w:eastAsia="es-ES"/>
        </w:rPr>
      </w:pPr>
    </w:p>
    <w:p w:rsidRPr="001665F3" w:rsidR="008460C3" w:rsidP="005702ED" w:rsidRDefault="008460C3" w14:paraId="18A58951" w14:textId="37CD4AF2">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I. Se requiere VERSIÓN PÚBLICA DE TODAS LAS SOLICITUDES que la dependencia haya realizado a cualquiera de los Jueces Federales Penales Especializados en Cateos Arraigos e Intervención de Comunicaciones, a cualquiera de los Juzgados de Distrito Especializados en Medidas Cautelares y Control de Técnicas de Investigación y al Centro Nacional de Justicia Especializado en Control de Técnicas de Investigación, Arraigo e Intervención de Comunicaciones para requerir a concesionarias de telecomunicaciones, autorizados o proveedores de </w:t>
      </w:r>
      <w:r w:rsidRPr="001665F3">
        <w:rPr>
          <w:rFonts w:eastAsia="Times New Roman" w:cs="Arial"/>
          <w:bCs/>
          <w:color w:val="auto"/>
          <w:lang w:eastAsia="es-ES"/>
        </w:rPr>
        <w:lastRenderedPageBreak/>
        <w:t xml:space="preserve">servicios de aplicaciones y contenidos en términos de lo dispuesto por los artículos 291 y 303 del Código Nacional de Procedimientos Penales: </w:t>
      </w:r>
    </w:p>
    <w:p w:rsidRPr="001665F3" w:rsidR="008460C3" w:rsidP="005702ED" w:rsidRDefault="008460C3" w14:paraId="21919F33"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1. INTERVENCIÓN DE COMUNICACIONES. </w:t>
      </w:r>
    </w:p>
    <w:p w:rsidRPr="001665F3" w:rsidR="008460C3" w:rsidP="005702ED" w:rsidRDefault="008460C3" w14:paraId="6A9538E6"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2. LOCALIZACIÓN GEOGRÁFICA EN TIEMPO REAL. </w:t>
      </w:r>
    </w:p>
    <w:p w:rsidRPr="001665F3" w:rsidR="008460C3" w:rsidP="005702ED" w:rsidRDefault="008460C3" w14:paraId="79B4B36E"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3. ACCESO A DATOS CONSERVADOS.</w:t>
      </w:r>
    </w:p>
    <w:p w:rsidRPr="001665F3" w:rsidR="008460C3" w:rsidP="005702ED" w:rsidRDefault="008460C3" w14:paraId="24548809" w14:textId="77777777">
      <w:pPr>
        <w:spacing w:after="0" w:line="360" w:lineRule="auto"/>
        <w:ind w:left="567" w:right="567"/>
        <w:rPr>
          <w:rFonts w:eastAsia="Times New Roman" w:cs="Arial"/>
          <w:bCs/>
          <w:color w:val="auto"/>
          <w:lang w:eastAsia="es-ES"/>
        </w:rPr>
      </w:pPr>
    </w:p>
    <w:p w:rsidRPr="001665F3" w:rsidR="008460C3" w:rsidP="005702ED" w:rsidRDefault="00CE2C4C" w14:paraId="7C4AF899" w14:textId="19ED4005">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I</w:t>
      </w:r>
      <w:r w:rsidRPr="001665F3" w:rsidR="008460C3">
        <w:rPr>
          <w:rFonts w:eastAsia="Times New Roman" w:cs="Arial"/>
          <w:bCs/>
          <w:color w:val="auto"/>
          <w:lang w:eastAsia="es-ES"/>
        </w:rPr>
        <w:t xml:space="preserve">I. Se requiere VERSIÓN PÚBLICA DE TODAS LAS SOLICITUDES U ÓRDENES que la dependencia haya realizado directamente a concesionarias de telecomunicaciones, autorizados o proveedores de servicios de aplicaciones y contenidos en términos de lo dispuesto por el artículo 303 del Código Nacional de Procedimientos Penales: </w:t>
      </w:r>
    </w:p>
    <w:p w:rsidRPr="001665F3" w:rsidR="008460C3" w:rsidP="005702ED" w:rsidRDefault="008460C3" w14:paraId="632FF90B"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1. LOCALIZACIÓN GEOGRÁFICA EN TIEMPO REAL. </w:t>
      </w:r>
    </w:p>
    <w:p w:rsidRPr="001665F3" w:rsidR="008460C3" w:rsidP="005702ED" w:rsidRDefault="008460C3" w14:paraId="427217C0"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2. ACCESO A DATOS CONSERVADOS.</w:t>
      </w:r>
    </w:p>
    <w:p w:rsidRPr="001665F3" w:rsidR="008460C3" w:rsidP="005702ED" w:rsidRDefault="008460C3" w14:paraId="2E060B26" w14:textId="77777777">
      <w:pPr>
        <w:spacing w:after="0" w:line="360" w:lineRule="auto"/>
        <w:ind w:left="567" w:right="567"/>
        <w:rPr>
          <w:rFonts w:eastAsia="Times New Roman" w:cs="Arial"/>
          <w:bCs/>
          <w:color w:val="auto"/>
          <w:lang w:eastAsia="es-ES"/>
        </w:rPr>
      </w:pPr>
    </w:p>
    <w:p w:rsidRPr="001665F3" w:rsidR="008460C3" w:rsidP="005702ED" w:rsidRDefault="00CE2C4C" w14:paraId="5F67555C" w14:textId="31F94E68">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III</w:t>
      </w:r>
      <w:r w:rsidRPr="001665F3" w:rsidR="008460C3">
        <w:rPr>
          <w:rFonts w:eastAsia="Times New Roman" w:cs="Arial"/>
          <w:bCs/>
          <w:color w:val="auto"/>
          <w:lang w:eastAsia="es-ES"/>
        </w:rPr>
        <w:t xml:space="preserve">. Se requiere VERSIÓN PÚBLICA DE TODAS LAS SOLICITUDES DE RATIFICACIÓN que la dependencia haya realizado del 1 de julio de 2016 al 31 de diciembre de 2017 a cualquiera de los Jueces Federales Penales Especializados en Cateos Arraigos e Intervención de Comunicaciones, a cualquiera de los Juzgados de Distrito Especializados en Medidas Cautelares y Control de Técnicas de Investigación y al Centro Nacional de Justicia Especializado en Control de Técnicas de Investigación, Arraigo e Intervención de Comunicaciones realizadas directamente a concesionarias de telecomunicaciones, autorizados o proveedores de servicios de aplicaciones y contenidos de manera excepcional en términos de lo dispuesto en el párrafo sexto del artículo 303 del Código Civil de Procedimientos Penales: </w:t>
      </w:r>
    </w:p>
    <w:p w:rsidRPr="001665F3" w:rsidR="008460C3" w:rsidP="005702ED" w:rsidRDefault="008460C3" w14:paraId="1A42919A" w14:textId="77777777">
      <w:pPr>
        <w:spacing w:after="0" w:line="360" w:lineRule="auto"/>
        <w:ind w:left="567" w:right="567"/>
        <w:rPr>
          <w:rFonts w:eastAsia="Times New Roman" w:cs="Arial"/>
          <w:bCs/>
          <w:color w:val="auto"/>
          <w:lang w:eastAsia="es-ES"/>
        </w:rPr>
      </w:pPr>
    </w:p>
    <w:p w:rsidRPr="001665F3" w:rsidR="008460C3" w:rsidP="005702ED" w:rsidRDefault="008460C3" w14:paraId="06D878FF"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1. LOCALIZACIÓN GEOGRÁFICA EN TIEMPO REAL. </w:t>
      </w:r>
    </w:p>
    <w:p w:rsidRPr="001665F3" w:rsidR="008460C3" w:rsidP="005702ED" w:rsidRDefault="008460C3" w14:paraId="39A67D05"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lastRenderedPageBreak/>
        <w:t xml:space="preserve">2. ACCESO A DATOS CONSERVADOS. </w:t>
      </w:r>
    </w:p>
    <w:p w:rsidRPr="001665F3" w:rsidR="008460C3" w:rsidP="005702ED" w:rsidRDefault="008460C3" w14:paraId="4316ED00" w14:textId="77777777">
      <w:pPr>
        <w:spacing w:after="0" w:line="360" w:lineRule="auto"/>
        <w:ind w:left="567" w:right="567"/>
        <w:rPr>
          <w:rFonts w:eastAsia="Times New Roman" w:cs="Arial"/>
          <w:bCs/>
          <w:color w:val="auto"/>
          <w:lang w:eastAsia="es-ES"/>
        </w:rPr>
      </w:pPr>
    </w:p>
    <w:p w:rsidRPr="001665F3" w:rsidR="008460C3" w:rsidP="005702ED" w:rsidRDefault="008460C3" w14:paraId="618EFE14"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Las versiones públicas deberán de incluir por lo menos los siguientes datos: </w:t>
      </w:r>
    </w:p>
    <w:p w:rsidRPr="001665F3" w:rsidR="008460C3" w:rsidP="005702ED" w:rsidRDefault="008460C3" w14:paraId="45B62061"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a) Fundamentos legales de la solicitud; </w:t>
      </w:r>
    </w:p>
    <w:p w:rsidRPr="001665F3" w:rsidR="008460C3" w:rsidP="005702ED" w:rsidRDefault="008460C3" w14:paraId="7704FE47"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b) Objeto de la solicitud; </w:t>
      </w:r>
    </w:p>
    <w:p w:rsidRPr="001665F3" w:rsidR="008460C3" w:rsidP="005702ED" w:rsidRDefault="008460C3" w14:paraId="159BF038"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c) En su caso, nombre de autoridad judicial federal, nombre de concesionaria, autorizada o proveedora de servicios, aplicaciones o contenidos a la que se encuentra dirigida la solicitud </w:t>
      </w:r>
    </w:p>
    <w:p w:rsidRPr="001665F3" w:rsidR="008460C3" w:rsidP="005702ED" w:rsidRDefault="008460C3" w14:paraId="1A5B42BA"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 xml:space="preserve">d) Temporalidad de la medida cuya autorización se solicita; </w:t>
      </w:r>
    </w:p>
    <w:p w:rsidRPr="001665F3" w:rsidR="008460C3" w:rsidP="005702ED" w:rsidRDefault="008460C3" w14:paraId="3A1B9DC1" w14:textId="77777777">
      <w:pPr>
        <w:spacing w:after="0" w:line="360" w:lineRule="auto"/>
        <w:ind w:left="567" w:right="567"/>
        <w:rPr>
          <w:rFonts w:eastAsia="Times New Roman" w:cs="Arial"/>
          <w:bCs/>
          <w:color w:val="auto"/>
          <w:lang w:eastAsia="es-ES"/>
        </w:rPr>
      </w:pPr>
      <w:r w:rsidRPr="001665F3">
        <w:rPr>
          <w:rFonts w:eastAsia="Times New Roman" w:cs="Arial"/>
          <w:bCs/>
          <w:color w:val="auto"/>
          <w:lang w:eastAsia="es-ES"/>
        </w:rPr>
        <w:t>e) Cantidad de personas, líneas, cuentas o dispositivos respecto de los cuales se solicita la autorización de intervención de comunicaciones privadas.” (Sic)</w:t>
      </w:r>
    </w:p>
    <w:p w:rsidR="00250D7E" w:rsidP="005702ED" w:rsidRDefault="00250D7E" w14:paraId="6F7E9DC5" w14:textId="78A99113">
      <w:pPr>
        <w:autoSpaceDE w:val="0"/>
        <w:autoSpaceDN w:val="0"/>
        <w:adjustRightInd w:val="0"/>
        <w:spacing w:after="0" w:line="360" w:lineRule="auto"/>
        <w:rPr>
          <w:rFonts w:eastAsia="Calibri" w:cs="Tahoma"/>
          <w:color w:val="000000"/>
          <w:lang w:eastAsia="es-MX"/>
        </w:rPr>
      </w:pPr>
    </w:p>
    <w:p w:rsidR="00DD43EF" w:rsidP="005702ED" w:rsidRDefault="00652141" w14:paraId="1CA41FEF" w14:textId="3169991F">
      <w:pPr>
        <w:autoSpaceDE w:val="0"/>
        <w:autoSpaceDN w:val="0"/>
        <w:adjustRightInd w:val="0"/>
        <w:spacing w:after="0" w:line="360" w:lineRule="auto"/>
        <w:rPr>
          <w:rFonts w:eastAsia="Calibri" w:cs="Tahoma"/>
          <w:color w:val="000000"/>
          <w:lang w:eastAsia="es-MX"/>
        </w:rPr>
      </w:pPr>
      <w:r>
        <w:rPr>
          <w:rFonts w:eastAsia="Calibri" w:cs="Tahoma"/>
          <w:color w:val="000000"/>
          <w:lang w:eastAsia="es-MX"/>
        </w:rPr>
        <w:t>El Sujeto Obligado</w:t>
      </w:r>
      <w:r w:rsidR="003B6CD7">
        <w:rPr>
          <w:rFonts w:eastAsia="Calibri" w:cs="Tahoma"/>
          <w:color w:val="000000"/>
          <w:lang w:eastAsia="es-MX"/>
        </w:rPr>
        <w:t xml:space="preserve"> </w:t>
      </w:r>
      <w:r w:rsidR="00CE2C4C">
        <w:rPr>
          <w:rFonts w:eastAsia="Calibri" w:cs="Tahoma"/>
          <w:color w:val="000000"/>
          <w:lang w:eastAsia="es-MX"/>
        </w:rPr>
        <w:t xml:space="preserve">en respuesta, manifestó </w:t>
      </w:r>
      <w:r w:rsidR="000205E7">
        <w:rPr>
          <w:rFonts w:eastAsia="Calibri" w:cs="Tahoma"/>
          <w:color w:val="000000"/>
          <w:lang w:eastAsia="es-MX"/>
        </w:rPr>
        <w:t xml:space="preserve">en primer aspecto que el derecho de acceso a la </w:t>
      </w:r>
      <w:r w:rsidR="006A1641">
        <w:rPr>
          <w:rFonts w:eastAsia="Calibri" w:cs="Tahoma"/>
          <w:color w:val="000000"/>
          <w:lang w:eastAsia="es-MX"/>
        </w:rPr>
        <w:t>información</w:t>
      </w:r>
      <w:r w:rsidR="000205E7">
        <w:rPr>
          <w:rFonts w:eastAsia="Calibri" w:cs="Tahoma"/>
          <w:color w:val="000000"/>
          <w:lang w:eastAsia="es-MX"/>
        </w:rPr>
        <w:t xml:space="preserve"> no consiste en coaccionar a la autoridad a contestar mediante documentos generados para atender de manera espec</w:t>
      </w:r>
      <w:r w:rsidR="00CC4DE0">
        <w:rPr>
          <w:rFonts w:eastAsia="Calibri" w:cs="Tahoma"/>
          <w:color w:val="000000"/>
          <w:lang w:eastAsia="es-MX"/>
        </w:rPr>
        <w:t>í</w:t>
      </w:r>
      <w:r w:rsidR="000205E7">
        <w:rPr>
          <w:rFonts w:eastAsia="Calibri" w:cs="Tahoma"/>
          <w:color w:val="000000"/>
          <w:lang w:eastAsia="es-MX"/>
        </w:rPr>
        <w:t>fica a la solicitud de información. De igual manera, estableció que la información se encontraba disponible por ser parte de las obligaciones de transparencia, en el artículo 92, fracción LI de la Ley de Transparencia y Acceso a la Información Pública del Estado de México y Municipios, para lo que se aportaron dos ligas</w:t>
      </w:r>
      <w:r w:rsidR="004B6CD2">
        <w:rPr>
          <w:rFonts w:eastAsia="Calibri" w:cs="Tahoma"/>
          <w:color w:val="000000"/>
          <w:lang w:eastAsia="es-MX"/>
        </w:rPr>
        <w:t xml:space="preserve">: </w:t>
      </w:r>
      <w:hyperlink w:history="1" r:id="rId27">
        <w:r w:rsidRPr="00ED4C7D" w:rsidR="004B6CD2">
          <w:rPr>
            <w:rStyle w:val="Hipervnculo"/>
            <w:rFonts w:eastAsia="Calibri" w:cs="Tahoma"/>
            <w:lang w:eastAsia="es-MX"/>
          </w:rPr>
          <w:t>https://www.ipomex.org.mx/ipo/lgt/indice/fgjem/solicitudRegTel.web</w:t>
        </w:r>
      </w:hyperlink>
      <w:r w:rsidR="004B6CD2">
        <w:rPr>
          <w:rFonts w:eastAsia="Calibri" w:cs="Tahoma"/>
          <w:color w:val="000000"/>
          <w:lang w:eastAsia="es-MX"/>
        </w:rPr>
        <w:t xml:space="preserve"> y </w:t>
      </w:r>
      <w:hyperlink w:history="1" r:id="rId28">
        <w:r w:rsidRPr="00ED4C7D" w:rsidR="004B6CD2">
          <w:rPr>
            <w:rStyle w:val="Hipervnculo"/>
            <w:rFonts w:eastAsia="Calibri" w:cs="Tahoma"/>
            <w:lang w:eastAsia="es-MX"/>
          </w:rPr>
          <w:t>https://www.ipomex.org.mx/ipo/lgt/indice/fgjem/soltec.web</w:t>
        </w:r>
      </w:hyperlink>
      <w:r w:rsidR="004B6CD2">
        <w:rPr>
          <w:rFonts w:eastAsia="Calibri" w:cs="Tahoma"/>
          <w:color w:val="000000"/>
          <w:lang w:eastAsia="es-MX"/>
        </w:rPr>
        <w:t>.</w:t>
      </w:r>
      <w:r w:rsidR="00A057D6">
        <w:rPr>
          <w:rFonts w:eastAsia="Calibri" w:cs="Tahoma"/>
          <w:color w:val="000000"/>
          <w:lang w:eastAsia="es-MX"/>
        </w:rPr>
        <w:t xml:space="preserve"> Por cuanto hace a 2016, manifestó contar únicamente con la cifra total, que es 26 solicitudes en 2016 solicitudes a autoridades jurisdiccionales.</w:t>
      </w:r>
    </w:p>
    <w:p w:rsidR="00DD43EF" w:rsidP="005702ED" w:rsidRDefault="00DD43EF" w14:paraId="7896C090" w14:textId="77777777">
      <w:pPr>
        <w:spacing w:after="0" w:line="360" w:lineRule="auto"/>
        <w:rPr>
          <w:rFonts w:eastAsia="Calibri" w:cs="Tahoma"/>
          <w:lang w:eastAsia="es-ES_tradnl"/>
        </w:rPr>
      </w:pPr>
    </w:p>
    <w:p w:rsidRPr="008C3E33" w:rsidR="00E8133F" w:rsidP="005702ED" w:rsidRDefault="000205E7" w14:paraId="010B55E1" w14:textId="6A8D7E73">
      <w:pPr>
        <w:spacing w:after="0" w:line="360" w:lineRule="auto"/>
        <w:rPr>
          <w:rFonts w:eastAsia="Calibri" w:cs="Tahoma"/>
          <w:b/>
          <w:bCs/>
          <w:lang w:eastAsia="es-ES_tradnl"/>
        </w:rPr>
      </w:pPr>
      <w:r>
        <w:rPr>
          <w:rFonts w:eastAsia="Calibri" w:cs="Tahoma"/>
          <w:lang w:eastAsia="es-ES_tradnl"/>
        </w:rPr>
        <w:t>Por su parte, el Particular se inconformó de manera central, de la negativa a hacer entrega de la información requerida</w:t>
      </w:r>
      <w:r w:rsidR="002C110C">
        <w:rPr>
          <w:rFonts w:eastAsia="Calibri" w:cs="Tahoma"/>
          <w:lang w:eastAsia="es-ES_tradnl"/>
        </w:rPr>
        <w:t xml:space="preserve"> así como de la entrega incompleta de la estadística requerida</w:t>
      </w:r>
      <w:r>
        <w:rPr>
          <w:rFonts w:eastAsia="Calibri" w:cs="Tahoma"/>
          <w:lang w:eastAsia="es-ES_tradnl"/>
        </w:rPr>
        <w:t>, p</w:t>
      </w:r>
      <w:r w:rsidRPr="008C3E33" w:rsidR="000B2670">
        <w:rPr>
          <w:rFonts w:eastAsia="Calibri" w:cs="Tahoma"/>
          <w:lang w:eastAsia="es-ES_tradnl"/>
        </w:rPr>
        <w:t>or tanto</w:t>
      </w:r>
      <w:r w:rsidRPr="008C3E33" w:rsidR="00E8133F">
        <w:rPr>
          <w:rFonts w:eastAsia="Calibri" w:cs="Tahoma"/>
          <w:lang w:eastAsia="es-ES_tradnl"/>
        </w:rPr>
        <w:t xml:space="preserve">, se actualiza la causal de procedencia contemplada en el artículo 179, </w:t>
      </w:r>
      <w:r w:rsidR="002C110C">
        <w:rPr>
          <w:rFonts w:eastAsia="Calibri" w:cs="Tahoma"/>
          <w:lang w:eastAsia="es-ES_tradnl"/>
        </w:rPr>
        <w:t>fracciones</w:t>
      </w:r>
      <w:r w:rsidRPr="008C3E33" w:rsidR="00E8133F">
        <w:rPr>
          <w:rFonts w:eastAsia="Calibri" w:cs="Tahoma"/>
          <w:lang w:eastAsia="es-ES_tradnl"/>
        </w:rPr>
        <w:t xml:space="preserve"> </w:t>
      </w:r>
      <w:r>
        <w:rPr>
          <w:rFonts w:eastAsia="Calibri" w:cs="Tahoma"/>
          <w:lang w:eastAsia="es-ES_tradnl"/>
        </w:rPr>
        <w:t>I</w:t>
      </w:r>
      <w:r w:rsidR="002C110C">
        <w:rPr>
          <w:rFonts w:eastAsia="Calibri" w:cs="Tahoma"/>
          <w:lang w:eastAsia="es-ES_tradnl"/>
        </w:rPr>
        <w:t xml:space="preserve"> y V</w:t>
      </w:r>
      <w:r w:rsidRPr="008C3E33" w:rsidR="00E8133F">
        <w:rPr>
          <w:rFonts w:eastAsia="Calibri" w:cs="Tahoma"/>
          <w:lang w:eastAsia="es-ES_tradnl"/>
        </w:rPr>
        <w:t xml:space="preserve">, de la Ley de Transparencia y Acceso a la Información Pública del Estado de México y Municipios, </w:t>
      </w:r>
      <w:r w:rsidRPr="008C3E33" w:rsidR="00E8133F">
        <w:rPr>
          <w:rFonts w:eastAsia="Calibri" w:cs="Tahoma"/>
          <w:lang w:eastAsia="es-ES_tradnl"/>
        </w:rPr>
        <w:lastRenderedPageBreak/>
        <w:t xml:space="preserve">que </w:t>
      </w:r>
      <w:r w:rsidRPr="002C110C" w:rsidR="00E8133F">
        <w:rPr>
          <w:rFonts w:eastAsia="Calibri" w:cs="Tahoma"/>
          <w:b/>
          <w:bCs/>
          <w:lang w:eastAsia="es-ES_tradnl"/>
        </w:rPr>
        <w:t xml:space="preserve">establece que el Recurso de Revisión procederá por </w:t>
      </w:r>
      <w:r w:rsidRPr="008C3E33" w:rsidR="00E8133F">
        <w:rPr>
          <w:rFonts w:eastAsia="Calibri" w:cs="Tahoma"/>
          <w:b/>
          <w:bCs/>
          <w:lang w:eastAsia="es-ES_tradnl"/>
        </w:rPr>
        <w:t>-</w:t>
      </w:r>
      <w:r w:rsidRPr="008C3E33" w:rsidR="000B2670">
        <w:rPr>
          <w:rFonts w:eastAsia="Calibri" w:cs="Tahoma"/>
          <w:b/>
          <w:bCs/>
          <w:lang w:eastAsia="es-ES_tradnl"/>
        </w:rPr>
        <w:t xml:space="preserve">la </w:t>
      </w:r>
      <w:r w:rsidR="004B6CD2">
        <w:rPr>
          <w:rFonts w:eastAsia="Calibri" w:cs="Tahoma"/>
          <w:b/>
          <w:bCs/>
          <w:lang w:eastAsia="es-ES_tradnl"/>
        </w:rPr>
        <w:t>negativa a la información solicitada</w:t>
      </w:r>
      <w:r w:rsidRPr="002C110C" w:rsidR="00E8133F">
        <w:rPr>
          <w:rFonts w:eastAsia="Calibri" w:cs="Tahoma"/>
          <w:b/>
          <w:bCs/>
          <w:lang w:eastAsia="es-ES_tradnl"/>
        </w:rPr>
        <w:t>-</w:t>
      </w:r>
      <w:r w:rsidRPr="002C110C" w:rsidR="002C110C">
        <w:rPr>
          <w:rFonts w:eastAsia="Calibri" w:cs="Tahoma"/>
          <w:b/>
          <w:bCs/>
          <w:lang w:eastAsia="es-ES_tradnl"/>
        </w:rPr>
        <w:t xml:space="preserve"> y - </w:t>
      </w:r>
      <w:r w:rsidR="002C110C">
        <w:rPr>
          <w:rFonts w:eastAsia="Calibri" w:cs="Tahoma"/>
          <w:b/>
          <w:bCs/>
          <w:lang w:eastAsia="es-ES_tradnl"/>
        </w:rPr>
        <w:t>l</w:t>
      </w:r>
      <w:r w:rsidRPr="002C110C" w:rsidR="002C110C">
        <w:rPr>
          <w:rFonts w:eastAsia="Calibri" w:cs="Tahoma"/>
          <w:b/>
          <w:bCs/>
          <w:lang w:eastAsia="es-ES_tradnl"/>
        </w:rPr>
        <w:t>a entrega de información incompleta</w:t>
      </w:r>
      <w:r w:rsidR="002C110C">
        <w:rPr>
          <w:rFonts w:eastAsia="Calibri" w:cs="Tahoma"/>
          <w:b/>
          <w:bCs/>
          <w:lang w:eastAsia="es-ES_tradnl"/>
        </w:rPr>
        <w:t>-</w:t>
      </w:r>
      <w:r w:rsidRPr="002C110C" w:rsidR="00E8133F">
        <w:rPr>
          <w:rFonts w:eastAsia="Calibri" w:cs="Tahoma"/>
          <w:b/>
          <w:bCs/>
          <w:lang w:eastAsia="es-ES_tradnl"/>
        </w:rPr>
        <w:t>.</w:t>
      </w:r>
    </w:p>
    <w:p w:rsidRPr="008C3E33" w:rsidR="002033C8" w:rsidP="005702ED" w:rsidRDefault="002033C8" w14:paraId="11396765" w14:textId="0F8BE670">
      <w:pPr>
        <w:autoSpaceDE w:val="0"/>
        <w:autoSpaceDN w:val="0"/>
        <w:adjustRightInd w:val="0"/>
        <w:spacing w:after="0" w:line="360" w:lineRule="auto"/>
        <w:rPr>
          <w:rFonts w:eastAsia="Calibri" w:cs="Tahoma"/>
          <w:color w:val="000000"/>
          <w:szCs w:val="24"/>
          <w:lang w:eastAsia="es-MX"/>
        </w:rPr>
      </w:pPr>
    </w:p>
    <w:p w:rsidRPr="008C3E33" w:rsidR="00042AD3" w:rsidP="005702ED" w:rsidRDefault="00042AD3" w14:paraId="703DB7BE" w14:textId="77777777">
      <w:pPr>
        <w:spacing w:after="0" w:line="360" w:lineRule="auto"/>
        <w:rPr>
          <w:b/>
          <w:bCs/>
        </w:rPr>
      </w:pPr>
      <w:r w:rsidRPr="008C3E33">
        <w:rPr>
          <w:b/>
          <w:bCs/>
        </w:rPr>
        <w:t>CUARTO. Marco normativo aplicable en materia de transparencia y acceso a la información pública.</w:t>
      </w:r>
    </w:p>
    <w:p w:rsidRPr="008C3E33" w:rsidR="00042AD3" w:rsidP="005702ED" w:rsidRDefault="00042AD3" w14:paraId="0ABEDEBA" w14:textId="77777777">
      <w:pPr>
        <w:spacing w:after="0" w:line="360" w:lineRule="auto"/>
        <w:rPr>
          <w:b/>
          <w:bCs/>
        </w:rPr>
      </w:pPr>
    </w:p>
    <w:p w:rsidRPr="008C3E33" w:rsidR="00042AD3" w:rsidP="005702ED" w:rsidRDefault="00042AD3" w14:paraId="57732BDC" w14:textId="7B785909">
      <w:pPr>
        <w:spacing w:after="0" w:line="360" w:lineRule="auto"/>
      </w:pPr>
      <w:r w:rsidRPr="008C3E33">
        <w:t xml:space="preserve">El artículo 6°, Apartado A), fracción I de la Constitución Política de los Estados Unidos Mexicanos, establece que toda la información en posesión de cualquier </w:t>
      </w:r>
      <w:r w:rsidRPr="008C3E33" w:rsidR="000C4C4B">
        <w:t>autoridad</w:t>
      </w:r>
      <w:r w:rsidRPr="008C3E33">
        <w:t xml:space="preserve"> es pública y sólo podrá ser reservada temporalmente por razones de interés público.</w:t>
      </w:r>
    </w:p>
    <w:p w:rsidRPr="008C3E33" w:rsidR="00042AD3" w:rsidP="005702ED" w:rsidRDefault="00042AD3" w14:paraId="786669CA" w14:textId="77777777">
      <w:pPr>
        <w:spacing w:after="0" w:line="360" w:lineRule="auto"/>
      </w:pPr>
    </w:p>
    <w:p w:rsidRPr="008C3E33" w:rsidR="00042AD3" w:rsidP="005702ED" w:rsidRDefault="00042AD3" w14:paraId="0BF5668B" w14:textId="77777777">
      <w:pPr>
        <w:spacing w:after="0" w:line="360" w:lineRule="auto"/>
      </w:pPr>
      <w:r w:rsidRPr="008C3E33">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8C3E33" w:rsidR="00042AD3" w:rsidP="005702ED" w:rsidRDefault="00042AD3" w14:paraId="606B9539" w14:textId="77777777">
      <w:pPr>
        <w:spacing w:after="0" w:line="360" w:lineRule="auto"/>
        <w:rPr>
          <w:rFonts w:cs="Tahoma"/>
          <w:shd w:val="clear" w:color="auto" w:fill="FFFFFF"/>
        </w:rPr>
      </w:pPr>
    </w:p>
    <w:p w:rsidRPr="008C3E33" w:rsidR="00042AD3" w:rsidP="005702ED" w:rsidRDefault="00042AD3" w14:paraId="1A48846D" w14:textId="77777777">
      <w:pPr>
        <w:spacing w:after="0" w:line="360" w:lineRule="auto"/>
      </w:pPr>
      <w:r w:rsidRPr="008C3E33">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8C3E33" w:rsidR="00042AD3" w:rsidP="005702ED" w:rsidRDefault="00042AD3" w14:paraId="6B0CFF78" w14:textId="77777777">
      <w:pPr>
        <w:spacing w:after="0" w:line="360" w:lineRule="auto"/>
      </w:pPr>
    </w:p>
    <w:p w:rsidRPr="008C3E33" w:rsidR="00042AD3" w:rsidP="005702ED" w:rsidRDefault="00042AD3" w14:paraId="6CB18F6F" w14:textId="77777777">
      <w:pPr>
        <w:spacing w:after="0" w:line="360" w:lineRule="auto"/>
      </w:pPr>
      <w:r w:rsidRPr="008C3E33">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8C3E33" w:rsidR="00042AD3" w:rsidP="005702ED" w:rsidRDefault="00042AD3" w14:paraId="775DCB46" w14:textId="77777777">
      <w:pPr>
        <w:spacing w:after="0" w:line="360" w:lineRule="auto"/>
      </w:pPr>
      <w:r w:rsidRPr="008C3E33">
        <w:lastRenderedPageBreak/>
        <w:t>Por su parte, la Ley de Transparencia y Acceso a la Información Pública del Estado de México y Municipios (Reglamentaria del artículo 5° de la Constitución Local), establece lo siguiente:</w:t>
      </w:r>
    </w:p>
    <w:p w:rsidRPr="008C3E33" w:rsidR="00042AD3" w:rsidP="005702ED" w:rsidRDefault="00042AD3" w14:paraId="644C2FBE" w14:textId="77777777">
      <w:pPr>
        <w:spacing w:after="0" w:line="360" w:lineRule="auto"/>
      </w:pPr>
    </w:p>
    <w:p w:rsidRPr="008C3E33" w:rsidR="00042AD3" w:rsidP="005702ED" w:rsidRDefault="00042AD3" w14:paraId="59D07AD7" w14:textId="77777777">
      <w:pPr>
        <w:spacing w:after="0" w:line="360" w:lineRule="auto"/>
      </w:pPr>
      <w:r w:rsidRPr="008C3E33">
        <w:t>El artículo 12, que, quienes generen, recopilen, administren, manejen, procesen, archiven o conserven información pública serán responsables de la misma.</w:t>
      </w:r>
    </w:p>
    <w:p w:rsidRPr="008C3E33" w:rsidR="00042AD3" w:rsidP="005702ED" w:rsidRDefault="00042AD3" w14:paraId="2E057CBF" w14:textId="77777777">
      <w:pPr>
        <w:spacing w:after="0" w:line="360" w:lineRule="auto"/>
      </w:pPr>
    </w:p>
    <w:p w:rsidRPr="008C3E33" w:rsidR="00042AD3" w:rsidP="005702ED" w:rsidRDefault="00042AD3" w14:paraId="238F81C8" w14:textId="77777777">
      <w:pPr>
        <w:spacing w:after="0" w:line="360" w:lineRule="auto"/>
      </w:pPr>
      <w:r w:rsidRPr="008C3E33">
        <w:t>El artículo 18, que, los Sujetos Obligados deberán documentar todo acto que derive del ejercicio de sus facultades, competencias o funciones, considerando desde su origen la eventual publicidad y reutilización de la información que generen.</w:t>
      </w:r>
    </w:p>
    <w:p w:rsidRPr="008C3E33" w:rsidR="00042AD3" w:rsidP="005702ED" w:rsidRDefault="00042AD3" w14:paraId="537299B1" w14:textId="77777777">
      <w:pPr>
        <w:spacing w:after="0" w:line="360" w:lineRule="auto"/>
        <w:rPr>
          <w:rFonts w:cs="Tahoma"/>
          <w:shd w:val="clear" w:color="auto" w:fill="FFFFFF"/>
        </w:rPr>
      </w:pPr>
    </w:p>
    <w:p w:rsidRPr="008C3E33" w:rsidR="00042AD3" w:rsidP="005702ED" w:rsidRDefault="00042AD3" w14:paraId="6E7EF271" w14:textId="77777777">
      <w:pPr>
        <w:spacing w:after="0" w:line="360" w:lineRule="auto"/>
      </w:pPr>
      <w:r w:rsidRPr="008C3E3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8C3E33" w:rsidR="00042AD3" w:rsidP="005702ED" w:rsidRDefault="00042AD3" w14:paraId="051420DF" w14:textId="0E11FA86">
      <w:pPr>
        <w:autoSpaceDE w:val="0"/>
        <w:autoSpaceDN w:val="0"/>
        <w:adjustRightInd w:val="0"/>
        <w:spacing w:after="0" w:line="360" w:lineRule="auto"/>
        <w:rPr>
          <w:rFonts w:eastAsia="Calibri" w:cs="Tahoma"/>
          <w:color w:val="000000"/>
          <w:szCs w:val="24"/>
          <w:lang w:eastAsia="es-MX"/>
        </w:rPr>
      </w:pPr>
    </w:p>
    <w:p w:rsidR="00042AD3" w:rsidP="005702ED" w:rsidRDefault="00042AD3" w14:paraId="2EA38B04" w14:textId="7986D6C4">
      <w:pPr>
        <w:spacing w:after="0" w:line="360" w:lineRule="auto"/>
        <w:rPr>
          <w:b/>
          <w:bCs/>
        </w:rPr>
      </w:pPr>
      <w:r w:rsidRPr="008C3E33">
        <w:rPr>
          <w:b/>
          <w:bCs/>
        </w:rPr>
        <w:t>QUINTO. Estudio de Fondo.</w:t>
      </w:r>
    </w:p>
    <w:p w:rsidRPr="008C3E33" w:rsidR="003B6CD7" w:rsidP="005702ED" w:rsidRDefault="003B6CD7" w14:paraId="44EA18FC" w14:textId="77777777">
      <w:pPr>
        <w:spacing w:after="0" w:line="360" w:lineRule="auto"/>
        <w:rPr>
          <w:b/>
          <w:bCs/>
        </w:rPr>
      </w:pPr>
    </w:p>
    <w:p w:rsidRPr="008C3E33" w:rsidR="00042AD3" w:rsidP="005702ED" w:rsidRDefault="00042AD3" w14:paraId="071EFC8C" w14:textId="77777777">
      <w:pPr>
        <w:spacing w:after="0" w:line="360" w:lineRule="auto"/>
      </w:pPr>
      <w:r w:rsidRPr="008C3E33">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8C3E33" w:rsidR="00042AD3" w:rsidP="005702ED" w:rsidRDefault="00042AD3" w14:paraId="4ACB4679" w14:textId="77777777">
      <w:pPr>
        <w:spacing w:after="0" w:line="360" w:lineRule="auto"/>
      </w:pPr>
    </w:p>
    <w:p w:rsidRPr="008C3E33" w:rsidR="00042AD3" w:rsidP="005702ED" w:rsidRDefault="00042AD3" w14:paraId="735B71F6"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Proveer lo necesario para garantizar a toda persona el derecho de acceso a la información pública, a través de procedimientos sencillos, expeditos, oportunos y gratuitos;</w:t>
      </w:r>
    </w:p>
    <w:p w:rsidRPr="008C3E33" w:rsidR="00042AD3" w:rsidP="005702ED" w:rsidRDefault="00042AD3" w14:paraId="162FDAB0" w14:textId="77777777">
      <w:pPr>
        <w:pStyle w:val="Prrafodelista"/>
        <w:spacing w:line="360" w:lineRule="auto"/>
        <w:jc w:val="both"/>
        <w:rPr>
          <w:rFonts w:ascii="Palatino Linotype" w:hAnsi="Palatino Linotype"/>
          <w:szCs w:val="22"/>
        </w:rPr>
      </w:pPr>
    </w:p>
    <w:p w:rsidRPr="008C3E33" w:rsidR="00042AD3" w:rsidP="005702ED" w:rsidRDefault="00042AD3" w14:paraId="44E55034"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lastRenderedPageBreak/>
        <w:t>Transparentar la gestión pública, mediante la difusión de la información generada por los Sujetos Obligados, y</w:t>
      </w:r>
    </w:p>
    <w:p w:rsidRPr="008C3E33" w:rsidR="00042AD3" w:rsidP="005702ED" w:rsidRDefault="00042AD3" w14:paraId="2C42B28F" w14:textId="77777777">
      <w:pPr>
        <w:spacing w:after="0" w:line="360" w:lineRule="auto"/>
      </w:pPr>
    </w:p>
    <w:p w:rsidRPr="008C3E33" w:rsidR="00042AD3" w:rsidP="005702ED" w:rsidRDefault="00042AD3" w14:paraId="15C8DF5C"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8C3E33" w:rsidR="00042AD3" w:rsidP="005702ED" w:rsidRDefault="00042AD3" w14:paraId="562D83DE" w14:textId="77777777">
      <w:pPr>
        <w:spacing w:after="0" w:line="360" w:lineRule="auto"/>
        <w:ind w:left="720"/>
        <w:rPr>
          <w:rFonts w:cs="Tahoma"/>
          <w:bCs/>
          <w:shd w:val="clear" w:color="auto" w:fill="FFFFFF"/>
        </w:rPr>
      </w:pPr>
    </w:p>
    <w:p w:rsidRPr="008C3E33" w:rsidR="00042AD3" w:rsidP="005702ED" w:rsidRDefault="00042AD3" w14:paraId="2B28C560" w14:textId="405145A3">
      <w:pPr>
        <w:spacing w:after="0" w:line="360" w:lineRule="auto"/>
      </w:pPr>
      <w:r w:rsidRPr="008C3E33">
        <w:t xml:space="preserve">Conforme a lo anterior, se deprende que los objetivos de la Ley de la </w:t>
      </w:r>
      <w:r w:rsidRPr="008C3E33" w:rsidR="000C4C4B">
        <w:t>materia</w:t>
      </w:r>
      <w:r w:rsidRPr="008C3E33">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8C3E33" w:rsidR="00042AD3" w:rsidP="005702ED" w:rsidRDefault="00042AD3" w14:paraId="5628B2AA" w14:textId="77777777">
      <w:pPr>
        <w:spacing w:after="0" w:line="360" w:lineRule="auto"/>
      </w:pPr>
    </w:p>
    <w:p w:rsidRPr="008C3E33" w:rsidR="00042AD3" w:rsidP="005702ED" w:rsidRDefault="00042AD3" w14:paraId="725B05D6" w14:textId="77777777">
      <w:pPr>
        <w:spacing w:after="0" w:line="360" w:lineRule="auto"/>
      </w:pPr>
      <w:r w:rsidRPr="008C3E33">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8C3E33" w:rsidR="00042AD3" w:rsidP="005702ED" w:rsidRDefault="00042AD3" w14:paraId="28FBDA08" w14:textId="77777777">
      <w:pPr>
        <w:spacing w:after="0" w:line="360" w:lineRule="auto"/>
      </w:pPr>
    </w:p>
    <w:p w:rsidRPr="008C3E33" w:rsidR="00042AD3" w:rsidP="005702ED" w:rsidRDefault="00042AD3" w14:paraId="60E81EF9" w14:textId="77777777">
      <w:pPr>
        <w:spacing w:after="0" w:line="360" w:lineRule="auto"/>
      </w:pPr>
      <w:r w:rsidRPr="008C3E33">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8C3E33" w:rsidR="00042AD3" w:rsidP="005702ED" w:rsidRDefault="00042AD3" w14:paraId="43F92DE5" w14:textId="77777777">
      <w:pPr>
        <w:spacing w:after="0" w:line="360" w:lineRule="auto"/>
      </w:pPr>
    </w:p>
    <w:p w:rsidRPr="008C3E33" w:rsidR="005F13F5" w:rsidP="005702ED" w:rsidRDefault="00042AD3" w14:paraId="73101E7A" w14:textId="614B3422">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 xml:space="preserve">Las Unidades de Transparencia de los sujetos obligados deben garantizar las medidas y condiciones de accesibilidad para que toda persona pueda ejercer el derecho de acceso a </w:t>
      </w:r>
      <w:r w:rsidRPr="008C3E33">
        <w:rPr>
          <w:rFonts w:ascii="Palatino Linotype" w:hAnsi="Palatino Linotype"/>
          <w:szCs w:val="22"/>
        </w:rPr>
        <w:lastRenderedPageBreak/>
        <w:t>la información; por lo que, son los responsables de hacer las notificaciones correspondientes, además de llevar a cabo las gestiones necesarias para facilitar el acceso de la información;</w:t>
      </w:r>
    </w:p>
    <w:p w:rsidRPr="008C3E33" w:rsidR="00E3672B" w:rsidP="005702ED" w:rsidRDefault="00E3672B" w14:paraId="1D1BDCC9" w14:textId="77777777">
      <w:pPr>
        <w:pStyle w:val="Prrafodelista"/>
        <w:spacing w:line="360" w:lineRule="auto"/>
        <w:ind w:left="567"/>
        <w:jc w:val="both"/>
        <w:rPr>
          <w:rFonts w:ascii="Palatino Linotype" w:hAnsi="Palatino Linotype"/>
          <w:szCs w:val="22"/>
        </w:rPr>
      </w:pPr>
    </w:p>
    <w:p w:rsidRPr="008C3E33" w:rsidR="005F13F5" w:rsidP="005702ED" w:rsidRDefault="005F13F5" w14:paraId="5704CA04" w14:textId="49D090AE">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Cuando de manera extraordinaria, los Sujetos Obligados, consideren que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w:t>
      </w:r>
      <w:r w:rsidRPr="008C3E33" w:rsidR="00E3672B">
        <w:rPr>
          <w:rFonts w:ascii="Palatino Linotype" w:hAnsi="Palatino Linotype"/>
          <w:szCs w:val="22"/>
        </w:rPr>
        <w:t xml:space="preserve"> </w:t>
      </w:r>
      <w:r w:rsidRPr="008C3E33">
        <w:rPr>
          <w:rFonts w:ascii="Palatino Linotype" w:hAnsi="Palatino Linotype"/>
          <w:szCs w:val="22"/>
        </w:rPr>
        <w:t>bien, precise uno o varios requerimientos de información</w:t>
      </w:r>
      <w:r w:rsidRPr="008C3E33" w:rsidR="00E3672B">
        <w:rPr>
          <w:rFonts w:ascii="Palatino Linotype" w:hAnsi="Palatino Linotype"/>
          <w:szCs w:val="22"/>
        </w:rPr>
        <w:t>.</w:t>
      </w:r>
    </w:p>
    <w:p w:rsidRPr="008C3E33" w:rsidR="00042AD3" w:rsidP="005702ED" w:rsidRDefault="00042AD3" w14:paraId="60C3D75B" w14:textId="77777777">
      <w:pPr>
        <w:pStyle w:val="Prrafodelista"/>
        <w:spacing w:line="360" w:lineRule="auto"/>
        <w:ind w:left="567"/>
        <w:jc w:val="both"/>
        <w:rPr>
          <w:rFonts w:ascii="Palatino Linotype" w:hAnsi="Palatino Linotype"/>
          <w:szCs w:val="22"/>
        </w:rPr>
      </w:pPr>
    </w:p>
    <w:p w:rsidR="00B25B63" w:rsidP="005702ED" w:rsidRDefault="00042AD3" w14:paraId="1ACBA048" w14:textId="10B3BCA2">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B25B63" w:rsidR="00B25B63" w:rsidP="005702ED" w:rsidRDefault="00B25B63" w14:paraId="5A584EDE" w14:textId="77777777">
      <w:pPr>
        <w:pStyle w:val="Prrafodelista"/>
        <w:spacing w:line="360" w:lineRule="auto"/>
        <w:ind w:left="567"/>
        <w:jc w:val="both"/>
        <w:rPr>
          <w:rFonts w:ascii="Palatino Linotype" w:hAnsi="Palatino Linotype"/>
          <w:szCs w:val="22"/>
        </w:rPr>
      </w:pPr>
    </w:p>
    <w:p w:rsidRPr="00A057D6" w:rsidR="006B01CE" w:rsidP="005702ED" w:rsidRDefault="00DD43EF" w14:paraId="2BF229A6" w14:textId="5A45BEFA">
      <w:pPr>
        <w:pStyle w:val="Prrafodelista"/>
        <w:numPr>
          <w:ilvl w:val="0"/>
          <w:numId w:val="3"/>
        </w:numPr>
        <w:spacing w:line="360" w:lineRule="auto"/>
        <w:ind w:left="567"/>
        <w:jc w:val="both"/>
        <w:rPr>
          <w:rFonts w:ascii="Palatino Linotype" w:hAnsi="Palatino Linotype"/>
          <w:b/>
          <w:bCs/>
          <w:szCs w:val="22"/>
        </w:rPr>
      </w:pPr>
      <w:r w:rsidRPr="00A057D6">
        <w:rPr>
          <w:rFonts w:ascii="Palatino Linotype" w:hAnsi="Palatino Linotype"/>
          <w:b/>
          <w:bCs/>
          <w:szCs w:val="22"/>
        </w:rPr>
        <w:t>Cuando la información</w:t>
      </w:r>
      <w:r w:rsidRPr="00A057D6" w:rsidR="006B01CE">
        <w:rPr>
          <w:rFonts w:ascii="Palatino Linotype" w:hAnsi="Palatino Linotype"/>
          <w:b/>
          <w:bCs/>
          <w:szCs w:val="22"/>
        </w:rPr>
        <w:t xml:space="preserve"> requerida ya esté disponible al público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Pr="00DD43EF" w:rsidR="00DD43EF" w:rsidP="005702ED" w:rsidRDefault="00DD43EF" w14:paraId="3D877166" w14:textId="77777777">
      <w:pPr>
        <w:pStyle w:val="Prrafodelista"/>
        <w:rPr>
          <w:rFonts w:ascii="Palatino Linotype" w:hAnsi="Palatino Linotype"/>
          <w:szCs w:val="22"/>
        </w:rPr>
      </w:pPr>
    </w:p>
    <w:p w:rsidRPr="008C3E33" w:rsidR="00042AD3" w:rsidP="005702ED" w:rsidRDefault="00042AD3" w14:paraId="48591768" w14:textId="6AD19A6B">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 xml:space="preserve">Las Unidades de Transparencia garantizarán que las solicitudes se turnen a todas las áreas competentes que cuenten con la información o deban tenerla </w:t>
      </w:r>
      <w:r w:rsidRPr="008C3E33" w:rsidR="000C4C4B">
        <w:rPr>
          <w:rFonts w:ascii="Palatino Linotype" w:hAnsi="Palatino Linotype"/>
          <w:szCs w:val="22"/>
        </w:rPr>
        <w:t>de acuerdo con</w:t>
      </w:r>
      <w:r w:rsidRPr="008C3E33">
        <w:rPr>
          <w:rFonts w:ascii="Palatino Linotype" w:hAnsi="Palatino Linotype"/>
          <w:szCs w:val="22"/>
        </w:rPr>
        <w:t xml:space="preserve"> sus </w:t>
      </w:r>
      <w:r w:rsidRPr="008C3E33">
        <w:rPr>
          <w:rFonts w:ascii="Palatino Linotype" w:hAnsi="Palatino Linotype"/>
          <w:szCs w:val="22"/>
        </w:rPr>
        <w:lastRenderedPageBreak/>
        <w:t>facultades, funciones y atribuciones, para que realicen una búsqueda exhaustiva y razonable de la documentación solicitada, con el fin de que proporcionen las expresiones documentales que se encuentren en sus archivos o que estén constreñidos a elaborar;</w:t>
      </w:r>
    </w:p>
    <w:p w:rsidRPr="008C3E33" w:rsidR="00042AD3" w:rsidP="005702ED" w:rsidRDefault="00042AD3" w14:paraId="1CE3DCAE" w14:textId="77777777">
      <w:pPr>
        <w:spacing w:after="0" w:line="360" w:lineRule="auto"/>
      </w:pPr>
    </w:p>
    <w:p w:rsidRPr="008C3E33" w:rsidR="00042AD3" w:rsidP="005702ED" w:rsidRDefault="00042AD3" w14:paraId="6C95C843"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8C3E33" w:rsidR="00042AD3" w:rsidP="005702ED" w:rsidRDefault="00042AD3" w14:paraId="4930B65D" w14:textId="77777777">
      <w:pPr>
        <w:spacing w:after="0" w:line="360" w:lineRule="auto"/>
      </w:pPr>
    </w:p>
    <w:p w:rsidRPr="008C3E33" w:rsidR="00042AD3" w:rsidP="005702ED" w:rsidRDefault="00042AD3" w14:paraId="6CD0E9B8"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5A1AB3" w:rsidP="005702ED" w:rsidRDefault="005A1AB3" w14:paraId="38BD2D66" w14:textId="1C92AB07">
      <w:pPr>
        <w:autoSpaceDE w:val="0"/>
        <w:autoSpaceDN w:val="0"/>
        <w:adjustRightInd w:val="0"/>
        <w:spacing w:after="0" w:line="360" w:lineRule="auto"/>
        <w:rPr>
          <w:rFonts w:eastAsia="Calibri" w:cs="Tahoma"/>
          <w:bCs/>
          <w:iCs/>
          <w:color w:val="auto"/>
        </w:rPr>
      </w:pPr>
    </w:p>
    <w:p w:rsidR="00A057D6" w:rsidP="005702ED" w:rsidRDefault="00A057D6" w14:paraId="26776D5F" w14:textId="4B83A5A3">
      <w:pPr>
        <w:autoSpaceDE w:val="0"/>
        <w:autoSpaceDN w:val="0"/>
        <w:adjustRightInd w:val="0"/>
        <w:spacing w:after="0" w:line="360" w:lineRule="auto"/>
        <w:rPr>
          <w:rFonts w:eastAsia="Calibri" w:cs="Tahoma"/>
          <w:bCs/>
          <w:iCs/>
          <w:color w:val="auto"/>
        </w:rPr>
      </w:pPr>
      <w:r>
        <w:rPr>
          <w:rFonts w:eastAsia="Calibri" w:cs="Tahoma"/>
          <w:bCs/>
          <w:iCs/>
          <w:color w:val="auto"/>
        </w:rPr>
        <w:t xml:space="preserve">En este orden de ideas, por la cantidad de información y para su identificación, se </w:t>
      </w:r>
      <w:r w:rsidR="00CC4DE0">
        <w:rPr>
          <w:rFonts w:eastAsia="Calibri" w:cs="Tahoma"/>
          <w:bCs/>
          <w:iCs/>
          <w:color w:val="auto"/>
        </w:rPr>
        <w:t xml:space="preserve">presenta </w:t>
      </w:r>
      <w:r>
        <w:rPr>
          <w:rFonts w:eastAsia="Calibri" w:cs="Tahoma"/>
          <w:bCs/>
          <w:iCs/>
          <w:color w:val="auto"/>
        </w:rPr>
        <w:t xml:space="preserve">un cuadro en donde se pueda advertir </w:t>
      </w:r>
      <w:r w:rsidR="00CC4DE0">
        <w:rPr>
          <w:rFonts w:eastAsia="Calibri" w:cs="Tahoma"/>
          <w:bCs/>
          <w:iCs/>
          <w:color w:val="auto"/>
        </w:rPr>
        <w:t>la respuesta</w:t>
      </w:r>
      <w:r>
        <w:rPr>
          <w:rFonts w:eastAsia="Calibri" w:cs="Tahoma"/>
          <w:bCs/>
          <w:iCs/>
          <w:color w:val="auto"/>
        </w:rPr>
        <w:t xml:space="preserve"> </w:t>
      </w:r>
      <w:r w:rsidR="00CC4DE0">
        <w:rPr>
          <w:rFonts w:eastAsia="Calibri" w:cs="Tahoma"/>
          <w:bCs/>
          <w:iCs/>
          <w:color w:val="auto"/>
        </w:rPr>
        <w:t>d</w:t>
      </w:r>
      <w:r>
        <w:rPr>
          <w:rFonts w:eastAsia="Calibri" w:cs="Tahoma"/>
          <w:bCs/>
          <w:iCs/>
          <w:color w:val="auto"/>
        </w:rPr>
        <w:t>el Sujeto Obligado y en su caso el sentido del mismo:</w:t>
      </w:r>
    </w:p>
    <w:tbl>
      <w:tblPr>
        <w:tblStyle w:val="Tablaconcuadrcula"/>
        <w:tblW w:w="0" w:type="auto"/>
        <w:tblLayout w:type="fixed"/>
        <w:tblLook w:val="04A0" w:firstRow="1" w:lastRow="0" w:firstColumn="1" w:lastColumn="0" w:noHBand="0" w:noVBand="1"/>
      </w:tblPr>
      <w:tblGrid>
        <w:gridCol w:w="5098"/>
        <w:gridCol w:w="2453"/>
        <w:gridCol w:w="1560"/>
      </w:tblGrid>
      <w:tr w:rsidRPr="000D1064" w:rsidR="00D5694F" w:rsidTr="000D1064" w14:paraId="4AD5E885" w14:textId="77777777">
        <w:tc>
          <w:tcPr>
            <w:tcW w:w="5098" w:type="dxa"/>
            <w:shd w:val="clear" w:color="auto" w:fill="D0CECE" w:themeFill="background2" w:themeFillShade="E6"/>
          </w:tcPr>
          <w:p w:rsidRPr="000D1064" w:rsidR="00A057D6" w:rsidP="005702ED" w:rsidRDefault="00A057D6" w14:paraId="1CCE4EF6" w14:textId="1445A92E">
            <w:pPr>
              <w:autoSpaceDE w:val="0"/>
              <w:autoSpaceDN w:val="0"/>
              <w:adjustRightInd w:val="0"/>
              <w:spacing w:line="360" w:lineRule="auto"/>
              <w:jc w:val="center"/>
              <w:rPr>
                <w:rFonts w:eastAsia="Calibri" w:cs="Tahoma"/>
                <w:bCs/>
                <w:iCs/>
                <w:color w:val="auto"/>
                <w:sz w:val="18"/>
                <w:szCs w:val="18"/>
              </w:rPr>
            </w:pPr>
            <w:r w:rsidRPr="000D1064">
              <w:rPr>
                <w:rFonts w:eastAsia="Calibri" w:cs="Tahoma"/>
                <w:bCs/>
                <w:iCs/>
                <w:color w:val="auto"/>
                <w:sz w:val="18"/>
                <w:szCs w:val="18"/>
              </w:rPr>
              <w:t>Información solicitada</w:t>
            </w:r>
          </w:p>
        </w:tc>
        <w:tc>
          <w:tcPr>
            <w:tcW w:w="2453" w:type="dxa"/>
            <w:shd w:val="clear" w:color="auto" w:fill="D0CECE" w:themeFill="background2" w:themeFillShade="E6"/>
          </w:tcPr>
          <w:p w:rsidRPr="000D1064" w:rsidR="00A057D6" w:rsidP="005702ED" w:rsidRDefault="00DA3BA3" w14:paraId="31B7EDAA" w14:textId="031804FA">
            <w:pPr>
              <w:autoSpaceDE w:val="0"/>
              <w:autoSpaceDN w:val="0"/>
              <w:adjustRightInd w:val="0"/>
              <w:spacing w:line="360" w:lineRule="auto"/>
              <w:jc w:val="center"/>
              <w:rPr>
                <w:rFonts w:eastAsia="Calibri" w:cs="Tahoma"/>
                <w:bCs/>
                <w:iCs/>
                <w:color w:val="auto"/>
                <w:sz w:val="18"/>
                <w:szCs w:val="18"/>
              </w:rPr>
            </w:pPr>
            <w:r w:rsidRPr="000D1064">
              <w:rPr>
                <w:rFonts w:eastAsia="Calibri" w:cs="Tahoma"/>
                <w:bCs/>
                <w:iCs/>
                <w:color w:val="auto"/>
                <w:sz w:val="18"/>
                <w:szCs w:val="18"/>
              </w:rPr>
              <w:t xml:space="preserve">Respuesta </w:t>
            </w:r>
          </w:p>
        </w:tc>
        <w:tc>
          <w:tcPr>
            <w:tcW w:w="1560" w:type="dxa"/>
            <w:shd w:val="clear" w:color="auto" w:fill="D0CECE" w:themeFill="background2" w:themeFillShade="E6"/>
          </w:tcPr>
          <w:p w:rsidRPr="000D1064" w:rsidR="00A057D6" w:rsidP="005702ED" w:rsidRDefault="00D5694F" w14:paraId="7825525E" w14:textId="48CCD174">
            <w:pPr>
              <w:autoSpaceDE w:val="0"/>
              <w:autoSpaceDN w:val="0"/>
              <w:adjustRightInd w:val="0"/>
              <w:spacing w:line="360" w:lineRule="auto"/>
              <w:jc w:val="center"/>
              <w:rPr>
                <w:rFonts w:eastAsia="Calibri" w:cs="Tahoma"/>
                <w:bCs/>
                <w:iCs/>
                <w:color w:val="auto"/>
                <w:sz w:val="18"/>
                <w:szCs w:val="18"/>
              </w:rPr>
            </w:pPr>
            <w:r w:rsidRPr="000D1064">
              <w:rPr>
                <w:rFonts w:eastAsia="Calibri" w:cs="Tahoma"/>
                <w:bCs/>
                <w:iCs/>
                <w:color w:val="auto"/>
                <w:sz w:val="18"/>
                <w:szCs w:val="18"/>
              </w:rPr>
              <w:t>Observaciones.</w:t>
            </w:r>
          </w:p>
        </w:tc>
      </w:tr>
      <w:tr w:rsidRPr="000D1064" w:rsidR="00ED16BA" w:rsidTr="000D1064" w14:paraId="6BA9AA73" w14:textId="77777777">
        <w:tc>
          <w:tcPr>
            <w:tcW w:w="9111" w:type="dxa"/>
            <w:gridSpan w:val="3"/>
            <w:shd w:val="clear" w:color="auto" w:fill="D0CECE" w:themeFill="background2" w:themeFillShade="E6"/>
          </w:tcPr>
          <w:p w:rsidRPr="000D1064" w:rsidR="00ED16BA" w:rsidP="005702ED" w:rsidRDefault="00ED16BA" w14:paraId="786C3E94" w14:textId="5C428C8F">
            <w:pPr>
              <w:autoSpaceDE w:val="0"/>
              <w:autoSpaceDN w:val="0"/>
              <w:adjustRightInd w:val="0"/>
              <w:spacing w:line="360" w:lineRule="auto"/>
              <w:jc w:val="center"/>
              <w:rPr>
                <w:rFonts w:eastAsia="Calibri" w:cs="Tahoma"/>
                <w:bCs/>
                <w:iCs/>
                <w:color w:val="auto"/>
                <w:sz w:val="18"/>
                <w:szCs w:val="18"/>
              </w:rPr>
            </w:pPr>
            <w:r w:rsidRPr="000D1064">
              <w:rPr>
                <w:rFonts w:eastAsia="Calibri" w:cs="Tahoma"/>
                <w:bCs/>
                <w:iCs/>
                <w:color w:val="auto"/>
                <w:sz w:val="18"/>
                <w:szCs w:val="18"/>
              </w:rPr>
              <w:t>Información Estadística</w:t>
            </w:r>
          </w:p>
        </w:tc>
      </w:tr>
      <w:tr w:rsidRPr="000D1064" w:rsidR="000D1064" w:rsidTr="000D1064" w14:paraId="40F06165" w14:textId="77777777">
        <w:tc>
          <w:tcPr>
            <w:tcW w:w="5098" w:type="dxa"/>
          </w:tcPr>
          <w:p w:rsidRPr="000D1064" w:rsidR="000D1064" w:rsidP="005702ED" w:rsidRDefault="000D1064" w14:paraId="0B460046" w14:textId="024E7BE0">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I. Número de solicitudes realizadas por la dependencia a la autoridad judicial federal para la INTERVENCIÓN DE COMUNICACIONES.</w:t>
            </w:r>
          </w:p>
        </w:tc>
        <w:tc>
          <w:tcPr>
            <w:tcW w:w="2453" w:type="dxa"/>
            <w:vMerge w:val="restart"/>
          </w:tcPr>
          <w:p w:rsidRPr="000D1064" w:rsidR="000D1064" w:rsidP="005702ED" w:rsidRDefault="000D1064" w14:paraId="1FE1C071" w14:textId="77777777">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Por dos mil dieciséis manifestó que únicamente cuenta con el número total de solicitudes, siendo el número de 22.</w:t>
            </w:r>
          </w:p>
          <w:p w:rsidRPr="000D1064" w:rsidR="000D1064" w:rsidP="005702ED" w:rsidRDefault="000D1064" w14:paraId="504F2B6D" w14:textId="77777777">
            <w:pPr>
              <w:autoSpaceDE w:val="0"/>
              <w:autoSpaceDN w:val="0"/>
              <w:adjustRightInd w:val="0"/>
              <w:spacing w:line="360" w:lineRule="auto"/>
              <w:rPr>
                <w:rFonts w:eastAsia="Calibri" w:cs="Tahoma"/>
                <w:bCs/>
                <w:iCs/>
                <w:color w:val="auto"/>
                <w:sz w:val="18"/>
                <w:szCs w:val="18"/>
              </w:rPr>
            </w:pPr>
          </w:p>
          <w:p w:rsidRPr="000D1064" w:rsidR="000D1064" w:rsidP="005702ED" w:rsidRDefault="000D1064" w14:paraId="6A15CDDD" w14:textId="77777777">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lastRenderedPageBreak/>
              <w:t>Por cuanto hace a 2017, expresó un total de 175 solicitudes ante la autoridad judicial, sin poder hacer precisión del nivel desglose requerido por el Particular, por no ser procesados en esos términos.</w:t>
            </w:r>
          </w:p>
          <w:p w:rsidRPr="000D1064" w:rsidR="000D1064" w:rsidP="005702ED" w:rsidRDefault="000D1064" w14:paraId="28DCD2D1" w14:textId="77777777">
            <w:pPr>
              <w:autoSpaceDE w:val="0"/>
              <w:autoSpaceDN w:val="0"/>
              <w:adjustRightInd w:val="0"/>
              <w:spacing w:line="360" w:lineRule="auto"/>
              <w:rPr>
                <w:rFonts w:eastAsia="Calibri" w:cs="Tahoma"/>
                <w:bCs/>
                <w:iCs/>
                <w:color w:val="auto"/>
                <w:sz w:val="18"/>
                <w:szCs w:val="18"/>
              </w:rPr>
            </w:pPr>
          </w:p>
          <w:p w:rsidRPr="000D1064" w:rsidR="000D1064" w:rsidP="005702ED" w:rsidRDefault="000D1064" w14:paraId="32B68EE1" w14:textId="7E61D59D">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 xml:space="preserve">Asimismo, aportó la liga </w:t>
            </w:r>
            <w:hyperlink w:history="1" r:id="rId29">
              <w:r w:rsidRPr="00ED06C6" w:rsidR="00C47558">
                <w:rPr>
                  <w:rStyle w:val="Hipervnculo"/>
                  <w:rFonts w:eastAsia="Calibri" w:cs="Tahoma"/>
                  <w:bCs/>
                  <w:iCs/>
                  <w:sz w:val="18"/>
                  <w:szCs w:val="18"/>
                </w:rPr>
                <w:t>https://www.ipomex.org.mx/ipo/lgt/indice/fgjem/soltec.web</w:t>
              </w:r>
            </w:hyperlink>
            <w:r w:rsidRPr="000D1064">
              <w:rPr>
                <w:rFonts w:eastAsia="Calibri" w:cs="Tahoma"/>
                <w:bCs/>
                <w:iCs/>
                <w:color w:val="auto"/>
                <w:sz w:val="18"/>
                <w:szCs w:val="18"/>
              </w:rPr>
              <w:t>, que contiene 75 registros de “Solicitudes de intervención de comunicaciones”, correspondientes al año 2017.</w:t>
            </w:r>
          </w:p>
          <w:p w:rsidRPr="000D1064" w:rsidR="000D1064" w:rsidP="005702ED" w:rsidRDefault="000D1064" w14:paraId="6ADF770D" w14:textId="77777777">
            <w:pPr>
              <w:autoSpaceDE w:val="0"/>
              <w:autoSpaceDN w:val="0"/>
              <w:adjustRightInd w:val="0"/>
              <w:spacing w:line="360" w:lineRule="auto"/>
              <w:rPr>
                <w:rFonts w:eastAsia="Calibri" w:cs="Tahoma"/>
                <w:bCs/>
                <w:iCs/>
                <w:color w:val="auto"/>
                <w:sz w:val="18"/>
                <w:szCs w:val="18"/>
              </w:rPr>
            </w:pPr>
          </w:p>
          <w:p w:rsidRPr="000D1064" w:rsidR="000D1064" w:rsidP="005702ED" w:rsidRDefault="000D1064" w14:paraId="17853B9F" w14:textId="436DF628">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De igual manera, hizo entrega de la liga,</w:t>
            </w:r>
            <w:r w:rsidRPr="000D1064">
              <w:rPr>
                <w:sz w:val="18"/>
                <w:szCs w:val="18"/>
              </w:rPr>
              <w:t xml:space="preserve"> </w:t>
            </w:r>
            <w:hyperlink w:history="1" r:id="rId30">
              <w:r w:rsidRPr="00ED06C6" w:rsidR="00C47558">
                <w:rPr>
                  <w:rStyle w:val="Hipervnculo"/>
                  <w:rFonts w:eastAsia="Calibri" w:cs="Tahoma"/>
                  <w:bCs/>
                  <w:iCs/>
                  <w:sz w:val="18"/>
                  <w:szCs w:val="18"/>
                </w:rPr>
                <w:t>https://www.ipomex.org.mx/ipo/lgt/</w:t>
              </w:r>
            </w:hyperlink>
            <w:r w:rsidRPr="000D1064">
              <w:rPr>
                <w:rStyle w:val="Hipervnculo"/>
                <w:rFonts w:eastAsia="Calibri" w:cs="Tahoma"/>
                <w:bCs/>
                <w:iCs/>
                <w:sz w:val="18"/>
                <w:szCs w:val="18"/>
              </w:rPr>
              <w:t>indice/fgjem/solicitudRegTel.web,</w:t>
            </w:r>
            <w:r w:rsidRPr="000D1064">
              <w:rPr>
                <w:rStyle w:val="Hipervnculo"/>
                <w:sz w:val="18"/>
                <w:szCs w:val="18"/>
              </w:rPr>
              <w:t xml:space="preserve"> </w:t>
            </w:r>
            <w:r w:rsidRPr="000D1064">
              <w:rPr>
                <w:rFonts w:eastAsia="Calibri" w:cs="Tahoma"/>
                <w:bCs/>
                <w:iCs/>
                <w:color w:val="auto"/>
                <w:sz w:val="18"/>
                <w:szCs w:val="18"/>
              </w:rPr>
              <w:t>que contine las “Solicitudes de registro de comunicaciones y de registro de localización geográfica”, en donde se aprecia que no hay registros, pero únicamente se reportó el ejercicio 2017.</w:t>
            </w:r>
          </w:p>
        </w:tc>
        <w:tc>
          <w:tcPr>
            <w:tcW w:w="1560" w:type="dxa"/>
          </w:tcPr>
          <w:p w:rsidRPr="000D1064" w:rsidR="000D1064" w:rsidP="005702ED" w:rsidRDefault="000D1064" w14:paraId="6D4D1375" w14:textId="77777777">
            <w:pPr>
              <w:autoSpaceDE w:val="0"/>
              <w:autoSpaceDN w:val="0"/>
              <w:adjustRightInd w:val="0"/>
              <w:spacing w:line="360" w:lineRule="auto"/>
              <w:rPr>
                <w:rFonts w:eastAsia="Calibri" w:cs="Tahoma"/>
                <w:bCs/>
                <w:iCs/>
                <w:color w:val="auto"/>
                <w:sz w:val="18"/>
                <w:szCs w:val="18"/>
              </w:rPr>
            </w:pPr>
          </w:p>
        </w:tc>
      </w:tr>
      <w:tr w:rsidRPr="000D1064" w:rsidR="000D1064" w:rsidTr="000D1064" w14:paraId="38B0A511" w14:textId="77777777">
        <w:tc>
          <w:tcPr>
            <w:tcW w:w="5098" w:type="dxa"/>
          </w:tcPr>
          <w:p w:rsidRPr="000D1064" w:rsidR="000D1064" w:rsidP="005702ED" w:rsidRDefault="000D1064" w14:paraId="60D53D20" w14:textId="17F2E8EA">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II. Número de solicitudes a las que se refiere la pregunta anterior autorizadas por la autoridad judicial federal para la INTERVENCIÓN DE COMUNICACIONES.</w:t>
            </w:r>
          </w:p>
        </w:tc>
        <w:tc>
          <w:tcPr>
            <w:tcW w:w="2453" w:type="dxa"/>
            <w:vMerge/>
          </w:tcPr>
          <w:p w:rsidRPr="000D1064" w:rsidR="000D1064" w:rsidP="005702ED" w:rsidRDefault="000D1064" w14:paraId="6F96E1DE" w14:textId="07F296D1">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0D1064" w14:paraId="0A63FB69" w14:textId="77777777">
            <w:pPr>
              <w:autoSpaceDE w:val="0"/>
              <w:autoSpaceDN w:val="0"/>
              <w:adjustRightInd w:val="0"/>
              <w:spacing w:line="360" w:lineRule="auto"/>
              <w:rPr>
                <w:rFonts w:eastAsia="Calibri" w:cs="Tahoma"/>
                <w:bCs/>
                <w:iCs/>
                <w:color w:val="auto"/>
                <w:sz w:val="18"/>
                <w:szCs w:val="18"/>
              </w:rPr>
            </w:pPr>
          </w:p>
        </w:tc>
      </w:tr>
      <w:tr w:rsidRPr="000D1064" w:rsidR="000D1064" w:rsidTr="000D1064" w14:paraId="3DC3011C" w14:textId="77777777">
        <w:tc>
          <w:tcPr>
            <w:tcW w:w="5098" w:type="dxa"/>
          </w:tcPr>
          <w:p w:rsidRPr="000D1064" w:rsidR="000D1064" w:rsidP="005702ED" w:rsidRDefault="000D1064" w14:paraId="6BB9404F" w14:textId="5CDE16C0">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lastRenderedPageBreak/>
              <w:t>III. Número de solicitudes a las que se refiere la pregunta I no autorizadas por la autoridad judicial federal para la INTERVENCIÓN DE COMUNICACIONES.</w:t>
            </w:r>
          </w:p>
        </w:tc>
        <w:tc>
          <w:tcPr>
            <w:tcW w:w="2453" w:type="dxa"/>
            <w:vMerge/>
          </w:tcPr>
          <w:p w:rsidRPr="000D1064" w:rsidR="000D1064" w:rsidP="005702ED" w:rsidRDefault="000D1064" w14:paraId="3CE50D50"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0D1064" w14:paraId="3A3C7E38" w14:textId="77777777">
            <w:pPr>
              <w:autoSpaceDE w:val="0"/>
              <w:autoSpaceDN w:val="0"/>
              <w:adjustRightInd w:val="0"/>
              <w:spacing w:line="360" w:lineRule="auto"/>
              <w:rPr>
                <w:rFonts w:eastAsia="Calibri" w:cs="Tahoma"/>
                <w:bCs/>
                <w:iCs/>
                <w:color w:val="auto"/>
                <w:sz w:val="18"/>
                <w:szCs w:val="18"/>
              </w:rPr>
            </w:pPr>
          </w:p>
        </w:tc>
      </w:tr>
      <w:tr w:rsidRPr="000D1064" w:rsidR="000D1064" w:rsidTr="000D1064" w14:paraId="78D723F0" w14:textId="77777777">
        <w:tc>
          <w:tcPr>
            <w:tcW w:w="5098" w:type="dxa"/>
          </w:tcPr>
          <w:p w:rsidRPr="000D1064" w:rsidR="000D1064" w:rsidP="005702ED" w:rsidRDefault="000D1064" w14:paraId="7D0E760C" w14:textId="0024297F">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IV. NÚMERO DE PERSONAS O DISPOSITIVOS que hayan sido intervenidos en sus comunicaciones privadas por requerimiento de esta dependencia.</w:t>
            </w:r>
          </w:p>
        </w:tc>
        <w:tc>
          <w:tcPr>
            <w:tcW w:w="2453" w:type="dxa"/>
            <w:vMerge/>
          </w:tcPr>
          <w:p w:rsidRPr="000D1064" w:rsidR="000D1064" w:rsidP="005702ED" w:rsidRDefault="000D1064" w14:paraId="2ED39343"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0D1064" w14:paraId="05C53035" w14:textId="77777777">
            <w:pPr>
              <w:autoSpaceDE w:val="0"/>
              <w:autoSpaceDN w:val="0"/>
              <w:adjustRightInd w:val="0"/>
              <w:spacing w:line="360" w:lineRule="auto"/>
              <w:rPr>
                <w:rFonts w:eastAsia="Calibri" w:cs="Tahoma"/>
                <w:bCs/>
                <w:iCs/>
                <w:color w:val="auto"/>
                <w:sz w:val="18"/>
                <w:szCs w:val="18"/>
              </w:rPr>
            </w:pPr>
          </w:p>
        </w:tc>
      </w:tr>
      <w:tr w:rsidRPr="000D1064" w:rsidR="000D1064" w:rsidTr="000D1064" w14:paraId="7DF78A08" w14:textId="77777777">
        <w:tc>
          <w:tcPr>
            <w:tcW w:w="5098" w:type="dxa"/>
          </w:tcPr>
          <w:p w:rsidRPr="000D1064" w:rsidR="000D1064" w:rsidP="005702ED" w:rsidRDefault="000D1064" w14:paraId="708AA15A" w14:textId="0658AACE">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V. Número de averiguaciones previas abiertas en las que se ha llevado a cabo la intervención de comunicaciones privadas.</w:t>
            </w:r>
          </w:p>
        </w:tc>
        <w:tc>
          <w:tcPr>
            <w:tcW w:w="2453" w:type="dxa"/>
            <w:vMerge/>
          </w:tcPr>
          <w:p w:rsidRPr="000D1064" w:rsidR="000D1064" w:rsidP="005702ED" w:rsidRDefault="000D1064" w14:paraId="115CDA95"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0D1064" w14:paraId="323A345C" w14:textId="77777777">
            <w:pPr>
              <w:autoSpaceDE w:val="0"/>
              <w:autoSpaceDN w:val="0"/>
              <w:adjustRightInd w:val="0"/>
              <w:spacing w:line="360" w:lineRule="auto"/>
              <w:rPr>
                <w:rFonts w:eastAsia="Calibri" w:cs="Tahoma"/>
                <w:bCs/>
                <w:iCs/>
                <w:color w:val="auto"/>
                <w:sz w:val="18"/>
                <w:szCs w:val="18"/>
              </w:rPr>
            </w:pPr>
          </w:p>
        </w:tc>
      </w:tr>
      <w:tr w:rsidRPr="000D1064" w:rsidR="000D1064" w:rsidTr="000D1064" w14:paraId="443B3BF1" w14:textId="77777777">
        <w:tc>
          <w:tcPr>
            <w:tcW w:w="5098" w:type="dxa"/>
          </w:tcPr>
          <w:p w:rsidRPr="000D1064" w:rsidR="000D1064" w:rsidP="005702ED" w:rsidRDefault="000D1064" w14:paraId="1C77423B" w14:textId="129D6720">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VI. Número de averiguaciones previas a las que se refiere la pregunta anterior en las que: A. Se ejerció acción penal. B. Se decretó el no ejercicio de la acción penal. C. Se archivaron. D. Permanecieron abiertas. E. Se ejerció el criterio de oportunidad. F. Se ejerció la facultad de no investigar los hechos de su conocimiento.</w:t>
            </w:r>
          </w:p>
        </w:tc>
        <w:tc>
          <w:tcPr>
            <w:tcW w:w="2453" w:type="dxa"/>
            <w:vMerge/>
          </w:tcPr>
          <w:p w:rsidRPr="000D1064" w:rsidR="000D1064" w:rsidP="005702ED" w:rsidRDefault="000D1064" w14:paraId="26348583"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0D1064" w14:paraId="47F2AF48" w14:textId="77777777">
            <w:pPr>
              <w:autoSpaceDE w:val="0"/>
              <w:autoSpaceDN w:val="0"/>
              <w:adjustRightInd w:val="0"/>
              <w:spacing w:line="360" w:lineRule="auto"/>
              <w:rPr>
                <w:rFonts w:eastAsia="Calibri" w:cs="Tahoma"/>
                <w:bCs/>
                <w:iCs/>
                <w:color w:val="auto"/>
                <w:sz w:val="18"/>
                <w:szCs w:val="18"/>
              </w:rPr>
            </w:pPr>
          </w:p>
        </w:tc>
      </w:tr>
      <w:tr w:rsidRPr="000D1064" w:rsidR="000D1064" w:rsidTr="000D1064" w14:paraId="24A4543D" w14:textId="77777777">
        <w:tc>
          <w:tcPr>
            <w:tcW w:w="5098" w:type="dxa"/>
          </w:tcPr>
          <w:p w:rsidRPr="000D1064" w:rsidR="000D1064" w:rsidP="005702ED" w:rsidRDefault="000D1064" w14:paraId="2F775DC6" w14:textId="08ED966D">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 xml:space="preserve">VII. Número de solicitudes realizadas por la dependencia a la autoridad judicial federal para la LOCALIZACIÓN GEOGRÁFICA EN TIEMPO REAL. </w:t>
            </w:r>
          </w:p>
        </w:tc>
        <w:tc>
          <w:tcPr>
            <w:tcW w:w="2453" w:type="dxa"/>
            <w:vMerge/>
          </w:tcPr>
          <w:p w:rsidRPr="000D1064" w:rsidR="000D1064" w:rsidP="005702ED" w:rsidRDefault="000D1064" w14:paraId="11554AE0"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0D1064" w14:paraId="102633F7" w14:textId="20EB06AD">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0D1064" w:rsidTr="000D1064" w14:paraId="1549C19B" w14:textId="77777777">
        <w:tc>
          <w:tcPr>
            <w:tcW w:w="5098" w:type="dxa"/>
          </w:tcPr>
          <w:p w:rsidRPr="000D1064" w:rsidR="000D1064" w:rsidP="005702ED" w:rsidRDefault="000D1064" w14:paraId="4F4062E7" w14:textId="1DB08115">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VIII. Número de solicitudes a las que se refiere la pregunta anterior autorizadas la autoridad judicial federal para requerir la LOCALIZACIÓN GEOGRÁFICA EN TIEMPO REAL.</w:t>
            </w:r>
          </w:p>
        </w:tc>
        <w:tc>
          <w:tcPr>
            <w:tcW w:w="2453" w:type="dxa"/>
            <w:vMerge/>
          </w:tcPr>
          <w:p w:rsidRPr="000D1064" w:rsidR="000D1064" w:rsidP="005702ED" w:rsidRDefault="000D1064" w14:paraId="741F2157"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0D1064" w14:paraId="694EF63F" w14:textId="15C7A3AE">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0D1064" w:rsidTr="000D1064" w14:paraId="2131330F" w14:textId="77777777">
        <w:tc>
          <w:tcPr>
            <w:tcW w:w="5098" w:type="dxa"/>
          </w:tcPr>
          <w:p w:rsidRPr="000D1064" w:rsidR="000D1064" w:rsidP="005702ED" w:rsidRDefault="000D1064" w14:paraId="49950E4E" w14:textId="1754BFEC">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IX. Número de solicitudes a las que se refiere la pregunta VII no autorizadas por la autoridad judicial federal para requerir la LOCALIZACIÓN GEOGRÁFICA EN TIEMPO REAL.</w:t>
            </w:r>
          </w:p>
        </w:tc>
        <w:tc>
          <w:tcPr>
            <w:tcW w:w="2453" w:type="dxa"/>
            <w:vMerge/>
          </w:tcPr>
          <w:p w:rsidRPr="000D1064" w:rsidR="000D1064" w:rsidP="005702ED" w:rsidRDefault="000D1064" w14:paraId="7652AC9C"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0D1064" w14:paraId="5CB4DA8D" w14:textId="26DEF632">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0D1064" w:rsidTr="000D1064" w14:paraId="3EE1B627" w14:textId="77777777">
        <w:tc>
          <w:tcPr>
            <w:tcW w:w="5098" w:type="dxa"/>
          </w:tcPr>
          <w:p w:rsidRPr="000D1064" w:rsidR="000D1064" w:rsidP="005702ED" w:rsidRDefault="000D1064" w14:paraId="77808623" w14:textId="29538A8A">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 xml:space="preserve">X. Número de SOLICITUDES U ÓRDENES REALIZADAS DE MANERA EXCEPCIONAL a las que se refiere el párrafo sexto del artículo 303 del Código Nacional de Procedimientos Penales por la dependencia a concesionarias de telecomunicaciones, autorizadas y proveedores de servicios y aplicaciones y contenidos en las que se requiere, sin previa </w:t>
            </w:r>
            <w:r w:rsidRPr="000D1064">
              <w:rPr>
                <w:rFonts w:eastAsia="Times New Roman" w:cs="Arial"/>
                <w:bCs/>
                <w:color w:val="auto"/>
                <w:sz w:val="18"/>
                <w:szCs w:val="18"/>
                <w:lang w:eastAsia="es-ES"/>
              </w:rPr>
              <w:lastRenderedPageBreak/>
              <w:t>autorización de la autoridad judicial federal, la LOCALIZACIÓN GEOGRÁFICA EN TIEMPO REAL. ¿Cuántas de estas fueron ratificadas totalmente por la autoridad judicial, cuántas fueron ratificadas parcialmente, cuántas no fueron ratificadas?</w:t>
            </w:r>
          </w:p>
        </w:tc>
        <w:tc>
          <w:tcPr>
            <w:tcW w:w="2453" w:type="dxa"/>
            <w:vMerge/>
          </w:tcPr>
          <w:p w:rsidRPr="000D1064" w:rsidR="000D1064" w:rsidP="005702ED" w:rsidRDefault="000D1064" w14:paraId="18A6D5B1"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0D1064" w14:paraId="5360AD35" w14:textId="5297A78B">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0D1064" w:rsidTr="000D1064" w14:paraId="4C016DF6" w14:textId="77777777">
        <w:tc>
          <w:tcPr>
            <w:tcW w:w="5098" w:type="dxa"/>
          </w:tcPr>
          <w:p w:rsidRPr="000D1064" w:rsidR="000D1064" w:rsidP="005702ED" w:rsidRDefault="000D1064" w14:paraId="7415BF38" w14:textId="703AD08F">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XI. Número de solicitudes enviadas a concesionarios de telecomunicaciones, autorizados o proveedores de servicios de aplicaciones y contenidos por la dependencia para requerir la LOCALIZACIÓN GEOGRÁFICA EN TIEMPO REAL. ¿Cuántas fueron enviadas a cada concesionaria de telecomunicaciones, autorizado o proveedor de servicios de aplicaciones y contenidos?</w:t>
            </w:r>
          </w:p>
        </w:tc>
        <w:tc>
          <w:tcPr>
            <w:tcW w:w="2453" w:type="dxa"/>
            <w:vMerge/>
          </w:tcPr>
          <w:p w:rsidRPr="000D1064" w:rsidR="000D1064" w:rsidP="005702ED" w:rsidRDefault="000D1064" w14:paraId="0155CB5F"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9349F8" w14:paraId="5367B116" w14:textId="789A0420">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0D1064" w:rsidTr="000D1064" w14:paraId="499EE194" w14:textId="77777777">
        <w:tc>
          <w:tcPr>
            <w:tcW w:w="5098" w:type="dxa"/>
          </w:tcPr>
          <w:p w:rsidRPr="000D1064" w:rsidR="000D1064" w:rsidP="005702ED" w:rsidRDefault="000D1064" w14:paraId="6DE45AEB" w14:textId="1B5FEA86">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XII. NÚMERO DE PERSONAS O DISPOSITIVOS que hayan sido objeto de una solicitud de localización geográfica en tiempo real por requerimiento de esta dependencia.</w:t>
            </w:r>
          </w:p>
        </w:tc>
        <w:tc>
          <w:tcPr>
            <w:tcW w:w="2453" w:type="dxa"/>
            <w:vMerge/>
          </w:tcPr>
          <w:p w:rsidRPr="000D1064" w:rsidR="000D1064" w:rsidP="005702ED" w:rsidRDefault="000D1064" w14:paraId="6C80E06E"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9349F8" w14:paraId="272ECDEE" w14:textId="479D3EEE">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0D1064" w:rsidTr="000D1064" w14:paraId="26B6AEE8" w14:textId="77777777">
        <w:tc>
          <w:tcPr>
            <w:tcW w:w="5098" w:type="dxa"/>
          </w:tcPr>
          <w:p w:rsidRPr="000D1064" w:rsidR="000D1064" w:rsidP="005702ED" w:rsidRDefault="000D1064" w14:paraId="6F40B47E" w14:textId="396F59E9">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XIII. Número de averiguaciones previas abiertas en las que se ha llevado a cabo la localización geográfica en tiempo real.</w:t>
            </w:r>
          </w:p>
        </w:tc>
        <w:tc>
          <w:tcPr>
            <w:tcW w:w="2453" w:type="dxa"/>
            <w:vMerge/>
          </w:tcPr>
          <w:p w:rsidRPr="000D1064" w:rsidR="000D1064" w:rsidP="005702ED" w:rsidRDefault="000D1064" w14:paraId="20593BCA"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9349F8" w14:paraId="1A576B28" w14:textId="7683FB50">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0D1064" w:rsidTr="000D1064" w14:paraId="55A82B8F" w14:textId="77777777">
        <w:tc>
          <w:tcPr>
            <w:tcW w:w="5098" w:type="dxa"/>
          </w:tcPr>
          <w:p w:rsidRPr="000D1064" w:rsidR="000D1064" w:rsidP="005702ED" w:rsidRDefault="000D1064" w14:paraId="4960B7CC" w14:textId="3C50FD70">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XIV. Número de averiguaciones previas a las que se refiere la pregunta anterior en las que: A. Se ejerció acción penal. B. Se decretó el no ejercicio de la acción penal. C. Se archivaron. D. Permanecieron abiertas. E. Se ejerció el criterio de oportunidad. F. Se ejerció la facultad de no investigar los hechos de su conocimiento.</w:t>
            </w:r>
          </w:p>
        </w:tc>
        <w:tc>
          <w:tcPr>
            <w:tcW w:w="2453" w:type="dxa"/>
            <w:vMerge/>
          </w:tcPr>
          <w:p w:rsidRPr="000D1064" w:rsidR="000D1064" w:rsidP="005702ED" w:rsidRDefault="000D1064" w14:paraId="1E77EBD2"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0D1064" w:rsidP="005702ED" w:rsidRDefault="009349F8" w14:paraId="799EA18A" w14:textId="404D1783">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9349F8" w:rsidTr="000D1064" w14:paraId="784A706B" w14:textId="77777777">
        <w:tc>
          <w:tcPr>
            <w:tcW w:w="5098" w:type="dxa"/>
          </w:tcPr>
          <w:p w:rsidRPr="000D1064" w:rsidR="009349F8" w:rsidP="005702ED" w:rsidRDefault="009349F8" w14:paraId="2F9BF3AD" w14:textId="0C8084B2">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XV. Número de solicitudes realizadas por la dependencia a la autoridad judicial federal para el ACCESO A DATOS CONSERVADOS</w:t>
            </w:r>
            <w:r>
              <w:rPr>
                <w:rFonts w:eastAsia="Times New Roman" w:cs="Arial"/>
                <w:bCs/>
                <w:color w:val="auto"/>
                <w:sz w:val="18"/>
                <w:szCs w:val="18"/>
                <w:lang w:eastAsia="es-ES"/>
              </w:rPr>
              <w:t>.</w:t>
            </w:r>
          </w:p>
        </w:tc>
        <w:tc>
          <w:tcPr>
            <w:tcW w:w="2453" w:type="dxa"/>
            <w:vMerge w:val="restart"/>
          </w:tcPr>
          <w:p w:rsidRPr="000D1064" w:rsidR="009349F8" w:rsidP="005702ED" w:rsidRDefault="009349F8" w14:paraId="0CE00ED0" w14:textId="5CA18BC1">
            <w:pPr>
              <w:autoSpaceDE w:val="0"/>
              <w:autoSpaceDN w:val="0"/>
              <w:adjustRightInd w:val="0"/>
              <w:spacing w:line="360" w:lineRule="auto"/>
              <w:rPr>
                <w:rFonts w:eastAsia="Calibri" w:cs="Tahoma"/>
                <w:bCs/>
                <w:iCs/>
                <w:color w:val="auto"/>
                <w:sz w:val="18"/>
                <w:szCs w:val="18"/>
              </w:rPr>
            </w:pPr>
            <w:r>
              <w:rPr>
                <w:rFonts w:eastAsia="Calibri" w:cs="Tahoma"/>
                <w:bCs/>
                <w:iCs/>
                <w:color w:val="auto"/>
                <w:sz w:val="18"/>
                <w:szCs w:val="18"/>
              </w:rPr>
              <w:t xml:space="preserve">No realizó un pronunciamiento específico sobre esta información, pero se advierte que se incluye en </w:t>
            </w:r>
            <w:r>
              <w:rPr>
                <w:rFonts w:eastAsia="Calibri" w:cs="Tahoma"/>
                <w:bCs/>
                <w:iCs/>
                <w:color w:val="auto"/>
                <w:sz w:val="18"/>
                <w:szCs w:val="18"/>
              </w:rPr>
              <w:lastRenderedPageBreak/>
              <w:t xml:space="preserve">la información que debe ser publicada en la liga </w:t>
            </w:r>
            <w:hyperlink w:history="1" r:id="rId31">
              <w:r w:rsidRPr="00ED4C7D">
                <w:rPr>
                  <w:rStyle w:val="Hipervnculo"/>
                  <w:rFonts w:eastAsia="Calibri" w:cs="Tahoma"/>
                  <w:bCs/>
                  <w:iCs/>
                  <w:sz w:val="18"/>
                  <w:szCs w:val="18"/>
                </w:rPr>
                <w:t>https://www.ipomex.org.mx/ipo/lgt/indice/fgjem/solicitudRegTel.web</w:t>
              </w:r>
            </w:hyperlink>
            <w:r>
              <w:rPr>
                <w:rFonts w:eastAsia="Calibri" w:cs="Tahoma"/>
                <w:bCs/>
                <w:iCs/>
                <w:color w:val="auto"/>
                <w:sz w:val="18"/>
                <w:szCs w:val="18"/>
              </w:rPr>
              <w:t xml:space="preserve">, pues los datos conservados, hacen referencia al registro de comunicaciones. </w:t>
            </w:r>
          </w:p>
        </w:tc>
        <w:tc>
          <w:tcPr>
            <w:tcW w:w="1560" w:type="dxa"/>
          </w:tcPr>
          <w:p w:rsidRPr="000D1064" w:rsidR="009349F8" w:rsidP="005702ED" w:rsidRDefault="009349F8" w14:paraId="0AA508AC" w14:textId="688BC259">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lastRenderedPageBreak/>
              <w:t>Sobre este punto, faltó la información del 2016.</w:t>
            </w:r>
          </w:p>
        </w:tc>
      </w:tr>
      <w:tr w:rsidRPr="000D1064" w:rsidR="009349F8" w:rsidTr="000D1064" w14:paraId="79C10AA3" w14:textId="77777777">
        <w:tc>
          <w:tcPr>
            <w:tcW w:w="5098" w:type="dxa"/>
          </w:tcPr>
          <w:p w:rsidRPr="000D1064" w:rsidR="009349F8" w:rsidP="005702ED" w:rsidRDefault="009349F8" w14:paraId="5AC7B314" w14:textId="3AE89EBC">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lastRenderedPageBreak/>
              <w:t>XVI. Número de solicitudes a las que se refiere la pregunta anterior autorizadas por la autoridad judicial federal para requerir el ACCESO A DATOS CONSERVADOS REAL</w:t>
            </w:r>
            <w:r>
              <w:rPr>
                <w:rFonts w:eastAsia="Times New Roman" w:cs="Arial"/>
                <w:bCs/>
                <w:color w:val="auto"/>
                <w:sz w:val="18"/>
                <w:szCs w:val="18"/>
                <w:lang w:eastAsia="es-ES"/>
              </w:rPr>
              <w:t>.</w:t>
            </w:r>
            <w:r w:rsidRPr="000D1064">
              <w:rPr>
                <w:rFonts w:eastAsia="Times New Roman" w:cs="Arial"/>
                <w:bCs/>
                <w:color w:val="auto"/>
                <w:sz w:val="18"/>
                <w:szCs w:val="18"/>
                <w:lang w:eastAsia="es-ES"/>
              </w:rPr>
              <w:t xml:space="preserve"> </w:t>
            </w:r>
          </w:p>
        </w:tc>
        <w:tc>
          <w:tcPr>
            <w:tcW w:w="2453" w:type="dxa"/>
            <w:vMerge/>
          </w:tcPr>
          <w:p w:rsidRPr="000D1064" w:rsidR="009349F8" w:rsidP="005702ED" w:rsidRDefault="009349F8" w14:paraId="3A2DE9FF"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9349F8" w:rsidP="005702ED" w:rsidRDefault="009349F8" w14:paraId="0E76AC6A" w14:textId="54ABAE4B">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9349F8" w:rsidTr="000D1064" w14:paraId="0920CF25" w14:textId="77777777">
        <w:tc>
          <w:tcPr>
            <w:tcW w:w="5098" w:type="dxa"/>
          </w:tcPr>
          <w:p w:rsidRPr="000D1064" w:rsidR="009349F8" w:rsidP="005702ED" w:rsidRDefault="009349F8" w14:paraId="7DC20EE4" w14:textId="7418F924">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XVII. Número de solicitudes a las que se refiere la pregunta XVI no autorizadas por autoridad judicial federal para requerir el ACCESO A DATOS CONSERVADOS del 1 de julio de 2016 al 31 de diciembre de 2016 y en todo el año 2017.</w:t>
            </w:r>
          </w:p>
        </w:tc>
        <w:tc>
          <w:tcPr>
            <w:tcW w:w="2453" w:type="dxa"/>
            <w:vMerge/>
          </w:tcPr>
          <w:p w:rsidRPr="000D1064" w:rsidR="009349F8" w:rsidP="005702ED" w:rsidRDefault="009349F8" w14:paraId="18C22E73"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9349F8" w:rsidP="005702ED" w:rsidRDefault="009349F8" w14:paraId="6C7CC1B9" w14:textId="594A448B">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9349F8" w:rsidTr="000D1064" w14:paraId="27AE9F1C" w14:textId="77777777">
        <w:tc>
          <w:tcPr>
            <w:tcW w:w="5098" w:type="dxa"/>
          </w:tcPr>
          <w:p w:rsidRPr="000D1064" w:rsidR="009349F8" w:rsidP="005702ED" w:rsidRDefault="009349F8" w14:paraId="4AB77883" w14:textId="7D1AE0DF">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XVIII. Número de SOLICITUDES U ÓRDENES REALIZADAS DE MANERA EXCEPCIONAL a las que se refiere el párrafo sexto del artículo 303 del Código Nacional de Procedimientos Penales por la dependencia a concesionarias de telecomunicaciones, autorizadas y proveedoras de servicios y aplicaciones y contenidos en las que se requiere, sin previa autorización de la autoridad judicial federal, el ACCESO A DATOS CONSERVADOS. ¿Cuántas de estas fueron ratificadas totalmente por la autoridad judicial, cuántas fueron ratificadas parcialmente, cuántas no fueron ratificadas?</w:t>
            </w:r>
          </w:p>
        </w:tc>
        <w:tc>
          <w:tcPr>
            <w:tcW w:w="2453" w:type="dxa"/>
            <w:vMerge/>
          </w:tcPr>
          <w:p w:rsidRPr="000D1064" w:rsidR="009349F8" w:rsidP="005702ED" w:rsidRDefault="009349F8" w14:paraId="7B970AA9"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9349F8" w:rsidP="005702ED" w:rsidRDefault="009349F8" w14:paraId="6C80E3C3" w14:textId="11346569">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9349F8" w:rsidTr="000D1064" w14:paraId="06F4A37E" w14:textId="77777777">
        <w:tc>
          <w:tcPr>
            <w:tcW w:w="5098" w:type="dxa"/>
          </w:tcPr>
          <w:p w:rsidRPr="000D1064" w:rsidR="009349F8" w:rsidP="005702ED" w:rsidRDefault="009349F8" w14:paraId="711AC4F8" w14:textId="5AE05B83">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XIX. Número de solicitudes enviadas a concesionarios de telecomunicaciones, autorizados o proveedores de servicios de aplicaciones y contenidos por la dependencia para requerir el ACCESO A DATOS CONSERVADOS. ¿Cuántas fueron enviadas a cada concesionaria de telecomunicaciones, autorizado o proveedor de servicios de aplicaciones y contenidos?</w:t>
            </w:r>
          </w:p>
        </w:tc>
        <w:tc>
          <w:tcPr>
            <w:tcW w:w="2453" w:type="dxa"/>
            <w:vMerge/>
          </w:tcPr>
          <w:p w:rsidRPr="000D1064" w:rsidR="009349F8" w:rsidP="005702ED" w:rsidRDefault="009349F8" w14:paraId="2B034918"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9349F8" w:rsidP="005702ED" w:rsidRDefault="009349F8" w14:paraId="3817DFE2" w14:textId="2223299D">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9349F8" w:rsidTr="000D1064" w14:paraId="195091F5" w14:textId="77777777">
        <w:tc>
          <w:tcPr>
            <w:tcW w:w="5098" w:type="dxa"/>
          </w:tcPr>
          <w:p w:rsidRPr="000D1064" w:rsidR="009349F8" w:rsidP="005702ED" w:rsidRDefault="009349F8" w14:paraId="7230C9B3" w14:textId="6C238D0D">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XX. NÚMERO DE PERSONAS O CUENTAS que hayan sido objeto de una solicitud para el acceso a datos conservados por requerimiento de esta dependencia.</w:t>
            </w:r>
          </w:p>
        </w:tc>
        <w:tc>
          <w:tcPr>
            <w:tcW w:w="2453" w:type="dxa"/>
            <w:vMerge/>
          </w:tcPr>
          <w:p w:rsidRPr="000D1064" w:rsidR="009349F8" w:rsidP="005702ED" w:rsidRDefault="009349F8" w14:paraId="54B6C951"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9349F8" w:rsidP="005702ED" w:rsidRDefault="009349F8" w14:paraId="03561AD8" w14:textId="3A0035EA">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9349F8" w:rsidTr="000D1064" w14:paraId="2EE3B746" w14:textId="77777777">
        <w:tc>
          <w:tcPr>
            <w:tcW w:w="5098" w:type="dxa"/>
          </w:tcPr>
          <w:p w:rsidRPr="000D1064" w:rsidR="009349F8" w:rsidP="005702ED" w:rsidRDefault="009349F8" w14:paraId="42FC3467" w14:textId="2AE70B1C">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lastRenderedPageBreak/>
              <w:t>XXI. NÚMERO DE AVERIGUACIONES PREVIAS abiertas en las que se ha llevado a cabo para el acceso a datos conservados.</w:t>
            </w:r>
          </w:p>
        </w:tc>
        <w:tc>
          <w:tcPr>
            <w:tcW w:w="2453" w:type="dxa"/>
            <w:vMerge/>
          </w:tcPr>
          <w:p w:rsidRPr="000D1064" w:rsidR="009349F8" w:rsidP="005702ED" w:rsidRDefault="009349F8" w14:paraId="6073296F"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9349F8" w:rsidP="005702ED" w:rsidRDefault="001673BB" w14:paraId="3D09753F" w14:textId="1C7F31A9">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9349F8" w:rsidTr="000D1064" w14:paraId="41FFCBD0" w14:textId="77777777">
        <w:tc>
          <w:tcPr>
            <w:tcW w:w="5098" w:type="dxa"/>
          </w:tcPr>
          <w:p w:rsidRPr="000D1064" w:rsidR="009349F8" w:rsidP="005702ED" w:rsidRDefault="009349F8" w14:paraId="70FAB38C" w14:textId="147C3610">
            <w:pPr>
              <w:autoSpaceDE w:val="0"/>
              <w:autoSpaceDN w:val="0"/>
              <w:adjustRightInd w:val="0"/>
              <w:spacing w:line="360" w:lineRule="auto"/>
              <w:rPr>
                <w:rFonts w:eastAsia="Times New Roman" w:cs="Arial"/>
                <w:bCs/>
                <w:color w:val="auto"/>
                <w:sz w:val="18"/>
                <w:szCs w:val="18"/>
                <w:lang w:eastAsia="es-ES"/>
              </w:rPr>
            </w:pPr>
            <w:r w:rsidRPr="000D1064">
              <w:rPr>
                <w:rFonts w:eastAsia="Times New Roman" w:cs="Arial"/>
                <w:bCs/>
                <w:color w:val="auto"/>
                <w:sz w:val="18"/>
                <w:szCs w:val="18"/>
                <w:lang w:eastAsia="es-ES"/>
              </w:rPr>
              <w:t>XXII. Número de averiguaciones previas a las que se refiere la pregunta en las que: A. Se ejerció acción penal. B. Se decretó el no ejercicio de la acción penal. C. Se archivaron. D. Permanecieron abiertas. E. Se ejerció el criterio de oportunidad. F. Se ejerció la facultad de no investigar los hechos de su conocimiento.</w:t>
            </w:r>
          </w:p>
        </w:tc>
        <w:tc>
          <w:tcPr>
            <w:tcW w:w="2453" w:type="dxa"/>
            <w:vMerge/>
          </w:tcPr>
          <w:p w:rsidRPr="000D1064" w:rsidR="009349F8" w:rsidP="005702ED" w:rsidRDefault="009349F8" w14:paraId="5CC6E7C3" w14:textId="77777777">
            <w:pPr>
              <w:autoSpaceDE w:val="0"/>
              <w:autoSpaceDN w:val="0"/>
              <w:adjustRightInd w:val="0"/>
              <w:spacing w:line="360" w:lineRule="auto"/>
              <w:rPr>
                <w:rFonts w:eastAsia="Calibri" w:cs="Tahoma"/>
                <w:bCs/>
                <w:iCs/>
                <w:color w:val="auto"/>
                <w:sz w:val="18"/>
                <w:szCs w:val="18"/>
              </w:rPr>
            </w:pPr>
          </w:p>
        </w:tc>
        <w:tc>
          <w:tcPr>
            <w:tcW w:w="1560" w:type="dxa"/>
          </w:tcPr>
          <w:p w:rsidRPr="000D1064" w:rsidR="009349F8" w:rsidP="005702ED" w:rsidRDefault="001673BB" w14:paraId="55B5FEE0" w14:textId="56A0EF4B">
            <w:pPr>
              <w:autoSpaceDE w:val="0"/>
              <w:autoSpaceDN w:val="0"/>
              <w:adjustRightInd w:val="0"/>
              <w:spacing w:line="360" w:lineRule="auto"/>
              <w:rPr>
                <w:rFonts w:eastAsia="Calibri" w:cs="Tahoma"/>
                <w:bCs/>
                <w:iCs/>
                <w:color w:val="auto"/>
                <w:sz w:val="18"/>
                <w:szCs w:val="18"/>
              </w:rPr>
            </w:pPr>
            <w:r w:rsidRPr="000D1064">
              <w:rPr>
                <w:rFonts w:eastAsia="Calibri" w:cs="Tahoma"/>
                <w:bCs/>
                <w:iCs/>
                <w:color w:val="auto"/>
                <w:sz w:val="18"/>
                <w:szCs w:val="18"/>
              </w:rPr>
              <w:t>Sobre este punto, faltó la información del 2016.</w:t>
            </w:r>
          </w:p>
        </w:tc>
      </w:tr>
      <w:tr w:rsidRPr="000D1064" w:rsidR="00ED16BA" w:rsidTr="000D1064" w14:paraId="7DCBC597" w14:textId="77777777">
        <w:tc>
          <w:tcPr>
            <w:tcW w:w="9111" w:type="dxa"/>
            <w:gridSpan w:val="3"/>
            <w:shd w:val="clear" w:color="auto" w:fill="D0CECE" w:themeFill="background2" w:themeFillShade="E6"/>
          </w:tcPr>
          <w:p w:rsidRPr="000D1064" w:rsidR="00ED16BA" w:rsidP="005702ED" w:rsidRDefault="00ED16BA" w14:paraId="19C6E1A9" w14:textId="7152138B">
            <w:pPr>
              <w:autoSpaceDE w:val="0"/>
              <w:autoSpaceDN w:val="0"/>
              <w:adjustRightInd w:val="0"/>
              <w:spacing w:line="360" w:lineRule="auto"/>
              <w:jc w:val="center"/>
              <w:rPr>
                <w:rFonts w:eastAsia="Calibri" w:cs="Tahoma"/>
                <w:bCs/>
                <w:iCs/>
                <w:color w:val="auto"/>
                <w:sz w:val="18"/>
                <w:szCs w:val="18"/>
              </w:rPr>
            </w:pPr>
            <w:r w:rsidRPr="000D1064">
              <w:rPr>
                <w:rFonts w:eastAsia="Calibri" w:cs="Tahoma"/>
                <w:bCs/>
                <w:iCs/>
                <w:color w:val="auto"/>
                <w:sz w:val="18"/>
                <w:szCs w:val="18"/>
              </w:rPr>
              <w:t>VERSIONES PÚBLICAS</w:t>
            </w:r>
          </w:p>
        </w:tc>
      </w:tr>
      <w:tr w:rsidRPr="000D1064" w:rsidR="00D5694F" w:rsidTr="000D1064" w14:paraId="2997B423" w14:textId="77777777">
        <w:tc>
          <w:tcPr>
            <w:tcW w:w="5098" w:type="dxa"/>
          </w:tcPr>
          <w:p w:rsidRPr="000D1064" w:rsidR="00DA3BA3" w:rsidP="005702ED" w:rsidRDefault="00DA3BA3" w14:paraId="0D6830B6" w14:textId="0A354388">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I. Se requiere VERSIÓN PÚBLICA DE TODAS LAS SOLICITUDES que la dependencia haya realizado a cualquiera de los Jueces Federales Penales Especializados en Cateos Arraigos e Intervención de Comunicaciones, a cualquiera de los Juzgados de Distrito Especializados en Medidas Cautelares y Control de Técnicas de Investigación y al Centro Nacional de Justicia Especializado en Control de Técnicas de Investigación, Arraigo e Intervención de Comunicaciones para requerir a concesionarias de telecomunicaciones, autorizados o proveedores de servicios de aplicaciones y contenidos en términos de lo dispuesto por los artículos 291 y 303 del Código Nacional de Procedimientos Penales: 1. INTERVENCIÓN DE COMUNICACIONES. 2. LOCALIZACIÓN GEOGRÁFICA EN TIEMPO REAL. 3. ACCESO A DATOS CONSERVADOS.</w:t>
            </w:r>
          </w:p>
        </w:tc>
        <w:tc>
          <w:tcPr>
            <w:tcW w:w="2453" w:type="dxa"/>
          </w:tcPr>
          <w:p w:rsidRPr="000D1064" w:rsidR="00DA3BA3" w:rsidP="005702ED" w:rsidRDefault="001673BB" w14:paraId="71217D85" w14:textId="56A7D2E9">
            <w:pPr>
              <w:autoSpaceDE w:val="0"/>
              <w:autoSpaceDN w:val="0"/>
              <w:adjustRightInd w:val="0"/>
              <w:spacing w:line="360" w:lineRule="auto"/>
              <w:rPr>
                <w:rFonts w:eastAsia="Calibri" w:cs="Tahoma"/>
                <w:bCs/>
                <w:iCs/>
                <w:color w:val="auto"/>
                <w:sz w:val="18"/>
                <w:szCs w:val="18"/>
              </w:rPr>
            </w:pPr>
            <w:r>
              <w:rPr>
                <w:rFonts w:eastAsia="Calibri" w:cs="Tahoma"/>
                <w:bCs/>
                <w:iCs/>
                <w:color w:val="auto"/>
                <w:sz w:val="18"/>
                <w:szCs w:val="18"/>
              </w:rPr>
              <w:t>No realizó pronunciamiento sobre las versiones públicas.</w:t>
            </w:r>
          </w:p>
        </w:tc>
        <w:tc>
          <w:tcPr>
            <w:tcW w:w="1560" w:type="dxa"/>
          </w:tcPr>
          <w:p w:rsidRPr="000D1064" w:rsidR="00DA3BA3" w:rsidP="005702ED" w:rsidRDefault="00C47558" w14:paraId="2CD95B7E" w14:textId="1D1A5CFE">
            <w:pPr>
              <w:autoSpaceDE w:val="0"/>
              <w:autoSpaceDN w:val="0"/>
              <w:adjustRightInd w:val="0"/>
              <w:spacing w:line="360" w:lineRule="auto"/>
              <w:rPr>
                <w:rFonts w:eastAsia="Calibri" w:cs="Tahoma"/>
                <w:bCs/>
                <w:iCs/>
                <w:color w:val="auto"/>
                <w:sz w:val="18"/>
                <w:szCs w:val="18"/>
              </w:rPr>
            </w:pPr>
            <w:r>
              <w:rPr>
                <w:rFonts w:eastAsia="Calibri" w:cs="Tahoma"/>
                <w:bCs/>
                <w:iCs/>
                <w:color w:val="auto"/>
                <w:sz w:val="18"/>
                <w:szCs w:val="18"/>
              </w:rPr>
              <w:t xml:space="preserve">Se identifica que el Sujeto Obligado manifestó contar con 175 solicitudes en tanto que en IPOMEX hay 75 registros, </w:t>
            </w:r>
          </w:p>
        </w:tc>
      </w:tr>
      <w:tr w:rsidRPr="000D1064" w:rsidR="00D5694F" w:rsidTr="000D1064" w14:paraId="3D69812D" w14:textId="77777777">
        <w:tc>
          <w:tcPr>
            <w:tcW w:w="5098" w:type="dxa"/>
          </w:tcPr>
          <w:p w:rsidRPr="000D1064" w:rsidR="00DA3BA3" w:rsidP="005702ED" w:rsidRDefault="00DA3BA3" w14:paraId="3BE66181" w14:textId="386C5EFF">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t xml:space="preserve">II. Se requiere VERSIÓN PÚBLICA DE TODAS LAS SOLICITUDES U ÓRDENES que la dependencia haya realizado directamente a concesionarias de telecomunicaciones, autorizados o proveedores de servicios de aplicaciones y contenidos en términos de lo dispuesto por el artículo 303 del Código Nacional de Procedimientos </w:t>
            </w:r>
            <w:r w:rsidRPr="000D1064">
              <w:rPr>
                <w:rFonts w:eastAsia="Times New Roman" w:cs="Arial"/>
                <w:bCs/>
                <w:color w:val="auto"/>
                <w:sz w:val="18"/>
                <w:szCs w:val="18"/>
                <w:lang w:eastAsia="es-ES"/>
              </w:rPr>
              <w:lastRenderedPageBreak/>
              <w:t>Penales: 1. LOCALIZACIÓN GEOGRÁFICA EN TIEMPO REAL. 2. ACCESO A DATOS CONSERVADOS.</w:t>
            </w:r>
          </w:p>
        </w:tc>
        <w:tc>
          <w:tcPr>
            <w:tcW w:w="2453" w:type="dxa"/>
          </w:tcPr>
          <w:p w:rsidRPr="000D1064" w:rsidR="00DA3BA3" w:rsidP="005702ED" w:rsidRDefault="001673BB" w14:paraId="103773F3" w14:textId="0D09E226">
            <w:pPr>
              <w:autoSpaceDE w:val="0"/>
              <w:autoSpaceDN w:val="0"/>
              <w:adjustRightInd w:val="0"/>
              <w:spacing w:line="360" w:lineRule="auto"/>
              <w:rPr>
                <w:rFonts w:eastAsia="Calibri" w:cs="Tahoma"/>
                <w:bCs/>
                <w:iCs/>
                <w:color w:val="auto"/>
                <w:sz w:val="18"/>
                <w:szCs w:val="18"/>
              </w:rPr>
            </w:pPr>
            <w:r>
              <w:rPr>
                <w:rFonts w:eastAsia="Calibri" w:cs="Tahoma"/>
                <w:bCs/>
                <w:iCs/>
                <w:color w:val="auto"/>
                <w:sz w:val="18"/>
                <w:szCs w:val="18"/>
              </w:rPr>
              <w:lastRenderedPageBreak/>
              <w:t>No realizó pronunciamiento sobre las versiones públicas.</w:t>
            </w:r>
          </w:p>
        </w:tc>
        <w:tc>
          <w:tcPr>
            <w:tcW w:w="1560" w:type="dxa"/>
          </w:tcPr>
          <w:p w:rsidRPr="000D1064" w:rsidR="00DA3BA3" w:rsidP="005702ED" w:rsidRDefault="005702ED" w14:paraId="3A67DBD6" w14:textId="09C49754">
            <w:pPr>
              <w:autoSpaceDE w:val="0"/>
              <w:autoSpaceDN w:val="0"/>
              <w:adjustRightInd w:val="0"/>
              <w:spacing w:line="360" w:lineRule="auto"/>
              <w:rPr>
                <w:rFonts w:eastAsia="Calibri" w:cs="Tahoma"/>
                <w:bCs/>
                <w:iCs/>
                <w:color w:val="auto"/>
                <w:sz w:val="18"/>
                <w:szCs w:val="18"/>
              </w:rPr>
            </w:pPr>
            <w:r>
              <w:rPr>
                <w:rFonts w:eastAsia="Calibri" w:cs="Tahoma"/>
                <w:bCs/>
                <w:iCs/>
                <w:color w:val="auto"/>
                <w:sz w:val="18"/>
                <w:szCs w:val="18"/>
              </w:rPr>
              <w:t xml:space="preserve">Se identifica </w:t>
            </w:r>
            <w:r w:rsidR="00B40A50">
              <w:rPr>
                <w:rFonts w:eastAsia="Calibri" w:cs="Tahoma"/>
                <w:bCs/>
                <w:iCs/>
                <w:color w:val="auto"/>
                <w:sz w:val="18"/>
                <w:szCs w:val="18"/>
              </w:rPr>
              <w:t>que,</w:t>
            </w:r>
            <w:r>
              <w:rPr>
                <w:rFonts w:eastAsia="Calibri" w:cs="Tahoma"/>
                <w:bCs/>
                <w:iCs/>
                <w:color w:val="auto"/>
                <w:sz w:val="18"/>
                <w:szCs w:val="18"/>
              </w:rPr>
              <w:t xml:space="preserve"> </w:t>
            </w:r>
            <w:r w:rsidR="00CC4DE0">
              <w:rPr>
                <w:rFonts w:eastAsia="Calibri" w:cs="Tahoma"/>
                <w:bCs/>
                <w:iCs/>
                <w:color w:val="auto"/>
                <w:sz w:val="18"/>
                <w:szCs w:val="18"/>
              </w:rPr>
              <w:t>en</w:t>
            </w:r>
            <w:r>
              <w:rPr>
                <w:rFonts w:eastAsia="Calibri" w:cs="Tahoma"/>
                <w:bCs/>
                <w:iCs/>
                <w:color w:val="auto"/>
                <w:sz w:val="18"/>
                <w:szCs w:val="18"/>
              </w:rPr>
              <w:t xml:space="preserve"> 2017, no cuenta con registros y no hay </w:t>
            </w:r>
            <w:r>
              <w:rPr>
                <w:rFonts w:eastAsia="Calibri" w:cs="Tahoma"/>
                <w:bCs/>
                <w:iCs/>
                <w:color w:val="auto"/>
                <w:sz w:val="18"/>
                <w:szCs w:val="18"/>
              </w:rPr>
              <w:lastRenderedPageBreak/>
              <w:t>pronunciamiento de 2016.</w:t>
            </w:r>
          </w:p>
        </w:tc>
      </w:tr>
      <w:tr w:rsidRPr="000D1064" w:rsidR="00D5694F" w:rsidTr="000D1064" w14:paraId="102D5DD1" w14:textId="77777777">
        <w:tc>
          <w:tcPr>
            <w:tcW w:w="5098" w:type="dxa"/>
          </w:tcPr>
          <w:p w:rsidRPr="000D1064" w:rsidR="00DA3BA3" w:rsidP="005702ED" w:rsidRDefault="00DA3BA3" w14:paraId="138D6C6C" w14:textId="30852505">
            <w:pPr>
              <w:autoSpaceDE w:val="0"/>
              <w:autoSpaceDN w:val="0"/>
              <w:adjustRightInd w:val="0"/>
              <w:spacing w:line="360" w:lineRule="auto"/>
              <w:rPr>
                <w:rFonts w:eastAsia="Calibri" w:cs="Tahoma"/>
                <w:bCs/>
                <w:iCs/>
                <w:color w:val="auto"/>
                <w:sz w:val="18"/>
                <w:szCs w:val="18"/>
              </w:rPr>
            </w:pPr>
            <w:r w:rsidRPr="000D1064">
              <w:rPr>
                <w:rFonts w:eastAsia="Times New Roman" w:cs="Arial"/>
                <w:bCs/>
                <w:color w:val="auto"/>
                <w:sz w:val="18"/>
                <w:szCs w:val="18"/>
                <w:lang w:eastAsia="es-ES"/>
              </w:rPr>
              <w:lastRenderedPageBreak/>
              <w:t xml:space="preserve">III. Se requiere VERSIÓN PÚBLICA DE TODAS LAS SOLICITUDES DE RATIFICACIÓN que la dependencia haya realizado del 1 de julio de 2016 al 31 de diciembre de 2017 a cualquiera de los Jueces Federales Penales Especializados en Cateos Arraigos e Intervención de Comunicaciones, a cualquiera de los Juzgados de Distrito Especializados en Medidas Cautelares y Control de Técnicas de Investigación y al Centro Nacional de Justicia Especializado en Control de Técnicas de Investigación, Arraigo e Intervención de Comunicaciones realizadas directamente a concesionarias de telecomunicaciones, autorizados o proveedores de servicios de aplicaciones y contenidos de manera excepcional en términos de lo dispuesto en el párrafo sexto del artículo 303 del Código Civil de Procedimientos Penales: 1. LOCALIZACIÓN GEOGRÁFICA EN TIEMPO REAL. 2. ACCESO A DATOS CONSERVADOS. </w:t>
            </w:r>
          </w:p>
        </w:tc>
        <w:tc>
          <w:tcPr>
            <w:tcW w:w="2453" w:type="dxa"/>
          </w:tcPr>
          <w:p w:rsidRPr="000D1064" w:rsidR="00DA3BA3" w:rsidP="005702ED" w:rsidRDefault="001673BB" w14:paraId="3385333E" w14:textId="4F3580B4">
            <w:pPr>
              <w:autoSpaceDE w:val="0"/>
              <w:autoSpaceDN w:val="0"/>
              <w:adjustRightInd w:val="0"/>
              <w:spacing w:line="360" w:lineRule="auto"/>
              <w:rPr>
                <w:rFonts w:eastAsia="Calibri" w:cs="Tahoma"/>
                <w:bCs/>
                <w:iCs/>
                <w:color w:val="auto"/>
                <w:sz w:val="18"/>
                <w:szCs w:val="18"/>
              </w:rPr>
            </w:pPr>
            <w:r>
              <w:rPr>
                <w:rFonts w:eastAsia="Calibri" w:cs="Tahoma"/>
                <w:bCs/>
                <w:iCs/>
                <w:color w:val="auto"/>
                <w:sz w:val="18"/>
                <w:szCs w:val="18"/>
              </w:rPr>
              <w:t>No realizó pronunciamiento sobre las versiones públicas.</w:t>
            </w:r>
          </w:p>
        </w:tc>
        <w:tc>
          <w:tcPr>
            <w:tcW w:w="1560" w:type="dxa"/>
          </w:tcPr>
          <w:p w:rsidRPr="000D1064" w:rsidR="00DA3BA3" w:rsidP="005702ED" w:rsidRDefault="005475D1" w14:paraId="180B9A5B" w14:textId="55EE3AB8">
            <w:pPr>
              <w:autoSpaceDE w:val="0"/>
              <w:autoSpaceDN w:val="0"/>
              <w:adjustRightInd w:val="0"/>
              <w:spacing w:line="360" w:lineRule="auto"/>
              <w:rPr>
                <w:rFonts w:eastAsia="Calibri" w:cs="Tahoma"/>
                <w:bCs/>
                <w:iCs/>
                <w:color w:val="auto"/>
                <w:sz w:val="18"/>
                <w:szCs w:val="18"/>
              </w:rPr>
            </w:pPr>
            <w:r>
              <w:rPr>
                <w:rFonts w:eastAsia="Calibri" w:cs="Tahoma"/>
                <w:bCs/>
                <w:iCs/>
                <w:color w:val="auto"/>
                <w:sz w:val="18"/>
                <w:szCs w:val="18"/>
              </w:rPr>
              <w:t xml:space="preserve">No existe pronunciamiento y no se identifica si aplican  solicitud </w:t>
            </w:r>
            <w:r w:rsidRPr="005475D1">
              <w:rPr>
                <w:rFonts w:eastAsia="Calibri" w:cs="Tahoma"/>
                <w:bCs/>
                <w:iCs/>
                <w:color w:val="auto"/>
                <w:sz w:val="18"/>
                <w:szCs w:val="18"/>
              </w:rPr>
              <w:t>de intervención de comunicaciones</w:t>
            </w:r>
            <w:r>
              <w:rPr>
                <w:rFonts w:eastAsia="Calibri" w:cs="Tahoma"/>
                <w:bCs/>
                <w:iCs/>
                <w:color w:val="auto"/>
                <w:sz w:val="18"/>
                <w:szCs w:val="18"/>
              </w:rPr>
              <w:t xml:space="preserve"> ante autoridad judicial</w:t>
            </w:r>
          </w:p>
        </w:tc>
      </w:tr>
    </w:tbl>
    <w:p w:rsidR="001673BB" w:rsidP="005702ED" w:rsidRDefault="001673BB" w14:paraId="5E61E7B9" w14:textId="77777777">
      <w:pPr>
        <w:autoSpaceDE w:val="0"/>
        <w:autoSpaceDN w:val="0"/>
        <w:adjustRightInd w:val="0"/>
        <w:spacing w:after="0" w:line="360" w:lineRule="auto"/>
        <w:rPr>
          <w:rFonts w:eastAsia="Calibri" w:cs="Tahoma"/>
          <w:bCs/>
          <w:iCs/>
          <w:color w:val="auto"/>
        </w:rPr>
      </w:pPr>
    </w:p>
    <w:p w:rsidR="00A057D6" w:rsidP="005702ED" w:rsidRDefault="00A057D6" w14:paraId="41B7ED68" w14:textId="53D50A1E">
      <w:pPr>
        <w:autoSpaceDE w:val="0"/>
        <w:autoSpaceDN w:val="0"/>
        <w:adjustRightInd w:val="0"/>
        <w:spacing w:after="0" w:line="360" w:lineRule="auto"/>
        <w:rPr>
          <w:rFonts w:eastAsia="Calibri" w:cs="Tahoma"/>
          <w:bCs/>
          <w:iCs/>
          <w:color w:val="auto"/>
        </w:rPr>
      </w:pPr>
      <w:r>
        <w:rPr>
          <w:rFonts w:eastAsia="Calibri" w:cs="Tahoma"/>
          <w:bCs/>
          <w:iCs/>
          <w:color w:val="auto"/>
        </w:rPr>
        <w:t xml:space="preserve"> </w:t>
      </w:r>
      <w:r w:rsidR="001673BB">
        <w:rPr>
          <w:rFonts w:eastAsia="Calibri" w:cs="Tahoma"/>
          <w:bCs/>
          <w:iCs/>
          <w:color w:val="auto"/>
        </w:rPr>
        <w:t>Respecto a las versiones públicas, además requirió los siguientes elementos mínimo:</w:t>
      </w:r>
    </w:p>
    <w:p w:rsidRPr="001673BB" w:rsidR="00ED16BA" w:rsidP="005702ED" w:rsidRDefault="00ED16BA" w14:paraId="5438201A" w14:textId="77777777">
      <w:pPr>
        <w:spacing w:after="0" w:line="360" w:lineRule="auto"/>
        <w:ind w:right="567"/>
        <w:rPr>
          <w:rFonts w:eastAsia="Times New Roman" w:cs="Arial"/>
          <w:bCs/>
          <w:color w:val="auto"/>
          <w:lang w:eastAsia="es-ES"/>
        </w:rPr>
      </w:pPr>
      <w:r w:rsidRPr="001673BB">
        <w:rPr>
          <w:rFonts w:eastAsia="Times New Roman" w:cs="Arial"/>
          <w:bCs/>
          <w:color w:val="auto"/>
          <w:lang w:eastAsia="es-ES"/>
        </w:rPr>
        <w:t xml:space="preserve">a) Fundamentos legales de la solicitud; </w:t>
      </w:r>
    </w:p>
    <w:p w:rsidRPr="001673BB" w:rsidR="00ED16BA" w:rsidP="005702ED" w:rsidRDefault="00ED16BA" w14:paraId="0834679B" w14:textId="77777777">
      <w:pPr>
        <w:spacing w:after="0" w:line="360" w:lineRule="auto"/>
        <w:ind w:right="567"/>
        <w:rPr>
          <w:rFonts w:eastAsia="Times New Roman" w:cs="Arial"/>
          <w:bCs/>
          <w:color w:val="auto"/>
          <w:lang w:eastAsia="es-ES"/>
        </w:rPr>
      </w:pPr>
      <w:r w:rsidRPr="001673BB">
        <w:rPr>
          <w:rFonts w:eastAsia="Times New Roman" w:cs="Arial"/>
          <w:bCs/>
          <w:color w:val="auto"/>
          <w:lang w:eastAsia="es-ES"/>
        </w:rPr>
        <w:t xml:space="preserve">b) Objeto de la solicitud; </w:t>
      </w:r>
    </w:p>
    <w:p w:rsidRPr="001673BB" w:rsidR="00ED16BA" w:rsidP="005702ED" w:rsidRDefault="00ED16BA" w14:paraId="5D7756D6" w14:textId="77777777">
      <w:pPr>
        <w:spacing w:after="0" w:line="360" w:lineRule="auto"/>
        <w:ind w:right="567"/>
        <w:rPr>
          <w:rFonts w:eastAsia="Times New Roman" w:cs="Arial"/>
          <w:bCs/>
          <w:color w:val="auto"/>
          <w:lang w:eastAsia="es-ES"/>
        </w:rPr>
      </w:pPr>
      <w:r w:rsidRPr="001673BB">
        <w:rPr>
          <w:rFonts w:eastAsia="Times New Roman" w:cs="Arial"/>
          <w:bCs/>
          <w:color w:val="auto"/>
          <w:lang w:eastAsia="es-ES"/>
        </w:rPr>
        <w:t xml:space="preserve">c) En su caso, nombre de autoridad judicial federal, nombre de concesionaria, autorizada o proveedora de servicios, aplicaciones o contenidos a la que se encuentra dirigida la solicitud </w:t>
      </w:r>
    </w:p>
    <w:p w:rsidRPr="001673BB" w:rsidR="00ED16BA" w:rsidP="005702ED" w:rsidRDefault="00ED16BA" w14:paraId="464B2C0E" w14:textId="77777777">
      <w:pPr>
        <w:spacing w:after="0" w:line="360" w:lineRule="auto"/>
        <w:ind w:right="567"/>
        <w:rPr>
          <w:rFonts w:eastAsia="Times New Roman" w:cs="Arial"/>
          <w:bCs/>
          <w:color w:val="auto"/>
          <w:lang w:eastAsia="es-ES"/>
        </w:rPr>
      </w:pPr>
      <w:r w:rsidRPr="001673BB">
        <w:rPr>
          <w:rFonts w:eastAsia="Times New Roman" w:cs="Arial"/>
          <w:bCs/>
          <w:color w:val="auto"/>
          <w:lang w:eastAsia="es-ES"/>
        </w:rPr>
        <w:t xml:space="preserve">d) Temporalidad de la medida cuya autorización se solicita; </w:t>
      </w:r>
    </w:p>
    <w:p w:rsidRPr="001673BB" w:rsidR="00ED16BA" w:rsidP="005702ED" w:rsidRDefault="00ED16BA" w14:paraId="4CE5E688" w14:textId="42C0D4D1">
      <w:pPr>
        <w:spacing w:after="0" w:line="360" w:lineRule="auto"/>
        <w:ind w:right="567"/>
        <w:rPr>
          <w:rFonts w:eastAsia="Times New Roman" w:cs="Arial"/>
          <w:bCs/>
          <w:color w:val="auto"/>
          <w:lang w:eastAsia="es-ES"/>
        </w:rPr>
      </w:pPr>
      <w:r w:rsidRPr="001673BB">
        <w:rPr>
          <w:rFonts w:eastAsia="Times New Roman" w:cs="Arial"/>
          <w:bCs/>
          <w:color w:val="auto"/>
          <w:lang w:eastAsia="es-ES"/>
        </w:rPr>
        <w:t>e) Cantidad de personas, líneas, cuentas o dispositivos respecto de los cuales se solicita la autorización de intervención de comunicaciones privadas</w:t>
      </w:r>
      <w:r w:rsidR="001673BB">
        <w:rPr>
          <w:rFonts w:eastAsia="Times New Roman" w:cs="Arial"/>
          <w:bCs/>
          <w:color w:val="auto"/>
          <w:lang w:eastAsia="es-ES"/>
        </w:rPr>
        <w:t>.</w:t>
      </w:r>
    </w:p>
    <w:p w:rsidR="000205E7" w:rsidP="005702ED" w:rsidRDefault="000205E7" w14:paraId="3924BF7A" w14:textId="51D27BDE">
      <w:pPr>
        <w:autoSpaceDE w:val="0"/>
        <w:autoSpaceDN w:val="0"/>
        <w:adjustRightInd w:val="0"/>
        <w:spacing w:after="0" w:line="360" w:lineRule="auto"/>
        <w:rPr>
          <w:rFonts w:cs="Tahoma"/>
        </w:rPr>
      </w:pPr>
    </w:p>
    <w:p w:rsidR="000205E7" w:rsidP="005702ED" w:rsidRDefault="001673BB" w14:paraId="7B260441" w14:textId="3152D47D">
      <w:pPr>
        <w:autoSpaceDE w:val="0"/>
        <w:autoSpaceDN w:val="0"/>
        <w:adjustRightInd w:val="0"/>
        <w:spacing w:after="0" w:line="360" w:lineRule="auto"/>
        <w:rPr>
          <w:rFonts w:cs="Tahoma"/>
        </w:rPr>
      </w:pPr>
      <w:r>
        <w:rPr>
          <w:rFonts w:cs="Tahoma"/>
        </w:rPr>
        <w:lastRenderedPageBreak/>
        <w:t>En este orden de ideas, el Particular, se informó de manera central, en la negativa a la información y de su escrito, se resaltan los siguiente elementos:</w:t>
      </w:r>
    </w:p>
    <w:p w:rsidRPr="002C110C" w:rsidR="002C110C" w:rsidP="005702ED" w:rsidRDefault="002C110C" w14:paraId="51AE894A" w14:textId="77777777">
      <w:pPr>
        <w:autoSpaceDE w:val="0"/>
        <w:autoSpaceDN w:val="0"/>
        <w:adjustRightInd w:val="0"/>
        <w:spacing w:after="0" w:line="360" w:lineRule="auto"/>
        <w:rPr>
          <w:rFonts w:cs="Tahoma"/>
        </w:rPr>
      </w:pPr>
    </w:p>
    <w:p w:rsidR="002C110C" w:rsidP="00EE6496" w:rsidRDefault="002C110C" w14:paraId="72A7492B" w14:textId="77777777">
      <w:pPr>
        <w:pStyle w:val="Prrafodelista"/>
        <w:numPr>
          <w:ilvl w:val="0"/>
          <w:numId w:val="9"/>
        </w:numPr>
        <w:autoSpaceDE w:val="0"/>
        <w:autoSpaceDN w:val="0"/>
        <w:adjustRightInd w:val="0"/>
        <w:spacing w:line="360" w:lineRule="auto"/>
        <w:ind w:left="0"/>
        <w:jc w:val="both"/>
        <w:rPr>
          <w:rFonts w:ascii="Palatino Linotype" w:hAnsi="Palatino Linotype" w:cs="Tahoma"/>
        </w:rPr>
      </w:pPr>
      <w:r>
        <w:rPr>
          <w:rFonts w:ascii="Palatino Linotype" w:hAnsi="Palatino Linotype" w:cs="Tahoma"/>
        </w:rPr>
        <w:t>E</w:t>
      </w:r>
      <w:r w:rsidRPr="002C110C">
        <w:rPr>
          <w:rFonts w:ascii="Palatino Linotype" w:hAnsi="Palatino Linotype" w:cs="Tahoma"/>
        </w:rPr>
        <w:t>l sujeto obligado proporcionó de forma incompleta la información estadística solicitada toda vez que en el IPOMEX no se encuentra la información correspondiente</w:t>
      </w:r>
      <w:r>
        <w:rPr>
          <w:rFonts w:ascii="Palatino Linotype" w:hAnsi="Palatino Linotype" w:cs="Tahoma"/>
        </w:rPr>
        <w:t xml:space="preserve"> a:</w:t>
      </w:r>
    </w:p>
    <w:p w:rsidR="000205E7" w:rsidP="00EE6496" w:rsidRDefault="002C110C" w14:paraId="3F7E4811" w14:textId="46B9F4A7">
      <w:pPr>
        <w:pStyle w:val="Prrafodelista"/>
        <w:numPr>
          <w:ilvl w:val="1"/>
          <w:numId w:val="9"/>
        </w:numPr>
        <w:autoSpaceDE w:val="0"/>
        <w:autoSpaceDN w:val="0"/>
        <w:adjustRightInd w:val="0"/>
        <w:spacing w:line="360" w:lineRule="auto"/>
        <w:jc w:val="both"/>
        <w:rPr>
          <w:rFonts w:ascii="Palatino Linotype" w:hAnsi="Palatino Linotype" w:cs="Tahoma"/>
        </w:rPr>
      </w:pPr>
      <w:r w:rsidRPr="002C110C">
        <w:rPr>
          <w:rFonts w:ascii="Palatino Linotype" w:hAnsi="Palatino Linotype" w:cs="Tahoma"/>
        </w:rPr>
        <w:t>La información relativa a las averiguaciones previas en las que se indique el objeto o número de dispositivos que han sido intervenidos, se ha tenido acceso a sus datos conservados</w:t>
      </w:r>
      <w:r>
        <w:rPr>
          <w:rFonts w:ascii="Palatino Linotype" w:hAnsi="Palatino Linotype" w:cs="Tahoma"/>
        </w:rPr>
        <w:t xml:space="preserve"> </w:t>
      </w:r>
      <w:r w:rsidRPr="002C110C">
        <w:rPr>
          <w:rFonts w:ascii="Palatino Linotype" w:hAnsi="Palatino Linotype" w:cs="Tahoma"/>
        </w:rPr>
        <w:t>o se ha obtenido la localización geográfica de los mismos.</w:t>
      </w:r>
    </w:p>
    <w:p w:rsidR="00BF6790" w:rsidP="00EE6496" w:rsidRDefault="00BF6790" w14:paraId="66EB8F85" w14:textId="52958377">
      <w:pPr>
        <w:pStyle w:val="Prrafodelista"/>
        <w:numPr>
          <w:ilvl w:val="1"/>
          <w:numId w:val="9"/>
        </w:numPr>
        <w:autoSpaceDE w:val="0"/>
        <w:autoSpaceDN w:val="0"/>
        <w:adjustRightInd w:val="0"/>
        <w:spacing w:line="360" w:lineRule="auto"/>
        <w:jc w:val="both"/>
        <w:rPr>
          <w:rFonts w:ascii="Palatino Linotype" w:hAnsi="Palatino Linotype" w:cs="Tahoma"/>
        </w:rPr>
      </w:pPr>
      <w:r w:rsidRPr="00BF6790">
        <w:rPr>
          <w:rFonts w:ascii="Palatino Linotype" w:hAnsi="Palatino Linotype" w:cs="Tahoma"/>
        </w:rPr>
        <w:t>El número de averiguaciones previas en</w:t>
      </w:r>
      <w:r>
        <w:rPr>
          <w:rFonts w:ascii="Palatino Linotype" w:hAnsi="Palatino Linotype" w:cs="Tahoma"/>
        </w:rPr>
        <w:t xml:space="preserve"> </w:t>
      </w:r>
      <w:r w:rsidRPr="00BF6790">
        <w:rPr>
          <w:rFonts w:ascii="Palatino Linotype" w:hAnsi="Palatino Linotype" w:cs="Tahoma"/>
        </w:rPr>
        <w:t>las que se ha utilizado una medida de vigilancia y sus resultados.</w:t>
      </w:r>
    </w:p>
    <w:p w:rsidR="00BF6790" w:rsidP="00EE6496" w:rsidRDefault="00BF6790" w14:paraId="7641D9CB" w14:textId="2D1D3EA9">
      <w:pPr>
        <w:pStyle w:val="Prrafodelista"/>
        <w:numPr>
          <w:ilvl w:val="1"/>
          <w:numId w:val="9"/>
        </w:numPr>
        <w:autoSpaceDE w:val="0"/>
        <w:autoSpaceDN w:val="0"/>
        <w:adjustRightInd w:val="0"/>
        <w:spacing w:line="360" w:lineRule="auto"/>
        <w:jc w:val="both"/>
        <w:rPr>
          <w:rFonts w:ascii="Palatino Linotype" w:hAnsi="Palatino Linotype" w:cs="Tahoma"/>
        </w:rPr>
      </w:pPr>
      <w:r w:rsidRPr="00BF6790">
        <w:rPr>
          <w:rFonts w:ascii="Palatino Linotype" w:hAnsi="Palatino Linotype" w:cs="Tahoma"/>
        </w:rPr>
        <w:t>Las solicitudes realizadas de manera excepcional en las que se proporcione: a. El número de solicitudes enviadas a cada concesionario para la localización geográfica. b. El número de solicitudes enviadas a cada</w:t>
      </w:r>
      <w:r>
        <w:rPr>
          <w:rFonts w:ascii="Palatino Linotype" w:hAnsi="Palatino Linotype" w:cs="Tahoma"/>
        </w:rPr>
        <w:t xml:space="preserve"> </w:t>
      </w:r>
      <w:r w:rsidRPr="00BF6790">
        <w:rPr>
          <w:rFonts w:ascii="Palatino Linotype" w:hAnsi="Palatino Linotype" w:cs="Tahoma"/>
        </w:rPr>
        <w:t>concesionario para el acceso a datos conservados. c. El número de personas o dispositivos intervenidos.</w:t>
      </w:r>
    </w:p>
    <w:p w:rsidR="00BF6790" w:rsidP="00EE6496" w:rsidRDefault="00BF6790" w14:paraId="039E38BA" w14:textId="03CC1142">
      <w:pPr>
        <w:pStyle w:val="Prrafodelista"/>
        <w:numPr>
          <w:ilvl w:val="0"/>
          <w:numId w:val="9"/>
        </w:numPr>
        <w:autoSpaceDE w:val="0"/>
        <w:autoSpaceDN w:val="0"/>
        <w:adjustRightInd w:val="0"/>
        <w:spacing w:line="360" w:lineRule="auto"/>
        <w:ind w:left="0"/>
        <w:jc w:val="both"/>
        <w:rPr>
          <w:rFonts w:ascii="Palatino Linotype" w:hAnsi="Palatino Linotype" w:cs="Tahoma"/>
        </w:rPr>
      </w:pPr>
      <w:r w:rsidRPr="00BF6790">
        <w:rPr>
          <w:rFonts w:ascii="Palatino Linotype" w:hAnsi="Palatino Linotype" w:cs="Tahoma"/>
        </w:rPr>
        <w:t>Sobre la segunda parte de la solicitud, referente a las versiones públicas el Sujeto</w:t>
      </w:r>
      <w:r>
        <w:rPr>
          <w:rFonts w:ascii="Palatino Linotype" w:hAnsi="Palatino Linotype" w:cs="Tahoma"/>
        </w:rPr>
        <w:t xml:space="preserve"> </w:t>
      </w:r>
      <w:r w:rsidRPr="00BF6790">
        <w:rPr>
          <w:rFonts w:ascii="Palatino Linotype" w:hAnsi="Palatino Linotype" w:cs="Tahoma"/>
        </w:rPr>
        <w:t>Obligado simplemente no se pronunció respecto de las mismas e ignoró totalmente el requerimiento.</w:t>
      </w:r>
    </w:p>
    <w:p w:rsidR="00BF6790" w:rsidP="00EE6496" w:rsidRDefault="00BF6790" w14:paraId="46BEC44D" w14:textId="7E58A944">
      <w:pPr>
        <w:pStyle w:val="Prrafodelista"/>
        <w:numPr>
          <w:ilvl w:val="0"/>
          <w:numId w:val="9"/>
        </w:numPr>
        <w:autoSpaceDE w:val="0"/>
        <w:autoSpaceDN w:val="0"/>
        <w:adjustRightInd w:val="0"/>
        <w:spacing w:line="360" w:lineRule="auto"/>
        <w:ind w:left="0"/>
        <w:jc w:val="both"/>
        <w:rPr>
          <w:rFonts w:ascii="Palatino Linotype" w:hAnsi="Palatino Linotype" w:cs="Tahoma"/>
        </w:rPr>
      </w:pPr>
      <w:r w:rsidRPr="00BF6790">
        <w:rPr>
          <w:rFonts w:ascii="Palatino Linotype" w:hAnsi="Palatino Linotype" w:cs="Tahoma"/>
        </w:rPr>
        <w:t>La Fiscalía tampoco proporcionó fundamento y motivación alguna que justificara las omisiones de la</w:t>
      </w:r>
      <w:r>
        <w:rPr>
          <w:rFonts w:ascii="Palatino Linotype" w:hAnsi="Palatino Linotype" w:cs="Tahoma"/>
        </w:rPr>
        <w:t xml:space="preserve"> </w:t>
      </w:r>
      <w:r w:rsidRPr="00BF6790">
        <w:rPr>
          <w:rFonts w:ascii="Palatino Linotype" w:hAnsi="Palatino Linotype" w:cs="Tahoma"/>
        </w:rPr>
        <w:t>información solicitada.</w:t>
      </w:r>
    </w:p>
    <w:p w:rsidRPr="00BF6790" w:rsidR="00BF6790" w:rsidP="00EE6496" w:rsidRDefault="00BF6790" w14:paraId="2A628F50" w14:textId="4251B0CF">
      <w:pPr>
        <w:pStyle w:val="Prrafodelista"/>
        <w:numPr>
          <w:ilvl w:val="0"/>
          <w:numId w:val="9"/>
        </w:numPr>
        <w:autoSpaceDE w:val="0"/>
        <w:autoSpaceDN w:val="0"/>
        <w:adjustRightInd w:val="0"/>
        <w:spacing w:line="360" w:lineRule="auto"/>
        <w:ind w:left="0"/>
        <w:jc w:val="both"/>
        <w:rPr>
          <w:rFonts w:ascii="Palatino Linotype" w:hAnsi="Palatino Linotype" w:cs="Tahoma"/>
        </w:rPr>
      </w:pPr>
      <w:r w:rsidRPr="00BF6790">
        <w:rPr>
          <w:rFonts w:ascii="Palatino Linotype" w:hAnsi="Palatino Linotype" w:cs="Tahoma"/>
        </w:rPr>
        <w:t>El sujeto obligado no puede abstenerse de proporcionar las documentales solicitadas.</w:t>
      </w:r>
      <w:r>
        <w:rPr>
          <w:rFonts w:ascii="Palatino Linotype" w:hAnsi="Palatino Linotype" w:cs="Tahoma"/>
        </w:rPr>
        <w:t xml:space="preserve"> E</w:t>
      </w:r>
      <w:r w:rsidRPr="00BF6790">
        <w:rPr>
          <w:rFonts w:ascii="Palatino Linotype" w:hAnsi="Palatino Linotype" w:cs="Tahoma"/>
        </w:rPr>
        <w:t>ste tiene la obligación de generar las versiones públicas en las que se fundamente y</w:t>
      </w:r>
      <w:r>
        <w:rPr>
          <w:rFonts w:ascii="Palatino Linotype" w:hAnsi="Palatino Linotype" w:cs="Tahoma"/>
        </w:rPr>
        <w:t xml:space="preserve"> </w:t>
      </w:r>
      <w:r w:rsidRPr="00BF6790">
        <w:rPr>
          <w:rFonts w:ascii="Palatino Linotype" w:hAnsi="Palatino Linotype" w:cs="Tahoma"/>
        </w:rPr>
        <w:t>motive a través de una prueba de daño cada una de las causales de reserva.</w:t>
      </w:r>
    </w:p>
    <w:p w:rsidR="005702ED" w:rsidP="005702ED" w:rsidRDefault="005702ED" w14:paraId="2ED4CF3B" w14:textId="23D2B25A">
      <w:pPr>
        <w:autoSpaceDE w:val="0"/>
        <w:autoSpaceDN w:val="0"/>
        <w:adjustRightInd w:val="0"/>
        <w:spacing w:after="0" w:line="360" w:lineRule="auto"/>
        <w:rPr>
          <w:rFonts w:cs="Tahoma"/>
        </w:rPr>
      </w:pPr>
    </w:p>
    <w:p w:rsidR="0008365F" w:rsidP="005702ED" w:rsidRDefault="005702ED" w14:paraId="07324618" w14:textId="2D24F389">
      <w:pPr>
        <w:autoSpaceDE w:val="0"/>
        <w:autoSpaceDN w:val="0"/>
        <w:adjustRightInd w:val="0"/>
        <w:spacing w:after="0" w:line="360" w:lineRule="auto"/>
        <w:rPr>
          <w:rFonts w:cs="Tahoma"/>
        </w:rPr>
      </w:pPr>
      <w:r>
        <w:rPr>
          <w:rFonts w:cs="Tahoma"/>
        </w:rPr>
        <w:t>Ahora bien, en Informe Justificado</w:t>
      </w:r>
      <w:r w:rsidR="0008365F">
        <w:rPr>
          <w:rFonts w:cs="Tahoma"/>
        </w:rPr>
        <w:t xml:space="preserve"> la Fiscalía General de Justicia del Estado de México, buscó fortalecer su respuesta, a través de </w:t>
      </w:r>
      <w:r w:rsidR="00E36A73">
        <w:rPr>
          <w:rFonts w:cs="Tahoma"/>
        </w:rPr>
        <w:t>los siguientes puntos que se enlistan</w:t>
      </w:r>
      <w:r w:rsidR="0008365F">
        <w:rPr>
          <w:rFonts w:cs="Tahoma"/>
        </w:rPr>
        <w:t>:</w:t>
      </w:r>
    </w:p>
    <w:p w:rsidR="0008365F" w:rsidP="005702ED" w:rsidRDefault="0008365F" w14:paraId="5A1B5A13" w14:textId="665B7992">
      <w:pPr>
        <w:autoSpaceDE w:val="0"/>
        <w:autoSpaceDN w:val="0"/>
        <w:adjustRightInd w:val="0"/>
        <w:spacing w:after="0" w:line="360" w:lineRule="auto"/>
        <w:rPr>
          <w:rFonts w:cs="Tahoma"/>
        </w:rPr>
      </w:pPr>
    </w:p>
    <w:p w:rsidR="0008365F" w:rsidP="00EE6496" w:rsidRDefault="0008365F" w14:paraId="5E53BABE" w14:textId="005DDCA6">
      <w:pPr>
        <w:pStyle w:val="Prrafodelista"/>
        <w:numPr>
          <w:ilvl w:val="0"/>
          <w:numId w:val="10"/>
        </w:numPr>
        <w:autoSpaceDE w:val="0"/>
        <w:autoSpaceDN w:val="0"/>
        <w:adjustRightInd w:val="0"/>
        <w:spacing w:line="360" w:lineRule="auto"/>
        <w:rPr>
          <w:rFonts w:ascii="Palatino Linotype" w:hAnsi="Palatino Linotype" w:cs="Tahoma"/>
        </w:rPr>
      </w:pPr>
      <w:r w:rsidRPr="0008365F">
        <w:rPr>
          <w:rFonts w:ascii="Palatino Linotype" w:hAnsi="Palatino Linotype" w:cs="Tahoma"/>
        </w:rPr>
        <w:t>El Sujeto Obligado en ningún momento coartó la libertad de expresión del Particular.</w:t>
      </w:r>
    </w:p>
    <w:p w:rsidR="0008365F" w:rsidP="00EE6496" w:rsidRDefault="0008365F" w14:paraId="2BE67A8A" w14:textId="50FEC0C7">
      <w:pPr>
        <w:pStyle w:val="Prrafodelista"/>
        <w:numPr>
          <w:ilvl w:val="0"/>
          <w:numId w:val="10"/>
        </w:numPr>
        <w:autoSpaceDE w:val="0"/>
        <w:autoSpaceDN w:val="0"/>
        <w:adjustRightInd w:val="0"/>
        <w:spacing w:line="360" w:lineRule="auto"/>
        <w:jc w:val="both"/>
        <w:rPr>
          <w:rFonts w:ascii="Palatino Linotype" w:hAnsi="Palatino Linotype" w:cs="Tahoma"/>
        </w:rPr>
      </w:pPr>
      <w:r>
        <w:rPr>
          <w:rFonts w:ascii="Palatino Linotype" w:hAnsi="Palatino Linotype" w:cs="Tahoma"/>
        </w:rPr>
        <w:lastRenderedPageBreak/>
        <w:t>La información no comprende el procesamiento de la información en términos de los artículos 12 y 24 de la Ley de Transparencia vigente en la entidad.</w:t>
      </w:r>
    </w:p>
    <w:p w:rsidR="00B167BF" w:rsidP="00EE6496" w:rsidRDefault="00B167BF" w14:paraId="58367725" w14:textId="0A380C89">
      <w:pPr>
        <w:pStyle w:val="Prrafodelista"/>
        <w:numPr>
          <w:ilvl w:val="0"/>
          <w:numId w:val="10"/>
        </w:numPr>
        <w:autoSpaceDE w:val="0"/>
        <w:autoSpaceDN w:val="0"/>
        <w:adjustRightInd w:val="0"/>
        <w:spacing w:line="360" w:lineRule="auto"/>
        <w:jc w:val="both"/>
        <w:rPr>
          <w:rFonts w:ascii="Palatino Linotype" w:hAnsi="Palatino Linotype" w:cs="Tahoma"/>
        </w:rPr>
      </w:pPr>
      <w:r w:rsidRPr="00B167BF">
        <w:rPr>
          <w:rFonts w:ascii="Palatino Linotype" w:hAnsi="Palatino Linotype" w:cs="Tahoma"/>
        </w:rPr>
        <w:t xml:space="preserve">Por cuanto hace a su agravio respecto de que </w:t>
      </w:r>
      <w:r w:rsidRPr="00B167BF">
        <w:rPr>
          <w:rFonts w:ascii="Palatino Linotype" w:hAnsi="Palatino Linotype" w:cs="Tahoma"/>
          <w:i/>
          <w:iCs/>
        </w:rPr>
        <w:t>"no se entregó información de manera puntual"</w:t>
      </w:r>
      <w:r w:rsidRPr="00B167BF">
        <w:rPr>
          <w:rFonts w:ascii="Palatino Linotype" w:hAnsi="Palatino Linotype" w:cs="Tahoma"/>
        </w:rPr>
        <w:t xml:space="preserve">, este Órgano Autónomo entiende como "puntual" como claro, rápido o resumido, en este sentido no se está obligado a generar un documento </w:t>
      </w:r>
      <w:r w:rsidRPr="00C65A9A">
        <w:rPr>
          <w:rFonts w:ascii="Palatino Linotype" w:hAnsi="Palatino Linotype" w:cs="Tahoma"/>
          <w:i/>
          <w:iCs/>
        </w:rPr>
        <w:t>ad-hoc,</w:t>
      </w:r>
      <w:r w:rsidRPr="00B167BF">
        <w:rPr>
          <w:rFonts w:ascii="Palatino Linotype" w:hAnsi="Palatino Linotype" w:cs="Tahoma"/>
        </w:rPr>
        <w:t xml:space="preserve"> ni a la realización de un resumen, calculo o investigación, y por ello se invocó el artículo 92, inciso LI, de la Ley de la Materia.</w:t>
      </w:r>
    </w:p>
    <w:p w:rsidRPr="00B167BF" w:rsidR="002B427F" w:rsidP="00EE6496" w:rsidRDefault="002B427F" w14:paraId="1B224A97" w14:textId="54F2B57A">
      <w:pPr>
        <w:pStyle w:val="Prrafodelista"/>
        <w:numPr>
          <w:ilvl w:val="0"/>
          <w:numId w:val="10"/>
        </w:numPr>
        <w:autoSpaceDE w:val="0"/>
        <w:autoSpaceDN w:val="0"/>
        <w:adjustRightInd w:val="0"/>
        <w:spacing w:line="360" w:lineRule="auto"/>
        <w:jc w:val="both"/>
        <w:rPr>
          <w:rFonts w:ascii="Palatino Linotype" w:hAnsi="Palatino Linotype" w:cs="Tahoma"/>
        </w:rPr>
      </w:pPr>
      <w:r>
        <w:rPr>
          <w:rFonts w:ascii="Palatino Linotype" w:hAnsi="Palatino Linotype" w:cs="Tahoma"/>
        </w:rPr>
        <w:t>Por lo que refiere a la negativa de entregar las versiones públicas,</w:t>
      </w:r>
      <w:r w:rsidR="00AD232C">
        <w:rPr>
          <w:rFonts w:ascii="Palatino Linotype" w:hAnsi="Palatino Linotype" w:cs="Tahoma"/>
        </w:rPr>
        <w:t xml:space="preserve"> informa que no está en posibilidad de entregar dicha información toda vez que no se genera, ya que únicamente se cuenta con los datos estadísticos, respecto de las solicitudes generadas a través del Portal de Servicios en </w:t>
      </w:r>
      <w:r w:rsidR="0085746A">
        <w:rPr>
          <w:rFonts w:ascii="Palatino Linotype" w:hAnsi="Palatino Linotype" w:cs="Tahoma"/>
        </w:rPr>
        <w:t>Línea</w:t>
      </w:r>
      <w:r w:rsidR="00AD232C">
        <w:rPr>
          <w:rFonts w:ascii="Palatino Linotype" w:hAnsi="Palatino Linotype" w:cs="Tahoma"/>
        </w:rPr>
        <w:t xml:space="preserve"> del Poder Judicial de la Federación, que se han presentado con la Firma Electrónica del Titular de la Fiscalía General, por lo que la información que se entregó es la misma que obra en los archivos de las Unidades Administrativas del Sujeto Obligado.</w:t>
      </w:r>
    </w:p>
    <w:p w:rsidR="00E36A73" w:rsidP="005702ED" w:rsidRDefault="0008365F" w14:paraId="6E42BACD" w14:textId="01CCB439">
      <w:pPr>
        <w:autoSpaceDE w:val="0"/>
        <w:autoSpaceDN w:val="0"/>
        <w:adjustRightInd w:val="0"/>
        <w:spacing w:after="0" w:line="360" w:lineRule="auto"/>
        <w:rPr>
          <w:rFonts w:cs="Tahoma"/>
        </w:rPr>
      </w:pPr>
      <w:r>
        <w:rPr>
          <w:rFonts w:cs="Tahoma"/>
        </w:rPr>
        <w:t xml:space="preserve"> </w:t>
      </w:r>
    </w:p>
    <w:p w:rsidR="00E36A73" w:rsidP="005702ED" w:rsidRDefault="00E36A73" w14:paraId="252A9991" w14:textId="67DD1E1D">
      <w:pPr>
        <w:autoSpaceDE w:val="0"/>
        <w:autoSpaceDN w:val="0"/>
        <w:adjustRightInd w:val="0"/>
        <w:spacing w:after="0" w:line="360" w:lineRule="auto"/>
        <w:rPr>
          <w:rFonts w:cs="Tahoma"/>
        </w:rPr>
      </w:pPr>
      <w:r>
        <w:rPr>
          <w:rFonts w:cs="Tahoma"/>
        </w:rPr>
        <w:t xml:space="preserve">Entonces, </w:t>
      </w:r>
      <w:r w:rsidR="0032202B">
        <w:rPr>
          <w:rFonts w:cs="Tahoma"/>
        </w:rPr>
        <w:t xml:space="preserve">se </w:t>
      </w:r>
      <w:r>
        <w:rPr>
          <w:rFonts w:cs="Tahoma"/>
        </w:rPr>
        <w:t xml:space="preserve">realiza el estudio sobre </w:t>
      </w:r>
      <w:r w:rsidR="00DB5D43">
        <w:rPr>
          <w:rFonts w:cs="Tahoma"/>
        </w:rPr>
        <w:t>cuatro</w:t>
      </w:r>
      <w:r>
        <w:rPr>
          <w:rFonts w:cs="Tahoma"/>
        </w:rPr>
        <w:t xml:space="preserve"> puntos principales:</w:t>
      </w:r>
    </w:p>
    <w:p w:rsidR="00E36A73" w:rsidP="005702ED" w:rsidRDefault="00E36A73" w14:paraId="31A41C3A" w14:textId="7FDBAF57">
      <w:pPr>
        <w:autoSpaceDE w:val="0"/>
        <w:autoSpaceDN w:val="0"/>
        <w:adjustRightInd w:val="0"/>
        <w:spacing w:after="0" w:line="360" w:lineRule="auto"/>
        <w:rPr>
          <w:rFonts w:cs="Tahoma"/>
        </w:rPr>
      </w:pPr>
    </w:p>
    <w:p w:rsidR="006457F9" w:rsidP="00EE6496" w:rsidRDefault="006457F9" w14:paraId="7447E5AF" w14:textId="300F586E">
      <w:pPr>
        <w:pStyle w:val="Prrafodelista"/>
        <w:numPr>
          <w:ilvl w:val="0"/>
          <w:numId w:val="11"/>
        </w:numPr>
        <w:autoSpaceDE w:val="0"/>
        <w:autoSpaceDN w:val="0"/>
        <w:adjustRightInd w:val="0"/>
        <w:spacing w:line="360" w:lineRule="auto"/>
        <w:jc w:val="both"/>
        <w:rPr>
          <w:rFonts w:ascii="Palatino Linotype" w:hAnsi="Palatino Linotype" w:cs="Tahoma"/>
          <w:b/>
          <w:bCs/>
        </w:rPr>
      </w:pPr>
      <w:r>
        <w:rPr>
          <w:rFonts w:ascii="Palatino Linotype" w:hAnsi="Palatino Linotype" w:cs="Tahoma"/>
          <w:b/>
          <w:bCs/>
        </w:rPr>
        <w:t xml:space="preserve">Estadística </w:t>
      </w:r>
      <w:r w:rsidR="0040201D">
        <w:rPr>
          <w:rFonts w:ascii="Palatino Linotype" w:hAnsi="Palatino Linotype" w:cs="Tahoma"/>
          <w:b/>
          <w:bCs/>
        </w:rPr>
        <w:t xml:space="preserve">(Registros) </w:t>
      </w:r>
      <w:r>
        <w:rPr>
          <w:rFonts w:ascii="Palatino Linotype" w:hAnsi="Palatino Linotype" w:cs="Tahoma"/>
          <w:b/>
          <w:bCs/>
        </w:rPr>
        <w:t>sobre las s</w:t>
      </w:r>
      <w:r w:rsidRPr="00E36A73" w:rsidR="00E36A73">
        <w:rPr>
          <w:rFonts w:ascii="Palatino Linotype" w:hAnsi="Palatino Linotype" w:cs="Tahoma"/>
          <w:b/>
          <w:bCs/>
        </w:rPr>
        <w:t>olicitudes de intervención de comunicaciones</w:t>
      </w:r>
      <w:r>
        <w:rPr>
          <w:rFonts w:ascii="Palatino Linotype" w:hAnsi="Palatino Linotype" w:cs="Tahoma"/>
          <w:b/>
          <w:bCs/>
        </w:rPr>
        <w:t xml:space="preserve"> del 1</w:t>
      </w:r>
      <w:r w:rsidR="0032202B">
        <w:rPr>
          <w:rFonts w:ascii="Palatino Linotype" w:hAnsi="Palatino Linotype" w:cs="Tahoma"/>
          <w:b/>
          <w:bCs/>
        </w:rPr>
        <w:t>°</w:t>
      </w:r>
      <w:r>
        <w:rPr>
          <w:rFonts w:ascii="Palatino Linotype" w:hAnsi="Palatino Linotype" w:cs="Tahoma"/>
          <w:b/>
          <w:bCs/>
        </w:rPr>
        <w:t xml:space="preserve"> de julio de 2016 al 31 de diciembre de 2017.</w:t>
      </w:r>
    </w:p>
    <w:p w:rsidRPr="001665F3" w:rsidR="001665F3" w:rsidP="001665F3" w:rsidRDefault="001665F3" w14:paraId="685C3D8E" w14:textId="77777777">
      <w:pPr>
        <w:autoSpaceDE w:val="0"/>
        <w:autoSpaceDN w:val="0"/>
        <w:adjustRightInd w:val="0"/>
        <w:spacing w:line="360" w:lineRule="auto"/>
        <w:rPr>
          <w:rFonts w:cs="Tahoma"/>
          <w:b/>
          <w:bCs/>
        </w:rPr>
      </w:pPr>
    </w:p>
    <w:p w:rsidR="006457F9" w:rsidP="001665F3" w:rsidRDefault="006457F9" w14:paraId="6CF8F5E3" w14:textId="211822DE">
      <w:pPr>
        <w:autoSpaceDE w:val="0"/>
        <w:autoSpaceDN w:val="0"/>
        <w:adjustRightInd w:val="0"/>
        <w:spacing w:after="0" w:line="360" w:lineRule="auto"/>
        <w:rPr>
          <w:rFonts w:cs="Tahoma"/>
        </w:rPr>
      </w:pPr>
      <w:r w:rsidRPr="006457F9">
        <w:rPr>
          <w:rFonts w:cs="Tahoma"/>
        </w:rPr>
        <w:t xml:space="preserve">Ya expuestas las actuaciones, se identifica que el Sujeto Obligado, </w:t>
      </w:r>
      <w:r w:rsidR="00543D33">
        <w:rPr>
          <w:rFonts w:cs="Tahoma"/>
        </w:rPr>
        <w:t xml:space="preserve">respondió </w:t>
      </w:r>
      <w:r w:rsidR="00246B30">
        <w:rPr>
          <w:rFonts w:cs="Tahoma"/>
        </w:rPr>
        <w:t>que</w:t>
      </w:r>
      <w:r w:rsidR="00543D33">
        <w:rPr>
          <w:rFonts w:cs="Tahoma"/>
        </w:rPr>
        <w:t xml:space="preserve"> del 2016</w:t>
      </w:r>
      <w:r w:rsidR="00F02334">
        <w:rPr>
          <w:rFonts w:cs="Tahoma"/>
        </w:rPr>
        <w:t xml:space="preserve"> cuenta con un total de 22 solicitudes y de 2017 la cantidad de 175 peticiones a autoridades jurisdiccionales, haciendo entrega de la liga de acceso directo al IPOMEX </w:t>
      </w:r>
      <w:hyperlink w:history="1" r:id="rId32">
        <w:r w:rsidRPr="005D5F16" w:rsidR="00F02334">
          <w:rPr>
            <w:rStyle w:val="Hipervnculo"/>
            <w:rFonts w:cs="Tahoma"/>
          </w:rPr>
          <w:t>https://www.ipomex.org.mx/ipo/lgt/indice/fgjem/soltec.web</w:t>
        </w:r>
      </w:hyperlink>
      <w:r w:rsidR="00F02334">
        <w:rPr>
          <w:rFonts w:cs="Tahoma"/>
        </w:rPr>
        <w:t xml:space="preserve">, que de la revisión únicamente hay información respecto al ejercicio 2017, </w:t>
      </w:r>
      <w:r w:rsidR="00111FDA">
        <w:rPr>
          <w:rFonts w:cs="Tahoma"/>
        </w:rPr>
        <w:t>asimismo expresó que</w:t>
      </w:r>
      <w:r w:rsidRPr="006457F9">
        <w:rPr>
          <w:rFonts w:cs="Tahoma"/>
        </w:rPr>
        <w:t xml:space="preserve"> no se encuentra constreñido a entregar la información al nivel de desglose que el Particular requirió</w:t>
      </w:r>
      <w:r w:rsidR="001665F3">
        <w:rPr>
          <w:rFonts w:cs="Tahoma"/>
        </w:rPr>
        <w:t xml:space="preserve">. Esta afirmación se </w:t>
      </w:r>
      <w:r w:rsidR="001665F3">
        <w:rPr>
          <w:rFonts w:cs="Tahoma"/>
        </w:rPr>
        <w:lastRenderedPageBreak/>
        <w:t>encuentra fundada en el artículo 12 y 24, último párrafo de la Ley de Transparencia y Acceso a la Información Pública del Estado de México y Municipios, que a la letra establecen:</w:t>
      </w:r>
    </w:p>
    <w:p w:rsidR="001665F3" w:rsidP="001665F3" w:rsidRDefault="001665F3" w14:paraId="115AA126" w14:textId="77777777">
      <w:pPr>
        <w:autoSpaceDE w:val="0"/>
        <w:autoSpaceDN w:val="0"/>
        <w:adjustRightInd w:val="0"/>
        <w:spacing w:after="0" w:line="360" w:lineRule="auto"/>
        <w:ind w:left="567" w:right="616"/>
        <w:rPr>
          <w:rFonts w:cs="Tahoma"/>
          <w:i/>
          <w:iCs/>
          <w:sz w:val="20"/>
          <w:szCs w:val="20"/>
        </w:rPr>
      </w:pPr>
    </w:p>
    <w:p w:rsidR="001665F3" w:rsidP="001665F3" w:rsidRDefault="001665F3" w14:paraId="3B684680" w14:textId="6985DA69">
      <w:pPr>
        <w:autoSpaceDE w:val="0"/>
        <w:autoSpaceDN w:val="0"/>
        <w:adjustRightInd w:val="0"/>
        <w:spacing w:after="0" w:line="360" w:lineRule="auto"/>
        <w:ind w:left="567" w:right="616"/>
        <w:rPr>
          <w:rFonts w:cs="Tahoma"/>
          <w:i/>
          <w:iCs/>
          <w:sz w:val="20"/>
          <w:szCs w:val="20"/>
        </w:rPr>
      </w:pPr>
      <w:r>
        <w:rPr>
          <w:rFonts w:cs="Tahoma"/>
          <w:i/>
          <w:iCs/>
          <w:sz w:val="20"/>
          <w:szCs w:val="20"/>
        </w:rPr>
        <w:t>“</w:t>
      </w:r>
      <w:r w:rsidRPr="001665F3">
        <w:rPr>
          <w:rFonts w:cs="Tahoma"/>
          <w:i/>
          <w:iCs/>
          <w:sz w:val="20"/>
          <w:szCs w:val="20"/>
        </w:rPr>
        <w:t>Artículo 12. Quienes generen, recopilen, administren, manejen, procesen, archiven o conserven información pública serán responsables de la misma en los términos de las disposiciones jurídicas</w:t>
      </w:r>
      <w:r>
        <w:rPr>
          <w:rFonts w:cs="Tahoma"/>
          <w:i/>
          <w:iCs/>
          <w:sz w:val="20"/>
          <w:szCs w:val="20"/>
        </w:rPr>
        <w:t xml:space="preserve"> </w:t>
      </w:r>
      <w:r w:rsidRPr="001665F3">
        <w:rPr>
          <w:rFonts w:cs="Tahoma"/>
          <w:i/>
          <w:iCs/>
          <w:sz w:val="20"/>
          <w:szCs w:val="20"/>
        </w:rPr>
        <w:t>aplicables.</w:t>
      </w:r>
    </w:p>
    <w:p w:rsidRPr="001665F3" w:rsidR="001665F3" w:rsidP="001665F3" w:rsidRDefault="001665F3" w14:paraId="4E3A7526" w14:textId="77777777">
      <w:pPr>
        <w:autoSpaceDE w:val="0"/>
        <w:autoSpaceDN w:val="0"/>
        <w:adjustRightInd w:val="0"/>
        <w:spacing w:after="0" w:line="360" w:lineRule="auto"/>
        <w:ind w:left="567" w:right="616"/>
        <w:rPr>
          <w:rFonts w:cs="Tahoma"/>
          <w:i/>
          <w:iCs/>
          <w:sz w:val="20"/>
          <w:szCs w:val="20"/>
        </w:rPr>
      </w:pPr>
    </w:p>
    <w:p w:rsidRPr="001665F3" w:rsidR="001665F3" w:rsidP="001665F3" w:rsidRDefault="001665F3" w14:paraId="3456F8C5" w14:textId="4E8A5B53">
      <w:pPr>
        <w:autoSpaceDE w:val="0"/>
        <w:autoSpaceDN w:val="0"/>
        <w:adjustRightInd w:val="0"/>
        <w:spacing w:after="0" w:line="360" w:lineRule="auto"/>
        <w:ind w:left="567" w:right="616"/>
        <w:rPr>
          <w:rFonts w:cs="Tahoma"/>
          <w:i/>
          <w:iCs/>
          <w:sz w:val="20"/>
          <w:szCs w:val="20"/>
        </w:rPr>
      </w:pPr>
      <w:r w:rsidRPr="001250CF">
        <w:rPr>
          <w:rFonts w:cs="Tahoma"/>
          <w:b/>
          <w:bCs/>
          <w:i/>
          <w:iCs/>
          <w:sz w:val="20"/>
          <w:szCs w:val="20"/>
        </w:rPr>
        <w:t>Los sujetos obligados sólo proporcionarán la información pública que se les requiera y que obre en sus archivos y en el estado en que ésta se encuentre</w:t>
      </w:r>
      <w:r w:rsidRPr="001665F3">
        <w:rPr>
          <w:rFonts w:cs="Tahoma"/>
          <w:i/>
          <w:iCs/>
          <w:sz w:val="20"/>
          <w:szCs w:val="20"/>
        </w:rPr>
        <w:t>. La obligación de proporcionar información</w:t>
      </w:r>
      <w:r>
        <w:rPr>
          <w:rFonts w:cs="Tahoma"/>
          <w:i/>
          <w:iCs/>
          <w:sz w:val="20"/>
          <w:szCs w:val="20"/>
        </w:rPr>
        <w:t xml:space="preserve"> </w:t>
      </w:r>
      <w:r w:rsidRPr="001665F3">
        <w:rPr>
          <w:rFonts w:cs="Tahoma"/>
          <w:i/>
          <w:iCs/>
          <w:sz w:val="20"/>
          <w:szCs w:val="20"/>
        </w:rPr>
        <w:t>no comprende el procesamiento de la misma, ni el presentarla conforme al interés del solicitante;</w:t>
      </w:r>
      <w:r>
        <w:rPr>
          <w:rFonts w:cs="Tahoma"/>
          <w:i/>
          <w:iCs/>
          <w:sz w:val="20"/>
          <w:szCs w:val="20"/>
        </w:rPr>
        <w:t xml:space="preserve"> </w:t>
      </w:r>
      <w:r w:rsidRPr="001665F3">
        <w:rPr>
          <w:rFonts w:cs="Tahoma"/>
          <w:i/>
          <w:iCs/>
          <w:sz w:val="20"/>
          <w:szCs w:val="20"/>
        </w:rPr>
        <w:t>no estarán obligados a generarla, resumirla, efectuar cálculos o practicar investigaciones.</w:t>
      </w:r>
      <w:r>
        <w:rPr>
          <w:rFonts w:cs="Tahoma"/>
          <w:i/>
          <w:iCs/>
          <w:sz w:val="20"/>
          <w:szCs w:val="20"/>
        </w:rPr>
        <w:t>”</w:t>
      </w:r>
    </w:p>
    <w:p w:rsidRPr="001665F3" w:rsidR="001665F3" w:rsidP="001665F3" w:rsidRDefault="001665F3" w14:paraId="4446DAD4" w14:textId="69C5DC14">
      <w:pPr>
        <w:autoSpaceDE w:val="0"/>
        <w:autoSpaceDN w:val="0"/>
        <w:adjustRightInd w:val="0"/>
        <w:spacing w:after="0" w:line="360" w:lineRule="auto"/>
        <w:ind w:left="567" w:right="616"/>
        <w:rPr>
          <w:rFonts w:cs="Tahoma"/>
          <w:i/>
          <w:iCs/>
          <w:sz w:val="20"/>
          <w:szCs w:val="20"/>
        </w:rPr>
      </w:pPr>
    </w:p>
    <w:p w:rsidR="001665F3" w:rsidP="001665F3" w:rsidRDefault="001665F3" w14:paraId="3144CF6F" w14:textId="4ED3A8FF">
      <w:pPr>
        <w:autoSpaceDE w:val="0"/>
        <w:autoSpaceDN w:val="0"/>
        <w:adjustRightInd w:val="0"/>
        <w:spacing w:after="0" w:line="360" w:lineRule="auto"/>
        <w:ind w:left="567" w:right="616"/>
        <w:rPr>
          <w:rFonts w:cs="Tahoma"/>
          <w:i/>
          <w:iCs/>
          <w:sz w:val="20"/>
          <w:szCs w:val="20"/>
        </w:rPr>
      </w:pPr>
      <w:r>
        <w:rPr>
          <w:rFonts w:cs="Tahoma"/>
          <w:i/>
          <w:iCs/>
          <w:sz w:val="20"/>
          <w:szCs w:val="20"/>
        </w:rPr>
        <w:t>“</w:t>
      </w:r>
      <w:r w:rsidRPr="001665F3">
        <w:rPr>
          <w:rFonts w:cs="Tahoma"/>
          <w:i/>
          <w:iCs/>
          <w:sz w:val="20"/>
          <w:szCs w:val="20"/>
        </w:rPr>
        <w:t>Artículo 24. Para el cumplimiento de los objetivos de esta Ley, los sujetos obligados deberán</w:t>
      </w:r>
      <w:r>
        <w:rPr>
          <w:rFonts w:cs="Tahoma"/>
          <w:i/>
          <w:iCs/>
          <w:sz w:val="20"/>
          <w:szCs w:val="20"/>
        </w:rPr>
        <w:t xml:space="preserve"> </w:t>
      </w:r>
      <w:r w:rsidRPr="001665F3">
        <w:rPr>
          <w:rFonts w:cs="Tahoma"/>
          <w:i/>
          <w:iCs/>
          <w:sz w:val="20"/>
          <w:szCs w:val="20"/>
        </w:rPr>
        <w:t>cumplir con las siguientes obligaciones, según corresponda, de acuerdo a su naturaleza:</w:t>
      </w:r>
    </w:p>
    <w:p w:rsidR="001665F3" w:rsidP="001665F3" w:rsidRDefault="001665F3" w14:paraId="6AD33A74" w14:textId="43C13784">
      <w:pPr>
        <w:autoSpaceDE w:val="0"/>
        <w:autoSpaceDN w:val="0"/>
        <w:adjustRightInd w:val="0"/>
        <w:spacing w:after="0" w:line="360" w:lineRule="auto"/>
        <w:ind w:left="567" w:right="616"/>
        <w:rPr>
          <w:rFonts w:cs="Tahoma"/>
          <w:i/>
          <w:iCs/>
          <w:sz w:val="20"/>
          <w:szCs w:val="20"/>
        </w:rPr>
      </w:pPr>
      <w:r>
        <w:rPr>
          <w:rFonts w:cs="Tahoma"/>
          <w:i/>
          <w:iCs/>
          <w:sz w:val="20"/>
          <w:szCs w:val="20"/>
        </w:rPr>
        <w:t>…</w:t>
      </w:r>
    </w:p>
    <w:p w:rsidRPr="001665F3" w:rsidR="001665F3" w:rsidP="001665F3" w:rsidRDefault="001665F3" w14:paraId="0EDBAB69" w14:textId="3F5A070F">
      <w:pPr>
        <w:autoSpaceDE w:val="0"/>
        <w:autoSpaceDN w:val="0"/>
        <w:adjustRightInd w:val="0"/>
        <w:spacing w:after="0" w:line="360" w:lineRule="auto"/>
        <w:ind w:left="567" w:right="616"/>
        <w:rPr>
          <w:rFonts w:cs="Tahoma"/>
          <w:b/>
          <w:bCs/>
          <w:i/>
          <w:iCs/>
          <w:sz w:val="20"/>
          <w:szCs w:val="20"/>
        </w:rPr>
      </w:pPr>
      <w:r w:rsidRPr="001665F3">
        <w:rPr>
          <w:rFonts w:cs="Tahoma"/>
          <w:b/>
          <w:bCs/>
          <w:i/>
          <w:iCs/>
          <w:sz w:val="20"/>
          <w:szCs w:val="20"/>
        </w:rPr>
        <w:t>Los sujetos obligados solo proporcionarán la información pública que generen, administren o</w:t>
      </w:r>
      <w:r>
        <w:rPr>
          <w:rFonts w:cs="Tahoma"/>
          <w:b/>
          <w:bCs/>
          <w:i/>
          <w:iCs/>
          <w:sz w:val="20"/>
          <w:szCs w:val="20"/>
        </w:rPr>
        <w:t xml:space="preserve"> </w:t>
      </w:r>
      <w:r w:rsidRPr="001665F3">
        <w:rPr>
          <w:rFonts w:cs="Tahoma"/>
          <w:b/>
          <w:bCs/>
          <w:i/>
          <w:iCs/>
          <w:sz w:val="20"/>
          <w:szCs w:val="20"/>
        </w:rPr>
        <w:t>posean en el ejercicio de sus atribuciones.”</w:t>
      </w:r>
    </w:p>
    <w:p w:rsidR="001665F3" w:rsidP="001665F3" w:rsidRDefault="001665F3" w14:paraId="6698E82B" w14:textId="59B29508">
      <w:pPr>
        <w:autoSpaceDE w:val="0"/>
        <w:autoSpaceDN w:val="0"/>
        <w:adjustRightInd w:val="0"/>
        <w:spacing w:after="0" w:line="360" w:lineRule="auto"/>
        <w:rPr>
          <w:rFonts w:cs="Tahoma"/>
        </w:rPr>
      </w:pPr>
    </w:p>
    <w:p w:rsidR="001250CF" w:rsidP="001665F3" w:rsidRDefault="001250CF" w14:paraId="330C4C3E" w14:textId="0CBF95D5">
      <w:pPr>
        <w:autoSpaceDE w:val="0"/>
        <w:autoSpaceDN w:val="0"/>
        <w:adjustRightInd w:val="0"/>
        <w:spacing w:after="0" w:line="360" w:lineRule="auto"/>
        <w:rPr>
          <w:rFonts w:cs="Tahoma"/>
        </w:rPr>
      </w:pPr>
      <w:r>
        <w:rPr>
          <w:rFonts w:cs="Tahoma"/>
        </w:rPr>
        <w:t>De la solicitud del Particular, correlacionada a la respuesta del Sujeto Obligado, se puede identificar que efectivamente, el Particular requirió estadística y no así documentos, por lo que, es imperioso identificar si dentro de las atribuciones del Sujeto Obligado, se encuentra constreñido a generar la información requerida al nivel de detalle y con las especificaciones que requirió el Particular, pues si bien este Organismo Garante no puede dudar de la veracidad de la respuesta del Sujeto Obligado, cuenta con las facultades para identificar si dentro de sus atribuciones debía generar la información y en ese sentido, presumir que la misma debe obrar en sus archivos,  en términos del artículo 19, de la Ley de Transparencia vigente en la entidad:</w:t>
      </w:r>
    </w:p>
    <w:p w:rsidR="001665F3" w:rsidP="001665F3" w:rsidRDefault="001665F3" w14:paraId="2A44D4EA" w14:textId="2CE3CF11">
      <w:pPr>
        <w:autoSpaceDE w:val="0"/>
        <w:autoSpaceDN w:val="0"/>
        <w:adjustRightInd w:val="0"/>
        <w:spacing w:after="0" w:line="360" w:lineRule="auto"/>
        <w:rPr>
          <w:rFonts w:cs="Tahoma"/>
        </w:rPr>
      </w:pPr>
    </w:p>
    <w:p w:rsidRPr="001250CF" w:rsidR="001250CF" w:rsidP="001250CF" w:rsidRDefault="001250CF" w14:paraId="2B07D0B4" w14:textId="79388179">
      <w:pPr>
        <w:autoSpaceDE w:val="0"/>
        <w:autoSpaceDN w:val="0"/>
        <w:adjustRightInd w:val="0"/>
        <w:spacing w:after="0" w:line="360" w:lineRule="auto"/>
        <w:ind w:left="567" w:right="616"/>
        <w:rPr>
          <w:rFonts w:cs="Tahoma"/>
          <w:b/>
          <w:bCs/>
          <w:i/>
          <w:iCs/>
          <w:sz w:val="20"/>
          <w:szCs w:val="20"/>
        </w:rPr>
      </w:pPr>
      <w:r w:rsidRPr="001250CF">
        <w:rPr>
          <w:rFonts w:cs="Tahoma"/>
          <w:b/>
          <w:bCs/>
          <w:i/>
          <w:iCs/>
          <w:sz w:val="20"/>
          <w:szCs w:val="20"/>
        </w:rPr>
        <w:lastRenderedPageBreak/>
        <w:t>Artículo 19. Se presume que la información debe existir si se refiere a las facultades, competencias y funciones que los ordenamientos jurídicos aplicables otorgan a los sujetos obligados.</w:t>
      </w:r>
    </w:p>
    <w:p w:rsidRPr="001250CF" w:rsidR="001250CF" w:rsidP="001250CF" w:rsidRDefault="001250CF" w14:paraId="65DE6088" w14:textId="77777777">
      <w:pPr>
        <w:autoSpaceDE w:val="0"/>
        <w:autoSpaceDN w:val="0"/>
        <w:adjustRightInd w:val="0"/>
        <w:spacing w:after="0" w:line="360" w:lineRule="auto"/>
        <w:ind w:left="567" w:right="616"/>
        <w:rPr>
          <w:rFonts w:cs="Tahoma"/>
          <w:i/>
          <w:iCs/>
          <w:sz w:val="20"/>
          <w:szCs w:val="20"/>
        </w:rPr>
      </w:pPr>
    </w:p>
    <w:p w:rsidRPr="001250CF" w:rsidR="001250CF" w:rsidP="001250CF" w:rsidRDefault="001250CF" w14:paraId="2ED12123" w14:textId="365F2CC8">
      <w:pPr>
        <w:autoSpaceDE w:val="0"/>
        <w:autoSpaceDN w:val="0"/>
        <w:adjustRightInd w:val="0"/>
        <w:spacing w:after="0" w:line="360" w:lineRule="auto"/>
        <w:ind w:left="567" w:right="616"/>
        <w:rPr>
          <w:rFonts w:cs="Tahoma"/>
          <w:i/>
          <w:iCs/>
          <w:sz w:val="20"/>
          <w:szCs w:val="20"/>
        </w:rPr>
      </w:pPr>
      <w:r w:rsidRPr="001250CF">
        <w:rPr>
          <w:rFonts w:cs="Tahoma"/>
          <w:i/>
          <w:iCs/>
          <w:sz w:val="20"/>
          <w:szCs w:val="20"/>
        </w:rPr>
        <w:t>En los casos en que ciertas facultades, competencias o funciones no se hayan ejercido, se debe</w:t>
      </w:r>
      <w:r>
        <w:rPr>
          <w:rFonts w:cs="Tahoma"/>
          <w:i/>
          <w:iCs/>
          <w:sz w:val="20"/>
          <w:szCs w:val="20"/>
        </w:rPr>
        <w:t xml:space="preserve"> </w:t>
      </w:r>
      <w:r w:rsidRPr="001250CF">
        <w:rPr>
          <w:rFonts w:cs="Tahoma"/>
          <w:i/>
          <w:iCs/>
          <w:sz w:val="20"/>
          <w:szCs w:val="20"/>
        </w:rPr>
        <w:t>motivar la respuesta en función de las causas que motiven tal circunstancia.</w:t>
      </w:r>
    </w:p>
    <w:p w:rsidRPr="001250CF" w:rsidR="001250CF" w:rsidP="001250CF" w:rsidRDefault="001250CF" w14:paraId="27F0FC74" w14:textId="77777777">
      <w:pPr>
        <w:autoSpaceDE w:val="0"/>
        <w:autoSpaceDN w:val="0"/>
        <w:adjustRightInd w:val="0"/>
        <w:spacing w:after="0" w:line="360" w:lineRule="auto"/>
        <w:ind w:left="567" w:right="616"/>
        <w:rPr>
          <w:rFonts w:cs="Tahoma"/>
          <w:i/>
          <w:iCs/>
          <w:sz w:val="20"/>
          <w:szCs w:val="20"/>
        </w:rPr>
      </w:pPr>
    </w:p>
    <w:p w:rsidRPr="001250CF" w:rsidR="001250CF" w:rsidP="001250CF" w:rsidRDefault="001250CF" w14:paraId="58193503" w14:textId="303ADA82">
      <w:pPr>
        <w:autoSpaceDE w:val="0"/>
        <w:autoSpaceDN w:val="0"/>
        <w:adjustRightInd w:val="0"/>
        <w:spacing w:after="0" w:line="360" w:lineRule="auto"/>
        <w:ind w:left="567" w:right="616"/>
        <w:rPr>
          <w:rFonts w:cs="Tahoma"/>
          <w:i/>
          <w:iCs/>
          <w:sz w:val="20"/>
          <w:szCs w:val="20"/>
        </w:rPr>
      </w:pPr>
      <w:r w:rsidRPr="001250CF">
        <w:rPr>
          <w:rFonts w:cs="Tahoma"/>
          <w:i/>
          <w:iCs/>
          <w:sz w:val="20"/>
          <w:szCs w:val="20"/>
        </w:rPr>
        <w:t>Si el sujeto obligado, en el ejercicio de sus atribuciones, debía generar, poseer o administrar la</w:t>
      </w:r>
      <w:r>
        <w:rPr>
          <w:rFonts w:cs="Tahoma"/>
          <w:i/>
          <w:iCs/>
          <w:sz w:val="20"/>
          <w:szCs w:val="20"/>
        </w:rPr>
        <w:t xml:space="preserve"> </w:t>
      </w:r>
      <w:r w:rsidRPr="001250CF">
        <w:rPr>
          <w:rFonts w:cs="Tahoma"/>
          <w:i/>
          <w:iCs/>
          <w:sz w:val="20"/>
          <w:szCs w:val="20"/>
        </w:rPr>
        <w:t>información, pero ésta no se encuentra, el Comité de transparencia deberá emitir un acuerdo de</w:t>
      </w:r>
      <w:r>
        <w:rPr>
          <w:rFonts w:cs="Tahoma"/>
          <w:i/>
          <w:iCs/>
          <w:sz w:val="20"/>
          <w:szCs w:val="20"/>
        </w:rPr>
        <w:t xml:space="preserve"> </w:t>
      </w:r>
      <w:r w:rsidRPr="001250CF">
        <w:rPr>
          <w:rFonts w:cs="Tahoma"/>
          <w:i/>
          <w:iCs/>
          <w:sz w:val="20"/>
          <w:szCs w:val="20"/>
        </w:rPr>
        <w:t>inexistencia, debidamente fundado y motivado, en el que detalle las razones del por qué no obra</w:t>
      </w:r>
      <w:r>
        <w:rPr>
          <w:rFonts w:cs="Tahoma"/>
          <w:i/>
          <w:iCs/>
          <w:sz w:val="20"/>
          <w:szCs w:val="20"/>
        </w:rPr>
        <w:t xml:space="preserve"> </w:t>
      </w:r>
      <w:r w:rsidRPr="001250CF">
        <w:rPr>
          <w:rFonts w:cs="Tahoma"/>
          <w:i/>
          <w:iCs/>
          <w:sz w:val="20"/>
          <w:szCs w:val="20"/>
        </w:rPr>
        <w:t>en sus archivos.</w:t>
      </w:r>
    </w:p>
    <w:p w:rsidRPr="006457F9" w:rsidR="001250CF" w:rsidP="001665F3" w:rsidRDefault="001250CF" w14:paraId="3A8B8BFA" w14:textId="77777777">
      <w:pPr>
        <w:autoSpaceDE w:val="0"/>
        <w:autoSpaceDN w:val="0"/>
        <w:adjustRightInd w:val="0"/>
        <w:spacing w:after="0" w:line="360" w:lineRule="auto"/>
        <w:rPr>
          <w:rFonts w:cs="Tahoma"/>
        </w:rPr>
      </w:pPr>
    </w:p>
    <w:p w:rsidR="006457F9" w:rsidP="001665F3" w:rsidRDefault="001250CF" w14:paraId="01FC7169" w14:textId="7951914D">
      <w:pPr>
        <w:autoSpaceDE w:val="0"/>
        <w:autoSpaceDN w:val="0"/>
        <w:adjustRightInd w:val="0"/>
        <w:spacing w:after="0" w:line="360" w:lineRule="auto"/>
        <w:rPr>
          <w:rFonts w:cs="Tahoma"/>
        </w:rPr>
      </w:pPr>
      <w:r w:rsidRPr="004F3827">
        <w:rPr>
          <w:rFonts w:cs="Tahoma"/>
        </w:rPr>
        <w:t xml:space="preserve">Es por ello, que se identifica que </w:t>
      </w:r>
      <w:r w:rsidRPr="004F3827" w:rsidR="004F3827">
        <w:rPr>
          <w:rFonts w:cs="Tahoma"/>
        </w:rPr>
        <w:t xml:space="preserve">es dable darnos a la tarea de investigar si cuentan con un área de Estadística y </w:t>
      </w:r>
      <w:r w:rsidRPr="004F3827" w:rsidR="00126974">
        <w:rPr>
          <w:rFonts w:cs="Tahoma"/>
        </w:rPr>
        <w:t>cuáles</w:t>
      </w:r>
      <w:r w:rsidRPr="004F3827" w:rsidR="004F3827">
        <w:rPr>
          <w:rFonts w:cs="Tahoma"/>
        </w:rPr>
        <w:t xml:space="preserve"> son las funciones encomendadas, pues en este orden de ideas, de encontrarse vinculados legalmente a contar con la información requerida en ese nivel desglose, se encuentran constreñidos a entregar la misma.</w:t>
      </w:r>
    </w:p>
    <w:p w:rsidR="004F3827" w:rsidP="001665F3" w:rsidRDefault="004F3827" w14:paraId="3DCAA6A1" w14:textId="22673BAB">
      <w:pPr>
        <w:autoSpaceDE w:val="0"/>
        <w:autoSpaceDN w:val="0"/>
        <w:adjustRightInd w:val="0"/>
        <w:spacing w:after="0" w:line="360" w:lineRule="auto"/>
        <w:rPr>
          <w:rFonts w:cs="Tahoma"/>
        </w:rPr>
      </w:pPr>
    </w:p>
    <w:p w:rsidR="004F3827" w:rsidP="001665F3" w:rsidRDefault="004F3827" w14:paraId="6D68C60B" w14:textId="5C98B799">
      <w:pPr>
        <w:autoSpaceDE w:val="0"/>
        <w:autoSpaceDN w:val="0"/>
        <w:adjustRightInd w:val="0"/>
        <w:spacing w:after="0" w:line="360" w:lineRule="auto"/>
        <w:rPr>
          <w:rFonts w:cs="Tahoma"/>
        </w:rPr>
      </w:pPr>
      <w:r>
        <w:rPr>
          <w:rFonts w:cs="Tahoma"/>
        </w:rPr>
        <w:t>En primer aspecto, debemos traer a análisis que la Fiscalía General de Justicia del Estado de México, antes Procuraduría General de Justicia del Estado de México, contaban con un área de estadística</w:t>
      </w:r>
      <w:r w:rsidR="0066752F">
        <w:rPr>
          <w:rFonts w:cs="Tahoma"/>
        </w:rPr>
        <w:t>, en los siguientes términos:</w:t>
      </w:r>
    </w:p>
    <w:p w:rsidR="0066752F" w:rsidP="001665F3" w:rsidRDefault="0066752F" w14:paraId="69C8457E" w14:textId="5F29B8AF">
      <w:pPr>
        <w:autoSpaceDE w:val="0"/>
        <w:autoSpaceDN w:val="0"/>
        <w:adjustRightInd w:val="0"/>
        <w:spacing w:after="0" w:line="360" w:lineRule="auto"/>
        <w:rPr>
          <w:rFonts w:cs="Tahoma"/>
        </w:rPr>
      </w:pPr>
    </w:p>
    <w:p w:rsidR="006050ED" w:rsidP="006050ED" w:rsidRDefault="006050ED" w14:paraId="5E9F08C9" w14:textId="0DD78033">
      <w:pPr>
        <w:autoSpaceDE w:val="0"/>
        <w:autoSpaceDN w:val="0"/>
        <w:adjustRightInd w:val="0"/>
        <w:spacing w:after="0" w:line="360" w:lineRule="auto"/>
        <w:ind w:left="567" w:right="616"/>
        <w:rPr>
          <w:rFonts w:cs="Tahoma"/>
          <w:i/>
          <w:iCs/>
          <w:sz w:val="20"/>
          <w:szCs w:val="20"/>
        </w:rPr>
      </w:pPr>
      <w:r w:rsidRPr="006050ED">
        <w:rPr>
          <w:rFonts w:cs="Tahoma"/>
          <w:i/>
          <w:iCs/>
          <w:sz w:val="20"/>
          <w:szCs w:val="20"/>
        </w:rPr>
        <w:t>LEY ORGÁNICA DE LA PROCURADURÍA GENERAL DE JUSTICIA DEL ESTADO DE MÉXICO</w:t>
      </w:r>
    </w:p>
    <w:p w:rsidRPr="006050ED" w:rsidR="006050ED" w:rsidP="006050ED" w:rsidRDefault="006050ED" w14:paraId="11700E55" w14:textId="07F71CDE">
      <w:pPr>
        <w:autoSpaceDE w:val="0"/>
        <w:autoSpaceDN w:val="0"/>
        <w:adjustRightInd w:val="0"/>
        <w:spacing w:after="0" w:line="360" w:lineRule="auto"/>
        <w:ind w:left="567" w:right="616"/>
        <w:rPr>
          <w:rFonts w:cs="Tahoma"/>
          <w:i/>
          <w:iCs/>
          <w:sz w:val="20"/>
          <w:szCs w:val="20"/>
        </w:rPr>
      </w:pPr>
      <w:r w:rsidRPr="006050ED">
        <w:rPr>
          <w:rFonts w:cs="Tahoma"/>
          <w:i/>
          <w:iCs/>
          <w:sz w:val="20"/>
          <w:szCs w:val="20"/>
        </w:rPr>
        <w:t>ARTÍCULO 27.- AUXILIARES Y APOYOS JURÍDICOS, ADMINISTRATIVOS Y TÉCNICOS DEL MINISTERIO PÚBLICO. El Ministerio Público cuenta con los siguientes auxiliares y apoyos:</w:t>
      </w:r>
    </w:p>
    <w:p w:rsidRPr="006050ED" w:rsidR="006050ED" w:rsidP="006050ED" w:rsidRDefault="006050ED" w14:paraId="1F5DEBDD" w14:textId="42855DE6">
      <w:pPr>
        <w:autoSpaceDE w:val="0"/>
        <w:autoSpaceDN w:val="0"/>
        <w:adjustRightInd w:val="0"/>
        <w:spacing w:after="0" w:line="360" w:lineRule="auto"/>
        <w:ind w:left="567" w:right="616"/>
        <w:rPr>
          <w:rFonts w:cs="Tahoma"/>
          <w:i/>
          <w:iCs/>
          <w:sz w:val="20"/>
          <w:szCs w:val="20"/>
        </w:rPr>
      </w:pPr>
      <w:r w:rsidRPr="006050ED">
        <w:rPr>
          <w:rFonts w:cs="Tahoma"/>
          <w:i/>
          <w:iCs/>
          <w:sz w:val="20"/>
          <w:szCs w:val="20"/>
        </w:rPr>
        <w:t>…</w:t>
      </w:r>
    </w:p>
    <w:p w:rsidRPr="006050ED" w:rsidR="006050ED" w:rsidP="006050ED" w:rsidRDefault="006050ED" w14:paraId="4C49C3B8" w14:textId="38D7D76D">
      <w:pPr>
        <w:autoSpaceDE w:val="0"/>
        <w:autoSpaceDN w:val="0"/>
        <w:adjustRightInd w:val="0"/>
        <w:spacing w:after="0" w:line="360" w:lineRule="auto"/>
        <w:ind w:left="567" w:right="616"/>
        <w:rPr>
          <w:rFonts w:cs="Tahoma"/>
          <w:i/>
          <w:iCs/>
          <w:sz w:val="20"/>
          <w:szCs w:val="20"/>
        </w:rPr>
      </w:pPr>
      <w:r w:rsidRPr="006050ED">
        <w:rPr>
          <w:rFonts w:cs="Tahoma"/>
          <w:i/>
          <w:iCs/>
          <w:sz w:val="20"/>
          <w:szCs w:val="20"/>
        </w:rPr>
        <w:t>D. Técnicos:</w:t>
      </w:r>
    </w:p>
    <w:p w:rsidRPr="006050ED" w:rsidR="006050ED" w:rsidP="006050ED" w:rsidRDefault="006050ED" w14:paraId="6347EE13" w14:textId="07525CC8">
      <w:pPr>
        <w:autoSpaceDE w:val="0"/>
        <w:autoSpaceDN w:val="0"/>
        <w:adjustRightInd w:val="0"/>
        <w:spacing w:after="0" w:line="360" w:lineRule="auto"/>
        <w:ind w:left="567" w:right="616"/>
        <w:rPr>
          <w:rFonts w:cs="Tahoma"/>
          <w:i/>
          <w:iCs/>
          <w:sz w:val="20"/>
          <w:szCs w:val="20"/>
        </w:rPr>
      </w:pPr>
      <w:r w:rsidRPr="006050ED">
        <w:rPr>
          <w:rFonts w:cs="Tahoma"/>
          <w:i/>
          <w:iCs/>
          <w:sz w:val="20"/>
          <w:szCs w:val="20"/>
        </w:rPr>
        <w:t>…</w:t>
      </w:r>
    </w:p>
    <w:p w:rsidRPr="006050ED" w:rsidR="006050ED" w:rsidP="006050ED" w:rsidRDefault="006050ED" w14:paraId="7DBE1488" w14:textId="187D8434">
      <w:pPr>
        <w:autoSpaceDE w:val="0"/>
        <w:autoSpaceDN w:val="0"/>
        <w:adjustRightInd w:val="0"/>
        <w:spacing w:after="0" w:line="360" w:lineRule="auto"/>
        <w:ind w:left="567" w:right="616"/>
        <w:rPr>
          <w:rFonts w:cs="Tahoma"/>
          <w:i/>
          <w:iCs/>
          <w:sz w:val="20"/>
          <w:szCs w:val="20"/>
        </w:rPr>
      </w:pPr>
      <w:r w:rsidRPr="006050ED">
        <w:rPr>
          <w:rFonts w:cs="Tahoma"/>
          <w:i/>
          <w:iCs/>
          <w:sz w:val="20"/>
          <w:szCs w:val="20"/>
        </w:rPr>
        <w:lastRenderedPageBreak/>
        <w:t>V. Las áreas de estadísticas, sistemas, logística y archivo.</w:t>
      </w:r>
      <w:r>
        <w:rPr>
          <w:rFonts w:cs="Tahoma"/>
          <w:i/>
          <w:iCs/>
          <w:sz w:val="20"/>
          <w:szCs w:val="20"/>
        </w:rPr>
        <w:t>”</w:t>
      </w:r>
    </w:p>
    <w:p w:rsidR="006050ED" w:rsidP="006050ED" w:rsidRDefault="006050ED" w14:paraId="0650CA3F" w14:textId="2245882C">
      <w:pPr>
        <w:autoSpaceDE w:val="0"/>
        <w:autoSpaceDN w:val="0"/>
        <w:adjustRightInd w:val="0"/>
        <w:spacing w:after="0" w:line="360" w:lineRule="auto"/>
        <w:ind w:left="567" w:right="616"/>
        <w:rPr>
          <w:rFonts w:cs="Tahoma"/>
          <w:i/>
          <w:iCs/>
          <w:sz w:val="20"/>
          <w:szCs w:val="20"/>
        </w:rPr>
      </w:pPr>
    </w:p>
    <w:p w:rsidRPr="006050ED" w:rsidR="006050ED" w:rsidP="006050ED" w:rsidRDefault="006050ED" w14:paraId="6085CC2F" w14:textId="77777777">
      <w:pPr>
        <w:autoSpaceDE w:val="0"/>
        <w:autoSpaceDN w:val="0"/>
        <w:adjustRightInd w:val="0"/>
        <w:spacing w:after="0" w:line="360" w:lineRule="auto"/>
        <w:ind w:left="567" w:right="616"/>
        <w:rPr>
          <w:rFonts w:cs="Tahoma"/>
          <w:i/>
          <w:iCs/>
          <w:sz w:val="20"/>
          <w:szCs w:val="20"/>
        </w:rPr>
      </w:pPr>
    </w:p>
    <w:p w:rsidRPr="0066752F" w:rsidR="0066752F" w:rsidP="0066752F" w:rsidRDefault="0066752F" w14:paraId="10F56531" w14:textId="53674956">
      <w:pPr>
        <w:autoSpaceDE w:val="0"/>
        <w:autoSpaceDN w:val="0"/>
        <w:adjustRightInd w:val="0"/>
        <w:spacing w:after="0" w:line="360" w:lineRule="auto"/>
        <w:ind w:left="567" w:right="616"/>
        <w:rPr>
          <w:rFonts w:cs="Tahoma"/>
          <w:i/>
          <w:iCs/>
          <w:sz w:val="20"/>
          <w:szCs w:val="20"/>
        </w:rPr>
      </w:pPr>
      <w:r w:rsidRPr="0066752F">
        <w:rPr>
          <w:rFonts w:cs="Tahoma"/>
          <w:i/>
          <w:iCs/>
          <w:sz w:val="20"/>
          <w:szCs w:val="20"/>
        </w:rPr>
        <w:t>“LEY DE LA FISCALÍA GENERAL DE JUSTICIA DEL ESTADO DE MÉXICO</w:t>
      </w:r>
    </w:p>
    <w:p w:rsidRPr="0066752F" w:rsidR="0066752F" w:rsidP="0066752F" w:rsidRDefault="0066752F" w14:paraId="70FB327B" w14:textId="4A1AF832">
      <w:pPr>
        <w:autoSpaceDE w:val="0"/>
        <w:autoSpaceDN w:val="0"/>
        <w:adjustRightInd w:val="0"/>
        <w:spacing w:after="0" w:line="360" w:lineRule="auto"/>
        <w:ind w:left="567" w:right="616"/>
        <w:rPr>
          <w:rFonts w:cs="Tahoma"/>
          <w:i/>
          <w:iCs/>
          <w:sz w:val="20"/>
          <w:szCs w:val="20"/>
        </w:rPr>
      </w:pPr>
      <w:r w:rsidRPr="0066752F">
        <w:rPr>
          <w:rFonts w:cs="Tahoma"/>
          <w:i/>
          <w:iCs/>
          <w:sz w:val="20"/>
          <w:szCs w:val="20"/>
        </w:rPr>
        <w:t>Artículo 32. Para el eficaz cumplimiento de las atribuciones conferidas por las disposiciones jurídicas aplicables, la Fiscalía contará con los siguientes auxiliares y apoyos:</w:t>
      </w:r>
    </w:p>
    <w:p w:rsidRPr="0066752F" w:rsidR="0066752F" w:rsidP="0066752F" w:rsidRDefault="0066752F" w14:paraId="07B07AA6" w14:textId="0EA0DBD8">
      <w:pPr>
        <w:autoSpaceDE w:val="0"/>
        <w:autoSpaceDN w:val="0"/>
        <w:adjustRightInd w:val="0"/>
        <w:spacing w:after="0" w:line="360" w:lineRule="auto"/>
        <w:ind w:left="567" w:right="616"/>
        <w:rPr>
          <w:rFonts w:cs="Tahoma"/>
          <w:i/>
          <w:iCs/>
          <w:sz w:val="20"/>
          <w:szCs w:val="20"/>
        </w:rPr>
      </w:pPr>
      <w:r w:rsidRPr="0066752F">
        <w:rPr>
          <w:rFonts w:cs="Tahoma"/>
          <w:i/>
          <w:iCs/>
          <w:sz w:val="20"/>
          <w:szCs w:val="20"/>
        </w:rPr>
        <w:t>…</w:t>
      </w:r>
    </w:p>
    <w:p w:rsidRPr="0066752F" w:rsidR="0066752F" w:rsidP="0066752F" w:rsidRDefault="0066752F" w14:paraId="4C1EAA9C" w14:textId="64CF47C6">
      <w:pPr>
        <w:autoSpaceDE w:val="0"/>
        <w:autoSpaceDN w:val="0"/>
        <w:adjustRightInd w:val="0"/>
        <w:spacing w:after="0" w:line="360" w:lineRule="auto"/>
        <w:ind w:left="567" w:right="616"/>
        <w:rPr>
          <w:rFonts w:cs="Tahoma"/>
          <w:i/>
          <w:iCs/>
          <w:sz w:val="20"/>
          <w:szCs w:val="20"/>
        </w:rPr>
      </w:pPr>
      <w:r w:rsidRPr="0066752F">
        <w:rPr>
          <w:rFonts w:cs="Tahoma"/>
          <w:i/>
          <w:iCs/>
          <w:sz w:val="20"/>
          <w:szCs w:val="20"/>
        </w:rPr>
        <w:t>D. Técnicos:</w:t>
      </w:r>
    </w:p>
    <w:p w:rsidRPr="0066752F" w:rsidR="0066752F" w:rsidP="0066752F" w:rsidRDefault="0066752F" w14:paraId="7F017674" w14:textId="674C7729">
      <w:pPr>
        <w:autoSpaceDE w:val="0"/>
        <w:autoSpaceDN w:val="0"/>
        <w:adjustRightInd w:val="0"/>
        <w:spacing w:after="0" w:line="360" w:lineRule="auto"/>
        <w:ind w:left="567" w:right="616"/>
        <w:rPr>
          <w:rFonts w:cs="Tahoma"/>
          <w:i/>
          <w:iCs/>
          <w:sz w:val="20"/>
          <w:szCs w:val="20"/>
        </w:rPr>
      </w:pPr>
      <w:r w:rsidRPr="0066752F">
        <w:rPr>
          <w:rFonts w:cs="Tahoma"/>
          <w:i/>
          <w:iCs/>
          <w:sz w:val="20"/>
          <w:szCs w:val="20"/>
        </w:rPr>
        <w:t>…</w:t>
      </w:r>
    </w:p>
    <w:p w:rsidRPr="0066752F" w:rsidR="0066752F" w:rsidP="0066752F" w:rsidRDefault="0066752F" w14:paraId="3A2B9792" w14:textId="70644E8B">
      <w:pPr>
        <w:autoSpaceDE w:val="0"/>
        <w:autoSpaceDN w:val="0"/>
        <w:adjustRightInd w:val="0"/>
        <w:spacing w:after="0" w:line="360" w:lineRule="auto"/>
        <w:ind w:left="567" w:right="616"/>
        <w:rPr>
          <w:rFonts w:cs="Tahoma"/>
          <w:i/>
          <w:iCs/>
          <w:sz w:val="20"/>
          <w:szCs w:val="20"/>
        </w:rPr>
      </w:pPr>
      <w:r w:rsidRPr="0066752F">
        <w:rPr>
          <w:rFonts w:cs="Tahoma"/>
          <w:i/>
          <w:iCs/>
          <w:sz w:val="20"/>
          <w:szCs w:val="20"/>
        </w:rPr>
        <w:t>VI. Las áreas de estadísticas, sistemas, logística y archivo.”</w:t>
      </w:r>
    </w:p>
    <w:p w:rsidR="001250CF" w:rsidP="001665F3" w:rsidRDefault="001250CF" w14:paraId="3873F5C8" w14:textId="53A8C927">
      <w:pPr>
        <w:autoSpaceDE w:val="0"/>
        <w:autoSpaceDN w:val="0"/>
        <w:adjustRightInd w:val="0"/>
        <w:spacing w:after="0" w:line="360" w:lineRule="auto"/>
        <w:rPr>
          <w:rFonts w:cs="Tahoma"/>
          <w:b/>
          <w:bCs/>
        </w:rPr>
      </w:pPr>
    </w:p>
    <w:p w:rsidR="00A172A7" w:rsidP="001665F3" w:rsidRDefault="006050ED" w14:paraId="65A416E5" w14:textId="7D92DEC6">
      <w:pPr>
        <w:autoSpaceDE w:val="0"/>
        <w:autoSpaceDN w:val="0"/>
        <w:adjustRightInd w:val="0"/>
        <w:spacing w:after="0" w:line="360" w:lineRule="auto"/>
        <w:rPr>
          <w:rFonts w:cs="Tahoma"/>
        </w:rPr>
      </w:pPr>
      <w:r w:rsidRPr="006050ED">
        <w:rPr>
          <w:rFonts w:cs="Tahoma"/>
        </w:rPr>
        <w:t xml:space="preserve">Entonces, </w:t>
      </w:r>
      <w:r w:rsidR="00A172A7">
        <w:rPr>
          <w:rFonts w:cs="Tahoma"/>
        </w:rPr>
        <w:t>a partir de estos presupuestos legales se identifica la existencia de un área especializada en estadística al interior de la Fiscalía General de Justicia del Estado de México</w:t>
      </w:r>
      <w:r w:rsidR="0032202B">
        <w:rPr>
          <w:rFonts w:cs="Tahoma"/>
        </w:rPr>
        <w:t>;</w:t>
      </w:r>
      <w:r w:rsidR="00A172A7">
        <w:rPr>
          <w:rFonts w:cs="Tahoma"/>
        </w:rPr>
        <w:t xml:space="preserve"> sin embargo, no se delimitan sus funciones</w:t>
      </w:r>
      <w:r>
        <w:rPr>
          <w:rFonts w:cs="Tahoma"/>
        </w:rPr>
        <w:t xml:space="preserve">. Se reproducen </w:t>
      </w:r>
      <w:r w:rsidR="00A172A7">
        <w:rPr>
          <w:rFonts w:cs="Tahoma"/>
        </w:rPr>
        <w:t>ordenamientos de la Fiscalía tanto como de la extinta Procuraduría</w:t>
      </w:r>
      <w:r>
        <w:rPr>
          <w:rFonts w:cs="Tahoma"/>
        </w:rPr>
        <w:t xml:space="preserve">, pues la información </w:t>
      </w:r>
      <w:r w:rsidR="00A172A7">
        <w:rPr>
          <w:rFonts w:cs="Tahoma"/>
        </w:rPr>
        <w:t>solicitada</w:t>
      </w:r>
      <w:r>
        <w:rPr>
          <w:rFonts w:cs="Tahoma"/>
        </w:rPr>
        <w:t xml:space="preserve"> es la generada del primero de julio de 2016, al treinta y uno de diciembre del dos mil diecisiete, por lo que, </w:t>
      </w:r>
      <w:r w:rsidR="007C0FBB">
        <w:rPr>
          <w:rFonts w:cs="Tahoma"/>
        </w:rPr>
        <w:t>al</w:t>
      </w:r>
      <w:r>
        <w:rPr>
          <w:rFonts w:cs="Tahoma"/>
        </w:rPr>
        <w:t xml:space="preserve"> haber entrado en vigor la Ley de la Fiscalía General de Justicia del Estado de México </w:t>
      </w:r>
      <w:r w:rsidR="007C0FBB">
        <w:rPr>
          <w:rFonts w:cs="Tahoma"/>
        </w:rPr>
        <w:t xml:space="preserve">el 10 de diciembre de 2016, se identifica </w:t>
      </w:r>
      <w:r w:rsidR="00A172A7">
        <w:rPr>
          <w:rFonts w:cs="Tahoma"/>
        </w:rPr>
        <w:t>que abarca temporalidad de ambas instituciones.</w:t>
      </w:r>
    </w:p>
    <w:p w:rsidR="00A172A7" w:rsidP="001665F3" w:rsidRDefault="00A172A7" w14:paraId="5C09D703" w14:textId="77777777">
      <w:pPr>
        <w:autoSpaceDE w:val="0"/>
        <w:autoSpaceDN w:val="0"/>
        <w:adjustRightInd w:val="0"/>
        <w:spacing w:after="0" w:line="360" w:lineRule="auto"/>
        <w:rPr>
          <w:rFonts w:cs="Tahoma"/>
        </w:rPr>
      </w:pPr>
    </w:p>
    <w:p w:rsidR="006050ED" w:rsidP="001665F3" w:rsidRDefault="00A172A7" w14:paraId="5F9F4FD1" w14:textId="65C79114">
      <w:pPr>
        <w:autoSpaceDE w:val="0"/>
        <w:autoSpaceDN w:val="0"/>
        <w:adjustRightInd w:val="0"/>
        <w:spacing w:after="0" w:line="360" w:lineRule="auto"/>
      </w:pPr>
      <w:r>
        <w:rPr>
          <w:rFonts w:cs="Tahoma"/>
        </w:rPr>
        <w:t>Ahora bien, en tanto a que no sea creada la legislación secundaria, seguirá siendo aplicable a la Fiscal</w:t>
      </w:r>
      <w:r w:rsidR="00B8372F">
        <w:rPr>
          <w:rFonts w:cs="Tahoma"/>
        </w:rPr>
        <w:t xml:space="preserve">ía General de Justicia del Estado de México, el marco jurídico que le constreñía a su antecesora, esto únicamente en cuanto a </w:t>
      </w:r>
      <w:r w:rsidR="00126974">
        <w:rPr>
          <w:rFonts w:cs="Tahoma"/>
        </w:rPr>
        <w:t>lo que</w:t>
      </w:r>
      <w:r w:rsidR="00B8372F">
        <w:rPr>
          <w:rFonts w:cs="Tahoma"/>
        </w:rPr>
        <w:t xml:space="preserve"> no contraviene a las nuevas disposiciones y en ese sentido, es dable allegarnos a lo contemplado por el “</w:t>
      </w:r>
      <w:r w:rsidR="00B8372F">
        <w:t>Reglamento de la Ley Orgánica de la Procuraduría General de Justicia del Estado De México”</w:t>
      </w:r>
      <w:r w:rsidR="00126974">
        <w:t>, que establece respecto a la estadística, lo siguiente:</w:t>
      </w:r>
    </w:p>
    <w:p w:rsidR="00126974" w:rsidP="001665F3" w:rsidRDefault="00126974" w14:paraId="34159398" w14:textId="3ACBF434">
      <w:pPr>
        <w:autoSpaceDE w:val="0"/>
        <w:autoSpaceDN w:val="0"/>
        <w:adjustRightInd w:val="0"/>
        <w:spacing w:after="0" w:line="360" w:lineRule="auto"/>
      </w:pPr>
    </w:p>
    <w:p w:rsidRPr="00246B30" w:rsidR="00246B30" w:rsidP="00246B30" w:rsidRDefault="00246B30" w14:paraId="157C30F9" w14:textId="14D9EDBD">
      <w:pPr>
        <w:autoSpaceDE w:val="0"/>
        <w:autoSpaceDN w:val="0"/>
        <w:adjustRightInd w:val="0"/>
        <w:spacing w:after="0" w:line="360" w:lineRule="auto"/>
        <w:ind w:left="567" w:right="616"/>
        <w:rPr>
          <w:rFonts w:cs="Tahoma"/>
          <w:i/>
          <w:iCs/>
          <w:sz w:val="20"/>
          <w:szCs w:val="20"/>
        </w:rPr>
      </w:pPr>
      <w:r w:rsidRPr="00246B30">
        <w:rPr>
          <w:rFonts w:cs="Tahoma"/>
          <w:i/>
          <w:iCs/>
          <w:sz w:val="20"/>
          <w:szCs w:val="20"/>
        </w:rPr>
        <w:t>“Artículo 19. Al frente de la Subprocuraduría de Atención Especializada habrá un Subprocurador, quien ejercerá las atribuciones siguientes:</w:t>
      </w:r>
    </w:p>
    <w:p w:rsidRPr="00246B30" w:rsidR="00246B30" w:rsidP="00246B30" w:rsidRDefault="00246B30" w14:paraId="637BC0B5" w14:textId="2F515A72">
      <w:pPr>
        <w:autoSpaceDE w:val="0"/>
        <w:autoSpaceDN w:val="0"/>
        <w:adjustRightInd w:val="0"/>
        <w:spacing w:after="0" w:line="360" w:lineRule="auto"/>
        <w:ind w:left="567" w:right="616"/>
        <w:rPr>
          <w:rFonts w:cs="Tahoma"/>
          <w:i/>
          <w:iCs/>
          <w:sz w:val="20"/>
          <w:szCs w:val="20"/>
        </w:rPr>
      </w:pPr>
      <w:r w:rsidRPr="00246B30">
        <w:rPr>
          <w:rFonts w:cs="Tahoma"/>
          <w:i/>
          <w:iCs/>
          <w:sz w:val="20"/>
          <w:szCs w:val="20"/>
        </w:rPr>
        <w:lastRenderedPageBreak/>
        <w:t>…</w:t>
      </w:r>
    </w:p>
    <w:p w:rsidRPr="00246B30" w:rsidR="00126974" w:rsidP="00246B30" w:rsidRDefault="00246B30" w14:paraId="3D643B65" w14:textId="5F0783CE">
      <w:pPr>
        <w:autoSpaceDE w:val="0"/>
        <w:autoSpaceDN w:val="0"/>
        <w:adjustRightInd w:val="0"/>
        <w:spacing w:after="0" w:line="360" w:lineRule="auto"/>
        <w:ind w:left="567" w:right="616"/>
        <w:rPr>
          <w:rFonts w:cs="Tahoma"/>
          <w:i/>
          <w:iCs/>
          <w:sz w:val="20"/>
          <w:szCs w:val="20"/>
        </w:rPr>
      </w:pPr>
      <w:r w:rsidRPr="00246B30">
        <w:rPr>
          <w:rFonts w:cs="Tahoma"/>
          <w:i/>
          <w:iCs/>
          <w:sz w:val="20"/>
          <w:szCs w:val="20"/>
        </w:rPr>
        <w:t>XIII. Establecer sistemas de registro y control de los asuntos a su cargo, llevar el seguimiento estadístico y remitir a las unidades administrativas competentes la información necesaria para la evaluación de los programas y proyectos que se le hayan encomendado;</w:t>
      </w:r>
    </w:p>
    <w:p w:rsidRPr="00246B30" w:rsidR="00246B30" w:rsidP="00246B30" w:rsidRDefault="00246B30" w14:paraId="3E585F1C" w14:textId="6B0112C7">
      <w:pPr>
        <w:autoSpaceDE w:val="0"/>
        <w:autoSpaceDN w:val="0"/>
        <w:adjustRightInd w:val="0"/>
        <w:spacing w:after="0" w:line="360" w:lineRule="auto"/>
        <w:ind w:left="567" w:right="616"/>
        <w:rPr>
          <w:rFonts w:cs="Tahoma"/>
          <w:i/>
          <w:iCs/>
          <w:sz w:val="20"/>
          <w:szCs w:val="20"/>
        </w:rPr>
      </w:pPr>
      <w:r w:rsidRPr="00246B30">
        <w:rPr>
          <w:rFonts w:cs="Tahoma"/>
          <w:i/>
          <w:iCs/>
          <w:sz w:val="20"/>
          <w:szCs w:val="20"/>
        </w:rPr>
        <w:t>…”</w:t>
      </w:r>
    </w:p>
    <w:p w:rsidR="00126974" w:rsidP="001665F3" w:rsidRDefault="00126974" w14:paraId="3084F4D6" w14:textId="15E5B7CD">
      <w:pPr>
        <w:autoSpaceDE w:val="0"/>
        <w:autoSpaceDN w:val="0"/>
        <w:adjustRightInd w:val="0"/>
        <w:spacing w:after="0" w:line="360" w:lineRule="auto"/>
        <w:rPr>
          <w:rFonts w:cs="Tahoma"/>
          <w:b/>
          <w:bCs/>
        </w:rPr>
      </w:pPr>
    </w:p>
    <w:p w:rsidRPr="00246B30" w:rsidR="00246B30" w:rsidP="00246B30" w:rsidRDefault="00246B30" w14:paraId="28C8E5D4" w14:textId="3B2EB597">
      <w:pPr>
        <w:autoSpaceDE w:val="0"/>
        <w:autoSpaceDN w:val="0"/>
        <w:adjustRightInd w:val="0"/>
        <w:spacing w:after="0" w:line="360" w:lineRule="auto"/>
        <w:ind w:left="567" w:right="616"/>
        <w:rPr>
          <w:rFonts w:cs="Tahoma"/>
          <w:i/>
          <w:iCs/>
          <w:sz w:val="20"/>
          <w:szCs w:val="20"/>
        </w:rPr>
      </w:pPr>
      <w:r w:rsidRPr="00246B30">
        <w:rPr>
          <w:rFonts w:cs="Tahoma"/>
          <w:i/>
          <w:iCs/>
          <w:sz w:val="20"/>
          <w:szCs w:val="20"/>
        </w:rPr>
        <w:t>“Artículo 19 Bis. Al frente de la Subprocuraduría para la Atención de Delitos Vinculados a la Violencia de Género habrá un Subprocurador, quien se auxiliará de las unidades ad</w:t>
      </w:r>
    </w:p>
    <w:p w:rsidRPr="00246B30" w:rsidR="00246B30" w:rsidP="00246B30" w:rsidRDefault="00246B30" w14:paraId="7D99CC9E" w14:textId="2CE42F4C">
      <w:pPr>
        <w:autoSpaceDE w:val="0"/>
        <w:autoSpaceDN w:val="0"/>
        <w:adjustRightInd w:val="0"/>
        <w:spacing w:after="0" w:line="360" w:lineRule="auto"/>
        <w:ind w:left="567" w:right="616"/>
        <w:rPr>
          <w:rFonts w:cs="Tahoma"/>
          <w:i/>
          <w:iCs/>
          <w:sz w:val="20"/>
          <w:szCs w:val="20"/>
        </w:rPr>
      </w:pPr>
      <w:r w:rsidRPr="00246B30">
        <w:rPr>
          <w:rFonts w:cs="Tahoma"/>
          <w:i/>
          <w:iCs/>
          <w:sz w:val="20"/>
          <w:szCs w:val="20"/>
        </w:rPr>
        <w:t>…</w:t>
      </w:r>
    </w:p>
    <w:p w:rsidRPr="00246B30" w:rsidR="00246B30" w:rsidP="00246B30" w:rsidRDefault="00246B30" w14:paraId="43B34B06" w14:textId="48F73B9E">
      <w:pPr>
        <w:autoSpaceDE w:val="0"/>
        <w:autoSpaceDN w:val="0"/>
        <w:adjustRightInd w:val="0"/>
        <w:spacing w:after="0" w:line="360" w:lineRule="auto"/>
        <w:ind w:left="567" w:right="616"/>
        <w:rPr>
          <w:rFonts w:cs="Tahoma"/>
          <w:i/>
          <w:iCs/>
          <w:sz w:val="20"/>
          <w:szCs w:val="20"/>
        </w:rPr>
      </w:pPr>
      <w:r w:rsidRPr="00246B30">
        <w:rPr>
          <w:rFonts w:cs="Tahoma"/>
          <w:i/>
          <w:iCs/>
          <w:sz w:val="20"/>
          <w:szCs w:val="20"/>
        </w:rPr>
        <w:t>XVII. Establecer sistemas de registro y control de los asuntos a su cargo, llevar el seguimiento estadístico y remitir a las unidades administrativas competentes la información necesaria para la evaluación de los programas y proyectos que se le hayan encomendado;</w:t>
      </w:r>
    </w:p>
    <w:p w:rsidR="00246B30" w:rsidP="00246B30" w:rsidRDefault="00246B30" w14:paraId="4FB70167" w14:textId="6C6B626D">
      <w:pPr>
        <w:autoSpaceDE w:val="0"/>
        <w:autoSpaceDN w:val="0"/>
        <w:adjustRightInd w:val="0"/>
        <w:spacing w:after="0" w:line="360" w:lineRule="auto"/>
        <w:ind w:left="567" w:right="616"/>
        <w:rPr>
          <w:rFonts w:cs="Tahoma"/>
          <w:i/>
          <w:iCs/>
          <w:sz w:val="20"/>
          <w:szCs w:val="20"/>
        </w:rPr>
      </w:pPr>
      <w:r w:rsidRPr="00246B30">
        <w:rPr>
          <w:rFonts w:cs="Tahoma"/>
          <w:i/>
          <w:iCs/>
          <w:sz w:val="20"/>
          <w:szCs w:val="20"/>
        </w:rPr>
        <w:t>…”</w:t>
      </w:r>
    </w:p>
    <w:p w:rsidR="00246B30" w:rsidP="00246B30" w:rsidRDefault="00246B30" w14:paraId="6EABE84E" w14:textId="53FBEA27">
      <w:pPr>
        <w:autoSpaceDE w:val="0"/>
        <w:autoSpaceDN w:val="0"/>
        <w:adjustRightInd w:val="0"/>
        <w:spacing w:after="0" w:line="360" w:lineRule="auto"/>
        <w:ind w:left="567" w:right="616"/>
        <w:rPr>
          <w:rFonts w:cs="Tahoma"/>
          <w:i/>
          <w:iCs/>
          <w:sz w:val="20"/>
          <w:szCs w:val="20"/>
        </w:rPr>
      </w:pPr>
    </w:p>
    <w:p w:rsidRPr="00246B30" w:rsidR="00246B30" w:rsidP="00246B30" w:rsidRDefault="00246B30" w14:paraId="30F8DDF0" w14:textId="3FA65BC9">
      <w:pPr>
        <w:autoSpaceDE w:val="0"/>
        <w:autoSpaceDN w:val="0"/>
        <w:adjustRightInd w:val="0"/>
        <w:spacing w:after="0" w:line="360" w:lineRule="auto"/>
        <w:ind w:left="567" w:right="616"/>
        <w:rPr>
          <w:rFonts w:cs="Tahoma"/>
          <w:i/>
          <w:iCs/>
          <w:sz w:val="20"/>
          <w:szCs w:val="20"/>
        </w:rPr>
      </w:pPr>
      <w:r>
        <w:rPr>
          <w:rFonts w:cs="Tahoma"/>
          <w:i/>
          <w:iCs/>
          <w:sz w:val="20"/>
          <w:szCs w:val="20"/>
        </w:rPr>
        <w:t>“</w:t>
      </w:r>
      <w:r w:rsidRPr="00246B30">
        <w:rPr>
          <w:rFonts w:cs="Tahoma"/>
          <w:i/>
          <w:iCs/>
          <w:sz w:val="20"/>
          <w:szCs w:val="20"/>
        </w:rPr>
        <w:t xml:space="preserve">Artículo 34. Al frente de la Dirección General de Información, Planeación, Programación y Evaluación habrá un Director General, quien se auxiliará de las unidades administrativas y servidores públicos necesarios para el cumplimiento de sus atribuciones, de acuerdo con las disposiciones legales en la materia. </w:t>
      </w:r>
    </w:p>
    <w:p w:rsidRPr="00246B30" w:rsidR="00246B30" w:rsidP="00246B30" w:rsidRDefault="00246B30" w14:paraId="4C80CEAA" w14:textId="77777777">
      <w:pPr>
        <w:autoSpaceDE w:val="0"/>
        <w:autoSpaceDN w:val="0"/>
        <w:adjustRightInd w:val="0"/>
        <w:spacing w:after="0" w:line="360" w:lineRule="auto"/>
        <w:ind w:left="567" w:right="616"/>
        <w:rPr>
          <w:rFonts w:cs="Tahoma"/>
          <w:i/>
          <w:iCs/>
          <w:sz w:val="20"/>
          <w:szCs w:val="20"/>
        </w:rPr>
      </w:pPr>
    </w:p>
    <w:p w:rsidR="00246B30" w:rsidP="00246B30" w:rsidRDefault="00246B30" w14:paraId="0252B0B7" w14:textId="6C1C0C5A">
      <w:pPr>
        <w:autoSpaceDE w:val="0"/>
        <w:autoSpaceDN w:val="0"/>
        <w:adjustRightInd w:val="0"/>
        <w:spacing w:after="0" w:line="360" w:lineRule="auto"/>
        <w:ind w:left="567" w:right="616"/>
        <w:rPr>
          <w:rFonts w:cs="Tahoma"/>
          <w:i/>
          <w:iCs/>
          <w:sz w:val="20"/>
          <w:szCs w:val="20"/>
        </w:rPr>
      </w:pPr>
      <w:r w:rsidRPr="00246B30">
        <w:rPr>
          <w:rFonts w:cs="Tahoma"/>
          <w:i/>
          <w:iCs/>
          <w:sz w:val="20"/>
          <w:szCs w:val="20"/>
        </w:rPr>
        <w:t>Corresponde a la Dirección General de Información, Planeación, Programación y Evaluación las atribuciones siguientes:</w:t>
      </w:r>
    </w:p>
    <w:p w:rsidR="00246B30" w:rsidP="00246B30" w:rsidRDefault="00246B30" w14:paraId="0B12CCD6" w14:textId="1F2E9069">
      <w:pPr>
        <w:autoSpaceDE w:val="0"/>
        <w:autoSpaceDN w:val="0"/>
        <w:adjustRightInd w:val="0"/>
        <w:spacing w:after="0" w:line="360" w:lineRule="auto"/>
        <w:ind w:left="567" w:right="616"/>
        <w:rPr>
          <w:rFonts w:cs="Tahoma"/>
          <w:i/>
          <w:iCs/>
          <w:sz w:val="20"/>
          <w:szCs w:val="20"/>
        </w:rPr>
      </w:pPr>
      <w:r>
        <w:rPr>
          <w:rFonts w:cs="Tahoma"/>
          <w:i/>
          <w:iCs/>
          <w:sz w:val="20"/>
          <w:szCs w:val="20"/>
        </w:rPr>
        <w:t>…</w:t>
      </w:r>
    </w:p>
    <w:p w:rsidR="00246B30" w:rsidP="00246B30" w:rsidRDefault="00246B30" w14:paraId="5866CCCE" w14:textId="5AF3A455">
      <w:pPr>
        <w:autoSpaceDE w:val="0"/>
        <w:autoSpaceDN w:val="0"/>
        <w:adjustRightInd w:val="0"/>
        <w:spacing w:after="0" w:line="360" w:lineRule="auto"/>
        <w:ind w:left="567" w:right="616"/>
        <w:rPr>
          <w:rFonts w:cs="Tahoma"/>
          <w:i/>
          <w:iCs/>
          <w:sz w:val="20"/>
          <w:szCs w:val="20"/>
        </w:rPr>
      </w:pPr>
      <w:r w:rsidRPr="00246B30">
        <w:rPr>
          <w:rFonts w:cs="Tahoma"/>
          <w:i/>
          <w:iCs/>
          <w:sz w:val="20"/>
          <w:szCs w:val="20"/>
        </w:rPr>
        <w:t>XIII. Apoyar el desarrollo del sistema e información y mecanismos de colaboración e intercambio con el Instituto de Información e Investigación Geográfica, Estadística y Catastral del Estado de México;</w:t>
      </w:r>
    </w:p>
    <w:p w:rsidR="00246B30" w:rsidP="00246B30" w:rsidRDefault="00246B30" w14:paraId="4FF43BF3" w14:textId="5ED12FB1">
      <w:pPr>
        <w:autoSpaceDE w:val="0"/>
        <w:autoSpaceDN w:val="0"/>
        <w:adjustRightInd w:val="0"/>
        <w:spacing w:after="0" w:line="360" w:lineRule="auto"/>
        <w:ind w:left="567" w:right="616"/>
        <w:rPr>
          <w:rFonts w:cs="Tahoma"/>
          <w:i/>
          <w:iCs/>
          <w:sz w:val="20"/>
          <w:szCs w:val="20"/>
        </w:rPr>
      </w:pPr>
      <w:r>
        <w:rPr>
          <w:rFonts w:cs="Tahoma"/>
          <w:i/>
          <w:iCs/>
          <w:sz w:val="20"/>
          <w:szCs w:val="20"/>
        </w:rPr>
        <w:t>…</w:t>
      </w:r>
    </w:p>
    <w:p w:rsidR="00246B30" w:rsidP="00246B30" w:rsidRDefault="00246B30" w14:paraId="350F418E" w14:textId="45B3252E">
      <w:pPr>
        <w:autoSpaceDE w:val="0"/>
        <w:autoSpaceDN w:val="0"/>
        <w:adjustRightInd w:val="0"/>
        <w:spacing w:after="0" w:line="360" w:lineRule="auto"/>
        <w:ind w:left="567" w:right="616"/>
        <w:rPr>
          <w:rFonts w:cs="Tahoma"/>
          <w:i/>
          <w:iCs/>
          <w:sz w:val="20"/>
          <w:szCs w:val="20"/>
        </w:rPr>
      </w:pPr>
      <w:r w:rsidRPr="00246B30">
        <w:rPr>
          <w:rFonts w:cs="Tahoma"/>
          <w:i/>
          <w:iCs/>
          <w:sz w:val="20"/>
          <w:szCs w:val="20"/>
        </w:rPr>
        <w:t xml:space="preserve">XVIII. Coordinar la integración y el análisis de la información en materia de planeación y programación, así como colaborar en la elaboración de informes y en la integración de la información </w:t>
      </w:r>
      <w:r w:rsidRPr="00246B30">
        <w:rPr>
          <w:rFonts w:cs="Tahoma"/>
          <w:i/>
          <w:iCs/>
          <w:sz w:val="20"/>
          <w:szCs w:val="20"/>
        </w:rPr>
        <w:lastRenderedPageBreak/>
        <w:t>requerida por el Instituto de Información e Investigación Geográfica, Estadística y Catastral del Estado de México, para la formulación de los informes y la memoria de gobierno;</w:t>
      </w:r>
    </w:p>
    <w:p w:rsidR="00246B30" w:rsidP="00246B30" w:rsidRDefault="00246B30" w14:paraId="37EF8ED8" w14:textId="77777777">
      <w:pPr>
        <w:autoSpaceDE w:val="0"/>
        <w:autoSpaceDN w:val="0"/>
        <w:adjustRightInd w:val="0"/>
        <w:spacing w:after="0" w:line="360" w:lineRule="auto"/>
        <w:ind w:left="567" w:right="616"/>
        <w:rPr>
          <w:rFonts w:cs="Tahoma"/>
          <w:i/>
          <w:iCs/>
          <w:sz w:val="20"/>
          <w:szCs w:val="20"/>
        </w:rPr>
      </w:pPr>
    </w:p>
    <w:p w:rsidRPr="00111FDA" w:rsidR="00246B30" w:rsidP="00246B30" w:rsidRDefault="00246B30" w14:paraId="6BCF406C" w14:textId="172D179D">
      <w:pPr>
        <w:autoSpaceDE w:val="0"/>
        <w:autoSpaceDN w:val="0"/>
        <w:adjustRightInd w:val="0"/>
        <w:spacing w:after="0" w:line="360" w:lineRule="auto"/>
        <w:ind w:left="567" w:right="616"/>
        <w:rPr>
          <w:rFonts w:cs="Tahoma"/>
          <w:b/>
          <w:bCs/>
          <w:i/>
          <w:iCs/>
          <w:sz w:val="20"/>
          <w:szCs w:val="20"/>
        </w:rPr>
      </w:pPr>
      <w:r w:rsidRPr="00111FDA">
        <w:rPr>
          <w:rFonts w:cs="Tahoma"/>
          <w:b/>
          <w:bCs/>
          <w:i/>
          <w:iCs/>
          <w:sz w:val="20"/>
          <w:szCs w:val="20"/>
        </w:rPr>
        <w:t>XIX. Coordinar la integración de reportes estadísticos periódicos de avances en la gestión para la toma de decisiones, así como integrar los informes requeridos por otras instancias de gobierno, y</w:t>
      </w:r>
    </w:p>
    <w:p w:rsidR="00246B30" w:rsidP="00246B30" w:rsidRDefault="00246B30" w14:paraId="04A61F5F" w14:textId="0773429D">
      <w:pPr>
        <w:autoSpaceDE w:val="0"/>
        <w:autoSpaceDN w:val="0"/>
        <w:adjustRightInd w:val="0"/>
        <w:spacing w:after="0" w:line="360" w:lineRule="auto"/>
        <w:ind w:left="567" w:right="616"/>
        <w:rPr>
          <w:rFonts w:cs="Tahoma"/>
          <w:i/>
          <w:iCs/>
          <w:sz w:val="20"/>
          <w:szCs w:val="20"/>
        </w:rPr>
      </w:pPr>
      <w:r>
        <w:rPr>
          <w:rFonts w:cs="Tahoma"/>
          <w:i/>
          <w:iCs/>
          <w:sz w:val="20"/>
          <w:szCs w:val="20"/>
        </w:rPr>
        <w:t>…”</w:t>
      </w:r>
    </w:p>
    <w:p w:rsidR="00246B30" w:rsidP="00246B30" w:rsidRDefault="00246B30" w14:paraId="43B9B77B" w14:textId="7C47BFC5">
      <w:pPr>
        <w:autoSpaceDE w:val="0"/>
        <w:autoSpaceDN w:val="0"/>
        <w:adjustRightInd w:val="0"/>
        <w:spacing w:after="0" w:line="360" w:lineRule="auto"/>
        <w:ind w:right="616"/>
        <w:rPr>
          <w:rFonts w:cs="Tahoma"/>
          <w:i/>
          <w:iCs/>
          <w:sz w:val="20"/>
          <w:szCs w:val="20"/>
        </w:rPr>
      </w:pPr>
    </w:p>
    <w:p w:rsidRPr="008C3E33" w:rsidR="00AB6BA6" w:rsidP="00AB6BA6" w:rsidRDefault="00111FDA" w14:paraId="5384D6B6" w14:textId="4282DD1E">
      <w:pPr>
        <w:autoSpaceDE w:val="0"/>
        <w:autoSpaceDN w:val="0"/>
        <w:adjustRightInd w:val="0"/>
        <w:spacing w:after="0" w:line="360" w:lineRule="auto"/>
        <w:rPr>
          <w:rFonts w:ascii="Segoe UI" w:hAnsi="Segoe UI" w:cs="Segoe UI"/>
        </w:rPr>
      </w:pPr>
      <w:r w:rsidRPr="00111FDA">
        <w:t xml:space="preserve">En este sentido, respecto a la información requerida al nivel de desglose, el Sujeto Obligado, no se encuentra constreñido a generar la información </w:t>
      </w:r>
      <w:r w:rsidR="00AB6BA6">
        <w:t xml:space="preserve">en eso términos además de que el Sujeto Obligado, ya manifestó haber entregado la información como obra en sus archivos, para lo cual, es importante establecer que este Organismo Garante </w:t>
      </w:r>
      <w:r w:rsidRPr="008C3E33" w:rsidR="00AB6BA6">
        <w:rPr>
          <w:rStyle w:val="normaltextrun"/>
          <w:rFonts w:cs="Segoe UI"/>
        </w:rPr>
        <w:t>no está facultado para </w:t>
      </w:r>
      <w:r w:rsidRPr="008C3E33" w:rsidR="00AB6BA6">
        <w:rPr>
          <w:rStyle w:val="findhit"/>
          <w:rFonts w:cs="Segoe UI"/>
          <w:lang w:val="es-ES"/>
        </w:rPr>
        <w:t>dudar</w:t>
      </w:r>
      <w:r w:rsidRPr="008C3E33" w:rsidR="00AB6BA6">
        <w:rPr>
          <w:rStyle w:val="normaltextrun"/>
          <w:rFonts w:cs="Segoe UI"/>
        </w:rPr>
        <w:t> de la veracidad de lo manifestado en respuesta por el Sujeto Obligado. 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r w:rsidRPr="008C3E33" w:rsidR="00AB6BA6">
        <w:rPr>
          <w:rStyle w:val="eop"/>
          <w:rFonts w:cs="Segoe UI"/>
        </w:rPr>
        <w:t> </w:t>
      </w:r>
    </w:p>
    <w:p w:rsidRPr="008C3E33" w:rsidR="00AB6BA6" w:rsidP="00AB6BA6" w:rsidRDefault="00AB6BA6" w14:paraId="2A2DF616" w14:textId="77777777">
      <w:pPr>
        <w:pStyle w:val="paragraph"/>
        <w:spacing w:before="0" w:beforeAutospacing="0" w:after="0" w:afterAutospacing="0" w:line="360" w:lineRule="auto"/>
        <w:jc w:val="both"/>
        <w:textAlignment w:val="baseline"/>
        <w:rPr>
          <w:rFonts w:ascii="Segoe UI" w:hAnsi="Segoe UI" w:cs="Segoe UI"/>
          <w:sz w:val="20"/>
          <w:szCs w:val="22"/>
        </w:rPr>
      </w:pPr>
      <w:r w:rsidRPr="008C3E33">
        <w:rPr>
          <w:rStyle w:val="eop"/>
          <w:rFonts w:ascii="Palatino Linotype" w:hAnsi="Palatino Linotype" w:cs="Segoe UI"/>
          <w:sz w:val="22"/>
          <w:szCs w:val="22"/>
        </w:rPr>
        <w:t> </w:t>
      </w:r>
    </w:p>
    <w:p w:rsidR="00AB6BA6" w:rsidP="00AB6BA6" w:rsidRDefault="00AB6BA6" w14:paraId="40466808" w14:textId="5FA72F14">
      <w:pPr>
        <w:pStyle w:val="paragraph"/>
        <w:spacing w:before="0" w:beforeAutospacing="0" w:after="0" w:afterAutospacing="0" w:line="360" w:lineRule="auto"/>
        <w:ind w:left="555" w:right="525"/>
        <w:jc w:val="both"/>
        <w:textAlignment w:val="baseline"/>
        <w:rPr>
          <w:rStyle w:val="eop"/>
          <w:rFonts w:ascii="Palatino Linotype" w:hAnsi="Palatino Linotype" w:cs="Segoe UI"/>
          <w:sz w:val="20"/>
          <w:szCs w:val="22"/>
        </w:rPr>
      </w:pPr>
      <w:r w:rsidRPr="008C3E33">
        <w:rPr>
          <w:rStyle w:val="normaltextrun"/>
          <w:rFonts w:ascii="Palatino Linotype" w:hAnsi="Palatino Linotype" w:cs="Segoe UI"/>
          <w:b/>
          <w:bCs/>
          <w:i/>
          <w:iCs/>
          <w:sz w:val="20"/>
          <w:szCs w:val="22"/>
        </w:rPr>
        <w:t>“El Instituto Federal de Acceso a la Información y Protección de Datos no cuenta con facultades para pronunciarse respecto de la veracidad de los documentos proporcionados por los sujetos obligados.</w:t>
      </w:r>
      <w:r w:rsidRPr="008C3E33">
        <w:rPr>
          <w:rStyle w:val="normaltextrun"/>
          <w:rFonts w:ascii="Palatino Linotype" w:hAnsi="Palatino Linotype" w:cs="Segoe UI"/>
          <w:i/>
          <w:iCs/>
          <w:sz w:val="20"/>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w:t>
      </w:r>
      <w:r w:rsidRPr="008C3E33">
        <w:rPr>
          <w:rStyle w:val="normaltextrun"/>
          <w:rFonts w:ascii="Palatino Linotype" w:hAnsi="Palatino Linotype" w:cs="Segoe UI"/>
          <w:i/>
          <w:iCs/>
          <w:sz w:val="20"/>
          <w:szCs w:val="22"/>
        </w:rPr>
        <w:lastRenderedPageBreak/>
        <w:t>al Instituto Federal de Acceso a la Información y Protección de Datos conocer, vía recurso revisión, al respecto.”</w:t>
      </w:r>
      <w:r w:rsidRPr="008C3E33">
        <w:rPr>
          <w:rStyle w:val="eop"/>
          <w:rFonts w:ascii="Palatino Linotype" w:hAnsi="Palatino Linotype" w:cs="Segoe UI"/>
          <w:sz w:val="20"/>
          <w:szCs w:val="22"/>
        </w:rPr>
        <w:t> </w:t>
      </w:r>
    </w:p>
    <w:p w:rsidR="00AB6BA6" w:rsidP="00AB6BA6" w:rsidRDefault="00AB6BA6" w14:paraId="2BC5EE21" w14:textId="634D35FD">
      <w:pPr>
        <w:pStyle w:val="paragraph"/>
        <w:spacing w:before="0" w:beforeAutospacing="0" w:after="0" w:afterAutospacing="0" w:line="360" w:lineRule="auto"/>
        <w:ind w:left="555" w:right="525"/>
        <w:jc w:val="both"/>
        <w:textAlignment w:val="baseline"/>
        <w:rPr>
          <w:rStyle w:val="eop"/>
          <w:rFonts w:ascii="Palatino Linotype" w:hAnsi="Palatino Linotype" w:cs="Segoe UI"/>
          <w:sz w:val="20"/>
          <w:szCs w:val="22"/>
        </w:rPr>
      </w:pPr>
    </w:p>
    <w:p w:rsidRPr="00AB6BA6" w:rsidR="00AB6BA6" w:rsidP="00AB6BA6" w:rsidRDefault="00AB6BA6" w14:paraId="241D081F" w14:textId="3830C859">
      <w:pPr>
        <w:autoSpaceDE w:val="0"/>
        <w:autoSpaceDN w:val="0"/>
        <w:adjustRightInd w:val="0"/>
        <w:spacing w:after="0" w:line="360" w:lineRule="auto"/>
        <w:rPr>
          <w:rStyle w:val="normaltextrun"/>
        </w:rPr>
      </w:pPr>
      <w:r w:rsidRPr="00AB6BA6">
        <w:rPr>
          <w:rStyle w:val="normaltextrun"/>
        </w:rPr>
        <w:t>Por ello, la generación de estadística o a la entrega de la misma, requerida por el Particular en los términos planteados, no es atendible.</w:t>
      </w:r>
    </w:p>
    <w:p w:rsidRPr="00AB6BA6" w:rsidR="00AB6BA6" w:rsidP="00AB6BA6" w:rsidRDefault="00AB6BA6" w14:paraId="7431A7C4" w14:textId="2FFDF13B">
      <w:pPr>
        <w:autoSpaceDE w:val="0"/>
        <w:autoSpaceDN w:val="0"/>
        <w:adjustRightInd w:val="0"/>
        <w:spacing w:after="0" w:line="360" w:lineRule="auto"/>
        <w:rPr>
          <w:rStyle w:val="normaltextrun"/>
        </w:rPr>
      </w:pPr>
    </w:p>
    <w:p w:rsidRPr="00AB6BA6" w:rsidR="00831A90" w:rsidP="00AB6BA6" w:rsidRDefault="00831A90" w14:paraId="5B10F94A" w14:textId="2F4F9071">
      <w:pPr>
        <w:autoSpaceDE w:val="0"/>
        <w:autoSpaceDN w:val="0"/>
        <w:adjustRightInd w:val="0"/>
        <w:spacing w:after="0" w:line="360" w:lineRule="auto"/>
        <w:rPr>
          <w:rStyle w:val="normaltextrun"/>
        </w:rPr>
      </w:pPr>
      <w:r>
        <w:rPr>
          <w:rStyle w:val="normaltextrun"/>
        </w:rPr>
        <w:t xml:space="preserve">Ahora bien, también se identifica que el Sujeto Obligado por cuanto hace a la información, respecto a 2016 únicamente manifestó que son 22 solicitudes de 2016, cuando el </w:t>
      </w:r>
      <w:r w:rsidR="00992CAC">
        <w:rPr>
          <w:rStyle w:val="normaltextrun"/>
        </w:rPr>
        <w:t>P</w:t>
      </w:r>
      <w:r>
        <w:rPr>
          <w:rStyle w:val="normaltextrun"/>
        </w:rPr>
        <w:t xml:space="preserve">articular especificó que el periodo del que requiere </w:t>
      </w:r>
      <w:r w:rsidR="006A1641">
        <w:rPr>
          <w:rStyle w:val="normaltextrun"/>
        </w:rPr>
        <w:t>información</w:t>
      </w:r>
      <w:r>
        <w:rPr>
          <w:rStyle w:val="normaltextrun"/>
        </w:rPr>
        <w:t xml:space="preserve"> es del periodo del primero de julio al treinta y uno de julio del dos mil dieciséis y por ello, no se puede dar por atendido este punto, pues es información que el Particular no puede procesar puesto que no se </w:t>
      </w:r>
      <w:r w:rsidR="008D0B81">
        <w:rPr>
          <w:rStyle w:val="normaltextrun"/>
        </w:rPr>
        <w:t>encuentra</w:t>
      </w:r>
      <w:r>
        <w:rPr>
          <w:rStyle w:val="normaltextrun"/>
        </w:rPr>
        <w:t xml:space="preserve"> desglosada por mes. Asimismo, se identifica que el Sujeto Obligado, debería contar con la información a través de la página electrónica del IPOMEX, pues la Ley de Transparencia vigente entró en vigor al </w:t>
      </w:r>
      <w:r w:rsidR="008D0B81">
        <w:rPr>
          <w:rStyle w:val="normaltextrun"/>
        </w:rPr>
        <w:t>día</w:t>
      </w:r>
      <w:r>
        <w:rPr>
          <w:rStyle w:val="normaltextrun"/>
        </w:rPr>
        <w:t xml:space="preserve"> siguiente de su publicación </w:t>
      </w:r>
      <w:r w:rsidR="008D0B81">
        <w:rPr>
          <w:rStyle w:val="normaltextrun"/>
        </w:rPr>
        <w:t>que fue el cuatro de mayo del dos mil dieciséis. En por ello que le son aplicables las obligaciones de transparencia en términos del artículo 92 a partir de dicha fecha y por ello, deberá entregar la información al mismo nivel desglose que la aportada en respuesta del año 2017, para que el Particular, la procese conforme a su interés.</w:t>
      </w:r>
    </w:p>
    <w:p w:rsidRPr="00111FDA" w:rsidR="00111FDA" w:rsidP="00111FDA" w:rsidRDefault="00111FDA" w14:paraId="765E1DEF" w14:textId="77777777">
      <w:pPr>
        <w:autoSpaceDE w:val="0"/>
        <w:autoSpaceDN w:val="0"/>
        <w:adjustRightInd w:val="0"/>
        <w:spacing w:after="0" w:line="360" w:lineRule="auto"/>
      </w:pPr>
    </w:p>
    <w:p w:rsidR="00E36A73" w:rsidP="00B40A50" w:rsidRDefault="006457F9" w14:paraId="187515BD" w14:textId="18A57C05">
      <w:pPr>
        <w:pStyle w:val="Prrafodelista"/>
        <w:numPr>
          <w:ilvl w:val="0"/>
          <w:numId w:val="11"/>
        </w:numPr>
        <w:autoSpaceDE w:val="0"/>
        <w:autoSpaceDN w:val="0"/>
        <w:adjustRightInd w:val="0"/>
        <w:spacing w:line="360" w:lineRule="auto"/>
        <w:jc w:val="both"/>
        <w:rPr>
          <w:rFonts w:ascii="Palatino Linotype" w:hAnsi="Palatino Linotype" w:cs="Tahoma"/>
          <w:b/>
          <w:bCs/>
        </w:rPr>
      </w:pPr>
      <w:r>
        <w:rPr>
          <w:rFonts w:ascii="Palatino Linotype" w:hAnsi="Palatino Linotype" w:cs="Tahoma"/>
          <w:b/>
          <w:bCs/>
        </w:rPr>
        <w:t xml:space="preserve">Estadística </w:t>
      </w:r>
      <w:r w:rsidR="00CF57F2">
        <w:rPr>
          <w:rFonts w:ascii="Palatino Linotype" w:hAnsi="Palatino Linotype" w:cs="Tahoma"/>
          <w:b/>
          <w:bCs/>
        </w:rPr>
        <w:t xml:space="preserve">(registros) </w:t>
      </w:r>
      <w:r>
        <w:rPr>
          <w:rFonts w:ascii="Palatino Linotype" w:hAnsi="Palatino Linotype" w:cs="Tahoma"/>
          <w:b/>
          <w:bCs/>
        </w:rPr>
        <w:t>sobre las s</w:t>
      </w:r>
      <w:r w:rsidRPr="00E36A73" w:rsidR="00E36A73">
        <w:rPr>
          <w:rFonts w:ascii="Palatino Linotype" w:hAnsi="Palatino Linotype" w:cs="Tahoma"/>
          <w:b/>
          <w:bCs/>
        </w:rPr>
        <w:t>olicitudes de registro de comunicaciones y de registro de localización geográfica</w:t>
      </w:r>
      <w:r>
        <w:rPr>
          <w:rFonts w:ascii="Palatino Linotype" w:hAnsi="Palatino Linotype" w:cs="Tahoma"/>
          <w:b/>
          <w:bCs/>
        </w:rPr>
        <w:t xml:space="preserve"> del 1</w:t>
      </w:r>
      <w:r w:rsidR="00992CAC">
        <w:rPr>
          <w:rFonts w:ascii="Palatino Linotype" w:hAnsi="Palatino Linotype" w:cs="Tahoma"/>
          <w:b/>
          <w:bCs/>
        </w:rPr>
        <w:t>°</w:t>
      </w:r>
      <w:r>
        <w:rPr>
          <w:rFonts w:ascii="Palatino Linotype" w:hAnsi="Palatino Linotype" w:cs="Tahoma"/>
          <w:b/>
          <w:bCs/>
        </w:rPr>
        <w:t xml:space="preserve"> de julio de 2016 al 31 de diciembre de 2017.</w:t>
      </w:r>
    </w:p>
    <w:p w:rsidR="008D0B81" w:rsidP="008D0B81" w:rsidRDefault="008D0B81" w14:paraId="5842BE28" w14:textId="49C058D0">
      <w:pPr>
        <w:autoSpaceDE w:val="0"/>
        <w:autoSpaceDN w:val="0"/>
        <w:adjustRightInd w:val="0"/>
        <w:spacing w:line="360" w:lineRule="auto"/>
        <w:rPr>
          <w:rFonts w:cs="Tahoma"/>
          <w:b/>
          <w:bCs/>
        </w:rPr>
      </w:pPr>
    </w:p>
    <w:p w:rsidR="00462D0D" w:rsidP="008D0B81" w:rsidRDefault="008D0B81" w14:paraId="6C4BDCFD" w14:textId="1F938969">
      <w:pPr>
        <w:autoSpaceDE w:val="0"/>
        <w:autoSpaceDN w:val="0"/>
        <w:adjustRightInd w:val="0"/>
        <w:spacing w:after="0" w:line="360" w:lineRule="auto"/>
        <w:rPr>
          <w:rStyle w:val="normaltextrun"/>
        </w:rPr>
      </w:pPr>
      <w:r w:rsidRPr="008D0B81">
        <w:rPr>
          <w:rStyle w:val="normaltextrun"/>
        </w:rPr>
        <w:t>Sobre esta información, el Sujeto Obligado, omitió pronunciarse sobre 2016 e hizo entrega de un hipervínculo que da cuenta de las obligaciones de transparencia del año 2017</w:t>
      </w:r>
      <w:r w:rsidR="00992CAC">
        <w:rPr>
          <w:rStyle w:val="normaltextrun"/>
        </w:rPr>
        <w:t>;</w:t>
      </w:r>
      <w:r w:rsidRPr="008D0B81">
        <w:rPr>
          <w:rStyle w:val="normaltextrun"/>
        </w:rPr>
        <w:t xml:space="preserve"> sin embargo, el texto colocado por el propio Sujeto Obligado, indica que es información únicamente aplicable al 2017, pero falta por informar respecto al 2016</w:t>
      </w:r>
      <w:r w:rsidR="00462D0D">
        <w:rPr>
          <w:rStyle w:val="normaltextrun"/>
        </w:rPr>
        <w:t>, como se corrobora con la impresión de pantalla.</w:t>
      </w:r>
    </w:p>
    <w:p w:rsidR="00462D0D" w:rsidP="008D0B81" w:rsidRDefault="00462D0D" w14:paraId="653BC553" w14:textId="410DFA9D">
      <w:pPr>
        <w:autoSpaceDE w:val="0"/>
        <w:autoSpaceDN w:val="0"/>
        <w:adjustRightInd w:val="0"/>
        <w:spacing w:after="0" w:line="360" w:lineRule="auto"/>
        <w:rPr>
          <w:rStyle w:val="normaltextrun"/>
        </w:rPr>
      </w:pPr>
    </w:p>
    <w:p w:rsidRPr="008D0B81" w:rsidR="00462D0D" w:rsidP="008D0B81" w:rsidRDefault="00462D0D" w14:paraId="50541D5E" w14:textId="6BEC8D36">
      <w:pPr>
        <w:autoSpaceDE w:val="0"/>
        <w:autoSpaceDN w:val="0"/>
        <w:adjustRightInd w:val="0"/>
        <w:spacing w:after="0" w:line="360" w:lineRule="auto"/>
        <w:rPr>
          <w:rStyle w:val="normaltextrun"/>
        </w:rPr>
      </w:pPr>
      <w:r>
        <w:rPr>
          <w:noProof/>
        </w:rPr>
        <w:lastRenderedPageBreak/>
        <w:drawing>
          <wp:inline distT="0" distB="0" distL="0" distR="0" wp14:anchorId="6CF23FCF" wp14:editId="3A438F9C">
            <wp:extent cx="5752720" cy="2914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774" t="8483" r="17608" b="32384"/>
                    <a:stretch/>
                  </pic:blipFill>
                  <pic:spPr bwMode="auto">
                    <a:xfrm>
                      <a:off x="0" y="0"/>
                      <a:ext cx="5763168" cy="2919944"/>
                    </a:xfrm>
                    <a:prstGeom prst="rect">
                      <a:avLst/>
                    </a:prstGeom>
                    <a:ln>
                      <a:noFill/>
                    </a:ln>
                    <a:extLst>
                      <a:ext uri="{53640926-AAD7-44D8-BBD7-CCE9431645EC}">
                        <a14:shadowObscured xmlns:a14="http://schemas.microsoft.com/office/drawing/2010/main"/>
                      </a:ext>
                    </a:extLst>
                  </pic:spPr>
                </pic:pic>
              </a:graphicData>
            </a:graphic>
          </wp:inline>
        </w:drawing>
      </w:r>
    </w:p>
    <w:p w:rsidRPr="007F4303" w:rsidR="008D0B81" w:rsidP="007F4303" w:rsidRDefault="00462D0D" w14:paraId="2E01E892" w14:textId="2BA6C743">
      <w:pPr>
        <w:autoSpaceDE w:val="0"/>
        <w:autoSpaceDN w:val="0"/>
        <w:adjustRightInd w:val="0"/>
        <w:spacing w:after="0" w:line="360" w:lineRule="auto"/>
        <w:ind w:left="567" w:right="567"/>
        <w:rPr>
          <w:rFonts w:cs="Tahoma"/>
          <w:sz w:val="20"/>
          <w:szCs w:val="20"/>
        </w:rPr>
      </w:pPr>
      <w:r w:rsidRPr="007F4303">
        <w:rPr>
          <w:rFonts w:cs="Tahoma"/>
          <w:sz w:val="20"/>
          <w:szCs w:val="20"/>
        </w:rPr>
        <w:t>(</w:t>
      </w:r>
      <w:r w:rsidRPr="007F4303" w:rsidR="00992CAC">
        <w:rPr>
          <w:rFonts w:cs="Tahoma"/>
          <w:sz w:val="20"/>
          <w:szCs w:val="20"/>
        </w:rPr>
        <w:t>I</w:t>
      </w:r>
      <w:r w:rsidRPr="007F4303">
        <w:rPr>
          <w:rFonts w:cs="Tahoma"/>
          <w:sz w:val="20"/>
          <w:szCs w:val="20"/>
        </w:rPr>
        <w:t>magen recuperada el primero de febrero del dos mil veintidós a las dieciséis horas con cuarenta y ocho minutos)</w:t>
      </w:r>
    </w:p>
    <w:p w:rsidR="00914C6F" w:rsidP="0085746A" w:rsidRDefault="00914C6F" w14:paraId="17D0DFB4" w14:textId="77777777">
      <w:pPr>
        <w:autoSpaceDE w:val="0"/>
        <w:autoSpaceDN w:val="0"/>
        <w:adjustRightInd w:val="0"/>
        <w:spacing w:after="0" w:line="360" w:lineRule="auto"/>
        <w:rPr>
          <w:rFonts w:cs="Tahoma"/>
        </w:rPr>
      </w:pPr>
    </w:p>
    <w:p w:rsidR="00626A27" w:rsidP="0085746A" w:rsidRDefault="00462D0D" w14:paraId="4E492CFF" w14:textId="1B04878D">
      <w:pPr>
        <w:autoSpaceDE w:val="0"/>
        <w:autoSpaceDN w:val="0"/>
        <w:adjustRightInd w:val="0"/>
        <w:spacing w:after="0" w:line="360" w:lineRule="auto"/>
        <w:rPr>
          <w:rFonts w:cs="Tahoma"/>
        </w:rPr>
      </w:pPr>
      <w:r>
        <w:rPr>
          <w:rFonts w:cs="Tahoma"/>
        </w:rPr>
        <w:t xml:space="preserve">Al respecto, como ya se expresó en líneas anteriores, no es dable dudar de la veracidad de la información aportada por el sujeto Obligado, </w:t>
      </w:r>
      <w:r w:rsidR="00626A27">
        <w:rPr>
          <w:rFonts w:cs="Tahoma"/>
        </w:rPr>
        <w:t xml:space="preserve">por lo que no es dable dudar de la información respecto al año 2017, pues la no generación de registros por el no ejercicio de atribuciones, no constituye la obligación de declarar la inexistencia. </w:t>
      </w:r>
    </w:p>
    <w:p w:rsidR="0085746A" w:rsidP="0085746A" w:rsidRDefault="0085746A" w14:paraId="4A070128" w14:textId="77777777">
      <w:pPr>
        <w:autoSpaceDE w:val="0"/>
        <w:autoSpaceDN w:val="0"/>
        <w:adjustRightInd w:val="0"/>
        <w:spacing w:after="0" w:line="360" w:lineRule="auto"/>
        <w:rPr>
          <w:rFonts w:cs="Tahoma"/>
        </w:rPr>
      </w:pPr>
    </w:p>
    <w:p w:rsidR="00626A27" w:rsidP="0085746A" w:rsidRDefault="00626A27" w14:paraId="7F6A0481" w14:textId="09C44110">
      <w:pPr>
        <w:autoSpaceDE w:val="0"/>
        <w:autoSpaceDN w:val="0"/>
        <w:adjustRightInd w:val="0"/>
        <w:spacing w:after="0" w:line="360" w:lineRule="auto"/>
        <w:ind w:left="567" w:right="616"/>
        <w:rPr>
          <w:rStyle w:val="normaltextrun"/>
          <w:rFonts w:eastAsia="Times New Roman" w:cs="Segoe UI"/>
          <w:i/>
          <w:iCs/>
          <w:sz w:val="20"/>
        </w:rPr>
      </w:pPr>
      <w:r w:rsidRPr="00626A27">
        <w:rPr>
          <w:rStyle w:val="normaltextrun"/>
          <w:rFonts w:eastAsia="Times New Roman" w:cs="Segoe UI"/>
          <w:b/>
          <w:bCs/>
          <w:i/>
          <w:iCs/>
          <w:sz w:val="20"/>
        </w:rPr>
        <w:t>Respuesta   igual   a   cero.   No   es   necesario   declarar   formalmente   la inexistencia.</w:t>
      </w:r>
      <w:r w:rsidRPr="00626A27">
        <w:rPr>
          <w:rStyle w:val="normaltextrun"/>
          <w:rFonts w:eastAsia="Times New Roman" w:cs="Segoe UI"/>
          <w:i/>
          <w:iCs/>
          <w:sz w:val="20"/>
        </w:rPr>
        <w:t xml:space="preserve"> En los casos en que se requiere un dato estadístico o numérico, y el resultado de la búsqueda de la información sea cero, éste deberá entenderse como un dato que constituye un elemento numérico que atiende la solicitud, y no como la inexistencia de la información solicitada. Por lo anterior, en términos del artículo 42 de la </w:t>
      </w:r>
      <w:r w:rsidRPr="00626A27">
        <w:rPr>
          <w:rStyle w:val="normaltextrun"/>
          <w:rFonts w:eastAsia="Times New Roman" w:cs="Segoe UI"/>
          <w:iCs/>
          <w:sz w:val="20"/>
        </w:rPr>
        <w:t>Ley Federal de Transparencia y Acceso a la Información Pública Gubernamental</w:t>
      </w:r>
      <w:r w:rsidRPr="00626A27">
        <w:rPr>
          <w:rStyle w:val="normaltextrun"/>
          <w:rFonts w:eastAsia="Times New Roman" w:cs="Segoe UI"/>
          <w:i/>
          <w:iCs/>
          <w:sz w:val="20"/>
        </w:rPr>
        <w:t>, el número cero es una respuesta válida cuando se solicita información cuantitativa, en virtud de que se trata de un valor en sí mismo.</w:t>
      </w:r>
    </w:p>
    <w:p w:rsidR="0085746A" w:rsidP="0085746A" w:rsidRDefault="0085746A" w14:paraId="4900BB02" w14:textId="77777777">
      <w:pPr>
        <w:autoSpaceDE w:val="0"/>
        <w:autoSpaceDN w:val="0"/>
        <w:adjustRightInd w:val="0"/>
        <w:spacing w:after="0" w:line="360" w:lineRule="auto"/>
        <w:ind w:left="567" w:right="616"/>
        <w:rPr>
          <w:rStyle w:val="normaltextrun"/>
          <w:rFonts w:eastAsia="Times New Roman" w:cs="Segoe UI"/>
          <w:i/>
          <w:iCs/>
          <w:sz w:val="20"/>
        </w:rPr>
      </w:pPr>
    </w:p>
    <w:p w:rsidR="00462D0D" w:rsidP="0085746A" w:rsidRDefault="00626A27" w14:paraId="21C85EB7" w14:textId="1A53A286">
      <w:pPr>
        <w:autoSpaceDE w:val="0"/>
        <w:autoSpaceDN w:val="0"/>
        <w:adjustRightInd w:val="0"/>
        <w:spacing w:after="0" w:line="360" w:lineRule="auto"/>
        <w:rPr>
          <w:rFonts w:cs="Tahoma"/>
        </w:rPr>
      </w:pPr>
      <w:r w:rsidRPr="00626A27">
        <w:rPr>
          <w:rFonts w:cs="Tahoma"/>
        </w:rPr>
        <w:lastRenderedPageBreak/>
        <w:t xml:space="preserve">Sin embargo, es diferente por cuanto hace al año 2016, sobre lo cual fue omiso el Sujeto Obligado en pronunciarse y por lo que </w:t>
      </w:r>
      <w:r w:rsidR="00462D0D">
        <w:rPr>
          <w:rFonts w:cs="Tahoma"/>
        </w:rPr>
        <w:t>deberá entrega</w:t>
      </w:r>
      <w:r>
        <w:rPr>
          <w:rFonts w:cs="Tahoma"/>
        </w:rPr>
        <w:t>r</w:t>
      </w:r>
      <w:r w:rsidR="00462D0D">
        <w:rPr>
          <w:rFonts w:cs="Tahoma"/>
        </w:rPr>
        <w:t xml:space="preserve"> información respecto al año 2016</w:t>
      </w:r>
      <w:r>
        <w:rPr>
          <w:rFonts w:cs="Tahoma"/>
        </w:rPr>
        <w:t xml:space="preserve">, </w:t>
      </w:r>
      <w:r w:rsidRPr="00626A27">
        <w:rPr>
          <w:rFonts w:cs="Tahoma"/>
        </w:rPr>
        <w:t xml:space="preserve">solicitudes de registro de comunicaciones y de registro de localización geográfica del </w:t>
      </w:r>
      <w:r w:rsidR="0085746A">
        <w:rPr>
          <w:rFonts w:cs="Tahoma"/>
        </w:rPr>
        <w:t>primero</w:t>
      </w:r>
      <w:r w:rsidRPr="00626A27">
        <w:rPr>
          <w:rFonts w:cs="Tahoma"/>
        </w:rPr>
        <w:t xml:space="preserve"> de julio</w:t>
      </w:r>
      <w:r w:rsidR="0085746A">
        <w:rPr>
          <w:rFonts w:cs="Tahoma"/>
        </w:rPr>
        <w:t xml:space="preserve"> al treinta y uno de diciembre del 2016.</w:t>
      </w:r>
    </w:p>
    <w:p w:rsidR="0085746A" w:rsidP="0085746A" w:rsidRDefault="0085746A" w14:paraId="158EA18F" w14:textId="1BD8AB3D">
      <w:pPr>
        <w:autoSpaceDE w:val="0"/>
        <w:autoSpaceDN w:val="0"/>
        <w:adjustRightInd w:val="0"/>
        <w:spacing w:after="0" w:line="360" w:lineRule="auto"/>
        <w:rPr>
          <w:rFonts w:cs="Tahoma"/>
        </w:rPr>
      </w:pPr>
    </w:p>
    <w:p w:rsidRPr="00626A27" w:rsidR="0085746A" w:rsidP="0085746A" w:rsidRDefault="0085746A" w14:paraId="622E1727" w14:textId="271E7D1D">
      <w:pPr>
        <w:autoSpaceDE w:val="0"/>
        <w:autoSpaceDN w:val="0"/>
        <w:adjustRightInd w:val="0"/>
        <w:spacing w:after="0" w:line="360" w:lineRule="auto"/>
        <w:rPr>
          <w:rFonts w:cs="Tahoma"/>
        </w:rPr>
      </w:pPr>
      <w:r>
        <w:rPr>
          <w:rFonts w:cs="Tahoma"/>
        </w:rPr>
        <w:t>En caso de no contar con información, bastará con que se lo haga del conocimiento al Particular de manera clara y precisa.</w:t>
      </w:r>
    </w:p>
    <w:p w:rsidRPr="00462D0D" w:rsidR="00626A27" w:rsidP="00626A27" w:rsidRDefault="00626A27" w14:paraId="091AEC56" w14:textId="77777777">
      <w:pPr>
        <w:autoSpaceDE w:val="0"/>
        <w:autoSpaceDN w:val="0"/>
        <w:adjustRightInd w:val="0"/>
        <w:spacing w:line="360" w:lineRule="auto"/>
        <w:ind w:right="616"/>
        <w:rPr>
          <w:rFonts w:cs="Tahoma"/>
        </w:rPr>
      </w:pPr>
    </w:p>
    <w:p w:rsidRPr="00E36A73" w:rsidR="00E36A73" w:rsidP="00B40A50" w:rsidRDefault="00E36A73" w14:paraId="5739E129" w14:textId="4A7B0969">
      <w:pPr>
        <w:pStyle w:val="Prrafodelista"/>
        <w:numPr>
          <w:ilvl w:val="0"/>
          <w:numId w:val="11"/>
        </w:numPr>
        <w:autoSpaceDE w:val="0"/>
        <w:autoSpaceDN w:val="0"/>
        <w:adjustRightInd w:val="0"/>
        <w:spacing w:line="360" w:lineRule="auto"/>
        <w:jc w:val="both"/>
        <w:rPr>
          <w:rFonts w:ascii="Palatino Linotype" w:hAnsi="Palatino Linotype" w:cs="Tahoma"/>
          <w:b/>
          <w:bCs/>
        </w:rPr>
      </w:pPr>
      <w:r>
        <w:rPr>
          <w:rFonts w:ascii="Palatino Linotype" w:hAnsi="Palatino Linotype" w:cs="Tahoma"/>
          <w:b/>
          <w:bCs/>
        </w:rPr>
        <w:t xml:space="preserve">Versiones </w:t>
      </w:r>
      <w:r w:rsidR="00462D0D">
        <w:rPr>
          <w:rFonts w:ascii="Palatino Linotype" w:hAnsi="Palatino Linotype" w:cs="Tahoma"/>
          <w:b/>
          <w:bCs/>
        </w:rPr>
        <w:t>públicas</w:t>
      </w:r>
      <w:r>
        <w:rPr>
          <w:rFonts w:ascii="Palatino Linotype" w:hAnsi="Palatino Linotype" w:cs="Tahoma"/>
          <w:b/>
          <w:bCs/>
        </w:rPr>
        <w:t xml:space="preserve"> de las solicitudes de intervención</w:t>
      </w:r>
      <w:r w:rsidR="006457F9">
        <w:rPr>
          <w:rFonts w:ascii="Palatino Linotype" w:hAnsi="Palatino Linotype" w:cs="Tahoma"/>
          <w:b/>
          <w:bCs/>
        </w:rPr>
        <w:t xml:space="preserve"> de comunicaciones y ratificaciones</w:t>
      </w:r>
      <w:r>
        <w:rPr>
          <w:rFonts w:ascii="Palatino Linotype" w:hAnsi="Palatino Linotype" w:cs="Tahoma"/>
          <w:b/>
          <w:bCs/>
        </w:rPr>
        <w:t xml:space="preserve"> </w:t>
      </w:r>
      <w:r w:rsidR="006457F9">
        <w:rPr>
          <w:rFonts w:ascii="Palatino Linotype" w:hAnsi="Palatino Linotype" w:cs="Tahoma"/>
          <w:b/>
          <w:bCs/>
        </w:rPr>
        <w:t>realizadas por el Sujeto Obligado a autoridades judiciales del 1 de julio del 2016 al 31 de diciembre del 2017.</w:t>
      </w:r>
    </w:p>
    <w:p w:rsidR="0085746A" w:rsidP="005702ED" w:rsidRDefault="0085746A" w14:paraId="73A84250" w14:textId="7BD75092">
      <w:pPr>
        <w:autoSpaceDE w:val="0"/>
        <w:autoSpaceDN w:val="0"/>
        <w:adjustRightInd w:val="0"/>
        <w:spacing w:after="0" w:line="360" w:lineRule="auto"/>
        <w:rPr>
          <w:rFonts w:cs="Tahoma"/>
        </w:rPr>
      </w:pPr>
    </w:p>
    <w:p w:rsidR="0085746A" w:rsidP="005702ED" w:rsidRDefault="0085746A" w14:paraId="0E3AF391" w14:textId="4814C866">
      <w:pPr>
        <w:autoSpaceDE w:val="0"/>
        <w:autoSpaceDN w:val="0"/>
        <w:adjustRightInd w:val="0"/>
        <w:spacing w:after="0" w:line="360" w:lineRule="auto"/>
        <w:rPr>
          <w:rFonts w:cs="Tahoma"/>
        </w:rPr>
      </w:pPr>
      <w:r>
        <w:rPr>
          <w:rFonts w:cs="Tahoma"/>
        </w:rPr>
        <w:t xml:space="preserve">Sobre esta información, el Sujeto Obligado no emitió respuesta, </w:t>
      </w:r>
      <w:r w:rsidR="00DB5D43">
        <w:rPr>
          <w:rFonts w:cs="Tahoma"/>
        </w:rPr>
        <w:t>alguna,</w:t>
      </w:r>
      <w:r>
        <w:rPr>
          <w:rFonts w:cs="Tahoma"/>
        </w:rPr>
        <w:t xml:space="preserve"> sino que fue a través de informe justificado, que expresó lo siguiente:</w:t>
      </w:r>
    </w:p>
    <w:p w:rsidR="0085746A" w:rsidP="005702ED" w:rsidRDefault="0085746A" w14:paraId="63C1502E" w14:textId="0A2DE435">
      <w:pPr>
        <w:autoSpaceDE w:val="0"/>
        <w:autoSpaceDN w:val="0"/>
        <w:adjustRightInd w:val="0"/>
        <w:spacing w:after="0" w:line="360" w:lineRule="auto"/>
        <w:rPr>
          <w:rFonts w:cs="Tahoma"/>
        </w:rPr>
      </w:pPr>
    </w:p>
    <w:p w:rsidRPr="0085746A" w:rsidR="0085746A" w:rsidP="0085746A" w:rsidRDefault="0085746A" w14:paraId="44F8E431" w14:textId="2C22A94A">
      <w:pPr>
        <w:autoSpaceDE w:val="0"/>
        <w:autoSpaceDN w:val="0"/>
        <w:adjustRightInd w:val="0"/>
        <w:spacing w:after="0" w:line="360" w:lineRule="auto"/>
        <w:ind w:left="567" w:right="616"/>
        <w:rPr>
          <w:rStyle w:val="normaltextrun"/>
          <w:rFonts w:eastAsia="Times New Roman" w:cs="Segoe UI"/>
          <w:i/>
          <w:iCs/>
          <w:sz w:val="20"/>
        </w:rPr>
      </w:pPr>
      <w:r>
        <w:rPr>
          <w:rStyle w:val="normaltextrun"/>
          <w:rFonts w:eastAsia="Times New Roman" w:cs="Segoe UI"/>
          <w:i/>
          <w:iCs/>
          <w:sz w:val="20"/>
        </w:rPr>
        <w:t>“</w:t>
      </w:r>
      <w:r w:rsidRPr="0085746A">
        <w:rPr>
          <w:rStyle w:val="normaltextrun"/>
          <w:rFonts w:eastAsia="Times New Roman" w:cs="Segoe UI"/>
          <w:i/>
          <w:iCs/>
          <w:sz w:val="20"/>
        </w:rPr>
        <w:t>Por lo que refiere a la negativa de entregar las versiones públicas, informa que no está en posibilidad de entregar dicha información toda vez que no se genera, ya que únicamente se cuenta con los datos estadísticos, respecto de las solicitudes generadas a través del Portal de Servicios en Línea del Poder Judicial de la Federación, que se han presentado con la Firma Electrónica del Titular de la Fiscalía General, por lo que la información que se entregó es la misma que obra en los archivos de las Unidades Administrativas del Sujeto Obligado.</w:t>
      </w:r>
      <w:r>
        <w:rPr>
          <w:rStyle w:val="normaltextrun"/>
          <w:rFonts w:eastAsia="Times New Roman" w:cs="Segoe UI"/>
          <w:i/>
          <w:iCs/>
          <w:sz w:val="20"/>
        </w:rPr>
        <w:t>”</w:t>
      </w:r>
    </w:p>
    <w:p w:rsidR="0085746A" w:rsidP="005702ED" w:rsidRDefault="0085746A" w14:paraId="1D988386" w14:textId="6058D322">
      <w:pPr>
        <w:autoSpaceDE w:val="0"/>
        <w:autoSpaceDN w:val="0"/>
        <w:adjustRightInd w:val="0"/>
        <w:spacing w:after="0" w:line="360" w:lineRule="auto"/>
        <w:rPr>
          <w:rFonts w:cs="Tahoma"/>
        </w:rPr>
      </w:pPr>
    </w:p>
    <w:p w:rsidR="00DB5D43" w:rsidP="005702ED" w:rsidRDefault="00DB5D43" w14:paraId="4AA8B6A3" w14:textId="7C319EA1">
      <w:pPr>
        <w:autoSpaceDE w:val="0"/>
        <w:autoSpaceDN w:val="0"/>
        <w:adjustRightInd w:val="0"/>
        <w:spacing w:after="0" w:line="360" w:lineRule="auto"/>
        <w:rPr>
          <w:rFonts w:cs="Tahoma"/>
        </w:rPr>
      </w:pPr>
      <w:r>
        <w:rPr>
          <w:rFonts w:cs="Tahoma"/>
        </w:rPr>
        <w:t xml:space="preserve">Al respecto, </w:t>
      </w:r>
      <w:r w:rsidR="00A7640D">
        <w:rPr>
          <w:rFonts w:cs="Tahoma"/>
        </w:rPr>
        <w:t>negó</w:t>
      </w:r>
      <w:r>
        <w:rPr>
          <w:rFonts w:cs="Tahoma"/>
        </w:rPr>
        <w:t xml:space="preserve"> contar con la informaci</w:t>
      </w:r>
      <w:r w:rsidR="00A7640D">
        <w:rPr>
          <w:rFonts w:cs="Tahoma"/>
        </w:rPr>
        <w:t>ón, sin embargo, dicha negación d</w:t>
      </w:r>
      <w:r>
        <w:rPr>
          <w:rFonts w:cs="Tahoma"/>
        </w:rPr>
        <w:t xml:space="preserve">e manera </w:t>
      </w:r>
      <w:r w:rsidR="00A7640D">
        <w:rPr>
          <w:rFonts w:cs="Tahoma"/>
        </w:rPr>
        <w:t>implícita</w:t>
      </w:r>
      <w:r>
        <w:rPr>
          <w:rFonts w:cs="Tahoma"/>
        </w:rPr>
        <w:t xml:space="preserve"> conlleva la afirmación de que </w:t>
      </w:r>
      <w:r w:rsidR="00A7640D">
        <w:rPr>
          <w:rFonts w:cs="Tahoma"/>
        </w:rPr>
        <w:t>la misma obra</w:t>
      </w:r>
      <w:r>
        <w:rPr>
          <w:rFonts w:cs="Tahoma"/>
        </w:rPr>
        <w:t xml:space="preserve"> en poder del Titular de la Fiscalía General</w:t>
      </w:r>
      <w:r w:rsidR="00A7640D">
        <w:rPr>
          <w:rFonts w:cs="Tahoma"/>
        </w:rPr>
        <w:t xml:space="preserve"> de Justicia del Estado de México pues</w:t>
      </w:r>
      <w:r>
        <w:rPr>
          <w:rFonts w:cs="Tahoma"/>
        </w:rPr>
        <w:t xml:space="preserve"> </w:t>
      </w:r>
      <w:r w:rsidR="00A7640D">
        <w:rPr>
          <w:rFonts w:cs="Tahoma"/>
        </w:rPr>
        <w:t>las solicitudes son enviadas por él con su Firma Electrónica</w:t>
      </w:r>
      <w:r>
        <w:rPr>
          <w:rFonts w:cs="Tahoma"/>
        </w:rPr>
        <w:t xml:space="preserve"> </w:t>
      </w:r>
      <w:r w:rsidRPr="00A7640D">
        <w:rPr>
          <w:rFonts w:cs="Tahoma"/>
        </w:rPr>
        <w:t>a través del Portal de Servicios en Línea del Poder Judicial de la Federación</w:t>
      </w:r>
      <w:r w:rsidR="00A7640D">
        <w:rPr>
          <w:rFonts w:cs="Tahoma"/>
        </w:rPr>
        <w:t>.</w:t>
      </w:r>
    </w:p>
    <w:p w:rsidR="00A7640D" w:rsidP="005702ED" w:rsidRDefault="00A7640D" w14:paraId="399B3B50" w14:textId="133F3FD6">
      <w:pPr>
        <w:autoSpaceDE w:val="0"/>
        <w:autoSpaceDN w:val="0"/>
        <w:adjustRightInd w:val="0"/>
        <w:spacing w:after="0" w:line="360" w:lineRule="auto"/>
        <w:rPr>
          <w:rFonts w:cs="Tahoma"/>
        </w:rPr>
      </w:pPr>
    </w:p>
    <w:p w:rsidR="00A7640D" w:rsidP="003C67D0" w:rsidRDefault="00A7640D" w14:paraId="7C80AB10" w14:textId="075D9195">
      <w:pPr>
        <w:autoSpaceDE w:val="0"/>
        <w:autoSpaceDN w:val="0"/>
        <w:adjustRightInd w:val="0"/>
        <w:spacing w:after="0" w:line="360" w:lineRule="auto"/>
        <w:rPr>
          <w:rFonts w:cs="Tahoma"/>
        </w:rPr>
      </w:pPr>
      <w:r>
        <w:rPr>
          <w:rFonts w:cs="Tahoma"/>
        </w:rPr>
        <w:lastRenderedPageBreak/>
        <w:t>Se identifica entonces, que</w:t>
      </w:r>
      <w:r w:rsidR="00525E24">
        <w:rPr>
          <w:rFonts w:cs="Tahoma"/>
        </w:rPr>
        <w:t xml:space="preserve"> manifiesta </w:t>
      </w:r>
      <w:r w:rsidR="00992CAC">
        <w:rPr>
          <w:rFonts w:cs="Tahoma"/>
        </w:rPr>
        <w:t>tener</w:t>
      </w:r>
      <w:r w:rsidR="00525E24">
        <w:rPr>
          <w:rFonts w:cs="Tahoma"/>
        </w:rPr>
        <w:t xml:space="preserve"> un canal de comunicación </w:t>
      </w:r>
      <w:r w:rsidR="005327E9">
        <w:rPr>
          <w:rFonts w:cs="Tahoma"/>
        </w:rPr>
        <w:t>y,</w:t>
      </w:r>
      <w:r w:rsidR="00AF45BD">
        <w:rPr>
          <w:rFonts w:cs="Tahoma"/>
        </w:rPr>
        <w:t xml:space="preserve"> por tanto, la posibilidad de contar con la información, </w:t>
      </w:r>
      <w:r w:rsidR="00992CAC">
        <w:rPr>
          <w:rFonts w:cs="Tahoma"/>
        </w:rPr>
        <w:t xml:space="preserve">atentos </w:t>
      </w:r>
      <w:r w:rsidR="00AF45BD">
        <w:rPr>
          <w:rFonts w:cs="Tahoma"/>
        </w:rPr>
        <w:t xml:space="preserve">a que </w:t>
      </w:r>
      <w:r w:rsidR="005327E9">
        <w:rPr>
          <w:rFonts w:cs="Tahoma"/>
        </w:rPr>
        <w:t>los Sistemas de Gestión Documental que se utilizan para la remisión de documentos interinstitucionales, al encuadrar en los supuestos de la normatividad aplicable a archivos, deben acreditar los términos en los cuales fue remitido un oficio, solicitud o documento, en general.</w:t>
      </w:r>
    </w:p>
    <w:p w:rsidR="005327E9" w:rsidP="003C67D0" w:rsidRDefault="005327E9" w14:paraId="7AA79F7D" w14:textId="0B9E673D">
      <w:pPr>
        <w:autoSpaceDE w:val="0"/>
        <w:autoSpaceDN w:val="0"/>
        <w:adjustRightInd w:val="0"/>
        <w:spacing w:after="0" w:line="360" w:lineRule="auto"/>
        <w:rPr>
          <w:rFonts w:cs="Tahoma"/>
        </w:rPr>
      </w:pPr>
    </w:p>
    <w:p w:rsidRPr="004938DE" w:rsidR="005327E9" w:rsidP="003C67D0" w:rsidRDefault="005327E9" w14:paraId="4AFD9409" w14:textId="4AAE97DA">
      <w:pPr>
        <w:autoSpaceDE w:val="0"/>
        <w:autoSpaceDN w:val="0"/>
        <w:adjustRightInd w:val="0"/>
        <w:spacing w:after="0" w:line="360" w:lineRule="auto"/>
        <w:rPr>
          <w:rFonts w:cs="Tahoma"/>
          <w:b/>
          <w:bCs/>
        </w:rPr>
      </w:pPr>
      <w:r>
        <w:rPr>
          <w:rFonts w:cs="Tahoma"/>
        </w:rPr>
        <w:t>En este orden de ideas, deberá entregar las v</w:t>
      </w:r>
      <w:r w:rsidRPr="005327E9">
        <w:rPr>
          <w:rFonts w:cs="Tahoma"/>
        </w:rPr>
        <w:t>ersiones públicas de las solicitudes de intervención de comunicaciones y ratificaciones realizadas por el Sujeto Obligado a autoridades judiciales del 1 de julio de 2016 al 31 de diciembre de 2017</w:t>
      </w:r>
      <w:r>
        <w:rPr>
          <w:rFonts w:cs="Tahoma"/>
        </w:rPr>
        <w:t>, de las cuales, ya manifestó el Sujeto Obligado que por cuanto respecta al 2017, son 175 solicitudes, en tanto a que del 2016, registró 22, de las cuales, no se identifica cuales corresponden al periodo comprendido del primero de julio al treinta y uno de diciembre del 2016</w:t>
      </w:r>
      <w:r w:rsidR="00992CAC">
        <w:rPr>
          <w:rFonts w:cs="Tahoma"/>
        </w:rPr>
        <w:t xml:space="preserve">, </w:t>
      </w:r>
      <w:r w:rsidRPr="004938DE" w:rsidR="00992CAC">
        <w:rPr>
          <w:rFonts w:cs="Tahoma"/>
          <w:b/>
          <w:bCs/>
        </w:rPr>
        <w:t>siempre y cuando el proceso o procedimi</w:t>
      </w:r>
      <w:r w:rsidRPr="004938DE" w:rsidR="00F26AF1">
        <w:rPr>
          <w:rFonts w:cs="Tahoma"/>
          <w:b/>
          <w:bCs/>
        </w:rPr>
        <w:t>e</w:t>
      </w:r>
      <w:r w:rsidRPr="004938DE" w:rsidR="00992CAC">
        <w:rPr>
          <w:rFonts w:cs="Tahoma"/>
          <w:b/>
          <w:bCs/>
        </w:rPr>
        <w:t xml:space="preserve">nto del que formen parte, se encuentren </w:t>
      </w:r>
      <w:r w:rsidRPr="004938DE" w:rsidR="00F26AF1">
        <w:rPr>
          <w:rFonts w:cs="Tahoma"/>
          <w:b/>
          <w:bCs/>
        </w:rPr>
        <w:t>concluidos</w:t>
      </w:r>
      <w:r w:rsidRPr="004938DE" w:rsidR="00992CAC">
        <w:rPr>
          <w:rFonts w:cs="Tahoma"/>
          <w:b/>
          <w:bCs/>
        </w:rPr>
        <w:t>.</w:t>
      </w:r>
    </w:p>
    <w:p w:rsidR="005327E9" w:rsidP="003C67D0" w:rsidRDefault="005327E9" w14:paraId="73096892" w14:textId="77777777">
      <w:pPr>
        <w:autoSpaceDE w:val="0"/>
        <w:autoSpaceDN w:val="0"/>
        <w:adjustRightInd w:val="0"/>
        <w:spacing w:after="0" w:line="360" w:lineRule="auto"/>
        <w:rPr>
          <w:rFonts w:cs="Tahoma"/>
        </w:rPr>
      </w:pPr>
    </w:p>
    <w:p w:rsidR="00ED2FF5" w:rsidP="00ED2FF5" w:rsidRDefault="00A86F86" w14:paraId="4807B08C" w14:textId="27045A57">
      <w:pPr>
        <w:autoSpaceDE w:val="0"/>
        <w:autoSpaceDN w:val="0"/>
        <w:adjustRightInd w:val="0"/>
        <w:spacing w:after="0" w:line="360" w:lineRule="auto"/>
        <w:rPr>
          <w:rFonts w:cs="Tahoma"/>
        </w:rPr>
      </w:pPr>
      <w:r>
        <w:rPr>
          <w:rFonts w:cs="Tahoma"/>
        </w:rPr>
        <w:t xml:space="preserve">Ahora bien, </w:t>
      </w:r>
      <w:r w:rsidR="00F26AF1">
        <w:rPr>
          <w:rFonts w:cs="Tahoma"/>
        </w:rPr>
        <w:t xml:space="preserve">para el caso de aquello que formen parte de </w:t>
      </w:r>
      <w:r w:rsidRPr="00AB4D47" w:rsidR="00F26AF1">
        <w:rPr>
          <w:rFonts w:cs="Tahoma"/>
          <w:b/>
          <w:bCs/>
        </w:rPr>
        <w:t>proceso</w:t>
      </w:r>
      <w:r w:rsidR="00F26AF1">
        <w:rPr>
          <w:rFonts w:cs="Tahoma"/>
          <w:b/>
          <w:bCs/>
        </w:rPr>
        <w:t>s</w:t>
      </w:r>
      <w:r w:rsidRPr="00AB4D47" w:rsidR="00F26AF1">
        <w:rPr>
          <w:rFonts w:cs="Tahoma"/>
          <w:b/>
          <w:bCs/>
        </w:rPr>
        <w:t xml:space="preserve"> o procedimiento</w:t>
      </w:r>
      <w:r w:rsidR="00F26AF1">
        <w:rPr>
          <w:rFonts w:cs="Tahoma"/>
          <w:b/>
          <w:bCs/>
        </w:rPr>
        <w:t>s en trámite</w:t>
      </w:r>
      <w:r w:rsidR="00F26AF1">
        <w:rPr>
          <w:rFonts w:cs="Tahoma"/>
        </w:rPr>
        <w:t xml:space="preserve">, </w:t>
      </w:r>
      <w:r>
        <w:rPr>
          <w:rFonts w:cs="Tahoma"/>
        </w:rPr>
        <w:t>deberá clasificar como información reservada aquella que sea relativa a expedientes en trámite</w:t>
      </w:r>
      <w:r w:rsidR="003C67D0">
        <w:rPr>
          <w:rFonts w:cs="Tahoma"/>
        </w:rPr>
        <w:t xml:space="preserve"> que el Ministerio Público, aun considere en la etapa de investigación y se encuentren como no concluidos para lo que es necesario el desarrollo de la prueba de dañ</w:t>
      </w:r>
      <w:r w:rsidR="00ED2FF5">
        <w:rPr>
          <w:rFonts w:cs="Tahoma"/>
        </w:rPr>
        <w:t xml:space="preserve">o, para que en caso de que el Sujeto Obligado, identifique la existencia de estos supuestos dentro de la información que se ordena entregar, realice el acuerdo de clasificación de información como reservada, en los términos </w:t>
      </w:r>
      <w:r w:rsidR="00F26AF1">
        <w:rPr>
          <w:rFonts w:cs="Tahoma"/>
        </w:rPr>
        <w:t>respectivos</w:t>
      </w:r>
      <w:r w:rsidR="00ED2FF5">
        <w:rPr>
          <w:rFonts w:cs="Tahoma"/>
        </w:rPr>
        <w:t>.</w:t>
      </w:r>
    </w:p>
    <w:p w:rsidR="00ED2FF5" w:rsidP="00ED2FF5" w:rsidRDefault="00ED2FF5" w14:paraId="1DE1088F" w14:textId="77777777">
      <w:pPr>
        <w:autoSpaceDE w:val="0"/>
        <w:autoSpaceDN w:val="0"/>
        <w:adjustRightInd w:val="0"/>
        <w:spacing w:after="0" w:line="360" w:lineRule="auto"/>
        <w:rPr>
          <w:rFonts w:cs="Arial"/>
        </w:rPr>
      </w:pPr>
    </w:p>
    <w:p w:rsidRPr="003C67D0" w:rsidR="003C67D0" w:rsidP="003C67D0" w:rsidRDefault="003C67D0" w14:paraId="7A23121E" w14:textId="77777777">
      <w:pPr>
        <w:spacing w:line="360" w:lineRule="auto"/>
        <w:rPr>
          <w:rFonts w:cs="Tahoma"/>
          <w:lang w:val="es-ES"/>
        </w:rPr>
      </w:pPr>
      <w:r w:rsidRPr="003C67D0">
        <w:rPr>
          <w:rFonts w:cs="Arial"/>
          <w:b/>
        </w:rPr>
        <w:t xml:space="preserve">Procesos penales en trámite. </w:t>
      </w:r>
      <w:r w:rsidRPr="003C67D0">
        <w:rPr>
          <w:rFonts w:cs="Arial"/>
        </w:rPr>
        <w:t xml:space="preserve">Cuando un proceso penal se encuentra en sustanciación, el Sujeto Obligado, deberá identificar, si se ajusta el supuesto normativo  de la reserva de la información establecido en los artículos 113 fracción XII, de la Ley General de Transparencia y Acceso a la Información Pública, 140 fracción IX de la Ley de Transparencia y Acceso a la Información Pública del Estado de México y Municipios en relación con los Trigésimo primero y Trigésimo </w:t>
      </w:r>
      <w:r w:rsidRPr="003C67D0">
        <w:rPr>
          <w:rFonts w:cs="Arial"/>
        </w:rPr>
        <w:lastRenderedPageBreak/>
        <w:t>Tercero de los de los Lineamientos Generales en Materia de Clasificación y Desclasificación de la Información, así como para la Elaboración de Versiones Públicas, establece la forma en que se debe fundamentar y motivar la reserva de loa información, es decir, a través de los siguientes pasos:</w:t>
      </w:r>
    </w:p>
    <w:p w:rsidRPr="00F944F7" w:rsidR="003C67D0" w:rsidP="003C67D0" w:rsidRDefault="003C67D0" w14:paraId="2E7AFBC4" w14:textId="77777777">
      <w:pPr>
        <w:spacing w:after="0" w:line="360" w:lineRule="auto"/>
        <w:rPr>
          <w:rFonts w:cs="Tahoma"/>
        </w:rPr>
      </w:pPr>
    </w:p>
    <w:p w:rsidRPr="00F944F7" w:rsidR="003C67D0" w:rsidP="003C67D0" w:rsidRDefault="003C67D0" w14:paraId="3F195336" w14:textId="77777777">
      <w:pPr>
        <w:pStyle w:val="Prrafodelista"/>
        <w:numPr>
          <w:ilvl w:val="0"/>
          <w:numId w:val="16"/>
        </w:numPr>
        <w:spacing w:line="360" w:lineRule="auto"/>
        <w:jc w:val="both"/>
        <w:rPr>
          <w:rFonts w:ascii="Palatino Linotype" w:hAnsi="Palatino Linotype" w:cs="Tahoma"/>
          <w:szCs w:val="22"/>
        </w:rPr>
      </w:pPr>
      <w:r w:rsidRPr="00F944F7">
        <w:rPr>
          <w:rFonts w:ascii="Palatino Linotype" w:hAnsi="Palatino Linotype" w:cs="Tahoma"/>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Pr="00F944F7" w:rsidR="003C67D0" w:rsidP="003C67D0" w:rsidRDefault="003C67D0" w14:paraId="499A239F" w14:textId="77777777">
      <w:pPr>
        <w:pStyle w:val="Prrafodelista"/>
        <w:spacing w:line="360" w:lineRule="auto"/>
        <w:jc w:val="both"/>
        <w:rPr>
          <w:rFonts w:ascii="Palatino Linotype" w:hAnsi="Palatino Linotype" w:cs="Tahoma"/>
          <w:szCs w:val="22"/>
        </w:rPr>
      </w:pPr>
    </w:p>
    <w:p w:rsidRPr="00F944F7" w:rsidR="003C67D0" w:rsidP="003C67D0" w:rsidRDefault="003C67D0" w14:paraId="39555EE8" w14:textId="77777777">
      <w:pPr>
        <w:pStyle w:val="Prrafodelista"/>
        <w:numPr>
          <w:ilvl w:val="0"/>
          <w:numId w:val="16"/>
        </w:numPr>
        <w:spacing w:line="360" w:lineRule="auto"/>
        <w:jc w:val="both"/>
        <w:rPr>
          <w:rFonts w:ascii="Palatino Linotype" w:hAnsi="Palatino Linotype" w:cs="Tahoma"/>
          <w:szCs w:val="22"/>
          <w:lang w:val="es-ES"/>
        </w:rPr>
      </w:pPr>
      <w:r w:rsidRPr="00F944F7">
        <w:rPr>
          <w:rFonts w:ascii="Palatino Linotype" w:hAnsi="Palatino Linotype" w:cs="Tahoma"/>
          <w:szCs w:val="22"/>
          <w:lang w:val="es-ES"/>
        </w:rPr>
        <w:t>Se deberá demostrar que la publicidad de la información generaría un riesgo de perjuicio, que rebasa el interés público;</w:t>
      </w:r>
    </w:p>
    <w:p w:rsidRPr="00F944F7" w:rsidR="003C67D0" w:rsidP="003C67D0" w:rsidRDefault="003C67D0" w14:paraId="1B26C373" w14:textId="77777777">
      <w:pPr>
        <w:pStyle w:val="Prrafodelista"/>
        <w:spacing w:line="360" w:lineRule="auto"/>
        <w:rPr>
          <w:rFonts w:ascii="Palatino Linotype" w:hAnsi="Palatino Linotype" w:cs="Tahoma"/>
          <w:szCs w:val="22"/>
          <w:lang w:val="es-ES"/>
        </w:rPr>
      </w:pPr>
    </w:p>
    <w:p w:rsidRPr="00F944F7" w:rsidR="003C67D0" w:rsidP="003C67D0" w:rsidRDefault="003C67D0" w14:paraId="3924CC19" w14:textId="77777777">
      <w:pPr>
        <w:pStyle w:val="Prrafodelista"/>
        <w:numPr>
          <w:ilvl w:val="0"/>
          <w:numId w:val="16"/>
        </w:numPr>
        <w:spacing w:line="360" w:lineRule="auto"/>
        <w:jc w:val="both"/>
        <w:rPr>
          <w:rFonts w:ascii="Palatino Linotype" w:hAnsi="Palatino Linotype" w:cs="Tahoma"/>
          <w:szCs w:val="22"/>
          <w:lang w:val="es-ES"/>
        </w:rPr>
      </w:pPr>
      <w:r w:rsidRPr="00F944F7">
        <w:rPr>
          <w:rFonts w:ascii="Palatino Linotype" w:hAnsi="Palatino Linotype" w:cs="Tahoma"/>
          <w:szCs w:val="22"/>
          <w:lang w:val="es-ES"/>
        </w:rPr>
        <w:t>Se acreditará el vínculo entre la difusión de la información y la afectación del interés jurídico tutelado;</w:t>
      </w:r>
    </w:p>
    <w:p w:rsidRPr="00F944F7" w:rsidR="003C67D0" w:rsidP="003C67D0" w:rsidRDefault="003C67D0" w14:paraId="53B6B332" w14:textId="77777777">
      <w:pPr>
        <w:pStyle w:val="Prrafodelista"/>
        <w:spacing w:line="360" w:lineRule="auto"/>
        <w:rPr>
          <w:rFonts w:ascii="Palatino Linotype" w:hAnsi="Palatino Linotype" w:cs="Tahoma"/>
          <w:szCs w:val="22"/>
          <w:lang w:val="es-ES"/>
        </w:rPr>
      </w:pPr>
    </w:p>
    <w:p w:rsidRPr="00F944F7" w:rsidR="003C67D0" w:rsidP="003C67D0" w:rsidRDefault="003C67D0" w14:paraId="23057662" w14:textId="77777777">
      <w:pPr>
        <w:pStyle w:val="Prrafodelista"/>
        <w:numPr>
          <w:ilvl w:val="0"/>
          <w:numId w:val="16"/>
        </w:numPr>
        <w:spacing w:line="360" w:lineRule="auto"/>
        <w:jc w:val="both"/>
        <w:rPr>
          <w:rFonts w:ascii="Palatino Linotype" w:hAnsi="Palatino Linotype" w:cs="Tahoma"/>
          <w:szCs w:val="22"/>
          <w:lang w:val="es-ES"/>
        </w:rPr>
      </w:pPr>
      <w:r w:rsidRPr="00F944F7">
        <w:rPr>
          <w:rFonts w:ascii="Palatino Linotype" w:hAnsi="Palatino Linotype" w:cs="Tahoma"/>
          <w:szCs w:val="22"/>
          <w:lang w:val="es-ES"/>
        </w:rPr>
        <w:t>Se precisará las razones objetivas por las que la apertura de la información generaría una afectación, por medio del riesgo real, demostrable e identificable;</w:t>
      </w:r>
    </w:p>
    <w:p w:rsidRPr="00F944F7" w:rsidR="003C67D0" w:rsidP="003C67D0" w:rsidRDefault="003C67D0" w14:paraId="239B52B0" w14:textId="77777777">
      <w:pPr>
        <w:pStyle w:val="Prrafodelista"/>
        <w:spacing w:line="360" w:lineRule="auto"/>
        <w:rPr>
          <w:rFonts w:ascii="Palatino Linotype" w:hAnsi="Palatino Linotype" w:cs="Tahoma"/>
          <w:szCs w:val="22"/>
          <w:lang w:val="es-ES"/>
        </w:rPr>
      </w:pPr>
    </w:p>
    <w:p w:rsidRPr="00F944F7" w:rsidR="003C67D0" w:rsidP="003C67D0" w:rsidRDefault="003C67D0" w14:paraId="18BFEF8C" w14:textId="77777777">
      <w:pPr>
        <w:pStyle w:val="Prrafodelista"/>
        <w:numPr>
          <w:ilvl w:val="0"/>
          <w:numId w:val="16"/>
        </w:numPr>
        <w:spacing w:line="360" w:lineRule="auto"/>
        <w:jc w:val="both"/>
        <w:rPr>
          <w:rFonts w:ascii="Palatino Linotype" w:hAnsi="Palatino Linotype" w:cs="Tahoma"/>
          <w:szCs w:val="22"/>
          <w:lang w:val="es-ES"/>
        </w:rPr>
      </w:pPr>
      <w:r w:rsidRPr="00F944F7">
        <w:rPr>
          <w:rFonts w:ascii="Palatino Linotype" w:hAnsi="Palatino Linotype" w:cs="Tahoma"/>
          <w:szCs w:val="22"/>
          <w:lang w:val="es-ES"/>
        </w:rPr>
        <w:t>Se deberán señalar las circunstancias de modo, tiempo y lugar del daño, y</w:t>
      </w:r>
    </w:p>
    <w:p w:rsidRPr="00F944F7" w:rsidR="003C67D0" w:rsidP="003C67D0" w:rsidRDefault="003C67D0" w14:paraId="16559DE3" w14:textId="77777777">
      <w:pPr>
        <w:pStyle w:val="Prrafodelista"/>
        <w:spacing w:line="360" w:lineRule="auto"/>
        <w:rPr>
          <w:rFonts w:ascii="Palatino Linotype" w:hAnsi="Palatino Linotype" w:cs="Tahoma"/>
          <w:szCs w:val="22"/>
          <w:lang w:val="es-ES"/>
        </w:rPr>
      </w:pPr>
    </w:p>
    <w:p w:rsidRPr="00F944F7" w:rsidR="003C67D0" w:rsidP="003C67D0" w:rsidRDefault="003C67D0" w14:paraId="6D96C0A3" w14:textId="77777777">
      <w:pPr>
        <w:pStyle w:val="Prrafodelista"/>
        <w:numPr>
          <w:ilvl w:val="0"/>
          <w:numId w:val="16"/>
        </w:numPr>
        <w:spacing w:line="360" w:lineRule="auto"/>
        <w:jc w:val="both"/>
        <w:rPr>
          <w:rFonts w:ascii="Palatino Linotype" w:hAnsi="Palatino Linotype" w:cs="Tahoma"/>
          <w:szCs w:val="22"/>
          <w:lang w:val="es-ES"/>
        </w:rPr>
      </w:pPr>
      <w:r w:rsidRPr="00F944F7">
        <w:rPr>
          <w:rFonts w:ascii="Palatino Linotype" w:hAnsi="Palatino Linotype" w:cs="Tahoma"/>
          <w:szCs w:val="22"/>
          <w:lang w:val="es-ES"/>
        </w:rPr>
        <w:t>Se elegirá la opción de excepción al acceso a la información que menos restrinja, la cual será adecuada y proporcional para la protección del interés público.</w:t>
      </w:r>
    </w:p>
    <w:p w:rsidRPr="00F944F7" w:rsidR="00903EEC" w:rsidP="003C67D0" w:rsidRDefault="00903EEC" w14:paraId="6AF1E969" w14:textId="77777777">
      <w:pPr>
        <w:spacing w:after="0" w:line="360" w:lineRule="auto"/>
        <w:rPr>
          <w:rFonts w:cs="Tahoma"/>
        </w:rPr>
      </w:pPr>
    </w:p>
    <w:p w:rsidRPr="00F944F7" w:rsidR="003C67D0" w:rsidP="003C67D0" w:rsidRDefault="003C67D0" w14:paraId="0652C73E" w14:textId="77777777">
      <w:pPr>
        <w:spacing w:after="0" w:line="360" w:lineRule="auto"/>
        <w:rPr>
          <w:rFonts w:cs="Tahoma"/>
        </w:rPr>
      </w:pPr>
      <w:r w:rsidRPr="00F944F7">
        <w:rPr>
          <w:rFonts w:cs="Tahoma"/>
        </w:rPr>
        <w:t>En principio, es necesario señalar que el artículo 113, fracción XII de la Ley de General de Transparencia y Acceso a la Información Pública, establece lo siguiente:</w:t>
      </w:r>
    </w:p>
    <w:p w:rsidRPr="003C67D0" w:rsidR="003C67D0" w:rsidP="003C67D0" w:rsidRDefault="003C67D0" w14:paraId="30B240C2" w14:textId="77777777">
      <w:pPr>
        <w:spacing w:after="0" w:line="360" w:lineRule="auto"/>
        <w:rPr>
          <w:rFonts w:cs="Tahoma"/>
          <w:sz w:val="20"/>
          <w:szCs w:val="20"/>
        </w:rPr>
      </w:pPr>
    </w:p>
    <w:p w:rsidRPr="003C67D0" w:rsidR="003C67D0" w:rsidP="003C67D0" w:rsidRDefault="003C67D0" w14:paraId="416B24E6" w14:textId="77777777">
      <w:pPr>
        <w:spacing w:after="0" w:line="360" w:lineRule="auto"/>
        <w:ind w:left="567" w:right="567"/>
        <w:rPr>
          <w:rFonts w:cs="Tahoma"/>
          <w:i/>
          <w:sz w:val="20"/>
          <w:szCs w:val="20"/>
        </w:rPr>
      </w:pPr>
      <w:r w:rsidRPr="003C67D0">
        <w:rPr>
          <w:rFonts w:cs="Tahoma"/>
          <w:b/>
          <w:i/>
          <w:sz w:val="20"/>
          <w:szCs w:val="20"/>
        </w:rPr>
        <w:t>“Artículo 113.</w:t>
      </w:r>
      <w:r w:rsidRPr="003C67D0">
        <w:rPr>
          <w:rFonts w:cs="Tahoma"/>
          <w:i/>
          <w:sz w:val="20"/>
          <w:szCs w:val="20"/>
        </w:rPr>
        <w:t xml:space="preserve"> Como información reservada podrá clasificarse aquella cuya publicación:</w:t>
      </w:r>
    </w:p>
    <w:p w:rsidRPr="003C67D0" w:rsidR="003C67D0" w:rsidP="003C67D0" w:rsidRDefault="003C67D0" w14:paraId="46735DE7" w14:textId="77777777">
      <w:pPr>
        <w:spacing w:after="0" w:line="360" w:lineRule="auto"/>
        <w:ind w:left="567" w:right="567"/>
        <w:rPr>
          <w:rFonts w:cs="Tahoma"/>
          <w:i/>
          <w:sz w:val="20"/>
          <w:szCs w:val="20"/>
        </w:rPr>
      </w:pPr>
      <w:r w:rsidRPr="003C67D0">
        <w:rPr>
          <w:rFonts w:cs="Tahoma"/>
          <w:i/>
          <w:sz w:val="20"/>
          <w:szCs w:val="20"/>
        </w:rPr>
        <w:t>…</w:t>
      </w:r>
    </w:p>
    <w:p w:rsidRPr="003C67D0" w:rsidR="003C67D0" w:rsidP="003C67D0" w:rsidRDefault="003C67D0" w14:paraId="52E6324C" w14:textId="77777777">
      <w:pPr>
        <w:spacing w:after="0" w:line="360" w:lineRule="auto"/>
        <w:ind w:left="567" w:right="567"/>
        <w:rPr>
          <w:rFonts w:cs="Tahoma"/>
          <w:i/>
          <w:sz w:val="20"/>
          <w:szCs w:val="20"/>
        </w:rPr>
      </w:pPr>
      <w:r w:rsidRPr="003C67D0">
        <w:rPr>
          <w:rFonts w:cs="Tahoma"/>
          <w:i/>
          <w:sz w:val="20"/>
          <w:szCs w:val="20"/>
        </w:rPr>
        <w:t>XII. Se encuentre contenida dentro de las investigaciones de hechos que la ley señale como delitos y se tramiten ante el Ministerio Público, y</w:t>
      </w:r>
    </w:p>
    <w:p w:rsidRPr="003C67D0" w:rsidR="003C67D0" w:rsidP="003C67D0" w:rsidRDefault="003C67D0" w14:paraId="64245D1B" w14:textId="77777777">
      <w:pPr>
        <w:spacing w:after="0" w:line="360" w:lineRule="auto"/>
        <w:ind w:left="567" w:right="567"/>
        <w:rPr>
          <w:rFonts w:cs="Tahoma"/>
          <w:i/>
          <w:sz w:val="20"/>
          <w:szCs w:val="20"/>
        </w:rPr>
      </w:pPr>
      <w:r w:rsidRPr="003C67D0">
        <w:rPr>
          <w:rFonts w:cs="Tahoma"/>
          <w:i/>
          <w:sz w:val="20"/>
          <w:szCs w:val="20"/>
        </w:rPr>
        <w:t>…”</w:t>
      </w:r>
    </w:p>
    <w:p w:rsidRPr="003C67D0" w:rsidR="003C67D0" w:rsidP="003C67D0" w:rsidRDefault="003C67D0" w14:paraId="6214CA4B" w14:textId="77777777">
      <w:pPr>
        <w:spacing w:after="0" w:line="360" w:lineRule="auto"/>
        <w:rPr>
          <w:rFonts w:cs="Tahoma"/>
          <w:sz w:val="20"/>
          <w:szCs w:val="20"/>
        </w:rPr>
      </w:pPr>
    </w:p>
    <w:p w:rsidRPr="00F944F7" w:rsidR="003C67D0" w:rsidP="003C67D0" w:rsidRDefault="003C67D0" w14:paraId="52A19841" w14:textId="77777777">
      <w:pPr>
        <w:spacing w:after="0" w:line="360" w:lineRule="auto"/>
        <w:rPr>
          <w:rFonts w:cs="Tahoma"/>
        </w:rPr>
      </w:pPr>
      <w:r w:rsidRPr="00F944F7">
        <w:rPr>
          <w:rFonts w:cs="Tahoma"/>
        </w:rPr>
        <w:t>En ese sentido, el artículo 140, fracción IX de la Ley de Transparencia y Acceso a la Información Pública del Estado de México, prevé lo siguiente:</w:t>
      </w:r>
    </w:p>
    <w:p w:rsidRPr="00F944F7" w:rsidR="003C67D0" w:rsidP="003C67D0" w:rsidRDefault="003C67D0" w14:paraId="1C5ADCDE" w14:textId="77777777">
      <w:pPr>
        <w:spacing w:after="0" w:line="360" w:lineRule="auto"/>
        <w:rPr>
          <w:rFonts w:cs="Tahoma"/>
        </w:rPr>
      </w:pPr>
    </w:p>
    <w:p w:rsidRPr="003C67D0" w:rsidR="003C67D0" w:rsidP="003C67D0" w:rsidRDefault="003C67D0" w14:paraId="64D7EFA9" w14:textId="77777777">
      <w:pPr>
        <w:spacing w:after="0" w:line="360" w:lineRule="auto"/>
        <w:ind w:left="567" w:right="567"/>
        <w:rPr>
          <w:rFonts w:cs="Tahoma"/>
          <w:i/>
          <w:sz w:val="20"/>
          <w:szCs w:val="20"/>
        </w:rPr>
      </w:pPr>
      <w:r w:rsidRPr="003C67D0">
        <w:rPr>
          <w:rFonts w:cs="Tahoma"/>
          <w:b/>
          <w:i/>
          <w:sz w:val="20"/>
          <w:szCs w:val="20"/>
        </w:rPr>
        <w:t xml:space="preserve">“Artículo 140. </w:t>
      </w:r>
      <w:r w:rsidRPr="003C67D0">
        <w:rPr>
          <w:rFonts w:cs="Tahoma"/>
          <w:i/>
          <w:sz w:val="20"/>
          <w:szCs w:val="20"/>
        </w:rPr>
        <w:t>El acceso a la información pública será restringido excepcionalmente, cuando por razones de interés público, ésta sea clasificada como reservada, conforme a los criterios siguientes:</w:t>
      </w:r>
    </w:p>
    <w:p w:rsidRPr="003C67D0" w:rsidR="003C67D0" w:rsidP="003C67D0" w:rsidRDefault="003C67D0" w14:paraId="4B121D61" w14:textId="77777777">
      <w:pPr>
        <w:spacing w:after="0" w:line="360" w:lineRule="auto"/>
        <w:ind w:left="567" w:right="567"/>
        <w:rPr>
          <w:rFonts w:cs="Tahoma"/>
          <w:i/>
          <w:sz w:val="20"/>
          <w:szCs w:val="20"/>
        </w:rPr>
      </w:pPr>
      <w:r w:rsidRPr="003C67D0">
        <w:rPr>
          <w:rFonts w:cs="Tahoma"/>
          <w:i/>
          <w:sz w:val="20"/>
          <w:szCs w:val="20"/>
        </w:rPr>
        <w:t>…</w:t>
      </w:r>
    </w:p>
    <w:p w:rsidRPr="003C67D0" w:rsidR="003C67D0" w:rsidP="003C67D0" w:rsidRDefault="003C67D0" w14:paraId="10FDFD2A" w14:textId="77777777">
      <w:pPr>
        <w:spacing w:after="0" w:line="360" w:lineRule="auto"/>
        <w:ind w:left="567" w:right="567"/>
        <w:rPr>
          <w:rFonts w:cs="Tahoma"/>
          <w:i/>
          <w:sz w:val="20"/>
          <w:szCs w:val="20"/>
        </w:rPr>
      </w:pPr>
      <w:r w:rsidRPr="003C67D0">
        <w:rPr>
          <w:rFonts w:cs="Tahoma"/>
          <w:i/>
          <w:sz w:val="20"/>
          <w:szCs w:val="20"/>
        </w:rPr>
        <w:t>IX. Se encuentre contenida dentro de las investigaciones de hechos que la Ley señale como delitos y se tramiten ante el Ministerio Público;</w:t>
      </w:r>
    </w:p>
    <w:p w:rsidRPr="003C67D0" w:rsidR="003C67D0" w:rsidP="003C67D0" w:rsidRDefault="003C67D0" w14:paraId="7AE5EF73" w14:textId="77777777">
      <w:pPr>
        <w:spacing w:after="0" w:line="360" w:lineRule="auto"/>
        <w:ind w:left="567" w:right="567"/>
        <w:rPr>
          <w:rFonts w:cs="Tahoma"/>
          <w:i/>
          <w:sz w:val="20"/>
          <w:szCs w:val="20"/>
        </w:rPr>
      </w:pPr>
      <w:r w:rsidRPr="003C67D0">
        <w:rPr>
          <w:rFonts w:cs="Tahoma"/>
          <w:i/>
          <w:sz w:val="20"/>
          <w:szCs w:val="20"/>
        </w:rPr>
        <w:t>…”</w:t>
      </w:r>
    </w:p>
    <w:p w:rsidRPr="00F944F7" w:rsidR="003C67D0" w:rsidP="003C67D0" w:rsidRDefault="003C67D0" w14:paraId="621FFBA5" w14:textId="77777777">
      <w:pPr>
        <w:spacing w:after="0" w:line="360" w:lineRule="auto"/>
        <w:rPr>
          <w:rFonts w:cs="Tahoma"/>
        </w:rPr>
      </w:pPr>
    </w:p>
    <w:p w:rsidRPr="00F944F7" w:rsidR="003C67D0" w:rsidP="003C67D0" w:rsidRDefault="003C67D0" w14:paraId="0005E64D" w14:textId="77777777">
      <w:pPr>
        <w:spacing w:after="0" w:line="360" w:lineRule="auto"/>
        <w:rPr>
          <w:rFonts w:cs="Tahoma"/>
        </w:rPr>
      </w:pPr>
      <w:r w:rsidRPr="00F944F7">
        <w:rPr>
          <w:rFonts w:cs="Tahoma"/>
        </w:rPr>
        <w:t>Como se logra observar, tanto la Ley General, como la Local de Transparencia, establece que se podrá clasificar como información reservada aquella que se encuentra contenida en las investigaciones realizadas por el Ministerio Público, por posibles comisiones de delitos.</w:t>
      </w:r>
    </w:p>
    <w:p w:rsidRPr="00F944F7" w:rsidR="003C67D0" w:rsidP="003C67D0" w:rsidRDefault="003C67D0" w14:paraId="7D60C706" w14:textId="77777777">
      <w:pPr>
        <w:spacing w:after="0" w:line="360" w:lineRule="auto"/>
        <w:rPr>
          <w:rFonts w:cs="Tahoma"/>
        </w:rPr>
      </w:pPr>
    </w:p>
    <w:p w:rsidRPr="00F944F7" w:rsidR="003C67D0" w:rsidP="003C67D0" w:rsidRDefault="003C67D0" w14:paraId="04C03416" w14:textId="77777777">
      <w:pPr>
        <w:spacing w:after="0" w:line="360" w:lineRule="auto"/>
        <w:rPr>
          <w:rFonts w:cs="Tahoma"/>
        </w:rPr>
      </w:pPr>
      <w:r w:rsidRPr="00F944F7">
        <w:rPr>
          <w:rFonts w:cs="Tahoma"/>
        </w:rPr>
        <w:t>En ese orden de ideas, el Trigésimo primero de los Lineamientos Generales, prevé lo siguiente:</w:t>
      </w:r>
    </w:p>
    <w:p w:rsidRPr="00F944F7" w:rsidR="003C67D0" w:rsidP="003C67D0" w:rsidRDefault="003C67D0" w14:paraId="5C9AD77A" w14:textId="77777777">
      <w:pPr>
        <w:spacing w:after="0" w:line="360" w:lineRule="auto"/>
        <w:rPr>
          <w:rFonts w:cs="Tahoma"/>
          <w:lang w:val="es-ES"/>
        </w:rPr>
      </w:pPr>
    </w:p>
    <w:p w:rsidRPr="003C67D0" w:rsidR="003C67D0" w:rsidP="003C67D0" w:rsidRDefault="003C67D0" w14:paraId="3B4958F5" w14:textId="77777777">
      <w:pPr>
        <w:spacing w:after="0" w:line="360" w:lineRule="auto"/>
        <w:ind w:left="567" w:right="567"/>
        <w:rPr>
          <w:rFonts w:cs="Tahoma"/>
          <w:i/>
          <w:iCs/>
          <w:sz w:val="20"/>
          <w:szCs w:val="20"/>
        </w:rPr>
      </w:pPr>
      <w:r w:rsidRPr="003C67D0">
        <w:rPr>
          <w:rFonts w:cs="Tahoma"/>
          <w:b/>
          <w:i/>
          <w:iCs/>
          <w:sz w:val="20"/>
          <w:szCs w:val="20"/>
        </w:rPr>
        <w:t xml:space="preserve">“Trigésimo primero. </w:t>
      </w:r>
      <w:r w:rsidRPr="003C67D0">
        <w:rPr>
          <w:rFonts w:cs="Tahoma"/>
          <w:i/>
          <w:iCs/>
          <w:sz w:val="20"/>
          <w:szCs w:val="20"/>
        </w:rPr>
        <w:t xml:space="preserve">De conformidad con el artículo 113, fracción XII de la Ley General, 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w:t>
      </w:r>
      <w:r w:rsidRPr="003C67D0">
        <w:rPr>
          <w:rFonts w:cs="Tahoma"/>
          <w:i/>
          <w:iCs/>
          <w:sz w:val="20"/>
          <w:szCs w:val="20"/>
        </w:rPr>
        <w:lastRenderedPageBreak/>
        <w:t>esclarecimiento de los hechos y, en su caso, los datos de prueba para sustentar el ejercicio o no de la acción penal, la acusación contra el imputado y la reparación del daño.”</w:t>
      </w:r>
    </w:p>
    <w:p w:rsidRPr="00F944F7" w:rsidR="003C67D0" w:rsidP="003C67D0" w:rsidRDefault="003C67D0" w14:paraId="07E68F97" w14:textId="77777777">
      <w:pPr>
        <w:spacing w:after="0" w:line="360" w:lineRule="auto"/>
        <w:ind w:left="567"/>
        <w:rPr>
          <w:rFonts w:cs="Tahoma"/>
          <w:b/>
          <w:lang w:val="es-ES"/>
        </w:rPr>
      </w:pPr>
    </w:p>
    <w:p w:rsidR="003C67D0" w:rsidP="00ED2FF5" w:rsidRDefault="003C67D0" w14:paraId="331F4C81" w14:textId="2B0C0290">
      <w:pPr>
        <w:spacing w:after="0" w:line="360" w:lineRule="auto"/>
        <w:rPr>
          <w:rFonts w:cs="Tahoma"/>
          <w:lang w:val="es-ES"/>
        </w:rPr>
      </w:pPr>
      <w:r w:rsidRPr="00480B8E">
        <w:rPr>
          <w:rFonts w:cs="Tahoma"/>
          <w:lang w:val="es-ES"/>
        </w:rPr>
        <w:t xml:space="preserve">De lo citado, se desprende que podrá clasificarse como reservada la información que se encuentre contenida dentro de las investigaciones realizadas por el Ministerio Público; es decir de aquella que forme parte de las averiguaciones previas, </w:t>
      </w:r>
      <w:r w:rsidRPr="00480B8E">
        <w:rPr>
          <w:rFonts w:cs="Tahoma"/>
          <w:b/>
          <w:lang w:val="es-ES"/>
        </w:rPr>
        <w:t xml:space="preserve">que resulte de la etapa de investigación, </w:t>
      </w:r>
      <w:r w:rsidRPr="00480B8E">
        <w:rPr>
          <w:rFonts w:cs="Tahoma"/>
          <w:lang w:val="es-ES"/>
        </w:rPr>
        <w:t>esto es, la reunión de indicios para el esclarecimiento de los hechos y, en su caso, los datos de prueba para sustentar el ejercicio o no de la acción penal, la acusación del imputado y la reparación del daño, la cual incluye todas las actuaciones, diligencias y dictámenes emitidos por este.</w:t>
      </w:r>
      <w:r w:rsidR="00B00613">
        <w:rPr>
          <w:rFonts w:cs="Tahoma"/>
          <w:lang w:val="es-ES"/>
        </w:rPr>
        <w:t xml:space="preserve"> </w:t>
      </w:r>
    </w:p>
    <w:p w:rsidR="00ED2FF5" w:rsidP="00ED2FF5" w:rsidRDefault="00ED2FF5" w14:paraId="21E779BD" w14:textId="50D5EB29">
      <w:pPr>
        <w:autoSpaceDE w:val="0"/>
        <w:autoSpaceDN w:val="0"/>
        <w:adjustRightInd w:val="0"/>
        <w:spacing w:after="0" w:line="360" w:lineRule="auto"/>
        <w:rPr>
          <w:rFonts w:cs="Tahoma"/>
          <w:lang w:val="es-ES"/>
        </w:rPr>
      </w:pPr>
    </w:p>
    <w:p w:rsidRPr="00F944F7" w:rsidR="00ED2FF5" w:rsidP="00ED2FF5" w:rsidRDefault="00ED2FF5" w14:paraId="01D83D33" w14:textId="6D0A94C5">
      <w:pPr>
        <w:spacing w:after="0" w:line="360" w:lineRule="auto"/>
        <w:rPr>
          <w:rFonts w:cs="Tahoma"/>
          <w:lang w:val="es-ES"/>
        </w:rPr>
      </w:pPr>
      <w:r w:rsidRPr="00F944F7">
        <w:rPr>
          <w:rFonts w:cs="Tahoma"/>
          <w:lang w:val="es-ES"/>
        </w:rPr>
        <w:t>En ese orden de ideas, los artículos 106</w:t>
      </w:r>
      <w:r w:rsidR="00F26AF1">
        <w:rPr>
          <w:rFonts w:cs="Tahoma"/>
          <w:lang w:val="es-ES"/>
        </w:rPr>
        <w:t xml:space="preserve">, 131 </w:t>
      </w:r>
      <w:r w:rsidRPr="00F944F7">
        <w:rPr>
          <w:rFonts w:cs="Tahoma"/>
          <w:lang w:val="es-ES"/>
        </w:rPr>
        <w:t>y 218, del Código Nacional de Procedimientos Penales, establecen lo siguiente:</w:t>
      </w:r>
    </w:p>
    <w:p w:rsidRPr="00F944F7" w:rsidR="00ED2FF5" w:rsidP="00ED2FF5" w:rsidRDefault="00ED2FF5" w14:paraId="5FB08C2A" w14:textId="77777777">
      <w:pPr>
        <w:spacing w:after="0" w:line="360" w:lineRule="auto"/>
        <w:rPr>
          <w:rFonts w:cs="Tahoma"/>
          <w:lang w:val="es-ES"/>
        </w:rPr>
      </w:pPr>
    </w:p>
    <w:p w:rsidRPr="00F944F7" w:rsidR="00ED2FF5" w:rsidP="00ED2FF5" w:rsidRDefault="00ED2FF5" w14:paraId="12FE21C5" w14:textId="77777777">
      <w:pPr>
        <w:pStyle w:val="Prrafodelista"/>
        <w:numPr>
          <w:ilvl w:val="0"/>
          <w:numId w:val="20"/>
        </w:numPr>
        <w:spacing w:line="360" w:lineRule="auto"/>
        <w:jc w:val="both"/>
        <w:rPr>
          <w:rFonts w:ascii="Palatino Linotype" w:hAnsi="Palatino Linotype" w:cs="Tahoma"/>
          <w:b/>
          <w:szCs w:val="22"/>
          <w:lang w:val="es-ES"/>
        </w:rPr>
      </w:pPr>
      <w:r w:rsidRPr="00F944F7">
        <w:rPr>
          <w:rFonts w:ascii="Palatino Linotype" w:hAnsi="Palatino Linotype" w:cs="Tahoma"/>
          <w:b/>
          <w:szCs w:val="22"/>
          <w:lang w:val="es-ES"/>
        </w:rPr>
        <w:t xml:space="preserve">(106) </w:t>
      </w:r>
      <w:r w:rsidRPr="00F944F7">
        <w:rPr>
          <w:rFonts w:ascii="Palatino Linotype" w:hAnsi="Palatino Linotype" w:cs="Tahoma"/>
          <w:szCs w:val="22"/>
          <w:lang w:val="es-ES"/>
        </w:rPr>
        <w:t>En ningún caso se podrá hacer referencia o comunicar a terceros no legitimados, la información confidencial relativa a los datos personales de los sujetos del procedimiento penal o de cualquier persona relacionada o mencionada en éste (denunciante).</w:t>
      </w:r>
    </w:p>
    <w:p w:rsidRPr="00F944F7" w:rsidR="00ED2FF5" w:rsidP="00ED2FF5" w:rsidRDefault="00ED2FF5" w14:paraId="3A624C5F" w14:textId="77777777">
      <w:pPr>
        <w:pStyle w:val="Prrafodelista"/>
        <w:spacing w:line="360" w:lineRule="auto"/>
        <w:jc w:val="both"/>
        <w:rPr>
          <w:rFonts w:ascii="Palatino Linotype" w:hAnsi="Palatino Linotype" w:cs="Tahoma"/>
          <w:b/>
          <w:szCs w:val="22"/>
          <w:lang w:val="es-ES"/>
        </w:rPr>
      </w:pPr>
    </w:p>
    <w:p w:rsidRPr="00F944F7" w:rsidR="00ED2FF5" w:rsidP="00ED2FF5" w:rsidRDefault="00ED2FF5" w14:paraId="6818AF20" w14:textId="77777777">
      <w:pPr>
        <w:pStyle w:val="Prrafodelista"/>
        <w:numPr>
          <w:ilvl w:val="0"/>
          <w:numId w:val="20"/>
        </w:numPr>
        <w:spacing w:line="360" w:lineRule="auto"/>
        <w:jc w:val="both"/>
        <w:rPr>
          <w:rFonts w:ascii="Palatino Linotype" w:hAnsi="Palatino Linotype" w:cs="Tahoma"/>
          <w:b/>
          <w:szCs w:val="22"/>
          <w:lang w:val="es-ES"/>
        </w:rPr>
      </w:pPr>
      <w:r w:rsidRPr="00F944F7">
        <w:rPr>
          <w:rFonts w:ascii="Palatino Linotype" w:hAnsi="Palatino Linotype" w:cs="Tahoma"/>
          <w:b/>
          <w:szCs w:val="22"/>
          <w:lang w:val="es-ES"/>
        </w:rPr>
        <w:t xml:space="preserve">(218) Reserva de los actos de investigación. </w:t>
      </w:r>
      <w:r w:rsidRPr="00F944F7">
        <w:rPr>
          <w:rFonts w:ascii="Palatino Linotype" w:hAnsi="Palatino Linotype" w:cs="Tahoma"/>
          <w:szCs w:val="22"/>
          <w:lang w:val="es-ES"/>
        </w:rPr>
        <w:t xml:space="preserve">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para tal situación, la víctima, ofendido y su asesor jurídico, podrán tener acceso a los registros de la investigación en cualquier momento. </w:t>
      </w:r>
    </w:p>
    <w:p w:rsidRPr="00F944F7" w:rsidR="00ED2FF5" w:rsidP="00ED2FF5" w:rsidRDefault="00ED2FF5" w14:paraId="16035DEE" w14:textId="77777777">
      <w:pPr>
        <w:pStyle w:val="Prrafodelista"/>
        <w:spacing w:line="360" w:lineRule="auto"/>
        <w:rPr>
          <w:rFonts w:ascii="Palatino Linotype" w:hAnsi="Palatino Linotype" w:cs="Tahoma"/>
          <w:b/>
          <w:szCs w:val="22"/>
          <w:lang w:val="es-ES"/>
        </w:rPr>
      </w:pPr>
    </w:p>
    <w:p w:rsidRPr="00F944F7" w:rsidR="00ED2FF5" w:rsidP="00ED2FF5" w:rsidRDefault="00ED2FF5" w14:paraId="1A373E3E" w14:textId="77777777">
      <w:pPr>
        <w:pStyle w:val="Prrafodelista"/>
        <w:spacing w:line="360" w:lineRule="auto"/>
        <w:jc w:val="both"/>
        <w:rPr>
          <w:rFonts w:ascii="Palatino Linotype" w:hAnsi="Palatino Linotype" w:cs="Tahoma"/>
          <w:szCs w:val="22"/>
          <w:lang w:val="es-ES"/>
        </w:rPr>
      </w:pPr>
      <w:r w:rsidRPr="00F944F7">
        <w:rPr>
          <w:rFonts w:ascii="Palatino Linotype" w:hAnsi="Palatino Linotype" w:cs="Tahoma"/>
          <w:szCs w:val="22"/>
          <w:lang w:val="es-ES"/>
        </w:rPr>
        <w:lastRenderedPageBreak/>
        <w:t>En materia de acceso a la información pública, el Ministerio Público únicamente deberá proporcionar una versión pública de las determinaciones de no ejercicio de la acción penal, archivo temporal o de aplicación de un criterio de oportunidad, siempre que haya transcurrido un plazo igual al de prescripción de delitos.</w:t>
      </w:r>
    </w:p>
    <w:p w:rsidRPr="00F944F7" w:rsidR="00ED2FF5" w:rsidP="00ED2FF5" w:rsidRDefault="00ED2FF5" w14:paraId="545B8EA3" w14:textId="77777777">
      <w:pPr>
        <w:pStyle w:val="Prrafodelista"/>
        <w:spacing w:line="360" w:lineRule="auto"/>
        <w:jc w:val="both"/>
        <w:rPr>
          <w:rFonts w:ascii="Palatino Linotype" w:hAnsi="Palatino Linotype" w:cs="Tahoma"/>
          <w:szCs w:val="22"/>
          <w:lang w:val="es-ES"/>
        </w:rPr>
      </w:pPr>
    </w:p>
    <w:p w:rsidRPr="00F944F7" w:rsidR="00ED2FF5" w:rsidP="00ED2FF5" w:rsidRDefault="00ED2FF5" w14:paraId="577BF34E" w14:textId="77777777">
      <w:pPr>
        <w:pStyle w:val="Prrafodelista"/>
        <w:spacing w:line="360" w:lineRule="auto"/>
        <w:jc w:val="both"/>
        <w:rPr>
          <w:rFonts w:ascii="Palatino Linotype" w:hAnsi="Palatino Linotype" w:cs="Tahoma"/>
          <w:szCs w:val="22"/>
          <w:lang w:val="es-ES"/>
        </w:rPr>
      </w:pPr>
      <w:r w:rsidRPr="00F944F7">
        <w:rPr>
          <w:rFonts w:ascii="Palatino Linotype" w:hAnsi="Palatino Linotype" w:cs="Tahoma"/>
          <w:b/>
          <w:szCs w:val="22"/>
          <w:lang w:val="es-ES"/>
        </w:rPr>
        <w:t xml:space="preserve">(131) Obligaciones del Ministerio Público. </w:t>
      </w:r>
      <w:r w:rsidRPr="00F944F7">
        <w:rPr>
          <w:rFonts w:ascii="Palatino Linotype" w:hAnsi="Palatino Linotype" w:cs="Tahoma"/>
          <w:szCs w:val="22"/>
          <w:lang w:val="es-ES"/>
        </w:rPr>
        <w:t xml:space="preserve">El Ministerio Público será el encargado de ejercer la conducción y el mando de la investigación de los delitos, para lo cual, deberá coordinar a las Policías y peritos; </w:t>
      </w:r>
      <w:r w:rsidRPr="00F944F7">
        <w:rPr>
          <w:rFonts w:ascii="Palatino Linotype" w:hAnsi="Palatino Linotype" w:cs="Tahoma"/>
          <w:b/>
          <w:szCs w:val="22"/>
          <w:lang w:val="es-ES"/>
        </w:rPr>
        <w:t xml:space="preserve">iniciar la investigación, la recolección de indicios y medios de prueba, así como, recabar los elementos necesarios que determinen el daño causado por el delito y cuantificación para en su caso la reparación; </w:t>
      </w:r>
      <w:r w:rsidRPr="00F944F7">
        <w:rPr>
          <w:rFonts w:ascii="Palatino Linotype" w:hAnsi="Palatino Linotype" w:cs="Tahoma"/>
          <w:szCs w:val="22"/>
          <w:lang w:val="es-ES"/>
        </w:rPr>
        <w:t xml:space="preserve">determinar el archivo temporal, no ejercicio de la acción penal, así como ejercer la facultad de no investigar en determinados casos y ejercer la acción penal que proceda </w:t>
      </w:r>
    </w:p>
    <w:p w:rsidR="00ED2FF5" w:rsidP="00ED2FF5" w:rsidRDefault="00ED2FF5" w14:paraId="4931ED59" w14:textId="1E3BCF82">
      <w:pPr>
        <w:spacing w:after="0" w:line="360" w:lineRule="auto"/>
        <w:rPr>
          <w:rFonts w:cs="Tahoma"/>
        </w:rPr>
      </w:pPr>
    </w:p>
    <w:p w:rsidR="00480B8E" w:rsidP="00ED2FF5" w:rsidRDefault="00480B8E" w14:paraId="77947255" w14:textId="49FA2940">
      <w:pPr>
        <w:spacing w:after="0" w:line="360" w:lineRule="auto"/>
        <w:rPr>
          <w:rFonts w:cs="Tahoma"/>
        </w:rPr>
      </w:pPr>
      <w:r>
        <w:rPr>
          <w:rFonts w:cs="Tahoma"/>
        </w:rPr>
        <w:t>Ahora bien, de manera espec</w:t>
      </w:r>
      <w:r w:rsidR="00F26AF1">
        <w:rPr>
          <w:rFonts w:cs="Tahoma"/>
        </w:rPr>
        <w:t>í</w:t>
      </w:r>
      <w:r>
        <w:rPr>
          <w:rFonts w:cs="Tahoma"/>
        </w:rPr>
        <w:t xml:space="preserve">fica el artículo 303 del Código Nacional de Procedimientos Penales, contempla </w:t>
      </w:r>
    </w:p>
    <w:p w:rsidR="00480B8E" w:rsidP="00ED2FF5" w:rsidRDefault="00480B8E" w14:paraId="5F7EE9EC" w14:textId="22E0F11B">
      <w:pPr>
        <w:spacing w:after="0" w:line="360" w:lineRule="auto"/>
        <w:rPr>
          <w:rFonts w:cs="Tahoma"/>
        </w:rPr>
      </w:pPr>
    </w:p>
    <w:p w:rsidRPr="00480B8E" w:rsidR="00480B8E" w:rsidP="00480B8E" w:rsidRDefault="00480B8E" w14:paraId="45C68567" w14:textId="1CED1AFA">
      <w:pPr>
        <w:spacing w:after="0" w:line="360" w:lineRule="auto"/>
        <w:ind w:left="567" w:right="567"/>
        <w:rPr>
          <w:rFonts w:cs="Tahoma"/>
          <w:i/>
          <w:iCs/>
          <w:sz w:val="20"/>
          <w:szCs w:val="20"/>
        </w:rPr>
      </w:pPr>
      <w:r w:rsidRPr="00480B8E">
        <w:rPr>
          <w:rFonts w:cs="Tahoma"/>
          <w:i/>
          <w:iCs/>
          <w:sz w:val="20"/>
          <w:szCs w:val="20"/>
        </w:rPr>
        <w:t>Artículo 303. Localización geográfica en tiempo real y solicitud de entrega de datos conservados</w:t>
      </w:r>
    </w:p>
    <w:p w:rsidRPr="00AE6324" w:rsidR="00480B8E" w:rsidP="00480B8E" w:rsidRDefault="00480B8E" w14:paraId="6C2E30A9" w14:textId="6EBA1E7A">
      <w:pPr>
        <w:spacing w:after="0" w:line="360" w:lineRule="auto"/>
        <w:ind w:left="567" w:right="567"/>
        <w:rPr>
          <w:rFonts w:cs="Tahoma"/>
          <w:b/>
          <w:bCs/>
          <w:i/>
          <w:iCs/>
          <w:sz w:val="20"/>
          <w:szCs w:val="20"/>
        </w:rPr>
      </w:pPr>
      <w:r w:rsidRPr="00AE6324">
        <w:rPr>
          <w:rFonts w:cs="Tahoma"/>
          <w:b/>
          <w:bCs/>
          <w:i/>
          <w:iCs/>
          <w:sz w:val="20"/>
          <w:szCs w:val="20"/>
        </w:rPr>
        <w:t>Cuando el Ministerio Público considere necesaria la localización geográfica en tiempo real o entrega de datos conservados por los concesionarios de telecomunicaciones, los autorizados o proveedores de</w:t>
      </w:r>
      <w:r w:rsidR="00AE6324">
        <w:rPr>
          <w:rFonts w:cs="Tahoma"/>
          <w:b/>
          <w:bCs/>
          <w:i/>
          <w:iCs/>
          <w:sz w:val="20"/>
          <w:szCs w:val="20"/>
        </w:rPr>
        <w:t xml:space="preserve"> </w:t>
      </w:r>
      <w:r w:rsidRPr="00AE6324">
        <w:rPr>
          <w:rFonts w:cs="Tahoma"/>
          <w:b/>
          <w:bCs/>
          <w:i/>
          <w:iCs/>
          <w:sz w:val="20"/>
          <w:szCs w:val="20"/>
        </w:rPr>
        <w:t xml:space="preserve">servicios de aplicaciones y contenidos de los equipos de comunicación móvil asociados a una línea que se encuentra relacionada con los hechos que se investigan, el Procurador, o el servidor público en quien se delegue la facultad, podrá solicitar al Juez de control del fuero correspondiente en su caso, por cualquier medio, requiera a los concesionarios de telecomunicaciones, los autorizados o proveedores de servicios de aplicaciones y contenidos, para que proporcionen con la oportunidad y suficiencia necesaria a la autoridad investigadora, la información solicitada para el inmediato desahogo de dichos actos de investigación. Los datos conservados a que refiere </w:t>
      </w:r>
      <w:r w:rsidRPr="00AE6324">
        <w:rPr>
          <w:rFonts w:cs="Tahoma"/>
          <w:b/>
          <w:bCs/>
          <w:i/>
          <w:iCs/>
          <w:sz w:val="20"/>
          <w:szCs w:val="20"/>
        </w:rPr>
        <w:lastRenderedPageBreak/>
        <w:t xml:space="preserve">este párrafo se destruirán en caso de que no constituyan medio de prueba idóneo o pertinente. </w:t>
      </w:r>
    </w:p>
    <w:p w:rsidRPr="00480B8E" w:rsidR="00480B8E" w:rsidP="00480B8E" w:rsidRDefault="00480B8E" w14:paraId="430DA95F" w14:textId="77777777">
      <w:pPr>
        <w:spacing w:after="0" w:line="360" w:lineRule="auto"/>
        <w:ind w:left="567" w:right="567"/>
        <w:rPr>
          <w:rFonts w:cs="Tahoma"/>
          <w:i/>
          <w:iCs/>
          <w:sz w:val="20"/>
          <w:szCs w:val="20"/>
        </w:rPr>
      </w:pPr>
    </w:p>
    <w:p w:rsidRPr="00480B8E" w:rsidR="00480B8E" w:rsidP="00480B8E" w:rsidRDefault="00480B8E" w14:paraId="628DC3C3" w14:textId="5146A825">
      <w:pPr>
        <w:spacing w:after="0" w:line="360" w:lineRule="auto"/>
        <w:ind w:left="567" w:right="567"/>
        <w:rPr>
          <w:rFonts w:cs="Tahoma"/>
          <w:i/>
          <w:iCs/>
          <w:sz w:val="20"/>
          <w:szCs w:val="20"/>
        </w:rPr>
      </w:pPr>
      <w:r w:rsidRPr="00480B8E">
        <w:rPr>
          <w:rFonts w:cs="Tahoma"/>
          <w:i/>
          <w:iCs/>
          <w:sz w:val="20"/>
          <w:szCs w:val="20"/>
        </w:rPr>
        <w:t>En la solicitud se expresarán los equipos de comunicación móvil relacionados con los hechos que se</w:t>
      </w:r>
      <w:r w:rsidR="00AE6324">
        <w:rPr>
          <w:rFonts w:cs="Tahoma"/>
          <w:i/>
          <w:iCs/>
          <w:sz w:val="20"/>
          <w:szCs w:val="20"/>
        </w:rPr>
        <w:t xml:space="preserve"> </w:t>
      </w:r>
      <w:r w:rsidRPr="00480B8E">
        <w:rPr>
          <w:rFonts w:cs="Tahoma"/>
          <w:i/>
          <w:iCs/>
          <w:sz w:val="20"/>
          <w:szCs w:val="20"/>
        </w:rPr>
        <w:t>investigan, señalando los motivos e indicios que sustentan la necesidad de la localización geográfica</w:t>
      </w:r>
      <w:r w:rsidR="00AE6324">
        <w:rPr>
          <w:rFonts w:cs="Tahoma"/>
          <w:i/>
          <w:iCs/>
          <w:sz w:val="20"/>
          <w:szCs w:val="20"/>
        </w:rPr>
        <w:t xml:space="preserve"> </w:t>
      </w:r>
      <w:r w:rsidRPr="00480B8E">
        <w:rPr>
          <w:rFonts w:cs="Tahoma"/>
          <w:i/>
          <w:iCs/>
          <w:sz w:val="20"/>
          <w:szCs w:val="20"/>
        </w:rPr>
        <w:t>en</w:t>
      </w:r>
      <w:r>
        <w:rPr>
          <w:rFonts w:cs="Tahoma"/>
          <w:i/>
          <w:iCs/>
          <w:sz w:val="20"/>
          <w:szCs w:val="20"/>
        </w:rPr>
        <w:t xml:space="preserve"> </w:t>
      </w:r>
      <w:r w:rsidRPr="00480B8E">
        <w:rPr>
          <w:rFonts w:cs="Tahoma"/>
          <w:i/>
          <w:iCs/>
          <w:sz w:val="20"/>
          <w:szCs w:val="20"/>
        </w:rPr>
        <w:t>tiempo real o la entrega de los datos conservados, su duración y, en su caso, la denominación de</w:t>
      </w:r>
      <w:r w:rsidR="00AE6324">
        <w:rPr>
          <w:rFonts w:cs="Tahoma"/>
          <w:i/>
          <w:iCs/>
          <w:sz w:val="20"/>
          <w:szCs w:val="20"/>
        </w:rPr>
        <w:t xml:space="preserve"> </w:t>
      </w:r>
      <w:r w:rsidRPr="00480B8E">
        <w:rPr>
          <w:rFonts w:cs="Tahoma"/>
          <w:i/>
          <w:iCs/>
          <w:sz w:val="20"/>
          <w:szCs w:val="20"/>
        </w:rPr>
        <w:t>la</w:t>
      </w:r>
      <w:r>
        <w:rPr>
          <w:rFonts w:cs="Tahoma"/>
          <w:i/>
          <w:iCs/>
          <w:sz w:val="20"/>
          <w:szCs w:val="20"/>
        </w:rPr>
        <w:t xml:space="preserve"> </w:t>
      </w:r>
      <w:r w:rsidRPr="00480B8E">
        <w:rPr>
          <w:rFonts w:cs="Tahoma"/>
          <w:i/>
          <w:iCs/>
          <w:sz w:val="20"/>
          <w:szCs w:val="20"/>
        </w:rPr>
        <w:t>empresa autorizada o proveedora del servicio de telecomunicaciones a través del cual se operan las</w:t>
      </w:r>
      <w:r w:rsidR="00AE6324">
        <w:rPr>
          <w:rFonts w:cs="Tahoma"/>
          <w:i/>
          <w:iCs/>
          <w:sz w:val="20"/>
          <w:szCs w:val="20"/>
        </w:rPr>
        <w:t xml:space="preserve"> </w:t>
      </w:r>
      <w:r w:rsidRPr="00480B8E">
        <w:rPr>
          <w:rFonts w:cs="Tahoma"/>
          <w:i/>
          <w:iCs/>
          <w:sz w:val="20"/>
          <w:szCs w:val="20"/>
        </w:rPr>
        <w:t xml:space="preserve">líneas, números o aparatos que serán objeto de la medida. </w:t>
      </w:r>
    </w:p>
    <w:p w:rsidRPr="00480B8E" w:rsidR="00480B8E" w:rsidP="00480B8E" w:rsidRDefault="00480B8E" w14:paraId="739BFF1B" w14:textId="77777777">
      <w:pPr>
        <w:spacing w:after="0" w:line="360" w:lineRule="auto"/>
        <w:ind w:left="567" w:right="567"/>
        <w:rPr>
          <w:rFonts w:cs="Tahoma"/>
          <w:i/>
          <w:iCs/>
          <w:sz w:val="20"/>
          <w:szCs w:val="20"/>
        </w:rPr>
      </w:pPr>
    </w:p>
    <w:p w:rsidRPr="00480B8E" w:rsidR="00480B8E" w:rsidP="00480B8E" w:rsidRDefault="00480B8E" w14:paraId="2840C939" w14:textId="7F6887C3">
      <w:pPr>
        <w:spacing w:after="0" w:line="360" w:lineRule="auto"/>
        <w:ind w:left="567" w:right="567"/>
        <w:rPr>
          <w:rFonts w:cs="Tahoma"/>
          <w:i/>
          <w:iCs/>
          <w:sz w:val="20"/>
          <w:szCs w:val="20"/>
        </w:rPr>
      </w:pPr>
      <w:r w:rsidRPr="00480B8E">
        <w:rPr>
          <w:rFonts w:cs="Tahoma"/>
          <w:i/>
          <w:iCs/>
          <w:sz w:val="20"/>
          <w:szCs w:val="20"/>
        </w:rPr>
        <w:t>La petición deberá ser resuelta por la autoridad judicial de manera inmediata por cualquier medio</w:t>
      </w:r>
      <w:r w:rsidR="00AE6324">
        <w:rPr>
          <w:rFonts w:cs="Tahoma"/>
          <w:i/>
          <w:iCs/>
          <w:sz w:val="20"/>
          <w:szCs w:val="20"/>
        </w:rPr>
        <w:t xml:space="preserve"> </w:t>
      </w:r>
      <w:r w:rsidRPr="00480B8E">
        <w:rPr>
          <w:rFonts w:cs="Tahoma"/>
          <w:i/>
          <w:iCs/>
          <w:sz w:val="20"/>
          <w:szCs w:val="20"/>
        </w:rPr>
        <w:t>que garantice su autenticidad, o en audiencia privada con la sola comparecencia del Ministerio Público.</w:t>
      </w:r>
    </w:p>
    <w:p w:rsidRPr="00480B8E" w:rsidR="00480B8E" w:rsidP="00480B8E" w:rsidRDefault="00480B8E" w14:paraId="587455FD" w14:textId="77777777">
      <w:pPr>
        <w:spacing w:after="0" w:line="360" w:lineRule="auto"/>
        <w:ind w:left="567" w:right="567"/>
        <w:rPr>
          <w:rFonts w:cs="Tahoma"/>
          <w:i/>
          <w:iCs/>
          <w:sz w:val="20"/>
          <w:szCs w:val="20"/>
        </w:rPr>
      </w:pPr>
    </w:p>
    <w:p w:rsidRPr="00480B8E" w:rsidR="00480B8E" w:rsidP="00480B8E" w:rsidRDefault="00480B8E" w14:paraId="0213B34A" w14:textId="77777777">
      <w:pPr>
        <w:spacing w:after="0" w:line="360" w:lineRule="auto"/>
        <w:ind w:left="567" w:right="567"/>
        <w:rPr>
          <w:rFonts w:cs="Tahoma"/>
          <w:i/>
          <w:iCs/>
          <w:sz w:val="20"/>
          <w:szCs w:val="20"/>
        </w:rPr>
      </w:pPr>
      <w:r w:rsidRPr="00480B8E">
        <w:rPr>
          <w:rFonts w:cs="Tahoma"/>
          <w:i/>
          <w:iCs/>
          <w:sz w:val="20"/>
          <w:szCs w:val="20"/>
        </w:rPr>
        <w:t xml:space="preserve">Si la resolución se emite o registra por medios diversos al escrito, los puntos resolutivos de la orden </w:t>
      </w:r>
    </w:p>
    <w:p w:rsidRPr="00480B8E" w:rsidR="00480B8E" w:rsidP="00480B8E" w:rsidRDefault="00480B8E" w14:paraId="48D1D255" w14:textId="77777777">
      <w:pPr>
        <w:spacing w:after="0" w:line="360" w:lineRule="auto"/>
        <w:ind w:left="567" w:right="567"/>
        <w:rPr>
          <w:rFonts w:cs="Tahoma"/>
          <w:i/>
          <w:iCs/>
          <w:sz w:val="20"/>
          <w:szCs w:val="20"/>
        </w:rPr>
      </w:pPr>
      <w:r w:rsidRPr="00480B8E">
        <w:rPr>
          <w:rFonts w:cs="Tahoma"/>
          <w:i/>
          <w:iCs/>
          <w:sz w:val="20"/>
          <w:szCs w:val="20"/>
        </w:rPr>
        <w:t>deberán transcribirse y entregarse al Ministerio Público.</w:t>
      </w:r>
    </w:p>
    <w:p w:rsidRPr="00480B8E" w:rsidR="00480B8E" w:rsidP="00480B8E" w:rsidRDefault="00480B8E" w14:paraId="347EE66A" w14:textId="77777777">
      <w:pPr>
        <w:spacing w:after="0" w:line="360" w:lineRule="auto"/>
        <w:ind w:left="567" w:right="567"/>
        <w:rPr>
          <w:rFonts w:cs="Tahoma"/>
          <w:i/>
          <w:iCs/>
          <w:sz w:val="20"/>
          <w:szCs w:val="20"/>
        </w:rPr>
      </w:pPr>
    </w:p>
    <w:p w:rsidRPr="00480B8E" w:rsidR="00480B8E" w:rsidP="00480B8E" w:rsidRDefault="00480B8E" w14:paraId="2A8E61A4" w14:textId="0C270CC6">
      <w:pPr>
        <w:spacing w:after="0" w:line="360" w:lineRule="auto"/>
        <w:ind w:left="567" w:right="567"/>
        <w:rPr>
          <w:rFonts w:cs="Tahoma"/>
          <w:i/>
          <w:iCs/>
          <w:sz w:val="20"/>
          <w:szCs w:val="20"/>
        </w:rPr>
      </w:pPr>
      <w:r w:rsidRPr="00480B8E">
        <w:rPr>
          <w:rFonts w:cs="Tahoma"/>
          <w:i/>
          <w:iCs/>
          <w:sz w:val="20"/>
          <w:szCs w:val="20"/>
        </w:rPr>
        <w:t>En caso de que el Juez de control niegue la orden de localización geográfica en tiempo real o la entrega de los datos conservados, el Ministerio Público podrá subsanar las deficiencias y solicitar</w:t>
      </w:r>
      <w:r>
        <w:rPr>
          <w:rFonts w:cs="Tahoma"/>
          <w:i/>
          <w:iCs/>
          <w:sz w:val="20"/>
          <w:szCs w:val="20"/>
        </w:rPr>
        <w:t xml:space="preserve"> </w:t>
      </w:r>
      <w:r w:rsidRPr="00480B8E">
        <w:rPr>
          <w:rFonts w:cs="Tahoma"/>
          <w:i/>
          <w:iCs/>
          <w:sz w:val="20"/>
          <w:szCs w:val="20"/>
        </w:rPr>
        <w:t>nuevamente la orden o podrá apelar la decisión. En este caso la apelación debe ser resuelta en un plazo</w:t>
      </w:r>
      <w:r>
        <w:rPr>
          <w:rFonts w:cs="Tahoma"/>
          <w:i/>
          <w:iCs/>
          <w:sz w:val="20"/>
          <w:szCs w:val="20"/>
        </w:rPr>
        <w:t xml:space="preserve"> </w:t>
      </w:r>
      <w:r w:rsidRPr="00480B8E">
        <w:rPr>
          <w:rFonts w:cs="Tahoma"/>
          <w:i/>
          <w:iCs/>
          <w:sz w:val="20"/>
          <w:szCs w:val="20"/>
        </w:rPr>
        <w:t>no mayor de doce horas a partir de que se interponga.</w:t>
      </w:r>
    </w:p>
    <w:p w:rsidRPr="00480B8E" w:rsidR="00480B8E" w:rsidP="00480B8E" w:rsidRDefault="00480B8E" w14:paraId="26C9F02C" w14:textId="2C0F9696">
      <w:pPr>
        <w:spacing w:after="0" w:line="360" w:lineRule="auto"/>
        <w:ind w:left="567" w:right="567"/>
        <w:rPr>
          <w:rFonts w:cs="Tahoma"/>
          <w:i/>
          <w:iCs/>
          <w:sz w:val="20"/>
          <w:szCs w:val="20"/>
        </w:rPr>
      </w:pPr>
    </w:p>
    <w:p w:rsidRPr="00480B8E" w:rsidR="00480B8E" w:rsidP="00480B8E" w:rsidRDefault="00480B8E" w14:paraId="19C2F2B7" w14:textId="03391334">
      <w:pPr>
        <w:spacing w:after="0" w:line="360" w:lineRule="auto"/>
        <w:ind w:left="567" w:right="567"/>
        <w:rPr>
          <w:rFonts w:cs="Tahoma"/>
          <w:i/>
          <w:iCs/>
          <w:sz w:val="20"/>
          <w:szCs w:val="20"/>
        </w:rPr>
      </w:pPr>
      <w:r w:rsidRPr="00AE6324">
        <w:rPr>
          <w:rFonts w:cs="Tahoma"/>
          <w:b/>
          <w:bCs/>
          <w:i/>
          <w:iCs/>
          <w:sz w:val="20"/>
          <w:szCs w:val="20"/>
        </w:rPr>
        <w:t>Excepcionalmente, cuando esté en peligro la integridad física o la vida de una persona o se encuentre en riesgo el objeto del delito, así como en hechos relacionados con la privación ilegal de la libertad, secuestro, extorsión o delincuencia organizada, el Procurador, o el servidor público en quien se delegue la facultad, bajo su más estricta responsabilidad, ordenará directamente la localización geográfica en tiempo real o la entrega de los datos conservados a los concesionarios de telecomunicaciones, los autorizados o proveedores de servicios de aplicaciones y contenidos, quienes deberán atenderla de inmediato y con la suficiencia necesaria.</w:t>
      </w:r>
      <w:r w:rsidRPr="00480B8E">
        <w:rPr>
          <w:rFonts w:cs="Tahoma"/>
          <w:i/>
          <w:iCs/>
          <w:sz w:val="20"/>
          <w:szCs w:val="20"/>
        </w:rPr>
        <w:t xml:space="preserve"> A partir de que se haya cumplimentado el requerimiento, el</w:t>
      </w:r>
      <w:r>
        <w:rPr>
          <w:rFonts w:cs="Tahoma"/>
          <w:i/>
          <w:iCs/>
          <w:sz w:val="20"/>
          <w:szCs w:val="20"/>
        </w:rPr>
        <w:t xml:space="preserve"> </w:t>
      </w:r>
      <w:r w:rsidRPr="00480B8E">
        <w:rPr>
          <w:rFonts w:cs="Tahoma"/>
          <w:i/>
          <w:iCs/>
          <w:sz w:val="20"/>
          <w:szCs w:val="20"/>
        </w:rPr>
        <w:t xml:space="preserve">Ministerio </w:t>
      </w:r>
      <w:r w:rsidRPr="00480B8E">
        <w:rPr>
          <w:rFonts w:cs="Tahoma"/>
          <w:i/>
          <w:iCs/>
          <w:sz w:val="20"/>
          <w:szCs w:val="20"/>
        </w:rPr>
        <w:lastRenderedPageBreak/>
        <w:t>Público deberá informar al Juez de control competente por cualquier medio que garantice su</w:t>
      </w:r>
      <w:r>
        <w:rPr>
          <w:rFonts w:cs="Tahoma"/>
          <w:i/>
          <w:iCs/>
          <w:sz w:val="20"/>
          <w:szCs w:val="20"/>
        </w:rPr>
        <w:t xml:space="preserve"> </w:t>
      </w:r>
      <w:r w:rsidRPr="00480B8E">
        <w:rPr>
          <w:rFonts w:cs="Tahoma"/>
          <w:i/>
          <w:iCs/>
          <w:sz w:val="20"/>
          <w:szCs w:val="20"/>
        </w:rPr>
        <w:t>autenticidad, dentro del plazo de cuarenta y ocho horas, a efecto de que ratifique parcial o totalmente de</w:t>
      </w:r>
      <w:r>
        <w:rPr>
          <w:rFonts w:cs="Tahoma"/>
          <w:i/>
          <w:iCs/>
          <w:sz w:val="20"/>
          <w:szCs w:val="20"/>
        </w:rPr>
        <w:t xml:space="preserve"> </w:t>
      </w:r>
      <w:r w:rsidRPr="00480B8E">
        <w:rPr>
          <w:rFonts w:cs="Tahoma"/>
          <w:i/>
          <w:iCs/>
          <w:sz w:val="20"/>
          <w:szCs w:val="20"/>
        </w:rPr>
        <w:t>manera inmediata la subsistencia de la medida, sin perjuicio de que el Ministerio Público continúe con su</w:t>
      </w:r>
      <w:r>
        <w:rPr>
          <w:rFonts w:cs="Tahoma"/>
          <w:i/>
          <w:iCs/>
          <w:sz w:val="20"/>
          <w:szCs w:val="20"/>
        </w:rPr>
        <w:t xml:space="preserve"> </w:t>
      </w:r>
      <w:r w:rsidRPr="00480B8E">
        <w:rPr>
          <w:rFonts w:cs="Tahoma"/>
          <w:i/>
          <w:iCs/>
          <w:sz w:val="20"/>
          <w:szCs w:val="20"/>
        </w:rPr>
        <w:t xml:space="preserve">actuación. </w:t>
      </w:r>
    </w:p>
    <w:p w:rsidRPr="00480B8E" w:rsidR="00480B8E" w:rsidP="00480B8E" w:rsidRDefault="00480B8E" w14:paraId="66E605FC" w14:textId="77777777">
      <w:pPr>
        <w:spacing w:after="0" w:line="360" w:lineRule="auto"/>
        <w:ind w:left="567" w:right="567"/>
        <w:rPr>
          <w:rFonts w:cs="Tahoma"/>
          <w:i/>
          <w:iCs/>
          <w:sz w:val="20"/>
          <w:szCs w:val="20"/>
        </w:rPr>
      </w:pPr>
    </w:p>
    <w:p w:rsidRPr="00480B8E" w:rsidR="00480B8E" w:rsidP="00480B8E" w:rsidRDefault="00480B8E" w14:paraId="58035308" w14:textId="4BE0EA02">
      <w:pPr>
        <w:spacing w:after="0" w:line="360" w:lineRule="auto"/>
        <w:ind w:left="567" w:right="567"/>
        <w:rPr>
          <w:rFonts w:cs="Tahoma"/>
          <w:i/>
          <w:iCs/>
          <w:sz w:val="20"/>
          <w:szCs w:val="20"/>
        </w:rPr>
      </w:pPr>
      <w:r w:rsidRPr="00480B8E">
        <w:rPr>
          <w:rFonts w:cs="Tahoma"/>
          <w:b/>
          <w:bCs/>
          <w:i/>
          <w:iCs/>
          <w:sz w:val="20"/>
          <w:szCs w:val="20"/>
        </w:rPr>
        <w:t>Cuando el Juez de control no ratifique la medida a que hace referencia el párrafo anterior, la información obtenida no podrá ser incorporada al procedimiento penal</w:t>
      </w:r>
      <w:r w:rsidRPr="00480B8E">
        <w:rPr>
          <w:rFonts w:cs="Tahoma"/>
          <w:i/>
          <w:iCs/>
          <w:sz w:val="20"/>
          <w:szCs w:val="20"/>
        </w:rPr>
        <w:t>.</w:t>
      </w:r>
    </w:p>
    <w:p w:rsidRPr="00480B8E" w:rsidR="00480B8E" w:rsidP="00480B8E" w:rsidRDefault="00480B8E" w14:paraId="12953AA4" w14:textId="77777777">
      <w:pPr>
        <w:spacing w:after="0" w:line="360" w:lineRule="auto"/>
        <w:ind w:left="567" w:right="567"/>
        <w:rPr>
          <w:rFonts w:cs="Tahoma"/>
          <w:i/>
          <w:iCs/>
          <w:sz w:val="20"/>
          <w:szCs w:val="20"/>
        </w:rPr>
      </w:pPr>
    </w:p>
    <w:p w:rsidRPr="00480B8E" w:rsidR="00480B8E" w:rsidP="00480B8E" w:rsidRDefault="00480B8E" w14:paraId="6D10C0B8" w14:textId="4987BE79">
      <w:pPr>
        <w:spacing w:after="0" w:line="360" w:lineRule="auto"/>
        <w:ind w:left="567" w:right="567"/>
        <w:rPr>
          <w:rFonts w:cs="Tahoma"/>
          <w:i/>
          <w:iCs/>
          <w:sz w:val="20"/>
          <w:szCs w:val="20"/>
        </w:rPr>
      </w:pPr>
      <w:r w:rsidRPr="00480B8E">
        <w:rPr>
          <w:rFonts w:cs="Tahoma"/>
          <w:i/>
          <w:iCs/>
          <w:sz w:val="20"/>
          <w:szCs w:val="20"/>
        </w:rPr>
        <w:t>Asimismo el Procurador, o el servidor público en quien se delegue la facultad podrá requerir a los sujetos obligados que establece la Ley Federal de Telecomunicaciones y Radiodifusión, la conservación</w:t>
      </w:r>
      <w:r>
        <w:rPr>
          <w:rFonts w:cs="Tahoma"/>
          <w:i/>
          <w:iCs/>
          <w:sz w:val="20"/>
          <w:szCs w:val="20"/>
        </w:rPr>
        <w:t xml:space="preserve"> </w:t>
      </w:r>
      <w:r w:rsidRPr="00480B8E">
        <w:rPr>
          <w:rFonts w:cs="Tahoma"/>
          <w:i/>
          <w:iCs/>
          <w:sz w:val="20"/>
          <w:szCs w:val="20"/>
        </w:rPr>
        <w:t>inmediata de datos contenidos en redes, sistemas o equipos de informática, hasta por un tiempo máximo</w:t>
      </w:r>
      <w:r>
        <w:rPr>
          <w:rFonts w:cs="Tahoma"/>
          <w:i/>
          <w:iCs/>
          <w:sz w:val="20"/>
          <w:szCs w:val="20"/>
        </w:rPr>
        <w:t xml:space="preserve"> </w:t>
      </w:r>
      <w:r w:rsidRPr="00480B8E">
        <w:rPr>
          <w:rFonts w:cs="Tahoma"/>
          <w:i/>
          <w:iCs/>
          <w:sz w:val="20"/>
          <w:szCs w:val="20"/>
        </w:rPr>
        <w:t>de noventa días, lo cual deberá realizarse de forma inmediata. La solicitud y entrega de los datos</w:t>
      </w:r>
      <w:r>
        <w:rPr>
          <w:rFonts w:cs="Tahoma"/>
          <w:i/>
          <w:iCs/>
          <w:sz w:val="20"/>
          <w:szCs w:val="20"/>
        </w:rPr>
        <w:t xml:space="preserve"> </w:t>
      </w:r>
      <w:r w:rsidRPr="00480B8E">
        <w:rPr>
          <w:rFonts w:cs="Tahoma"/>
          <w:i/>
          <w:iCs/>
          <w:sz w:val="20"/>
          <w:szCs w:val="20"/>
        </w:rPr>
        <w:t>contenidos en redes, sistemas o equipos de informática se llevará a cabo de conformidad por lo previsto</w:t>
      </w:r>
      <w:r>
        <w:rPr>
          <w:rFonts w:cs="Tahoma"/>
          <w:i/>
          <w:iCs/>
          <w:sz w:val="20"/>
          <w:szCs w:val="20"/>
        </w:rPr>
        <w:t xml:space="preserve"> </w:t>
      </w:r>
      <w:r w:rsidRPr="00480B8E">
        <w:rPr>
          <w:rFonts w:cs="Tahoma"/>
          <w:i/>
          <w:iCs/>
          <w:sz w:val="20"/>
          <w:szCs w:val="20"/>
        </w:rPr>
        <w:t>por este artículo. Lo anterior sin menoscabo de las obligaciones previstas en materia de conservación de</w:t>
      </w:r>
      <w:r>
        <w:rPr>
          <w:rFonts w:cs="Tahoma"/>
          <w:i/>
          <w:iCs/>
          <w:sz w:val="20"/>
          <w:szCs w:val="20"/>
        </w:rPr>
        <w:t xml:space="preserve"> </w:t>
      </w:r>
      <w:r w:rsidRPr="00480B8E">
        <w:rPr>
          <w:rFonts w:cs="Tahoma"/>
          <w:i/>
          <w:iCs/>
          <w:sz w:val="20"/>
          <w:szCs w:val="20"/>
        </w:rPr>
        <w:t>información para las concesionarias y autorizados de telecomunicaciones en términos del artículo 190,</w:t>
      </w:r>
      <w:r>
        <w:rPr>
          <w:rFonts w:cs="Tahoma"/>
          <w:i/>
          <w:iCs/>
          <w:sz w:val="20"/>
          <w:szCs w:val="20"/>
        </w:rPr>
        <w:t xml:space="preserve"> </w:t>
      </w:r>
      <w:r w:rsidRPr="00480B8E">
        <w:rPr>
          <w:rFonts w:cs="Tahoma"/>
          <w:i/>
          <w:iCs/>
          <w:sz w:val="20"/>
          <w:szCs w:val="20"/>
        </w:rPr>
        <w:t>fracción II de la Ley Federal de Telecomunicaciones y Radiodifusión.</w:t>
      </w:r>
    </w:p>
    <w:p w:rsidR="00480B8E" w:rsidP="00ED2FF5" w:rsidRDefault="00480B8E" w14:paraId="4FD2FAEE" w14:textId="682D495C">
      <w:pPr>
        <w:spacing w:after="0" w:line="360" w:lineRule="auto"/>
        <w:rPr>
          <w:rFonts w:cs="Tahoma"/>
        </w:rPr>
      </w:pPr>
    </w:p>
    <w:p w:rsidRPr="00F944F7" w:rsidR="00ED2FF5" w:rsidP="00ED2FF5" w:rsidRDefault="00ED2FF5" w14:paraId="1B6B4C65" w14:textId="6A01D507">
      <w:pPr>
        <w:spacing w:after="0" w:line="360" w:lineRule="auto"/>
        <w:rPr>
          <w:rFonts w:cs="Tahoma"/>
        </w:rPr>
      </w:pPr>
      <w:r w:rsidRPr="00F944F7">
        <w:rPr>
          <w:rFonts w:cs="Tahoma"/>
        </w:rPr>
        <w:t xml:space="preserve">Conforme a lo citado, se colige </w:t>
      </w:r>
      <w:r w:rsidR="00D357A4">
        <w:rPr>
          <w:rFonts w:cs="Tahoma"/>
        </w:rPr>
        <w:t xml:space="preserve">la información de las solicitudes de intervención de comunicaciones y su ratificación, es información que podría ser recabada por el Ministerio Público como elemento de prueba </w:t>
      </w:r>
      <w:r w:rsidR="00480B8E">
        <w:rPr>
          <w:rFonts w:cs="Tahoma"/>
        </w:rPr>
        <w:t>y,</w:t>
      </w:r>
      <w:r w:rsidR="00D357A4">
        <w:rPr>
          <w:rFonts w:cs="Tahoma"/>
        </w:rPr>
        <w:t xml:space="preserve"> por tanto</w:t>
      </w:r>
      <w:r w:rsidRPr="00F944F7">
        <w:rPr>
          <w:rFonts w:cs="Tahoma"/>
        </w:rPr>
        <w:t xml:space="preserve">, </w:t>
      </w:r>
      <w:r w:rsidR="00D357A4">
        <w:rPr>
          <w:rFonts w:cs="Tahoma"/>
        </w:rPr>
        <w:t>es información de carácter reservada</w:t>
      </w:r>
      <w:r w:rsidRPr="00F944F7">
        <w:rPr>
          <w:rFonts w:cs="Tahoma"/>
        </w:rPr>
        <w:t>, por lo que</w:t>
      </w:r>
      <w:r w:rsidR="00AE6324">
        <w:rPr>
          <w:rFonts w:cs="Tahoma"/>
        </w:rPr>
        <w:t xml:space="preserve"> la entrega de la misma, contraviene a la naturaleza propia de la investigación,</w:t>
      </w:r>
      <w:r w:rsidRPr="00F944F7">
        <w:rPr>
          <w:rFonts w:cs="Tahoma"/>
        </w:rPr>
        <w:t xml:space="preserve"> además, que, en materia de acceso a información pública, el Ministerio Público únicamente podrá proporcionar una versión pública de las determinaciones de no ejercicio de la acción penal, archivo temporal o de aplicación del criterio de oportunidad</w:t>
      </w:r>
      <w:r w:rsidR="000D4F4A">
        <w:rPr>
          <w:rFonts w:cs="Tahoma"/>
        </w:rPr>
        <w:t xml:space="preserve">, ello sin dejar de lado que aquellas que no constituyan medio de prueba idóneo o pertinente, deben ser destruidas. </w:t>
      </w:r>
    </w:p>
    <w:p w:rsidRPr="00F944F7" w:rsidR="00ED2FF5" w:rsidP="00ED2FF5" w:rsidRDefault="00ED2FF5" w14:paraId="7E5E8917" w14:textId="77777777">
      <w:pPr>
        <w:spacing w:after="0" w:line="360" w:lineRule="auto"/>
        <w:rPr>
          <w:rFonts w:cs="Tahoma"/>
        </w:rPr>
      </w:pPr>
    </w:p>
    <w:p w:rsidRPr="00F944F7" w:rsidR="00ED2FF5" w:rsidP="00ED2FF5" w:rsidRDefault="00ED2FF5" w14:paraId="0BBE45B9" w14:textId="77777777">
      <w:pPr>
        <w:spacing w:after="0" w:line="360" w:lineRule="auto"/>
        <w:rPr>
          <w:rFonts w:cs="Tahoma"/>
        </w:rPr>
      </w:pPr>
      <w:r w:rsidRPr="00F944F7">
        <w:rPr>
          <w:rFonts w:cs="Tahoma"/>
        </w:rPr>
        <w:lastRenderedPageBreak/>
        <w:t xml:space="preserve">Además, que el interés jurídico tutelado en el artículo 110, fracción XII de la Ley de la materia, en relación con el diverso 218 del Código Nacional de Procedimientos Penales, es la capacidad de la autoridad a cargo de sustanciar la carpeta de investigación, pues resguarda la información que le sirve para llevar a buen término la indagación que realiza con el propósito de resolver sobre un hecho posiblemente constitutivo de delito; en otras palabras, los </w:t>
      </w:r>
      <w:r w:rsidRPr="00F944F7">
        <w:rPr>
          <w:rFonts w:cs="Tahoma"/>
          <w:b/>
        </w:rPr>
        <w:t>preceptos referidos tienen por objeto proteger la información de las averiguaciones previas o carpetas de investigación</w:t>
      </w:r>
      <w:r w:rsidRPr="00F944F7">
        <w:rPr>
          <w:rFonts w:cs="Tahoma"/>
        </w:rPr>
        <w:t>, cuyo alcance y valoración es determinado por la autoridad ministerial que integra el expediente.</w:t>
      </w:r>
    </w:p>
    <w:p w:rsidRPr="00F944F7" w:rsidR="00ED2FF5" w:rsidP="00ED2FF5" w:rsidRDefault="00ED2FF5" w14:paraId="1D85822E" w14:textId="77777777">
      <w:pPr>
        <w:spacing w:after="0" w:line="360" w:lineRule="auto"/>
        <w:rPr>
          <w:rFonts w:cs="Tahoma"/>
        </w:rPr>
      </w:pPr>
    </w:p>
    <w:p w:rsidRPr="00F944F7" w:rsidR="00ED2FF5" w:rsidP="00ED2FF5" w:rsidRDefault="00ED2FF5" w14:paraId="25DFEC7D" w14:textId="77777777">
      <w:pPr>
        <w:spacing w:after="0" w:line="360" w:lineRule="auto"/>
        <w:rPr>
          <w:rFonts w:cs="Tahoma"/>
          <w:lang w:val="es-ES"/>
        </w:rPr>
      </w:pPr>
      <w:r w:rsidRPr="00F944F7">
        <w:rPr>
          <w:rFonts w:cs="Tahoma"/>
          <w:lang w:val="es-ES"/>
        </w:rPr>
        <w:t>Asimismo, de la normatividad citada se observa que el Ministerio Público tiene la obligación de ejercer la conducción y el mando de la investigación de los delitos, así como determinar el archivo temporal, el no ejercicio de la acción penal, ejercer la facultad de no investigar en los casos autorizados por la ley en comento y ejercer la acción penal cuando proceda.</w:t>
      </w:r>
    </w:p>
    <w:p w:rsidRPr="00F944F7" w:rsidR="00ED2FF5" w:rsidP="00ED2FF5" w:rsidRDefault="00ED2FF5" w14:paraId="1A803FB8" w14:textId="77777777">
      <w:pPr>
        <w:spacing w:after="0" w:line="360" w:lineRule="auto"/>
        <w:rPr>
          <w:rFonts w:cs="Tahoma"/>
          <w:lang w:val="es-ES"/>
        </w:rPr>
      </w:pPr>
    </w:p>
    <w:p w:rsidRPr="00F944F7" w:rsidR="00ED2FF5" w:rsidP="00ED2FF5" w:rsidRDefault="00ED2FF5" w14:paraId="4519342F" w14:textId="77777777">
      <w:pPr>
        <w:spacing w:after="0" w:line="360" w:lineRule="auto"/>
        <w:rPr>
          <w:rFonts w:cs="Tahoma"/>
        </w:rPr>
      </w:pPr>
      <w:r w:rsidRPr="00F944F7">
        <w:rPr>
          <w:rFonts w:cs="Tahoma"/>
        </w:rPr>
        <w:t>Por otra parte, la Constitución Política del Estado Libre y Soberano de México, establece lo siguiente:</w:t>
      </w:r>
    </w:p>
    <w:p w:rsidRPr="00F944F7" w:rsidR="00ED2FF5" w:rsidP="00ED2FF5" w:rsidRDefault="00ED2FF5" w14:paraId="72F3CDB5" w14:textId="77777777">
      <w:pPr>
        <w:spacing w:after="0" w:line="360" w:lineRule="auto"/>
        <w:rPr>
          <w:rFonts w:cs="Tahoma"/>
        </w:rPr>
      </w:pPr>
    </w:p>
    <w:p w:rsidRPr="00F944F7" w:rsidR="00ED2FF5" w:rsidP="00ED2FF5" w:rsidRDefault="00ED2FF5" w14:paraId="0E278268" w14:textId="236D44E0">
      <w:pPr>
        <w:pStyle w:val="Prrafodelista"/>
        <w:numPr>
          <w:ilvl w:val="0"/>
          <w:numId w:val="21"/>
        </w:numPr>
        <w:spacing w:line="360" w:lineRule="auto"/>
        <w:jc w:val="both"/>
        <w:rPr>
          <w:rFonts w:ascii="Palatino Linotype" w:hAnsi="Palatino Linotype" w:cs="Tahoma"/>
          <w:b/>
          <w:szCs w:val="22"/>
        </w:rPr>
      </w:pPr>
      <w:r w:rsidRPr="00F944F7">
        <w:rPr>
          <w:rFonts w:ascii="Palatino Linotype" w:hAnsi="Palatino Linotype" w:cs="Tahoma"/>
          <w:b/>
          <w:szCs w:val="22"/>
        </w:rPr>
        <w:t>Artículo 8</w:t>
      </w:r>
      <w:r w:rsidR="000D4F4A">
        <w:rPr>
          <w:rFonts w:ascii="Palatino Linotype" w:hAnsi="Palatino Linotype" w:cs="Tahoma"/>
          <w:b/>
          <w:szCs w:val="22"/>
        </w:rPr>
        <w:t>1.</w:t>
      </w:r>
      <w:r w:rsidRPr="00F944F7">
        <w:rPr>
          <w:rFonts w:ascii="Palatino Linotype" w:hAnsi="Palatino Linotype" w:cs="Tahoma"/>
          <w:b/>
          <w:szCs w:val="22"/>
        </w:rPr>
        <w:t xml:space="preserve"> </w:t>
      </w:r>
      <w:r w:rsidRPr="00F944F7">
        <w:rPr>
          <w:rFonts w:ascii="Palatino Linotype" w:hAnsi="Palatino Linotype" w:cs="Tahoma"/>
          <w:szCs w:val="22"/>
        </w:rPr>
        <w:t>La investigación de los delitos corresponde al Ministerio Público, además, que es el encargado de ejercer la acción penal; solicitará las medidas cautelares contra imputados y providencias, precautorias, buscará y presentará pruebas que acrediten la participación de éstos en hechos ilícitos, aplicará medidas de protección, procurará que los procesos se sigan con regularidad para garantizar la impartición de justicia, pronta y expedita; pedirá la aplicación de penas e intervendrá en los asuntos de su competencia.</w:t>
      </w:r>
    </w:p>
    <w:p w:rsidRPr="00F944F7" w:rsidR="00ED2FF5" w:rsidP="00ED2FF5" w:rsidRDefault="00ED2FF5" w14:paraId="1CC287C1" w14:textId="77777777">
      <w:pPr>
        <w:pStyle w:val="Prrafodelista"/>
        <w:spacing w:line="360" w:lineRule="auto"/>
        <w:jc w:val="both"/>
        <w:rPr>
          <w:rFonts w:ascii="Palatino Linotype" w:hAnsi="Palatino Linotype" w:cs="Tahoma"/>
          <w:b/>
          <w:szCs w:val="22"/>
        </w:rPr>
      </w:pPr>
    </w:p>
    <w:p w:rsidRPr="00F944F7" w:rsidR="00ED2FF5" w:rsidP="00ED2FF5" w:rsidRDefault="00ED2FF5" w14:paraId="6DDEC4E3" w14:textId="1317FD97">
      <w:pPr>
        <w:pStyle w:val="Prrafodelista"/>
        <w:numPr>
          <w:ilvl w:val="0"/>
          <w:numId w:val="21"/>
        </w:numPr>
        <w:spacing w:line="360" w:lineRule="auto"/>
        <w:jc w:val="both"/>
        <w:rPr>
          <w:rFonts w:ascii="Palatino Linotype" w:hAnsi="Palatino Linotype" w:cs="Tahoma"/>
          <w:b/>
          <w:szCs w:val="22"/>
        </w:rPr>
      </w:pPr>
      <w:r w:rsidRPr="00F944F7">
        <w:rPr>
          <w:rFonts w:ascii="Palatino Linotype" w:hAnsi="Palatino Linotype" w:cs="Tahoma"/>
          <w:b/>
          <w:szCs w:val="22"/>
        </w:rPr>
        <w:lastRenderedPageBreak/>
        <w:t>Artículo 83</w:t>
      </w:r>
      <w:r w:rsidR="000D4F4A">
        <w:rPr>
          <w:rFonts w:ascii="Palatino Linotype" w:hAnsi="Palatino Linotype" w:cs="Tahoma"/>
          <w:b/>
          <w:szCs w:val="22"/>
        </w:rPr>
        <w:t>.</w:t>
      </w:r>
      <w:r w:rsidRPr="00F944F7">
        <w:rPr>
          <w:rFonts w:ascii="Palatino Linotype" w:hAnsi="Palatino Linotype" w:cs="Tahoma"/>
          <w:b/>
          <w:szCs w:val="22"/>
        </w:rPr>
        <w:t xml:space="preserve"> </w:t>
      </w:r>
      <w:r w:rsidRPr="00F944F7">
        <w:rPr>
          <w:rFonts w:ascii="Palatino Linotype" w:hAnsi="Palatino Linotype" w:cs="Tahoma"/>
          <w:szCs w:val="22"/>
        </w:rPr>
        <w:t>El Ministerio Público se integrará en una Fiscalía General de Justicia, como órgano público autónomo, dotado de personalidad jurídica y patrimonio propios, con autonomía presupuestal, técnica y de gestión.</w:t>
      </w:r>
    </w:p>
    <w:p w:rsidRPr="00F944F7" w:rsidR="00ED2FF5" w:rsidP="00ED2FF5" w:rsidRDefault="00ED2FF5" w14:paraId="16342723" w14:textId="77777777">
      <w:pPr>
        <w:spacing w:after="0" w:line="360" w:lineRule="auto"/>
        <w:rPr>
          <w:rFonts w:cs="Tahoma"/>
        </w:rPr>
      </w:pPr>
      <w:r w:rsidRPr="00F944F7">
        <w:rPr>
          <w:rFonts w:cs="Tahoma"/>
        </w:rPr>
        <w:t xml:space="preserve"> </w:t>
      </w:r>
    </w:p>
    <w:p w:rsidRPr="00F944F7" w:rsidR="00ED2FF5" w:rsidP="00ED2FF5" w:rsidRDefault="00ED2FF5" w14:paraId="69CE2821" w14:textId="77777777">
      <w:pPr>
        <w:spacing w:after="0" w:line="360" w:lineRule="auto"/>
        <w:rPr>
          <w:rFonts w:cs="Tahoma"/>
        </w:rPr>
      </w:pPr>
      <w:r w:rsidRPr="00F944F7">
        <w:rPr>
          <w:rFonts w:cs="Tahoma"/>
        </w:rPr>
        <w:t>Conforme a lo anterior, se ratifica que la función principal del Ministerio Público es investigar las conductas de posibles hechos que pudieran ser considerados como delitos; así, el artículo 34 de la Ley de la Fiscalía General de Justicia del Estado de México, establece que el Ministerio Público tendrá las siguientes atribuciones:</w:t>
      </w:r>
    </w:p>
    <w:p w:rsidRPr="00F944F7" w:rsidR="00ED2FF5" w:rsidP="00ED2FF5" w:rsidRDefault="00ED2FF5" w14:paraId="24E65F98" w14:textId="77777777">
      <w:pPr>
        <w:spacing w:after="0" w:line="360" w:lineRule="auto"/>
        <w:rPr>
          <w:rFonts w:cs="Tahoma"/>
        </w:rPr>
      </w:pPr>
    </w:p>
    <w:p w:rsidRPr="00F944F7" w:rsidR="00ED2FF5" w:rsidP="00ED2FF5" w:rsidRDefault="00ED2FF5" w14:paraId="34EE0962" w14:textId="77777777">
      <w:pPr>
        <w:pStyle w:val="Prrafodelista"/>
        <w:numPr>
          <w:ilvl w:val="0"/>
          <w:numId w:val="22"/>
        </w:numPr>
        <w:spacing w:line="360" w:lineRule="auto"/>
        <w:jc w:val="both"/>
        <w:rPr>
          <w:rFonts w:ascii="Palatino Linotype" w:hAnsi="Palatino Linotype" w:cs="Tahoma"/>
          <w:b/>
          <w:szCs w:val="22"/>
        </w:rPr>
      </w:pPr>
      <w:r w:rsidRPr="00F944F7">
        <w:rPr>
          <w:rFonts w:ascii="Palatino Linotype" w:hAnsi="Palatino Linotype" w:cs="Tahoma"/>
          <w:b/>
          <w:szCs w:val="22"/>
        </w:rPr>
        <w:t>En la investigación de delitos.</w:t>
      </w:r>
    </w:p>
    <w:p w:rsidRPr="00F944F7" w:rsidR="00ED2FF5" w:rsidP="00ED2FF5" w:rsidRDefault="00ED2FF5" w14:paraId="2AEAD32A" w14:textId="77777777">
      <w:pPr>
        <w:pStyle w:val="Prrafodelista"/>
        <w:numPr>
          <w:ilvl w:val="0"/>
          <w:numId w:val="23"/>
        </w:numPr>
        <w:spacing w:line="360" w:lineRule="auto"/>
        <w:jc w:val="both"/>
        <w:rPr>
          <w:rFonts w:ascii="Palatino Linotype" w:hAnsi="Palatino Linotype" w:cs="Tahoma"/>
          <w:b/>
          <w:szCs w:val="22"/>
        </w:rPr>
      </w:pPr>
      <w:r w:rsidRPr="00F944F7">
        <w:rPr>
          <w:rFonts w:ascii="Palatino Linotype" w:hAnsi="Palatino Linotype" w:cs="Tahoma"/>
          <w:szCs w:val="22"/>
        </w:rPr>
        <w:t>Iniciar la noticia de hechos, la carpeta de investigación, de oficio;</w:t>
      </w:r>
    </w:p>
    <w:p w:rsidRPr="00F944F7" w:rsidR="00ED2FF5" w:rsidP="00ED2FF5" w:rsidRDefault="00ED2FF5" w14:paraId="0DB3AE94" w14:textId="77777777">
      <w:pPr>
        <w:pStyle w:val="Prrafodelista"/>
        <w:numPr>
          <w:ilvl w:val="0"/>
          <w:numId w:val="23"/>
        </w:numPr>
        <w:spacing w:line="360" w:lineRule="auto"/>
        <w:jc w:val="both"/>
        <w:rPr>
          <w:rFonts w:ascii="Palatino Linotype" w:hAnsi="Palatino Linotype" w:cs="Tahoma"/>
          <w:b/>
          <w:szCs w:val="22"/>
        </w:rPr>
      </w:pPr>
      <w:r w:rsidRPr="00F944F7">
        <w:rPr>
          <w:rFonts w:ascii="Palatino Linotype" w:hAnsi="Palatino Linotype" w:cs="Tahoma"/>
          <w:szCs w:val="22"/>
        </w:rPr>
        <w:t>Practicar diligencias;</w:t>
      </w:r>
    </w:p>
    <w:p w:rsidRPr="00F944F7" w:rsidR="00ED2FF5" w:rsidP="00ED2FF5" w:rsidRDefault="00ED2FF5" w14:paraId="413D1FB5" w14:textId="77777777">
      <w:pPr>
        <w:pStyle w:val="Prrafodelista"/>
        <w:numPr>
          <w:ilvl w:val="0"/>
          <w:numId w:val="23"/>
        </w:numPr>
        <w:spacing w:line="360" w:lineRule="auto"/>
        <w:jc w:val="both"/>
        <w:rPr>
          <w:rFonts w:ascii="Palatino Linotype" w:hAnsi="Palatino Linotype" w:cs="Tahoma"/>
          <w:b/>
          <w:szCs w:val="22"/>
        </w:rPr>
      </w:pPr>
      <w:r w:rsidRPr="00F944F7">
        <w:rPr>
          <w:rFonts w:ascii="Palatino Linotype" w:hAnsi="Palatino Linotype" w:cs="Tahoma"/>
          <w:szCs w:val="22"/>
        </w:rPr>
        <w:t>Recibir denuncias o querellas;</w:t>
      </w:r>
    </w:p>
    <w:p w:rsidRPr="00F944F7" w:rsidR="00ED2FF5" w:rsidP="00ED2FF5" w:rsidRDefault="00ED2FF5" w14:paraId="60F64894" w14:textId="77777777">
      <w:pPr>
        <w:pStyle w:val="Prrafodelista"/>
        <w:numPr>
          <w:ilvl w:val="0"/>
          <w:numId w:val="23"/>
        </w:numPr>
        <w:spacing w:line="360" w:lineRule="auto"/>
        <w:jc w:val="both"/>
        <w:rPr>
          <w:rFonts w:ascii="Palatino Linotype" w:hAnsi="Palatino Linotype" w:cs="Tahoma"/>
          <w:b/>
          <w:szCs w:val="22"/>
        </w:rPr>
      </w:pPr>
      <w:r w:rsidRPr="00F944F7">
        <w:rPr>
          <w:rFonts w:ascii="Palatino Linotype" w:hAnsi="Palatino Linotype" w:cs="Tahoma"/>
          <w:szCs w:val="22"/>
        </w:rPr>
        <w:t>Ejecutar y ordenar las técnicas de investigación aplicables;</w:t>
      </w:r>
    </w:p>
    <w:p w:rsidRPr="00F944F7" w:rsidR="00ED2FF5" w:rsidP="00ED2FF5" w:rsidRDefault="00ED2FF5" w14:paraId="634B5032" w14:textId="77777777">
      <w:pPr>
        <w:pStyle w:val="Prrafodelista"/>
        <w:numPr>
          <w:ilvl w:val="0"/>
          <w:numId w:val="23"/>
        </w:numPr>
        <w:spacing w:line="360" w:lineRule="auto"/>
        <w:jc w:val="both"/>
        <w:rPr>
          <w:rFonts w:ascii="Palatino Linotype" w:hAnsi="Palatino Linotype" w:cs="Tahoma"/>
          <w:b/>
          <w:szCs w:val="22"/>
        </w:rPr>
      </w:pPr>
      <w:r w:rsidRPr="00F944F7">
        <w:rPr>
          <w:rFonts w:ascii="Palatino Linotype" w:hAnsi="Palatino Linotype" w:cs="Tahoma"/>
          <w:szCs w:val="22"/>
        </w:rPr>
        <w:t>Requerir y recabar informes, entrevistas, practicar peritajes, inspecciones, procesamiento del lugar de los hechos, actuaciones policiales, obtener evidencias, formular requerimientos e integrar la carpeta de investigación, los datos y elementos de prueba que tiendan a establecer que el hecho que es cometió es un delito, con el fin de fundamentar el ejercicio de la acción penal;</w:t>
      </w:r>
    </w:p>
    <w:p w:rsidRPr="00F944F7" w:rsidR="00ED2FF5" w:rsidP="00ED2FF5" w:rsidRDefault="00ED2FF5" w14:paraId="5B5086B9" w14:textId="77777777">
      <w:pPr>
        <w:pStyle w:val="Prrafodelista"/>
        <w:numPr>
          <w:ilvl w:val="0"/>
          <w:numId w:val="23"/>
        </w:numPr>
        <w:spacing w:line="360" w:lineRule="auto"/>
        <w:jc w:val="both"/>
        <w:rPr>
          <w:rFonts w:ascii="Palatino Linotype" w:hAnsi="Palatino Linotype" w:cs="Tahoma"/>
          <w:b/>
          <w:szCs w:val="22"/>
        </w:rPr>
      </w:pPr>
      <w:r w:rsidRPr="00F944F7">
        <w:rPr>
          <w:rFonts w:ascii="Palatino Linotype" w:hAnsi="Palatino Linotype" w:cs="Tahoma"/>
          <w:szCs w:val="22"/>
        </w:rPr>
        <w:t>Determinar la terminación anticipada de la investigación;</w:t>
      </w:r>
    </w:p>
    <w:p w:rsidRPr="00F944F7" w:rsidR="00ED2FF5" w:rsidP="00ED2FF5" w:rsidRDefault="00ED2FF5" w14:paraId="3B4D4B03" w14:textId="77777777">
      <w:pPr>
        <w:pStyle w:val="Prrafodelista"/>
        <w:numPr>
          <w:ilvl w:val="0"/>
          <w:numId w:val="23"/>
        </w:numPr>
        <w:spacing w:line="360" w:lineRule="auto"/>
        <w:jc w:val="both"/>
        <w:rPr>
          <w:rFonts w:ascii="Palatino Linotype" w:hAnsi="Palatino Linotype" w:cs="Tahoma"/>
          <w:b/>
          <w:szCs w:val="22"/>
        </w:rPr>
      </w:pPr>
      <w:r w:rsidRPr="00F944F7">
        <w:rPr>
          <w:rFonts w:ascii="Palatino Linotype" w:hAnsi="Palatino Linotype" w:cs="Tahoma"/>
          <w:szCs w:val="22"/>
        </w:rPr>
        <w:t>Ordenar la detención y retención de los imputados cuando proceda;</w:t>
      </w:r>
    </w:p>
    <w:p w:rsidRPr="00F944F7" w:rsidR="00ED2FF5" w:rsidP="00ED2FF5" w:rsidRDefault="00ED2FF5" w14:paraId="1F4389D5" w14:textId="77777777">
      <w:pPr>
        <w:pStyle w:val="Prrafodelista"/>
        <w:numPr>
          <w:ilvl w:val="0"/>
          <w:numId w:val="23"/>
        </w:numPr>
        <w:spacing w:line="360" w:lineRule="auto"/>
        <w:jc w:val="both"/>
        <w:rPr>
          <w:rFonts w:ascii="Palatino Linotype" w:hAnsi="Palatino Linotype" w:cs="Tahoma"/>
          <w:b/>
          <w:szCs w:val="22"/>
        </w:rPr>
      </w:pPr>
      <w:r w:rsidRPr="00F944F7">
        <w:rPr>
          <w:rFonts w:ascii="Palatino Linotype" w:hAnsi="Palatino Linotype" w:cs="Tahoma"/>
          <w:szCs w:val="22"/>
        </w:rPr>
        <w:t>Hacer la clasificación legal de los hechos que le sean denunciados, y</w:t>
      </w:r>
    </w:p>
    <w:p w:rsidRPr="00F944F7" w:rsidR="00ED2FF5" w:rsidP="00ED2FF5" w:rsidRDefault="00ED2FF5" w14:paraId="7D0B7EC0" w14:textId="77777777">
      <w:pPr>
        <w:pStyle w:val="Prrafodelista"/>
        <w:numPr>
          <w:ilvl w:val="0"/>
          <w:numId w:val="23"/>
        </w:numPr>
        <w:spacing w:line="360" w:lineRule="auto"/>
        <w:jc w:val="both"/>
        <w:rPr>
          <w:rFonts w:ascii="Palatino Linotype" w:hAnsi="Palatino Linotype" w:cs="Tahoma"/>
          <w:b/>
          <w:szCs w:val="22"/>
        </w:rPr>
      </w:pPr>
      <w:r w:rsidRPr="00F944F7">
        <w:rPr>
          <w:rFonts w:ascii="Palatino Linotype" w:hAnsi="Palatino Linotype" w:cs="Tahoma"/>
          <w:szCs w:val="22"/>
        </w:rPr>
        <w:t>Investigar los delitos;</w:t>
      </w:r>
    </w:p>
    <w:p w:rsidRPr="00F944F7" w:rsidR="00ED2FF5" w:rsidP="00ED2FF5" w:rsidRDefault="00ED2FF5" w14:paraId="3D0A8BCE" w14:textId="77777777">
      <w:pPr>
        <w:pStyle w:val="Prrafodelista"/>
        <w:spacing w:line="360" w:lineRule="auto"/>
        <w:jc w:val="both"/>
        <w:rPr>
          <w:rFonts w:ascii="Palatino Linotype" w:hAnsi="Palatino Linotype" w:cs="Tahoma"/>
          <w:b/>
          <w:szCs w:val="22"/>
        </w:rPr>
      </w:pPr>
    </w:p>
    <w:p w:rsidRPr="00F944F7" w:rsidR="00ED2FF5" w:rsidP="00ED2FF5" w:rsidRDefault="00ED2FF5" w14:paraId="58A221A5" w14:textId="77777777">
      <w:pPr>
        <w:pStyle w:val="Prrafodelista"/>
        <w:numPr>
          <w:ilvl w:val="0"/>
          <w:numId w:val="22"/>
        </w:numPr>
        <w:spacing w:line="360" w:lineRule="auto"/>
        <w:jc w:val="both"/>
        <w:rPr>
          <w:rFonts w:ascii="Palatino Linotype" w:hAnsi="Palatino Linotype" w:cs="Tahoma"/>
          <w:b/>
          <w:szCs w:val="22"/>
        </w:rPr>
      </w:pPr>
      <w:r w:rsidRPr="00F944F7">
        <w:rPr>
          <w:rFonts w:ascii="Palatino Linotype" w:hAnsi="Palatino Linotype" w:cs="Tahoma"/>
          <w:b/>
          <w:szCs w:val="22"/>
        </w:rPr>
        <w:t>Para el ejercicio de la acción penal.</w:t>
      </w:r>
    </w:p>
    <w:p w:rsidRPr="00F944F7" w:rsidR="00ED2FF5" w:rsidP="00ED2FF5" w:rsidRDefault="00ED2FF5" w14:paraId="5EF19F8A" w14:textId="77777777">
      <w:pPr>
        <w:pStyle w:val="Prrafodelista"/>
        <w:numPr>
          <w:ilvl w:val="0"/>
          <w:numId w:val="24"/>
        </w:numPr>
        <w:spacing w:line="360" w:lineRule="auto"/>
        <w:jc w:val="both"/>
        <w:rPr>
          <w:rFonts w:ascii="Palatino Linotype" w:hAnsi="Palatino Linotype" w:cs="Tahoma"/>
          <w:b/>
          <w:szCs w:val="22"/>
        </w:rPr>
      </w:pPr>
      <w:r w:rsidRPr="00F944F7">
        <w:rPr>
          <w:rFonts w:ascii="Palatino Linotype" w:hAnsi="Palatino Linotype" w:cs="Tahoma"/>
          <w:szCs w:val="22"/>
        </w:rPr>
        <w:t>Preparar la judicialización de caso;</w:t>
      </w:r>
    </w:p>
    <w:p w:rsidRPr="00F944F7" w:rsidR="00ED2FF5" w:rsidP="00ED2FF5" w:rsidRDefault="00ED2FF5" w14:paraId="768260D9" w14:textId="77777777">
      <w:pPr>
        <w:pStyle w:val="Prrafodelista"/>
        <w:numPr>
          <w:ilvl w:val="0"/>
          <w:numId w:val="24"/>
        </w:numPr>
        <w:spacing w:line="360" w:lineRule="auto"/>
        <w:jc w:val="both"/>
        <w:rPr>
          <w:rFonts w:ascii="Palatino Linotype" w:hAnsi="Palatino Linotype" w:cs="Tahoma"/>
          <w:b/>
          <w:szCs w:val="22"/>
        </w:rPr>
      </w:pPr>
      <w:r w:rsidRPr="00F944F7">
        <w:rPr>
          <w:rFonts w:ascii="Palatino Linotype" w:hAnsi="Palatino Linotype" w:cs="Tahoma"/>
          <w:szCs w:val="22"/>
        </w:rPr>
        <w:t>Solicitar la audiencia inicial, y</w:t>
      </w:r>
    </w:p>
    <w:p w:rsidRPr="00AE6324" w:rsidR="00ED2FF5" w:rsidP="00ED2FF5" w:rsidRDefault="00ED2FF5" w14:paraId="02CA5E5F" w14:textId="77777777">
      <w:pPr>
        <w:pStyle w:val="Prrafodelista"/>
        <w:numPr>
          <w:ilvl w:val="0"/>
          <w:numId w:val="24"/>
        </w:numPr>
        <w:spacing w:line="360" w:lineRule="auto"/>
        <w:jc w:val="both"/>
        <w:rPr>
          <w:rFonts w:ascii="Palatino Linotype" w:hAnsi="Palatino Linotype" w:cs="Tahoma"/>
          <w:b/>
          <w:bCs/>
          <w:szCs w:val="22"/>
        </w:rPr>
      </w:pPr>
      <w:r w:rsidRPr="00AE6324">
        <w:rPr>
          <w:rFonts w:ascii="Palatino Linotype" w:hAnsi="Palatino Linotype" w:cs="Tahoma"/>
          <w:b/>
          <w:bCs/>
          <w:szCs w:val="22"/>
        </w:rPr>
        <w:lastRenderedPageBreak/>
        <w:t>Aportar los elementos de prueba suficientes.</w:t>
      </w:r>
    </w:p>
    <w:p w:rsidRPr="00F944F7" w:rsidR="00ED2FF5" w:rsidP="00ED2FF5" w:rsidRDefault="00ED2FF5" w14:paraId="2893079A" w14:textId="77777777">
      <w:pPr>
        <w:pStyle w:val="Prrafodelista"/>
        <w:spacing w:line="360" w:lineRule="auto"/>
        <w:jc w:val="both"/>
        <w:rPr>
          <w:rFonts w:ascii="Palatino Linotype" w:hAnsi="Palatino Linotype" w:cs="Tahoma"/>
          <w:b/>
          <w:szCs w:val="22"/>
        </w:rPr>
      </w:pPr>
    </w:p>
    <w:p w:rsidRPr="00F944F7" w:rsidR="00ED2FF5" w:rsidP="00ED2FF5" w:rsidRDefault="00ED2FF5" w14:paraId="2B97756B" w14:textId="77777777">
      <w:pPr>
        <w:spacing w:after="0" w:line="360" w:lineRule="auto"/>
        <w:rPr>
          <w:rFonts w:cs="Tahoma"/>
        </w:rPr>
      </w:pPr>
      <w:r w:rsidRPr="00F944F7">
        <w:rPr>
          <w:rFonts w:cs="Tahoma"/>
        </w:rPr>
        <w:t xml:space="preserve">De los artículos citados, se advierte que la investigación de los delitos le compete al Ministerio Público, el cual tiene a su cargo la integración de las carpetas de investigación y la consignación de los imputados ante las autoridades correspondientes; asimismo, le corresponde recibir denuncias o querellas sobre acciones u omisiones que puedan constituir delito; practicar las diligencias necesarias para la acreditación del cuerpo del delito y la probable responsabilidad del indiciado; </w:t>
      </w:r>
      <w:r w:rsidRPr="00AE6324">
        <w:rPr>
          <w:rFonts w:cs="Tahoma"/>
          <w:b/>
          <w:bCs/>
        </w:rPr>
        <w:t>obtener elementos probatorios para la acreditación del cuerpo del delito</w:t>
      </w:r>
      <w:r w:rsidRPr="00F944F7">
        <w:rPr>
          <w:rFonts w:cs="Tahoma"/>
        </w:rPr>
        <w:t xml:space="preserve"> y la probable responsabilidad del indiciado y determinar el ejercicio o no ejercicio de la acción penal.</w:t>
      </w:r>
    </w:p>
    <w:p w:rsidRPr="00F944F7" w:rsidR="00ED2FF5" w:rsidP="00ED2FF5" w:rsidRDefault="00ED2FF5" w14:paraId="6C804583" w14:textId="77777777">
      <w:pPr>
        <w:spacing w:after="0" w:line="360" w:lineRule="auto"/>
        <w:rPr>
          <w:rFonts w:cs="Tahoma"/>
        </w:rPr>
      </w:pPr>
    </w:p>
    <w:p w:rsidRPr="00F944F7" w:rsidR="00ED2FF5" w:rsidP="00ED2FF5" w:rsidRDefault="00ED2FF5" w14:paraId="0FF7A2E9" w14:textId="39052788">
      <w:pPr>
        <w:spacing w:after="0" w:line="360" w:lineRule="auto"/>
        <w:rPr>
          <w:rFonts w:cs="Tahoma"/>
        </w:rPr>
      </w:pPr>
      <w:r w:rsidRPr="00F944F7">
        <w:rPr>
          <w:rFonts w:cs="Tahoma"/>
        </w:rPr>
        <w:t>Lo anterior, se robustece con el artículo 81, fracción V de la Ley de Seguridad Pública, que precisa que toda la información contenida en las averiguaciones previas y carpetas de investigación, será reservada</w:t>
      </w:r>
      <w:r w:rsidR="00AE6324">
        <w:rPr>
          <w:rFonts w:cs="Tahoma"/>
        </w:rPr>
        <w:t xml:space="preserve"> y por ello, las investigaciones realizadas</w:t>
      </w:r>
      <w:r w:rsidRPr="00F944F7">
        <w:rPr>
          <w:rFonts w:cs="Tahoma"/>
        </w:rPr>
        <w:t>.</w:t>
      </w:r>
    </w:p>
    <w:p w:rsidRPr="00F944F7" w:rsidR="00ED2FF5" w:rsidP="00ED2FF5" w:rsidRDefault="00ED2FF5" w14:paraId="2A3182E9" w14:textId="77777777">
      <w:pPr>
        <w:spacing w:after="0" w:line="360" w:lineRule="auto"/>
        <w:rPr>
          <w:rFonts w:cs="Tahoma"/>
        </w:rPr>
      </w:pPr>
    </w:p>
    <w:p w:rsidRPr="00F944F7" w:rsidR="00ED2FF5" w:rsidP="00ED2FF5" w:rsidRDefault="00ED2FF5" w14:paraId="4877FC4F" w14:textId="77777777">
      <w:pPr>
        <w:spacing w:after="0" w:line="360" w:lineRule="auto"/>
        <w:rPr>
          <w:rFonts w:cs="Tahoma"/>
        </w:rPr>
      </w:pPr>
      <w:r w:rsidRPr="00F944F7">
        <w:rPr>
          <w:rFonts w:cs="Tahoma"/>
        </w:rPr>
        <w:t xml:space="preserve">En ese tenor, se advierte que difundir información solicitada, de una persona concreta en un asunto donde -en su caso- no se le ha reconocido el carácter de imputado se traduciría en un </w:t>
      </w:r>
      <w:r w:rsidRPr="00F944F7">
        <w:rPr>
          <w:rFonts w:cs="Tahoma"/>
          <w:b/>
        </w:rPr>
        <w:t>daño directo en su presunción de inocencia</w:t>
      </w:r>
      <w:r w:rsidRPr="00F944F7">
        <w:rPr>
          <w:rFonts w:cs="Tahoma"/>
        </w:rPr>
        <w:t xml:space="preserve">, pues ni siquiera se ha reunido los elementos suficientes para señalarlo como inculpado, esto es, como probable responsable del ilícito; además, que traería consigo que la sociedad pudiera juzgar de manera </w:t>
      </w:r>
      <w:r w:rsidRPr="00F944F7">
        <w:rPr>
          <w:rFonts w:cs="Tahoma"/>
          <w:i/>
        </w:rPr>
        <w:t xml:space="preserve">a priori </w:t>
      </w:r>
      <w:r w:rsidRPr="00F944F7">
        <w:rPr>
          <w:rFonts w:cs="Tahoma"/>
        </w:rPr>
        <w:t xml:space="preserve">sobre su persona, en actos o responsabilidad que ni siquiera han sido determinados por el Ministerio Público como constitutivos de delitos, pues como se refirió, se encuentra recabando información para reunir los elementos para ejercer o no la acción penal. </w:t>
      </w:r>
    </w:p>
    <w:p w:rsidRPr="00F944F7" w:rsidR="00ED2FF5" w:rsidP="00ED2FF5" w:rsidRDefault="00ED2FF5" w14:paraId="3E175078" w14:textId="77777777">
      <w:pPr>
        <w:spacing w:after="0" w:line="360" w:lineRule="auto"/>
        <w:rPr>
          <w:rFonts w:cs="Tahoma"/>
        </w:rPr>
      </w:pPr>
    </w:p>
    <w:p w:rsidRPr="00F944F7" w:rsidR="00ED2FF5" w:rsidP="00ED2FF5" w:rsidRDefault="00ED2FF5" w14:paraId="1F76E968" w14:textId="77777777">
      <w:pPr>
        <w:spacing w:after="0" w:line="360" w:lineRule="auto"/>
        <w:rPr>
          <w:rFonts w:cs="Tahoma"/>
        </w:rPr>
      </w:pPr>
      <w:r w:rsidRPr="00F944F7">
        <w:rPr>
          <w:rFonts w:cs="Tahoma"/>
        </w:rPr>
        <w:t xml:space="preserve">Respecto a lo anterior, el artículo 20, inciso B, fracción I de la Constitución Política de los Estados Unidos Mexicanos, establece como uno de los derechos de toda persona imputada, el </w:t>
      </w:r>
      <w:r w:rsidRPr="00F944F7">
        <w:rPr>
          <w:rFonts w:cs="Tahoma"/>
        </w:rPr>
        <w:lastRenderedPageBreak/>
        <w:t>relativo a que se presuma su inocencia, mientras no se declare la responsabilidad en sentencia firme, en la que se compruebe la culpabilidad del sujeto a proceso en la comisión del delito.</w:t>
      </w:r>
    </w:p>
    <w:p w:rsidRPr="00F944F7" w:rsidR="00ED2FF5" w:rsidP="00ED2FF5" w:rsidRDefault="00ED2FF5" w14:paraId="2FE4FE25" w14:textId="77777777">
      <w:pPr>
        <w:spacing w:after="0" w:line="360" w:lineRule="auto"/>
        <w:rPr>
          <w:rFonts w:cs="Tahoma"/>
        </w:rPr>
      </w:pPr>
      <w:r w:rsidRPr="00F944F7">
        <w:rPr>
          <w:rFonts w:cs="Tahoma"/>
        </w:rPr>
        <w:t xml:space="preserve"> </w:t>
      </w:r>
    </w:p>
    <w:p w:rsidRPr="00F944F7" w:rsidR="00ED2FF5" w:rsidP="00ED2FF5" w:rsidRDefault="00ED2FF5" w14:paraId="7EF6903A" w14:textId="77777777">
      <w:pPr>
        <w:spacing w:after="0" w:line="360" w:lineRule="auto"/>
        <w:rPr>
          <w:rFonts w:cs="Tahoma"/>
          <w:b/>
        </w:rPr>
      </w:pPr>
      <w:r w:rsidRPr="00F944F7">
        <w:rPr>
          <w:rFonts w:cs="Tahoma"/>
        </w:rPr>
        <w:t xml:space="preserve">Además, la Declaración Universal de los Derechos Humanos, en su artículo 11, numeral 1, señala que toda persona acusada de la comisión de algún delito tiene derecho a que se le </w:t>
      </w:r>
      <w:r w:rsidRPr="00F944F7">
        <w:rPr>
          <w:rFonts w:cs="Tahoma"/>
          <w:b/>
        </w:rPr>
        <w:t xml:space="preserve">presuma su inocencia mientras no se compruebe su culpabilidad. </w:t>
      </w:r>
    </w:p>
    <w:p w:rsidRPr="00F944F7" w:rsidR="00ED2FF5" w:rsidP="00ED2FF5" w:rsidRDefault="00ED2FF5" w14:paraId="54080984" w14:textId="77777777">
      <w:pPr>
        <w:spacing w:after="0" w:line="360" w:lineRule="auto"/>
        <w:rPr>
          <w:rFonts w:cs="Tahoma"/>
        </w:rPr>
      </w:pPr>
    </w:p>
    <w:p w:rsidRPr="00F944F7" w:rsidR="00ED2FF5" w:rsidP="00ED2FF5" w:rsidRDefault="00ED2FF5" w14:paraId="5361DDF3" w14:textId="77777777">
      <w:pPr>
        <w:spacing w:after="0" w:line="360" w:lineRule="auto"/>
        <w:rPr>
          <w:rFonts w:cs="Tahoma"/>
        </w:rPr>
      </w:pPr>
      <w:r w:rsidRPr="00F944F7">
        <w:rPr>
          <w:rFonts w:cs="Tahoma"/>
        </w:rPr>
        <w:t>En ese orden de ideas, la tesis aislada número 2a. XXXV/2007, emitida por la Segunda Sala de la Suprema Corte de Justicia de la Nación, publicada en la Gaceta del Semanario Judicial de la Federación, Tomo XXV, de mayo de dos mil siete, de la Novena Época, establece:</w:t>
      </w:r>
    </w:p>
    <w:p w:rsidRPr="00F944F7" w:rsidR="00ED2FF5" w:rsidP="00ED2FF5" w:rsidRDefault="00ED2FF5" w14:paraId="6C8C9AAD" w14:textId="77777777">
      <w:pPr>
        <w:spacing w:after="0" w:line="360" w:lineRule="auto"/>
        <w:rPr>
          <w:rFonts w:cs="Tahoma"/>
        </w:rPr>
      </w:pPr>
    </w:p>
    <w:p w:rsidRPr="004730C0" w:rsidR="00ED2FF5" w:rsidP="00ED2FF5" w:rsidRDefault="00ED2FF5" w14:paraId="6916D229" w14:textId="77777777">
      <w:pPr>
        <w:spacing w:after="0" w:line="360" w:lineRule="auto"/>
        <w:ind w:left="567" w:right="567"/>
        <w:rPr>
          <w:rFonts w:cs="Tahoma"/>
          <w:i/>
          <w:sz w:val="20"/>
          <w:szCs w:val="20"/>
        </w:rPr>
      </w:pPr>
      <w:r w:rsidRPr="004730C0">
        <w:rPr>
          <w:rFonts w:cs="Tahoma"/>
          <w:i/>
          <w:sz w:val="20"/>
          <w:szCs w:val="20"/>
        </w:rPr>
        <w:t>“PRESUNCIÓN DE INOCENCIA. ALCANCES DE ESE PRINCIPIO CONSTITUCIONAL. 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rsidRPr="00F944F7" w:rsidR="00ED2FF5" w:rsidP="00ED2FF5" w:rsidRDefault="00ED2FF5" w14:paraId="2B895DB7" w14:textId="77777777">
      <w:pPr>
        <w:spacing w:after="0" w:line="360" w:lineRule="auto"/>
        <w:rPr>
          <w:rFonts w:cs="Tahoma"/>
        </w:rPr>
      </w:pPr>
    </w:p>
    <w:p w:rsidRPr="00F944F7" w:rsidR="00ED2FF5" w:rsidP="00ED2FF5" w:rsidRDefault="00ED2FF5" w14:paraId="4FDD01C2" w14:textId="77777777">
      <w:pPr>
        <w:spacing w:after="0" w:line="360" w:lineRule="auto"/>
        <w:rPr>
          <w:rFonts w:cs="Tahoma"/>
        </w:rPr>
      </w:pPr>
      <w:r w:rsidRPr="00F944F7">
        <w:rPr>
          <w:rFonts w:cs="Tahoma"/>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Pr="00F944F7" w:rsidR="00ED2FF5" w:rsidP="00ED2FF5" w:rsidRDefault="00ED2FF5" w14:paraId="6C9945DE" w14:textId="77777777">
      <w:pPr>
        <w:spacing w:after="0" w:line="360" w:lineRule="auto"/>
        <w:rPr>
          <w:rFonts w:cs="Tahoma"/>
        </w:rPr>
      </w:pPr>
    </w:p>
    <w:p w:rsidR="00ED2FF5" w:rsidP="00ED2FF5" w:rsidRDefault="00ED2FF5" w14:paraId="4F1A400C" w14:textId="3037C289">
      <w:pPr>
        <w:spacing w:after="0" w:line="360" w:lineRule="auto"/>
        <w:rPr>
          <w:rFonts w:cs="Tahoma"/>
          <w:iCs/>
          <w:lang w:val="es-ES"/>
        </w:rPr>
      </w:pPr>
      <w:r w:rsidRPr="00F944F7">
        <w:rPr>
          <w:rFonts w:cs="Tahoma"/>
        </w:rPr>
        <w:t xml:space="preserve">Así, toda vez </w:t>
      </w:r>
      <w:r w:rsidRPr="00F944F7" w:rsidR="00AA1501">
        <w:rPr>
          <w:rFonts w:cs="Tahoma"/>
        </w:rPr>
        <w:t>que,</w:t>
      </w:r>
      <w:r w:rsidRPr="00F944F7">
        <w:rPr>
          <w:rFonts w:cs="Tahoma"/>
        </w:rPr>
        <w:t xml:space="preserve"> en </w:t>
      </w:r>
      <w:r>
        <w:rPr>
          <w:rFonts w:cs="Tahoma"/>
        </w:rPr>
        <w:t xml:space="preserve">caso de existir </w:t>
      </w:r>
      <w:r w:rsidR="00AA1501">
        <w:rPr>
          <w:rFonts w:cs="Tahoma"/>
        </w:rPr>
        <w:t>información</w:t>
      </w:r>
      <w:r w:rsidRPr="00F944F7" w:rsidR="00AA1501">
        <w:rPr>
          <w:rFonts w:cs="Tahoma"/>
        </w:rPr>
        <w:t xml:space="preserve">, </w:t>
      </w:r>
      <w:r w:rsidR="00AA1501">
        <w:rPr>
          <w:rFonts w:cs="Tahoma"/>
        </w:rPr>
        <w:t>cualquier</w:t>
      </w:r>
      <w:r w:rsidRPr="00F944F7">
        <w:rPr>
          <w:rFonts w:cs="Tahoma"/>
        </w:rPr>
        <w:t xml:space="preserve"> vínculo </w:t>
      </w:r>
      <w:r w:rsidR="004730C0">
        <w:rPr>
          <w:rFonts w:cs="Tahoma"/>
        </w:rPr>
        <w:t>entre las solicitudes de intervención de comunicaciones y las ratificaciones de las mimas, que puedan hacer identificable a una persona, no solamente vulneraría el proceso penal y pondría en riesgo una investigación, sino que puede vulnerar el principio de presunción de inocencia, en caso de que la intervención de comunicaciones permita identificar a quien se está investigando.</w:t>
      </w:r>
    </w:p>
    <w:p w:rsidRPr="00F944F7" w:rsidR="004730C0" w:rsidP="00ED2FF5" w:rsidRDefault="004730C0" w14:paraId="10975C1F" w14:textId="77777777">
      <w:pPr>
        <w:spacing w:after="0" w:line="360" w:lineRule="auto"/>
        <w:rPr>
          <w:rFonts w:cs="Tahoma"/>
        </w:rPr>
      </w:pPr>
    </w:p>
    <w:p w:rsidRPr="00F944F7" w:rsidR="00ED2FF5" w:rsidP="00ED2FF5" w:rsidRDefault="00ED2FF5" w14:paraId="3D17E380" w14:textId="77777777">
      <w:pPr>
        <w:tabs>
          <w:tab w:val="left" w:pos="4962"/>
        </w:tabs>
        <w:spacing w:after="0" w:line="360" w:lineRule="auto"/>
        <w:rPr>
          <w:rFonts w:eastAsia="Calibri" w:cs="Tahoma"/>
          <w:iCs/>
          <w:lang w:val="es-ES" w:eastAsia="es-ES_tradnl"/>
        </w:rPr>
      </w:pPr>
      <w:r w:rsidRPr="00F944F7">
        <w:rPr>
          <w:rFonts w:eastAsia="Calibri" w:cs="Tahoma"/>
          <w:iCs/>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F944F7" w:rsidR="00ED2FF5" w:rsidP="00ED2FF5" w:rsidRDefault="00ED2FF5" w14:paraId="587F88DB" w14:textId="77777777">
      <w:pPr>
        <w:tabs>
          <w:tab w:val="left" w:pos="4962"/>
        </w:tabs>
        <w:spacing w:after="0" w:line="360" w:lineRule="auto"/>
        <w:rPr>
          <w:rFonts w:eastAsia="Calibri" w:cs="Tahoma"/>
          <w:iCs/>
          <w:lang w:val="es-ES" w:eastAsia="es-ES_tradnl"/>
        </w:rPr>
      </w:pPr>
    </w:p>
    <w:p w:rsidRPr="00F944F7" w:rsidR="00ED2FF5" w:rsidP="00ED2FF5" w:rsidRDefault="00ED2FF5" w14:paraId="2FB20DDB" w14:textId="77777777">
      <w:pPr>
        <w:numPr>
          <w:ilvl w:val="0"/>
          <w:numId w:val="18"/>
        </w:numPr>
        <w:tabs>
          <w:tab w:val="left" w:pos="4962"/>
        </w:tabs>
        <w:spacing w:after="0" w:line="360" w:lineRule="auto"/>
        <w:rPr>
          <w:rFonts w:eastAsia="Calibri" w:cs="Tahoma"/>
          <w:iCs/>
          <w:lang w:val="es-ES_tradnl" w:eastAsia="es-ES_tradnl"/>
        </w:rPr>
      </w:pPr>
      <w:r w:rsidRPr="00F944F7">
        <w:rPr>
          <w:rFonts w:eastAsia="Calibri" w:cs="Tahoma"/>
          <w:iCs/>
          <w:lang w:val="es-ES_tradnl" w:eastAsia="es-ES_tradnl"/>
        </w:rPr>
        <w:t>La divulgación de la información representa un riesgo real, demostrable e identificable de perjuicio significativo al interés público o a la seguridad nacional.</w:t>
      </w:r>
    </w:p>
    <w:p w:rsidRPr="00F944F7" w:rsidR="00ED2FF5" w:rsidP="00ED2FF5" w:rsidRDefault="00ED2FF5" w14:paraId="5CCA4B4C" w14:textId="77777777">
      <w:pPr>
        <w:numPr>
          <w:ilvl w:val="0"/>
          <w:numId w:val="18"/>
        </w:numPr>
        <w:tabs>
          <w:tab w:val="left" w:pos="4962"/>
        </w:tabs>
        <w:spacing w:after="0" w:line="360" w:lineRule="auto"/>
        <w:rPr>
          <w:rFonts w:eastAsia="Calibri" w:cs="Tahoma"/>
          <w:iCs/>
          <w:lang w:val="es-ES_tradnl" w:eastAsia="es-ES_tradnl"/>
        </w:rPr>
      </w:pPr>
      <w:r w:rsidRPr="00F944F7">
        <w:rPr>
          <w:rFonts w:eastAsia="Calibri" w:cs="Tahoma"/>
          <w:iCs/>
          <w:lang w:val="es-ES_tradnl" w:eastAsia="es-ES_tradnl"/>
        </w:rPr>
        <w:t>El riesgo de perjuicio supera el interés público general de que se difunda.</w:t>
      </w:r>
    </w:p>
    <w:p w:rsidRPr="00F944F7" w:rsidR="00ED2FF5" w:rsidP="00ED2FF5" w:rsidRDefault="00ED2FF5" w14:paraId="57B77A0D" w14:textId="77777777">
      <w:pPr>
        <w:numPr>
          <w:ilvl w:val="0"/>
          <w:numId w:val="18"/>
        </w:numPr>
        <w:tabs>
          <w:tab w:val="left" w:pos="4962"/>
        </w:tabs>
        <w:spacing w:after="0" w:line="360" w:lineRule="auto"/>
        <w:rPr>
          <w:rFonts w:eastAsia="Calibri" w:cs="Tahoma"/>
          <w:iCs/>
          <w:lang w:val="es-ES_tradnl" w:eastAsia="es-ES_tradnl"/>
        </w:rPr>
      </w:pPr>
      <w:r w:rsidRPr="00F944F7">
        <w:rPr>
          <w:rFonts w:eastAsia="Calibri" w:cs="Tahoma"/>
          <w:iCs/>
          <w:lang w:val="es-ES_tradnl" w:eastAsia="es-ES_tradnl"/>
        </w:rPr>
        <w:t>Que la limitación se adecua al principio de proporcionalidad y representa el medio menos restrictivo disponible para evitar el perjuicio.</w:t>
      </w:r>
    </w:p>
    <w:p w:rsidRPr="00F944F7" w:rsidR="00ED2FF5" w:rsidP="00ED2FF5" w:rsidRDefault="00ED2FF5" w14:paraId="34D21D97" w14:textId="77777777">
      <w:pPr>
        <w:tabs>
          <w:tab w:val="left" w:pos="4962"/>
        </w:tabs>
        <w:spacing w:after="0" w:line="360" w:lineRule="auto"/>
        <w:rPr>
          <w:rFonts w:eastAsia="Calibri" w:cs="Tahoma"/>
          <w:iCs/>
          <w:lang w:val="es-ES" w:eastAsia="es-ES_tradnl"/>
        </w:rPr>
      </w:pPr>
    </w:p>
    <w:p w:rsidRPr="00F944F7" w:rsidR="00ED2FF5" w:rsidP="00ED2FF5" w:rsidRDefault="00ED2FF5" w14:paraId="7BC5EDAA" w14:textId="77777777">
      <w:pPr>
        <w:spacing w:after="0" w:line="360" w:lineRule="auto"/>
        <w:rPr>
          <w:rFonts w:eastAsia="Calibri" w:cs="Tahoma"/>
          <w:iCs/>
          <w:lang w:eastAsia="es-ES_tradnl"/>
        </w:rPr>
      </w:pPr>
      <w:r w:rsidRPr="00F944F7">
        <w:rPr>
          <w:rFonts w:eastAsia="Calibri" w:cs="Tahoma"/>
          <w:iCs/>
          <w:lang w:eastAsia="es-ES_tradnl"/>
        </w:rPr>
        <w:t>Al respecto, este Instituto advierte lo siguiente:</w:t>
      </w:r>
    </w:p>
    <w:p w:rsidRPr="00F944F7" w:rsidR="00ED2FF5" w:rsidP="00ED2FF5" w:rsidRDefault="00ED2FF5" w14:paraId="733B7B5B" w14:textId="77777777">
      <w:pPr>
        <w:spacing w:after="0" w:line="360" w:lineRule="auto"/>
        <w:ind w:right="-93"/>
        <w:rPr>
          <w:rFonts w:cs="Tahoma"/>
          <w:b/>
        </w:rPr>
      </w:pPr>
    </w:p>
    <w:p w:rsidRPr="00F944F7" w:rsidR="00ED2FF5" w:rsidP="00ED2FF5" w:rsidRDefault="00ED2FF5" w14:paraId="4BF841C7" w14:textId="0E900DFB">
      <w:pPr>
        <w:numPr>
          <w:ilvl w:val="0"/>
          <w:numId w:val="19"/>
        </w:numPr>
        <w:spacing w:after="0" w:line="360" w:lineRule="auto"/>
        <w:contextualSpacing/>
        <w:rPr>
          <w:rFonts w:eastAsia="Calibri" w:cs="Tahoma"/>
          <w:bCs/>
        </w:rPr>
      </w:pPr>
      <w:r w:rsidRPr="00F944F7">
        <w:rPr>
          <w:rFonts w:eastAsia="Calibri" w:cs="Tahoma"/>
          <w:bCs/>
        </w:rPr>
        <w:t xml:space="preserve">Que existe un </w:t>
      </w:r>
      <w:r w:rsidRPr="00F944F7">
        <w:rPr>
          <w:rFonts w:eastAsia="Calibri" w:cs="Tahoma"/>
          <w:b/>
          <w:bCs/>
        </w:rPr>
        <w:t xml:space="preserve">riesgo real, demostrable e identificable, </w:t>
      </w:r>
      <w:r w:rsidRPr="00F944F7">
        <w:rPr>
          <w:rFonts w:eastAsia="Calibri" w:cs="Tahoma"/>
          <w:bCs/>
        </w:rPr>
        <w:t>toda vez que dar a conocer la información solicitada, la cual está contenida en una carpeta de investigación en trámite, se expondría</w:t>
      </w:r>
      <w:r w:rsidR="004730C0">
        <w:rPr>
          <w:rFonts w:eastAsia="Calibri" w:cs="Tahoma"/>
          <w:bCs/>
        </w:rPr>
        <w:t xml:space="preserve"> a las personas que están siendo investigadas por</w:t>
      </w:r>
      <w:r w:rsidRPr="00F944F7">
        <w:rPr>
          <w:rFonts w:eastAsia="Calibri" w:cs="Tahoma"/>
          <w:bCs/>
        </w:rPr>
        <w:t xml:space="preserve"> el Ministerio Público</w:t>
      </w:r>
      <w:r w:rsidR="004730C0">
        <w:rPr>
          <w:rFonts w:eastAsia="Calibri" w:cs="Tahoma"/>
          <w:bCs/>
        </w:rPr>
        <w:t xml:space="preserve"> </w:t>
      </w:r>
      <w:r w:rsidRPr="00F944F7">
        <w:rPr>
          <w:rFonts w:eastAsia="Calibri" w:cs="Tahoma"/>
          <w:bCs/>
        </w:rPr>
        <w:t>y</w:t>
      </w:r>
      <w:r w:rsidR="004730C0">
        <w:rPr>
          <w:rFonts w:eastAsia="Calibri" w:cs="Tahoma"/>
          <w:bCs/>
        </w:rPr>
        <w:t xml:space="preserve"> por ello se pondría en riesgo la investigación, al entregar</w:t>
      </w:r>
      <w:r w:rsidRPr="00F944F7">
        <w:rPr>
          <w:rFonts w:eastAsia="Calibri" w:cs="Tahoma"/>
          <w:bCs/>
        </w:rPr>
        <w:t xml:space="preserve"> los datos de prueba </w:t>
      </w:r>
      <w:r w:rsidR="004730C0">
        <w:rPr>
          <w:rFonts w:eastAsia="Calibri" w:cs="Tahoma"/>
          <w:bCs/>
        </w:rPr>
        <w:t xml:space="preserve">que el Ministerio Público busca recabar para imputar una </w:t>
      </w:r>
      <w:r w:rsidRPr="00F944F7">
        <w:rPr>
          <w:rFonts w:eastAsia="Calibri" w:cs="Tahoma"/>
          <w:bCs/>
        </w:rPr>
        <w:t>probable</w:t>
      </w:r>
      <w:r w:rsidR="004730C0">
        <w:rPr>
          <w:rFonts w:eastAsia="Calibri" w:cs="Tahoma"/>
          <w:bCs/>
        </w:rPr>
        <w:t>, en este orden de ideas</w:t>
      </w:r>
      <w:r w:rsidRPr="00F944F7">
        <w:rPr>
          <w:rFonts w:eastAsia="Calibri" w:cs="Tahoma"/>
          <w:bCs/>
        </w:rPr>
        <w:t xml:space="preserve">, podría menoscabar la capacidad para llevar a cabo diligencias e investigaciones, </w:t>
      </w:r>
      <w:r w:rsidRPr="00F944F7">
        <w:rPr>
          <w:rFonts w:eastAsia="Calibri" w:cs="Tahoma"/>
          <w:bCs/>
        </w:rPr>
        <w:lastRenderedPageBreak/>
        <w:t>allegarse de elementos para comprobar el cuerpo del delito y la probable responsabilidad</w:t>
      </w:r>
      <w:r w:rsidR="004730C0">
        <w:rPr>
          <w:rFonts w:eastAsia="Calibri" w:cs="Tahoma"/>
          <w:bCs/>
        </w:rPr>
        <w:t>, que deriven de la intervención de comunicaciones</w:t>
      </w:r>
      <w:r w:rsidRPr="00F944F7">
        <w:rPr>
          <w:rFonts w:eastAsia="Calibri" w:cs="Tahoma"/>
          <w:bCs/>
        </w:rPr>
        <w:t>.</w:t>
      </w:r>
    </w:p>
    <w:p w:rsidRPr="00F944F7" w:rsidR="00ED2FF5" w:rsidP="00ED2FF5" w:rsidRDefault="00ED2FF5" w14:paraId="0E00428B" w14:textId="77777777">
      <w:pPr>
        <w:spacing w:after="0" w:line="360" w:lineRule="auto"/>
        <w:ind w:left="720"/>
        <w:contextualSpacing/>
        <w:rPr>
          <w:rFonts w:eastAsia="Calibri" w:cs="Tahoma"/>
          <w:bCs/>
        </w:rPr>
      </w:pPr>
    </w:p>
    <w:p w:rsidRPr="00F944F7" w:rsidR="00ED2FF5" w:rsidP="00ED2FF5" w:rsidRDefault="00ED2FF5" w14:paraId="3B057A68" w14:textId="3330B508">
      <w:pPr>
        <w:spacing w:after="0" w:line="360" w:lineRule="auto"/>
        <w:ind w:left="720"/>
        <w:contextualSpacing/>
        <w:rPr>
          <w:rFonts w:eastAsia="Calibri" w:cs="Tahoma"/>
          <w:bCs/>
        </w:rPr>
      </w:pPr>
      <w:r w:rsidRPr="00F944F7">
        <w:rPr>
          <w:rFonts w:eastAsia="Calibri" w:cs="Tahoma"/>
          <w:bCs/>
        </w:rPr>
        <w:t xml:space="preserve">Además, </w:t>
      </w:r>
      <w:r w:rsidRPr="00F944F7" w:rsidR="004730C0">
        <w:rPr>
          <w:rFonts w:eastAsia="Calibri" w:cs="Tahoma"/>
          <w:bCs/>
        </w:rPr>
        <w:t>que,</w:t>
      </w:r>
      <w:r w:rsidRPr="00F944F7">
        <w:rPr>
          <w:rFonts w:eastAsia="Calibri" w:cs="Tahoma"/>
          <w:bCs/>
        </w:rPr>
        <w:t xml:space="preserve"> al proporcionar la información a la ciudadanía, se menoscabaría la presunción de inocencia </w:t>
      </w:r>
      <w:r w:rsidR="004730C0">
        <w:rPr>
          <w:rFonts w:eastAsia="Calibri" w:cs="Tahoma"/>
          <w:bCs/>
        </w:rPr>
        <w:t>de los probables responsables</w:t>
      </w:r>
      <w:r w:rsidRPr="00F944F7">
        <w:rPr>
          <w:rFonts w:eastAsia="Calibri" w:cs="Tahoma"/>
          <w:bCs/>
        </w:rPr>
        <w:t xml:space="preserve">, </w:t>
      </w:r>
      <w:r w:rsidR="00CC46CD">
        <w:rPr>
          <w:rFonts w:eastAsia="Calibri" w:cs="Tahoma"/>
          <w:bCs/>
        </w:rPr>
        <w:t xml:space="preserve">dado a que la intervención y la fecha podrían hacer identificable a una persona y esta </w:t>
      </w:r>
      <w:r>
        <w:rPr>
          <w:rFonts w:eastAsia="Calibri" w:cs="Tahoma"/>
          <w:bCs/>
        </w:rPr>
        <w:t>situación</w:t>
      </w:r>
      <w:r w:rsidRPr="00F944F7">
        <w:rPr>
          <w:rFonts w:eastAsia="Calibri" w:cs="Tahoma"/>
          <w:bCs/>
          <w:iCs/>
          <w:lang w:val="es-ES"/>
        </w:rPr>
        <w:t xml:space="preserve"> podría generar un juicio </w:t>
      </w:r>
      <w:r w:rsidRPr="00F944F7">
        <w:rPr>
          <w:rFonts w:eastAsia="Calibri" w:cs="Tahoma"/>
          <w:bCs/>
          <w:i/>
          <w:iCs/>
          <w:lang w:val="es-ES"/>
        </w:rPr>
        <w:t xml:space="preserve">a priori </w:t>
      </w:r>
      <w:r>
        <w:rPr>
          <w:rFonts w:eastAsia="Calibri" w:cs="Tahoma"/>
          <w:bCs/>
          <w:iCs/>
          <w:lang w:val="es-ES"/>
        </w:rPr>
        <w:t>negativo</w:t>
      </w:r>
      <w:r w:rsidRPr="00F944F7">
        <w:rPr>
          <w:rFonts w:eastAsia="Calibri" w:cs="Tahoma"/>
          <w:bCs/>
          <w:iCs/>
          <w:lang w:val="es-ES"/>
        </w:rPr>
        <w:t>, sin que ni siquiera se haya determinado la posible responsabilidad</w:t>
      </w:r>
      <w:r>
        <w:rPr>
          <w:rFonts w:eastAsia="Calibri" w:cs="Tahoma"/>
          <w:bCs/>
          <w:iCs/>
          <w:lang w:val="es-ES"/>
        </w:rPr>
        <w:t>, lo cual contraviene el principio de presunción de inocencia.</w:t>
      </w:r>
      <w:r w:rsidRPr="00F944F7">
        <w:rPr>
          <w:rFonts w:eastAsia="Calibri" w:cs="Tahoma"/>
          <w:bCs/>
          <w:iCs/>
          <w:lang w:val="es-ES"/>
        </w:rPr>
        <w:t xml:space="preserve"> </w:t>
      </w:r>
    </w:p>
    <w:p w:rsidRPr="00F944F7" w:rsidR="00ED2FF5" w:rsidP="00ED2FF5" w:rsidRDefault="00ED2FF5" w14:paraId="5C35AC30" w14:textId="77777777">
      <w:pPr>
        <w:spacing w:after="0" w:line="360" w:lineRule="auto"/>
        <w:ind w:left="720"/>
        <w:contextualSpacing/>
        <w:rPr>
          <w:rFonts w:eastAsia="Calibri" w:cs="Tahoma"/>
          <w:bCs/>
        </w:rPr>
      </w:pPr>
    </w:p>
    <w:p w:rsidRPr="00CC46CD" w:rsidR="00ED2FF5" w:rsidP="00ED2FF5" w:rsidRDefault="00ED2FF5" w14:paraId="121BA76D" w14:textId="34A36450">
      <w:pPr>
        <w:numPr>
          <w:ilvl w:val="0"/>
          <w:numId w:val="19"/>
        </w:numPr>
        <w:spacing w:after="0" w:line="360" w:lineRule="auto"/>
        <w:contextualSpacing/>
        <w:rPr>
          <w:rFonts w:eastAsia="Calibri" w:cs="Tahoma"/>
          <w:b/>
          <w:bCs/>
        </w:rPr>
      </w:pPr>
      <w:r w:rsidRPr="00F944F7">
        <w:rPr>
          <w:rFonts w:eastAsia="Calibri" w:cs="Tahoma"/>
          <w:b/>
          <w:bCs/>
        </w:rPr>
        <w:t>Que el riesgo de perjuicio que supone la divulgación de la información supera el interés público general</w:t>
      </w:r>
      <w:r w:rsidRPr="00F944F7">
        <w:rPr>
          <w:rFonts w:eastAsia="Calibri" w:cs="Tahoma"/>
          <w:bCs/>
        </w:rPr>
        <w:t xml:space="preserve">, pues con la clasificación de la información, no sólo </w:t>
      </w:r>
      <w:r>
        <w:rPr>
          <w:rFonts w:eastAsia="Calibri" w:cs="Tahoma"/>
          <w:bCs/>
        </w:rPr>
        <w:t>busca proteger</w:t>
      </w:r>
      <w:r w:rsidRPr="00F944F7">
        <w:rPr>
          <w:rFonts w:eastAsia="Calibri" w:cs="Tahoma"/>
          <w:bCs/>
        </w:rPr>
        <w:t xml:space="preserve"> el correcto actuar del Ministerio Público </w:t>
      </w:r>
      <w:r>
        <w:rPr>
          <w:rFonts w:eastAsia="Calibri" w:cs="Tahoma"/>
          <w:bCs/>
        </w:rPr>
        <w:t>sino también, busca proteger los derechos individuales del posible infractor, además de que, son elementos necesarios para que se lleve a cabo un debido proceso.</w:t>
      </w:r>
      <w:r w:rsidR="00CC46CD">
        <w:rPr>
          <w:rFonts w:eastAsia="Calibri" w:cs="Tahoma"/>
          <w:bCs/>
        </w:rPr>
        <w:t xml:space="preserve"> </w:t>
      </w:r>
    </w:p>
    <w:p w:rsidR="00CC46CD" w:rsidP="00CC46CD" w:rsidRDefault="00CC46CD" w14:paraId="7B4C231B" w14:textId="32EBBF0A">
      <w:pPr>
        <w:spacing w:after="0" w:line="360" w:lineRule="auto"/>
        <w:contextualSpacing/>
        <w:rPr>
          <w:rFonts w:eastAsia="Calibri" w:cs="Tahoma"/>
          <w:b/>
          <w:bCs/>
        </w:rPr>
      </w:pPr>
    </w:p>
    <w:p w:rsidRPr="00CC46CD" w:rsidR="00CC46CD" w:rsidP="00CC46CD" w:rsidRDefault="00CC46CD" w14:paraId="190CC2C5" w14:textId="1A68565C">
      <w:pPr>
        <w:spacing w:after="0" w:line="360" w:lineRule="auto"/>
        <w:ind w:left="708"/>
        <w:contextualSpacing/>
        <w:rPr>
          <w:rFonts w:eastAsia="Calibri" w:cs="Tahoma"/>
        </w:rPr>
      </w:pPr>
      <w:r w:rsidRPr="00CC46CD">
        <w:rPr>
          <w:rFonts w:eastAsia="Calibri" w:cs="Tahoma"/>
        </w:rPr>
        <w:t>Asimismo, la persecución de delitos es de interés público, pues la seguridad es uno de los tópicos sociales de mayor relevancia; el divulgar la información de las solicitudes de intervención de investigaciones en trámite, podría permitir que personas</w:t>
      </w:r>
      <w:r w:rsidR="00CF7D46">
        <w:rPr>
          <w:rFonts w:eastAsia="Calibri" w:cs="Tahoma"/>
        </w:rPr>
        <w:t xml:space="preserve"> que se encuentran siendo investigadas</w:t>
      </w:r>
      <w:r w:rsidRPr="00CC46CD">
        <w:rPr>
          <w:rFonts w:eastAsia="Calibri" w:cs="Tahoma"/>
        </w:rPr>
        <w:t xml:space="preserve"> se sustraigan de la acción de la justicia.</w:t>
      </w:r>
    </w:p>
    <w:p w:rsidRPr="00F944F7" w:rsidR="00ED2FF5" w:rsidP="00ED2FF5" w:rsidRDefault="00ED2FF5" w14:paraId="49F2A8FC" w14:textId="77777777">
      <w:pPr>
        <w:spacing w:after="0" w:line="360" w:lineRule="auto"/>
        <w:ind w:left="720"/>
        <w:contextualSpacing/>
        <w:rPr>
          <w:rFonts w:eastAsia="Calibri" w:cs="Tahoma"/>
          <w:b/>
          <w:bCs/>
        </w:rPr>
      </w:pPr>
    </w:p>
    <w:p w:rsidRPr="00F944F7" w:rsidR="00ED2FF5" w:rsidP="00ED2FF5" w:rsidRDefault="00ED2FF5" w14:paraId="7D49A1B6" w14:textId="5BA33D9E">
      <w:pPr>
        <w:numPr>
          <w:ilvl w:val="0"/>
          <w:numId w:val="19"/>
        </w:numPr>
        <w:spacing w:after="0" w:line="360" w:lineRule="auto"/>
        <w:contextualSpacing/>
        <w:rPr>
          <w:rFonts w:eastAsia="Calibri" w:cs="Tahoma"/>
          <w:bCs/>
        </w:rPr>
      </w:pPr>
      <w:r w:rsidRPr="00F944F7">
        <w:rPr>
          <w:rFonts w:eastAsia="Calibri" w:cs="Tahoma"/>
          <w:b/>
          <w:bCs/>
        </w:rPr>
        <w:t>Que la reserva no se traduzca en un medio restrictivo al derecho de acceso a la información,</w:t>
      </w:r>
      <w:r w:rsidR="00CC46CD">
        <w:rPr>
          <w:rFonts w:eastAsia="Calibri" w:cs="Tahoma"/>
          <w:b/>
          <w:bCs/>
        </w:rPr>
        <w:t xml:space="preserve"> </w:t>
      </w:r>
      <w:r w:rsidRPr="00CC46CD" w:rsidR="00CC46CD">
        <w:rPr>
          <w:rFonts w:eastAsia="Calibri" w:cs="Tahoma"/>
        </w:rPr>
        <w:t xml:space="preserve">de la información total, únicamente se considera reservable aquella que forma parte de investigaciones en trámite, </w:t>
      </w:r>
      <w:r w:rsidR="00CC46CD">
        <w:rPr>
          <w:rFonts w:eastAsia="Calibri" w:cs="Tahoma"/>
        </w:rPr>
        <w:t xml:space="preserve">por lo que, al Particular requerir información de un año y medio, únicamente se limita el acceso a la información cuya divulgación, aun genere una afectación. En caso de que sean concluidos, el Particular podrá acceder a las solicitudes requeridas, para poder realizar la estadística que a su interés convenga. </w:t>
      </w:r>
    </w:p>
    <w:p w:rsidRPr="00F944F7" w:rsidR="00ED2FF5" w:rsidP="00ED2FF5" w:rsidRDefault="00ED2FF5" w14:paraId="0CCDBEFA" w14:textId="77777777">
      <w:pPr>
        <w:pStyle w:val="Prrafodelista"/>
        <w:spacing w:line="360" w:lineRule="auto"/>
        <w:rPr>
          <w:rFonts w:ascii="Palatino Linotype" w:hAnsi="Palatino Linotype" w:eastAsia="Calibri" w:cs="Tahoma"/>
          <w:bCs/>
          <w:szCs w:val="22"/>
          <w:lang w:eastAsia="en-US"/>
        </w:rPr>
      </w:pPr>
    </w:p>
    <w:p w:rsidRPr="00F944F7" w:rsidR="00ED2FF5" w:rsidP="00ED2FF5" w:rsidRDefault="00ED2FF5" w14:paraId="4C243A09" w14:textId="46F34A3D">
      <w:pPr>
        <w:spacing w:after="0" w:line="360" w:lineRule="auto"/>
        <w:rPr>
          <w:rFonts w:eastAsia="Calibri" w:cs="Tahoma"/>
          <w:b/>
          <w:iCs/>
          <w:lang w:val="es-ES" w:eastAsia="es-ES_tradnl"/>
        </w:rPr>
      </w:pPr>
      <w:r w:rsidRPr="00FA2F7D">
        <w:rPr>
          <w:rFonts w:eastAsia="Calibri" w:cs="Tahoma"/>
          <w:bCs/>
        </w:rPr>
        <w:lastRenderedPageBreak/>
        <w:t>Por tales consideraciones, se considera que en caso de que de la búsqueda exhaustiva y razonable de a información se identifique la existencia de</w:t>
      </w:r>
      <w:r w:rsidR="00AA1501">
        <w:rPr>
          <w:rFonts w:eastAsia="Calibri" w:cs="Tahoma"/>
          <w:bCs/>
        </w:rPr>
        <w:t xml:space="preserve"> </w:t>
      </w:r>
      <w:r w:rsidRPr="00AA1501" w:rsidR="00AA1501">
        <w:rPr>
          <w:rFonts w:eastAsia="Calibri" w:cs="Tahoma"/>
          <w:bCs/>
        </w:rPr>
        <w:t>solicitudes de intervención de comunicaciones y ratificaciones realizadas por el Sujeto Obligado a autoridades judiciales del 1 de julio del 2016 al 31 de diciembre del 2017</w:t>
      </w:r>
      <w:r w:rsidR="00AA1501">
        <w:rPr>
          <w:rFonts w:eastAsia="Calibri" w:cs="Tahoma"/>
          <w:bCs/>
        </w:rPr>
        <w:t>, que dé cuenta de investigaciones en trámite o de carpetas de investigación de cuyos juicios aún no han concluido,</w:t>
      </w:r>
      <w:r w:rsidRPr="00FA2F7D">
        <w:rPr>
          <w:rFonts w:eastAsia="Calibri" w:cs="Tahoma"/>
          <w:bCs/>
        </w:rPr>
        <w:t xml:space="preserve"> es información susceptible de ser reservada</w:t>
      </w:r>
      <w:r w:rsidRPr="00F944F7">
        <w:rPr>
          <w:rFonts w:eastAsia="Calibri" w:cs="Tahoma"/>
          <w:b/>
          <w:bCs/>
        </w:rPr>
        <w:t xml:space="preserve">, en términos del artículo 140, fracción IX, de </w:t>
      </w:r>
      <w:r w:rsidRPr="00F944F7">
        <w:rPr>
          <w:rFonts w:eastAsia="Calibri" w:cs="Tahoma"/>
          <w:b/>
          <w:iCs/>
          <w:lang w:val="es-ES" w:eastAsia="es-ES_tradnl"/>
        </w:rPr>
        <w:t>de la Ley de Transparencia y Acceso a la Información Pública del Estado de México y Municipios.</w:t>
      </w:r>
    </w:p>
    <w:p w:rsidRPr="00F944F7" w:rsidR="00ED2FF5" w:rsidP="00ED2FF5" w:rsidRDefault="00ED2FF5" w14:paraId="24D35479" w14:textId="77777777">
      <w:pPr>
        <w:spacing w:after="0" w:line="360" w:lineRule="auto"/>
        <w:rPr>
          <w:rFonts w:eastAsia="Calibri" w:cs="Tahoma"/>
          <w:b/>
          <w:iCs/>
          <w:lang w:val="es-ES" w:eastAsia="es-ES_tradnl"/>
        </w:rPr>
      </w:pPr>
    </w:p>
    <w:p w:rsidRPr="00F944F7" w:rsidR="00ED2FF5" w:rsidP="00ED2FF5" w:rsidRDefault="00ED2FF5" w14:paraId="5A5C5A55" w14:textId="77777777">
      <w:pPr>
        <w:autoSpaceDE w:val="0"/>
        <w:autoSpaceDN w:val="0"/>
        <w:spacing w:after="0" w:line="360" w:lineRule="auto"/>
        <w:rPr>
          <w:rFonts w:cs="Tahoma"/>
          <w:bCs/>
        </w:rPr>
      </w:pPr>
      <w:r w:rsidRPr="00F944F7">
        <w:rPr>
          <w:rFonts w:eastAsia="Calibri" w:cs="Tahoma"/>
          <w:iCs/>
          <w:lang w:val="es-ES" w:eastAsia="es-ES_tradnl"/>
        </w:rPr>
        <w:t>Finalmente,</w:t>
      </w:r>
      <w:r w:rsidRPr="00F944F7">
        <w:rPr>
          <w:rFonts w:eastAsia="Calibri" w:cs="Tahoma"/>
          <w:b/>
          <w:iCs/>
          <w:lang w:val="es-ES" w:eastAsia="es-ES_tradnl"/>
        </w:rPr>
        <w:t xml:space="preserve"> </w:t>
      </w:r>
      <w:r w:rsidRPr="00F944F7">
        <w:rPr>
          <w:rFonts w:eastAsia="Calibri" w:cs="Tahoma"/>
          <w:bCs/>
        </w:rPr>
        <w:t xml:space="preserve">respecto al plazo de reserva, el artículo 125 de la Ley de la materia, establece </w:t>
      </w:r>
      <w:r w:rsidRPr="00F944F7">
        <w:rPr>
          <w:rFonts w:cs="Tahoma"/>
          <w:bCs/>
        </w:rPr>
        <w:t xml:space="preserve">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rsidRPr="00ED2FF5" w:rsidR="00ED2FF5" w:rsidP="003C67D0" w:rsidRDefault="00ED2FF5" w14:paraId="39AB75F0" w14:textId="77777777">
      <w:pPr>
        <w:autoSpaceDE w:val="0"/>
        <w:autoSpaceDN w:val="0"/>
        <w:adjustRightInd w:val="0"/>
        <w:spacing w:after="0" w:line="360" w:lineRule="auto"/>
        <w:rPr>
          <w:rFonts w:cs="Tahoma"/>
        </w:rPr>
      </w:pPr>
    </w:p>
    <w:p w:rsidRPr="00DB5D43" w:rsidR="0034642A" w:rsidP="00B40A50" w:rsidRDefault="00DB5D43" w14:paraId="361F937A" w14:textId="253636E8">
      <w:pPr>
        <w:pStyle w:val="Prrafodelista"/>
        <w:numPr>
          <w:ilvl w:val="0"/>
          <w:numId w:val="11"/>
        </w:numPr>
        <w:autoSpaceDE w:val="0"/>
        <w:autoSpaceDN w:val="0"/>
        <w:adjustRightInd w:val="0"/>
        <w:spacing w:line="360" w:lineRule="auto"/>
        <w:jc w:val="both"/>
        <w:rPr>
          <w:rFonts w:ascii="Palatino Linotype" w:hAnsi="Palatino Linotype" w:cs="Tahoma"/>
          <w:b/>
          <w:bCs/>
        </w:rPr>
      </w:pPr>
      <w:r w:rsidRPr="00DB5D43">
        <w:rPr>
          <w:rFonts w:ascii="Palatino Linotype" w:hAnsi="Palatino Linotype" w:cs="Tahoma"/>
          <w:b/>
          <w:bCs/>
        </w:rPr>
        <w:t>Versión pública de todas las solicitudes de registro de comunicaciones y de registro de localización geográfica u órdenes que la dependencia haya realizado directamente a concesionarias de telecomunicacione</w:t>
      </w:r>
      <w:r>
        <w:rPr>
          <w:rFonts w:ascii="Palatino Linotype" w:hAnsi="Palatino Linotype" w:cs="Tahoma"/>
          <w:b/>
          <w:bCs/>
        </w:rPr>
        <w:t>s</w:t>
      </w:r>
      <w:r w:rsidRPr="00DB5D43">
        <w:rPr>
          <w:rFonts w:ascii="Palatino Linotype" w:hAnsi="Palatino Linotype" w:cs="Tahoma"/>
          <w:b/>
          <w:bCs/>
        </w:rPr>
        <w:t xml:space="preserve"> </w:t>
      </w:r>
      <w:r>
        <w:rPr>
          <w:rFonts w:ascii="Palatino Linotype" w:hAnsi="Palatino Linotype" w:cs="Tahoma"/>
          <w:b/>
          <w:bCs/>
        </w:rPr>
        <w:t>del 1 de julio del 2016 al 31 de diciembre del 2017.</w:t>
      </w:r>
    </w:p>
    <w:p w:rsidR="0034642A" w:rsidP="003C67D0" w:rsidRDefault="0034642A" w14:paraId="0F52807C" w14:textId="3DDFDE12">
      <w:pPr>
        <w:autoSpaceDE w:val="0"/>
        <w:autoSpaceDN w:val="0"/>
        <w:adjustRightInd w:val="0"/>
        <w:spacing w:after="0" w:line="360" w:lineRule="auto"/>
        <w:rPr>
          <w:rFonts w:cs="Tahoma"/>
        </w:rPr>
      </w:pPr>
    </w:p>
    <w:p w:rsidR="00525E24" w:rsidP="003C67D0" w:rsidRDefault="00525E24" w14:paraId="50573C31" w14:textId="2FC5CC5B">
      <w:pPr>
        <w:autoSpaceDE w:val="0"/>
        <w:autoSpaceDN w:val="0"/>
        <w:adjustRightInd w:val="0"/>
        <w:spacing w:after="0" w:line="360" w:lineRule="auto"/>
        <w:rPr>
          <w:rFonts w:cs="Tahoma"/>
        </w:rPr>
      </w:pPr>
      <w:r>
        <w:rPr>
          <w:rFonts w:cs="Tahoma"/>
        </w:rPr>
        <w:t xml:space="preserve">Sobre este punto identificable de información, el </w:t>
      </w:r>
      <w:r w:rsidR="00174ED1">
        <w:rPr>
          <w:rFonts w:cs="Tahoma"/>
        </w:rPr>
        <w:t>S</w:t>
      </w:r>
      <w:r>
        <w:rPr>
          <w:rFonts w:cs="Tahoma"/>
        </w:rPr>
        <w:t>ujeto Obligado, expresó no contar con información estadística al no haberse generado el supuesto, por lo que refiere al año 2017, sin embargo, no realizó manifestación respecto al año 2016.</w:t>
      </w:r>
    </w:p>
    <w:p w:rsidR="00525E24" w:rsidP="003C67D0" w:rsidRDefault="00525E24" w14:paraId="6E7FF7B0" w14:textId="3E4E1D8A">
      <w:pPr>
        <w:autoSpaceDE w:val="0"/>
        <w:autoSpaceDN w:val="0"/>
        <w:adjustRightInd w:val="0"/>
        <w:spacing w:after="0" w:line="360" w:lineRule="auto"/>
        <w:rPr>
          <w:rFonts w:cs="Tahoma"/>
        </w:rPr>
      </w:pPr>
    </w:p>
    <w:p w:rsidR="00AF45BD" w:rsidP="003C67D0" w:rsidRDefault="00525E24" w14:paraId="37A1ACDA" w14:textId="62ED51E7">
      <w:pPr>
        <w:autoSpaceDE w:val="0"/>
        <w:autoSpaceDN w:val="0"/>
        <w:adjustRightInd w:val="0"/>
        <w:spacing w:after="0" w:line="360" w:lineRule="auto"/>
        <w:rPr>
          <w:rFonts w:cs="Tahoma"/>
        </w:rPr>
      </w:pPr>
      <w:r>
        <w:rPr>
          <w:rFonts w:cs="Tahoma"/>
        </w:rPr>
        <w:lastRenderedPageBreak/>
        <w:t>Con la finalidad de evitar los argumentos vertidos en el numeral 2 que se estudia en el presente Considerando, deberá entregar las versión</w:t>
      </w:r>
      <w:r w:rsidR="00AF45BD">
        <w:rPr>
          <w:rFonts w:cs="Tahoma"/>
        </w:rPr>
        <w:t xml:space="preserve"> </w:t>
      </w:r>
      <w:r w:rsidRPr="00AF45BD" w:rsidR="00AF45BD">
        <w:rPr>
          <w:rFonts w:cs="Tahoma"/>
        </w:rPr>
        <w:t>de todas las solicitudes de registro de comunicaciones y de registro de localización geográfica u órdenes que la dependencia haya realizado directamente a concesionarias de telecomunicaciones del 1 de julio al 31 de diciembre del 201</w:t>
      </w:r>
      <w:r w:rsidR="00AF45BD">
        <w:rPr>
          <w:rFonts w:cs="Tahoma"/>
        </w:rPr>
        <w:t>6</w:t>
      </w:r>
      <w:r w:rsidRPr="00AF45BD" w:rsidR="00AF45BD">
        <w:rPr>
          <w:rFonts w:cs="Tahoma"/>
        </w:rPr>
        <w:t>.</w:t>
      </w:r>
    </w:p>
    <w:p w:rsidR="00AF45BD" w:rsidP="003C67D0" w:rsidRDefault="00AF45BD" w14:paraId="456BE3DC" w14:textId="571139B3">
      <w:pPr>
        <w:autoSpaceDE w:val="0"/>
        <w:autoSpaceDN w:val="0"/>
        <w:adjustRightInd w:val="0"/>
        <w:spacing w:after="0" w:line="360" w:lineRule="auto"/>
        <w:rPr>
          <w:rFonts w:cs="Tahoma"/>
        </w:rPr>
      </w:pPr>
    </w:p>
    <w:p w:rsidRPr="00AF45BD" w:rsidR="00AF45BD" w:rsidP="003C67D0" w:rsidRDefault="00AF45BD" w14:paraId="4ADF6C81" w14:textId="0E0B191D">
      <w:pPr>
        <w:autoSpaceDE w:val="0"/>
        <w:autoSpaceDN w:val="0"/>
        <w:adjustRightInd w:val="0"/>
        <w:spacing w:after="0" w:line="360" w:lineRule="auto"/>
        <w:rPr>
          <w:rFonts w:cs="Tahoma"/>
        </w:rPr>
      </w:pPr>
      <w:r>
        <w:rPr>
          <w:rFonts w:cs="Tahoma"/>
        </w:rPr>
        <w:t>En caso de no contar con la información, bastará con que se lo haga del conocimiento al Particular de manera clara y precisa.</w:t>
      </w:r>
    </w:p>
    <w:p w:rsidR="00AF45BD" w:rsidP="003C67D0" w:rsidRDefault="00AF45BD" w14:paraId="310F6BA7" w14:textId="5ACF2AC0">
      <w:pPr>
        <w:autoSpaceDE w:val="0"/>
        <w:autoSpaceDN w:val="0"/>
        <w:adjustRightInd w:val="0"/>
        <w:spacing w:after="0" w:line="360" w:lineRule="auto"/>
        <w:rPr>
          <w:rFonts w:cs="Tahoma"/>
        </w:rPr>
      </w:pPr>
    </w:p>
    <w:p w:rsidR="00AA1501" w:rsidP="00AA1501" w:rsidRDefault="00AF45BD" w14:paraId="6FE38742" w14:textId="49CF0D77">
      <w:pPr>
        <w:spacing w:after="0" w:line="360" w:lineRule="auto"/>
        <w:rPr>
          <w:rFonts w:cs="Tahoma"/>
        </w:rPr>
      </w:pPr>
      <w:r>
        <w:rPr>
          <w:rFonts w:cs="Tahoma"/>
        </w:rPr>
        <w:t>En el supuesto de que la información se encuentre en los supuestos de reserva estudiados en el numeral 3 del presente Considerando, deberá atender al mismo tratamiento</w:t>
      </w:r>
      <w:r w:rsidR="00AA1501">
        <w:rPr>
          <w:rFonts w:cs="Tahoma"/>
        </w:rPr>
        <w:t xml:space="preserve">, que será información susceptible de ser reservada en términos del artículo 140 fracción </w:t>
      </w:r>
      <w:r w:rsidRPr="00AA1501" w:rsidR="00AA1501">
        <w:rPr>
          <w:rFonts w:cs="Tahoma"/>
        </w:rPr>
        <w:t>IX, de de la Ley de Transparencia y Acceso a la Información Pública del Estado de México y Municipios.</w:t>
      </w:r>
    </w:p>
    <w:p w:rsidR="00003C8E" w:rsidP="00AA1501" w:rsidRDefault="00003C8E" w14:paraId="45248D51" w14:textId="77777777">
      <w:pPr>
        <w:spacing w:after="0" w:line="360" w:lineRule="auto"/>
        <w:rPr>
          <w:rFonts w:cs="Tahoma"/>
        </w:rPr>
      </w:pPr>
    </w:p>
    <w:p w:rsidR="00B46BAE" w:rsidP="005702ED" w:rsidRDefault="00B46BAE" w14:paraId="0FBF7F39" w14:textId="51EBD802">
      <w:pPr>
        <w:spacing w:after="0" w:line="360" w:lineRule="auto"/>
        <w:rPr>
          <w:rFonts w:eastAsia="Calibri" w:cs="Tahoma"/>
          <w:b/>
        </w:rPr>
      </w:pPr>
      <w:r>
        <w:rPr>
          <w:rFonts w:eastAsia="Calibri" w:cs="Tahoma"/>
          <w:b/>
        </w:rPr>
        <w:t>SEXTO. Versión Pública.</w:t>
      </w:r>
    </w:p>
    <w:p w:rsidR="00B46BAE" w:rsidP="005702ED" w:rsidRDefault="00B46BAE" w14:paraId="4080606F" w14:textId="77777777">
      <w:pPr>
        <w:spacing w:after="0" w:line="360" w:lineRule="auto"/>
        <w:contextualSpacing/>
        <w:rPr>
          <w:rFonts w:eastAsia="Calibri" w:cs="Tahoma"/>
          <w:color w:val="000000"/>
          <w:szCs w:val="24"/>
          <w:lang w:eastAsia="es-MX"/>
        </w:rPr>
      </w:pPr>
    </w:p>
    <w:p w:rsidR="00B46BAE" w:rsidP="005702ED" w:rsidRDefault="00B46BAE" w14:paraId="18005B0B" w14:textId="77777777">
      <w:pPr>
        <w:spacing w:after="0" w:line="360" w:lineRule="auto"/>
        <w:rPr>
          <w:rFonts w:eastAsia="Calibri" w:cs="Tahoma"/>
          <w:bCs/>
        </w:rPr>
      </w:pPr>
      <w:r>
        <w:rPr>
          <w:rFonts w:eastAsia="Calibri" w:cs="Tahoma"/>
          <w:bC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B46BAE" w:rsidP="005702ED" w:rsidRDefault="00B46BAE" w14:paraId="60B16ADE" w14:textId="77777777">
      <w:pPr>
        <w:spacing w:after="0" w:line="360" w:lineRule="auto"/>
        <w:rPr>
          <w:rFonts w:eastAsia="Calibri" w:cs="Tahoma"/>
          <w:bCs/>
          <w:color w:val="auto"/>
        </w:rPr>
      </w:pPr>
    </w:p>
    <w:p w:rsidR="00B46BAE" w:rsidP="005702ED" w:rsidRDefault="00B46BAE" w14:paraId="115DB77E" w14:textId="77777777">
      <w:pPr>
        <w:spacing w:after="0" w:line="360" w:lineRule="auto"/>
        <w:rPr>
          <w:rFonts w:eastAsia="Calibri" w:cs="Tahoma"/>
          <w:bCs/>
          <w:color w:val="auto"/>
        </w:rPr>
      </w:pPr>
      <w:r>
        <w:rPr>
          <w:rFonts w:eastAsia="Calibri" w:cs="Tahoma"/>
          <w:bCs/>
          <w:color w:val="auto"/>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 o bien, la que presenten los particulares con dicho car</w:t>
      </w:r>
      <w:r>
        <w:rPr>
          <w:rFonts w:eastAsia="Calibri" w:cs="Tahoma"/>
          <w:bCs/>
          <w:color w:val="auto"/>
          <w:lang w:val="x-none"/>
        </w:rPr>
        <w:t>ácter.</w:t>
      </w:r>
    </w:p>
    <w:p w:rsidR="00B46BAE" w:rsidP="005702ED" w:rsidRDefault="00B46BAE" w14:paraId="53552561" w14:textId="77777777">
      <w:pPr>
        <w:spacing w:after="0" w:line="360" w:lineRule="auto"/>
        <w:rPr>
          <w:rFonts w:eastAsia="Calibri" w:cs="Tahoma"/>
          <w:bCs/>
          <w:color w:val="auto"/>
        </w:rPr>
      </w:pPr>
    </w:p>
    <w:p w:rsidR="00B46BAE" w:rsidP="005702ED" w:rsidRDefault="00B46BAE" w14:paraId="0487D475" w14:textId="77777777">
      <w:pPr>
        <w:spacing w:after="0" w:line="360" w:lineRule="auto"/>
        <w:rPr>
          <w:rFonts w:eastAsia="Calibri" w:cs="Tahoma"/>
          <w:bCs/>
          <w:color w:val="auto"/>
        </w:rPr>
      </w:pPr>
      <w:r>
        <w:rPr>
          <w:rFonts w:eastAsia="Calibri" w:cs="Tahoma"/>
          <w:bCs/>
          <w:color w:val="auto"/>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B46BAE" w:rsidP="005702ED" w:rsidRDefault="00B46BAE" w14:paraId="69EE344A" w14:textId="77777777">
      <w:pPr>
        <w:spacing w:after="0" w:line="360" w:lineRule="auto"/>
        <w:rPr>
          <w:rFonts w:eastAsia="Calibri" w:cs="Tahoma"/>
          <w:bCs/>
          <w:color w:val="auto"/>
        </w:rPr>
      </w:pPr>
    </w:p>
    <w:p w:rsidR="00B46BAE" w:rsidP="005702ED" w:rsidRDefault="00B46BAE" w14:paraId="7258E607" w14:textId="77777777">
      <w:pPr>
        <w:spacing w:after="0" w:line="360" w:lineRule="auto"/>
        <w:rPr>
          <w:rFonts w:eastAsia="Calibri" w:cs="Tahoma"/>
          <w:bCs/>
          <w:color w:val="auto"/>
        </w:rPr>
      </w:pPr>
      <w:r>
        <w:rPr>
          <w:rFonts w:eastAsia="Calibri" w:cs="Tahoma"/>
          <w:bCs/>
          <w:color w:val="auto"/>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B46BAE" w:rsidP="005702ED" w:rsidRDefault="00B46BAE" w14:paraId="577D9101" w14:textId="77777777">
      <w:pPr>
        <w:spacing w:after="0" w:line="360" w:lineRule="auto"/>
        <w:rPr>
          <w:rFonts w:eastAsia="Calibri" w:cs="Tahoma"/>
          <w:bCs/>
          <w:color w:val="auto"/>
        </w:rPr>
      </w:pPr>
    </w:p>
    <w:p w:rsidR="00B46BAE" w:rsidP="005702ED" w:rsidRDefault="00B46BAE" w14:paraId="0730B3F3" w14:textId="77777777">
      <w:pPr>
        <w:spacing w:after="0" w:line="360" w:lineRule="auto"/>
        <w:rPr>
          <w:rFonts w:eastAsia="Calibri" w:cs="Tahoma"/>
          <w:bCs/>
          <w:color w:val="auto"/>
        </w:rPr>
      </w:pPr>
      <w:r>
        <w:rPr>
          <w:rFonts w:eastAsia="Calibri" w:cs="Tahoma"/>
          <w:bCs/>
          <w:color w:val="auto"/>
        </w:rPr>
        <w:t>En concordancia con lo previo, el artículo 143, fracciones I y III, de la Ley previamente citada, establece que la información privada y los datos personales, concernientes a una persona física o jurídica colectiva identificada o identificables, son confidenciales; as</w:t>
      </w:r>
      <w:r>
        <w:rPr>
          <w:rFonts w:eastAsia="Calibri" w:cs="Tahoma"/>
          <w:bCs/>
          <w:color w:val="auto"/>
          <w:lang w:val="x-none"/>
        </w:rPr>
        <w:t>í como, aquella presentada por los particulares con dicho carácter.</w:t>
      </w:r>
    </w:p>
    <w:p w:rsidR="00B46BAE" w:rsidP="005702ED" w:rsidRDefault="00B46BAE" w14:paraId="727429EC" w14:textId="77777777">
      <w:pPr>
        <w:spacing w:after="0" w:line="360" w:lineRule="auto"/>
        <w:rPr>
          <w:rFonts w:eastAsia="Calibri" w:cs="Tahoma"/>
          <w:bCs/>
          <w:color w:val="auto"/>
        </w:rPr>
      </w:pPr>
    </w:p>
    <w:p w:rsidR="00B46BAE" w:rsidP="005702ED" w:rsidRDefault="00B46BAE" w14:paraId="6D7928DC" w14:textId="77777777">
      <w:pPr>
        <w:spacing w:after="0" w:line="360" w:lineRule="auto"/>
        <w:rPr>
          <w:rFonts w:eastAsia="Calibri" w:cs="Tahoma"/>
          <w:bCs/>
          <w:color w:val="auto"/>
        </w:rPr>
      </w:pPr>
      <w:r>
        <w:rPr>
          <w:rFonts w:eastAsia="Calibri" w:cs="Tahoma"/>
          <w:bCs/>
          <w:color w:val="auto"/>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Pr>
          <w:rFonts w:eastAsia="Calibri" w:cs="Tahoma"/>
          <w:bCs/>
          <w:color w:val="auto"/>
        </w:rPr>
        <w:lastRenderedPageBreak/>
        <w:t>terceros o cuando se transmita entre sujetos obligados en términos de los tratados y los acuerdos interinstitucionales.</w:t>
      </w:r>
    </w:p>
    <w:p w:rsidR="00B46BAE" w:rsidP="005702ED" w:rsidRDefault="00B46BAE" w14:paraId="5C216FF0" w14:textId="77777777">
      <w:pPr>
        <w:spacing w:after="0" w:line="360" w:lineRule="auto"/>
        <w:rPr>
          <w:rFonts w:eastAsia="Calibri" w:cs="Tahoma"/>
          <w:bCs/>
          <w:color w:val="auto"/>
        </w:rPr>
      </w:pPr>
    </w:p>
    <w:p w:rsidR="00B46BAE" w:rsidP="005702ED" w:rsidRDefault="00B46BAE" w14:paraId="09D0394F" w14:textId="77777777">
      <w:pPr>
        <w:spacing w:after="0" w:line="360" w:lineRule="auto"/>
        <w:rPr>
          <w:rFonts w:eastAsia="Calibri" w:cs="Tahoma"/>
          <w:bCs/>
          <w:color w:val="auto"/>
        </w:rPr>
      </w:pPr>
      <w:r>
        <w:rPr>
          <w:rFonts w:eastAsia="Calibri" w:cs="Tahoma"/>
          <w:bCs/>
          <w:color w:val="auto"/>
        </w:rPr>
        <w:t>En términos de lo expuesto, la documentación y aquellos datos que se consideren confidenciales, serán una limitante del derecho de acceso a la información, siempre y cuando:</w:t>
      </w:r>
    </w:p>
    <w:p w:rsidR="00B46BAE" w:rsidP="005702ED" w:rsidRDefault="00B46BAE" w14:paraId="14334D7D" w14:textId="77777777">
      <w:pPr>
        <w:spacing w:after="0" w:line="360" w:lineRule="auto"/>
        <w:rPr>
          <w:rFonts w:eastAsia="Calibri" w:cs="Tahoma"/>
          <w:bCs/>
          <w:color w:val="auto"/>
        </w:rPr>
      </w:pPr>
    </w:p>
    <w:p w:rsidR="00B46BAE" w:rsidP="005702ED" w:rsidRDefault="00B46BAE" w14:paraId="0F307A52" w14:textId="77777777">
      <w:pPr>
        <w:numPr>
          <w:ilvl w:val="0"/>
          <w:numId w:val="1"/>
        </w:numPr>
        <w:spacing w:after="0" w:line="360" w:lineRule="auto"/>
        <w:contextualSpacing/>
        <w:rPr>
          <w:rFonts w:eastAsia="Calibri" w:cs="Tahoma"/>
          <w:bCs/>
          <w:color w:val="auto"/>
        </w:rPr>
      </w:pPr>
      <w:r>
        <w:rPr>
          <w:rFonts w:eastAsia="Calibri" w:cs="Tahoma"/>
          <w:bCs/>
          <w:color w:val="auto"/>
        </w:rPr>
        <w:t xml:space="preserve">Se trate de datos personales o información privada; esto es, información concerniente a una persona física o jurídico colectiva y que esta sea identificada o identificable. </w:t>
      </w:r>
    </w:p>
    <w:p w:rsidR="00B46BAE" w:rsidP="005702ED" w:rsidRDefault="00B46BAE" w14:paraId="51D16152" w14:textId="77777777">
      <w:pPr>
        <w:spacing w:after="0" w:line="360" w:lineRule="auto"/>
        <w:ind w:left="720"/>
        <w:contextualSpacing/>
        <w:rPr>
          <w:rFonts w:eastAsia="Calibri" w:cs="Tahoma"/>
          <w:bCs/>
          <w:color w:val="auto"/>
        </w:rPr>
      </w:pPr>
    </w:p>
    <w:p w:rsidR="00B46BAE" w:rsidP="005702ED" w:rsidRDefault="00B46BAE" w14:paraId="688F7635" w14:textId="77777777">
      <w:pPr>
        <w:numPr>
          <w:ilvl w:val="0"/>
          <w:numId w:val="1"/>
        </w:numPr>
        <w:spacing w:after="0" w:line="360" w:lineRule="auto"/>
        <w:contextualSpacing/>
        <w:rPr>
          <w:rFonts w:eastAsia="Calibri" w:cs="Tahoma"/>
          <w:bCs/>
          <w:color w:val="auto"/>
        </w:rPr>
      </w:pPr>
      <w:r>
        <w:rPr>
          <w:rFonts w:eastAsia="Calibri" w:cs="Tahoma"/>
          <w:bCs/>
          <w:color w:val="auto"/>
        </w:rPr>
        <w:t xml:space="preserve">Para la difusión de los datos, se requiera el consentimiento del titular. </w:t>
      </w:r>
    </w:p>
    <w:p w:rsidR="00B46BAE" w:rsidP="005702ED" w:rsidRDefault="00B46BAE" w14:paraId="62B6ACEA" w14:textId="77777777">
      <w:pPr>
        <w:spacing w:after="0" w:line="360" w:lineRule="auto"/>
        <w:rPr>
          <w:rFonts w:eastAsia="Calibri" w:cs="Tahoma"/>
          <w:bCs/>
          <w:color w:val="auto"/>
        </w:rPr>
      </w:pPr>
    </w:p>
    <w:p w:rsidR="00B46BAE" w:rsidP="005702ED" w:rsidRDefault="00B46BAE" w14:paraId="151468CC" w14:textId="77777777">
      <w:pPr>
        <w:spacing w:after="0" w:line="360" w:lineRule="auto"/>
        <w:rPr>
          <w:rFonts w:eastAsia="Calibri" w:cs="Tahoma"/>
          <w:bCs/>
          <w:color w:val="auto"/>
        </w:rPr>
      </w:pPr>
      <w:r>
        <w:rPr>
          <w:rFonts w:eastAsia="Calibri" w:cs="Tahoma"/>
          <w:bCs/>
          <w:color w:val="auto"/>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B46BAE" w:rsidP="005702ED" w:rsidRDefault="00B46BAE" w14:paraId="4B052124" w14:textId="77777777">
      <w:pPr>
        <w:spacing w:after="0" w:line="360" w:lineRule="auto"/>
        <w:rPr>
          <w:rFonts w:eastAsia="Calibri" w:cs="Tahoma"/>
          <w:bCs/>
          <w:color w:val="auto"/>
        </w:rPr>
      </w:pPr>
    </w:p>
    <w:p w:rsidR="00B46BAE" w:rsidP="005702ED" w:rsidRDefault="00B46BAE" w14:paraId="1ED5436A" w14:textId="77777777">
      <w:pPr>
        <w:spacing w:after="0" w:line="360" w:lineRule="auto"/>
        <w:rPr>
          <w:rFonts w:eastAsia="Calibri" w:cs="Tahoma"/>
          <w:bCs/>
          <w:color w:val="auto"/>
        </w:rPr>
      </w:pPr>
      <w:r>
        <w:rPr>
          <w:rFonts w:eastAsia="Calibri" w:cs="Tahoma"/>
          <w:bCs/>
          <w:color w:val="auto"/>
        </w:rPr>
        <w:t>Además, en el artículo 5° de dicho ordenamiento jurídico, establece que es la Ley aplicable para todo tratamiento de datos personales.</w:t>
      </w:r>
    </w:p>
    <w:p w:rsidR="00B46BAE" w:rsidP="005702ED" w:rsidRDefault="00B46BAE" w14:paraId="7687EB1B" w14:textId="77777777">
      <w:pPr>
        <w:spacing w:after="0" w:line="360" w:lineRule="auto"/>
        <w:rPr>
          <w:rFonts w:eastAsia="Calibri" w:cs="Tahoma"/>
          <w:bCs/>
          <w:color w:val="auto"/>
        </w:rPr>
      </w:pPr>
    </w:p>
    <w:p w:rsidR="00B46BAE" w:rsidP="005702ED" w:rsidRDefault="00B46BAE" w14:paraId="57537473" w14:textId="77777777">
      <w:pPr>
        <w:spacing w:after="0" w:line="360" w:lineRule="auto"/>
        <w:rPr>
          <w:rFonts w:eastAsia="Calibri" w:cs="Tahoma"/>
          <w:bCs/>
          <w:color w:val="auto"/>
        </w:rPr>
      </w:pPr>
      <w:r>
        <w:rPr>
          <w:rFonts w:eastAsia="Calibri" w:cs="Tahoma"/>
          <w:bCs/>
          <w:color w:val="auto"/>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Pr>
          <w:rFonts w:eastAsia="Calibri" w:cs="Tahoma"/>
          <w:bCs/>
          <w:color w:val="auto"/>
        </w:rPr>
        <w:lastRenderedPageBreak/>
        <w:t>con el consentimiento de su titular, además de que debe estar justificado en ley (principio de finalidad).</w:t>
      </w:r>
    </w:p>
    <w:p w:rsidR="00B46BAE" w:rsidP="005702ED" w:rsidRDefault="00B46BAE" w14:paraId="37A7538B" w14:textId="77777777">
      <w:pPr>
        <w:spacing w:after="0" w:line="360" w:lineRule="auto"/>
        <w:rPr>
          <w:rFonts w:eastAsia="Calibri" w:cs="Tahoma"/>
          <w:bCs/>
          <w:color w:val="auto"/>
        </w:rPr>
      </w:pPr>
    </w:p>
    <w:p w:rsidR="00B46BAE" w:rsidP="005702ED" w:rsidRDefault="00B46BAE" w14:paraId="293CC753" w14:textId="77777777">
      <w:pPr>
        <w:spacing w:after="0" w:line="360" w:lineRule="auto"/>
        <w:rPr>
          <w:rFonts w:eastAsia="Calibri" w:cs="Tahoma"/>
          <w:bCs/>
          <w:color w:val="auto"/>
        </w:rPr>
      </w:pPr>
      <w:r>
        <w:rPr>
          <w:rFonts w:eastAsia="Calibri" w:cs="Tahoma"/>
          <w:bCs/>
          <w:color w:val="auto"/>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B46BAE" w:rsidP="005702ED" w:rsidRDefault="00B46BAE" w14:paraId="1BB78E1A" w14:textId="77777777">
      <w:pPr>
        <w:spacing w:after="0" w:line="360" w:lineRule="auto"/>
        <w:rPr>
          <w:rFonts w:eastAsia="Calibri" w:cs="Tahoma"/>
          <w:bCs/>
          <w:color w:val="auto"/>
        </w:rPr>
      </w:pPr>
    </w:p>
    <w:p w:rsidR="00B46BAE" w:rsidP="005702ED" w:rsidRDefault="00B46BAE" w14:paraId="6BD331D7" w14:textId="77777777">
      <w:pPr>
        <w:spacing w:after="0" w:line="360" w:lineRule="auto"/>
        <w:rPr>
          <w:rFonts w:eastAsia="Calibri" w:cs="Tahoma"/>
          <w:bCs/>
          <w:color w:val="auto"/>
        </w:rPr>
      </w:pPr>
      <w:r>
        <w:rPr>
          <w:rFonts w:eastAsia="Calibri" w:cs="Tahoma"/>
          <w:bCs/>
          <w:color w:val="auto"/>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B46BAE" w:rsidP="005702ED" w:rsidRDefault="00B46BAE" w14:paraId="202C005D" w14:textId="77777777">
      <w:pPr>
        <w:spacing w:after="0" w:line="360" w:lineRule="auto"/>
        <w:rPr>
          <w:rFonts w:eastAsia="Calibri" w:cs="Tahoma"/>
          <w:bCs/>
          <w:color w:val="auto"/>
        </w:rPr>
      </w:pPr>
    </w:p>
    <w:p w:rsidR="00B46BAE" w:rsidP="005702ED" w:rsidRDefault="00B46BAE" w14:paraId="5316C1FB" w14:textId="77777777">
      <w:pPr>
        <w:spacing w:after="0" w:line="360" w:lineRule="auto"/>
        <w:rPr>
          <w:rFonts w:eastAsia="Calibri" w:cs="Tahoma"/>
          <w:bCs/>
          <w:color w:val="auto"/>
        </w:rPr>
      </w:pPr>
      <w:r>
        <w:rPr>
          <w:rFonts w:eastAsia="Calibri" w:cs="Tahoma"/>
          <w:bCs/>
          <w:color w:val="auto"/>
        </w:rPr>
        <w:t>De tal suerte, las instituciones públicas tienen la doble responsabilidad, por un lado, de proteger los datos personales y por otro, darles publicidad cuando la relevancia de esos datos sea de interés público.</w:t>
      </w:r>
    </w:p>
    <w:p w:rsidR="00B46BAE" w:rsidP="005702ED" w:rsidRDefault="00B46BAE" w14:paraId="2B1C9DFD" w14:textId="77777777">
      <w:pPr>
        <w:spacing w:after="0" w:line="360" w:lineRule="auto"/>
        <w:rPr>
          <w:rFonts w:eastAsia="Calibri" w:cs="Tahoma"/>
          <w:bCs/>
          <w:color w:val="auto"/>
        </w:rPr>
      </w:pPr>
    </w:p>
    <w:p w:rsidR="00B46BAE" w:rsidP="005702ED" w:rsidRDefault="00B46BAE" w14:paraId="03E5CAA8" w14:textId="77777777">
      <w:pPr>
        <w:spacing w:after="0" w:line="360" w:lineRule="auto"/>
        <w:rPr>
          <w:rFonts w:eastAsia="Calibri" w:cs="Tahoma"/>
          <w:bCs/>
          <w:color w:val="auto"/>
        </w:rPr>
      </w:pPr>
      <w:r>
        <w:rPr>
          <w:rFonts w:eastAsia="Calibri" w:cs="Tahoma"/>
          <w:bCs/>
          <w:color w:val="auto"/>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w:t>
      </w:r>
      <w:r>
        <w:rPr>
          <w:rFonts w:eastAsia="Calibri" w:cs="Tahoma"/>
          <w:bCs/>
          <w:color w:val="auto"/>
        </w:rPr>
        <w:lastRenderedPageBreak/>
        <w:t>datos personales, que pierden la protección en beneficio del interés público (no por eso dejan de ser datos personales, sólo que no están protegidos en la confidencialidad).</w:t>
      </w:r>
    </w:p>
    <w:p w:rsidR="00B46BAE" w:rsidP="005702ED" w:rsidRDefault="00B46BAE" w14:paraId="219C370C" w14:textId="77777777">
      <w:pPr>
        <w:spacing w:after="0" w:line="360" w:lineRule="auto"/>
        <w:rPr>
          <w:rFonts w:eastAsia="Calibri" w:cs="Tahoma"/>
          <w:bCs/>
          <w:color w:val="auto"/>
        </w:rPr>
      </w:pPr>
    </w:p>
    <w:p w:rsidR="00B46BAE" w:rsidP="005702ED" w:rsidRDefault="00B46BAE" w14:paraId="00F87AB0" w14:textId="77777777">
      <w:pPr>
        <w:spacing w:after="0" w:line="360" w:lineRule="auto"/>
        <w:rPr>
          <w:rFonts w:eastAsia="Calibri" w:cs="Tahoma"/>
          <w:bCs/>
          <w:color w:val="auto"/>
        </w:rPr>
      </w:pPr>
      <w:r>
        <w:rPr>
          <w:rFonts w:eastAsia="Calibri" w:cs="Tahoma"/>
          <w:bCs/>
          <w:color w:val="auto"/>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B46BAE" w:rsidP="005702ED" w:rsidRDefault="00B46BAE" w14:paraId="578775AC" w14:textId="77777777">
      <w:pPr>
        <w:spacing w:after="0" w:line="360" w:lineRule="auto"/>
        <w:rPr>
          <w:rFonts w:eastAsia="Calibri" w:cs="Tahoma"/>
          <w:bCs/>
          <w:color w:val="auto"/>
        </w:rPr>
      </w:pPr>
    </w:p>
    <w:p w:rsidR="00B46BAE" w:rsidP="005702ED" w:rsidRDefault="00B46BAE" w14:paraId="02BA291F" w14:textId="77777777">
      <w:pPr>
        <w:spacing w:after="0" w:line="360" w:lineRule="auto"/>
        <w:rPr>
          <w:rFonts w:eastAsia="Calibri" w:cs="Tahoma"/>
          <w:bCs/>
          <w:color w:val="auto"/>
        </w:rPr>
      </w:pPr>
      <w:r>
        <w:rPr>
          <w:rFonts w:eastAsia="Calibri" w:cs="Tahoma"/>
          <w:bCs/>
          <w:color w:val="auto"/>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B46BAE" w:rsidP="005702ED" w:rsidRDefault="00B46BAE" w14:paraId="3AC83CD7" w14:textId="77777777">
      <w:pPr>
        <w:tabs>
          <w:tab w:val="left" w:pos="4962"/>
        </w:tabs>
        <w:spacing w:after="0" w:line="360" w:lineRule="auto"/>
        <w:rPr>
          <w:rFonts w:eastAsia="Calibri" w:cs="Tahoma"/>
          <w:bCs/>
          <w:iCs/>
          <w:color w:val="auto"/>
        </w:rPr>
      </w:pPr>
    </w:p>
    <w:p w:rsidR="00161EC1" w:rsidP="005702ED" w:rsidRDefault="00161EC1" w14:paraId="58FA5148" w14:textId="34360173">
      <w:pPr>
        <w:tabs>
          <w:tab w:val="left" w:pos="4962"/>
        </w:tabs>
        <w:spacing w:after="0" w:line="360" w:lineRule="auto"/>
        <w:rPr>
          <w:rFonts w:eastAsia="Calibri" w:cs="Tahoma"/>
          <w:bCs/>
          <w:iCs/>
          <w:color w:val="auto"/>
        </w:rPr>
      </w:pPr>
      <w:r>
        <w:rPr>
          <w:rFonts w:eastAsia="Calibri" w:cs="Tahoma"/>
          <w:bCs/>
          <w:iCs/>
          <w:color w:val="auto"/>
        </w:rPr>
        <w:t>Se hace del conocimiento del Sujeto Obligado, que para determinar la información que deberá ser entregada, deberá ajustar su clasificación a lo contemplado en el artículo 92, fracción XXXII de la Ley de Transparencia y Acceso a la Información Pública del Estado de México y Municipios que establece la obligación de dar publicidad a l</w:t>
      </w:r>
      <w:r w:rsidRPr="00161EC1">
        <w:rPr>
          <w:rFonts w:eastAsia="Calibri" w:cs="Tahoma"/>
          <w:bCs/>
          <w:iCs/>
          <w:color w:val="auto"/>
        </w:rPr>
        <w:t xml:space="preserve">as concesiones, contratos, convenios, permisos, </w:t>
      </w:r>
      <w:r w:rsidRPr="00BC1C70">
        <w:rPr>
          <w:rFonts w:eastAsia="Calibri" w:cs="Tahoma"/>
          <w:b/>
          <w:iCs/>
          <w:color w:val="auto"/>
        </w:rPr>
        <w:t>licencias o autorizaciones otorgados</w:t>
      </w:r>
      <w:r w:rsidRPr="00161EC1">
        <w:rPr>
          <w:rFonts w:eastAsia="Calibri" w:cs="Tahoma"/>
          <w:bCs/>
          <w:iCs/>
          <w:color w:val="auto"/>
        </w:rPr>
        <w:t>,</w:t>
      </w:r>
      <w:r>
        <w:rPr>
          <w:rFonts w:eastAsia="Calibri" w:cs="Tahoma"/>
          <w:bCs/>
          <w:iCs/>
          <w:color w:val="auto"/>
        </w:rPr>
        <w:t xml:space="preserve"> </w:t>
      </w:r>
      <w:r w:rsidRPr="00161EC1">
        <w:rPr>
          <w:rFonts w:eastAsia="Calibri" w:cs="Tahoma"/>
          <w:bCs/>
          <w:iCs/>
          <w:color w:val="auto"/>
        </w:rPr>
        <w:t xml:space="preserve">especificando los </w:t>
      </w:r>
      <w:r w:rsidRPr="00BC1C70">
        <w:rPr>
          <w:rFonts w:eastAsia="Calibri" w:cs="Tahoma"/>
          <w:b/>
          <w:iCs/>
          <w:color w:val="auto"/>
        </w:rPr>
        <w:t xml:space="preserve">titulares de </w:t>
      </w:r>
      <w:r w:rsidRPr="00BC1C70">
        <w:rPr>
          <w:rFonts w:eastAsia="Calibri" w:cs="Tahoma"/>
          <w:b/>
          <w:iCs/>
          <w:color w:val="auto"/>
        </w:rPr>
        <w:lastRenderedPageBreak/>
        <w:t>aquéllos</w:t>
      </w:r>
      <w:r w:rsidRPr="00161EC1">
        <w:rPr>
          <w:rFonts w:eastAsia="Calibri" w:cs="Tahoma"/>
          <w:bCs/>
          <w:iCs/>
          <w:color w:val="auto"/>
        </w:rPr>
        <w:t>, debiendo publicarse su objeto, nombre o razón social del</w:t>
      </w:r>
      <w:r>
        <w:rPr>
          <w:rFonts w:eastAsia="Calibri" w:cs="Tahoma"/>
          <w:bCs/>
          <w:iCs/>
          <w:color w:val="auto"/>
        </w:rPr>
        <w:t xml:space="preserve"> </w:t>
      </w:r>
      <w:r w:rsidRPr="00161EC1">
        <w:rPr>
          <w:rFonts w:eastAsia="Calibri" w:cs="Tahoma"/>
          <w:bCs/>
          <w:iCs/>
          <w:color w:val="auto"/>
        </w:rPr>
        <w:t>titular, vigencia, tipo, términos, condiciones, monto y modificaciones, así como si el procedimiento</w:t>
      </w:r>
      <w:r>
        <w:rPr>
          <w:rFonts w:eastAsia="Calibri" w:cs="Tahoma"/>
          <w:bCs/>
          <w:iCs/>
          <w:color w:val="auto"/>
        </w:rPr>
        <w:t xml:space="preserve"> </w:t>
      </w:r>
      <w:r w:rsidRPr="00161EC1">
        <w:rPr>
          <w:rFonts w:eastAsia="Calibri" w:cs="Tahoma"/>
          <w:bCs/>
          <w:iCs/>
          <w:color w:val="auto"/>
        </w:rPr>
        <w:t>involucra el aprovechamiento de bienes, servicios y/o recursos públicos</w:t>
      </w:r>
      <w:r>
        <w:rPr>
          <w:rFonts w:eastAsia="Calibri" w:cs="Tahoma"/>
          <w:bCs/>
          <w:iCs/>
          <w:color w:val="auto"/>
        </w:rPr>
        <w:t xml:space="preserve">. </w:t>
      </w:r>
    </w:p>
    <w:p w:rsidR="00BB5B1D" w:rsidP="005702ED" w:rsidRDefault="00BB5B1D" w14:paraId="3FE99027" w14:textId="16E2613C">
      <w:pPr>
        <w:autoSpaceDE w:val="0"/>
        <w:autoSpaceDN w:val="0"/>
        <w:adjustRightInd w:val="0"/>
        <w:spacing w:after="0" w:line="360" w:lineRule="auto"/>
        <w:rPr>
          <w:rFonts w:cs="Tahoma"/>
        </w:rPr>
      </w:pPr>
    </w:p>
    <w:p w:rsidR="00BC1C70" w:rsidP="005702ED" w:rsidRDefault="00CF7D46" w14:paraId="05B90714" w14:textId="6D391B24">
      <w:pPr>
        <w:autoSpaceDE w:val="0"/>
        <w:autoSpaceDN w:val="0"/>
        <w:adjustRightInd w:val="0"/>
        <w:spacing w:after="0" w:line="360" w:lineRule="auto"/>
        <w:rPr>
          <w:rFonts w:cs="Tahoma"/>
        </w:rPr>
      </w:pPr>
      <w:r>
        <w:rPr>
          <w:rFonts w:cs="Tahoma"/>
        </w:rPr>
        <w:t>De manera enunciativa mas no limitativa se identifican los siguientes datos personales, susceptibles de ser eliminados de las versiones públicas.</w:t>
      </w:r>
    </w:p>
    <w:p w:rsidR="00CF7D46" w:rsidP="005702ED" w:rsidRDefault="00CF7D46" w14:paraId="42D3187B" w14:textId="375F0FCF">
      <w:pPr>
        <w:autoSpaceDE w:val="0"/>
        <w:autoSpaceDN w:val="0"/>
        <w:adjustRightInd w:val="0"/>
        <w:spacing w:after="0" w:line="360" w:lineRule="auto"/>
        <w:rPr>
          <w:rFonts w:cs="Tahoma"/>
        </w:rPr>
      </w:pPr>
    </w:p>
    <w:p w:rsidR="00CC1928" w:rsidP="005702ED" w:rsidRDefault="00CF7D46" w14:paraId="56739CFC" w14:textId="2C5A500E">
      <w:pPr>
        <w:autoSpaceDE w:val="0"/>
        <w:autoSpaceDN w:val="0"/>
        <w:adjustRightInd w:val="0"/>
        <w:spacing w:after="0" w:line="360" w:lineRule="auto"/>
        <w:rPr>
          <w:rFonts w:cs="Tahoma"/>
          <w:b/>
          <w:bCs/>
        </w:rPr>
      </w:pPr>
      <w:r w:rsidRPr="00CF7D46">
        <w:rPr>
          <w:rFonts w:cs="Tahoma"/>
          <w:b/>
          <w:bCs/>
        </w:rPr>
        <w:t>Nombre de Particulares.</w:t>
      </w:r>
    </w:p>
    <w:p w:rsidR="00CF7D46" w:rsidP="005702ED" w:rsidRDefault="00CF7D46" w14:paraId="6948770F" w14:textId="1C0C6B98">
      <w:pPr>
        <w:autoSpaceDE w:val="0"/>
        <w:autoSpaceDN w:val="0"/>
        <w:adjustRightInd w:val="0"/>
        <w:spacing w:after="0" w:line="360" w:lineRule="auto"/>
        <w:rPr>
          <w:rFonts w:cs="Tahoma"/>
          <w:b/>
          <w:bCs/>
        </w:rPr>
      </w:pPr>
    </w:p>
    <w:p w:rsidR="00AD2AEA" w:rsidP="005702ED" w:rsidRDefault="00CF7D46" w14:paraId="3FCB5B63" w14:textId="2C325686">
      <w:pPr>
        <w:autoSpaceDE w:val="0"/>
        <w:autoSpaceDN w:val="0"/>
        <w:adjustRightInd w:val="0"/>
        <w:spacing w:after="0" w:line="360" w:lineRule="auto"/>
      </w:pPr>
      <w:r w:rsidRPr="00AD2AEA">
        <w:rPr>
          <w:rFonts w:cs="Tahoma"/>
        </w:rPr>
        <w:t xml:space="preserve">El nombre </w:t>
      </w:r>
      <w:r w:rsidRPr="00AD2AEA" w:rsidR="00AD2AEA">
        <w:rPr>
          <w:rFonts w:cs="Tahoma"/>
        </w:rPr>
        <w:t>es considerado como uno de los atributos de la personalidad en términos del artículo 2.3 del Código Civil del Estado de México</w:t>
      </w:r>
      <w:r w:rsidR="00AD2AEA">
        <w:rPr>
          <w:rFonts w:cs="Tahoma"/>
        </w:rPr>
        <w:t>, legislación establece a través de sus artículo 2.13 y 2.13, que e</w:t>
      </w:r>
      <w:r w:rsidR="00AD2AEA">
        <w:t>l nombre designa e individualiza a una persona y se forma con el sustantivo propio y el primer apellido del padre y el primer apellido de la madre, en el orden que, de común acuerdo determinen.</w:t>
      </w:r>
    </w:p>
    <w:p w:rsidR="00AD2AEA" w:rsidP="005702ED" w:rsidRDefault="00AD2AEA" w14:paraId="222E2986" w14:textId="5FFBC129">
      <w:pPr>
        <w:autoSpaceDE w:val="0"/>
        <w:autoSpaceDN w:val="0"/>
        <w:adjustRightInd w:val="0"/>
        <w:spacing w:after="0" w:line="360" w:lineRule="auto"/>
      </w:pPr>
    </w:p>
    <w:p w:rsidR="00AD2AEA" w:rsidP="005702ED" w:rsidRDefault="00AD2AEA" w14:paraId="582E26AC" w14:textId="32C478F5">
      <w:pPr>
        <w:autoSpaceDE w:val="0"/>
        <w:autoSpaceDN w:val="0"/>
        <w:adjustRightInd w:val="0"/>
        <w:spacing w:after="0" w:line="360" w:lineRule="auto"/>
      </w:pPr>
      <w:r>
        <w:t xml:space="preserve">En este orden de ideas, no existe duda de que el nombre al individualizar a una personal lo hace identificable y a partir de ello, es uno de los datos primigenios con los que cuenta una </w:t>
      </w:r>
      <w:r w:rsidR="00AB46F5">
        <w:t>persona</w:t>
      </w:r>
      <w:r>
        <w:t xml:space="preserve"> </w:t>
      </w:r>
      <w:r w:rsidR="00AB46F5">
        <w:t>física</w:t>
      </w:r>
      <w:r>
        <w:t>, considerado incluso como un derecho inalienable</w:t>
      </w:r>
      <w:r w:rsidR="00AB46F5">
        <w:t>.</w:t>
      </w:r>
    </w:p>
    <w:p w:rsidR="00AB46F5" w:rsidP="005702ED" w:rsidRDefault="00AB46F5" w14:paraId="6129F39D" w14:textId="2F9DD0CD">
      <w:pPr>
        <w:autoSpaceDE w:val="0"/>
        <w:autoSpaceDN w:val="0"/>
        <w:adjustRightInd w:val="0"/>
        <w:spacing w:after="0" w:line="360" w:lineRule="auto"/>
      </w:pPr>
    </w:p>
    <w:p w:rsidR="00AB46F5" w:rsidP="005702ED" w:rsidRDefault="00AB46F5" w14:paraId="54601C04" w14:textId="36A2BD16">
      <w:pPr>
        <w:autoSpaceDE w:val="0"/>
        <w:autoSpaceDN w:val="0"/>
        <w:adjustRightInd w:val="0"/>
        <w:spacing w:after="0" w:line="360" w:lineRule="auto"/>
      </w:pPr>
      <w:r>
        <w:t>En el caso que nos ocupa, el nombre que se busca proteger, es el de las personas que han sido investigadas a través de la solicitud de intervención de comunicaciones o bien, el Ministerio Público ha requerido los registros. El divulgar el nombre de las personas investigadas, afecta a su reputación pues la información será sesgada y esto genera una afectación irreparable.</w:t>
      </w:r>
    </w:p>
    <w:p w:rsidR="00AB46F5" w:rsidP="005702ED" w:rsidRDefault="00AB46F5" w14:paraId="1C3CC671" w14:textId="6295A189">
      <w:pPr>
        <w:autoSpaceDE w:val="0"/>
        <w:autoSpaceDN w:val="0"/>
        <w:adjustRightInd w:val="0"/>
        <w:spacing w:after="0" w:line="360" w:lineRule="auto"/>
      </w:pPr>
    </w:p>
    <w:p w:rsidRPr="00AB46F5" w:rsidR="00AB46F5" w:rsidP="005702ED" w:rsidRDefault="00AB46F5" w14:paraId="2162DF5C" w14:textId="75CF912D">
      <w:pPr>
        <w:autoSpaceDE w:val="0"/>
        <w:autoSpaceDN w:val="0"/>
        <w:adjustRightInd w:val="0"/>
        <w:spacing w:after="0" w:line="360" w:lineRule="auto"/>
        <w:rPr>
          <w:rFonts w:cs="Tahoma"/>
          <w:b/>
          <w:bCs/>
        </w:rPr>
      </w:pPr>
      <w:r w:rsidRPr="00AB46F5">
        <w:rPr>
          <w:b/>
          <w:bCs/>
        </w:rPr>
        <w:t>Domicilio</w:t>
      </w:r>
      <w:r w:rsidR="00D92C47">
        <w:rPr>
          <w:b/>
          <w:bCs/>
        </w:rPr>
        <w:t>.</w:t>
      </w:r>
    </w:p>
    <w:p w:rsidR="00BC1C70" w:rsidP="005702ED" w:rsidRDefault="00BC1C70" w14:paraId="153639A6" w14:textId="699E3439">
      <w:pPr>
        <w:autoSpaceDE w:val="0"/>
        <w:autoSpaceDN w:val="0"/>
        <w:adjustRightInd w:val="0"/>
        <w:spacing w:after="0" w:line="360" w:lineRule="auto"/>
        <w:rPr>
          <w:rFonts w:cs="Tahoma"/>
        </w:rPr>
      </w:pPr>
    </w:p>
    <w:p w:rsidR="00AB46F5" w:rsidP="005702ED" w:rsidRDefault="00AB46F5" w14:paraId="75465A27" w14:textId="789E08AA">
      <w:pPr>
        <w:autoSpaceDE w:val="0"/>
        <w:autoSpaceDN w:val="0"/>
        <w:adjustRightInd w:val="0"/>
        <w:spacing w:after="0" w:line="360" w:lineRule="auto"/>
      </w:pPr>
      <w:r>
        <w:rPr>
          <w:rFonts w:cs="Tahoma"/>
        </w:rPr>
        <w:lastRenderedPageBreak/>
        <w:t xml:space="preserve">De igual manera, se recurre a lo contemplado en el Código Civil del Estado de México que en su artículo 2.17, define al domicilio de personas físicas, como </w:t>
      </w:r>
      <w:r>
        <w:t>el lugar donde reside (una persona) con el propósito de establecerse en él; a falta de éste, el lugar en que tiene el principal asiento de sus negocios; y a falta de uno y otro, el lugar en que se halle.</w:t>
      </w:r>
    </w:p>
    <w:p w:rsidR="00AB46F5" w:rsidP="005702ED" w:rsidRDefault="00AB46F5" w14:paraId="61BF5B37" w14:textId="051B37C2">
      <w:pPr>
        <w:autoSpaceDE w:val="0"/>
        <w:autoSpaceDN w:val="0"/>
        <w:adjustRightInd w:val="0"/>
        <w:spacing w:after="0" w:line="360" w:lineRule="auto"/>
      </w:pPr>
    </w:p>
    <w:p w:rsidR="00AB46F5" w:rsidP="005702ED" w:rsidRDefault="00AB46F5" w14:paraId="0036BABD" w14:textId="1FFA19BC">
      <w:pPr>
        <w:autoSpaceDE w:val="0"/>
        <w:autoSpaceDN w:val="0"/>
        <w:adjustRightInd w:val="0"/>
        <w:spacing w:after="0" w:line="360" w:lineRule="auto"/>
      </w:pPr>
      <w:r>
        <w:t>Tal como su nombre lo indica, las personas son localizables de manera física en su domicilio, por lo que divulgar este dato personal, de las personas que han sido sujetas a una investigación y que las comunicaciones han sido intervenidas para buscar indicios de delitos, se considera invasivo en la privacidad de una personas física, pues no solo lo hace identificable, sino que también lo hace localizable físicamente.</w:t>
      </w:r>
    </w:p>
    <w:p w:rsidR="00D92C47" w:rsidP="005702ED" w:rsidRDefault="00D92C47" w14:paraId="58B9FD9D" w14:textId="72435257">
      <w:pPr>
        <w:autoSpaceDE w:val="0"/>
        <w:autoSpaceDN w:val="0"/>
        <w:adjustRightInd w:val="0"/>
        <w:spacing w:after="0" w:line="360" w:lineRule="auto"/>
      </w:pPr>
    </w:p>
    <w:p w:rsidRPr="00AB46F5" w:rsidR="00D92C47" w:rsidP="00D92C47" w:rsidRDefault="00D92C47" w14:paraId="6568AB77" w14:textId="50EFC225">
      <w:pPr>
        <w:autoSpaceDE w:val="0"/>
        <w:autoSpaceDN w:val="0"/>
        <w:adjustRightInd w:val="0"/>
        <w:spacing w:after="0" w:line="360" w:lineRule="auto"/>
        <w:rPr>
          <w:rFonts w:cs="Tahoma"/>
          <w:b/>
          <w:bCs/>
        </w:rPr>
      </w:pPr>
      <w:r>
        <w:rPr>
          <w:b/>
          <w:bCs/>
        </w:rPr>
        <w:t xml:space="preserve">Ubicación de Geolocalización. </w:t>
      </w:r>
    </w:p>
    <w:p w:rsidR="00D92C47" w:rsidP="005702ED" w:rsidRDefault="00D92C47" w14:paraId="1BBAB970" w14:textId="18F7D864">
      <w:pPr>
        <w:autoSpaceDE w:val="0"/>
        <w:autoSpaceDN w:val="0"/>
        <w:adjustRightInd w:val="0"/>
        <w:spacing w:after="0" w:line="360" w:lineRule="auto"/>
      </w:pPr>
    </w:p>
    <w:p w:rsidRPr="00D92C47" w:rsidR="00D92C47" w:rsidP="00D92C47" w:rsidRDefault="00D92C47" w14:paraId="0F1435FE" w14:textId="3D77FEA3">
      <w:pPr>
        <w:autoSpaceDE w:val="0"/>
        <w:autoSpaceDN w:val="0"/>
        <w:adjustRightInd w:val="0"/>
        <w:spacing w:after="0" w:line="360" w:lineRule="auto"/>
      </w:pPr>
      <w:r>
        <w:t xml:space="preserve">La geolocalización </w:t>
      </w:r>
      <w:r w:rsidRPr="00D92C47">
        <w:t xml:space="preserve">es la capacidad de rastrear el paradero de un dispositivo utilizando GPS, torres de teléfonos celulares, puntos de acceso </w:t>
      </w:r>
      <w:r w:rsidRPr="004938DE">
        <w:rPr>
          <w:i/>
          <w:iCs/>
        </w:rPr>
        <w:t>WiFi</w:t>
      </w:r>
      <w:r w:rsidRPr="00D92C47">
        <w:t xml:space="preserve"> o una combinación de estos”</w:t>
      </w:r>
      <w:r>
        <w:t xml:space="preserve">, utilizando para esto los </w:t>
      </w:r>
      <w:r w:rsidRPr="00D92C47">
        <w:t xml:space="preserve">dispositivos </w:t>
      </w:r>
      <w:r>
        <w:t>móviles</w:t>
      </w:r>
      <w:r w:rsidRPr="00D92C47">
        <w:t xml:space="preserve"> utilizados por individuos</w:t>
      </w:r>
      <w:r>
        <w:t>.</w:t>
      </w:r>
      <w:r w:rsidRPr="00D92C47">
        <w:t xml:space="preserve"> </w:t>
      </w:r>
    </w:p>
    <w:p w:rsidR="00D92C47" w:rsidP="005702ED" w:rsidRDefault="00D92C47" w14:paraId="2C44B4FF" w14:textId="77777777">
      <w:pPr>
        <w:autoSpaceDE w:val="0"/>
        <w:autoSpaceDN w:val="0"/>
        <w:adjustRightInd w:val="0"/>
        <w:spacing w:after="0" w:line="360" w:lineRule="auto"/>
      </w:pPr>
    </w:p>
    <w:p w:rsidR="00D92C47" w:rsidP="005702ED" w:rsidRDefault="00D92C47" w14:paraId="4EB53CE9" w14:textId="60F6EFA8">
      <w:pPr>
        <w:autoSpaceDE w:val="0"/>
        <w:autoSpaceDN w:val="0"/>
        <w:adjustRightInd w:val="0"/>
        <w:spacing w:after="0" w:line="360" w:lineRule="auto"/>
      </w:pPr>
      <w:r>
        <w:t>Este dato también encuadra en el supuesto de datos personales, pues de manera cotidiana las personas transitamos en los mismos puntos y generamos hábitos que de manera usual terminan siendo reiterados.</w:t>
      </w:r>
    </w:p>
    <w:p w:rsidR="00D92C47" w:rsidP="005702ED" w:rsidRDefault="00D92C47" w14:paraId="7C54FBCF" w14:textId="634D3719">
      <w:pPr>
        <w:autoSpaceDE w:val="0"/>
        <w:autoSpaceDN w:val="0"/>
        <w:adjustRightInd w:val="0"/>
        <w:spacing w:after="0" w:line="360" w:lineRule="auto"/>
      </w:pPr>
    </w:p>
    <w:p w:rsidR="003D1B2C" w:rsidP="005702ED" w:rsidRDefault="00D92C47" w14:paraId="31D081A5" w14:textId="77777777">
      <w:pPr>
        <w:autoSpaceDE w:val="0"/>
        <w:autoSpaceDN w:val="0"/>
        <w:adjustRightInd w:val="0"/>
        <w:spacing w:after="0" w:line="360" w:lineRule="auto"/>
      </w:pPr>
      <w:r>
        <w:t xml:space="preserve">El revelar información referente a la geolocalización, podría vulnerar </w:t>
      </w:r>
      <w:r w:rsidR="003D1B2C">
        <w:t>un ámbito personal de los individuos investigados.</w:t>
      </w:r>
    </w:p>
    <w:p w:rsidR="003D1B2C" w:rsidP="005702ED" w:rsidRDefault="003D1B2C" w14:paraId="53C6DAA9" w14:textId="77777777">
      <w:pPr>
        <w:autoSpaceDE w:val="0"/>
        <w:autoSpaceDN w:val="0"/>
        <w:adjustRightInd w:val="0"/>
        <w:spacing w:after="0" w:line="360" w:lineRule="auto"/>
      </w:pPr>
    </w:p>
    <w:p w:rsidR="00D92C47" w:rsidP="005702ED" w:rsidRDefault="003D1B2C" w14:paraId="2447A083" w14:textId="72A06121">
      <w:pPr>
        <w:autoSpaceDE w:val="0"/>
        <w:autoSpaceDN w:val="0"/>
        <w:adjustRightInd w:val="0"/>
        <w:spacing w:after="0" w:line="360" w:lineRule="auto"/>
        <w:rPr>
          <w:b/>
          <w:bCs/>
        </w:rPr>
      </w:pPr>
      <w:r>
        <w:rPr>
          <w:b/>
          <w:bCs/>
        </w:rPr>
        <w:t>Número telefónico.</w:t>
      </w:r>
      <w:r w:rsidRPr="003D1B2C" w:rsidR="00D92C47">
        <w:rPr>
          <w:b/>
          <w:bCs/>
        </w:rPr>
        <w:t xml:space="preserve"> </w:t>
      </w:r>
    </w:p>
    <w:p w:rsidR="003D1B2C" w:rsidP="005702ED" w:rsidRDefault="003D1B2C" w14:paraId="0DBB2202" w14:textId="5F14534F">
      <w:pPr>
        <w:autoSpaceDE w:val="0"/>
        <w:autoSpaceDN w:val="0"/>
        <w:adjustRightInd w:val="0"/>
        <w:spacing w:after="0" w:line="360" w:lineRule="auto"/>
        <w:rPr>
          <w:b/>
          <w:bCs/>
        </w:rPr>
      </w:pPr>
    </w:p>
    <w:p w:rsidRPr="003D1B2C" w:rsidR="003D1B2C" w:rsidP="005702ED" w:rsidRDefault="003D1B2C" w14:paraId="29CCDA76" w14:textId="3DAAA6E5">
      <w:pPr>
        <w:autoSpaceDE w:val="0"/>
        <w:autoSpaceDN w:val="0"/>
        <w:adjustRightInd w:val="0"/>
        <w:spacing w:after="0" w:line="360" w:lineRule="auto"/>
      </w:pPr>
      <w:r w:rsidRPr="003D1B2C">
        <w:lastRenderedPageBreak/>
        <w:t>Un número de teléfono es una secuencia de dígitos utilizada para identificar una línea telefónica dentro de una red telefónica conmutada (RTC). El número contiene la información necesaria para identificar el punto final de la llamada. </w:t>
      </w:r>
    </w:p>
    <w:p w:rsidR="003D1B2C" w:rsidP="005702ED" w:rsidRDefault="003D1B2C" w14:paraId="401B7E1B" w14:textId="56D16E3D">
      <w:pPr>
        <w:autoSpaceDE w:val="0"/>
        <w:autoSpaceDN w:val="0"/>
        <w:adjustRightInd w:val="0"/>
        <w:spacing w:after="0" w:line="360" w:lineRule="auto"/>
        <w:rPr>
          <w:b/>
          <w:bCs/>
        </w:rPr>
      </w:pPr>
    </w:p>
    <w:p w:rsidR="003D1B2C" w:rsidP="005702ED" w:rsidRDefault="003D1B2C" w14:paraId="3B7F0C34" w14:textId="160252F9">
      <w:pPr>
        <w:autoSpaceDE w:val="0"/>
        <w:autoSpaceDN w:val="0"/>
        <w:adjustRightInd w:val="0"/>
        <w:spacing w:after="0" w:line="360" w:lineRule="auto"/>
      </w:pPr>
      <w:r w:rsidRPr="003D1B2C">
        <w:t>El número de teléfono se encuentra vinculado a un aparato telefónico el cual, contiene dentro de sus incorporaciones la capacidad de rastrear físicamente al propietario o poseedor del teléfono, pues los dispositivos actuales, cuentan con un sistema de geolocalización, denominado Sistema de Posicionamiento Global (GPS; en inglés </w:t>
      </w:r>
      <w:r w:rsidRPr="004938DE">
        <w:rPr>
          <w:i/>
          <w:iCs/>
        </w:rPr>
        <w:t>Global Positioning System</w:t>
      </w:r>
      <w:r w:rsidRPr="003D1B2C">
        <w:t>)</w:t>
      </w:r>
      <w:r>
        <w:t xml:space="preserve"> y la información referida.</w:t>
      </w:r>
    </w:p>
    <w:p w:rsidR="003D1B2C" w:rsidP="005702ED" w:rsidRDefault="003D1B2C" w14:paraId="7235CC5B" w14:textId="14EDBE37">
      <w:pPr>
        <w:autoSpaceDE w:val="0"/>
        <w:autoSpaceDN w:val="0"/>
        <w:adjustRightInd w:val="0"/>
        <w:spacing w:after="0" w:line="360" w:lineRule="auto"/>
      </w:pPr>
    </w:p>
    <w:p w:rsidR="003D1B2C" w:rsidP="005702ED" w:rsidRDefault="003D1B2C" w14:paraId="7FA700E5" w14:textId="19D1B706">
      <w:pPr>
        <w:autoSpaceDE w:val="0"/>
        <w:autoSpaceDN w:val="0"/>
        <w:adjustRightInd w:val="0"/>
        <w:spacing w:after="0" w:line="360" w:lineRule="auto"/>
      </w:pPr>
      <w:r>
        <w:t xml:space="preserve">Ahora bien, los números de teléfono también son utilizados actualmente como medios de seguridad para cuentas de redes sociales, </w:t>
      </w:r>
      <w:r w:rsidR="00356368">
        <w:t>cuentas de entretenimiento e incluso para cuentas bancarias, por lo que su divulgación a personas no autorizadas, puede generar una afectación en su titular.</w:t>
      </w:r>
    </w:p>
    <w:p w:rsidR="003D1B2C" w:rsidP="005702ED" w:rsidRDefault="003D1B2C" w14:paraId="40E9C6EE" w14:textId="6381724C">
      <w:pPr>
        <w:autoSpaceDE w:val="0"/>
        <w:autoSpaceDN w:val="0"/>
        <w:adjustRightInd w:val="0"/>
        <w:spacing w:after="0" w:line="360" w:lineRule="auto"/>
      </w:pPr>
    </w:p>
    <w:p w:rsidRPr="003D1B2C" w:rsidR="003D1B2C" w:rsidP="005702ED" w:rsidRDefault="003D1B2C" w14:paraId="780AC5A4" w14:textId="0063EB7D">
      <w:pPr>
        <w:autoSpaceDE w:val="0"/>
        <w:autoSpaceDN w:val="0"/>
        <w:adjustRightInd w:val="0"/>
        <w:spacing w:after="0" w:line="360" w:lineRule="auto"/>
      </w:pPr>
      <w:r>
        <w:t xml:space="preserve">Divulgar el numero de teléfono, en un mundo digitalizado, </w:t>
      </w:r>
      <w:r w:rsidR="00356368">
        <w:t>genera riesgos de vulneración a su información de carácter personal, a la localización o bien a permitir la comunicación con el titular de la línea, por lo que es procedente clasificarla como confidencial.</w:t>
      </w:r>
    </w:p>
    <w:p w:rsidRPr="00727676" w:rsidR="00AB46F5" w:rsidP="005702ED" w:rsidRDefault="00AB46F5" w14:paraId="229FDAEB" w14:textId="77777777">
      <w:pPr>
        <w:autoSpaceDE w:val="0"/>
        <w:autoSpaceDN w:val="0"/>
        <w:adjustRightInd w:val="0"/>
        <w:spacing w:after="0" w:line="360" w:lineRule="auto"/>
        <w:rPr>
          <w:rFonts w:cs="Tahoma"/>
        </w:rPr>
      </w:pPr>
    </w:p>
    <w:p w:rsidRPr="008C3E33" w:rsidR="00895F51" w:rsidP="005702ED" w:rsidRDefault="003325BC" w14:paraId="6FBD8CC8" w14:textId="292A273B">
      <w:pPr>
        <w:spacing w:after="0"/>
        <w:rPr>
          <w:rFonts w:cs="Tahoma"/>
          <w:b/>
        </w:rPr>
      </w:pPr>
      <w:r>
        <w:rPr>
          <w:rFonts w:cs="Tahoma"/>
          <w:b/>
        </w:rPr>
        <w:t>SÉPTIMO</w:t>
      </w:r>
      <w:r w:rsidRPr="008C3E33" w:rsidR="00895F51">
        <w:rPr>
          <w:rFonts w:cs="Tahoma"/>
          <w:b/>
        </w:rPr>
        <w:t xml:space="preserve">. Decisión. </w:t>
      </w:r>
    </w:p>
    <w:p w:rsidRPr="008C3E33" w:rsidR="00895F51" w:rsidP="005702ED" w:rsidRDefault="00895F51" w14:paraId="55CECAF8" w14:textId="77777777">
      <w:pPr>
        <w:widowControl w:val="0"/>
        <w:spacing w:after="0" w:line="360" w:lineRule="auto"/>
        <w:rPr>
          <w:rFonts w:eastAsia="Calibri" w:cs="Tahoma"/>
          <w:iCs/>
          <w:lang w:eastAsia="es-ES_tradnl"/>
        </w:rPr>
      </w:pPr>
    </w:p>
    <w:p w:rsidR="00BF3CE5" w:rsidP="005702ED" w:rsidRDefault="00895F51" w14:paraId="17B166C3" w14:textId="255FCC18">
      <w:pPr>
        <w:autoSpaceDE w:val="0"/>
        <w:autoSpaceDN w:val="0"/>
        <w:adjustRightInd w:val="0"/>
        <w:spacing w:after="0" w:line="360" w:lineRule="auto"/>
        <w:rPr>
          <w:rFonts w:eastAsia="Calibri" w:cs="Tahoma"/>
          <w:iCs/>
          <w:lang w:eastAsia="es-ES_tradnl"/>
        </w:rPr>
      </w:pPr>
      <w:r w:rsidRPr="008C3E33">
        <w:rPr>
          <w:rFonts w:eastAsia="Calibri" w:cs="Tahoma"/>
          <w:iCs/>
          <w:lang w:eastAsia="es-ES_tradnl"/>
        </w:rPr>
        <w:t>Con fundamento</w:t>
      </w:r>
      <w:r w:rsidRPr="008C3E33">
        <w:rPr>
          <w:rFonts w:cs="Tahoma"/>
        </w:rPr>
        <w:t xml:space="preserve"> en el artículo 186, fracción III, de la Ley de Transparencia y Acceso a la Información Pública del Estado de México y Municipios, este Instituto considera procedente </w:t>
      </w:r>
      <w:r w:rsidR="005F6DF6">
        <w:rPr>
          <w:rFonts w:cs="Tahoma"/>
          <w:b/>
        </w:rPr>
        <w:t>MODIFICAR</w:t>
      </w:r>
      <w:r w:rsidRPr="008C3E33">
        <w:rPr>
          <w:rFonts w:cs="Tahoma"/>
          <w:b/>
        </w:rPr>
        <w:t xml:space="preserve"> </w:t>
      </w:r>
      <w:r w:rsidRPr="008C3E33">
        <w:rPr>
          <w:rFonts w:cs="Tahoma"/>
          <w:bCs/>
        </w:rPr>
        <w:t>la</w:t>
      </w:r>
      <w:r w:rsidRPr="008C3E33">
        <w:rPr>
          <w:rFonts w:cs="Tahoma"/>
        </w:rPr>
        <w:t xml:space="preserve"> respuesta otorgada por</w:t>
      </w:r>
      <w:r w:rsidRPr="008C3E33" w:rsidR="00C54A31">
        <w:rPr>
          <w:rFonts w:cs="Tahoma"/>
        </w:rPr>
        <w:t xml:space="preserve"> la </w:t>
      </w:r>
      <w:r w:rsidR="00C13F35">
        <w:rPr>
          <w:rFonts w:cs="Tahoma"/>
          <w:b/>
          <w:bCs/>
        </w:rPr>
        <w:t>Fiscalía General de Justicia del Estado de México</w:t>
      </w:r>
      <w:r w:rsidRPr="008C3E33">
        <w:rPr>
          <w:rFonts w:eastAsia="Calibri" w:cs="Tahoma"/>
        </w:rPr>
        <w:t xml:space="preserve">, e instruye al Sujeto Obligado </w:t>
      </w:r>
      <w:r w:rsidRPr="008C3E33">
        <w:rPr>
          <w:rFonts w:cs="Tahoma"/>
        </w:rPr>
        <w:t>a efecto de que entregue</w:t>
      </w:r>
      <w:r w:rsidR="00393828">
        <w:rPr>
          <w:rFonts w:cs="Tahoma"/>
        </w:rPr>
        <w:t xml:space="preserve"> información </w:t>
      </w:r>
      <w:r w:rsidR="00356368">
        <w:rPr>
          <w:rFonts w:cs="Tahoma"/>
        </w:rPr>
        <w:t xml:space="preserve">previa búsqueda exhaustiva y razonable, </w:t>
      </w:r>
      <w:r w:rsidRPr="008C3E33" w:rsidR="00BF3CE5">
        <w:rPr>
          <w:rFonts w:eastAsia="Calibri" w:cs="Tahoma"/>
          <w:iCs/>
          <w:lang w:eastAsia="es-ES_tradnl"/>
        </w:rPr>
        <w:t>lo</w:t>
      </w:r>
      <w:r w:rsidR="00A85A3D">
        <w:rPr>
          <w:rFonts w:eastAsia="Calibri" w:cs="Tahoma"/>
          <w:iCs/>
          <w:lang w:eastAsia="es-ES_tradnl"/>
        </w:rPr>
        <w:t>s documentos que den cuenta de lo</w:t>
      </w:r>
      <w:r w:rsidRPr="008C3E33" w:rsidR="00BF3CE5">
        <w:rPr>
          <w:rFonts w:eastAsia="Calibri" w:cs="Tahoma"/>
          <w:iCs/>
          <w:lang w:eastAsia="es-ES_tradnl"/>
        </w:rPr>
        <w:t xml:space="preserve"> siguiente:</w:t>
      </w:r>
    </w:p>
    <w:p w:rsidRPr="00AD733D" w:rsidR="0040201D" w:rsidP="0040201D" w:rsidRDefault="008B38A8" w14:paraId="442A9A5E" w14:textId="0EF411E2">
      <w:pPr>
        <w:pStyle w:val="Prrafodelista"/>
        <w:numPr>
          <w:ilvl w:val="0"/>
          <w:numId w:val="26"/>
        </w:numPr>
        <w:autoSpaceDE w:val="0"/>
        <w:autoSpaceDN w:val="0"/>
        <w:adjustRightInd w:val="0"/>
        <w:spacing w:line="360" w:lineRule="auto"/>
        <w:jc w:val="both"/>
        <w:rPr>
          <w:rFonts w:ascii="Palatino Linotype" w:hAnsi="Palatino Linotype" w:cs="Tahoma"/>
        </w:rPr>
      </w:pPr>
      <w:r w:rsidRPr="00AD733D">
        <w:rPr>
          <w:rFonts w:ascii="Palatino Linotype" w:hAnsi="Palatino Linotype" w:cs="Tahoma"/>
        </w:rPr>
        <w:lastRenderedPageBreak/>
        <w:t>Datos estadísticos de los r</w:t>
      </w:r>
      <w:r w:rsidRPr="00AD733D" w:rsidR="0040201D">
        <w:rPr>
          <w:rFonts w:ascii="Palatino Linotype" w:hAnsi="Palatino Linotype" w:cs="Tahoma"/>
        </w:rPr>
        <w:t xml:space="preserve">egistros </w:t>
      </w:r>
      <w:r w:rsidRPr="00AD733D" w:rsidR="004D2908">
        <w:rPr>
          <w:rFonts w:ascii="Palatino Linotype" w:hAnsi="Palatino Linotype" w:cs="Tahoma"/>
        </w:rPr>
        <w:t>de</w:t>
      </w:r>
      <w:r w:rsidRPr="00AD733D" w:rsidR="0040201D">
        <w:rPr>
          <w:rFonts w:ascii="Palatino Linotype" w:hAnsi="Palatino Linotype" w:cs="Tahoma"/>
        </w:rPr>
        <w:t xml:space="preserve"> solicitudes de intervención de comunicaciones </w:t>
      </w:r>
      <w:r w:rsidRPr="00AD733D" w:rsidR="00841B0C">
        <w:rPr>
          <w:rFonts w:ascii="Palatino Linotype" w:hAnsi="Palatino Linotype" w:cs="Tahoma"/>
        </w:rPr>
        <w:t xml:space="preserve">a autoridades judiciales </w:t>
      </w:r>
      <w:r w:rsidRPr="00AD733D" w:rsidR="0040201D">
        <w:rPr>
          <w:rFonts w:ascii="Palatino Linotype" w:hAnsi="Palatino Linotype" w:cs="Tahoma"/>
        </w:rPr>
        <w:t>del 1</w:t>
      </w:r>
      <w:r w:rsidRPr="00AD733D">
        <w:rPr>
          <w:rFonts w:ascii="Palatino Linotype" w:hAnsi="Palatino Linotype" w:cs="Tahoma"/>
        </w:rPr>
        <w:t>°</w:t>
      </w:r>
      <w:r w:rsidRPr="00AD733D" w:rsidR="0040201D">
        <w:rPr>
          <w:rFonts w:ascii="Palatino Linotype" w:hAnsi="Palatino Linotype" w:cs="Tahoma"/>
        </w:rPr>
        <w:t xml:space="preserve"> de julio al 31 de diciembre de 201</w:t>
      </w:r>
      <w:r w:rsidRPr="00AD733D" w:rsidR="00CF57F2">
        <w:rPr>
          <w:rFonts w:ascii="Palatino Linotype" w:hAnsi="Palatino Linotype" w:cs="Tahoma"/>
        </w:rPr>
        <w:t>6</w:t>
      </w:r>
      <w:r w:rsidRPr="00AD733D" w:rsidR="004D2908">
        <w:rPr>
          <w:rFonts w:ascii="Palatino Linotype" w:hAnsi="Palatino Linotype" w:cs="Tahoma"/>
        </w:rPr>
        <w:t>, con el mismo nivel de desglose que las ya proporcionadas.</w:t>
      </w:r>
    </w:p>
    <w:p w:rsidRPr="00CF57F2" w:rsidR="00CF57F2" w:rsidP="00CF57F2" w:rsidRDefault="004D2908" w14:paraId="2A468625" w14:textId="51C600C9">
      <w:pPr>
        <w:pStyle w:val="Prrafodelista"/>
        <w:numPr>
          <w:ilvl w:val="0"/>
          <w:numId w:val="26"/>
        </w:numPr>
        <w:autoSpaceDE w:val="0"/>
        <w:autoSpaceDN w:val="0"/>
        <w:adjustRightInd w:val="0"/>
        <w:spacing w:line="360" w:lineRule="auto"/>
        <w:jc w:val="both"/>
        <w:rPr>
          <w:rFonts w:ascii="Palatino Linotype" w:hAnsi="Palatino Linotype" w:cs="Tahoma"/>
        </w:rPr>
      </w:pPr>
      <w:r w:rsidRPr="00AD733D">
        <w:rPr>
          <w:rFonts w:ascii="Palatino Linotype" w:hAnsi="Palatino Linotype" w:cs="Tahoma"/>
        </w:rPr>
        <w:t xml:space="preserve">Datos estadísticos de los registros </w:t>
      </w:r>
      <w:r>
        <w:rPr>
          <w:rFonts w:ascii="Palatino Linotype" w:hAnsi="Palatino Linotype" w:cs="Tahoma"/>
        </w:rPr>
        <w:t>de</w:t>
      </w:r>
      <w:r w:rsidRPr="00CF57F2" w:rsidR="00CF57F2">
        <w:rPr>
          <w:rFonts w:ascii="Palatino Linotype" w:hAnsi="Palatino Linotype" w:cs="Tahoma"/>
        </w:rPr>
        <w:t xml:space="preserve"> solicitudes de comunicaciones y registro de localización geográfica del 1</w:t>
      </w:r>
      <w:r>
        <w:rPr>
          <w:rFonts w:ascii="Palatino Linotype" w:hAnsi="Palatino Linotype" w:cs="Tahoma"/>
        </w:rPr>
        <w:t>°</w:t>
      </w:r>
      <w:r w:rsidRPr="00CF57F2" w:rsidR="00CF57F2">
        <w:rPr>
          <w:rFonts w:ascii="Palatino Linotype" w:hAnsi="Palatino Linotype" w:cs="Tahoma"/>
        </w:rPr>
        <w:t xml:space="preserve"> de julio al 31 de diciembre de 201</w:t>
      </w:r>
      <w:r w:rsidR="003D1407">
        <w:rPr>
          <w:rFonts w:ascii="Palatino Linotype" w:hAnsi="Palatino Linotype" w:cs="Tahoma"/>
        </w:rPr>
        <w:t>6</w:t>
      </w:r>
      <w:r w:rsidRPr="00CF57F2" w:rsidR="00CF57F2">
        <w:rPr>
          <w:rFonts w:ascii="Palatino Linotype" w:hAnsi="Palatino Linotype" w:cs="Tahoma"/>
        </w:rPr>
        <w:t>.</w:t>
      </w:r>
    </w:p>
    <w:p w:rsidR="00CF57F2" w:rsidP="0040201D" w:rsidRDefault="00CF57F2" w14:paraId="6DBA972D" w14:textId="4F90DBA6">
      <w:pPr>
        <w:pStyle w:val="Prrafodelista"/>
        <w:numPr>
          <w:ilvl w:val="0"/>
          <w:numId w:val="26"/>
        </w:numPr>
        <w:autoSpaceDE w:val="0"/>
        <w:autoSpaceDN w:val="0"/>
        <w:adjustRightInd w:val="0"/>
        <w:spacing w:line="360" w:lineRule="auto"/>
        <w:jc w:val="both"/>
        <w:rPr>
          <w:rFonts w:ascii="Palatino Linotype" w:hAnsi="Palatino Linotype" w:cs="Tahoma"/>
        </w:rPr>
      </w:pPr>
      <w:r w:rsidRPr="00CF57F2">
        <w:rPr>
          <w:rFonts w:ascii="Palatino Linotype" w:hAnsi="Palatino Linotype" w:cs="Tahoma"/>
        </w:rPr>
        <w:t>Versiones públicas de las solicitudes de intervención de comunicaciones y ratificaciones</w:t>
      </w:r>
      <w:r>
        <w:rPr>
          <w:rFonts w:ascii="Palatino Linotype" w:hAnsi="Palatino Linotype" w:cs="Tahoma"/>
        </w:rPr>
        <w:t xml:space="preserve"> de las intervenciones,</w:t>
      </w:r>
      <w:r w:rsidRPr="00CF57F2">
        <w:rPr>
          <w:rFonts w:ascii="Palatino Linotype" w:hAnsi="Palatino Linotype" w:cs="Tahoma"/>
        </w:rPr>
        <w:t xml:space="preserve"> realizadas por el Sujeto Obligado a autoridades judiciales del 1</w:t>
      </w:r>
      <w:r w:rsidR="004D2908">
        <w:rPr>
          <w:rFonts w:ascii="Palatino Linotype" w:hAnsi="Palatino Linotype" w:cs="Tahoma"/>
        </w:rPr>
        <w:t>°</w:t>
      </w:r>
      <w:r w:rsidRPr="00CF57F2">
        <w:rPr>
          <w:rFonts w:ascii="Palatino Linotype" w:hAnsi="Palatino Linotype" w:cs="Tahoma"/>
        </w:rPr>
        <w:t xml:space="preserve"> de julio de 2016 al 31 de diciembre de 2017</w:t>
      </w:r>
      <w:r w:rsidR="004D2908">
        <w:rPr>
          <w:rFonts w:ascii="Palatino Linotype" w:hAnsi="Palatino Linotype" w:cs="Tahoma"/>
        </w:rPr>
        <w:t xml:space="preserve">, </w:t>
      </w:r>
      <w:r w:rsidRPr="00AD733D" w:rsidR="004D2908">
        <w:rPr>
          <w:rFonts w:ascii="Palatino Linotype" w:hAnsi="Palatino Linotype" w:cs="Tahoma"/>
        </w:rPr>
        <w:t xml:space="preserve">de </w:t>
      </w:r>
      <w:r w:rsidRPr="00AD733D" w:rsidR="000F738B">
        <w:rPr>
          <w:rFonts w:ascii="Palatino Linotype" w:hAnsi="Palatino Linotype" w:cs="Tahoma"/>
        </w:rPr>
        <w:t>expedientes</w:t>
      </w:r>
      <w:r w:rsidRPr="00AD733D" w:rsidR="004D2908">
        <w:rPr>
          <w:rFonts w:ascii="Palatino Linotype" w:hAnsi="Palatino Linotype" w:cs="Tahoma"/>
        </w:rPr>
        <w:t xml:space="preserve"> concluidos</w:t>
      </w:r>
      <w:r w:rsidR="004D2908">
        <w:rPr>
          <w:rFonts w:ascii="Palatino Linotype" w:hAnsi="Palatino Linotype" w:cs="Tahoma"/>
        </w:rPr>
        <w:t>.</w:t>
      </w:r>
    </w:p>
    <w:p w:rsidR="00CF57F2" w:rsidP="00CF57F2" w:rsidRDefault="00CF57F2" w14:paraId="1A70237D" w14:textId="00237A92">
      <w:pPr>
        <w:pStyle w:val="Prrafodelista"/>
        <w:numPr>
          <w:ilvl w:val="0"/>
          <w:numId w:val="26"/>
        </w:numPr>
        <w:autoSpaceDE w:val="0"/>
        <w:autoSpaceDN w:val="0"/>
        <w:adjustRightInd w:val="0"/>
        <w:spacing w:line="360" w:lineRule="auto"/>
        <w:jc w:val="both"/>
        <w:rPr>
          <w:rFonts w:ascii="Palatino Linotype" w:hAnsi="Palatino Linotype" w:cs="Tahoma"/>
        </w:rPr>
      </w:pPr>
      <w:r w:rsidRPr="00CF57F2">
        <w:rPr>
          <w:rFonts w:ascii="Palatino Linotype" w:hAnsi="Palatino Linotype" w:cs="Tahoma"/>
        </w:rPr>
        <w:t xml:space="preserve">Versión pública de todas las solicitudes de registro de comunicaciones y de registro de localización geográfica u órdenes que la </w:t>
      </w:r>
      <w:r w:rsidRPr="00AD733D">
        <w:rPr>
          <w:rFonts w:ascii="Palatino Linotype" w:hAnsi="Palatino Linotype" w:cs="Tahoma"/>
        </w:rPr>
        <w:t>dependencia</w:t>
      </w:r>
      <w:r w:rsidRPr="00CF57F2">
        <w:rPr>
          <w:rFonts w:ascii="Palatino Linotype" w:hAnsi="Palatino Linotype" w:cs="Tahoma"/>
        </w:rPr>
        <w:t xml:space="preserve"> haya realizado directamente a concesionarias de telecomunicaciones del 1</w:t>
      </w:r>
      <w:r w:rsidR="00DC256C">
        <w:rPr>
          <w:rFonts w:ascii="Palatino Linotype" w:hAnsi="Palatino Linotype" w:cs="Tahoma"/>
        </w:rPr>
        <w:t>°</w:t>
      </w:r>
      <w:r w:rsidRPr="00CF57F2">
        <w:rPr>
          <w:rFonts w:ascii="Palatino Linotype" w:hAnsi="Palatino Linotype" w:cs="Tahoma"/>
        </w:rPr>
        <w:t xml:space="preserve"> de julio de 2016 al 31 de diciembre de 201</w:t>
      </w:r>
      <w:r>
        <w:rPr>
          <w:rFonts w:ascii="Palatino Linotype" w:hAnsi="Palatino Linotype" w:cs="Tahoma"/>
        </w:rPr>
        <w:t>6</w:t>
      </w:r>
      <w:r w:rsidR="000F738B">
        <w:rPr>
          <w:rFonts w:ascii="Palatino Linotype" w:hAnsi="Palatino Linotype" w:cs="Tahoma"/>
        </w:rPr>
        <w:t xml:space="preserve">, </w:t>
      </w:r>
      <w:r w:rsidRPr="00AD733D" w:rsidR="000F738B">
        <w:rPr>
          <w:rFonts w:ascii="Palatino Linotype" w:hAnsi="Palatino Linotype" w:cs="Tahoma"/>
        </w:rPr>
        <w:t>de expedientes concluidos</w:t>
      </w:r>
      <w:r w:rsidRPr="00CF57F2">
        <w:rPr>
          <w:rFonts w:ascii="Palatino Linotype" w:hAnsi="Palatino Linotype" w:cs="Tahoma"/>
        </w:rPr>
        <w:t>.</w:t>
      </w:r>
    </w:p>
    <w:p w:rsidR="005142D1" w:rsidP="005142D1" w:rsidRDefault="005142D1" w14:paraId="31589834" w14:textId="17E807B8">
      <w:pPr>
        <w:pStyle w:val="Prrafodelista"/>
        <w:numPr>
          <w:ilvl w:val="0"/>
          <w:numId w:val="26"/>
        </w:numPr>
        <w:spacing w:line="360" w:lineRule="auto"/>
        <w:jc w:val="both"/>
        <w:rPr>
          <w:rFonts w:ascii="Palatino Linotype" w:hAnsi="Palatino Linotype" w:cs="Tahoma"/>
          <w:color w:val="0D0D0D" w:themeColor="text1" w:themeTint="F2"/>
          <w:szCs w:val="22"/>
        </w:rPr>
      </w:pPr>
      <w:r>
        <w:rPr>
          <w:rFonts w:ascii="Palatino Linotype" w:hAnsi="Palatino Linotype" w:cs="Tahoma"/>
          <w:color w:val="0D0D0D" w:themeColor="text1" w:themeTint="F2"/>
          <w:szCs w:val="22"/>
          <w:lang w:val="es-ES"/>
        </w:rPr>
        <w:t xml:space="preserve">El </w:t>
      </w:r>
      <w:r w:rsidRPr="00A75B53">
        <w:rPr>
          <w:rFonts w:ascii="Palatino Linotype" w:hAnsi="Palatino Linotype" w:cs="Tahoma"/>
          <w:color w:val="0D0D0D" w:themeColor="text1" w:themeTint="F2"/>
          <w:szCs w:val="22"/>
        </w:rPr>
        <w:t>acuerdo de clasificación emitido por el Comité de Transparencia, en donde de manera fundada y motivada, confirme la clasificación,</w:t>
      </w:r>
      <w:r>
        <w:rPr>
          <w:rFonts w:ascii="Palatino Linotype" w:hAnsi="Palatino Linotype" w:cs="Tahoma"/>
          <w:color w:val="0D0D0D" w:themeColor="text1" w:themeTint="F2"/>
          <w:szCs w:val="22"/>
        </w:rPr>
        <w:t xml:space="preserve"> </w:t>
      </w:r>
      <w:r w:rsidR="00AD733D">
        <w:rPr>
          <w:rFonts w:ascii="Palatino Linotype" w:hAnsi="Palatino Linotype" w:cs="Tahoma"/>
          <w:color w:val="0D0D0D" w:themeColor="text1" w:themeTint="F2"/>
          <w:szCs w:val="22"/>
        </w:rPr>
        <w:t>de las solicitudes de intervención de comunicaciones y ratificaciones de las intervenciones realizadas por el Sujeto Obligado a autoridades judiciales</w:t>
      </w:r>
      <w:r w:rsidR="00DC256C">
        <w:rPr>
          <w:rFonts w:ascii="Palatino Linotype" w:hAnsi="Palatino Linotype" w:cs="Tahoma"/>
          <w:color w:val="0D0D0D" w:themeColor="text1" w:themeTint="F2"/>
          <w:szCs w:val="22"/>
        </w:rPr>
        <w:t xml:space="preserve"> del </w:t>
      </w:r>
      <w:r w:rsidRPr="00CF57F2" w:rsidR="00DC256C">
        <w:rPr>
          <w:rFonts w:ascii="Palatino Linotype" w:hAnsi="Palatino Linotype" w:cs="Tahoma"/>
        </w:rPr>
        <w:t>1</w:t>
      </w:r>
      <w:r w:rsidR="00DC256C">
        <w:rPr>
          <w:rFonts w:ascii="Palatino Linotype" w:hAnsi="Palatino Linotype" w:cs="Tahoma"/>
        </w:rPr>
        <w:t>°</w:t>
      </w:r>
      <w:r w:rsidRPr="00CF57F2" w:rsidR="00DC256C">
        <w:rPr>
          <w:rFonts w:ascii="Palatino Linotype" w:hAnsi="Palatino Linotype" w:cs="Tahoma"/>
        </w:rPr>
        <w:t xml:space="preserve"> de julio de 2016 al 31 de diciembre de 2017</w:t>
      </w:r>
      <w:r w:rsidR="00DC256C">
        <w:rPr>
          <w:rFonts w:ascii="Palatino Linotype" w:hAnsi="Palatino Linotype" w:cs="Tahoma"/>
          <w:color w:val="0D0D0D" w:themeColor="text1" w:themeTint="F2"/>
          <w:szCs w:val="22"/>
        </w:rPr>
        <w:t xml:space="preserve"> y de las solicitudes de registro de comunicaciones y de registro de comunicación geográfica del </w:t>
      </w:r>
      <w:r w:rsidRPr="00CF57F2" w:rsidR="00DC256C">
        <w:rPr>
          <w:rFonts w:ascii="Palatino Linotype" w:hAnsi="Palatino Linotype" w:cs="Tahoma"/>
        </w:rPr>
        <w:t>1</w:t>
      </w:r>
      <w:r w:rsidR="00DC256C">
        <w:rPr>
          <w:rFonts w:ascii="Palatino Linotype" w:hAnsi="Palatino Linotype" w:cs="Tahoma"/>
        </w:rPr>
        <w:t>°</w:t>
      </w:r>
      <w:r w:rsidRPr="00CF57F2" w:rsidR="00DC256C">
        <w:rPr>
          <w:rFonts w:ascii="Palatino Linotype" w:hAnsi="Palatino Linotype" w:cs="Tahoma"/>
        </w:rPr>
        <w:t xml:space="preserve"> de julio de 2016 al 31 de diciembre de 201</w:t>
      </w:r>
      <w:r w:rsidR="00DC256C">
        <w:rPr>
          <w:rFonts w:ascii="Palatino Linotype" w:hAnsi="Palatino Linotype" w:cs="Tahoma"/>
        </w:rPr>
        <w:t>6</w:t>
      </w:r>
      <w:r w:rsidR="00AD733D">
        <w:rPr>
          <w:rFonts w:ascii="Palatino Linotype" w:hAnsi="Palatino Linotype" w:cs="Tahoma"/>
          <w:color w:val="0D0D0D" w:themeColor="text1" w:themeTint="F2"/>
          <w:szCs w:val="22"/>
        </w:rPr>
        <w:t>,</w:t>
      </w:r>
      <w:r w:rsidRPr="00A75B53">
        <w:rPr>
          <w:rFonts w:ascii="Palatino Linotype" w:hAnsi="Palatino Linotype" w:cs="Tahoma"/>
          <w:color w:val="0D0D0D" w:themeColor="text1" w:themeTint="F2"/>
          <w:szCs w:val="22"/>
        </w:rPr>
        <w:t xml:space="preserve"> de conformidad con los artículos 49, fracción II y 132, fracción II de la Ley de Transparencia y Acceso a la Información Pública del Estado de México y Municipios</w:t>
      </w:r>
      <w:r>
        <w:rPr>
          <w:rFonts w:ascii="Palatino Linotype" w:hAnsi="Palatino Linotype" w:cs="Tahoma"/>
          <w:color w:val="0D0D0D" w:themeColor="text1" w:themeTint="F2"/>
          <w:szCs w:val="22"/>
        </w:rPr>
        <w:t xml:space="preserve">, </w:t>
      </w:r>
      <w:r w:rsidRPr="00D60AB1">
        <w:rPr>
          <w:rFonts w:ascii="Palatino Linotype" w:hAnsi="Palatino Linotype" w:cs="Tahoma"/>
          <w:color w:val="0D0D0D" w:themeColor="text1" w:themeTint="F2"/>
          <w:szCs w:val="22"/>
        </w:rPr>
        <w:t xml:space="preserve">en términos del Considerando </w:t>
      </w:r>
      <w:r w:rsidRPr="00D60AB1">
        <w:rPr>
          <w:rFonts w:ascii="Palatino Linotype" w:hAnsi="Palatino Linotype" w:cs="Tahoma"/>
          <w:b/>
          <w:bCs/>
          <w:color w:val="0D0D0D" w:themeColor="text1" w:themeTint="F2"/>
          <w:szCs w:val="22"/>
        </w:rPr>
        <w:t>QUINTO.</w:t>
      </w:r>
    </w:p>
    <w:p w:rsidR="000F738B" w:rsidP="00AD733D" w:rsidRDefault="000F738B" w14:paraId="2F651A34" w14:textId="77777777">
      <w:pPr>
        <w:spacing w:after="0" w:line="360" w:lineRule="auto"/>
        <w:rPr>
          <w:rFonts w:cs="Tahoma"/>
          <w:highlight w:val="yellow"/>
        </w:rPr>
      </w:pPr>
    </w:p>
    <w:p w:rsidRPr="00AD733D" w:rsidR="00DC280B" w:rsidP="00AD733D" w:rsidRDefault="008B511C" w14:paraId="301E063E" w14:textId="4801A429">
      <w:pPr>
        <w:spacing w:after="0" w:line="360" w:lineRule="auto"/>
        <w:rPr>
          <w:rFonts w:cs="Tahoma"/>
          <w:color w:val="0D0D0D" w:themeColor="text1" w:themeTint="F2"/>
        </w:rPr>
      </w:pPr>
      <w:r w:rsidRPr="00AD733D">
        <w:rPr>
          <w:rFonts w:cs="Tahoma"/>
          <w:color w:val="0D0D0D" w:themeColor="text1" w:themeTint="F2"/>
        </w:rPr>
        <w:t xml:space="preserve">En el supuesto de que no cuente con la información que se ordena entregar </w:t>
      </w:r>
      <w:r w:rsidRPr="00AD733D" w:rsidR="00CF57F2">
        <w:rPr>
          <w:rFonts w:cs="Tahoma"/>
          <w:color w:val="0D0D0D" w:themeColor="text1" w:themeTint="F2"/>
        </w:rPr>
        <w:t xml:space="preserve">los numerales 2 y 4, </w:t>
      </w:r>
      <w:r w:rsidRPr="00AD733D">
        <w:rPr>
          <w:rFonts w:cs="Tahoma"/>
          <w:color w:val="0D0D0D" w:themeColor="text1" w:themeTint="F2"/>
        </w:rPr>
        <w:t>bastará con que se lo haga del conocimiento de particular, de manera clara y precisa.</w:t>
      </w:r>
    </w:p>
    <w:p w:rsidR="00AD733D" w:rsidP="00AD733D" w:rsidRDefault="00AD733D" w14:paraId="77650C93" w14:textId="77777777">
      <w:pPr>
        <w:spacing w:after="0" w:line="360" w:lineRule="auto"/>
        <w:contextualSpacing/>
        <w:rPr>
          <w:rFonts w:eastAsia="Calibri" w:cs="Tahoma"/>
          <w:iCs/>
          <w:lang w:val="es-ES" w:eastAsia="es-ES_tradnl"/>
        </w:rPr>
      </w:pPr>
    </w:p>
    <w:p w:rsidR="000F738B" w:rsidP="00AD733D" w:rsidRDefault="00841B0C" w14:paraId="6F258F16" w14:textId="3ECDC756">
      <w:pPr>
        <w:spacing w:after="0" w:line="360" w:lineRule="auto"/>
        <w:contextualSpacing/>
        <w:rPr>
          <w:rFonts w:eastAsia="Calibri" w:cs="Tahoma"/>
          <w:iCs/>
          <w:lang w:val="es-ES" w:eastAsia="es-ES_tradnl"/>
        </w:rPr>
      </w:pPr>
      <w:r w:rsidRPr="00894B18">
        <w:rPr>
          <w:rFonts w:eastAsia="Calibri" w:cs="Tahoma"/>
          <w:iCs/>
          <w:lang w:val="es-ES" w:eastAsia="es-ES_tradnl"/>
        </w:rPr>
        <w:t>Junto con las versiones públicas, se</w:t>
      </w:r>
      <w:r w:rsidRPr="00EA296C">
        <w:rPr>
          <w:rFonts w:eastAsia="Calibri" w:cs="Tahoma"/>
          <w:iCs/>
          <w:lang w:val="es-ES" w:eastAsia="es-ES_tradnl"/>
        </w:rPr>
        <w:t xml:space="preserve"> deberá entregar el Acuerdo del Comité de Transparencia mediante el cual se funde y motive la eliminación de la información confidencial, en términos </w:t>
      </w:r>
      <w:r w:rsidRPr="00EA296C">
        <w:rPr>
          <w:rFonts w:eastAsia="Calibri" w:cs="Tahoma"/>
          <w:iCs/>
          <w:lang w:val="es-ES" w:eastAsia="es-ES_tradnl"/>
        </w:rPr>
        <w:lastRenderedPageBreak/>
        <w:t>de los artículos 49, fracciones II y VII, 143, fracción I y 149, de la Ley de Transparencia y Acceso a la Información Pública del Estado de México y Municipios.</w:t>
      </w:r>
      <w:r>
        <w:rPr>
          <w:rFonts w:eastAsia="Calibri" w:cs="Tahoma"/>
          <w:iCs/>
          <w:lang w:val="es-ES" w:eastAsia="es-ES_tradnl"/>
        </w:rPr>
        <w:t xml:space="preserve"> </w:t>
      </w:r>
    </w:p>
    <w:p w:rsidR="000F738B" w:rsidP="00841B0C" w:rsidRDefault="000F738B" w14:paraId="0E9E77FA" w14:textId="77777777">
      <w:pPr>
        <w:spacing w:line="360" w:lineRule="auto"/>
        <w:contextualSpacing/>
        <w:rPr>
          <w:rFonts w:eastAsia="Calibri" w:cs="Tahoma"/>
          <w:iCs/>
          <w:lang w:val="es-ES" w:eastAsia="es-ES_tradnl"/>
        </w:rPr>
      </w:pPr>
    </w:p>
    <w:p w:rsidRPr="008C3E33" w:rsidR="00177EE1" w:rsidP="005702ED" w:rsidRDefault="00177EE1" w14:paraId="6511C00C" w14:textId="425DB372">
      <w:pPr>
        <w:spacing w:after="0" w:line="360" w:lineRule="auto"/>
        <w:rPr>
          <w:b/>
          <w:bCs/>
        </w:rPr>
      </w:pPr>
      <w:r w:rsidRPr="008C3E33">
        <w:rPr>
          <w:b/>
          <w:bCs/>
        </w:rPr>
        <w:t>Términos</w:t>
      </w:r>
      <w:r w:rsidRPr="008C3E33" w:rsidR="00083A1D">
        <w:rPr>
          <w:b/>
          <w:bCs/>
        </w:rPr>
        <w:t xml:space="preserve"> </w:t>
      </w:r>
      <w:r w:rsidRPr="008C3E33">
        <w:rPr>
          <w:b/>
          <w:bCs/>
        </w:rPr>
        <w:t>de</w:t>
      </w:r>
      <w:r w:rsidRPr="008C3E33" w:rsidR="00083A1D">
        <w:rPr>
          <w:b/>
          <w:bCs/>
        </w:rPr>
        <w:t xml:space="preserve"> </w:t>
      </w:r>
      <w:r w:rsidRPr="008C3E33">
        <w:rPr>
          <w:b/>
          <w:bCs/>
        </w:rPr>
        <w:t>la</w:t>
      </w:r>
      <w:r w:rsidRPr="008C3E33" w:rsidR="00083A1D">
        <w:rPr>
          <w:b/>
          <w:bCs/>
        </w:rPr>
        <w:t xml:space="preserve"> </w:t>
      </w:r>
      <w:r w:rsidRPr="008C3E33">
        <w:rPr>
          <w:b/>
          <w:bCs/>
        </w:rPr>
        <w:t>Resolución</w:t>
      </w:r>
      <w:r w:rsidR="00AD4724">
        <w:rPr>
          <w:b/>
          <w:bCs/>
        </w:rPr>
        <w:t xml:space="preserve"> para el </w:t>
      </w:r>
      <w:r w:rsidR="006A79DB">
        <w:rPr>
          <w:b/>
          <w:bCs/>
        </w:rPr>
        <w:t>Recurrente</w:t>
      </w:r>
      <w:r w:rsidRPr="008C3E33">
        <w:rPr>
          <w:b/>
          <w:bCs/>
        </w:rPr>
        <w:t>.</w:t>
      </w:r>
    </w:p>
    <w:p w:rsidRPr="008C3E33" w:rsidR="00177EE1" w:rsidP="005702ED" w:rsidRDefault="00177EE1" w14:paraId="75018511" w14:textId="77777777">
      <w:pPr>
        <w:spacing w:after="0" w:line="360" w:lineRule="auto"/>
      </w:pPr>
    </w:p>
    <w:p w:rsidR="008B511C" w:rsidP="005702ED" w:rsidRDefault="00CC3386" w14:paraId="256AB836" w14:textId="7BB0195D">
      <w:pPr>
        <w:spacing w:after="0" w:line="360" w:lineRule="auto"/>
        <w:ind w:right="-28"/>
        <w:rPr>
          <w:rFonts w:eastAsia="Times New Roman" w:cs="Times New Roman"/>
          <w:lang w:eastAsia="es-MX"/>
        </w:rPr>
      </w:pPr>
      <w:r>
        <w:rPr>
          <w:rFonts w:eastAsia="Times New Roman" w:cs="Times New Roman"/>
          <w:lang w:eastAsia="es-MX"/>
        </w:rPr>
        <w:t>Se le hace del conocimiento al Particular</w:t>
      </w:r>
      <w:r w:rsidR="008B511C">
        <w:rPr>
          <w:rFonts w:eastAsia="Times New Roman" w:cs="Times New Roman"/>
          <w:lang w:eastAsia="es-MX"/>
        </w:rPr>
        <w:t xml:space="preserve"> que </w:t>
      </w:r>
      <w:r w:rsidR="00841B0C">
        <w:rPr>
          <w:rFonts w:eastAsia="Times New Roman" w:cs="Times New Roman"/>
          <w:lang w:eastAsia="es-MX"/>
        </w:rPr>
        <w:t>se consideran parcialmente fundadas las razones y motivos de su inconformidad</w:t>
      </w:r>
      <w:r w:rsidR="006E6249">
        <w:rPr>
          <w:rFonts w:eastAsia="Times New Roman" w:cs="Times New Roman"/>
          <w:lang w:eastAsia="es-MX"/>
        </w:rPr>
        <w:t>, por cuanto hace a la información sobre la que no se pronunció el Sujeto Obligado en respuesta como lo son las versiones públicas, así como la falta de pronunciamiento sobre toda la información requerida.</w:t>
      </w:r>
    </w:p>
    <w:p w:rsidR="006E6249" w:rsidP="005702ED" w:rsidRDefault="006E6249" w14:paraId="2DC9F3E8" w14:textId="379ECD25">
      <w:pPr>
        <w:spacing w:after="0" w:line="360" w:lineRule="auto"/>
        <w:ind w:right="-28"/>
        <w:rPr>
          <w:rFonts w:eastAsia="Times New Roman" w:cs="Times New Roman"/>
          <w:lang w:eastAsia="es-MX"/>
        </w:rPr>
      </w:pPr>
    </w:p>
    <w:p w:rsidR="006E6249" w:rsidP="005702ED" w:rsidRDefault="006E6249" w14:paraId="6230D151" w14:textId="6F5311E6">
      <w:pPr>
        <w:spacing w:after="0" w:line="360" w:lineRule="auto"/>
        <w:ind w:right="-28"/>
        <w:rPr>
          <w:rFonts w:eastAsia="Times New Roman" w:cs="Times New Roman"/>
          <w:lang w:eastAsia="es-MX"/>
        </w:rPr>
      </w:pPr>
      <w:r>
        <w:rPr>
          <w:rFonts w:eastAsia="Times New Roman" w:cs="Times New Roman"/>
          <w:lang w:eastAsia="es-MX"/>
        </w:rPr>
        <w:t xml:space="preserve">En este sentido, también se le hace del conocimiento que el derecho de acceso a la información, no incluye el procesamiento de la información, sino únicamente a acceder a los documentos que obran en poder del sujeto obligado y en el estado en que se encuentren, por esa razón no es dable ordenar la entrega de la estadística requerida, pues no obra en sus archivos tal y como fue requerida. </w:t>
      </w:r>
    </w:p>
    <w:p w:rsidR="00DC477A" w:rsidP="005702ED" w:rsidRDefault="00DC477A" w14:paraId="5E06C4A2" w14:textId="77777777">
      <w:pPr>
        <w:spacing w:after="0" w:line="360" w:lineRule="auto"/>
        <w:ind w:right="-28"/>
        <w:rPr>
          <w:rFonts w:eastAsia="Times New Roman" w:cs="Times New Roman"/>
          <w:lang w:eastAsia="es-MX"/>
        </w:rPr>
      </w:pPr>
    </w:p>
    <w:p w:rsidRPr="008C3E33" w:rsidR="00177EE1" w:rsidP="005702ED" w:rsidRDefault="00177EE1" w14:paraId="25EBE5E1" w14:textId="51EDF495">
      <w:pPr>
        <w:spacing w:after="0" w:line="360" w:lineRule="auto"/>
        <w:ind w:right="-28"/>
        <w:rPr>
          <w:rFonts w:eastAsia="Calibri" w:cs="Tahoma"/>
          <w:u w:val="single"/>
        </w:rPr>
      </w:pPr>
      <w:r w:rsidRPr="008C3E33">
        <w:rPr>
          <w:rFonts w:eastAsia="Calibri" w:cs="Tahoma"/>
          <w:bCs/>
          <w:iCs/>
          <w:color w:val="auto"/>
          <w:u w:val="single"/>
        </w:rPr>
        <w:t>Finalmente,</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labor</w:t>
      </w:r>
      <w:r w:rsidRPr="008C3E33" w:rsidR="00083A1D">
        <w:rPr>
          <w:rFonts w:eastAsia="Calibri" w:cs="Tahoma"/>
          <w:bCs/>
          <w:iCs/>
          <w:color w:val="auto"/>
          <w:u w:val="single"/>
        </w:rPr>
        <w:t xml:space="preserve"> </w:t>
      </w:r>
      <w:r w:rsidRPr="008C3E33">
        <w:rPr>
          <w:rFonts w:eastAsia="Calibri" w:cs="Tahoma"/>
          <w:bCs/>
          <w:iCs/>
          <w:color w:val="auto"/>
          <w:u w:val="single"/>
        </w:rPr>
        <w:t>de</w:t>
      </w:r>
      <w:r w:rsidRPr="008C3E33" w:rsidR="00083A1D">
        <w:rPr>
          <w:rFonts w:eastAsia="Calibri" w:cs="Tahoma"/>
          <w:bCs/>
          <w:iCs/>
          <w:color w:val="auto"/>
          <w:u w:val="single"/>
        </w:rPr>
        <w:t xml:space="preserve"> </w:t>
      </w:r>
      <w:r w:rsidRPr="008C3E33">
        <w:rPr>
          <w:rFonts w:eastAsia="Calibri" w:cs="Tahoma"/>
          <w:bCs/>
          <w:iCs/>
          <w:color w:val="auto"/>
          <w:u w:val="single"/>
        </w:rPr>
        <w:t>este</w:t>
      </w:r>
      <w:r w:rsidRPr="008C3E33" w:rsidR="00083A1D">
        <w:rPr>
          <w:rFonts w:eastAsia="Calibri" w:cs="Tahoma"/>
          <w:bCs/>
          <w:iCs/>
          <w:color w:val="auto"/>
          <w:u w:val="single"/>
        </w:rPr>
        <w:t xml:space="preserve"> </w:t>
      </w:r>
      <w:r w:rsidRPr="008C3E33" w:rsidR="00F919B6">
        <w:rPr>
          <w:rFonts w:eastAsia="Calibri" w:cs="Tahoma"/>
          <w:bCs/>
          <w:iCs/>
          <w:color w:val="auto"/>
          <w:u w:val="single"/>
        </w:rPr>
        <w:t>Instituto</w:t>
      </w:r>
      <w:r w:rsidRPr="008C3E33" w:rsidR="00083A1D">
        <w:rPr>
          <w:rFonts w:eastAsia="Calibri" w:cs="Tahoma"/>
          <w:bCs/>
          <w:iCs/>
          <w:color w:val="auto"/>
          <w:u w:val="single"/>
        </w:rPr>
        <w:t xml:space="preserve"> </w:t>
      </w:r>
      <w:r w:rsidRPr="008C3E33">
        <w:rPr>
          <w:rFonts w:eastAsia="Calibri" w:cs="Tahoma"/>
          <w:bCs/>
          <w:iCs/>
          <w:color w:val="auto"/>
          <w:u w:val="single"/>
        </w:rPr>
        <w:t>es</w:t>
      </w:r>
      <w:r w:rsidRPr="008C3E33" w:rsidR="00083A1D">
        <w:rPr>
          <w:rFonts w:eastAsia="Calibri" w:cs="Tahoma"/>
          <w:bCs/>
          <w:iCs/>
          <w:color w:val="auto"/>
          <w:u w:val="single"/>
        </w:rPr>
        <w:t xml:space="preserve"> </w:t>
      </w:r>
      <w:r w:rsidRPr="008C3E33">
        <w:rPr>
          <w:rFonts w:eastAsia="Calibri" w:cs="Tahoma"/>
          <w:bCs/>
          <w:iCs/>
          <w:color w:val="auto"/>
          <w:u w:val="single"/>
        </w:rPr>
        <w:t>apoyar</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población</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acceder</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información</w:t>
      </w:r>
      <w:r w:rsidRPr="008C3E33" w:rsidR="00083A1D">
        <w:rPr>
          <w:rFonts w:eastAsia="Calibri" w:cs="Tahoma"/>
          <w:bCs/>
          <w:iCs/>
          <w:color w:val="auto"/>
          <w:u w:val="single"/>
        </w:rPr>
        <w:t xml:space="preserve"> </w:t>
      </w:r>
      <w:r w:rsidRPr="008C3E33">
        <w:rPr>
          <w:rFonts w:eastAsia="Calibri" w:cs="Tahoma"/>
          <w:bCs/>
          <w:iCs/>
          <w:color w:val="auto"/>
          <w:u w:val="single"/>
        </w:rPr>
        <w:t>pública</w:t>
      </w:r>
      <w:r w:rsidRPr="008C3E33" w:rsidR="00083A1D">
        <w:rPr>
          <w:rFonts w:eastAsia="Calibri" w:cs="Tahoma"/>
          <w:bCs/>
          <w:iCs/>
          <w:color w:val="auto"/>
          <w:u w:val="single"/>
        </w:rPr>
        <w:t xml:space="preserve"> </w:t>
      </w:r>
      <w:r w:rsidRPr="008C3E33">
        <w:rPr>
          <w:rFonts w:eastAsia="Calibri" w:cs="Tahoma"/>
          <w:bCs/>
          <w:iCs/>
          <w:color w:val="auto"/>
          <w:u w:val="single"/>
        </w:rPr>
        <w:t>y</w:t>
      </w:r>
      <w:r w:rsidRPr="008C3E33" w:rsidR="00083A1D">
        <w:rPr>
          <w:rFonts w:eastAsia="Calibri" w:cs="Tahoma"/>
          <w:bCs/>
          <w:iCs/>
          <w:color w:val="auto"/>
          <w:u w:val="single"/>
        </w:rPr>
        <w:t xml:space="preserve"> </w:t>
      </w:r>
      <w:r w:rsidRPr="008C3E33">
        <w:rPr>
          <w:rFonts w:eastAsia="Calibri" w:cs="Tahoma"/>
          <w:bCs/>
          <w:iCs/>
          <w:color w:val="auto"/>
          <w:u w:val="single"/>
        </w:rPr>
        <w:t>garantizar</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protección</w:t>
      </w:r>
      <w:r w:rsidRPr="008C3E33" w:rsidR="00083A1D">
        <w:rPr>
          <w:rFonts w:eastAsia="Calibri" w:cs="Tahoma"/>
          <w:bCs/>
          <w:iCs/>
          <w:color w:val="auto"/>
          <w:u w:val="single"/>
        </w:rPr>
        <w:t xml:space="preserve"> </w:t>
      </w:r>
      <w:r w:rsidRPr="008C3E33">
        <w:rPr>
          <w:rFonts w:eastAsia="Calibri" w:cs="Tahoma"/>
          <w:bCs/>
          <w:iCs/>
          <w:color w:val="auto"/>
          <w:u w:val="single"/>
        </w:rPr>
        <w:t>de</w:t>
      </w:r>
      <w:r w:rsidRPr="008C3E33" w:rsidR="00083A1D">
        <w:rPr>
          <w:rFonts w:eastAsia="Calibri" w:cs="Tahoma"/>
          <w:bCs/>
          <w:iCs/>
          <w:color w:val="auto"/>
          <w:u w:val="single"/>
        </w:rPr>
        <w:t xml:space="preserve"> </w:t>
      </w:r>
      <w:r w:rsidRPr="008C3E33">
        <w:rPr>
          <w:rFonts w:eastAsia="Calibri" w:cs="Tahoma"/>
          <w:bCs/>
          <w:iCs/>
          <w:color w:val="auto"/>
          <w:u w:val="single"/>
        </w:rPr>
        <w:t>los</w:t>
      </w:r>
      <w:r w:rsidRPr="008C3E33" w:rsidR="00083A1D">
        <w:rPr>
          <w:rFonts w:eastAsia="Calibri" w:cs="Tahoma"/>
          <w:bCs/>
          <w:iCs/>
          <w:color w:val="auto"/>
          <w:u w:val="single"/>
        </w:rPr>
        <w:t xml:space="preserve"> </w:t>
      </w:r>
      <w:r w:rsidRPr="008C3E33">
        <w:rPr>
          <w:rFonts w:eastAsia="Calibri" w:cs="Tahoma"/>
          <w:bCs/>
          <w:iCs/>
          <w:color w:val="auto"/>
          <w:u w:val="single"/>
        </w:rPr>
        <w:t>datos</w:t>
      </w:r>
      <w:r w:rsidRPr="008C3E33" w:rsidR="00083A1D">
        <w:rPr>
          <w:rFonts w:eastAsia="Calibri" w:cs="Tahoma"/>
          <w:bCs/>
          <w:iCs/>
          <w:color w:val="auto"/>
          <w:u w:val="single"/>
        </w:rPr>
        <w:t xml:space="preserve"> </w:t>
      </w:r>
      <w:r w:rsidRPr="008C3E33">
        <w:rPr>
          <w:rFonts w:eastAsia="Calibri" w:cs="Tahoma"/>
          <w:bCs/>
          <w:iCs/>
          <w:color w:val="auto"/>
          <w:u w:val="single"/>
        </w:rPr>
        <w:t>personales.</w:t>
      </w:r>
    </w:p>
    <w:p w:rsidRPr="008C3E33" w:rsidR="00177EE1" w:rsidP="005702ED" w:rsidRDefault="00177EE1" w14:paraId="65DEB34A" w14:textId="77777777">
      <w:pPr>
        <w:spacing w:after="0" w:line="360" w:lineRule="auto"/>
      </w:pPr>
    </w:p>
    <w:p w:rsidRPr="008C3E33" w:rsidR="00177EE1" w:rsidP="005702ED" w:rsidRDefault="00177EE1" w14:paraId="2B9113D2" w14:textId="77777777">
      <w:pPr>
        <w:spacing w:after="0" w:line="360" w:lineRule="auto"/>
        <w:rPr>
          <w:rFonts w:eastAsia="Calibri" w:cs="Tahoma"/>
          <w:bCs/>
          <w:color w:val="auto"/>
        </w:rPr>
      </w:pPr>
      <w:r w:rsidRPr="008C3E33">
        <w:t>Por</w:t>
      </w:r>
      <w:r w:rsidRPr="008C3E33" w:rsidR="00083A1D">
        <w:rPr>
          <w:rFonts w:eastAsia="Calibri" w:cs="Tahoma"/>
          <w:bCs/>
          <w:color w:val="auto"/>
        </w:rPr>
        <w:t xml:space="preserve"> </w:t>
      </w:r>
      <w:r w:rsidRPr="008C3E33">
        <w:rPr>
          <w:rFonts w:eastAsia="Calibri" w:cs="Tahoma"/>
          <w:bCs/>
          <w:color w:val="auto"/>
        </w:rPr>
        <w:t>lo</w:t>
      </w:r>
      <w:r w:rsidRPr="008C3E33" w:rsidR="00083A1D">
        <w:rPr>
          <w:rFonts w:eastAsia="Calibri" w:cs="Tahoma"/>
          <w:bCs/>
          <w:color w:val="auto"/>
        </w:rPr>
        <w:t xml:space="preserve"> </w:t>
      </w:r>
      <w:r w:rsidRPr="008C3E33">
        <w:rPr>
          <w:rFonts w:eastAsia="Calibri" w:cs="Tahoma"/>
          <w:bCs/>
          <w:color w:val="auto"/>
        </w:rPr>
        <w:t>expuesto</w:t>
      </w:r>
      <w:r w:rsidRPr="008C3E33" w:rsidR="00083A1D">
        <w:rPr>
          <w:rFonts w:eastAsia="Calibri" w:cs="Tahoma"/>
          <w:bCs/>
          <w:color w:val="auto"/>
        </w:rPr>
        <w:t xml:space="preserve"> </w:t>
      </w:r>
      <w:r w:rsidRPr="008C3E33">
        <w:rPr>
          <w:rFonts w:eastAsia="Calibri" w:cs="Tahoma"/>
          <w:bCs/>
          <w:color w:val="auto"/>
        </w:rPr>
        <w:t>y</w:t>
      </w:r>
      <w:r w:rsidRPr="008C3E33" w:rsidR="00083A1D">
        <w:rPr>
          <w:rFonts w:eastAsia="Calibri" w:cs="Tahoma"/>
          <w:bCs/>
          <w:color w:val="auto"/>
        </w:rPr>
        <w:t xml:space="preserve"> </w:t>
      </w:r>
      <w:r w:rsidRPr="008C3E33">
        <w:rPr>
          <w:rFonts w:eastAsia="Calibri" w:cs="Tahoma"/>
          <w:bCs/>
          <w:color w:val="auto"/>
        </w:rPr>
        <w:t>fundado,</w:t>
      </w:r>
      <w:r w:rsidRPr="008C3E33" w:rsidR="00083A1D">
        <w:rPr>
          <w:rFonts w:eastAsia="Calibri" w:cs="Tahoma"/>
          <w:bCs/>
          <w:color w:val="auto"/>
        </w:rPr>
        <w:t xml:space="preserve"> </w:t>
      </w:r>
      <w:r w:rsidRPr="008C3E33">
        <w:rPr>
          <w:rFonts w:eastAsia="Calibri" w:cs="Tahoma"/>
          <w:bCs/>
          <w:color w:val="auto"/>
        </w:rPr>
        <w:t>este</w:t>
      </w:r>
      <w:r w:rsidRPr="008C3E33" w:rsidR="00083A1D">
        <w:rPr>
          <w:rFonts w:eastAsia="Calibri" w:cs="Tahoma"/>
          <w:bCs/>
          <w:color w:val="auto"/>
        </w:rPr>
        <w:t xml:space="preserve"> </w:t>
      </w:r>
      <w:r w:rsidRPr="008C3E33">
        <w:rPr>
          <w:rFonts w:eastAsia="Calibri" w:cs="Tahoma"/>
          <w:bCs/>
          <w:color w:val="auto"/>
        </w:rPr>
        <w:t>Pleno:</w:t>
      </w:r>
    </w:p>
    <w:p w:rsidRPr="008C3E33" w:rsidR="00177EE1" w:rsidP="005702ED" w:rsidRDefault="00177EE1" w14:paraId="77B23561" w14:textId="77777777">
      <w:pPr>
        <w:spacing w:after="0" w:line="360" w:lineRule="auto"/>
        <w:ind w:right="-28"/>
        <w:rPr>
          <w:rFonts w:eastAsia="Calibri" w:cs="Tahoma"/>
          <w:bCs/>
          <w:color w:val="auto"/>
        </w:rPr>
      </w:pPr>
    </w:p>
    <w:p w:rsidRPr="008C3E33" w:rsidR="00177EE1" w:rsidP="006E6249" w:rsidRDefault="00177EE1" w14:paraId="0AB6BF21" w14:textId="77777777">
      <w:pPr>
        <w:spacing w:after="0" w:line="360" w:lineRule="auto"/>
        <w:ind w:right="-28"/>
        <w:jc w:val="center"/>
        <w:rPr>
          <w:rFonts w:eastAsia="Calibri" w:cs="Tahoma"/>
          <w:b/>
          <w:bCs/>
          <w:color w:val="auto"/>
        </w:rPr>
      </w:pPr>
      <w:r w:rsidRPr="008C3E33">
        <w:rPr>
          <w:rFonts w:eastAsia="Calibri" w:cs="Tahoma"/>
          <w:b/>
          <w:bCs/>
          <w:color w:val="auto"/>
        </w:rPr>
        <w:t>R</w:t>
      </w:r>
      <w:r w:rsidRPr="008C3E33" w:rsidR="00083A1D">
        <w:rPr>
          <w:rFonts w:eastAsia="Calibri" w:cs="Tahoma"/>
          <w:b/>
          <w:bCs/>
          <w:color w:val="auto"/>
        </w:rPr>
        <w:t xml:space="preserve"> </w:t>
      </w:r>
      <w:r w:rsidRPr="008C3E33">
        <w:rPr>
          <w:rFonts w:eastAsia="Calibri" w:cs="Tahoma"/>
          <w:b/>
          <w:bCs/>
          <w:color w:val="auto"/>
        </w:rPr>
        <w:t>E</w:t>
      </w:r>
      <w:r w:rsidRPr="008C3E33" w:rsidR="00083A1D">
        <w:rPr>
          <w:rFonts w:eastAsia="Calibri" w:cs="Tahoma"/>
          <w:b/>
          <w:bCs/>
          <w:color w:val="auto"/>
        </w:rPr>
        <w:t xml:space="preserve"> </w:t>
      </w:r>
      <w:r w:rsidRPr="008C3E33">
        <w:rPr>
          <w:rFonts w:eastAsia="Calibri" w:cs="Tahoma"/>
          <w:b/>
          <w:bCs/>
          <w:color w:val="auto"/>
        </w:rPr>
        <w:t>S</w:t>
      </w:r>
      <w:r w:rsidRPr="008C3E33" w:rsidR="00083A1D">
        <w:rPr>
          <w:rFonts w:eastAsia="Calibri" w:cs="Tahoma"/>
          <w:b/>
          <w:bCs/>
          <w:color w:val="auto"/>
        </w:rPr>
        <w:t xml:space="preserve"> </w:t>
      </w:r>
      <w:r w:rsidRPr="008C3E33">
        <w:rPr>
          <w:rFonts w:eastAsia="Calibri" w:cs="Tahoma"/>
          <w:b/>
          <w:bCs/>
          <w:color w:val="auto"/>
        </w:rPr>
        <w:t>U</w:t>
      </w:r>
      <w:r w:rsidRPr="008C3E33" w:rsidR="00083A1D">
        <w:rPr>
          <w:rFonts w:eastAsia="Calibri" w:cs="Tahoma"/>
          <w:b/>
          <w:bCs/>
          <w:color w:val="auto"/>
        </w:rPr>
        <w:t xml:space="preserve"> </w:t>
      </w:r>
      <w:r w:rsidRPr="008C3E33">
        <w:rPr>
          <w:rFonts w:eastAsia="Calibri" w:cs="Tahoma"/>
          <w:b/>
          <w:bCs/>
          <w:color w:val="auto"/>
        </w:rPr>
        <w:t>E</w:t>
      </w:r>
      <w:r w:rsidRPr="008C3E33" w:rsidR="00083A1D">
        <w:rPr>
          <w:rFonts w:eastAsia="Calibri" w:cs="Tahoma"/>
          <w:b/>
          <w:bCs/>
          <w:color w:val="auto"/>
        </w:rPr>
        <w:t xml:space="preserve"> </w:t>
      </w:r>
      <w:r w:rsidRPr="008C3E33">
        <w:rPr>
          <w:rFonts w:eastAsia="Calibri" w:cs="Tahoma"/>
          <w:b/>
          <w:bCs/>
          <w:color w:val="auto"/>
        </w:rPr>
        <w:t>L</w:t>
      </w:r>
      <w:r w:rsidRPr="008C3E33" w:rsidR="00083A1D">
        <w:rPr>
          <w:rFonts w:eastAsia="Calibri" w:cs="Tahoma"/>
          <w:b/>
          <w:bCs/>
          <w:color w:val="auto"/>
        </w:rPr>
        <w:t xml:space="preserve"> </w:t>
      </w:r>
      <w:r w:rsidRPr="008C3E33">
        <w:rPr>
          <w:rFonts w:eastAsia="Calibri" w:cs="Tahoma"/>
          <w:b/>
          <w:bCs/>
          <w:color w:val="auto"/>
        </w:rPr>
        <w:t>V</w:t>
      </w:r>
      <w:r w:rsidRPr="008C3E33" w:rsidR="00083A1D">
        <w:rPr>
          <w:rFonts w:eastAsia="Calibri" w:cs="Tahoma"/>
          <w:b/>
          <w:bCs/>
          <w:color w:val="auto"/>
        </w:rPr>
        <w:t xml:space="preserve"> </w:t>
      </w:r>
      <w:r w:rsidRPr="008C3E33">
        <w:rPr>
          <w:rFonts w:eastAsia="Calibri" w:cs="Tahoma"/>
          <w:b/>
          <w:bCs/>
          <w:color w:val="auto"/>
        </w:rPr>
        <w:t>E:</w:t>
      </w:r>
    </w:p>
    <w:p w:rsidRPr="008C3E33" w:rsidR="00177EE1" w:rsidP="006E6249" w:rsidRDefault="00177EE1" w14:paraId="1FCF1641" w14:textId="77777777">
      <w:pPr>
        <w:spacing w:after="0" w:line="360" w:lineRule="auto"/>
        <w:rPr>
          <w:lang w:val="es-ES" w:eastAsia="es-ES_tradnl"/>
        </w:rPr>
      </w:pPr>
    </w:p>
    <w:p w:rsidRPr="008C3E33" w:rsidR="00177EE1" w:rsidP="006E6249" w:rsidRDefault="00177EE1" w14:paraId="6695771B" w14:textId="6494007D">
      <w:pPr>
        <w:spacing w:after="0" w:line="360" w:lineRule="auto"/>
        <w:contextualSpacing/>
        <w:rPr>
          <w:rFonts w:eastAsia="Calibri" w:cs="Tahoma"/>
          <w:bCs/>
        </w:rPr>
      </w:pPr>
      <w:r w:rsidRPr="008C3E33">
        <w:rPr>
          <w:rFonts w:cs="Tahoma"/>
          <w:b/>
          <w:bCs/>
        </w:rPr>
        <w:t>PRIMERO.</w:t>
      </w:r>
      <w:r w:rsidRPr="008C3E33" w:rsidR="00083A1D">
        <w:rPr>
          <w:rFonts w:cs="Tahoma"/>
          <w:b/>
          <w:bCs/>
        </w:rPr>
        <w:t xml:space="preserve"> </w:t>
      </w:r>
      <w:r w:rsidRPr="008C3E33">
        <w:rPr>
          <w:rFonts w:cs="Tahoma"/>
          <w:bCs/>
        </w:rPr>
        <w:t>Se</w:t>
      </w:r>
      <w:r w:rsidRPr="008C3E33" w:rsidR="00083A1D">
        <w:rPr>
          <w:rFonts w:cs="Tahoma"/>
          <w:bCs/>
        </w:rPr>
        <w:t xml:space="preserve"> </w:t>
      </w:r>
      <w:r w:rsidR="006E6249">
        <w:rPr>
          <w:rFonts w:cs="Tahoma"/>
          <w:b/>
          <w:bCs/>
        </w:rPr>
        <w:t>MODIFICA</w:t>
      </w:r>
      <w:r w:rsidRPr="008C3E33" w:rsidR="00083A1D">
        <w:rPr>
          <w:rFonts w:cs="Tahoma"/>
          <w:bCs/>
        </w:rPr>
        <w:t xml:space="preserve"> </w:t>
      </w:r>
      <w:r w:rsidRPr="008C3E33">
        <w:rPr>
          <w:rFonts w:cs="Tahoma"/>
          <w:bCs/>
        </w:rPr>
        <w:t>la</w:t>
      </w:r>
      <w:r w:rsidRPr="008C3E33" w:rsidR="00083A1D">
        <w:rPr>
          <w:rFonts w:cs="Tahoma"/>
          <w:bCs/>
        </w:rPr>
        <w:t xml:space="preserve"> </w:t>
      </w:r>
      <w:r w:rsidRPr="008C3E33">
        <w:rPr>
          <w:rFonts w:cs="Tahoma"/>
          <w:bCs/>
        </w:rPr>
        <w:t>respuesta</w:t>
      </w:r>
      <w:r w:rsidRPr="008C3E33" w:rsidR="00083A1D">
        <w:rPr>
          <w:rFonts w:cs="Tahoma"/>
          <w:bCs/>
        </w:rPr>
        <w:t xml:space="preserve"> </w:t>
      </w:r>
      <w:r w:rsidRPr="008C3E33">
        <w:rPr>
          <w:rFonts w:cs="Tahoma"/>
          <w:bCs/>
        </w:rPr>
        <w:t>entregada</w:t>
      </w:r>
      <w:r w:rsidRPr="008C3E33" w:rsidR="00083A1D">
        <w:rPr>
          <w:rFonts w:cs="Tahoma"/>
          <w:bCs/>
        </w:rPr>
        <w:t xml:space="preserve"> </w:t>
      </w:r>
      <w:r w:rsidRPr="008C3E33">
        <w:rPr>
          <w:rFonts w:cs="Tahoma"/>
          <w:bCs/>
        </w:rPr>
        <w:t>por</w:t>
      </w:r>
      <w:r w:rsidRPr="008C3E33" w:rsidR="00083A1D">
        <w:rPr>
          <w:rFonts w:cs="Tahoma"/>
          <w:bCs/>
        </w:rPr>
        <w:t xml:space="preserve"> </w:t>
      </w:r>
      <w:r w:rsidRPr="008C3E33" w:rsidR="004C7573">
        <w:rPr>
          <w:rFonts w:cs="Tahoma"/>
          <w:bCs/>
        </w:rPr>
        <w:t xml:space="preserve">la </w:t>
      </w:r>
      <w:r w:rsidR="00C13F35">
        <w:rPr>
          <w:rFonts w:cs="Tahoma"/>
          <w:bCs/>
        </w:rPr>
        <w:t>Fiscalía General de Justicia del Estado de México</w:t>
      </w:r>
      <w:r w:rsidRPr="008C3E33" w:rsidR="007B4464">
        <w:rPr>
          <w:rFonts w:eastAsia="Calibri" w:cs="Tahoma"/>
        </w:rPr>
        <w:t xml:space="preserve"> </w:t>
      </w:r>
      <w:r w:rsidRPr="008C3E33">
        <w:rPr>
          <w:rFonts w:cs="Tahoma"/>
          <w:bCs/>
        </w:rPr>
        <w:t>a</w:t>
      </w:r>
      <w:r w:rsidRPr="008C3E33" w:rsidR="00083A1D">
        <w:rPr>
          <w:rFonts w:cs="Tahoma"/>
          <w:bCs/>
        </w:rPr>
        <w:t xml:space="preserve"> </w:t>
      </w:r>
      <w:r w:rsidRPr="008C3E33">
        <w:rPr>
          <w:rFonts w:cs="Tahoma"/>
          <w:bCs/>
        </w:rPr>
        <w:t>la</w:t>
      </w:r>
      <w:r w:rsidRPr="008C3E33" w:rsidR="00083A1D">
        <w:rPr>
          <w:rFonts w:cs="Tahoma"/>
          <w:bCs/>
        </w:rPr>
        <w:t xml:space="preserve"> </w:t>
      </w:r>
      <w:r w:rsidRPr="008C3E33">
        <w:rPr>
          <w:rFonts w:cs="Tahoma"/>
          <w:bCs/>
        </w:rPr>
        <w:t>solicitud</w:t>
      </w:r>
      <w:r w:rsidRPr="008C3E33" w:rsidR="00083A1D">
        <w:rPr>
          <w:rFonts w:cs="Tahoma"/>
          <w:bCs/>
        </w:rPr>
        <w:t xml:space="preserve"> </w:t>
      </w:r>
      <w:r w:rsidRPr="008C3E33">
        <w:rPr>
          <w:rFonts w:cs="Tahoma"/>
          <w:bCs/>
        </w:rPr>
        <w:t>de</w:t>
      </w:r>
      <w:r w:rsidRPr="008C3E33" w:rsidR="00083A1D">
        <w:rPr>
          <w:rFonts w:cs="Tahoma"/>
          <w:bCs/>
        </w:rPr>
        <w:t xml:space="preserve"> </w:t>
      </w:r>
      <w:r w:rsidRPr="008C3E33">
        <w:rPr>
          <w:rFonts w:eastAsia="Calibri" w:cs="Tahoma"/>
        </w:rPr>
        <w:t>información</w:t>
      </w:r>
      <w:r w:rsidRPr="008C3E33" w:rsidR="00083A1D">
        <w:rPr>
          <w:rFonts w:eastAsia="Calibri" w:cs="Tahoma"/>
        </w:rPr>
        <w:t xml:space="preserve"> </w:t>
      </w:r>
      <w:r w:rsidR="00C13F35">
        <w:rPr>
          <w:rFonts w:eastAsia="Calibri" w:cs="Tahoma"/>
          <w:b/>
          <w:bCs/>
          <w:color w:val="000000"/>
        </w:rPr>
        <w:t>01008/FGJ/IP/2021</w:t>
      </w:r>
      <w:r w:rsidRPr="008C3E33" w:rsidR="00DC280B">
        <w:rPr>
          <w:rFonts w:eastAsia="Calibri" w:cs="Tahoma"/>
          <w:b/>
          <w:bCs/>
          <w:color w:val="000000"/>
        </w:rPr>
        <w:t xml:space="preserve"> </w:t>
      </w:r>
      <w:r w:rsidRPr="008C3E33">
        <w:t>por</w:t>
      </w:r>
      <w:r w:rsidRPr="008C3E33" w:rsidR="00083A1D">
        <w:t xml:space="preserve"> </w:t>
      </w:r>
      <w:r w:rsidRPr="008C3E33">
        <w:t>resultar</w:t>
      </w:r>
      <w:r w:rsidR="00E12FFA">
        <w:t xml:space="preserve"> </w:t>
      </w:r>
      <w:r w:rsidRPr="00E12FFA" w:rsidR="00E12FFA">
        <w:rPr>
          <w:b/>
          <w:bCs/>
        </w:rPr>
        <w:t>PARCIALMENTE</w:t>
      </w:r>
      <w:r w:rsidRPr="008C3E33" w:rsidR="00DC280B">
        <w:t xml:space="preserve"> </w:t>
      </w:r>
      <w:r w:rsidRPr="008C3E33" w:rsidR="00DC280B">
        <w:rPr>
          <w:b/>
          <w:bCs/>
        </w:rPr>
        <w:t>FUNDADAS</w:t>
      </w:r>
      <w:r w:rsidRPr="008C3E33" w:rsidR="00083A1D">
        <w:rPr>
          <w:rFonts w:cs="Tahoma"/>
        </w:rPr>
        <w:t xml:space="preserve"> </w:t>
      </w:r>
      <w:r w:rsidRPr="008C3E33">
        <w:rPr>
          <w:rFonts w:eastAsia="Calibri" w:cs="Tahoma"/>
        </w:rPr>
        <w:t>las</w:t>
      </w:r>
      <w:r w:rsidRPr="008C3E33" w:rsidR="00083A1D">
        <w:rPr>
          <w:rFonts w:eastAsia="Calibri" w:cs="Tahoma"/>
        </w:rPr>
        <w:t xml:space="preserve"> </w:t>
      </w:r>
      <w:r w:rsidRPr="008C3E33">
        <w:rPr>
          <w:rFonts w:eastAsia="Calibri" w:cs="Tahoma"/>
        </w:rPr>
        <w:t>razones</w:t>
      </w:r>
      <w:r w:rsidRPr="008C3E33" w:rsidR="00083A1D">
        <w:rPr>
          <w:rFonts w:eastAsia="Calibri" w:cs="Tahoma"/>
        </w:rPr>
        <w:t xml:space="preserve"> </w:t>
      </w:r>
      <w:r w:rsidRPr="008C3E33">
        <w:rPr>
          <w:rFonts w:eastAsia="Calibri" w:cs="Tahoma"/>
        </w:rPr>
        <w:t>o</w:t>
      </w:r>
      <w:r w:rsidRPr="008C3E33" w:rsidR="00083A1D">
        <w:rPr>
          <w:rFonts w:eastAsia="Calibri" w:cs="Tahoma"/>
        </w:rPr>
        <w:t xml:space="preserve"> </w:t>
      </w:r>
      <w:r w:rsidRPr="008C3E33">
        <w:rPr>
          <w:rFonts w:eastAsia="Calibri" w:cs="Tahoma"/>
        </w:rPr>
        <w:t>motivos</w:t>
      </w:r>
      <w:r w:rsidRPr="008C3E33" w:rsidR="00083A1D">
        <w:rPr>
          <w:rFonts w:eastAsia="Calibri" w:cs="Tahoma"/>
        </w:rPr>
        <w:t xml:space="preserve"> </w:t>
      </w:r>
      <w:r w:rsidRPr="008C3E33">
        <w:rPr>
          <w:rFonts w:eastAsia="Calibri" w:cs="Tahoma"/>
        </w:rPr>
        <w:t>de</w:t>
      </w:r>
      <w:r w:rsidRPr="008C3E33" w:rsidR="00083A1D">
        <w:rPr>
          <w:rFonts w:eastAsia="Calibri" w:cs="Tahoma"/>
        </w:rPr>
        <w:t xml:space="preserve"> </w:t>
      </w:r>
      <w:r w:rsidRPr="008C3E33">
        <w:rPr>
          <w:rFonts w:eastAsia="Calibri" w:cs="Tahoma"/>
        </w:rPr>
        <w:t>inconformidad</w:t>
      </w:r>
      <w:r w:rsidRPr="008C3E33" w:rsidR="00083A1D">
        <w:rPr>
          <w:rFonts w:eastAsia="Calibri" w:cs="Tahoma"/>
        </w:rPr>
        <w:t xml:space="preserve"> </w:t>
      </w:r>
      <w:r w:rsidRPr="008C3E33">
        <w:rPr>
          <w:rFonts w:eastAsia="Calibri" w:cs="Tahoma"/>
        </w:rPr>
        <w:t>hechos</w:t>
      </w:r>
      <w:r w:rsidRPr="008C3E33" w:rsidR="00083A1D">
        <w:rPr>
          <w:rFonts w:eastAsia="Calibri" w:cs="Tahoma"/>
        </w:rPr>
        <w:t xml:space="preserve"> </w:t>
      </w:r>
      <w:r w:rsidRPr="008C3E33">
        <w:rPr>
          <w:rFonts w:eastAsia="Calibri" w:cs="Tahoma"/>
        </w:rPr>
        <w:t>valer</w:t>
      </w:r>
      <w:r w:rsidRPr="008C3E33" w:rsidR="00083A1D">
        <w:rPr>
          <w:rFonts w:eastAsia="Calibri" w:cs="Tahoma"/>
        </w:rPr>
        <w:t xml:space="preserve"> </w:t>
      </w:r>
      <w:r w:rsidRPr="008C3E33">
        <w:rPr>
          <w:rFonts w:eastAsia="Calibri" w:cs="Tahoma"/>
        </w:rPr>
        <w:t>por</w:t>
      </w:r>
      <w:r w:rsidRPr="008C3E33" w:rsidR="00083A1D">
        <w:rPr>
          <w:rFonts w:eastAsia="Calibri" w:cs="Tahoma"/>
        </w:rPr>
        <w:t xml:space="preserve"> </w:t>
      </w:r>
      <w:r w:rsidRPr="008C3E33">
        <w:rPr>
          <w:rFonts w:eastAsia="Calibri" w:cs="Tahoma"/>
        </w:rPr>
        <w:t>el</w:t>
      </w:r>
      <w:r w:rsidRPr="008C3E33" w:rsidR="00083A1D">
        <w:rPr>
          <w:rFonts w:eastAsia="Calibri" w:cs="Tahoma"/>
        </w:rPr>
        <w:t xml:space="preserve"> </w:t>
      </w:r>
      <w:r w:rsidRPr="008C3E33">
        <w:rPr>
          <w:rFonts w:eastAsia="Calibri" w:cs="Tahoma"/>
        </w:rPr>
        <w:t>Particular</w:t>
      </w:r>
      <w:r w:rsidRPr="008C3E33" w:rsidR="0037107C">
        <w:rPr>
          <w:rFonts w:eastAsia="Calibri" w:cs="Tahoma"/>
        </w:rPr>
        <w:t xml:space="preserve"> en el </w:t>
      </w:r>
      <w:r w:rsidRPr="008C3E33" w:rsidR="0037107C">
        <w:rPr>
          <w:rFonts w:eastAsia="Calibri" w:cs="Tahoma"/>
        </w:rPr>
        <w:lastRenderedPageBreak/>
        <w:t xml:space="preserve">recurso de revisión </w:t>
      </w:r>
      <w:r w:rsidR="00C13F35">
        <w:rPr>
          <w:rFonts w:eastAsia="Calibri" w:cs="Tahoma"/>
          <w:b/>
          <w:bCs/>
          <w:color w:val="000000"/>
        </w:rPr>
        <w:t>05716/INFOEM/IP/RR/2021</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bCs/>
        </w:rPr>
        <w:t xml:space="preserve"> </w:t>
      </w:r>
      <w:r w:rsidRPr="008C3E33">
        <w:rPr>
          <w:rFonts w:eastAsia="Calibri" w:cs="Tahoma"/>
          <w:bCs/>
        </w:rPr>
        <w:t>términos</w:t>
      </w:r>
      <w:r w:rsidRPr="008C3E33" w:rsidR="00083A1D">
        <w:rPr>
          <w:rFonts w:eastAsia="Calibri" w:cs="Tahoma"/>
          <w:bCs/>
        </w:rPr>
        <w:t xml:space="preserve"> </w:t>
      </w:r>
      <w:r w:rsidRPr="008C3E33">
        <w:rPr>
          <w:rFonts w:eastAsia="Calibri" w:cs="Tahoma"/>
          <w:bCs/>
        </w:rPr>
        <w:t>de</w:t>
      </w:r>
      <w:r w:rsidRPr="008C3E33" w:rsidR="00083A1D">
        <w:rPr>
          <w:rFonts w:eastAsia="Calibri" w:cs="Tahoma"/>
          <w:bCs/>
        </w:rPr>
        <w:t xml:space="preserve"> </w:t>
      </w:r>
      <w:r w:rsidRPr="008C3E33">
        <w:rPr>
          <w:rFonts w:eastAsia="Calibri" w:cs="Tahoma"/>
          <w:bCs/>
        </w:rPr>
        <w:t>los</w:t>
      </w:r>
      <w:r w:rsidRPr="008C3E33" w:rsidR="00083A1D">
        <w:rPr>
          <w:rFonts w:eastAsia="Calibri" w:cs="Tahoma"/>
          <w:bCs/>
        </w:rPr>
        <w:t xml:space="preserve"> </w:t>
      </w:r>
      <w:r w:rsidRPr="008C3E33">
        <w:rPr>
          <w:rFonts w:eastAsia="Calibri" w:cs="Tahoma"/>
          <w:bCs/>
        </w:rPr>
        <w:t>considerandos</w:t>
      </w:r>
      <w:r w:rsidRPr="008C3E33" w:rsidR="00083A1D">
        <w:rPr>
          <w:rFonts w:eastAsia="Calibri" w:cs="Tahoma"/>
          <w:bCs/>
        </w:rPr>
        <w:t xml:space="preserve"> </w:t>
      </w:r>
      <w:r w:rsidRPr="008C3E33">
        <w:rPr>
          <w:rFonts w:eastAsia="Calibri" w:cs="Tahoma"/>
          <w:b/>
          <w:bCs/>
        </w:rPr>
        <w:t>QUINTO</w:t>
      </w:r>
      <w:r w:rsidRPr="008C3E33" w:rsidR="00083A1D">
        <w:rPr>
          <w:rFonts w:eastAsia="Calibri" w:cs="Tahoma"/>
          <w:b/>
          <w:bCs/>
        </w:rPr>
        <w:t xml:space="preserve"> </w:t>
      </w:r>
      <w:r w:rsidRPr="008C3E33">
        <w:rPr>
          <w:rFonts w:eastAsia="Calibri" w:cs="Tahoma"/>
        </w:rPr>
        <w:t>y</w:t>
      </w:r>
      <w:r w:rsidRPr="008C3E33" w:rsidR="00083A1D">
        <w:rPr>
          <w:rFonts w:eastAsia="Calibri" w:cs="Tahoma"/>
        </w:rPr>
        <w:t xml:space="preserve"> </w:t>
      </w:r>
      <w:r w:rsidR="00E12FFA">
        <w:rPr>
          <w:rFonts w:eastAsia="Calibri" w:cs="Tahoma"/>
          <w:b/>
          <w:bCs/>
        </w:rPr>
        <w:t>SÉPTIMO</w:t>
      </w:r>
      <w:r w:rsidRPr="008C3E33" w:rsidR="00083A1D">
        <w:rPr>
          <w:rFonts w:eastAsia="Calibri" w:cs="Tahoma"/>
          <w:bCs/>
        </w:rPr>
        <w:t xml:space="preserve"> </w:t>
      </w:r>
      <w:r w:rsidRPr="008C3E33">
        <w:rPr>
          <w:rFonts w:eastAsia="Calibri" w:cs="Tahoma"/>
          <w:bCs/>
        </w:rPr>
        <w:t>de</w:t>
      </w:r>
      <w:r w:rsidRPr="008C3E33" w:rsidR="00083A1D">
        <w:rPr>
          <w:rFonts w:eastAsia="Calibri" w:cs="Tahoma"/>
          <w:bCs/>
        </w:rPr>
        <w:t xml:space="preserve"> </w:t>
      </w:r>
      <w:r w:rsidRPr="008C3E33">
        <w:rPr>
          <w:rFonts w:eastAsia="Calibri" w:cs="Tahoma"/>
          <w:bCs/>
        </w:rPr>
        <w:t>la</w:t>
      </w:r>
      <w:r w:rsidRPr="008C3E33" w:rsidR="00083A1D">
        <w:rPr>
          <w:rFonts w:eastAsia="Calibri" w:cs="Tahoma"/>
          <w:bCs/>
        </w:rPr>
        <w:t xml:space="preserve"> </w:t>
      </w:r>
      <w:r w:rsidRPr="008C3E33">
        <w:rPr>
          <w:rFonts w:eastAsia="Calibri" w:cs="Tahoma"/>
          <w:bCs/>
        </w:rPr>
        <w:t>presente</w:t>
      </w:r>
      <w:r w:rsidRPr="008C3E33" w:rsidR="00083A1D">
        <w:rPr>
          <w:rFonts w:eastAsia="Calibri" w:cs="Tahoma"/>
          <w:bCs/>
        </w:rPr>
        <w:t xml:space="preserve"> </w:t>
      </w:r>
      <w:r w:rsidRPr="008C3E33">
        <w:rPr>
          <w:rFonts w:eastAsia="Calibri" w:cs="Tahoma"/>
          <w:bCs/>
        </w:rPr>
        <w:t>Resolución.</w:t>
      </w:r>
    </w:p>
    <w:p w:rsidRPr="008C3E33" w:rsidR="00177EE1" w:rsidP="006E6249" w:rsidRDefault="00177EE1" w14:paraId="0F072931" w14:textId="77777777">
      <w:pPr>
        <w:spacing w:after="0" w:line="360" w:lineRule="auto"/>
        <w:contextualSpacing/>
        <w:rPr>
          <w:rFonts w:eastAsia="Calibri" w:cs="Tahoma"/>
          <w:bCs/>
        </w:rPr>
      </w:pPr>
    </w:p>
    <w:p w:rsidR="00E12FFA" w:rsidP="006E6249" w:rsidRDefault="00177EE1" w14:paraId="5FFD44FF" w14:textId="5A019544">
      <w:pPr>
        <w:autoSpaceDE w:val="0"/>
        <w:autoSpaceDN w:val="0"/>
        <w:adjustRightInd w:val="0"/>
        <w:spacing w:after="0" w:line="360" w:lineRule="auto"/>
        <w:rPr>
          <w:rFonts w:eastAsia="Calibri" w:cs="Tahoma"/>
          <w:iCs/>
          <w:lang w:eastAsia="es-ES_tradnl"/>
        </w:rPr>
      </w:pPr>
      <w:r w:rsidRPr="008C3E33">
        <w:rPr>
          <w:rFonts w:cs="Tahoma"/>
          <w:b/>
          <w:bCs/>
        </w:rPr>
        <w:t>SEGUNDO.</w:t>
      </w:r>
      <w:r w:rsidRPr="008C3E33" w:rsidR="00083A1D">
        <w:rPr>
          <w:rFonts w:cs="Tahoma"/>
          <w:b/>
          <w:bCs/>
        </w:rPr>
        <w:t xml:space="preserve"> </w:t>
      </w:r>
      <w:r w:rsidRPr="008C3E33">
        <w:rPr>
          <w:rFonts w:cs="Tahoma"/>
        </w:rPr>
        <w:t>Se</w:t>
      </w:r>
      <w:r w:rsidRPr="008C3E33" w:rsidR="00083A1D">
        <w:rPr>
          <w:rFonts w:cs="Tahoma"/>
        </w:rPr>
        <w:t xml:space="preserve"> </w:t>
      </w:r>
      <w:r w:rsidRPr="008C3E33">
        <w:rPr>
          <w:rFonts w:cs="Tahoma"/>
          <w:b/>
        </w:rPr>
        <w:t>ORDENA</w:t>
      </w:r>
      <w:r w:rsidRPr="008C3E33" w:rsidR="00083A1D">
        <w:rPr>
          <w:rFonts w:cs="Tahoma"/>
          <w:b/>
        </w:rPr>
        <w:t xml:space="preserve"> </w:t>
      </w:r>
      <w:r w:rsidRPr="008C3E33">
        <w:rPr>
          <w:rFonts w:cs="Tahoma"/>
          <w:bCs/>
        </w:rPr>
        <w:t>al</w:t>
      </w:r>
      <w:r w:rsidRPr="008C3E33" w:rsidR="00083A1D">
        <w:rPr>
          <w:rFonts w:cs="Tahoma"/>
          <w:bCs/>
        </w:rPr>
        <w:t xml:space="preserve"> </w:t>
      </w:r>
      <w:r w:rsidRPr="008C3E33">
        <w:rPr>
          <w:rFonts w:cs="Tahoma"/>
        </w:rPr>
        <w:t>Ente</w:t>
      </w:r>
      <w:r w:rsidRPr="008C3E33" w:rsidR="00083A1D">
        <w:rPr>
          <w:rFonts w:cs="Tahoma"/>
        </w:rPr>
        <w:t xml:space="preserve"> </w:t>
      </w:r>
      <w:r w:rsidRPr="008C3E33">
        <w:rPr>
          <w:rFonts w:cs="Tahoma"/>
        </w:rPr>
        <w:t>Recurrido,</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efecto</w:t>
      </w:r>
      <w:r w:rsidRPr="008C3E33" w:rsidR="00083A1D">
        <w:rPr>
          <w:rFonts w:cs="Tahoma"/>
        </w:rPr>
        <w:t xml:space="preserve"> </w:t>
      </w:r>
      <w:r w:rsidRPr="008C3E33">
        <w:rPr>
          <w:rFonts w:cs="Tahoma"/>
        </w:rPr>
        <w:t>de</w:t>
      </w:r>
      <w:r w:rsidRPr="008C3E33" w:rsidR="00083A1D">
        <w:rPr>
          <w:rFonts w:eastAsia="Calibri" w:cs="Tahoma"/>
          <w:lang w:eastAsia="es-MX"/>
        </w:rPr>
        <w:t xml:space="preserve"> </w:t>
      </w:r>
      <w:r w:rsidRPr="008C3E33">
        <w:rPr>
          <w:rFonts w:eastAsia="Calibri" w:cs="Tahoma"/>
          <w:lang w:eastAsia="es-MX"/>
        </w:rPr>
        <w:t>que</w:t>
      </w:r>
      <w:r w:rsidRPr="008C3E33" w:rsidR="00083A1D">
        <w:rPr>
          <w:rFonts w:eastAsia="Calibri" w:cs="Tahoma"/>
          <w:lang w:eastAsia="es-MX"/>
        </w:rPr>
        <w:t xml:space="preserve"> </w:t>
      </w:r>
      <w:r w:rsidR="00CB24EC">
        <w:rPr>
          <w:rFonts w:eastAsia="Calibri" w:cs="Tahoma"/>
          <w:lang w:eastAsia="es-MX"/>
        </w:rPr>
        <w:t>entregue</w:t>
      </w:r>
      <w:r w:rsidRPr="008C3E33">
        <w:rPr>
          <w:rFonts w:cs="Tahoma"/>
        </w:rPr>
        <w:t>,</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través</w:t>
      </w:r>
      <w:r w:rsidRPr="008C3E33" w:rsidR="00083A1D">
        <w:rPr>
          <w:rFonts w:cs="Tahoma"/>
        </w:rPr>
        <w:t xml:space="preserve"> </w:t>
      </w:r>
      <w:r w:rsidRPr="008C3E33">
        <w:rPr>
          <w:rFonts w:cs="Tahoma"/>
        </w:rPr>
        <w:t>del</w:t>
      </w:r>
      <w:r w:rsidRPr="008C3E33" w:rsidR="00083A1D">
        <w:rPr>
          <w:rFonts w:cs="Tahoma"/>
        </w:rPr>
        <w:t xml:space="preserve"> </w:t>
      </w:r>
      <w:r w:rsidRPr="008C3E33">
        <w:rPr>
          <w:rFonts w:cs="Tahoma"/>
        </w:rPr>
        <w:t>Sistema</w:t>
      </w:r>
      <w:r w:rsidRPr="008C3E33" w:rsidR="00083A1D">
        <w:rPr>
          <w:rFonts w:cs="Tahoma"/>
        </w:rPr>
        <w:t xml:space="preserve"> </w:t>
      </w:r>
      <w:r w:rsidRPr="008C3E33">
        <w:rPr>
          <w:rFonts w:cs="Tahoma"/>
        </w:rPr>
        <w:t>de</w:t>
      </w:r>
      <w:r w:rsidRPr="008C3E33" w:rsidR="00083A1D">
        <w:rPr>
          <w:rFonts w:cs="Tahoma"/>
        </w:rPr>
        <w:t xml:space="preserve"> </w:t>
      </w:r>
      <w:r w:rsidRPr="008C3E33">
        <w:rPr>
          <w:rFonts w:cs="Tahoma"/>
        </w:rPr>
        <w:t>Acceso</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la</w:t>
      </w:r>
      <w:r w:rsidRPr="008C3E33" w:rsidR="00083A1D">
        <w:rPr>
          <w:rFonts w:cs="Tahoma"/>
        </w:rPr>
        <w:t xml:space="preserve"> </w:t>
      </w:r>
      <w:r w:rsidRPr="008C3E33">
        <w:rPr>
          <w:rFonts w:cs="Tahoma"/>
        </w:rPr>
        <w:t>Información</w:t>
      </w:r>
      <w:r w:rsidRPr="008C3E33" w:rsidR="00083A1D">
        <w:rPr>
          <w:rFonts w:cs="Tahoma"/>
        </w:rPr>
        <w:t xml:space="preserve"> </w:t>
      </w:r>
      <w:r w:rsidRPr="008C3E33">
        <w:rPr>
          <w:rFonts w:cs="Tahoma"/>
        </w:rPr>
        <w:t>Mexiquense</w:t>
      </w:r>
      <w:r w:rsidRPr="008C3E33" w:rsidR="00083A1D">
        <w:rPr>
          <w:rFonts w:cs="Tahoma"/>
        </w:rPr>
        <w:t xml:space="preserve"> </w:t>
      </w:r>
      <w:r w:rsidRPr="008C3E33">
        <w:rPr>
          <w:rFonts w:cs="Tahoma"/>
        </w:rPr>
        <w:t>(SAIMEX),</w:t>
      </w:r>
      <w:r w:rsidRPr="008C3E33" w:rsidR="00083A1D">
        <w:rPr>
          <w:rFonts w:cs="Tahoma"/>
        </w:rPr>
        <w:t xml:space="preserve"> </w:t>
      </w:r>
      <w:r w:rsidR="00D90A81">
        <w:rPr>
          <w:rFonts w:cs="Tahoma"/>
        </w:rPr>
        <w:t xml:space="preserve">previa búsqueda exhaustiva y razonable, </w:t>
      </w:r>
      <w:r w:rsidR="00730D77">
        <w:rPr>
          <w:rFonts w:eastAsia="Calibri" w:cs="Tahoma"/>
          <w:iCs/>
          <w:lang w:eastAsia="es-ES_tradnl"/>
        </w:rPr>
        <w:t>los documentos que den cuenta de lo siguiente:</w:t>
      </w:r>
    </w:p>
    <w:p w:rsidRPr="005F6DF6" w:rsidR="00E12FFA" w:rsidP="006E6249" w:rsidRDefault="00E12FFA" w14:paraId="124CD14B" w14:textId="77777777">
      <w:pPr>
        <w:autoSpaceDE w:val="0"/>
        <w:autoSpaceDN w:val="0"/>
        <w:adjustRightInd w:val="0"/>
        <w:spacing w:after="0" w:line="360" w:lineRule="auto"/>
        <w:rPr>
          <w:rFonts w:eastAsia="Calibri" w:cs="Tahoma"/>
          <w:iCs/>
          <w:lang w:eastAsia="es-ES_tradnl"/>
        </w:rPr>
      </w:pPr>
    </w:p>
    <w:p w:rsidRPr="00AD733D" w:rsidR="00DC256C" w:rsidP="00DC256C" w:rsidRDefault="00DC256C" w14:paraId="212DC577" w14:textId="77777777">
      <w:pPr>
        <w:pStyle w:val="Prrafodelista"/>
        <w:numPr>
          <w:ilvl w:val="0"/>
          <w:numId w:val="30"/>
        </w:numPr>
        <w:autoSpaceDE w:val="0"/>
        <w:autoSpaceDN w:val="0"/>
        <w:adjustRightInd w:val="0"/>
        <w:spacing w:line="360" w:lineRule="auto"/>
        <w:jc w:val="both"/>
        <w:rPr>
          <w:rFonts w:ascii="Palatino Linotype" w:hAnsi="Palatino Linotype" w:cs="Tahoma"/>
        </w:rPr>
      </w:pPr>
      <w:r w:rsidRPr="00AD733D">
        <w:rPr>
          <w:rFonts w:ascii="Palatino Linotype" w:hAnsi="Palatino Linotype" w:cs="Tahoma"/>
        </w:rPr>
        <w:t>Datos estadísticos de los registros de solicitudes de intervención de comunicaciones a autoridades judiciales del 1° de julio al 31 de diciembre de 2016, con el mismo nivel de desglose que las ya proporcionadas.</w:t>
      </w:r>
    </w:p>
    <w:p w:rsidRPr="00CF57F2" w:rsidR="00DC256C" w:rsidP="00DC256C" w:rsidRDefault="00DC256C" w14:paraId="73FD1941" w14:textId="77777777">
      <w:pPr>
        <w:pStyle w:val="Prrafodelista"/>
        <w:numPr>
          <w:ilvl w:val="0"/>
          <w:numId w:val="30"/>
        </w:numPr>
        <w:autoSpaceDE w:val="0"/>
        <w:autoSpaceDN w:val="0"/>
        <w:adjustRightInd w:val="0"/>
        <w:spacing w:line="360" w:lineRule="auto"/>
        <w:jc w:val="both"/>
        <w:rPr>
          <w:rFonts w:ascii="Palatino Linotype" w:hAnsi="Palatino Linotype" w:cs="Tahoma"/>
        </w:rPr>
      </w:pPr>
      <w:r w:rsidRPr="00AD733D">
        <w:rPr>
          <w:rFonts w:ascii="Palatino Linotype" w:hAnsi="Palatino Linotype" w:cs="Tahoma"/>
        </w:rPr>
        <w:t xml:space="preserve">Datos estadísticos de los registros </w:t>
      </w:r>
      <w:r>
        <w:rPr>
          <w:rFonts w:ascii="Palatino Linotype" w:hAnsi="Palatino Linotype" w:cs="Tahoma"/>
        </w:rPr>
        <w:t>de</w:t>
      </w:r>
      <w:r w:rsidRPr="00CF57F2">
        <w:rPr>
          <w:rFonts w:ascii="Palatino Linotype" w:hAnsi="Palatino Linotype" w:cs="Tahoma"/>
        </w:rPr>
        <w:t xml:space="preserve"> solicitudes de comunicaciones y registro de localización geográfica del 1</w:t>
      </w:r>
      <w:r>
        <w:rPr>
          <w:rFonts w:ascii="Palatino Linotype" w:hAnsi="Palatino Linotype" w:cs="Tahoma"/>
        </w:rPr>
        <w:t>°</w:t>
      </w:r>
      <w:r w:rsidRPr="00CF57F2">
        <w:rPr>
          <w:rFonts w:ascii="Palatino Linotype" w:hAnsi="Palatino Linotype" w:cs="Tahoma"/>
        </w:rPr>
        <w:t xml:space="preserve"> de julio al 31 de diciembre de 201</w:t>
      </w:r>
      <w:r>
        <w:rPr>
          <w:rFonts w:ascii="Palatino Linotype" w:hAnsi="Palatino Linotype" w:cs="Tahoma"/>
        </w:rPr>
        <w:t>6</w:t>
      </w:r>
      <w:r w:rsidRPr="00CF57F2">
        <w:rPr>
          <w:rFonts w:ascii="Palatino Linotype" w:hAnsi="Palatino Linotype" w:cs="Tahoma"/>
        </w:rPr>
        <w:t>.</w:t>
      </w:r>
    </w:p>
    <w:p w:rsidRPr="00A8261B" w:rsidR="00DC256C" w:rsidP="00DC256C" w:rsidRDefault="00DC256C" w14:paraId="4FBEC733" w14:textId="77777777">
      <w:pPr>
        <w:pStyle w:val="Prrafodelista"/>
        <w:numPr>
          <w:ilvl w:val="0"/>
          <w:numId w:val="30"/>
        </w:numPr>
        <w:autoSpaceDE w:val="0"/>
        <w:autoSpaceDN w:val="0"/>
        <w:adjustRightInd w:val="0"/>
        <w:spacing w:line="360" w:lineRule="auto"/>
        <w:jc w:val="both"/>
        <w:rPr>
          <w:rFonts w:ascii="Palatino Linotype" w:hAnsi="Palatino Linotype" w:cs="Tahoma"/>
        </w:rPr>
      </w:pPr>
      <w:r w:rsidRPr="00CF57F2">
        <w:rPr>
          <w:rFonts w:ascii="Palatino Linotype" w:hAnsi="Palatino Linotype" w:cs="Tahoma"/>
        </w:rPr>
        <w:t>Versiones públicas de las solicitudes de intervención de comunicaciones y ratificaciones</w:t>
      </w:r>
      <w:r>
        <w:rPr>
          <w:rFonts w:ascii="Palatino Linotype" w:hAnsi="Palatino Linotype" w:cs="Tahoma"/>
        </w:rPr>
        <w:t xml:space="preserve"> de las intervenciones,</w:t>
      </w:r>
      <w:r w:rsidRPr="00CF57F2">
        <w:rPr>
          <w:rFonts w:ascii="Palatino Linotype" w:hAnsi="Palatino Linotype" w:cs="Tahoma"/>
        </w:rPr>
        <w:t xml:space="preserve"> realizadas por el Sujeto Obligado a autoridades judiciales del 1</w:t>
      </w:r>
      <w:r>
        <w:rPr>
          <w:rFonts w:ascii="Palatino Linotype" w:hAnsi="Palatino Linotype" w:cs="Tahoma"/>
        </w:rPr>
        <w:t>°</w:t>
      </w:r>
      <w:r w:rsidRPr="00CF57F2">
        <w:rPr>
          <w:rFonts w:ascii="Palatino Linotype" w:hAnsi="Palatino Linotype" w:cs="Tahoma"/>
        </w:rPr>
        <w:t xml:space="preserve"> de julio de </w:t>
      </w:r>
      <w:r w:rsidRPr="00A8261B">
        <w:rPr>
          <w:rFonts w:ascii="Palatino Linotype" w:hAnsi="Palatino Linotype" w:cs="Tahoma"/>
        </w:rPr>
        <w:t>2016 al 31 de diciembre de 2017, de expedientes concluidos.</w:t>
      </w:r>
    </w:p>
    <w:p w:rsidRPr="00A8261B" w:rsidR="00DC256C" w:rsidP="00DC256C" w:rsidRDefault="00DC256C" w14:paraId="64ECE1A4" w14:textId="76A26B47">
      <w:pPr>
        <w:pStyle w:val="Prrafodelista"/>
        <w:numPr>
          <w:ilvl w:val="0"/>
          <w:numId w:val="30"/>
        </w:numPr>
        <w:autoSpaceDE w:val="0"/>
        <w:autoSpaceDN w:val="0"/>
        <w:adjustRightInd w:val="0"/>
        <w:spacing w:line="360" w:lineRule="auto"/>
        <w:jc w:val="both"/>
        <w:rPr>
          <w:rFonts w:ascii="Palatino Linotype" w:hAnsi="Palatino Linotype" w:cs="Tahoma"/>
        </w:rPr>
      </w:pPr>
      <w:r w:rsidRPr="00A8261B">
        <w:rPr>
          <w:rFonts w:ascii="Palatino Linotype" w:hAnsi="Palatino Linotype" w:cs="Tahoma"/>
        </w:rPr>
        <w:t xml:space="preserve">Versión pública de todas las solicitudes de registro de comunicaciones y de registro de localización geográfica u órdenes que la </w:t>
      </w:r>
      <w:r w:rsidRPr="00A8261B" w:rsidR="001A331D">
        <w:rPr>
          <w:rFonts w:ascii="Palatino Linotype" w:hAnsi="Palatino Linotype" w:cs="Tahoma"/>
        </w:rPr>
        <w:t>Fiscalía</w:t>
      </w:r>
      <w:r w:rsidRPr="00A8261B">
        <w:rPr>
          <w:rFonts w:ascii="Palatino Linotype" w:hAnsi="Palatino Linotype" w:cs="Tahoma"/>
        </w:rPr>
        <w:t xml:space="preserve"> haya realizado directamente a concesionarias de telecomunicaciones del 1° de julio al 31 de diciembre de 201</w:t>
      </w:r>
      <w:r w:rsidRPr="00A8261B" w:rsidR="00A8261B">
        <w:rPr>
          <w:rFonts w:ascii="Palatino Linotype" w:hAnsi="Palatino Linotype" w:cs="Tahoma"/>
        </w:rPr>
        <w:t>6</w:t>
      </w:r>
      <w:r w:rsidRPr="00A8261B">
        <w:rPr>
          <w:rFonts w:ascii="Palatino Linotype" w:hAnsi="Palatino Linotype" w:cs="Tahoma"/>
        </w:rPr>
        <w:t>, de expedientes concluidos.</w:t>
      </w:r>
    </w:p>
    <w:p w:rsidRPr="00A8261B" w:rsidR="00DC256C" w:rsidP="00DC256C" w:rsidRDefault="00DC256C" w14:paraId="6E9942EB" w14:textId="2BC3A636">
      <w:pPr>
        <w:pStyle w:val="Prrafodelista"/>
        <w:numPr>
          <w:ilvl w:val="0"/>
          <w:numId w:val="30"/>
        </w:numPr>
        <w:spacing w:line="360" w:lineRule="auto"/>
        <w:jc w:val="both"/>
        <w:rPr>
          <w:rFonts w:ascii="Palatino Linotype" w:hAnsi="Palatino Linotype" w:cs="Tahoma"/>
          <w:color w:val="0D0D0D" w:themeColor="text1" w:themeTint="F2"/>
          <w:szCs w:val="22"/>
        </w:rPr>
      </w:pPr>
      <w:r>
        <w:rPr>
          <w:rFonts w:ascii="Palatino Linotype" w:hAnsi="Palatino Linotype" w:cs="Tahoma"/>
          <w:color w:val="0D0D0D" w:themeColor="text1" w:themeTint="F2"/>
          <w:szCs w:val="22"/>
          <w:lang w:val="es-ES"/>
        </w:rPr>
        <w:t xml:space="preserve">El </w:t>
      </w:r>
      <w:r w:rsidRPr="00A75B53">
        <w:rPr>
          <w:rFonts w:ascii="Palatino Linotype" w:hAnsi="Palatino Linotype" w:cs="Tahoma"/>
          <w:color w:val="0D0D0D" w:themeColor="text1" w:themeTint="F2"/>
          <w:szCs w:val="22"/>
        </w:rPr>
        <w:t>acuerdo de clasificación emitido por el Comité de Transparencia, en donde de manera fundada y motivada, confirme la clasificación,</w:t>
      </w:r>
      <w:r>
        <w:rPr>
          <w:rFonts w:ascii="Palatino Linotype" w:hAnsi="Palatino Linotype" w:cs="Tahoma"/>
          <w:color w:val="0D0D0D" w:themeColor="text1" w:themeTint="F2"/>
          <w:szCs w:val="22"/>
        </w:rPr>
        <w:t xml:space="preserve"> de las solicitudes de intervención de comunicaciones y ratificaciones de las intervenciones realizadas por el Sujeto Obligado a autoridades judiciales del </w:t>
      </w:r>
      <w:r w:rsidRPr="00CF57F2">
        <w:rPr>
          <w:rFonts w:ascii="Palatino Linotype" w:hAnsi="Palatino Linotype" w:cs="Tahoma"/>
        </w:rPr>
        <w:t>1</w:t>
      </w:r>
      <w:r>
        <w:rPr>
          <w:rFonts w:ascii="Palatino Linotype" w:hAnsi="Palatino Linotype" w:cs="Tahoma"/>
        </w:rPr>
        <w:t>°</w:t>
      </w:r>
      <w:r w:rsidRPr="00CF57F2">
        <w:rPr>
          <w:rFonts w:ascii="Palatino Linotype" w:hAnsi="Palatino Linotype" w:cs="Tahoma"/>
        </w:rPr>
        <w:t xml:space="preserve"> de julio de 2016 al 31 de diciembre de 2017</w:t>
      </w:r>
      <w:r>
        <w:rPr>
          <w:rFonts w:ascii="Palatino Linotype" w:hAnsi="Palatino Linotype" w:cs="Tahoma"/>
          <w:color w:val="0D0D0D" w:themeColor="text1" w:themeTint="F2"/>
          <w:szCs w:val="22"/>
        </w:rPr>
        <w:t xml:space="preserve"> y de las solicitudes de registro de comunicaciones y de registro de comunicación geográfica del </w:t>
      </w:r>
      <w:r w:rsidRPr="00CF57F2">
        <w:rPr>
          <w:rFonts w:ascii="Palatino Linotype" w:hAnsi="Palatino Linotype" w:cs="Tahoma"/>
        </w:rPr>
        <w:t>1</w:t>
      </w:r>
      <w:r>
        <w:rPr>
          <w:rFonts w:ascii="Palatino Linotype" w:hAnsi="Palatino Linotype" w:cs="Tahoma"/>
        </w:rPr>
        <w:t>°</w:t>
      </w:r>
      <w:r w:rsidRPr="00CF57F2">
        <w:rPr>
          <w:rFonts w:ascii="Palatino Linotype" w:hAnsi="Palatino Linotype" w:cs="Tahoma"/>
        </w:rPr>
        <w:t xml:space="preserve"> de julio al 31 de diciembre de 201</w:t>
      </w:r>
      <w:r>
        <w:rPr>
          <w:rFonts w:ascii="Palatino Linotype" w:hAnsi="Palatino Linotype" w:cs="Tahoma"/>
        </w:rPr>
        <w:t>6</w:t>
      </w:r>
      <w:r>
        <w:rPr>
          <w:rFonts w:ascii="Palatino Linotype" w:hAnsi="Palatino Linotype" w:cs="Tahoma"/>
          <w:color w:val="0D0D0D" w:themeColor="text1" w:themeTint="F2"/>
          <w:szCs w:val="22"/>
        </w:rPr>
        <w:t>,</w:t>
      </w:r>
      <w:r w:rsidRPr="00A75B53">
        <w:rPr>
          <w:rFonts w:ascii="Palatino Linotype" w:hAnsi="Palatino Linotype" w:cs="Tahoma"/>
          <w:color w:val="0D0D0D" w:themeColor="text1" w:themeTint="F2"/>
          <w:szCs w:val="22"/>
        </w:rPr>
        <w:t xml:space="preserve"> de conformidad con los artículos 49, fracción II y 132, fracción II de la Ley de Transparencia y Acceso a la Información Pública del Estado de México y Municipios</w:t>
      </w:r>
      <w:r>
        <w:rPr>
          <w:rFonts w:ascii="Palatino Linotype" w:hAnsi="Palatino Linotype" w:cs="Tahoma"/>
          <w:color w:val="0D0D0D" w:themeColor="text1" w:themeTint="F2"/>
          <w:szCs w:val="22"/>
        </w:rPr>
        <w:t xml:space="preserve">, </w:t>
      </w:r>
      <w:r w:rsidRPr="00D60AB1">
        <w:rPr>
          <w:rFonts w:ascii="Palatino Linotype" w:hAnsi="Palatino Linotype" w:cs="Tahoma"/>
          <w:color w:val="0D0D0D" w:themeColor="text1" w:themeTint="F2"/>
          <w:szCs w:val="22"/>
        </w:rPr>
        <w:t xml:space="preserve">en términos del Considerando </w:t>
      </w:r>
      <w:r w:rsidRPr="00A8261B">
        <w:rPr>
          <w:rFonts w:ascii="Palatino Linotype" w:hAnsi="Palatino Linotype" w:cs="Tahoma"/>
          <w:color w:val="0D0D0D" w:themeColor="text1" w:themeTint="F2"/>
          <w:szCs w:val="22"/>
        </w:rPr>
        <w:t>QUINTO.</w:t>
      </w:r>
    </w:p>
    <w:p w:rsidRPr="00AD733D" w:rsidR="00DC256C" w:rsidP="00DC256C" w:rsidRDefault="00DC256C" w14:paraId="76F866B8" w14:textId="24C74DA9">
      <w:pPr>
        <w:spacing w:after="0" w:line="360" w:lineRule="auto"/>
        <w:rPr>
          <w:rFonts w:cs="Tahoma"/>
          <w:color w:val="0D0D0D" w:themeColor="text1" w:themeTint="F2"/>
        </w:rPr>
      </w:pPr>
      <w:r w:rsidRPr="00AD733D">
        <w:rPr>
          <w:rFonts w:cs="Tahoma"/>
          <w:color w:val="0D0D0D" w:themeColor="text1" w:themeTint="F2"/>
        </w:rPr>
        <w:lastRenderedPageBreak/>
        <w:t xml:space="preserve">En el supuesto de que no cuente con la información que se ordena entregar los numerales 2 y 4, bastará con que se lo haga del conocimiento de </w:t>
      </w:r>
      <w:r w:rsidR="001A331D">
        <w:rPr>
          <w:rFonts w:cs="Tahoma"/>
          <w:color w:val="0D0D0D" w:themeColor="text1" w:themeTint="F2"/>
        </w:rPr>
        <w:t>P</w:t>
      </w:r>
      <w:r w:rsidRPr="00AD733D">
        <w:rPr>
          <w:rFonts w:cs="Tahoma"/>
          <w:color w:val="0D0D0D" w:themeColor="text1" w:themeTint="F2"/>
        </w:rPr>
        <w:t>articular, de manera clara y precisa.</w:t>
      </w:r>
    </w:p>
    <w:p w:rsidR="00DC256C" w:rsidP="00DC256C" w:rsidRDefault="00DC256C" w14:paraId="328991B0" w14:textId="77777777">
      <w:pPr>
        <w:spacing w:after="0" w:line="360" w:lineRule="auto"/>
        <w:contextualSpacing/>
        <w:rPr>
          <w:rFonts w:eastAsia="Calibri" w:cs="Tahoma"/>
          <w:iCs/>
          <w:lang w:val="es-ES" w:eastAsia="es-ES_tradnl"/>
        </w:rPr>
      </w:pPr>
    </w:p>
    <w:p w:rsidR="00DC256C" w:rsidP="00DC256C" w:rsidRDefault="00DC256C" w14:paraId="62A6D5B1" w14:textId="77777777">
      <w:pPr>
        <w:spacing w:after="0" w:line="360" w:lineRule="auto"/>
        <w:contextualSpacing/>
        <w:rPr>
          <w:rFonts w:eastAsia="Calibri" w:cs="Tahoma"/>
          <w:iCs/>
          <w:lang w:val="es-ES" w:eastAsia="es-ES_tradnl"/>
        </w:rPr>
      </w:pPr>
      <w:r w:rsidRPr="00894B18">
        <w:rPr>
          <w:rFonts w:eastAsia="Calibri" w:cs="Tahoma"/>
          <w:iCs/>
          <w:lang w:val="es-ES" w:eastAsia="es-ES_tradnl"/>
        </w:rPr>
        <w:t>Junto con las versiones públicas, se</w:t>
      </w:r>
      <w:r w:rsidRPr="00EA296C">
        <w:rPr>
          <w:rFonts w:eastAsia="Calibri" w:cs="Tahoma"/>
          <w:iCs/>
          <w:lang w:val="es-ES" w:eastAsia="es-ES_tradnl"/>
        </w:rPr>
        <w:t xml:space="preserv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r>
        <w:rPr>
          <w:rFonts w:eastAsia="Calibri" w:cs="Tahoma"/>
          <w:iCs/>
          <w:lang w:val="es-ES" w:eastAsia="es-ES_tradnl"/>
        </w:rPr>
        <w:t xml:space="preserve"> </w:t>
      </w:r>
    </w:p>
    <w:p w:rsidRPr="008C3E33" w:rsidR="00BF3CE5" w:rsidP="005702ED" w:rsidRDefault="00BF3CE5" w14:paraId="66030A58" w14:textId="77777777">
      <w:pPr>
        <w:tabs>
          <w:tab w:val="left" w:pos="4962"/>
        </w:tabs>
        <w:spacing w:after="0" w:line="360" w:lineRule="auto"/>
        <w:rPr>
          <w:rFonts w:eastAsia="Calibri" w:cs="Tahoma"/>
          <w:bCs/>
          <w:iCs/>
          <w:color w:val="auto"/>
          <w:lang w:val="es-ES"/>
        </w:rPr>
      </w:pPr>
    </w:p>
    <w:p w:rsidRPr="008C3E33" w:rsidR="00177EE1" w:rsidP="005702ED" w:rsidRDefault="007C1329" w14:paraId="1E941642" w14:textId="5DF4FF07">
      <w:pPr>
        <w:spacing w:after="0" w:line="360" w:lineRule="auto"/>
        <w:rPr>
          <w:rFonts w:cs="Tahoma"/>
        </w:rPr>
      </w:pPr>
      <w:r w:rsidRPr="008C3E33">
        <w:rPr>
          <w:rFonts w:cs="Arial"/>
          <w:b/>
          <w:lang w:val="es-ES_tradnl"/>
        </w:rPr>
        <w:t>TERCERO</w:t>
      </w:r>
      <w:r w:rsidRPr="008C3E33" w:rsidR="00177EE1">
        <w:rPr>
          <w:rFonts w:cs="Arial"/>
          <w:b/>
          <w:lang w:val="es-ES_tradnl"/>
        </w:rPr>
        <w:t>.</w:t>
      </w:r>
      <w:r w:rsidRPr="008C3E33" w:rsidR="00083A1D">
        <w:rPr>
          <w:rFonts w:cs="Tahoma"/>
          <w:b/>
        </w:rPr>
        <w:t xml:space="preserve"> </w:t>
      </w:r>
      <w:r w:rsidRPr="008C3E33" w:rsidR="00177EE1">
        <w:rPr>
          <w:rFonts w:cs="Tahoma"/>
          <w:b/>
        </w:rPr>
        <w:t>NOTIFÍQUESE</w:t>
      </w:r>
      <w:r w:rsidRPr="008C3E33" w:rsidR="00083A1D">
        <w:rPr>
          <w:rFonts w:cs="Tahoma"/>
          <w:b/>
        </w:rPr>
        <w:t xml:space="preserve"> </w:t>
      </w:r>
      <w:r w:rsidRPr="008C3E33" w:rsidR="00177EE1">
        <w:rPr>
          <w:rFonts w:cs="Tahoma"/>
        </w:rPr>
        <w:t>la</w:t>
      </w:r>
      <w:r w:rsidRPr="008C3E33" w:rsidR="00083A1D">
        <w:rPr>
          <w:rFonts w:cs="Tahoma"/>
        </w:rPr>
        <w:t xml:space="preserve"> </w:t>
      </w:r>
      <w:r w:rsidRPr="008C3E33" w:rsidR="00177EE1">
        <w:rPr>
          <w:rFonts w:cs="Tahoma"/>
        </w:rPr>
        <w:t>presente</w:t>
      </w:r>
      <w:r w:rsidRPr="008C3E33" w:rsidR="00083A1D">
        <w:rPr>
          <w:rFonts w:cs="Tahoma"/>
        </w:rPr>
        <w:t xml:space="preserve"> </w:t>
      </w:r>
      <w:r w:rsidRPr="008C3E33" w:rsidR="00177EE1">
        <w:rPr>
          <w:rFonts w:cs="Tahoma"/>
        </w:rPr>
        <w:t>resolución</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Titular</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Unidad</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Sujeto</w:t>
      </w:r>
      <w:r w:rsidRPr="008C3E33" w:rsidR="00083A1D">
        <w:rPr>
          <w:rFonts w:cs="Tahoma"/>
        </w:rPr>
        <w:t xml:space="preserve"> </w:t>
      </w:r>
      <w:r w:rsidRPr="008C3E33" w:rsidR="00177EE1">
        <w:rPr>
          <w:rFonts w:cs="Tahoma"/>
        </w:rPr>
        <w:t>Obligado</w:t>
      </w:r>
      <w:r w:rsidRPr="008C3E33" w:rsidR="002A4B81">
        <w:rPr>
          <w:rFonts w:cs="Tahoma"/>
        </w:rPr>
        <w:t xml:space="preserve"> a través del Sistema de Acceso a la Información Mexiquense (SAIMEX)</w:t>
      </w:r>
      <w:r w:rsidRPr="008C3E33" w:rsidR="00177EE1">
        <w:rPr>
          <w:rFonts w:cs="Tahoma"/>
        </w:rPr>
        <w:t>,</w:t>
      </w:r>
      <w:r w:rsidRPr="008C3E33" w:rsidR="00083A1D">
        <w:rPr>
          <w:rFonts w:cs="Tahoma"/>
        </w:rPr>
        <w:t xml:space="preserve"> </w:t>
      </w:r>
      <w:r w:rsidRPr="008C3E33" w:rsidR="00177EE1">
        <w:rPr>
          <w:rFonts w:cs="Tahoma"/>
        </w:rPr>
        <w:t>para</w:t>
      </w:r>
      <w:r w:rsidRPr="008C3E33" w:rsidR="00083A1D">
        <w:rPr>
          <w:rFonts w:cs="Tahoma"/>
        </w:rPr>
        <w:t xml:space="preserve"> </w:t>
      </w:r>
      <w:r w:rsidRPr="008C3E33" w:rsidR="00177EE1">
        <w:rPr>
          <w:rFonts w:cs="Tahoma"/>
        </w:rPr>
        <w:t>que</w:t>
      </w:r>
      <w:r w:rsidRPr="008C3E33" w:rsidR="00083A1D">
        <w:rPr>
          <w:rFonts w:cs="Tahoma"/>
        </w:rPr>
        <w:t xml:space="preserve"> </w:t>
      </w:r>
      <w:r w:rsidRPr="008C3E33" w:rsidR="00177EE1">
        <w:rPr>
          <w:rFonts w:cs="Tahoma"/>
        </w:rPr>
        <w:t>conforme</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artículo</w:t>
      </w:r>
      <w:r w:rsidRPr="008C3E33" w:rsidR="00083A1D">
        <w:rPr>
          <w:rFonts w:cs="Tahoma"/>
        </w:rPr>
        <w:t xml:space="preserve"> </w:t>
      </w:r>
      <w:r w:rsidRPr="008C3E33" w:rsidR="00177EE1">
        <w:rPr>
          <w:rFonts w:cs="Tahoma"/>
        </w:rPr>
        <w:t>186,</w:t>
      </w:r>
      <w:r w:rsidRPr="008C3E33" w:rsidR="00083A1D">
        <w:rPr>
          <w:rFonts w:cs="Tahoma"/>
        </w:rPr>
        <w:t xml:space="preserve"> </w:t>
      </w:r>
      <w:r w:rsidRPr="008C3E33" w:rsidR="00177EE1">
        <w:rPr>
          <w:rFonts w:cs="Tahoma"/>
        </w:rPr>
        <w:t>último</w:t>
      </w:r>
      <w:r w:rsidRPr="008C3E33" w:rsidR="00083A1D">
        <w:rPr>
          <w:rFonts w:cs="Tahoma"/>
        </w:rPr>
        <w:t xml:space="preserve"> </w:t>
      </w:r>
      <w:r w:rsidRPr="008C3E33" w:rsidR="00177EE1">
        <w:rPr>
          <w:rFonts w:cs="Tahoma"/>
        </w:rPr>
        <w:t>párrafo,</w:t>
      </w:r>
      <w:r w:rsidRPr="008C3E33" w:rsidR="00083A1D">
        <w:rPr>
          <w:rFonts w:cs="Tahoma"/>
        </w:rPr>
        <w:t xml:space="preserve"> </w:t>
      </w:r>
      <w:r w:rsidRPr="008C3E33" w:rsidR="00177EE1">
        <w:rPr>
          <w:rFonts w:cs="Tahoma"/>
        </w:rPr>
        <w:t>189,</w:t>
      </w:r>
      <w:r w:rsidRPr="008C3E33" w:rsidR="00083A1D">
        <w:rPr>
          <w:rFonts w:cs="Tahoma"/>
        </w:rPr>
        <w:t xml:space="preserve"> </w:t>
      </w:r>
      <w:r w:rsidRPr="008C3E33" w:rsidR="00177EE1">
        <w:rPr>
          <w:rFonts w:cs="Tahoma"/>
        </w:rPr>
        <w:t>segundo</w:t>
      </w:r>
      <w:r w:rsidRPr="008C3E33" w:rsidR="00083A1D">
        <w:rPr>
          <w:rFonts w:cs="Tahoma"/>
        </w:rPr>
        <w:t xml:space="preserve"> </w:t>
      </w:r>
      <w:r w:rsidRPr="008C3E33" w:rsidR="00177EE1">
        <w:rPr>
          <w:rFonts w:cs="Tahoma"/>
        </w:rPr>
        <w:t>párrafo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194</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Ley</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Acceso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Información</w:t>
      </w:r>
      <w:r w:rsidRPr="008C3E33" w:rsidR="00083A1D">
        <w:rPr>
          <w:rFonts w:cs="Tahoma"/>
        </w:rPr>
        <w:t xml:space="preserve"> </w:t>
      </w:r>
      <w:r w:rsidRPr="008C3E33" w:rsidR="00177EE1">
        <w:rPr>
          <w:rFonts w:cs="Tahoma"/>
        </w:rPr>
        <w:t>Pública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Estado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México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Municipios;</w:t>
      </w:r>
      <w:r w:rsidRPr="008C3E33" w:rsidR="00083A1D">
        <w:rPr>
          <w:rFonts w:cs="Tahoma"/>
        </w:rPr>
        <w:t xml:space="preserve"> </w:t>
      </w:r>
      <w:r w:rsidRPr="008C3E33" w:rsidR="00177EE1">
        <w:rPr>
          <w:rFonts w:cs="Tahoma"/>
        </w:rPr>
        <w:t>dé</w:t>
      </w:r>
      <w:r w:rsidRPr="008C3E33" w:rsidR="00083A1D">
        <w:rPr>
          <w:rFonts w:cs="Tahoma"/>
        </w:rPr>
        <w:t xml:space="preserve"> </w:t>
      </w:r>
      <w:r w:rsidRPr="008C3E33" w:rsidR="00177EE1">
        <w:rPr>
          <w:rFonts w:cs="Tahoma"/>
        </w:rPr>
        <w:t>cumplimiento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lo</w:t>
      </w:r>
      <w:r w:rsidRPr="008C3E33" w:rsidR="00083A1D">
        <w:rPr>
          <w:rFonts w:cs="Tahoma"/>
        </w:rPr>
        <w:t xml:space="preserve"> </w:t>
      </w:r>
      <w:r w:rsidRPr="008C3E33" w:rsidR="00177EE1">
        <w:rPr>
          <w:rFonts w:cs="Tahoma"/>
        </w:rPr>
        <w:t>ordenado</w:t>
      </w:r>
      <w:r w:rsidRPr="008C3E33" w:rsidR="00083A1D">
        <w:rPr>
          <w:rFonts w:cs="Tahoma"/>
        </w:rPr>
        <w:t xml:space="preserve"> </w:t>
      </w:r>
      <w:r w:rsidRPr="008C3E33" w:rsidR="00177EE1">
        <w:rPr>
          <w:rFonts w:cs="Tahoma"/>
        </w:rPr>
        <w:t>dentro</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plazo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diez</w:t>
      </w:r>
      <w:r w:rsidRPr="008C3E33" w:rsidR="00083A1D">
        <w:rPr>
          <w:rFonts w:cs="Tahoma"/>
        </w:rPr>
        <w:t xml:space="preserve"> </w:t>
      </w:r>
      <w:r w:rsidRPr="008C3E33" w:rsidR="00177EE1">
        <w:rPr>
          <w:rFonts w:cs="Tahoma"/>
        </w:rPr>
        <w:t>días</w:t>
      </w:r>
      <w:r w:rsidRPr="008C3E33" w:rsidR="00083A1D">
        <w:rPr>
          <w:rFonts w:cs="Tahoma"/>
        </w:rPr>
        <w:t xml:space="preserve"> </w:t>
      </w:r>
      <w:r w:rsidRPr="008C3E33" w:rsidR="00177EE1">
        <w:rPr>
          <w:rFonts w:cs="Tahoma"/>
        </w:rPr>
        <w:t>hábiles,</w:t>
      </w:r>
      <w:r w:rsidRPr="008C3E33" w:rsidR="00083A1D">
        <w:rPr>
          <w:rFonts w:cs="Tahoma"/>
        </w:rPr>
        <w:t xml:space="preserve"> </w:t>
      </w:r>
      <w:r w:rsidRPr="008C3E33" w:rsidR="00177EE1">
        <w:rPr>
          <w:rFonts w:cs="Tahoma"/>
        </w:rPr>
        <w:t>e</w:t>
      </w:r>
      <w:r w:rsidRPr="008C3E33" w:rsidR="00083A1D">
        <w:rPr>
          <w:rFonts w:cs="Tahoma"/>
        </w:rPr>
        <w:t xml:space="preserve"> </w:t>
      </w:r>
      <w:r w:rsidRPr="008C3E33" w:rsidR="00177EE1">
        <w:rPr>
          <w:rFonts w:cs="Tahoma"/>
        </w:rPr>
        <w:t>informe</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este</w:t>
      </w:r>
      <w:r w:rsidRPr="008C3E33" w:rsidR="00083A1D">
        <w:rPr>
          <w:rFonts w:cs="Tahoma"/>
        </w:rPr>
        <w:t xml:space="preserve"> </w:t>
      </w:r>
      <w:r w:rsidRPr="008C3E33" w:rsidR="00177EE1">
        <w:rPr>
          <w:rFonts w:cs="Tahoma"/>
        </w:rPr>
        <w:t>Instituto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un</w:t>
      </w:r>
      <w:r w:rsidRPr="008C3E33" w:rsidR="00083A1D">
        <w:rPr>
          <w:rFonts w:cs="Tahoma"/>
        </w:rPr>
        <w:t xml:space="preserve"> </w:t>
      </w:r>
      <w:r w:rsidRPr="008C3E33" w:rsidR="00177EE1">
        <w:rPr>
          <w:rFonts w:cs="Tahoma"/>
        </w:rPr>
        <w:t>plazo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tres</w:t>
      </w:r>
      <w:r w:rsidRPr="008C3E33" w:rsidR="00083A1D">
        <w:rPr>
          <w:rFonts w:cs="Tahoma"/>
        </w:rPr>
        <w:t xml:space="preserve"> </w:t>
      </w:r>
      <w:r w:rsidRPr="008C3E33" w:rsidR="00177EE1">
        <w:rPr>
          <w:rFonts w:cs="Tahoma"/>
        </w:rPr>
        <w:t>días</w:t>
      </w:r>
      <w:r w:rsidRPr="008C3E33" w:rsidR="00083A1D">
        <w:rPr>
          <w:rFonts w:cs="Tahoma"/>
        </w:rPr>
        <w:t xml:space="preserve"> </w:t>
      </w:r>
      <w:r w:rsidRPr="008C3E33" w:rsidR="00177EE1">
        <w:rPr>
          <w:rFonts w:cs="Tahoma"/>
        </w:rPr>
        <w:t>hábiles</w:t>
      </w:r>
      <w:r w:rsidRPr="008C3E33" w:rsidR="00083A1D">
        <w:rPr>
          <w:rFonts w:cs="Tahoma"/>
        </w:rPr>
        <w:t xml:space="preserve"> </w:t>
      </w:r>
      <w:r w:rsidRPr="008C3E33" w:rsidR="00177EE1">
        <w:rPr>
          <w:rFonts w:cs="Tahoma"/>
        </w:rPr>
        <w:t>siguientes</w:t>
      </w:r>
      <w:r w:rsidRPr="008C3E33" w:rsidR="00083A1D">
        <w:rPr>
          <w:rFonts w:cs="Tahoma"/>
        </w:rPr>
        <w:t xml:space="preserve"> </w:t>
      </w:r>
      <w:r w:rsidRPr="008C3E33" w:rsidR="00177EE1">
        <w:rPr>
          <w:rFonts w:cs="Tahoma"/>
        </w:rPr>
        <w:t>sobre</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cumplimiento</w:t>
      </w:r>
      <w:r w:rsidRPr="008C3E33" w:rsidR="00083A1D">
        <w:rPr>
          <w:rFonts w:cs="Tahoma"/>
        </w:rPr>
        <w:t xml:space="preserve"> </w:t>
      </w:r>
      <w:r w:rsidRPr="008C3E33" w:rsidR="00177EE1">
        <w:rPr>
          <w:rFonts w:cs="Tahoma"/>
        </w:rPr>
        <w:t>dado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presente.</w:t>
      </w:r>
    </w:p>
    <w:p w:rsidRPr="008C3E33" w:rsidR="00177EE1" w:rsidP="005702ED" w:rsidRDefault="00177EE1" w14:paraId="3226B1ED" w14:textId="77777777">
      <w:pPr>
        <w:spacing w:after="0" w:line="360" w:lineRule="auto"/>
        <w:rPr>
          <w:rFonts w:cs="Tahoma"/>
        </w:rPr>
      </w:pPr>
    </w:p>
    <w:p w:rsidR="00177EE1" w:rsidP="005702ED" w:rsidRDefault="00177EE1" w14:paraId="1184A3AC" w14:textId="1046E01C">
      <w:pPr>
        <w:spacing w:after="0" w:line="360" w:lineRule="auto"/>
        <w:contextualSpacing/>
        <w:rPr>
          <w:rFonts w:eastAsia="Calibri" w:cs="Tahoma"/>
          <w:iCs/>
        </w:rPr>
      </w:pPr>
      <w:bookmarkStart w:name="_Hlk61509110" w:id="0"/>
      <w:r w:rsidRPr="008C3E33">
        <w:rPr>
          <w:rFonts w:eastAsia="Calibri" w:cs="Tahoma"/>
          <w:iCs/>
        </w:rPr>
        <w:t>De</w:t>
      </w:r>
      <w:r w:rsidRPr="008C3E33" w:rsidR="00083A1D">
        <w:rPr>
          <w:rFonts w:eastAsia="Calibri" w:cs="Tahoma"/>
          <w:iCs/>
        </w:rPr>
        <w:t xml:space="preserve"> </w:t>
      </w:r>
      <w:r w:rsidRPr="008C3E33">
        <w:rPr>
          <w:rFonts w:eastAsia="Calibri" w:cs="Tahoma"/>
          <w:iCs/>
        </w:rPr>
        <w:t>conformidad</w:t>
      </w:r>
      <w:r w:rsidRPr="008C3E33" w:rsidR="00083A1D">
        <w:rPr>
          <w:rFonts w:eastAsia="Calibri" w:cs="Tahoma"/>
          <w:iCs/>
        </w:rPr>
        <w:t xml:space="preserve"> </w:t>
      </w:r>
      <w:r w:rsidRPr="008C3E33">
        <w:rPr>
          <w:rFonts w:eastAsia="Calibri" w:cs="Tahoma"/>
          <w:iCs/>
        </w:rPr>
        <w:t>con</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artículo</w:t>
      </w:r>
      <w:r w:rsidRPr="008C3E33" w:rsidR="00083A1D">
        <w:rPr>
          <w:rFonts w:eastAsia="Calibri" w:cs="Tahoma"/>
          <w:iCs/>
        </w:rPr>
        <w:t xml:space="preserve"> </w:t>
      </w:r>
      <w:r w:rsidRPr="008C3E33">
        <w:rPr>
          <w:rFonts w:eastAsia="Calibri" w:cs="Tahoma"/>
          <w:iCs/>
        </w:rPr>
        <w:t>198</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Ley</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Transparencia</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Acceso</w:t>
      </w:r>
      <w:r w:rsidRPr="008C3E33" w:rsidR="00083A1D">
        <w:rPr>
          <w:rFonts w:eastAsia="Calibri" w:cs="Tahoma"/>
          <w:iCs/>
        </w:rPr>
        <w:t xml:space="preserve"> </w:t>
      </w:r>
      <w:r w:rsidRPr="008C3E33">
        <w:rPr>
          <w:rFonts w:eastAsia="Calibri" w:cs="Tahoma"/>
          <w:iCs/>
        </w:rPr>
        <w:t>a</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Información</w:t>
      </w:r>
      <w:r w:rsidRPr="008C3E33" w:rsidR="00083A1D">
        <w:rPr>
          <w:rFonts w:eastAsia="Calibri" w:cs="Tahoma"/>
          <w:iCs/>
        </w:rPr>
        <w:t xml:space="preserve"> </w:t>
      </w:r>
      <w:r w:rsidRPr="008C3E33">
        <w:rPr>
          <w:rFonts w:eastAsia="Calibri" w:cs="Tahoma"/>
          <w:iCs/>
        </w:rPr>
        <w:t>Pública</w:t>
      </w:r>
      <w:r w:rsidRPr="008C3E33" w:rsidR="00083A1D">
        <w:rPr>
          <w:rFonts w:eastAsia="Calibri" w:cs="Tahoma"/>
          <w:iCs/>
        </w:rPr>
        <w:t xml:space="preserve"> </w:t>
      </w:r>
      <w:r w:rsidRPr="008C3E33">
        <w:rPr>
          <w:rFonts w:eastAsia="Calibri" w:cs="Tahoma"/>
          <w:iCs/>
        </w:rPr>
        <w:t>del</w:t>
      </w:r>
      <w:r w:rsidRPr="008C3E33" w:rsidR="00083A1D">
        <w:rPr>
          <w:rFonts w:eastAsia="Calibri" w:cs="Tahoma"/>
          <w:iCs/>
        </w:rPr>
        <w:t xml:space="preserve"> </w:t>
      </w:r>
      <w:r w:rsidRPr="008C3E33">
        <w:rPr>
          <w:rFonts w:eastAsia="Calibri" w:cs="Tahoma"/>
          <w:iCs/>
        </w:rPr>
        <w:t>Estado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México</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Municipios,</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considerarlo</w:t>
      </w:r>
      <w:r w:rsidRPr="008C3E33" w:rsidR="00083A1D">
        <w:rPr>
          <w:rFonts w:eastAsia="Calibri" w:cs="Tahoma"/>
          <w:iCs/>
        </w:rPr>
        <w:t xml:space="preserve"> </w:t>
      </w:r>
      <w:r w:rsidRPr="008C3E33">
        <w:rPr>
          <w:rFonts w:eastAsia="Calibri" w:cs="Tahoma"/>
          <w:iCs/>
        </w:rPr>
        <w:t>procedente,</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Sujeto</w:t>
      </w:r>
      <w:r w:rsidRPr="008C3E33" w:rsidR="00083A1D">
        <w:rPr>
          <w:rFonts w:eastAsia="Calibri" w:cs="Tahoma"/>
          <w:iCs/>
        </w:rPr>
        <w:t xml:space="preserve"> </w:t>
      </w:r>
      <w:r w:rsidRPr="008C3E33">
        <w:rPr>
          <w:rFonts w:eastAsia="Calibri" w:cs="Tahoma"/>
          <w:iCs/>
        </w:rPr>
        <w:t>Obligado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manera</w:t>
      </w:r>
      <w:r w:rsidRPr="008C3E33" w:rsidR="00083A1D">
        <w:rPr>
          <w:rFonts w:eastAsia="Calibri" w:cs="Tahoma"/>
          <w:iCs/>
        </w:rPr>
        <w:t xml:space="preserve"> </w:t>
      </w:r>
      <w:r w:rsidRPr="008C3E33">
        <w:rPr>
          <w:rFonts w:eastAsia="Calibri" w:cs="Tahoma"/>
          <w:iCs/>
        </w:rPr>
        <w:t>fundada</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motivada,</w:t>
      </w:r>
      <w:r w:rsidRPr="008C3E33" w:rsidR="00083A1D">
        <w:rPr>
          <w:rFonts w:eastAsia="Calibri" w:cs="Tahoma"/>
          <w:iCs/>
        </w:rPr>
        <w:t xml:space="preserve"> </w:t>
      </w:r>
      <w:r w:rsidRPr="008C3E33">
        <w:rPr>
          <w:rFonts w:eastAsia="Calibri" w:cs="Tahoma"/>
          <w:iCs/>
        </w:rPr>
        <w:t>podrá</w:t>
      </w:r>
      <w:r w:rsidRPr="008C3E33" w:rsidR="00083A1D">
        <w:rPr>
          <w:rFonts w:eastAsia="Calibri" w:cs="Tahoma"/>
          <w:iCs/>
        </w:rPr>
        <w:t xml:space="preserve"> </w:t>
      </w:r>
      <w:r w:rsidRPr="008C3E33">
        <w:rPr>
          <w:rFonts w:eastAsia="Calibri" w:cs="Tahoma"/>
          <w:iCs/>
        </w:rPr>
        <w:t>solicitar</w:t>
      </w:r>
      <w:r w:rsidRPr="008C3E33" w:rsidR="00083A1D">
        <w:rPr>
          <w:rFonts w:eastAsia="Calibri" w:cs="Tahoma"/>
          <w:iCs/>
        </w:rPr>
        <w:t xml:space="preserve"> </w:t>
      </w:r>
      <w:r w:rsidRPr="008C3E33">
        <w:rPr>
          <w:rFonts w:eastAsia="Calibri" w:cs="Tahoma"/>
          <w:iCs/>
        </w:rPr>
        <w:t>una</w:t>
      </w:r>
      <w:r w:rsidRPr="008C3E33" w:rsidR="00083A1D">
        <w:rPr>
          <w:rFonts w:eastAsia="Calibri" w:cs="Tahoma"/>
          <w:iCs/>
        </w:rPr>
        <w:t xml:space="preserve"> </w:t>
      </w:r>
      <w:r w:rsidRPr="008C3E33">
        <w:rPr>
          <w:rFonts w:eastAsia="Calibri" w:cs="Tahoma"/>
          <w:iCs/>
        </w:rPr>
        <w:t>ampliación</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plazo</w:t>
      </w:r>
      <w:r w:rsidRPr="008C3E33" w:rsidR="00083A1D">
        <w:rPr>
          <w:rFonts w:eastAsia="Calibri" w:cs="Tahoma"/>
          <w:iCs/>
        </w:rPr>
        <w:t xml:space="preserve"> </w:t>
      </w:r>
      <w:r w:rsidRPr="008C3E33">
        <w:rPr>
          <w:rFonts w:eastAsia="Calibri" w:cs="Tahoma"/>
          <w:iCs/>
        </w:rPr>
        <w:t>para</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cumplimiento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presente</w:t>
      </w:r>
      <w:r w:rsidRPr="008C3E33" w:rsidR="00083A1D">
        <w:rPr>
          <w:rFonts w:eastAsia="Calibri" w:cs="Tahoma"/>
          <w:iCs/>
        </w:rPr>
        <w:t xml:space="preserve"> </w:t>
      </w:r>
      <w:r w:rsidRPr="008C3E33">
        <w:rPr>
          <w:rFonts w:eastAsia="Calibri" w:cs="Tahoma"/>
          <w:iCs/>
        </w:rPr>
        <w:t>Resolución.</w:t>
      </w:r>
      <w:bookmarkEnd w:id="0"/>
    </w:p>
    <w:p w:rsidRPr="008C3E33" w:rsidR="00E12FFA" w:rsidP="005702ED" w:rsidRDefault="00E12FFA" w14:paraId="0A104B7F" w14:textId="77777777">
      <w:pPr>
        <w:spacing w:after="0" w:line="360" w:lineRule="auto"/>
        <w:contextualSpacing/>
        <w:rPr>
          <w:rFonts w:eastAsia="Calibri" w:cs="Tahoma"/>
          <w:iCs/>
        </w:rPr>
      </w:pPr>
    </w:p>
    <w:p w:rsidR="00004B9A" w:rsidP="00004B9A" w:rsidRDefault="00004B9A" w14:paraId="55FA8D10" w14:textId="034747F3">
      <w:pPr>
        <w:spacing w:after="0" w:line="360" w:lineRule="auto"/>
        <w:contextualSpacing/>
        <w:rPr>
          <w:rFonts w:eastAsia="Times New Roman" w:cs="Tahoma"/>
          <w:bCs/>
          <w:iCs/>
          <w:lang w:eastAsia="es-ES"/>
        </w:rPr>
      </w:pPr>
      <w:r>
        <w:rPr>
          <w:rFonts w:cs="Tahoma"/>
          <w:b/>
        </w:rPr>
        <w:t>CUARTO. NOTIFÍQUESE</w:t>
      </w:r>
      <w:r>
        <w:rPr>
          <w:rFonts w:cs="Tahoma"/>
        </w:rPr>
        <w:t xml:space="preserve"> </w:t>
      </w:r>
      <w:r>
        <w:rPr>
          <w:rFonts w:eastAsia="Times New Roman" w:cs="Tahoma"/>
          <w:bCs/>
          <w:iCs/>
          <w:lang w:eastAsia="es-ES"/>
        </w:rPr>
        <w:t xml:space="preserve">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w:t>
      </w:r>
      <w:r w:rsidRPr="006A1641">
        <w:rPr>
          <w:rFonts w:eastAsia="Times New Roman" w:cs="Tahoma"/>
          <w:bCs/>
          <w:iCs/>
          <w:lang w:eastAsia="es-ES"/>
        </w:rPr>
        <w:t xml:space="preserve">aplicables </w:t>
      </w:r>
      <w:r w:rsidRPr="00AD733D">
        <w:rPr>
          <w:rFonts w:eastAsia="Times New Roman" w:cs="Tahoma"/>
          <w:bCs/>
          <w:iCs/>
          <w:lang w:eastAsia="es-ES"/>
        </w:rPr>
        <w:t xml:space="preserve">o </w:t>
      </w:r>
      <w:r w:rsidRPr="00AD733D" w:rsidR="006A1641">
        <w:rPr>
          <w:rFonts w:eastAsia="Times New Roman" w:cs="Tahoma"/>
          <w:bCs/>
          <w:iCs/>
          <w:lang w:eastAsia="es-ES"/>
        </w:rPr>
        <w:t>R</w:t>
      </w:r>
      <w:r w:rsidRPr="00AD733D">
        <w:rPr>
          <w:rFonts w:eastAsia="Times New Roman" w:cs="Tahoma"/>
          <w:bCs/>
          <w:iCs/>
          <w:lang w:eastAsia="es-ES"/>
        </w:rPr>
        <w:t xml:space="preserve">ecurso de </w:t>
      </w:r>
      <w:r w:rsidRPr="00AD733D" w:rsidR="006A1641">
        <w:rPr>
          <w:rFonts w:eastAsia="Times New Roman" w:cs="Tahoma"/>
          <w:bCs/>
          <w:iCs/>
          <w:lang w:eastAsia="es-ES"/>
        </w:rPr>
        <w:t>I</w:t>
      </w:r>
      <w:r w:rsidRPr="00AD733D">
        <w:rPr>
          <w:rFonts w:eastAsia="Times New Roman" w:cs="Tahoma"/>
          <w:bCs/>
          <w:iCs/>
          <w:lang w:eastAsia="es-ES"/>
        </w:rPr>
        <w:t>nconformidad de acuerdo con lo previsto en los artículos 159 y 160, fracción I, de la Ley General de Transparencia y Acceso a la Información Pública.</w:t>
      </w:r>
    </w:p>
    <w:p w:rsidRPr="008C3E33" w:rsidR="000C4C4B" w:rsidP="005702ED" w:rsidRDefault="000C4C4B" w14:paraId="1D6BD1EF" w14:textId="77777777">
      <w:pPr>
        <w:spacing w:after="0" w:line="360" w:lineRule="auto"/>
        <w:rPr>
          <w:rFonts w:cs="Tahoma"/>
        </w:rPr>
      </w:pPr>
    </w:p>
    <w:p w:rsidR="00CB24EC" w:rsidP="005702ED" w:rsidRDefault="00BF3CE5" w14:paraId="72998162" w14:textId="0DB7B90E">
      <w:pPr>
        <w:spacing w:after="0" w:line="360" w:lineRule="auto"/>
        <w:rPr>
          <w:rFonts w:eastAsia="Calibri" w:cs="Tahoma"/>
          <w:bCs/>
        </w:rPr>
      </w:pPr>
      <w:r w:rsidRPr="008C3E33">
        <w:rPr>
          <w:rFonts w:eastAsia="Calibri" w:cs="Tahoma"/>
          <w:bCs/>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004B9A">
        <w:rPr>
          <w:rFonts w:eastAsia="Calibri" w:cs="Tahoma"/>
          <w:bCs/>
        </w:rPr>
        <w:t>QUINTA</w:t>
      </w:r>
      <w:r w:rsidRPr="008C3E33">
        <w:rPr>
          <w:rFonts w:eastAsia="Calibri" w:cs="Tahoma"/>
          <w:bCs/>
        </w:rPr>
        <w:t xml:space="preserve"> SESIÓN  ORDINARIA, CELEBRADA EL </w:t>
      </w:r>
      <w:r w:rsidR="00004B9A">
        <w:rPr>
          <w:rFonts w:eastAsia="Calibri" w:cs="Tahoma"/>
          <w:bCs/>
        </w:rPr>
        <w:t>DIEZ</w:t>
      </w:r>
      <w:r w:rsidRPr="008C3E33">
        <w:rPr>
          <w:rFonts w:eastAsia="Calibri" w:cs="Tahoma"/>
          <w:bCs/>
        </w:rPr>
        <w:t xml:space="preserve"> DE </w:t>
      </w:r>
      <w:r w:rsidR="00996A2D">
        <w:rPr>
          <w:rFonts w:eastAsia="Calibri" w:cs="Tahoma"/>
          <w:bCs/>
        </w:rPr>
        <w:t>FEBRERO</w:t>
      </w:r>
      <w:r w:rsidRPr="008C3E33">
        <w:rPr>
          <w:rFonts w:eastAsia="Calibri" w:cs="Tahoma"/>
          <w:bCs/>
        </w:rPr>
        <w:t xml:space="preserve"> DE DOS MIL VEINTIDÓS, ANTE EL SECRETARIO TÉCNICO DEL PLENO ALEXIS TAPIA RAMÍREZ.</w:t>
      </w:r>
    </w:p>
    <w:p w:rsidR="00CB24EC" w:rsidP="005702ED" w:rsidRDefault="00CB24EC" w14:paraId="46EE4871" w14:textId="77777777">
      <w:pPr>
        <w:spacing w:after="0"/>
        <w:jc w:val="left"/>
        <w:rPr>
          <w:rFonts w:eastAsia="Calibri" w:cs="Tahoma"/>
          <w:bCs/>
        </w:rPr>
      </w:pPr>
      <w:r>
        <w:rPr>
          <w:rFonts w:eastAsia="Calibri" w:cs="Tahoma"/>
          <w:bCs/>
        </w:rPr>
        <w:br w:type="page"/>
      </w:r>
    </w:p>
    <w:p w:rsidRPr="00BF3CE5" w:rsidR="00BF3CE5" w:rsidP="005702ED" w:rsidRDefault="00BF3CE5" w14:paraId="18F70591" w14:textId="77777777">
      <w:pPr>
        <w:spacing w:after="0" w:line="360" w:lineRule="auto"/>
        <w:rPr>
          <w:rFonts w:eastAsia="Calibri" w:cs="Tahoma"/>
          <w:bCs/>
        </w:rPr>
      </w:pPr>
    </w:p>
    <w:p w:rsidRPr="00BF3CE5" w:rsidR="00177EE1" w:rsidP="005702ED" w:rsidRDefault="00177EE1" w14:paraId="06C45498" w14:textId="77777777">
      <w:pPr>
        <w:spacing w:after="0" w:line="360" w:lineRule="auto"/>
        <w:rPr>
          <w:rFonts w:eastAsia="Calibri" w:cs="Tahoma"/>
          <w:bCs/>
        </w:rPr>
      </w:pPr>
    </w:p>
    <w:p w:rsidRPr="00BF3CE5" w:rsidR="00177EE1" w:rsidP="005702ED" w:rsidRDefault="00177EE1" w14:paraId="34EE0DC2" w14:textId="77777777">
      <w:pPr>
        <w:spacing w:after="0" w:line="360" w:lineRule="auto"/>
        <w:rPr>
          <w:rFonts w:eastAsia="Calibri" w:cs="Tahoma"/>
          <w:bCs/>
        </w:rPr>
      </w:pPr>
    </w:p>
    <w:sectPr w:rsidRPr="00BF3CE5" w:rsidR="00177EE1" w:rsidSect="00177EE1">
      <w:headerReference w:type="even" r:id="rId34"/>
      <w:headerReference w:type="default" r:id="rId35"/>
      <w:footerReference w:type="even" r:id="rId36"/>
      <w:footerReference w:type="default" r:id="rId37"/>
      <w:headerReference w:type="first" r:id="rId38"/>
      <w:footerReference w:type="first" r:id="rId39"/>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769E" w:rsidP="00177EE1" w:rsidRDefault="0097769E" w14:paraId="0C2F9F88" w14:textId="77777777">
      <w:pPr>
        <w:spacing w:after="0" w:line="240" w:lineRule="auto"/>
      </w:pPr>
      <w:r>
        <w:separator/>
      </w:r>
    </w:p>
  </w:endnote>
  <w:endnote w:type="continuationSeparator" w:id="0">
    <w:p w:rsidR="0097769E" w:rsidP="00177EE1" w:rsidRDefault="0097769E" w14:paraId="3CBAAAB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rsidR="000138A1" w:rsidRDefault="000138A1"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0138A1" w:rsidRDefault="000138A1"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138A1" w:rsidRDefault="000138A1"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rsidR="000138A1" w:rsidRDefault="000138A1"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rsidR="000138A1" w:rsidRDefault="000138A1"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rsidR="000138A1" w:rsidRDefault="000138A1"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769E" w:rsidP="00177EE1" w:rsidRDefault="0097769E" w14:paraId="5564DABD" w14:textId="77777777">
      <w:pPr>
        <w:spacing w:after="0" w:line="240" w:lineRule="auto"/>
      </w:pPr>
      <w:r>
        <w:separator/>
      </w:r>
    </w:p>
  </w:footnote>
  <w:footnote w:type="continuationSeparator" w:id="0">
    <w:p w:rsidR="0097769E" w:rsidP="00177EE1" w:rsidRDefault="0097769E" w14:paraId="40EB761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138A1" w:rsidTr="00177EE1" w14:paraId="5F52583E" w14:textId="77777777">
      <w:trPr>
        <w:trHeight w:val="141"/>
      </w:trPr>
      <w:tc>
        <w:tcPr>
          <w:tcW w:w="2404" w:type="dxa"/>
        </w:tcPr>
        <w:p w:rsidRPr="001B5FB6" w:rsidR="000138A1" w:rsidP="00177EE1" w:rsidRDefault="000138A1"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0138A1" w:rsidP="00177EE1" w:rsidRDefault="000138A1"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0138A1" w:rsidTr="00177EE1" w14:paraId="3BB32F3F" w14:textId="77777777">
      <w:trPr>
        <w:trHeight w:val="276"/>
      </w:trPr>
      <w:tc>
        <w:tcPr>
          <w:tcW w:w="2404" w:type="dxa"/>
        </w:tcPr>
        <w:p w:rsidRPr="001B5FB6" w:rsidR="000138A1" w:rsidP="00177EE1" w:rsidRDefault="000138A1"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0138A1" w:rsidP="00177EE1" w:rsidRDefault="000138A1"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rsidTr="00177EE1" w14:paraId="0B6CFE08" w14:textId="77777777">
      <w:trPr>
        <w:trHeight w:val="276"/>
      </w:trPr>
      <w:tc>
        <w:tcPr>
          <w:tcW w:w="2404" w:type="dxa"/>
        </w:tcPr>
        <w:p w:rsidRPr="001B5FB6" w:rsidR="000138A1" w:rsidP="00177EE1" w:rsidRDefault="000138A1"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0138A1" w:rsidP="00177EE1" w:rsidRDefault="000138A1"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97769E"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138A1" w:rsidRDefault="000138A1" w14:paraId="14B68379" w14:textId="77777777">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138A1" w:rsidTr="00177EE1" w14:paraId="2121B106" w14:textId="77777777">
      <w:trPr>
        <w:trHeight w:val="141"/>
      </w:trPr>
      <w:tc>
        <w:tcPr>
          <w:tcW w:w="2404" w:type="dxa"/>
        </w:tcPr>
        <w:p w:rsidRPr="001B5FB6" w:rsidR="000138A1" w:rsidP="00177EE1" w:rsidRDefault="000138A1"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0138A1" w:rsidP="00177EE1" w:rsidRDefault="00C13F35" w14:paraId="4682C08D" w14:textId="6DB9DCCC">
          <w:pPr>
            <w:tabs>
              <w:tab w:val="right" w:pos="8838"/>
            </w:tabs>
            <w:ind w:left="-28" w:right="454"/>
            <w:rPr>
              <w:rFonts w:eastAsia="Calibri" w:cs="Tahoma"/>
            </w:rPr>
          </w:pPr>
          <w:r>
            <w:rPr>
              <w:rFonts w:eastAsia="Calibri" w:cs="Tahoma"/>
              <w:bCs/>
              <w:lang w:val="es-MX"/>
            </w:rPr>
            <w:t>05716/INFOEM/IP/RR/2021</w:t>
          </w:r>
        </w:p>
      </w:tc>
    </w:tr>
    <w:tr w:rsidR="000138A1" w:rsidTr="00177EE1" w14:paraId="0A3867BF" w14:textId="77777777">
      <w:trPr>
        <w:trHeight w:val="276"/>
      </w:trPr>
      <w:tc>
        <w:tcPr>
          <w:tcW w:w="2404" w:type="dxa"/>
        </w:tcPr>
        <w:p w:rsidRPr="001B5FB6" w:rsidR="000138A1" w:rsidP="00177EE1" w:rsidRDefault="000138A1"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0138A1" w:rsidP="00177EE1" w:rsidRDefault="00C13F35" w14:paraId="687FCF16" w14:textId="2C75569E">
          <w:pPr>
            <w:tabs>
              <w:tab w:val="right" w:pos="8838"/>
            </w:tabs>
            <w:ind w:right="454"/>
            <w:rPr>
              <w:rFonts w:eastAsia="Calibri" w:cs="Tahoma"/>
              <w:lang w:val="es-MX"/>
            </w:rPr>
          </w:pPr>
          <w:r>
            <w:rPr>
              <w:rFonts w:eastAsia="Calibri" w:cs="Tahoma"/>
              <w:bCs/>
              <w:lang w:val="es-MX"/>
            </w:rPr>
            <w:t>Fiscalía General de Justicia del Estado de México</w:t>
          </w:r>
        </w:p>
      </w:tc>
    </w:tr>
    <w:tr w:rsidR="000138A1" w:rsidTr="00177EE1" w14:paraId="528EB81C" w14:textId="77777777">
      <w:trPr>
        <w:trHeight w:val="276"/>
      </w:trPr>
      <w:tc>
        <w:tcPr>
          <w:tcW w:w="2404" w:type="dxa"/>
        </w:tcPr>
        <w:p w:rsidRPr="001B5FB6" w:rsidR="000138A1" w:rsidP="00177EE1" w:rsidRDefault="000138A1"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0138A1" w:rsidP="00177EE1" w:rsidRDefault="000138A1"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97769E"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75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138A1" w:rsidTr="6915C0C0" w14:paraId="59C1B90A" w14:textId="77777777">
      <w:trPr>
        <w:trHeight w:val="1546"/>
      </w:trPr>
      <w:tc>
        <w:tcPr>
          <w:tcW w:w="2127" w:type="dxa"/>
          <w:shd w:val="clear" w:color="auto" w:fill="auto"/>
          <w:tcMar/>
        </w:tcPr>
        <w:p w:rsidRPr="005C106F" w:rsidR="000138A1" w:rsidP="00177EE1" w:rsidRDefault="000138A1"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0138A1" w:rsidTr="6915C0C0" w14:paraId="5DB7FB69" w14:textId="77777777">
            <w:trPr>
              <w:trHeight w:val="141"/>
            </w:trPr>
            <w:tc>
              <w:tcPr>
                <w:tcW w:w="2404" w:type="dxa"/>
                <w:tcMar/>
                <w:vAlign w:val="bottom"/>
              </w:tcPr>
              <w:p w:rsidRPr="001B5FB6" w:rsidR="000138A1" w:rsidP="00177EE1" w:rsidRDefault="000138A1"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0138A1" w:rsidP="000C12E8" w:rsidRDefault="000138A1" w14:paraId="34232C66" w14:textId="77777777">
                <w:pPr>
                  <w:tabs>
                    <w:tab w:val="right" w:pos="8838"/>
                  </w:tabs>
                  <w:ind w:left="-28" w:right="774"/>
                  <w:rPr>
                    <w:rFonts w:eastAsia="Calibri" w:cs="Tahoma"/>
                    <w:bCs/>
                    <w:lang w:val="es-MX"/>
                  </w:rPr>
                </w:pPr>
              </w:p>
              <w:p w:rsidRPr="0015161E" w:rsidR="000138A1" w:rsidP="000C12E8" w:rsidRDefault="00C13F35" w14:paraId="446B26B0" w14:textId="4AEB38ED">
                <w:pPr>
                  <w:tabs>
                    <w:tab w:val="right" w:pos="8838"/>
                  </w:tabs>
                  <w:ind w:left="-28" w:right="774"/>
                  <w:rPr>
                    <w:rFonts w:eastAsia="Calibri" w:cs="Tahoma"/>
                    <w:bCs/>
                    <w:lang w:val="es-MX"/>
                  </w:rPr>
                </w:pPr>
                <w:r>
                  <w:rPr>
                    <w:rFonts w:eastAsia="Calibri" w:cs="Tahoma"/>
                    <w:bCs/>
                    <w:lang w:val="es-MX"/>
                  </w:rPr>
                  <w:t>05716/INFOEM/IP/RR/2021</w:t>
                </w:r>
              </w:p>
            </w:tc>
          </w:tr>
          <w:tr w:rsidR="000138A1" w:rsidTr="6915C0C0" w14:paraId="0DAE2909" w14:textId="77777777">
            <w:trPr>
              <w:trHeight w:val="141"/>
            </w:trPr>
            <w:tc>
              <w:tcPr>
                <w:tcW w:w="2404" w:type="dxa"/>
                <w:tcMar/>
              </w:tcPr>
              <w:p w:rsidRPr="001B5FB6" w:rsidR="000138A1" w:rsidP="00177EE1" w:rsidRDefault="000138A1"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0138A1" w:rsidP="6915C0C0" w:rsidRDefault="00C13F35" w14:paraId="66275329" w14:textId="7EA8C670">
                <w:pPr>
                  <w:pStyle w:val="Normal"/>
                  <w:tabs>
                    <w:tab w:val="right" w:leader="none" w:pos="8838"/>
                  </w:tabs>
                  <w:bidi w:val="0"/>
                  <w:spacing w:before="0" w:beforeAutospacing="off" w:after="0" w:afterAutospacing="off" w:line="259" w:lineRule="auto"/>
                  <w:ind w:left="-28" w:right="774"/>
                  <w:jc w:val="both"/>
                  <w:rPr>
                    <w:rFonts w:ascii="Palatino Linotype" w:hAnsi="Palatino Linotype" w:eastAsia="Calibri" w:cs=""/>
                    <w:color w:val="000000" w:themeColor="text1" w:themeTint="FF" w:themeShade="FF"/>
                    <w:lang w:val="es-MX"/>
                  </w:rPr>
                </w:pPr>
                <w:r w:rsidRPr="6915C0C0" w:rsidR="6915C0C0">
                  <w:rPr>
                    <w:rFonts w:eastAsia="Calibri" w:cs="Tahoma"/>
                    <w:highlight w:val="black"/>
                    <w:lang w:val="es-MX"/>
                  </w:rPr>
                  <w:t>XXXXXXXXXXXXXXXXXXX</w:t>
                </w:r>
              </w:p>
            </w:tc>
          </w:tr>
          <w:tr w:rsidR="000138A1" w:rsidTr="6915C0C0" w14:paraId="2320A145" w14:textId="77777777">
            <w:trPr>
              <w:trHeight w:val="276"/>
            </w:trPr>
            <w:tc>
              <w:tcPr>
                <w:tcW w:w="2404" w:type="dxa"/>
                <w:tcMar/>
              </w:tcPr>
              <w:p w:rsidRPr="001B5FB6" w:rsidR="000138A1" w:rsidP="00177EE1" w:rsidRDefault="000138A1"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0138A1" w:rsidP="006946CA" w:rsidRDefault="00C13F35" w14:paraId="6CCA2CAC" w14:textId="135BA1E7">
                <w:pPr>
                  <w:tabs>
                    <w:tab w:val="right" w:pos="8838"/>
                  </w:tabs>
                  <w:ind w:left="-28" w:right="774"/>
                  <w:rPr>
                    <w:rFonts w:eastAsia="Calibri" w:cs="Tahoma"/>
                    <w:bCs/>
                    <w:lang w:val="es-MX"/>
                  </w:rPr>
                </w:pPr>
                <w:r>
                  <w:rPr>
                    <w:rFonts w:eastAsia="Calibri" w:cs="Tahoma"/>
                    <w:bCs/>
                    <w:lang w:val="es-MX"/>
                  </w:rPr>
                  <w:t>Fiscalía General de Justicia del Estado de México</w:t>
                </w:r>
              </w:p>
            </w:tc>
          </w:tr>
          <w:tr w:rsidR="000138A1" w:rsidTr="6915C0C0" w14:paraId="044D3880" w14:textId="77777777">
            <w:trPr>
              <w:trHeight w:val="276"/>
            </w:trPr>
            <w:tc>
              <w:tcPr>
                <w:tcW w:w="2404" w:type="dxa"/>
                <w:tcMar/>
              </w:tcPr>
              <w:p w:rsidRPr="001B5FB6" w:rsidR="000138A1" w:rsidP="00177EE1" w:rsidRDefault="000138A1"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0138A1" w:rsidP="00177EE1" w:rsidRDefault="000138A1"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0138A1" w:rsidP="00177EE1" w:rsidRDefault="000138A1" w14:paraId="217D2A05" w14:textId="77777777">
          <w:pPr>
            <w:tabs>
              <w:tab w:val="right" w:pos="8838"/>
            </w:tabs>
            <w:ind w:left="-28"/>
            <w:rPr>
              <w:rFonts w:ascii="Arial" w:hAnsi="Arial" w:eastAsia="Calibri" w:cs="Arial"/>
              <w:b/>
            </w:rPr>
          </w:pPr>
        </w:p>
      </w:tc>
    </w:tr>
  </w:tbl>
  <w:p w:rsidR="000138A1" w:rsidRDefault="0097769E"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772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E3D"/>
    <w:multiLevelType w:val="hybridMultilevel"/>
    <w:tmpl w:val="3C40B5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A9592D"/>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C5496"/>
    <w:multiLevelType w:val="hybridMultilevel"/>
    <w:tmpl w:val="40706E88"/>
    <w:lvl w:ilvl="0" w:tplc="DB3E73DE">
      <w:start w:val="1"/>
      <w:numFmt w:val="lowerLetter"/>
      <w:lvlText w:val="%1)"/>
      <w:lvlJc w:val="left"/>
      <w:pPr>
        <w:ind w:left="1500" w:hanging="360"/>
      </w:pPr>
      <w:rPr>
        <w:b w:val="0"/>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 w15:restartNumberingAfterBreak="0">
    <w:nsid w:val="10274868"/>
    <w:multiLevelType w:val="hybridMultilevel"/>
    <w:tmpl w:val="B552BA70"/>
    <w:lvl w:ilvl="0" w:tplc="F9642BB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737DAE"/>
    <w:multiLevelType w:val="hybridMultilevel"/>
    <w:tmpl w:val="CCF44C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99C0951"/>
    <w:multiLevelType w:val="hybridMultilevel"/>
    <w:tmpl w:val="C18EF63A"/>
    <w:lvl w:ilvl="0" w:tplc="080A0001">
      <w:start w:val="1"/>
      <w:numFmt w:val="bullet"/>
      <w:lvlText w:val=""/>
      <w:lvlJc w:val="left"/>
      <w:pPr>
        <w:ind w:left="72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FD37453"/>
    <w:multiLevelType w:val="hybridMultilevel"/>
    <w:tmpl w:val="F4143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705004"/>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2A81B77"/>
    <w:multiLevelType w:val="hybridMultilevel"/>
    <w:tmpl w:val="35E0600E"/>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A162B7A"/>
    <w:multiLevelType w:val="hybridMultilevel"/>
    <w:tmpl w:val="3C40B5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6361B7"/>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B7C2679"/>
    <w:multiLevelType w:val="hybridMultilevel"/>
    <w:tmpl w:val="FCE4801C"/>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C29099F"/>
    <w:multiLevelType w:val="hybridMultilevel"/>
    <w:tmpl w:val="323812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D8438B"/>
    <w:multiLevelType w:val="hybridMultilevel"/>
    <w:tmpl w:val="9AA4E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2F44A7"/>
    <w:multiLevelType w:val="hybridMultilevel"/>
    <w:tmpl w:val="10AA9A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5196ECA"/>
    <w:multiLevelType w:val="hybridMultilevel"/>
    <w:tmpl w:val="225C7868"/>
    <w:lvl w:ilvl="0" w:tplc="FFFFFFFF">
      <w:start w:val="1"/>
      <w:numFmt w:val="lowerLetter"/>
      <w:lvlText w:val="%1)"/>
      <w:lvlJc w:val="left"/>
      <w:pPr>
        <w:ind w:left="1068" w:hanging="360"/>
      </w:pPr>
      <w:rPr>
        <w:rFonts w:hint="default" w:ascii="Palatino Linotype" w:hAnsi="Palatino Linotyp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737F63"/>
    <w:multiLevelType w:val="hybridMultilevel"/>
    <w:tmpl w:val="72D83B30"/>
    <w:lvl w:ilvl="0" w:tplc="F850D97E">
      <w:start w:val="1"/>
      <w:numFmt w:val="lowerLetter"/>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51E798D"/>
    <w:multiLevelType w:val="hybridMultilevel"/>
    <w:tmpl w:val="A8D45B0C"/>
    <w:lvl w:ilvl="0" w:tplc="4758836A">
      <w:start w:val="1"/>
      <w:numFmt w:val="decimal"/>
      <w:lvlText w:val="%1."/>
      <w:lvlJc w:val="left"/>
      <w:pPr>
        <w:ind w:left="720" w:hanging="360"/>
      </w:pPr>
      <w:rPr>
        <w:rFonts w:ascii="Palatino Linotype" w:hAnsi="Palatino Linotype" w:eastAsia="Calibri"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CD2987"/>
    <w:multiLevelType w:val="hybridMultilevel"/>
    <w:tmpl w:val="9AA4EB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79053B4"/>
    <w:multiLevelType w:val="hybridMultilevel"/>
    <w:tmpl w:val="90EE845C"/>
    <w:lvl w:ilvl="0" w:tplc="080A000B">
      <w:start w:val="1"/>
      <w:numFmt w:val="bullet"/>
      <w:lvlText w:val=""/>
      <w:lvlJc w:val="left"/>
      <w:rPr>
        <w:rFonts w:hint="default" w:ascii="Wingdings" w:hAnsi="Wingdings"/>
      </w:rPr>
    </w:lvl>
    <w:lvl w:ilvl="1" w:tplc="080A0001">
      <w:start w:val="1"/>
      <w:numFmt w:val="bullet"/>
      <w:lvlText w:val=""/>
      <w:lvlJc w:val="left"/>
      <w:rPr>
        <w:rFonts w:hint="default" w:ascii="Symbol" w:hAnsi="Symbol"/>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4791B9A"/>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5564259"/>
    <w:multiLevelType w:val="hybridMultilevel"/>
    <w:tmpl w:val="311C4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7362F1D"/>
    <w:multiLevelType w:val="hybridMultilevel"/>
    <w:tmpl w:val="31E48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D242AAB"/>
    <w:multiLevelType w:val="hybridMultilevel"/>
    <w:tmpl w:val="5630E2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1"/>
  </w:num>
  <w:num w:numId="4">
    <w:abstractNumId w:val="15"/>
  </w:num>
  <w:num w:numId="5">
    <w:abstractNumId w:val="18"/>
  </w:num>
  <w:num w:numId="6">
    <w:abstractNumId w:val="22"/>
  </w:num>
  <w:num w:numId="7">
    <w:abstractNumId w:val="10"/>
  </w:num>
  <w:num w:numId="8">
    <w:abstractNumId w:val="5"/>
  </w:num>
  <w:num w:numId="9">
    <w:abstractNumId w:val="24"/>
  </w:num>
  <w:num w:numId="10">
    <w:abstractNumId w:val="16"/>
  </w:num>
  <w:num w:numId="11">
    <w:abstractNumId w:val="7"/>
  </w:num>
  <w:num w:numId="12">
    <w:abstractNumId w:val="19"/>
  </w:num>
  <w:num w:numId="13">
    <w:abstractNumId w:val="23"/>
  </w:num>
  <w:num w:numId="14">
    <w:abstractNumId w:val="0"/>
  </w:num>
  <w:num w:numId="15">
    <w:abstractNumId w:val="11"/>
  </w:num>
  <w:num w:numId="16">
    <w:abstractNumId w:val="13"/>
  </w:num>
  <w:num w:numId="17">
    <w:abstractNumId w:val="3"/>
  </w:num>
  <w:num w:numId="18">
    <w:abstractNumId w:val="14"/>
  </w:num>
  <w:num w:numId="19">
    <w:abstractNumId w:val="8"/>
  </w:num>
  <w:num w:numId="20">
    <w:abstractNumId w:val="28"/>
  </w:num>
  <w:num w:numId="21">
    <w:abstractNumId w:val="27"/>
  </w:num>
  <w:num w:numId="22">
    <w:abstractNumId w:val="4"/>
  </w:num>
  <w:num w:numId="23">
    <w:abstractNumId w:val="20"/>
  </w:num>
  <w:num w:numId="24">
    <w:abstractNumId w:val="2"/>
  </w:num>
  <w:num w:numId="25">
    <w:abstractNumId w:val="12"/>
  </w:num>
  <w:num w:numId="26">
    <w:abstractNumId w:val="9"/>
  </w:num>
  <w:num w:numId="27">
    <w:abstractNumId w:val="26"/>
  </w:num>
  <w:num w:numId="28">
    <w:abstractNumId w:val="25"/>
  </w:num>
  <w:num w:numId="29">
    <w:abstractNumId w:val="17"/>
  </w:num>
  <w:num w:numId="3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03C8E"/>
    <w:rsid w:val="00004B9A"/>
    <w:rsid w:val="00007123"/>
    <w:rsid w:val="000128A5"/>
    <w:rsid w:val="00012B2E"/>
    <w:rsid w:val="00013843"/>
    <w:rsid w:val="000138A1"/>
    <w:rsid w:val="0001416C"/>
    <w:rsid w:val="000205E7"/>
    <w:rsid w:val="000231B4"/>
    <w:rsid w:val="00023824"/>
    <w:rsid w:val="00026D5F"/>
    <w:rsid w:val="00027A38"/>
    <w:rsid w:val="00031EC8"/>
    <w:rsid w:val="00035AB4"/>
    <w:rsid w:val="000361CD"/>
    <w:rsid w:val="00037F5A"/>
    <w:rsid w:val="00040446"/>
    <w:rsid w:val="00042AD3"/>
    <w:rsid w:val="000534C1"/>
    <w:rsid w:val="00055DA6"/>
    <w:rsid w:val="000571B0"/>
    <w:rsid w:val="00062B87"/>
    <w:rsid w:val="00062DB3"/>
    <w:rsid w:val="00065115"/>
    <w:rsid w:val="00065B50"/>
    <w:rsid w:val="00065BA2"/>
    <w:rsid w:val="000729C1"/>
    <w:rsid w:val="000771BD"/>
    <w:rsid w:val="0008365F"/>
    <w:rsid w:val="00083A1D"/>
    <w:rsid w:val="00083B5E"/>
    <w:rsid w:val="00084C42"/>
    <w:rsid w:val="000865C1"/>
    <w:rsid w:val="00086FC3"/>
    <w:rsid w:val="00087ECD"/>
    <w:rsid w:val="00090CC5"/>
    <w:rsid w:val="000B2670"/>
    <w:rsid w:val="000B7B66"/>
    <w:rsid w:val="000C12E8"/>
    <w:rsid w:val="000C4C4B"/>
    <w:rsid w:val="000C5572"/>
    <w:rsid w:val="000D1064"/>
    <w:rsid w:val="000D2C87"/>
    <w:rsid w:val="000D4F4A"/>
    <w:rsid w:val="000E0B2A"/>
    <w:rsid w:val="000E4556"/>
    <w:rsid w:val="000F3119"/>
    <w:rsid w:val="000F738B"/>
    <w:rsid w:val="00100D0B"/>
    <w:rsid w:val="00110E75"/>
    <w:rsid w:val="00111FDA"/>
    <w:rsid w:val="00115246"/>
    <w:rsid w:val="00115B9F"/>
    <w:rsid w:val="00120AC3"/>
    <w:rsid w:val="00122733"/>
    <w:rsid w:val="00122C11"/>
    <w:rsid w:val="001250CF"/>
    <w:rsid w:val="00126974"/>
    <w:rsid w:val="0013054B"/>
    <w:rsid w:val="00133FDE"/>
    <w:rsid w:val="00135EC3"/>
    <w:rsid w:val="0014355A"/>
    <w:rsid w:val="0014587C"/>
    <w:rsid w:val="0015161E"/>
    <w:rsid w:val="00161EC1"/>
    <w:rsid w:val="00163ACC"/>
    <w:rsid w:val="001665F3"/>
    <w:rsid w:val="001673BB"/>
    <w:rsid w:val="00174ED1"/>
    <w:rsid w:val="00177EE1"/>
    <w:rsid w:val="0018480F"/>
    <w:rsid w:val="0018595C"/>
    <w:rsid w:val="0018660C"/>
    <w:rsid w:val="001964D1"/>
    <w:rsid w:val="001A04C7"/>
    <w:rsid w:val="001A331D"/>
    <w:rsid w:val="001D106B"/>
    <w:rsid w:val="001D3E5A"/>
    <w:rsid w:val="001D521B"/>
    <w:rsid w:val="001D61CF"/>
    <w:rsid w:val="001E10F0"/>
    <w:rsid w:val="001E2972"/>
    <w:rsid w:val="001E4327"/>
    <w:rsid w:val="001E73AE"/>
    <w:rsid w:val="001E757C"/>
    <w:rsid w:val="001F3035"/>
    <w:rsid w:val="001F3AB9"/>
    <w:rsid w:val="001F6081"/>
    <w:rsid w:val="002033C8"/>
    <w:rsid w:val="0021058D"/>
    <w:rsid w:val="00222783"/>
    <w:rsid w:val="00230091"/>
    <w:rsid w:val="0023050A"/>
    <w:rsid w:val="002327BA"/>
    <w:rsid w:val="0024298A"/>
    <w:rsid w:val="00244F3B"/>
    <w:rsid w:val="00246B30"/>
    <w:rsid w:val="00250D7E"/>
    <w:rsid w:val="002578B4"/>
    <w:rsid w:val="002719E0"/>
    <w:rsid w:val="002A1D89"/>
    <w:rsid w:val="002A28F5"/>
    <w:rsid w:val="002A4B81"/>
    <w:rsid w:val="002B32D0"/>
    <w:rsid w:val="002B427F"/>
    <w:rsid w:val="002B5936"/>
    <w:rsid w:val="002B5EAA"/>
    <w:rsid w:val="002C110C"/>
    <w:rsid w:val="002C32B8"/>
    <w:rsid w:val="002C3793"/>
    <w:rsid w:val="002D6448"/>
    <w:rsid w:val="002E200D"/>
    <w:rsid w:val="002E3580"/>
    <w:rsid w:val="002E51C7"/>
    <w:rsid w:val="002E621C"/>
    <w:rsid w:val="002F09A8"/>
    <w:rsid w:val="002F0D2C"/>
    <w:rsid w:val="002F321D"/>
    <w:rsid w:val="003066D7"/>
    <w:rsid w:val="003122FF"/>
    <w:rsid w:val="0032202B"/>
    <w:rsid w:val="00323C69"/>
    <w:rsid w:val="00324B5E"/>
    <w:rsid w:val="00330DCB"/>
    <w:rsid w:val="003325BC"/>
    <w:rsid w:val="00335F68"/>
    <w:rsid w:val="00344A25"/>
    <w:rsid w:val="0034642A"/>
    <w:rsid w:val="0034694B"/>
    <w:rsid w:val="00356368"/>
    <w:rsid w:val="00361157"/>
    <w:rsid w:val="00363A37"/>
    <w:rsid w:val="0036405E"/>
    <w:rsid w:val="003674E8"/>
    <w:rsid w:val="0037107C"/>
    <w:rsid w:val="00373BB3"/>
    <w:rsid w:val="00374EC5"/>
    <w:rsid w:val="003806C6"/>
    <w:rsid w:val="003812D9"/>
    <w:rsid w:val="0038498F"/>
    <w:rsid w:val="0039002F"/>
    <w:rsid w:val="0039029F"/>
    <w:rsid w:val="00392EA1"/>
    <w:rsid w:val="00393828"/>
    <w:rsid w:val="003A1541"/>
    <w:rsid w:val="003A1AC3"/>
    <w:rsid w:val="003A5680"/>
    <w:rsid w:val="003B3A2A"/>
    <w:rsid w:val="003B6CD7"/>
    <w:rsid w:val="003C67D0"/>
    <w:rsid w:val="003C75C8"/>
    <w:rsid w:val="003D00EF"/>
    <w:rsid w:val="003D05EC"/>
    <w:rsid w:val="003D1407"/>
    <w:rsid w:val="003D1B2C"/>
    <w:rsid w:val="003D4BC5"/>
    <w:rsid w:val="003E2DEC"/>
    <w:rsid w:val="003E3B71"/>
    <w:rsid w:val="003E4248"/>
    <w:rsid w:val="003E7816"/>
    <w:rsid w:val="0040201D"/>
    <w:rsid w:val="004028B1"/>
    <w:rsid w:val="00406F51"/>
    <w:rsid w:val="00413B07"/>
    <w:rsid w:val="00415D6D"/>
    <w:rsid w:val="00416A62"/>
    <w:rsid w:val="0043267B"/>
    <w:rsid w:val="00435AA5"/>
    <w:rsid w:val="00451709"/>
    <w:rsid w:val="00453896"/>
    <w:rsid w:val="00457B4D"/>
    <w:rsid w:val="00462D0D"/>
    <w:rsid w:val="00466B01"/>
    <w:rsid w:val="00472B74"/>
    <w:rsid w:val="004730C0"/>
    <w:rsid w:val="0047525A"/>
    <w:rsid w:val="0047580B"/>
    <w:rsid w:val="00475AFC"/>
    <w:rsid w:val="00480B8E"/>
    <w:rsid w:val="00484A44"/>
    <w:rsid w:val="004916BC"/>
    <w:rsid w:val="004938DE"/>
    <w:rsid w:val="00495EC7"/>
    <w:rsid w:val="00496B69"/>
    <w:rsid w:val="00497753"/>
    <w:rsid w:val="004A2567"/>
    <w:rsid w:val="004A5273"/>
    <w:rsid w:val="004A6307"/>
    <w:rsid w:val="004A6F0D"/>
    <w:rsid w:val="004B6CD2"/>
    <w:rsid w:val="004C0D2B"/>
    <w:rsid w:val="004C675B"/>
    <w:rsid w:val="004C7573"/>
    <w:rsid w:val="004D18C5"/>
    <w:rsid w:val="004D26D4"/>
    <w:rsid w:val="004D2908"/>
    <w:rsid w:val="004D309D"/>
    <w:rsid w:val="004D6871"/>
    <w:rsid w:val="004E06D1"/>
    <w:rsid w:val="004E33BF"/>
    <w:rsid w:val="004E57DE"/>
    <w:rsid w:val="004F3827"/>
    <w:rsid w:val="004F3A36"/>
    <w:rsid w:val="004F7473"/>
    <w:rsid w:val="005024F5"/>
    <w:rsid w:val="00506612"/>
    <w:rsid w:val="00507B00"/>
    <w:rsid w:val="00507DB2"/>
    <w:rsid w:val="00511313"/>
    <w:rsid w:val="005119BA"/>
    <w:rsid w:val="005142D1"/>
    <w:rsid w:val="00525E24"/>
    <w:rsid w:val="00526ADA"/>
    <w:rsid w:val="00530FF2"/>
    <w:rsid w:val="005327E9"/>
    <w:rsid w:val="00536C46"/>
    <w:rsid w:val="00542518"/>
    <w:rsid w:val="00543D33"/>
    <w:rsid w:val="00543DD3"/>
    <w:rsid w:val="005455F0"/>
    <w:rsid w:val="005475D1"/>
    <w:rsid w:val="00553373"/>
    <w:rsid w:val="00565961"/>
    <w:rsid w:val="00565D8A"/>
    <w:rsid w:val="00566770"/>
    <w:rsid w:val="005702ED"/>
    <w:rsid w:val="00571AE3"/>
    <w:rsid w:val="00574D32"/>
    <w:rsid w:val="00580A65"/>
    <w:rsid w:val="00581C11"/>
    <w:rsid w:val="0058662F"/>
    <w:rsid w:val="005952F9"/>
    <w:rsid w:val="00597D76"/>
    <w:rsid w:val="005A1AB3"/>
    <w:rsid w:val="005A7172"/>
    <w:rsid w:val="005A7EFD"/>
    <w:rsid w:val="005B57B8"/>
    <w:rsid w:val="005B6E78"/>
    <w:rsid w:val="005C1D16"/>
    <w:rsid w:val="005C3E12"/>
    <w:rsid w:val="005C6C49"/>
    <w:rsid w:val="005F10E8"/>
    <w:rsid w:val="005F13F5"/>
    <w:rsid w:val="005F1DE6"/>
    <w:rsid w:val="005F2591"/>
    <w:rsid w:val="005F6DF6"/>
    <w:rsid w:val="00604A22"/>
    <w:rsid w:val="006050ED"/>
    <w:rsid w:val="00610D46"/>
    <w:rsid w:val="00611B39"/>
    <w:rsid w:val="00614CD3"/>
    <w:rsid w:val="00622C21"/>
    <w:rsid w:val="00626A27"/>
    <w:rsid w:val="0062723B"/>
    <w:rsid w:val="00630824"/>
    <w:rsid w:val="00631A7E"/>
    <w:rsid w:val="0063423F"/>
    <w:rsid w:val="00635C41"/>
    <w:rsid w:val="006457F9"/>
    <w:rsid w:val="006470EC"/>
    <w:rsid w:val="006515EA"/>
    <w:rsid w:val="00652141"/>
    <w:rsid w:val="0065630E"/>
    <w:rsid w:val="006574AF"/>
    <w:rsid w:val="00657EB2"/>
    <w:rsid w:val="00660E17"/>
    <w:rsid w:val="00663136"/>
    <w:rsid w:val="0066752F"/>
    <w:rsid w:val="00674BC6"/>
    <w:rsid w:val="0068059B"/>
    <w:rsid w:val="00683E9F"/>
    <w:rsid w:val="00692AC2"/>
    <w:rsid w:val="006946CA"/>
    <w:rsid w:val="00695CCE"/>
    <w:rsid w:val="006A1641"/>
    <w:rsid w:val="006A79DB"/>
    <w:rsid w:val="006B01CE"/>
    <w:rsid w:val="006B4237"/>
    <w:rsid w:val="006B52B1"/>
    <w:rsid w:val="006B70F8"/>
    <w:rsid w:val="006C181C"/>
    <w:rsid w:val="006D1F3D"/>
    <w:rsid w:val="006D45F7"/>
    <w:rsid w:val="006D4803"/>
    <w:rsid w:val="006E6249"/>
    <w:rsid w:val="006F084E"/>
    <w:rsid w:val="006F158D"/>
    <w:rsid w:val="006F37C2"/>
    <w:rsid w:val="006F61A0"/>
    <w:rsid w:val="006F7C85"/>
    <w:rsid w:val="007013C9"/>
    <w:rsid w:val="00701FB1"/>
    <w:rsid w:val="00702A90"/>
    <w:rsid w:val="0071392F"/>
    <w:rsid w:val="007144B6"/>
    <w:rsid w:val="00715EC4"/>
    <w:rsid w:val="00727676"/>
    <w:rsid w:val="00730D77"/>
    <w:rsid w:val="00731E0D"/>
    <w:rsid w:val="0073383F"/>
    <w:rsid w:val="00744ABA"/>
    <w:rsid w:val="00744F3B"/>
    <w:rsid w:val="00745678"/>
    <w:rsid w:val="00745877"/>
    <w:rsid w:val="00753965"/>
    <w:rsid w:val="00761513"/>
    <w:rsid w:val="0076721B"/>
    <w:rsid w:val="00780A43"/>
    <w:rsid w:val="00780CDD"/>
    <w:rsid w:val="00782930"/>
    <w:rsid w:val="00785C4E"/>
    <w:rsid w:val="0078647E"/>
    <w:rsid w:val="00790365"/>
    <w:rsid w:val="00793151"/>
    <w:rsid w:val="00793D23"/>
    <w:rsid w:val="00794E01"/>
    <w:rsid w:val="00795EE6"/>
    <w:rsid w:val="007A33E9"/>
    <w:rsid w:val="007A4EAD"/>
    <w:rsid w:val="007B0A01"/>
    <w:rsid w:val="007B4464"/>
    <w:rsid w:val="007B47E8"/>
    <w:rsid w:val="007B4D05"/>
    <w:rsid w:val="007C001F"/>
    <w:rsid w:val="007C0FBB"/>
    <w:rsid w:val="007C1329"/>
    <w:rsid w:val="007C65F7"/>
    <w:rsid w:val="007C7235"/>
    <w:rsid w:val="007E3CF9"/>
    <w:rsid w:val="007E4DB1"/>
    <w:rsid w:val="007E6A4F"/>
    <w:rsid w:val="007F0F82"/>
    <w:rsid w:val="007F2CFB"/>
    <w:rsid w:val="007F3280"/>
    <w:rsid w:val="007F4303"/>
    <w:rsid w:val="008072B5"/>
    <w:rsid w:val="00810CC5"/>
    <w:rsid w:val="008114D3"/>
    <w:rsid w:val="00817A97"/>
    <w:rsid w:val="008205DB"/>
    <w:rsid w:val="00820CE2"/>
    <w:rsid w:val="008319A5"/>
    <w:rsid w:val="00831A90"/>
    <w:rsid w:val="00833476"/>
    <w:rsid w:val="00837F12"/>
    <w:rsid w:val="00841831"/>
    <w:rsid w:val="00841B0C"/>
    <w:rsid w:val="008460C3"/>
    <w:rsid w:val="008469E0"/>
    <w:rsid w:val="00846D95"/>
    <w:rsid w:val="00852223"/>
    <w:rsid w:val="00852566"/>
    <w:rsid w:val="008525E0"/>
    <w:rsid w:val="0085746A"/>
    <w:rsid w:val="00857795"/>
    <w:rsid w:val="00860C05"/>
    <w:rsid w:val="008623E7"/>
    <w:rsid w:val="008636A9"/>
    <w:rsid w:val="008664AD"/>
    <w:rsid w:val="00870879"/>
    <w:rsid w:val="00874488"/>
    <w:rsid w:val="00877628"/>
    <w:rsid w:val="0087799B"/>
    <w:rsid w:val="00880331"/>
    <w:rsid w:val="008803B8"/>
    <w:rsid w:val="008827A8"/>
    <w:rsid w:val="00895F51"/>
    <w:rsid w:val="008A6F3C"/>
    <w:rsid w:val="008A72A3"/>
    <w:rsid w:val="008B2ECC"/>
    <w:rsid w:val="008B343B"/>
    <w:rsid w:val="008B38A8"/>
    <w:rsid w:val="008B4335"/>
    <w:rsid w:val="008B511C"/>
    <w:rsid w:val="008C0FAF"/>
    <w:rsid w:val="008C3AFE"/>
    <w:rsid w:val="008C3E33"/>
    <w:rsid w:val="008C49F0"/>
    <w:rsid w:val="008C5AE8"/>
    <w:rsid w:val="008D0B81"/>
    <w:rsid w:val="008D170A"/>
    <w:rsid w:val="008D28FA"/>
    <w:rsid w:val="008D4D60"/>
    <w:rsid w:val="008D60AF"/>
    <w:rsid w:val="008D73CC"/>
    <w:rsid w:val="008F44EF"/>
    <w:rsid w:val="009016C6"/>
    <w:rsid w:val="00903EEC"/>
    <w:rsid w:val="00914C6F"/>
    <w:rsid w:val="00916742"/>
    <w:rsid w:val="0092376B"/>
    <w:rsid w:val="0092528B"/>
    <w:rsid w:val="009349F8"/>
    <w:rsid w:val="00941CCB"/>
    <w:rsid w:val="00947D1B"/>
    <w:rsid w:val="00952F80"/>
    <w:rsid w:val="009535BB"/>
    <w:rsid w:val="00953B73"/>
    <w:rsid w:val="00961EEA"/>
    <w:rsid w:val="0096559A"/>
    <w:rsid w:val="00965A88"/>
    <w:rsid w:val="0097214C"/>
    <w:rsid w:val="00972403"/>
    <w:rsid w:val="0097769E"/>
    <w:rsid w:val="00987ADD"/>
    <w:rsid w:val="009922AB"/>
    <w:rsid w:val="00992CAC"/>
    <w:rsid w:val="0099450A"/>
    <w:rsid w:val="009946DF"/>
    <w:rsid w:val="00995C33"/>
    <w:rsid w:val="00996A2D"/>
    <w:rsid w:val="009A11C3"/>
    <w:rsid w:val="009A2914"/>
    <w:rsid w:val="009A5BF7"/>
    <w:rsid w:val="009B6F47"/>
    <w:rsid w:val="009C4EE3"/>
    <w:rsid w:val="009C6967"/>
    <w:rsid w:val="009E2E7D"/>
    <w:rsid w:val="009E35A2"/>
    <w:rsid w:val="009E3D25"/>
    <w:rsid w:val="009F1F5F"/>
    <w:rsid w:val="009F3964"/>
    <w:rsid w:val="00A004FF"/>
    <w:rsid w:val="00A057D6"/>
    <w:rsid w:val="00A105CB"/>
    <w:rsid w:val="00A172A7"/>
    <w:rsid w:val="00A23BF6"/>
    <w:rsid w:val="00A24961"/>
    <w:rsid w:val="00A25072"/>
    <w:rsid w:val="00A26293"/>
    <w:rsid w:val="00A42A9F"/>
    <w:rsid w:val="00A43C9B"/>
    <w:rsid w:val="00A44A92"/>
    <w:rsid w:val="00A57448"/>
    <w:rsid w:val="00A64001"/>
    <w:rsid w:val="00A658CC"/>
    <w:rsid w:val="00A729A4"/>
    <w:rsid w:val="00A73F84"/>
    <w:rsid w:val="00A74863"/>
    <w:rsid w:val="00A7640D"/>
    <w:rsid w:val="00A8261B"/>
    <w:rsid w:val="00A85A3D"/>
    <w:rsid w:val="00A86400"/>
    <w:rsid w:val="00A86F86"/>
    <w:rsid w:val="00A9093D"/>
    <w:rsid w:val="00A95EF5"/>
    <w:rsid w:val="00A97427"/>
    <w:rsid w:val="00AA122A"/>
    <w:rsid w:val="00AA1501"/>
    <w:rsid w:val="00AB1456"/>
    <w:rsid w:val="00AB2075"/>
    <w:rsid w:val="00AB46F5"/>
    <w:rsid w:val="00AB6BA6"/>
    <w:rsid w:val="00AB726B"/>
    <w:rsid w:val="00AC1B37"/>
    <w:rsid w:val="00AC5BFA"/>
    <w:rsid w:val="00AD126E"/>
    <w:rsid w:val="00AD232C"/>
    <w:rsid w:val="00AD2AEA"/>
    <w:rsid w:val="00AD2E6B"/>
    <w:rsid w:val="00AD4342"/>
    <w:rsid w:val="00AD4515"/>
    <w:rsid w:val="00AD4724"/>
    <w:rsid w:val="00AD733D"/>
    <w:rsid w:val="00AE6324"/>
    <w:rsid w:val="00AE79CC"/>
    <w:rsid w:val="00AF0929"/>
    <w:rsid w:val="00AF1681"/>
    <w:rsid w:val="00AF45BD"/>
    <w:rsid w:val="00B00613"/>
    <w:rsid w:val="00B018D5"/>
    <w:rsid w:val="00B074FA"/>
    <w:rsid w:val="00B10983"/>
    <w:rsid w:val="00B15E71"/>
    <w:rsid w:val="00B167BF"/>
    <w:rsid w:val="00B2558F"/>
    <w:rsid w:val="00B25B63"/>
    <w:rsid w:val="00B264AA"/>
    <w:rsid w:val="00B33E48"/>
    <w:rsid w:val="00B40A50"/>
    <w:rsid w:val="00B42AF7"/>
    <w:rsid w:val="00B42F99"/>
    <w:rsid w:val="00B42FD3"/>
    <w:rsid w:val="00B46522"/>
    <w:rsid w:val="00B46BAE"/>
    <w:rsid w:val="00B51C54"/>
    <w:rsid w:val="00B540C7"/>
    <w:rsid w:val="00B57251"/>
    <w:rsid w:val="00B72B91"/>
    <w:rsid w:val="00B7431D"/>
    <w:rsid w:val="00B75E73"/>
    <w:rsid w:val="00B81288"/>
    <w:rsid w:val="00B81563"/>
    <w:rsid w:val="00B8372F"/>
    <w:rsid w:val="00B851B9"/>
    <w:rsid w:val="00B941BE"/>
    <w:rsid w:val="00B94F75"/>
    <w:rsid w:val="00B97E2E"/>
    <w:rsid w:val="00BB074A"/>
    <w:rsid w:val="00BB5B1D"/>
    <w:rsid w:val="00BC1C70"/>
    <w:rsid w:val="00BC6E9B"/>
    <w:rsid w:val="00BD0A23"/>
    <w:rsid w:val="00BD1443"/>
    <w:rsid w:val="00BD65B4"/>
    <w:rsid w:val="00BE0D27"/>
    <w:rsid w:val="00BE31EE"/>
    <w:rsid w:val="00BE7923"/>
    <w:rsid w:val="00BF232D"/>
    <w:rsid w:val="00BF3CE5"/>
    <w:rsid w:val="00BF6790"/>
    <w:rsid w:val="00C12DBB"/>
    <w:rsid w:val="00C13F35"/>
    <w:rsid w:val="00C16681"/>
    <w:rsid w:val="00C245A3"/>
    <w:rsid w:val="00C2686E"/>
    <w:rsid w:val="00C272DD"/>
    <w:rsid w:val="00C3351A"/>
    <w:rsid w:val="00C34041"/>
    <w:rsid w:val="00C40EA1"/>
    <w:rsid w:val="00C42E70"/>
    <w:rsid w:val="00C43E6D"/>
    <w:rsid w:val="00C47558"/>
    <w:rsid w:val="00C47A64"/>
    <w:rsid w:val="00C530D2"/>
    <w:rsid w:val="00C54A31"/>
    <w:rsid w:val="00C57106"/>
    <w:rsid w:val="00C57549"/>
    <w:rsid w:val="00C62F4E"/>
    <w:rsid w:val="00C65A9A"/>
    <w:rsid w:val="00C67126"/>
    <w:rsid w:val="00C67F40"/>
    <w:rsid w:val="00C75990"/>
    <w:rsid w:val="00C8074A"/>
    <w:rsid w:val="00C838D5"/>
    <w:rsid w:val="00C85CFE"/>
    <w:rsid w:val="00C87028"/>
    <w:rsid w:val="00C91C48"/>
    <w:rsid w:val="00C92D37"/>
    <w:rsid w:val="00CB24EC"/>
    <w:rsid w:val="00CB48FF"/>
    <w:rsid w:val="00CC18D4"/>
    <w:rsid w:val="00CC1928"/>
    <w:rsid w:val="00CC3386"/>
    <w:rsid w:val="00CC4112"/>
    <w:rsid w:val="00CC46CD"/>
    <w:rsid w:val="00CC4DE0"/>
    <w:rsid w:val="00CC5BEA"/>
    <w:rsid w:val="00CE2C4C"/>
    <w:rsid w:val="00CE7001"/>
    <w:rsid w:val="00CF05EB"/>
    <w:rsid w:val="00CF1D43"/>
    <w:rsid w:val="00CF238C"/>
    <w:rsid w:val="00CF4E3B"/>
    <w:rsid w:val="00CF57F2"/>
    <w:rsid w:val="00CF6396"/>
    <w:rsid w:val="00CF7D46"/>
    <w:rsid w:val="00D01E4B"/>
    <w:rsid w:val="00D104FE"/>
    <w:rsid w:val="00D10CAF"/>
    <w:rsid w:val="00D22916"/>
    <w:rsid w:val="00D2663C"/>
    <w:rsid w:val="00D30F98"/>
    <w:rsid w:val="00D357A4"/>
    <w:rsid w:val="00D42F25"/>
    <w:rsid w:val="00D4344C"/>
    <w:rsid w:val="00D44B3F"/>
    <w:rsid w:val="00D46612"/>
    <w:rsid w:val="00D5694F"/>
    <w:rsid w:val="00D57658"/>
    <w:rsid w:val="00D64F60"/>
    <w:rsid w:val="00D71C5A"/>
    <w:rsid w:val="00D74BE5"/>
    <w:rsid w:val="00D80E7B"/>
    <w:rsid w:val="00D83CCC"/>
    <w:rsid w:val="00D873C5"/>
    <w:rsid w:val="00D90A81"/>
    <w:rsid w:val="00D92C47"/>
    <w:rsid w:val="00D93327"/>
    <w:rsid w:val="00D939BA"/>
    <w:rsid w:val="00D93F2E"/>
    <w:rsid w:val="00DA22B2"/>
    <w:rsid w:val="00DA3BA3"/>
    <w:rsid w:val="00DA7A18"/>
    <w:rsid w:val="00DB31A7"/>
    <w:rsid w:val="00DB5D43"/>
    <w:rsid w:val="00DC256C"/>
    <w:rsid w:val="00DC280B"/>
    <w:rsid w:val="00DC477A"/>
    <w:rsid w:val="00DC612B"/>
    <w:rsid w:val="00DD2332"/>
    <w:rsid w:val="00DD3D84"/>
    <w:rsid w:val="00DD43EF"/>
    <w:rsid w:val="00DE565F"/>
    <w:rsid w:val="00DF308F"/>
    <w:rsid w:val="00E0708A"/>
    <w:rsid w:val="00E1007C"/>
    <w:rsid w:val="00E12FFA"/>
    <w:rsid w:val="00E3469A"/>
    <w:rsid w:val="00E3672B"/>
    <w:rsid w:val="00E36A73"/>
    <w:rsid w:val="00E408E0"/>
    <w:rsid w:val="00E54F49"/>
    <w:rsid w:val="00E62CC2"/>
    <w:rsid w:val="00E73FC7"/>
    <w:rsid w:val="00E75BF0"/>
    <w:rsid w:val="00E80352"/>
    <w:rsid w:val="00E8133F"/>
    <w:rsid w:val="00E9673B"/>
    <w:rsid w:val="00E96974"/>
    <w:rsid w:val="00E970B9"/>
    <w:rsid w:val="00EA310D"/>
    <w:rsid w:val="00EA3749"/>
    <w:rsid w:val="00EA47F5"/>
    <w:rsid w:val="00EB627F"/>
    <w:rsid w:val="00EB78CD"/>
    <w:rsid w:val="00EC1DA7"/>
    <w:rsid w:val="00EC72C5"/>
    <w:rsid w:val="00ED1568"/>
    <w:rsid w:val="00ED16BA"/>
    <w:rsid w:val="00ED2149"/>
    <w:rsid w:val="00ED2212"/>
    <w:rsid w:val="00ED2FF5"/>
    <w:rsid w:val="00ED37CC"/>
    <w:rsid w:val="00ED6672"/>
    <w:rsid w:val="00EE0F9D"/>
    <w:rsid w:val="00EE6496"/>
    <w:rsid w:val="00EF046F"/>
    <w:rsid w:val="00EF0DF1"/>
    <w:rsid w:val="00EF45E1"/>
    <w:rsid w:val="00F02334"/>
    <w:rsid w:val="00F0356C"/>
    <w:rsid w:val="00F1445B"/>
    <w:rsid w:val="00F14603"/>
    <w:rsid w:val="00F22515"/>
    <w:rsid w:val="00F25512"/>
    <w:rsid w:val="00F26AF1"/>
    <w:rsid w:val="00F362B1"/>
    <w:rsid w:val="00F37AAD"/>
    <w:rsid w:val="00F4084F"/>
    <w:rsid w:val="00F4383E"/>
    <w:rsid w:val="00F4789F"/>
    <w:rsid w:val="00F53767"/>
    <w:rsid w:val="00F53EF6"/>
    <w:rsid w:val="00F543B9"/>
    <w:rsid w:val="00F56E97"/>
    <w:rsid w:val="00F6245F"/>
    <w:rsid w:val="00F667B7"/>
    <w:rsid w:val="00F73F36"/>
    <w:rsid w:val="00F7440B"/>
    <w:rsid w:val="00F75059"/>
    <w:rsid w:val="00F77E2F"/>
    <w:rsid w:val="00F80EAA"/>
    <w:rsid w:val="00F830AA"/>
    <w:rsid w:val="00F83483"/>
    <w:rsid w:val="00F86A9A"/>
    <w:rsid w:val="00F919B6"/>
    <w:rsid w:val="00F953E7"/>
    <w:rsid w:val="00F96891"/>
    <w:rsid w:val="00FA152E"/>
    <w:rsid w:val="00FA1ABC"/>
    <w:rsid w:val="00FB1DA2"/>
    <w:rsid w:val="00FB424D"/>
    <w:rsid w:val="00FB4D49"/>
    <w:rsid w:val="00FB62D8"/>
    <w:rsid w:val="00FB79D5"/>
    <w:rsid w:val="00FC3BAC"/>
    <w:rsid w:val="00FC3FC4"/>
    <w:rsid w:val="00FC5A2F"/>
    <w:rsid w:val="00FC6291"/>
    <w:rsid w:val="00FD0ED2"/>
    <w:rsid w:val="00FE1FAB"/>
    <w:rsid w:val="00FE3B73"/>
    <w:rsid w:val="00FF0A82"/>
    <w:rsid w:val="00FF2EE1"/>
    <w:rsid w:val="6915C0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nfasis">
    <w:name w:val="Emphasis"/>
    <w:basedOn w:val="Fuentedeprrafopredeter"/>
    <w:uiPriority w:val="20"/>
    <w:qFormat/>
    <w:rsid w:val="00D92C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51438019">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86448219">
      <w:bodyDiv w:val="1"/>
      <w:marLeft w:val="0"/>
      <w:marRight w:val="0"/>
      <w:marTop w:val="0"/>
      <w:marBottom w:val="0"/>
      <w:divBdr>
        <w:top w:val="none" w:sz="0" w:space="0" w:color="auto"/>
        <w:left w:val="none" w:sz="0" w:space="0" w:color="auto"/>
        <w:bottom w:val="none" w:sz="0" w:space="0" w:color="auto"/>
        <w:right w:val="none" w:sz="0" w:space="0" w:color="auto"/>
      </w:divBdr>
    </w:div>
    <w:div w:id="761337886">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4464294">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57564331">
      <w:bodyDiv w:val="1"/>
      <w:marLeft w:val="0"/>
      <w:marRight w:val="0"/>
      <w:marTop w:val="0"/>
      <w:marBottom w:val="0"/>
      <w:divBdr>
        <w:top w:val="none" w:sz="0" w:space="0" w:color="auto"/>
        <w:left w:val="none" w:sz="0" w:space="0" w:color="auto"/>
        <w:bottom w:val="none" w:sz="0" w:space="0" w:color="auto"/>
        <w:right w:val="none" w:sz="0" w:space="0" w:color="auto"/>
      </w:divBdr>
    </w:div>
    <w:div w:id="965895088">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46257054">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77148348">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226825">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1974170540">
      <w:bodyDiv w:val="1"/>
      <w:marLeft w:val="0"/>
      <w:marRight w:val="0"/>
      <w:marTop w:val="0"/>
      <w:marBottom w:val="0"/>
      <w:divBdr>
        <w:top w:val="none" w:sz="0" w:space="0" w:color="auto"/>
        <w:left w:val="none" w:sz="0" w:space="0" w:color="auto"/>
        <w:bottom w:val="none" w:sz="0" w:space="0" w:color="auto"/>
        <w:right w:val="none" w:sz="0" w:space="0" w:color="auto"/>
      </w:divBdr>
    </w:div>
    <w:div w:id="2016952306">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footer" Target="footer3.xml" Id="rId39" /><Relationship Type="http://schemas.openxmlformats.org/officeDocument/2006/relationships/image" Target="media/image14.png" Id="rId21" /><Relationship Type="http://schemas.openxmlformats.org/officeDocument/2006/relationships/header" Target="header1.xml"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hyperlink" Target="https://www.ipomex.org.mx/ipo/lgt/indice/fgjem/soltec.web"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hyperlink" Target="https://www.ipomex.org.mx/ipo/lgt/indice/fgjem/soltec.web" TargetMode="External" Id="rId32" /><Relationship Type="http://schemas.openxmlformats.org/officeDocument/2006/relationships/footer" Target="footer2.xml"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s://www.ipomex.org.mx/ipo/lgt/indice/fgjem/soltec.web" TargetMode="External" Id="rId28" /><Relationship Type="http://schemas.openxmlformats.org/officeDocument/2006/relationships/footer" Target="footer1.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hyperlink" Target="https://www.ipomex.org.mx/ipo/lgt/indice/fgjem/solicitudRegTel.web" TargetMode="Externa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www.ipomex.org.mx/ipo/lgt/indice/fgjem/solicitudRegTel.web" TargetMode="External" Id="rId27" /><Relationship Type="http://schemas.openxmlformats.org/officeDocument/2006/relationships/hyperlink" Target="https://www.ipomex.org.mx/ipo/lgt/" TargetMode="External" Id="rId30" /><Relationship Type="http://schemas.openxmlformats.org/officeDocument/2006/relationships/header" Target="header2.xm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0.png" Id="rId33" /><Relationship Type="http://schemas.openxmlformats.org/officeDocument/2006/relationships/header" Target="header3.xml" Id="rId38" /><Relationship Type="http://schemas.openxmlformats.org/officeDocument/2006/relationships/glossaryDocument" Target="glossary/document.xml" Id="R6f522c94f08145dc" /></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a112915-a05d-4fe8-ab99-ded5e001584f}"/>
      </w:docPartPr>
      <w:docPartBody>
        <w:p w14:paraId="5019F07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5</revision>
  <dcterms:created xsi:type="dcterms:W3CDTF">2022-02-04T04:21:00.0000000Z</dcterms:created>
  <dcterms:modified xsi:type="dcterms:W3CDTF">2022-02-11T18:37:20.6522503Z</dcterms:modified>
</coreProperties>
</file>