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9E6A7F3" w:rsidR="00EA0165" w:rsidRDefault="00EA0165" w:rsidP="00132D5E">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bookmarkStart w:id="0" w:name="_GoBack"/>
      <w:bookmarkEnd w:id="0"/>
      <w:r w:rsidRPr="00DD498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D4986">
        <w:rPr>
          <w:rFonts w:ascii="Palatino Linotype" w:eastAsiaTheme="minorEastAsia" w:hAnsi="Palatino Linotype" w:cstheme="minorBidi"/>
          <w:color w:val="000000" w:themeColor="text1"/>
          <w:lang w:val="es-ES_tradnl"/>
        </w:rPr>
        <w:t xml:space="preserve">n Metepec, Estado </w:t>
      </w:r>
      <w:r w:rsidR="00AE5F54">
        <w:rPr>
          <w:rFonts w:ascii="Palatino Linotype" w:eastAsiaTheme="minorEastAsia" w:hAnsi="Palatino Linotype" w:cstheme="minorBidi"/>
          <w:color w:val="000000" w:themeColor="text1"/>
          <w:lang w:val="es-ES_tradnl"/>
        </w:rPr>
        <w:t>de México; de veintis</w:t>
      </w:r>
      <w:r w:rsidR="007C0FEC">
        <w:rPr>
          <w:rFonts w:ascii="Palatino Linotype" w:eastAsiaTheme="minorEastAsia" w:hAnsi="Palatino Linotype" w:cstheme="minorBidi"/>
          <w:color w:val="000000" w:themeColor="text1"/>
          <w:lang w:val="es-ES_tradnl"/>
        </w:rPr>
        <w:t>iete</w:t>
      </w:r>
      <w:r w:rsidRPr="00DD4986">
        <w:rPr>
          <w:rFonts w:ascii="Palatino Linotype" w:eastAsiaTheme="minorEastAsia" w:hAnsi="Palatino Linotype" w:cstheme="minorBidi"/>
          <w:color w:val="000000" w:themeColor="text1"/>
          <w:lang w:val="es-MX"/>
        </w:rPr>
        <w:t xml:space="preserve"> (</w:t>
      </w:r>
      <w:r w:rsidR="00AE5F54">
        <w:rPr>
          <w:rFonts w:ascii="Palatino Linotype" w:eastAsiaTheme="minorEastAsia" w:hAnsi="Palatino Linotype" w:cstheme="minorBidi"/>
          <w:color w:val="000000" w:themeColor="text1"/>
          <w:lang w:val="es-MX"/>
        </w:rPr>
        <w:t>2</w:t>
      </w:r>
      <w:r w:rsidR="007C0FEC">
        <w:rPr>
          <w:rFonts w:ascii="Palatino Linotype" w:eastAsiaTheme="minorEastAsia" w:hAnsi="Palatino Linotype" w:cstheme="minorBidi"/>
          <w:color w:val="000000" w:themeColor="text1"/>
          <w:lang w:val="es-MX"/>
        </w:rPr>
        <w:t>7</w:t>
      </w:r>
      <w:r w:rsidRPr="00DD4986">
        <w:rPr>
          <w:rFonts w:ascii="Palatino Linotype" w:eastAsiaTheme="minorEastAsia" w:hAnsi="Palatino Linotype" w:cstheme="minorBidi"/>
          <w:color w:val="000000" w:themeColor="text1"/>
          <w:lang w:val="es-MX"/>
        </w:rPr>
        <w:t>) de</w:t>
      </w:r>
      <w:r w:rsidR="00AE5F54">
        <w:rPr>
          <w:rFonts w:ascii="Palatino Linotype" w:eastAsiaTheme="minorEastAsia" w:hAnsi="Palatino Linotype" w:cstheme="minorBidi"/>
          <w:color w:val="000000" w:themeColor="text1"/>
          <w:lang w:val="es-MX"/>
        </w:rPr>
        <w:t xml:space="preserve"> enero </w:t>
      </w:r>
      <w:r w:rsidR="003256CF">
        <w:rPr>
          <w:rFonts w:ascii="Palatino Linotype" w:eastAsiaTheme="minorEastAsia" w:hAnsi="Palatino Linotype" w:cstheme="minorBidi"/>
          <w:color w:val="000000" w:themeColor="text1"/>
          <w:lang w:val="es-MX"/>
        </w:rPr>
        <w:t>de dos mil veintidós</w:t>
      </w:r>
      <w:r w:rsidRPr="00DD4986">
        <w:rPr>
          <w:rFonts w:ascii="Palatino Linotype" w:eastAsiaTheme="minorEastAsia" w:hAnsi="Palatino Linotype" w:cstheme="minorBidi"/>
          <w:color w:val="000000" w:themeColor="text1"/>
          <w:lang w:val="es-ES_tradnl"/>
        </w:rPr>
        <w:t xml:space="preserve">. </w:t>
      </w:r>
    </w:p>
    <w:p w14:paraId="5829084E" w14:textId="2CE1F188" w:rsidR="00F94B8F" w:rsidRPr="00DD4986" w:rsidRDefault="00F94B8F" w:rsidP="00132D5E">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94B8F">
        <w:rPr>
          <w:rFonts w:ascii="Palatino Linotype" w:eastAsiaTheme="minorEastAsia" w:hAnsi="Palatino Linotype" w:cstheme="minorBidi"/>
          <w:b/>
          <w:color w:val="000000" w:themeColor="text1"/>
          <w:lang w:val="es-ES_tradnl"/>
        </w:rPr>
        <w:t>VISTO</w:t>
      </w:r>
      <w:r w:rsidRPr="00F94B8F">
        <w:rPr>
          <w:rFonts w:ascii="Palatino Linotype" w:eastAsiaTheme="minorEastAsia" w:hAnsi="Palatino Linotype" w:cstheme="minorBidi"/>
          <w:color w:val="000000" w:themeColor="text1"/>
          <w:lang w:val="es-ES_tradnl"/>
        </w:rPr>
        <w:t xml:space="preserve"> el expediente electrónico formado con motivo del recurso de revisión </w:t>
      </w:r>
      <w:r w:rsidR="007B07E6">
        <w:rPr>
          <w:rFonts w:ascii="Palatino Linotype" w:eastAsiaTheme="minorEastAsia" w:hAnsi="Palatino Linotype" w:cstheme="minorBidi"/>
          <w:b/>
          <w:bCs/>
          <w:color w:val="000000" w:themeColor="text1"/>
        </w:rPr>
        <w:t>05753</w:t>
      </w:r>
      <w:r w:rsidRPr="00F94B8F">
        <w:rPr>
          <w:rFonts w:ascii="Palatino Linotype" w:eastAsiaTheme="minorEastAsia" w:hAnsi="Palatino Linotype" w:cstheme="minorBidi"/>
          <w:b/>
          <w:bCs/>
          <w:color w:val="000000" w:themeColor="text1"/>
        </w:rPr>
        <w:t xml:space="preserve">/INFOEM/IP/RR/2021 </w:t>
      </w:r>
      <w:r w:rsidRPr="00F94B8F">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F94B8F">
        <w:rPr>
          <w:rFonts w:ascii="Palatino Linotype" w:eastAsiaTheme="minorEastAsia" w:hAnsi="Palatino Linotype" w:cstheme="minorBidi"/>
          <w:b/>
          <w:color w:val="000000" w:themeColor="text1"/>
          <w:lang w:val="es-ES_tradnl"/>
        </w:rPr>
        <w:t xml:space="preserve">(SAIMEX), </w:t>
      </w:r>
      <w:r w:rsidRPr="00F94B8F">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F94B8F">
        <w:rPr>
          <w:rFonts w:ascii="Palatino Linotype" w:eastAsiaTheme="minorEastAsia" w:hAnsi="Palatino Linotype" w:cstheme="minorBidi"/>
          <w:b/>
          <w:color w:val="000000" w:themeColor="text1"/>
          <w:lang w:val="es-ES_tradnl"/>
        </w:rPr>
        <w:t>RECURRENTE</w:t>
      </w:r>
      <w:r w:rsidRPr="00F94B8F">
        <w:rPr>
          <w:rFonts w:ascii="Palatino Linotype" w:eastAsiaTheme="minorEastAsia" w:hAnsi="Palatino Linotype" w:cstheme="minorBidi"/>
          <w:color w:val="000000" w:themeColor="text1"/>
          <w:lang w:val="es-ES_tradnl"/>
        </w:rPr>
        <w:t>, en contra de las respuestas de</w:t>
      </w:r>
      <w:r w:rsidR="007B07E6">
        <w:rPr>
          <w:rFonts w:ascii="Palatino Linotype" w:eastAsiaTheme="minorEastAsia" w:hAnsi="Palatino Linotype" w:cstheme="minorBidi"/>
          <w:color w:val="000000" w:themeColor="text1"/>
          <w:lang w:val="es-ES_tradnl"/>
        </w:rPr>
        <w:t xml:space="preserve"> la </w:t>
      </w:r>
      <w:r w:rsidR="007B07E6" w:rsidRPr="007B07E6">
        <w:rPr>
          <w:rFonts w:ascii="Palatino Linotype" w:eastAsiaTheme="minorEastAsia" w:hAnsi="Palatino Linotype" w:cstheme="minorBidi"/>
          <w:b/>
          <w:color w:val="000000" w:themeColor="text1"/>
          <w:lang w:val="es-ES_tradnl"/>
        </w:rPr>
        <w:t>Secretaría de Desarrollo Urbano y Obra</w:t>
      </w:r>
      <w:r w:rsidRPr="007B07E6">
        <w:rPr>
          <w:rFonts w:ascii="Palatino Linotype" w:eastAsiaTheme="minorEastAsia" w:hAnsi="Palatino Linotype" w:cstheme="minorBidi"/>
          <w:b/>
          <w:color w:val="000000" w:themeColor="text1"/>
          <w:lang w:val="es-ES_tradnl"/>
        </w:rPr>
        <w:t xml:space="preserve"> </w:t>
      </w:r>
      <w:r w:rsidRPr="00F94B8F">
        <w:rPr>
          <w:rFonts w:ascii="Palatino Linotype" w:eastAsiaTheme="minorEastAsia" w:hAnsi="Palatino Linotype" w:cstheme="minorBidi"/>
          <w:color w:val="000000" w:themeColor="text1"/>
          <w:lang w:val="es-ES_tradnl"/>
        </w:rPr>
        <w:t>en lo sucesivo el</w:t>
      </w:r>
      <w:r w:rsidRPr="00F94B8F">
        <w:rPr>
          <w:rFonts w:ascii="Palatino Linotype" w:eastAsiaTheme="minorEastAsia" w:hAnsi="Palatino Linotype" w:cstheme="minorBidi"/>
          <w:b/>
          <w:color w:val="000000" w:themeColor="text1"/>
          <w:lang w:val="es-ES_tradnl"/>
        </w:rPr>
        <w:t xml:space="preserve"> SUJETO OBLIGADO, </w:t>
      </w:r>
      <w:r w:rsidRPr="00F94B8F">
        <w:rPr>
          <w:rFonts w:ascii="Palatino Linotype" w:eastAsiaTheme="minorEastAsia" w:hAnsi="Palatino Linotype" w:cstheme="minorBidi"/>
          <w:color w:val="000000" w:themeColor="text1"/>
          <w:lang w:val="es-ES_tradnl"/>
        </w:rPr>
        <w:t>se procede a dictar la presente resolució</w:t>
      </w:r>
      <w:r w:rsidR="003256CF">
        <w:rPr>
          <w:rFonts w:ascii="Palatino Linotype" w:eastAsiaTheme="minorEastAsia" w:hAnsi="Palatino Linotype" w:cstheme="minorBidi"/>
          <w:color w:val="000000" w:themeColor="text1"/>
          <w:lang w:val="es-ES_tradnl"/>
        </w:rPr>
        <w:t xml:space="preserve">n, con base en los siguientes: </w:t>
      </w:r>
    </w:p>
    <w:p w14:paraId="64D30E95" w14:textId="2F57A823" w:rsidR="00F216D7" w:rsidRPr="00DD4986" w:rsidRDefault="00EA0165" w:rsidP="00132D5E">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93359213"/>
      <w:r w:rsidRPr="00DD4986">
        <w:rPr>
          <w:rFonts w:ascii="Palatino Linotype" w:hAnsi="Palatino Linotype"/>
          <w:b/>
          <w:color w:val="000000" w:themeColor="text1"/>
          <w:sz w:val="24"/>
          <w:szCs w:val="24"/>
          <w:lang w:val="es-MX" w:eastAsia="en-US"/>
        </w:rPr>
        <w:t>ANTECEDENTES</w:t>
      </w:r>
      <w:bookmarkEnd w:id="1"/>
      <w:bookmarkEnd w:id="2"/>
      <w:bookmarkEnd w:id="3"/>
      <w:bookmarkEnd w:id="4"/>
    </w:p>
    <w:p w14:paraId="18BB8EDB" w14:textId="0506BDA7" w:rsidR="00EA0165" w:rsidRPr="00DD4986" w:rsidRDefault="00EA0165" w:rsidP="00992722">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D4986">
        <w:rPr>
          <w:rFonts w:ascii="Palatino Linotype" w:eastAsia="Calibri" w:hAnsi="Palatino Linotype" w:cs="Arial"/>
          <w:color w:val="000000" w:themeColor="text1"/>
        </w:rPr>
        <w:t>El</w:t>
      </w:r>
      <w:r w:rsidR="007B07E6">
        <w:rPr>
          <w:rFonts w:ascii="Palatino Linotype" w:eastAsia="Calibri" w:hAnsi="Palatino Linotype" w:cs="Arial"/>
          <w:color w:val="000000" w:themeColor="text1"/>
        </w:rPr>
        <w:t xml:space="preserve"> veintiocho </w:t>
      </w:r>
      <w:r w:rsidRPr="00DD4986">
        <w:rPr>
          <w:rFonts w:ascii="Palatino Linotype" w:eastAsia="Calibri" w:hAnsi="Palatino Linotype" w:cs="Arial"/>
          <w:color w:val="000000" w:themeColor="text1"/>
        </w:rPr>
        <w:t>(</w:t>
      </w:r>
      <w:r w:rsidR="007B07E6">
        <w:rPr>
          <w:rFonts w:ascii="Palatino Linotype" w:eastAsia="Calibri" w:hAnsi="Palatino Linotype" w:cs="Arial"/>
          <w:color w:val="000000" w:themeColor="text1"/>
        </w:rPr>
        <w:t>28</w:t>
      </w:r>
      <w:r w:rsidRPr="00DD4986">
        <w:rPr>
          <w:rFonts w:ascii="Palatino Linotype" w:eastAsia="Calibri" w:hAnsi="Palatino Linotype" w:cs="Arial"/>
          <w:color w:val="000000" w:themeColor="text1"/>
        </w:rPr>
        <w:t xml:space="preserve">) de </w:t>
      </w:r>
      <w:r w:rsidR="007B07E6">
        <w:rPr>
          <w:rFonts w:ascii="Palatino Linotype" w:eastAsia="Calibri" w:hAnsi="Palatino Linotype" w:cs="Arial"/>
          <w:color w:val="000000" w:themeColor="text1"/>
        </w:rPr>
        <w:t>octubre de dos mil</w:t>
      </w:r>
      <w:r w:rsidRPr="00DD4986">
        <w:rPr>
          <w:rFonts w:ascii="Palatino Linotype" w:eastAsia="Calibri" w:hAnsi="Palatino Linotype" w:cs="Arial"/>
          <w:color w:val="000000" w:themeColor="text1"/>
        </w:rPr>
        <w:t xml:space="preserve"> </w:t>
      </w:r>
      <w:r w:rsidR="002B2B24" w:rsidRPr="00DD4986">
        <w:rPr>
          <w:rFonts w:ascii="Palatino Linotype" w:eastAsia="Calibri" w:hAnsi="Palatino Linotype" w:cs="Arial"/>
          <w:color w:val="000000" w:themeColor="text1"/>
        </w:rPr>
        <w:t>veintiuno</w:t>
      </w:r>
      <w:r w:rsidRPr="00DD4986">
        <w:rPr>
          <w:rFonts w:ascii="Palatino Linotype" w:eastAsia="Calibri" w:hAnsi="Palatino Linotype" w:cs="Arial"/>
          <w:color w:val="000000" w:themeColor="text1"/>
        </w:rPr>
        <w:t xml:space="preserve">, </w:t>
      </w:r>
      <w:r w:rsidRPr="00DD4986">
        <w:rPr>
          <w:rFonts w:ascii="Palatino Linotype" w:eastAsiaTheme="minorEastAsia" w:hAnsi="Palatino Linotype" w:cstheme="minorBidi"/>
          <w:color w:val="000000" w:themeColor="text1"/>
          <w:lang w:val="es-ES_tradnl"/>
        </w:rPr>
        <w:t>el particular presentó</w:t>
      </w:r>
      <w:r w:rsidRPr="00DD4986">
        <w:rPr>
          <w:rFonts w:ascii="Palatino Linotype" w:eastAsiaTheme="minorEastAsia" w:hAnsi="Palatino Linotype" w:cstheme="minorBidi"/>
          <w:b/>
          <w:color w:val="000000" w:themeColor="text1"/>
          <w:lang w:val="es-ES_tradnl"/>
        </w:rPr>
        <w:t xml:space="preserve"> </w:t>
      </w:r>
      <w:r w:rsidRPr="00DD4986">
        <w:rPr>
          <w:rFonts w:ascii="Palatino Linotype" w:eastAsiaTheme="minorEastAsia" w:hAnsi="Palatino Linotype" w:cstheme="minorBidi"/>
          <w:bCs/>
          <w:color w:val="000000" w:themeColor="text1"/>
          <w:lang w:val="es-ES_tradnl"/>
        </w:rPr>
        <w:t xml:space="preserve">a través del </w:t>
      </w:r>
      <w:r w:rsidR="00DD24BD" w:rsidRPr="00DD4986">
        <w:rPr>
          <w:rFonts w:ascii="Palatino Linotype" w:eastAsia="Calibri" w:hAnsi="Palatino Linotype" w:cs="Arial"/>
          <w:color w:val="000000" w:themeColor="text1"/>
        </w:rPr>
        <w:t>Sistema de Acceso</w:t>
      </w:r>
      <w:r w:rsidRPr="00DD4986">
        <w:rPr>
          <w:rFonts w:ascii="Palatino Linotype" w:eastAsia="Calibri" w:hAnsi="Palatino Linotype" w:cs="Arial"/>
          <w:color w:val="000000" w:themeColor="text1"/>
        </w:rPr>
        <w:t xml:space="preserve"> a la Información Mexiquense</w:t>
      </w:r>
      <w:r w:rsidRPr="00DD4986">
        <w:rPr>
          <w:rFonts w:ascii="Palatino Linotype" w:eastAsia="Calibri" w:hAnsi="Palatino Linotype" w:cs="Arial"/>
          <w:b/>
          <w:color w:val="000000" w:themeColor="text1"/>
        </w:rPr>
        <w:t xml:space="preserve"> </w:t>
      </w:r>
      <w:r w:rsidRPr="00DD4986">
        <w:rPr>
          <w:rFonts w:ascii="Palatino Linotype" w:eastAsia="Calibri" w:hAnsi="Palatino Linotype" w:cs="Arial"/>
          <w:b/>
          <w:bCs/>
          <w:color w:val="000000" w:themeColor="text1"/>
        </w:rPr>
        <w:t>(SAIMEX)</w:t>
      </w:r>
      <w:r w:rsidRPr="00DD4986">
        <w:rPr>
          <w:rFonts w:ascii="Palatino Linotype" w:eastAsia="Calibri" w:hAnsi="Palatino Linotype" w:cs="Arial"/>
          <w:b/>
          <w:color w:val="000000" w:themeColor="text1"/>
        </w:rPr>
        <w:t xml:space="preserve">, </w:t>
      </w:r>
      <w:r w:rsidRPr="00DD4986">
        <w:rPr>
          <w:rFonts w:ascii="Palatino Linotype" w:eastAsia="Calibri" w:hAnsi="Palatino Linotype" w:cs="Arial"/>
          <w:color w:val="000000" w:themeColor="text1"/>
        </w:rPr>
        <w:t>la solicitud de información pública registrada con el número</w:t>
      </w:r>
      <w:r w:rsidR="007A6420" w:rsidRPr="00DD4986">
        <w:rPr>
          <w:rFonts w:ascii="Palatino Linotype" w:hAnsi="Palatino Linotype"/>
          <w:b/>
          <w:bCs/>
          <w:color w:val="FF0000"/>
        </w:rPr>
        <w:t xml:space="preserve"> </w:t>
      </w:r>
      <w:r w:rsidR="007B07E6" w:rsidRPr="007B07E6">
        <w:rPr>
          <w:rFonts w:ascii="Palatino Linotype" w:hAnsi="Palatino Linotype"/>
          <w:b/>
          <w:bCs/>
          <w:color w:val="000000" w:themeColor="text1"/>
        </w:rPr>
        <w:t xml:space="preserve">00159/SEDUO/IP/2021, </w:t>
      </w:r>
      <w:r w:rsidRPr="00DD4986">
        <w:rPr>
          <w:rFonts w:ascii="Palatino Linotype" w:eastAsia="Calibri" w:hAnsi="Palatino Linotype" w:cs="Arial"/>
          <w:color w:val="000000" w:themeColor="text1"/>
        </w:rPr>
        <w:t>mediante la cual requirió:</w:t>
      </w:r>
    </w:p>
    <w:p w14:paraId="6E641C3B" w14:textId="77777777" w:rsidR="00EA0165" w:rsidRPr="00DD4986" w:rsidRDefault="00EA0165" w:rsidP="00132D5E">
      <w:pPr>
        <w:tabs>
          <w:tab w:val="left" w:pos="426"/>
        </w:tabs>
        <w:spacing w:line="360" w:lineRule="auto"/>
        <w:contextualSpacing/>
        <w:jc w:val="both"/>
        <w:rPr>
          <w:rFonts w:ascii="Palatino Linotype" w:eastAsia="Calibri" w:hAnsi="Palatino Linotype" w:cs="Arial"/>
          <w:color w:val="000000" w:themeColor="text1"/>
        </w:rPr>
      </w:pPr>
    </w:p>
    <w:p w14:paraId="119BF7E0" w14:textId="13FEC1D5" w:rsidR="00EA0165" w:rsidRPr="00DD4986" w:rsidRDefault="00EA0165" w:rsidP="00132D5E">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i/>
          <w:color w:val="000000" w:themeColor="text1"/>
          <w:lang w:val="es-ES_tradnl"/>
        </w:rPr>
        <w:t>“</w:t>
      </w:r>
      <w:r w:rsidR="00A04ED2" w:rsidRPr="00A04ED2">
        <w:rPr>
          <w:rFonts w:ascii="Palatino Linotype" w:eastAsiaTheme="minorEastAsia" w:hAnsi="Palatino Linotype" w:cstheme="minorBidi"/>
          <w:i/>
          <w:color w:val="000000" w:themeColor="text1"/>
          <w:lang w:val="es-ES_tradnl"/>
        </w:rPr>
        <w:t xml:space="preserve">solicito conocer si cuentan con condiciones generales de trabajo los trabajadores de la COMISIÓN DE IMPACTO ESTATAL de la Secretaria de Desarrollo Urbano y Obra, así como si cuentan con condiciones seguras de trabajo, es decir, si cuentan con optimas condiciones para desarrollar el mismo, como áreas de </w:t>
      </w:r>
      <w:r w:rsidR="00A04ED2" w:rsidRPr="00A04ED2">
        <w:rPr>
          <w:rFonts w:ascii="Palatino Linotype" w:eastAsiaTheme="minorEastAsia" w:hAnsi="Palatino Linotype" w:cstheme="minorBidi"/>
          <w:i/>
          <w:color w:val="000000" w:themeColor="text1"/>
          <w:lang w:val="es-ES_tradnl"/>
        </w:rPr>
        <w:lastRenderedPageBreak/>
        <w:t>trabajo, cafetería, estacionamiento (coincidiendo el numero total de tr</w:t>
      </w:r>
      <w:r w:rsidR="00A04ED2">
        <w:rPr>
          <w:rFonts w:ascii="Palatino Linotype" w:eastAsiaTheme="minorEastAsia" w:hAnsi="Palatino Linotype" w:cstheme="minorBidi"/>
          <w:i/>
          <w:color w:val="000000" w:themeColor="text1"/>
          <w:lang w:val="es-ES_tradnl"/>
        </w:rPr>
        <w:t>abajadores con estacionamiento)</w:t>
      </w:r>
      <w:r w:rsidRPr="00DD4986">
        <w:rPr>
          <w:rFonts w:ascii="Palatino Linotype" w:eastAsiaTheme="minorEastAsia" w:hAnsi="Palatino Linotype" w:cstheme="minorBidi"/>
          <w:i/>
          <w:color w:val="000000" w:themeColor="text1"/>
          <w:lang w:val="es-ES_tradnl"/>
        </w:rPr>
        <w:t xml:space="preserve">.” </w:t>
      </w:r>
      <w:r w:rsidRPr="00DD4986">
        <w:rPr>
          <w:rFonts w:ascii="Palatino Linotype" w:eastAsiaTheme="minorEastAsia" w:hAnsi="Palatino Linotype" w:cstheme="minorBidi"/>
          <w:color w:val="000000" w:themeColor="text1"/>
          <w:lang w:val="es-ES_tradnl"/>
        </w:rPr>
        <w:t>(Sic).</w:t>
      </w:r>
    </w:p>
    <w:p w14:paraId="1046CCE1" w14:textId="304A6F03" w:rsidR="00A415DB" w:rsidRPr="00DD4986" w:rsidRDefault="00A415DB" w:rsidP="00132D5E">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B2949BC" w14:textId="23CFBF42" w:rsidR="00EA0165" w:rsidRPr="00DD4986" w:rsidRDefault="00EA0165" w:rsidP="00992722">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D4986">
        <w:rPr>
          <w:rFonts w:ascii="Palatino Linotype" w:eastAsiaTheme="minorEastAsia" w:hAnsi="Palatino Linotype" w:cs="Arial"/>
          <w:color w:val="000000" w:themeColor="text1"/>
          <w:lang w:val="es-ES_tradnl"/>
        </w:rPr>
        <w:t xml:space="preserve">Se hace constar que </w:t>
      </w:r>
      <w:r w:rsidRPr="00DD4986">
        <w:rPr>
          <w:rFonts w:ascii="Palatino Linotype" w:hAnsi="Palatino Linotype" w:cs="Arial"/>
          <w:color w:val="000000" w:themeColor="text1"/>
        </w:rPr>
        <w:t xml:space="preserve">el entonces </w:t>
      </w:r>
      <w:r w:rsidRPr="00DD4986">
        <w:rPr>
          <w:rFonts w:ascii="Palatino Linotype" w:hAnsi="Palatino Linotype" w:cs="Arial"/>
          <w:b/>
          <w:color w:val="000000" w:themeColor="text1"/>
        </w:rPr>
        <w:t>SOLICITANTE</w:t>
      </w:r>
      <w:r w:rsidRPr="00DD4986">
        <w:rPr>
          <w:rFonts w:ascii="Palatino Linotype" w:hAnsi="Palatino Linotype" w:cs="Arial"/>
          <w:color w:val="000000" w:themeColor="text1"/>
        </w:rPr>
        <w:t xml:space="preserve"> señaló como modalidad de entrega de la información</w:t>
      </w:r>
      <w:r w:rsidRPr="00DD4986">
        <w:rPr>
          <w:rFonts w:ascii="Palatino Linotype" w:hAnsi="Palatino Linotype" w:cs="Arial"/>
          <w:b/>
          <w:color w:val="000000" w:themeColor="text1"/>
        </w:rPr>
        <w:t>:</w:t>
      </w:r>
      <w:r w:rsidRPr="00DD4986">
        <w:rPr>
          <w:rFonts w:ascii="Palatino Linotype" w:hAnsi="Palatino Linotype" w:cs="Arial"/>
          <w:color w:val="000000" w:themeColor="text1"/>
        </w:rPr>
        <w:t xml:space="preserve"> </w:t>
      </w:r>
      <w:r w:rsidRPr="00DD4986">
        <w:rPr>
          <w:rFonts w:ascii="Palatino Linotype" w:hAnsi="Palatino Linotype" w:cs="Arial"/>
          <w:b/>
          <w:color w:val="000000" w:themeColor="text1"/>
        </w:rPr>
        <w:t>A través del SAIMEX</w:t>
      </w:r>
      <w:r w:rsidRPr="00DD4986">
        <w:rPr>
          <w:rFonts w:ascii="Palatino Linotype" w:eastAsia="Calibri" w:hAnsi="Palatino Linotype" w:cs="Arial"/>
          <w:color w:val="000000" w:themeColor="text1"/>
          <w:lang w:val="es-AR"/>
        </w:rPr>
        <w:t>.</w:t>
      </w:r>
    </w:p>
    <w:p w14:paraId="73E918B8" w14:textId="77777777" w:rsidR="0042021B" w:rsidRPr="00DD4986" w:rsidRDefault="0042021B" w:rsidP="00132D5E">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38333888" w:rsidR="00EA0165" w:rsidRPr="00DD4986" w:rsidRDefault="001A0598" w:rsidP="00992722">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D4986">
        <w:rPr>
          <w:rFonts w:ascii="Palatino Linotype" w:eastAsiaTheme="minorEastAsia" w:hAnsi="Palatino Linotype" w:cstheme="minorBidi"/>
          <w:color w:val="000000" w:themeColor="text1"/>
          <w:lang w:val="es-ES_tradnl"/>
        </w:rPr>
        <w:t xml:space="preserve">El </w:t>
      </w:r>
      <w:r w:rsidR="00880188">
        <w:rPr>
          <w:rFonts w:ascii="Palatino Linotype" w:eastAsiaTheme="minorEastAsia" w:hAnsi="Palatino Linotype" w:cstheme="minorBidi"/>
          <w:color w:val="000000" w:themeColor="text1"/>
          <w:lang w:val="es-ES_tradnl"/>
        </w:rPr>
        <w:t>diecisiete (17</w:t>
      </w:r>
      <w:r w:rsidR="007A6420" w:rsidRPr="00DD4986">
        <w:rPr>
          <w:rFonts w:ascii="Palatino Linotype" w:eastAsiaTheme="minorEastAsia" w:hAnsi="Palatino Linotype" w:cstheme="minorBidi"/>
          <w:color w:val="000000" w:themeColor="text1"/>
          <w:lang w:val="es-ES_tradnl"/>
        </w:rPr>
        <w:t>) de</w:t>
      </w:r>
      <w:r w:rsidR="00880188">
        <w:rPr>
          <w:rFonts w:ascii="Palatino Linotype" w:eastAsiaTheme="minorEastAsia" w:hAnsi="Palatino Linotype" w:cstheme="minorBidi"/>
          <w:color w:val="000000" w:themeColor="text1"/>
          <w:lang w:val="es-ES_tradnl"/>
        </w:rPr>
        <w:t xml:space="preserve"> noviembre</w:t>
      </w:r>
      <w:r w:rsidR="00EA0165" w:rsidRPr="00DD4986">
        <w:rPr>
          <w:rFonts w:ascii="Palatino Linotype" w:eastAsiaTheme="minorEastAsia" w:hAnsi="Palatino Linotype" w:cstheme="minorBidi"/>
          <w:color w:val="000000" w:themeColor="text1"/>
          <w:lang w:val="es-ES_tradnl"/>
        </w:rPr>
        <w:t xml:space="preserve"> de dos mil veintiuno, el </w:t>
      </w:r>
      <w:r w:rsidR="00EA0165" w:rsidRPr="00DD4986">
        <w:rPr>
          <w:rFonts w:ascii="Palatino Linotype" w:eastAsiaTheme="minorEastAsia" w:hAnsi="Palatino Linotype" w:cstheme="minorBidi"/>
          <w:b/>
          <w:color w:val="000000" w:themeColor="text1"/>
          <w:lang w:val="es-ES_tradnl"/>
        </w:rPr>
        <w:t>SUJETO OBLIGADO</w:t>
      </w:r>
      <w:r w:rsidR="00EA0165" w:rsidRPr="00DD4986">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DD4986" w:rsidRDefault="002B2B24" w:rsidP="00132D5E">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33C94A62" w14:textId="77777777" w:rsidR="00880188" w:rsidRPr="00880188" w:rsidRDefault="00EA0165" w:rsidP="0088018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D4986">
        <w:rPr>
          <w:rFonts w:ascii="Palatino Linotype" w:eastAsiaTheme="minorEastAsia" w:hAnsi="Palatino Linotype" w:cstheme="minorBidi"/>
          <w:i/>
          <w:noProof/>
          <w:color w:val="000000" w:themeColor="text1"/>
          <w:lang w:val="es-MX" w:eastAsia="es-MX"/>
        </w:rPr>
        <w:t>“</w:t>
      </w:r>
      <w:r w:rsidR="00880188" w:rsidRPr="00880188">
        <w:rPr>
          <w:rFonts w:ascii="Palatino Linotype" w:eastAsiaTheme="minorEastAsia" w:hAnsi="Palatino Linotype" w:cstheme="minorBidi"/>
          <w:i/>
          <w:noProof/>
          <w:color w:val="000000" w:themeColor="text1"/>
          <w:lang w:val="es-MX" w:eastAsia="es-MX"/>
        </w:rPr>
        <w:t>Metepec, México a 17 de Noviembre de 2021</w:t>
      </w:r>
    </w:p>
    <w:p w14:paraId="4C3767EB" w14:textId="77777777" w:rsidR="00880188" w:rsidRPr="00880188" w:rsidRDefault="00880188" w:rsidP="0088018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880188">
        <w:rPr>
          <w:rFonts w:ascii="Palatino Linotype" w:eastAsiaTheme="minorEastAsia" w:hAnsi="Palatino Linotype" w:cstheme="minorBidi"/>
          <w:i/>
          <w:noProof/>
          <w:color w:val="000000" w:themeColor="text1"/>
          <w:lang w:val="es-MX" w:eastAsia="es-MX"/>
        </w:rPr>
        <w:t>Nombre del solicitante: SOL DE TOLUCA</w:t>
      </w:r>
    </w:p>
    <w:p w14:paraId="049A85CE" w14:textId="77777777" w:rsidR="00880188" w:rsidRPr="00880188" w:rsidRDefault="00880188" w:rsidP="0088018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880188">
        <w:rPr>
          <w:rFonts w:ascii="Palatino Linotype" w:eastAsiaTheme="minorEastAsia" w:hAnsi="Palatino Linotype" w:cstheme="minorBidi"/>
          <w:i/>
          <w:noProof/>
          <w:color w:val="000000" w:themeColor="text1"/>
          <w:lang w:val="es-MX" w:eastAsia="es-MX"/>
        </w:rPr>
        <w:t>Folio de la solicitud: 00159/SEDUO/IP/2021</w:t>
      </w:r>
    </w:p>
    <w:p w14:paraId="370BE4BC" w14:textId="77777777" w:rsidR="00880188" w:rsidRPr="00880188" w:rsidRDefault="00880188" w:rsidP="0088018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880188">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52E347" w14:textId="77777777" w:rsidR="00880188" w:rsidRPr="00880188" w:rsidRDefault="00880188" w:rsidP="0088018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880188">
        <w:rPr>
          <w:rFonts w:ascii="Palatino Linotype" w:eastAsiaTheme="minorEastAsia" w:hAnsi="Palatino Linotype" w:cstheme="minorBidi"/>
          <w:i/>
          <w:noProof/>
          <w:color w:val="000000" w:themeColor="text1"/>
          <w:lang w:val="es-MX" w:eastAsia="es-MX"/>
        </w:rPr>
        <w:t>Sobre el particular, sírvase encontrar en archivo adjunto copia del oficio número SEDUO-CI-1391/2021, de fecha 17 de noviembre de 2021, mediante el cual se detalla lo referente a su solicitud.</w:t>
      </w:r>
    </w:p>
    <w:p w14:paraId="2CE5F29C" w14:textId="77777777" w:rsidR="00880188" w:rsidRPr="00880188" w:rsidRDefault="00880188" w:rsidP="0088018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880188">
        <w:rPr>
          <w:rFonts w:ascii="Palatino Linotype" w:eastAsiaTheme="minorEastAsia" w:hAnsi="Palatino Linotype" w:cstheme="minorBidi"/>
          <w:i/>
          <w:noProof/>
          <w:color w:val="000000" w:themeColor="text1"/>
          <w:lang w:val="es-MX" w:eastAsia="es-MX"/>
        </w:rPr>
        <w:t>ATENTAMENTE</w:t>
      </w:r>
    </w:p>
    <w:p w14:paraId="373EF026" w14:textId="480F6B06" w:rsidR="002B2B24" w:rsidRPr="00DD4986" w:rsidRDefault="00880188" w:rsidP="0088018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880188">
        <w:rPr>
          <w:rFonts w:ascii="Palatino Linotype" w:eastAsiaTheme="minorEastAsia" w:hAnsi="Palatino Linotype" w:cstheme="minorBidi"/>
          <w:i/>
          <w:noProof/>
          <w:color w:val="000000" w:themeColor="text1"/>
          <w:lang w:val="es-MX" w:eastAsia="es-MX"/>
        </w:rPr>
        <w:t>Lcda. Nandllely Karen Torres Torres</w:t>
      </w:r>
      <w:r w:rsidR="001A0598" w:rsidRPr="00DD4986">
        <w:rPr>
          <w:rFonts w:ascii="Palatino Linotype" w:eastAsiaTheme="minorEastAsia" w:hAnsi="Palatino Linotype" w:cstheme="minorBidi"/>
          <w:i/>
          <w:noProof/>
          <w:color w:val="000000" w:themeColor="text1"/>
          <w:lang w:val="es-MX" w:eastAsia="es-MX"/>
        </w:rPr>
        <w:t>.” (Sic)</w:t>
      </w:r>
    </w:p>
    <w:p w14:paraId="1CD10B41" w14:textId="77777777" w:rsidR="00EA0165" w:rsidRPr="00DD4986" w:rsidRDefault="00EA0165" w:rsidP="00132D5E">
      <w:pPr>
        <w:spacing w:after="240" w:line="360" w:lineRule="auto"/>
        <w:ind w:right="567"/>
        <w:jc w:val="both"/>
        <w:rPr>
          <w:rFonts w:ascii="Palatino Linotype" w:eastAsiaTheme="minorEastAsia" w:hAnsi="Palatino Linotype" w:cstheme="minorBidi"/>
          <w:noProof/>
          <w:color w:val="000000" w:themeColor="text1"/>
          <w:lang w:val="es-MX" w:eastAsia="es-MX"/>
        </w:rPr>
      </w:pPr>
    </w:p>
    <w:p w14:paraId="1AA97197" w14:textId="184C92B2" w:rsidR="00EA0165" w:rsidRPr="00DD4986" w:rsidRDefault="00EA0165" w:rsidP="00992722">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color w:val="000000" w:themeColor="text1"/>
          <w:lang w:val="es-ES_tradnl"/>
        </w:rPr>
        <w:lastRenderedPageBreak/>
        <w:t xml:space="preserve">Asimismo, el </w:t>
      </w:r>
      <w:r w:rsidRPr="00DD4986">
        <w:rPr>
          <w:rFonts w:ascii="Palatino Linotype" w:eastAsiaTheme="minorEastAsia" w:hAnsi="Palatino Linotype" w:cstheme="minorBidi"/>
          <w:b/>
          <w:bCs/>
          <w:color w:val="000000" w:themeColor="text1"/>
          <w:lang w:val="es-ES_tradnl"/>
        </w:rPr>
        <w:t>SUJETO OBLIGADO</w:t>
      </w:r>
      <w:r w:rsidRPr="00DD4986">
        <w:rPr>
          <w:rFonts w:ascii="Palatino Linotype" w:eastAsiaTheme="minorEastAsia" w:hAnsi="Palatino Linotype" w:cstheme="minorBidi"/>
          <w:color w:val="000000" w:themeColor="text1"/>
          <w:lang w:val="es-ES_tradnl"/>
        </w:rPr>
        <w:t xml:space="preserve"> adjuntó a su respuesta </w:t>
      </w:r>
      <w:r w:rsidR="00376142" w:rsidRPr="00DD4986">
        <w:rPr>
          <w:rFonts w:ascii="Palatino Linotype" w:eastAsiaTheme="minorEastAsia" w:hAnsi="Palatino Linotype" w:cstheme="minorBidi"/>
          <w:color w:val="000000" w:themeColor="text1"/>
          <w:lang w:val="es-ES_tradnl"/>
        </w:rPr>
        <w:t>el</w:t>
      </w:r>
      <w:r w:rsidR="00F11AAF" w:rsidRPr="00DD4986">
        <w:rPr>
          <w:rFonts w:ascii="Palatino Linotype" w:eastAsiaTheme="minorEastAsia" w:hAnsi="Palatino Linotype" w:cstheme="minorBidi"/>
          <w:color w:val="000000" w:themeColor="text1"/>
          <w:lang w:val="es-ES_tradnl"/>
        </w:rPr>
        <w:t xml:space="preserve"> archivo</w:t>
      </w:r>
      <w:r w:rsidR="00376142" w:rsidRPr="00DD4986">
        <w:rPr>
          <w:rFonts w:ascii="Palatino Linotype" w:eastAsiaTheme="minorEastAsia" w:hAnsi="Palatino Linotype" w:cstheme="minorBidi"/>
          <w:color w:val="000000" w:themeColor="text1"/>
          <w:lang w:val="es-ES_tradnl"/>
        </w:rPr>
        <w:t xml:space="preserve"> </w:t>
      </w:r>
      <w:r w:rsidRPr="00DD4986">
        <w:rPr>
          <w:rFonts w:ascii="Palatino Linotype" w:eastAsiaTheme="minorEastAsia" w:hAnsi="Palatino Linotype" w:cstheme="minorBidi"/>
          <w:color w:val="000000" w:themeColor="text1"/>
          <w:lang w:val="es-ES_tradnl"/>
        </w:rPr>
        <w:t>electrónico que se describe a continuación:</w:t>
      </w:r>
    </w:p>
    <w:p w14:paraId="71777170" w14:textId="77777777" w:rsidR="00EA0165" w:rsidRPr="00DD4986" w:rsidRDefault="00EA0165" w:rsidP="00132D5E">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0ED5F876" w14:textId="77777777" w:rsidR="00A3611F" w:rsidRDefault="0081795C" w:rsidP="00992722">
      <w:pPr>
        <w:pStyle w:val="Prrafodelista"/>
        <w:numPr>
          <w:ilvl w:val="0"/>
          <w:numId w:val="3"/>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880188" w:rsidRPr="00880188">
          <w:rPr>
            <w:rStyle w:val="Hipervnculo"/>
            <w:b/>
            <w:bCs/>
            <w:color w:val="000000" w:themeColor="text1"/>
            <w:u w:val="none"/>
          </w:rPr>
          <w:t>UT 159-210001.pdf</w:t>
        </w:r>
      </w:hyperlink>
      <w:hyperlink r:id="rId9" w:tgtFrame="_blank" w:history="1"/>
      <w:r w:rsidR="00EA0165" w:rsidRPr="00880188">
        <w:rPr>
          <w:rFonts w:ascii="Palatino Linotype" w:eastAsiaTheme="minorEastAsia" w:hAnsi="Palatino Linotype" w:cstheme="minorBidi"/>
          <w:color w:val="000000" w:themeColor="text1"/>
          <w:lang w:val="es-ES_tradnl"/>
        </w:rPr>
        <w:t xml:space="preserve">: </w:t>
      </w:r>
      <w:r w:rsidR="00EA0165" w:rsidRPr="00DD4986">
        <w:rPr>
          <w:rFonts w:ascii="Palatino Linotype" w:eastAsiaTheme="minorEastAsia" w:hAnsi="Palatino Linotype" w:cstheme="minorBidi"/>
          <w:color w:val="000000" w:themeColor="text1"/>
          <w:lang w:val="es-ES_tradnl"/>
        </w:rPr>
        <w:t>Documento electrónico</w:t>
      </w:r>
      <w:r w:rsidR="00880188">
        <w:rPr>
          <w:rFonts w:ascii="Palatino Linotype" w:eastAsiaTheme="minorEastAsia" w:hAnsi="Palatino Linotype" w:cstheme="minorBidi"/>
          <w:color w:val="000000" w:themeColor="text1"/>
          <w:lang w:val="es-ES_tradnl"/>
        </w:rPr>
        <w:t xml:space="preserve"> que en dos (02</w:t>
      </w:r>
      <w:r w:rsidR="007A6420" w:rsidRPr="00DD4986">
        <w:rPr>
          <w:rFonts w:ascii="Palatino Linotype" w:eastAsiaTheme="minorEastAsia" w:hAnsi="Palatino Linotype" w:cstheme="minorBidi"/>
          <w:color w:val="000000" w:themeColor="text1"/>
          <w:lang w:val="es-ES_tradnl"/>
        </w:rPr>
        <w:t>) hoja</w:t>
      </w:r>
      <w:r w:rsidR="00880188">
        <w:rPr>
          <w:rFonts w:ascii="Palatino Linotype" w:eastAsiaTheme="minorEastAsia" w:hAnsi="Palatino Linotype" w:cstheme="minorBidi"/>
          <w:color w:val="000000" w:themeColor="text1"/>
          <w:lang w:val="es-ES_tradnl"/>
        </w:rPr>
        <w:t>s</w:t>
      </w:r>
      <w:r w:rsidR="00AE125E" w:rsidRPr="00DD4986">
        <w:rPr>
          <w:rFonts w:ascii="Palatino Linotype" w:eastAsiaTheme="minorEastAsia" w:hAnsi="Palatino Linotype" w:cstheme="minorBidi"/>
          <w:color w:val="000000" w:themeColor="text1"/>
          <w:lang w:val="es-ES_tradnl"/>
        </w:rPr>
        <w:t xml:space="preserve"> </w:t>
      </w:r>
      <w:r w:rsidR="00F11AAF" w:rsidRPr="00DD4986">
        <w:rPr>
          <w:rFonts w:ascii="Palatino Linotype" w:eastAsiaTheme="minorEastAsia" w:hAnsi="Palatino Linotype" w:cstheme="minorBidi"/>
          <w:color w:val="000000" w:themeColor="text1"/>
          <w:lang w:val="es-ES_tradnl"/>
        </w:rPr>
        <w:t>contiene</w:t>
      </w:r>
      <w:r w:rsidR="00676566" w:rsidRPr="00DD4986">
        <w:rPr>
          <w:rFonts w:ascii="Palatino Linotype" w:eastAsiaTheme="minorEastAsia" w:hAnsi="Palatino Linotype" w:cstheme="minorBidi"/>
          <w:color w:val="000000" w:themeColor="text1"/>
          <w:lang w:val="es-ES_tradnl"/>
        </w:rPr>
        <w:t xml:space="preserve">, el </w:t>
      </w:r>
      <w:r w:rsidR="007A6420" w:rsidRPr="00DD4986">
        <w:rPr>
          <w:rFonts w:ascii="Palatino Linotype" w:eastAsiaTheme="minorEastAsia" w:hAnsi="Palatino Linotype" w:cstheme="minorBidi"/>
          <w:color w:val="000000" w:themeColor="text1"/>
          <w:lang w:val="es-ES_tradnl"/>
        </w:rPr>
        <w:t>oficio</w:t>
      </w:r>
      <w:r w:rsidR="00880188">
        <w:rPr>
          <w:rFonts w:ascii="Palatino Linotype" w:eastAsiaTheme="minorEastAsia" w:hAnsi="Palatino Linotype" w:cstheme="minorBidi"/>
          <w:color w:val="000000" w:themeColor="text1"/>
          <w:lang w:val="es-ES_tradnl"/>
        </w:rPr>
        <w:t xml:space="preserve"> SEDUO-CI-1391/2021</w:t>
      </w:r>
      <w:r w:rsidR="00640D71" w:rsidRPr="00DD4986">
        <w:rPr>
          <w:rFonts w:ascii="Palatino Linotype" w:eastAsiaTheme="minorEastAsia" w:hAnsi="Palatino Linotype" w:cstheme="minorBidi"/>
          <w:color w:val="000000" w:themeColor="text1"/>
          <w:lang w:val="es-ES_tradnl"/>
        </w:rPr>
        <w:t xml:space="preserve">, suscrito por </w:t>
      </w:r>
      <w:r w:rsidR="00C3500A" w:rsidRPr="00DD4986">
        <w:rPr>
          <w:rFonts w:ascii="Palatino Linotype" w:eastAsiaTheme="minorEastAsia" w:hAnsi="Palatino Linotype" w:cstheme="minorBidi"/>
          <w:color w:val="000000" w:themeColor="text1"/>
          <w:lang w:val="es-ES_tradnl"/>
        </w:rPr>
        <w:t>el</w:t>
      </w:r>
      <w:r w:rsidR="00633D7F" w:rsidRPr="00DD4986">
        <w:rPr>
          <w:rFonts w:ascii="Palatino Linotype" w:eastAsiaTheme="minorEastAsia" w:hAnsi="Palatino Linotype" w:cstheme="minorBidi"/>
          <w:color w:val="000000" w:themeColor="text1"/>
          <w:lang w:val="es-ES_tradnl"/>
        </w:rPr>
        <w:t xml:space="preserve"> </w:t>
      </w:r>
      <w:r w:rsidR="00880188">
        <w:rPr>
          <w:rFonts w:ascii="Palatino Linotype" w:eastAsiaTheme="minorEastAsia" w:hAnsi="Palatino Linotype" w:cstheme="minorBidi"/>
          <w:color w:val="000000" w:themeColor="text1"/>
          <w:lang w:val="es-ES_tradnl"/>
        </w:rPr>
        <w:t xml:space="preserve">Titular de la Unidad de Transparencia </w:t>
      </w:r>
      <w:r w:rsidR="00633D7F" w:rsidRPr="00DD4986">
        <w:rPr>
          <w:rFonts w:ascii="Palatino Linotype" w:eastAsiaTheme="minorEastAsia" w:hAnsi="Palatino Linotype" w:cstheme="minorBidi"/>
          <w:color w:val="000000" w:themeColor="text1"/>
          <w:lang w:val="es-ES_tradnl"/>
        </w:rPr>
        <w:t xml:space="preserve">y dirigido al </w:t>
      </w:r>
      <w:r w:rsidR="00880188">
        <w:rPr>
          <w:rFonts w:ascii="Palatino Linotype" w:eastAsiaTheme="minorEastAsia" w:hAnsi="Palatino Linotype" w:cstheme="minorBidi"/>
          <w:color w:val="000000" w:themeColor="text1"/>
          <w:lang w:val="es-ES_tradnl"/>
        </w:rPr>
        <w:t>particular</w:t>
      </w:r>
      <w:r w:rsidR="00C3500A" w:rsidRPr="00DD4986">
        <w:rPr>
          <w:rFonts w:ascii="Palatino Linotype" w:eastAsiaTheme="minorEastAsia" w:hAnsi="Palatino Linotype" w:cstheme="minorBidi"/>
          <w:color w:val="000000" w:themeColor="text1"/>
          <w:lang w:val="es-ES_tradnl"/>
        </w:rPr>
        <w:t xml:space="preserve">, mediante el cual se refiere que </w:t>
      </w:r>
      <w:r w:rsidR="00A3611F">
        <w:rPr>
          <w:rFonts w:ascii="Palatino Linotype" w:eastAsiaTheme="minorEastAsia" w:hAnsi="Palatino Linotype" w:cstheme="minorBidi"/>
          <w:color w:val="000000" w:themeColor="text1"/>
          <w:lang w:val="es-ES_tradnl"/>
        </w:rPr>
        <w:t>:</w:t>
      </w:r>
    </w:p>
    <w:p w14:paraId="43A8E825" w14:textId="77777777" w:rsidR="00A3611F" w:rsidRDefault="00A3611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0A3AFE1" w14:textId="239E0D8B" w:rsidR="00A3611F" w:rsidRDefault="00C3500A"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w:t>
      </w:r>
      <w:r w:rsidR="00A3611F" w:rsidRPr="001B611F">
        <w:rPr>
          <w:rFonts w:ascii="Palatino Linotype" w:eastAsiaTheme="minorEastAsia" w:hAnsi="Palatino Linotype" w:cstheme="minorBidi"/>
          <w:i/>
          <w:color w:val="000000" w:themeColor="text1"/>
          <w:lang w:val="es-ES_tradnl"/>
        </w:rPr>
        <w:t>Así mediante oficio número 224B03010-004372/2021, la Directora General de la Comisión de Impacto Estatal refirió:</w:t>
      </w:r>
    </w:p>
    <w:p w14:paraId="017A5E43" w14:textId="77777777" w:rsidR="003256CF" w:rsidRPr="001B611F" w:rsidRDefault="003256C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3E8A96C7" w14:textId="3CEC6508" w:rsidR="00A3611F" w:rsidRDefault="00A3611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Al respecto, con fundamento en lo establecido en los artículos 1, 3 fracción XXXIX, 4 segundo párrafo, 12 segundo párrafo y 59 fracciones I, II y III de la Ley de Transparencia y acceso a la Información Pública del Estado de México y Municipios, se hace del conocimiento al solicitante que:</w:t>
      </w:r>
    </w:p>
    <w:p w14:paraId="53ECA970" w14:textId="77777777" w:rsidR="003256CF" w:rsidRPr="001B611F" w:rsidRDefault="003256C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DFD014E" w14:textId="566AC0D5" w:rsidR="00A3611F" w:rsidRDefault="00A3611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Se realizó una búsqueda exhaustiva en los archivos de la unidad de Apoyo Administrativo, perteneciente a la Comisión de Impacto Estatal, encontrándose la información solicitada por el requirente, misma que para mayor entendimiento se contestará de manera pormenorizada:</w:t>
      </w:r>
    </w:p>
    <w:p w14:paraId="58749733" w14:textId="77777777" w:rsidR="003256CF" w:rsidRPr="001B611F" w:rsidRDefault="003256C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12FBC57" w14:textId="5D4FA3EA" w:rsidR="00A3611F" w:rsidRPr="001B611F" w:rsidRDefault="00A3611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1.- “solicito conocer si cuentan con condiciones generales de trabajo los trabajadores de la COMISIÓN DE IMPACTO ESTATAL de la Secretaría de Desarrollo Urbano y Obra… (sic)</w:t>
      </w:r>
    </w:p>
    <w:p w14:paraId="540A7F1E" w14:textId="232FBD9D" w:rsidR="00A3611F" w:rsidRDefault="00A3611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9C5A4D3" w14:textId="021B759F" w:rsidR="00A3611F" w:rsidRPr="001B611F" w:rsidRDefault="00A3611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Se informa que, con base en la norma 23301/010-01 del Manual de normas y Procedimientos de Desarrollo y Administración de Personal, la normatividad que en la materia rige a esta Comisión es el “Reglamento de Condiciones Generales de Trabajo de los Servidores Públicos Generales del Poder Ejecutivo, mismo que puede ser consultado en el sitio web de la Secretaría de Finanzas del Gobierno del Estado de México, anotado para pronta referencia la liga de acceso:</w:t>
      </w:r>
    </w:p>
    <w:p w14:paraId="45B3A6B5" w14:textId="2E5CD204" w:rsidR="00C53644" w:rsidRPr="001B611F" w:rsidRDefault="00C53644" w:rsidP="00C53644">
      <w:pPr>
        <w:tabs>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706C173D" w14:textId="3DB14107" w:rsidR="00C53644" w:rsidRPr="001B611F" w:rsidRDefault="0081795C"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hyperlink r:id="rId10" w:history="1">
        <w:r w:rsidR="00C53644" w:rsidRPr="001B611F">
          <w:rPr>
            <w:rStyle w:val="Hipervnculo"/>
            <w:rFonts w:ascii="Palatino Linotype" w:eastAsiaTheme="minorEastAsia" w:hAnsi="Palatino Linotype" w:cstheme="minorBidi"/>
            <w:i/>
            <w:lang w:val="es-ES_tradnl"/>
          </w:rPr>
          <w:t>https://www.ipomex.org.mx/recursos/ipo/files_ipo/2016/1/4/6db4aa237df4a6c742cf40b13eeee0c0.pdf</w:t>
        </w:r>
      </w:hyperlink>
      <w:r w:rsidR="00C53644" w:rsidRPr="001B611F">
        <w:rPr>
          <w:rFonts w:ascii="Palatino Linotype" w:eastAsiaTheme="minorEastAsia" w:hAnsi="Palatino Linotype" w:cstheme="minorBidi"/>
          <w:i/>
          <w:color w:val="000000" w:themeColor="text1"/>
          <w:lang w:val="es-ES_tradnl"/>
        </w:rPr>
        <w:t xml:space="preserve"> </w:t>
      </w:r>
    </w:p>
    <w:p w14:paraId="5418779E" w14:textId="34CEBC51" w:rsidR="00652565" w:rsidRDefault="00652565"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A1B3003" w14:textId="5FF23828" w:rsidR="00652565" w:rsidRDefault="00652565" w:rsidP="00652565">
      <w:pPr>
        <w:pStyle w:val="Prrafodelista"/>
        <w:tabs>
          <w:tab w:val="left" w:pos="284"/>
          <w:tab w:val="left" w:pos="993"/>
          <w:tab w:val="left" w:pos="1134"/>
        </w:tabs>
        <w:spacing w:line="360" w:lineRule="auto"/>
        <w:ind w:left="567" w:right="616"/>
        <w:contextualSpacing/>
        <w:jc w:val="center"/>
        <w:rPr>
          <w:rFonts w:ascii="Palatino Linotype" w:eastAsiaTheme="minorEastAsia" w:hAnsi="Palatino Linotype" w:cstheme="minorBidi"/>
          <w:color w:val="000000" w:themeColor="text1"/>
          <w:lang w:val="es-ES_tradnl"/>
        </w:rPr>
      </w:pPr>
      <w:r>
        <w:rPr>
          <w:noProof/>
          <w:lang w:val="es-MX" w:eastAsia="es-MX"/>
        </w:rPr>
        <w:drawing>
          <wp:inline distT="0" distB="0" distL="0" distR="0" wp14:anchorId="6A61469F" wp14:editId="3D067306">
            <wp:extent cx="2876550" cy="3856990"/>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052" t="12070" r="36613" b="20381"/>
                    <a:stretch/>
                  </pic:blipFill>
                  <pic:spPr bwMode="auto">
                    <a:xfrm>
                      <a:off x="0" y="0"/>
                      <a:ext cx="2876550" cy="3856990"/>
                    </a:xfrm>
                    <a:prstGeom prst="rect">
                      <a:avLst/>
                    </a:prstGeom>
                    <a:ln>
                      <a:noFill/>
                    </a:ln>
                    <a:extLst>
                      <a:ext uri="{53640926-AAD7-44D8-BBD7-CCE9431645EC}">
                        <a14:shadowObscured xmlns:a14="http://schemas.microsoft.com/office/drawing/2010/main"/>
                      </a:ext>
                    </a:extLst>
                  </pic:spPr>
                </pic:pic>
              </a:graphicData>
            </a:graphic>
          </wp:inline>
        </w:drawing>
      </w:r>
    </w:p>
    <w:p w14:paraId="53D3AD00" w14:textId="79DF8FAE" w:rsidR="00A3611F" w:rsidRPr="00C53644" w:rsidRDefault="00A3611F" w:rsidP="003256CF">
      <w:pPr>
        <w:pStyle w:val="Prrafodelista"/>
        <w:tabs>
          <w:tab w:val="left" w:pos="284"/>
          <w:tab w:val="left" w:pos="993"/>
          <w:tab w:val="left" w:pos="1134"/>
        </w:tabs>
        <w:spacing w:line="360" w:lineRule="auto"/>
        <w:ind w:left="567" w:right="616"/>
        <w:contextualSpacing/>
        <w:rPr>
          <w:rFonts w:ascii="Palatino Linotype" w:eastAsiaTheme="minorEastAsia" w:hAnsi="Palatino Linotype" w:cstheme="minorBidi"/>
          <w:color w:val="000000" w:themeColor="text1"/>
          <w:lang w:val="es-ES_tradnl"/>
        </w:rPr>
      </w:pPr>
    </w:p>
    <w:p w14:paraId="635441ED" w14:textId="10FCB28F" w:rsidR="001B611F" w:rsidRPr="001B611F" w:rsidRDefault="00A3611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 xml:space="preserve"> </w:t>
      </w:r>
      <w:r w:rsidR="001B611F" w:rsidRPr="001B611F">
        <w:rPr>
          <w:rFonts w:ascii="Palatino Linotype" w:eastAsiaTheme="minorEastAsia" w:hAnsi="Palatino Linotype" w:cstheme="minorBidi"/>
          <w:i/>
          <w:color w:val="000000" w:themeColor="text1"/>
          <w:lang w:val="es-ES_tradnl"/>
        </w:rPr>
        <w:t>2.- “…así como si cuentan con condiciones seguras de trabajo, es decir, si cuentan con óptimas condiciones para desarrollar el mismo, como áreas de trabajo, cafetería, estacionamiento (coincidiendo el número total de trabajadores con el estacionamiento</w:t>
      </w:r>
    </w:p>
    <w:p w14:paraId="44A44DB6" w14:textId="77777777" w:rsidR="001B611F" w:rsidRPr="001B611F" w:rsidRDefault="001B611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471EDA7A" w14:textId="337E2655" w:rsidR="00AE125E" w:rsidRPr="001B611F" w:rsidRDefault="001B611F" w:rsidP="00A3611F">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 xml:space="preserve">Se informa que, si se cuentan con instalaciones adecuadas y recién remodeladas, con espacios definidos como áreas de trabajo y comedor. Así mismo, el inmueble cuenta con áreas de estacionamiento general con acceso conforme a disponibilidad para las servidoras públicas y servidores públicos </w:t>
      </w:r>
      <w:r w:rsidR="003256CF">
        <w:rPr>
          <w:rFonts w:ascii="Palatino Linotype" w:eastAsiaTheme="minorEastAsia" w:hAnsi="Palatino Linotype" w:cstheme="minorBidi"/>
          <w:i/>
          <w:color w:val="000000" w:themeColor="text1"/>
          <w:lang w:val="es-ES_tradnl"/>
        </w:rPr>
        <w:t>de que laboran en esta Comisión</w:t>
      </w:r>
      <w:r w:rsidR="003256CF" w:rsidRPr="001B611F">
        <w:rPr>
          <w:rFonts w:ascii="Palatino Linotype" w:eastAsiaTheme="minorEastAsia" w:hAnsi="Palatino Linotype" w:cstheme="minorBidi"/>
          <w:i/>
          <w:color w:val="000000" w:themeColor="text1"/>
          <w:lang w:val="es-ES_tradnl"/>
        </w:rPr>
        <w:t>” (sic)</w:t>
      </w:r>
    </w:p>
    <w:p w14:paraId="73F9A82D" w14:textId="7C0A3CDB" w:rsidR="00EA0165" w:rsidRPr="00DD4986" w:rsidRDefault="00EA0165" w:rsidP="00132D5E">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5DD72FC5" w14:textId="77777777" w:rsidR="002F0BAC" w:rsidRPr="002F0BAC" w:rsidRDefault="00EA0165" w:rsidP="00992722">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D4986">
        <w:rPr>
          <w:rFonts w:ascii="Palatino Linotype" w:hAnsi="Palatino Linotype" w:cs="Arial"/>
          <w:color w:val="000000" w:themeColor="text1"/>
        </w:rPr>
        <w:t xml:space="preserve">Derivado de la respuesta emitida por el </w:t>
      </w:r>
      <w:r w:rsidRPr="00DD4986">
        <w:rPr>
          <w:rFonts w:ascii="Palatino Linotype" w:hAnsi="Palatino Linotype" w:cs="Arial"/>
          <w:b/>
          <w:color w:val="000000" w:themeColor="text1"/>
        </w:rPr>
        <w:t>SUJETO OBLIGADO</w:t>
      </w:r>
      <w:r w:rsidRPr="00DD4986">
        <w:rPr>
          <w:rFonts w:ascii="Palatino Linotype" w:hAnsi="Palatino Linotype" w:cs="Arial"/>
          <w:color w:val="000000" w:themeColor="text1"/>
        </w:rPr>
        <w:t>, e</w:t>
      </w:r>
      <w:r w:rsidR="002F0BAC">
        <w:rPr>
          <w:rFonts w:ascii="Palatino Linotype" w:hAnsi="Palatino Linotype" w:cs="Arial"/>
          <w:color w:val="000000" w:themeColor="text1"/>
        </w:rPr>
        <w:t>l diecinueve (19</w:t>
      </w:r>
      <w:r w:rsidR="003D1DF9" w:rsidRPr="00DD4986">
        <w:rPr>
          <w:rFonts w:ascii="Palatino Linotype" w:hAnsi="Palatino Linotype" w:cs="Arial"/>
          <w:color w:val="000000" w:themeColor="text1"/>
        </w:rPr>
        <w:t xml:space="preserve">) </w:t>
      </w:r>
      <w:r w:rsidR="002F0BAC">
        <w:rPr>
          <w:rFonts w:ascii="Palatino Linotype" w:hAnsi="Palatino Linotype" w:cs="Arial"/>
          <w:color w:val="000000" w:themeColor="text1"/>
        </w:rPr>
        <w:t xml:space="preserve">de noviembre </w:t>
      </w:r>
      <w:r w:rsidRPr="00DD4986">
        <w:rPr>
          <w:rFonts w:ascii="Palatino Linotype" w:hAnsi="Palatino Linotype" w:cs="Arial"/>
          <w:color w:val="000000" w:themeColor="text1"/>
        </w:rPr>
        <w:t>de dos mil veintiuno, el particular interpuso el recurso de revisión</w:t>
      </w:r>
      <w:r w:rsidR="00E20861" w:rsidRPr="00DD4986">
        <w:rPr>
          <w:rFonts w:ascii="Palatino Linotype" w:hAnsi="Palatino Linotype"/>
        </w:rPr>
        <w:t xml:space="preserve"> </w:t>
      </w:r>
    </w:p>
    <w:p w14:paraId="4BB5C5BA" w14:textId="4790A032" w:rsidR="00EA0165" w:rsidRPr="002F0BAC" w:rsidRDefault="002F0BAC" w:rsidP="002F0BAC">
      <w:pPr>
        <w:pStyle w:val="Prrafodelista"/>
        <w:tabs>
          <w:tab w:val="left" w:pos="0"/>
          <w:tab w:val="left" w:pos="426"/>
        </w:tabs>
        <w:spacing w:line="360" w:lineRule="auto"/>
        <w:ind w:left="0"/>
        <w:contextualSpacing/>
        <w:jc w:val="both"/>
        <w:rPr>
          <w:rFonts w:ascii="Palatino Linotype" w:hAnsi="Palatino Linotype"/>
          <w:b/>
        </w:rPr>
      </w:pPr>
      <w:r w:rsidRPr="002F0BAC">
        <w:rPr>
          <w:rFonts w:ascii="Palatino Linotype" w:hAnsi="Palatino Linotype"/>
          <w:b/>
        </w:rPr>
        <w:t>05753/INFOEM/IP/RR/2021</w:t>
      </w:r>
      <w:r w:rsidR="00EA0165" w:rsidRPr="00DD4986">
        <w:rPr>
          <w:rFonts w:ascii="Palatino Linotype" w:eastAsia="Calibri" w:hAnsi="Palatino Linotype" w:cs="Arial"/>
          <w:b/>
          <w:color w:val="000000" w:themeColor="text1"/>
        </w:rPr>
        <w:t>;</w:t>
      </w:r>
      <w:r w:rsidR="00EA0165" w:rsidRPr="00DD4986">
        <w:rPr>
          <w:rFonts w:ascii="Palatino Linotype" w:hAnsi="Palatino Linotype" w:cs="Arial"/>
          <w:color w:val="000000" w:themeColor="text1"/>
        </w:rPr>
        <w:t xml:space="preserve"> impugnación en la que refirió lo siguiente:</w:t>
      </w:r>
    </w:p>
    <w:p w14:paraId="176F4252" w14:textId="77777777" w:rsidR="00EA0165" w:rsidRPr="00DD4986" w:rsidRDefault="00EA0165" w:rsidP="00132D5E">
      <w:pPr>
        <w:tabs>
          <w:tab w:val="left" w:pos="426"/>
        </w:tabs>
        <w:spacing w:line="360" w:lineRule="auto"/>
        <w:ind w:left="284"/>
        <w:contextualSpacing/>
        <w:jc w:val="both"/>
        <w:rPr>
          <w:rFonts w:ascii="Palatino Linotype" w:hAnsi="Palatino Linotype" w:cs="Arial"/>
          <w:color w:val="000000" w:themeColor="text1"/>
        </w:rPr>
      </w:pPr>
    </w:p>
    <w:p w14:paraId="224FFDC9" w14:textId="3CEF8247" w:rsidR="00EA0165" w:rsidRPr="00DD4986" w:rsidRDefault="00EA0165" w:rsidP="00992722">
      <w:pPr>
        <w:numPr>
          <w:ilvl w:val="0"/>
          <w:numId w:val="1"/>
        </w:numPr>
        <w:tabs>
          <w:tab w:val="left" w:pos="426"/>
          <w:tab w:val="left" w:pos="900"/>
        </w:tabs>
        <w:spacing w:line="360" w:lineRule="auto"/>
        <w:ind w:left="630" w:right="616" w:firstLine="0"/>
        <w:contextualSpacing/>
        <w:jc w:val="both"/>
        <w:rPr>
          <w:rFonts w:ascii="Palatino Linotype" w:hAnsi="Palatino Linotype" w:cs="Arial"/>
          <w:color w:val="000000" w:themeColor="text1"/>
        </w:rPr>
      </w:pPr>
      <w:r w:rsidRPr="00DD4986">
        <w:rPr>
          <w:rFonts w:ascii="Palatino Linotype" w:hAnsi="Palatino Linotype" w:cs="Arial"/>
          <w:b/>
          <w:color w:val="000000" w:themeColor="text1"/>
        </w:rPr>
        <w:t>Acto impugnado:</w:t>
      </w:r>
      <w:r w:rsidRPr="00DD4986">
        <w:rPr>
          <w:rFonts w:ascii="Palatino Linotype" w:hAnsi="Palatino Linotype" w:cs="Arial"/>
          <w:color w:val="000000" w:themeColor="text1"/>
        </w:rPr>
        <w:t xml:space="preserve"> </w:t>
      </w:r>
      <w:r w:rsidRPr="00DD4986">
        <w:rPr>
          <w:rFonts w:ascii="Palatino Linotype" w:hAnsi="Palatino Linotype" w:cs="Arial"/>
          <w:i/>
          <w:color w:val="000000" w:themeColor="text1"/>
        </w:rPr>
        <w:t>“</w:t>
      </w:r>
      <w:r w:rsidR="002F0BAC" w:rsidRPr="002F0BAC">
        <w:rPr>
          <w:rFonts w:ascii="Palatino Linotype" w:hAnsi="Palatino Linotype" w:cs="Arial"/>
          <w:i/>
          <w:color w:val="000000" w:themeColor="text1"/>
        </w:rPr>
        <w:t xml:space="preserve">No </w:t>
      </w:r>
      <w:r w:rsidR="002F0BAC">
        <w:rPr>
          <w:rFonts w:ascii="Palatino Linotype" w:hAnsi="Palatino Linotype" w:cs="Arial"/>
          <w:i/>
          <w:color w:val="000000" w:themeColor="text1"/>
        </w:rPr>
        <w:t>estoy conforme con la respuesta</w:t>
      </w:r>
      <w:r w:rsidR="008426D8" w:rsidRPr="00DD4986">
        <w:rPr>
          <w:rFonts w:ascii="Palatino Linotype" w:hAnsi="Palatino Linotype" w:cs="Arial"/>
          <w:i/>
          <w:color w:val="000000" w:themeColor="text1"/>
        </w:rPr>
        <w:t>.</w:t>
      </w:r>
      <w:r w:rsidRPr="00DD4986">
        <w:rPr>
          <w:rFonts w:ascii="Palatino Linotype" w:hAnsi="Palatino Linotype" w:cs="Arial"/>
          <w:i/>
          <w:color w:val="000000" w:themeColor="text1"/>
        </w:rPr>
        <w:t>”</w:t>
      </w:r>
      <w:r w:rsidRPr="00DD4986">
        <w:rPr>
          <w:rFonts w:ascii="Palatino Linotype" w:hAnsi="Palatino Linotype" w:cs="Arial"/>
          <w:color w:val="000000" w:themeColor="text1"/>
        </w:rPr>
        <w:t xml:space="preserve"> (Sic).</w:t>
      </w:r>
    </w:p>
    <w:p w14:paraId="71C7D21F" w14:textId="77777777" w:rsidR="00EA0165" w:rsidRPr="00DD4986" w:rsidRDefault="00EA0165" w:rsidP="002F0BAC">
      <w:pPr>
        <w:tabs>
          <w:tab w:val="left" w:pos="0"/>
          <w:tab w:val="left" w:pos="900"/>
        </w:tabs>
        <w:spacing w:line="360" w:lineRule="auto"/>
        <w:ind w:left="630" w:right="616"/>
        <w:contextualSpacing/>
        <w:jc w:val="both"/>
        <w:rPr>
          <w:rFonts w:ascii="Palatino Linotype" w:hAnsi="Palatino Linotype" w:cs="Arial"/>
          <w:color w:val="000000" w:themeColor="text1"/>
        </w:rPr>
      </w:pPr>
    </w:p>
    <w:p w14:paraId="19D4E1C1" w14:textId="4900C561" w:rsidR="00EA0165" w:rsidRPr="00DD4986" w:rsidRDefault="00EA0165" w:rsidP="00992722">
      <w:pPr>
        <w:numPr>
          <w:ilvl w:val="0"/>
          <w:numId w:val="1"/>
        </w:numPr>
        <w:tabs>
          <w:tab w:val="left" w:pos="0"/>
          <w:tab w:val="left" w:pos="900"/>
        </w:tabs>
        <w:spacing w:line="360" w:lineRule="auto"/>
        <w:ind w:left="630" w:right="616" w:firstLine="0"/>
        <w:contextualSpacing/>
        <w:jc w:val="both"/>
        <w:rPr>
          <w:rFonts w:ascii="Palatino Linotype" w:hAnsi="Palatino Linotype" w:cs="Arial"/>
          <w:color w:val="000000" w:themeColor="text1"/>
        </w:rPr>
      </w:pPr>
      <w:r w:rsidRPr="00DD4986">
        <w:rPr>
          <w:rFonts w:ascii="Palatino Linotype" w:hAnsi="Palatino Linotype" w:cs="Arial"/>
          <w:b/>
          <w:color w:val="000000" w:themeColor="text1"/>
        </w:rPr>
        <w:t>Razones o motivos de inconformidad:</w:t>
      </w:r>
      <w:r w:rsidRPr="00DD4986">
        <w:rPr>
          <w:rFonts w:ascii="Palatino Linotype" w:hAnsi="Palatino Linotype" w:cs="Arial"/>
          <w:color w:val="000000" w:themeColor="text1"/>
        </w:rPr>
        <w:t xml:space="preserve"> </w:t>
      </w:r>
      <w:r w:rsidRPr="00DD4986">
        <w:rPr>
          <w:rFonts w:ascii="Palatino Linotype" w:hAnsi="Palatino Linotype" w:cs="Arial"/>
          <w:i/>
          <w:color w:val="000000" w:themeColor="text1"/>
        </w:rPr>
        <w:t>“</w:t>
      </w:r>
      <w:r w:rsidR="002F0BAC" w:rsidRPr="002F0BAC">
        <w:rPr>
          <w:rFonts w:ascii="Palatino Linotype" w:hAnsi="Palatino Linotype" w:cs="Arial"/>
          <w:i/>
          <w:color w:val="000000" w:themeColor="text1"/>
        </w:rPr>
        <w:t>No estoy conforme con la respuesta.</w:t>
      </w:r>
      <w:r w:rsidRPr="00DD4986">
        <w:rPr>
          <w:rFonts w:ascii="Palatino Linotype" w:hAnsi="Palatino Linotype" w:cs="Arial"/>
          <w:i/>
          <w:color w:val="000000" w:themeColor="text1"/>
        </w:rPr>
        <w:t xml:space="preserve">” </w:t>
      </w:r>
      <w:r w:rsidRPr="00DD4986">
        <w:rPr>
          <w:rFonts w:ascii="Palatino Linotype" w:hAnsi="Palatino Linotype" w:cs="Arial"/>
          <w:color w:val="000000" w:themeColor="text1"/>
        </w:rPr>
        <w:t>(Sic).</w:t>
      </w:r>
    </w:p>
    <w:p w14:paraId="09125051" w14:textId="77777777" w:rsidR="00DD4986" w:rsidRPr="00DD4986" w:rsidRDefault="00DD4986" w:rsidP="00DD4986">
      <w:pPr>
        <w:tabs>
          <w:tab w:val="left" w:pos="0"/>
        </w:tabs>
        <w:spacing w:line="360" w:lineRule="auto"/>
        <w:ind w:left="567" w:right="616"/>
        <w:contextualSpacing/>
        <w:jc w:val="both"/>
        <w:rPr>
          <w:rFonts w:ascii="Palatino Linotype" w:hAnsi="Palatino Linotype" w:cs="Arial"/>
          <w:color w:val="000000" w:themeColor="text1"/>
        </w:rPr>
      </w:pPr>
    </w:p>
    <w:p w14:paraId="7B42BA50" w14:textId="19F7DBA8" w:rsidR="00EA0165" w:rsidRPr="00DD4986" w:rsidRDefault="00EA0165" w:rsidP="0099272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D4986">
        <w:rPr>
          <w:rFonts w:ascii="Palatino Linotype" w:hAnsi="Palatino Linotype" w:cs="Arial"/>
          <w:color w:val="000000" w:themeColor="text1"/>
        </w:rPr>
        <w:t xml:space="preserve">Se registró el recurso de revisión bajo el número de expediente </w:t>
      </w:r>
      <w:r w:rsidRPr="00DD4986">
        <w:rPr>
          <w:rFonts w:ascii="Palatino Linotype" w:eastAsiaTheme="minorEastAsia" w:hAnsi="Palatino Linotype" w:cs="Arial"/>
          <w:bCs/>
          <w:color w:val="000000" w:themeColor="text1"/>
          <w:lang w:val="es-ES_tradnl"/>
        </w:rPr>
        <w:t xml:space="preserve">al rubro indicado, asimismo, con fundamento en lo dispuesto por el </w:t>
      </w:r>
      <w:r w:rsidRPr="00DD4986">
        <w:rPr>
          <w:rFonts w:ascii="Palatino Linotype" w:eastAsia="Calibri" w:hAnsi="Palatino Linotype" w:cs="Arial"/>
          <w:color w:val="000000" w:themeColor="text1"/>
        </w:rPr>
        <w:t xml:space="preserve">artículo 185 fracción I de la </w:t>
      </w:r>
      <w:r w:rsidRPr="00DD4986">
        <w:rPr>
          <w:rFonts w:ascii="Palatino Linotype" w:eastAsia="Calibri" w:hAnsi="Palatino Linotype" w:cs="Arial"/>
          <w:b/>
          <w:color w:val="000000" w:themeColor="text1"/>
        </w:rPr>
        <w:t xml:space="preserve">Ley de Transparencia y Acceso a la Información Pública del Estado de México y </w:t>
      </w:r>
      <w:r w:rsidRPr="00DD4986">
        <w:rPr>
          <w:rFonts w:ascii="Palatino Linotype" w:eastAsia="Calibri" w:hAnsi="Palatino Linotype" w:cs="Arial"/>
          <w:b/>
          <w:color w:val="000000" w:themeColor="text1"/>
        </w:rPr>
        <w:lastRenderedPageBreak/>
        <w:t xml:space="preserve">Municipios </w:t>
      </w:r>
      <w:r w:rsidR="005E6282" w:rsidRPr="00DD4986">
        <w:rPr>
          <w:rFonts w:ascii="Palatino Linotype" w:hAnsi="Palatino Linotype" w:cs="Arial"/>
          <w:color w:val="000000" w:themeColor="text1"/>
        </w:rPr>
        <w:t>se turnó a la</w:t>
      </w:r>
      <w:r w:rsidR="008426D8" w:rsidRPr="00DD4986">
        <w:rPr>
          <w:rFonts w:ascii="Palatino Linotype" w:hAnsi="Palatino Linotype" w:cs="Arial"/>
          <w:color w:val="000000" w:themeColor="text1"/>
        </w:rPr>
        <w:t xml:space="preserve"> </w:t>
      </w:r>
      <w:r w:rsidR="00E3149E" w:rsidRPr="00DD4986">
        <w:rPr>
          <w:rFonts w:ascii="Palatino Linotype" w:hAnsi="Palatino Linotype" w:cs="Arial"/>
          <w:b/>
          <w:color w:val="000000" w:themeColor="text1"/>
        </w:rPr>
        <w:t>C</w:t>
      </w:r>
      <w:r w:rsidR="005E6282" w:rsidRPr="00DD4986">
        <w:rPr>
          <w:rFonts w:ascii="Palatino Linotype" w:hAnsi="Palatino Linotype" w:cs="Arial"/>
          <w:b/>
          <w:color w:val="000000" w:themeColor="text1"/>
        </w:rPr>
        <w:t>omisionada</w:t>
      </w:r>
      <w:r w:rsidR="00E20861" w:rsidRPr="00DD4986">
        <w:rPr>
          <w:rFonts w:ascii="Palatino Linotype" w:hAnsi="Palatino Linotype" w:cs="Arial"/>
          <w:b/>
          <w:color w:val="000000" w:themeColor="text1"/>
        </w:rPr>
        <w:t xml:space="preserve"> María del Rosario Mejía Ayala</w:t>
      </w:r>
      <w:r w:rsidRPr="00DD4986">
        <w:rPr>
          <w:rFonts w:ascii="Palatino Linotype" w:hAnsi="Palatino Linotype" w:cs="Arial"/>
          <w:b/>
          <w:color w:val="000000" w:themeColor="text1"/>
        </w:rPr>
        <w:t xml:space="preserve">, </w:t>
      </w:r>
      <w:r w:rsidRPr="00DD4986">
        <w:rPr>
          <w:rFonts w:ascii="Palatino Linotype" w:hAnsi="Palatino Linotype" w:cs="Arial"/>
          <w:color w:val="000000" w:themeColor="text1"/>
        </w:rPr>
        <w:t xml:space="preserve">con el objeto de </w:t>
      </w:r>
      <w:r w:rsidRPr="00DD4986">
        <w:rPr>
          <w:rFonts w:ascii="Palatino Linotype" w:hAnsi="Palatino Linotype" w:cs="Arial"/>
          <w:color w:val="000000" w:themeColor="text1"/>
          <w:lang w:val="es-MX"/>
        </w:rPr>
        <w:t>su análisis.</w:t>
      </w:r>
    </w:p>
    <w:p w14:paraId="49F28BD1" w14:textId="77777777" w:rsidR="00EA0165" w:rsidRPr="00DD4986" w:rsidRDefault="00EA0165" w:rsidP="00132D5E">
      <w:pPr>
        <w:tabs>
          <w:tab w:val="left" w:pos="426"/>
        </w:tabs>
        <w:spacing w:line="360" w:lineRule="auto"/>
        <w:contextualSpacing/>
        <w:jc w:val="both"/>
        <w:rPr>
          <w:rFonts w:ascii="Palatino Linotype" w:eastAsia="Calibri" w:hAnsi="Palatino Linotype" w:cs="Arial"/>
          <w:color w:val="000000" w:themeColor="text1"/>
        </w:rPr>
      </w:pPr>
    </w:p>
    <w:p w14:paraId="5D1B9E15" w14:textId="77777777" w:rsidR="00C9116F" w:rsidRDefault="00572DA9" w:rsidP="0099272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D4986">
        <w:rPr>
          <w:rFonts w:ascii="Palatino Linotype" w:hAnsi="Palatino Linotype" w:cs="Arial"/>
          <w:color w:val="000000" w:themeColor="text1"/>
        </w:rPr>
        <w:t>La</w:t>
      </w:r>
      <w:r w:rsidR="00E20861" w:rsidRPr="00DD4986">
        <w:rPr>
          <w:rFonts w:ascii="Palatino Linotype" w:hAnsi="Palatino Linotype" w:cs="Arial"/>
          <w:b/>
          <w:color w:val="000000" w:themeColor="text1"/>
        </w:rPr>
        <w:t xml:space="preserve"> Comisionada María del Rosario Mejía Ayala</w:t>
      </w:r>
      <w:r w:rsidR="00EA0165" w:rsidRPr="00DD4986">
        <w:rPr>
          <w:rFonts w:ascii="Palatino Linotype" w:eastAsia="Calibri" w:hAnsi="Palatino Linotype" w:cs="Arial"/>
          <w:color w:val="000000" w:themeColor="text1"/>
        </w:rPr>
        <w:t>, con fundamento en lo dispuesto por el artículo 185 fracción II de la ley de la materia, a través del acuerdo de admisión de</w:t>
      </w:r>
      <w:r w:rsidR="002F0BAC">
        <w:rPr>
          <w:rFonts w:ascii="Palatino Linotype" w:eastAsia="Calibri" w:hAnsi="Palatino Linotype" w:cs="Arial"/>
          <w:color w:val="000000" w:themeColor="text1"/>
        </w:rPr>
        <w:t xml:space="preserve"> veintiséis</w:t>
      </w:r>
      <w:r w:rsidR="008426D8" w:rsidRPr="00DD4986">
        <w:rPr>
          <w:rFonts w:ascii="Palatino Linotype" w:eastAsia="Calibri" w:hAnsi="Palatino Linotype" w:cs="Arial"/>
          <w:color w:val="000000" w:themeColor="text1"/>
        </w:rPr>
        <w:t xml:space="preserve"> </w:t>
      </w:r>
      <w:r w:rsidR="00EA0165" w:rsidRPr="00DD4986">
        <w:rPr>
          <w:rFonts w:ascii="Palatino Linotype" w:eastAsia="Calibri" w:hAnsi="Palatino Linotype" w:cs="Arial"/>
          <w:color w:val="000000" w:themeColor="text1"/>
        </w:rPr>
        <w:t>(</w:t>
      </w:r>
      <w:r w:rsidR="002F0BAC">
        <w:rPr>
          <w:rFonts w:ascii="Palatino Linotype" w:eastAsia="Calibri" w:hAnsi="Palatino Linotype" w:cs="Arial"/>
          <w:color w:val="000000" w:themeColor="text1"/>
        </w:rPr>
        <w:t>26</w:t>
      </w:r>
      <w:r w:rsidR="00EA0165" w:rsidRPr="00DD4986">
        <w:rPr>
          <w:rFonts w:ascii="Palatino Linotype" w:eastAsia="Calibri" w:hAnsi="Palatino Linotype" w:cs="Arial"/>
          <w:color w:val="000000" w:themeColor="text1"/>
        </w:rPr>
        <w:t>) de</w:t>
      </w:r>
      <w:r w:rsidR="002F0BAC">
        <w:rPr>
          <w:rFonts w:ascii="Palatino Linotype" w:eastAsia="Calibri" w:hAnsi="Palatino Linotype" w:cs="Arial"/>
          <w:color w:val="000000" w:themeColor="text1"/>
        </w:rPr>
        <w:t xml:space="preserve"> noviembre </w:t>
      </w:r>
      <w:r w:rsidR="00EA0165" w:rsidRPr="00DD4986">
        <w:rPr>
          <w:rFonts w:ascii="Palatino Linotype" w:eastAsia="Calibri" w:hAnsi="Palatino Linotype" w:cs="Arial"/>
          <w:color w:val="000000" w:themeColor="text1"/>
        </w:rPr>
        <w:t xml:space="preserve">de dos mil veintiuno, puso a disposición de las partes el expediente electrónico </w:t>
      </w:r>
      <w:r w:rsidR="00EA0165" w:rsidRPr="00DD4986">
        <w:rPr>
          <w:rFonts w:ascii="Palatino Linotype" w:eastAsia="Calibri" w:hAnsi="Palatino Linotype" w:cs="Arial"/>
          <w:color w:val="000000" w:themeColor="text1"/>
          <w:lang w:val="es-ES_tradnl"/>
        </w:rPr>
        <w:t xml:space="preserve">vía </w:t>
      </w:r>
      <w:r w:rsidR="00EA0165" w:rsidRPr="00DD4986">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D4986">
        <w:rPr>
          <w:rFonts w:ascii="Palatino Linotype" w:eastAsia="Calibri" w:hAnsi="Palatino Linotype" w:cs="Arial"/>
          <w:b/>
          <w:color w:val="000000" w:themeColor="text1"/>
        </w:rPr>
        <w:t>SUJETO OBLIGADO</w:t>
      </w:r>
      <w:r w:rsidR="00EA0165" w:rsidRPr="00DD4986">
        <w:rPr>
          <w:rFonts w:ascii="Palatino Linotype" w:eastAsia="Calibri" w:hAnsi="Palatino Linotype" w:cs="Arial"/>
          <w:color w:val="000000" w:themeColor="text1"/>
        </w:rPr>
        <w:t xml:space="preserve"> presentara el</w:t>
      </w:r>
      <w:r w:rsidR="00266490" w:rsidRPr="00DD4986">
        <w:rPr>
          <w:rFonts w:ascii="Palatino Linotype" w:eastAsia="Calibri" w:hAnsi="Palatino Linotype" w:cs="Arial"/>
          <w:color w:val="000000" w:themeColor="text1"/>
        </w:rPr>
        <w:t xml:space="preserve"> </w:t>
      </w:r>
      <w:r w:rsidR="00C9116F">
        <w:rPr>
          <w:rFonts w:ascii="Palatino Linotype" w:eastAsia="Calibri" w:hAnsi="Palatino Linotype" w:cs="Arial"/>
          <w:color w:val="000000" w:themeColor="text1"/>
        </w:rPr>
        <w:t>informe justificado procedente.</w:t>
      </w:r>
    </w:p>
    <w:p w14:paraId="1D1288CE" w14:textId="77777777" w:rsidR="00C9116F" w:rsidRPr="00C9116F" w:rsidRDefault="00C9116F" w:rsidP="00C9116F">
      <w:pPr>
        <w:pStyle w:val="Prrafodelista"/>
        <w:rPr>
          <w:rFonts w:eastAsia="Calibri" w:cs="Arial"/>
          <w:color w:val="000000"/>
        </w:rPr>
      </w:pPr>
    </w:p>
    <w:p w14:paraId="74CCCC70" w14:textId="66866427" w:rsidR="001141F7" w:rsidRPr="001141F7" w:rsidRDefault="001141F7" w:rsidP="0099272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rPr>
        <w:t>El día dos (02</w:t>
      </w:r>
      <w:r w:rsidR="00C9116F" w:rsidRPr="00C9116F">
        <w:rPr>
          <w:rFonts w:ascii="Palatino Linotype" w:eastAsia="Calibri" w:hAnsi="Palatino Linotype" w:cs="Arial"/>
          <w:color w:val="000000"/>
        </w:rPr>
        <w:t>) de</w:t>
      </w:r>
      <w:r>
        <w:rPr>
          <w:rFonts w:ascii="Palatino Linotype" w:eastAsia="Calibri" w:hAnsi="Palatino Linotype" w:cs="Arial"/>
          <w:color w:val="000000"/>
        </w:rPr>
        <w:t xml:space="preserve"> diciembre</w:t>
      </w:r>
      <w:r w:rsidR="00C9116F" w:rsidRPr="00C9116F">
        <w:rPr>
          <w:rFonts w:ascii="Palatino Linotype" w:eastAsia="Calibri" w:hAnsi="Palatino Linotype" w:cs="Arial"/>
          <w:color w:val="000000"/>
        </w:rPr>
        <w:t xml:space="preserve"> de dos mil veintiuno, el </w:t>
      </w:r>
      <w:r w:rsidR="00C9116F" w:rsidRPr="00C9116F">
        <w:rPr>
          <w:rFonts w:ascii="Palatino Linotype" w:eastAsia="Calibri" w:hAnsi="Palatino Linotype" w:cs="Arial"/>
          <w:b/>
          <w:color w:val="000000"/>
        </w:rPr>
        <w:t>SUJETO OBLIGADO</w:t>
      </w:r>
      <w:r>
        <w:rPr>
          <w:rFonts w:ascii="Palatino Linotype" w:eastAsia="Calibri" w:hAnsi="Palatino Linotype" w:cs="Arial"/>
          <w:color w:val="000000"/>
        </w:rPr>
        <w:t xml:space="preserve"> rindió los</w:t>
      </w:r>
      <w:r w:rsidR="00C9116F" w:rsidRPr="00C9116F">
        <w:rPr>
          <w:rFonts w:ascii="Palatino Linotype" w:eastAsia="Calibri" w:hAnsi="Palatino Linotype" w:cs="Arial"/>
          <w:color w:val="000000"/>
        </w:rPr>
        <w:t xml:space="preserve"> informe</w:t>
      </w:r>
      <w:r>
        <w:rPr>
          <w:rFonts w:ascii="Palatino Linotype" w:eastAsia="Calibri" w:hAnsi="Palatino Linotype" w:cs="Arial"/>
          <w:color w:val="000000"/>
        </w:rPr>
        <w:t>s</w:t>
      </w:r>
      <w:r w:rsidR="00C9116F" w:rsidRPr="00C9116F">
        <w:rPr>
          <w:rFonts w:ascii="Palatino Linotype" w:eastAsia="Calibri" w:hAnsi="Palatino Linotype" w:cs="Arial"/>
          <w:color w:val="000000"/>
        </w:rPr>
        <w:t xml:space="preserve"> justificado</w:t>
      </w:r>
      <w:r>
        <w:rPr>
          <w:rFonts w:ascii="Palatino Linotype" w:eastAsia="Calibri" w:hAnsi="Palatino Linotype" w:cs="Arial"/>
          <w:color w:val="000000"/>
        </w:rPr>
        <w:t>s</w:t>
      </w:r>
      <w:r w:rsidR="00C9116F" w:rsidRPr="00C9116F">
        <w:rPr>
          <w:rFonts w:ascii="Palatino Linotype" w:eastAsia="Calibri" w:hAnsi="Palatino Linotype" w:cs="Arial"/>
          <w:color w:val="000000"/>
        </w:rPr>
        <w:t xml:space="preserve"> respectivo</w:t>
      </w:r>
      <w:r>
        <w:rPr>
          <w:rFonts w:ascii="Palatino Linotype" w:eastAsia="Calibri" w:hAnsi="Palatino Linotype" w:cs="Arial"/>
          <w:color w:val="000000"/>
        </w:rPr>
        <w:t>s</w:t>
      </w:r>
      <w:r w:rsidR="00C9116F" w:rsidRPr="00C9116F">
        <w:rPr>
          <w:rFonts w:ascii="Palatino Linotype" w:eastAsia="Calibri" w:hAnsi="Palatino Linotype" w:cs="Arial"/>
          <w:color w:val="000000"/>
        </w:rPr>
        <w:t>, dentro del recur</w:t>
      </w:r>
      <w:r>
        <w:rPr>
          <w:rFonts w:ascii="Palatino Linotype" w:eastAsia="Calibri" w:hAnsi="Palatino Linotype" w:cs="Arial"/>
          <w:color w:val="000000"/>
        </w:rPr>
        <w:t>so de revisión que se resuelve, mismos que se pusieron a disposición de la parte recurrente mediante acuerdo de fecha doce (1</w:t>
      </w:r>
      <w:r w:rsidR="00087003">
        <w:rPr>
          <w:rFonts w:ascii="Palatino Linotype" w:eastAsia="Calibri" w:hAnsi="Palatino Linotype" w:cs="Arial"/>
          <w:color w:val="000000"/>
        </w:rPr>
        <w:t>2) de enero de dos mil veintidós</w:t>
      </w:r>
      <w:r w:rsidR="00C9116F" w:rsidRPr="001141F7">
        <w:rPr>
          <w:rFonts w:ascii="Palatino Linotype" w:eastAsia="Calibri" w:hAnsi="Palatino Linotype" w:cs="Arial"/>
          <w:color w:val="000000"/>
        </w:rPr>
        <w:t xml:space="preserve">. Sin embargo, con la finalidad de que no exista opacidad, se </w:t>
      </w:r>
      <w:r>
        <w:rPr>
          <w:rFonts w:ascii="Palatino Linotype" w:eastAsia="Calibri" w:hAnsi="Palatino Linotype" w:cs="Arial"/>
          <w:color w:val="000000"/>
        </w:rPr>
        <w:t xml:space="preserve">describe a continuación: </w:t>
      </w:r>
    </w:p>
    <w:p w14:paraId="4E18C0E6" w14:textId="77777777" w:rsidR="001141F7" w:rsidRPr="001141F7" w:rsidRDefault="001141F7" w:rsidP="001141F7">
      <w:pPr>
        <w:pStyle w:val="Prrafodelista"/>
        <w:rPr>
          <w:rFonts w:ascii="Palatino Linotype" w:eastAsia="Calibri" w:hAnsi="Palatino Linotype" w:cs="Arial"/>
          <w:color w:val="000000" w:themeColor="text1"/>
        </w:rPr>
      </w:pPr>
    </w:p>
    <w:p w14:paraId="0299C021" w14:textId="616FD273" w:rsidR="001141F7" w:rsidRPr="00F46D42" w:rsidRDefault="0081795C" w:rsidP="00992722">
      <w:pPr>
        <w:pStyle w:val="Prrafodelista"/>
        <w:numPr>
          <w:ilvl w:val="0"/>
          <w:numId w:val="7"/>
        </w:numPr>
        <w:tabs>
          <w:tab w:val="left" w:pos="426"/>
          <w:tab w:val="left" w:pos="7650"/>
        </w:tabs>
        <w:spacing w:line="360" w:lineRule="auto"/>
        <w:ind w:right="378"/>
        <w:contextualSpacing/>
        <w:jc w:val="both"/>
        <w:rPr>
          <w:rFonts w:ascii="Palatino Linotype" w:eastAsia="Calibri" w:hAnsi="Palatino Linotype" w:cs="Arial"/>
          <w:color w:val="000000" w:themeColor="text1"/>
          <w:lang w:val="es-MX"/>
        </w:rPr>
      </w:pPr>
      <w:hyperlink r:id="rId12" w:history="1">
        <w:r w:rsidR="00087003">
          <w:rPr>
            <w:rFonts w:ascii="Palatino Linotype" w:hAnsi="Palatino Linotype" w:cs="Arial"/>
            <w:b/>
            <w:bCs/>
            <w:color w:val="000000" w:themeColor="text1"/>
            <w:lang w:val="es-MX"/>
          </w:rPr>
          <w:t>anexo I OF. 1390 C.A.</w:t>
        </w:r>
        <w:r w:rsidR="001141F7" w:rsidRPr="00F46D42">
          <w:rPr>
            <w:rFonts w:ascii="Palatino Linotype" w:hAnsi="Palatino Linotype" w:cs="Arial"/>
            <w:b/>
            <w:bCs/>
            <w:color w:val="000000" w:themeColor="text1"/>
            <w:lang w:val="es-MX"/>
          </w:rPr>
          <w:t>pdf</w:t>
        </w:r>
      </w:hyperlink>
      <w:r w:rsidR="00F46D42">
        <w:rPr>
          <w:rFonts w:ascii="Palatino Linotype" w:hAnsi="Palatino Linotype"/>
          <w:color w:val="000000" w:themeColor="text1"/>
        </w:rPr>
        <w:t xml:space="preserve">: Documento electrónico que en una (01) hoja contiene el oficio 22400040000000S/1390/2021 dirigido a la Titular de la Unidad de Transparencia y suscrito por el Coordinador Administrativo, mediante el cual se refriere que </w:t>
      </w:r>
      <w:r w:rsidR="00F46D42" w:rsidRPr="00F46D42">
        <w:rPr>
          <w:rFonts w:ascii="Palatino Linotype" w:hAnsi="Palatino Linotype"/>
          <w:i/>
          <w:color w:val="000000" w:themeColor="text1"/>
        </w:rPr>
        <w:t>“esta Coordinación, no se cuanta con la información solicitada; ya que la Comisión de impacto Estatal cuenta con su propia unidad de apoyo administrativo, motivo por el cual se sugiere canalizar la solicitud a dicha Comisión</w:t>
      </w:r>
      <w:r w:rsidR="00F46D42">
        <w:rPr>
          <w:rFonts w:ascii="Palatino Linotype" w:hAnsi="Palatino Linotype"/>
          <w:color w:val="000000" w:themeColor="text1"/>
        </w:rPr>
        <w:t xml:space="preserve">” </w:t>
      </w:r>
    </w:p>
    <w:p w14:paraId="53D35172" w14:textId="38614753" w:rsidR="00F46D42" w:rsidRPr="00F46D42" w:rsidRDefault="00087003" w:rsidP="00992722">
      <w:pPr>
        <w:numPr>
          <w:ilvl w:val="0"/>
          <w:numId w:val="7"/>
        </w:numPr>
        <w:tabs>
          <w:tab w:val="left" w:pos="426"/>
        </w:tabs>
        <w:spacing w:line="360" w:lineRule="auto"/>
        <w:ind w:right="378"/>
        <w:contextualSpacing/>
        <w:jc w:val="both"/>
        <w:rPr>
          <w:rFonts w:ascii="Palatino Linotype" w:eastAsia="Calibri" w:hAnsi="Palatino Linotype" w:cs="Arial"/>
          <w:color w:val="000000" w:themeColor="text1"/>
          <w:lang w:val="es-MX"/>
        </w:rPr>
      </w:pPr>
      <w:r>
        <w:rPr>
          <w:rFonts w:ascii="Palatino Linotype" w:hAnsi="Palatino Linotype"/>
          <w:b/>
          <w:color w:val="000000" w:themeColor="text1"/>
        </w:rPr>
        <w:lastRenderedPageBreak/>
        <w:t>anexo III OF. 1523 C.A.</w:t>
      </w:r>
      <w:r w:rsidR="00F46D42" w:rsidRPr="00F46D42">
        <w:rPr>
          <w:rFonts w:ascii="Palatino Linotype" w:hAnsi="Palatino Linotype"/>
          <w:b/>
          <w:color w:val="000000" w:themeColor="text1"/>
        </w:rPr>
        <w:t>pdf</w:t>
      </w:r>
      <w:r w:rsidR="00F46D42" w:rsidRPr="00F46D42">
        <w:rPr>
          <w:rFonts w:ascii="Palatino Linotype" w:hAnsi="Palatino Linotype"/>
          <w:color w:val="000000" w:themeColor="text1"/>
        </w:rPr>
        <w:t>: Documento electrónico que en una (01) hoja contien</w:t>
      </w:r>
      <w:r w:rsidR="00F46D42">
        <w:rPr>
          <w:rFonts w:ascii="Palatino Linotype" w:hAnsi="Palatino Linotype"/>
          <w:color w:val="000000" w:themeColor="text1"/>
        </w:rPr>
        <w:t>e el oficio 22400040000000S/1523</w:t>
      </w:r>
      <w:r w:rsidR="00F46D42" w:rsidRPr="00F46D42">
        <w:rPr>
          <w:rFonts w:ascii="Palatino Linotype" w:hAnsi="Palatino Linotype"/>
          <w:color w:val="000000" w:themeColor="text1"/>
        </w:rPr>
        <w:t xml:space="preserve">/2021 dirigido a la Titular de la Unidad de Transparencia y suscrito por </w:t>
      </w:r>
      <w:r w:rsidR="00F46D42">
        <w:rPr>
          <w:rFonts w:ascii="Palatino Linotype" w:hAnsi="Palatino Linotype"/>
          <w:color w:val="000000" w:themeColor="text1"/>
        </w:rPr>
        <w:t>el Coordinador A</w:t>
      </w:r>
      <w:r w:rsidR="00F46D42" w:rsidRPr="00F46D42">
        <w:rPr>
          <w:rFonts w:ascii="Palatino Linotype" w:hAnsi="Palatino Linotype"/>
          <w:color w:val="000000" w:themeColor="text1"/>
        </w:rPr>
        <w:t xml:space="preserve">dministrativo, mediante el cual se refriere que </w:t>
      </w:r>
      <w:r w:rsidR="00F46D42" w:rsidRPr="00F46D42">
        <w:rPr>
          <w:rFonts w:ascii="Palatino Linotype" w:hAnsi="Palatino Linotype"/>
          <w:i/>
          <w:color w:val="000000" w:themeColor="text1"/>
        </w:rPr>
        <w:t>“</w:t>
      </w:r>
      <w:r w:rsidR="00F46D42">
        <w:rPr>
          <w:rFonts w:ascii="Palatino Linotype" w:hAnsi="Palatino Linotype"/>
          <w:i/>
          <w:color w:val="000000" w:themeColor="text1"/>
        </w:rPr>
        <w:t xml:space="preserve">se reitera que esta Coordinación de Impacto Estatal cuenta con su propia unidad de apoyo administrativo, señalado en mi similar No. 2240000400000S/1390/2021” </w:t>
      </w:r>
    </w:p>
    <w:p w14:paraId="5E4E9BC1" w14:textId="77777777" w:rsidR="00F46D42" w:rsidRPr="00F46D42" w:rsidRDefault="00F46D42" w:rsidP="002A7461">
      <w:pPr>
        <w:tabs>
          <w:tab w:val="left" w:pos="426"/>
        </w:tabs>
        <w:spacing w:line="360" w:lineRule="auto"/>
        <w:ind w:left="720" w:right="378"/>
        <w:contextualSpacing/>
        <w:jc w:val="both"/>
        <w:rPr>
          <w:rFonts w:ascii="Palatino Linotype" w:eastAsia="Calibri" w:hAnsi="Palatino Linotype" w:cs="Arial"/>
          <w:color w:val="000000" w:themeColor="text1"/>
          <w:lang w:val="es-MX"/>
        </w:rPr>
      </w:pPr>
    </w:p>
    <w:p w14:paraId="58C4C4FE" w14:textId="77777777" w:rsidR="00D97E95" w:rsidRPr="00D97E95" w:rsidRDefault="0081795C" w:rsidP="00992722">
      <w:pPr>
        <w:numPr>
          <w:ilvl w:val="0"/>
          <w:numId w:val="7"/>
        </w:numPr>
        <w:tabs>
          <w:tab w:val="left" w:pos="426"/>
        </w:tabs>
        <w:spacing w:line="360" w:lineRule="auto"/>
        <w:ind w:right="378"/>
        <w:contextualSpacing/>
        <w:jc w:val="both"/>
        <w:rPr>
          <w:rFonts w:ascii="Palatino Linotype" w:eastAsia="Calibri" w:hAnsi="Palatino Linotype" w:cs="Arial"/>
          <w:color w:val="000000" w:themeColor="text1"/>
          <w:lang w:val="es-MX"/>
        </w:rPr>
      </w:pPr>
      <w:hyperlink r:id="rId13" w:history="1">
        <w:r w:rsidR="00F46D42" w:rsidRPr="00F46D42">
          <w:rPr>
            <w:rStyle w:val="Hipervnculo"/>
            <w:rFonts w:ascii="Palatino Linotype" w:hAnsi="Palatino Linotype"/>
            <w:b/>
            <w:bCs/>
            <w:color w:val="000000" w:themeColor="text1"/>
            <w:u w:val="none"/>
          </w:rPr>
          <w:t>anexo II of. 4372 COIME.pdf</w:t>
        </w:r>
      </w:hyperlink>
      <w:r w:rsidR="00F46D42" w:rsidRPr="00F46D42">
        <w:rPr>
          <w:rFonts w:ascii="Palatino Linotype" w:hAnsi="Palatino Linotype"/>
          <w:color w:val="000000" w:themeColor="text1"/>
        </w:rPr>
        <w:t>: Documento electrónico que en una (01) hoja contien</w:t>
      </w:r>
      <w:r w:rsidR="00F46D42">
        <w:rPr>
          <w:rFonts w:ascii="Palatino Linotype" w:hAnsi="Palatino Linotype"/>
          <w:color w:val="000000" w:themeColor="text1"/>
        </w:rPr>
        <w:t xml:space="preserve">e el oficio 224B03010-004372/2021 </w:t>
      </w:r>
      <w:r w:rsidR="00F46D42" w:rsidRPr="00F46D42">
        <w:rPr>
          <w:rFonts w:ascii="Palatino Linotype" w:hAnsi="Palatino Linotype"/>
          <w:color w:val="000000" w:themeColor="text1"/>
        </w:rPr>
        <w:t>dirigido a la Titular de la Unidad de Transparencia y suscrito por</w:t>
      </w:r>
      <w:r w:rsidR="00D97E95">
        <w:rPr>
          <w:rFonts w:ascii="Palatino Linotype" w:hAnsi="Palatino Linotype"/>
          <w:color w:val="000000" w:themeColor="text1"/>
        </w:rPr>
        <w:t xml:space="preserve"> la Directora General de la Comisión de Impacto Estatal</w:t>
      </w:r>
      <w:r w:rsidR="00F46D42" w:rsidRPr="00F46D42">
        <w:rPr>
          <w:rFonts w:ascii="Palatino Linotype" w:hAnsi="Palatino Linotype"/>
          <w:color w:val="000000" w:themeColor="text1"/>
        </w:rPr>
        <w:t xml:space="preserve">, mediante el </w:t>
      </w:r>
      <w:r w:rsidR="00D97E95">
        <w:rPr>
          <w:rFonts w:ascii="Palatino Linotype" w:hAnsi="Palatino Linotype"/>
          <w:color w:val="000000" w:themeColor="text1"/>
        </w:rPr>
        <w:t>cual se refriere que:</w:t>
      </w:r>
    </w:p>
    <w:p w14:paraId="0328814F" w14:textId="77777777" w:rsidR="00D97E95" w:rsidRDefault="00D97E95" w:rsidP="00D97E95">
      <w:pPr>
        <w:pStyle w:val="Prrafodelista"/>
        <w:rPr>
          <w:rFonts w:ascii="Palatino Linotype" w:hAnsi="Palatino Linotype"/>
          <w:i/>
          <w:color w:val="000000" w:themeColor="text1"/>
        </w:rPr>
      </w:pPr>
    </w:p>
    <w:p w14:paraId="42FACE8F" w14:textId="77777777" w:rsidR="00D97E95" w:rsidRPr="001B611F" w:rsidRDefault="00F46D42" w:rsidP="002A7461">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Pr>
          <w:rFonts w:ascii="Palatino Linotype" w:hAnsi="Palatino Linotype"/>
          <w:i/>
          <w:color w:val="000000" w:themeColor="text1"/>
        </w:rPr>
        <w:t xml:space="preserve"> </w:t>
      </w:r>
      <w:r w:rsidR="00D97E95" w:rsidRPr="001B611F">
        <w:rPr>
          <w:rFonts w:ascii="Palatino Linotype" w:eastAsiaTheme="minorEastAsia" w:hAnsi="Palatino Linotype" w:cstheme="minorBidi"/>
          <w:i/>
          <w:color w:val="000000" w:themeColor="text1"/>
          <w:lang w:val="es-ES_tradnl"/>
        </w:rPr>
        <w:t>“Al respecto, con fundamento en lo establecido en los artículos 1, 3 fracción XXXIX, 4 segundo párrafo, 12 segundo párrafo y 59 fracciones I, II y III de la Ley de Transparencia y acceso a la Información Pública del Estado de México y Municipios, se hace del conocimiento al solicitante que:</w:t>
      </w:r>
    </w:p>
    <w:p w14:paraId="2AD31FAA" w14:textId="77777777" w:rsidR="00D97E95" w:rsidRPr="001B611F" w:rsidRDefault="00D97E95" w:rsidP="002A7461">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Se realizó una búsqueda exhaustiva en los archivos de la unidad de Apoyo Administrativo, perteneciente a la Comisión de Impacto Estatal, encontrándose la información solicitada por el requirente, misma que para mayor entendimiento se contestará de manera pormenorizada:</w:t>
      </w:r>
    </w:p>
    <w:p w14:paraId="432B69BE" w14:textId="70CBF4EE" w:rsidR="00D97E95" w:rsidRPr="002A7461" w:rsidRDefault="00D97E95" w:rsidP="002A7461">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lastRenderedPageBreak/>
        <w:t>1.- “solicito conocer si cuentan con condiciones generales de trabajo los trabajadores de la COMISIÓN DE IMPACTO ESTATAL de la Secretaría de Desarrollo Urbano y Obra… (sic)</w:t>
      </w:r>
    </w:p>
    <w:p w14:paraId="3BA0FA4D" w14:textId="3FD15E5D" w:rsidR="00D97E95" w:rsidRPr="001B611F" w:rsidRDefault="00D97E95" w:rsidP="002A7461">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Se informa que, con base en la norma 23301/010-01 del Manual de normas y Procedimientos de Desarrollo y Administración de Personal, la normatividad que en la materia rige a esta Comisión es el “Reglamento de Condiciones Generales de Trabajo de los Servidores Públicos Generales del Poder Ejecutivo, mismo que puede ser consultado en el sitio web de la Secretaría de Finanzas del Gobierno del Estado de México, anotado para pront</w:t>
      </w:r>
      <w:r w:rsidR="002A7461">
        <w:rPr>
          <w:rFonts w:ascii="Palatino Linotype" w:eastAsiaTheme="minorEastAsia" w:hAnsi="Palatino Linotype" w:cstheme="minorBidi"/>
          <w:i/>
          <w:color w:val="000000" w:themeColor="text1"/>
          <w:lang w:val="es-ES_tradnl"/>
        </w:rPr>
        <w:t>a referencia la liga de acceso:</w:t>
      </w:r>
    </w:p>
    <w:p w14:paraId="29AF35F7" w14:textId="77777777" w:rsidR="00D97E95" w:rsidRPr="001B611F" w:rsidRDefault="0081795C" w:rsidP="002A7461">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hyperlink r:id="rId14" w:history="1">
        <w:r w:rsidR="00D97E95" w:rsidRPr="001B611F">
          <w:rPr>
            <w:rStyle w:val="Hipervnculo"/>
            <w:rFonts w:ascii="Palatino Linotype" w:eastAsiaTheme="minorEastAsia" w:hAnsi="Palatino Linotype" w:cstheme="minorBidi"/>
            <w:i/>
            <w:lang w:val="es-ES_tradnl"/>
          </w:rPr>
          <w:t>https://www.ipomex.org.mx/recursos/ipo/files_ipo/2016/1/4/6db4aa237df4a6c742cf40b13eeee0c0.pdf</w:t>
        </w:r>
      </w:hyperlink>
      <w:r w:rsidR="00D97E95" w:rsidRPr="001B611F">
        <w:rPr>
          <w:rFonts w:ascii="Palatino Linotype" w:eastAsiaTheme="minorEastAsia" w:hAnsi="Palatino Linotype" w:cstheme="minorBidi"/>
          <w:i/>
          <w:color w:val="000000" w:themeColor="text1"/>
          <w:lang w:val="es-ES_tradnl"/>
        </w:rPr>
        <w:t xml:space="preserve"> </w:t>
      </w:r>
    </w:p>
    <w:p w14:paraId="41B5FDFA" w14:textId="77777777" w:rsidR="00D97E95" w:rsidRDefault="00D97E95" w:rsidP="002A7461">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color w:val="000000" w:themeColor="text1"/>
          <w:lang w:val="es-ES_tradnl"/>
        </w:rPr>
      </w:pPr>
    </w:p>
    <w:p w14:paraId="7DDD30F7" w14:textId="77777777" w:rsidR="00D97E95" w:rsidRDefault="00D97E95" w:rsidP="002A7461">
      <w:pPr>
        <w:pStyle w:val="Prrafodelista"/>
        <w:tabs>
          <w:tab w:val="left" w:pos="284"/>
          <w:tab w:val="left" w:pos="993"/>
          <w:tab w:val="left" w:pos="1134"/>
        </w:tabs>
        <w:spacing w:line="360" w:lineRule="auto"/>
        <w:ind w:left="1440" w:right="918"/>
        <w:contextualSpacing/>
        <w:jc w:val="center"/>
        <w:rPr>
          <w:rFonts w:ascii="Palatino Linotype" w:eastAsiaTheme="minorEastAsia" w:hAnsi="Palatino Linotype" w:cstheme="minorBidi"/>
          <w:color w:val="000000" w:themeColor="text1"/>
          <w:lang w:val="es-ES_tradnl"/>
        </w:rPr>
      </w:pPr>
      <w:r>
        <w:rPr>
          <w:noProof/>
          <w:lang w:val="es-MX" w:eastAsia="es-MX"/>
        </w:rPr>
        <w:drawing>
          <wp:inline distT="0" distB="0" distL="0" distR="0" wp14:anchorId="1DEE9693" wp14:editId="368BA377">
            <wp:extent cx="2352293" cy="2981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052" t="12070" r="36613" b="24080"/>
                    <a:stretch/>
                  </pic:blipFill>
                  <pic:spPr bwMode="auto">
                    <a:xfrm>
                      <a:off x="0" y="0"/>
                      <a:ext cx="2353190" cy="2982462"/>
                    </a:xfrm>
                    <a:prstGeom prst="rect">
                      <a:avLst/>
                    </a:prstGeom>
                    <a:ln>
                      <a:noFill/>
                    </a:ln>
                    <a:extLst>
                      <a:ext uri="{53640926-AAD7-44D8-BBD7-CCE9431645EC}">
                        <a14:shadowObscured xmlns:a14="http://schemas.microsoft.com/office/drawing/2010/main"/>
                      </a:ext>
                    </a:extLst>
                  </pic:spPr>
                </pic:pic>
              </a:graphicData>
            </a:graphic>
          </wp:inline>
        </w:drawing>
      </w:r>
    </w:p>
    <w:p w14:paraId="56479C66" w14:textId="20849A84" w:rsidR="00D97E95" w:rsidRPr="002A7461" w:rsidRDefault="00D97E95" w:rsidP="002A7461">
      <w:pPr>
        <w:tabs>
          <w:tab w:val="left" w:pos="284"/>
          <w:tab w:val="left" w:pos="993"/>
          <w:tab w:val="left" w:pos="1134"/>
        </w:tabs>
        <w:spacing w:line="360" w:lineRule="auto"/>
        <w:ind w:right="918"/>
        <w:contextualSpacing/>
        <w:rPr>
          <w:rFonts w:ascii="Palatino Linotype" w:eastAsiaTheme="minorEastAsia" w:hAnsi="Palatino Linotype" w:cstheme="minorBidi"/>
          <w:color w:val="000000" w:themeColor="text1"/>
          <w:lang w:val="es-ES_tradnl"/>
        </w:rPr>
      </w:pPr>
    </w:p>
    <w:p w14:paraId="1447CC20" w14:textId="77777777" w:rsidR="00D97E95" w:rsidRPr="001B611F" w:rsidRDefault="00D97E95" w:rsidP="002A7461">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 xml:space="preserve"> 2.- “…así como si cuentan con condiciones seguras de trabajo, es decir, si cuentan con óptimas condiciones para desarrollar el mismo, como áreas de trabajo, cafetería, estacionamiento (coincidiendo el número total de trabajadores con el estacionamiento” (sic)</w:t>
      </w:r>
    </w:p>
    <w:p w14:paraId="216E9DA7" w14:textId="77777777" w:rsidR="00D97E95" w:rsidRPr="001B611F" w:rsidRDefault="00D97E95" w:rsidP="002A7461">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p>
    <w:p w14:paraId="2BA2C1B9" w14:textId="7BB5075C" w:rsidR="00D97E95" w:rsidRDefault="00D97E95" w:rsidP="002A7461">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 xml:space="preserve">Se informa que, si se cuentan con instalaciones adecuadas y recién remodeladas, con espacios definidos como áreas de trabajo y comedor. Así mismo, el inmueble cuenta con áreas de estacionamiento general con acceso conforme a disponibilidad para las servidoras públicas y servidores públicos de que laboran en esta Comisión” </w:t>
      </w:r>
    </w:p>
    <w:p w14:paraId="6AE841DF" w14:textId="77777777" w:rsidR="00D97E95" w:rsidRPr="001B611F" w:rsidRDefault="00D97E95" w:rsidP="00D97E95">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1C619B6" w14:textId="77777777" w:rsidR="00D97E95" w:rsidRPr="00D97E95" w:rsidRDefault="0081795C" w:rsidP="00992722">
      <w:pPr>
        <w:numPr>
          <w:ilvl w:val="0"/>
          <w:numId w:val="7"/>
        </w:numPr>
        <w:tabs>
          <w:tab w:val="left" w:pos="426"/>
        </w:tabs>
        <w:spacing w:line="360" w:lineRule="auto"/>
        <w:ind w:right="558"/>
        <w:contextualSpacing/>
        <w:jc w:val="both"/>
        <w:rPr>
          <w:rFonts w:ascii="Palatino Linotype" w:eastAsia="Calibri" w:hAnsi="Palatino Linotype" w:cs="Arial"/>
          <w:color w:val="000000" w:themeColor="text1"/>
          <w:lang w:val="es-MX"/>
        </w:rPr>
      </w:pPr>
      <w:hyperlink r:id="rId15" w:history="1">
        <w:r w:rsidR="00D97E95" w:rsidRPr="00D97E95">
          <w:rPr>
            <w:rStyle w:val="Hipervnculo"/>
            <w:rFonts w:ascii="Palatino Linotype" w:eastAsia="Calibri" w:hAnsi="Palatino Linotype" w:cs="Arial"/>
            <w:b/>
            <w:bCs/>
            <w:color w:val="000000" w:themeColor="text1"/>
            <w:u w:val="none"/>
          </w:rPr>
          <w:t>Informe justificado rr sol. 159.pdf</w:t>
        </w:r>
      </w:hyperlink>
      <w:r w:rsidR="00D97E95" w:rsidRPr="00D97E95">
        <w:rPr>
          <w:rFonts w:ascii="Palatino Linotype" w:eastAsia="Calibri" w:hAnsi="Palatino Linotype" w:cs="Arial"/>
          <w:color w:val="000000" w:themeColor="text1"/>
        </w:rPr>
        <w:t xml:space="preserve">: Documento electrónico </w:t>
      </w:r>
      <w:r w:rsidR="00D97E95">
        <w:rPr>
          <w:rFonts w:ascii="Palatino Linotype" w:eastAsia="Calibri" w:hAnsi="Palatino Linotype" w:cs="Arial"/>
          <w:color w:val="000000" w:themeColor="text1"/>
        </w:rPr>
        <w:t>que en nueve (09</w:t>
      </w:r>
      <w:r w:rsidR="00D97E95" w:rsidRPr="00D97E95">
        <w:rPr>
          <w:rFonts w:ascii="Palatino Linotype" w:eastAsia="Calibri" w:hAnsi="Palatino Linotype" w:cs="Arial"/>
          <w:color w:val="000000" w:themeColor="text1"/>
        </w:rPr>
        <w:t>) hoja</w:t>
      </w:r>
      <w:r w:rsidR="00D97E95">
        <w:rPr>
          <w:rFonts w:ascii="Palatino Linotype" w:eastAsia="Calibri" w:hAnsi="Palatino Linotype" w:cs="Arial"/>
          <w:color w:val="000000" w:themeColor="text1"/>
        </w:rPr>
        <w:t>s</w:t>
      </w:r>
      <w:r w:rsidR="00D97E95" w:rsidRPr="00D97E95">
        <w:rPr>
          <w:rFonts w:ascii="Palatino Linotype" w:eastAsia="Calibri" w:hAnsi="Palatino Linotype" w:cs="Arial"/>
          <w:color w:val="000000" w:themeColor="text1"/>
        </w:rPr>
        <w:t xml:space="preserve"> contiene el oficio </w:t>
      </w:r>
      <w:r w:rsidR="00D97E95">
        <w:rPr>
          <w:rFonts w:ascii="Palatino Linotype" w:eastAsia="Calibri" w:hAnsi="Palatino Linotype" w:cs="Arial"/>
          <w:color w:val="000000" w:themeColor="text1"/>
        </w:rPr>
        <w:t>SEDUO-CI-1452/2021</w:t>
      </w:r>
      <w:r w:rsidR="00D97E95" w:rsidRPr="00D97E95">
        <w:rPr>
          <w:rFonts w:ascii="Palatino Linotype" w:eastAsia="Calibri" w:hAnsi="Palatino Linotype" w:cs="Arial"/>
          <w:color w:val="000000" w:themeColor="text1"/>
        </w:rPr>
        <w:t xml:space="preserve"> suscrito por </w:t>
      </w:r>
      <w:r w:rsidR="00D97E95">
        <w:rPr>
          <w:rFonts w:ascii="Palatino Linotype" w:eastAsia="Calibri" w:hAnsi="Palatino Linotype" w:cs="Arial"/>
          <w:color w:val="000000" w:themeColor="text1"/>
        </w:rPr>
        <w:t xml:space="preserve">la Titular de la Unidad de Transparencia </w:t>
      </w:r>
      <w:r w:rsidR="00D97E95" w:rsidRPr="00D97E95">
        <w:rPr>
          <w:rFonts w:ascii="Palatino Linotype" w:eastAsia="Calibri" w:hAnsi="Palatino Linotype" w:cs="Arial"/>
          <w:color w:val="000000" w:themeColor="text1"/>
        </w:rPr>
        <w:t xml:space="preserve"> , mediante el cual se</w:t>
      </w:r>
      <w:r w:rsidR="00D97E95">
        <w:rPr>
          <w:rFonts w:ascii="Palatino Linotype" w:eastAsia="Calibri" w:hAnsi="Palatino Linotype" w:cs="Arial"/>
          <w:color w:val="000000" w:themeColor="text1"/>
        </w:rPr>
        <w:t xml:space="preserve"> conforma la respuesta inicialmente otorgada.  </w:t>
      </w:r>
    </w:p>
    <w:p w14:paraId="3B42333A" w14:textId="3BF6451C" w:rsidR="00D97E95" w:rsidRPr="00D97E95" w:rsidRDefault="00D97E95" w:rsidP="002A7461">
      <w:pPr>
        <w:tabs>
          <w:tab w:val="left" w:pos="426"/>
        </w:tabs>
        <w:spacing w:line="360" w:lineRule="auto"/>
        <w:ind w:right="558"/>
        <w:contextualSpacing/>
        <w:jc w:val="both"/>
        <w:rPr>
          <w:rFonts w:ascii="Palatino Linotype" w:eastAsia="Calibri" w:hAnsi="Palatino Linotype" w:cs="Arial"/>
          <w:color w:val="000000" w:themeColor="text1"/>
          <w:lang w:val="es-MX"/>
        </w:rPr>
      </w:pPr>
      <w:r w:rsidRPr="00D97E95">
        <w:rPr>
          <w:rFonts w:ascii="Palatino Linotype" w:eastAsia="Calibri" w:hAnsi="Palatino Linotype" w:cs="Arial"/>
          <w:color w:val="000000" w:themeColor="text1"/>
        </w:rPr>
        <w:t xml:space="preserve"> </w:t>
      </w:r>
    </w:p>
    <w:p w14:paraId="7C3A867D" w14:textId="62F3CBA0" w:rsidR="00D97E95" w:rsidRPr="00F46D42" w:rsidRDefault="0081795C" w:rsidP="00992722">
      <w:pPr>
        <w:numPr>
          <w:ilvl w:val="0"/>
          <w:numId w:val="7"/>
        </w:numPr>
        <w:tabs>
          <w:tab w:val="left" w:pos="426"/>
        </w:tabs>
        <w:spacing w:line="360" w:lineRule="auto"/>
        <w:ind w:right="558"/>
        <w:contextualSpacing/>
        <w:jc w:val="both"/>
        <w:rPr>
          <w:rFonts w:ascii="Palatino Linotype" w:eastAsia="Calibri" w:hAnsi="Palatino Linotype" w:cs="Arial"/>
          <w:color w:val="000000" w:themeColor="text1"/>
          <w:lang w:val="es-MX"/>
        </w:rPr>
      </w:pPr>
      <w:hyperlink r:id="rId16" w:history="1">
        <w:r w:rsidR="00D97E95" w:rsidRPr="00D97E95">
          <w:rPr>
            <w:rStyle w:val="Hipervnculo"/>
            <w:rFonts w:ascii="Palatino Linotype" w:hAnsi="Palatino Linotype"/>
            <w:b/>
            <w:bCs/>
            <w:color w:val="000000" w:themeColor="text1"/>
            <w:u w:val="none"/>
          </w:rPr>
          <w:t>anexo IV OF. 4482 COIME.pdf</w:t>
        </w:r>
      </w:hyperlink>
      <w:r w:rsidR="00D97E95" w:rsidRPr="00F46D42">
        <w:rPr>
          <w:rFonts w:ascii="Palatino Linotype" w:hAnsi="Palatino Linotype"/>
          <w:color w:val="000000" w:themeColor="text1"/>
        </w:rPr>
        <w:t xml:space="preserve">: Documento electrónico </w:t>
      </w:r>
      <w:r w:rsidR="00D97E95">
        <w:rPr>
          <w:rFonts w:ascii="Palatino Linotype" w:hAnsi="Palatino Linotype"/>
          <w:color w:val="000000" w:themeColor="text1"/>
        </w:rPr>
        <w:t xml:space="preserve">que en tres (03) hojas </w:t>
      </w:r>
      <w:r w:rsidR="00D97E95" w:rsidRPr="00F46D42">
        <w:rPr>
          <w:rFonts w:ascii="Palatino Linotype" w:hAnsi="Palatino Linotype"/>
          <w:color w:val="000000" w:themeColor="text1"/>
        </w:rPr>
        <w:t>contien</w:t>
      </w:r>
      <w:r w:rsidR="00D97E95">
        <w:rPr>
          <w:rFonts w:ascii="Palatino Linotype" w:hAnsi="Palatino Linotype"/>
          <w:color w:val="000000" w:themeColor="text1"/>
        </w:rPr>
        <w:t xml:space="preserve">e el oficio 224B03010-004482/2021 </w:t>
      </w:r>
      <w:r w:rsidR="00D97E95" w:rsidRPr="00F46D42">
        <w:rPr>
          <w:rFonts w:ascii="Palatino Linotype" w:hAnsi="Palatino Linotype"/>
          <w:color w:val="000000" w:themeColor="text1"/>
        </w:rPr>
        <w:t xml:space="preserve">dirigido a la Titular de la Unidad </w:t>
      </w:r>
      <w:r w:rsidR="002A7461">
        <w:rPr>
          <w:rFonts w:ascii="Palatino Linotype" w:hAnsi="Palatino Linotype"/>
          <w:color w:val="000000" w:themeColor="text1"/>
        </w:rPr>
        <w:t>de Transparencia y suscrito por la Directora General de la Comisión de Impacto Estatal</w:t>
      </w:r>
      <w:r w:rsidR="00D97E95" w:rsidRPr="00F46D42">
        <w:rPr>
          <w:rFonts w:ascii="Palatino Linotype" w:hAnsi="Palatino Linotype"/>
          <w:color w:val="000000" w:themeColor="text1"/>
        </w:rPr>
        <w:t xml:space="preserve">, mediante el cual se </w:t>
      </w:r>
      <w:r w:rsidR="002A7461">
        <w:rPr>
          <w:rFonts w:ascii="Palatino Linotype" w:hAnsi="Palatino Linotype"/>
          <w:color w:val="000000" w:themeColor="text1"/>
        </w:rPr>
        <w:t xml:space="preserve">confirma la respuesta de dicha dirección. </w:t>
      </w:r>
    </w:p>
    <w:p w14:paraId="386117C2" w14:textId="7650B429" w:rsidR="00F46D42" w:rsidRPr="00F46D42" w:rsidRDefault="00F46D42" w:rsidP="00F46D42">
      <w:pPr>
        <w:tabs>
          <w:tab w:val="left" w:pos="426"/>
        </w:tabs>
        <w:spacing w:line="360" w:lineRule="auto"/>
        <w:contextualSpacing/>
        <w:jc w:val="both"/>
        <w:rPr>
          <w:rFonts w:ascii="Palatino Linotype" w:eastAsia="Calibri" w:hAnsi="Palatino Linotype" w:cs="Arial"/>
          <w:color w:val="000000" w:themeColor="text1"/>
          <w:lang w:val="es-MX"/>
        </w:rPr>
      </w:pPr>
    </w:p>
    <w:p w14:paraId="147AA5D0" w14:textId="77777777" w:rsidR="001141F7" w:rsidRPr="00F46D42" w:rsidRDefault="001141F7" w:rsidP="001141F7">
      <w:pPr>
        <w:pStyle w:val="Prrafodelista"/>
        <w:rPr>
          <w:rFonts w:ascii="Palatino Linotype" w:eastAsia="Calibri" w:hAnsi="Palatino Linotype" w:cs="Arial"/>
          <w:color w:val="000000"/>
          <w:lang w:val="es-MX"/>
        </w:rPr>
      </w:pPr>
    </w:p>
    <w:p w14:paraId="190961CD" w14:textId="77777777" w:rsidR="00C9116F" w:rsidRPr="00F46D42" w:rsidRDefault="00C9116F" w:rsidP="00C9116F">
      <w:pPr>
        <w:pStyle w:val="Prrafodelista"/>
        <w:rPr>
          <w:rFonts w:ascii="Palatino Linotype" w:eastAsiaTheme="minorEastAsia" w:hAnsi="Palatino Linotype" w:cstheme="minorBidi"/>
          <w:color w:val="000000" w:themeColor="text1"/>
          <w:lang w:val="es-MX"/>
        </w:rPr>
      </w:pPr>
      <w:bookmarkStart w:id="5" w:name="_Toc461555889"/>
      <w:bookmarkStart w:id="6" w:name="_Toc466371858"/>
    </w:p>
    <w:p w14:paraId="1A06EC63" w14:textId="749620FA" w:rsidR="0028674A" w:rsidRPr="002A7461" w:rsidRDefault="00B13EF8" w:rsidP="0099272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9116F">
        <w:rPr>
          <w:rFonts w:ascii="Palatino Linotype" w:eastAsiaTheme="minorEastAsia" w:hAnsi="Palatino Linotype" w:cstheme="minorBidi"/>
          <w:color w:val="000000" w:themeColor="text1"/>
          <w:lang w:val="es-ES_tradnl"/>
        </w:rPr>
        <w:t>Así las cosas</w:t>
      </w:r>
      <w:r w:rsidR="00E3149E" w:rsidRPr="00C9116F">
        <w:rPr>
          <w:rFonts w:ascii="Palatino Linotype" w:eastAsiaTheme="minorEastAsia" w:hAnsi="Palatino Linotype" w:cstheme="minorBidi"/>
          <w:color w:val="000000" w:themeColor="text1"/>
          <w:lang w:val="es-ES_tradnl"/>
        </w:rPr>
        <w:t>,</w:t>
      </w:r>
      <w:r w:rsidRPr="00C9116F">
        <w:rPr>
          <w:rFonts w:ascii="Palatino Linotype" w:eastAsiaTheme="minorEastAsia" w:hAnsi="Palatino Linotype" w:cstheme="minorBidi"/>
          <w:color w:val="000000" w:themeColor="text1"/>
          <w:lang w:val="es-ES_tradnl"/>
        </w:rPr>
        <w:t xml:space="preserve"> la</w:t>
      </w:r>
      <w:r w:rsidRPr="00C9116F">
        <w:rPr>
          <w:rFonts w:ascii="Palatino Linotype" w:eastAsiaTheme="minorEastAsia" w:hAnsi="Palatino Linotype" w:cstheme="minorBidi"/>
          <w:b/>
          <w:color w:val="000000" w:themeColor="text1"/>
          <w:lang w:val="es-ES_tradnl"/>
        </w:rPr>
        <w:t xml:space="preserve"> Comisionada María del Rosario Mejía Ayala</w:t>
      </w:r>
      <w:r w:rsidRPr="00C9116F">
        <w:rPr>
          <w:rFonts w:ascii="Palatino Linotype" w:eastAsiaTheme="minorEastAsia" w:hAnsi="Palatino Linotype" w:cstheme="minorBidi"/>
          <w:color w:val="000000" w:themeColor="text1"/>
          <w:lang w:val="es-ES_tradnl"/>
        </w:rPr>
        <w:t xml:space="preserve"> decretó el cierre de instrucción me</w:t>
      </w:r>
      <w:r w:rsidR="005079B9" w:rsidRPr="00C9116F">
        <w:rPr>
          <w:rFonts w:ascii="Palatino Linotype" w:eastAsiaTheme="minorEastAsia" w:hAnsi="Palatino Linotype" w:cstheme="minorBidi"/>
          <w:color w:val="000000" w:themeColor="text1"/>
          <w:lang w:val="es-ES_tradnl"/>
        </w:rPr>
        <w:t>di</w:t>
      </w:r>
      <w:r w:rsidR="00E41409" w:rsidRPr="00C9116F">
        <w:rPr>
          <w:rFonts w:ascii="Palatino Linotype" w:eastAsiaTheme="minorEastAsia" w:hAnsi="Palatino Linotype" w:cstheme="minorBidi"/>
          <w:color w:val="000000" w:themeColor="text1"/>
          <w:lang w:val="es-ES_tradnl"/>
        </w:rPr>
        <w:t>ante acuerdo de fecha dieciocho (18</w:t>
      </w:r>
      <w:r w:rsidR="005079B9" w:rsidRPr="00C9116F">
        <w:rPr>
          <w:rFonts w:ascii="Palatino Linotype" w:eastAsiaTheme="minorEastAsia" w:hAnsi="Palatino Linotype" w:cstheme="minorBidi"/>
          <w:color w:val="000000" w:themeColor="text1"/>
          <w:lang w:val="es-ES_tradnl"/>
        </w:rPr>
        <w:t>) de</w:t>
      </w:r>
      <w:r w:rsidR="00E41409" w:rsidRPr="00C9116F">
        <w:rPr>
          <w:rFonts w:ascii="Palatino Linotype" w:eastAsiaTheme="minorEastAsia" w:hAnsi="Palatino Linotype" w:cstheme="minorBidi"/>
          <w:color w:val="000000" w:themeColor="text1"/>
          <w:lang w:val="es-ES_tradnl"/>
        </w:rPr>
        <w:t xml:space="preserve"> enero </w:t>
      </w:r>
      <w:r w:rsidR="00D17986" w:rsidRPr="00C9116F">
        <w:rPr>
          <w:rFonts w:ascii="Palatino Linotype" w:eastAsiaTheme="minorEastAsia" w:hAnsi="Palatino Linotype" w:cstheme="minorBidi"/>
          <w:color w:val="000000" w:themeColor="text1"/>
          <w:lang w:val="es-ES_tradnl"/>
        </w:rPr>
        <w:t xml:space="preserve">de dos mil veintidós. </w:t>
      </w:r>
      <w:bookmarkStart w:id="7" w:name="_Toc68804758"/>
    </w:p>
    <w:p w14:paraId="494F97AD" w14:textId="77777777" w:rsidR="00EA0165" w:rsidRPr="00DD4986" w:rsidRDefault="00EA0165" w:rsidP="00132D5E">
      <w:pPr>
        <w:pStyle w:val="Ttulo1"/>
        <w:spacing w:line="360" w:lineRule="auto"/>
        <w:jc w:val="center"/>
        <w:rPr>
          <w:rFonts w:ascii="Palatino Linotype" w:hAnsi="Palatino Linotype"/>
          <w:b/>
          <w:color w:val="000000" w:themeColor="text1"/>
          <w:sz w:val="24"/>
          <w:szCs w:val="24"/>
          <w:lang w:val="es-MX" w:eastAsia="en-US"/>
        </w:rPr>
      </w:pPr>
      <w:bookmarkStart w:id="8" w:name="_Toc93359214"/>
      <w:r w:rsidRPr="00DD4986">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DD4986" w:rsidRDefault="00EA0165" w:rsidP="00132D5E">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DD4986" w:rsidRDefault="00EA0165" w:rsidP="00132D5E">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3359215"/>
      <w:r w:rsidRPr="00DD4986">
        <w:rPr>
          <w:rFonts w:ascii="Palatino Linotype" w:hAnsi="Palatino Linotype"/>
          <w:b/>
          <w:color w:val="000000" w:themeColor="text1"/>
          <w:sz w:val="24"/>
          <w:szCs w:val="24"/>
          <w:lang w:val="es-MX" w:eastAsia="en-US"/>
        </w:rPr>
        <w:t>PRIMERO. De la competencia</w:t>
      </w:r>
      <w:bookmarkEnd w:id="9"/>
      <w:bookmarkEnd w:id="10"/>
      <w:bookmarkEnd w:id="11"/>
      <w:r w:rsidR="00537427" w:rsidRPr="00DD4986">
        <w:rPr>
          <w:rFonts w:ascii="Palatino Linotype" w:hAnsi="Palatino Linotype"/>
          <w:b/>
          <w:color w:val="000000" w:themeColor="text1"/>
          <w:sz w:val="24"/>
          <w:szCs w:val="24"/>
          <w:lang w:val="es-MX" w:eastAsia="en-US"/>
        </w:rPr>
        <w:t>.</w:t>
      </w:r>
      <w:bookmarkEnd w:id="12"/>
    </w:p>
    <w:p w14:paraId="341F67EC" w14:textId="77777777" w:rsidR="00EA0165" w:rsidRPr="00DD4986" w:rsidRDefault="00EA0165" w:rsidP="00132D5E">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DD4986" w:rsidRDefault="00EA0165" w:rsidP="00992722">
      <w:pPr>
        <w:pStyle w:val="Prrafodelista"/>
        <w:numPr>
          <w:ilvl w:val="0"/>
          <w:numId w:val="4"/>
        </w:numPr>
        <w:tabs>
          <w:tab w:val="left" w:pos="0"/>
        </w:tabs>
        <w:spacing w:after="160" w:line="360" w:lineRule="auto"/>
        <w:ind w:left="0" w:hanging="11"/>
        <w:contextualSpacing/>
        <w:jc w:val="both"/>
        <w:rPr>
          <w:rFonts w:ascii="Palatino Linotype" w:eastAsia="MS Mincho" w:hAnsi="Palatino Linotype"/>
          <w:lang w:val="es-ES_tradnl"/>
        </w:rPr>
      </w:pPr>
      <w:r w:rsidRPr="00DD498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D4986">
        <w:rPr>
          <w:rFonts w:ascii="Palatino Linotype" w:eastAsia="Calibri" w:hAnsi="Palatino Linotype"/>
          <w:b/>
        </w:rPr>
        <w:t>Constitución Política de los Estados Unidos Mexicanos</w:t>
      </w:r>
      <w:r w:rsidRPr="00DD4986">
        <w:rPr>
          <w:rFonts w:ascii="Palatino Linotype" w:eastAsia="Calibri" w:hAnsi="Palatino Linotype"/>
        </w:rPr>
        <w:t xml:space="preserve">; </w:t>
      </w:r>
      <w:r w:rsidRPr="00DD4986">
        <w:rPr>
          <w:rFonts w:ascii="Palatino Linotype" w:eastAsia="Calibri" w:hAnsi="Palatino Linotype" w:cs="Arial"/>
          <w:bCs/>
          <w:color w:val="222222"/>
          <w:shd w:val="clear" w:color="auto" w:fill="FFFFFF"/>
          <w:lang w:eastAsia="en-US"/>
        </w:rPr>
        <w:t>5, párrafo</w:t>
      </w:r>
      <w:r w:rsidR="00543BF9" w:rsidRPr="00DD4986">
        <w:rPr>
          <w:rFonts w:ascii="Palatino Linotype" w:eastAsia="Calibri" w:hAnsi="Palatino Linotype"/>
          <w:lang w:val="es-MX" w:eastAsia="en-US"/>
        </w:rPr>
        <w:t xml:space="preserve"> trigésimo, trigésimo primero y trigésimo segundo, fracciones I, II, III, IV y V</w:t>
      </w:r>
      <w:r w:rsidR="00543BF9" w:rsidRPr="00DD4986">
        <w:rPr>
          <w:rFonts w:ascii="Palatino Linotype" w:eastAsia="MS Mincho" w:hAnsi="Palatino Linotype"/>
          <w:lang w:val="es-ES_tradnl"/>
        </w:rPr>
        <w:t xml:space="preserve"> </w:t>
      </w:r>
      <w:r w:rsidRPr="00DD4986">
        <w:rPr>
          <w:rFonts w:ascii="Palatino Linotype" w:eastAsia="Calibri" w:hAnsi="Palatino Linotype"/>
        </w:rPr>
        <w:t xml:space="preserve">de la </w:t>
      </w:r>
      <w:r w:rsidRPr="00DD4986">
        <w:rPr>
          <w:rFonts w:ascii="Palatino Linotype" w:eastAsia="Calibri" w:hAnsi="Palatino Linotype"/>
          <w:b/>
        </w:rPr>
        <w:t>Constitución Política del Estado Libre y Soberano de México</w:t>
      </w:r>
      <w:r w:rsidRPr="00DD4986">
        <w:rPr>
          <w:rFonts w:ascii="Palatino Linotype" w:eastAsia="Calibri" w:hAnsi="Palatino Linotype"/>
        </w:rPr>
        <w:t xml:space="preserve">; artículos 1, 2 fracción II, 13, 29, 36 fracciones I y II, 176, 178, 179, 181 párrafo tercero y 185 </w:t>
      </w:r>
      <w:r w:rsidRPr="00DD4986">
        <w:rPr>
          <w:rFonts w:ascii="Palatino Linotype" w:eastAsia="Calibri" w:hAnsi="Palatino Linotype" w:cs="Arial"/>
        </w:rPr>
        <w:t xml:space="preserve">de la </w:t>
      </w:r>
      <w:r w:rsidRPr="00DD4986">
        <w:rPr>
          <w:rFonts w:ascii="Palatino Linotype" w:eastAsia="Calibri" w:hAnsi="Palatino Linotype" w:cs="Arial"/>
          <w:b/>
        </w:rPr>
        <w:t>Ley de Transparencia y Acceso a la Información Pública del Estado de México y Municipios</w:t>
      </w:r>
      <w:r w:rsidRPr="00DD4986">
        <w:rPr>
          <w:rFonts w:ascii="Palatino Linotype" w:eastAsia="Calibri" w:hAnsi="Palatino Linotype" w:cs="Arial"/>
        </w:rPr>
        <w:t xml:space="preserve">; </w:t>
      </w:r>
      <w:r w:rsidRPr="00DD4986">
        <w:rPr>
          <w:rFonts w:ascii="Palatino Linotype" w:eastAsia="Calibri" w:hAnsi="Palatino Linotype" w:cs="Arial"/>
          <w:b/>
        </w:rPr>
        <w:t>7, 9 fracciones I y XXIV, y 11</w:t>
      </w:r>
      <w:r w:rsidRPr="00DD4986">
        <w:rPr>
          <w:rFonts w:ascii="Palatino Linotype" w:eastAsia="Calibri" w:hAnsi="Palatino Linotype" w:cs="Arial"/>
        </w:rPr>
        <w:t xml:space="preserve"> del </w:t>
      </w:r>
      <w:r w:rsidRPr="00DD4986">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D4986">
        <w:rPr>
          <w:rFonts w:ascii="Palatino Linotype" w:eastAsia="Calibri" w:hAnsi="Palatino Linotype" w:cs="Arial"/>
          <w:b/>
        </w:rPr>
        <w:t>.</w:t>
      </w:r>
    </w:p>
    <w:p w14:paraId="264F1075" w14:textId="2B30AA77" w:rsidR="00321AA8" w:rsidRPr="00321AA8" w:rsidRDefault="00EA0165" w:rsidP="00321AA8">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3359216"/>
      <w:r w:rsidRPr="00DD4986">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4237224F" w14:textId="77777777" w:rsidR="00321AA8" w:rsidRPr="00321AA8" w:rsidRDefault="00321AA8" w:rsidP="00321AA8">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7" w:name="_Toc67587985"/>
      <w:bookmarkStart w:id="18" w:name="_Toc68804761"/>
      <w:bookmarkStart w:id="19" w:name="_Toc92915185"/>
      <w:bookmarkStart w:id="20" w:name="_Toc93359217"/>
      <w:r w:rsidRPr="00321AA8">
        <w:rPr>
          <w:rFonts w:ascii="Palatino Linotype" w:eastAsiaTheme="majorEastAsia" w:hAnsi="Palatino Linotype" w:cstheme="majorBidi"/>
          <w:b/>
          <w:color w:val="000000" w:themeColor="text1"/>
          <w:lang w:val="es-MX" w:eastAsia="en-US"/>
        </w:rPr>
        <w:t>I. De la interposición del recurso.</w:t>
      </w:r>
      <w:bookmarkEnd w:id="17"/>
      <w:bookmarkEnd w:id="18"/>
      <w:bookmarkEnd w:id="19"/>
      <w:bookmarkEnd w:id="20"/>
      <w:r w:rsidRPr="00321AA8">
        <w:rPr>
          <w:rFonts w:ascii="Palatino Linotype" w:eastAsiaTheme="majorEastAsia" w:hAnsi="Palatino Linotype" w:cstheme="majorBidi"/>
          <w:b/>
          <w:color w:val="000000" w:themeColor="text1"/>
          <w:lang w:val="es-MX" w:eastAsia="en-US"/>
        </w:rPr>
        <w:t xml:space="preserve"> </w:t>
      </w:r>
    </w:p>
    <w:p w14:paraId="582C0751" w14:textId="77777777" w:rsidR="00321AA8" w:rsidRPr="00321AA8" w:rsidRDefault="00321AA8" w:rsidP="00321AA8">
      <w:pPr>
        <w:keepNext/>
        <w:keepLines/>
        <w:tabs>
          <w:tab w:val="left" w:pos="0"/>
        </w:tabs>
        <w:spacing w:line="360" w:lineRule="auto"/>
        <w:contextualSpacing/>
        <w:outlineLvl w:val="0"/>
        <w:rPr>
          <w:rFonts w:ascii="Palatino Linotype" w:eastAsia="MS Gothic" w:hAnsi="Palatino Linotype"/>
          <w:b/>
          <w:lang w:val="es-MX" w:eastAsia="en-US"/>
        </w:rPr>
      </w:pPr>
    </w:p>
    <w:p w14:paraId="2C21875E" w14:textId="6BC5A75C" w:rsidR="00321AA8" w:rsidRDefault="00321AA8" w:rsidP="00992722">
      <w:pPr>
        <w:numPr>
          <w:ilvl w:val="0"/>
          <w:numId w:val="4"/>
        </w:numPr>
        <w:spacing w:after="160" w:line="360" w:lineRule="auto"/>
        <w:ind w:left="0" w:right="49" w:firstLine="0"/>
        <w:contextualSpacing/>
        <w:jc w:val="both"/>
        <w:rPr>
          <w:rFonts w:ascii="Palatino Linotype" w:hAnsi="Palatino Linotype"/>
          <w:lang w:val="es-ES_tradnl"/>
        </w:rPr>
      </w:pPr>
      <w:r w:rsidRPr="00321AA8">
        <w:rPr>
          <w:rFonts w:ascii="Palatino Linotype" w:eastAsia="Calibri" w:hAnsi="Palatino Linotype" w:cs="Arial"/>
          <w:lang w:val="es-ES_tradnl"/>
        </w:rPr>
        <w:t xml:space="preserve">El medio de impugnación fue presentado a través del </w:t>
      </w:r>
      <w:r w:rsidRPr="00321AA8">
        <w:rPr>
          <w:rFonts w:ascii="Palatino Linotype" w:eastAsia="Calibri" w:hAnsi="Palatino Linotype" w:cs="Arial"/>
          <w:b/>
          <w:lang w:val="es-ES_tradnl"/>
        </w:rPr>
        <w:t>SAIMEX,</w:t>
      </w:r>
      <w:r w:rsidRPr="00321AA8">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321AA8">
        <w:rPr>
          <w:rFonts w:ascii="Palatino Linotype" w:eastAsia="Calibri" w:hAnsi="Palatino Linotype" w:cs="Arial"/>
          <w:b/>
          <w:lang w:val="es-ES_tradnl"/>
        </w:rPr>
        <w:t>SUJETO OBLIGADO</w:t>
      </w:r>
      <w:r w:rsidRPr="00321AA8">
        <w:rPr>
          <w:rFonts w:ascii="Palatino Linotype" w:eastAsia="Calibri" w:hAnsi="Palatino Linotype" w:cs="Arial"/>
          <w:lang w:val="es-ES_tradnl"/>
        </w:rPr>
        <w:t xml:space="preserve"> entregó respuesta el d</w:t>
      </w:r>
      <w:r w:rsidR="0039414F">
        <w:rPr>
          <w:rFonts w:ascii="Palatino Linotype" w:eastAsia="Calibri" w:hAnsi="Palatino Linotype" w:cs="Arial"/>
          <w:lang w:val="es-ES_tradnl"/>
        </w:rPr>
        <w:t>ía diecisiete (17</w:t>
      </w:r>
      <w:r w:rsidRPr="00321AA8">
        <w:rPr>
          <w:rFonts w:ascii="Palatino Linotype" w:eastAsia="Calibri" w:hAnsi="Palatino Linotype" w:cs="Arial"/>
          <w:lang w:val="es-ES_tradnl"/>
        </w:rPr>
        <w:t>) de</w:t>
      </w:r>
      <w:r w:rsidR="0039414F">
        <w:rPr>
          <w:rFonts w:ascii="Palatino Linotype" w:eastAsia="Calibri" w:hAnsi="Palatino Linotype" w:cs="Arial"/>
          <w:lang w:val="es-ES_tradnl"/>
        </w:rPr>
        <w:t xml:space="preserve"> noviembre d</w:t>
      </w:r>
      <w:r w:rsidRPr="00321AA8">
        <w:rPr>
          <w:rFonts w:ascii="Palatino Linotype" w:eastAsia="Calibri" w:hAnsi="Palatino Linotype" w:cs="Arial"/>
          <w:lang w:val="es-ES_tradnl"/>
        </w:rPr>
        <w:t>e dos mil veintiuno</w:t>
      </w:r>
      <w:r w:rsidRPr="00321AA8">
        <w:rPr>
          <w:rFonts w:ascii="Palatino Linotype" w:eastAsia="Calibri" w:hAnsi="Palatino Linotype" w:cs="Arial"/>
          <w:lang w:val="es-MX" w:eastAsia="en-US"/>
        </w:rPr>
        <w:t xml:space="preserve">, el plazo para interponer el recurso de revisión </w:t>
      </w:r>
      <w:r w:rsidR="0039414F">
        <w:rPr>
          <w:rFonts w:ascii="Palatino Linotype" w:eastAsia="Calibri" w:hAnsi="Palatino Linotype" w:cs="Arial"/>
          <w:lang w:val="es-MX" w:eastAsia="en-US"/>
        </w:rPr>
        <w:t>trascurrió del dieciocho (18</w:t>
      </w:r>
      <w:r w:rsidRPr="00321AA8">
        <w:rPr>
          <w:rFonts w:ascii="Palatino Linotype" w:eastAsia="Calibri" w:hAnsi="Palatino Linotype" w:cs="Arial"/>
          <w:lang w:val="es-MX" w:eastAsia="en-US"/>
        </w:rPr>
        <w:t>)</w:t>
      </w:r>
      <w:r w:rsidR="0039414F">
        <w:rPr>
          <w:rFonts w:ascii="Palatino Linotype" w:eastAsia="Calibri" w:hAnsi="Palatino Linotype" w:cs="Arial"/>
          <w:lang w:val="es-MX" w:eastAsia="en-US"/>
        </w:rPr>
        <w:t xml:space="preserve"> de noviembre</w:t>
      </w:r>
      <w:r w:rsidRPr="00321AA8">
        <w:rPr>
          <w:rFonts w:ascii="Palatino Linotype" w:eastAsia="Calibri" w:hAnsi="Palatino Linotype" w:cs="Arial"/>
          <w:lang w:val="es-MX" w:eastAsia="en-US"/>
        </w:rPr>
        <w:t xml:space="preserve"> al </w:t>
      </w:r>
      <w:r w:rsidR="0039414F">
        <w:rPr>
          <w:rFonts w:ascii="Palatino Linotype" w:eastAsia="Calibri" w:hAnsi="Palatino Linotype" w:cs="Arial"/>
          <w:lang w:val="es-MX" w:eastAsia="en-US"/>
        </w:rPr>
        <w:t>nueve (09</w:t>
      </w:r>
      <w:r w:rsidRPr="00321AA8">
        <w:rPr>
          <w:rFonts w:ascii="Palatino Linotype" w:eastAsia="Calibri" w:hAnsi="Palatino Linotype" w:cs="Arial"/>
          <w:lang w:val="es-MX" w:eastAsia="en-US"/>
        </w:rPr>
        <w:t>) de</w:t>
      </w:r>
      <w:r w:rsidR="0039414F">
        <w:rPr>
          <w:rFonts w:ascii="Palatino Linotype" w:eastAsia="Calibri" w:hAnsi="Palatino Linotype" w:cs="Arial"/>
          <w:lang w:val="es-MX" w:eastAsia="en-US"/>
        </w:rPr>
        <w:t xml:space="preserve"> diciembre</w:t>
      </w:r>
      <w:r w:rsidRPr="00321AA8">
        <w:rPr>
          <w:rFonts w:ascii="Palatino Linotype" w:eastAsia="Calibri" w:hAnsi="Palatino Linotype" w:cs="Arial"/>
          <w:lang w:val="es-MX" w:eastAsia="en-US"/>
        </w:rPr>
        <w:t xml:space="preserve"> de dos mil veintiuno, por lo que si el particular interpus</w:t>
      </w:r>
      <w:r w:rsidR="0039414F">
        <w:rPr>
          <w:rFonts w:ascii="Palatino Linotype" w:eastAsia="Calibri" w:hAnsi="Palatino Linotype" w:cs="Arial"/>
          <w:lang w:val="es-MX" w:eastAsia="en-US"/>
        </w:rPr>
        <w:t>o recurso de revisión el diecinueve (19</w:t>
      </w:r>
      <w:r w:rsidRPr="00321AA8">
        <w:rPr>
          <w:rFonts w:ascii="Palatino Linotype" w:eastAsia="Calibri" w:hAnsi="Palatino Linotype" w:cs="Arial"/>
          <w:lang w:val="es-MX" w:eastAsia="en-US"/>
        </w:rPr>
        <w:t>) de</w:t>
      </w:r>
      <w:r w:rsidR="0039414F">
        <w:rPr>
          <w:rFonts w:ascii="Palatino Linotype" w:eastAsia="Calibri" w:hAnsi="Palatino Linotype" w:cs="Arial"/>
          <w:lang w:val="es-MX" w:eastAsia="en-US"/>
        </w:rPr>
        <w:t xml:space="preserve"> noviembre</w:t>
      </w:r>
      <w:r w:rsidRPr="00321AA8">
        <w:rPr>
          <w:rFonts w:ascii="Palatino Linotype" w:eastAsia="Calibri" w:hAnsi="Palatino Linotype" w:cs="Arial"/>
          <w:lang w:val="es-MX" w:eastAsia="en-US"/>
        </w:rPr>
        <w:t xml:space="preserve">, </w:t>
      </w:r>
      <w:r w:rsidRPr="00321AA8">
        <w:rPr>
          <w:rFonts w:ascii="Palatino Linotype" w:hAnsi="Palatino Linotype"/>
          <w:lang w:val="es-ES_tradnl"/>
        </w:rPr>
        <w:t xml:space="preserve">se encuentra dentro del periodo establecido por la Ley. </w:t>
      </w:r>
    </w:p>
    <w:p w14:paraId="6E66457B" w14:textId="77777777" w:rsidR="00321AA8" w:rsidRPr="00321AA8" w:rsidRDefault="00321AA8" w:rsidP="00321AA8">
      <w:pPr>
        <w:spacing w:after="160" w:line="360" w:lineRule="auto"/>
        <w:ind w:right="49"/>
        <w:contextualSpacing/>
        <w:jc w:val="both"/>
        <w:rPr>
          <w:rFonts w:ascii="Palatino Linotype" w:hAnsi="Palatino Linotype"/>
          <w:lang w:val="es-ES_tradnl"/>
        </w:rPr>
      </w:pPr>
    </w:p>
    <w:p w14:paraId="1D52EBEE" w14:textId="77777777" w:rsidR="00321AA8" w:rsidRPr="00321AA8" w:rsidRDefault="00321AA8" w:rsidP="00321AA8">
      <w:pPr>
        <w:keepNext/>
        <w:keepLines/>
        <w:spacing w:before="240" w:line="360" w:lineRule="auto"/>
        <w:jc w:val="both"/>
        <w:outlineLvl w:val="0"/>
        <w:rPr>
          <w:rFonts w:ascii="Palatino Linotype" w:eastAsiaTheme="majorEastAsia" w:hAnsi="Palatino Linotype" w:cstheme="majorBidi"/>
          <w:b/>
        </w:rPr>
      </w:pPr>
      <w:bookmarkStart w:id="21" w:name="_Toc82023088"/>
      <w:bookmarkStart w:id="22" w:name="_Toc82784385"/>
      <w:bookmarkStart w:id="23" w:name="_Toc84940707"/>
      <w:bookmarkStart w:id="24" w:name="_Toc86344477"/>
      <w:bookmarkStart w:id="25" w:name="_Toc92915186"/>
      <w:bookmarkStart w:id="26" w:name="_Toc93359218"/>
      <w:r w:rsidRPr="00321AA8">
        <w:rPr>
          <w:rFonts w:ascii="Palatino Linotype" w:eastAsiaTheme="majorEastAsia" w:hAnsi="Palatino Linotype" w:cstheme="majorBidi"/>
          <w:b/>
        </w:rPr>
        <w:t>II. Del nombre como requisito innecesario para la tramitación del recurso.</w:t>
      </w:r>
      <w:bookmarkEnd w:id="21"/>
      <w:bookmarkEnd w:id="22"/>
      <w:bookmarkEnd w:id="23"/>
      <w:bookmarkEnd w:id="24"/>
      <w:bookmarkEnd w:id="25"/>
      <w:bookmarkEnd w:id="26"/>
      <w:r w:rsidRPr="00321AA8">
        <w:rPr>
          <w:rFonts w:ascii="Palatino Linotype" w:eastAsiaTheme="majorEastAsia" w:hAnsi="Palatino Linotype" w:cstheme="majorBidi"/>
          <w:b/>
        </w:rPr>
        <w:t xml:space="preserve"> </w:t>
      </w:r>
    </w:p>
    <w:p w14:paraId="1131C794" w14:textId="77777777" w:rsidR="00321AA8" w:rsidRPr="00321AA8" w:rsidRDefault="00321AA8" w:rsidP="00321AA8">
      <w:pPr>
        <w:tabs>
          <w:tab w:val="left" w:pos="426"/>
        </w:tabs>
        <w:spacing w:line="360" w:lineRule="auto"/>
        <w:ind w:right="49"/>
        <w:contextualSpacing/>
        <w:jc w:val="both"/>
        <w:rPr>
          <w:rFonts w:ascii="Palatino Linotype" w:hAnsi="Palatino Linotype" w:cs="Arial"/>
          <w:b/>
        </w:rPr>
      </w:pPr>
    </w:p>
    <w:p w14:paraId="3DC2427F" w14:textId="77777777" w:rsidR="00321AA8" w:rsidRPr="00321AA8" w:rsidRDefault="00321AA8" w:rsidP="00992722">
      <w:pPr>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00321AA8">
        <w:rPr>
          <w:rFonts w:ascii="Palatino Linotype" w:hAnsi="Palatino Linotype" w:cs="Arial"/>
          <w:bCs/>
          <w:lang w:val="es-ES_tradnl"/>
        </w:rPr>
        <w:t xml:space="preserve">Por </w:t>
      </w:r>
      <w:r w:rsidRPr="00321AA8">
        <w:rPr>
          <w:rFonts w:ascii="Palatino Linotype" w:hAnsi="Palatino Linotype" w:cs="Arial"/>
          <w:bCs/>
        </w:rPr>
        <w:t xml:space="preserve">otro lado, de la revisión al expediente electrónico contenido en el sistema </w:t>
      </w:r>
      <w:r w:rsidRPr="00321AA8">
        <w:rPr>
          <w:rFonts w:ascii="Palatino Linotype" w:hAnsi="Palatino Linotype" w:cs="Arial"/>
          <w:b/>
          <w:bCs/>
        </w:rPr>
        <w:t>SAIMEX,</w:t>
      </w:r>
      <w:r w:rsidRPr="00321AA8">
        <w:rPr>
          <w:rFonts w:ascii="Palatino Linotype" w:hAnsi="Palatino Linotype" w:cs="Arial"/>
          <w:bCs/>
        </w:rPr>
        <w:t xml:space="preserve"> se desprende que la parte solicitante, en ejercicio de su derecho de acceso a la información pública, tanto en la solicitud de información como en el recurso de revisión, </w:t>
      </w:r>
      <w:r w:rsidRPr="00321AA8">
        <w:rPr>
          <w:rFonts w:ascii="Palatino Linotype" w:hAnsi="Palatino Linotype" w:cs="Arial"/>
          <w:b/>
          <w:bCs/>
        </w:rPr>
        <w:t>no señaló su nombre completo, ni se tiene certeza sobre su identidad</w:t>
      </w:r>
      <w:r w:rsidRPr="00321AA8">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07DD1C9" w14:textId="77777777" w:rsidR="00321AA8" w:rsidRPr="00321AA8" w:rsidRDefault="00321AA8" w:rsidP="00321AA8">
      <w:pPr>
        <w:tabs>
          <w:tab w:val="left" w:pos="426"/>
        </w:tabs>
        <w:spacing w:line="360" w:lineRule="auto"/>
        <w:ind w:right="49"/>
        <w:contextualSpacing/>
        <w:jc w:val="both"/>
        <w:rPr>
          <w:rFonts w:ascii="Palatino Linotype" w:hAnsi="Palatino Linotype" w:cs="Arial"/>
          <w:b/>
        </w:rPr>
      </w:pPr>
    </w:p>
    <w:p w14:paraId="55E5E914" w14:textId="77777777" w:rsidR="00321AA8" w:rsidRPr="00321AA8" w:rsidRDefault="00321AA8" w:rsidP="00992722">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321AA8">
        <w:rPr>
          <w:rFonts w:ascii="Palatino Linotype" w:hAnsi="Palatino Linotype" w:cs="Arial"/>
          <w:bCs/>
        </w:rPr>
        <w:t xml:space="preserve">Esto es así, ya que de conformidad con los artículos 6, apartado A, fracciones III y IV de la </w:t>
      </w:r>
      <w:r w:rsidRPr="00321AA8">
        <w:rPr>
          <w:rFonts w:ascii="Palatino Linotype" w:hAnsi="Palatino Linotype" w:cs="Arial"/>
          <w:b/>
          <w:bCs/>
        </w:rPr>
        <w:t>Constitución Política de los Estados Unidos Mexicanos</w:t>
      </w:r>
      <w:r w:rsidRPr="00321AA8">
        <w:rPr>
          <w:rFonts w:ascii="Palatino Linotype" w:hAnsi="Palatino Linotype" w:cs="Arial"/>
          <w:bCs/>
        </w:rPr>
        <w:t xml:space="preserve">; 5, párrafos trigésimo, trigésimo primero y trigésimo segundo, fracciones III, IV y V, de la </w:t>
      </w:r>
      <w:r w:rsidRPr="00321AA8">
        <w:rPr>
          <w:rFonts w:ascii="Palatino Linotype" w:hAnsi="Palatino Linotype" w:cs="Arial"/>
          <w:b/>
          <w:bCs/>
        </w:rPr>
        <w:t>Constitución Política del Estado Libre y Soberano de México</w:t>
      </w:r>
      <w:r w:rsidRPr="00321AA8">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02B9508" w14:textId="77777777" w:rsidR="00321AA8" w:rsidRPr="00321AA8" w:rsidRDefault="00321AA8" w:rsidP="00321AA8">
      <w:pPr>
        <w:tabs>
          <w:tab w:val="left" w:pos="426"/>
        </w:tabs>
        <w:spacing w:line="360" w:lineRule="auto"/>
        <w:ind w:right="49"/>
        <w:contextualSpacing/>
        <w:jc w:val="both"/>
        <w:rPr>
          <w:rFonts w:ascii="Palatino Linotype" w:hAnsi="Palatino Linotype" w:cs="Arial"/>
          <w:b/>
        </w:rPr>
      </w:pPr>
    </w:p>
    <w:p w14:paraId="53013BE8" w14:textId="77777777" w:rsidR="00321AA8" w:rsidRPr="00321AA8" w:rsidRDefault="00321AA8" w:rsidP="00992722">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321AA8">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164119D" w14:textId="77777777" w:rsidR="00321AA8" w:rsidRPr="00321AA8" w:rsidRDefault="00321AA8" w:rsidP="00321AA8">
      <w:pPr>
        <w:tabs>
          <w:tab w:val="left" w:pos="426"/>
        </w:tabs>
        <w:spacing w:line="360" w:lineRule="auto"/>
        <w:ind w:right="49"/>
        <w:contextualSpacing/>
        <w:jc w:val="both"/>
        <w:rPr>
          <w:rFonts w:ascii="Palatino Linotype" w:hAnsi="Palatino Linotype" w:cs="Arial"/>
          <w:b/>
        </w:rPr>
      </w:pPr>
    </w:p>
    <w:p w14:paraId="2704A82D" w14:textId="77777777" w:rsidR="00321AA8" w:rsidRPr="00321AA8" w:rsidRDefault="00321AA8" w:rsidP="00992722">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321AA8">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8B48ECD" w14:textId="77777777" w:rsidR="00321AA8" w:rsidRPr="00321AA8" w:rsidRDefault="00321AA8" w:rsidP="00321AA8">
      <w:pPr>
        <w:tabs>
          <w:tab w:val="left" w:pos="426"/>
        </w:tabs>
        <w:spacing w:line="360" w:lineRule="auto"/>
        <w:ind w:right="49"/>
        <w:contextualSpacing/>
        <w:jc w:val="both"/>
        <w:rPr>
          <w:rFonts w:ascii="Palatino Linotype" w:hAnsi="Palatino Linotype" w:cs="Arial"/>
          <w:b/>
        </w:rPr>
      </w:pPr>
    </w:p>
    <w:p w14:paraId="41D7411D" w14:textId="77777777" w:rsidR="00321AA8" w:rsidRPr="00321AA8" w:rsidRDefault="00321AA8" w:rsidP="00992722">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321AA8">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9E9CC13" w14:textId="77777777" w:rsidR="00321AA8" w:rsidRPr="00321AA8" w:rsidRDefault="00321AA8" w:rsidP="00321AA8">
      <w:pPr>
        <w:tabs>
          <w:tab w:val="left" w:pos="426"/>
        </w:tabs>
        <w:spacing w:line="360" w:lineRule="auto"/>
        <w:ind w:right="49"/>
        <w:contextualSpacing/>
        <w:jc w:val="both"/>
        <w:rPr>
          <w:rFonts w:ascii="Palatino Linotype" w:hAnsi="Palatino Linotype" w:cs="Arial"/>
          <w:b/>
        </w:rPr>
      </w:pPr>
    </w:p>
    <w:p w14:paraId="1946ED3D" w14:textId="1C6B9F9A" w:rsidR="00321AA8" w:rsidRPr="00D81C79" w:rsidRDefault="00321AA8" w:rsidP="00992722">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00321AA8">
        <w:rPr>
          <w:rFonts w:ascii="Palatino Linotype" w:hAnsi="Palatino Linotype" w:cs="Arial"/>
          <w:bCs/>
        </w:rPr>
        <w:t xml:space="preserve">Por lo tanto, el nombre de la </w:t>
      </w:r>
      <w:r w:rsidRPr="00321AA8">
        <w:rPr>
          <w:rFonts w:ascii="Palatino Linotype" w:hAnsi="Palatino Linotype" w:cs="Arial"/>
          <w:b/>
          <w:bCs/>
        </w:rPr>
        <w:t>SOLICITANTE</w:t>
      </w:r>
      <w:r w:rsidRPr="00321AA8">
        <w:rPr>
          <w:rFonts w:ascii="Palatino Linotype" w:hAnsi="Palatino Linotype" w:cs="Arial"/>
          <w:bCs/>
        </w:rPr>
        <w:t xml:space="preserve"> y subsecuente </w:t>
      </w:r>
      <w:r w:rsidRPr="00321AA8">
        <w:rPr>
          <w:rFonts w:ascii="Palatino Linotype" w:hAnsi="Palatino Linotype" w:cs="Arial"/>
          <w:b/>
          <w:bCs/>
        </w:rPr>
        <w:t>RECURRENTE</w:t>
      </w:r>
      <w:r w:rsidRPr="00321AA8">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r w:rsidR="00790C77">
        <w:rPr>
          <w:rFonts w:ascii="Palatino Linotype" w:hAnsi="Palatino Linotype" w:cs="Arial"/>
          <w:bCs/>
        </w:rPr>
        <w:t xml:space="preserve">Garante. </w:t>
      </w:r>
    </w:p>
    <w:p w14:paraId="33461388" w14:textId="0B8AAC08" w:rsidR="00D81C79" w:rsidRPr="00321AA8" w:rsidRDefault="00D81C79" w:rsidP="00D81C79">
      <w:pPr>
        <w:tabs>
          <w:tab w:val="left" w:pos="426"/>
        </w:tabs>
        <w:spacing w:after="160" w:line="360" w:lineRule="auto"/>
        <w:ind w:right="49"/>
        <w:contextualSpacing/>
        <w:jc w:val="both"/>
        <w:rPr>
          <w:rFonts w:ascii="Palatino Linotype" w:hAnsi="Palatino Linotype" w:cs="Arial"/>
          <w:b/>
        </w:rPr>
      </w:pPr>
    </w:p>
    <w:p w14:paraId="51080C35" w14:textId="77777777" w:rsidR="00321AA8" w:rsidRPr="00321AA8" w:rsidRDefault="00321AA8" w:rsidP="00321AA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27" w:name="_Toc67587987"/>
      <w:bookmarkStart w:id="28" w:name="_Toc68804763"/>
      <w:bookmarkStart w:id="29" w:name="_Toc86344478"/>
      <w:bookmarkStart w:id="30" w:name="_Toc92915187"/>
      <w:bookmarkStart w:id="31" w:name="_Toc93359219"/>
      <w:r w:rsidRPr="00321AA8">
        <w:rPr>
          <w:rFonts w:ascii="Palatino Linotype" w:eastAsiaTheme="majorEastAsia" w:hAnsi="Palatino Linotype" w:cstheme="majorBidi"/>
          <w:b/>
          <w:color w:val="000000" w:themeColor="text1"/>
          <w:lang w:val="es-MX" w:eastAsia="en-US"/>
        </w:rPr>
        <w:t>III. De la determinación sobre la procedibilidad del recurso.</w:t>
      </w:r>
      <w:bookmarkEnd w:id="27"/>
      <w:bookmarkEnd w:id="28"/>
      <w:bookmarkEnd w:id="29"/>
      <w:bookmarkEnd w:id="30"/>
      <w:bookmarkEnd w:id="31"/>
      <w:r w:rsidRPr="00321AA8">
        <w:rPr>
          <w:rFonts w:ascii="Palatino Linotype" w:eastAsiaTheme="majorEastAsia" w:hAnsi="Palatino Linotype" w:cstheme="majorBidi"/>
          <w:b/>
          <w:color w:val="000000" w:themeColor="text1"/>
          <w:lang w:val="es-MX" w:eastAsia="en-US"/>
        </w:rPr>
        <w:t xml:space="preserve"> </w:t>
      </w:r>
    </w:p>
    <w:p w14:paraId="3CC93F4C" w14:textId="77777777" w:rsidR="00321AA8" w:rsidRPr="00321AA8" w:rsidRDefault="00321AA8" w:rsidP="00321AA8">
      <w:pPr>
        <w:spacing w:line="360" w:lineRule="auto"/>
        <w:jc w:val="both"/>
        <w:rPr>
          <w:rFonts w:ascii="Palatino Linotype" w:hAnsi="Palatino Linotype"/>
          <w:lang w:val="es-MX" w:eastAsia="en-US"/>
        </w:rPr>
      </w:pPr>
    </w:p>
    <w:p w14:paraId="7DF2873B" w14:textId="7BF3A0F6" w:rsidR="00EA0165" w:rsidRPr="00D81C79" w:rsidRDefault="00321AA8" w:rsidP="00992722">
      <w:pPr>
        <w:numPr>
          <w:ilvl w:val="0"/>
          <w:numId w:val="4"/>
        </w:numPr>
        <w:spacing w:after="160" w:line="360" w:lineRule="auto"/>
        <w:ind w:left="0" w:right="49" w:firstLine="0"/>
        <w:contextualSpacing/>
        <w:jc w:val="both"/>
        <w:rPr>
          <w:rFonts w:ascii="Palatino Linotype" w:hAnsi="Palatino Linotype"/>
          <w:lang w:val="es-ES_tradnl"/>
        </w:rPr>
      </w:pPr>
      <w:r w:rsidRPr="00321AA8">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DD4986" w:rsidRDefault="00992BC7" w:rsidP="00132D5E">
      <w:pPr>
        <w:pStyle w:val="Ttulo1"/>
        <w:spacing w:line="360" w:lineRule="auto"/>
        <w:rPr>
          <w:rFonts w:ascii="Palatino Linotype" w:hAnsi="Palatino Linotype"/>
          <w:sz w:val="24"/>
          <w:szCs w:val="24"/>
          <w:lang w:eastAsia="es-ES_tradnl"/>
        </w:rPr>
      </w:pPr>
      <w:bookmarkStart w:id="32" w:name="_Toc93359220"/>
      <w:r w:rsidRPr="00DD4986">
        <w:rPr>
          <w:rFonts w:ascii="Palatino Linotype" w:eastAsia="MS Mincho" w:hAnsi="Palatino Linotype"/>
          <w:b/>
          <w:color w:val="000000" w:themeColor="text1"/>
          <w:sz w:val="24"/>
          <w:szCs w:val="24"/>
          <w:lang w:val="es-ES_tradnl"/>
        </w:rPr>
        <w:t>TERCERO</w:t>
      </w:r>
      <w:r w:rsidRPr="00DD4986">
        <w:rPr>
          <w:rFonts w:ascii="Palatino Linotype" w:hAnsi="Palatino Linotype" w:cs="Times New Roman"/>
          <w:b/>
          <w:color w:val="000000" w:themeColor="text1"/>
          <w:sz w:val="24"/>
          <w:szCs w:val="24"/>
        </w:rPr>
        <w:t>.</w:t>
      </w:r>
      <w:bookmarkStart w:id="33" w:name="_Toc67587990"/>
      <w:bookmarkStart w:id="34" w:name="_Toc68804766"/>
      <w:bookmarkStart w:id="35" w:name="_Toc455991148"/>
      <w:bookmarkStart w:id="36" w:name="_Toc450120669"/>
      <w:bookmarkStart w:id="37" w:name="_Toc461555896"/>
      <w:bookmarkStart w:id="38" w:name="_Toc462154385"/>
      <w:bookmarkStart w:id="39" w:name="_Toc462660376"/>
      <w:bookmarkStart w:id="40" w:name="_Toc462660687"/>
      <w:bookmarkStart w:id="41" w:name="_Toc462660766"/>
      <w:bookmarkStart w:id="42" w:name="_Toc465264624"/>
      <w:bookmarkStart w:id="43" w:name="_Toc465264870"/>
      <w:bookmarkStart w:id="44" w:name="_Toc465266520"/>
      <w:bookmarkStart w:id="45" w:name="_Toc466302258"/>
      <w:bookmarkStart w:id="46" w:name="_Toc466371866"/>
      <w:bookmarkStart w:id="47" w:name="_Toc466371925"/>
      <w:bookmarkStart w:id="48" w:name="_Toc466377654"/>
      <w:bookmarkStart w:id="49" w:name="_Toc478549736"/>
      <w:bookmarkStart w:id="50" w:name="_Toc478572850"/>
      <w:bookmarkStart w:id="51" w:name="_Toc479238537"/>
      <w:r w:rsidR="0065578F" w:rsidRPr="00DD4986">
        <w:rPr>
          <w:rFonts w:ascii="Palatino Linotype" w:hAnsi="Palatino Linotype" w:cs="Times New Roman"/>
          <w:b/>
          <w:color w:val="000000" w:themeColor="text1"/>
          <w:sz w:val="24"/>
          <w:szCs w:val="24"/>
        </w:rPr>
        <w:t xml:space="preserve"> </w:t>
      </w:r>
      <w:r w:rsidR="00EA0165" w:rsidRPr="00DD4986">
        <w:rPr>
          <w:rFonts w:ascii="Palatino Linotype" w:hAnsi="Palatino Linotype"/>
          <w:b/>
          <w:color w:val="000000" w:themeColor="text1"/>
          <w:sz w:val="24"/>
          <w:szCs w:val="24"/>
          <w:lang w:val="es-MX" w:eastAsia="en-US"/>
        </w:rPr>
        <w:t xml:space="preserve">Del planteamiento de la </w:t>
      </w:r>
      <w:r w:rsidR="00EA0165" w:rsidRPr="00DD4986">
        <w:rPr>
          <w:rFonts w:ascii="Palatino Linotype" w:hAnsi="Palatino Linotype"/>
          <w:b/>
          <w:i/>
          <w:color w:val="000000" w:themeColor="text1"/>
          <w:sz w:val="24"/>
          <w:szCs w:val="24"/>
          <w:lang w:val="es-MX" w:eastAsia="en-US"/>
        </w:rPr>
        <w:t>Litis.</w:t>
      </w:r>
      <w:bookmarkEnd w:id="32"/>
      <w:bookmarkEnd w:id="33"/>
      <w:bookmarkEnd w:id="34"/>
    </w:p>
    <w:p w14:paraId="6B097BE2" w14:textId="0929F460" w:rsidR="00D217A4" w:rsidRPr="00DD4986" w:rsidRDefault="00EA0165" w:rsidP="00992722">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DD498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D4986">
        <w:rPr>
          <w:rFonts w:ascii="Palatino Linotype" w:eastAsia="Calibri" w:hAnsi="Palatino Linotype" w:cs="Arial"/>
          <w:b/>
        </w:rPr>
        <w:t xml:space="preserve">Ley de Transparencia y Acceso a la Información Pública del Estado de México y </w:t>
      </w:r>
      <w:r w:rsidRPr="00DD4986">
        <w:rPr>
          <w:rFonts w:ascii="Palatino Linotype" w:eastAsia="Calibri" w:hAnsi="Palatino Linotype" w:cs="Arial"/>
          <w:b/>
        </w:rPr>
        <w:lastRenderedPageBreak/>
        <w:t>Municipios</w:t>
      </w:r>
      <w:r w:rsidRPr="00DD4986">
        <w:rPr>
          <w:rFonts w:ascii="Palatino Linotype" w:hAnsi="Palatino Linotype" w:cs="Arial"/>
          <w:lang w:val="es-ES_tradnl"/>
        </w:rPr>
        <w:t xml:space="preserve"> y determinar la confirmación; revocación o modificación; desechamiento o sobreseimiento; y en su </w:t>
      </w:r>
      <w:r w:rsidRPr="00DD4986">
        <w:rPr>
          <w:rFonts w:ascii="Palatino Linotype" w:hAnsi="Palatino Linotype" w:cs="Arial"/>
          <w:b/>
          <w:lang w:val="es-ES_tradnl"/>
        </w:rPr>
        <w:t>caso ordenar la entrega de la información,</w:t>
      </w:r>
      <w:r w:rsidRPr="00DD4986">
        <w:rPr>
          <w:rFonts w:ascii="Palatino Linotype" w:hAnsi="Palatino Linotype" w:cs="Arial"/>
          <w:lang w:val="es-ES_tradnl"/>
        </w:rPr>
        <w:t xml:space="preserve"> respecto a las respuestas o falta de ellas de los Sujetos Obligados.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E5F6627" w14:textId="77777777" w:rsidR="00D217A4" w:rsidRPr="00DD4986" w:rsidRDefault="00D217A4" w:rsidP="00132D5E">
      <w:pPr>
        <w:pStyle w:val="Prrafodelista"/>
        <w:spacing w:before="240" w:after="240" w:line="360" w:lineRule="auto"/>
        <w:ind w:left="0"/>
        <w:contextualSpacing/>
        <w:jc w:val="both"/>
        <w:rPr>
          <w:rFonts w:ascii="Palatino Linotype" w:hAnsi="Palatino Linotype"/>
          <w:i/>
          <w:lang w:val="es-ES_tradnl"/>
        </w:rPr>
      </w:pPr>
    </w:p>
    <w:p w14:paraId="22E5B958" w14:textId="543BB25F" w:rsidR="00D217A4" w:rsidRPr="00DD4986" w:rsidRDefault="00EA0165" w:rsidP="00992722">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DD4986">
        <w:rPr>
          <w:rFonts w:ascii="Palatino Linotype" w:eastAsia="MS Mincho" w:hAnsi="Palatino Linotype"/>
          <w:lang w:val="es-ES_tradnl"/>
        </w:rPr>
        <w:t xml:space="preserve">De las constancias en el expediente al rubro indicado, se desprende que el particular solicitó </w:t>
      </w:r>
      <w:r w:rsidR="00D81C79">
        <w:rPr>
          <w:rFonts w:ascii="Palatino Linotype" w:eastAsia="MS Mincho" w:hAnsi="Palatino Linotype"/>
          <w:lang w:val="es-ES_tradnl"/>
        </w:rPr>
        <w:t xml:space="preserve">acceso a las </w:t>
      </w:r>
      <w:r w:rsidR="0091187D">
        <w:rPr>
          <w:rFonts w:ascii="Palatino Linotype" w:eastAsia="MS Mincho" w:hAnsi="Palatino Linotype"/>
          <w:lang w:val="es-ES_tradnl"/>
        </w:rPr>
        <w:t>condiciones generales de trabajo  de los trabajadores de la Comisión de Impacto Estatal</w:t>
      </w:r>
      <w:r w:rsidRPr="00DD4986">
        <w:rPr>
          <w:rFonts w:ascii="Palatino Linotype" w:eastAsia="MS Mincho" w:hAnsi="Palatino Linotype"/>
          <w:lang w:val="es-ES_tradnl"/>
        </w:rPr>
        <w:t>, re</w:t>
      </w:r>
      <w:r w:rsidR="00562ACE" w:rsidRPr="00DD4986">
        <w:rPr>
          <w:rFonts w:ascii="Palatino Linotype" w:eastAsia="MS Mincho" w:hAnsi="Palatino Linotype"/>
          <w:lang w:val="es-ES_tradnl"/>
        </w:rPr>
        <w:t>querimiento</w:t>
      </w:r>
      <w:r w:rsidR="0091187D">
        <w:rPr>
          <w:rFonts w:ascii="Palatino Linotype" w:eastAsia="MS Mincho" w:hAnsi="Palatino Linotype"/>
          <w:lang w:val="es-ES_tradnl"/>
        </w:rPr>
        <w:t>s</w:t>
      </w:r>
      <w:r w:rsidR="00562ACE" w:rsidRPr="00DD4986">
        <w:rPr>
          <w:rFonts w:ascii="Palatino Linotype" w:eastAsia="MS Mincho" w:hAnsi="Palatino Linotype"/>
          <w:lang w:val="es-ES_tradnl"/>
        </w:rPr>
        <w:t>, al que se respondió</w:t>
      </w:r>
      <w:r w:rsidR="00EC6134" w:rsidRPr="00DD4986">
        <w:rPr>
          <w:rFonts w:ascii="Palatino Linotype" w:eastAsia="MS Mincho" w:hAnsi="Palatino Linotype"/>
          <w:lang w:val="es-ES_tradnl"/>
        </w:rPr>
        <w:t xml:space="preserve"> a través de</w:t>
      </w:r>
      <w:r w:rsidR="0091187D">
        <w:rPr>
          <w:rFonts w:ascii="Palatino Linotype" w:eastAsia="MS Mincho" w:hAnsi="Palatino Linotype"/>
          <w:lang w:val="es-ES_tradnl"/>
        </w:rPr>
        <w:t xml:space="preserve"> </w:t>
      </w:r>
      <w:r w:rsidR="00E00BFD" w:rsidRPr="00DD4986">
        <w:rPr>
          <w:rFonts w:ascii="Palatino Linotype" w:eastAsia="MS Mincho" w:hAnsi="Palatino Linotype"/>
          <w:lang w:val="es-ES_tradnl"/>
        </w:rPr>
        <w:t>l</w:t>
      </w:r>
      <w:r w:rsidR="0091187D">
        <w:rPr>
          <w:rFonts w:ascii="Palatino Linotype" w:eastAsia="MS Mincho" w:hAnsi="Palatino Linotype"/>
          <w:lang w:val="es-ES_tradnl"/>
        </w:rPr>
        <w:t>a Directora General de la Comisión de Impacto Estatal realizando entrega del Reglamento de Condiciones Generales de Trabajo de los Servidores Públicos Generales del Poder Ejecutivo y refiriéndose que se cuanta con instalaciones adecuadas</w:t>
      </w:r>
      <w:r w:rsidR="00EC6134" w:rsidRPr="00DD4986">
        <w:rPr>
          <w:rFonts w:ascii="Palatino Linotype" w:eastAsia="MS Mincho" w:hAnsi="Palatino Linotype"/>
          <w:lang w:val="es-ES_tradnl"/>
        </w:rPr>
        <w:t>, no</w:t>
      </w:r>
      <w:r w:rsidR="009C61F1" w:rsidRPr="00DD4986">
        <w:rPr>
          <w:rFonts w:ascii="Palatino Linotype" w:eastAsia="MS Mincho" w:hAnsi="Palatino Linotype"/>
          <w:lang w:val="es-ES_tradnl"/>
        </w:rPr>
        <w:t xml:space="preserve"> obstante lo anterior, </w:t>
      </w:r>
      <w:r w:rsidR="00EC6134" w:rsidRPr="00DD4986">
        <w:rPr>
          <w:rFonts w:ascii="Palatino Linotype" w:eastAsia="MS Mincho" w:hAnsi="Palatino Linotype"/>
          <w:lang w:val="es-ES_tradnl"/>
        </w:rPr>
        <w:t xml:space="preserve">el </w:t>
      </w:r>
      <w:r w:rsidR="00543427" w:rsidRPr="00DD4986">
        <w:rPr>
          <w:rFonts w:ascii="Palatino Linotype" w:eastAsia="MS Mincho" w:hAnsi="Palatino Linotype"/>
          <w:lang w:val="es-ES_tradnl"/>
        </w:rPr>
        <w:t>particular</w:t>
      </w:r>
      <w:r w:rsidR="009C61F1" w:rsidRPr="00DD4986">
        <w:rPr>
          <w:rFonts w:ascii="Palatino Linotype" w:eastAsia="MS Mincho" w:hAnsi="Palatino Linotype"/>
          <w:lang w:val="es-ES_tradnl"/>
        </w:rPr>
        <w:t xml:space="preserve"> </w:t>
      </w:r>
      <w:r w:rsidRPr="00DD4986">
        <w:rPr>
          <w:rFonts w:ascii="Palatino Linotype" w:eastAsia="MS Mincho" w:hAnsi="Palatino Linotype"/>
          <w:lang w:val="es-ES_tradnl"/>
        </w:rPr>
        <w:t xml:space="preserve">se inconforma e interpone el presente recurso de revisión, argumentado </w:t>
      </w:r>
      <w:r w:rsidR="00A26CB4">
        <w:rPr>
          <w:rFonts w:ascii="Palatino Linotype" w:eastAsia="MS Mincho" w:hAnsi="Palatino Linotype"/>
          <w:lang w:val="es-ES_tradnl"/>
        </w:rPr>
        <w:t xml:space="preserve">la </w:t>
      </w:r>
      <w:r w:rsidR="00B153AD" w:rsidRPr="00DD4986">
        <w:rPr>
          <w:rFonts w:ascii="Palatino Linotype" w:eastAsia="MS Mincho" w:hAnsi="Palatino Linotype"/>
          <w:lang w:val="es-ES_tradnl"/>
        </w:rPr>
        <w:t xml:space="preserve">inconformidad </w:t>
      </w:r>
      <w:r w:rsidR="00EA04FC">
        <w:rPr>
          <w:rFonts w:ascii="Palatino Linotype" w:eastAsia="MS Mincho" w:hAnsi="Palatino Linotype"/>
          <w:lang w:val="es-ES_tradnl"/>
        </w:rPr>
        <w:t xml:space="preserve">con la respuesta. </w:t>
      </w:r>
    </w:p>
    <w:p w14:paraId="44EC49A6" w14:textId="77777777" w:rsidR="00B153AD" w:rsidRPr="00DD4986" w:rsidRDefault="00B153AD" w:rsidP="00132D5E">
      <w:pPr>
        <w:pStyle w:val="Prrafodelista"/>
        <w:spacing w:before="240" w:after="240" w:line="360" w:lineRule="auto"/>
        <w:ind w:left="0"/>
        <w:contextualSpacing/>
        <w:jc w:val="both"/>
        <w:rPr>
          <w:rFonts w:ascii="Palatino Linotype" w:hAnsi="Palatino Linotype"/>
          <w:i/>
          <w:lang w:val="es-ES_tradnl"/>
        </w:rPr>
      </w:pPr>
    </w:p>
    <w:p w14:paraId="4F030FC3" w14:textId="038F97D2" w:rsidR="00D217A4" w:rsidRPr="00DD4986" w:rsidRDefault="00EA0165" w:rsidP="00992722">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DD4986">
        <w:rPr>
          <w:rFonts w:ascii="Palatino Linotype" w:eastAsia="MS Mincho" w:hAnsi="Palatino Linotype"/>
          <w:lang w:val="es-ES_tradnl"/>
        </w:rPr>
        <w:t xml:space="preserve">En ese sentido, el agravio del recurrente consiste en que la respuesta proporcionada por el </w:t>
      </w:r>
      <w:r w:rsidRPr="00DD4986">
        <w:rPr>
          <w:rFonts w:ascii="Palatino Linotype" w:eastAsia="MS Mincho" w:hAnsi="Palatino Linotype"/>
          <w:b/>
          <w:lang w:val="es-ES_tradnl"/>
        </w:rPr>
        <w:t>SUJETO OBLIGADO</w:t>
      </w:r>
      <w:r w:rsidRPr="00DD4986">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DD4986">
        <w:rPr>
          <w:rFonts w:ascii="Palatino Linotype" w:eastAsia="MS Mincho" w:hAnsi="Palatino Linotype"/>
          <w:lang w:val="es-ES_tradnl"/>
        </w:rPr>
        <w:t xml:space="preserve"> se deberá garantiza</w:t>
      </w:r>
      <w:r w:rsidR="00EA04FC">
        <w:rPr>
          <w:rFonts w:ascii="Palatino Linotype" w:eastAsia="MS Mincho" w:hAnsi="Palatino Linotype"/>
          <w:lang w:val="es-ES_tradnl"/>
        </w:rPr>
        <w:t xml:space="preserve">r que sea apegada a la Ley. </w:t>
      </w:r>
    </w:p>
    <w:p w14:paraId="35853B1F" w14:textId="77777777" w:rsidR="00D217A4" w:rsidRPr="00DD4986" w:rsidRDefault="00D217A4" w:rsidP="00132D5E">
      <w:pPr>
        <w:pStyle w:val="Prrafodelista"/>
        <w:spacing w:line="360" w:lineRule="auto"/>
        <w:rPr>
          <w:rFonts w:ascii="Palatino Linotype" w:eastAsia="MS Mincho" w:hAnsi="Palatino Linotype"/>
          <w:lang w:val="es-ES_tradnl"/>
        </w:rPr>
      </w:pPr>
    </w:p>
    <w:p w14:paraId="566EE704" w14:textId="7018030F" w:rsidR="0006184D" w:rsidRPr="00DD4986" w:rsidRDefault="00EA0165" w:rsidP="00992722">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DD4986">
        <w:rPr>
          <w:rFonts w:ascii="Palatino Linotype" w:eastAsia="MS Mincho" w:hAnsi="Palatino Linotype"/>
          <w:lang w:val="es-ES_tradnl"/>
        </w:rPr>
        <w:t xml:space="preserve">Por lo </w:t>
      </w:r>
      <w:r w:rsidR="00E93841" w:rsidRPr="00DD4986">
        <w:rPr>
          <w:rFonts w:ascii="Palatino Linotype" w:eastAsia="MS Mincho" w:hAnsi="Palatino Linotype"/>
          <w:lang w:val="es-ES_tradnl"/>
        </w:rPr>
        <w:t>que,</w:t>
      </w:r>
      <w:r w:rsidRPr="00DD4986">
        <w:rPr>
          <w:rFonts w:ascii="Palatino Linotype" w:eastAsia="MS Mincho" w:hAnsi="Palatino Linotype"/>
          <w:lang w:val="es-ES_tradnl"/>
        </w:rPr>
        <w:t xml:space="preserve"> de este modo, el presente recurso de revisión se circunscribe a determinar si el </w:t>
      </w:r>
      <w:r w:rsidRPr="00DD4986">
        <w:rPr>
          <w:rFonts w:ascii="Palatino Linotype" w:eastAsia="MS Mincho" w:hAnsi="Palatino Linotype"/>
          <w:b/>
          <w:lang w:val="es-ES_tradnl"/>
        </w:rPr>
        <w:t>SUJETO OBLIGADO</w:t>
      </w:r>
      <w:r w:rsidR="009C4F62" w:rsidRPr="00DD4986">
        <w:rPr>
          <w:rFonts w:ascii="Palatino Linotype" w:eastAsia="MS Mincho" w:hAnsi="Palatino Linotype"/>
          <w:lang w:val="es-ES_tradnl"/>
        </w:rPr>
        <w:t xml:space="preserve"> con la respuesta otorgada</w:t>
      </w:r>
      <w:r w:rsidR="00562ACE" w:rsidRPr="00DD4986">
        <w:rPr>
          <w:rFonts w:ascii="Palatino Linotype" w:eastAsia="MS Mincho" w:hAnsi="Palatino Linotype"/>
          <w:lang w:val="es-ES_tradnl"/>
        </w:rPr>
        <w:t xml:space="preserve">, </w:t>
      </w:r>
      <w:r w:rsidRPr="00DD4986">
        <w:rPr>
          <w:rFonts w:ascii="Palatino Linotype" w:eastAsia="MS Mincho" w:hAnsi="Palatino Linotype"/>
          <w:lang w:val="es-ES_tradnl"/>
        </w:rPr>
        <w:t>vulnera el derecho de acceso a la información accionado por el particular a</w:t>
      </w:r>
      <w:r w:rsidR="005F7AD4" w:rsidRPr="00DD4986">
        <w:rPr>
          <w:rFonts w:ascii="Palatino Linotype" w:eastAsia="MS Mincho" w:hAnsi="Palatino Linotype"/>
          <w:lang w:val="es-ES_tradnl"/>
        </w:rPr>
        <w:t xml:space="preserve">ctualizando </w:t>
      </w:r>
      <w:r w:rsidR="00813890">
        <w:rPr>
          <w:rFonts w:ascii="Palatino Linotype" w:eastAsia="MS Mincho" w:hAnsi="Palatino Linotype"/>
          <w:lang w:val="es-ES_tradnl"/>
        </w:rPr>
        <w:t xml:space="preserve">alguna causal </w:t>
      </w:r>
      <w:r w:rsidRPr="00DD4986">
        <w:rPr>
          <w:rFonts w:ascii="Palatino Linotype" w:eastAsia="MS Mincho" w:hAnsi="Palatino Linotype"/>
          <w:lang w:val="es-ES_tradnl"/>
        </w:rPr>
        <w:t>procedencia prevista</w:t>
      </w:r>
      <w:r w:rsidR="00813890">
        <w:rPr>
          <w:rFonts w:ascii="Palatino Linotype" w:eastAsia="MS Mincho" w:hAnsi="Palatino Linotype"/>
          <w:lang w:val="es-ES_tradnl"/>
        </w:rPr>
        <w:t xml:space="preserve"> en el artículo 179 fracciones </w:t>
      </w:r>
      <w:r w:rsidRPr="00DD4986">
        <w:rPr>
          <w:rFonts w:ascii="Palatino Linotype" w:eastAsia="MS Mincho" w:hAnsi="Palatino Linotype"/>
          <w:lang w:val="es-ES_tradnl"/>
        </w:rPr>
        <w:t>de la Ley de Transparencia y Acceso a la Información del Estado de México y Municipios.</w:t>
      </w:r>
    </w:p>
    <w:p w14:paraId="5162A17C" w14:textId="71549F44" w:rsidR="00286C23" w:rsidRPr="00DD4986" w:rsidRDefault="009A1E3F" w:rsidP="00132D5E">
      <w:pPr>
        <w:pStyle w:val="Ttulo1"/>
        <w:spacing w:line="360" w:lineRule="auto"/>
        <w:rPr>
          <w:rFonts w:ascii="Palatino Linotype" w:hAnsi="Palatino Linotype"/>
          <w:b/>
          <w:color w:val="000000" w:themeColor="text1"/>
          <w:sz w:val="24"/>
          <w:szCs w:val="24"/>
          <w:lang w:val="es-MX" w:eastAsia="en-US"/>
        </w:rPr>
      </w:pPr>
      <w:bookmarkStart w:id="52" w:name="_Toc68804767"/>
      <w:bookmarkStart w:id="53" w:name="_Toc93359221"/>
      <w:bookmarkStart w:id="54" w:name="_Toc459174366"/>
      <w:bookmarkStart w:id="55" w:name="_Toc459659884"/>
      <w:bookmarkStart w:id="56" w:name="_Toc461687280"/>
      <w:bookmarkStart w:id="57" w:name="_Toc462771051"/>
      <w:bookmarkStart w:id="58" w:name="_Toc464139201"/>
      <w:r w:rsidRPr="00DD4986">
        <w:rPr>
          <w:rFonts w:ascii="Palatino Linotype" w:hAnsi="Palatino Linotype"/>
          <w:b/>
          <w:color w:val="000000" w:themeColor="text1"/>
          <w:sz w:val="24"/>
          <w:szCs w:val="24"/>
          <w:lang w:val="es-MX" w:eastAsia="en-US"/>
        </w:rPr>
        <w:lastRenderedPageBreak/>
        <w:t>CUARTO</w:t>
      </w:r>
      <w:r w:rsidR="00F041CF" w:rsidRPr="00DD4986">
        <w:rPr>
          <w:rFonts w:ascii="Palatino Linotype" w:hAnsi="Palatino Linotype"/>
          <w:b/>
          <w:color w:val="000000" w:themeColor="text1"/>
          <w:sz w:val="24"/>
          <w:szCs w:val="24"/>
          <w:lang w:val="es-MX" w:eastAsia="en-US"/>
        </w:rPr>
        <w:t>. Estudio y r</w:t>
      </w:r>
      <w:r w:rsidR="00EA0165" w:rsidRPr="00DD4986">
        <w:rPr>
          <w:rFonts w:ascii="Palatino Linotype" w:hAnsi="Palatino Linotype"/>
          <w:b/>
          <w:color w:val="000000" w:themeColor="text1"/>
          <w:sz w:val="24"/>
          <w:szCs w:val="24"/>
          <w:lang w:val="es-MX" w:eastAsia="en-US"/>
        </w:rPr>
        <w:t>esolución del asunto.</w:t>
      </w:r>
      <w:bookmarkEnd w:id="52"/>
      <w:bookmarkEnd w:id="53"/>
    </w:p>
    <w:p w14:paraId="06F00F11" w14:textId="766B338E" w:rsidR="00286C23" w:rsidRPr="00DD4986" w:rsidRDefault="00286C23" w:rsidP="00992722">
      <w:pPr>
        <w:pStyle w:val="Prrafodelista"/>
        <w:numPr>
          <w:ilvl w:val="0"/>
          <w:numId w:val="5"/>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9" w:name="_Toc93359222"/>
      <w:r w:rsidRPr="00DD4986">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9"/>
    </w:p>
    <w:p w14:paraId="09A5BF5B" w14:textId="77777777" w:rsidR="00286C23" w:rsidRPr="00DD4986" w:rsidRDefault="00286C23" w:rsidP="00132D5E">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DD4986" w:rsidRDefault="00286C23" w:rsidP="00992722">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D4986">
        <w:rPr>
          <w:rFonts w:ascii="Palatino Linotype" w:eastAsiaTheme="minorEastAsia" w:hAnsi="Palatino Linotype" w:cstheme="minorBidi"/>
          <w:color w:val="000000" w:themeColor="text1"/>
          <w:lang w:val="es-MX"/>
        </w:rPr>
        <w:t>Es menester precisar</w:t>
      </w:r>
      <w:r w:rsidRPr="00DD4986">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D4986">
        <w:rPr>
          <w:rFonts w:ascii="Palatino Linotype" w:eastAsiaTheme="minorEastAsia" w:hAnsi="Palatino Linotype" w:cstheme="minorBidi"/>
          <w:b/>
          <w:bCs/>
          <w:color w:val="000000" w:themeColor="text1"/>
          <w:lang w:val="es-MX"/>
        </w:rPr>
        <w:t>SUJETO OBLIGADO</w:t>
      </w:r>
      <w:r w:rsidRPr="00DD4986">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D4986">
        <w:rPr>
          <w:rFonts w:ascii="Palatino Linotype" w:eastAsiaTheme="minorEastAsia" w:hAnsi="Palatino Linotype" w:cstheme="minorBidi"/>
          <w:b/>
          <w:bCs/>
          <w:color w:val="000000" w:themeColor="text1"/>
          <w:lang w:val="es-MX"/>
        </w:rPr>
        <w:t>Constitución Política de los Estados Unidos Mexicanos</w:t>
      </w:r>
      <w:r w:rsidRPr="00DD4986">
        <w:rPr>
          <w:rFonts w:ascii="Palatino Linotype" w:eastAsiaTheme="minorEastAsia" w:hAnsi="Palatino Linotype" w:cstheme="minorBidi"/>
          <w:bCs/>
          <w:color w:val="000000" w:themeColor="text1"/>
          <w:lang w:val="es-MX"/>
        </w:rPr>
        <w:t>, tienen</w:t>
      </w:r>
      <w:r w:rsidRPr="00DD4986">
        <w:rPr>
          <w:rFonts w:ascii="Palatino Linotype" w:eastAsiaTheme="minorEastAsia" w:hAnsi="Palatino Linotype" w:cstheme="minorBidi"/>
          <w:b/>
          <w:bCs/>
          <w:color w:val="000000" w:themeColor="text1"/>
          <w:lang w:val="es-MX"/>
        </w:rPr>
        <w:t xml:space="preserve"> </w:t>
      </w:r>
      <w:r w:rsidRPr="00DD4986">
        <w:rPr>
          <w:rFonts w:ascii="Palatino Linotype" w:eastAsiaTheme="minorEastAsia" w:hAnsi="Palatino Linotype" w:cstheme="minorBidi"/>
          <w:bCs/>
          <w:color w:val="000000" w:themeColor="text1"/>
          <w:lang w:val="es-MX"/>
        </w:rPr>
        <w:t xml:space="preserve">la obligación de “promover, </w:t>
      </w:r>
      <w:r w:rsidRPr="00DD4986">
        <w:rPr>
          <w:rFonts w:ascii="Palatino Linotype" w:eastAsiaTheme="minorEastAsia" w:hAnsi="Palatino Linotype" w:cstheme="minorBidi"/>
          <w:b/>
          <w:bCs/>
          <w:color w:val="000000" w:themeColor="text1"/>
          <w:lang w:val="es-MX"/>
        </w:rPr>
        <w:t>respetar</w:t>
      </w:r>
      <w:r w:rsidRPr="00DD4986">
        <w:rPr>
          <w:rFonts w:ascii="Palatino Linotype" w:eastAsiaTheme="minorEastAsia" w:hAnsi="Palatino Linotype" w:cstheme="minorBidi"/>
          <w:bCs/>
          <w:color w:val="000000" w:themeColor="text1"/>
          <w:lang w:val="es-MX"/>
        </w:rPr>
        <w:t xml:space="preserve">, proteger y </w:t>
      </w:r>
      <w:r w:rsidRPr="00DD4986">
        <w:rPr>
          <w:rFonts w:ascii="Palatino Linotype" w:eastAsiaTheme="minorEastAsia" w:hAnsi="Palatino Linotype" w:cstheme="minorBidi"/>
          <w:b/>
          <w:bCs/>
          <w:color w:val="000000" w:themeColor="text1"/>
          <w:lang w:val="es-MX"/>
        </w:rPr>
        <w:t>garantizar</w:t>
      </w:r>
      <w:r w:rsidRPr="00DD4986">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DD4986" w:rsidRDefault="00286C23" w:rsidP="00132D5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DD4986" w:rsidRDefault="00286C23" w:rsidP="00992722">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D4986">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DD4986" w:rsidRDefault="00286C23" w:rsidP="00132D5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DD4986" w:rsidRDefault="00286C23" w:rsidP="00992722">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D4986">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DD4986">
        <w:rPr>
          <w:rFonts w:ascii="Palatino Linotype" w:eastAsiaTheme="minorEastAsia" w:hAnsi="Palatino Linotype" w:cstheme="minorBidi"/>
          <w:i/>
          <w:color w:val="000000" w:themeColor="text1"/>
          <w:lang w:val="es-MX"/>
        </w:rPr>
        <w:t>La igualdad de oportunidades para recibir, buscar e impartir información</w:t>
      </w:r>
      <w:r w:rsidRPr="00DD4986">
        <w:rPr>
          <w:rFonts w:ascii="Palatino Linotype" w:eastAsiaTheme="minorEastAsia" w:hAnsi="Palatino Linotype" w:cstheme="minorBidi"/>
          <w:i/>
          <w:color w:val="000000" w:themeColor="text1"/>
          <w:vertAlign w:val="superscript"/>
          <w:lang w:val="es-MX"/>
        </w:rPr>
        <w:footnoteReference w:id="1"/>
      </w:r>
      <w:r w:rsidRPr="00DD4986">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D4986">
        <w:rPr>
          <w:rFonts w:ascii="Palatino Linotype" w:eastAsiaTheme="minorEastAsia" w:hAnsi="Palatino Linotype" w:cstheme="minorBidi"/>
          <w:i/>
          <w:color w:val="000000" w:themeColor="text1"/>
          <w:vertAlign w:val="superscript"/>
          <w:lang w:val="es-MX"/>
        </w:rPr>
        <w:footnoteReference w:id="2"/>
      </w:r>
      <w:r w:rsidRPr="00DD4986">
        <w:rPr>
          <w:rFonts w:ascii="Palatino Linotype" w:eastAsiaTheme="minorEastAsia" w:hAnsi="Palatino Linotype" w:cstheme="minorBidi"/>
          <w:color w:val="000000" w:themeColor="text1"/>
          <w:lang w:val="es-MX"/>
        </w:rPr>
        <w:t>que se constituye como una herramienta fundamental para ejercer</w:t>
      </w:r>
      <w:r w:rsidRPr="00DD4986">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DD4986">
        <w:rPr>
          <w:rFonts w:ascii="Palatino Linotype" w:eastAsiaTheme="minorEastAsia" w:hAnsi="Palatino Linotype" w:cstheme="minorBidi"/>
          <w:i/>
          <w:color w:val="000000" w:themeColor="text1"/>
          <w:vertAlign w:val="superscript"/>
          <w:lang w:val="es-MX"/>
        </w:rPr>
        <w:footnoteReference w:id="3"/>
      </w:r>
      <w:r w:rsidRPr="00DD4986">
        <w:rPr>
          <w:rFonts w:ascii="Palatino Linotype" w:eastAsiaTheme="minorEastAsia" w:hAnsi="Palatino Linotype" w:cstheme="minorBidi"/>
          <w:i/>
          <w:color w:val="000000" w:themeColor="text1"/>
          <w:lang w:val="es-MX"/>
        </w:rPr>
        <w:t xml:space="preserve"> </w:t>
      </w:r>
      <w:r w:rsidRPr="00DD4986">
        <w:rPr>
          <w:rFonts w:ascii="Palatino Linotype" w:eastAsiaTheme="minorEastAsia" w:hAnsi="Palatino Linotype" w:cstheme="minorBidi"/>
          <w:color w:val="000000" w:themeColor="text1"/>
          <w:lang w:val="es-MX"/>
        </w:rPr>
        <w:t>fomentando</w:t>
      </w:r>
      <w:r w:rsidRPr="00DD4986">
        <w:rPr>
          <w:rFonts w:ascii="Palatino Linotype" w:eastAsiaTheme="minorEastAsia" w:hAnsi="Palatino Linotype" w:cstheme="minorBidi"/>
          <w:i/>
          <w:color w:val="000000" w:themeColor="text1"/>
          <w:lang w:val="es-MX"/>
        </w:rPr>
        <w:t xml:space="preserve"> la transparencia de las actividades estatales y </w:t>
      </w:r>
      <w:r w:rsidRPr="00DD4986">
        <w:rPr>
          <w:rFonts w:ascii="Palatino Linotype" w:eastAsiaTheme="minorEastAsia" w:hAnsi="Palatino Linotype" w:cstheme="minorBidi"/>
          <w:color w:val="000000" w:themeColor="text1"/>
          <w:lang w:val="es-MX"/>
        </w:rPr>
        <w:t>promoviendo</w:t>
      </w:r>
      <w:r w:rsidRPr="00DD4986">
        <w:rPr>
          <w:rFonts w:ascii="Palatino Linotype" w:eastAsiaTheme="minorEastAsia" w:hAnsi="Palatino Linotype" w:cstheme="minorBidi"/>
          <w:i/>
          <w:color w:val="000000" w:themeColor="text1"/>
          <w:lang w:val="es-MX"/>
        </w:rPr>
        <w:t xml:space="preserve"> la responsabilidad de los funcionarios sobre su gestión pública,</w:t>
      </w:r>
      <w:r w:rsidRPr="00DD4986">
        <w:rPr>
          <w:rFonts w:ascii="Palatino Linotype" w:eastAsiaTheme="minorEastAsia" w:hAnsi="Palatino Linotype" w:cstheme="minorBidi"/>
          <w:i/>
          <w:color w:val="000000" w:themeColor="text1"/>
          <w:vertAlign w:val="superscript"/>
          <w:lang w:val="es-MX"/>
        </w:rPr>
        <w:footnoteReference w:id="4"/>
      </w:r>
      <w:r w:rsidRPr="00DD4986">
        <w:rPr>
          <w:rFonts w:ascii="Palatino Linotype" w:eastAsiaTheme="minorEastAsia" w:hAnsi="Palatino Linotype" w:cstheme="minorBidi"/>
          <w:color w:val="000000" w:themeColor="text1"/>
          <w:lang w:val="es-MX"/>
        </w:rPr>
        <w:t>que permite</w:t>
      </w:r>
      <w:r w:rsidRPr="00DD4986">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DD4986" w:rsidRDefault="00286C23" w:rsidP="00132D5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77777777" w:rsidR="00286C23" w:rsidRPr="00DD4986" w:rsidRDefault="00286C23" w:rsidP="00992722">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D4986">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w:t>
      </w:r>
      <w:r w:rsidRPr="00DD4986">
        <w:rPr>
          <w:rFonts w:ascii="Palatino Linotype" w:eastAsiaTheme="minorEastAsia" w:hAnsi="Palatino Linotype" w:cstheme="minorBidi"/>
          <w:color w:val="000000" w:themeColor="text1"/>
          <w:lang w:val="es-MX"/>
        </w:rPr>
        <w:lastRenderedPageBreak/>
        <w:t>después de realizar el análisis al procedimiento de acceso a la información, podrá determinar la posible afectación y, de ser el caso, ordenar la reparación a la violación del derecho en cuestión.</w:t>
      </w:r>
    </w:p>
    <w:p w14:paraId="74F65A52" w14:textId="77777777" w:rsidR="001D60A4" w:rsidRPr="00DD4986" w:rsidRDefault="001D60A4" w:rsidP="00132D5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C48BE97" w14:textId="5234E99B" w:rsidR="003523DE" w:rsidRPr="00DD4986" w:rsidRDefault="00D91C33" w:rsidP="00992722">
      <w:pPr>
        <w:pStyle w:val="Ttulo1"/>
        <w:numPr>
          <w:ilvl w:val="0"/>
          <w:numId w:val="5"/>
        </w:numPr>
        <w:spacing w:line="360" w:lineRule="auto"/>
        <w:ind w:left="0" w:firstLine="0"/>
        <w:jc w:val="both"/>
        <w:rPr>
          <w:rFonts w:ascii="Palatino Linotype" w:hAnsi="Palatino Linotype"/>
          <w:b/>
          <w:color w:val="auto"/>
          <w:sz w:val="24"/>
          <w:szCs w:val="24"/>
          <w:lang w:val="es-MX" w:eastAsia="en-US"/>
        </w:rPr>
      </w:pPr>
      <w:bookmarkStart w:id="60" w:name="_Toc93359223"/>
      <w:r w:rsidRPr="00DD4986">
        <w:rPr>
          <w:rFonts w:ascii="Palatino Linotype" w:hAnsi="Palatino Linotype"/>
          <w:b/>
          <w:color w:val="auto"/>
          <w:sz w:val="24"/>
          <w:szCs w:val="24"/>
          <w:lang w:val="es-MX" w:eastAsia="en-US"/>
        </w:rPr>
        <w:t>D</w:t>
      </w:r>
      <w:r w:rsidR="00255571">
        <w:rPr>
          <w:rFonts w:ascii="Palatino Linotype" w:hAnsi="Palatino Linotype"/>
          <w:b/>
          <w:color w:val="auto"/>
          <w:sz w:val="24"/>
          <w:szCs w:val="24"/>
          <w:lang w:val="es-MX" w:eastAsia="en-US"/>
        </w:rPr>
        <w:t xml:space="preserve">e la solicitud de información, </w:t>
      </w:r>
      <w:r w:rsidRPr="00DD4986">
        <w:rPr>
          <w:rFonts w:ascii="Palatino Linotype" w:hAnsi="Palatino Linotype"/>
          <w:b/>
          <w:color w:val="auto"/>
          <w:sz w:val="24"/>
          <w:szCs w:val="24"/>
          <w:lang w:val="es-MX" w:eastAsia="en-US"/>
        </w:rPr>
        <w:t>la respuesta otorgada</w:t>
      </w:r>
      <w:r w:rsidR="00255571">
        <w:rPr>
          <w:rFonts w:ascii="Palatino Linotype" w:hAnsi="Palatino Linotype"/>
          <w:b/>
          <w:color w:val="auto"/>
          <w:sz w:val="24"/>
          <w:szCs w:val="24"/>
          <w:lang w:val="es-MX" w:eastAsia="en-US"/>
        </w:rPr>
        <w:t xml:space="preserve"> y la </w:t>
      </w:r>
      <w:r w:rsidR="00255571" w:rsidRPr="00DD4986">
        <w:rPr>
          <w:rFonts w:ascii="Palatino Linotype" w:hAnsi="Palatino Linotype"/>
          <w:b/>
          <w:color w:val="000000" w:themeColor="text1"/>
          <w:sz w:val="24"/>
          <w:szCs w:val="24"/>
        </w:rPr>
        <w:t>competencia del SUJETO OBLIGADO para poseer, generar o administrar la información solicitada.</w:t>
      </w:r>
      <w:bookmarkEnd w:id="60"/>
    </w:p>
    <w:p w14:paraId="4BF3BCA3" w14:textId="77777777" w:rsidR="00D91C33" w:rsidRPr="00DD4986" w:rsidRDefault="00D91C33" w:rsidP="00132D5E">
      <w:pPr>
        <w:pStyle w:val="Prrafodelista"/>
        <w:spacing w:line="360" w:lineRule="auto"/>
        <w:ind w:left="1080"/>
        <w:rPr>
          <w:rFonts w:ascii="Palatino Linotype" w:hAnsi="Palatino Linotype"/>
          <w:lang w:val="es-MX" w:eastAsia="en-US"/>
        </w:rPr>
      </w:pPr>
    </w:p>
    <w:p w14:paraId="370D8D5E" w14:textId="04BC0AD4" w:rsidR="009A0AD3" w:rsidRPr="00255571" w:rsidRDefault="00EA0165" w:rsidP="00992722">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DD498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D4986">
        <w:rPr>
          <w:rFonts w:ascii="Palatino Linotype" w:eastAsia="Calibri" w:hAnsi="Palatino Linotype" w:cs="Arial"/>
          <w:b/>
          <w:lang w:eastAsia="en-US"/>
        </w:rPr>
        <w:t>Ley de Transparencia y Acceso a la Información Pública del Estado de México y Municipios</w:t>
      </w:r>
      <w:r w:rsidR="006C693D" w:rsidRPr="00DD4986">
        <w:rPr>
          <w:rFonts w:ascii="Palatino Linotype" w:hAnsi="Palatino Linotype" w:cs="Arial"/>
          <w:lang w:eastAsia="es-MX"/>
        </w:rPr>
        <w:t>.</w:t>
      </w:r>
    </w:p>
    <w:p w14:paraId="3CF81E17" w14:textId="77777777" w:rsidR="00255571" w:rsidRPr="00255571" w:rsidRDefault="00255571" w:rsidP="00255571">
      <w:pPr>
        <w:pStyle w:val="Prrafodelista"/>
        <w:spacing w:before="240" w:after="360" w:line="360" w:lineRule="auto"/>
        <w:ind w:left="0"/>
        <w:contextualSpacing/>
        <w:jc w:val="both"/>
        <w:rPr>
          <w:rFonts w:ascii="Palatino Linotype" w:eastAsia="MS Mincho" w:hAnsi="Palatino Linotype" w:cs="Arial"/>
          <w:i/>
          <w:lang w:val="es-MX"/>
        </w:rPr>
      </w:pPr>
    </w:p>
    <w:p w14:paraId="2C3894E8" w14:textId="7F7DA522" w:rsidR="00790C77" w:rsidRDefault="00A26CB4" w:rsidP="00992722">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Así, y como ha </w:t>
      </w:r>
      <w:r w:rsidR="009A0AD3" w:rsidRPr="00DD4986">
        <w:rPr>
          <w:rFonts w:ascii="Palatino Linotype" w:eastAsiaTheme="minorEastAsia" w:hAnsi="Palatino Linotype" w:cstheme="minorBidi"/>
          <w:color w:val="000000" w:themeColor="text1"/>
          <w:lang w:val="es-ES_tradnl"/>
        </w:rPr>
        <w:t>sido expuesto,</w:t>
      </w:r>
      <w:r w:rsidR="00790C77">
        <w:rPr>
          <w:rFonts w:ascii="Palatino Linotype" w:eastAsiaTheme="minorEastAsia" w:hAnsi="Palatino Linotype" w:cstheme="minorBidi"/>
          <w:color w:val="000000" w:themeColor="text1"/>
          <w:lang w:val="es-ES_tradnl"/>
        </w:rPr>
        <w:t xml:space="preserve"> el </w:t>
      </w:r>
      <w:r w:rsidR="00790C77">
        <w:rPr>
          <w:rFonts w:ascii="Palatino Linotype" w:eastAsiaTheme="minorEastAsia" w:hAnsi="Palatino Linotype" w:cstheme="minorBidi"/>
          <w:b/>
          <w:color w:val="000000" w:themeColor="text1"/>
          <w:lang w:val="es-ES_tradnl"/>
        </w:rPr>
        <w:t xml:space="preserve">PARTICULAR </w:t>
      </w:r>
      <w:r w:rsidR="00790C77">
        <w:rPr>
          <w:rFonts w:ascii="Palatino Linotype" w:eastAsiaTheme="minorEastAsia" w:hAnsi="Palatino Linotype" w:cstheme="minorBidi"/>
          <w:color w:val="000000" w:themeColor="text1"/>
          <w:lang w:val="es-ES_tradnl"/>
        </w:rPr>
        <w:t xml:space="preserve">requirió a la </w:t>
      </w:r>
      <w:r w:rsidR="00790C77" w:rsidRPr="007E1FB7">
        <w:rPr>
          <w:rFonts w:ascii="Palatino Linotype" w:eastAsiaTheme="minorEastAsia" w:hAnsi="Palatino Linotype" w:cstheme="minorBidi"/>
          <w:b/>
          <w:color w:val="000000" w:themeColor="text1"/>
          <w:lang w:val="es-ES_tradnl"/>
        </w:rPr>
        <w:t xml:space="preserve">Secretaría de Desarrollo Urbano </w:t>
      </w:r>
      <w:r w:rsidR="007E1FB7">
        <w:rPr>
          <w:rFonts w:ascii="Palatino Linotype" w:eastAsiaTheme="minorEastAsia" w:hAnsi="Palatino Linotype" w:cstheme="minorBidi"/>
          <w:b/>
          <w:color w:val="000000" w:themeColor="text1"/>
          <w:lang w:val="es-ES_tradnl"/>
        </w:rPr>
        <w:t xml:space="preserve">y Obra, </w:t>
      </w:r>
      <w:r w:rsidR="007E1FB7">
        <w:rPr>
          <w:rFonts w:ascii="Palatino Linotype" w:eastAsiaTheme="minorEastAsia" w:hAnsi="Palatino Linotype" w:cstheme="minorBidi"/>
          <w:color w:val="000000" w:themeColor="text1"/>
          <w:lang w:val="es-ES_tradnl"/>
        </w:rPr>
        <w:t xml:space="preserve">la siguiente información: </w:t>
      </w:r>
    </w:p>
    <w:p w14:paraId="6A2BA0B1" w14:textId="49D2FAE6" w:rsidR="007E1FB7" w:rsidRDefault="007E1FB7" w:rsidP="007E1FB7">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3DF035AD" w14:textId="18E44910" w:rsidR="007E1FB7" w:rsidRPr="007E1FB7" w:rsidRDefault="007E1FB7" w:rsidP="007E1FB7">
      <w:pPr>
        <w:tabs>
          <w:tab w:val="left" w:pos="426"/>
        </w:tabs>
        <w:spacing w:line="360" w:lineRule="auto"/>
        <w:ind w:left="720" w:right="738"/>
        <w:contextualSpacing/>
        <w:jc w:val="both"/>
        <w:rPr>
          <w:rFonts w:ascii="Palatino Linotype" w:eastAsiaTheme="minorEastAsia" w:hAnsi="Palatino Linotype" w:cstheme="minorBidi"/>
          <w:i/>
          <w:color w:val="000000" w:themeColor="text1"/>
          <w:lang w:val="es-ES_tradnl"/>
        </w:rPr>
      </w:pPr>
      <w:r>
        <w:rPr>
          <w:rFonts w:ascii="Palatino Linotype" w:hAnsi="Palatino Linotype"/>
          <w:i/>
          <w:color w:val="000000" w:themeColor="text1"/>
        </w:rPr>
        <w:t>“</w:t>
      </w:r>
      <w:r w:rsidRPr="007E1FB7">
        <w:rPr>
          <w:rFonts w:ascii="Palatino Linotype" w:hAnsi="Palatino Linotype"/>
          <w:i/>
          <w:color w:val="000000" w:themeColor="text1"/>
        </w:rPr>
        <w:t xml:space="preserve">solicito conocer si cuentan con condiciones generales de trabajo los trabajadores de la COMISIÓN DE IMPACTO ESTATAL de la Secretaria de Desarrollo Urbano y Obra, así como si cuentan con condiciones seguras de trabajo, es decir, si cuentan con optimas condiciones para desarrollar el </w:t>
      </w:r>
      <w:r w:rsidRPr="007E1FB7">
        <w:rPr>
          <w:rFonts w:ascii="Palatino Linotype" w:hAnsi="Palatino Linotype"/>
          <w:i/>
          <w:color w:val="000000" w:themeColor="text1"/>
        </w:rPr>
        <w:lastRenderedPageBreak/>
        <w:t>mismo, como áreas de trabajo, cafetería, estacionamiento (coincidiendo el numero total de trabajadores con estacionamiento).</w:t>
      </w:r>
      <w:r>
        <w:rPr>
          <w:rFonts w:ascii="Palatino Linotype" w:hAnsi="Palatino Linotype"/>
          <w:i/>
          <w:color w:val="000000" w:themeColor="text1"/>
        </w:rPr>
        <w:t>” (Sic)</w:t>
      </w:r>
    </w:p>
    <w:p w14:paraId="09F39A5B" w14:textId="77777777" w:rsidR="00790C77" w:rsidRDefault="00790C77" w:rsidP="00790C77">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0EDBE06" w14:textId="6618F9B5" w:rsidR="00790C77" w:rsidRDefault="009A0AD3" w:rsidP="00992722">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color w:val="000000" w:themeColor="text1"/>
          <w:lang w:val="es-ES_tradnl"/>
        </w:rPr>
        <w:t xml:space="preserve"> </w:t>
      </w:r>
      <w:r w:rsidR="007E1FB7">
        <w:rPr>
          <w:rFonts w:ascii="Palatino Linotype" w:eastAsiaTheme="minorEastAsia" w:hAnsi="Palatino Linotype" w:cstheme="minorBidi"/>
          <w:color w:val="000000" w:themeColor="text1"/>
          <w:lang w:val="es-ES_tradnl"/>
        </w:rPr>
        <w:t xml:space="preserve">En razón de lo anterior, </w:t>
      </w:r>
      <w:r w:rsidRPr="00DD4986">
        <w:rPr>
          <w:rFonts w:ascii="Palatino Linotype" w:eastAsiaTheme="minorEastAsia" w:hAnsi="Palatino Linotype" w:cstheme="minorBidi"/>
          <w:color w:val="000000" w:themeColor="text1"/>
          <w:lang w:val="es-ES_tradnl"/>
        </w:rPr>
        <w:t xml:space="preserve">el </w:t>
      </w:r>
      <w:r w:rsidRPr="00DD4986">
        <w:rPr>
          <w:rFonts w:ascii="Palatino Linotype" w:eastAsiaTheme="minorEastAsia" w:hAnsi="Palatino Linotype" w:cstheme="minorBidi"/>
          <w:b/>
          <w:color w:val="000000" w:themeColor="text1"/>
          <w:lang w:val="es-ES_tradnl"/>
        </w:rPr>
        <w:t>SUJETO OBLIGADO</w:t>
      </w:r>
      <w:r w:rsidR="00790C77">
        <w:rPr>
          <w:rFonts w:ascii="Palatino Linotype" w:eastAsiaTheme="minorEastAsia" w:hAnsi="Palatino Linotype" w:cstheme="minorBidi"/>
          <w:color w:val="000000" w:themeColor="text1"/>
          <w:lang w:val="es-ES_tradnl"/>
        </w:rPr>
        <w:t xml:space="preserve">, atendió la solicitud de información en los siguientes términos: </w:t>
      </w:r>
    </w:p>
    <w:p w14:paraId="3D9962FA" w14:textId="07D0CE14" w:rsidR="00790C77" w:rsidRDefault="00790C77" w:rsidP="00790C77">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0AB0132C" w14:textId="77777777" w:rsidR="00790C77" w:rsidRPr="001B611F" w:rsidRDefault="00790C77" w:rsidP="00790C77">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“Al respecto, con fundamento en lo establecido en los artículos 1, 3 fracción XXXIX, 4 segundo párrafo, 12 segundo párrafo y 59 fracciones I, II y III de la Ley de Transparencia y acceso a la Información Pública del Estado de México y Municipios, se hace del conocimiento al solicitante que:</w:t>
      </w:r>
    </w:p>
    <w:p w14:paraId="1FDC4711" w14:textId="77777777" w:rsidR="00790C77" w:rsidRPr="001B611F" w:rsidRDefault="00790C77" w:rsidP="00790C77">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Se realizó una búsqueda exhaustiva en los archivos de la unidad de Apoyo Administrativo, perteneciente a la Comisión de Impacto Estatal, encontrándose la información solicitada por el requirente, misma que para mayor entendimiento se contestará de manera pormenorizada:</w:t>
      </w:r>
    </w:p>
    <w:p w14:paraId="609F26F9" w14:textId="77777777" w:rsidR="00790C77" w:rsidRPr="002A7461" w:rsidRDefault="00790C77" w:rsidP="00790C77">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1.- “solicito conocer si cuentan con condiciones generales de trabajo los trabajadores de la COMISIÓN DE IMPACTO ESTATAL de la Secretaría de Desarrollo Urbano y Obra… (sic)</w:t>
      </w:r>
    </w:p>
    <w:p w14:paraId="54A70974" w14:textId="77777777" w:rsidR="00790C77" w:rsidRPr="001B611F" w:rsidRDefault="00790C77" w:rsidP="00790C77">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 xml:space="preserve">Se informa que, con base en la norma 23301/010-01 del Manual de normas y Procedimientos de Desarrollo y Administración de Personal, la normatividad que en la materia rige a esta Comisión es el “Reglamento de Condiciones Generales de Trabajo de los Servidores Públicos Generales del Poder Ejecutivo, mismo que </w:t>
      </w:r>
      <w:r w:rsidRPr="001B611F">
        <w:rPr>
          <w:rFonts w:ascii="Palatino Linotype" w:eastAsiaTheme="minorEastAsia" w:hAnsi="Palatino Linotype" w:cstheme="minorBidi"/>
          <w:i/>
          <w:color w:val="000000" w:themeColor="text1"/>
          <w:lang w:val="es-ES_tradnl"/>
        </w:rPr>
        <w:lastRenderedPageBreak/>
        <w:t>puede ser consultado en el sitio web de la Secretaría de Finanzas del Gobierno del Estado de México, anotado para pront</w:t>
      </w:r>
      <w:r>
        <w:rPr>
          <w:rFonts w:ascii="Palatino Linotype" w:eastAsiaTheme="minorEastAsia" w:hAnsi="Palatino Linotype" w:cstheme="minorBidi"/>
          <w:i/>
          <w:color w:val="000000" w:themeColor="text1"/>
          <w:lang w:val="es-ES_tradnl"/>
        </w:rPr>
        <w:t>a referencia la liga de acceso:</w:t>
      </w:r>
    </w:p>
    <w:p w14:paraId="27228FAB" w14:textId="77777777" w:rsidR="00790C77" w:rsidRPr="001B611F" w:rsidRDefault="0081795C" w:rsidP="00790C77">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hyperlink r:id="rId17" w:history="1">
        <w:r w:rsidR="00790C77" w:rsidRPr="001B611F">
          <w:rPr>
            <w:rStyle w:val="Hipervnculo"/>
            <w:rFonts w:ascii="Palatino Linotype" w:eastAsiaTheme="minorEastAsia" w:hAnsi="Palatino Linotype" w:cstheme="minorBidi"/>
            <w:i/>
            <w:lang w:val="es-ES_tradnl"/>
          </w:rPr>
          <w:t>https://www.ipomex.org.mx/recursos/ipo/files_ipo/2016/1/4/6db4aa237df4a6c742cf40b13eeee0c0.pdf</w:t>
        </w:r>
      </w:hyperlink>
      <w:r w:rsidR="00790C77" w:rsidRPr="001B611F">
        <w:rPr>
          <w:rFonts w:ascii="Palatino Linotype" w:eastAsiaTheme="minorEastAsia" w:hAnsi="Palatino Linotype" w:cstheme="minorBidi"/>
          <w:i/>
          <w:color w:val="000000" w:themeColor="text1"/>
          <w:lang w:val="es-ES_tradnl"/>
        </w:rPr>
        <w:t xml:space="preserve"> </w:t>
      </w:r>
    </w:p>
    <w:p w14:paraId="73EE5581" w14:textId="77777777" w:rsidR="00790C77" w:rsidRDefault="00790C77" w:rsidP="00790C77">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color w:val="000000" w:themeColor="text1"/>
          <w:lang w:val="es-ES_tradnl"/>
        </w:rPr>
      </w:pPr>
    </w:p>
    <w:p w14:paraId="19533385" w14:textId="77777777" w:rsidR="00790C77" w:rsidRDefault="00790C77" w:rsidP="00790C77">
      <w:pPr>
        <w:pStyle w:val="Prrafodelista"/>
        <w:tabs>
          <w:tab w:val="left" w:pos="284"/>
          <w:tab w:val="left" w:pos="993"/>
          <w:tab w:val="left" w:pos="1134"/>
        </w:tabs>
        <w:spacing w:line="360" w:lineRule="auto"/>
        <w:ind w:left="1440" w:right="918"/>
        <w:contextualSpacing/>
        <w:jc w:val="center"/>
        <w:rPr>
          <w:rFonts w:ascii="Palatino Linotype" w:eastAsiaTheme="minorEastAsia" w:hAnsi="Palatino Linotype" w:cstheme="minorBidi"/>
          <w:color w:val="000000" w:themeColor="text1"/>
          <w:lang w:val="es-ES_tradnl"/>
        </w:rPr>
      </w:pPr>
      <w:r>
        <w:rPr>
          <w:noProof/>
          <w:lang w:val="es-MX" w:eastAsia="es-MX"/>
        </w:rPr>
        <w:drawing>
          <wp:inline distT="0" distB="0" distL="0" distR="0" wp14:anchorId="64B3734A" wp14:editId="535ADD8F">
            <wp:extent cx="2352293" cy="2981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052" t="12070" r="36613" b="24080"/>
                    <a:stretch/>
                  </pic:blipFill>
                  <pic:spPr bwMode="auto">
                    <a:xfrm>
                      <a:off x="0" y="0"/>
                      <a:ext cx="2353190" cy="2982462"/>
                    </a:xfrm>
                    <a:prstGeom prst="rect">
                      <a:avLst/>
                    </a:prstGeom>
                    <a:ln>
                      <a:noFill/>
                    </a:ln>
                    <a:extLst>
                      <a:ext uri="{53640926-AAD7-44D8-BBD7-CCE9431645EC}">
                        <a14:shadowObscured xmlns:a14="http://schemas.microsoft.com/office/drawing/2010/main"/>
                      </a:ext>
                    </a:extLst>
                  </pic:spPr>
                </pic:pic>
              </a:graphicData>
            </a:graphic>
          </wp:inline>
        </w:drawing>
      </w:r>
    </w:p>
    <w:p w14:paraId="27EC4052" w14:textId="77777777" w:rsidR="00790C77" w:rsidRPr="002A7461" w:rsidRDefault="00790C77" w:rsidP="00790C77">
      <w:pPr>
        <w:tabs>
          <w:tab w:val="left" w:pos="284"/>
          <w:tab w:val="left" w:pos="993"/>
          <w:tab w:val="left" w:pos="1134"/>
        </w:tabs>
        <w:spacing w:line="360" w:lineRule="auto"/>
        <w:ind w:right="918"/>
        <w:contextualSpacing/>
        <w:rPr>
          <w:rFonts w:ascii="Palatino Linotype" w:eastAsiaTheme="minorEastAsia" w:hAnsi="Palatino Linotype" w:cstheme="minorBidi"/>
          <w:color w:val="000000" w:themeColor="text1"/>
          <w:lang w:val="es-ES_tradnl"/>
        </w:rPr>
      </w:pPr>
    </w:p>
    <w:p w14:paraId="2D6C5CD0" w14:textId="77777777" w:rsidR="00790C77" w:rsidRPr="001B611F" w:rsidRDefault="00790C77" w:rsidP="00790C77">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 xml:space="preserve"> 2.- “…así como si cuentan con condiciones seguras de trabajo, es decir, si cuentan con óptimas condiciones para desarrollar el mismo, como áreas de trabajo, cafetería, estacionamiento (coincidiendo el número total de trabajadores con el estacionamiento” (sic)</w:t>
      </w:r>
    </w:p>
    <w:p w14:paraId="313154EE" w14:textId="77777777" w:rsidR="00790C77" w:rsidRPr="001B611F" w:rsidRDefault="00790C77" w:rsidP="00790C77">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p>
    <w:p w14:paraId="4C93FF3C" w14:textId="77777777" w:rsidR="00790C77" w:rsidRDefault="00790C77" w:rsidP="00790C77">
      <w:pPr>
        <w:pStyle w:val="Prrafodelista"/>
        <w:tabs>
          <w:tab w:val="left" w:pos="284"/>
          <w:tab w:val="left" w:pos="993"/>
          <w:tab w:val="left" w:pos="1134"/>
        </w:tabs>
        <w:spacing w:line="360" w:lineRule="auto"/>
        <w:ind w:left="1440" w:right="918"/>
        <w:contextualSpacing/>
        <w:jc w:val="both"/>
        <w:rPr>
          <w:rFonts w:ascii="Palatino Linotype" w:eastAsiaTheme="minorEastAsia" w:hAnsi="Palatino Linotype" w:cstheme="minorBidi"/>
          <w:i/>
          <w:color w:val="000000" w:themeColor="text1"/>
          <w:lang w:val="es-ES_tradnl"/>
        </w:rPr>
      </w:pPr>
      <w:r w:rsidRPr="001B611F">
        <w:rPr>
          <w:rFonts w:ascii="Palatino Linotype" w:eastAsiaTheme="minorEastAsia" w:hAnsi="Palatino Linotype" w:cstheme="minorBidi"/>
          <w:i/>
          <w:color w:val="000000" w:themeColor="text1"/>
          <w:lang w:val="es-ES_tradnl"/>
        </w:rPr>
        <w:t xml:space="preserve">Se informa que, si se cuentan con instalaciones adecuadas y recién remodeladas, con espacios definidos como áreas de trabajo y </w:t>
      </w:r>
      <w:r w:rsidRPr="001B611F">
        <w:rPr>
          <w:rFonts w:ascii="Palatino Linotype" w:eastAsiaTheme="minorEastAsia" w:hAnsi="Palatino Linotype" w:cstheme="minorBidi"/>
          <w:i/>
          <w:color w:val="000000" w:themeColor="text1"/>
          <w:lang w:val="es-ES_tradnl"/>
        </w:rPr>
        <w:lastRenderedPageBreak/>
        <w:t xml:space="preserve">comedor. Así mismo, el inmueble cuenta con áreas de estacionamiento general con acceso conforme a disponibilidad para las servidoras públicas y servidores públicos de que laboran en esta Comisión” </w:t>
      </w:r>
    </w:p>
    <w:p w14:paraId="63BBB8D9" w14:textId="690B23E2" w:rsidR="00790C77" w:rsidRPr="00790C77" w:rsidRDefault="00790C77" w:rsidP="00790C77">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18E5ECDF" w14:textId="45E14C38" w:rsidR="007E1FB7" w:rsidRDefault="00790C77" w:rsidP="00992722">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Así, </w:t>
      </w:r>
      <w:r w:rsidR="009A0AD3" w:rsidRPr="00DD4986">
        <w:rPr>
          <w:rFonts w:ascii="Palatino Linotype" w:eastAsiaTheme="minorEastAsia" w:hAnsi="Palatino Linotype" w:cstheme="minorBidi"/>
          <w:color w:val="000000" w:themeColor="text1"/>
          <w:lang w:val="es-ES_tradnl"/>
        </w:rPr>
        <w:t xml:space="preserve">es pertinente referir </w:t>
      </w:r>
      <w:r w:rsidR="007E1FB7" w:rsidRPr="00DD4986">
        <w:rPr>
          <w:rFonts w:ascii="Palatino Linotype" w:eastAsiaTheme="minorEastAsia" w:hAnsi="Palatino Linotype" w:cstheme="minorBidi"/>
          <w:color w:val="000000" w:themeColor="text1"/>
          <w:lang w:val="es-ES_tradnl"/>
        </w:rPr>
        <w:t>que</w:t>
      </w:r>
      <w:r w:rsidR="007E1FB7">
        <w:rPr>
          <w:rFonts w:ascii="Palatino Linotype" w:eastAsiaTheme="minorEastAsia" w:hAnsi="Palatino Linotype" w:cstheme="minorBidi"/>
          <w:color w:val="000000" w:themeColor="text1"/>
          <w:lang w:val="es-ES_tradnl"/>
        </w:rPr>
        <w:t>, la Ley de la Comisión de Impacto Estatal, tiene como objeto crear la Comisión de Impacto Estatal, como un órgano desconcentrado de la Secretaría de Desarrollo Urbano y Obra, con autonomía técnica y operativa, como a continuación se observa:</w:t>
      </w:r>
    </w:p>
    <w:p w14:paraId="7D1AE4E3" w14:textId="77777777" w:rsidR="007E1FB7" w:rsidRDefault="007E1FB7" w:rsidP="007E1FB7">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3FC49E3" w14:textId="6207DFE7" w:rsidR="009A0AD3" w:rsidRPr="007E1FB7" w:rsidRDefault="007E1FB7" w:rsidP="007E1FB7">
      <w:pPr>
        <w:pStyle w:val="Prrafodelista"/>
        <w:tabs>
          <w:tab w:val="left" w:pos="426"/>
        </w:tabs>
        <w:spacing w:line="360" w:lineRule="auto"/>
        <w:ind w:left="720" w:right="828"/>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rPr>
        <w:t>“</w:t>
      </w:r>
      <w:r w:rsidRPr="007E1FB7">
        <w:rPr>
          <w:rFonts w:ascii="Palatino Linotype" w:eastAsiaTheme="minorEastAsia" w:hAnsi="Palatino Linotype" w:cstheme="minorBidi"/>
          <w:b/>
          <w:i/>
          <w:color w:val="000000" w:themeColor="text1"/>
        </w:rPr>
        <w:t>Artículo 1.</w:t>
      </w:r>
      <w:r w:rsidRPr="007E1FB7">
        <w:rPr>
          <w:rFonts w:ascii="Palatino Linotype" w:eastAsiaTheme="minorEastAsia" w:hAnsi="Palatino Linotype" w:cstheme="minorBidi"/>
          <w:i/>
          <w:color w:val="000000" w:themeColor="text1"/>
        </w:rPr>
        <w:t xml:space="preserve"> La presente Ley de orden público e interés general y tiene por objeto crear la Comisión de Impacto Estatal, como un órgano desconcentrado de la Secretaría de Desarrollo Urbano y Obra, con autonomía técnica y operativa en el ejercicio de sus atribuciones, responsable de la emisión de la Evaluación de Impacto Estatal.”</w:t>
      </w:r>
      <w:r>
        <w:rPr>
          <w:rFonts w:ascii="Palatino Linotype" w:eastAsiaTheme="minorEastAsia" w:hAnsi="Palatino Linotype" w:cstheme="minorBidi"/>
          <w:color w:val="000000" w:themeColor="text1"/>
        </w:rPr>
        <w:t xml:space="preserve"> (Sic)</w:t>
      </w:r>
    </w:p>
    <w:p w14:paraId="2155E450" w14:textId="74D8398C" w:rsidR="00A26CB4" w:rsidRPr="00A26CB4" w:rsidRDefault="007E1FB7" w:rsidP="00992722">
      <w:pPr>
        <w:numPr>
          <w:ilvl w:val="0"/>
          <w:numId w:val="6"/>
        </w:numPr>
        <w:spacing w:before="240" w:after="240" w:line="360" w:lineRule="auto"/>
        <w:ind w:left="0" w:firstLine="0"/>
        <w:jc w:val="both"/>
        <w:rPr>
          <w:rFonts w:ascii="Palatino Linotype" w:eastAsiaTheme="minorEastAsia" w:hAnsi="Palatino Linotype" w:cs="Arial"/>
          <w:lang w:val="es-ES_tradnl"/>
        </w:rPr>
      </w:pPr>
      <w:r>
        <w:rPr>
          <w:rFonts w:ascii="Palatino Linotype" w:eastAsiaTheme="minorEastAsia" w:hAnsi="Palatino Linotype" w:cs="Arial"/>
          <w:lang w:val="es-ES_tradnl" w:eastAsia="es-MX"/>
        </w:rPr>
        <w:t xml:space="preserve">En ese sentido, dicho dispositivo legal establece que la Administración y representación de la Comisión de Impacto Estatal, estará a cargo de una persona titular de la Dirección General: </w:t>
      </w:r>
    </w:p>
    <w:p w14:paraId="06670D94" w14:textId="069227DF" w:rsidR="007E1FB7" w:rsidRPr="007E1FB7" w:rsidRDefault="007E1FB7" w:rsidP="007E1FB7">
      <w:pPr>
        <w:spacing w:before="240" w:after="240" w:line="360" w:lineRule="auto"/>
        <w:ind w:left="720" w:right="828"/>
        <w:jc w:val="both"/>
        <w:rPr>
          <w:rFonts w:ascii="Palatino Linotype" w:eastAsiaTheme="minorEastAsia" w:hAnsi="Palatino Linotype" w:cs="Arial"/>
          <w:i/>
          <w:lang w:val="es-ES_tradnl"/>
        </w:rPr>
      </w:pPr>
      <w:r w:rsidRPr="007E1FB7">
        <w:rPr>
          <w:rFonts w:ascii="Palatino Linotype" w:eastAsiaTheme="minorEastAsia" w:hAnsi="Palatino Linotype" w:cs="Arial"/>
          <w:i/>
        </w:rPr>
        <w:t>“</w:t>
      </w:r>
      <w:r w:rsidRPr="007E1FB7">
        <w:rPr>
          <w:rFonts w:ascii="Palatino Linotype" w:eastAsiaTheme="minorEastAsia" w:hAnsi="Palatino Linotype" w:cs="Arial"/>
          <w:b/>
          <w:i/>
        </w:rPr>
        <w:t>Artículo 6.</w:t>
      </w:r>
      <w:r w:rsidRPr="007E1FB7">
        <w:rPr>
          <w:rFonts w:ascii="Palatino Linotype" w:eastAsiaTheme="minorEastAsia" w:hAnsi="Palatino Linotype" w:cs="Arial"/>
          <w:i/>
        </w:rPr>
        <w:t xml:space="preserve"> La administración y representación de la Comisión estará a cargo de una persona titular de la Dirección General, que será la máxima autoridad responsable del cumplimiento de las disposiciones jurídicas de la Comisión, quien será nombrado y removido por la o el titular de la Secretaría.” </w:t>
      </w:r>
    </w:p>
    <w:p w14:paraId="6851F0F6" w14:textId="77777777" w:rsidR="007E1FB7" w:rsidRDefault="007E1FB7" w:rsidP="007E1FB7">
      <w:pPr>
        <w:spacing w:before="240" w:after="240" w:line="360" w:lineRule="auto"/>
        <w:jc w:val="both"/>
        <w:rPr>
          <w:rFonts w:ascii="Palatino Linotype" w:eastAsiaTheme="minorEastAsia" w:hAnsi="Palatino Linotype" w:cs="Arial"/>
          <w:lang w:val="es-ES_tradnl"/>
        </w:rPr>
      </w:pPr>
    </w:p>
    <w:p w14:paraId="0BA18423" w14:textId="5FF57A98" w:rsidR="00ED5CAF" w:rsidRPr="00ED5CAF" w:rsidRDefault="00ED5CAF" w:rsidP="00992722">
      <w:pPr>
        <w:numPr>
          <w:ilvl w:val="0"/>
          <w:numId w:val="6"/>
        </w:numPr>
        <w:spacing w:before="240" w:after="240" w:line="360" w:lineRule="auto"/>
        <w:ind w:left="0" w:firstLine="0"/>
        <w:jc w:val="both"/>
        <w:rPr>
          <w:rFonts w:ascii="Palatino Linotype" w:eastAsiaTheme="minorEastAsia" w:hAnsi="Palatino Linotype" w:cs="Arial"/>
          <w:lang w:val="es-ES_tradnl"/>
        </w:rPr>
      </w:pPr>
      <w:r>
        <w:rPr>
          <w:rFonts w:ascii="Palatino Linotype" w:eastAsiaTheme="minorEastAsia" w:hAnsi="Palatino Linotype" w:cs="Arial"/>
          <w:lang w:val="es-ES_tradnl" w:eastAsia="es-MX"/>
        </w:rPr>
        <w:t xml:space="preserve">Así las cosas, el o la Titular de la Dirección General de la Comisión de Impacto Estatal, tiene las siguientes atribuciones: </w:t>
      </w:r>
    </w:p>
    <w:p w14:paraId="481092B8" w14:textId="77777777" w:rsidR="00ED5CAF" w:rsidRPr="00ED5CAF" w:rsidRDefault="00ED5CAF" w:rsidP="00ED5CAF">
      <w:pPr>
        <w:spacing w:before="240" w:after="240" w:line="360" w:lineRule="auto"/>
        <w:ind w:left="720" w:right="738"/>
        <w:jc w:val="both"/>
        <w:rPr>
          <w:rFonts w:ascii="Palatino Linotype" w:hAnsi="Palatino Linotype"/>
          <w:i/>
        </w:rPr>
      </w:pPr>
      <w:r w:rsidRPr="00ED5CAF">
        <w:rPr>
          <w:rFonts w:ascii="Palatino Linotype" w:hAnsi="Palatino Linotype"/>
          <w:b/>
          <w:i/>
        </w:rPr>
        <w:t>Artículo 8.</w:t>
      </w:r>
      <w:r w:rsidRPr="00ED5CAF">
        <w:rPr>
          <w:rFonts w:ascii="Palatino Linotype" w:hAnsi="Palatino Linotype"/>
          <w:i/>
        </w:rPr>
        <w:t xml:space="preserve"> Son atribuciones de la persona Titular de la Dirección General:</w:t>
      </w:r>
    </w:p>
    <w:p w14:paraId="003A242B" w14:textId="77777777" w:rsidR="00ED5CAF" w:rsidRPr="00ED5CAF" w:rsidRDefault="00ED5CAF" w:rsidP="00ED5CAF">
      <w:pPr>
        <w:spacing w:before="240" w:after="240" w:line="360" w:lineRule="auto"/>
        <w:ind w:left="720" w:right="738"/>
        <w:jc w:val="both"/>
        <w:rPr>
          <w:rFonts w:ascii="Palatino Linotype" w:hAnsi="Palatino Linotype"/>
          <w:i/>
        </w:rPr>
      </w:pPr>
      <w:r w:rsidRPr="00ED5CAF">
        <w:rPr>
          <w:rFonts w:ascii="Palatino Linotype" w:hAnsi="Palatino Linotype"/>
          <w:i/>
        </w:rPr>
        <w:t xml:space="preserve"> I. </w:t>
      </w:r>
      <w:r w:rsidRPr="00ED5CAF">
        <w:rPr>
          <w:rFonts w:ascii="Palatino Linotype" w:hAnsi="Palatino Linotype"/>
          <w:b/>
          <w:i/>
        </w:rPr>
        <w:t>Administrar y representar legalmente a la Comisión</w:t>
      </w:r>
      <w:r w:rsidRPr="00ED5CAF">
        <w:rPr>
          <w:rFonts w:ascii="Palatino Linotype" w:hAnsi="Palatino Linotype"/>
          <w:i/>
        </w:rPr>
        <w:t xml:space="preserve"> ante los diversos ámbitos de gobierno, los ayuntamientos, personas e instituciones de derecho público o privado, con todas las facultades que correspondan a los apoderados generales, de manera enunciativa y no limitativa, para pleitos y cobranzas, actos de administración, actos de dominio, incluso los que requieran cláusula especial, en los términos que dispone el Código Civil del Estado de México y de sus correlativos de las demás entidades federativas y de la Ciudad de México, interponer querellas y denuncias, otorgar perdón, promover o desistirse del juicio de amparo, absolver posiciones, comprometer en árbitros, otorgar, sustituir o revocar poderes generales o especiales, suscribir y endosar títulos de crédito, celebrar operaciones mercantiles;</w:t>
      </w:r>
    </w:p>
    <w:p w14:paraId="6E4CDC04" w14:textId="31E4C224" w:rsidR="00ED5CAF" w:rsidRPr="00ED5CAF" w:rsidRDefault="00ED5CAF" w:rsidP="00ED5CAF">
      <w:pPr>
        <w:spacing w:before="240" w:after="240" w:line="360" w:lineRule="auto"/>
        <w:ind w:left="720" w:right="738"/>
        <w:jc w:val="both"/>
        <w:rPr>
          <w:rFonts w:ascii="Palatino Linotype" w:hAnsi="Palatino Linotype"/>
          <w:b/>
          <w:i/>
        </w:rPr>
      </w:pPr>
      <w:r w:rsidRPr="00ED5CAF">
        <w:rPr>
          <w:rFonts w:ascii="Palatino Linotype" w:hAnsi="Palatino Linotype"/>
          <w:b/>
          <w:i/>
        </w:rPr>
        <w:t xml:space="preserve"> II. Planear, ordenar, coordinar, supervisar y evaluar las acciones necesarias para que la Comisión cumpla con su objeto; </w:t>
      </w:r>
    </w:p>
    <w:p w14:paraId="2FF8AF41" w14:textId="251A2C7B" w:rsidR="00ED5CAF" w:rsidRPr="00ED5CAF" w:rsidRDefault="00ED5CAF" w:rsidP="00ED5CAF">
      <w:pPr>
        <w:spacing w:before="240" w:after="240" w:line="360" w:lineRule="auto"/>
        <w:ind w:left="720" w:right="738"/>
        <w:jc w:val="both"/>
        <w:rPr>
          <w:rFonts w:ascii="Palatino Linotype" w:hAnsi="Palatino Linotype"/>
          <w:i/>
        </w:rPr>
      </w:pPr>
      <w:r w:rsidRPr="00ED5CAF">
        <w:rPr>
          <w:rFonts w:ascii="Palatino Linotype" w:hAnsi="Palatino Linotype"/>
          <w:i/>
        </w:rPr>
        <w:t>(…)</w:t>
      </w:r>
    </w:p>
    <w:p w14:paraId="7829366F" w14:textId="5A29AA50" w:rsidR="00ED5CAF" w:rsidRPr="00ED5CAF" w:rsidRDefault="00ED5CAF" w:rsidP="00ED5CAF">
      <w:pPr>
        <w:spacing w:before="240" w:after="240" w:line="360" w:lineRule="auto"/>
        <w:ind w:left="720" w:right="738"/>
        <w:jc w:val="both"/>
        <w:rPr>
          <w:rFonts w:ascii="Palatino Linotype" w:hAnsi="Palatino Linotype"/>
          <w:i/>
        </w:rPr>
      </w:pPr>
      <w:r w:rsidRPr="00ED5CAF">
        <w:rPr>
          <w:rFonts w:ascii="Palatino Linotype" w:hAnsi="Palatino Linotype"/>
          <w:i/>
        </w:rPr>
        <w:t>XXII. Dirigir y evaluar las acciones que se implementen en las diversas áreas de la Comisión para la mejora en sus procesos;</w:t>
      </w:r>
    </w:p>
    <w:p w14:paraId="0B77A02C" w14:textId="1485FA06" w:rsidR="00ED5CAF" w:rsidRPr="00ED5CAF" w:rsidRDefault="00ED5CAF" w:rsidP="00ED5CAF">
      <w:pPr>
        <w:spacing w:before="240" w:after="240" w:line="360" w:lineRule="auto"/>
        <w:ind w:left="720" w:right="738"/>
        <w:jc w:val="both"/>
        <w:rPr>
          <w:rFonts w:ascii="Palatino Linotype" w:hAnsi="Palatino Linotype"/>
          <w:i/>
        </w:rPr>
      </w:pPr>
      <w:r w:rsidRPr="00ED5CAF">
        <w:rPr>
          <w:rFonts w:ascii="Palatino Linotype" w:hAnsi="Palatino Linotype"/>
          <w:i/>
        </w:rPr>
        <w:lastRenderedPageBreak/>
        <w:t>(…)</w:t>
      </w:r>
    </w:p>
    <w:p w14:paraId="137E5F5E" w14:textId="77777777" w:rsidR="00ED5CAF" w:rsidRPr="00ED5CAF" w:rsidRDefault="00ED5CAF" w:rsidP="00ED5CAF">
      <w:pPr>
        <w:spacing w:before="240" w:after="240" w:line="360" w:lineRule="auto"/>
        <w:ind w:left="720" w:right="738"/>
        <w:jc w:val="both"/>
        <w:rPr>
          <w:rFonts w:ascii="Palatino Linotype" w:hAnsi="Palatino Linotype"/>
          <w:i/>
        </w:rPr>
      </w:pPr>
      <w:r w:rsidRPr="00ED5CAF">
        <w:rPr>
          <w:rFonts w:ascii="Palatino Linotype" w:hAnsi="Palatino Linotype"/>
          <w:i/>
        </w:rPr>
        <w:t>XXX. Promover, coordinar y vigilar la ejecución de los programas y acciones orientadas a modernizar la función de la Comisión y hacer más eficiente la prestación de los servicios, así como fomentar el uso de tecnologías de la información, medios y plataformas tecnológicas para la emisión de la Evaluación de Impacto Estatal;</w:t>
      </w:r>
    </w:p>
    <w:p w14:paraId="740B6EF2" w14:textId="4FCEBB98" w:rsidR="00ED5CAF" w:rsidRDefault="00ED5CAF" w:rsidP="00ED5CAF">
      <w:pPr>
        <w:spacing w:before="240" w:after="240" w:line="360" w:lineRule="auto"/>
        <w:ind w:left="720" w:right="738"/>
        <w:jc w:val="both"/>
        <w:rPr>
          <w:rFonts w:ascii="Palatino Linotype" w:hAnsi="Palatino Linotype"/>
          <w:i/>
        </w:rPr>
      </w:pPr>
      <w:r w:rsidRPr="00ED5CAF">
        <w:rPr>
          <w:rFonts w:ascii="Palatino Linotype" w:hAnsi="Palatino Linotype"/>
          <w:i/>
        </w:rPr>
        <w:t>(…)” (Sic)</w:t>
      </w:r>
    </w:p>
    <w:p w14:paraId="48FFA736" w14:textId="3FBC72BB" w:rsidR="00A26CB4" w:rsidRPr="00ED5CAF" w:rsidRDefault="00A26CB4" w:rsidP="00ED5CAF">
      <w:pPr>
        <w:spacing w:before="240" w:after="240" w:line="360" w:lineRule="auto"/>
        <w:ind w:left="720" w:right="738"/>
        <w:jc w:val="both"/>
        <w:rPr>
          <w:rFonts w:ascii="Palatino Linotype" w:hAnsi="Palatino Linotype"/>
          <w:i/>
        </w:rPr>
      </w:pPr>
      <w:r>
        <w:rPr>
          <w:rFonts w:ascii="Palatino Linotype" w:hAnsi="Palatino Linotype"/>
          <w:i/>
        </w:rPr>
        <w:t>(Énfasis añadido)</w:t>
      </w:r>
    </w:p>
    <w:p w14:paraId="67C1F6F5" w14:textId="77777777" w:rsidR="00AC2F64" w:rsidRPr="00DD4986" w:rsidRDefault="00AC2F64" w:rsidP="00132D5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FF8A624" w14:textId="796B6F74" w:rsidR="00E02A66" w:rsidRPr="00DD4986" w:rsidRDefault="00447F87" w:rsidP="00992722">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color w:val="000000" w:themeColor="text1"/>
          <w:lang w:val="es-ES_tradnl"/>
        </w:rPr>
        <w:t xml:space="preserve"> </w:t>
      </w:r>
      <w:r w:rsidR="00964CE4" w:rsidRPr="00DD4986">
        <w:rPr>
          <w:rFonts w:ascii="Palatino Linotype" w:eastAsiaTheme="minorEastAsia" w:hAnsi="Palatino Linotype" w:cstheme="minorBidi"/>
          <w:color w:val="000000" w:themeColor="text1"/>
          <w:lang w:val="es-ES_tradnl"/>
        </w:rPr>
        <w:t>En razón de lo expues</w:t>
      </w:r>
      <w:r w:rsidR="00381C28">
        <w:rPr>
          <w:rFonts w:ascii="Palatino Linotype" w:eastAsiaTheme="minorEastAsia" w:hAnsi="Palatino Linotype" w:cstheme="minorBidi"/>
          <w:color w:val="000000" w:themeColor="text1"/>
          <w:lang w:val="es-ES_tradnl"/>
        </w:rPr>
        <w:t>to anteriormente, este Órgano Garante</w:t>
      </w:r>
      <w:r w:rsidR="00964CE4" w:rsidRPr="00DD4986">
        <w:rPr>
          <w:rFonts w:ascii="Palatino Linotype" w:eastAsiaTheme="minorEastAsia" w:hAnsi="Palatino Linotype" w:cstheme="minorBidi"/>
          <w:color w:val="000000" w:themeColor="text1"/>
          <w:lang w:val="es-ES_tradnl"/>
        </w:rPr>
        <w:t xml:space="preserve"> advierte que</w:t>
      </w:r>
      <w:r w:rsidR="00381C28">
        <w:rPr>
          <w:rFonts w:ascii="Palatino Linotype" w:eastAsiaTheme="minorEastAsia" w:hAnsi="Palatino Linotype" w:cstheme="minorBidi"/>
          <w:color w:val="000000" w:themeColor="text1"/>
          <w:lang w:val="es-ES_tradnl"/>
        </w:rPr>
        <w:t xml:space="preserve"> se atendieron los requerimientos del particular, además de que</w:t>
      </w:r>
      <w:r w:rsidR="00964CE4" w:rsidRPr="00DD4986">
        <w:rPr>
          <w:rFonts w:ascii="Palatino Linotype" w:eastAsiaTheme="minorEastAsia" w:hAnsi="Palatino Linotype" w:cstheme="minorBidi"/>
          <w:color w:val="000000" w:themeColor="text1"/>
          <w:lang w:val="es-ES_tradnl"/>
        </w:rPr>
        <w:t xml:space="preserve"> quien otorgó respuesta es el titular del área facultada para ello, </w:t>
      </w:r>
      <w:r w:rsidR="00E02A66" w:rsidRPr="00DD4986">
        <w:rPr>
          <w:rFonts w:ascii="Palatino Linotype" w:eastAsiaTheme="minorEastAsia" w:hAnsi="Palatino Linotype" w:cstheme="minorBidi"/>
          <w:color w:val="000000" w:themeColor="text1"/>
          <w:lang w:val="es-ES_tradnl"/>
        </w:rPr>
        <w:t xml:space="preserve">por otro lado, </w:t>
      </w:r>
      <w:r w:rsidR="00E02A66" w:rsidRPr="00DD4986">
        <w:rPr>
          <w:rFonts w:ascii="Palatino Linotype" w:eastAsiaTheme="minorEastAsia" w:hAnsi="Palatino Linotype" w:cstheme="minorBidi"/>
          <w:lang w:val="es-ES_tradnl"/>
        </w:rPr>
        <w:t xml:space="preserve">es imperativo mencionar que este Órgano Garante no tiene facultades para pronunciarse sobre la veracidad de la información que los sujetos Obligados ponen a disposición de los particulares, toda vez que se aleja de las atribuciones de éste Instituto, máxime que al momento en que el </w:t>
      </w:r>
      <w:r w:rsidR="00E02A66" w:rsidRPr="00DD4986">
        <w:rPr>
          <w:rFonts w:ascii="Palatino Linotype" w:eastAsiaTheme="minorEastAsia" w:hAnsi="Palatino Linotype" w:cstheme="minorBidi"/>
          <w:b/>
          <w:lang w:val="es-ES_tradnl"/>
        </w:rPr>
        <w:t>SUJETO OBLIGADO</w:t>
      </w:r>
      <w:r w:rsidR="00E02A66" w:rsidRPr="00DD4986">
        <w:rPr>
          <w:rFonts w:ascii="Palatino Linotype" w:eastAsiaTheme="minorEastAsia" w:hAnsi="Palatino Linotype" w:cstheme="minorBidi"/>
          <w:lang w:val="es-ES_tradnl"/>
        </w:rPr>
        <w:t xml:space="preserve"> pone a disposición la información, la misma tiene el carácter de oficial, ergo, se presume veraz, tan es así que la misma queda registrada en el Sistema de Acceso a la Información Mexiquense </w:t>
      </w:r>
      <w:r w:rsidR="00E02A66" w:rsidRPr="00381C28">
        <w:rPr>
          <w:rFonts w:ascii="Palatino Linotype" w:eastAsiaTheme="minorEastAsia" w:hAnsi="Palatino Linotype" w:cstheme="minorBidi"/>
          <w:b/>
          <w:lang w:val="es-ES_tradnl"/>
        </w:rPr>
        <w:t>(SAIMEX).</w:t>
      </w:r>
    </w:p>
    <w:p w14:paraId="5EACEF72" w14:textId="77777777" w:rsidR="00E02A66" w:rsidRPr="00DD4986" w:rsidRDefault="00E02A66" w:rsidP="00132D5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91895E4" w14:textId="110A996F" w:rsidR="00E02A66" w:rsidRPr="00DD4986" w:rsidRDefault="00E02A66" w:rsidP="00992722">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color w:val="000000" w:themeColor="text1"/>
          <w:lang w:val="es-ES_tradnl"/>
        </w:rPr>
        <w:t xml:space="preserve">Sirve </w:t>
      </w:r>
      <w:r w:rsidRPr="00DD4986">
        <w:rPr>
          <w:rFonts w:ascii="Palatino Linotype" w:eastAsiaTheme="minorEastAsia" w:hAnsi="Palatino Linotype" w:cstheme="minorBidi"/>
          <w:lang w:val="es-ES_tradnl"/>
        </w:rPr>
        <w:t>de apoyo a lo anterior, el Criterio 31-10 emitido por el entonces Instituto Federal de Acceso a la Información y Protección de Datos, mismo que dice:</w:t>
      </w:r>
    </w:p>
    <w:p w14:paraId="0F3AFA5D" w14:textId="77777777" w:rsidR="00E02A66" w:rsidRPr="00DD4986" w:rsidRDefault="00E02A66" w:rsidP="00132D5E">
      <w:pPr>
        <w:tabs>
          <w:tab w:val="left" w:pos="426"/>
        </w:tabs>
        <w:spacing w:line="360" w:lineRule="auto"/>
        <w:ind w:right="758"/>
        <w:contextualSpacing/>
        <w:jc w:val="both"/>
        <w:rPr>
          <w:rFonts w:ascii="Palatino Linotype" w:eastAsiaTheme="minorEastAsia" w:hAnsi="Palatino Linotype" w:cstheme="minorBidi"/>
          <w:color w:val="000000" w:themeColor="text1"/>
          <w:lang w:val="es-ES_tradnl"/>
        </w:rPr>
      </w:pPr>
    </w:p>
    <w:p w14:paraId="2F20CE31" w14:textId="2B042E31" w:rsidR="00CD1432" w:rsidRDefault="00E02A66" w:rsidP="00CD1432">
      <w:pPr>
        <w:spacing w:line="360" w:lineRule="auto"/>
        <w:ind w:left="567" w:right="758"/>
        <w:jc w:val="both"/>
        <w:rPr>
          <w:rFonts w:ascii="Palatino Linotype" w:eastAsiaTheme="minorEastAsia" w:hAnsi="Palatino Linotype" w:cstheme="minorBidi"/>
          <w:i/>
        </w:rPr>
      </w:pPr>
      <w:r w:rsidRPr="00DD4986">
        <w:rPr>
          <w:rFonts w:ascii="Palatino Linotype" w:eastAsiaTheme="minorEastAsia" w:hAnsi="Palatino Linotype" w:cstheme="minorBidi"/>
          <w:i/>
        </w:rPr>
        <w:lastRenderedPageBreak/>
        <w:t>“</w:t>
      </w:r>
      <w:r w:rsidRPr="00DD4986">
        <w:rPr>
          <w:rFonts w:ascii="Palatino Linotype" w:eastAsiaTheme="minorEastAsia" w:hAnsi="Palatino Linotype" w:cstheme="minorBidi"/>
          <w:b/>
          <w:i/>
        </w:rPr>
        <w:t>El Instituto Federal de Acceso a la Información y Protección de Datos no cuenta con facultades para pronunciarse respecto de la veracidad de los documentos proporcionados por los sujetos obligados.</w:t>
      </w:r>
      <w:r w:rsidRPr="00DD4986">
        <w:rPr>
          <w:rFonts w:ascii="Palatino Linotype" w:eastAsiaTheme="minorEastAsia" w:hAnsi="Palatino Linotype" w:cstheme="minorBidi"/>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bookmarkStart w:id="61" w:name="_Toc466371865"/>
      <w:bookmarkStart w:id="62" w:name="_Toc466377653"/>
      <w:bookmarkStart w:id="63" w:name="_Toc67588008"/>
      <w:bookmarkStart w:id="64" w:name="_Toc68804770"/>
      <w:bookmarkEnd w:id="54"/>
      <w:bookmarkEnd w:id="55"/>
      <w:bookmarkEnd w:id="56"/>
      <w:bookmarkEnd w:id="57"/>
      <w:bookmarkEnd w:id="58"/>
    </w:p>
    <w:p w14:paraId="5A6CC8B1" w14:textId="77777777" w:rsidR="00CD1432" w:rsidRPr="001508D6" w:rsidRDefault="00CD1432" w:rsidP="00CD1432">
      <w:pPr>
        <w:spacing w:line="360" w:lineRule="auto"/>
        <w:ind w:left="567" w:right="758"/>
        <w:jc w:val="both"/>
        <w:rPr>
          <w:rFonts w:ascii="Palatino Linotype" w:eastAsiaTheme="minorEastAsia" w:hAnsi="Palatino Linotype" w:cstheme="minorBidi"/>
          <w:i/>
        </w:rPr>
      </w:pPr>
    </w:p>
    <w:p w14:paraId="7521C18C" w14:textId="680F53D0" w:rsidR="00132D5E" w:rsidRPr="00DD4986" w:rsidRDefault="00E4736B" w:rsidP="00132D5E">
      <w:pPr>
        <w:keepNext/>
        <w:keepLines/>
        <w:spacing w:before="240" w:line="360" w:lineRule="auto"/>
        <w:jc w:val="both"/>
        <w:outlineLvl w:val="0"/>
        <w:rPr>
          <w:rFonts w:ascii="Palatino Linotype" w:eastAsia="MS Mincho" w:hAnsi="Palatino Linotype"/>
          <w:b/>
          <w:lang w:val="es-ES_tradnl"/>
        </w:rPr>
      </w:pPr>
      <w:bookmarkStart w:id="65" w:name="_Toc82081685"/>
      <w:bookmarkStart w:id="66" w:name="_Toc93359224"/>
      <w:r w:rsidRPr="00DD4986">
        <w:rPr>
          <w:rFonts w:ascii="Palatino Linotype" w:eastAsia="MS Mincho" w:hAnsi="Palatino Linotype"/>
          <w:b/>
          <w:lang w:val="es-ES_tradnl"/>
        </w:rPr>
        <w:t>QUINTO</w:t>
      </w:r>
      <w:r w:rsidR="00132D5E" w:rsidRPr="00DD4986">
        <w:rPr>
          <w:rFonts w:ascii="Palatino Linotype" w:eastAsia="MS Mincho" w:hAnsi="Palatino Linotype"/>
          <w:b/>
          <w:lang w:val="es-ES_tradnl"/>
        </w:rPr>
        <w:t>. De la decisión.</w:t>
      </w:r>
      <w:bookmarkEnd w:id="65"/>
      <w:bookmarkEnd w:id="66"/>
      <w:r w:rsidR="00132D5E" w:rsidRPr="00DD4986">
        <w:rPr>
          <w:rFonts w:ascii="Palatino Linotype" w:eastAsia="MS Mincho" w:hAnsi="Palatino Linotype"/>
          <w:b/>
          <w:lang w:val="es-ES_tradnl"/>
        </w:rPr>
        <w:t xml:space="preserve"> </w:t>
      </w:r>
    </w:p>
    <w:p w14:paraId="2B0B04E2" w14:textId="77777777" w:rsidR="00132D5E" w:rsidRPr="00DD4986" w:rsidRDefault="00132D5E" w:rsidP="00132D5E">
      <w:pPr>
        <w:keepNext/>
        <w:keepLines/>
        <w:spacing w:line="360" w:lineRule="auto"/>
        <w:jc w:val="both"/>
        <w:outlineLvl w:val="1"/>
        <w:rPr>
          <w:rFonts w:ascii="Palatino Linotype" w:eastAsia="MS Mincho" w:hAnsi="Palatino Linotype"/>
          <w:b/>
          <w:color w:val="000000"/>
          <w:lang w:val="es-ES_tradnl"/>
        </w:rPr>
      </w:pPr>
    </w:p>
    <w:p w14:paraId="60C710AA" w14:textId="42C5DED0" w:rsidR="00132D5E" w:rsidRPr="00DD4986" w:rsidRDefault="00132D5E" w:rsidP="00992722">
      <w:pPr>
        <w:pStyle w:val="Prrafodelista"/>
        <w:numPr>
          <w:ilvl w:val="0"/>
          <w:numId w:val="4"/>
        </w:numPr>
        <w:spacing w:after="160" w:line="360" w:lineRule="auto"/>
        <w:ind w:left="0" w:right="49" w:firstLine="0"/>
        <w:contextualSpacing/>
        <w:jc w:val="both"/>
        <w:rPr>
          <w:rFonts w:ascii="Palatino Linotype" w:eastAsia="MS Mincho" w:hAnsi="Palatino Linotype"/>
          <w:color w:val="000000"/>
        </w:rPr>
      </w:pPr>
      <w:r w:rsidRPr="00DD4986">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DD4986">
        <w:rPr>
          <w:rFonts w:ascii="Palatino Linotype" w:hAnsi="Palatino Linotype" w:cs="Tahoma"/>
          <w:b/>
          <w:lang w:val="es-MX"/>
        </w:rPr>
        <w:t xml:space="preserve">CONFIRMAR </w:t>
      </w:r>
      <w:r w:rsidR="00E93841">
        <w:rPr>
          <w:rFonts w:ascii="Palatino Linotype" w:hAnsi="Palatino Linotype" w:cs="Tahoma"/>
          <w:lang w:val="es-MX"/>
        </w:rPr>
        <w:t>la respuesta otorgada por la</w:t>
      </w:r>
      <w:r w:rsidR="00E93841" w:rsidRPr="00E93841">
        <w:rPr>
          <w:rFonts w:ascii="Palatino Linotype" w:hAnsi="Palatino Linotype" w:cs="Tahoma"/>
          <w:b/>
          <w:lang w:val="es-ES_tradnl"/>
        </w:rPr>
        <w:t xml:space="preserve"> Secretaría de Desarrollo Urbano y Obra</w:t>
      </w:r>
      <w:r w:rsidR="00401E8F">
        <w:rPr>
          <w:rFonts w:ascii="Palatino Linotype" w:eastAsia="MS Mincho" w:hAnsi="Palatino Linotype"/>
          <w:lang w:val="es-ES_tradnl"/>
        </w:rPr>
        <w:t xml:space="preserve">, debido a que se </w:t>
      </w:r>
      <w:r w:rsidR="00401E8F">
        <w:rPr>
          <w:rFonts w:ascii="Palatino Linotype" w:eastAsia="MS Mincho" w:hAnsi="Palatino Linotype"/>
          <w:lang w:val="es-ES_tradnl"/>
        </w:rPr>
        <w:lastRenderedPageBreak/>
        <w:t xml:space="preserve">atendieron los </w:t>
      </w:r>
      <w:r w:rsidRPr="00DD4986">
        <w:rPr>
          <w:rFonts w:ascii="Palatino Linotype" w:eastAsia="MS Mincho" w:hAnsi="Palatino Linotype"/>
          <w:lang w:val="es-ES_tradnl"/>
        </w:rPr>
        <w:t>requerimiento</w:t>
      </w:r>
      <w:r w:rsidR="00401E8F">
        <w:rPr>
          <w:rFonts w:ascii="Palatino Linotype" w:eastAsia="MS Mincho" w:hAnsi="Palatino Linotype"/>
          <w:lang w:val="es-ES_tradnl"/>
        </w:rPr>
        <w:t>s</w:t>
      </w:r>
      <w:r w:rsidRPr="00DD4986">
        <w:rPr>
          <w:rFonts w:ascii="Palatino Linotype" w:eastAsia="MS Mincho" w:hAnsi="Palatino Linotype"/>
          <w:lang w:val="es-ES_tradnl"/>
        </w:rPr>
        <w:t xml:space="preserve"> realizado</w:t>
      </w:r>
      <w:r w:rsidR="00401E8F">
        <w:rPr>
          <w:rFonts w:ascii="Palatino Linotype" w:eastAsia="MS Mincho" w:hAnsi="Palatino Linotype"/>
          <w:lang w:val="es-ES_tradnl"/>
        </w:rPr>
        <w:t>s</w:t>
      </w:r>
      <w:r w:rsidRPr="00DD4986">
        <w:rPr>
          <w:rFonts w:ascii="Palatino Linotype" w:eastAsia="MS Mincho" w:hAnsi="Palatino Linotype"/>
          <w:lang w:val="es-ES_tradnl"/>
        </w:rPr>
        <w:t xml:space="preserve"> por el servidor público </w:t>
      </w:r>
      <w:r w:rsidR="006A4D6B" w:rsidRPr="00DD4986">
        <w:rPr>
          <w:rFonts w:ascii="Palatino Linotype" w:eastAsia="MS Mincho" w:hAnsi="Palatino Linotype"/>
          <w:lang w:val="es-ES_tradnl"/>
        </w:rPr>
        <w:t>con facultades para ello.</w:t>
      </w:r>
    </w:p>
    <w:p w14:paraId="4FD73D4C" w14:textId="77777777" w:rsidR="00132D5E" w:rsidRPr="00DD4986" w:rsidRDefault="00132D5E" w:rsidP="00132D5E">
      <w:pPr>
        <w:spacing w:line="360" w:lineRule="auto"/>
        <w:ind w:right="49"/>
        <w:contextualSpacing/>
        <w:jc w:val="both"/>
        <w:rPr>
          <w:rFonts w:ascii="Palatino Linotype" w:eastAsia="MS Mincho" w:hAnsi="Palatino Linotype"/>
          <w:color w:val="000000"/>
        </w:rPr>
      </w:pPr>
    </w:p>
    <w:p w14:paraId="27865581" w14:textId="38C63470" w:rsidR="00132D5E" w:rsidRPr="00DD4986" w:rsidRDefault="00132D5E" w:rsidP="00992722">
      <w:pPr>
        <w:numPr>
          <w:ilvl w:val="0"/>
          <w:numId w:val="4"/>
        </w:numPr>
        <w:spacing w:after="160" w:line="360" w:lineRule="auto"/>
        <w:ind w:left="0" w:right="49" w:firstLine="0"/>
        <w:contextualSpacing/>
        <w:jc w:val="both"/>
        <w:rPr>
          <w:rFonts w:ascii="Palatino Linotype" w:eastAsia="MS Mincho" w:hAnsi="Palatino Linotype"/>
          <w:lang w:val="es-ES_tradnl"/>
        </w:rPr>
      </w:pPr>
      <w:r w:rsidRPr="00DD4986">
        <w:rPr>
          <w:rFonts w:ascii="Palatino Linotype" w:eastAsia="MS Mincho" w:hAnsi="Palatino Linotype"/>
          <w:color w:val="000000"/>
        </w:rPr>
        <w:t xml:space="preserve">Por lo anteriormente expuesto y fundado, este </w:t>
      </w:r>
      <w:r w:rsidRPr="00DD4986">
        <w:rPr>
          <w:rFonts w:ascii="Palatino Linotype" w:eastAsia="MS Mincho" w:hAnsi="Palatino Linotype"/>
          <w:b/>
          <w:bCs/>
          <w:color w:val="000000"/>
        </w:rPr>
        <w:t>ÓRGANO GARANTE</w:t>
      </w:r>
      <w:r w:rsidRPr="00DD4986">
        <w:rPr>
          <w:rFonts w:ascii="Palatino Linotype" w:eastAsia="MS Mincho" w:hAnsi="Palatino Linotype"/>
          <w:color w:val="000000"/>
        </w:rPr>
        <w:t xml:space="preserve"> emite los siguientes:</w:t>
      </w:r>
    </w:p>
    <w:p w14:paraId="678AEB23" w14:textId="77777777" w:rsidR="00132D5E" w:rsidRPr="00DD4986" w:rsidRDefault="00132D5E" w:rsidP="00132D5E">
      <w:pPr>
        <w:keepNext/>
        <w:keepLines/>
        <w:spacing w:before="240" w:line="360" w:lineRule="auto"/>
        <w:jc w:val="center"/>
        <w:outlineLvl w:val="0"/>
        <w:rPr>
          <w:rFonts w:ascii="Palatino Linotype" w:hAnsi="Palatino Linotype"/>
          <w:b/>
          <w:color w:val="000000"/>
          <w:lang w:val="es-MX" w:eastAsia="en-US"/>
        </w:rPr>
      </w:pPr>
      <w:bookmarkStart w:id="67" w:name="_Toc82081686"/>
      <w:bookmarkStart w:id="68" w:name="_Toc93359225"/>
      <w:r w:rsidRPr="00DD4986">
        <w:rPr>
          <w:rFonts w:ascii="Palatino Linotype" w:hAnsi="Palatino Linotype"/>
          <w:b/>
          <w:color w:val="000000"/>
          <w:lang w:val="es-MX" w:eastAsia="en-US"/>
        </w:rPr>
        <w:t>R E S O L U T I V O S</w:t>
      </w:r>
      <w:bookmarkEnd w:id="67"/>
      <w:bookmarkEnd w:id="68"/>
    </w:p>
    <w:p w14:paraId="576B7D2C" w14:textId="77777777" w:rsidR="00132D5E" w:rsidRPr="00DD4986" w:rsidRDefault="00132D5E" w:rsidP="00132D5E">
      <w:pPr>
        <w:tabs>
          <w:tab w:val="left" w:pos="426"/>
        </w:tabs>
        <w:spacing w:line="360" w:lineRule="auto"/>
        <w:ind w:right="51"/>
        <w:contextualSpacing/>
        <w:jc w:val="both"/>
        <w:rPr>
          <w:rFonts w:ascii="Palatino Linotype" w:eastAsia="MS Mincho" w:hAnsi="Palatino Linotype"/>
          <w:b/>
          <w:color w:val="000000"/>
          <w:lang w:val="es-ES_tradnl"/>
        </w:rPr>
      </w:pPr>
    </w:p>
    <w:p w14:paraId="51ADEA8F" w14:textId="13741D47" w:rsidR="00132D5E" w:rsidRPr="00DD4986" w:rsidRDefault="00132D5E" w:rsidP="00132D5E">
      <w:pPr>
        <w:spacing w:line="360" w:lineRule="auto"/>
        <w:jc w:val="both"/>
        <w:rPr>
          <w:rFonts w:ascii="Palatino Linotype" w:hAnsi="Palatino Linotype"/>
          <w:lang w:val="es-ES_tradnl"/>
        </w:rPr>
      </w:pPr>
      <w:r w:rsidRPr="00DD4986">
        <w:rPr>
          <w:rFonts w:ascii="Palatino Linotype" w:hAnsi="Palatino Linotype" w:cs="Arial"/>
          <w:b/>
          <w:lang w:val="es-ES_tradnl"/>
        </w:rPr>
        <w:t xml:space="preserve">PRIMERO. </w:t>
      </w:r>
      <w:r w:rsidRPr="00DD4986">
        <w:rPr>
          <w:rFonts w:ascii="Palatino Linotype" w:hAnsi="Palatino Linotype" w:cs="Arial"/>
          <w:lang w:val="es-ES_tradnl"/>
        </w:rPr>
        <w:t>Resultan infundadas las</w:t>
      </w:r>
      <w:r w:rsidRPr="00DD4986">
        <w:rPr>
          <w:rFonts w:ascii="Palatino Linotype" w:hAnsi="Palatino Linotype" w:cs="Arial"/>
          <w:b/>
          <w:lang w:val="es-ES_tradnl"/>
        </w:rPr>
        <w:t xml:space="preserve"> </w:t>
      </w:r>
      <w:r w:rsidRPr="00DD4986">
        <w:rPr>
          <w:rFonts w:ascii="Palatino Linotype" w:hAnsi="Palatino Linotype" w:cs="Arial"/>
        </w:rPr>
        <w:t xml:space="preserve">razones o motivos de inconformidad hechos valer </w:t>
      </w:r>
      <w:r w:rsidRPr="00DD4986">
        <w:rPr>
          <w:rFonts w:ascii="Palatino Linotype" w:eastAsia="Calibri" w:hAnsi="Palatino Linotype" w:cs="Arial"/>
        </w:rPr>
        <w:t>en el recurso de revisión</w:t>
      </w:r>
      <w:r w:rsidR="00913C13" w:rsidRPr="00DD4986">
        <w:rPr>
          <w:rFonts w:ascii="Palatino Linotype" w:hAnsi="Palatino Linotype"/>
          <w:b/>
          <w:bCs/>
          <w:color w:val="FF0000"/>
        </w:rPr>
        <w:t xml:space="preserve"> </w:t>
      </w:r>
      <w:r w:rsidR="005C6C65">
        <w:rPr>
          <w:rFonts w:ascii="Palatino Linotype" w:eastAsia="Calibri" w:hAnsi="Palatino Linotype" w:cs="Arial"/>
          <w:b/>
          <w:bCs/>
        </w:rPr>
        <w:t>05753</w:t>
      </w:r>
      <w:r w:rsidR="00913C13" w:rsidRPr="00DD4986">
        <w:rPr>
          <w:rFonts w:ascii="Palatino Linotype" w:eastAsia="Calibri" w:hAnsi="Palatino Linotype" w:cs="Arial"/>
          <w:b/>
          <w:bCs/>
        </w:rPr>
        <w:t>/INFOEM/IP/RR/2021</w:t>
      </w:r>
      <w:r w:rsidRPr="00DD4986">
        <w:rPr>
          <w:rFonts w:ascii="Palatino Linotype" w:eastAsia="MS Mincho" w:hAnsi="Palatino Linotype" w:cs="Arial"/>
          <w:b/>
          <w:bCs/>
          <w:lang w:val="es-ES_tradnl"/>
        </w:rPr>
        <w:t xml:space="preserve">, </w:t>
      </w:r>
      <w:r w:rsidRPr="00DD4986">
        <w:rPr>
          <w:rFonts w:ascii="Palatino Linotype" w:eastAsia="MS Mincho" w:hAnsi="Palatino Linotype" w:cs="Arial"/>
          <w:bCs/>
          <w:lang w:val="es-ES_tradnl"/>
        </w:rPr>
        <w:t xml:space="preserve">en términos del </w:t>
      </w:r>
      <w:r w:rsidRPr="00DD4986">
        <w:rPr>
          <w:rFonts w:ascii="Palatino Linotype" w:eastAsia="MS Mincho" w:hAnsi="Palatino Linotype" w:cs="Arial"/>
          <w:b/>
          <w:lang w:val="es-ES_tradnl"/>
        </w:rPr>
        <w:t>Considerando</w:t>
      </w:r>
      <w:r w:rsidRPr="00DD4986">
        <w:rPr>
          <w:rFonts w:ascii="Palatino Linotype" w:eastAsia="MS Mincho" w:hAnsi="Palatino Linotype" w:cs="Arial"/>
          <w:bCs/>
          <w:lang w:val="es-ES_tradnl"/>
        </w:rPr>
        <w:t xml:space="preserve"> </w:t>
      </w:r>
      <w:r w:rsidR="00913C13" w:rsidRPr="00DD4986">
        <w:rPr>
          <w:rFonts w:ascii="Palatino Linotype" w:eastAsia="MS Mincho" w:hAnsi="Palatino Linotype" w:cs="Arial"/>
          <w:b/>
          <w:lang w:val="es-ES_tradnl"/>
        </w:rPr>
        <w:t>CUARTO</w:t>
      </w:r>
      <w:r w:rsidRPr="00DD4986">
        <w:rPr>
          <w:rFonts w:ascii="Palatino Linotype" w:eastAsia="MS Mincho" w:hAnsi="Palatino Linotype" w:cs="Arial"/>
          <w:bCs/>
          <w:lang w:val="es-ES_tradnl"/>
        </w:rPr>
        <w:t xml:space="preserve"> de la presente resolución.</w:t>
      </w:r>
    </w:p>
    <w:p w14:paraId="180C472B" w14:textId="77777777" w:rsidR="00132D5E" w:rsidRPr="00DD4986" w:rsidRDefault="00132D5E" w:rsidP="00132D5E">
      <w:pPr>
        <w:spacing w:line="360" w:lineRule="auto"/>
        <w:jc w:val="both"/>
        <w:rPr>
          <w:rFonts w:ascii="Palatino Linotype" w:eastAsia="MS Mincho" w:hAnsi="Palatino Linotype"/>
          <w:b/>
          <w:lang w:val="es-ES_tradnl"/>
        </w:rPr>
      </w:pPr>
    </w:p>
    <w:p w14:paraId="2A130095" w14:textId="6C01C652" w:rsidR="00132D5E" w:rsidRPr="00DD4986" w:rsidRDefault="00132D5E" w:rsidP="00132D5E">
      <w:pPr>
        <w:spacing w:line="360" w:lineRule="auto"/>
        <w:jc w:val="both"/>
        <w:rPr>
          <w:rFonts w:ascii="Palatino Linotype" w:eastAsia="Calibri" w:hAnsi="Palatino Linotype" w:cs="Arial"/>
          <w:b/>
          <w:bCs/>
          <w:lang w:val="es-ES_tradnl"/>
        </w:rPr>
      </w:pPr>
      <w:r w:rsidRPr="00DD4986">
        <w:rPr>
          <w:rFonts w:ascii="Palatino Linotype" w:eastAsia="MS Mincho" w:hAnsi="Palatino Linotype"/>
          <w:b/>
          <w:lang w:val="es-ES_tradnl"/>
        </w:rPr>
        <w:t>SEGUNDO.</w:t>
      </w:r>
      <w:r w:rsidRPr="00DD4986">
        <w:rPr>
          <w:rFonts w:ascii="Palatino Linotype" w:eastAsia="MS Gothic" w:hAnsi="Palatino Linotype"/>
          <w:b/>
          <w:color w:val="365F91"/>
          <w:lang w:val="es-MX" w:eastAsia="en-US"/>
        </w:rPr>
        <w:t xml:space="preserve"> </w:t>
      </w:r>
      <w:r w:rsidRPr="00DD4986">
        <w:rPr>
          <w:rFonts w:ascii="Palatino Linotype" w:eastAsia="Calibri" w:hAnsi="Palatino Linotype" w:cs="Arial"/>
        </w:rPr>
        <w:t>Se</w:t>
      </w:r>
      <w:r w:rsidRPr="00DD4986">
        <w:rPr>
          <w:rFonts w:ascii="Palatino Linotype" w:eastAsia="Calibri" w:hAnsi="Palatino Linotype" w:cs="Arial"/>
          <w:b/>
        </w:rPr>
        <w:t xml:space="preserve"> CONFIRMA </w:t>
      </w:r>
      <w:r w:rsidR="00E93841">
        <w:rPr>
          <w:rFonts w:ascii="Palatino Linotype" w:eastAsia="Calibri" w:hAnsi="Palatino Linotype" w:cs="Arial"/>
        </w:rPr>
        <w:t xml:space="preserve">la respuesta emitida por la </w:t>
      </w:r>
      <w:r w:rsidR="00E93841" w:rsidRPr="00E93841">
        <w:rPr>
          <w:rFonts w:ascii="Palatino Linotype" w:eastAsia="Calibri" w:hAnsi="Palatino Linotype" w:cs="Arial"/>
          <w:b/>
          <w:lang w:val="es-ES_tradnl"/>
        </w:rPr>
        <w:t>Secretaría de Desarrollo Urbano y Obra</w:t>
      </w:r>
      <w:r w:rsidRPr="00DD4986">
        <w:rPr>
          <w:rFonts w:ascii="Palatino Linotype" w:eastAsia="Calibri" w:hAnsi="Palatino Linotype" w:cs="Arial"/>
        </w:rPr>
        <w:t xml:space="preserve"> a la solicitud</w:t>
      </w:r>
      <w:r w:rsidR="005C6C65">
        <w:rPr>
          <w:rFonts w:ascii="Palatino Linotype" w:eastAsia="Calibri" w:hAnsi="Palatino Linotype"/>
          <w:b/>
          <w:bCs/>
          <w:color w:val="000000"/>
          <w:lang w:eastAsia="en-US"/>
        </w:rPr>
        <w:t xml:space="preserve"> </w:t>
      </w:r>
      <w:r w:rsidR="005C6C65" w:rsidRPr="005C6C65">
        <w:rPr>
          <w:rFonts w:ascii="Palatino Linotype" w:eastAsia="Calibri" w:hAnsi="Palatino Linotype"/>
          <w:b/>
          <w:bCs/>
          <w:color w:val="000000"/>
          <w:lang w:eastAsia="en-US"/>
        </w:rPr>
        <w:t>00159/SEDUO/IP/2021</w:t>
      </w:r>
      <w:r w:rsidR="00913C13" w:rsidRPr="00DD4986">
        <w:rPr>
          <w:rFonts w:ascii="Palatino Linotype" w:eastAsia="Calibri" w:hAnsi="Palatino Linotype"/>
          <w:b/>
          <w:bCs/>
          <w:color w:val="000000"/>
          <w:lang w:eastAsia="en-US"/>
        </w:rPr>
        <w:t>.</w:t>
      </w:r>
    </w:p>
    <w:p w14:paraId="360A244E" w14:textId="77777777" w:rsidR="00132D5E" w:rsidRPr="00DD4986" w:rsidRDefault="00132D5E" w:rsidP="00132D5E">
      <w:pPr>
        <w:spacing w:line="360" w:lineRule="auto"/>
        <w:jc w:val="both"/>
        <w:rPr>
          <w:rFonts w:ascii="Palatino Linotype" w:eastAsia="Calibri" w:hAnsi="Palatino Linotype" w:cs="Arial"/>
        </w:rPr>
      </w:pPr>
    </w:p>
    <w:p w14:paraId="1C3A6AA6" w14:textId="706639CA" w:rsidR="00AC3EC6" w:rsidRPr="00DD4986" w:rsidRDefault="00132D5E" w:rsidP="00132D5E">
      <w:pPr>
        <w:tabs>
          <w:tab w:val="left" w:pos="8080"/>
        </w:tabs>
        <w:spacing w:line="360" w:lineRule="auto"/>
        <w:ind w:right="49"/>
        <w:contextualSpacing/>
        <w:jc w:val="both"/>
        <w:rPr>
          <w:rFonts w:ascii="Palatino Linotype" w:eastAsia="Palatino Linotype" w:hAnsi="Palatino Linotype" w:cs="Palatino Linotype"/>
          <w:b/>
          <w:lang w:val="es-ES_tradnl"/>
        </w:rPr>
      </w:pPr>
      <w:r w:rsidRPr="00DD4986">
        <w:rPr>
          <w:rFonts w:ascii="Palatino Linotype" w:eastAsia="Palatino Linotype" w:hAnsi="Palatino Linotype" w:cs="Palatino Linotype"/>
          <w:b/>
          <w:lang w:val="es-ES_tradnl"/>
        </w:rPr>
        <w:t xml:space="preserve">TERCERO. </w:t>
      </w:r>
      <w:r w:rsidR="00913C13" w:rsidRPr="00DD4986">
        <w:rPr>
          <w:rFonts w:ascii="Palatino Linotype" w:eastAsia="Palatino Linotype" w:hAnsi="Palatino Linotype" w:cs="Palatino Linotype"/>
          <w:b/>
          <w:lang w:val="es-ES_tradnl"/>
        </w:rPr>
        <w:t>Notifíquese</w:t>
      </w:r>
      <w:r w:rsidR="00913C13" w:rsidRPr="00DD4986">
        <w:rPr>
          <w:rFonts w:ascii="Palatino Linotype" w:eastAsia="Palatino Linotype" w:hAnsi="Palatino Linotype" w:cs="Palatino Linotype"/>
          <w:lang w:val="es-ES_tradnl"/>
        </w:rPr>
        <w:t xml:space="preserve"> </w:t>
      </w:r>
      <w:r w:rsidR="00AC3EC6" w:rsidRPr="00DD4986">
        <w:rPr>
          <w:rFonts w:ascii="Palatino Linotype" w:eastAsia="Palatino Linotype" w:hAnsi="Palatino Linotype" w:cs="Palatino Linotype"/>
          <w:lang w:val="es-ES_tradnl"/>
        </w:rPr>
        <w:t xml:space="preserve">al Titular de la Unidad de Transparencia del </w:t>
      </w:r>
      <w:r w:rsidR="00AC3EC6" w:rsidRPr="00DD4986">
        <w:rPr>
          <w:rFonts w:ascii="Palatino Linotype" w:eastAsia="Palatino Linotype" w:hAnsi="Palatino Linotype" w:cs="Palatino Linotype"/>
          <w:b/>
          <w:lang w:val="es-ES_tradnl"/>
        </w:rPr>
        <w:t>SUJETO OBLIGADO</w:t>
      </w:r>
      <w:r w:rsidR="00AC3EC6" w:rsidRPr="00AC3EC6">
        <w:rPr>
          <w:rFonts w:ascii="Palatino Linotype" w:eastAsia="Palatino Linotype" w:hAnsi="Palatino Linotype" w:cs="Palatino Linotype"/>
          <w:lang w:val="es-ES_tradnl"/>
        </w:rPr>
        <w:t xml:space="preserve"> la presente resolución</w:t>
      </w:r>
      <w:r w:rsidR="00AC3EC6">
        <w:rPr>
          <w:rFonts w:ascii="Palatino Linotype" w:eastAsia="Palatino Linotype" w:hAnsi="Palatino Linotype" w:cs="Palatino Linotype"/>
          <w:b/>
          <w:lang w:val="es-ES_tradnl"/>
        </w:rPr>
        <w:t xml:space="preserve"> </w:t>
      </w:r>
      <w:r w:rsidRPr="00DD4986">
        <w:rPr>
          <w:rFonts w:ascii="Palatino Linotype" w:eastAsia="Palatino Linotype" w:hAnsi="Palatino Linotype" w:cs="Palatino Linotype"/>
          <w:lang w:val="es-ES_tradnl"/>
        </w:rPr>
        <w:t xml:space="preserve">vía Sistema de Acceso a la Información Mexiquense </w:t>
      </w:r>
      <w:r w:rsidRPr="00DD4986">
        <w:rPr>
          <w:rFonts w:ascii="Palatino Linotype" w:eastAsia="Palatino Linotype" w:hAnsi="Palatino Linotype" w:cs="Palatino Linotype"/>
          <w:b/>
          <w:lang w:val="es-ES_tradnl"/>
        </w:rPr>
        <w:t>(SAIMEX)</w:t>
      </w:r>
      <w:r w:rsidR="00AC3EC6">
        <w:rPr>
          <w:rFonts w:ascii="Palatino Linotype" w:eastAsia="Palatino Linotype" w:hAnsi="Palatino Linotype" w:cs="Palatino Linotype"/>
          <w:lang w:val="es-ES_tradnl"/>
        </w:rPr>
        <w:t>.</w:t>
      </w:r>
    </w:p>
    <w:p w14:paraId="5A4F60B2" w14:textId="77777777" w:rsidR="00132D5E" w:rsidRPr="00DD4986" w:rsidRDefault="00132D5E" w:rsidP="00132D5E">
      <w:pPr>
        <w:shd w:val="clear" w:color="auto" w:fill="FFFFFF"/>
        <w:spacing w:line="360" w:lineRule="auto"/>
        <w:jc w:val="both"/>
        <w:rPr>
          <w:rFonts w:ascii="Palatino Linotype" w:hAnsi="Palatino Linotype" w:cs="Arial"/>
          <w:b/>
          <w:lang w:val="es-ES_tradnl"/>
        </w:rPr>
      </w:pPr>
    </w:p>
    <w:p w14:paraId="231F75FC" w14:textId="1E715870" w:rsidR="00913C13" w:rsidRPr="00DD4986" w:rsidRDefault="00132D5E" w:rsidP="00913C13">
      <w:pPr>
        <w:shd w:val="clear" w:color="auto" w:fill="FFFFFF"/>
        <w:spacing w:line="360" w:lineRule="auto"/>
        <w:jc w:val="both"/>
        <w:rPr>
          <w:rFonts w:ascii="Palatino Linotype" w:eastAsia="MS Mincho" w:hAnsi="Palatino Linotype"/>
          <w:lang w:val="es-ES_tradnl"/>
        </w:rPr>
      </w:pPr>
      <w:r w:rsidRPr="00DD4986">
        <w:rPr>
          <w:rFonts w:ascii="Palatino Linotype" w:hAnsi="Palatino Linotype" w:cs="Arial"/>
          <w:b/>
          <w:lang w:val="es-ES_tradnl"/>
        </w:rPr>
        <w:t xml:space="preserve">CUARTO. </w:t>
      </w:r>
      <w:r w:rsidRPr="00DD4986">
        <w:rPr>
          <w:rFonts w:ascii="Palatino Linotype" w:hAnsi="Palatino Linotype"/>
          <w:b/>
          <w:bCs/>
          <w:color w:val="222222"/>
        </w:rPr>
        <w:t xml:space="preserve">Notifíquese al RECURRENTE </w:t>
      </w:r>
      <w:r w:rsidR="00913C13" w:rsidRPr="00DD4986">
        <w:rPr>
          <w:rFonts w:ascii="Palatino Linotype" w:eastAsia="MS Mincho" w:hAnsi="Palatino Linotype"/>
          <w:lang w:val="es-ES_tradnl"/>
        </w:rPr>
        <w:t xml:space="preserve">la presente resolución </w:t>
      </w:r>
      <w:r w:rsidR="00913C13" w:rsidRPr="00DD4986">
        <w:rPr>
          <w:rFonts w:ascii="Palatino Linotype" w:eastAsia="MS Mincho" w:hAnsi="Palatino Linotype"/>
          <w:lang w:val="es-MX"/>
        </w:rPr>
        <w:t>vía Sistema de</w:t>
      </w:r>
    </w:p>
    <w:p w14:paraId="7B161790" w14:textId="4D03C161" w:rsidR="00132D5E" w:rsidRPr="00DD4986" w:rsidRDefault="00913C13" w:rsidP="00913C13">
      <w:pPr>
        <w:spacing w:line="360" w:lineRule="auto"/>
        <w:jc w:val="both"/>
        <w:rPr>
          <w:rFonts w:ascii="Palatino Linotype" w:eastAsia="MS Mincho" w:hAnsi="Palatino Linotype"/>
          <w:lang w:val="es-MX"/>
        </w:rPr>
      </w:pPr>
      <w:r w:rsidRPr="00DD4986">
        <w:rPr>
          <w:rFonts w:ascii="Palatino Linotype" w:eastAsia="MS Mincho" w:hAnsi="Palatino Linotype"/>
          <w:lang w:val="es-MX"/>
        </w:rPr>
        <w:t xml:space="preserve">Acceso a la Información Mexiquense </w:t>
      </w:r>
      <w:r w:rsidRPr="00DD4986">
        <w:rPr>
          <w:rFonts w:ascii="Palatino Linotype" w:eastAsia="MS Mincho" w:hAnsi="Palatino Linotype"/>
          <w:b/>
          <w:lang w:val="es-MX"/>
        </w:rPr>
        <w:t>(SAIMEX).</w:t>
      </w:r>
    </w:p>
    <w:p w14:paraId="7D5A8C36" w14:textId="77777777" w:rsidR="00913C13" w:rsidRPr="00DD4986" w:rsidRDefault="00913C13" w:rsidP="00913C13">
      <w:pPr>
        <w:spacing w:line="360" w:lineRule="auto"/>
        <w:jc w:val="both"/>
        <w:rPr>
          <w:rFonts w:ascii="Palatino Linotype" w:eastAsia="MS Mincho" w:hAnsi="Palatino Linotype"/>
          <w:b/>
          <w:lang w:val="es-MX"/>
        </w:rPr>
      </w:pPr>
    </w:p>
    <w:p w14:paraId="1992ECAC" w14:textId="77777777" w:rsidR="00132D5E" w:rsidRPr="00DD4986" w:rsidRDefault="00132D5E" w:rsidP="00132D5E">
      <w:pPr>
        <w:spacing w:line="360" w:lineRule="auto"/>
        <w:jc w:val="both"/>
        <w:rPr>
          <w:rFonts w:ascii="Palatino Linotype" w:eastAsia="Calibri" w:hAnsi="Palatino Linotype" w:cs="Arial"/>
        </w:rPr>
      </w:pPr>
      <w:r w:rsidRPr="00DD4986">
        <w:rPr>
          <w:rFonts w:ascii="Palatino Linotype" w:eastAsia="MS Mincho" w:hAnsi="Palatino Linotype"/>
          <w:b/>
          <w:lang w:val="es-MX"/>
        </w:rPr>
        <w:t>QUINTO.</w:t>
      </w:r>
      <w:r w:rsidRPr="00DD4986">
        <w:rPr>
          <w:rFonts w:ascii="Palatino Linotype" w:eastAsia="MS Mincho" w:hAnsi="Palatino Linotype"/>
          <w:lang w:val="es-MX"/>
        </w:rPr>
        <w:t xml:space="preserve"> </w:t>
      </w:r>
      <w:r w:rsidRPr="00DD4986">
        <w:rPr>
          <w:rFonts w:ascii="Palatino Linotype" w:eastAsia="MS Mincho" w:hAnsi="Palatino Linotype"/>
        </w:rPr>
        <w:t xml:space="preserve">Se hace del conocimiento del </w:t>
      </w:r>
      <w:r w:rsidRPr="00DD4986">
        <w:rPr>
          <w:rFonts w:ascii="Palatino Linotype" w:eastAsia="MS Mincho" w:hAnsi="Palatino Linotype"/>
          <w:b/>
        </w:rPr>
        <w:t>RECURRENTE</w:t>
      </w:r>
      <w:r w:rsidRPr="00DD4986">
        <w:rPr>
          <w:rFonts w:ascii="Palatino Linotype" w:eastAsia="MS Mincho" w:hAnsi="Palatino Linotype"/>
        </w:rPr>
        <w:t xml:space="preserve"> que, de conformidad con lo establecido en el artículo 196 de la Ley de Transparencia y Acceso a la Información </w:t>
      </w:r>
      <w:r w:rsidRPr="00DD4986">
        <w:rPr>
          <w:rFonts w:ascii="Palatino Linotype" w:eastAsia="MS Mincho" w:hAnsi="Palatino Linotype"/>
        </w:rPr>
        <w:lastRenderedPageBreak/>
        <w:t xml:space="preserve">Pública del Estado de México y Municipios, en caso de que considere que la resolución le cause algún perjuicio podrá impugnarla </w:t>
      </w:r>
      <w:r w:rsidRPr="00DD4986">
        <w:rPr>
          <w:rFonts w:ascii="Palatino Linotype" w:eastAsia="MS Mincho" w:hAnsi="Palatino Linotype"/>
          <w:bCs/>
        </w:rPr>
        <w:t>vía juicio de amparo</w:t>
      </w:r>
      <w:r w:rsidRPr="00DD4986">
        <w:rPr>
          <w:rFonts w:ascii="Palatino Linotype" w:eastAsia="MS Mincho" w:hAnsi="Palatino Linotype"/>
        </w:rPr>
        <w:t xml:space="preserve"> en los términos de las leyes aplicables.</w:t>
      </w:r>
    </w:p>
    <w:p w14:paraId="2D58921F" w14:textId="77777777" w:rsidR="00132D5E" w:rsidRPr="00DD4986" w:rsidRDefault="00132D5E" w:rsidP="00132D5E">
      <w:pPr>
        <w:keepNext/>
        <w:keepLines/>
        <w:spacing w:before="40" w:line="360" w:lineRule="auto"/>
        <w:outlineLvl w:val="1"/>
        <w:rPr>
          <w:rFonts w:ascii="Palatino Linotype" w:eastAsia="MS Mincho" w:hAnsi="Palatino Linotype"/>
          <w:b/>
          <w:color w:val="000000"/>
          <w:lang w:val="es-ES_tradnl"/>
        </w:rPr>
      </w:pPr>
    </w:p>
    <w:bookmarkEnd w:id="61"/>
    <w:bookmarkEnd w:id="62"/>
    <w:bookmarkEnd w:id="63"/>
    <w:bookmarkEnd w:id="64"/>
    <w:p w14:paraId="253CBCB3" w14:textId="12682F6D" w:rsidR="005F11B5" w:rsidRPr="005F11B5" w:rsidRDefault="005F11B5" w:rsidP="005F11B5">
      <w:pPr>
        <w:spacing w:before="240" w:after="240" w:line="360" w:lineRule="auto"/>
        <w:ind w:firstLine="1"/>
        <w:jc w:val="both"/>
        <w:rPr>
          <w:rFonts w:ascii="Palatino Linotype" w:hAnsi="Palatino Linotype"/>
          <w:lang w:val="es-ES_tradnl"/>
        </w:rPr>
      </w:pPr>
      <w:r w:rsidRPr="005F11B5">
        <w:rPr>
          <w:rFonts w:ascii="Palatino Linotype" w:hAnsi="Palatino Linotype"/>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w:t>
      </w:r>
      <w:r w:rsidR="00EA22E5">
        <w:rPr>
          <w:rFonts w:ascii="Palatino Linotype" w:hAnsi="Palatino Linotype"/>
          <w:lang w:val="es-ES_tradnl"/>
        </w:rPr>
        <w:t xml:space="preserve"> LA</w:t>
      </w:r>
      <w:r w:rsidRPr="005F11B5">
        <w:rPr>
          <w:rFonts w:ascii="Palatino Linotype" w:hAnsi="Palatino Linotype"/>
          <w:lang w:val="es-ES_tradnl"/>
        </w:rPr>
        <w:t xml:space="preserve"> </w:t>
      </w:r>
      <w:r w:rsidR="00EA22E5">
        <w:rPr>
          <w:rFonts w:ascii="Palatino Linotype" w:hAnsi="Palatino Linotype"/>
          <w:lang w:val="es-ES_tradnl"/>
        </w:rPr>
        <w:t>TERCERA</w:t>
      </w:r>
      <w:r w:rsidRPr="005F11B5">
        <w:rPr>
          <w:rFonts w:ascii="Palatino Linotype" w:hAnsi="Palatino Linotype"/>
          <w:lang w:val="es-ES_tradnl"/>
        </w:rPr>
        <w:t xml:space="preserve"> SESIÓN ORDIN</w:t>
      </w:r>
      <w:r w:rsidR="00EA22E5">
        <w:rPr>
          <w:rFonts w:ascii="Palatino Linotype" w:hAnsi="Palatino Linotype"/>
          <w:lang w:val="es-ES_tradnl"/>
        </w:rPr>
        <w:t>ARIA CELEBRADA EL VEINTIS</w:t>
      </w:r>
      <w:r w:rsidR="007C0FEC">
        <w:rPr>
          <w:rFonts w:ascii="Palatino Linotype" w:hAnsi="Palatino Linotype"/>
          <w:lang w:val="es-ES_tradnl"/>
        </w:rPr>
        <w:t>IETE</w:t>
      </w:r>
      <w:r w:rsidR="00EA22E5">
        <w:rPr>
          <w:rFonts w:ascii="Palatino Linotype" w:hAnsi="Palatino Linotype"/>
          <w:lang w:val="es-ES_tradnl"/>
        </w:rPr>
        <w:t xml:space="preserve"> (2</w:t>
      </w:r>
      <w:r w:rsidR="007C0FEC">
        <w:rPr>
          <w:rFonts w:ascii="Palatino Linotype" w:hAnsi="Palatino Linotype"/>
          <w:lang w:val="es-ES_tradnl"/>
        </w:rPr>
        <w:t>7</w:t>
      </w:r>
      <w:r w:rsidRPr="005F11B5">
        <w:rPr>
          <w:rFonts w:ascii="Palatino Linotype" w:hAnsi="Palatino Linotype"/>
          <w:lang w:val="es-ES_tradnl"/>
        </w:rPr>
        <w:t>) DE ENERO  DE DOS MIL VEINTIDÓS, ANTE EL SECRETARIO TÉCNICO DEL PLENO ALEXIS TAPIA RAMÍREZ.</w:t>
      </w:r>
    </w:p>
    <w:p w14:paraId="333A0845" w14:textId="372BD395" w:rsidR="00EA0165" w:rsidRPr="00DD4986" w:rsidRDefault="00EA0165" w:rsidP="00132D5E">
      <w:pPr>
        <w:spacing w:before="240" w:after="240" w:line="360" w:lineRule="auto"/>
        <w:ind w:firstLine="1"/>
        <w:jc w:val="both"/>
        <w:rPr>
          <w:rFonts w:ascii="Palatino Linotype" w:hAnsi="Palatino Linotype"/>
          <w:lang w:val="es-ES_tradnl"/>
        </w:rPr>
      </w:pPr>
    </w:p>
    <w:p w14:paraId="4453F8E6" w14:textId="2C29D622" w:rsidR="00090DE6" w:rsidRPr="00DD4986" w:rsidRDefault="00090DE6" w:rsidP="00132D5E">
      <w:pPr>
        <w:spacing w:line="360" w:lineRule="auto"/>
        <w:rPr>
          <w:rFonts w:ascii="Palatino Linotype" w:hAnsi="Palatino Linotype"/>
        </w:rPr>
      </w:pPr>
    </w:p>
    <w:sectPr w:rsidR="00090DE6" w:rsidRPr="00DD4986"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8F5EF" w14:textId="77777777" w:rsidR="0081795C" w:rsidRDefault="0081795C" w:rsidP="00C80F8C">
      <w:r>
        <w:separator/>
      </w:r>
    </w:p>
  </w:endnote>
  <w:endnote w:type="continuationSeparator" w:id="0">
    <w:p w14:paraId="158F25EC" w14:textId="77777777" w:rsidR="0081795C" w:rsidRDefault="0081795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458A1EE" w:rsidR="00D97E95" w:rsidRPr="00817AAB" w:rsidRDefault="00D97E9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82229">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82229">
      <w:rPr>
        <w:rFonts w:ascii="Palatino Linotype" w:hAnsi="Palatino Linotype" w:cs="Arial"/>
        <w:b/>
        <w:bCs/>
        <w:noProof/>
      </w:rPr>
      <w:t>25</w:t>
    </w:r>
    <w:r w:rsidRPr="00817AAB">
      <w:rPr>
        <w:rFonts w:ascii="Palatino Linotype" w:hAnsi="Palatino Linotype" w:cs="Arial"/>
        <w:b/>
        <w:bCs/>
      </w:rPr>
      <w:fldChar w:fldCharType="end"/>
    </w:r>
  </w:p>
  <w:p w14:paraId="1192A578" w14:textId="77777777" w:rsidR="00D97E95" w:rsidRDefault="00D97E95" w:rsidP="00935A0D">
    <w:pPr>
      <w:pStyle w:val="Piedepgina"/>
      <w:rPr>
        <w:rFonts w:ascii="Times New Roman" w:hAnsi="Times New Roman" w:cs="Times New Roman"/>
      </w:rPr>
    </w:pPr>
  </w:p>
  <w:p w14:paraId="14A770F8" w14:textId="77777777" w:rsidR="00D97E95" w:rsidRDefault="00D97E9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9E26B6" w:rsidR="00D97E95" w:rsidRDefault="00D97E9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8222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82229">
      <w:rPr>
        <w:rFonts w:ascii="Arial" w:hAnsi="Arial" w:cs="Arial"/>
        <w:b/>
        <w:bCs/>
        <w:noProof/>
        <w:sz w:val="20"/>
        <w:szCs w:val="20"/>
      </w:rPr>
      <w:t>25</w:t>
    </w:r>
    <w:r>
      <w:rPr>
        <w:rFonts w:ascii="Arial" w:hAnsi="Arial" w:cs="Arial"/>
        <w:b/>
        <w:bCs/>
        <w:sz w:val="20"/>
        <w:szCs w:val="20"/>
      </w:rPr>
      <w:fldChar w:fldCharType="end"/>
    </w:r>
  </w:p>
  <w:p w14:paraId="5D98ABD5" w14:textId="77777777" w:rsidR="00D97E95" w:rsidRDefault="00D97E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6B661" w14:textId="77777777" w:rsidR="0081795C" w:rsidRDefault="0081795C" w:rsidP="00C80F8C">
      <w:r>
        <w:separator/>
      </w:r>
    </w:p>
  </w:footnote>
  <w:footnote w:type="continuationSeparator" w:id="0">
    <w:p w14:paraId="0449F23A" w14:textId="77777777" w:rsidR="0081795C" w:rsidRDefault="0081795C" w:rsidP="00C80F8C">
      <w:r>
        <w:continuationSeparator/>
      </w:r>
    </w:p>
  </w:footnote>
  <w:footnote w:id="1">
    <w:p w14:paraId="77A579AA" w14:textId="77777777" w:rsidR="00D97E95" w:rsidRDefault="00D97E9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223958EF" w14:textId="77777777" w:rsidR="00D97E95" w:rsidRDefault="00D97E9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0D158B24" w14:textId="77777777" w:rsidR="00D97E95" w:rsidRDefault="00D97E9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E878E0B" w14:textId="77777777" w:rsidR="00D97E95" w:rsidRDefault="00D97E95"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97E95" w14:paraId="6B4E3B81" w14:textId="77777777" w:rsidTr="00B4299A">
      <w:tc>
        <w:tcPr>
          <w:tcW w:w="2701" w:type="dxa"/>
          <w:vAlign w:val="center"/>
          <w:hideMark/>
        </w:tcPr>
        <w:p w14:paraId="0ABBC6C0" w14:textId="1226DAAF" w:rsidR="00D97E95" w:rsidRPr="00B4299A" w:rsidRDefault="00D97E9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EC172FC" w:rsidR="00D97E95" w:rsidRPr="00B4299A" w:rsidRDefault="00D97E95" w:rsidP="006E011A">
          <w:pPr>
            <w:rPr>
              <w:rFonts w:ascii="Palatino Linotype" w:hAnsi="Palatino Linotype"/>
              <w:b/>
              <w:szCs w:val="22"/>
              <w:lang w:val="es-ES_tradnl"/>
            </w:rPr>
          </w:pPr>
          <w:r w:rsidRPr="00F94B8F">
            <w:rPr>
              <w:rFonts w:ascii="Palatino Linotype" w:hAnsi="Palatino Linotype"/>
              <w:b/>
              <w:bCs/>
              <w:szCs w:val="22"/>
            </w:rPr>
            <w:t>05753/INFOEM/IP/RR/2021</w:t>
          </w:r>
        </w:p>
      </w:tc>
    </w:tr>
    <w:tr w:rsidR="00D97E95" w14:paraId="31CB780F" w14:textId="77777777" w:rsidTr="00B4299A">
      <w:trPr>
        <w:trHeight w:val="228"/>
      </w:trPr>
      <w:tc>
        <w:tcPr>
          <w:tcW w:w="2701" w:type="dxa"/>
          <w:vAlign w:val="center"/>
          <w:hideMark/>
        </w:tcPr>
        <w:p w14:paraId="4F49CB4A" w14:textId="6966D32E" w:rsidR="00D97E95" w:rsidRPr="00B4299A" w:rsidRDefault="00D97E9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019DF8C" w:rsidR="00D97E95" w:rsidRPr="00B4299A" w:rsidRDefault="00D97E95" w:rsidP="00F94B8F">
          <w:pPr>
            <w:jc w:val="both"/>
            <w:rPr>
              <w:rFonts w:ascii="Palatino Linotype" w:hAnsi="Palatino Linotype"/>
              <w:b/>
              <w:szCs w:val="22"/>
              <w:lang w:val="es-ES_tradnl"/>
            </w:rPr>
          </w:pPr>
          <w:r w:rsidRPr="00B4299A">
            <w:rPr>
              <w:rFonts w:ascii="Palatino Linotype" w:hAnsi="Palatino Linotype"/>
              <w:b/>
              <w:szCs w:val="22"/>
              <w:lang w:val="es-ES_tradnl"/>
            </w:rPr>
            <w:t xml:space="preserve"> </w:t>
          </w:r>
          <w:r w:rsidRPr="00F94B8F">
            <w:rPr>
              <w:rFonts w:ascii="Palatino Linotype" w:hAnsi="Palatino Linotype"/>
              <w:b/>
              <w:szCs w:val="22"/>
              <w:lang w:val="es-ES_tradnl"/>
            </w:rPr>
            <w:t>Secretaría de Desarrollo Urbano y Obra</w:t>
          </w:r>
        </w:p>
      </w:tc>
    </w:tr>
    <w:tr w:rsidR="00D97E95" w14:paraId="69050F56" w14:textId="77777777" w:rsidTr="00B4299A">
      <w:tc>
        <w:tcPr>
          <w:tcW w:w="2701" w:type="dxa"/>
          <w:vAlign w:val="center"/>
          <w:hideMark/>
        </w:tcPr>
        <w:p w14:paraId="65C9B735" w14:textId="75C78F81" w:rsidR="00D97E95" w:rsidRPr="00B4299A" w:rsidRDefault="00D97E9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97E95" w:rsidRPr="00B4299A" w:rsidRDefault="00D97E9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97E95" w:rsidRDefault="00D97E9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97E95" w:rsidRDefault="00D97E9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97E95" w:rsidRDefault="00D97E9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97E95" w14:paraId="477E149B" w14:textId="77777777" w:rsidTr="00CB57FD">
      <w:trPr>
        <w:trHeight w:val="277"/>
      </w:trPr>
      <w:tc>
        <w:tcPr>
          <w:tcW w:w="2693" w:type="dxa"/>
          <w:vAlign w:val="center"/>
          <w:hideMark/>
        </w:tcPr>
        <w:p w14:paraId="5C0586E4" w14:textId="77777777" w:rsidR="00D97E95" w:rsidRPr="009B3353" w:rsidRDefault="00D97E9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D02B75D" w:rsidR="00D97E95" w:rsidRPr="009B3353" w:rsidRDefault="00D97E95" w:rsidP="00F94B8F">
          <w:pPr>
            <w:rPr>
              <w:rFonts w:ascii="Palatino Linotype" w:hAnsi="Palatino Linotype"/>
              <w:b/>
              <w:szCs w:val="22"/>
              <w:lang w:val="es-ES_tradnl"/>
            </w:rPr>
          </w:pPr>
          <w:r w:rsidRPr="00F94B8F">
            <w:rPr>
              <w:rFonts w:ascii="Palatino Linotype" w:hAnsi="Palatino Linotype"/>
              <w:b/>
              <w:bCs/>
              <w:szCs w:val="22"/>
            </w:rPr>
            <w:t>05753/INFOEM/IP/RR/2021</w:t>
          </w:r>
        </w:p>
      </w:tc>
    </w:tr>
    <w:tr w:rsidR="00D97E95" w14:paraId="5B5BE21C" w14:textId="77777777" w:rsidTr="00CB57FD">
      <w:tc>
        <w:tcPr>
          <w:tcW w:w="2693" w:type="dxa"/>
          <w:vAlign w:val="center"/>
          <w:hideMark/>
        </w:tcPr>
        <w:p w14:paraId="4AE96902" w14:textId="4E063913" w:rsidR="00D97E95" w:rsidRPr="009B3353" w:rsidRDefault="00D97E9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6A55DF4" w:rsidR="00D97E95" w:rsidRPr="009B3353" w:rsidRDefault="00D97E95" w:rsidP="00F94B8F">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D97E95" w14:paraId="22601A11" w14:textId="77777777" w:rsidTr="00CB57FD">
      <w:trPr>
        <w:trHeight w:val="228"/>
      </w:trPr>
      <w:tc>
        <w:tcPr>
          <w:tcW w:w="2693" w:type="dxa"/>
          <w:vAlign w:val="center"/>
          <w:hideMark/>
        </w:tcPr>
        <w:p w14:paraId="6EFE221D" w14:textId="49C5F800" w:rsidR="00D97E95" w:rsidRPr="009B3353" w:rsidRDefault="00D97E9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03A053B" w:rsidR="00D97E95" w:rsidRPr="009B3353" w:rsidRDefault="00D97E95" w:rsidP="00F94B8F">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Secretaría de Desarrollo Urbano y Obra  </w:t>
          </w:r>
        </w:p>
      </w:tc>
    </w:tr>
    <w:tr w:rsidR="00D97E95" w14:paraId="2D6C630E" w14:textId="77777777" w:rsidTr="00CB57FD">
      <w:tc>
        <w:tcPr>
          <w:tcW w:w="2693" w:type="dxa"/>
          <w:vAlign w:val="center"/>
          <w:hideMark/>
        </w:tcPr>
        <w:p w14:paraId="5BD4C6DB" w14:textId="7CF21504" w:rsidR="00D97E95" w:rsidRPr="009B3353" w:rsidRDefault="00D97E9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97E95" w:rsidRPr="009B3353" w:rsidRDefault="00D97E9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97E95" w:rsidRDefault="00D97E9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3"/>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003"/>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1F7"/>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2D5E"/>
    <w:rsid w:val="00135D98"/>
    <w:rsid w:val="00136083"/>
    <w:rsid w:val="001362C2"/>
    <w:rsid w:val="00137C1F"/>
    <w:rsid w:val="00141F78"/>
    <w:rsid w:val="00143012"/>
    <w:rsid w:val="00143967"/>
    <w:rsid w:val="001445AB"/>
    <w:rsid w:val="0014506E"/>
    <w:rsid w:val="00147E1D"/>
    <w:rsid w:val="00150789"/>
    <w:rsid w:val="001508D6"/>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C02"/>
    <w:rsid w:val="001B5099"/>
    <w:rsid w:val="001B611F"/>
    <w:rsid w:val="001B6BDC"/>
    <w:rsid w:val="001B6E23"/>
    <w:rsid w:val="001C085B"/>
    <w:rsid w:val="001C0C3F"/>
    <w:rsid w:val="001C1CAE"/>
    <w:rsid w:val="001C1DC2"/>
    <w:rsid w:val="001C304B"/>
    <w:rsid w:val="001C51A0"/>
    <w:rsid w:val="001C54E5"/>
    <w:rsid w:val="001C592C"/>
    <w:rsid w:val="001C5CD3"/>
    <w:rsid w:val="001C6530"/>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571"/>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298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A7461"/>
    <w:rsid w:val="002B0A1D"/>
    <w:rsid w:val="002B0EF8"/>
    <w:rsid w:val="002B1708"/>
    <w:rsid w:val="002B1960"/>
    <w:rsid w:val="002B2467"/>
    <w:rsid w:val="002B27E7"/>
    <w:rsid w:val="002B2B24"/>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0BAC"/>
    <w:rsid w:val="002F1C4D"/>
    <w:rsid w:val="002F2653"/>
    <w:rsid w:val="002F2FB4"/>
    <w:rsid w:val="002F3910"/>
    <w:rsid w:val="002F3A58"/>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AA8"/>
    <w:rsid w:val="00321D72"/>
    <w:rsid w:val="003227E4"/>
    <w:rsid w:val="00322AE2"/>
    <w:rsid w:val="003231A8"/>
    <w:rsid w:val="00323623"/>
    <w:rsid w:val="00323995"/>
    <w:rsid w:val="00323CFF"/>
    <w:rsid w:val="003256C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C28"/>
    <w:rsid w:val="00382014"/>
    <w:rsid w:val="00384CD8"/>
    <w:rsid w:val="00387128"/>
    <w:rsid w:val="00392E2B"/>
    <w:rsid w:val="0039414F"/>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0F85"/>
    <w:rsid w:val="00401E8F"/>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47F87"/>
    <w:rsid w:val="00450869"/>
    <w:rsid w:val="00450F57"/>
    <w:rsid w:val="00451E4C"/>
    <w:rsid w:val="00451F5B"/>
    <w:rsid w:val="00452AF2"/>
    <w:rsid w:val="00453028"/>
    <w:rsid w:val="004535DB"/>
    <w:rsid w:val="00453918"/>
    <w:rsid w:val="004553D4"/>
    <w:rsid w:val="004554C0"/>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C6C65"/>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1B5"/>
    <w:rsid w:val="005F15E7"/>
    <w:rsid w:val="005F178D"/>
    <w:rsid w:val="005F1FCF"/>
    <w:rsid w:val="005F2060"/>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3D7F"/>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2565"/>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9D9"/>
    <w:rsid w:val="00697E9E"/>
    <w:rsid w:val="006A03CD"/>
    <w:rsid w:val="006A06FE"/>
    <w:rsid w:val="006A3BCF"/>
    <w:rsid w:val="006A42D4"/>
    <w:rsid w:val="006A48CE"/>
    <w:rsid w:val="006A4D6B"/>
    <w:rsid w:val="006A4E98"/>
    <w:rsid w:val="006A737B"/>
    <w:rsid w:val="006A77F3"/>
    <w:rsid w:val="006A7829"/>
    <w:rsid w:val="006A7D53"/>
    <w:rsid w:val="006B1BF1"/>
    <w:rsid w:val="006B2A03"/>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BD9"/>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0C77"/>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6420"/>
    <w:rsid w:val="007A73F1"/>
    <w:rsid w:val="007A7693"/>
    <w:rsid w:val="007B07E6"/>
    <w:rsid w:val="007B15EA"/>
    <w:rsid w:val="007B33CC"/>
    <w:rsid w:val="007B5B76"/>
    <w:rsid w:val="007B6CA0"/>
    <w:rsid w:val="007B70B3"/>
    <w:rsid w:val="007B7166"/>
    <w:rsid w:val="007B755C"/>
    <w:rsid w:val="007C025F"/>
    <w:rsid w:val="007C09AA"/>
    <w:rsid w:val="007C0AFD"/>
    <w:rsid w:val="007C0FEC"/>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1FB7"/>
    <w:rsid w:val="007E24F8"/>
    <w:rsid w:val="007E2D8C"/>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3890"/>
    <w:rsid w:val="00814930"/>
    <w:rsid w:val="00815752"/>
    <w:rsid w:val="0081795C"/>
    <w:rsid w:val="00817AAB"/>
    <w:rsid w:val="008207CA"/>
    <w:rsid w:val="00820AA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188"/>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187D"/>
    <w:rsid w:val="00912A8A"/>
    <w:rsid w:val="00913103"/>
    <w:rsid w:val="0091329D"/>
    <w:rsid w:val="00913C13"/>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CE4"/>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B45"/>
    <w:rsid w:val="00975D23"/>
    <w:rsid w:val="00975EB9"/>
    <w:rsid w:val="009763B8"/>
    <w:rsid w:val="00976A12"/>
    <w:rsid w:val="00977454"/>
    <w:rsid w:val="009816F9"/>
    <w:rsid w:val="00981F51"/>
    <w:rsid w:val="00982326"/>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722"/>
    <w:rsid w:val="00992BC7"/>
    <w:rsid w:val="00993AD0"/>
    <w:rsid w:val="00994602"/>
    <w:rsid w:val="00995953"/>
    <w:rsid w:val="009969DF"/>
    <w:rsid w:val="009A00BC"/>
    <w:rsid w:val="009A07EA"/>
    <w:rsid w:val="009A0AD3"/>
    <w:rsid w:val="009A0F6D"/>
    <w:rsid w:val="009A13F2"/>
    <w:rsid w:val="009A1902"/>
    <w:rsid w:val="009A1A3F"/>
    <w:rsid w:val="009A1E3F"/>
    <w:rsid w:val="009A34EE"/>
    <w:rsid w:val="009A3ADA"/>
    <w:rsid w:val="009A4BD3"/>
    <w:rsid w:val="009A52D1"/>
    <w:rsid w:val="009A5DE4"/>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4ED2"/>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6CB4"/>
    <w:rsid w:val="00A27150"/>
    <w:rsid w:val="00A27728"/>
    <w:rsid w:val="00A31EDE"/>
    <w:rsid w:val="00A31F2A"/>
    <w:rsid w:val="00A32A88"/>
    <w:rsid w:val="00A32DE9"/>
    <w:rsid w:val="00A35622"/>
    <w:rsid w:val="00A3611F"/>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2448"/>
    <w:rsid w:val="00A83A86"/>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2F64"/>
    <w:rsid w:val="00AC3EA4"/>
    <w:rsid w:val="00AC3EC5"/>
    <w:rsid w:val="00AC3EC6"/>
    <w:rsid w:val="00AC46E5"/>
    <w:rsid w:val="00AC585B"/>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5F54"/>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07540"/>
    <w:rsid w:val="00B10802"/>
    <w:rsid w:val="00B11507"/>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644"/>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16F"/>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48E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1432"/>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58CF"/>
    <w:rsid w:val="00CF67F8"/>
    <w:rsid w:val="00CF6971"/>
    <w:rsid w:val="00CF6B0F"/>
    <w:rsid w:val="00CF78DB"/>
    <w:rsid w:val="00CF7D1F"/>
    <w:rsid w:val="00D01EDC"/>
    <w:rsid w:val="00D0248E"/>
    <w:rsid w:val="00D027E3"/>
    <w:rsid w:val="00D035FA"/>
    <w:rsid w:val="00D03E56"/>
    <w:rsid w:val="00D04793"/>
    <w:rsid w:val="00D049A0"/>
    <w:rsid w:val="00D07F0D"/>
    <w:rsid w:val="00D11533"/>
    <w:rsid w:val="00D11F5B"/>
    <w:rsid w:val="00D12E08"/>
    <w:rsid w:val="00D14D6E"/>
    <w:rsid w:val="00D15398"/>
    <w:rsid w:val="00D1585E"/>
    <w:rsid w:val="00D15EDB"/>
    <w:rsid w:val="00D16EAC"/>
    <w:rsid w:val="00D17986"/>
    <w:rsid w:val="00D17DCA"/>
    <w:rsid w:val="00D21482"/>
    <w:rsid w:val="00D217A4"/>
    <w:rsid w:val="00D236C3"/>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664C"/>
    <w:rsid w:val="00D77B71"/>
    <w:rsid w:val="00D804E1"/>
    <w:rsid w:val="00D81C79"/>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97E95"/>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986"/>
    <w:rsid w:val="00DD4EA2"/>
    <w:rsid w:val="00DD625F"/>
    <w:rsid w:val="00DD65CC"/>
    <w:rsid w:val="00DD6C50"/>
    <w:rsid w:val="00DD747F"/>
    <w:rsid w:val="00DE015D"/>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5DC0"/>
    <w:rsid w:val="00E00BFD"/>
    <w:rsid w:val="00E01862"/>
    <w:rsid w:val="00E0197E"/>
    <w:rsid w:val="00E020A1"/>
    <w:rsid w:val="00E023C9"/>
    <w:rsid w:val="00E02A38"/>
    <w:rsid w:val="00E02A66"/>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861"/>
    <w:rsid w:val="00E209C5"/>
    <w:rsid w:val="00E20B6F"/>
    <w:rsid w:val="00E21052"/>
    <w:rsid w:val="00E21313"/>
    <w:rsid w:val="00E2306B"/>
    <w:rsid w:val="00E24F10"/>
    <w:rsid w:val="00E2538E"/>
    <w:rsid w:val="00E26DEB"/>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409"/>
    <w:rsid w:val="00E41A85"/>
    <w:rsid w:val="00E423B1"/>
    <w:rsid w:val="00E42620"/>
    <w:rsid w:val="00E42F9F"/>
    <w:rsid w:val="00E430A9"/>
    <w:rsid w:val="00E43B4A"/>
    <w:rsid w:val="00E45F6B"/>
    <w:rsid w:val="00E468BA"/>
    <w:rsid w:val="00E46FEC"/>
    <w:rsid w:val="00E4736B"/>
    <w:rsid w:val="00E47425"/>
    <w:rsid w:val="00E50233"/>
    <w:rsid w:val="00E52878"/>
    <w:rsid w:val="00E5288E"/>
    <w:rsid w:val="00E52A5F"/>
    <w:rsid w:val="00E53A19"/>
    <w:rsid w:val="00E5452C"/>
    <w:rsid w:val="00E54E16"/>
    <w:rsid w:val="00E54F16"/>
    <w:rsid w:val="00E5532F"/>
    <w:rsid w:val="00E5596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229"/>
    <w:rsid w:val="00E82A53"/>
    <w:rsid w:val="00E8397B"/>
    <w:rsid w:val="00E83AF0"/>
    <w:rsid w:val="00E85072"/>
    <w:rsid w:val="00E85228"/>
    <w:rsid w:val="00E856D8"/>
    <w:rsid w:val="00E85BA8"/>
    <w:rsid w:val="00E86E4F"/>
    <w:rsid w:val="00E86EA4"/>
    <w:rsid w:val="00E87ACA"/>
    <w:rsid w:val="00E905A0"/>
    <w:rsid w:val="00E906D5"/>
    <w:rsid w:val="00E92E98"/>
    <w:rsid w:val="00E93841"/>
    <w:rsid w:val="00E94560"/>
    <w:rsid w:val="00E94E45"/>
    <w:rsid w:val="00E954B7"/>
    <w:rsid w:val="00E95D22"/>
    <w:rsid w:val="00E96435"/>
    <w:rsid w:val="00EA0165"/>
    <w:rsid w:val="00EA04FC"/>
    <w:rsid w:val="00EA22E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5CAF"/>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6C5"/>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6D42"/>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4B8F"/>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00F85"/>
    <w:pPr>
      <w:tabs>
        <w:tab w:val="left" w:pos="284"/>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5800299">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7686880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4687849">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14780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796202">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0848001">
      <w:bodyDiv w:val="1"/>
      <w:marLeft w:val="0"/>
      <w:marRight w:val="0"/>
      <w:marTop w:val="0"/>
      <w:marBottom w:val="0"/>
      <w:divBdr>
        <w:top w:val="none" w:sz="0" w:space="0" w:color="auto"/>
        <w:left w:val="none" w:sz="0" w:space="0" w:color="auto"/>
        <w:bottom w:val="none" w:sz="0" w:space="0" w:color="auto"/>
        <w:right w:val="none" w:sz="0" w:space="0" w:color="auto"/>
      </w:divBdr>
      <w:divsChild>
        <w:div w:id="269896143">
          <w:marLeft w:val="0"/>
          <w:marRight w:val="0"/>
          <w:marTop w:val="0"/>
          <w:marBottom w:val="0"/>
          <w:divBdr>
            <w:top w:val="none" w:sz="0" w:space="0" w:color="auto"/>
            <w:left w:val="none" w:sz="0" w:space="0" w:color="auto"/>
            <w:bottom w:val="none" w:sz="0" w:space="0" w:color="auto"/>
            <w:right w:val="none" w:sz="0" w:space="0" w:color="auto"/>
          </w:divBdr>
        </w:div>
      </w:divsChild>
    </w:div>
    <w:div w:id="185075031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2779229">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 w:id="2143107700">
      <w:bodyDiv w:val="1"/>
      <w:marLeft w:val="0"/>
      <w:marRight w:val="0"/>
      <w:marTop w:val="0"/>
      <w:marBottom w:val="0"/>
      <w:divBdr>
        <w:top w:val="none" w:sz="0" w:space="0" w:color="auto"/>
        <w:left w:val="none" w:sz="0" w:space="0" w:color="auto"/>
        <w:bottom w:val="none" w:sz="0" w:space="0" w:color="auto"/>
        <w:right w:val="none" w:sz="0" w:space="0" w:color="auto"/>
      </w:divBdr>
      <w:divsChild>
        <w:div w:id="11358791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65232.page" TargetMode="External"/><Relationship Id="rId13" Type="http://schemas.openxmlformats.org/officeDocument/2006/relationships/hyperlink" Target="https://www.saimex.org.mx/saimex/solicitud/downloadAttach/1282257.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1282255.page" TargetMode="External"/><Relationship Id="rId17" Type="http://schemas.openxmlformats.org/officeDocument/2006/relationships/hyperlink" Target="https://www.ipomex.org.mx/recursos/ipo/files_ipo/2016/1/4/6db4aa237df4a6c742cf40b13eeee0c0.pdf" TargetMode="External"/><Relationship Id="rId2" Type="http://schemas.openxmlformats.org/officeDocument/2006/relationships/numbering" Target="numbering.xml"/><Relationship Id="rId16" Type="http://schemas.openxmlformats.org/officeDocument/2006/relationships/hyperlink" Target="https://www.saimex.org.mx/saimex/solicitud/downloadAttach/1282259.p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saimex.org.mx/saimex/solicitud/downloadAttach/1282258.page" TargetMode="External"/><Relationship Id="rId23" Type="http://schemas.openxmlformats.org/officeDocument/2006/relationships/theme" Target="theme/theme1.xml"/><Relationship Id="rId10" Type="http://schemas.openxmlformats.org/officeDocument/2006/relationships/hyperlink" Target="https://www.ipomex.org.mx/recursos/ipo/files_ipo/2016/1/4/6db4aa237df4a6c742cf40b13eeee0c0.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194460.page" TargetMode="External"/><Relationship Id="rId14" Type="http://schemas.openxmlformats.org/officeDocument/2006/relationships/hyperlink" Target="https://www.ipomex.org.mx/recursos/ipo/files_ipo/2016/1/4/6db4aa237df4a6c742cf40b13eeee0c0.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2887C-A78E-40FD-BF6A-AC0C4DB6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4748</Words>
  <Characters>26115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2021-10-06T19:46:00Z</cp:lastPrinted>
  <dcterms:created xsi:type="dcterms:W3CDTF">2022-02-25T01:05:00Z</dcterms:created>
  <dcterms:modified xsi:type="dcterms:W3CDTF">2022-02-25T01:05:00Z</dcterms:modified>
</cp:coreProperties>
</file>