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3">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Resolución del Pleno del Instituto de Transparencia, Acceso a la Información Pública y Protección de Datos Personales del Estado de México y Municipios, con domicilio en Metepec, Estado de México, de fecha </w:t>
      </w:r>
      <w:r w:rsidDel="00000000" w:rsidR="00000000" w:rsidRPr="00000000">
        <w:rPr>
          <w:rFonts w:ascii="Palatino Linotype" w:cs="Palatino Linotype" w:eastAsia="Palatino Linotype" w:hAnsi="Palatino Linotype"/>
          <w:b w:val="1"/>
          <w:rtl w:val="0"/>
        </w:rPr>
        <w:t xml:space="preserve">veinticinco de mayo de dos mil veintidós</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04">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5">
      <w:pPr>
        <w:spacing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VISTO</w:t>
      </w:r>
      <w:r w:rsidDel="00000000" w:rsidR="00000000" w:rsidRPr="00000000">
        <w:rPr>
          <w:rFonts w:ascii="Palatino Linotype" w:cs="Palatino Linotype" w:eastAsia="Palatino Linotype" w:hAnsi="Palatino Linotype"/>
          <w:rtl w:val="0"/>
        </w:rPr>
        <w:t xml:space="preserve"> el expediente formado con motivo del Recurso Revisión </w:t>
      </w:r>
      <w:r w:rsidDel="00000000" w:rsidR="00000000" w:rsidRPr="00000000">
        <w:rPr>
          <w:rFonts w:ascii="Palatino Linotype" w:cs="Palatino Linotype" w:eastAsia="Palatino Linotype" w:hAnsi="Palatino Linotype"/>
          <w:b w:val="1"/>
          <w:rtl w:val="0"/>
        </w:rPr>
        <w:t xml:space="preserve">04732/INFOEM/IP/RR/2022</w:t>
      </w:r>
      <w:r w:rsidDel="00000000" w:rsidR="00000000" w:rsidRPr="00000000">
        <w:rPr>
          <w:rFonts w:ascii="Palatino Linotype" w:cs="Palatino Linotype" w:eastAsia="Palatino Linotype" w:hAnsi="Palatino Linotype"/>
          <w:rtl w:val="0"/>
        </w:rPr>
        <w:t xml:space="preserve">, promovido </w:t>
      </w:r>
      <w:r w:rsidDel="00000000" w:rsidR="00000000" w:rsidRPr="00000000">
        <w:rPr>
          <w:rFonts w:ascii="Palatino Linotype" w:cs="Palatino Linotype" w:eastAsia="Palatino Linotype" w:hAnsi="Palatino Linotype"/>
          <w:color w:val="000000"/>
          <w:rtl w:val="0"/>
        </w:rPr>
        <w:t xml:space="preserve">por </w:t>
      </w:r>
      <w:r w:rsidDel="00000000" w:rsidR="00000000" w:rsidRPr="00000000">
        <w:rPr>
          <w:rFonts w:ascii="Palatino Linotype" w:cs="Palatino Linotype" w:eastAsia="Palatino Linotype" w:hAnsi="Palatino Linotype"/>
          <w:b w:val="1"/>
          <w:sz w:val="22"/>
          <w:szCs w:val="22"/>
          <w:rtl w:val="0"/>
        </w:rPr>
        <w:t xml:space="preserve">XXXXXX XXXX XXXX</w:t>
      </w:r>
      <w:r w:rsidDel="00000000" w:rsidR="00000000" w:rsidRPr="00000000">
        <w:rPr>
          <w:rFonts w:ascii="Palatino Linotype" w:cs="Palatino Linotype" w:eastAsia="Palatino Linotype" w:hAnsi="Palatino Linotype"/>
          <w:color w:val="000000"/>
          <w:rtl w:val="0"/>
        </w:rPr>
        <w:t xml:space="preserve">,</w:t>
      </w:r>
      <w:r w:rsidDel="00000000" w:rsidR="00000000" w:rsidRPr="00000000">
        <w:rPr>
          <w:rFonts w:ascii="Palatino Linotype" w:cs="Palatino Linotype" w:eastAsia="Palatino Linotype" w:hAnsi="Palatino Linotype"/>
          <w:b w:val="1"/>
          <w:color w:val="000000"/>
          <w:rtl w:val="0"/>
        </w:rPr>
        <w:t xml:space="preserve"> </w:t>
      </w:r>
      <w:r w:rsidDel="00000000" w:rsidR="00000000" w:rsidRPr="00000000">
        <w:rPr>
          <w:rFonts w:ascii="Palatino Linotype" w:cs="Palatino Linotype" w:eastAsia="Palatino Linotype" w:hAnsi="Palatino Linotype"/>
          <w:color w:val="000000"/>
          <w:rtl w:val="0"/>
        </w:rPr>
        <w:t xml:space="preserve">a quien</w:t>
      </w:r>
      <w:r w:rsidDel="00000000" w:rsidR="00000000" w:rsidRPr="00000000">
        <w:rPr>
          <w:rFonts w:ascii="Palatino Linotype" w:cs="Palatino Linotype" w:eastAsia="Palatino Linotype" w:hAnsi="Palatino Linotype"/>
          <w:b w:val="1"/>
          <w:color w:val="000000"/>
          <w:rtl w:val="0"/>
        </w:rPr>
        <w:t xml:space="preserve"> </w:t>
      </w:r>
      <w:r w:rsidDel="00000000" w:rsidR="00000000" w:rsidRPr="00000000">
        <w:rPr>
          <w:rFonts w:ascii="Palatino Linotype" w:cs="Palatino Linotype" w:eastAsia="Palatino Linotype" w:hAnsi="Palatino Linotype"/>
          <w:color w:val="000000"/>
          <w:rtl w:val="0"/>
        </w:rPr>
        <w:t xml:space="preserve">en lo sucesivo se le denominará </w:t>
      </w:r>
      <w:r w:rsidDel="00000000" w:rsidR="00000000" w:rsidRPr="00000000">
        <w:rPr>
          <w:rFonts w:ascii="Palatino Linotype" w:cs="Palatino Linotype" w:eastAsia="Palatino Linotype" w:hAnsi="Palatino Linotype"/>
          <w:b w:val="1"/>
          <w:color w:val="000000"/>
          <w:rtl w:val="0"/>
        </w:rPr>
        <w:t xml:space="preserve">LA RECURRENTE</w:t>
      </w:r>
      <w:r w:rsidDel="00000000" w:rsidR="00000000" w:rsidRPr="00000000">
        <w:rPr>
          <w:rFonts w:ascii="Palatino Linotype" w:cs="Palatino Linotype" w:eastAsia="Palatino Linotype" w:hAnsi="Palatino Linotype"/>
          <w:color w:val="000000"/>
          <w:rtl w:val="0"/>
        </w:rPr>
        <w:t xml:space="preserve">,</w:t>
      </w:r>
      <w:r w:rsidDel="00000000" w:rsidR="00000000" w:rsidRPr="00000000">
        <w:rPr>
          <w:rFonts w:ascii="Palatino Linotype" w:cs="Palatino Linotype" w:eastAsia="Palatino Linotype" w:hAnsi="Palatino Linotype"/>
          <w:rtl w:val="0"/>
        </w:rPr>
        <w:t xml:space="preserve"> en contra de </w:t>
      </w:r>
      <w:r w:rsidDel="00000000" w:rsidR="00000000" w:rsidRPr="00000000">
        <w:rPr>
          <w:rFonts w:ascii="Palatino Linotype" w:cs="Palatino Linotype" w:eastAsia="Palatino Linotype" w:hAnsi="Palatino Linotype"/>
          <w:color w:val="000000"/>
          <w:rtl w:val="0"/>
        </w:rPr>
        <w:t xml:space="preserve">la falta de respuesta del </w:t>
      </w:r>
      <w:r w:rsidDel="00000000" w:rsidR="00000000" w:rsidRPr="00000000">
        <w:rPr>
          <w:rFonts w:ascii="Palatino Linotype" w:cs="Palatino Linotype" w:eastAsia="Palatino Linotype" w:hAnsi="Palatino Linotype"/>
          <w:b w:val="1"/>
          <w:rtl w:val="0"/>
        </w:rPr>
        <w:t xml:space="preserve">Ayuntamiento de Naucalpan de Juárez, </w:t>
      </w:r>
      <w:r w:rsidDel="00000000" w:rsidR="00000000" w:rsidRPr="00000000">
        <w:rPr>
          <w:rFonts w:ascii="Palatino Linotype" w:cs="Palatino Linotype" w:eastAsia="Palatino Linotype" w:hAnsi="Palatino Linotype"/>
          <w:rtl w:val="0"/>
        </w:rPr>
        <w:t xml:space="preserve">que en lo sucesivo se denominará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se procede a dictar la presente resolución con base en lo siguiente:</w:t>
      </w:r>
      <w:r w:rsidDel="00000000" w:rsidR="00000000" w:rsidRPr="00000000">
        <w:rPr>
          <w:rtl w:val="0"/>
        </w:rPr>
      </w:r>
    </w:p>
    <w:p w:rsidR="00000000" w:rsidDel="00000000" w:rsidP="00000000" w:rsidRDefault="00000000" w:rsidRPr="00000000" w14:paraId="00000006">
      <w:pPr>
        <w:jc w:val="cente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7">
      <w:pPr>
        <w:jc w:val="center"/>
        <w:rPr>
          <w:rFonts w:ascii="Palatino Linotype" w:cs="Palatino Linotype" w:eastAsia="Palatino Linotype" w:hAnsi="Palatino Linotype"/>
          <w:b w:val="1"/>
          <w:sz w:val="28"/>
          <w:szCs w:val="28"/>
        </w:rPr>
      </w:pPr>
      <w:r w:rsidDel="00000000" w:rsidR="00000000" w:rsidRPr="00000000">
        <w:rPr>
          <w:rFonts w:ascii="Palatino Linotype" w:cs="Palatino Linotype" w:eastAsia="Palatino Linotype" w:hAnsi="Palatino Linotype"/>
          <w:b w:val="1"/>
          <w:sz w:val="28"/>
          <w:szCs w:val="28"/>
          <w:rtl w:val="0"/>
        </w:rPr>
        <w:t xml:space="preserve">ANTECEDENTES</w:t>
      </w:r>
    </w:p>
    <w:p w:rsidR="00000000" w:rsidDel="00000000" w:rsidP="00000000" w:rsidRDefault="00000000" w:rsidRPr="00000000" w14:paraId="00000008">
      <w:pPr>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09">
      <w:pPr>
        <w:spacing w:line="360" w:lineRule="auto"/>
        <w:jc w:val="both"/>
        <w:rPr>
          <w:rFonts w:ascii="Palatino Linotype" w:cs="Palatino Linotype" w:eastAsia="Palatino Linotype" w:hAnsi="Palatino Linotype"/>
          <w:b w:val="1"/>
          <w:sz w:val="26"/>
          <w:szCs w:val="26"/>
        </w:rPr>
      </w:pPr>
      <w:r w:rsidDel="00000000" w:rsidR="00000000" w:rsidRPr="00000000">
        <w:rPr>
          <w:rFonts w:ascii="Palatino Linotype" w:cs="Palatino Linotype" w:eastAsia="Palatino Linotype" w:hAnsi="Palatino Linotype"/>
          <w:b w:val="1"/>
          <w:sz w:val="26"/>
          <w:szCs w:val="26"/>
          <w:rtl w:val="0"/>
        </w:rPr>
        <w:t xml:space="preserve">I. De la Solicitud de Información.</w:t>
      </w:r>
    </w:p>
    <w:p w:rsidR="00000000" w:rsidDel="00000000" w:rsidP="00000000" w:rsidRDefault="00000000" w:rsidRPr="00000000" w14:paraId="0000000A">
      <w:pPr>
        <w:spacing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En fecha </w:t>
      </w:r>
      <w:r w:rsidDel="00000000" w:rsidR="00000000" w:rsidRPr="00000000">
        <w:rPr>
          <w:rFonts w:ascii="Palatino Linotype" w:cs="Palatino Linotype" w:eastAsia="Palatino Linotype" w:hAnsi="Palatino Linotype"/>
          <w:b w:val="1"/>
          <w:rtl w:val="0"/>
        </w:rPr>
        <w:t xml:space="preserve">veinticuatro de febrero de dos mil veintidós</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LA RECURRENTE</w:t>
      </w:r>
      <w:r w:rsidDel="00000000" w:rsidR="00000000" w:rsidRPr="00000000">
        <w:rPr>
          <w:rFonts w:ascii="Palatino Linotype" w:cs="Palatino Linotype" w:eastAsia="Palatino Linotype" w:hAnsi="Palatino Linotype"/>
          <w:rtl w:val="0"/>
        </w:rPr>
        <w:t xml:space="preserve"> presentó a través del Sistema de Acceso a la Información Mexiquense, en lo subsecuente </w:t>
      </w:r>
      <w:r w:rsidDel="00000000" w:rsidR="00000000" w:rsidRPr="00000000">
        <w:rPr>
          <w:rFonts w:ascii="Palatino Linotype" w:cs="Palatino Linotype" w:eastAsia="Palatino Linotype" w:hAnsi="Palatino Linotype"/>
          <w:b w:val="1"/>
          <w:rtl w:val="0"/>
        </w:rPr>
        <w:t xml:space="preserve">EL SAIMEX</w:t>
      </w:r>
      <w:r w:rsidDel="00000000" w:rsidR="00000000" w:rsidRPr="00000000">
        <w:rPr>
          <w:rFonts w:ascii="Palatino Linotype" w:cs="Palatino Linotype" w:eastAsia="Palatino Linotype" w:hAnsi="Palatino Linotype"/>
          <w:rtl w:val="0"/>
        </w:rPr>
        <w:t xml:space="preserve"> ante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la solicitud de acceso a la Información Pública, a la que se le asignó el número de expediente</w:t>
      </w:r>
      <w:r w:rsidDel="00000000" w:rsidR="00000000" w:rsidRPr="00000000">
        <w:rPr>
          <w:rFonts w:ascii="Palatino Linotype" w:cs="Palatino Linotype" w:eastAsia="Palatino Linotype" w:hAnsi="Palatino Linotype"/>
          <w:b w:val="1"/>
          <w:rtl w:val="0"/>
        </w:rPr>
        <w:t xml:space="preserve"> 00184/NAUCALPA/IP/2022</w:t>
      </w:r>
      <w:r w:rsidDel="00000000" w:rsidR="00000000" w:rsidRPr="00000000">
        <w:rPr>
          <w:rFonts w:ascii="Palatino Linotype" w:cs="Palatino Linotype" w:eastAsia="Palatino Linotype" w:hAnsi="Palatino Linotype"/>
          <w:rtl w:val="0"/>
        </w:rPr>
        <w:t xml:space="preserve">, mediante la cual solicitó:</w:t>
      </w:r>
      <w:r w:rsidDel="00000000" w:rsidR="00000000" w:rsidRPr="00000000">
        <w:rPr>
          <w:rtl w:val="0"/>
        </w:rPr>
      </w:r>
    </w:p>
    <w:p w:rsidR="00000000" w:rsidDel="00000000" w:rsidP="00000000" w:rsidRDefault="00000000" w:rsidRPr="00000000" w14:paraId="0000000B">
      <w:pPr>
        <w:spacing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0C">
      <w:pPr>
        <w:tabs>
          <w:tab w:val="left" w:pos="851"/>
        </w:tabs>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“Solicito me sea proporcionada en versión pública la plantilla de inspectores u homólogos autorizados para realizar visitas a los comercios en vía pública y mercados, así como su área específica de adscripción y la fundamentación legal de su actuar. Así mismo me sea informada la fecha en la cual les fueron autorizadas dichas facultades.” (Sic).</w:t>
      </w:r>
    </w:p>
    <w:p w:rsidR="00000000" w:rsidDel="00000000" w:rsidP="00000000" w:rsidRDefault="00000000" w:rsidRPr="00000000" w14:paraId="0000000D">
      <w:pPr>
        <w:spacing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0E">
      <w:pPr>
        <w:spacing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sz w:val="26"/>
          <w:szCs w:val="26"/>
          <w:rtl w:val="0"/>
        </w:rPr>
        <w:t xml:space="preserve">MODALIDAD DE ENTREGA</w:t>
      </w:r>
      <w:r w:rsidDel="00000000" w:rsidR="00000000" w:rsidRPr="00000000">
        <w:rPr>
          <w:rFonts w:ascii="Palatino Linotype" w:cs="Palatino Linotype" w:eastAsia="Palatino Linotype" w:hAnsi="Palatino Linotype"/>
          <w:b w:val="1"/>
          <w:rtl w:val="0"/>
        </w:rPr>
        <w:t xml:space="preserve">:</w:t>
      </w:r>
      <w:r w:rsidDel="00000000" w:rsidR="00000000" w:rsidRPr="00000000">
        <w:rPr>
          <w:rFonts w:ascii="Palatino Linotype" w:cs="Palatino Linotype" w:eastAsia="Palatino Linotype" w:hAnsi="Palatino Linotype"/>
          <w:rtl w:val="0"/>
        </w:rPr>
        <w:t xml:space="preserve"> Vía </w:t>
      </w:r>
      <w:r w:rsidDel="00000000" w:rsidR="00000000" w:rsidRPr="00000000">
        <w:rPr>
          <w:rFonts w:ascii="Palatino Linotype" w:cs="Palatino Linotype" w:eastAsia="Palatino Linotype" w:hAnsi="Palatino Linotype"/>
          <w:b w:val="1"/>
          <w:rtl w:val="0"/>
        </w:rPr>
        <w:t xml:space="preserve">SAIMEX.</w:t>
      </w:r>
    </w:p>
    <w:p w:rsidR="00000000" w:rsidDel="00000000" w:rsidP="00000000" w:rsidRDefault="00000000" w:rsidRPr="00000000" w14:paraId="0000000F">
      <w:pPr>
        <w:spacing w:line="360" w:lineRule="auto"/>
        <w:jc w:val="both"/>
        <w:rPr>
          <w:rFonts w:ascii="Palatino Linotype" w:cs="Palatino Linotype" w:eastAsia="Palatino Linotype" w:hAnsi="Palatino Linotype"/>
          <w:b w:val="1"/>
          <w:sz w:val="26"/>
          <w:szCs w:val="26"/>
        </w:rPr>
      </w:pPr>
      <w:r w:rsidDel="00000000" w:rsidR="00000000" w:rsidRPr="00000000">
        <w:rPr>
          <w:rFonts w:ascii="Palatino Linotype" w:cs="Palatino Linotype" w:eastAsia="Palatino Linotype" w:hAnsi="Palatino Linotype"/>
          <w:b w:val="1"/>
          <w:sz w:val="26"/>
          <w:szCs w:val="26"/>
          <w:rtl w:val="0"/>
        </w:rPr>
        <w:t xml:space="preserve">II. Turno de requerimiento del Sujeto Obligado.</w:t>
      </w:r>
    </w:p>
    <w:p w:rsidR="00000000" w:rsidDel="00000000" w:rsidP="00000000" w:rsidRDefault="00000000" w:rsidRPr="00000000" w14:paraId="00000010">
      <w:pPr>
        <w:spacing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En cumplimiento al artículo 162 de la Ley de Transparencia y Acceso a la Información Pública del Estado de México y Municipios, el </w:t>
      </w:r>
      <w:r w:rsidDel="00000000" w:rsidR="00000000" w:rsidRPr="00000000">
        <w:rPr>
          <w:rFonts w:ascii="Palatino Linotype" w:cs="Palatino Linotype" w:eastAsia="Palatino Linotype" w:hAnsi="Palatino Linotype"/>
          <w:b w:val="1"/>
          <w:color w:val="000000"/>
          <w:rtl w:val="0"/>
        </w:rPr>
        <w:t xml:space="preserve">veinticuatro de febrero de dos mil veintidós</w:t>
      </w:r>
      <w:r w:rsidDel="00000000" w:rsidR="00000000" w:rsidRPr="00000000">
        <w:rPr>
          <w:rFonts w:ascii="Palatino Linotype" w:cs="Palatino Linotype" w:eastAsia="Palatino Linotype" w:hAnsi="Palatino Linotype"/>
          <w:color w:val="000000"/>
          <w:rtl w:val="0"/>
        </w:rPr>
        <w:t xml:space="preserve">, el Titular de la Unidad de Transparencia del </w:t>
      </w:r>
      <w:r w:rsidDel="00000000" w:rsidR="00000000" w:rsidRPr="00000000">
        <w:rPr>
          <w:rFonts w:ascii="Palatino Linotype" w:cs="Palatino Linotype" w:eastAsia="Palatino Linotype" w:hAnsi="Palatino Linotype"/>
          <w:b w:val="1"/>
          <w:color w:val="000000"/>
          <w:rtl w:val="0"/>
        </w:rPr>
        <w:t xml:space="preserve">SUJETO OBLIGADO</w:t>
      </w:r>
      <w:r w:rsidDel="00000000" w:rsidR="00000000" w:rsidRPr="00000000">
        <w:rPr>
          <w:rFonts w:ascii="Palatino Linotype" w:cs="Palatino Linotype" w:eastAsia="Palatino Linotype" w:hAnsi="Palatino Linotype"/>
          <w:color w:val="000000"/>
          <w:rtl w:val="0"/>
        </w:rPr>
        <w:t xml:space="preserve">, turnó el requerimientos de información a los servidores públicos habilitados que estimó pertinente, a fin de colmar las solicitudes de acceso a la información; tal y como, se aprecia en la imagen siguiente:</w:t>
      </w:r>
    </w:p>
    <w:p w:rsidR="00000000" w:rsidDel="00000000" w:rsidP="00000000" w:rsidRDefault="00000000" w:rsidRPr="00000000" w14:paraId="00000011">
      <w:pPr>
        <w:spacing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12">
      <w:pPr>
        <w:spacing w:line="360" w:lineRule="auto"/>
        <w:jc w:val="both"/>
        <w:rPr>
          <w:rFonts w:ascii="Palatino Linotype" w:cs="Palatino Linotype" w:eastAsia="Palatino Linotype" w:hAnsi="Palatino Linotype"/>
          <w:color w:val="000000"/>
        </w:rPr>
      </w:pPr>
      <w:r w:rsidDel="00000000" w:rsidR="00000000" w:rsidRPr="00000000">
        <w:rPr/>
        <w:drawing>
          <wp:inline distB="0" distT="0" distL="0" distR="0">
            <wp:extent cx="5791835" cy="1219200"/>
            <wp:effectExtent b="0" l="0" r="0" t="0"/>
            <wp:docPr id="1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791835"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spacing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14">
      <w:pPr>
        <w:spacing w:line="360" w:lineRule="auto"/>
        <w:jc w:val="both"/>
        <w:rPr>
          <w:rFonts w:ascii="Palatino Linotype" w:cs="Palatino Linotype" w:eastAsia="Palatino Linotype" w:hAnsi="Palatino Linotype"/>
          <w:b w:val="1"/>
          <w:sz w:val="26"/>
          <w:szCs w:val="26"/>
        </w:rPr>
      </w:pPr>
      <w:r w:rsidDel="00000000" w:rsidR="00000000" w:rsidRPr="00000000">
        <w:rPr>
          <w:rFonts w:ascii="Palatino Linotype" w:cs="Palatino Linotype" w:eastAsia="Palatino Linotype" w:hAnsi="Palatino Linotype"/>
          <w:b w:val="1"/>
          <w:sz w:val="26"/>
          <w:szCs w:val="26"/>
          <w:rtl w:val="0"/>
        </w:rPr>
        <w:t xml:space="preserve">III. Respuesta del Sujeto Obligado.</w:t>
      </w:r>
    </w:p>
    <w:p w:rsidR="00000000" w:rsidDel="00000000" w:rsidP="00000000" w:rsidRDefault="00000000" w:rsidRPr="00000000" w14:paraId="00000015">
      <w:pPr>
        <w:spacing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De las constancias que obran en el </w:t>
      </w:r>
      <w:r w:rsidDel="00000000" w:rsidR="00000000" w:rsidRPr="00000000">
        <w:rPr>
          <w:rFonts w:ascii="Palatino Linotype" w:cs="Palatino Linotype" w:eastAsia="Palatino Linotype" w:hAnsi="Palatino Linotype"/>
          <w:b w:val="1"/>
          <w:color w:val="000000"/>
          <w:rtl w:val="0"/>
        </w:rPr>
        <w:t xml:space="preserve">SAIMEX,</w:t>
      </w:r>
      <w:r w:rsidDel="00000000" w:rsidR="00000000" w:rsidRPr="00000000">
        <w:rPr>
          <w:rFonts w:ascii="Palatino Linotype" w:cs="Palatino Linotype" w:eastAsia="Palatino Linotype" w:hAnsi="Palatino Linotype"/>
          <w:color w:val="000000"/>
          <w:rtl w:val="0"/>
        </w:rPr>
        <w:t xml:space="preserve"> se advierte que </w:t>
      </w:r>
      <w:r w:rsidDel="00000000" w:rsidR="00000000" w:rsidRPr="00000000">
        <w:rPr>
          <w:rFonts w:ascii="Palatino Linotype" w:cs="Palatino Linotype" w:eastAsia="Palatino Linotype" w:hAnsi="Palatino Linotype"/>
          <w:b w:val="1"/>
          <w:color w:val="000000"/>
          <w:rtl w:val="0"/>
        </w:rPr>
        <w:t xml:space="preserve">EL SUJETO OBLIGADO</w:t>
      </w:r>
      <w:r w:rsidDel="00000000" w:rsidR="00000000" w:rsidRPr="00000000">
        <w:rPr>
          <w:rFonts w:ascii="Palatino Linotype" w:cs="Palatino Linotype" w:eastAsia="Palatino Linotype" w:hAnsi="Palatino Linotype"/>
          <w:color w:val="000000"/>
          <w:rtl w:val="0"/>
        </w:rPr>
        <w:t xml:space="preserve"> no entregó la respuesta a la solicitud de Información Pública del particular.</w:t>
      </w:r>
    </w:p>
    <w:p w:rsidR="00000000" w:rsidDel="00000000" w:rsidP="00000000" w:rsidRDefault="00000000" w:rsidRPr="00000000" w14:paraId="00000016">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s>
        <w:spacing w:after="0" w:before="0" w:line="360" w:lineRule="auto"/>
        <w:ind w:left="0" w:right="0" w:firstLine="0"/>
        <w:jc w:val="both"/>
        <w:rPr>
          <w:rFonts w:ascii="Palatino Linotype" w:cs="Palatino Linotype" w:eastAsia="Palatino Linotype" w:hAnsi="Palatino Linotype"/>
          <w:b w:val="1"/>
          <w:i w:val="0"/>
          <w:smallCaps w:val="0"/>
          <w:strike w:val="0"/>
          <w:color w:val="000000"/>
          <w:sz w:val="26"/>
          <w:szCs w:val="26"/>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6"/>
          <w:szCs w:val="26"/>
          <w:u w:val="none"/>
          <w:shd w:fill="auto" w:val="clear"/>
          <w:vertAlign w:val="baseline"/>
          <w:rtl w:val="0"/>
        </w:rPr>
        <w:t xml:space="preserve">IV. Del Recurso Revisión.</w:t>
      </w:r>
    </w:p>
    <w:p w:rsidR="00000000" w:rsidDel="00000000" w:rsidP="00000000" w:rsidRDefault="00000000" w:rsidRPr="00000000" w14:paraId="00000018">
      <w:pPr>
        <w:spacing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Inconforme por la falta de respuesta, en fecha </w:t>
      </w:r>
      <w:r w:rsidDel="00000000" w:rsidR="00000000" w:rsidRPr="00000000">
        <w:rPr>
          <w:rFonts w:ascii="Palatino Linotype" w:cs="Palatino Linotype" w:eastAsia="Palatino Linotype" w:hAnsi="Palatino Linotype"/>
          <w:b w:val="1"/>
          <w:color w:val="000000"/>
          <w:rtl w:val="0"/>
        </w:rPr>
        <w:t xml:space="preserve">veinticuatro de marzo de dos mil veintidós</w:t>
      </w:r>
      <w:r w:rsidDel="00000000" w:rsidR="00000000" w:rsidRPr="00000000">
        <w:rPr>
          <w:rFonts w:ascii="Palatino Linotype" w:cs="Palatino Linotype" w:eastAsia="Palatino Linotype" w:hAnsi="Palatino Linotype"/>
          <w:color w:val="000000"/>
          <w:rtl w:val="0"/>
        </w:rPr>
        <w:t xml:space="preserve">, </w:t>
      </w:r>
      <w:r w:rsidDel="00000000" w:rsidR="00000000" w:rsidRPr="00000000">
        <w:rPr>
          <w:rFonts w:ascii="Palatino Linotype" w:cs="Palatino Linotype" w:eastAsia="Palatino Linotype" w:hAnsi="Palatino Linotype"/>
          <w:b w:val="1"/>
          <w:color w:val="000000"/>
          <w:rtl w:val="0"/>
        </w:rPr>
        <w:t xml:space="preserve">LA RECURRENTE</w:t>
      </w:r>
      <w:r w:rsidDel="00000000" w:rsidR="00000000" w:rsidRPr="00000000">
        <w:rPr>
          <w:rFonts w:ascii="Palatino Linotype" w:cs="Palatino Linotype" w:eastAsia="Palatino Linotype" w:hAnsi="Palatino Linotype"/>
          <w:color w:val="000000"/>
          <w:rtl w:val="0"/>
        </w:rPr>
        <w:t xml:space="preserve"> interpuso el Recurso Revisión sujeto del presente estudio, el cual fue registrado en </w:t>
      </w:r>
      <w:r w:rsidDel="00000000" w:rsidR="00000000" w:rsidRPr="00000000">
        <w:rPr>
          <w:rFonts w:ascii="Palatino Linotype" w:cs="Palatino Linotype" w:eastAsia="Palatino Linotype" w:hAnsi="Palatino Linotype"/>
          <w:b w:val="1"/>
          <w:color w:val="000000"/>
          <w:rtl w:val="0"/>
        </w:rPr>
        <w:t xml:space="preserve">EL SAIMEX, </w:t>
      </w:r>
      <w:r w:rsidDel="00000000" w:rsidR="00000000" w:rsidRPr="00000000">
        <w:rPr>
          <w:rFonts w:ascii="Palatino Linotype" w:cs="Palatino Linotype" w:eastAsia="Palatino Linotype" w:hAnsi="Palatino Linotype"/>
          <w:color w:val="000000"/>
          <w:rtl w:val="0"/>
        </w:rPr>
        <w:t xml:space="preserve">y se le asignó el número de expediente </w:t>
      </w:r>
      <w:r w:rsidDel="00000000" w:rsidR="00000000" w:rsidRPr="00000000">
        <w:rPr>
          <w:rFonts w:ascii="Palatino Linotype" w:cs="Palatino Linotype" w:eastAsia="Palatino Linotype" w:hAnsi="Palatino Linotype"/>
          <w:b w:val="1"/>
          <w:color w:val="000000"/>
          <w:rtl w:val="0"/>
        </w:rPr>
        <w:t xml:space="preserve">04732/INFOEM/IP/RR/2022,</w:t>
      </w:r>
      <w:r w:rsidDel="00000000" w:rsidR="00000000" w:rsidRPr="00000000">
        <w:rPr>
          <w:rFonts w:ascii="Palatino Linotype" w:cs="Palatino Linotype" w:eastAsia="Palatino Linotype" w:hAnsi="Palatino Linotype"/>
          <w:color w:val="000000"/>
          <w:rtl w:val="0"/>
        </w:rPr>
        <w:t xml:space="preserve"> en el que señaló como:</w:t>
      </w:r>
    </w:p>
    <w:p w:rsidR="00000000" w:rsidDel="00000000" w:rsidP="00000000" w:rsidRDefault="00000000" w:rsidRPr="00000000" w14:paraId="00000019">
      <w:pPr>
        <w:spacing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1A">
      <w:pPr>
        <w:spacing w:line="360" w:lineRule="auto"/>
        <w:jc w:val="both"/>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Acto impugnado:</w:t>
      </w:r>
    </w:p>
    <w:p w:rsidR="00000000" w:rsidDel="00000000" w:rsidP="00000000" w:rsidRDefault="00000000" w:rsidRPr="00000000" w14:paraId="0000001B">
      <w:pPr>
        <w:tabs>
          <w:tab w:val="left" w:pos="851"/>
        </w:tabs>
        <w:ind w:left="851" w:right="901"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“La falta de respuesta a mi solicitud de revisión en el plazo otorgado para la misma” (sic).</w:t>
      </w:r>
    </w:p>
    <w:p w:rsidR="00000000" w:rsidDel="00000000" w:rsidP="00000000" w:rsidRDefault="00000000" w:rsidRPr="00000000" w14:paraId="0000001C">
      <w:pPr>
        <w:spacing w:line="360"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1D">
      <w:pPr>
        <w:spacing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b w:val="1"/>
          <w:color w:val="000000"/>
          <w:rtl w:val="0"/>
        </w:rPr>
        <w:t xml:space="preserve">Razones o motivos de inconformidad:</w:t>
      </w:r>
      <w:r w:rsidDel="00000000" w:rsidR="00000000" w:rsidRPr="00000000">
        <w:rPr>
          <w:rtl w:val="0"/>
        </w:rPr>
      </w:r>
    </w:p>
    <w:p w:rsidR="00000000" w:rsidDel="00000000" w:rsidP="00000000" w:rsidRDefault="00000000" w:rsidRPr="00000000" w14:paraId="0000001E">
      <w:pPr>
        <w:tabs>
          <w:tab w:val="left" w:pos="851"/>
        </w:tabs>
        <w:ind w:left="851" w:right="901"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“La falta de respuesta a mi solicitud de revisión en el plazo otorgado para la misma” (sic).</w:t>
      </w:r>
    </w:p>
    <w:p w:rsidR="00000000" w:rsidDel="00000000" w:rsidP="00000000" w:rsidRDefault="00000000" w:rsidRPr="00000000" w14:paraId="0000001F">
      <w:pPr>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20">
      <w:pPr>
        <w:spacing w:line="360" w:lineRule="auto"/>
        <w:jc w:val="both"/>
        <w:rPr>
          <w:rFonts w:ascii="Palatino Linotype" w:cs="Palatino Linotype" w:eastAsia="Palatino Linotype" w:hAnsi="Palatino Linotype"/>
          <w:b w:val="1"/>
          <w:color w:val="000000"/>
          <w:sz w:val="26"/>
          <w:szCs w:val="26"/>
        </w:rPr>
      </w:pPr>
      <w:r w:rsidDel="00000000" w:rsidR="00000000" w:rsidRPr="00000000">
        <w:rPr>
          <w:rFonts w:ascii="Palatino Linotype" w:cs="Palatino Linotype" w:eastAsia="Palatino Linotype" w:hAnsi="Palatino Linotype"/>
          <w:b w:val="1"/>
          <w:color w:val="000000"/>
          <w:sz w:val="26"/>
          <w:szCs w:val="26"/>
          <w:rtl w:val="0"/>
        </w:rPr>
        <w:t xml:space="preserve">V. </w:t>
      </w:r>
      <w:r w:rsidDel="00000000" w:rsidR="00000000" w:rsidRPr="00000000">
        <w:rPr>
          <w:rFonts w:ascii="Palatino Linotype" w:cs="Palatino Linotype" w:eastAsia="Palatino Linotype" w:hAnsi="Palatino Linotype"/>
          <w:b w:val="1"/>
          <w:sz w:val="26"/>
          <w:szCs w:val="26"/>
          <w:rtl w:val="0"/>
        </w:rPr>
        <w:t xml:space="preserve">Del turno del Recurso Revisión.</w:t>
      </w:r>
      <w:r w:rsidDel="00000000" w:rsidR="00000000" w:rsidRPr="00000000">
        <w:rPr>
          <w:rtl w:val="0"/>
        </w:rPr>
      </w:r>
    </w:p>
    <w:p w:rsidR="00000000" w:rsidDel="00000000" w:rsidP="00000000" w:rsidRDefault="00000000" w:rsidRPr="00000000" w14:paraId="00000021">
      <w:pPr>
        <w:spacing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En fecha </w:t>
      </w:r>
      <w:r w:rsidDel="00000000" w:rsidR="00000000" w:rsidRPr="00000000">
        <w:rPr>
          <w:rFonts w:ascii="Palatino Linotype" w:cs="Palatino Linotype" w:eastAsia="Palatino Linotype" w:hAnsi="Palatino Linotype"/>
          <w:b w:val="1"/>
          <w:color w:val="000000"/>
          <w:rtl w:val="0"/>
        </w:rPr>
        <w:t xml:space="preserve">veinticuatro de marzo de dos mil veintidós</w:t>
      </w:r>
      <w:r w:rsidDel="00000000" w:rsidR="00000000" w:rsidRPr="00000000">
        <w:rPr>
          <w:rFonts w:ascii="Palatino Linotype" w:cs="Palatino Linotype" w:eastAsia="Palatino Linotype" w:hAnsi="Palatino Linotype"/>
          <w:color w:val="000000"/>
          <w:rtl w:val="0"/>
        </w:rPr>
        <w:t xml:space="preserve">, el medio de impugnación que se trata se envió electrónicamente al Instituto de Transparencia, Acceso a la Información Pública y Protección de Datos Personales del Estado de México y Municipios; por lo que, con fundamento en el artículo 185, fracción I de la Ley de Transparencia y Acceso a la Información Pública del Estado de México y Municipios, se turnó mediante </w:t>
      </w:r>
      <w:r w:rsidDel="00000000" w:rsidR="00000000" w:rsidRPr="00000000">
        <w:rPr>
          <w:rFonts w:ascii="Palatino Linotype" w:cs="Palatino Linotype" w:eastAsia="Palatino Linotype" w:hAnsi="Palatino Linotype"/>
          <w:b w:val="1"/>
          <w:color w:val="000000"/>
          <w:rtl w:val="0"/>
        </w:rPr>
        <w:t xml:space="preserve">EL SAIMEX</w:t>
      </w:r>
      <w:r w:rsidDel="00000000" w:rsidR="00000000" w:rsidRPr="00000000">
        <w:rPr>
          <w:rFonts w:ascii="Palatino Linotype" w:cs="Palatino Linotype" w:eastAsia="Palatino Linotype" w:hAnsi="Palatino Linotype"/>
          <w:color w:val="000000"/>
          <w:rtl w:val="0"/>
        </w:rPr>
        <w:t xml:space="preserve">, a la </w:t>
      </w:r>
      <w:r w:rsidDel="00000000" w:rsidR="00000000" w:rsidRPr="00000000">
        <w:rPr>
          <w:rFonts w:ascii="Palatino Linotype" w:cs="Palatino Linotype" w:eastAsia="Palatino Linotype" w:hAnsi="Palatino Linotype"/>
          <w:b w:val="1"/>
          <w:color w:val="000000"/>
          <w:rtl w:val="0"/>
        </w:rPr>
        <w:t xml:space="preserve">Comisionada</w:t>
      </w:r>
      <w:r w:rsidDel="00000000" w:rsidR="00000000" w:rsidRPr="00000000">
        <w:rPr>
          <w:rFonts w:ascii="Palatino Linotype" w:cs="Palatino Linotype" w:eastAsia="Palatino Linotype" w:hAnsi="Palatino Linotype"/>
          <w:color w:val="000000"/>
          <w:rtl w:val="0"/>
        </w:rPr>
        <w:t xml:space="preserve"> </w:t>
      </w:r>
      <w:r w:rsidDel="00000000" w:rsidR="00000000" w:rsidRPr="00000000">
        <w:rPr>
          <w:rFonts w:ascii="Palatino Linotype" w:cs="Palatino Linotype" w:eastAsia="Palatino Linotype" w:hAnsi="Palatino Linotype"/>
          <w:b w:val="1"/>
          <w:color w:val="000000"/>
          <w:rtl w:val="0"/>
        </w:rPr>
        <w:t xml:space="preserve">Sharon Cristina Morales Martínez</w:t>
      </w:r>
      <w:r w:rsidDel="00000000" w:rsidR="00000000" w:rsidRPr="00000000">
        <w:rPr>
          <w:rFonts w:ascii="Palatino Linotype" w:cs="Palatino Linotype" w:eastAsia="Palatino Linotype" w:hAnsi="Palatino Linotype"/>
          <w:color w:val="000000"/>
          <w:rtl w:val="0"/>
        </w:rPr>
        <w:t xml:space="preserve"> a efecto de decretar su admisión o desechamiento.</w:t>
      </w:r>
    </w:p>
    <w:p w:rsidR="00000000" w:rsidDel="00000000" w:rsidP="00000000" w:rsidRDefault="00000000" w:rsidRPr="00000000" w14:paraId="00000022">
      <w:pPr>
        <w:spacing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23">
      <w:pPr>
        <w:tabs>
          <w:tab w:val="center" w:pos="4252"/>
          <w:tab w:val="right" w:pos="8504"/>
        </w:tabs>
        <w:spacing w:line="360" w:lineRule="auto"/>
        <w:jc w:val="both"/>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a) Admisión del Recurso Revisión.</w:t>
      </w:r>
    </w:p>
    <w:p w:rsidR="00000000" w:rsidDel="00000000" w:rsidP="00000000" w:rsidRDefault="00000000" w:rsidRPr="00000000" w14:paraId="00000024">
      <w:pPr>
        <w:tabs>
          <w:tab w:val="center" w:pos="4252"/>
          <w:tab w:val="right" w:pos="8504"/>
        </w:tabs>
        <w:spacing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De las constancias del expediente electrónico del</w:t>
      </w:r>
      <w:r w:rsidDel="00000000" w:rsidR="00000000" w:rsidRPr="00000000">
        <w:rPr>
          <w:rFonts w:ascii="Palatino Linotype" w:cs="Palatino Linotype" w:eastAsia="Palatino Linotype" w:hAnsi="Palatino Linotype"/>
          <w:b w:val="1"/>
          <w:color w:val="000000"/>
          <w:rtl w:val="0"/>
        </w:rPr>
        <w:t xml:space="preserve"> SAIMEX</w:t>
      </w:r>
      <w:r w:rsidDel="00000000" w:rsidR="00000000" w:rsidRPr="00000000">
        <w:rPr>
          <w:rFonts w:ascii="Palatino Linotype" w:cs="Palatino Linotype" w:eastAsia="Palatino Linotype" w:hAnsi="Palatino Linotype"/>
          <w:color w:val="000000"/>
          <w:rtl w:val="0"/>
        </w:rPr>
        <w:t xml:space="preserve">, se advierte que el </w:t>
      </w:r>
      <w:r w:rsidDel="00000000" w:rsidR="00000000" w:rsidRPr="00000000">
        <w:rPr>
          <w:rFonts w:ascii="Palatino Linotype" w:cs="Palatino Linotype" w:eastAsia="Palatino Linotype" w:hAnsi="Palatino Linotype"/>
          <w:b w:val="1"/>
          <w:color w:val="000000"/>
          <w:rtl w:val="0"/>
        </w:rPr>
        <w:t xml:space="preserve">veintiocho de marzo de dos mil veintidós</w:t>
      </w:r>
      <w:r w:rsidDel="00000000" w:rsidR="00000000" w:rsidRPr="00000000">
        <w:rPr>
          <w:rFonts w:ascii="Palatino Linotype" w:cs="Palatino Linotype" w:eastAsia="Palatino Linotype" w:hAnsi="Palatino Linotype"/>
          <w:color w:val="000000"/>
          <w:rtl w:val="0"/>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Del="00000000" w:rsidR="00000000" w:rsidRPr="00000000">
        <w:rPr>
          <w:rFonts w:ascii="Palatino Linotype" w:cs="Palatino Linotype" w:eastAsia="Palatino Linotype" w:hAnsi="Palatino Linotype"/>
          <w:b w:val="1"/>
          <w:color w:val="000000"/>
          <w:rtl w:val="0"/>
        </w:rPr>
        <w:t xml:space="preserve">LA RECURRENTE </w:t>
      </w:r>
      <w:r w:rsidDel="00000000" w:rsidR="00000000" w:rsidRPr="00000000">
        <w:rPr>
          <w:rFonts w:ascii="Palatino Linotype" w:cs="Palatino Linotype" w:eastAsia="Palatino Linotype" w:hAnsi="Palatino Linotype"/>
          <w:color w:val="000000"/>
          <w:rtl w:val="0"/>
        </w:rPr>
        <w:t xml:space="preserve">manifestara lo que a su derecho conviniera, a efecto de presentar pruebas o alegatos y, en su caso, </w:t>
      </w:r>
      <w:r w:rsidDel="00000000" w:rsidR="00000000" w:rsidRPr="00000000">
        <w:rPr>
          <w:rFonts w:ascii="Palatino Linotype" w:cs="Palatino Linotype" w:eastAsia="Palatino Linotype" w:hAnsi="Palatino Linotype"/>
          <w:b w:val="1"/>
          <w:color w:val="000000"/>
          <w:rtl w:val="0"/>
        </w:rPr>
        <w:t xml:space="preserve">EL SUJETO OBLIGADO </w:t>
      </w:r>
      <w:r w:rsidDel="00000000" w:rsidR="00000000" w:rsidRPr="00000000">
        <w:rPr>
          <w:rFonts w:ascii="Palatino Linotype" w:cs="Palatino Linotype" w:eastAsia="Palatino Linotype" w:hAnsi="Palatino Linotype"/>
          <w:color w:val="000000"/>
          <w:rtl w:val="0"/>
        </w:rPr>
        <w:t xml:space="preserve">rindiera su correspondiente Informe Justificado.</w:t>
      </w:r>
    </w:p>
    <w:p w:rsidR="00000000" w:rsidDel="00000000" w:rsidP="00000000" w:rsidRDefault="00000000" w:rsidRPr="00000000" w14:paraId="00000025">
      <w:pPr>
        <w:tabs>
          <w:tab w:val="center" w:pos="4252"/>
          <w:tab w:val="right" w:pos="8504"/>
        </w:tabs>
        <w:spacing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26">
      <w:pPr>
        <w:spacing w:line="360" w:lineRule="auto"/>
        <w:jc w:val="both"/>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b) </w:t>
      </w:r>
      <w:r w:rsidDel="00000000" w:rsidR="00000000" w:rsidRPr="00000000">
        <w:rPr>
          <w:rFonts w:ascii="Palatino Linotype" w:cs="Palatino Linotype" w:eastAsia="Palatino Linotype" w:hAnsi="Palatino Linotype"/>
          <w:b w:val="1"/>
          <w:rtl w:val="0"/>
        </w:rPr>
        <w:t xml:space="preserve">Informe Justificado.</w:t>
      </w:r>
      <w:r w:rsidDel="00000000" w:rsidR="00000000" w:rsidRPr="00000000">
        <w:rPr>
          <w:rtl w:val="0"/>
        </w:rPr>
      </w:r>
    </w:p>
    <w:p w:rsidR="00000000" w:rsidDel="00000000" w:rsidP="00000000" w:rsidRDefault="00000000" w:rsidRPr="00000000" w14:paraId="00000027">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acuerdo a las constancias digitales que obran en </w:t>
      </w:r>
      <w:r w:rsidDel="00000000" w:rsidR="00000000" w:rsidRPr="00000000">
        <w:rPr>
          <w:rFonts w:ascii="Palatino Linotype" w:cs="Palatino Linotype" w:eastAsia="Palatino Linotype" w:hAnsi="Palatino Linotype"/>
          <w:b w:val="1"/>
          <w:rtl w:val="0"/>
        </w:rPr>
        <w:t xml:space="preserve">EL</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se desprende que conforme a lo dispuesto en el artículo 185 de la Ley de Transparencia y Acceso a la Información Pública del Estado de México y Municipios, dentro del término legalmente concedido al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éste no realizó manifestación alguna, ni presentó pruebas o alegatos, así como tampoco </w:t>
      </w:r>
      <w:r w:rsidDel="00000000" w:rsidR="00000000" w:rsidRPr="00000000">
        <w:rPr>
          <w:rFonts w:ascii="Palatino Linotype" w:cs="Palatino Linotype" w:eastAsia="Palatino Linotype" w:hAnsi="Palatino Linotype"/>
          <w:b w:val="1"/>
          <w:color w:val="000000"/>
          <w:rtl w:val="0"/>
        </w:rPr>
        <w:t xml:space="preserve">EL SUJETO OBLIGADO</w:t>
      </w:r>
      <w:r w:rsidDel="00000000" w:rsidR="00000000" w:rsidRPr="00000000">
        <w:rPr>
          <w:rFonts w:ascii="Palatino Linotype" w:cs="Palatino Linotype" w:eastAsia="Palatino Linotype" w:hAnsi="Palatino Linotype"/>
          <w:rtl w:val="0"/>
        </w:rPr>
        <w:t xml:space="preserve"> rindió su Informe Justificado, tal y como se aprecia en la siguiente imagen:</w:t>
      </w:r>
    </w:p>
    <w:p w:rsidR="00000000" w:rsidDel="00000000" w:rsidP="00000000" w:rsidRDefault="00000000" w:rsidRPr="00000000" w14:paraId="00000028">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9">
      <w:pPr>
        <w:spacing w:line="360" w:lineRule="auto"/>
        <w:jc w:val="center"/>
        <w:rPr>
          <w:rFonts w:ascii="Palatino Linotype" w:cs="Palatino Linotype" w:eastAsia="Palatino Linotype" w:hAnsi="Palatino Linotype"/>
        </w:rPr>
      </w:pPr>
      <w:r w:rsidDel="00000000" w:rsidR="00000000" w:rsidRPr="00000000">
        <w:rPr/>
        <w:drawing>
          <wp:inline distB="0" distT="0" distL="0" distR="0">
            <wp:extent cx="5791835" cy="2143125"/>
            <wp:effectExtent b="0" l="0" r="0" t="0"/>
            <wp:docPr id="1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791835" cy="2143125"/>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spacing w:line="360" w:lineRule="auto"/>
        <w:jc w:val="cente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c) Cierre de Instrucción.</w:t>
      </w:r>
    </w:p>
    <w:p w:rsidR="00000000" w:rsidDel="00000000" w:rsidP="00000000" w:rsidRDefault="00000000" w:rsidRPr="00000000" w14:paraId="0000002C">
      <w:pPr>
        <w:spacing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Una vez analizado el estado procesal que guarda el expediente, el </w:t>
      </w:r>
      <w:r w:rsidDel="00000000" w:rsidR="00000000" w:rsidRPr="00000000">
        <w:rPr>
          <w:rFonts w:ascii="Palatino Linotype" w:cs="Palatino Linotype" w:eastAsia="Palatino Linotype" w:hAnsi="Palatino Linotype"/>
          <w:b w:val="1"/>
          <w:color w:val="000000"/>
          <w:rtl w:val="0"/>
        </w:rPr>
        <w:t xml:space="preserve">diecinueve de mayo de dos mil veintidós</w:t>
      </w:r>
      <w:r w:rsidDel="00000000" w:rsidR="00000000" w:rsidRPr="00000000">
        <w:rPr>
          <w:rFonts w:ascii="Palatino Linotype" w:cs="Palatino Linotype" w:eastAsia="Palatino Linotype" w:hAnsi="Palatino Linotype"/>
          <w:color w:val="000000"/>
          <w:rtl w:val="0"/>
        </w:rPr>
        <w:t xml:space="preserve">, la </w:t>
      </w:r>
      <w:r w:rsidDel="00000000" w:rsidR="00000000" w:rsidRPr="00000000">
        <w:rPr>
          <w:rFonts w:ascii="Palatino Linotype" w:cs="Palatino Linotype" w:eastAsia="Palatino Linotype" w:hAnsi="Palatino Linotype"/>
          <w:b w:val="1"/>
          <w:color w:val="000000"/>
          <w:rtl w:val="0"/>
        </w:rPr>
        <w:t xml:space="preserve">Comisionada Sharon Cristina Morales Martínez</w:t>
      </w:r>
      <w:r w:rsidDel="00000000" w:rsidR="00000000" w:rsidRPr="00000000">
        <w:rPr>
          <w:rFonts w:ascii="Palatino Linotype" w:cs="Palatino Linotype" w:eastAsia="Palatino Linotype" w:hAnsi="Palatino Linotype"/>
          <w:color w:val="000000"/>
          <w:rtl w:val="0"/>
        </w:rPr>
        <w:t xml:space="preserve"> acordó el cierre de instrucción;</w:t>
      </w:r>
      <w:r w:rsidDel="00000000" w:rsidR="00000000" w:rsidRPr="00000000">
        <w:rPr>
          <w:rFonts w:ascii="Palatino Linotype" w:cs="Palatino Linotype" w:eastAsia="Palatino Linotype" w:hAnsi="Palatino Linotype"/>
          <w:rtl w:val="0"/>
        </w:rPr>
        <w:t xml:space="preserve"> así como, la remisión del mismo a efecto de ser resuelto, de conformidad con lo establecido en el artículo 185 fracciones VI y VIII de la Ley de Transparencia y Acceso a la Información Pública del Estado de México y Municipios</w:t>
      </w:r>
      <w:r w:rsidDel="00000000" w:rsidR="00000000" w:rsidRPr="00000000">
        <w:rPr>
          <w:rFonts w:ascii="Palatino Linotype" w:cs="Palatino Linotype" w:eastAsia="Palatino Linotype" w:hAnsi="Palatino Linotype"/>
          <w:color w:val="000000"/>
          <w:rtl w:val="0"/>
        </w:rPr>
        <w:t xml:space="preserve">.</w:t>
      </w:r>
    </w:p>
    <w:p w:rsidR="00000000" w:rsidDel="00000000" w:rsidP="00000000" w:rsidRDefault="00000000" w:rsidRPr="00000000" w14:paraId="0000002D">
      <w:pPr>
        <w:jc w:val="center"/>
        <w:rPr>
          <w:rFonts w:ascii="Palatino Linotype" w:cs="Palatino Linotype" w:eastAsia="Palatino Linotype" w:hAnsi="Palatino Linotype"/>
          <w:b w:val="1"/>
          <w:color w:val="000000"/>
          <w:sz w:val="28"/>
          <w:szCs w:val="28"/>
        </w:rPr>
      </w:pPr>
      <w:r w:rsidDel="00000000" w:rsidR="00000000" w:rsidRPr="00000000">
        <w:rPr>
          <w:rFonts w:ascii="Palatino Linotype" w:cs="Palatino Linotype" w:eastAsia="Palatino Linotype" w:hAnsi="Palatino Linotype"/>
          <w:b w:val="1"/>
          <w:color w:val="000000"/>
          <w:sz w:val="28"/>
          <w:szCs w:val="28"/>
          <w:rtl w:val="0"/>
        </w:rPr>
        <w:t xml:space="preserve">CONSIDERANDO</w:t>
      </w:r>
    </w:p>
    <w:p w:rsidR="00000000" w:rsidDel="00000000" w:rsidP="00000000" w:rsidRDefault="00000000" w:rsidRPr="00000000" w14:paraId="0000002E">
      <w:pPr>
        <w:jc w:val="center"/>
        <w:rPr>
          <w:rFonts w:ascii="Palatino Linotype" w:cs="Palatino Linotype" w:eastAsia="Palatino Linotype" w:hAnsi="Palatino Linotype"/>
          <w:b w:val="1"/>
          <w:color w:val="000000"/>
          <w:sz w:val="28"/>
          <w:szCs w:val="28"/>
        </w:rPr>
      </w:pPr>
      <w:r w:rsidDel="00000000" w:rsidR="00000000" w:rsidRPr="00000000">
        <w:rPr>
          <w:rtl w:val="0"/>
        </w:rPr>
      </w:r>
    </w:p>
    <w:p w:rsidR="00000000" w:rsidDel="00000000" w:rsidP="00000000" w:rsidRDefault="00000000" w:rsidRPr="00000000" w14:paraId="0000002F">
      <w:pPr>
        <w:spacing w:line="360" w:lineRule="auto"/>
        <w:ind w:right="50"/>
        <w:jc w:val="both"/>
        <w:rPr>
          <w:rFonts w:ascii="Palatino Linotype" w:cs="Palatino Linotype" w:eastAsia="Palatino Linotype" w:hAnsi="Palatino Linotype"/>
          <w:b w:val="1"/>
          <w:color w:val="000000"/>
          <w:sz w:val="26"/>
          <w:szCs w:val="26"/>
        </w:rPr>
      </w:pPr>
      <w:r w:rsidDel="00000000" w:rsidR="00000000" w:rsidRPr="00000000">
        <w:rPr>
          <w:rFonts w:ascii="Palatino Linotype" w:cs="Palatino Linotype" w:eastAsia="Palatino Linotype" w:hAnsi="Palatino Linotype"/>
          <w:b w:val="1"/>
          <w:color w:val="000000"/>
          <w:sz w:val="26"/>
          <w:szCs w:val="26"/>
          <w:rtl w:val="0"/>
        </w:rPr>
        <w:t xml:space="preserve">PRIMERO.</w:t>
      </w:r>
      <w:r w:rsidDel="00000000" w:rsidR="00000000" w:rsidRPr="00000000">
        <w:rPr>
          <w:rFonts w:ascii="Palatino Linotype" w:cs="Palatino Linotype" w:eastAsia="Palatino Linotype" w:hAnsi="Palatino Linotype"/>
          <w:color w:val="000000"/>
          <w:sz w:val="26"/>
          <w:szCs w:val="26"/>
          <w:rtl w:val="0"/>
        </w:rPr>
        <w:t xml:space="preserve"> </w:t>
      </w:r>
      <w:r w:rsidDel="00000000" w:rsidR="00000000" w:rsidRPr="00000000">
        <w:rPr>
          <w:rFonts w:ascii="Palatino Linotype" w:cs="Palatino Linotype" w:eastAsia="Palatino Linotype" w:hAnsi="Palatino Linotype"/>
          <w:b w:val="1"/>
          <w:color w:val="000000"/>
          <w:sz w:val="26"/>
          <w:szCs w:val="26"/>
          <w:rtl w:val="0"/>
        </w:rPr>
        <w:t xml:space="preserve">Competencia</w:t>
      </w:r>
      <w:r w:rsidDel="00000000" w:rsidR="00000000" w:rsidRPr="00000000">
        <w:rPr>
          <w:rFonts w:ascii="Palatino Linotype" w:cs="Palatino Linotype" w:eastAsia="Palatino Linotype" w:hAnsi="Palatino Linotype"/>
          <w:color w:val="000000"/>
          <w:sz w:val="26"/>
          <w:szCs w:val="26"/>
          <w:rtl w:val="0"/>
        </w:rPr>
        <w:t xml:space="preserve">.</w:t>
      </w:r>
      <w:r w:rsidDel="00000000" w:rsidR="00000000" w:rsidRPr="00000000">
        <w:rPr>
          <w:rtl w:val="0"/>
        </w:rPr>
      </w:r>
    </w:p>
    <w:p w:rsidR="00000000" w:rsidDel="00000000" w:rsidP="00000000" w:rsidRDefault="00000000" w:rsidRPr="00000000" w14:paraId="00000030">
      <w:pPr>
        <w:spacing w:line="360" w:lineRule="auto"/>
        <w:ind w:right="5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000000" w:rsidDel="00000000" w:rsidP="00000000" w:rsidRDefault="00000000" w:rsidRPr="00000000" w14:paraId="00000031">
      <w:pPr>
        <w:spacing w:line="360" w:lineRule="auto"/>
        <w:ind w:right="50"/>
        <w:jc w:val="both"/>
        <w:rPr>
          <w:rFonts w:ascii="Palatino Linotype" w:cs="Palatino Linotype" w:eastAsia="Palatino Linotype" w:hAnsi="Palatino Linotype"/>
          <w:color w:val="000000"/>
          <w:sz w:val="26"/>
          <w:szCs w:val="26"/>
        </w:rPr>
      </w:pPr>
      <w:r w:rsidDel="00000000" w:rsidR="00000000" w:rsidRPr="00000000">
        <w:rPr>
          <w:rtl w:val="0"/>
        </w:rPr>
      </w:r>
    </w:p>
    <w:p w:rsidR="00000000" w:rsidDel="00000000" w:rsidP="00000000" w:rsidRDefault="00000000" w:rsidRPr="00000000" w14:paraId="00000032">
      <w:pPr>
        <w:spacing w:line="360" w:lineRule="auto"/>
        <w:jc w:val="both"/>
        <w:rPr>
          <w:rFonts w:ascii="Palatino Linotype" w:cs="Palatino Linotype" w:eastAsia="Palatino Linotype" w:hAnsi="Palatino Linotype"/>
          <w:b w:val="1"/>
          <w:color w:val="000000"/>
          <w:sz w:val="26"/>
          <w:szCs w:val="26"/>
        </w:rPr>
      </w:pPr>
      <w:r w:rsidDel="00000000" w:rsidR="00000000" w:rsidRPr="00000000">
        <w:rPr>
          <w:rFonts w:ascii="Palatino Linotype" w:cs="Palatino Linotype" w:eastAsia="Palatino Linotype" w:hAnsi="Palatino Linotype"/>
          <w:b w:val="1"/>
          <w:color w:val="000000"/>
          <w:sz w:val="26"/>
          <w:szCs w:val="26"/>
          <w:rtl w:val="0"/>
        </w:rPr>
        <w:t xml:space="preserve">SEGUNDO. Interés. </w:t>
      </w:r>
    </w:p>
    <w:p w:rsidR="00000000" w:rsidDel="00000000" w:rsidP="00000000" w:rsidRDefault="00000000" w:rsidRPr="00000000" w14:paraId="00000033">
      <w:pPr>
        <w:spacing w:line="360" w:lineRule="auto"/>
        <w:jc w:val="both"/>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color w:val="000000"/>
          <w:rtl w:val="0"/>
        </w:rPr>
        <w:t xml:space="preserve">El Recurso Revisión fue interpuesto por parte legítima, en atención a que se presentó por </w:t>
      </w:r>
      <w:r w:rsidDel="00000000" w:rsidR="00000000" w:rsidRPr="00000000">
        <w:rPr>
          <w:rFonts w:ascii="Palatino Linotype" w:cs="Palatino Linotype" w:eastAsia="Palatino Linotype" w:hAnsi="Palatino Linotype"/>
          <w:b w:val="1"/>
          <w:color w:val="000000"/>
          <w:rtl w:val="0"/>
        </w:rPr>
        <w:t xml:space="preserve">LA RECURRENTE,</w:t>
      </w:r>
      <w:r w:rsidDel="00000000" w:rsidR="00000000" w:rsidRPr="00000000">
        <w:rPr>
          <w:rFonts w:ascii="Palatino Linotype" w:cs="Palatino Linotype" w:eastAsia="Palatino Linotype" w:hAnsi="Palatino Linotype"/>
          <w:color w:val="000000"/>
          <w:rtl w:val="0"/>
        </w:rPr>
        <w:t xml:space="preserve"> quien es la misma persona que formuló la solicitud de acceso a la Información Pública al </w:t>
      </w:r>
      <w:r w:rsidDel="00000000" w:rsidR="00000000" w:rsidRPr="00000000">
        <w:rPr>
          <w:rFonts w:ascii="Palatino Linotype" w:cs="Palatino Linotype" w:eastAsia="Palatino Linotype" w:hAnsi="Palatino Linotype"/>
          <w:b w:val="1"/>
          <w:color w:val="000000"/>
          <w:rtl w:val="0"/>
        </w:rPr>
        <w:t xml:space="preserve">SUJETO OBLIGADO, </w:t>
      </w:r>
      <w:r w:rsidDel="00000000" w:rsidR="00000000" w:rsidRPr="00000000">
        <w:rPr>
          <w:rFonts w:ascii="Palatino Linotype" w:cs="Palatino Linotype" w:eastAsia="Palatino Linotype" w:hAnsi="Palatino Linotype"/>
          <w:color w:val="000000"/>
          <w:rtl w:val="0"/>
        </w:rPr>
        <w:t xml:space="preserve">pues para ello, es necesario que el particular ingrese al </w:t>
      </w:r>
      <w:r w:rsidDel="00000000" w:rsidR="00000000" w:rsidRPr="00000000">
        <w:rPr>
          <w:rFonts w:ascii="Palatino Linotype" w:cs="Palatino Linotype" w:eastAsia="Palatino Linotype" w:hAnsi="Palatino Linotype"/>
          <w:b w:val="1"/>
          <w:color w:val="000000"/>
          <w:rtl w:val="0"/>
        </w:rPr>
        <w:t xml:space="preserve">SAIMEX </w:t>
      </w:r>
      <w:r w:rsidDel="00000000" w:rsidR="00000000" w:rsidRPr="00000000">
        <w:rPr>
          <w:rFonts w:ascii="Palatino Linotype" w:cs="Palatino Linotype" w:eastAsia="Palatino Linotype" w:hAnsi="Palatino Linotype"/>
          <w:color w:val="000000"/>
          <w:rtl w:val="0"/>
        </w:rPr>
        <w:t xml:space="preserve">mediante la utilización de su clave de usuario y contraseña.</w:t>
      </w:r>
      <w:r w:rsidDel="00000000" w:rsidR="00000000" w:rsidRPr="00000000">
        <w:rPr>
          <w:rtl w:val="0"/>
        </w:rPr>
      </w:r>
    </w:p>
    <w:p w:rsidR="00000000" w:rsidDel="00000000" w:rsidP="00000000" w:rsidRDefault="00000000" w:rsidRPr="00000000" w14:paraId="00000034">
      <w:pPr>
        <w:spacing w:line="360"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35">
      <w:pPr>
        <w:spacing w:line="360" w:lineRule="auto"/>
        <w:ind w:right="49"/>
        <w:jc w:val="both"/>
        <w:rPr>
          <w:rFonts w:ascii="Palatino Linotype" w:cs="Palatino Linotype" w:eastAsia="Palatino Linotype" w:hAnsi="Palatino Linotype"/>
          <w:b w:val="1"/>
          <w:color w:val="000000"/>
          <w:sz w:val="26"/>
          <w:szCs w:val="26"/>
        </w:rPr>
      </w:pPr>
      <w:r w:rsidDel="00000000" w:rsidR="00000000" w:rsidRPr="00000000">
        <w:rPr>
          <w:rFonts w:ascii="Palatino Linotype" w:cs="Palatino Linotype" w:eastAsia="Palatino Linotype" w:hAnsi="Palatino Linotype"/>
          <w:b w:val="1"/>
          <w:color w:val="000000"/>
          <w:sz w:val="26"/>
          <w:szCs w:val="26"/>
          <w:rtl w:val="0"/>
        </w:rPr>
        <w:t xml:space="preserve">TERCERO. Oportunidad.</w:t>
      </w:r>
    </w:p>
    <w:p w:rsidR="00000000" w:rsidDel="00000000" w:rsidP="00000000" w:rsidRDefault="00000000" w:rsidRPr="00000000" w14:paraId="00000036">
      <w:pPr>
        <w:spacing w:line="360" w:lineRule="auto"/>
        <w:ind w:right="49"/>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Es de precisar que la Ley de Transparencia y Acceso a la Información Pública del Estado de México y Municipios, describe el mecanismo de procedencia de los Recurso Revisión, como se puede apreciar en el siguiente artículo:</w:t>
      </w:r>
    </w:p>
    <w:p w:rsidR="00000000" w:rsidDel="00000000" w:rsidP="00000000" w:rsidRDefault="00000000" w:rsidRPr="00000000" w14:paraId="00000037">
      <w:pPr>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38">
      <w:pPr>
        <w:ind w:left="851" w:right="902"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b w:val="1"/>
          <w:i w:val="1"/>
          <w:color w:val="000000"/>
          <w:sz w:val="22"/>
          <w:szCs w:val="22"/>
          <w:rtl w:val="0"/>
        </w:rPr>
        <w:t xml:space="preserve">“Artículo 163.</w:t>
      </w:r>
      <w:r w:rsidDel="00000000" w:rsidR="00000000" w:rsidRPr="00000000">
        <w:rPr>
          <w:rFonts w:ascii="Palatino Linotype" w:cs="Palatino Linotype" w:eastAsia="Palatino Linotype" w:hAnsi="Palatino Linotype"/>
          <w:i w:val="1"/>
          <w:color w:val="000000"/>
          <w:sz w:val="22"/>
          <w:szCs w:val="22"/>
          <w:rtl w:val="0"/>
        </w:rPr>
        <w:t xml:space="preserve"> La Unidad de Transparencia deberá notificar la respuesta a la solicitud al interesado en el menor tiempo posible, que no podrá exceder de quince días hábiles, contados a partir del día siguiente a la presentación de aquélla.</w:t>
      </w:r>
    </w:p>
    <w:p w:rsidR="00000000" w:rsidDel="00000000" w:rsidP="00000000" w:rsidRDefault="00000000" w:rsidRPr="00000000" w14:paraId="00000039">
      <w:pPr>
        <w:ind w:left="851" w:right="902" w:firstLine="0"/>
        <w:jc w:val="both"/>
        <w:rPr>
          <w:rFonts w:ascii="Palatino Linotype" w:cs="Palatino Linotype" w:eastAsia="Palatino Linotype" w:hAnsi="Palatino Linotype"/>
          <w:i w:val="1"/>
          <w:color w:val="000000"/>
          <w:sz w:val="22"/>
          <w:szCs w:val="22"/>
        </w:rPr>
      </w:pPr>
      <w:r w:rsidDel="00000000" w:rsidR="00000000" w:rsidRPr="00000000">
        <w:rPr>
          <w:rtl w:val="0"/>
        </w:rPr>
      </w:r>
    </w:p>
    <w:p w:rsidR="00000000" w:rsidDel="00000000" w:rsidP="00000000" w:rsidRDefault="00000000" w:rsidRPr="00000000" w14:paraId="0000003A">
      <w:pPr>
        <w:ind w:left="851" w:right="902"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000000" w:rsidDel="00000000" w:rsidP="00000000" w:rsidRDefault="00000000" w:rsidRPr="00000000" w14:paraId="0000003B">
      <w:pPr>
        <w:ind w:left="851" w:right="901" w:firstLine="0"/>
        <w:jc w:val="both"/>
        <w:rPr>
          <w:rFonts w:ascii="Palatino Linotype" w:cs="Palatino Linotype" w:eastAsia="Palatino Linotype" w:hAnsi="Palatino Linotype"/>
          <w:i w:val="1"/>
          <w:color w:val="000000"/>
        </w:rPr>
      </w:pPr>
      <w:r w:rsidDel="00000000" w:rsidR="00000000" w:rsidRPr="00000000">
        <w:rPr>
          <w:rtl w:val="0"/>
        </w:rPr>
      </w:r>
    </w:p>
    <w:p w:rsidR="00000000" w:rsidDel="00000000" w:rsidP="00000000" w:rsidRDefault="00000000" w:rsidRPr="00000000" w14:paraId="0000003C">
      <w:pPr>
        <w:spacing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rsidR="00000000" w:rsidDel="00000000" w:rsidP="00000000" w:rsidRDefault="00000000" w:rsidRPr="00000000" w14:paraId="0000003D">
      <w:pPr>
        <w:spacing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3E">
      <w:pPr>
        <w:spacing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Derivado de lo anterior, se constituye la figura jurídica de la </w:t>
      </w:r>
      <w:r w:rsidDel="00000000" w:rsidR="00000000" w:rsidRPr="00000000">
        <w:rPr>
          <w:rFonts w:ascii="Palatino Linotype" w:cs="Palatino Linotype" w:eastAsia="Palatino Linotype" w:hAnsi="Palatino Linotype"/>
          <w:b w:val="1"/>
          <w:color w:val="000000"/>
          <w:rtl w:val="0"/>
        </w:rPr>
        <w:t xml:space="preserve">NEGATIVA FICTA</w:t>
      </w:r>
      <w:r w:rsidDel="00000000" w:rsidR="00000000" w:rsidRPr="00000000">
        <w:rPr>
          <w:rFonts w:ascii="Palatino Linotype" w:cs="Palatino Linotype" w:eastAsia="Palatino Linotype" w:hAnsi="Palatino Linotype"/>
          <w:color w:val="000000"/>
          <w:rtl w:val="0"/>
        </w:rPr>
        <w:t xml:space="preserve">, la cual consiste en atribuir un efecto negativo al silencio de la autoridad administrativa frente a las instancias y solicitudes que hagan los particulares.</w:t>
      </w:r>
    </w:p>
    <w:p w:rsidR="00000000" w:rsidDel="00000000" w:rsidP="00000000" w:rsidRDefault="00000000" w:rsidRPr="00000000" w14:paraId="0000003F">
      <w:pPr>
        <w:spacing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40">
      <w:pPr>
        <w:spacing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Por su parte, el artículo 178 de la Ley de Transparencia y Acceso a la Información Pública del Estado de México y Municipios, establece:</w:t>
      </w:r>
    </w:p>
    <w:p w:rsidR="00000000" w:rsidDel="00000000" w:rsidP="00000000" w:rsidRDefault="00000000" w:rsidRPr="00000000" w14:paraId="00000041">
      <w:pPr>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42">
      <w:pPr>
        <w:ind w:left="851" w:right="901"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b w:val="1"/>
          <w:i w:val="1"/>
          <w:color w:val="000000"/>
          <w:sz w:val="22"/>
          <w:szCs w:val="22"/>
          <w:rtl w:val="0"/>
        </w:rPr>
        <w:t xml:space="preserve">“Artículo 178. </w:t>
      </w:r>
      <w:r w:rsidDel="00000000" w:rsidR="00000000" w:rsidRPr="00000000">
        <w:rPr>
          <w:rFonts w:ascii="Palatino Linotype" w:cs="Palatino Linotype" w:eastAsia="Palatino Linotype" w:hAnsi="Palatino Linotype"/>
          <w:i w:val="1"/>
          <w:color w:val="000000"/>
          <w:sz w:val="22"/>
          <w:szCs w:val="22"/>
          <w:rtl w:val="0"/>
        </w:rPr>
        <w:t xml:space="preserve">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rsidR="00000000" w:rsidDel="00000000" w:rsidP="00000000" w:rsidRDefault="00000000" w:rsidRPr="00000000" w14:paraId="00000043">
      <w:pPr>
        <w:ind w:left="851" w:right="901" w:firstLine="0"/>
        <w:jc w:val="both"/>
        <w:rPr>
          <w:rFonts w:ascii="Palatino Linotype" w:cs="Palatino Linotype" w:eastAsia="Palatino Linotype" w:hAnsi="Palatino Linotype"/>
          <w:i w:val="1"/>
          <w:color w:val="000000"/>
          <w:sz w:val="22"/>
          <w:szCs w:val="22"/>
        </w:rPr>
      </w:pPr>
      <w:r w:rsidDel="00000000" w:rsidR="00000000" w:rsidRPr="00000000">
        <w:rPr>
          <w:rtl w:val="0"/>
        </w:rPr>
      </w:r>
    </w:p>
    <w:p w:rsidR="00000000" w:rsidDel="00000000" w:rsidP="00000000" w:rsidRDefault="00000000" w:rsidRPr="00000000" w14:paraId="00000044">
      <w:pPr>
        <w:ind w:left="851" w:right="901"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b w:val="1"/>
          <w:i w:val="1"/>
          <w:color w:val="000000"/>
          <w:sz w:val="22"/>
          <w:szCs w:val="22"/>
          <w:u w:val="single"/>
          <w:rtl w:val="0"/>
        </w:rPr>
        <w:t xml:space="preserve">A falta de respuesta del sujeto obligado, dentro de los plazos establecidos en esta Ley, a una solicitud de acceso a la Información Pública, el recurso podrá ser interpuesto en cualquier momento</w:t>
      </w:r>
      <w:r w:rsidDel="00000000" w:rsidR="00000000" w:rsidRPr="00000000">
        <w:rPr>
          <w:rFonts w:ascii="Palatino Linotype" w:cs="Palatino Linotype" w:eastAsia="Palatino Linotype" w:hAnsi="Palatino Linotype"/>
          <w:i w:val="1"/>
          <w:color w:val="000000"/>
          <w:sz w:val="22"/>
          <w:szCs w:val="22"/>
          <w:rtl w:val="0"/>
        </w:rPr>
        <w:t xml:space="preserve">, acompañado con el documento que pruebe la fecha en que presentó la solicitud.</w:t>
      </w:r>
    </w:p>
    <w:p w:rsidR="00000000" w:rsidDel="00000000" w:rsidP="00000000" w:rsidRDefault="00000000" w:rsidRPr="00000000" w14:paraId="00000045">
      <w:pPr>
        <w:ind w:left="851" w:right="901" w:firstLine="0"/>
        <w:jc w:val="both"/>
        <w:rPr>
          <w:rFonts w:ascii="Palatino Linotype" w:cs="Palatino Linotype" w:eastAsia="Palatino Linotype" w:hAnsi="Palatino Linotype"/>
          <w:i w:val="1"/>
          <w:color w:val="000000"/>
          <w:sz w:val="22"/>
          <w:szCs w:val="22"/>
        </w:rPr>
      </w:pPr>
      <w:r w:rsidDel="00000000" w:rsidR="00000000" w:rsidRPr="00000000">
        <w:rPr>
          <w:rtl w:val="0"/>
        </w:rPr>
      </w:r>
    </w:p>
    <w:p w:rsidR="00000000" w:rsidDel="00000000" w:rsidP="00000000" w:rsidRDefault="00000000" w:rsidRPr="00000000" w14:paraId="00000046">
      <w:pPr>
        <w:ind w:left="851" w:right="901"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En el caso de que se interponga ante la Unidad de Transparencia, ésta deberá remitir el Recurso Revisión al Instituto a más tardar al día siguiente de haberlo recibido.”</w:t>
      </w:r>
    </w:p>
    <w:p w:rsidR="00000000" w:rsidDel="00000000" w:rsidP="00000000" w:rsidRDefault="00000000" w:rsidRPr="00000000" w14:paraId="00000047">
      <w:pPr>
        <w:ind w:left="851" w:right="901"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(Énfasis añadido) </w:t>
      </w:r>
    </w:p>
    <w:p w:rsidR="00000000" w:rsidDel="00000000" w:rsidP="00000000" w:rsidRDefault="00000000" w:rsidRPr="00000000" w14:paraId="00000048">
      <w:pPr>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49">
      <w:pPr>
        <w:spacing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Del="00000000" w:rsidR="00000000" w:rsidRPr="00000000">
        <w:rPr>
          <w:rFonts w:ascii="Palatino Linotype" w:cs="Palatino Linotype" w:eastAsia="Palatino Linotype" w:hAnsi="Palatino Linotype"/>
          <w:b w:val="1"/>
          <w:color w:val="000000"/>
          <w:rtl w:val="0"/>
        </w:rPr>
        <w:t xml:space="preserve">SUJETO OBLIGADO. </w:t>
      </w:r>
      <w:r w:rsidDel="00000000" w:rsidR="00000000" w:rsidRPr="00000000">
        <w:rPr>
          <w:rFonts w:ascii="Palatino Linotype" w:cs="Palatino Linotype" w:eastAsia="Palatino Linotype" w:hAnsi="Palatino Linotype"/>
          <w:color w:val="000000"/>
          <w:rtl w:val="0"/>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Del="00000000" w:rsidR="00000000" w:rsidRPr="00000000">
        <w:rPr>
          <w:rFonts w:ascii="Palatino Linotype" w:cs="Palatino Linotype" w:eastAsia="Palatino Linotype" w:hAnsi="Palatino Linotype"/>
          <w:b w:val="1"/>
          <w:color w:val="000000"/>
          <w:rtl w:val="0"/>
        </w:rPr>
        <w:t xml:space="preserve">LA RECURRENTE </w:t>
      </w:r>
      <w:r w:rsidDel="00000000" w:rsidR="00000000" w:rsidRPr="00000000">
        <w:rPr>
          <w:rFonts w:ascii="Palatino Linotype" w:cs="Palatino Linotype" w:eastAsia="Palatino Linotype" w:hAnsi="Palatino Linotype"/>
          <w:color w:val="000000"/>
          <w:rtl w:val="0"/>
        </w:rPr>
        <w:t xml:space="preserve">está en libertad de presentar su medio de impugnación en cualquier momento; en consecuencia, se tiene que el presente recurso se interpuso oportunamente.</w:t>
      </w:r>
    </w:p>
    <w:p w:rsidR="00000000" w:rsidDel="00000000" w:rsidP="00000000" w:rsidRDefault="00000000" w:rsidRPr="00000000" w14:paraId="0000004A">
      <w:pPr>
        <w:spacing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4B">
      <w:pPr>
        <w:spacing w:line="360" w:lineRule="auto"/>
        <w:ind w:right="49"/>
        <w:jc w:val="both"/>
        <w:rPr>
          <w:rFonts w:ascii="Palatino Linotype" w:cs="Palatino Linotype" w:eastAsia="Palatino Linotype" w:hAnsi="Palatino Linotype"/>
          <w:b w:val="1"/>
          <w:color w:val="000000"/>
          <w:sz w:val="28"/>
          <w:szCs w:val="28"/>
        </w:rPr>
      </w:pPr>
      <w:r w:rsidDel="00000000" w:rsidR="00000000" w:rsidRPr="00000000">
        <w:rPr>
          <w:rtl w:val="0"/>
        </w:rPr>
      </w:r>
    </w:p>
    <w:p w:rsidR="00000000" w:rsidDel="00000000" w:rsidP="00000000" w:rsidRDefault="00000000" w:rsidRPr="00000000" w14:paraId="0000004C">
      <w:pPr>
        <w:spacing w:line="360" w:lineRule="auto"/>
        <w:ind w:right="49"/>
        <w:jc w:val="both"/>
        <w:rPr>
          <w:rFonts w:ascii="Palatino Linotype" w:cs="Palatino Linotype" w:eastAsia="Palatino Linotype" w:hAnsi="Palatino Linotype"/>
          <w:b w:val="1"/>
          <w:sz w:val="26"/>
          <w:szCs w:val="26"/>
        </w:rPr>
      </w:pPr>
      <w:r w:rsidDel="00000000" w:rsidR="00000000" w:rsidRPr="00000000">
        <w:rPr>
          <w:rFonts w:ascii="Palatino Linotype" w:cs="Palatino Linotype" w:eastAsia="Palatino Linotype" w:hAnsi="Palatino Linotype"/>
          <w:b w:val="1"/>
          <w:sz w:val="26"/>
          <w:szCs w:val="26"/>
          <w:rtl w:val="0"/>
        </w:rPr>
        <w:t xml:space="preserve">CUARTO. Procedibilidad.</w:t>
      </w:r>
    </w:p>
    <w:p w:rsidR="00000000" w:rsidDel="00000000" w:rsidP="00000000" w:rsidRDefault="00000000" w:rsidRPr="00000000" w14:paraId="0000004D">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rsidR="00000000" w:rsidDel="00000000" w:rsidP="00000000" w:rsidRDefault="00000000" w:rsidRPr="00000000" w14:paraId="0000004E">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F">
      <w:pPr>
        <w:ind w:left="851"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180</w:t>
      </w:r>
      <w:r w:rsidDel="00000000" w:rsidR="00000000" w:rsidRPr="00000000">
        <w:rPr>
          <w:rFonts w:ascii="Palatino Linotype" w:cs="Palatino Linotype" w:eastAsia="Palatino Linotype" w:hAnsi="Palatino Linotype"/>
          <w:i w:val="1"/>
          <w:sz w:val="22"/>
          <w:szCs w:val="22"/>
          <w:rtl w:val="0"/>
        </w:rPr>
        <w:t xml:space="preserve">. El recurso de revisión contendrá:</w:t>
      </w:r>
    </w:p>
    <w:p w:rsidR="00000000" w:rsidDel="00000000" w:rsidP="00000000" w:rsidRDefault="00000000" w:rsidRPr="00000000" w14:paraId="00000050">
      <w:pPr>
        <w:ind w:left="851" w:right="899"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51">
      <w:pPr>
        <w:ind w:left="851"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w:t>
      </w:r>
      <w:r w:rsidDel="00000000" w:rsidR="00000000" w:rsidRPr="00000000">
        <w:rPr>
          <w:rFonts w:ascii="Palatino Linotype" w:cs="Palatino Linotype" w:eastAsia="Palatino Linotype" w:hAnsi="Palatino Linotype"/>
          <w:i w:val="1"/>
          <w:sz w:val="22"/>
          <w:szCs w:val="22"/>
          <w:rtl w:val="0"/>
        </w:rPr>
        <w:t xml:space="preserve">. El sujeto obligado ante la cual se presentó la solicitud;</w:t>
      </w:r>
    </w:p>
    <w:p w:rsidR="00000000" w:rsidDel="00000000" w:rsidP="00000000" w:rsidRDefault="00000000" w:rsidRPr="00000000" w14:paraId="00000052">
      <w:pPr>
        <w:ind w:left="851"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w:t>
      </w:r>
      <w:r w:rsidDel="00000000" w:rsidR="00000000" w:rsidRPr="00000000">
        <w:rPr>
          <w:rFonts w:ascii="Palatino Linotype" w:cs="Palatino Linotype" w:eastAsia="Palatino Linotype" w:hAnsi="Palatino Linotype"/>
          <w:i w:val="1"/>
          <w:sz w:val="22"/>
          <w:szCs w:val="22"/>
          <w:rtl w:val="0"/>
        </w:rPr>
        <w:t xml:space="preserve">. El nombre del solicitante que recurre o de su representante y, en su caso, del tercero interesado, así como la dirección o medio que señale para recibir notificaciones;</w:t>
      </w:r>
    </w:p>
    <w:p w:rsidR="00000000" w:rsidDel="00000000" w:rsidP="00000000" w:rsidRDefault="00000000" w:rsidRPr="00000000" w14:paraId="00000053">
      <w:pPr>
        <w:ind w:left="851"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III</w:t>
      </w:r>
      <w:r w:rsidDel="00000000" w:rsidR="00000000" w:rsidRPr="00000000">
        <w:rPr>
          <w:rFonts w:ascii="Palatino Linotype" w:cs="Palatino Linotype" w:eastAsia="Palatino Linotype" w:hAnsi="Palatino Linotype"/>
          <w:i w:val="1"/>
          <w:sz w:val="22"/>
          <w:szCs w:val="22"/>
          <w:rtl w:val="0"/>
        </w:rPr>
        <w:t xml:space="preserve">. El número de folio de respuesta de la solicitud de acceso;</w:t>
      </w:r>
    </w:p>
    <w:p w:rsidR="00000000" w:rsidDel="00000000" w:rsidP="00000000" w:rsidRDefault="00000000" w:rsidRPr="00000000" w14:paraId="00000054">
      <w:pPr>
        <w:ind w:left="851"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IV</w:t>
      </w:r>
      <w:r w:rsidDel="00000000" w:rsidR="00000000" w:rsidRPr="00000000">
        <w:rPr>
          <w:rFonts w:ascii="Palatino Linotype" w:cs="Palatino Linotype" w:eastAsia="Palatino Linotype" w:hAnsi="Palatino Linotype"/>
          <w:i w:val="1"/>
          <w:sz w:val="22"/>
          <w:szCs w:val="22"/>
          <w:rtl w:val="0"/>
        </w:rPr>
        <w:t xml:space="preserve">. La fecha en que fue notificada la respuesta al solicitante o tuvo conocimiento del acto reclamado, o de presentación de la solicitud, en caso de falta de respuesta;</w:t>
      </w:r>
    </w:p>
    <w:p w:rsidR="00000000" w:rsidDel="00000000" w:rsidP="00000000" w:rsidRDefault="00000000" w:rsidRPr="00000000" w14:paraId="00000055">
      <w:pPr>
        <w:ind w:left="851"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w:t>
      </w:r>
      <w:r w:rsidDel="00000000" w:rsidR="00000000" w:rsidRPr="00000000">
        <w:rPr>
          <w:rFonts w:ascii="Palatino Linotype" w:cs="Palatino Linotype" w:eastAsia="Palatino Linotype" w:hAnsi="Palatino Linotype"/>
          <w:i w:val="1"/>
          <w:sz w:val="22"/>
          <w:szCs w:val="22"/>
          <w:rtl w:val="0"/>
        </w:rPr>
        <w:t xml:space="preserve">. El acto que se recurre;</w:t>
      </w:r>
    </w:p>
    <w:p w:rsidR="00000000" w:rsidDel="00000000" w:rsidP="00000000" w:rsidRDefault="00000000" w:rsidRPr="00000000" w14:paraId="00000056">
      <w:pPr>
        <w:ind w:left="851"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w:t>
      </w:r>
      <w:r w:rsidDel="00000000" w:rsidR="00000000" w:rsidRPr="00000000">
        <w:rPr>
          <w:rFonts w:ascii="Palatino Linotype" w:cs="Palatino Linotype" w:eastAsia="Palatino Linotype" w:hAnsi="Palatino Linotype"/>
          <w:i w:val="1"/>
          <w:sz w:val="22"/>
          <w:szCs w:val="22"/>
          <w:rtl w:val="0"/>
        </w:rPr>
        <w:t xml:space="preserve">. Las razones o motivos de inconformidad;</w:t>
      </w:r>
    </w:p>
    <w:p w:rsidR="00000000" w:rsidDel="00000000" w:rsidP="00000000" w:rsidRDefault="00000000" w:rsidRPr="00000000" w14:paraId="00000057">
      <w:pPr>
        <w:ind w:left="851"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VII</w:t>
      </w:r>
      <w:r w:rsidDel="00000000" w:rsidR="00000000" w:rsidRPr="00000000">
        <w:rPr>
          <w:rFonts w:ascii="Palatino Linotype" w:cs="Palatino Linotype" w:eastAsia="Palatino Linotype" w:hAnsi="Palatino Linotype"/>
          <w:i w:val="1"/>
          <w:sz w:val="22"/>
          <w:szCs w:val="22"/>
          <w:rtl w:val="0"/>
        </w:rPr>
        <w:t xml:space="preserve">. La copia de la respuesta que se impugna y, en su caso, de la notificación correspondiente, en el caso de respuesta de la solicitud; y</w:t>
      </w:r>
    </w:p>
    <w:p w:rsidR="00000000" w:rsidDel="00000000" w:rsidP="00000000" w:rsidRDefault="00000000" w:rsidRPr="00000000" w14:paraId="00000058">
      <w:pPr>
        <w:ind w:left="851"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VIII.</w:t>
      </w:r>
      <w:r w:rsidDel="00000000" w:rsidR="00000000" w:rsidRPr="00000000">
        <w:rPr>
          <w:rFonts w:ascii="Palatino Linotype" w:cs="Palatino Linotype" w:eastAsia="Palatino Linotype" w:hAnsi="Palatino Linotype"/>
          <w:i w:val="1"/>
          <w:sz w:val="22"/>
          <w:szCs w:val="22"/>
          <w:rtl w:val="0"/>
        </w:rPr>
        <w:t xml:space="preserve"> Firma del recurrente, en su caso, cuando se presente por escrito, requisito sin el cual se dará trámite al recurso.</w:t>
      </w:r>
    </w:p>
    <w:p w:rsidR="00000000" w:rsidDel="00000000" w:rsidP="00000000" w:rsidRDefault="00000000" w:rsidRPr="00000000" w14:paraId="00000059">
      <w:pPr>
        <w:ind w:left="851"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Adicionalmente, se podrán anexar las pruebas y demás elementos que considere procedentes someter a juicio del Instituto.</w:t>
      </w:r>
    </w:p>
    <w:p w:rsidR="00000000" w:rsidDel="00000000" w:rsidP="00000000" w:rsidRDefault="00000000" w:rsidRPr="00000000" w14:paraId="0000005A">
      <w:pPr>
        <w:ind w:left="851"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ningún caso será necesario que el particular ratifique el recurso de revisión interpuesto.</w:t>
      </w:r>
    </w:p>
    <w:p w:rsidR="00000000" w:rsidDel="00000000" w:rsidP="00000000" w:rsidRDefault="00000000" w:rsidRPr="00000000" w14:paraId="0000005B">
      <w:pPr>
        <w:ind w:left="851"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caso de que el recurso se interponga de manera electrónica no será indispensable que contengan los requisitos establecidos en las fracciones II, IV, VII y VIII.”</w:t>
      </w:r>
    </w:p>
    <w:p w:rsidR="00000000" w:rsidDel="00000000" w:rsidP="00000000" w:rsidRDefault="00000000" w:rsidRPr="00000000" w14:paraId="0000005C">
      <w:pPr>
        <w:ind w:left="851" w:right="899"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5D">
      <w:pPr>
        <w:spacing w:line="360" w:lineRule="auto"/>
        <w:jc w:val="both"/>
        <w:rPr>
          <w:rFonts w:ascii="Palatino Linotype" w:cs="Palatino Linotype" w:eastAsia="Palatino Linotype" w:hAnsi="Palatino Linotype"/>
          <w:b w:val="1"/>
          <w:color w:val="000000"/>
          <w:sz w:val="26"/>
          <w:szCs w:val="26"/>
        </w:rPr>
      </w:pPr>
      <w:r w:rsidDel="00000000" w:rsidR="00000000" w:rsidRPr="00000000">
        <w:rPr>
          <w:rFonts w:ascii="Palatino Linotype" w:cs="Palatino Linotype" w:eastAsia="Palatino Linotype" w:hAnsi="Palatino Linotype"/>
          <w:b w:val="1"/>
          <w:color w:val="000000"/>
          <w:sz w:val="26"/>
          <w:szCs w:val="26"/>
          <w:rtl w:val="0"/>
        </w:rPr>
        <w:t xml:space="preserve">QUINTO. Estudio y resolución del asunto.</w:t>
      </w:r>
    </w:p>
    <w:p w:rsidR="00000000" w:rsidDel="00000000" w:rsidP="00000000" w:rsidRDefault="00000000" w:rsidRPr="00000000" w14:paraId="0000005E">
      <w:pPr>
        <w:spacing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Una vez determinada la vía sobre la que versará el presente recurso, y previa revisión del expediente electrónico formado en </w:t>
      </w:r>
      <w:r w:rsidDel="00000000" w:rsidR="00000000" w:rsidRPr="00000000">
        <w:rPr>
          <w:rFonts w:ascii="Palatino Linotype" w:cs="Palatino Linotype" w:eastAsia="Palatino Linotype" w:hAnsi="Palatino Linotype"/>
          <w:b w:val="1"/>
          <w:color w:val="000000"/>
          <w:rtl w:val="0"/>
        </w:rPr>
        <w:t xml:space="preserve">EL SAIMEX</w:t>
      </w:r>
      <w:r w:rsidDel="00000000" w:rsidR="00000000" w:rsidRPr="00000000">
        <w:rPr>
          <w:rFonts w:ascii="Palatino Linotype" w:cs="Palatino Linotype" w:eastAsia="Palatino Linotype" w:hAnsi="Palatino Linotype"/>
          <w:color w:val="000000"/>
          <w:rtl w:val="0"/>
        </w:rPr>
        <w:t xml:space="preserve"> con motivo de la solicitud de información y del recurso a que da origen, es de señalar que el análisis del presente, se basará en el contenido íntegro de las actuaciones que obran en el expediente electrónico, para así estar en posibilidad éste Órgano Garante de dictar el fallo correspondiente conforme a derecho, tomando en consideración los elementos aportados por las partes y respetando en todo momento al principio de máxima publicidad consagrado en la </w:t>
      </w:r>
      <w:r w:rsidDel="00000000" w:rsidR="00000000" w:rsidRPr="00000000">
        <w:rPr>
          <w:rFonts w:ascii="Palatino Linotype" w:cs="Palatino Linotype" w:eastAsia="Palatino Linotype" w:hAnsi="Palatino Linotype"/>
          <w:rtl w:val="0"/>
        </w:rPr>
        <w:t xml:space="preserve">Constitución Política de los Estados Unidos Mexicanos, Constitución Política del Estado Libre y Soberano de México</w:t>
      </w:r>
      <w:r w:rsidDel="00000000" w:rsidR="00000000" w:rsidRPr="00000000">
        <w:rPr>
          <w:rFonts w:ascii="Palatino Linotype" w:cs="Palatino Linotype" w:eastAsia="Palatino Linotype" w:hAnsi="Palatino Linotype"/>
          <w:color w:val="000000"/>
          <w:rtl w:val="0"/>
        </w:rPr>
        <w:t xml:space="preserve"> y demás leyes aplicables en la materia; así como, en los Tratados Internacionales en los que el Estado Mexicano sea parte, en concordancia con el párrafo tercero del artículo 1 de la </w:t>
      </w:r>
      <w:r w:rsidDel="00000000" w:rsidR="00000000" w:rsidRPr="00000000">
        <w:rPr>
          <w:rFonts w:ascii="Palatino Linotype" w:cs="Palatino Linotype" w:eastAsia="Palatino Linotype" w:hAnsi="Palatino Linotype"/>
          <w:rtl w:val="0"/>
        </w:rPr>
        <w:t xml:space="preserve">Constitución Política de los Estados Unidos Mexicanos</w:t>
      </w:r>
      <w:r w:rsidDel="00000000" w:rsidR="00000000" w:rsidRPr="00000000">
        <w:rPr>
          <w:rFonts w:ascii="Palatino Linotype" w:cs="Palatino Linotype" w:eastAsia="Palatino Linotype" w:hAnsi="Palatino Linotype"/>
          <w:color w:val="000000"/>
          <w:rtl w:val="0"/>
        </w:rPr>
        <w:t xml:space="preserve"> y los numerales 8 y 9 de la </w:t>
      </w:r>
      <w:r w:rsidDel="00000000" w:rsidR="00000000" w:rsidRPr="00000000">
        <w:rPr>
          <w:rFonts w:ascii="Palatino Linotype" w:cs="Palatino Linotype" w:eastAsia="Palatino Linotype" w:hAnsi="Palatino Linotype"/>
          <w:rtl w:val="0"/>
        </w:rPr>
        <w:t xml:space="preserve">Ley de Transparencia y Acceso a la Información Pública del Estado de México y Municipios.</w:t>
      </w:r>
      <w:r w:rsidDel="00000000" w:rsidR="00000000" w:rsidRPr="00000000">
        <w:rPr>
          <w:rtl w:val="0"/>
        </w:rPr>
      </w:r>
    </w:p>
    <w:p w:rsidR="00000000" w:rsidDel="00000000" w:rsidP="00000000" w:rsidRDefault="00000000" w:rsidRPr="00000000" w14:paraId="0000005F">
      <w:pPr>
        <w:spacing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60">
      <w:pPr>
        <w:spacing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Es así que, del análisis efectuado a las constancias que obran en el expediente del </w:t>
      </w:r>
      <w:r w:rsidDel="00000000" w:rsidR="00000000" w:rsidRPr="00000000">
        <w:rPr>
          <w:rFonts w:ascii="Palatino Linotype" w:cs="Palatino Linotype" w:eastAsia="Palatino Linotype" w:hAnsi="Palatino Linotype"/>
          <w:b w:val="1"/>
          <w:color w:val="000000"/>
          <w:rtl w:val="0"/>
        </w:rPr>
        <w:t xml:space="preserve">SAIMEX</w:t>
      </w:r>
      <w:r w:rsidDel="00000000" w:rsidR="00000000" w:rsidRPr="00000000">
        <w:rPr>
          <w:rFonts w:ascii="Palatino Linotype" w:cs="Palatino Linotype" w:eastAsia="Palatino Linotype" w:hAnsi="Palatino Linotype"/>
          <w:color w:val="000000"/>
          <w:rtl w:val="0"/>
        </w:rPr>
        <w:t xml:space="preserve">, se advierte que el presente Recurso Revisión es procedente, pues se actualiza la hipótesis prevista en las fracciones VII y IX, del artículo 179 de la Ley de la Materia, la cual dispone:</w:t>
      </w:r>
    </w:p>
    <w:p w:rsidR="00000000" w:rsidDel="00000000" w:rsidP="00000000" w:rsidRDefault="00000000" w:rsidRPr="00000000" w14:paraId="00000061">
      <w:pPr>
        <w:jc w:val="both"/>
        <w:rPr>
          <w:rFonts w:ascii="Palatino Linotype" w:cs="Palatino Linotype" w:eastAsia="Palatino Linotype" w:hAnsi="Palatino Linotype"/>
          <w:color w:val="000000"/>
          <w:sz w:val="22"/>
          <w:szCs w:val="22"/>
        </w:rPr>
      </w:pPr>
      <w:r w:rsidDel="00000000" w:rsidR="00000000" w:rsidRPr="00000000">
        <w:rPr>
          <w:rtl w:val="0"/>
        </w:rPr>
      </w:r>
    </w:p>
    <w:p w:rsidR="00000000" w:rsidDel="00000000" w:rsidP="00000000" w:rsidRDefault="00000000" w:rsidRPr="00000000" w14:paraId="00000062">
      <w:pPr>
        <w:ind w:left="851" w:right="901"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w:t>
      </w:r>
      <w:r w:rsidDel="00000000" w:rsidR="00000000" w:rsidRPr="00000000">
        <w:rPr>
          <w:rFonts w:ascii="Palatino Linotype" w:cs="Palatino Linotype" w:eastAsia="Palatino Linotype" w:hAnsi="Palatino Linotype"/>
          <w:b w:val="1"/>
          <w:i w:val="1"/>
          <w:color w:val="000000"/>
          <w:sz w:val="22"/>
          <w:szCs w:val="22"/>
          <w:rtl w:val="0"/>
        </w:rPr>
        <w:t xml:space="preserve">Artículo 179.</w:t>
      </w:r>
      <w:r w:rsidDel="00000000" w:rsidR="00000000" w:rsidRPr="00000000">
        <w:rPr>
          <w:rFonts w:ascii="Palatino Linotype" w:cs="Palatino Linotype" w:eastAsia="Palatino Linotype" w:hAnsi="Palatino Linotype"/>
          <w:i w:val="1"/>
          <w:color w:val="000000"/>
          <w:sz w:val="22"/>
          <w:szCs w:val="22"/>
          <w:rtl w:val="0"/>
        </w:rPr>
        <w:t xml:space="preserve"> El Recurso Revisión es un medio de protección que la Ley otorga a los particulares, para hacer valer su derecho de acceso a la Información Pública, y procederá en contra de las siguientes causas:</w:t>
      </w:r>
    </w:p>
    <w:p w:rsidR="00000000" w:rsidDel="00000000" w:rsidP="00000000" w:rsidRDefault="00000000" w:rsidRPr="00000000" w14:paraId="00000063">
      <w:pPr>
        <w:ind w:left="851" w:right="901"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w:t>
      </w:r>
    </w:p>
    <w:p w:rsidR="00000000" w:rsidDel="00000000" w:rsidP="00000000" w:rsidRDefault="00000000" w:rsidRPr="00000000" w14:paraId="00000064">
      <w:pPr>
        <w:ind w:left="851" w:right="901"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b w:val="1"/>
          <w:i w:val="1"/>
          <w:color w:val="000000"/>
          <w:sz w:val="22"/>
          <w:szCs w:val="22"/>
          <w:rtl w:val="0"/>
        </w:rPr>
        <w:t xml:space="preserve">VII. La falta de respuesta a una solicitud de acceso a la información</w:t>
      </w:r>
      <w:r w:rsidDel="00000000" w:rsidR="00000000" w:rsidRPr="00000000">
        <w:rPr>
          <w:rFonts w:ascii="Palatino Linotype" w:cs="Palatino Linotype" w:eastAsia="Palatino Linotype" w:hAnsi="Palatino Linotype"/>
          <w:i w:val="1"/>
          <w:color w:val="000000"/>
          <w:sz w:val="22"/>
          <w:szCs w:val="22"/>
          <w:rtl w:val="0"/>
        </w:rPr>
        <w:t xml:space="preserve">;</w:t>
      </w:r>
    </w:p>
    <w:p w:rsidR="00000000" w:rsidDel="00000000" w:rsidP="00000000" w:rsidRDefault="00000000" w:rsidRPr="00000000" w14:paraId="00000065">
      <w:pPr>
        <w:ind w:left="851" w:right="901" w:firstLine="0"/>
        <w:jc w:val="both"/>
        <w:rPr>
          <w:rFonts w:ascii="Palatino Linotype" w:cs="Palatino Linotype" w:eastAsia="Palatino Linotype" w:hAnsi="Palatino Linotype"/>
          <w:b w:val="1"/>
          <w:i w:val="1"/>
          <w:color w:val="000000"/>
          <w:sz w:val="22"/>
          <w:szCs w:val="22"/>
        </w:rPr>
      </w:pPr>
      <w:r w:rsidDel="00000000" w:rsidR="00000000" w:rsidRPr="00000000">
        <w:rPr>
          <w:rFonts w:ascii="Palatino Linotype" w:cs="Palatino Linotype" w:eastAsia="Palatino Linotype" w:hAnsi="Palatino Linotype"/>
          <w:b w:val="1"/>
          <w:i w:val="1"/>
          <w:color w:val="000000"/>
          <w:sz w:val="22"/>
          <w:szCs w:val="22"/>
          <w:rtl w:val="0"/>
        </w:rPr>
        <w:t xml:space="preserve">…</w:t>
      </w:r>
    </w:p>
    <w:p w:rsidR="00000000" w:rsidDel="00000000" w:rsidP="00000000" w:rsidRDefault="00000000" w:rsidRPr="00000000" w14:paraId="00000066">
      <w:pPr>
        <w:ind w:left="851" w:right="901"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XI. La falta de trámite a una solicitud;”</w:t>
      </w:r>
    </w:p>
    <w:p w:rsidR="00000000" w:rsidDel="00000000" w:rsidP="00000000" w:rsidRDefault="00000000" w:rsidRPr="00000000" w14:paraId="00000067">
      <w:pPr>
        <w:jc w:val="both"/>
        <w:rPr>
          <w:rFonts w:ascii="Palatino Linotype" w:cs="Palatino Linotype" w:eastAsia="Palatino Linotype" w:hAnsi="Palatino Linotype"/>
          <w:color w:val="000000"/>
          <w:sz w:val="22"/>
          <w:szCs w:val="22"/>
        </w:rPr>
      </w:pPr>
      <w:r w:rsidDel="00000000" w:rsidR="00000000" w:rsidRPr="00000000">
        <w:rPr>
          <w:rtl w:val="0"/>
        </w:rPr>
      </w:r>
    </w:p>
    <w:p w:rsidR="00000000" w:rsidDel="00000000" w:rsidP="00000000" w:rsidRDefault="00000000" w:rsidRPr="00000000" w14:paraId="00000068">
      <w:pPr>
        <w:widowControl w:val="0"/>
        <w:spacing w:line="360" w:lineRule="auto"/>
        <w:jc w:val="both"/>
        <w:rPr>
          <w:rFonts w:ascii="Palatino Linotype" w:cs="Palatino Linotype" w:eastAsia="Palatino Linotype" w:hAnsi="Palatino Linotype"/>
        </w:rPr>
      </w:pPr>
      <w:bookmarkStart w:colFirst="0" w:colLast="0" w:name="_heading=h.gjdgxs" w:id="0"/>
      <w:bookmarkEnd w:id="0"/>
      <w:r w:rsidDel="00000000" w:rsidR="00000000" w:rsidRPr="00000000">
        <w:rPr>
          <w:rFonts w:ascii="Palatino Linotype" w:cs="Palatino Linotype" w:eastAsia="Palatino Linotype" w:hAnsi="Palatino Linotype"/>
          <w:rtl w:val="0"/>
        </w:rPr>
        <w:t xml:space="preserve">El precepto legal citado, establece como supuestos de procedencia del Recurso Revisión, en aquellos casos en que no se dé respuesta a lo solicitado; por lo que, en el presente caso,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omitió dar respuesta a lo requerido por </w:t>
      </w:r>
      <w:r w:rsidDel="00000000" w:rsidR="00000000" w:rsidRPr="00000000">
        <w:rPr>
          <w:rFonts w:ascii="Palatino Linotype" w:cs="Palatino Linotype" w:eastAsia="Palatino Linotype" w:hAnsi="Palatino Linotype"/>
          <w:b w:val="1"/>
          <w:rtl w:val="0"/>
        </w:rPr>
        <w:t xml:space="preserve">LA RECURRENTE </w:t>
      </w:r>
      <w:r w:rsidDel="00000000" w:rsidR="00000000" w:rsidRPr="00000000">
        <w:rPr>
          <w:rFonts w:ascii="Palatino Linotype" w:cs="Palatino Linotype" w:eastAsia="Palatino Linotype" w:hAnsi="Palatino Linotype"/>
          <w:rtl w:val="0"/>
        </w:rPr>
        <w:t xml:space="preserve">en su solicitud de Información Pública; atento a ello, este Órgano Garante considera que las razones o motivos de inconformidad son </w:t>
      </w:r>
      <w:r w:rsidDel="00000000" w:rsidR="00000000" w:rsidRPr="00000000">
        <w:rPr>
          <w:rFonts w:ascii="Palatino Linotype" w:cs="Palatino Linotype" w:eastAsia="Palatino Linotype" w:hAnsi="Palatino Linotype"/>
          <w:b w:val="1"/>
          <w:rtl w:val="0"/>
        </w:rPr>
        <w:t xml:space="preserve">fundados</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69">
      <w:pPr>
        <w:widowControl w:val="0"/>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A">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Como se ha puntualizado, dada la falta de respuesta a la solicitud, así como el envío del Informe Justificado por parte del</w:t>
      </w:r>
      <w:r w:rsidDel="00000000" w:rsidR="00000000" w:rsidRPr="00000000">
        <w:rPr>
          <w:rFonts w:ascii="Palatino Linotype" w:cs="Palatino Linotype" w:eastAsia="Palatino Linotype" w:hAnsi="Palatino Linotype"/>
          <w:b w:val="1"/>
          <w:rtl w:val="0"/>
        </w:rPr>
        <w:t xml:space="preserve"> SUJETO OBLIGADO</w:t>
      </w:r>
      <w:r w:rsidDel="00000000" w:rsidR="00000000" w:rsidRPr="00000000">
        <w:rPr>
          <w:rFonts w:ascii="Palatino Linotype" w:cs="Palatino Linotype" w:eastAsia="Palatino Linotype" w:hAnsi="Palatino Linotype"/>
          <w:rtl w:val="0"/>
        </w:rPr>
        <w:t xml:space="preserve">, este Órgano Garante considera pertinente analizar si se encuentra constreñido a trasparentar sus acciones; así como, garantizar y respetar el derecho de acceso a la Información Pública.</w:t>
      </w:r>
    </w:p>
    <w:p w:rsidR="00000000" w:rsidDel="00000000" w:rsidP="00000000" w:rsidRDefault="00000000" w:rsidRPr="00000000" w14:paraId="0000006B">
      <w:pPr>
        <w:widowControl w:val="0"/>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C">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contexto, es pertinente enfatizar lo que el derecho de acceso a la Información Pública, se refiere al contemplado en el artículo 6°, Apartado A de la Constitución Política de los Estados Unidos Mexicanos, que señala:</w:t>
      </w:r>
    </w:p>
    <w:p w:rsidR="00000000" w:rsidDel="00000000" w:rsidP="00000000" w:rsidRDefault="00000000" w:rsidRPr="00000000" w14:paraId="0000006D">
      <w:pPr>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E">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6o.</w:t>
      </w:r>
      <w:r w:rsidDel="00000000" w:rsidR="00000000" w:rsidRPr="00000000">
        <w:rPr>
          <w:rFonts w:ascii="Palatino Linotype" w:cs="Palatino Linotype" w:eastAsia="Palatino Linotype" w:hAnsi="Palatino Linotype"/>
          <w:i w:val="1"/>
          <w:sz w:val="22"/>
          <w:szCs w:val="22"/>
          <w:rtl w:val="0"/>
        </w:rPr>
        <w:t xml:space="preserve">  . . .</w:t>
      </w:r>
    </w:p>
    <w:p w:rsidR="00000000" w:rsidDel="00000000" w:rsidP="00000000" w:rsidRDefault="00000000" w:rsidRPr="00000000" w14:paraId="0000006F">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w:t>
      </w:r>
      <w:r w:rsidDel="00000000" w:rsidR="00000000" w:rsidRPr="00000000">
        <w:rPr>
          <w:rFonts w:ascii="Palatino Linotype" w:cs="Palatino Linotype" w:eastAsia="Palatino Linotype" w:hAnsi="Palatino Linotype"/>
          <w:i w:val="1"/>
          <w:sz w:val="22"/>
          <w:szCs w:val="22"/>
          <w:rtl w:val="0"/>
        </w:rPr>
        <w:t xml:space="preserve"> Para el ejercicio del derecho de acceso a la información, la Federación y las entidades federativas, en el ámbito de sus respectivas competencias, se regirán por los siguientes principios y bases:</w:t>
      </w:r>
    </w:p>
    <w:p w:rsidR="00000000" w:rsidDel="00000000" w:rsidP="00000000" w:rsidRDefault="00000000" w:rsidRPr="00000000" w14:paraId="00000070">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 </w:t>
      </w:r>
      <w:r w:rsidDel="00000000" w:rsidR="00000000" w:rsidRPr="00000000">
        <w:rPr>
          <w:rFonts w:ascii="Palatino Linotype" w:cs="Palatino Linotype" w:eastAsia="Palatino Linotype" w:hAnsi="Palatino Linotype"/>
          <w:i w:val="1"/>
          <w:sz w:val="22"/>
          <w:szCs w:val="22"/>
          <w:rtl w:val="0"/>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000000" w:rsidDel="00000000" w:rsidP="00000000" w:rsidRDefault="00000000" w:rsidRPr="00000000" w14:paraId="00000071">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 </w:t>
      </w:r>
      <w:r w:rsidDel="00000000" w:rsidR="00000000" w:rsidRPr="00000000">
        <w:rPr>
          <w:rFonts w:ascii="Palatino Linotype" w:cs="Palatino Linotype" w:eastAsia="Palatino Linotype" w:hAnsi="Palatino Linotype"/>
          <w:i w:val="1"/>
          <w:sz w:val="22"/>
          <w:szCs w:val="22"/>
          <w:rtl w:val="0"/>
        </w:rPr>
        <w:t xml:space="preserve">La información que se refiere a la vida privada y los datos personales será protegida en los términos y con las excepciones que fijen las leyes. </w:t>
      </w:r>
    </w:p>
    <w:p w:rsidR="00000000" w:rsidDel="00000000" w:rsidP="00000000" w:rsidRDefault="00000000" w:rsidRPr="00000000" w14:paraId="00000072">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III. </w:t>
      </w:r>
      <w:r w:rsidDel="00000000" w:rsidR="00000000" w:rsidRPr="00000000">
        <w:rPr>
          <w:rFonts w:ascii="Palatino Linotype" w:cs="Palatino Linotype" w:eastAsia="Palatino Linotype" w:hAnsi="Palatino Linotype"/>
          <w:i w:val="1"/>
          <w:sz w:val="22"/>
          <w:szCs w:val="22"/>
          <w:rtl w:val="0"/>
        </w:rPr>
        <w:t xml:space="preserve">Toda persona, sin necesidad de acreditar interés alguno o justificar su utilización, tendrá acceso gratuito a la Información Pública, a sus datos personales o a la rectificación de éstos. </w:t>
      </w:r>
    </w:p>
    <w:p w:rsidR="00000000" w:rsidDel="00000000" w:rsidP="00000000" w:rsidRDefault="00000000" w:rsidRPr="00000000" w14:paraId="00000073">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IV. </w:t>
      </w:r>
      <w:r w:rsidDel="00000000" w:rsidR="00000000" w:rsidRPr="00000000">
        <w:rPr>
          <w:rFonts w:ascii="Palatino Linotype" w:cs="Palatino Linotype" w:eastAsia="Palatino Linotype" w:hAnsi="Palatino Linotype"/>
          <w:i w:val="1"/>
          <w:sz w:val="22"/>
          <w:szCs w:val="22"/>
          <w:rtl w:val="0"/>
        </w:rPr>
        <w:t xml:space="preserve">Se establecerán mecanismos de acceso a la información y procedimientos de revisión expeditos que se sustanciarán ante los organismos autónomos especializados e imparciales que establece esta Constitución. </w:t>
      </w:r>
    </w:p>
    <w:p w:rsidR="00000000" w:rsidDel="00000000" w:rsidP="00000000" w:rsidRDefault="00000000" w:rsidRPr="00000000" w14:paraId="00000074">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 </w:t>
      </w:r>
      <w:r w:rsidDel="00000000" w:rsidR="00000000" w:rsidRPr="00000000">
        <w:rPr>
          <w:rFonts w:ascii="Palatino Linotype" w:cs="Palatino Linotype" w:eastAsia="Palatino Linotype" w:hAnsi="Palatino Linotype"/>
          <w:i w:val="1"/>
          <w:sz w:val="22"/>
          <w:szCs w:val="22"/>
          <w:rtl w:val="0"/>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000000" w:rsidDel="00000000" w:rsidP="00000000" w:rsidRDefault="00000000" w:rsidRPr="00000000" w14:paraId="00000075">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 </w:t>
      </w:r>
      <w:r w:rsidDel="00000000" w:rsidR="00000000" w:rsidRPr="00000000">
        <w:rPr>
          <w:rFonts w:ascii="Palatino Linotype" w:cs="Palatino Linotype" w:eastAsia="Palatino Linotype" w:hAnsi="Palatino Linotype"/>
          <w:i w:val="1"/>
          <w:sz w:val="22"/>
          <w:szCs w:val="22"/>
          <w:rtl w:val="0"/>
        </w:rPr>
        <w:t xml:space="preserve">Las leyes determinarán la manera en que los sujetos obligados deberán hacer pública la información relativa a los recursos públicos que entreguen a personas físicas o morales. </w:t>
      </w:r>
    </w:p>
    <w:p w:rsidR="00000000" w:rsidDel="00000000" w:rsidP="00000000" w:rsidRDefault="00000000" w:rsidRPr="00000000" w14:paraId="00000076">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VII. </w:t>
      </w:r>
      <w:r w:rsidDel="00000000" w:rsidR="00000000" w:rsidRPr="00000000">
        <w:rPr>
          <w:rFonts w:ascii="Palatino Linotype" w:cs="Palatino Linotype" w:eastAsia="Palatino Linotype" w:hAnsi="Palatino Linotype"/>
          <w:i w:val="1"/>
          <w:sz w:val="22"/>
          <w:szCs w:val="22"/>
          <w:rtl w:val="0"/>
        </w:rPr>
        <w:t xml:space="preserve">La inobservancia a las disposiciones en materia de acceso a la Información Pública será sancionada en los términos que dispongan las leyes.”</w:t>
      </w:r>
    </w:p>
    <w:p w:rsidR="00000000" w:rsidDel="00000000" w:rsidP="00000000" w:rsidRDefault="00000000" w:rsidRPr="00000000" w14:paraId="00000077">
      <w:pPr>
        <w:ind w:left="851" w:right="90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78">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su parte, la Constitución Política del Estado Libre y Soberano de México, en su artículo 5°, párrafo trigésimo, trigésimo primero y trigésimo segundo, fracción I, dispone lo siguiente:</w:t>
      </w:r>
    </w:p>
    <w:p w:rsidR="00000000" w:rsidDel="00000000" w:rsidP="00000000" w:rsidRDefault="00000000" w:rsidRPr="00000000" w14:paraId="00000079">
      <w:pPr>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A">
      <w:pPr>
        <w:ind w:left="851" w:right="901"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5.  … </w:t>
      </w:r>
    </w:p>
    <w:p w:rsidR="00000000" w:rsidDel="00000000" w:rsidP="00000000" w:rsidRDefault="00000000" w:rsidRPr="00000000" w14:paraId="0000007B">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 .</w:t>
      </w:r>
    </w:p>
    <w:p w:rsidR="00000000" w:rsidDel="00000000" w:rsidP="00000000" w:rsidRDefault="00000000" w:rsidRPr="00000000" w14:paraId="0000007C">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El derecho a la información será garantizado por el Estado. La ley establecerá las previsiones que permitan asegurar la protección, el respeto y la difusión de este derecho. </w:t>
      </w:r>
    </w:p>
    <w:p w:rsidR="00000000" w:rsidDel="00000000" w:rsidP="00000000" w:rsidRDefault="00000000" w:rsidRPr="00000000" w14:paraId="0000007D">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00000" w:rsidDel="00000000" w:rsidP="00000000" w:rsidRDefault="00000000" w:rsidRPr="00000000" w14:paraId="0000007E">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Este derecho se regirá por los principios y bases siguientes:</w:t>
      </w:r>
    </w:p>
    <w:p w:rsidR="00000000" w:rsidDel="00000000" w:rsidP="00000000" w:rsidRDefault="00000000" w:rsidRPr="00000000" w14:paraId="0000007F">
      <w:pPr>
        <w:ind w:left="851" w:right="901"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i w:val="1"/>
          <w:sz w:val="22"/>
          <w:szCs w:val="22"/>
          <w:rtl w:val="0"/>
        </w:rPr>
        <w:t xml:space="preserve">I. </w:t>
      </w:r>
      <w:r w:rsidDel="00000000" w:rsidR="00000000" w:rsidRPr="00000000">
        <w:rPr>
          <w:rFonts w:ascii="Palatino Linotype" w:cs="Palatino Linotype" w:eastAsia="Palatino Linotype" w:hAnsi="Palatino Linotype"/>
          <w:b w:val="1"/>
          <w:i w:val="1"/>
          <w:sz w:val="22"/>
          <w:szCs w:val="22"/>
          <w:u w:val="single"/>
          <w:rtl w:val="0"/>
        </w:rPr>
        <w:t xml:space="preserve">Toda la información en posesión de cualquier autoridad, entidad, órgano y organismos de los Poderes Ejecutivo, Legislativo y Judicial, órganos autónomos, partidos políticos, fideicomisos y fondos públicos estatales y municipales</w:t>
      </w:r>
      <w:r w:rsidDel="00000000" w:rsidR="00000000" w:rsidRPr="00000000">
        <w:rPr>
          <w:rFonts w:ascii="Palatino Linotype" w:cs="Palatino Linotype" w:eastAsia="Palatino Linotype" w:hAnsi="Palatino Linotype"/>
          <w:i w:val="1"/>
          <w:sz w:val="22"/>
          <w:szCs w:val="22"/>
          <w:rtl w:val="0"/>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Del="00000000" w:rsidR="00000000" w:rsidRPr="00000000">
        <w:rPr>
          <w:rFonts w:ascii="Palatino Linotype" w:cs="Palatino Linotype" w:eastAsia="Palatino Linotype" w:hAnsi="Palatino Linotype"/>
          <w:sz w:val="22"/>
          <w:szCs w:val="22"/>
          <w:rtl w:val="0"/>
        </w:rPr>
        <w:t xml:space="preserve"> </w:t>
      </w:r>
    </w:p>
    <w:p w:rsidR="00000000" w:rsidDel="00000000" w:rsidP="00000000" w:rsidRDefault="00000000" w:rsidRPr="00000000" w14:paraId="00000080">
      <w:pPr>
        <w:ind w:left="851" w:right="90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81">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Asimismo, se tiene que la Ley de Transparencia y Acceso a la Información Pública del Estado de México y Municipios, prevé en su artículo 23, lo siguiente:</w:t>
      </w:r>
    </w:p>
    <w:p w:rsidR="00000000" w:rsidDel="00000000" w:rsidP="00000000" w:rsidRDefault="00000000" w:rsidRPr="00000000" w14:paraId="00000082">
      <w:pPr>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3">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23.</w:t>
      </w:r>
      <w:r w:rsidDel="00000000" w:rsidR="00000000" w:rsidRPr="00000000">
        <w:rPr>
          <w:rFonts w:ascii="Palatino Linotype" w:cs="Palatino Linotype" w:eastAsia="Palatino Linotype" w:hAnsi="Palatino Linotype"/>
          <w:i w:val="1"/>
          <w:sz w:val="22"/>
          <w:szCs w:val="22"/>
          <w:rtl w:val="0"/>
        </w:rPr>
        <w:t xml:space="preserve"> Son sujetos obligados a transparentar y permitir el acceso a su información y proteger los datos personales que obren en su poder:</w:t>
      </w:r>
    </w:p>
    <w:p w:rsidR="00000000" w:rsidDel="00000000" w:rsidP="00000000" w:rsidRDefault="00000000" w:rsidRPr="00000000" w14:paraId="00000084">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 El Poder Ejecutivo del Estado de México, las dependencias, organismos auxiliares, órganos, entidades, fideicomisos y fondos públicos, así como la Procuraduría General de Justicia;</w:t>
      </w:r>
    </w:p>
    <w:p w:rsidR="00000000" w:rsidDel="00000000" w:rsidP="00000000" w:rsidRDefault="00000000" w:rsidRPr="00000000" w14:paraId="00000085">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 El Poder Legislativo del Estado, los organismos, órganos y entidades de la Legislatura y sus dependencias;</w:t>
      </w:r>
    </w:p>
    <w:p w:rsidR="00000000" w:rsidDel="00000000" w:rsidP="00000000" w:rsidRDefault="00000000" w:rsidRPr="00000000" w14:paraId="00000086">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III. El Poder Judicial, sus organismos, órganos y entidades, así como el Consejo de la Judicatura del Estado;</w:t>
      </w:r>
    </w:p>
    <w:p w:rsidR="00000000" w:rsidDel="00000000" w:rsidP="00000000" w:rsidRDefault="00000000" w:rsidRPr="00000000" w14:paraId="00000087">
      <w:pPr>
        <w:ind w:left="851" w:right="901"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IV. Los ayuntamientos y las dependencias, organismos, órganos y entidades de la administración municipal;</w:t>
      </w:r>
    </w:p>
    <w:p w:rsidR="00000000" w:rsidDel="00000000" w:rsidP="00000000" w:rsidRDefault="00000000" w:rsidRPr="00000000" w14:paraId="00000088">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V. Los órganos autónomos;</w:t>
      </w:r>
    </w:p>
    <w:p w:rsidR="00000000" w:rsidDel="00000000" w:rsidP="00000000" w:rsidRDefault="00000000" w:rsidRPr="00000000" w14:paraId="00000089">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VI. Los tribunales administrativos y autoridades jurisdiccionales en materia laboral;</w:t>
      </w:r>
    </w:p>
    <w:p w:rsidR="00000000" w:rsidDel="00000000" w:rsidP="00000000" w:rsidRDefault="00000000" w:rsidRPr="00000000" w14:paraId="0000008A">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VII. Los partidos políticos y agrupaciones políticas, en los términos de las disposiciones aplicables;</w:t>
      </w:r>
    </w:p>
    <w:p w:rsidR="00000000" w:rsidDel="00000000" w:rsidP="00000000" w:rsidRDefault="00000000" w:rsidRPr="00000000" w14:paraId="0000008B">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VIII. Los fideicomisos y fondos públicos que cuenten con financiamiento público, parcial o total, o con participación de entidades de gobierno;</w:t>
      </w:r>
    </w:p>
    <w:p w:rsidR="00000000" w:rsidDel="00000000" w:rsidP="00000000" w:rsidRDefault="00000000" w:rsidRPr="00000000" w14:paraId="0000008C">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IX. Los sindicatos que reciban y/o ejerzan recursos públicos en el ámbito estatal y municipal;</w:t>
      </w:r>
    </w:p>
    <w:p w:rsidR="00000000" w:rsidDel="00000000" w:rsidP="00000000" w:rsidRDefault="00000000" w:rsidRPr="00000000" w14:paraId="0000008D">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X. Cualquier persona física o jurídico colectiva que reciba y ejerza recursos públicos en el ámbito estatal o municipal; y</w:t>
      </w:r>
    </w:p>
    <w:p w:rsidR="00000000" w:rsidDel="00000000" w:rsidP="00000000" w:rsidRDefault="00000000" w:rsidRPr="00000000" w14:paraId="0000008E">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XI. Cualquier otra autoridad, entidad, órgano u organismo de los poderes estatal o municipal, que reciba recursos públicos.</w:t>
      </w:r>
    </w:p>
    <w:p w:rsidR="00000000" w:rsidDel="00000000" w:rsidP="00000000" w:rsidRDefault="00000000" w:rsidRPr="00000000" w14:paraId="0000008F">
      <w:pPr>
        <w:ind w:left="851" w:right="901"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000000" w:rsidDel="00000000" w:rsidP="00000000" w:rsidRDefault="00000000" w:rsidRPr="00000000" w14:paraId="00000090">
      <w:pPr>
        <w:ind w:left="851" w:right="901"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Los servidores públicos deberán transparentar sus acciones así como garantizar y respetar el derecho de acceso a la Información Pública.</w:t>
      </w:r>
    </w:p>
    <w:p w:rsidR="00000000" w:rsidDel="00000000" w:rsidP="00000000" w:rsidRDefault="00000000" w:rsidRPr="00000000" w14:paraId="00000091">
      <w:pPr>
        <w:ind w:left="851" w:right="901" w:firstLine="0"/>
        <w:jc w:val="both"/>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92">
      <w:pPr>
        <w:spacing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rsidR="00000000" w:rsidDel="00000000" w:rsidP="00000000" w:rsidRDefault="00000000" w:rsidRPr="00000000" w14:paraId="00000093">
      <w:pPr>
        <w:spacing w:line="360" w:lineRule="auto"/>
        <w:ind w:right="51"/>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94">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115</w:t>
      </w:r>
      <w:r w:rsidDel="00000000" w:rsidR="00000000" w:rsidRPr="00000000">
        <w:rPr>
          <w:rFonts w:ascii="Palatino Linotype" w:cs="Palatino Linotype" w:eastAsia="Palatino Linotype" w:hAnsi="Palatino Linotype"/>
          <w:i w:val="1"/>
          <w:sz w:val="22"/>
          <w:szCs w:val="22"/>
          <w:rtl w:val="0"/>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000000" w:rsidDel="00000000" w:rsidP="00000000" w:rsidRDefault="00000000" w:rsidRPr="00000000" w14:paraId="00000095">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w:t>
      </w:r>
      <w:r w:rsidDel="00000000" w:rsidR="00000000" w:rsidRPr="00000000">
        <w:rPr>
          <w:rFonts w:ascii="Palatino Linotype" w:cs="Palatino Linotype" w:eastAsia="Palatino Linotype" w:hAnsi="Palatino Linotype"/>
          <w:i w:val="1"/>
          <w:sz w:val="22"/>
          <w:szCs w:val="22"/>
          <w:rtl w:val="0"/>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000000" w:rsidDel="00000000" w:rsidP="00000000" w:rsidRDefault="00000000" w:rsidRPr="00000000" w14:paraId="00000096">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97">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w:t>
      </w:r>
      <w:r w:rsidDel="00000000" w:rsidR="00000000" w:rsidRPr="00000000">
        <w:rPr>
          <w:rFonts w:ascii="Palatino Linotype" w:cs="Palatino Linotype" w:eastAsia="Palatino Linotype" w:hAnsi="Palatino Linotype"/>
          <w:i w:val="1"/>
          <w:sz w:val="22"/>
          <w:szCs w:val="22"/>
          <w:rtl w:val="0"/>
        </w:rPr>
        <w:t xml:space="preserve"> Los municipios estarán investidos de personalidad jurídica y manejarán su patrimonio conforme a la ley.</w:t>
      </w:r>
    </w:p>
    <w:p w:rsidR="00000000" w:rsidDel="00000000" w:rsidP="00000000" w:rsidRDefault="00000000" w:rsidRPr="00000000" w14:paraId="00000098">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99">
      <w:pPr>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IV. Los municipios administrarán libremente su hacienda, la cual se formará de los rendimientos de los bienes que les pertenezcan, así como de las contribuciones y otros ingresos que las legislaturas establezcan a su favor…</w:t>
      </w: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tl w:val="0"/>
        </w:rPr>
      </w:r>
    </w:p>
    <w:p w:rsidR="00000000" w:rsidDel="00000000" w:rsidP="00000000" w:rsidRDefault="00000000" w:rsidRPr="00000000" w14:paraId="0000009A">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9B">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000000" w:rsidDel="00000000" w:rsidP="00000000" w:rsidRDefault="00000000" w:rsidRPr="00000000" w14:paraId="0000009C">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9D">
      <w:pPr>
        <w:tabs>
          <w:tab w:val="left" w:pos="709"/>
        </w:tabs>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Asimismo, en el numeral 3</w:t>
      </w:r>
      <w:r w:rsidDel="00000000" w:rsidR="00000000" w:rsidRPr="00000000">
        <w:rPr>
          <w:vertAlign w:val="superscript"/>
        </w:rPr>
        <w:footnoteReference w:customMarkFollows="0" w:id="0"/>
      </w:r>
      <w:r w:rsidDel="00000000" w:rsidR="00000000" w:rsidRPr="00000000">
        <w:rPr>
          <w:rFonts w:ascii="Palatino Linotype" w:cs="Palatino Linotype" w:eastAsia="Palatino Linotype" w:hAnsi="Palatino Linotype"/>
          <w:rtl w:val="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000000" w:rsidDel="00000000" w:rsidP="00000000" w:rsidRDefault="00000000" w:rsidRPr="00000000" w14:paraId="0000009E">
      <w:pPr>
        <w:tabs>
          <w:tab w:val="left" w:pos="709"/>
        </w:tabs>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9F">
      <w:pPr>
        <w:tabs>
          <w:tab w:val="left" w:pos="709"/>
        </w:tabs>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otro lado, resulta importante traer a colación el contenido de los artículos 4 y 12 de la Ley de Transparencia y Acceso a la Información Pública del Estado de México y Municipios, mismos que a la letra señalan:</w:t>
      </w:r>
    </w:p>
    <w:p w:rsidR="00000000" w:rsidDel="00000000" w:rsidP="00000000" w:rsidRDefault="00000000" w:rsidRPr="00000000" w14:paraId="000000A0">
      <w:pPr>
        <w:tabs>
          <w:tab w:val="left" w:pos="709"/>
        </w:tabs>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A1">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4.</w:t>
      </w:r>
      <w:r w:rsidDel="00000000" w:rsidR="00000000" w:rsidRPr="00000000">
        <w:rPr>
          <w:rFonts w:ascii="Palatino Linotype" w:cs="Palatino Linotype" w:eastAsia="Palatino Linotype" w:hAnsi="Palatino Linotype"/>
          <w:i w:val="1"/>
          <w:sz w:val="22"/>
          <w:szCs w:val="22"/>
          <w:rtl w:val="0"/>
        </w:rPr>
        <w:t xml:space="preserve"> El derecho humano de acceso a la Información Pública es la prerrogativa de las personas para buscar, difundir, investigar, recabar, recibir y solicitar Información Pública, sin necesidad de acreditar personalidad ni interés jurídico.</w:t>
      </w:r>
    </w:p>
    <w:p w:rsidR="00000000" w:rsidDel="00000000" w:rsidP="00000000" w:rsidRDefault="00000000" w:rsidRPr="00000000" w14:paraId="000000A2">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u w:val="single"/>
          <w:rtl w:val="0"/>
        </w:rPr>
        <w:t xml:space="preserve">Toda la información generada, obtenida, adquirida, transformada, administrada o en posesión de los sujetos obligados es pública y accesible de manera permanente a cualquier persona</w:t>
      </w:r>
      <w:r w:rsidDel="00000000" w:rsidR="00000000" w:rsidRPr="00000000">
        <w:rPr>
          <w:rFonts w:ascii="Palatino Linotype" w:cs="Palatino Linotype" w:eastAsia="Palatino Linotype" w:hAnsi="Palatino Linotype"/>
          <w:i w:val="1"/>
          <w:sz w:val="22"/>
          <w:szCs w:val="22"/>
          <w:rtl w:val="0"/>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00000" w:rsidDel="00000000" w:rsidP="00000000" w:rsidRDefault="00000000" w:rsidRPr="00000000" w14:paraId="000000A3">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Los sujetos obligados deben poner en práctica, políticas y programas de acceso a la información que se apeguen a criterios de publicidad, veracidad, oportunidad, precisión y suficiencia en beneficio de los solicitantes.</w:t>
      </w:r>
    </w:p>
    <w:p w:rsidR="00000000" w:rsidDel="00000000" w:rsidP="00000000" w:rsidRDefault="00000000" w:rsidRPr="00000000" w14:paraId="000000A4">
      <w:pPr>
        <w:ind w:left="851" w:right="901" w:firstLine="0"/>
        <w:jc w:val="both"/>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A5">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12.</w:t>
      </w:r>
      <w:r w:rsidDel="00000000" w:rsidR="00000000" w:rsidRPr="00000000">
        <w:rPr>
          <w:rFonts w:ascii="Palatino Linotype" w:cs="Palatino Linotype" w:eastAsia="Palatino Linotype" w:hAnsi="Palatino Linotype"/>
          <w:i w:val="1"/>
          <w:sz w:val="22"/>
          <w:szCs w:val="22"/>
          <w:rtl w:val="0"/>
        </w:rPr>
        <w:t xml:space="preserve"> Quienes generen, recopilen, administren, manejen, procesen, archiven o conserven Información Pública serán responsables de la misma en los términos de las disposiciones jurídicas aplicables.</w:t>
      </w:r>
    </w:p>
    <w:p w:rsidR="00000000" w:rsidDel="00000000" w:rsidP="00000000" w:rsidRDefault="00000000" w:rsidRPr="00000000" w14:paraId="000000A6">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u w:val="single"/>
          <w:rtl w:val="0"/>
        </w:rPr>
        <w:t xml:space="preserve">Los sujetos obligados sólo proporcionarán la Información Pública que se les requiera y que obre en sus archivos y en el estado en que ésta se encuentre.</w:t>
      </w:r>
      <w:r w:rsidDel="00000000" w:rsidR="00000000" w:rsidRPr="00000000">
        <w:rPr>
          <w:rFonts w:ascii="Palatino Linotype" w:cs="Palatino Linotype" w:eastAsia="Palatino Linotype" w:hAnsi="Palatino Linotype"/>
          <w:i w:val="1"/>
          <w:sz w:val="22"/>
          <w:szCs w:val="22"/>
          <w:rtl w:val="0"/>
        </w:rPr>
        <w:t xml:space="preserve"> La obligación de proporcionar información no comprende el procesamiento de la misma, ni el presentarla conforme al interés del solicitante; no estarán obligados a generarla, resumirla, efectuar cálculos o practicar investigaciones.” </w:t>
      </w:r>
    </w:p>
    <w:p w:rsidR="00000000" w:rsidDel="00000000" w:rsidP="00000000" w:rsidRDefault="00000000" w:rsidRPr="00000000" w14:paraId="000000A7">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(Énfasis añadido)</w:t>
      </w:r>
    </w:p>
    <w:p w:rsidR="00000000" w:rsidDel="00000000" w:rsidP="00000000" w:rsidRDefault="00000000" w:rsidRPr="00000000" w14:paraId="000000A8">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A9">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lo que podemos observar, de los preceptos legales antes señalados establecen que </w:t>
      </w:r>
      <w:r w:rsidDel="00000000" w:rsidR="00000000" w:rsidRPr="00000000">
        <w:rPr>
          <w:rFonts w:ascii="Palatino Linotype" w:cs="Palatino Linotype" w:eastAsia="Palatino Linotype" w:hAnsi="Palatino Linotype"/>
          <w:b w:val="1"/>
          <w:rtl w:val="0"/>
        </w:rPr>
        <w:t xml:space="preserve">los Sujetos Obligados se encuentran constreñidos a entregar la Información Pública solicitada por los particulares</w:t>
      </w:r>
      <w:r w:rsidDel="00000000" w:rsidR="00000000" w:rsidRPr="00000000">
        <w:rPr>
          <w:rFonts w:ascii="Palatino Linotype" w:cs="Palatino Linotype" w:eastAsia="Palatino Linotype" w:hAnsi="Palatino Linotype"/>
          <w:rtl w:val="0"/>
        </w:rPr>
        <w:t xml:space="preserve"> y que ésta misma se encuentre en sus archivos o que obre en su posesión, </w:t>
      </w:r>
      <w:r w:rsidDel="00000000" w:rsidR="00000000" w:rsidRPr="00000000">
        <w:rPr>
          <w:rFonts w:ascii="Palatino Linotype" w:cs="Palatino Linotype" w:eastAsia="Palatino Linotype" w:hAnsi="Palatino Linotype"/>
          <w:b w:val="1"/>
          <w:rtl w:val="0"/>
        </w:rPr>
        <w:t xml:space="preserve">privilegiando en todo momento el principio de máxima publicidad,</w:t>
      </w:r>
      <w:r w:rsidDel="00000000" w:rsidR="00000000" w:rsidRPr="00000000">
        <w:rPr>
          <w:rFonts w:ascii="Palatino Linotype" w:cs="Palatino Linotype" w:eastAsia="Palatino Linotype" w:hAnsi="Palatino Linotype"/>
          <w:rtl w:val="0"/>
        </w:rPr>
        <w:t xml:space="preserve"> sin generarla, procesarla, resumirla, ni presentarla conforme al interés del solicitante. </w:t>
      </w:r>
    </w:p>
    <w:p w:rsidR="00000000" w:rsidDel="00000000" w:rsidP="00000000" w:rsidRDefault="00000000" w:rsidRPr="00000000" w14:paraId="000000AA">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AB">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Queda de manifiesto entonces que, </w:t>
      </w:r>
      <w:r w:rsidDel="00000000" w:rsidR="00000000" w:rsidRPr="00000000">
        <w:rPr>
          <w:rFonts w:ascii="Palatino Linotype" w:cs="Palatino Linotype" w:eastAsia="Palatino Linotype" w:hAnsi="Palatino Linotype"/>
          <w:b w:val="1"/>
          <w:rtl w:val="0"/>
        </w:rPr>
        <w:t xml:space="preserve">se considera Información Pública al conjunto de datos que posee cualquier autoridad, obtenidos en virtud del ejercicio de sus funciones de derecho público</w:t>
      </w:r>
      <w:r w:rsidDel="00000000" w:rsidR="00000000" w:rsidRPr="00000000">
        <w:rPr>
          <w:rFonts w:ascii="Palatino Linotype" w:cs="Palatino Linotype" w:eastAsia="Palatino Linotype" w:hAnsi="Palatino Linotype"/>
          <w:rtl w:val="0"/>
        </w:rPr>
        <w:t xml:space="preserve">;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rsidR="00000000" w:rsidDel="00000000" w:rsidP="00000000" w:rsidRDefault="00000000" w:rsidRPr="00000000" w14:paraId="000000AC">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INFORMACIÓN PÚBLICA. ES AQUELLA QUE SE ENCUENTRA EN POSESIÓN DE CUALQUIER AUTORIDAD, ENTIDAD, ÓRGANO Y ORGANISMO FEDERAL, ESTATAL Y MUNICIPAL, SIEMPRE QUE SE HAYA OBTENIDO POR CAUSA DEL EJERCICIO DE FUNCIONES DE DERECHO PÚBLICO.</w:t>
      </w:r>
      <w:r w:rsidDel="00000000" w:rsidR="00000000" w:rsidRPr="00000000">
        <w:rPr>
          <w:rFonts w:ascii="Palatino Linotype" w:cs="Palatino Linotype" w:eastAsia="Palatino Linotype" w:hAnsi="Palatino Linotype"/>
          <w:i w:val="1"/>
          <w:sz w:val="22"/>
          <w:szCs w:val="22"/>
          <w:rtl w:val="0"/>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000000" w:rsidDel="00000000" w:rsidP="00000000" w:rsidRDefault="00000000" w:rsidRPr="00000000" w14:paraId="000000AD">
      <w:pPr>
        <w:ind w:left="851" w:right="901" w:firstLine="0"/>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AE">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000000" w:rsidDel="00000000" w:rsidP="00000000" w:rsidRDefault="00000000" w:rsidRPr="00000000" w14:paraId="000000AF">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B0">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000000" w:rsidDel="00000000" w:rsidP="00000000" w:rsidRDefault="00000000" w:rsidRPr="00000000" w14:paraId="000000B1">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B2">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3. </w:t>
      </w:r>
      <w:r w:rsidDel="00000000" w:rsidR="00000000" w:rsidRPr="00000000">
        <w:rPr>
          <w:rFonts w:ascii="Palatino Linotype" w:cs="Palatino Linotype" w:eastAsia="Palatino Linotype" w:hAnsi="Palatino Linotype"/>
          <w:i w:val="1"/>
          <w:sz w:val="22"/>
          <w:szCs w:val="22"/>
          <w:rtl w:val="0"/>
        </w:rPr>
        <w:t xml:space="preserve">Para los efectos de la presente Ley se entenderá por:</w:t>
      </w:r>
    </w:p>
    <w:p w:rsidR="00000000" w:rsidDel="00000000" w:rsidP="00000000" w:rsidRDefault="00000000" w:rsidRPr="00000000" w14:paraId="000000B3">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XI. Documento:</w:t>
      </w:r>
      <w:r w:rsidDel="00000000" w:rsidR="00000000" w:rsidRPr="00000000">
        <w:rPr>
          <w:rFonts w:ascii="Palatino Linotype" w:cs="Palatino Linotype" w:eastAsia="Palatino Linotype" w:hAnsi="Palatino Linotype"/>
          <w:i w:val="1"/>
          <w:sz w:val="22"/>
          <w:szCs w:val="22"/>
          <w:rtl w:val="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000000" w:rsidDel="00000000" w:rsidP="00000000" w:rsidRDefault="00000000" w:rsidRPr="00000000" w14:paraId="000000B4">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B5">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el caso que nos ocupa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000000" w:rsidDel="00000000" w:rsidP="00000000" w:rsidRDefault="00000000" w:rsidRPr="00000000" w14:paraId="000000B6">
      <w:pPr>
        <w:ind w:left="851" w:right="901" w:firstLine="0"/>
        <w:jc w:val="center"/>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B7">
      <w:pPr>
        <w:ind w:left="851" w:right="901" w:firstLine="0"/>
        <w:jc w:val="center"/>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CRITERIO 0002-11</w:t>
      </w:r>
    </w:p>
    <w:p w:rsidR="00000000" w:rsidDel="00000000" w:rsidP="00000000" w:rsidRDefault="00000000" w:rsidRPr="00000000" w14:paraId="000000B8">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u w:val="single"/>
          <w:rtl w:val="0"/>
        </w:rPr>
        <w:t xml:space="preserve">INFORMACIÓN PÚBLICA, CONCEPTO DE, EN MATERIA DE TRANSPARENCIA. INTERPRETACIÓN SISTEMÁTICA DE LOS ARTÍCULOS 2°, FRACCIÓN V, XV, Y XVI, 3°, 4°, 11 Y 41.</w:t>
      </w:r>
      <w:r w:rsidDel="00000000" w:rsidR="00000000" w:rsidRPr="00000000">
        <w:rPr>
          <w:rFonts w:ascii="Palatino Linotype" w:cs="Palatino Linotype" w:eastAsia="Palatino Linotype" w:hAnsi="Palatino Linotype"/>
          <w:i w:val="1"/>
          <w:sz w:val="22"/>
          <w:szCs w:val="22"/>
          <w:rtl w:val="0"/>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00000" w:rsidDel="00000000" w:rsidP="00000000" w:rsidRDefault="00000000" w:rsidRPr="00000000" w14:paraId="000000B9">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consecuencia el acceso a la información se refiere a que se cumplan cualquiera de los siguientes tres supuestos:</w:t>
      </w:r>
    </w:p>
    <w:p w:rsidR="00000000" w:rsidDel="00000000" w:rsidP="00000000" w:rsidRDefault="00000000" w:rsidRPr="00000000" w14:paraId="000000BA">
      <w:pPr>
        <w:ind w:left="851" w:right="901" w:firstLine="0"/>
        <w:jc w:val="both"/>
        <w:rPr>
          <w:rFonts w:ascii="Palatino Linotype" w:cs="Palatino Linotype" w:eastAsia="Palatino Linotype" w:hAnsi="Palatino Linotype"/>
          <w:b w:val="1"/>
          <w:i w:val="1"/>
          <w:sz w:val="22"/>
          <w:szCs w:val="22"/>
          <w:u w:val="single"/>
        </w:rPr>
      </w:pPr>
      <w:r w:rsidDel="00000000" w:rsidR="00000000" w:rsidRPr="00000000">
        <w:rPr>
          <w:rFonts w:ascii="Palatino Linotype" w:cs="Palatino Linotype" w:eastAsia="Palatino Linotype" w:hAnsi="Palatino Linotype"/>
          <w:b w:val="1"/>
          <w:i w:val="1"/>
          <w:sz w:val="22"/>
          <w:szCs w:val="22"/>
          <w:u w:val="single"/>
          <w:rtl w:val="0"/>
        </w:rPr>
        <w:t xml:space="preserve">1) Que se trate de información registrada en cualquier soporte documental, que en ejercicio de las atribuciones conferidas, sea generada por los Sujetos Obligados;</w:t>
      </w:r>
    </w:p>
    <w:p w:rsidR="00000000" w:rsidDel="00000000" w:rsidP="00000000" w:rsidRDefault="00000000" w:rsidRPr="00000000" w14:paraId="000000BB">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2) Que se trate de </w:t>
      </w:r>
      <w:r w:rsidDel="00000000" w:rsidR="00000000" w:rsidRPr="00000000">
        <w:rPr>
          <w:rFonts w:ascii="Palatino Linotype" w:cs="Palatino Linotype" w:eastAsia="Palatino Linotype" w:hAnsi="Palatino Linotype"/>
          <w:b w:val="1"/>
          <w:i w:val="1"/>
          <w:sz w:val="22"/>
          <w:szCs w:val="22"/>
          <w:u w:val="single"/>
          <w:rtl w:val="0"/>
        </w:rPr>
        <w:t xml:space="preserve">información</w:t>
      </w:r>
      <w:r w:rsidDel="00000000" w:rsidR="00000000" w:rsidRPr="00000000">
        <w:rPr>
          <w:rFonts w:ascii="Palatino Linotype" w:cs="Palatino Linotype" w:eastAsia="Palatino Linotype" w:hAnsi="Palatino Linotype"/>
          <w:i w:val="1"/>
          <w:sz w:val="22"/>
          <w:szCs w:val="22"/>
          <w:rtl w:val="0"/>
        </w:rPr>
        <w:t xml:space="preserve"> registrada en cualquier soporte documental, que en ejercicio de las atribuciones conferidas, sea administrada por los Sujetos Obligados, y</w:t>
      </w:r>
    </w:p>
    <w:p w:rsidR="00000000" w:rsidDel="00000000" w:rsidP="00000000" w:rsidRDefault="00000000" w:rsidRPr="00000000" w14:paraId="000000BC">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3) Que se trate de información registrada en cualquier soporte documental, que en ejercicio de las atribuciones conferidas, se encuentre en posesión de los Sujetos Obligados.”</w:t>
      </w:r>
    </w:p>
    <w:p w:rsidR="00000000" w:rsidDel="00000000" w:rsidP="00000000" w:rsidRDefault="00000000" w:rsidRPr="00000000" w14:paraId="000000BD">
      <w:pPr>
        <w:ind w:right="51"/>
        <w:jc w:val="both"/>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BE">
      <w:pPr>
        <w:widowControl w:val="0"/>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Una vez precisado lo anterior, es importante destacar que 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rsidR="00000000" w:rsidDel="00000000" w:rsidP="00000000" w:rsidRDefault="00000000" w:rsidRPr="00000000" w14:paraId="000000BF">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C0">
      <w:pPr>
        <w:widowControl w:val="0"/>
        <w:tabs>
          <w:tab w:val="left" w:pos="1276"/>
        </w:tabs>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000000" w:rsidDel="00000000" w:rsidP="00000000" w:rsidRDefault="00000000" w:rsidRPr="00000000" w14:paraId="000000C1">
      <w:pPr>
        <w:widowControl w:val="0"/>
        <w:tabs>
          <w:tab w:val="left" w:pos="1276"/>
        </w:tabs>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C2">
      <w:pPr>
        <w:widowControl w:val="0"/>
        <w:tabs>
          <w:tab w:val="left" w:pos="1276"/>
        </w:tabs>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000000" w:rsidDel="00000000" w:rsidP="00000000" w:rsidRDefault="00000000" w:rsidRPr="00000000" w14:paraId="000000C3">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000000" w:rsidDel="00000000" w:rsidP="00000000" w:rsidRDefault="00000000" w:rsidRPr="00000000" w14:paraId="000000C4">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C5">
      <w:pPr>
        <w:widowControl w:val="0"/>
        <w:tabs>
          <w:tab w:val="left" w:pos="1276"/>
        </w:tabs>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rsidR="00000000" w:rsidDel="00000000" w:rsidP="00000000" w:rsidRDefault="00000000" w:rsidRPr="00000000" w14:paraId="000000C6">
      <w:pPr>
        <w:widowControl w:val="0"/>
        <w:tabs>
          <w:tab w:val="left" w:pos="1276"/>
        </w:tabs>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C7">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Finalmente, se destaca que de conformidad con el artículo 163 de la Ley de Transparencia Local,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w:t>
      </w:r>
    </w:p>
    <w:p w:rsidR="00000000" w:rsidDel="00000000" w:rsidP="00000000" w:rsidRDefault="00000000" w:rsidRPr="00000000" w14:paraId="000000C8">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C9">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Situación que en la especie no aconteció, para lo cual sirve de sustento el precepto legal en cita:</w:t>
      </w:r>
    </w:p>
    <w:p w:rsidR="00000000" w:rsidDel="00000000" w:rsidP="00000000" w:rsidRDefault="00000000" w:rsidRPr="00000000" w14:paraId="000000CA">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CB">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163. La Unidad de Transparencia deberá notificar la respuesta a la solicitud al interesado en el menor tiempo posible, que no podrá exceder de quince días hábiles</w:t>
      </w:r>
      <w:r w:rsidDel="00000000" w:rsidR="00000000" w:rsidRPr="00000000">
        <w:rPr>
          <w:rFonts w:ascii="Palatino Linotype" w:cs="Palatino Linotype" w:eastAsia="Palatino Linotype" w:hAnsi="Palatino Linotype"/>
          <w:i w:val="1"/>
          <w:sz w:val="22"/>
          <w:szCs w:val="22"/>
          <w:rtl w:val="0"/>
        </w:rPr>
        <w:t xml:space="preserve">, contados a partir del día siguiente a la presentación de aquélla. </w:t>
      </w:r>
    </w:p>
    <w:p w:rsidR="00000000" w:rsidDel="00000000" w:rsidP="00000000" w:rsidRDefault="00000000" w:rsidRPr="00000000" w14:paraId="000000CC">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000000" w:rsidDel="00000000" w:rsidP="00000000" w:rsidRDefault="00000000" w:rsidRPr="00000000" w14:paraId="000000CD">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CE">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rsidR="00000000" w:rsidDel="00000000" w:rsidP="00000000" w:rsidRDefault="00000000" w:rsidRPr="00000000" w14:paraId="000000CF">
      <w:pPr>
        <w:widowControl w:val="0"/>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0">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000000" w:rsidDel="00000000" w:rsidP="00000000" w:rsidRDefault="00000000" w:rsidRPr="00000000" w14:paraId="000000D1">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2">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ello, éste Instituto garante de transparencia y acceso a la información, estima procedente </w:t>
      </w:r>
      <w:r w:rsidDel="00000000" w:rsidR="00000000" w:rsidRPr="00000000">
        <w:rPr>
          <w:rFonts w:ascii="Palatino Linotype" w:cs="Palatino Linotype" w:eastAsia="Palatino Linotype" w:hAnsi="Palatino Linotype"/>
          <w:b w:val="1"/>
          <w:rtl w:val="0"/>
        </w:rPr>
        <w:t xml:space="preserve">ORDENAR</w:t>
      </w:r>
      <w:r w:rsidDel="00000000" w:rsidR="00000000" w:rsidRPr="00000000">
        <w:rPr>
          <w:rFonts w:ascii="Palatino Linotype" w:cs="Palatino Linotype" w:eastAsia="Palatino Linotype" w:hAnsi="Palatino Linotype"/>
          <w:rtl w:val="0"/>
        </w:rPr>
        <w:t xml:space="preserve"> al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que dé tramité y respuesta a la solicitud del particular.</w:t>
      </w:r>
    </w:p>
    <w:p w:rsidR="00000000" w:rsidDel="00000000" w:rsidP="00000000" w:rsidRDefault="00000000" w:rsidRPr="00000000" w14:paraId="000000D3">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4">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Aunado a lo anterior, se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por lo que, en caso de no atender de manera positiva</w:t>
      </w:r>
      <w:r w:rsidDel="00000000" w:rsidR="00000000" w:rsidRPr="00000000">
        <w:rPr>
          <w:vertAlign w:val="superscript"/>
        </w:rPr>
        <w:footnoteReference w:customMarkFollows="0" w:id="1"/>
      </w:r>
      <w:r w:rsidDel="00000000" w:rsidR="00000000" w:rsidRPr="00000000">
        <w:rPr>
          <w:rFonts w:ascii="Palatino Linotype" w:cs="Palatino Linotype" w:eastAsia="Palatino Linotype" w:hAnsi="Palatino Linotype"/>
          <w:rtl w:val="0"/>
        </w:rPr>
        <w:t xml:space="preserve">, el requerimiento de información deberá manifestarse al respecto.</w:t>
      </w:r>
    </w:p>
    <w:p w:rsidR="00000000" w:rsidDel="00000000" w:rsidP="00000000" w:rsidRDefault="00000000" w:rsidRPr="00000000" w14:paraId="000000D5">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6">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Ahora bien, en atención al sentido en que se resuelve el presente medio de impugnación, éste Órgano Garante no omite señalar que, si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rsidR="00000000" w:rsidDel="00000000" w:rsidP="00000000" w:rsidRDefault="00000000" w:rsidRPr="00000000" w14:paraId="000000D7">
      <w:pPr>
        <w:spacing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sentido, es de precisar que la clasificación de la información no se da por el simple mandato de la Ley, sino que es necesario que </w:t>
      </w:r>
      <w:r w:rsidDel="00000000" w:rsidR="00000000" w:rsidRPr="00000000">
        <w:rPr>
          <w:rFonts w:ascii="Palatino Linotype" w:cs="Palatino Linotype" w:eastAsia="Palatino Linotype" w:hAnsi="Palatino Linotype"/>
          <w:b w:val="1"/>
          <w:rtl w:val="0"/>
        </w:rPr>
        <w:t xml:space="preserve">EL SUJETO OBLIGADO </w:t>
      </w:r>
      <w:r w:rsidDel="00000000" w:rsidR="00000000" w:rsidRPr="00000000">
        <w:rPr>
          <w:rFonts w:ascii="Palatino Linotype" w:cs="Palatino Linotype" w:eastAsia="Palatino Linotype" w:hAnsi="Palatino Linotype"/>
          <w:rtl w:val="0"/>
        </w:rPr>
        <w:t xml:space="preserve">cuando clasifique algún documento o información, ya sea todo o en parte, debe atender lo dispuesto por la Ley de la materia, ya que dicha clasificación es un trabajo en conjunto tanto de los servidores públicos habilitados, de las Unidades de Transparencia y del Comité de Transparencia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rsidR="00000000" w:rsidDel="00000000" w:rsidP="00000000" w:rsidRDefault="00000000" w:rsidRPr="00000000" w14:paraId="000000D8">
      <w:pPr>
        <w:spacing w:line="360" w:lineRule="auto"/>
        <w:ind w:right="51"/>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9">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las cosas, dentro de los datos personales que pudieran contenerse se destacan los datos personales sensibles, los cuales son aquellos referentes de la esfera de su titular cuya utilización indebida pueda dar origen a discriminación o conlleve un riesgo grave para éste. </w:t>
      </w:r>
    </w:p>
    <w:p w:rsidR="00000000" w:rsidDel="00000000" w:rsidP="00000000" w:rsidRDefault="00000000" w:rsidRPr="00000000" w14:paraId="000000DA">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B">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000000" w:rsidDel="00000000" w:rsidP="00000000" w:rsidRDefault="00000000" w:rsidRPr="00000000" w14:paraId="000000DC">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D">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000000" w:rsidDel="00000000" w:rsidP="00000000" w:rsidRDefault="00000000" w:rsidRPr="00000000" w14:paraId="000000DE">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F">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otra parte, éste Órgano Garante no omite mencionar que, si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rsidR="00000000" w:rsidDel="00000000" w:rsidP="00000000" w:rsidRDefault="00000000" w:rsidRPr="00000000" w14:paraId="000000E0">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E1">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rsidR="00000000" w:rsidDel="00000000" w:rsidP="00000000" w:rsidRDefault="00000000" w:rsidRPr="00000000" w14:paraId="000000E2">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E3">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 anterior, sin perder de vista que la Constitución Política de los Estados Unidos Mexicanos otorga a </w:t>
      </w:r>
      <w:r w:rsidDel="00000000" w:rsidR="00000000" w:rsidRPr="00000000">
        <w:rPr>
          <w:rFonts w:ascii="Palatino Linotype" w:cs="Palatino Linotype" w:eastAsia="Palatino Linotype" w:hAnsi="Palatino Linotype"/>
          <w:b w:val="1"/>
          <w:rtl w:val="0"/>
        </w:rPr>
        <w:t xml:space="preserve">todos los documentos</w:t>
      </w:r>
      <w:r w:rsidDel="00000000" w:rsidR="00000000" w:rsidRPr="00000000">
        <w:rPr>
          <w:rFonts w:ascii="Palatino Linotype" w:cs="Palatino Linotype" w:eastAsia="Palatino Linotype" w:hAnsi="Palatino Linotype"/>
          <w:rtl w:val="0"/>
        </w:rPr>
        <w:t xml:space="preserve"> en posesión de las autoridades </w:t>
      </w:r>
      <w:r w:rsidDel="00000000" w:rsidR="00000000" w:rsidRPr="00000000">
        <w:rPr>
          <w:rFonts w:ascii="Palatino Linotype" w:cs="Palatino Linotype" w:eastAsia="Palatino Linotype" w:hAnsi="Palatino Linotype"/>
          <w:b w:val="1"/>
          <w:rtl w:val="0"/>
        </w:rPr>
        <w:t xml:space="preserve">la calidad de públicos</w:t>
      </w:r>
      <w:r w:rsidDel="00000000" w:rsidR="00000000" w:rsidRPr="00000000">
        <w:rPr>
          <w:rFonts w:ascii="Palatino Linotype" w:cs="Palatino Linotype" w:eastAsia="Palatino Linotype" w:hAnsi="Palatino Linotype"/>
          <w:rtl w:val="0"/>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000000" w:rsidDel="00000000" w:rsidP="00000000" w:rsidRDefault="00000000" w:rsidRPr="00000000" w14:paraId="000000E4">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E5">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 pertinente aclarar que, la información que se clasifica bajo la premisa de reservada, </w:t>
      </w:r>
      <w:r w:rsidDel="00000000" w:rsidR="00000000" w:rsidRPr="00000000">
        <w:rPr>
          <w:rFonts w:ascii="Palatino Linotype" w:cs="Palatino Linotype" w:eastAsia="Palatino Linotype" w:hAnsi="Palatino Linotype"/>
          <w:b w:val="1"/>
          <w:rtl w:val="0"/>
        </w:rPr>
        <w:t xml:space="preserve">no pierde el carácter de pública</w:t>
      </w:r>
      <w:r w:rsidDel="00000000" w:rsidR="00000000" w:rsidRPr="00000000">
        <w:rPr>
          <w:rFonts w:ascii="Palatino Linotype" w:cs="Palatino Linotype" w:eastAsia="Palatino Linotype" w:hAnsi="Palatino Linotype"/>
          <w:rtl w:val="0"/>
        </w:rPr>
        <w:t xml:space="preserve">, sino que </w:t>
      </w:r>
      <w:r w:rsidDel="00000000" w:rsidR="00000000" w:rsidRPr="00000000">
        <w:rPr>
          <w:rFonts w:ascii="Palatino Linotype" w:cs="Palatino Linotype" w:eastAsia="Palatino Linotype" w:hAnsi="Palatino Linotype"/>
          <w:b w:val="1"/>
          <w:rtl w:val="0"/>
        </w:rPr>
        <w:t xml:space="preserve">se reserva temporalmente</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del conocimiento público</w:t>
      </w:r>
      <w:r w:rsidDel="00000000" w:rsidR="00000000" w:rsidRPr="00000000">
        <w:rPr>
          <w:rFonts w:ascii="Palatino Linotype" w:cs="Palatino Linotype" w:eastAsia="Palatino Linotype" w:hAnsi="Palatino Linotype"/>
          <w:rtl w:val="0"/>
        </w:rPr>
        <w:t xml:space="preserve">, es decir, que, </w:t>
      </w:r>
      <w:r w:rsidDel="00000000" w:rsidR="00000000" w:rsidRPr="00000000">
        <w:rPr>
          <w:rFonts w:ascii="Palatino Linotype" w:cs="Palatino Linotype" w:eastAsia="Palatino Linotype" w:hAnsi="Palatino Linotype"/>
          <w:b w:val="1"/>
          <w:rtl w:val="0"/>
        </w:rPr>
        <w:t xml:space="preserve">por un tiempo determinado</w:t>
      </w:r>
      <w:r w:rsidDel="00000000" w:rsidR="00000000" w:rsidRPr="00000000">
        <w:rPr>
          <w:rFonts w:ascii="Palatino Linotype" w:cs="Palatino Linotype" w:eastAsia="Palatino Linotype" w:hAnsi="Palatino Linotype"/>
          <w:rtl w:val="0"/>
        </w:rPr>
        <w:t xml:space="preserve">, se conservará y custodiará la información de manera especial, y una vez transcurrido el plazo de reserva, el documento podrá divulgarse.</w:t>
      </w:r>
    </w:p>
    <w:p w:rsidR="00000000" w:rsidDel="00000000" w:rsidP="00000000" w:rsidRDefault="00000000" w:rsidRPr="00000000" w14:paraId="000000E6">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E7">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000000" w:rsidDel="00000000" w:rsidP="00000000" w:rsidRDefault="00000000" w:rsidRPr="00000000" w14:paraId="000000E8">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E9">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000000" w:rsidDel="00000000" w:rsidP="00000000" w:rsidRDefault="00000000" w:rsidRPr="00000000" w14:paraId="000000EA">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EB">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INFORMACIÓN RESERVADA. APLICACIÓN DE LA "PRUEBA DE DAÑO E INTERÉS PÚBLICO" PARA DETERMINAR LO ADECUADO DE LA APORTADA CON ESA CLASIFICACIÓN EN EL JUICIO DE AMPARO POR LA AUTORIDAD RESPONSABLE, A EFECTO DE HACER VIABLE LA DEFENSA EFECTIVA DEL QUEJOSO.</w:t>
      </w:r>
      <w:r w:rsidDel="00000000" w:rsidR="00000000" w:rsidRPr="00000000">
        <w:rPr>
          <w:rFonts w:ascii="Palatino Linotype" w:cs="Palatino Linotype" w:eastAsia="Palatino Linotype" w:hAnsi="Palatino Linotype"/>
          <w:i w:val="1"/>
          <w:sz w:val="22"/>
          <w:szCs w:val="22"/>
          <w:rtl w:val="0"/>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000000" w:rsidDel="00000000" w:rsidP="00000000" w:rsidRDefault="00000000" w:rsidRPr="00000000" w14:paraId="000000EC">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ED">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 que antecede, respecto de la reserva de la información implica una clasificación, que debe entenderse como el proceso mediante el cual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determina que la información en su poder actualiza alguno de los supuestos conforme a las normas aplicables.</w:t>
      </w:r>
    </w:p>
    <w:p w:rsidR="00000000" w:rsidDel="00000000" w:rsidP="00000000" w:rsidRDefault="00000000" w:rsidRPr="00000000" w14:paraId="000000EE">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EF">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tal virtud, de conformidad con el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a concluir que el caso particular se ajusta al supuesto previsto por la norma legal invocada como fundamento; además,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en todo momento tiene que aplicar una prueba de daño.</w:t>
      </w:r>
    </w:p>
    <w:p w:rsidR="00000000" w:rsidDel="00000000" w:rsidP="00000000" w:rsidRDefault="00000000" w:rsidRPr="00000000" w14:paraId="000000F0">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1">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000000" w:rsidDel="00000000" w:rsidP="00000000" w:rsidRDefault="00000000" w:rsidRPr="00000000" w14:paraId="000000F2">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000000" w:rsidDel="00000000" w:rsidP="00000000" w:rsidRDefault="00000000" w:rsidRPr="00000000" w14:paraId="000000F3">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4">
      <w:pPr>
        <w:numPr>
          <w:ilvl w:val="0"/>
          <w:numId w:val="2"/>
        </w:numPr>
        <w:spacing w:line="360" w:lineRule="auto"/>
        <w:ind w:left="1276" w:hanging="425"/>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reciba una solicitud de acceso a la información;</w:t>
      </w:r>
    </w:p>
    <w:p w:rsidR="00000000" w:rsidDel="00000000" w:rsidP="00000000" w:rsidRDefault="00000000" w:rsidRPr="00000000" w14:paraId="000000F5">
      <w:pPr>
        <w:numPr>
          <w:ilvl w:val="0"/>
          <w:numId w:val="2"/>
        </w:numPr>
        <w:spacing w:line="360" w:lineRule="auto"/>
        <w:ind w:left="1276" w:hanging="425"/>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determine mediante resolución de autoridad competente; y/o</w:t>
      </w:r>
    </w:p>
    <w:p w:rsidR="00000000" w:rsidDel="00000000" w:rsidP="00000000" w:rsidRDefault="00000000" w:rsidRPr="00000000" w14:paraId="000000F6">
      <w:pPr>
        <w:numPr>
          <w:ilvl w:val="0"/>
          <w:numId w:val="2"/>
        </w:numPr>
        <w:spacing w:line="360" w:lineRule="auto"/>
        <w:ind w:left="1276" w:hanging="425"/>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generen versiones públicas para dar cumplimiento a las obligaciones de transparencia previstas en la Ley.</w:t>
      </w:r>
    </w:p>
    <w:p w:rsidR="00000000" w:rsidDel="00000000" w:rsidP="00000000" w:rsidRDefault="00000000" w:rsidRPr="00000000" w14:paraId="000000F7">
      <w:pPr>
        <w:spacing w:line="360" w:lineRule="auto"/>
        <w:ind w:left="1276"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8">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Situación que se robustece con el artículo 141 de la misma Ley, que señala que las causales de reserva previstas, se deberán fundar y motivar, a través de la aplicación de la prueba de daño.</w:t>
      </w:r>
    </w:p>
    <w:p w:rsidR="00000000" w:rsidDel="00000000" w:rsidP="00000000" w:rsidRDefault="00000000" w:rsidRPr="00000000" w14:paraId="000000F9">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A">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000000" w:rsidDel="00000000" w:rsidP="00000000" w:rsidRDefault="00000000" w:rsidRPr="00000000" w14:paraId="000000FB">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C">
      <w:pPr>
        <w:numPr>
          <w:ilvl w:val="0"/>
          <w:numId w:val="1"/>
        </w:numPr>
        <w:spacing w:line="360" w:lineRule="auto"/>
        <w:ind w:left="1134" w:hanging="283"/>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divulgación de la información representa un </w:t>
      </w:r>
      <w:r w:rsidDel="00000000" w:rsidR="00000000" w:rsidRPr="00000000">
        <w:rPr>
          <w:rFonts w:ascii="Palatino Linotype" w:cs="Palatino Linotype" w:eastAsia="Palatino Linotype" w:hAnsi="Palatino Linotype"/>
          <w:b w:val="1"/>
          <w:rtl w:val="0"/>
        </w:rPr>
        <w:t xml:space="preserve">riesgo real, demostrable e identificable del perjuicio significativo al interés público o a la seguridad pública</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FD">
      <w:pPr>
        <w:numPr>
          <w:ilvl w:val="0"/>
          <w:numId w:val="1"/>
        </w:numPr>
        <w:spacing w:line="360" w:lineRule="auto"/>
        <w:ind w:left="1134" w:hanging="283"/>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riesgo de perjuicio que supondría la divulgación supera el interés público general de que se difunda; y,</w:t>
      </w:r>
    </w:p>
    <w:p w:rsidR="00000000" w:rsidDel="00000000" w:rsidP="00000000" w:rsidRDefault="00000000" w:rsidRPr="00000000" w14:paraId="000000FE">
      <w:pPr>
        <w:numPr>
          <w:ilvl w:val="0"/>
          <w:numId w:val="1"/>
        </w:numPr>
        <w:spacing w:line="360" w:lineRule="auto"/>
        <w:ind w:left="1134" w:hanging="283"/>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limitación se adecua al principio de proporcionalidad y representa el medio menos restrictivo disponible para evitar el perjuicio. </w:t>
      </w:r>
    </w:p>
    <w:p w:rsidR="00000000" w:rsidDel="00000000" w:rsidP="00000000" w:rsidRDefault="00000000" w:rsidRPr="00000000" w14:paraId="000000FF">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00">
      <w:pPr>
        <w:widowControl w:val="0"/>
        <w:tabs>
          <w:tab w:val="left" w:pos="1276"/>
          <w:tab w:val="left" w:pos="1701"/>
          <w:tab w:val="left" w:pos="1843"/>
        </w:tabs>
        <w:spacing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000000" w:rsidDel="00000000" w:rsidP="00000000" w:rsidRDefault="00000000" w:rsidRPr="00000000" w14:paraId="00000101">
      <w:pPr>
        <w:widowControl w:val="0"/>
        <w:tabs>
          <w:tab w:val="left" w:pos="1276"/>
          <w:tab w:val="left" w:pos="1701"/>
          <w:tab w:val="left" w:pos="1843"/>
        </w:tabs>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02">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Asimismo, este Órgano Garante de la Protección de Datos Personales no omite mencionar que, si dentro de la información que se ordena su entrega, </w:t>
      </w:r>
      <w:r w:rsidDel="00000000" w:rsidR="00000000" w:rsidRPr="00000000">
        <w:rPr>
          <w:rFonts w:ascii="Palatino Linotype" w:cs="Palatino Linotype" w:eastAsia="Palatino Linotype" w:hAnsi="Palatino Linotype"/>
          <w:b w:val="1"/>
          <w:rtl w:val="0"/>
        </w:rPr>
        <w:t xml:space="preserve">EL SUJETO OBLIGADO </w:t>
      </w:r>
      <w:r w:rsidDel="00000000" w:rsidR="00000000" w:rsidRPr="00000000">
        <w:rPr>
          <w:rFonts w:ascii="Palatino Linotype" w:cs="Palatino Linotype" w:eastAsia="Palatino Linotype" w:hAnsi="Palatino Linotype"/>
          <w:rtl w:val="0"/>
        </w:rPr>
        <w:t xml:space="preserve">advierte documentos que por su propia y especial naturaleza son privados, deberá efectuar el Acuerdo de Clasificación como confidencial, en términos de la legislación aplicable y en los términos abordados con antelación.</w:t>
      </w:r>
    </w:p>
    <w:p w:rsidR="00000000" w:rsidDel="00000000" w:rsidP="00000000" w:rsidRDefault="00000000" w:rsidRPr="00000000" w14:paraId="00000103">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04">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lo tanto, es importante referir que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deberá seguir el procedimiento legal establecido para su clasificación, esto es, que su Comité de Transparencia emita un Acuerdo de Clasificación que cumpla con las formalidades antes citadas</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que la sustente, en el que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000000" w:rsidDel="00000000" w:rsidP="00000000" w:rsidRDefault="00000000" w:rsidRPr="00000000" w14:paraId="00000105">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06">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otra parte, se estima prudente señalar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que, en caso de que la información solicitada, debiera obrar en sus archivos y no cuente con ella, deberá entregar el Acuerdo del Comité de Transparencia, en donde conste la declaratoria de inexistencia de la misma.</w:t>
      </w:r>
    </w:p>
    <w:p w:rsidR="00000000" w:rsidDel="00000000" w:rsidP="00000000" w:rsidRDefault="00000000" w:rsidRPr="00000000" w14:paraId="00000107">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08">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000000" w:rsidDel="00000000" w:rsidP="00000000" w:rsidRDefault="00000000" w:rsidRPr="00000000" w14:paraId="00000109">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000000" w:rsidDel="00000000" w:rsidP="00000000" w:rsidRDefault="00000000" w:rsidRPr="00000000" w14:paraId="0000010A">
      <w:pPr>
        <w:shd w:fill="ffffff" w:val="clea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10B">
      <w:pPr>
        <w:shd w:fill="ffffff" w:val="clea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Resulta aplicable el criterio reiterado número </w:t>
      </w:r>
      <w:r w:rsidDel="00000000" w:rsidR="00000000" w:rsidRPr="00000000">
        <w:rPr>
          <w:rFonts w:ascii="Palatino Linotype" w:cs="Palatino Linotype" w:eastAsia="Palatino Linotype" w:hAnsi="Palatino Linotype"/>
          <w:b w:val="1"/>
          <w:rtl w:val="0"/>
        </w:rPr>
        <w:t xml:space="preserve">08/19</w:t>
      </w:r>
      <w:r w:rsidDel="00000000" w:rsidR="00000000" w:rsidRPr="00000000">
        <w:rPr>
          <w:rFonts w:ascii="Palatino Linotype" w:cs="Palatino Linotype" w:eastAsia="Palatino Linotype" w:hAnsi="Palatino Linotype"/>
          <w:rtl w:val="0"/>
        </w:rPr>
        <w:t xml:space="preserve">, emitidos por Acuerdo del Pleno del Instituto de Transparencia y Acceso a la Información Pública del Estado de México y Municipios, que a la letra dice:</w:t>
      </w:r>
    </w:p>
    <w:p w:rsidR="00000000" w:rsidDel="00000000" w:rsidP="00000000" w:rsidRDefault="00000000" w:rsidRPr="00000000" w14:paraId="0000010C">
      <w:pPr>
        <w:shd w:fill="ffffff" w:val="clear"/>
        <w:ind w:left="851" w:right="902" w:firstLine="0"/>
        <w:jc w:val="center"/>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10D">
      <w:pPr>
        <w:ind w:left="851" w:right="899"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“INEXISTENCIA DE LA INFORMACIÓN. SUPUESTOS PARA EMITIR LA RESOLUCIÓN DE LA</w:t>
      </w:r>
      <w:r w:rsidDel="00000000" w:rsidR="00000000" w:rsidRPr="00000000">
        <w:rPr>
          <w:rFonts w:ascii="Palatino Linotype" w:cs="Palatino Linotype" w:eastAsia="Palatino Linotype" w:hAnsi="Palatino Linotype"/>
          <w:i w:val="1"/>
          <w:sz w:val="22"/>
          <w:szCs w:val="22"/>
          <w:rtl w:val="0"/>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Del="00000000" w:rsidR="00000000" w:rsidRPr="00000000">
        <w:rPr>
          <w:rFonts w:ascii="Palatino Linotype" w:cs="Palatino Linotype" w:eastAsia="Palatino Linotype" w:hAnsi="Palatino Linotype"/>
          <w:rtl w:val="0"/>
        </w:rPr>
        <w:t xml:space="preserve">Transparencia</w:t>
      </w:r>
      <w:r w:rsidDel="00000000" w:rsidR="00000000" w:rsidRPr="00000000">
        <w:rPr>
          <w:rFonts w:ascii="Palatino Linotype" w:cs="Palatino Linotype" w:eastAsia="Palatino Linotype" w:hAnsi="Palatino Linotype"/>
          <w:i w:val="1"/>
          <w:sz w:val="22"/>
          <w:szCs w:val="22"/>
          <w:rtl w:val="0"/>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Del="00000000" w:rsidR="00000000" w:rsidRPr="00000000">
        <w:rPr>
          <w:rFonts w:ascii="Palatino Linotype" w:cs="Palatino Linotype" w:eastAsia="Palatino Linotype" w:hAnsi="Palatino Linotype"/>
          <w:b w:val="1"/>
          <w:i w:val="1"/>
          <w:sz w:val="22"/>
          <w:szCs w:val="22"/>
          <w:rtl w:val="0"/>
        </w:rPr>
        <w:t xml:space="preserve">”</w:t>
      </w:r>
    </w:p>
    <w:p w:rsidR="00000000" w:rsidDel="00000000" w:rsidP="00000000" w:rsidRDefault="00000000" w:rsidRPr="00000000" w14:paraId="0000010E">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mérito de lo anterior, se determinan </w:t>
      </w:r>
      <w:r w:rsidDel="00000000" w:rsidR="00000000" w:rsidRPr="00000000">
        <w:rPr>
          <w:rFonts w:ascii="Palatino Linotype" w:cs="Palatino Linotype" w:eastAsia="Palatino Linotype" w:hAnsi="Palatino Linotype"/>
          <w:b w:val="1"/>
          <w:rtl w:val="0"/>
        </w:rPr>
        <w:t xml:space="preserve">fundadas</w:t>
      </w:r>
      <w:r w:rsidDel="00000000" w:rsidR="00000000" w:rsidRPr="00000000">
        <w:rPr>
          <w:rFonts w:ascii="Palatino Linotype" w:cs="Palatino Linotype" w:eastAsia="Palatino Linotype" w:hAnsi="Palatino Linotype"/>
          <w:rtl w:val="0"/>
        </w:rPr>
        <w:t xml:space="preserve"> las razones o motivos de inconformidad hechos valer por </w:t>
      </w:r>
      <w:r w:rsidDel="00000000" w:rsidR="00000000" w:rsidRPr="00000000">
        <w:rPr>
          <w:rFonts w:ascii="Palatino Linotype" w:cs="Palatino Linotype" w:eastAsia="Palatino Linotype" w:hAnsi="Palatino Linotype"/>
          <w:b w:val="1"/>
          <w:rtl w:val="0"/>
        </w:rPr>
        <w:t xml:space="preserve">LA RECURRENTE</w:t>
      </w:r>
      <w:r w:rsidDel="00000000" w:rsidR="00000000" w:rsidRPr="00000000">
        <w:rPr>
          <w:rFonts w:ascii="Palatino Linotype" w:cs="Palatino Linotype" w:eastAsia="Palatino Linotype" w:hAnsi="Palatino Linotype"/>
          <w:rtl w:val="0"/>
        </w:rPr>
        <w:t xml:space="preserve">, por lo que el Pleno de este Instituto estima pertinente </w:t>
      </w:r>
      <w:r w:rsidDel="00000000" w:rsidR="00000000" w:rsidRPr="00000000">
        <w:rPr>
          <w:rFonts w:ascii="Palatino Linotype" w:cs="Palatino Linotype" w:eastAsia="Palatino Linotype" w:hAnsi="Palatino Linotype"/>
          <w:b w:val="1"/>
          <w:rtl w:val="0"/>
        </w:rPr>
        <w:t xml:space="preserve">ORDENAR</w:t>
      </w:r>
      <w:r w:rsidDel="00000000" w:rsidR="00000000" w:rsidRPr="00000000">
        <w:rPr>
          <w:rFonts w:ascii="Palatino Linotype" w:cs="Palatino Linotype" w:eastAsia="Palatino Linotype" w:hAnsi="Palatino Linotype"/>
          <w:rtl w:val="0"/>
        </w:rPr>
        <w:t xml:space="preserve">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dé trámite y respuesta a la solicitud de acceso a la información, atendiendo lo señalado en el presente Considerando.</w:t>
      </w:r>
    </w:p>
    <w:p w:rsidR="00000000" w:rsidDel="00000000" w:rsidP="00000000" w:rsidRDefault="00000000" w:rsidRPr="00000000" w14:paraId="0000010F">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10">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Finalmente, es de señalar que, atendiendo a que </w:t>
      </w:r>
      <w:r w:rsidDel="00000000" w:rsidR="00000000" w:rsidRPr="00000000">
        <w:rPr>
          <w:rFonts w:ascii="Palatino Linotype" w:cs="Palatino Linotype" w:eastAsia="Palatino Linotype" w:hAnsi="Palatino Linotype"/>
          <w:b w:val="1"/>
          <w:rtl w:val="0"/>
        </w:rPr>
        <w:t xml:space="preserve">EL SUJETO OBLIGADO </w:t>
      </w:r>
      <w:r w:rsidDel="00000000" w:rsidR="00000000" w:rsidRPr="00000000">
        <w:rPr>
          <w:rFonts w:ascii="Palatino Linotype" w:cs="Palatino Linotype" w:eastAsia="Palatino Linotype" w:hAnsi="Palatino Linotype"/>
          <w:rtl w:val="0"/>
        </w:rPr>
        <w:t xml:space="preserve">fue omiso en entregar la respuesta a la solicitud de Información Pública sujeta a estudio y dado que el Recurso Revisión materia del presente asunto, no es el medio para investigar y en su caso, sancionar a servidores públicos </w:t>
      </w:r>
      <w:r w:rsidDel="00000000" w:rsidR="00000000" w:rsidRPr="00000000">
        <w:rPr>
          <w:rFonts w:ascii="Palatino Linotype" w:cs="Palatino Linotype" w:eastAsia="Palatino Linotype" w:hAnsi="Palatino Linotype"/>
          <w:b w:val="1"/>
          <w:rtl w:val="0"/>
        </w:rPr>
        <w:t xml:space="preserve">por la omisión de la entrega de Información Pública</w:t>
      </w:r>
      <w:r w:rsidDel="00000000" w:rsidR="00000000" w:rsidRPr="00000000">
        <w:rPr>
          <w:rFonts w:ascii="Palatino Linotype" w:cs="Palatino Linotype" w:eastAsia="Palatino Linotype" w:hAnsi="Palatino Linotype"/>
          <w:rtl w:val="0"/>
        </w:rPr>
        <w:t xml:space="preserve">, en atención a lo previsto en el artículo 163 de la Ley de la Materia, que señala el plazo de respuesta y atención a solicitudes de información; se hará  del conocimiento al Contralor de este Instituto a fin de que en términos del ordinal 190 de la Ley de la materia determine lo conducente. </w:t>
      </w:r>
    </w:p>
    <w:p w:rsidR="00000000" w:rsidDel="00000000" w:rsidP="00000000" w:rsidRDefault="00000000" w:rsidRPr="00000000" w14:paraId="00000111">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12">
      <w:pPr>
        <w:spacing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rsidR="00000000" w:rsidDel="00000000" w:rsidP="00000000" w:rsidRDefault="00000000" w:rsidRPr="00000000" w14:paraId="00000113">
      <w:pPr>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114">
      <w:pPr>
        <w:jc w:val="center"/>
        <w:rPr>
          <w:rFonts w:ascii="Palatino Linotype" w:cs="Palatino Linotype" w:eastAsia="Palatino Linotype" w:hAnsi="Palatino Linotype"/>
          <w:b w:val="1"/>
          <w:color w:val="000000"/>
          <w:sz w:val="28"/>
          <w:szCs w:val="28"/>
        </w:rPr>
      </w:pPr>
      <w:r w:rsidDel="00000000" w:rsidR="00000000" w:rsidRPr="00000000">
        <w:rPr>
          <w:rFonts w:ascii="Palatino Linotype" w:cs="Palatino Linotype" w:eastAsia="Palatino Linotype" w:hAnsi="Palatino Linotype"/>
          <w:b w:val="1"/>
          <w:color w:val="000000"/>
          <w:sz w:val="28"/>
          <w:szCs w:val="28"/>
          <w:rtl w:val="0"/>
        </w:rPr>
        <w:t xml:space="preserve">RESUELVE</w:t>
      </w:r>
    </w:p>
    <w:p w:rsidR="00000000" w:rsidDel="00000000" w:rsidP="00000000" w:rsidRDefault="00000000" w:rsidRPr="00000000" w14:paraId="00000115">
      <w:pPr>
        <w:jc w:val="center"/>
        <w:rPr>
          <w:rFonts w:ascii="Palatino Linotype" w:cs="Palatino Linotype" w:eastAsia="Palatino Linotype" w:hAnsi="Palatino Linotype"/>
          <w:b w:val="1"/>
          <w:color w:val="000000"/>
          <w:sz w:val="28"/>
          <w:szCs w:val="28"/>
        </w:rPr>
      </w:pPr>
      <w:r w:rsidDel="00000000" w:rsidR="00000000" w:rsidRPr="00000000">
        <w:rPr>
          <w:rtl w:val="0"/>
        </w:rPr>
      </w:r>
    </w:p>
    <w:p w:rsidR="00000000" w:rsidDel="00000000" w:rsidP="00000000" w:rsidRDefault="00000000" w:rsidRPr="00000000" w14:paraId="00000116">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sz w:val="28"/>
          <w:szCs w:val="28"/>
          <w:rtl w:val="0"/>
        </w:rPr>
        <w:t xml:space="preserve">PRIMERO</w:t>
      </w:r>
      <w:r w:rsidDel="00000000" w:rsidR="00000000" w:rsidRPr="00000000">
        <w:rPr>
          <w:rFonts w:ascii="Palatino Linotype" w:cs="Palatino Linotype" w:eastAsia="Palatino Linotype" w:hAnsi="Palatino Linotype"/>
          <w:rtl w:val="0"/>
        </w:rPr>
        <w:t xml:space="preserve">. Resultan </w:t>
      </w:r>
      <w:r w:rsidDel="00000000" w:rsidR="00000000" w:rsidRPr="00000000">
        <w:rPr>
          <w:rFonts w:ascii="Palatino Linotype" w:cs="Palatino Linotype" w:eastAsia="Palatino Linotype" w:hAnsi="Palatino Linotype"/>
          <w:b w:val="1"/>
          <w:rtl w:val="0"/>
        </w:rPr>
        <w:t xml:space="preserve">fundadas</w:t>
      </w:r>
      <w:r w:rsidDel="00000000" w:rsidR="00000000" w:rsidRPr="00000000">
        <w:rPr>
          <w:rFonts w:ascii="Palatino Linotype" w:cs="Palatino Linotype" w:eastAsia="Palatino Linotype" w:hAnsi="Palatino Linotype"/>
          <w:rtl w:val="0"/>
        </w:rPr>
        <w:t xml:space="preserve"> las </w:t>
      </w:r>
      <w:r w:rsidDel="00000000" w:rsidR="00000000" w:rsidRPr="00000000">
        <w:rPr>
          <w:rFonts w:ascii="Palatino Linotype" w:cs="Palatino Linotype" w:eastAsia="Palatino Linotype" w:hAnsi="Palatino Linotype"/>
          <w:color w:val="000000"/>
          <w:rtl w:val="0"/>
        </w:rPr>
        <w:t xml:space="preserve">razones</w:t>
      </w:r>
      <w:r w:rsidDel="00000000" w:rsidR="00000000" w:rsidRPr="00000000">
        <w:rPr>
          <w:rFonts w:ascii="Palatino Linotype" w:cs="Palatino Linotype" w:eastAsia="Palatino Linotype" w:hAnsi="Palatino Linotype"/>
          <w:rtl w:val="0"/>
        </w:rPr>
        <w:t xml:space="preserve"> o motivos de inconformidad hechas valer por </w:t>
      </w:r>
      <w:r w:rsidDel="00000000" w:rsidR="00000000" w:rsidRPr="00000000">
        <w:rPr>
          <w:rFonts w:ascii="Palatino Linotype" w:cs="Palatino Linotype" w:eastAsia="Palatino Linotype" w:hAnsi="Palatino Linotype"/>
          <w:b w:val="1"/>
          <w:rtl w:val="0"/>
        </w:rPr>
        <w:t xml:space="preserve">LA RECURRENTE,</w:t>
      </w:r>
      <w:r w:rsidDel="00000000" w:rsidR="00000000" w:rsidRPr="00000000">
        <w:rPr>
          <w:rFonts w:ascii="Palatino Linotype" w:cs="Palatino Linotype" w:eastAsia="Palatino Linotype" w:hAnsi="Palatino Linotype"/>
          <w:rtl w:val="0"/>
        </w:rPr>
        <w:t xml:space="preserve"> en términos del Considerando </w:t>
      </w:r>
      <w:r w:rsidDel="00000000" w:rsidR="00000000" w:rsidRPr="00000000">
        <w:rPr>
          <w:rFonts w:ascii="Palatino Linotype" w:cs="Palatino Linotype" w:eastAsia="Palatino Linotype" w:hAnsi="Palatino Linotype"/>
          <w:b w:val="1"/>
          <w:rtl w:val="0"/>
        </w:rPr>
        <w:t xml:space="preserve">QUINTO</w:t>
      </w:r>
      <w:r w:rsidDel="00000000" w:rsidR="00000000" w:rsidRPr="00000000">
        <w:rPr>
          <w:rFonts w:ascii="Palatino Linotype" w:cs="Palatino Linotype" w:eastAsia="Palatino Linotype" w:hAnsi="Palatino Linotype"/>
          <w:rtl w:val="0"/>
        </w:rPr>
        <w:t xml:space="preserve"> de la presente resolución.</w:t>
      </w:r>
    </w:p>
    <w:p w:rsidR="00000000" w:rsidDel="00000000" w:rsidP="00000000" w:rsidRDefault="00000000" w:rsidRPr="00000000" w14:paraId="00000117">
      <w:pPr>
        <w:widowControl w:val="0"/>
        <w:tabs>
          <w:tab w:val="left" w:pos="1701"/>
        </w:tabs>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18">
      <w:pPr>
        <w:widowControl w:val="0"/>
        <w:tabs>
          <w:tab w:val="left" w:pos="1701"/>
        </w:tabs>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sz w:val="28"/>
          <w:szCs w:val="28"/>
          <w:rtl w:val="0"/>
        </w:rPr>
        <w:t xml:space="preserve">SEGUNDO.</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Se</w:t>
      </w:r>
      <w:r w:rsidDel="00000000" w:rsidR="00000000" w:rsidRPr="00000000">
        <w:rPr>
          <w:rFonts w:ascii="Palatino Linotype" w:cs="Palatino Linotype" w:eastAsia="Palatino Linotype" w:hAnsi="Palatino Linotype"/>
          <w:b w:val="1"/>
          <w:rtl w:val="0"/>
        </w:rPr>
        <w:t xml:space="preserve"> ORDENA </w:t>
      </w:r>
      <w:r w:rsidDel="00000000" w:rsidR="00000000" w:rsidRPr="00000000">
        <w:rPr>
          <w:rFonts w:ascii="Palatino Linotype" w:cs="Palatino Linotype" w:eastAsia="Palatino Linotype" w:hAnsi="Palatino Linotype"/>
          <w:rtl w:val="0"/>
        </w:rPr>
        <w:t xml:space="preserve">al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atienda la Solicitud de Acceso a la Información Pública que dio origen al Recurso Revisión número </w:t>
      </w:r>
      <w:r w:rsidDel="00000000" w:rsidR="00000000" w:rsidRPr="00000000">
        <w:rPr>
          <w:rFonts w:ascii="Palatino Linotype" w:cs="Palatino Linotype" w:eastAsia="Palatino Linotype" w:hAnsi="Palatino Linotype"/>
          <w:b w:val="1"/>
          <w:rtl w:val="0"/>
        </w:rPr>
        <w:t xml:space="preserve">04732/INFOEM/IP/RR/2022, </w:t>
      </w:r>
      <w:r w:rsidDel="00000000" w:rsidR="00000000" w:rsidRPr="00000000">
        <w:rPr>
          <w:rFonts w:ascii="Palatino Linotype" w:cs="Palatino Linotype" w:eastAsia="Palatino Linotype" w:hAnsi="Palatino Linotype"/>
          <w:rtl w:val="0"/>
        </w:rPr>
        <w:t xml:space="preserve">vía </w:t>
      </w:r>
      <w:r w:rsidDel="00000000" w:rsidR="00000000" w:rsidRPr="00000000">
        <w:rPr>
          <w:rFonts w:ascii="Palatino Linotype" w:cs="Palatino Linotype" w:eastAsia="Palatino Linotype" w:hAnsi="Palatino Linotype"/>
          <w:b w:val="1"/>
          <w:rtl w:val="0"/>
        </w:rPr>
        <w:t xml:space="preserve">SAIMEX </w:t>
      </w:r>
      <w:r w:rsidDel="00000000" w:rsidR="00000000" w:rsidRPr="00000000">
        <w:rPr>
          <w:rFonts w:ascii="Palatino Linotype" w:cs="Palatino Linotype" w:eastAsia="Palatino Linotype" w:hAnsi="Palatino Linotype"/>
          <w:rtl w:val="0"/>
        </w:rPr>
        <w:t xml:space="preserve">en términos del Considerando </w:t>
      </w:r>
      <w:r w:rsidDel="00000000" w:rsidR="00000000" w:rsidRPr="00000000">
        <w:rPr>
          <w:rFonts w:ascii="Palatino Linotype" w:cs="Palatino Linotype" w:eastAsia="Palatino Linotype" w:hAnsi="Palatino Linotype"/>
          <w:b w:val="1"/>
          <w:rtl w:val="0"/>
        </w:rPr>
        <w:t xml:space="preserve">QUINTO </w:t>
      </w:r>
      <w:r w:rsidDel="00000000" w:rsidR="00000000" w:rsidRPr="00000000">
        <w:rPr>
          <w:rFonts w:ascii="Palatino Linotype" w:cs="Palatino Linotype" w:eastAsia="Palatino Linotype" w:hAnsi="Palatino Linotype"/>
          <w:rtl w:val="0"/>
        </w:rPr>
        <w:t xml:space="preserve">de esta resolución; y en su caso haga entrega de la información solicitada, debiendo observar las excepciones contenidas en la Ley de Transparencia y Acceso a la Información Pública del Estado de México y Municipios, que en su caso resulten aplicables.</w:t>
      </w:r>
    </w:p>
    <w:p w:rsidR="00000000" w:rsidDel="00000000" w:rsidP="00000000" w:rsidRDefault="00000000" w:rsidRPr="00000000" w14:paraId="00000119">
      <w:pPr>
        <w:widowControl w:val="0"/>
        <w:tabs>
          <w:tab w:val="left" w:pos="1701"/>
        </w:tabs>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1A">
      <w:pPr>
        <w:widowControl w:val="0"/>
        <w:tabs>
          <w:tab w:val="left" w:pos="1701"/>
        </w:tabs>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sz w:val="28"/>
          <w:szCs w:val="28"/>
          <w:rtl w:val="0"/>
        </w:rPr>
        <w:t xml:space="preserve">TERCERO</w:t>
      </w:r>
      <w:r w:rsidDel="00000000" w:rsidR="00000000" w:rsidRPr="00000000">
        <w:rPr>
          <w:rFonts w:ascii="Palatino Linotype" w:cs="Palatino Linotype" w:eastAsia="Palatino Linotype" w:hAnsi="Palatino Linotype"/>
          <w:b w:val="1"/>
          <w:rtl w:val="0"/>
        </w:rPr>
        <w:t xml:space="preserve">. Notifíquese</w:t>
      </w:r>
      <w:r w:rsidDel="00000000" w:rsidR="00000000" w:rsidRPr="00000000">
        <w:rPr>
          <w:rFonts w:ascii="Palatino Linotype" w:cs="Palatino Linotype" w:eastAsia="Palatino Linotype" w:hAnsi="Palatino Linotype"/>
          <w:rtl w:val="0"/>
        </w:rPr>
        <w:t xml:space="preserve"> al Titular de la Unidad de Transparencia del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rsidR="00000000" w:rsidDel="00000000" w:rsidP="00000000" w:rsidRDefault="00000000" w:rsidRPr="00000000" w14:paraId="0000011B">
      <w:pPr>
        <w:widowControl w:val="0"/>
        <w:tabs>
          <w:tab w:val="left" w:pos="1701"/>
        </w:tabs>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1C">
      <w:pPr>
        <w:widowControl w:val="0"/>
        <w:tabs>
          <w:tab w:val="left" w:pos="1701"/>
        </w:tabs>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sz w:val="28"/>
          <w:szCs w:val="28"/>
          <w:rtl w:val="0"/>
        </w:rPr>
        <w:t xml:space="preserve">CUARTO.</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Con fundamento en el artículo 198 de la Ley de Transparencia y Acceso a la Información Pública del Estado de México y Municipios, se apercibe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que, en caso de negarse a cumplir la presente resolución o hacerlo de manera parcial se actuará de conformidad con lo previsto en los artículos 213, 214, 216 y 217 de dicha Ley.</w:t>
      </w:r>
    </w:p>
    <w:p w:rsidR="00000000" w:rsidDel="00000000" w:rsidP="00000000" w:rsidRDefault="00000000" w:rsidRPr="00000000" w14:paraId="0000011D">
      <w:pPr>
        <w:widowControl w:val="0"/>
        <w:tabs>
          <w:tab w:val="left" w:pos="1701"/>
        </w:tabs>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1E">
      <w:pPr>
        <w:widowControl w:val="0"/>
        <w:tabs>
          <w:tab w:val="left" w:pos="1560"/>
        </w:tabs>
        <w:spacing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b w:val="1"/>
          <w:sz w:val="28"/>
          <w:szCs w:val="28"/>
          <w:rtl w:val="0"/>
        </w:rPr>
        <w:t xml:space="preserve">QUINTO.</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color w:val="000000"/>
          <w:rtl w:val="0"/>
        </w:rPr>
        <w:t xml:space="preserve">Notifíquese</w:t>
      </w:r>
      <w:r w:rsidDel="00000000" w:rsidR="00000000" w:rsidRPr="00000000">
        <w:rPr>
          <w:rFonts w:ascii="Palatino Linotype" w:cs="Palatino Linotype" w:eastAsia="Palatino Linotype" w:hAnsi="Palatino Linotype"/>
          <w:color w:val="000000"/>
          <w:rtl w:val="0"/>
        </w:rPr>
        <w:t xml:space="preserve"> al </w:t>
      </w:r>
      <w:r w:rsidDel="00000000" w:rsidR="00000000" w:rsidRPr="00000000">
        <w:rPr>
          <w:rFonts w:ascii="Palatino Linotype" w:cs="Palatino Linotype" w:eastAsia="Palatino Linotype" w:hAnsi="Palatino Linotype"/>
          <w:b w:val="1"/>
          <w:color w:val="000000"/>
          <w:rtl w:val="0"/>
        </w:rPr>
        <w:t xml:space="preserve">RECURRENTE</w:t>
      </w:r>
      <w:r w:rsidDel="00000000" w:rsidR="00000000" w:rsidRPr="00000000">
        <w:rPr>
          <w:rFonts w:ascii="Palatino Linotype" w:cs="Palatino Linotype" w:eastAsia="Palatino Linotype" w:hAnsi="Palatino Linotype"/>
          <w:color w:val="000000"/>
          <w:rtl w:val="0"/>
        </w:rPr>
        <w:t xml:space="preserve"> la presente resolución vía Sistema de Acceso a la Información Mexiquense </w:t>
      </w:r>
      <w:r w:rsidDel="00000000" w:rsidR="00000000" w:rsidRPr="00000000">
        <w:rPr>
          <w:rFonts w:ascii="Palatino Linotype" w:cs="Palatino Linotype" w:eastAsia="Palatino Linotype" w:hAnsi="Palatino Linotype"/>
          <w:b w:val="1"/>
          <w:color w:val="000000"/>
          <w:rtl w:val="0"/>
        </w:rPr>
        <w:t xml:space="preserve">SAIMEX</w:t>
      </w:r>
      <w:r w:rsidDel="00000000" w:rsidR="00000000" w:rsidRPr="00000000">
        <w:rPr>
          <w:rFonts w:ascii="Palatino Linotype" w:cs="Palatino Linotype" w:eastAsia="Palatino Linotype" w:hAnsi="Palatino Linotype"/>
          <w:color w:val="000000"/>
          <w:rtl w:val="0"/>
        </w:rPr>
        <w:t xml:space="preserve">.</w:t>
      </w:r>
    </w:p>
    <w:p w:rsidR="00000000" w:rsidDel="00000000" w:rsidP="00000000" w:rsidRDefault="00000000" w:rsidRPr="00000000" w14:paraId="0000011F">
      <w:pPr>
        <w:widowControl w:val="0"/>
        <w:tabs>
          <w:tab w:val="left" w:pos="1560"/>
        </w:tabs>
        <w:spacing w:line="360"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120">
      <w:pPr>
        <w:widowControl w:val="0"/>
        <w:tabs>
          <w:tab w:val="left" w:pos="1276"/>
        </w:tabs>
        <w:spacing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sz w:val="28"/>
          <w:szCs w:val="28"/>
          <w:rtl w:val="0"/>
        </w:rPr>
        <w:t xml:space="preserve">SEXTO.</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Hágase</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del conocimiento</w:t>
      </w:r>
      <w:r w:rsidDel="00000000" w:rsidR="00000000" w:rsidRPr="00000000">
        <w:rPr>
          <w:rFonts w:ascii="Palatino Linotype" w:cs="Palatino Linotype" w:eastAsia="Palatino Linotype" w:hAnsi="Palatino Linotype"/>
          <w:rtl w:val="0"/>
        </w:rPr>
        <w:t xml:space="preserve"> de la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000000" w:rsidDel="00000000" w:rsidP="00000000" w:rsidRDefault="00000000" w:rsidRPr="00000000" w14:paraId="00000121">
      <w:pPr>
        <w:widowControl w:val="0"/>
        <w:tabs>
          <w:tab w:val="left" w:pos="1276"/>
        </w:tabs>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22">
      <w:pPr>
        <w:widowControl w:val="0"/>
        <w:tabs>
          <w:tab w:val="left" w:pos="1701"/>
        </w:tabs>
        <w:spacing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sz w:val="28"/>
          <w:szCs w:val="28"/>
          <w:rtl w:val="0"/>
        </w:rPr>
        <w:t xml:space="preserve">SÉPTIMO.</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Hágase del conocimiento </w:t>
      </w:r>
      <w:r w:rsidDel="00000000" w:rsidR="00000000" w:rsidRPr="00000000">
        <w:rPr>
          <w:rFonts w:ascii="Palatino Linotype" w:cs="Palatino Linotype" w:eastAsia="Palatino Linotype" w:hAnsi="Palatino Linotype"/>
          <w:rtl w:val="0"/>
        </w:rPr>
        <w:t xml:space="preserve">de la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que la respuesta que dé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derivada de la presente resolución es susceptible de ser impugnada nuevamente, mediante Recurso Revisión, ante el Instituto, en términos del artículo 179, último párrafo de la Ley de Transparencia y Acceso a la Información Pública del Estado de México y Municipios.</w:t>
      </w:r>
    </w:p>
    <w:p w:rsidR="00000000" w:rsidDel="00000000" w:rsidP="00000000" w:rsidRDefault="00000000" w:rsidRPr="00000000" w14:paraId="00000123">
      <w:pPr>
        <w:widowControl w:val="0"/>
        <w:tabs>
          <w:tab w:val="left" w:pos="1701"/>
        </w:tabs>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24">
      <w:pPr>
        <w:widowControl w:val="0"/>
        <w:tabs>
          <w:tab w:val="left" w:pos="1701"/>
        </w:tabs>
        <w:spacing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sz w:val="28"/>
          <w:szCs w:val="28"/>
          <w:rtl w:val="0"/>
        </w:rPr>
        <w:t xml:space="preserve">OCTAVO</w:t>
      </w:r>
      <w:r w:rsidDel="00000000" w:rsidR="00000000" w:rsidRPr="00000000">
        <w:rPr>
          <w:rFonts w:ascii="Palatino Linotype" w:cs="Palatino Linotype" w:eastAsia="Palatino Linotype" w:hAnsi="Palatino Linotype"/>
          <w:b w:val="1"/>
          <w:rtl w:val="0"/>
        </w:rPr>
        <w:t xml:space="preserve">. Gírese oficio </w:t>
      </w:r>
      <w:r w:rsidDel="00000000" w:rsidR="00000000" w:rsidRPr="00000000">
        <w:rPr>
          <w:rFonts w:ascii="Palatino Linotype" w:cs="Palatino Linotype" w:eastAsia="Palatino Linotype" w:hAnsi="Palatino Linotype"/>
          <w:rtl w:val="0"/>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Del="00000000" w:rsidR="00000000" w:rsidRPr="00000000">
        <w:rPr>
          <w:rFonts w:ascii="Palatino Linotype" w:cs="Palatino Linotype" w:eastAsia="Palatino Linotype" w:hAnsi="Palatino Linotype"/>
          <w:b w:val="1"/>
          <w:rtl w:val="0"/>
        </w:rPr>
        <w:t xml:space="preserve">QUINTO</w:t>
      </w:r>
      <w:r w:rsidDel="00000000" w:rsidR="00000000" w:rsidRPr="00000000">
        <w:rPr>
          <w:rFonts w:ascii="Palatino Linotype" w:cs="Palatino Linotype" w:eastAsia="Palatino Linotype" w:hAnsi="Palatino Linotype"/>
          <w:rtl w:val="0"/>
        </w:rPr>
        <w:t xml:space="preserve"> de la presente resolución.</w:t>
      </w:r>
    </w:p>
    <w:p w:rsidR="00000000" w:rsidDel="00000000" w:rsidP="00000000" w:rsidRDefault="00000000" w:rsidRPr="00000000" w14:paraId="00000125">
      <w:pPr>
        <w:widowControl w:val="0"/>
        <w:tabs>
          <w:tab w:val="left" w:pos="1701"/>
        </w:tabs>
        <w:spacing w:line="360" w:lineRule="auto"/>
        <w:ind w:right="49"/>
        <w:jc w:val="both"/>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126">
      <w:pPr>
        <w:widowControl w:val="0"/>
        <w:spacing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NOVENA SESIÓN ORDINARIA CELEBRADA EL VEINTICINCO DE MAYO DE DOS MIL VEINTIDÓS, ANTE EL SECRETARIO TÉCNICO DEL PLENO, ALEXIS TAPIA RAMÍREZ. </w:t>
      </w:r>
    </w:p>
    <w:p w:rsidR="00000000" w:rsidDel="00000000" w:rsidP="00000000" w:rsidRDefault="00000000" w:rsidRPr="00000000" w14:paraId="00000127">
      <w:pPr>
        <w:widowControl w:val="0"/>
        <w:spacing w:line="360" w:lineRule="auto"/>
        <w:jc w:val="both"/>
        <w:rPr>
          <w:rFonts w:ascii="Palatino Linotype" w:cs="Palatino Linotype" w:eastAsia="Palatino Linotype" w:hAnsi="Palatino Linotype"/>
          <w:color w:val="000000"/>
          <w:sz w:val="6"/>
          <w:szCs w:val="6"/>
        </w:rPr>
      </w:pPr>
      <w:r w:rsidDel="00000000" w:rsidR="00000000" w:rsidRPr="00000000">
        <w:rPr>
          <w:rtl w:val="0"/>
        </w:rPr>
      </w:r>
    </w:p>
    <w:p w:rsidR="00000000" w:rsidDel="00000000" w:rsidP="00000000" w:rsidRDefault="00000000" w:rsidRPr="00000000" w14:paraId="00000128">
      <w:pPr>
        <w:tabs>
          <w:tab w:val="left" w:pos="2325"/>
        </w:tabs>
        <w:spacing w:line="360" w:lineRule="auto"/>
        <w:jc w:val="both"/>
        <w:rPr>
          <w:rFonts w:ascii="Palatino Linotype" w:cs="Palatino Linotype" w:eastAsia="Palatino Linotype" w:hAnsi="Palatino Linotype"/>
          <w:sz w:val="16"/>
          <w:szCs w:val="16"/>
        </w:rPr>
      </w:pPr>
      <w:r w:rsidDel="00000000" w:rsidR="00000000" w:rsidRPr="00000000">
        <w:rPr>
          <w:rFonts w:ascii="Palatino Linotype" w:cs="Palatino Linotype" w:eastAsia="Palatino Linotype" w:hAnsi="Palatino Linotype"/>
          <w:sz w:val="16"/>
          <w:szCs w:val="16"/>
          <w:rtl w:val="0"/>
        </w:rPr>
        <w:t xml:space="preserve">SCMM/BLA/DEMF/DLM</w:t>
        <w:tab/>
      </w:r>
    </w:p>
    <w:p w:rsidR="00000000" w:rsidDel="00000000" w:rsidP="00000000" w:rsidRDefault="00000000" w:rsidRPr="00000000" w14:paraId="00000129">
      <w:pPr>
        <w:spacing w:line="360" w:lineRule="auto"/>
        <w:rPr>
          <w:rFonts w:ascii="Palatino Linotype" w:cs="Palatino Linotype" w:eastAsia="Palatino Linotype" w:hAnsi="Palatino Linotype"/>
          <w:b w:val="1"/>
          <w:color w:val="000000"/>
          <w:sz w:val="28"/>
          <w:szCs w:val="28"/>
        </w:rPr>
      </w:pPr>
      <w:r w:rsidDel="00000000" w:rsidR="00000000" w:rsidRPr="00000000">
        <w:rPr>
          <w:rtl w:val="0"/>
        </w:rPr>
      </w:r>
    </w:p>
    <w:p w:rsidR="00000000" w:rsidDel="00000000" w:rsidP="00000000" w:rsidRDefault="00000000" w:rsidRPr="00000000" w14:paraId="0000012A">
      <w:pPr>
        <w:spacing w:line="360" w:lineRule="auto"/>
        <w:rPr>
          <w:rFonts w:ascii="Palatino Linotype" w:cs="Palatino Linotype" w:eastAsia="Palatino Linotype" w:hAnsi="Palatino Linotype"/>
          <w:b w:val="1"/>
          <w:color w:val="000000"/>
          <w:sz w:val="28"/>
          <w:szCs w:val="28"/>
        </w:rPr>
      </w:pPr>
      <w:r w:rsidDel="00000000" w:rsidR="00000000" w:rsidRPr="00000000">
        <w:rPr>
          <w:rtl w:val="0"/>
        </w:rPr>
      </w:r>
    </w:p>
    <w:p w:rsidR="00000000" w:rsidDel="00000000" w:rsidP="00000000" w:rsidRDefault="00000000" w:rsidRPr="00000000" w14:paraId="0000012B">
      <w:pPr>
        <w:spacing w:line="360" w:lineRule="auto"/>
        <w:rPr>
          <w:rFonts w:ascii="Palatino Linotype" w:cs="Palatino Linotype" w:eastAsia="Palatino Linotype" w:hAnsi="Palatino Linotype"/>
          <w:b w:val="1"/>
          <w:color w:val="000000"/>
          <w:sz w:val="28"/>
          <w:szCs w:val="28"/>
        </w:rPr>
      </w:pPr>
      <w:r w:rsidDel="00000000" w:rsidR="00000000" w:rsidRPr="00000000">
        <w:rPr>
          <w:rtl w:val="0"/>
        </w:rPr>
      </w:r>
    </w:p>
    <w:p w:rsidR="00000000" w:rsidDel="00000000" w:rsidP="00000000" w:rsidRDefault="00000000" w:rsidRPr="00000000" w14:paraId="0000012C">
      <w:pPr>
        <w:spacing w:line="360" w:lineRule="auto"/>
        <w:rPr>
          <w:rFonts w:ascii="Palatino Linotype" w:cs="Palatino Linotype" w:eastAsia="Palatino Linotype" w:hAnsi="Palatino Linotype"/>
          <w:b w:val="1"/>
          <w:color w:val="000000"/>
          <w:sz w:val="28"/>
          <w:szCs w:val="28"/>
        </w:rPr>
      </w:pPr>
      <w:r w:rsidDel="00000000" w:rsidR="00000000" w:rsidRPr="00000000">
        <w:rPr>
          <w:rtl w:val="0"/>
        </w:rPr>
      </w:r>
    </w:p>
    <w:p w:rsidR="00000000" w:rsidDel="00000000" w:rsidP="00000000" w:rsidRDefault="00000000" w:rsidRPr="00000000" w14:paraId="0000012D">
      <w:pPr>
        <w:spacing w:line="360" w:lineRule="auto"/>
        <w:rPr>
          <w:rFonts w:ascii="Palatino Linotype" w:cs="Palatino Linotype" w:eastAsia="Palatino Linotype" w:hAnsi="Palatino Linotype"/>
          <w:b w:val="1"/>
          <w:color w:val="000000"/>
          <w:sz w:val="28"/>
          <w:szCs w:val="28"/>
        </w:rPr>
      </w:pPr>
      <w:r w:rsidDel="00000000" w:rsidR="00000000" w:rsidRPr="00000000">
        <w:rPr>
          <w:rtl w:val="0"/>
        </w:rPr>
      </w:r>
    </w:p>
    <w:p w:rsidR="00000000" w:rsidDel="00000000" w:rsidP="00000000" w:rsidRDefault="00000000" w:rsidRPr="00000000" w14:paraId="0000012E">
      <w:pPr>
        <w:spacing w:line="360" w:lineRule="auto"/>
        <w:rPr>
          <w:rFonts w:ascii="Palatino Linotype" w:cs="Palatino Linotype" w:eastAsia="Palatino Linotype" w:hAnsi="Palatino Linotype"/>
          <w:b w:val="1"/>
          <w:color w:val="000000"/>
          <w:sz w:val="28"/>
          <w:szCs w:val="28"/>
        </w:rPr>
      </w:pPr>
      <w:r w:rsidDel="00000000" w:rsidR="00000000" w:rsidRPr="00000000">
        <w:rPr>
          <w:rtl w:val="0"/>
        </w:rPr>
      </w:r>
    </w:p>
    <w:p w:rsidR="00000000" w:rsidDel="00000000" w:rsidP="00000000" w:rsidRDefault="00000000" w:rsidRPr="00000000" w14:paraId="0000012F">
      <w:pPr>
        <w:spacing w:line="360" w:lineRule="auto"/>
        <w:rPr>
          <w:rFonts w:ascii="Palatino Linotype" w:cs="Palatino Linotype" w:eastAsia="Palatino Linotype" w:hAnsi="Palatino Linotype"/>
          <w:b w:val="1"/>
          <w:color w:val="000000"/>
          <w:sz w:val="28"/>
          <w:szCs w:val="28"/>
        </w:rPr>
      </w:pPr>
      <w:r w:rsidDel="00000000" w:rsidR="00000000" w:rsidRPr="00000000">
        <w:rPr>
          <w:rtl w:val="0"/>
        </w:rPr>
      </w:r>
    </w:p>
    <w:p w:rsidR="00000000" w:rsidDel="00000000" w:rsidP="00000000" w:rsidRDefault="00000000" w:rsidRPr="00000000" w14:paraId="00000130">
      <w:pPr>
        <w:spacing w:line="360" w:lineRule="auto"/>
        <w:rPr>
          <w:rFonts w:ascii="Palatino Linotype" w:cs="Palatino Linotype" w:eastAsia="Palatino Linotype" w:hAnsi="Palatino Linotype"/>
          <w:b w:val="1"/>
          <w:color w:val="000000"/>
          <w:sz w:val="28"/>
          <w:szCs w:val="28"/>
        </w:rPr>
      </w:pPr>
      <w:r w:rsidDel="00000000" w:rsidR="00000000" w:rsidRPr="00000000">
        <w:rPr>
          <w:rtl w:val="0"/>
        </w:rPr>
      </w:r>
    </w:p>
    <w:p w:rsidR="00000000" w:rsidDel="00000000" w:rsidP="00000000" w:rsidRDefault="00000000" w:rsidRPr="00000000" w14:paraId="00000131">
      <w:pPr>
        <w:spacing w:line="360" w:lineRule="auto"/>
        <w:rPr>
          <w:rFonts w:ascii="Palatino Linotype" w:cs="Palatino Linotype" w:eastAsia="Palatino Linotype" w:hAnsi="Palatino Linotype"/>
          <w:b w:val="1"/>
          <w:color w:val="000000"/>
          <w:sz w:val="28"/>
          <w:szCs w:val="28"/>
        </w:rPr>
      </w:pPr>
      <w:r w:rsidDel="00000000" w:rsidR="00000000" w:rsidRPr="00000000">
        <w:rPr>
          <w:rtl w:val="0"/>
        </w:rPr>
      </w:r>
    </w:p>
    <w:p w:rsidR="00000000" w:rsidDel="00000000" w:rsidP="00000000" w:rsidRDefault="00000000" w:rsidRPr="00000000" w14:paraId="00000132">
      <w:pPr>
        <w:spacing w:line="360" w:lineRule="auto"/>
        <w:rPr>
          <w:rFonts w:ascii="Palatino Linotype" w:cs="Palatino Linotype" w:eastAsia="Palatino Linotype" w:hAnsi="Palatino Linotype"/>
          <w:b w:val="1"/>
          <w:color w:val="000000"/>
          <w:sz w:val="28"/>
          <w:szCs w:val="28"/>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pgSz w:h="15840" w:w="12240" w:orient="portrait"/>
      <w:pgMar w:bottom="1418" w:top="1418" w:left="1701" w:right="1418" w:header="709" w:footer="10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Página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de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120" w:line="240" w:lineRule="auto"/>
      <w:ind w:left="0" w:right="0" w:firstLine="0"/>
      <w:jc w:val="righ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Página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de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t>
      </w:r>
      <w:r w:rsidDel="00000000" w:rsidR="00000000" w:rsidRPr="00000000">
        <w:rPr>
          <w:rFonts w:ascii="Palatino Linotype" w:cs="Palatino Linotype" w:eastAsia="Palatino Linotype" w:hAnsi="Palatino Linotype"/>
          <w:b w:val="1"/>
          <w:i w:val="1"/>
          <w:smallCaps w:val="0"/>
          <w:strike w:val="0"/>
          <w:color w:val="000000"/>
          <w:sz w:val="16"/>
          <w:szCs w:val="16"/>
          <w:u w:val="none"/>
          <w:shd w:fill="auto" w:val="clear"/>
          <w:vertAlign w:val="baseline"/>
          <w:rtl w:val="0"/>
        </w:rPr>
        <w:t xml:space="preserve">Artículo 3.-</w:t>
      </w:r>
      <w:r w:rsidDel="00000000" w:rsidR="00000000" w:rsidRPr="00000000">
        <w:rPr>
          <w:rFonts w:ascii="Palatino Linotype" w:cs="Palatino Linotype" w:eastAsia="Palatino Linotype" w:hAnsi="Palatino Linotype"/>
          <w:b w:val="0"/>
          <w:i w:val="1"/>
          <w:smallCaps w:val="0"/>
          <w:strike w:val="0"/>
          <w:color w:val="000000"/>
          <w:sz w:val="16"/>
          <w:szCs w:val="16"/>
          <w:u w:val="none"/>
          <w:shd w:fill="auto" w:val="clear"/>
          <w:vertAlign w:val="baseline"/>
          <w:rtl w:val="0"/>
        </w:rPr>
        <w:t xml:space="preserve"> Los municipios del Estado regularán su funcionamiento de conformidad con lo que establece esta Ley, los Bandos municipales, reglamentos y demás disposiciones legales aplicables.</w:t>
      </w:r>
    </w:p>
  </w:footnote>
  <w:footnote w:id="1">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Al encontrarse en algún supuesto restrictivo, previsto en la normatividad aplicable.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left" w:pos="2326"/>
      </w:tabs>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Pr>
      <w:pict>
        <v:shape id="WordPictureWatermark1" style="position:absolute;width:540.0pt;height:720.0pt;rotation:0;z-index:-503316481;mso-position-horizontal-relative:margin;mso-position-horizontal:absolute;margin-left:-42.0pt;mso-position-vertical-relative:margin;mso-position-vertical:absolute;margin-top:-92.35pt;" alt="" type="#_x0000_t75">
          <v:imagedata cropbottom="0f" cropleft="0f" cropright="0f" croptop="0f" r:id="rId1" o:title="image1.jpg"/>
        </v:shape>
      </w:pict>
    </w:r>
    <w:r w:rsidDel="00000000" w:rsidR="00000000" w:rsidRPr="00000000">
      <w:rPr>
        <w:rtl w:val="0"/>
      </w:rPr>
    </w:r>
  </w:p>
  <w:tbl>
    <w:tblPr>
      <w:tblStyle w:val="Table1"/>
      <w:tblW w:w="9534.0" w:type="dxa"/>
      <w:jc w:val="left"/>
      <w:tblInd w:w="-142.0" w:type="dxa"/>
      <w:tblLayout w:type="fixed"/>
      <w:tblLook w:val="0400"/>
    </w:tblPr>
    <w:tblGrid>
      <w:gridCol w:w="3261"/>
      <w:gridCol w:w="2551"/>
      <w:gridCol w:w="3722"/>
      <w:tblGridChange w:id="0">
        <w:tblGrid>
          <w:gridCol w:w="3261"/>
          <w:gridCol w:w="2551"/>
          <w:gridCol w:w="3722"/>
        </w:tblGrid>
      </w:tblGridChange>
    </w:tblGrid>
    <w:tr>
      <w:trPr>
        <w:cantSplit w:val="0"/>
        <w:tblHeader w:val="0"/>
      </w:trPr>
      <w:tc>
        <w:tcPr>
          <w:vMerge w:val="restart"/>
        </w:tcPr>
        <w:p w:rsidR="00000000" w:rsidDel="00000000" w:rsidP="00000000" w:rsidRDefault="00000000" w:rsidRPr="00000000" w14:paraId="00000136">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sz w:val="28"/>
              <w:szCs w:val="28"/>
            </w:rPr>
            <w:drawing>
              <wp:inline distB="0" distT="0" distL="0" distR="0">
                <wp:extent cx="1692162" cy="852673"/>
                <wp:effectExtent b="0" l="0" r="0" t="0"/>
                <wp:docPr id="14"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692162" cy="852673"/>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137">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shd w:fill="auto" w:val="clear"/>
          <w:vAlign w:val="center"/>
        </w:tcPr>
        <w:p w:rsidR="00000000" w:rsidDel="00000000" w:rsidP="00000000" w:rsidRDefault="00000000" w:rsidRPr="00000000" w14:paraId="00000138">
          <w:pPr>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rtl w:val="0"/>
            </w:rPr>
            <w:t xml:space="preserve">04732/INFOEM/IP/RR/2022</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b w:val="1"/>
              <w:sz w:val="22"/>
              <w:szCs w:val="22"/>
            </w:rPr>
          </w:pPr>
          <w:r w:rsidDel="00000000" w:rsidR="00000000" w:rsidRPr="00000000">
            <w:rPr>
              <w:rtl w:val="0"/>
            </w:rPr>
          </w:r>
        </w:p>
      </w:tc>
      <w:tc>
        <w:tcPr>
          <w:shd w:fill="auto" w:val="clear"/>
        </w:tcPr>
        <w:p w:rsidR="00000000" w:rsidDel="00000000" w:rsidP="00000000" w:rsidRDefault="00000000" w:rsidRPr="00000000" w14:paraId="0000013A">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tc>
      <w:tc>
        <w:tcPr>
          <w:shd w:fill="auto" w:val="clear"/>
          <w:vAlign w:val="center"/>
        </w:tcPr>
        <w:p w:rsidR="00000000" w:rsidDel="00000000" w:rsidP="00000000" w:rsidRDefault="00000000" w:rsidRPr="00000000" w14:paraId="0000013B">
          <w:pPr>
            <w:jc w:val="both"/>
            <w:rPr/>
          </w:pPr>
          <w:r w:rsidDel="00000000" w:rsidR="00000000" w:rsidRPr="00000000">
            <w:rPr>
              <w:rFonts w:ascii="Palatino Linotype" w:cs="Palatino Linotype" w:eastAsia="Palatino Linotype" w:hAnsi="Palatino Linotype"/>
              <w:b w:val="1"/>
              <w:sz w:val="22"/>
              <w:szCs w:val="22"/>
              <w:rtl w:val="0"/>
            </w:rPr>
            <w:t xml:space="preserve">Ayuntamiento de Naucalpan de Juárez</w:t>
          </w:r>
          <w:r w:rsidDel="00000000" w:rsidR="00000000" w:rsidRPr="00000000">
            <w:rPr>
              <w:rtl w:val="0"/>
            </w:rPr>
          </w:r>
        </w:p>
      </w:tc>
    </w:tr>
    <w:tr>
      <w:trPr>
        <w:cantSplit w:val="0"/>
        <w:trHeight w:val="228" w:hRule="atLeast"/>
        <w:tblHeader w:val="0"/>
      </w:trPr>
      <w:tc>
        <w:tcPr>
          <w:vMerge w:val="continue"/>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13D">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Comisionada Ponente:</w:t>
          </w:r>
        </w:p>
      </w:tc>
      <w:tc>
        <w:tcPr>
          <w:shd w:fill="auto" w:val="clear"/>
        </w:tcPr>
        <w:p w:rsidR="00000000" w:rsidDel="00000000" w:rsidP="00000000" w:rsidRDefault="00000000" w:rsidRPr="00000000" w14:paraId="0000013E">
          <w:pPr>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Sharon Cristina Morales Martínez</w:t>
          </w:r>
        </w:p>
      </w:tc>
    </w:tr>
  </w:tbl>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left" w:pos="2326"/>
      </w:tabs>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pict>
        <v:shape id="WordPictureWatermark3" style="position:absolute;width:540.0pt;height:720.0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1">
    <w:pPr>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rPr>
      <w:pict>
        <v:shape id="WordPictureWatermark2" style="position:absolute;width:540.0pt;height:720.0pt;rotation:0;z-index:-503316481;mso-position-horizontal-relative:margin;mso-position-horizontal:absolute;margin-left:-54.85pt;mso-position-vertical-relative:margin;mso-position-vertical:absolute;margin-top:-91.05pt;" alt="" type="#_x0000_t75">
          <v:imagedata cropbottom="0f" cropleft="0f" cropright="0f" croptop="0f" r:id="rId1" o:title="image1.jpg"/>
        </v:shape>
      </w:pict>
    </w:r>
    <w:r w:rsidDel="00000000" w:rsidR="00000000" w:rsidRPr="00000000">
      <w:rPr>
        <w:rtl w:val="0"/>
      </w:rPr>
    </w:r>
  </w:p>
  <w:tbl>
    <w:tblPr>
      <w:tblStyle w:val="Table2"/>
      <w:tblW w:w="10490.0" w:type="dxa"/>
      <w:jc w:val="left"/>
      <w:tblInd w:w="-1276.0" w:type="dxa"/>
      <w:tblLayout w:type="fixed"/>
      <w:tblLook w:val="0400"/>
    </w:tblPr>
    <w:tblGrid>
      <w:gridCol w:w="4253"/>
      <w:gridCol w:w="2552"/>
      <w:gridCol w:w="3685"/>
      <w:tblGridChange w:id="0">
        <w:tblGrid>
          <w:gridCol w:w="4253"/>
          <w:gridCol w:w="2552"/>
          <w:gridCol w:w="3685"/>
        </w:tblGrid>
      </w:tblGridChange>
    </w:tblGrid>
    <w:tr>
      <w:trPr>
        <w:cantSplit w:val="0"/>
        <w:tblHeader w:val="0"/>
      </w:trPr>
      <w:tc>
        <w:tcPr>
          <w:vMerge w:val="restart"/>
          <w:shd w:fill="auto" w:val="clear"/>
        </w:tcPr>
        <w:p w:rsidR="00000000" w:rsidDel="00000000" w:rsidP="00000000" w:rsidRDefault="00000000" w:rsidRPr="00000000" w14:paraId="00000142">
          <w:pPr>
            <w:ind w:left="1276" w:firstLine="0"/>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sz w:val="28"/>
              <w:szCs w:val="28"/>
            </w:rPr>
            <w:drawing>
              <wp:inline distB="0" distT="0" distL="0" distR="0">
                <wp:extent cx="1692162" cy="852673"/>
                <wp:effectExtent b="0" l="0" r="0" t="0"/>
                <wp:docPr id="15"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692162" cy="852673"/>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143">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shd w:fill="auto" w:val="clear"/>
          <w:vAlign w:val="center"/>
        </w:tcPr>
        <w:p w:rsidR="00000000" w:rsidDel="00000000" w:rsidP="00000000" w:rsidRDefault="00000000" w:rsidRPr="00000000" w14:paraId="00000144">
          <w:pPr>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04732/INFOEM/IP/RR/2022</w:t>
          </w:r>
        </w:p>
      </w:tc>
    </w:tr>
    <w:tr>
      <w:trPr>
        <w:cantSplit w:val="0"/>
        <w:tblHeader w:val="0"/>
      </w:trPr>
      <w:tc>
        <w:tcPr>
          <w:vMerge w:val="continue"/>
          <w:shd w:fill="auto" w:val="clea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b w:val="1"/>
              <w:sz w:val="22"/>
              <w:szCs w:val="22"/>
            </w:rPr>
          </w:pPr>
          <w:r w:rsidDel="00000000" w:rsidR="00000000" w:rsidRPr="00000000">
            <w:rPr>
              <w:rtl w:val="0"/>
            </w:rPr>
          </w:r>
        </w:p>
      </w:tc>
      <w:tc>
        <w:tcPr>
          <w:shd w:fill="auto" w:val="clear"/>
        </w:tcPr>
        <w:p w:rsidR="00000000" w:rsidDel="00000000" w:rsidP="00000000" w:rsidRDefault="00000000" w:rsidRPr="00000000" w14:paraId="00000146">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Recurrente:</w:t>
          </w:r>
        </w:p>
      </w:tc>
      <w:tc>
        <w:tcPr>
          <w:shd w:fill="auto" w:val="clear"/>
          <w:vAlign w:val="center"/>
        </w:tcPr>
        <w:p w:rsidR="00000000" w:rsidDel="00000000" w:rsidP="00000000" w:rsidRDefault="00000000" w:rsidRPr="00000000" w14:paraId="00000147">
          <w:pPr>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XXXXXX XXXX XXXX</w:t>
          </w:r>
        </w:p>
      </w:tc>
    </w:tr>
    <w:tr>
      <w:trPr>
        <w:cantSplit w:val="0"/>
        <w:trHeight w:val="228" w:hRule="atLeast"/>
        <w:tblHeader w:val="0"/>
      </w:trPr>
      <w:tc>
        <w:tcPr>
          <w:vMerge w:val="continue"/>
          <w:shd w:fill="auto" w:val="clea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b w:val="1"/>
              <w:sz w:val="22"/>
              <w:szCs w:val="22"/>
            </w:rPr>
          </w:pPr>
          <w:r w:rsidDel="00000000" w:rsidR="00000000" w:rsidRPr="00000000">
            <w:rPr>
              <w:rtl w:val="0"/>
            </w:rPr>
          </w:r>
        </w:p>
      </w:tc>
      <w:tc>
        <w:tcPr>
          <w:shd w:fill="auto" w:val="clear"/>
        </w:tcPr>
        <w:p w:rsidR="00000000" w:rsidDel="00000000" w:rsidP="00000000" w:rsidRDefault="00000000" w:rsidRPr="00000000" w14:paraId="00000149">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tc>
      <w:tc>
        <w:tcPr>
          <w:shd w:fill="auto" w:val="clear"/>
          <w:vAlign w:val="center"/>
        </w:tcPr>
        <w:p w:rsidR="00000000" w:rsidDel="00000000" w:rsidP="00000000" w:rsidRDefault="00000000" w:rsidRPr="00000000" w14:paraId="0000014A">
          <w:pPr>
            <w:jc w:val="both"/>
            <w:rPr/>
          </w:pPr>
          <w:r w:rsidDel="00000000" w:rsidR="00000000" w:rsidRPr="00000000">
            <w:rPr>
              <w:rFonts w:ascii="Palatino Linotype" w:cs="Palatino Linotype" w:eastAsia="Palatino Linotype" w:hAnsi="Palatino Linotype"/>
              <w:b w:val="1"/>
              <w:sz w:val="22"/>
              <w:szCs w:val="22"/>
              <w:rtl w:val="0"/>
            </w:rPr>
            <w:t xml:space="preserve">Ayuntamiento de Naucalpan de Juárez</w:t>
          </w: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14C">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Comisionada Ponente:</w:t>
          </w:r>
        </w:p>
      </w:tc>
      <w:tc>
        <w:tcPr>
          <w:shd w:fill="auto" w:val="clear"/>
        </w:tcPr>
        <w:p w:rsidR="00000000" w:rsidDel="00000000" w:rsidP="00000000" w:rsidRDefault="00000000" w:rsidRPr="00000000" w14:paraId="0000014D">
          <w:pPr>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Sharon Cristina Morales Martínez</w:t>
          </w:r>
        </w:p>
      </w:tc>
    </w:tr>
  </w:tbl>
  <w:p w:rsidR="00000000" w:rsidDel="00000000" w:rsidP="00000000" w:rsidRDefault="00000000" w:rsidRPr="00000000" w14:paraId="0000014E">
    <w:pPr>
      <w:rPr>
        <w:rFonts w:ascii="Palatino Linotype" w:cs="Palatino Linotype" w:eastAsia="Palatino Linotype" w:hAnsi="Palatino Linotype"/>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259" w:lineRule="auto"/>
    </w:pPr>
    <w:rPr>
      <w:rFonts w:ascii="Calibri" w:cs="Calibri" w:eastAsia="Calibri" w:hAnsi="Calibri"/>
      <w:color w:val="366091"/>
      <w:sz w:val="26"/>
      <w:szCs w:val="2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spacing w:before="40" w:lineRule="auto"/>
    </w:pPr>
    <w:rPr>
      <w:rFonts w:ascii="Calibri" w:cs="Calibri" w:eastAsia="Calibri" w:hAnsi="Calibri"/>
      <w:i w:val="1"/>
      <w:color w:val="366091"/>
    </w:rPr>
  </w:style>
  <w:style w:type="paragraph" w:styleId="Heading5">
    <w:name w:val="heading 5"/>
    <w:basedOn w:val="Normal"/>
    <w:next w:val="Normal"/>
    <w:pPr>
      <w:keepNext w:val="1"/>
      <w:keepLines w:val="1"/>
      <w:spacing w:before="40" w:lineRule="auto"/>
    </w:pPr>
    <w:rPr>
      <w:rFonts w:ascii="Calibri" w:cs="Calibri" w:eastAsia="Calibri" w:hAnsi="Calibri"/>
      <w:color w:val="366091"/>
    </w:rPr>
  </w:style>
  <w:style w:type="paragraph" w:styleId="Heading6">
    <w:name w:val="heading 6"/>
    <w:basedOn w:val="Normal"/>
    <w:next w:val="Normal"/>
    <w:pPr>
      <w:keepNext w:val="1"/>
      <w:keepLines w:val="1"/>
      <w:spacing w:before="40" w:lineRule="auto"/>
    </w:pPr>
    <w:rPr>
      <w:rFonts w:ascii="Calibri" w:cs="Calibri" w:eastAsia="Calibri" w:hAnsi="Calibri"/>
      <w:color w:val="243f61"/>
    </w:rPr>
  </w:style>
  <w:style w:type="paragraph" w:styleId="Title">
    <w:name w:val="Title"/>
    <w:basedOn w:val="Normal"/>
    <w:next w:val="Normal"/>
    <w:pPr/>
    <w:rPr>
      <w:rFonts w:ascii="Calibri" w:cs="Calibri" w:eastAsia="Calibri" w:hAnsi="Calibri"/>
      <w:color w:val="4f81bd"/>
      <w:sz w:val="56"/>
      <w:szCs w:val="56"/>
    </w:rPr>
  </w:style>
  <w:style w:type="paragraph" w:styleId="Normal" w:default="1">
    <w:name w:val="Normal"/>
    <w:qFormat w:val="1"/>
    <w:rsid w:val="002B60B8"/>
    <w:rPr>
      <w:rFonts w:ascii="Times New Roman" w:cs="Times New Roman" w:eastAsia="Times New Roman" w:hAnsi="Times New Roman"/>
      <w:lang w:val="es-MX"/>
    </w:rPr>
  </w:style>
  <w:style w:type="paragraph" w:styleId="Ttulo1">
    <w:name w:val="heading 1"/>
    <w:basedOn w:val="Normal"/>
    <w:next w:val="Normal"/>
    <w:link w:val="Ttulo1Car"/>
    <w:uiPriority w:val="9"/>
    <w:qFormat w:val="1"/>
    <w:rsid w:val="00CC7BDB"/>
    <w:pPr>
      <w:keepNext w:val="1"/>
      <w:keepLines w:val="1"/>
      <w:spacing w:before="240"/>
      <w:outlineLvl w:val="0"/>
    </w:pPr>
    <w:rPr>
      <w:rFonts w:asciiTheme="majorHAnsi" w:cstheme="majorBidi" w:eastAsiaTheme="majorEastAsia" w:hAnsiTheme="majorHAnsi"/>
      <w:color w:val="365f91" w:themeColor="accent1" w:themeShade="0000BF"/>
      <w:sz w:val="32"/>
      <w:szCs w:val="32"/>
      <w:lang w:val="es-ES"/>
    </w:rPr>
  </w:style>
  <w:style w:type="paragraph" w:styleId="Ttulo2">
    <w:name w:val="heading 2"/>
    <w:basedOn w:val="Normal"/>
    <w:next w:val="Normal"/>
    <w:link w:val="Ttulo2Car"/>
    <w:uiPriority w:val="9"/>
    <w:unhideWhenUsed w:val="1"/>
    <w:qFormat w:val="1"/>
    <w:rsid w:val="004435D7"/>
    <w:pPr>
      <w:keepNext w:val="1"/>
      <w:keepLines w:val="1"/>
      <w:spacing w:before="40" w:line="259" w:lineRule="auto"/>
      <w:outlineLvl w:val="1"/>
    </w:pPr>
    <w:rPr>
      <w:rFonts w:asciiTheme="majorHAnsi" w:cstheme="majorBidi" w:eastAsiaTheme="majorEastAsia" w:hAnsiTheme="majorHAnsi"/>
      <w:color w:val="365f91" w:themeColor="accent1" w:themeShade="0000BF"/>
      <w:sz w:val="26"/>
      <w:szCs w:val="26"/>
      <w:lang w:eastAsia="en-US"/>
    </w:rPr>
  </w:style>
  <w:style w:type="paragraph" w:styleId="Ttulo3">
    <w:name w:val="heading 3"/>
    <w:basedOn w:val="Normal"/>
    <w:link w:val="Ttulo3Car"/>
    <w:uiPriority w:val="9"/>
    <w:qFormat w:val="1"/>
    <w:rsid w:val="0071255C"/>
    <w:pPr>
      <w:spacing w:after="100" w:afterAutospacing="1" w:before="100" w:beforeAutospacing="1"/>
      <w:outlineLvl w:val="2"/>
    </w:pPr>
    <w:rPr>
      <w:b w:val="1"/>
      <w:bCs w:val="1"/>
      <w:sz w:val="27"/>
      <w:szCs w:val="27"/>
      <w:lang w:eastAsia="es-MX"/>
    </w:rPr>
  </w:style>
  <w:style w:type="paragraph" w:styleId="Ttulo4">
    <w:name w:val="heading 4"/>
    <w:basedOn w:val="Normal"/>
    <w:next w:val="Normal"/>
    <w:link w:val="Ttulo4Car"/>
    <w:uiPriority w:val="9"/>
    <w:unhideWhenUsed w:val="1"/>
    <w:qFormat w:val="1"/>
    <w:rsid w:val="00FC157F"/>
    <w:pPr>
      <w:keepNext w:val="1"/>
      <w:keepLines w:val="1"/>
      <w:spacing w:before="40"/>
      <w:outlineLvl w:val="3"/>
    </w:pPr>
    <w:rPr>
      <w:rFonts w:asciiTheme="majorHAnsi" w:cstheme="majorBidi" w:eastAsiaTheme="majorEastAsia" w:hAnsiTheme="majorHAnsi"/>
      <w:i w:val="1"/>
      <w:iCs w:val="1"/>
      <w:color w:val="365f91" w:themeColor="accent1" w:themeShade="0000BF"/>
      <w:lang w:val="es-ES"/>
    </w:rPr>
  </w:style>
  <w:style w:type="paragraph" w:styleId="Ttulo5">
    <w:name w:val="heading 5"/>
    <w:basedOn w:val="Normal"/>
    <w:next w:val="Normal"/>
    <w:link w:val="Ttulo5Car"/>
    <w:uiPriority w:val="9"/>
    <w:unhideWhenUsed w:val="1"/>
    <w:qFormat w:val="1"/>
    <w:rsid w:val="00FC157F"/>
    <w:pPr>
      <w:keepNext w:val="1"/>
      <w:keepLines w:val="1"/>
      <w:spacing w:before="40"/>
      <w:outlineLvl w:val="4"/>
    </w:pPr>
    <w:rPr>
      <w:rFonts w:asciiTheme="majorHAnsi" w:cstheme="majorBidi" w:eastAsiaTheme="majorEastAsia" w:hAnsiTheme="majorHAnsi"/>
      <w:color w:val="365f91" w:themeColor="accent1" w:themeShade="0000BF"/>
      <w:lang w:val="es-ES"/>
    </w:rPr>
  </w:style>
  <w:style w:type="paragraph" w:styleId="Ttulo6">
    <w:name w:val="heading 6"/>
    <w:basedOn w:val="Normal"/>
    <w:next w:val="Normal"/>
    <w:link w:val="Ttulo6Car"/>
    <w:uiPriority w:val="9"/>
    <w:unhideWhenUsed w:val="1"/>
    <w:qFormat w:val="1"/>
    <w:rsid w:val="00FC157F"/>
    <w:pPr>
      <w:keepNext w:val="1"/>
      <w:keepLines w:val="1"/>
      <w:spacing w:before="40"/>
      <w:outlineLvl w:val="5"/>
    </w:pPr>
    <w:rPr>
      <w:rFonts w:asciiTheme="majorHAnsi" w:cstheme="majorBidi" w:eastAsiaTheme="majorEastAsia" w:hAnsiTheme="majorHAnsi"/>
      <w:color w:val="243f60" w:themeColor="accent1" w:themeShade="00007F"/>
      <w:lang w:val="es-ES"/>
    </w:rPr>
  </w:style>
  <w:style w:type="paragraph" w:styleId="Ttulo7">
    <w:name w:val="heading 7"/>
    <w:basedOn w:val="Normal"/>
    <w:next w:val="Normal"/>
    <w:link w:val="Ttulo7Car"/>
    <w:uiPriority w:val="9"/>
    <w:semiHidden w:val="1"/>
    <w:unhideWhenUsed w:val="1"/>
    <w:qFormat w:val="1"/>
    <w:rsid w:val="007061E4"/>
    <w:pPr>
      <w:keepNext w:val="1"/>
      <w:keepLines w:val="1"/>
      <w:spacing w:before="40" w:line="264" w:lineRule="auto"/>
      <w:outlineLvl w:val="6"/>
    </w:pPr>
    <w:rPr>
      <w:rFonts w:asciiTheme="majorHAnsi" w:cstheme="majorBidi" w:eastAsiaTheme="majorEastAsia" w:hAnsiTheme="majorHAnsi"/>
      <w:i w:val="1"/>
      <w:iCs w:val="1"/>
      <w:color w:val="244061" w:themeColor="accent1" w:themeShade="000080"/>
      <w:sz w:val="21"/>
      <w:szCs w:val="21"/>
      <w:lang w:eastAsia="es-MX" w:val="es-ES_tradnl"/>
    </w:rPr>
  </w:style>
  <w:style w:type="paragraph" w:styleId="Ttulo8">
    <w:name w:val="heading 8"/>
    <w:basedOn w:val="Normal"/>
    <w:next w:val="Normal"/>
    <w:link w:val="Ttulo8Car"/>
    <w:uiPriority w:val="9"/>
    <w:semiHidden w:val="1"/>
    <w:unhideWhenUsed w:val="1"/>
    <w:qFormat w:val="1"/>
    <w:rsid w:val="007061E4"/>
    <w:pPr>
      <w:keepNext w:val="1"/>
      <w:keepLines w:val="1"/>
      <w:spacing w:before="40" w:line="264" w:lineRule="auto"/>
      <w:outlineLvl w:val="7"/>
    </w:pPr>
    <w:rPr>
      <w:rFonts w:asciiTheme="majorHAnsi" w:cstheme="majorBidi" w:eastAsiaTheme="majorEastAsia" w:hAnsiTheme="majorHAnsi"/>
      <w:b w:val="1"/>
      <w:bCs w:val="1"/>
      <w:color w:val="1f497d" w:themeColor="text2"/>
      <w:sz w:val="20"/>
      <w:szCs w:val="20"/>
      <w:lang w:eastAsia="es-MX" w:val="es-ES_tradnl"/>
    </w:rPr>
  </w:style>
  <w:style w:type="paragraph" w:styleId="Ttulo9">
    <w:name w:val="heading 9"/>
    <w:basedOn w:val="Normal"/>
    <w:next w:val="Normal"/>
    <w:link w:val="Ttulo9Car"/>
    <w:uiPriority w:val="9"/>
    <w:semiHidden w:val="1"/>
    <w:unhideWhenUsed w:val="1"/>
    <w:qFormat w:val="1"/>
    <w:rsid w:val="007061E4"/>
    <w:pPr>
      <w:keepNext w:val="1"/>
      <w:keepLines w:val="1"/>
      <w:spacing w:before="40" w:line="264" w:lineRule="auto"/>
      <w:outlineLvl w:val="8"/>
    </w:pPr>
    <w:rPr>
      <w:rFonts w:asciiTheme="majorHAnsi" w:cstheme="majorBidi" w:eastAsiaTheme="majorEastAsia" w:hAnsiTheme="majorHAnsi"/>
      <w:b w:val="1"/>
      <w:bCs w:val="1"/>
      <w:i w:val="1"/>
      <w:iCs w:val="1"/>
      <w:color w:val="1f497d" w:themeColor="text2"/>
      <w:sz w:val="20"/>
      <w:szCs w:val="20"/>
      <w:lang w:eastAsia="es-MX" w:val="es-ES_tradnl"/>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EncabezadoCar" w:customStyle="1">
    <w:name w:val="Encabezado Car"/>
    <w:basedOn w:val="Fuentedeprrafopredeter"/>
    <w:link w:val="Encabezado"/>
    <w:uiPriority w:val="99"/>
    <w:rsid w:val="00C80F8C"/>
  </w:style>
  <w:style w:type="paragraph" w:styleId="Piedepgina">
    <w:name w:val="footer"/>
    <w:basedOn w:val="Normal"/>
    <w:link w:val="Piedepgina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PiedepginaCar" w:customStyle="1">
    <w:name w:val="Pie de página Car"/>
    <w:basedOn w:val="Fuentedeprrafopredeter"/>
    <w:link w:val="Piedepgina"/>
    <w:uiPriority w:val="99"/>
    <w:rsid w:val="00C80F8C"/>
  </w:style>
  <w:style w:type="paragraph" w:styleId="Textodeglobo">
    <w:name w:val="Balloon Text"/>
    <w:basedOn w:val="Normal"/>
    <w:link w:val="TextodegloboCar"/>
    <w:uiPriority w:val="99"/>
    <w:semiHidden w:val="1"/>
    <w:unhideWhenUsed w:val="1"/>
    <w:rsid w:val="00C80F8C"/>
    <w:rPr>
      <w:rFonts w:ascii="Lucida Grande" w:cs="Lucida Grande" w:hAnsi="Lucida Grande" w:eastAsiaTheme="minorEastAsia"/>
      <w:sz w:val="18"/>
      <w:szCs w:val="18"/>
      <w:lang w:val="es-ES_tradnl"/>
    </w:rPr>
  </w:style>
  <w:style w:type="character" w:styleId="TextodegloboCar" w:customStyle="1">
    <w:name w:val="Texto de globo Car"/>
    <w:basedOn w:val="Fuentedeprrafopredeter"/>
    <w:link w:val="Textodeglobo"/>
    <w:uiPriority w:val="99"/>
    <w:semiHidden w:val="1"/>
    <w:rsid w:val="00C80F8C"/>
    <w:rPr>
      <w:rFonts w:ascii="Lucida Grande" w:cs="Lucida Grande" w:hAnsi="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A2780F"/>
    <w:pPr>
      <w:ind w:left="708"/>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A2780F"/>
    <w:rPr>
      <w:rFonts w:ascii="Times New Roman" w:cs="Times New Roman" w:eastAsia="Times New Roman" w:hAnsi="Times New Roman"/>
      <w:lang w:val="es-ES"/>
    </w:rPr>
  </w:style>
  <w:style w:type="character" w:styleId="Hipervnculo">
    <w:name w:val="Hyperlink"/>
    <w:uiPriority w:val="99"/>
    <w:unhideWhenUsed w:val="1"/>
    <w:rsid w:val="00A2780F"/>
    <w:rPr>
      <w:strike w:val="0"/>
      <w:dstrike w:val="0"/>
      <w:color w:val="035899"/>
      <w:u w:val="none"/>
      <w:effect w:val="none"/>
    </w:rPr>
  </w:style>
  <w:style w:type="paragraph" w:styleId="NormalWeb">
    <w:name w:val="Normal (Web)"/>
    <w:basedOn w:val="Normal"/>
    <w:uiPriority w:val="99"/>
    <w:rsid w:val="00A2780F"/>
    <w:pPr>
      <w:spacing w:after="100" w:afterAutospacing="1" w:before="100" w:beforeAutospacing="1"/>
    </w:pPr>
  </w:style>
  <w:style w:type="character" w:styleId="Textoennegrita">
    <w:name w:val="Strong"/>
    <w:uiPriority w:val="22"/>
    <w:qFormat w:val="1"/>
    <w:rsid w:val="00A2780F"/>
    <w:rPr>
      <w:b w:val="1"/>
      <w:bCs w:val="1"/>
    </w:rPr>
  </w:style>
  <w:style w:type="character" w:styleId="Hipervnculovisitado">
    <w:name w:val="FollowedHyperlink"/>
    <w:basedOn w:val="Fuentedeprrafopredeter"/>
    <w:uiPriority w:val="99"/>
    <w:semiHidden w:val="1"/>
    <w:unhideWhenUsed w:val="1"/>
    <w:rsid w:val="009776B8"/>
    <w:rPr>
      <w:color w:val="800080" w:themeColor="followedHyperlink"/>
      <w:u w:val="single"/>
    </w:rPr>
  </w:style>
  <w:style w:type="paragraph" w:styleId="Textoindependiente2">
    <w:name w:val="Body Text 2"/>
    <w:basedOn w:val="Normal"/>
    <w:link w:val="Textoindependiente2Car"/>
    <w:uiPriority w:val="99"/>
    <w:unhideWhenUsed w:val="1"/>
    <w:rsid w:val="009776B8"/>
    <w:pPr>
      <w:spacing w:after="120" w:line="480" w:lineRule="auto"/>
    </w:pPr>
  </w:style>
  <w:style w:type="character" w:styleId="Textoindependiente2Car" w:customStyle="1">
    <w:name w:val="Texto independiente 2 Car"/>
    <w:basedOn w:val="Fuentedeprrafopredeter"/>
    <w:link w:val="Textoindependiente2"/>
    <w:uiPriority w:val="99"/>
    <w:rsid w:val="009776B8"/>
    <w:rPr>
      <w:rFonts w:ascii="Times New Roman" w:cs="Times New Roman" w:eastAsia="Times New Roman" w:hAnsi="Times New Roman"/>
      <w:lang w:val="es-ES"/>
    </w:rPr>
  </w:style>
  <w:style w:type="character" w:styleId="Refdecomentario">
    <w:name w:val="annotation reference"/>
    <w:basedOn w:val="Fuentedeprrafopredeter"/>
    <w:uiPriority w:val="99"/>
    <w:semiHidden w:val="1"/>
    <w:unhideWhenUsed w:val="1"/>
    <w:rsid w:val="00532734"/>
    <w:rPr>
      <w:sz w:val="16"/>
      <w:szCs w:val="16"/>
    </w:rPr>
  </w:style>
  <w:style w:type="character" w:styleId="apple-converted-space" w:customStyle="1">
    <w:name w:val="apple-converted-space"/>
    <w:basedOn w:val="Fuentedeprrafopredeter"/>
    <w:rsid w:val="00097B14"/>
  </w:style>
  <w:style w:type="paragraph" w:styleId="Default" w:customStyle="1">
    <w:name w:val="Default"/>
    <w:uiPriority w:val="99"/>
    <w:rsid w:val="004325CE"/>
    <w:pPr>
      <w:autoSpaceDE w:val="0"/>
      <w:autoSpaceDN w:val="0"/>
      <w:adjustRightInd w:val="0"/>
    </w:pPr>
    <w:rPr>
      <w:rFonts w:ascii="Arial" w:cs="Arial" w:hAnsi="Arial" w:eastAsiaTheme="minorHAnsi"/>
      <w:color w:val="000000"/>
      <w:lang w:eastAsia="en-US" w:val="es-MX"/>
    </w:rPr>
  </w:style>
  <w:style w:type="paragraph" w:styleId="Listavistosa-nfasis11" w:customStyle="1">
    <w:name w:val="Lista vistosa - Énfasis 11"/>
    <w:basedOn w:val="Normal"/>
    <w:link w:val="Listavistosa-nfasis1Car"/>
    <w:uiPriority w:val="34"/>
    <w:qFormat w:val="1"/>
    <w:rsid w:val="0015349A"/>
    <w:pPr>
      <w:ind w:left="708"/>
    </w:pPr>
  </w:style>
  <w:style w:type="character" w:styleId="Listavistosa-nfasis1Car" w:customStyle="1">
    <w:name w:val="Lista vistosa - Énfasis 1 Car"/>
    <w:link w:val="Listavistosa-nfasis11"/>
    <w:uiPriority w:val="34"/>
    <w:locked w:val="1"/>
    <w:rsid w:val="0015349A"/>
    <w:rPr>
      <w:rFonts w:ascii="Times New Roman" w:cs="Times New Roman" w:eastAsia="Times New Roman" w:hAnsi="Times New Roman"/>
      <w:lang w:val="es-ES"/>
    </w:rPr>
  </w:style>
  <w:style w:type="paragraph" w:styleId="Texto" w:customStyle="1">
    <w:name w:val="Texto"/>
    <w:basedOn w:val="Normal"/>
    <w:link w:val="TextoCar"/>
    <w:qFormat w:val="1"/>
    <w:rsid w:val="0015349A"/>
    <w:pPr>
      <w:spacing w:after="101" w:line="216" w:lineRule="exact"/>
      <w:ind w:firstLine="288"/>
      <w:jc w:val="both"/>
    </w:pPr>
    <w:rPr>
      <w:rFonts w:ascii="Arial" w:cs="Arial" w:hAnsi="Arial"/>
      <w:sz w:val="18"/>
      <w:szCs w:val="18"/>
    </w:rPr>
  </w:style>
  <w:style w:type="character" w:styleId="apple-style-span" w:customStyle="1">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val="1"/>
    <w:qFormat w:val="1"/>
    <w:rsid w:val="0015349A"/>
    <w:rPr>
      <w:rFonts w:asciiTheme="minorHAnsi" w:cstheme="minorBidi" w:eastAsiaTheme="minorHAnsi" w:hAnsiTheme="minorHAnsi"/>
      <w:sz w:val="20"/>
      <w:szCs w:val="20"/>
      <w:lang w:eastAsia="en-US"/>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eastAsia="en-US" w:val="es-MX"/>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val="1"/>
    <w:qFormat w:val="1"/>
    <w:rsid w:val="0015349A"/>
    <w:rPr>
      <w:vertAlign w:val="superscript"/>
    </w:rPr>
  </w:style>
  <w:style w:type="paragraph" w:styleId="Sinespaciado">
    <w:name w:val="No Spacing"/>
    <w:aliases w:val="Francesa"/>
    <w:link w:val="SinespaciadoCar"/>
    <w:uiPriority w:val="1"/>
    <w:qFormat w:val="1"/>
    <w:rsid w:val="0015349A"/>
    <w:rPr>
      <w:rFonts w:ascii="Times New Roman" w:cs="Times New Roman" w:eastAsia="Times New Roman" w:hAnsi="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styleId="TextosinformatoCar" w:customStyle="1">
    <w:name w:val="Texto sin formato Car"/>
    <w:basedOn w:val="Fuentedeprrafopredeter"/>
    <w:link w:val="Textosinformato"/>
    <w:uiPriority w:val="99"/>
    <w:rsid w:val="0015349A"/>
    <w:rPr>
      <w:rFonts w:ascii="Courier New" w:cs="Times New Roman" w:eastAsia="Times New Roman" w:hAnsi="Courier New"/>
      <w:sz w:val="20"/>
      <w:szCs w:val="20"/>
      <w:lang w:val="es-ES"/>
    </w:rPr>
  </w:style>
  <w:style w:type="paragraph" w:styleId="Standard" w:customStyle="1">
    <w:name w:val="Standard"/>
    <w:uiPriority w:val="99"/>
    <w:rsid w:val="0015349A"/>
    <w:pPr>
      <w:widowControl w:val="0"/>
      <w:suppressAutoHyphens w:val="1"/>
      <w:autoSpaceDN w:val="0"/>
      <w:textAlignment w:val="baseline"/>
    </w:pPr>
    <w:rPr>
      <w:rFonts w:ascii="Liberation Serif" w:cs="Lohit Hindi" w:eastAsia="DejaVu Sans" w:hAnsi="Liberation Serif"/>
      <w:kern w:val="3"/>
      <w:lang w:bidi="hi-IN" w:eastAsia="zh-CN" w:val="es-MX"/>
    </w:rPr>
  </w:style>
  <w:style w:type="character" w:styleId="negritas1" w:customStyle="1">
    <w:name w:val="negritas1"/>
    <w:rsid w:val="0015349A"/>
    <w:rPr>
      <w:rFonts w:ascii="Arial" w:cs="Arial" w:hAnsi="Arial" w:hint="default"/>
      <w:b w:val="1"/>
      <w:bCs w:val="1"/>
      <w:sz w:val="18"/>
      <w:szCs w:val="18"/>
    </w:rPr>
  </w:style>
  <w:style w:type="paragraph" w:styleId="Pa2" w:customStyle="1">
    <w:name w:val="Pa2"/>
    <w:basedOn w:val="Normal"/>
    <w:next w:val="Normal"/>
    <w:uiPriority w:val="99"/>
    <w:rsid w:val="0015349A"/>
    <w:pPr>
      <w:autoSpaceDE w:val="0"/>
      <w:autoSpaceDN w:val="0"/>
      <w:adjustRightInd w:val="0"/>
      <w:spacing w:line="240" w:lineRule="atLeast"/>
    </w:pPr>
    <w:rPr>
      <w:rFonts w:ascii="Helvetica" w:hAnsi="Helvetica"/>
      <w:lang w:eastAsia="es-ES_tradnl" w:val="es-ES_tradnl"/>
    </w:rPr>
  </w:style>
  <w:style w:type="character" w:styleId="f" w:customStyle="1">
    <w:name w:val="f"/>
    <w:basedOn w:val="Fuentedeprrafopredeter"/>
    <w:rsid w:val="0015349A"/>
  </w:style>
  <w:style w:type="paragraph" w:styleId="q" w:customStyle="1">
    <w:name w:val="q"/>
    <w:basedOn w:val="Normal"/>
    <w:uiPriority w:val="99"/>
    <w:rsid w:val="0015349A"/>
    <w:pPr>
      <w:spacing w:after="100" w:afterAutospacing="1" w:before="100" w:beforeAutospacing="1"/>
    </w:pPr>
    <w:rPr>
      <w:lang w:eastAsia="es-MX"/>
    </w:rPr>
  </w:style>
  <w:style w:type="character" w:styleId="d" w:customStyle="1">
    <w:name w:val="d"/>
    <w:basedOn w:val="Fuentedeprrafopredeter"/>
    <w:rsid w:val="0015349A"/>
  </w:style>
  <w:style w:type="character" w:styleId="b" w:customStyle="1">
    <w:name w:val="b"/>
    <w:basedOn w:val="Fuentedeprrafopredeter"/>
    <w:rsid w:val="0015349A"/>
  </w:style>
  <w:style w:type="character" w:styleId="k" w:customStyle="1">
    <w:name w:val="k"/>
    <w:basedOn w:val="Fuentedeprrafopredeter"/>
    <w:rsid w:val="0015349A"/>
  </w:style>
  <w:style w:type="character" w:styleId="h" w:customStyle="1">
    <w:name w:val="h"/>
    <w:basedOn w:val="Fuentedeprrafopredeter"/>
    <w:rsid w:val="0015349A"/>
  </w:style>
  <w:style w:type="character" w:styleId="CitaHTML">
    <w:name w:val="HTML Cite"/>
    <w:uiPriority w:val="99"/>
    <w:semiHidden w:val="1"/>
    <w:unhideWhenUsed w:val="1"/>
    <w:rsid w:val="0015349A"/>
    <w:rPr>
      <w:i w:val="1"/>
      <w:iCs w:val="1"/>
    </w:rPr>
  </w:style>
  <w:style w:type="paragraph" w:styleId="RSCGnotaalpie" w:customStyle="1">
    <w:name w:val="RSCG nota al pie"/>
    <w:basedOn w:val="Normal"/>
    <w:uiPriority w:val="99"/>
    <w:qFormat w:val="1"/>
    <w:rsid w:val="0015349A"/>
    <w:pPr>
      <w:spacing w:after="120"/>
      <w:jc w:val="both"/>
    </w:pPr>
    <w:rPr>
      <w:rFonts w:ascii="palatino" w:hAnsi="palatino" w:cstheme="minorBidi"/>
      <w:sz w:val="22"/>
      <w:szCs w:val="22"/>
      <w:lang w:eastAsia="en-US"/>
    </w:rPr>
  </w:style>
  <w:style w:type="character" w:styleId="lbl-encabezado-blanco2" w:customStyle="1">
    <w:name w:val="lbl-encabezado-blanco2"/>
    <w:rsid w:val="00052E1B"/>
    <w:rPr>
      <w:color w:val="ffffff"/>
    </w:rPr>
  </w:style>
  <w:style w:type="character" w:styleId="TextoCar" w:customStyle="1">
    <w:name w:val="Texto Car"/>
    <w:link w:val="Texto"/>
    <w:locked w:val="1"/>
    <w:rsid w:val="00AB159D"/>
    <w:rPr>
      <w:rFonts w:ascii="Arial" w:cs="Arial" w:eastAsia="Times New Roman" w:hAnsi="Arial"/>
      <w:sz w:val="18"/>
      <w:szCs w:val="18"/>
      <w:lang w:val="es-MX"/>
    </w:rPr>
  </w:style>
  <w:style w:type="character" w:styleId="Ttulo3Car" w:customStyle="1">
    <w:name w:val="Título 3 Car"/>
    <w:basedOn w:val="Fuentedeprrafopredeter"/>
    <w:link w:val="Ttulo3"/>
    <w:uiPriority w:val="9"/>
    <w:rsid w:val="0071255C"/>
    <w:rPr>
      <w:rFonts w:ascii="Times New Roman" w:cs="Times New Roman" w:eastAsia="Times New Roman" w:hAnsi="Times New Roman"/>
      <w:b w:val="1"/>
      <w:bCs w:val="1"/>
      <w:sz w:val="27"/>
      <w:szCs w:val="27"/>
      <w:lang w:eastAsia="es-MX" w:val="es-MX"/>
    </w:rPr>
  </w:style>
  <w:style w:type="paragraph" w:styleId="ANOTACION" w:customStyle="1">
    <w:name w:val="ANOTACION"/>
    <w:basedOn w:val="Normal"/>
    <w:link w:val="ANOTACIONCar"/>
    <w:rsid w:val="003D3A0C"/>
    <w:pPr>
      <w:spacing w:after="101" w:before="101"/>
      <w:jc w:val="center"/>
    </w:pPr>
    <w:rPr>
      <w:b w:val="1"/>
      <w:sz w:val="18"/>
      <w:szCs w:val="18"/>
    </w:rPr>
  </w:style>
  <w:style w:type="character" w:styleId="ANOTACIONCar" w:customStyle="1">
    <w:name w:val="ANOTACION Car"/>
    <w:link w:val="ANOTACION"/>
    <w:locked w:val="1"/>
    <w:rsid w:val="003D3A0C"/>
    <w:rPr>
      <w:rFonts w:ascii="Times New Roman" w:cs="Times New Roman" w:eastAsia="Times New Roman" w:hAnsi="Times New Roman"/>
      <w:b w:val="1"/>
      <w:sz w:val="18"/>
      <w:szCs w:val="18"/>
    </w:rPr>
  </w:style>
  <w:style w:type="table" w:styleId="Tablaconcuadrcula">
    <w:name w:val="Table Grid"/>
    <w:basedOn w:val="Tablanormal"/>
    <w:uiPriority w:val="59"/>
    <w:rsid w:val="00AA48A5"/>
    <w:rPr>
      <w:rFonts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fasis">
    <w:name w:val="Emphasis"/>
    <w:basedOn w:val="Fuentedeprrafopredeter"/>
    <w:uiPriority w:val="20"/>
    <w:qFormat w:val="1"/>
    <w:rsid w:val="0022780C"/>
    <w:rPr>
      <w:i w:val="1"/>
      <w:iCs w:val="1"/>
    </w:rPr>
  </w:style>
  <w:style w:type="character" w:styleId="SinespaciadoCar" w:customStyle="1">
    <w:name w:val="Sin espaciado Car"/>
    <w:aliases w:val="Francesa Car"/>
    <w:link w:val="Sinespaciado"/>
    <w:uiPriority w:val="1"/>
    <w:locked w:val="1"/>
    <w:rsid w:val="0088649D"/>
    <w:rPr>
      <w:rFonts w:ascii="Times New Roman" w:cs="Times New Roman" w:eastAsia="Times New Roman" w:hAnsi="Times New Roman"/>
      <w:lang w:val="es-MX"/>
    </w:rPr>
  </w:style>
  <w:style w:type="character" w:styleId="Ttulo2Car" w:customStyle="1">
    <w:name w:val="Título 2 Car"/>
    <w:basedOn w:val="Fuentedeprrafopredeter"/>
    <w:link w:val="Ttulo2"/>
    <w:uiPriority w:val="9"/>
    <w:rsid w:val="004435D7"/>
    <w:rPr>
      <w:rFonts w:asciiTheme="majorHAnsi" w:cstheme="majorBidi" w:eastAsiaTheme="majorEastAsia" w:hAnsiTheme="majorHAnsi"/>
      <w:color w:val="365f91" w:themeColor="accent1" w:themeShade="0000BF"/>
      <w:sz w:val="26"/>
      <w:szCs w:val="26"/>
      <w:lang w:eastAsia="en-US" w:val="es-MX"/>
    </w:rPr>
  </w:style>
  <w:style w:type="paragraph" w:styleId="Bibliografa">
    <w:name w:val="Bibliography"/>
    <w:basedOn w:val="Normal"/>
    <w:next w:val="Normal"/>
    <w:uiPriority w:val="37"/>
    <w:semiHidden w:val="1"/>
    <w:unhideWhenUsed w:val="1"/>
    <w:rsid w:val="002B0232"/>
  </w:style>
  <w:style w:type="paragraph" w:styleId="Textocomentario">
    <w:name w:val="annotation text"/>
    <w:basedOn w:val="Normal"/>
    <w:link w:val="TextocomentarioCar"/>
    <w:uiPriority w:val="99"/>
    <w:unhideWhenUsed w:val="1"/>
    <w:rsid w:val="006C2EF9"/>
    <w:rPr>
      <w:sz w:val="20"/>
      <w:szCs w:val="20"/>
    </w:rPr>
  </w:style>
  <w:style w:type="character" w:styleId="TextocomentarioCar" w:customStyle="1">
    <w:name w:val="Texto comentario Car"/>
    <w:basedOn w:val="Fuentedeprrafopredeter"/>
    <w:link w:val="Textocomentario"/>
    <w:uiPriority w:val="99"/>
    <w:rsid w:val="006C2EF9"/>
    <w:rPr>
      <w:rFonts w:ascii="Times New Roman" w:cs="Times New Roman" w:eastAsia="Times New Roman" w:hAnsi="Times New Roman"/>
      <w:sz w:val="20"/>
      <w:szCs w:val="20"/>
      <w:lang w:val="es-ES"/>
    </w:rPr>
  </w:style>
  <w:style w:type="paragraph" w:styleId="Asuntodelcomentario">
    <w:name w:val="annotation subject"/>
    <w:basedOn w:val="Textocomentario"/>
    <w:next w:val="Textocomentario"/>
    <w:link w:val="AsuntodelcomentarioCar"/>
    <w:uiPriority w:val="99"/>
    <w:semiHidden w:val="1"/>
    <w:unhideWhenUsed w:val="1"/>
    <w:rsid w:val="006C2EF9"/>
    <w:rPr>
      <w:b w:val="1"/>
      <w:bCs w:val="1"/>
    </w:rPr>
  </w:style>
  <w:style w:type="character" w:styleId="AsuntodelcomentarioCar" w:customStyle="1">
    <w:name w:val="Asunto del comentario Car"/>
    <w:basedOn w:val="TextocomentarioCar"/>
    <w:link w:val="Asuntodelcomentario"/>
    <w:uiPriority w:val="99"/>
    <w:semiHidden w:val="1"/>
    <w:rsid w:val="006C2EF9"/>
    <w:rPr>
      <w:rFonts w:ascii="Times New Roman" w:cs="Times New Roman" w:eastAsia="Times New Roman" w:hAnsi="Times New Roman"/>
      <w:b w:val="1"/>
      <w:bCs w:val="1"/>
      <w:sz w:val="20"/>
      <w:szCs w:val="20"/>
      <w:lang w:val="es-ES"/>
    </w:rPr>
  </w:style>
  <w:style w:type="paragraph" w:styleId="ROMANOS" w:customStyle="1">
    <w:name w:val="ROMANOS"/>
    <w:basedOn w:val="Normal"/>
    <w:link w:val="ROMANOSCar"/>
    <w:rsid w:val="0014538F"/>
    <w:pPr>
      <w:tabs>
        <w:tab w:val="left" w:pos="720"/>
      </w:tabs>
      <w:spacing w:after="101" w:line="216" w:lineRule="exact"/>
      <w:ind w:left="720" w:hanging="432"/>
      <w:jc w:val="both"/>
    </w:pPr>
    <w:rPr>
      <w:rFonts w:ascii="Arial" w:cs="Arial" w:hAnsi="Arial"/>
      <w:sz w:val="18"/>
      <w:szCs w:val="18"/>
      <w:lang w:val="es-ES"/>
    </w:rPr>
  </w:style>
  <w:style w:type="character" w:styleId="ROMANOSCar" w:customStyle="1">
    <w:name w:val="ROMANOS Car"/>
    <w:link w:val="ROMANOS"/>
    <w:locked w:val="1"/>
    <w:rsid w:val="0014538F"/>
    <w:rPr>
      <w:rFonts w:ascii="Arial" w:cs="Arial" w:eastAsia="Times New Roman" w:hAnsi="Arial"/>
      <w:sz w:val="18"/>
      <w:szCs w:val="18"/>
      <w:lang w:val="es-ES"/>
    </w:rPr>
  </w:style>
  <w:style w:type="character" w:styleId="m1553324590483875794gmail-m8993139698400752374gmail-apple-converted-space" w:customStyle="1">
    <w:name w:val="m_1553324590483875794gmail-m_8993139698400752374gmail-apple-converted-space"/>
    <w:basedOn w:val="Fuentedeprrafopredeter"/>
    <w:rsid w:val="000054EA"/>
  </w:style>
  <w:style w:type="character" w:styleId="Ninguno" w:customStyle="1">
    <w:name w:val="Ninguno"/>
    <w:rsid w:val="00A327E0"/>
    <w:rPr>
      <w:lang w:val="es-ES_tradnl"/>
    </w:rPr>
  </w:style>
  <w:style w:type="paragraph" w:styleId="Cuerpo" w:customStyle="1">
    <w:name w:val="Cuerpo"/>
    <w:uiPriority w:val="99"/>
    <w:rsid w:val="004F00D5"/>
    <w:pPr>
      <w:pBdr>
        <w:top w:space="0" w:sz="0" w:val="nil"/>
        <w:left w:space="0" w:sz="0" w:val="nil"/>
        <w:bottom w:space="0" w:sz="0" w:val="nil"/>
        <w:right w:space="0" w:sz="0" w:val="nil"/>
        <w:between w:space="0" w:sz="0" w:val="nil"/>
        <w:bar w:space="0" w:sz="0" w:val="nil"/>
      </w:pBdr>
      <w:spacing w:after="160" w:line="259" w:lineRule="auto"/>
    </w:pPr>
    <w:rPr>
      <w:rFonts w:ascii="Calibri" w:cs="Calibri" w:eastAsia="Calibri" w:hAnsi="Calibri"/>
      <w:color w:val="000000"/>
      <w:sz w:val="22"/>
      <w:szCs w:val="22"/>
      <w:u w:color="000000"/>
      <w:bdr w:space="0" w:sz="0" w:val="nil"/>
      <w:lang w:val="de-DE"/>
    </w:rPr>
  </w:style>
  <w:style w:type="numbering" w:styleId="Estiloimportado2" w:customStyle="1">
    <w:name w:val="Estilo importado 2"/>
    <w:rsid w:val="008677B6"/>
    <w:pPr>
      <w:numPr>
        <w:numId w:val="1"/>
      </w:numPr>
    </w:pPr>
  </w:style>
  <w:style w:type="character" w:styleId="Ttulo1Car" w:customStyle="1">
    <w:name w:val="Título 1 Car"/>
    <w:basedOn w:val="Fuentedeprrafopredeter"/>
    <w:link w:val="Ttulo1"/>
    <w:uiPriority w:val="9"/>
    <w:rsid w:val="00CC7BDB"/>
    <w:rPr>
      <w:rFonts w:asciiTheme="majorHAnsi" w:cstheme="majorBidi" w:eastAsiaTheme="majorEastAsia" w:hAnsiTheme="majorHAnsi"/>
      <w:color w:val="365f91" w:themeColor="accent1" w:themeShade="0000BF"/>
      <w:sz w:val="32"/>
      <w:szCs w:val="32"/>
      <w:lang w:val="es-ES"/>
    </w:rPr>
  </w:style>
  <w:style w:type="numbering" w:styleId="Estiloimportado1" w:customStyle="1">
    <w:name w:val="Estilo importado 1"/>
    <w:rsid w:val="00CC7BDB"/>
    <w:pPr>
      <w:numPr>
        <w:numId w:val="2"/>
      </w:numPr>
    </w:pPr>
  </w:style>
  <w:style w:type="character" w:styleId="normaltextrun" w:customStyle="1">
    <w:name w:val="normaltextrun"/>
    <w:basedOn w:val="Fuentedeprrafopredeter"/>
    <w:rsid w:val="00641BB8"/>
  </w:style>
  <w:style w:type="paragraph" w:styleId="INCISO" w:customStyle="1">
    <w:name w:val="INCISO"/>
    <w:basedOn w:val="Normal"/>
    <w:uiPriority w:val="99"/>
    <w:rsid w:val="002064B3"/>
    <w:pPr>
      <w:spacing w:after="101" w:line="216" w:lineRule="exact"/>
      <w:ind w:left="1080" w:hanging="360"/>
      <w:jc w:val="both"/>
    </w:pPr>
    <w:rPr>
      <w:rFonts w:ascii="Arial" w:cs="Arial" w:hAnsi="Arial"/>
      <w:sz w:val="18"/>
      <w:szCs w:val="18"/>
      <w:lang w:eastAsia="es-MX" w:val="es-ES"/>
    </w:rPr>
  </w:style>
  <w:style w:type="paragraph" w:styleId="n2" w:customStyle="1">
    <w:name w:val="n2"/>
    <w:basedOn w:val="Normal"/>
    <w:uiPriority w:val="99"/>
    <w:rsid w:val="001C4E80"/>
    <w:pPr>
      <w:spacing w:after="100" w:afterAutospacing="1" w:before="100" w:beforeAutospacing="1"/>
    </w:pPr>
    <w:rPr>
      <w:lang w:eastAsia="es-MX"/>
    </w:rPr>
  </w:style>
  <w:style w:type="paragraph" w:styleId="j" w:customStyle="1">
    <w:name w:val="j"/>
    <w:basedOn w:val="Normal"/>
    <w:uiPriority w:val="99"/>
    <w:rsid w:val="001C4E80"/>
    <w:pPr>
      <w:spacing w:after="100" w:afterAutospacing="1" w:before="100" w:beforeAutospacing="1"/>
    </w:pPr>
    <w:rPr>
      <w:lang w:eastAsia="es-MX"/>
    </w:rPr>
  </w:style>
  <w:style w:type="character" w:styleId="nacep" w:customStyle="1">
    <w:name w:val="n_acep"/>
    <w:basedOn w:val="Fuentedeprrafopredeter"/>
    <w:rsid w:val="001C4E80"/>
  </w:style>
  <w:style w:type="paragraph" w:styleId="m5212863947045306324gmail-msonormal" w:customStyle="1">
    <w:name w:val="m_5212863947045306324gmail-msonormal"/>
    <w:basedOn w:val="Normal"/>
    <w:uiPriority w:val="99"/>
    <w:rsid w:val="003A73F9"/>
    <w:pPr>
      <w:spacing w:after="100" w:afterAutospacing="1" w:before="100" w:beforeAutospacing="1"/>
    </w:pPr>
    <w:rPr>
      <w:lang w:eastAsia="es-MX"/>
    </w:rPr>
  </w:style>
  <w:style w:type="character" w:styleId="user-highlighted-active" w:customStyle="1">
    <w:name w:val="user-highlighted-active"/>
    <w:basedOn w:val="Fuentedeprrafopredeter"/>
    <w:rsid w:val="00967345"/>
  </w:style>
  <w:style w:type="character" w:styleId="Ttulo4Car" w:customStyle="1">
    <w:name w:val="Título 4 Car"/>
    <w:basedOn w:val="Fuentedeprrafopredeter"/>
    <w:link w:val="Ttulo4"/>
    <w:uiPriority w:val="9"/>
    <w:rsid w:val="00FC157F"/>
    <w:rPr>
      <w:rFonts w:asciiTheme="majorHAnsi" w:cstheme="majorBidi" w:eastAsiaTheme="majorEastAsia" w:hAnsiTheme="majorHAnsi"/>
      <w:i w:val="1"/>
      <w:iCs w:val="1"/>
      <w:color w:val="365f91" w:themeColor="accent1" w:themeShade="0000BF"/>
      <w:lang w:val="es-ES"/>
    </w:rPr>
  </w:style>
  <w:style w:type="character" w:styleId="Ttulo5Car" w:customStyle="1">
    <w:name w:val="Título 5 Car"/>
    <w:basedOn w:val="Fuentedeprrafopredeter"/>
    <w:link w:val="Ttulo5"/>
    <w:uiPriority w:val="9"/>
    <w:rsid w:val="00FC157F"/>
    <w:rPr>
      <w:rFonts w:asciiTheme="majorHAnsi" w:cstheme="majorBidi" w:eastAsiaTheme="majorEastAsia" w:hAnsiTheme="majorHAnsi"/>
      <w:color w:val="365f91" w:themeColor="accent1" w:themeShade="0000BF"/>
      <w:lang w:val="es-ES"/>
    </w:rPr>
  </w:style>
  <w:style w:type="character" w:styleId="Ttulo6Car" w:customStyle="1">
    <w:name w:val="Título 6 Car"/>
    <w:basedOn w:val="Fuentedeprrafopredeter"/>
    <w:link w:val="Ttulo6"/>
    <w:uiPriority w:val="9"/>
    <w:rsid w:val="00FC157F"/>
    <w:rPr>
      <w:rFonts w:asciiTheme="majorHAnsi" w:cstheme="majorBidi" w:eastAsiaTheme="majorEastAsia" w:hAnsiTheme="majorHAnsi"/>
      <w:color w:val="243f60" w:themeColor="accent1" w:themeShade="00007F"/>
      <w:lang w:val="es-ES"/>
    </w:rPr>
  </w:style>
  <w:style w:type="paragraph" w:styleId="Lista">
    <w:name w:val="List"/>
    <w:basedOn w:val="Normal"/>
    <w:uiPriority w:val="99"/>
    <w:unhideWhenUsed w:val="1"/>
    <w:rsid w:val="00FC157F"/>
    <w:pPr>
      <w:ind w:left="283" w:hanging="283"/>
      <w:contextualSpacing w:val="1"/>
    </w:pPr>
    <w:rPr>
      <w:lang w:val="es-ES"/>
    </w:rPr>
  </w:style>
  <w:style w:type="paragraph" w:styleId="Lista2">
    <w:name w:val="List 2"/>
    <w:basedOn w:val="Normal"/>
    <w:uiPriority w:val="99"/>
    <w:unhideWhenUsed w:val="1"/>
    <w:rsid w:val="00FC157F"/>
    <w:pPr>
      <w:ind w:left="566" w:hanging="283"/>
      <w:contextualSpacing w:val="1"/>
    </w:pPr>
    <w:rPr>
      <w:lang w:val="es-ES"/>
    </w:rPr>
  </w:style>
  <w:style w:type="paragraph" w:styleId="Lista3">
    <w:name w:val="List 3"/>
    <w:basedOn w:val="Normal"/>
    <w:uiPriority w:val="99"/>
    <w:unhideWhenUsed w:val="1"/>
    <w:rsid w:val="00FC157F"/>
    <w:pPr>
      <w:ind w:left="849" w:hanging="283"/>
      <w:contextualSpacing w:val="1"/>
    </w:pPr>
    <w:rPr>
      <w:lang w:val="es-ES"/>
    </w:rPr>
  </w:style>
  <w:style w:type="paragraph" w:styleId="Textoindependiente">
    <w:name w:val="Body Text"/>
    <w:basedOn w:val="Normal"/>
    <w:link w:val="TextoindependienteCar"/>
    <w:uiPriority w:val="99"/>
    <w:unhideWhenUsed w:val="1"/>
    <w:rsid w:val="00FC157F"/>
    <w:pPr>
      <w:spacing w:after="120"/>
    </w:pPr>
    <w:rPr>
      <w:lang w:val="es-ES"/>
    </w:rPr>
  </w:style>
  <w:style w:type="character" w:styleId="TextoindependienteCar" w:customStyle="1">
    <w:name w:val="Texto independiente Car"/>
    <w:basedOn w:val="Fuentedeprrafopredeter"/>
    <w:link w:val="Textoindependiente"/>
    <w:uiPriority w:val="99"/>
    <w:rsid w:val="00FC157F"/>
    <w:rPr>
      <w:rFonts w:ascii="Times New Roman" w:cs="Times New Roman" w:eastAsia="Times New Roman" w:hAnsi="Times New Roman"/>
      <w:lang w:val="es-ES"/>
    </w:rPr>
  </w:style>
  <w:style w:type="paragraph" w:styleId="Sangradetextonormal">
    <w:name w:val="Body Text Indent"/>
    <w:basedOn w:val="Normal"/>
    <w:link w:val="SangradetextonormalCar"/>
    <w:uiPriority w:val="99"/>
    <w:unhideWhenUsed w:val="1"/>
    <w:rsid w:val="00FC157F"/>
    <w:pPr>
      <w:spacing w:after="120"/>
      <w:ind w:left="283"/>
    </w:pPr>
    <w:rPr>
      <w:lang w:val="es-ES"/>
    </w:rPr>
  </w:style>
  <w:style w:type="character" w:styleId="SangradetextonormalCar" w:customStyle="1">
    <w:name w:val="Sangría de texto normal Car"/>
    <w:basedOn w:val="Fuentedeprrafopredeter"/>
    <w:link w:val="Sangradetextonormal"/>
    <w:uiPriority w:val="99"/>
    <w:rsid w:val="00FC157F"/>
    <w:rPr>
      <w:rFonts w:ascii="Times New Roman" w:cs="Times New Roman" w:eastAsia="Times New Roman" w:hAnsi="Times New Roman"/>
      <w:lang w:val="es-ES"/>
    </w:rPr>
  </w:style>
  <w:style w:type="paragraph" w:styleId="Textoindependienteprimerasangra2">
    <w:name w:val="Body Text First Indent 2"/>
    <w:basedOn w:val="Sangradetextonormal"/>
    <w:link w:val="Textoindependienteprimerasangra2Car"/>
    <w:uiPriority w:val="99"/>
    <w:unhideWhenUsed w:val="1"/>
    <w:rsid w:val="00FC157F"/>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FC157F"/>
    <w:rPr>
      <w:rFonts w:ascii="Times New Roman" w:cs="Times New Roman" w:eastAsia="Times New Roman" w:hAnsi="Times New Roman"/>
      <w:lang w:val="es-ES"/>
    </w:rPr>
  </w:style>
  <w:style w:type="character" w:styleId="numberfracccentro" w:customStyle="1">
    <w:name w:val="numberfracccentro"/>
    <w:basedOn w:val="Fuentedeprrafopredeter"/>
    <w:rsid w:val="004B7691"/>
  </w:style>
  <w:style w:type="character" w:styleId="titulorubrolgt" w:customStyle="1">
    <w:name w:val="titulorubrolgt"/>
    <w:basedOn w:val="Fuentedeprrafopredeter"/>
    <w:rsid w:val="004B7691"/>
  </w:style>
  <w:style w:type="paragraph" w:styleId="Text" w:customStyle="1">
    <w:name w:val="Text"/>
    <w:basedOn w:val="Normal"/>
    <w:link w:val="TextChar"/>
    <w:rsid w:val="00B93B76"/>
    <w:pPr>
      <w:spacing w:after="240"/>
    </w:pPr>
    <w:rPr>
      <w:szCs w:val="20"/>
      <w:lang w:eastAsia="en-US" w:val="en-US"/>
    </w:rPr>
  </w:style>
  <w:style w:type="character" w:styleId="TextChar" w:customStyle="1">
    <w:name w:val="Text Char"/>
    <w:link w:val="Text"/>
    <w:locked w:val="1"/>
    <w:rsid w:val="00B93B76"/>
    <w:rPr>
      <w:rFonts w:ascii="Times New Roman" w:cs="Times New Roman" w:eastAsia="Times New Roman" w:hAnsi="Times New Roman"/>
      <w:szCs w:val="20"/>
      <w:lang w:eastAsia="en-US" w:val="en-US"/>
    </w:rPr>
  </w:style>
  <w:style w:type="paragraph" w:styleId="corte5transcripcion" w:customStyle="1">
    <w:name w:val="corte5 transcripcion"/>
    <w:basedOn w:val="Normal"/>
    <w:uiPriority w:val="99"/>
    <w:rsid w:val="00B93B76"/>
    <w:pPr>
      <w:spacing w:line="360" w:lineRule="auto"/>
      <w:ind w:left="709" w:right="709"/>
      <w:jc w:val="both"/>
    </w:pPr>
    <w:rPr>
      <w:rFonts w:ascii="Arial" w:cs="Arial" w:hAnsi="Arial"/>
      <w:b w:val="1"/>
      <w:bCs w:val="1"/>
      <w:i w:val="1"/>
      <w:iCs w:val="1"/>
      <w:sz w:val="30"/>
      <w:szCs w:val="30"/>
      <w:lang w:eastAsia="es-MX"/>
    </w:rPr>
  </w:style>
  <w:style w:type="paragraph" w:styleId="FAFunotente1" w:customStyle="1">
    <w:name w:val="FA Fu?notente1"/>
    <w:basedOn w:val="Normal"/>
    <w:next w:val="Textonotapie"/>
    <w:uiPriority w:val="99"/>
    <w:rsid w:val="001D2165"/>
    <w:rPr>
      <w:rFonts w:eastAsia="Cambria" w:asciiTheme="minorHAnsi" w:cstheme="minorBidi" w:hAnsiTheme="minorHAnsi"/>
      <w:sz w:val="20"/>
      <w:szCs w:val="20"/>
      <w:lang w:eastAsia="en-US"/>
    </w:rPr>
  </w:style>
  <w:style w:type="paragraph" w:styleId="paragraph" w:customStyle="1">
    <w:name w:val="paragraph"/>
    <w:basedOn w:val="Normal"/>
    <w:uiPriority w:val="99"/>
    <w:rsid w:val="00004C7A"/>
    <w:pPr>
      <w:spacing w:after="100" w:afterAutospacing="1" w:before="100" w:beforeAutospacing="1" w:line="264" w:lineRule="auto"/>
    </w:pPr>
    <w:rPr>
      <w:rFonts w:asciiTheme="minorHAnsi" w:cstheme="minorBidi" w:eastAsiaTheme="minorEastAsia" w:hAnsiTheme="minorHAnsi"/>
      <w:sz w:val="20"/>
      <w:szCs w:val="20"/>
      <w:lang w:eastAsia="es-MX"/>
    </w:rPr>
  </w:style>
  <w:style w:type="table" w:styleId="Tablaconcuadrcula1" w:customStyle="1">
    <w:name w:val="Tabla con cuadrícula1"/>
    <w:basedOn w:val="Tablanormal"/>
    <w:next w:val="Tablaconcuadrcula"/>
    <w:uiPriority w:val="39"/>
    <w:rsid w:val="00555C12"/>
    <w:rPr>
      <w:rFonts w:ascii="Calibri" w:cs="Times New Roman" w:eastAsia="Calibri" w:hAnsi="Calibri"/>
      <w:sz w:val="22"/>
      <w:szCs w:val="22"/>
      <w:lang w:eastAsia="en-US" w:val="es-ES"/>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aconcuadrcula2" w:customStyle="1">
    <w:name w:val="Tabla con cuadrícula2"/>
    <w:basedOn w:val="Tablanormal"/>
    <w:next w:val="Tablaconcuadrcula"/>
    <w:uiPriority w:val="39"/>
    <w:rsid w:val="00177F5F"/>
    <w:rPr>
      <w:rFonts w:eastAsia="Calibr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tulo7Car" w:customStyle="1">
    <w:name w:val="Título 7 Car"/>
    <w:basedOn w:val="Fuentedeprrafopredeter"/>
    <w:link w:val="Ttulo7"/>
    <w:uiPriority w:val="9"/>
    <w:semiHidden w:val="1"/>
    <w:rsid w:val="007061E4"/>
    <w:rPr>
      <w:rFonts w:asciiTheme="majorHAnsi" w:cstheme="majorBidi" w:eastAsiaTheme="majorEastAsia" w:hAnsiTheme="majorHAnsi"/>
      <w:i w:val="1"/>
      <w:iCs w:val="1"/>
      <w:color w:val="244061" w:themeColor="accent1" w:themeShade="000080"/>
      <w:sz w:val="21"/>
      <w:szCs w:val="21"/>
      <w:lang w:eastAsia="es-MX"/>
    </w:rPr>
  </w:style>
  <w:style w:type="character" w:styleId="Ttulo8Car" w:customStyle="1">
    <w:name w:val="Título 8 Car"/>
    <w:basedOn w:val="Fuentedeprrafopredeter"/>
    <w:link w:val="Ttulo8"/>
    <w:uiPriority w:val="9"/>
    <w:semiHidden w:val="1"/>
    <w:rsid w:val="007061E4"/>
    <w:rPr>
      <w:rFonts w:asciiTheme="majorHAnsi" w:cstheme="majorBidi" w:eastAsiaTheme="majorEastAsia" w:hAnsiTheme="majorHAnsi"/>
      <w:b w:val="1"/>
      <w:bCs w:val="1"/>
      <w:color w:val="1f497d" w:themeColor="text2"/>
      <w:sz w:val="20"/>
      <w:szCs w:val="20"/>
      <w:lang w:eastAsia="es-MX"/>
    </w:rPr>
  </w:style>
  <w:style w:type="character" w:styleId="Ttulo9Car" w:customStyle="1">
    <w:name w:val="Título 9 Car"/>
    <w:basedOn w:val="Fuentedeprrafopredeter"/>
    <w:link w:val="Ttulo9"/>
    <w:uiPriority w:val="9"/>
    <w:semiHidden w:val="1"/>
    <w:rsid w:val="007061E4"/>
    <w:rPr>
      <w:rFonts w:asciiTheme="majorHAnsi" w:cstheme="majorBidi" w:eastAsiaTheme="majorEastAsia" w:hAnsiTheme="majorHAnsi"/>
      <w:b w:val="1"/>
      <w:bCs w:val="1"/>
      <w:i w:val="1"/>
      <w:iCs w:val="1"/>
      <w:color w:val="1f497d" w:themeColor="text2"/>
      <w:sz w:val="20"/>
      <w:szCs w:val="20"/>
      <w:lang w:eastAsia="es-MX"/>
    </w:rPr>
  </w:style>
  <w:style w:type="table" w:styleId="TableNormal" w:customStyle="1">
    <w:name w:val="Table Normal"/>
    <w:rsid w:val="007061E4"/>
    <w:rPr>
      <w:rFonts w:ascii="Times New Roman" w:cs="Times New Roman" w:eastAsia="Times New Roman" w:hAnsi="Times New Roman"/>
      <w:lang w:eastAsia="es-MX" w:val="es-MX"/>
    </w:rPr>
    <w:tblPr>
      <w:tblCellMar>
        <w:top w:w="0.0" w:type="dxa"/>
        <w:left w:w="0.0" w:type="dxa"/>
        <w:bottom w:w="0.0" w:type="dxa"/>
        <w:right w:w="0.0" w:type="dxa"/>
      </w:tblCellMar>
    </w:tblPr>
  </w:style>
  <w:style w:type="paragraph" w:styleId="Ttulo">
    <w:name w:val="Title"/>
    <w:basedOn w:val="Normal"/>
    <w:next w:val="Normal"/>
    <w:link w:val="TtuloCar"/>
    <w:uiPriority w:val="10"/>
    <w:qFormat w:val="1"/>
    <w:rsid w:val="007061E4"/>
    <w:pPr>
      <w:contextualSpacing w:val="1"/>
    </w:pPr>
    <w:rPr>
      <w:rFonts w:asciiTheme="majorHAnsi" w:cstheme="majorBidi" w:eastAsiaTheme="majorEastAsia" w:hAnsiTheme="majorHAnsi"/>
      <w:color w:val="4f81bd" w:themeColor="accent1"/>
      <w:spacing w:val="-10"/>
      <w:sz w:val="56"/>
      <w:szCs w:val="56"/>
      <w:lang w:eastAsia="es-MX" w:val="es-ES_tradnl"/>
    </w:rPr>
  </w:style>
  <w:style w:type="character" w:styleId="TtuloCar" w:customStyle="1">
    <w:name w:val="Título Car"/>
    <w:basedOn w:val="Fuentedeprrafopredeter"/>
    <w:link w:val="Ttulo"/>
    <w:uiPriority w:val="10"/>
    <w:rsid w:val="007061E4"/>
    <w:rPr>
      <w:rFonts w:asciiTheme="majorHAnsi" w:cstheme="majorBidi" w:eastAsiaTheme="majorEastAsia" w:hAnsiTheme="majorHAnsi"/>
      <w:color w:val="4f81bd" w:themeColor="accent1"/>
      <w:spacing w:val="-10"/>
      <w:sz w:val="56"/>
      <w:szCs w:val="56"/>
      <w:lang w:eastAsia="es-MX"/>
    </w:rPr>
  </w:style>
  <w:style w:type="character" w:styleId="Mencinsinresolver1" w:customStyle="1">
    <w:name w:val="Mención sin resolver1"/>
    <w:basedOn w:val="Fuentedeprrafopredeter"/>
    <w:uiPriority w:val="99"/>
    <w:semiHidden w:val="1"/>
    <w:unhideWhenUsed w:val="1"/>
    <w:rsid w:val="007061E4"/>
    <w:rPr>
      <w:color w:val="605e5c"/>
      <w:shd w:color="auto" w:fill="e1dfdd" w:val="clear"/>
    </w:rPr>
  </w:style>
  <w:style w:type="paragraph" w:styleId="temp" w:customStyle="1">
    <w:name w:val="temp"/>
    <w:basedOn w:val="Normal"/>
    <w:uiPriority w:val="99"/>
    <w:rsid w:val="007061E4"/>
    <w:pPr>
      <w:spacing w:after="100" w:afterAutospacing="1" w:before="100" w:beforeAutospacing="1"/>
    </w:pPr>
    <w:rPr>
      <w:lang w:eastAsia="es-MX"/>
    </w:rPr>
  </w:style>
  <w:style w:type="character" w:styleId="bold" w:customStyle="1">
    <w:name w:val="bold"/>
    <w:basedOn w:val="Fuentedeprrafopredeter"/>
    <w:rsid w:val="007061E4"/>
  </w:style>
  <w:style w:type="paragraph" w:styleId="ng-star-inserted" w:customStyle="1">
    <w:name w:val="ng-star-inserted"/>
    <w:basedOn w:val="Normal"/>
    <w:uiPriority w:val="99"/>
    <w:rsid w:val="007061E4"/>
    <w:pPr>
      <w:spacing w:after="100" w:afterAutospacing="1" w:before="100" w:beforeAutospacing="1"/>
    </w:pPr>
    <w:rPr>
      <w:lang w:eastAsia="es-MX"/>
    </w:rPr>
  </w:style>
  <w:style w:type="character" w:styleId="Mencinsinresolver2" w:customStyle="1">
    <w:name w:val="Mención sin resolver2"/>
    <w:basedOn w:val="Fuentedeprrafopredeter"/>
    <w:uiPriority w:val="99"/>
    <w:semiHidden w:val="1"/>
    <w:unhideWhenUsed w:val="1"/>
    <w:rsid w:val="007061E4"/>
    <w:rPr>
      <w:color w:val="605e5c"/>
      <w:shd w:color="auto" w:fill="e1dfdd" w:val="clear"/>
    </w:rPr>
  </w:style>
  <w:style w:type="character" w:styleId="Mencinsinresolver3" w:customStyle="1">
    <w:name w:val="Mención sin resolver3"/>
    <w:basedOn w:val="Fuentedeprrafopredeter"/>
    <w:uiPriority w:val="99"/>
    <w:semiHidden w:val="1"/>
    <w:unhideWhenUsed w:val="1"/>
    <w:rsid w:val="007061E4"/>
    <w:rPr>
      <w:color w:val="605e5c"/>
      <w:shd w:color="auto" w:fill="e1dfdd" w:val="clear"/>
    </w:rPr>
  </w:style>
  <w:style w:type="paragraph" w:styleId="Saludo">
    <w:name w:val="Salutation"/>
    <w:basedOn w:val="Normal"/>
    <w:next w:val="Normal"/>
    <w:link w:val="SaludoCar"/>
    <w:uiPriority w:val="99"/>
    <w:unhideWhenUsed w:val="1"/>
    <w:rsid w:val="007061E4"/>
    <w:rPr>
      <w:lang w:eastAsia="es-MX"/>
    </w:rPr>
  </w:style>
  <w:style w:type="character" w:styleId="SaludoCar" w:customStyle="1">
    <w:name w:val="Saludo Car"/>
    <w:basedOn w:val="Fuentedeprrafopredeter"/>
    <w:link w:val="Saludo"/>
    <w:uiPriority w:val="99"/>
    <w:rsid w:val="007061E4"/>
    <w:rPr>
      <w:rFonts w:ascii="Times New Roman" w:cs="Times New Roman" w:eastAsia="Times New Roman" w:hAnsi="Times New Roman"/>
      <w:lang w:eastAsia="es-MX" w:val="es-MX"/>
    </w:rPr>
  </w:style>
  <w:style w:type="character" w:styleId="Caracteresdenotaalpie" w:customStyle="1">
    <w:name w:val="Caracteres de nota al pie"/>
    <w:qFormat w:val="1"/>
    <w:rsid w:val="007061E4"/>
  </w:style>
  <w:style w:type="character" w:styleId="Mencinsinresolver4" w:customStyle="1">
    <w:name w:val="Mención sin resolver4"/>
    <w:basedOn w:val="Fuentedeprrafopredeter"/>
    <w:uiPriority w:val="99"/>
    <w:semiHidden w:val="1"/>
    <w:unhideWhenUsed w:val="1"/>
    <w:rsid w:val="007061E4"/>
    <w:rPr>
      <w:color w:val="605e5c"/>
      <w:shd w:color="auto" w:fill="e1dfdd" w:val="clear"/>
    </w:rPr>
  </w:style>
  <w:style w:type="character" w:styleId="Mencinsinresolver5" w:customStyle="1">
    <w:name w:val="Mención sin resolver5"/>
    <w:basedOn w:val="Fuentedeprrafopredeter"/>
    <w:uiPriority w:val="99"/>
    <w:semiHidden w:val="1"/>
    <w:unhideWhenUsed w:val="1"/>
    <w:rsid w:val="007061E4"/>
    <w:rPr>
      <w:color w:val="605e5c"/>
      <w:shd w:color="auto" w:fill="e1dfdd" w:val="clear"/>
    </w:rPr>
  </w:style>
  <w:style w:type="character" w:styleId="Mencinsinresolver6" w:customStyle="1">
    <w:name w:val="Mención sin resolver6"/>
    <w:basedOn w:val="Fuentedeprrafopredeter"/>
    <w:uiPriority w:val="99"/>
    <w:semiHidden w:val="1"/>
    <w:unhideWhenUsed w:val="1"/>
    <w:rsid w:val="007061E4"/>
    <w:rPr>
      <w:color w:val="605e5c"/>
      <w:shd w:color="auto" w:fill="e1dfdd" w:val="clear"/>
    </w:rPr>
  </w:style>
  <w:style w:type="table" w:styleId="Tablaconcuadrcula111121" w:customStyle="1">
    <w:name w:val="Tabla con cuadrícula111121"/>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111211" w:customStyle="1">
    <w:name w:val="Tabla con cuadrícula1111211"/>
    <w:basedOn w:val="Tablanormal"/>
    <w:uiPriority w:val="39"/>
    <w:rsid w:val="007061E4"/>
    <w:rPr>
      <w:rFonts w:ascii="Cambria" w:cs="Times New Roman" w:eastAsia="Cambria" w:hAnsi="Cambria"/>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encinsinresolver7" w:customStyle="1">
    <w:name w:val="Mención sin resolver7"/>
    <w:basedOn w:val="Fuentedeprrafopredeter"/>
    <w:uiPriority w:val="99"/>
    <w:semiHidden w:val="1"/>
    <w:unhideWhenUsed w:val="1"/>
    <w:rsid w:val="007061E4"/>
    <w:rPr>
      <w:color w:val="605e5c"/>
      <w:shd w:color="auto" w:fill="e1dfdd" w:val="clear"/>
    </w:rPr>
  </w:style>
  <w:style w:type="character" w:styleId="Mencinsinresolver8" w:customStyle="1">
    <w:name w:val="Mención sin resolver8"/>
    <w:basedOn w:val="Fuentedeprrafopredeter"/>
    <w:uiPriority w:val="99"/>
    <w:semiHidden w:val="1"/>
    <w:unhideWhenUsed w:val="1"/>
    <w:rsid w:val="007061E4"/>
    <w:rPr>
      <w:color w:val="605e5c"/>
      <w:shd w:color="auto" w:fill="e1dfdd" w:val="clear"/>
    </w:rPr>
  </w:style>
  <w:style w:type="table" w:styleId="Tablaconcuadrcula1111212" w:customStyle="1">
    <w:name w:val="Tabla con cuadrícula1111212"/>
    <w:basedOn w:val="Tablanormal"/>
    <w:uiPriority w:val="39"/>
    <w:rsid w:val="007061E4"/>
    <w:rPr>
      <w:rFonts w:ascii="Cambria" w:cs="Times New Roman" w:eastAsia="Cambria" w:hAnsi="Cambria"/>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n">
    <w:name w:val="Revision"/>
    <w:hidden w:val="1"/>
    <w:uiPriority w:val="99"/>
    <w:semiHidden w:val="1"/>
    <w:rsid w:val="007061E4"/>
    <w:rPr>
      <w:rFonts w:ascii="Times New Roman" w:cs="Times New Roman" w:eastAsia="Times New Roman" w:hAnsi="Times New Roman"/>
      <w:lang w:eastAsia="es-MX" w:val="es-MX"/>
    </w:rPr>
  </w:style>
  <w:style w:type="table" w:styleId="Tablaconcuadrcula3" w:customStyle="1">
    <w:name w:val="Tabla con cuadrícula3"/>
    <w:basedOn w:val="Tablanormal"/>
    <w:next w:val="Tablaconcuadrcula"/>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encinsinresolver9" w:customStyle="1">
    <w:name w:val="Mención sin resolver9"/>
    <w:basedOn w:val="Fuentedeprrafopredeter"/>
    <w:uiPriority w:val="99"/>
    <w:semiHidden w:val="1"/>
    <w:unhideWhenUsed w:val="1"/>
    <w:rsid w:val="007061E4"/>
    <w:rPr>
      <w:color w:val="605e5c"/>
      <w:shd w:color="auto" w:fill="e1dfdd" w:val="clear"/>
    </w:rPr>
  </w:style>
  <w:style w:type="paragraph" w:styleId="msonormal0" w:customStyle="1">
    <w:name w:val="msonormal"/>
    <w:basedOn w:val="Normal"/>
    <w:uiPriority w:val="99"/>
    <w:rsid w:val="007061E4"/>
    <w:pPr>
      <w:spacing w:after="100" w:afterAutospacing="1" w:before="100" w:beforeAutospacing="1"/>
    </w:pPr>
    <w:rPr>
      <w:lang w:eastAsia="es-MX"/>
    </w:rPr>
  </w:style>
  <w:style w:type="character" w:styleId="TextonotapieCar1" w:customStyle="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val="1"/>
    <w:rsid w:val="007061E4"/>
    <w:rPr>
      <w:rFonts w:ascii="Times New Roman" w:cs="Times New Roman" w:eastAsia="Times New Roman" w:hAnsi="Times New Roman"/>
      <w:sz w:val="20"/>
      <w:szCs w:val="20"/>
      <w:lang w:val="es-MX"/>
    </w:rPr>
  </w:style>
  <w:style w:type="paragraph" w:styleId="Descripcin">
    <w:name w:val="caption"/>
    <w:basedOn w:val="Normal"/>
    <w:next w:val="Normal"/>
    <w:uiPriority w:val="35"/>
    <w:semiHidden w:val="1"/>
    <w:unhideWhenUsed w:val="1"/>
    <w:qFormat w:val="1"/>
    <w:rsid w:val="007061E4"/>
    <w:pPr>
      <w:spacing w:after="120"/>
    </w:pPr>
    <w:rPr>
      <w:rFonts w:asciiTheme="minorHAnsi" w:cstheme="minorBidi" w:eastAsiaTheme="minorEastAsia" w:hAnsiTheme="minorHAnsi"/>
      <w:b w:val="1"/>
      <w:bCs w:val="1"/>
      <w:smallCaps w:val="1"/>
      <w:color w:val="595959" w:themeColor="text1" w:themeTint="0000A6"/>
      <w:spacing w:val="6"/>
      <w:sz w:val="20"/>
      <w:szCs w:val="20"/>
      <w:lang w:eastAsia="es-MX" w:val="es-ES_tradnl"/>
    </w:rPr>
  </w:style>
  <w:style w:type="paragraph" w:styleId="Subttulo">
    <w:name w:val="Subtitle"/>
    <w:basedOn w:val="Normal"/>
    <w:next w:val="Normal"/>
    <w:link w:val="SubttuloCar"/>
    <w:rsid w:val="007061E4"/>
    <w:pPr>
      <w:spacing w:after="120"/>
    </w:pPr>
    <w:rPr>
      <w:rFonts w:ascii="Calibri" w:cs="Calibri" w:eastAsia="Calibri" w:hAnsi="Calibri"/>
      <w:lang w:eastAsia="es-MX"/>
    </w:rPr>
  </w:style>
  <w:style w:type="character" w:styleId="SubttuloCar" w:customStyle="1">
    <w:name w:val="Subtítulo Car"/>
    <w:basedOn w:val="Fuentedeprrafopredeter"/>
    <w:link w:val="Subttulo"/>
    <w:rsid w:val="007061E4"/>
    <w:rPr>
      <w:rFonts w:ascii="Calibri" w:cs="Calibri" w:eastAsia="Calibri" w:hAnsi="Calibri"/>
      <w:lang w:eastAsia="es-MX" w:val="es-MX"/>
    </w:rPr>
  </w:style>
  <w:style w:type="paragraph" w:styleId="Textoindependiente3">
    <w:name w:val="Body Text 3"/>
    <w:basedOn w:val="Normal"/>
    <w:link w:val="Textoindependiente3Car"/>
    <w:uiPriority w:val="99"/>
    <w:semiHidden w:val="1"/>
    <w:unhideWhenUsed w:val="1"/>
    <w:rsid w:val="007061E4"/>
    <w:pPr>
      <w:spacing w:after="120"/>
    </w:pPr>
    <w:rPr>
      <w:sz w:val="16"/>
      <w:szCs w:val="16"/>
      <w:lang w:eastAsia="es-MX"/>
    </w:rPr>
  </w:style>
  <w:style w:type="character" w:styleId="Textoindependiente3Car" w:customStyle="1">
    <w:name w:val="Texto independiente 3 Car"/>
    <w:basedOn w:val="Fuentedeprrafopredeter"/>
    <w:link w:val="Textoindependiente3"/>
    <w:uiPriority w:val="99"/>
    <w:semiHidden w:val="1"/>
    <w:rsid w:val="007061E4"/>
    <w:rPr>
      <w:rFonts w:ascii="Times New Roman" w:cs="Times New Roman" w:eastAsia="Times New Roman" w:hAnsi="Times New Roman"/>
      <w:sz w:val="16"/>
      <w:szCs w:val="16"/>
      <w:lang w:eastAsia="es-MX" w:val="es-MX"/>
    </w:rPr>
  </w:style>
  <w:style w:type="paragraph" w:styleId="Cita">
    <w:name w:val="Quote"/>
    <w:basedOn w:val="Normal"/>
    <w:next w:val="Normal"/>
    <w:link w:val="CitaCar"/>
    <w:uiPriority w:val="29"/>
    <w:qFormat w:val="1"/>
    <w:rsid w:val="007061E4"/>
    <w:pPr>
      <w:spacing w:after="120" w:before="160" w:line="264" w:lineRule="auto"/>
      <w:ind w:left="720" w:right="720"/>
    </w:pPr>
    <w:rPr>
      <w:rFonts w:asciiTheme="minorHAnsi" w:cstheme="minorBidi" w:eastAsiaTheme="minorEastAsia" w:hAnsiTheme="minorHAnsi"/>
      <w:i w:val="1"/>
      <w:iCs w:val="1"/>
      <w:color w:val="404040" w:themeColor="text1" w:themeTint="0000BF"/>
      <w:sz w:val="20"/>
      <w:szCs w:val="20"/>
      <w:lang w:eastAsia="es-MX" w:val="es-ES_tradnl"/>
    </w:rPr>
  </w:style>
  <w:style w:type="character" w:styleId="CitaCar" w:customStyle="1">
    <w:name w:val="Cita Car"/>
    <w:basedOn w:val="Fuentedeprrafopredeter"/>
    <w:link w:val="Cita"/>
    <w:uiPriority w:val="29"/>
    <w:rsid w:val="007061E4"/>
    <w:rPr>
      <w:i w:val="1"/>
      <w:iCs w:val="1"/>
      <w:color w:val="404040" w:themeColor="text1" w:themeTint="0000BF"/>
      <w:sz w:val="20"/>
      <w:szCs w:val="20"/>
      <w:lang w:eastAsia="es-MX"/>
    </w:rPr>
  </w:style>
  <w:style w:type="paragraph" w:styleId="Citadestacada">
    <w:name w:val="Intense Quote"/>
    <w:basedOn w:val="Normal"/>
    <w:next w:val="Normal"/>
    <w:link w:val="CitadestacadaCar"/>
    <w:uiPriority w:val="30"/>
    <w:qFormat w:val="1"/>
    <w:rsid w:val="007061E4"/>
    <w:pPr>
      <w:pBdr>
        <w:left w:color="4f81bd" w:space="12" w:sz="18" w:themeColor="accent1" w:val="single"/>
      </w:pBdr>
      <w:spacing w:after="120" w:before="100" w:beforeAutospacing="1" w:line="300" w:lineRule="auto"/>
      <w:ind w:left="1224" w:right="1224"/>
    </w:pPr>
    <w:rPr>
      <w:rFonts w:asciiTheme="majorHAnsi" w:cstheme="majorBidi" w:eastAsiaTheme="majorEastAsia" w:hAnsiTheme="majorHAnsi"/>
      <w:color w:val="4f81bd" w:themeColor="accent1"/>
      <w:sz w:val="28"/>
      <w:szCs w:val="28"/>
      <w:lang w:eastAsia="es-MX" w:val="es-ES_tradnl"/>
    </w:rPr>
  </w:style>
  <w:style w:type="character" w:styleId="CitadestacadaCar" w:customStyle="1">
    <w:name w:val="Cita destacada Car"/>
    <w:basedOn w:val="Fuentedeprrafopredeter"/>
    <w:link w:val="Citadestacada"/>
    <w:uiPriority w:val="30"/>
    <w:rsid w:val="007061E4"/>
    <w:rPr>
      <w:rFonts w:asciiTheme="majorHAnsi" w:cstheme="majorBidi" w:eastAsiaTheme="majorEastAsia" w:hAnsiTheme="majorHAnsi"/>
      <w:color w:val="4f81bd" w:themeColor="accent1"/>
      <w:sz w:val="28"/>
      <w:szCs w:val="28"/>
      <w:lang w:eastAsia="es-MX"/>
    </w:rPr>
  </w:style>
  <w:style w:type="paragraph" w:styleId="TtuloTDC">
    <w:name w:val="TOC Heading"/>
    <w:basedOn w:val="Ttulo1"/>
    <w:next w:val="Normal"/>
    <w:uiPriority w:val="39"/>
    <w:semiHidden w:val="1"/>
    <w:unhideWhenUsed w:val="1"/>
    <w:qFormat w:val="1"/>
    <w:rsid w:val="007061E4"/>
    <w:pPr>
      <w:spacing w:before="320"/>
      <w:outlineLvl w:val="9"/>
    </w:pPr>
    <w:rPr>
      <w:lang w:eastAsia="es-MX" w:val="es-ES_tradnl"/>
    </w:rPr>
  </w:style>
  <w:style w:type="paragraph" w:styleId="xmsonormal" w:customStyle="1">
    <w:name w:val="x_msonormal"/>
    <w:basedOn w:val="Normal"/>
    <w:uiPriority w:val="99"/>
    <w:rsid w:val="007061E4"/>
    <w:pPr>
      <w:spacing w:after="100" w:afterAutospacing="1" w:before="100" w:beforeAutospacing="1"/>
    </w:pPr>
    <w:rPr>
      <w:lang w:eastAsia="es-MX"/>
    </w:rPr>
  </w:style>
  <w:style w:type="paragraph" w:styleId="francesa" w:customStyle="1">
    <w:name w:val="francesa"/>
    <w:basedOn w:val="Normal"/>
    <w:uiPriority w:val="99"/>
    <w:rsid w:val="007061E4"/>
    <w:pPr>
      <w:spacing w:after="100" w:afterAutospacing="1" w:before="100" w:beforeAutospacing="1"/>
    </w:pPr>
    <w:rPr>
      <w:lang w:eastAsia="es-MX"/>
    </w:rPr>
  </w:style>
  <w:style w:type="paragraph" w:styleId="Estilo" w:customStyle="1">
    <w:name w:val="Estilo"/>
    <w:uiPriority w:val="99"/>
    <w:rsid w:val="007061E4"/>
    <w:pPr>
      <w:widowControl w:val="0"/>
      <w:autoSpaceDE w:val="0"/>
      <w:autoSpaceDN w:val="0"/>
      <w:adjustRightInd w:val="0"/>
    </w:pPr>
    <w:rPr>
      <w:rFonts w:ascii="Times New Roman" w:cs="Times New Roman" w:eastAsia="Times New Roman" w:hAnsi="Times New Roman"/>
      <w:lang w:eastAsia="es-MX" w:val="es-ES"/>
    </w:rPr>
  </w:style>
  <w:style w:type="character" w:styleId="nfasissutil">
    <w:name w:val="Subtle Emphasis"/>
    <w:basedOn w:val="Fuentedeprrafopredeter"/>
    <w:uiPriority w:val="19"/>
    <w:qFormat w:val="1"/>
    <w:rsid w:val="007061E4"/>
    <w:rPr>
      <w:i w:val="1"/>
      <w:iCs w:val="1"/>
      <w:color w:val="404040" w:themeColor="text1" w:themeTint="0000BF"/>
    </w:rPr>
  </w:style>
  <w:style w:type="character" w:styleId="nfasisintenso">
    <w:name w:val="Intense Emphasis"/>
    <w:basedOn w:val="Fuentedeprrafopredeter"/>
    <w:uiPriority w:val="21"/>
    <w:qFormat w:val="1"/>
    <w:rsid w:val="007061E4"/>
    <w:rPr>
      <w:b w:val="1"/>
      <w:bCs w:val="1"/>
      <w:i w:val="1"/>
      <w:iCs w:val="1"/>
    </w:rPr>
  </w:style>
  <w:style w:type="character" w:styleId="Referenciasutil">
    <w:name w:val="Subtle Reference"/>
    <w:basedOn w:val="Fuentedeprrafopredeter"/>
    <w:uiPriority w:val="31"/>
    <w:qFormat w:val="1"/>
    <w:rsid w:val="007061E4"/>
    <w:rPr>
      <w:smallCaps w:val="1"/>
      <w:color w:val="404040" w:themeColor="text1" w:themeTint="0000BF"/>
      <w:u w:color="7f7f7f" w:themeColor="text1" w:themeTint="000080" w:val="single"/>
    </w:rPr>
  </w:style>
  <w:style w:type="character" w:styleId="Referenciaintensa">
    <w:name w:val="Intense Reference"/>
    <w:basedOn w:val="Fuentedeprrafopredeter"/>
    <w:uiPriority w:val="32"/>
    <w:qFormat w:val="1"/>
    <w:rsid w:val="007061E4"/>
    <w:rPr>
      <w:b w:val="1"/>
      <w:bCs w:val="1"/>
      <w:smallCaps w:val="1"/>
      <w:spacing w:val="5"/>
      <w:u w:val="single"/>
    </w:rPr>
  </w:style>
  <w:style w:type="character" w:styleId="Ttulodellibro">
    <w:name w:val="Book Title"/>
    <w:basedOn w:val="Fuentedeprrafopredeter"/>
    <w:uiPriority w:val="33"/>
    <w:qFormat w:val="1"/>
    <w:rsid w:val="007061E4"/>
    <w:rPr>
      <w:b w:val="1"/>
      <w:bCs w:val="1"/>
      <w:smallCaps w:val="1"/>
    </w:rPr>
  </w:style>
  <w:style w:type="character" w:styleId="eop" w:customStyle="1">
    <w:name w:val="eop"/>
    <w:basedOn w:val="Fuentedeprrafopredeter"/>
    <w:rsid w:val="007061E4"/>
  </w:style>
  <w:style w:type="character" w:styleId="TextodegloboCar1" w:customStyle="1">
    <w:name w:val="Texto de globo Car1"/>
    <w:basedOn w:val="Fuentedeprrafopredeter"/>
    <w:uiPriority w:val="99"/>
    <w:semiHidden w:val="1"/>
    <w:rsid w:val="007061E4"/>
    <w:rPr>
      <w:rFonts w:ascii="Segoe UI" w:cs="Segoe UI" w:eastAsia="Times New Roman" w:hAnsi="Segoe UI" w:hint="default"/>
      <w:sz w:val="18"/>
      <w:szCs w:val="18"/>
      <w:lang w:eastAsia="es-ES" w:val="es-ES"/>
    </w:rPr>
  </w:style>
  <w:style w:type="character" w:styleId="u" w:customStyle="1">
    <w:name w:val="u"/>
    <w:basedOn w:val="Fuentedeprrafopredeter"/>
    <w:rsid w:val="007061E4"/>
  </w:style>
  <w:style w:type="character" w:styleId="ctr" w:customStyle="1">
    <w:name w:val="ctr"/>
    <w:basedOn w:val="Fuentedeprrafopredeter"/>
    <w:rsid w:val="007061E4"/>
  </w:style>
  <w:style w:type="table" w:styleId="Tablaconcuadrcula7" w:customStyle="1">
    <w:name w:val="Tabla con cuadrícula7"/>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1" w:customStyle="1">
    <w:name w:val="Tabla con cuadrícula11"/>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4" w:customStyle="1">
    <w:name w:val="Tabla con cuadrícula4"/>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5" w:customStyle="1">
    <w:name w:val="Tabla con cuadrícula5"/>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2" w:customStyle="1">
    <w:name w:val="Tabla con cuadrícula12"/>
    <w:basedOn w:val="Tablanormal"/>
    <w:uiPriority w:val="5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21" w:customStyle="1">
    <w:name w:val="Tabla con cuadrícula21"/>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11" w:customStyle="1">
    <w:name w:val="Tabla con cuadrícula111"/>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31" w:customStyle="1">
    <w:name w:val="Tabla con cuadrícula31"/>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41" w:customStyle="1">
    <w:name w:val="Tabla con cuadrícula41"/>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12" w:customStyle="1">
    <w:name w:val="Tabla con cuadrícula112"/>
    <w:basedOn w:val="Tablanormal"/>
    <w:uiPriority w:val="39"/>
    <w:rsid w:val="007061E4"/>
    <w:rPr>
      <w:rFonts w:ascii="Cambria" w:cs="Times New Roman" w:eastAsia="Calibri" w:hAnsi="Cambria"/>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6" w:customStyle="1">
    <w:name w:val="Tabla con cuadrícula6"/>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13" w:customStyle="1">
    <w:name w:val="Tabla con cuadrícula113"/>
    <w:basedOn w:val="Tablanormal"/>
    <w:uiPriority w:val="39"/>
    <w:rsid w:val="007061E4"/>
    <w:rPr>
      <w:rFonts w:ascii="Cambria" w:cs="Times New Roman" w:eastAsia="Calibri" w:hAnsi="Cambria"/>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3" w:customStyle="1">
    <w:name w:val="Tabla con cuadrícula13"/>
    <w:basedOn w:val="Tablanormal"/>
    <w:uiPriority w:val="5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22" w:customStyle="1">
    <w:name w:val="Tabla con cuadrícula22"/>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32" w:customStyle="1">
    <w:name w:val="Tabla con cuadrícula32"/>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42" w:customStyle="1">
    <w:name w:val="Tabla con cuadrícula42"/>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51" w:customStyle="1">
    <w:name w:val="Tabla con cuadrícula51"/>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14" w:customStyle="1">
    <w:name w:val="Tabla con cuadrícula114"/>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61" w:customStyle="1">
    <w:name w:val="Tabla con cuadrícula61"/>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21" w:customStyle="1">
    <w:name w:val="Tabla con cuadrícula121"/>
    <w:basedOn w:val="Tablanormal"/>
    <w:uiPriority w:val="5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211" w:customStyle="1">
    <w:name w:val="Tabla con cuadrícula211"/>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111" w:customStyle="1">
    <w:name w:val="Tabla con cuadrícula1111"/>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311" w:customStyle="1">
    <w:name w:val="Tabla con cuadrícula311"/>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411" w:customStyle="1">
    <w:name w:val="Tabla con cuadrícula411"/>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8" w:customStyle="1">
    <w:name w:val="Tabla con cuadrícula8"/>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121" w:customStyle="1">
    <w:name w:val="Tabla con cuadrícula1121"/>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122" w:customStyle="1">
    <w:name w:val="Tabla con cuadrícula1122"/>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9" w:customStyle="1">
    <w:name w:val="Tabla con cuadrícula9"/>
    <w:basedOn w:val="Tablanormal"/>
    <w:uiPriority w:val="5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4" w:customStyle="1">
    <w:name w:val="Tabla con cuadrícula14"/>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23" w:customStyle="1">
    <w:name w:val="Tabla con cuadrícula23"/>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33" w:customStyle="1">
    <w:name w:val="Tabla con cuadrícula33"/>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43" w:customStyle="1">
    <w:name w:val="Tabla con cuadrícula43"/>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52" w:customStyle="1">
    <w:name w:val="Tabla con cuadrícula52"/>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15" w:customStyle="1">
    <w:name w:val="Tabla con cuadrícula115"/>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71" w:customStyle="1">
    <w:name w:val="Tabla con cuadrícula71"/>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62" w:customStyle="1">
    <w:name w:val="Tabla con cuadrícula62"/>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22" w:customStyle="1">
    <w:name w:val="Tabla con cuadrícula122"/>
    <w:basedOn w:val="Tablanormal"/>
    <w:uiPriority w:val="5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212" w:customStyle="1">
    <w:name w:val="Tabla con cuadrícula212"/>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112" w:customStyle="1">
    <w:name w:val="Tabla con cuadrícula1112"/>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312" w:customStyle="1">
    <w:name w:val="Tabla con cuadrícula312"/>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412" w:customStyle="1">
    <w:name w:val="Tabla con cuadrícula412"/>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511" w:customStyle="1">
    <w:name w:val="Tabla con cuadrícula511"/>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81" w:customStyle="1">
    <w:name w:val="Tabla con cuadrícula81"/>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31" w:customStyle="1">
    <w:name w:val="Tabla con cuadrícula131"/>
    <w:basedOn w:val="Tablanormal"/>
    <w:uiPriority w:val="5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221" w:customStyle="1">
    <w:name w:val="Tabla con cuadrícula221"/>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123" w:customStyle="1">
    <w:name w:val="Tabla con cuadrícula1123"/>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321" w:customStyle="1">
    <w:name w:val="Tabla con cuadrícula321"/>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421" w:customStyle="1">
    <w:name w:val="Tabla con cuadrícula421"/>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0" w:customStyle="1">
    <w:name w:val="Tabla con cuadrícula10"/>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5" w:customStyle="1">
    <w:name w:val="Tabla con cuadrícula15"/>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24" w:customStyle="1">
    <w:name w:val="Tabla con cuadrícula24"/>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16" w:customStyle="1">
    <w:name w:val="Tabla con cuadrícula116"/>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34" w:customStyle="1">
    <w:name w:val="Tabla con cuadrícula34"/>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44" w:customStyle="1">
    <w:name w:val="Tabla con cuadrícula44"/>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53" w:customStyle="1">
    <w:name w:val="Tabla con cuadrícula53"/>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23" w:customStyle="1">
    <w:name w:val="Tabla con cuadrícula123"/>
    <w:basedOn w:val="Tablanormal"/>
    <w:uiPriority w:val="5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213" w:customStyle="1">
    <w:name w:val="Tabla con cuadrícula213"/>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113" w:customStyle="1">
    <w:name w:val="Tabla con cuadrícula1113"/>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313" w:customStyle="1">
    <w:name w:val="Tabla con cuadrícula313"/>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413" w:customStyle="1">
    <w:name w:val="Tabla con cuadrícula413"/>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124" w:customStyle="1">
    <w:name w:val="Tabla con cuadrícula1124"/>
    <w:basedOn w:val="Tablanormal"/>
    <w:uiPriority w:val="39"/>
    <w:rsid w:val="007061E4"/>
    <w:rPr>
      <w:rFonts w:ascii="Cambria" w:cs="Times New Roman" w:eastAsia="Calibri" w:hAnsi="Cambria"/>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63" w:customStyle="1">
    <w:name w:val="Tabla con cuadrícula63"/>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17" w:customStyle="1">
    <w:name w:val="Tabla con cuadrícula117"/>
    <w:basedOn w:val="Tablanormal"/>
    <w:uiPriority w:val="39"/>
    <w:rsid w:val="007061E4"/>
    <w:rPr>
      <w:rFonts w:ascii="Cambria" w:cs="Times New Roman" w:eastAsia="Calibri" w:hAnsi="Cambria"/>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6" w:customStyle="1">
    <w:name w:val="Tabla con cuadrícula16"/>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114" w:customStyle="1">
    <w:name w:val="Tabla con cuadrícula1114"/>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7" w:customStyle="1">
    <w:name w:val="Tabla con cuadrícula17"/>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18" w:customStyle="1">
    <w:name w:val="Tabla con cuadrícula118"/>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125" w:customStyle="1">
    <w:name w:val="Tabla con cuadrícula1125"/>
    <w:basedOn w:val="Tablanormal"/>
    <w:uiPriority w:val="39"/>
    <w:rsid w:val="007061E4"/>
    <w:rPr>
      <w:rFonts w:ascii="Cambria" w:cs="Times New Roman" w:eastAsia="Calibri" w:hAnsi="Cambria"/>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25" w:customStyle="1">
    <w:name w:val="Tabla con cuadrícula25"/>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35" w:customStyle="1">
    <w:name w:val="Tabla con cuadrícula35"/>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45" w:customStyle="1">
    <w:name w:val="Tabla con cuadrícula45"/>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54" w:customStyle="1">
    <w:name w:val="Tabla con cuadrícula54"/>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24" w:customStyle="1">
    <w:name w:val="Tabla con cuadrícula124"/>
    <w:basedOn w:val="Tablanormal"/>
    <w:uiPriority w:val="5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214" w:customStyle="1">
    <w:name w:val="Tabla con cuadrícula214"/>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314" w:customStyle="1">
    <w:name w:val="Tabla con cuadrícula314"/>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414" w:customStyle="1">
    <w:name w:val="Tabla con cuadrícula414"/>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1111" w:customStyle="1">
    <w:name w:val="Tabla con cuadrícula11111"/>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64" w:customStyle="1">
    <w:name w:val="Tabla con cuadrícula64"/>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72" w:customStyle="1">
    <w:name w:val="Tabla con cuadrícula72"/>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1121" w:customStyle="1">
    <w:name w:val="Tabla con cuadrícula11121"/>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32" w:customStyle="1">
    <w:name w:val="Tabla con cuadrícula132"/>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131" w:customStyle="1">
    <w:name w:val="Tabla con cuadrícula1131"/>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1211" w:customStyle="1">
    <w:name w:val="Tabla con cuadrícula11211"/>
    <w:basedOn w:val="Tablanormal"/>
    <w:uiPriority w:val="39"/>
    <w:rsid w:val="007061E4"/>
    <w:rPr>
      <w:rFonts w:ascii="Cambria" w:cs="Times New Roman" w:eastAsia="Calibri" w:hAnsi="Cambria"/>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222" w:customStyle="1">
    <w:name w:val="Tabla con cuadrícula222"/>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322" w:customStyle="1">
    <w:name w:val="Tabla con cuadrícula322"/>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422" w:customStyle="1">
    <w:name w:val="Tabla con cuadrícula422"/>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512" w:customStyle="1">
    <w:name w:val="Tabla con cuadrícula512"/>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211" w:customStyle="1">
    <w:name w:val="Tabla con cuadrícula1211"/>
    <w:basedOn w:val="Tablanormal"/>
    <w:uiPriority w:val="5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2111" w:customStyle="1">
    <w:name w:val="Tabla con cuadrícula2111"/>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3111" w:customStyle="1">
    <w:name w:val="Tabla con cuadrícula3111"/>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4111" w:customStyle="1">
    <w:name w:val="Tabla con cuadrícula4111"/>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1112" w:customStyle="1">
    <w:name w:val="Tabla con cuadrícula11112"/>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11111" w:customStyle="1">
    <w:name w:val="Tabla con cuadrícula111111"/>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611" w:customStyle="1">
    <w:name w:val="Tabla con cuadrícula611"/>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711" w:customStyle="1">
    <w:name w:val="Tabla con cuadrícula711"/>
    <w:basedOn w:val="Tablanormal"/>
    <w:uiPriority w:val="39"/>
    <w:rsid w:val="007061E4"/>
    <w:rPr>
      <w:rFonts w:ascii="Times New Roman" w:cs="Times New Roman" w:hAnsi="Times New Roman"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1221" w:customStyle="1">
    <w:name w:val="Tabla con cuadrícula11221"/>
    <w:basedOn w:val="Tablanormal"/>
    <w:uiPriority w:val="39"/>
    <w:rsid w:val="007061E4"/>
    <w:rPr>
      <w:rFonts w:ascii="Cambria" w:cs="Times New Roman" w:eastAsia="Calibri" w:hAnsi="Cambria"/>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8" w:customStyle="1">
    <w:name w:val="Tabla con cuadrícula18"/>
    <w:basedOn w:val="Tablanormal"/>
    <w:uiPriority w:val="59"/>
    <w:rsid w:val="007061E4"/>
    <w:rPr>
      <w:rFonts w:ascii="Calibri" w:cs="Times New Roman" w:eastAsia="Calibri" w:hAnsi="Calibri"/>
      <w:sz w:val="22"/>
      <w:szCs w:val="22"/>
      <w:lang w:eastAsia="en-US" w:val="es-ES"/>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adecuadrcula4-nfasis31" w:customStyle="1">
    <w:name w:val="Tabla de cuadrícula 4 - Énfasis 31"/>
    <w:basedOn w:val="Tablanormal"/>
    <w:uiPriority w:val="49"/>
    <w:rsid w:val="007061E4"/>
    <w:rPr>
      <w:rFonts w:ascii="Times New Roman" w:cs="Times New Roman" w:hAnsi="Times New Roman" w:eastAsiaTheme="minorHAnsi"/>
      <w:sz w:val="22"/>
      <w:szCs w:val="22"/>
      <w:lang w:eastAsia="en-US" w:val="es-MX"/>
    </w:rPr>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color w:val="ffffff" w:themeColor="background1"/>
      </w:rPr>
      <w:tblPr/>
      <w:tcPr>
        <w:tcBorders>
          <w:top w:color="9bbb59" w:space="0" w:sz="4" w:themeColor="accent3" w:val="single"/>
          <w:left w:color="9bbb59" w:space="0" w:sz="4" w:themeColor="accent3" w:val="single"/>
          <w:bottom w:color="9bbb59" w:space="0" w:sz="4" w:themeColor="accent3" w:val="single"/>
          <w:right w:color="9bbb59" w:space="0" w:sz="4" w:themeColor="accent3" w:val="single"/>
          <w:insideH w:space="0" w:sz="0" w:val="nil"/>
          <w:insideV w:space="0" w:sz="0" w:val="nil"/>
        </w:tcBorders>
        <w:shd w:color="auto" w:fill="9bbb59" w:themeFill="accent3" w:val="clear"/>
      </w:tcPr>
    </w:tblStylePr>
    <w:tblStylePr w:type="lastRow">
      <w:rPr>
        <w:b w:val="1"/>
        <w:bCs w:val="1"/>
      </w:rPr>
      <w:tblPr/>
      <w:tcPr>
        <w:tcBorders>
          <w:top w:color="9bbb59" w:space="0" w:sz="4" w:themeColor="accent3"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numbering" w:styleId="Estiloimportado12" w:customStyle="1">
    <w:name w:val="Estilo importado 12"/>
    <w:rsid w:val="007061E4"/>
  </w:style>
  <w:style w:type="numbering" w:styleId="Estiloimportado14" w:customStyle="1">
    <w:name w:val="Estilo importado 14"/>
    <w:rsid w:val="007061E4"/>
  </w:style>
  <w:style w:type="numbering" w:styleId="Estiloimportado22" w:customStyle="1">
    <w:name w:val="Estilo importado 22"/>
    <w:rsid w:val="007061E4"/>
  </w:style>
  <w:style w:type="numbering" w:styleId="Estiloimportado212" w:customStyle="1">
    <w:name w:val="Estilo importado 212"/>
    <w:rsid w:val="007061E4"/>
  </w:style>
  <w:style w:type="numbering" w:styleId="Estiloimportado24" w:customStyle="1">
    <w:name w:val="Estilo importado 24"/>
    <w:rsid w:val="007061E4"/>
  </w:style>
  <w:style w:type="numbering" w:styleId="Estiloimportado112" w:customStyle="1">
    <w:name w:val="Estilo importado 112"/>
    <w:rsid w:val="007061E4"/>
  </w:style>
  <w:style w:type="paragraph" w:styleId="Subtitle">
    <w:name w:val="Subtitle"/>
    <w:basedOn w:val="Normal"/>
    <w:next w:val="Normal"/>
    <w:pPr>
      <w:spacing w:after="120" w:lineRule="auto"/>
    </w:pPr>
    <w:rPr>
      <w:rFonts w:ascii="Calibri" w:cs="Calibri" w:eastAsia="Calibri" w:hAnsi="Calibri"/>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xkZTYc9kiCua5SmCa+qm7c15fQ==">AMUW2mXrXJsGKHiCfPXCXCO+4o0n2HbNJgJLl5Z84HzcYERy7Cqgvkl8fy/hCOKdFQkgn8W6L+9cLItPf56xp3FBxrmhKYuvigaRjOgjb6Qn0xlgPe+Bm6nRXE2i2dexZl00AzvEUdv/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2022-05-20T01:19:00Z</dcterms:created>
  <dc:creator>iMac</dc:creator>
</cp:coreProperties>
</file>