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B262E" w14:textId="5CB7A1B9" w:rsidR="00A432DE" w:rsidRPr="002B228F" w:rsidRDefault="00A20A74" w:rsidP="002F4042">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323CA2" w:rsidRPr="002B228F">
        <w:rPr>
          <w:rFonts w:ascii="Palatino Linotype" w:eastAsia="Palatino Linotype" w:hAnsi="Palatino Linotype" w:cs="Palatino Linotype"/>
        </w:rPr>
        <w:t>die</w:t>
      </w:r>
      <w:r w:rsidR="009157D6" w:rsidRPr="002B228F">
        <w:rPr>
          <w:rFonts w:ascii="Palatino Linotype" w:eastAsia="Palatino Linotype" w:hAnsi="Palatino Linotype" w:cs="Palatino Linotype"/>
        </w:rPr>
        <w:t>cisiete</w:t>
      </w:r>
      <w:r w:rsidR="00323CA2" w:rsidRPr="002B228F">
        <w:rPr>
          <w:rFonts w:ascii="Palatino Linotype" w:eastAsia="Palatino Linotype" w:hAnsi="Palatino Linotype" w:cs="Palatino Linotype"/>
        </w:rPr>
        <w:t xml:space="preserve"> </w:t>
      </w:r>
      <w:r w:rsidR="00B1387C" w:rsidRPr="002B228F">
        <w:rPr>
          <w:rFonts w:ascii="Palatino Linotype" w:eastAsia="Palatino Linotype" w:hAnsi="Palatino Linotype" w:cs="Palatino Linotype"/>
        </w:rPr>
        <w:t>de agosto</w:t>
      </w:r>
      <w:r w:rsidRPr="002B228F">
        <w:rPr>
          <w:rFonts w:ascii="Palatino Linotype" w:eastAsia="Palatino Linotype" w:hAnsi="Palatino Linotype" w:cs="Palatino Linotype"/>
        </w:rPr>
        <w:t xml:space="preserve"> de dos mil veintidós. </w:t>
      </w:r>
    </w:p>
    <w:p w14:paraId="70848461" w14:textId="77777777" w:rsidR="00A432DE" w:rsidRPr="002B228F" w:rsidRDefault="00A432DE" w:rsidP="002F4042">
      <w:pPr>
        <w:spacing w:line="360" w:lineRule="auto"/>
        <w:jc w:val="both"/>
        <w:rPr>
          <w:rFonts w:ascii="Palatino Linotype" w:eastAsia="Palatino Linotype" w:hAnsi="Palatino Linotype" w:cs="Palatino Linotype"/>
        </w:rPr>
      </w:pPr>
    </w:p>
    <w:p w14:paraId="26D77CFE" w14:textId="194823A4" w:rsidR="00A432DE" w:rsidRPr="002B228F" w:rsidRDefault="00A20A74" w:rsidP="002F4042">
      <w:pPr>
        <w:spacing w:line="360" w:lineRule="auto"/>
        <w:jc w:val="both"/>
        <w:rPr>
          <w:rFonts w:ascii="Palatino Linotype" w:eastAsia="Palatino Linotype" w:hAnsi="Palatino Linotype" w:cs="Palatino Linotype"/>
          <w:b/>
          <w:bCs/>
          <w:lang w:val="es-MX"/>
        </w:rPr>
      </w:pPr>
      <w:r w:rsidRPr="002B228F">
        <w:rPr>
          <w:rFonts w:ascii="Palatino Linotype" w:eastAsia="Palatino Linotype" w:hAnsi="Palatino Linotype" w:cs="Palatino Linotype"/>
          <w:b/>
        </w:rPr>
        <w:t>Visto</w:t>
      </w:r>
      <w:r w:rsidRPr="002B228F">
        <w:rPr>
          <w:rFonts w:ascii="Palatino Linotype" w:eastAsia="Palatino Linotype" w:hAnsi="Palatino Linotype" w:cs="Palatino Linotype"/>
        </w:rPr>
        <w:t xml:space="preserve"> el expediente relativo a</w:t>
      </w:r>
      <w:r w:rsidR="007E2671" w:rsidRPr="002B228F">
        <w:rPr>
          <w:rFonts w:ascii="Palatino Linotype" w:eastAsia="Palatino Linotype" w:hAnsi="Palatino Linotype" w:cs="Palatino Linotype"/>
        </w:rPr>
        <w:t xml:space="preserve"> los</w:t>
      </w:r>
      <w:r w:rsidRPr="002B228F">
        <w:rPr>
          <w:rFonts w:ascii="Palatino Linotype" w:eastAsia="Palatino Linotype" w:hAnsi="Palatino Linotype" w:cs="Palatino Linotype"/>
        </w:rPr>
        <w:t xml:space="preserve"> </w:t>
      </w:r>
      <w:r w:rsidR="007E2671" w:rsidRPr="002B228F">
        <w:rPr>
          <w:rFonts w:ascii="Palatino Linotype" w:eastAsia="Palatino Linotype" w:hAnsi="Palatino Linotype" w:cs="Palatino Linotype"/>
        </w:rPr>
        <w:t>R</w:t>
      </w:r>
      <w:r w:rsidRPr="002B228F">
        <w:rPr>
          <w:rFonts w:ascii="Palatino Linotype" w:eastAsia="Palatino Linotype" w:hAnsi="Palatino Linotype" w:cs="Palatino Linotype"/>
        </w:rPr>
        <w:t>ecurso</w:t>
      </w:r>
      <w:r w:rsidR="007E2671" w:rsidRPr="002B228F">
        <w:rPr>
          <w:rFonts w:ascii="Palatino Linotype" w:eastAsia="Palatino Linotype" w:hAnsi="Palatino Linotype" w:cs="Palatino Linotype"/>
        </w:rPr>
        <w:t>s</w:t>
      </w:r>
      <w:r w:rsidRPr="002B228F">
        <w:rPr>
          <w:rFonts w:ascii="Palatino Linotype" w:eastAsia="Palatino Linotype" w:hAnsi="Palatino Linotype" w:cs="Palatino Linotype"/>
        </w:rPr>
        <w:t xml:space="preserve"> de </w:t>
      </w:r>
      <w:r w:rsidR="007E2671" w:rsidRPr="002B228F">
        <w:rPr>
          <w:rFonts w:ascii="Palatino Linotype" w:eastAsia="Palatino Linotype" w:hAnsi="Palatino Linotype" w:cs="Palatino Linotype"/>
        </w:rPr>
        <w:t>R</w:t>
      </w:r>
      <w:r w:rsidRPr="002B228F">
        <w:rPr>
          <w:rFonts w:ascii="Palatino Linotype" w:eastAsia="Palatino Linotype" w:hAnsi="Palatino Linotype" w:cs="Palatino Linotype"/>
        </w:rPr>
        <w:t xml:space="preserve">evisión </w:t>
      </w:r>
      <w:bookmarkStart w:id="0" w:name="_Hlk110874800"/>
      <w:r w:rsidRPr="002B228F">
        <w:rPr>
          <w:rFonts w:ascii="Palatino Linotype" w:eastAsia="Palatino Linotype" w:hAnsi="Palatino Linotype" w:cs="Palatino Linotype"/>
          <w:b/>
        </w:rPr>
        <w:t>0</w:t>
      </w:r>
      <w:r w:rsidR="009157D6" w:rsidRPr="002B228F">
        <w:rPr>
          <w:rFonts w:ascii="Palatino Linotype" w:eastAsia="Palatino Linotype" w:hAnsi="Palatino Linotype" w:cs="Palatino Linotype"/>
          <w:b/>
        </w:rPr>
        <w:t>5459</w:t>
      </w:r>
      <w:r w:rsidRPr="002B228F">
        <w:rPr>
          <w:rFonts w:ascii="Palatino Linotype" w:eastAsia="Palatino Linotype" w:hAnsi="Palatino Linotype" w:cs="Palatino Linotype"/>
          <w:b/>
        </w:rPr>
        <w:t>/INFOEM/IP/RR/2022</w:t>
      </w:r>
      <w:r w:rsidR="006073FA" w:rsidRPr="002B228F">
        <w:rPr>
          <w:rFonts w:ascii="Palatino Linotype" w:eastAsia="Palatino Linotype" w:hAnsi="Palatino Linotype" w:cs="Palatino Linotype"/>
        </w:rPr>
        <w:t xml:space="preserve">, </w:t>
      </w:r>
      <w:r w:rsidR="006073FA" w:rsidRPr="002B228F">
        <w:rPr>
          <w:rFonts w:ascii="Palatino Linotype" w:eastAsia="Palatino Linotype" w:hAnsi="Palatino Linotype" w:cs="Palatino Linotype"/>
          <w:b/>
        </w:rPr>
        <w:t>0</w:t>
      </w:r>
      <w:r w:rsidR="009157D6" w:rsidRPr="002B228F">
        <w:rPr>
          <w:rFonts w:ascii="Palatino Linotype" w:eastAsia="Palatino Linotype" w:hAnsi="Palatino Linotype" w:cs="Palatino Linotype"/>
          <w:b/>
        </w:rPr>
        <w:t>5460</w:t>
      </w:r>
      <w:r w:rsidR="006073FA" w:rsidRPr="002B228F">
        <w:rPr>
          <w:rFonts w:ascii="Palatino Linotype" w:eastAsia="Palatino Linotype" w:hAnsi="Palatino Linotype" w:cs="Palatino Linotype"/>
          <w:b/>
        </w:rPr>
        <w:t>/INFOEM/IP/RR/2022</w:t>
      </w:r>
      <w:r w:rsidR="009157D6" w:rsidRPr="002B228F">
        <w:rPr>
          <w:rFonts w:ascii="Palatino Linotype" w:eastAsia="Palatino Linotype" w:hAnsi="Palatino Linotype" w:cs="Palatino Linotype"/>
          <w:b/>
        </w:rPr>
        <w:t xml:space="preserve"> y </w:t>
      </w:r>
      <w:r w:rsidR="006073FA" w:rsidRPr="002B228F">
        <w:rPr>
          <w:rFonts w:ascii="Palatino Linotype" w:eastAsia="Palatino Linotype" w:hAnsi="Palatino Linotype" w:cs="Palatino Linotype"/>
          <w:b/>
        </w:rPr>
        <w:t>0</w:t>
      </w:r>
      <w:r w:rsidR="009157D6" w:rsidRPr="002B228F">
        <w:rPr>
          <w:rFonts w:ascii="Palatino Linotype" w:eastAsia="Palatino Linotype" w:hAnsi="Palatino Linotype" w:cs="Palatino Linotype"/>
          <w:b/>
        </w:rPr>
        <w:t>5461</w:t>
      </w:r>
      <w:r w:rsidR="006073FA" w:rsidRPr="002B228F">
        <w:rPr>
          <w:rFonts w:ascii="Palatino Linotype" w:eastAsia="Palatino Linotype" w:hAnsi="Palatino Linotype" w:cs="Palatino Linotype"/>
          <w:b/>
        </w:rPr>
        <w:t>/INFOEM/IP/RR/2022</w:t>
      </w:r>
      <w:r w:rsidR="009157D6" w:rsidRPr="002B228F">
        <w:rPr>
          <w:rFonts w:ascii="Palatino Linotype" w:eastAsia="Palatino Linotype" w:hAnsi="Palatino Linotype" w:cs="Palatino Linotype"/>
          <w:b/>
        </w:rPr>
        <w:t xml:space="preserve"> </w:t>
      </w:r>
      <w:bookmarkEnd w:id="0"/>
      <w:r w:rsidR="00323CA2" w:rsidRPr="002B228F">
        <w:rPr>
          <w:rFonts w:ascii="Palatino Linotype" w:eastAsia="Palatino Linotype" w:hAnsi="Palatino Linotype" w:cs="Palatino Linotype"/>
          <w:b/>
          <w:bCs/>
        </w:rPr>
        <w:t>acumulados</w:t>
      </w:r>
      <w:r w:rsidR="00323CA2" w:rsidRPr="002B228F">
        <w:rPr>
          <w:rFonts w:ascii="Palatino Linotype" w:eastAsia="Palatino Linotype" w:hAnsi="Palatino Linotype" w:cs="Palatino Linotype"/>
        </w:rPr>
        <w:t>,</w:t>
      </w:r>
      <w:r w:rsidRPr="002B228F">
        <w:rPr>
          <w:rFonts w:ascii="Palatino Linotype" w:eastAsia="Palatino Linotype" w:hAnsi="Palatino Linotype" w:cs="Palatino Linotype"/>
        </w:rPr>
        <w:t xml:space="preserve"> interpuesto</w:t>
      </w:r>
      <w:r w:rsidR="007E2671" w:rsidRPr="002B228F">
        <w:rPr>
          <w:rFonts w:ascii="Palatino Linotype" w:eastAsia="Palatino Linotype" w:hAnsi="Palatino Linotype" w:cs="Palatino Linotype"/>
        </w:rPr>
        <w:t>s</w:t>
      </w:r>
      <w:r w:rsidRPr="002B228F">
        <w:rPr>
          <w:rFonts w:ascii="Palatino Linotype" w:eastAsia="Palatino Linotype" w:hAnsi="Palatino Linotype" w:cs="Palatino Linotype"/>
        </w:rPr>
        <w:t xml:space="preserve"> por </w:t>
      </w:r>
      <w:r w:rsidR="00F83E07">
        <w:rPr>
          <w:rFonts w:ascii="Palatino Linotype" w:eastAsia="Palatino Linotype" w:hAnsi="Palatino Linotype" w:cs="Palatino Linotype"/>
          <w:b/>
          <w:sz w:val="22"/>
          <w:szCs w:val="22"/>
        </w:rPr>
        <w:t>XXXXX XXXXXX XXXXX</w:t>
      </w:r>
      <w:r w:rsidRPr="002B228F">
        <w:rPr>
          <w:rFonts w:ascii="Palatino Linotype" w:eastAsia="Palatino Linotype" w:hAnsi="Palatino Linotype" w:cs="Palatino Linotype"/>
        </w:rPr>
        <w:t xml:space="preserve">, a quien en lo sucesivo se le denominara el </w:t>
      </w:r>
      <w:r w:rsidRPr="002B228F">
        <w:rPr>
          <w:rFonts w:ascii="Palatino Linotype" w:eastAsia="Palatino Linotype" w:hAnsi="Palatino Linotype" w:cs="Palatino Linotype"/>
          <w:b/>
        </w:rPr>
        <w:t>RECURRENTE</w:t>
      </w:r>
      <w:r w:rsidRPr="002B228F">
        <w:rPr>
          <w:rFonts w:ascii="Palatino Linotype" w:eastAsia="Palatino Linotype" w:hAnsi="Palatino Linotype" w:cs="Palatino Linotype"/>
        </w:rPr>
        <w:t>, en contra de</w:t>
      </w:r>
      <w:r w:rsidR="00EA240D" w:rsidRPr="002B228F">
        <w:rPr>
          <w:rFonts w:ascii="Palatino Linotype" w:eastAsia="Palatino Linotype" w:hAnsi="Palatino Linotype" w:cs="Palatino Linotype"/>
        </w:rPr>
        <w:t xml:space="preserve"> las </w:t>
      </w:r>
      <w:r w:rsidRPr="002B228F">
        <w:rPr>
          <w:rFonts w:ascii="Palatino Linotype" w:eastAsia="Palatino Linotype" w:hAnsi="Palatino Linotype" w:cs="Palatino Linotype"/>
        </w:rPr>
        <w:t>respuesta</w:t>
      </w:r>
      <w:r w:rsidR="00EA240D" w:rsidRPr="002B228F">
        <w:rPr>
          <w:rFonts w:ascii="Palatino Linotype" w:eastAsia="Palatino Linotype" w:hAnsi="Palatino Linotype" w:cs="Palatino Linotype"/>
        </w:rPr>
        <w:t>s</w:t>
      </w:r>
      <w:r w:rsidRPr="002B228F">
        <w:rPr>
          <w:rFonts w:ascii="Palatino Linotype" w:eastAsia="Palatino Linotype" w:hAnsi="Palatino Linotype" w:cs="Palatino Linotype"/>
        </w:rPr>
        <w:t xml:space="preserve"> a</w:t>
      </w:r>
      <w:r w:rsidR="00323CA2" w:rsidRPr="002B228F">
        <w:rPr>
          <w:rFonts w:ascii="Palatino Linotype" w:eastAsia="Palatino Linotype" w:hAnsi="Palatino Linotype" w:cs="Palatino Linotype"/>
        </w:rPr>
        <w:t xml:space="preserve"> las</w:t>
      </w:r>
      <w:r w:rsidRPr="002B228F">
        <w:rPr>
          <w:rFonts w:ascii="Palatino Linotype" w:eastAsia="Palatino Linotype" w:hAnsi="Palatino Linotype" w:cs="Palatino Linotype"/>
        </w:rPr>
        <w:t xml:space="preserve"> solicitud</w:t>
      </w:r>
      <w:r w:rsidR="00323CA2" w:rsidRPr="002B228F">
        <w:rPr>
          <w:rFonts w:ascii="Palatino Linotype" w:eastAsia="Palatino Linotype" w:hAnsi="Palatino Linotype" w:cs="Palatino Linotype"/>
        </w:rPr>
        <w:t xml:space="preserve">es </w:t>
      </w:r>
      <w:r w:rsidRPr="002B228F">
        <w:rPr>
          <w:rFonts w:ascii="Palatino Linotype" w:eastAsia="Palatino Linotype" w:hAnsi="Palatino Linotype" w:cs="Palatino Linotype"/>
        </w:rPr>
        <w:t>de información identificada</w:t>
      </w:r>
      <w:r w:rsidR="00323CA2" w:rsidRPr="002B228F">
        <w:rPr>
          <w:rFonts w:ascii="Palatino Linotype" w:eastAsia="Palatino Linotype" w:hAnsi="Palatino Linotype" w:cs="Palatino Linotype"/>
        </w:rPr>
        <w:t>s</w:t>
      </w:r>
      <w:r w:rsidRPr="002B228F">
        <w:rPr>
          <w:rFonts w:ascii="Palatino Linotype" w:eastAsia="Palatino Linotype" w:hAnsi="Palatino Linotype" w:cs="Palatino Linotype"/>
        </w:rPr>
        <w:t xml:space="preserve"> con número</w:t>
      </w:r>
      <w:r w:rsidR="00D61952" w:rsidRPr="002B228F">
        <w:rPr>
          <w:rFonts w:ascii="Palatino Linotype" w:eastAsia="Palatino Linotype" w:hAnsi="Palatino Linotype" w:cs="Palatino Linotype"/>
        </w:rPr>
        <w:t>s</w:t>
      </w:r>
      <w:r w:rsidRPr="002B228F">
        <w:rPr>
          <w:rFonts w:ascii="Palatino Linotype" w:eastAsia="Palatino Linotype" w:hAnsi="Palatino Linotype" w:cs="Palatino Linotype"/>
        </w:rPr>
        <w:t xml:space="preserve"> de folio </w:t>
      </w:r>
      <w:r w:rsidR="0021386C" w:rsidRPr="002B228F">
        <w:rPr>
          <w:rFonts w:ascii="Palatino Linotype" w:eastAsia="Palatino Linotype" w:hAnsi="Palatino Linotype" w:cs="Palatino Linotype"/>
          <w:b/>
          <w:bCs/>
          <w:lang w:val="es-MX"/>
        </w:rPr>
        <w:t xml:space="preserve">00144/TEMAMATL/IP/2022, 00145/TEMAMATL/IP/2022 y 00143/TEMAMATL/IP/2022 </w:t>
      </w:r>
      <w:r w:rsidRPr="002B228F">
        <w:rPr>
          <w:rFonts w:ascii="Palatino Linotype" w:eastAsia="Palatino Linotype" w:hAnsi="Palatino Linotype" w:cs="Palatino Linotype"/>
        </w:rPr>
        <w:t xml:space="preserve">por parte del </w:t>
      </w:r>
      <w:r w:rsidRPr="002B228F">
        <w:rPr>
          <w:rFonts w:ascii="Palatino Linotype" w:eastAsia="Palatino Linotype" w:hAnsi="Palatino Linotype" w:cs="Palatino Linotype"/>
          <w:b/>
        </w:rPr>
        <w:t xml:space="preserve">Ayuntamiento de </w:t>
      </w:r>
      <w:r w:rsidR="0098418A" w:rsidRPr="002B228F">
        <w:rPr>
          <w:rFonts w:ascii="Palatino Linotype" w:eastAsia="Palatino Linotype" w:hAnsi="Palatino Linotype" w:cs="Palatino Linotype"/>
          <w:b/>
        </w:rPr>
        <w:t>Temamatla</w:t>
      </w:r>
      <w:r w:rsidRPr="002B228F">
        <w:rPr>
          <w:rFonts w:ascii="Palatino Linotype" w:eastAsia="Palatino Linotype" w:hAnsi="Palatino Linotype" w:cs="Palatino Linotype"/>
        </w:rPr>
        <w:t xml:space="preserve">, en lo sucesivo el </w:t>
      </w:r>
      <w:r w:rsidRPr="002B228F">
        <w:rPr>
          <w:rFonts w:ascii="Palatino Linotype" w:eastAsia="Palatino Linotype" w:hAnsi="Palatino Linotype" w:cs="Palatino Linotype"/>
          <w:b/>
        </w:rPr>
        <w:t>SUJETO OBLIGADO</w:t>
      </w:r>
      <w:r w:rsidRPr="002B228F">
        <w:rPr>
          <w:rFonts w:ascii="Palatino Linotype" w:eastAsia="Palatino Linotype" w:hAnsi="Palatino Linotype" w:cs="Palatino Linotype"/>
        </w:rPr>
        <w:t>;</w:t>
      </w:r>
      <w:r w:rsidRPr="002B228F">
        <w:rPr>
          <w:rFonts w:ascii="Palatino Linotype" w:eastAsia="Palatino Linotype" w:hAnsi="Palatino Linotype" w:cs="Palatino Linotype"/>
          <w:b/>
        </w:rPr>
        <w:t xml:space="preserve"> </w:t>
      </w:r>
      <w:r w:rsidRPr="002B228F">
        <w:rPr>
          <w:rFonts w:ascii="Palatino Linotype" w:eastAsia="Palatino Linotype" w:hAnsi="Palatino Linotype" w:cs="Palatino Linotype"/>
        </w:rPr>
        <w:t>se procede a dictar la presente resolución, con base en los siguientes:</w:t>
      </w:r>
    </w:p>
    <w:p w14:paraId="33E2EA93" w14:textId="77777777" w:rsidR="00A432DE" w:rsidRPr="002B228F" w:rsidRDefault="00A432DE" w:rsidP="002F4042">
      <w:pPr>
        <w:spacing w:line="360" w:lineRule="auto"/>
        <w:jc w:val="both"/>
        <w:rPr>
          <w:rFonts w:ascii="Palatino Linotype" w:eastAsia="Palatino Linotype" w:hAnsi="Palatino Linotype" w:cs="Palatino Linotype"/>
        </w:rPr>
      </w:pPr>
    </w:p>
    <w:p w14:paraId="234DDC20" w14:textId="77777777" w:rsidR="00A432DE" w:rsidRPr="002B228F" w:rsidRDefault="00A20A74" w:rsidP="002F4042">
      <w:pPr>
        <w:numPr>
          <w:ilvl w:val="0"/>
          <w:numId w:val="3"/>
        </w:numPr>
        <w:pBdr>
          <w:top w:val="nil"/>
          <w:left w:val="nil"/>
          <w:bottom w:val="nil"/>
          <w:right w:val="nil"/>
          <w:between w:val="nil"/>
        </w:pBdr>
        <w:spacing w:line="360" w:lineRule="auto"/>
        <w:ind w:left="709"/>
        <w:jc w:val="center"/>
        <w:rPr>
          <w:rFonts w:ascii="Palatino Linotype" w:eastAsia="Palatino Linotype" w:hAnsi="Palatino Linotype" w:cs="Palatino Linotype"/>
          <w:b/>
          <w:color w:val="000000"/>
          <w:sz w:val="22"/>
          <w:szCs w:val="22"/>
        </w:rPr>
      </w:pPr>
      <w:r w:rsidRPr="002B228F">
        <w:rPr>
          <w:rFonts w:ascii="Palatino Linotype" w:eastAsia="Palatino Linotype" w:hAnsi="Palatino Linotype" w:cs="Palatino Linotype"/>
          <w:b/>
          <w:color w:val="000000"/>
          <w:sz w:val="22"/>
          <w:szCs w:val="22"/>
        </w:rPr>
        <w:t>A N T E C E D E N T E S:</w:t>
      </w:r>
    </w:p>
    <w:p w14:paraId="7D027F7A" w14:textId="77777777" w:rsidR="00A432DE" w:rsidRPr="002B228F" w:rsidRDefault="00A432DE" w:rsidP="002F4042">
      <w:pPr>
        <w:pBdr>
          <w:top w:val="nil"/>
          <w:left w:val="nil"/>
          <w:bottom w:val="nil"/>
          <w:right w:val="nil"/>
          <w:between w:val="nil"/>
        </w:pBdr>
        <w:spacing w:line="360" w:lineRule="auto"/>
        <w:ind w:left="1077"/>
        <w:rPr>
          <w:rFonts w:ascii="Palatino Linotype" w:eastAsia="Palatino Linotype" w:hAnsi="Palatino Linotype" w:cs="Palatino Linotype"/>
          <w:b/>
          <w:color w:val="000000"/>
          <w:sz w:val="22"/>
          <w:szCs w:val="22"/>
        </w:rPr>
      </w:pPr>
    </w:p>
    <w:p w14:paraId="5B0358B2" w14:textId="7DC10E86" w:rsidR="00A432DE" w:rsidRPr="002B228F" w:rsidRDefault="0021386C" w:rsidP="0021386C">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b/>
        </w:rPr>
        <w:t xml:space="preserve">1. </w:t>
      </w:r>
      <w:r w:rsidR="00A20A74" w:rsidRPr="002B228F">
        <w:rPr>
          <w:rFonts w:ascii="Palatino Linotype" w:eastAsia="Palatino Linotype" w:hAnsi="Palatino Linotype" w:cs="Palatino Linotype"/>
          <w:b/>
        </w:rPr>
        <w:t xml:space="preserve">Solicitud de acceso a la información. </w:t>
      </w:r>
      <w:r w:rsidRPr="002B228F">
        <w:rPr>
          <w:rFonts w:ascii="Palatino Linotype" w:eastAsia="Palatino Linotype" w:hAnsi="Palatino Linotype" w:cs="Palatino Linotype"/>
        </w:rPr>
        <w:t xml:space="preserve">En fecha veinticuatro de marzo </w:t>
      </w:r>
      <w:r w:rsidR="0098418A" w:rsidRPr="002B228F">
        <w:rPr>
          <w:rFonts w:ascii="Palatino Linotype" w:eastAsia="Palatino Linotype" w:hAnsi="Palatino Linotype" w:cs="Palatino Linotype"/>
        </w:rPr>
        <w:t xml:space="preserve">de </w:t>
      </w:r>
      <w:r w:rsidR="00A20A74" w:rsidRPr="002B228F">
        <w:rPr>
          <w:rFonts w:ascii="Palatino Linotype" w:eastAsia="Palatino Linotype" w:hAnsi="Palatino Linotype" w:cs="Palatino Linotype"/>
        </w:rPr>
        <w:t xml:space="preserve">dos mil veintidós, la parte </w:t>
      </w:r>
      <w:r w:rsidR="00A20A74" w:rsidRPr="002B228F">
        <w:rPr>
          <w:rFonts w:ascii="Palatino Linotype" w:eastAsia="Palatino Linotype" w:hAnsi="Palatino Linotype" w:cs="Palatino Linotype"/>
          <w:b/>
        </w:rPr>
        <w:t>RECURRENTE</w:t>
      </w:r>
      <w:r w:rsidR="00A20A74" w:rsidRPr="002B228F">
        <w:rPr>
          <w:rFonts w:ascii="Palatino Linotype" w:eastAsia="Palatino Linotype" w:hAnsi="Palatino Linotype" w:cs="Palatino Linotype"/>
        </w:rPr>
        <w:t xml:space="preserve"> formuló solicitud</w:t>
      </w:r>
      <w:r w:rsidR="0098418A" w:rsidRPr="002B228F">
        <w:rPr>
          <w:rFonts w:ascii="Palatino Linotype" w:eastAsia="Palatino Linotype" w:hAnsi="Palatino Linotype" w:cs="Palatino Linotype"/>
        </w:rPr>
        <w:t>es</w:t>
      </w:r>
      <w:r w:rsidR="00A20A74" w:rsidRPr="002B228F">
        <w:rPr>
          <w:rFonts w:ascii="Palatino Linotype" w:eastAsia="Palatino Linotype" w:hAnsi="Palatino Linotype" w:cs="Palatino Linotype"/>
        </w:rPr>
        <w:t xml:space="preserve"> de acceso a información pública al </w:t>
      </w:r>
      <w:r w:rsidR="00A20A74" w:rsidRPr="002B228F">
        <w:rPr>
          <w:rFonts w:ascii="Palatino Linotype" w:eastAsia="Palatino Linotype" w:hAnsi="Palatino Linotype" w:cs="Palatino Linotype"/>
          <w:b/>
        </w:rPr>
        <w:t>SUJETO OBLIGADO</w:t>
      </w:r>
      <w:r w:rsidR="00A20A74" w:rsidRPr="002B228F">
        <w:rPr>
          <w:rFonts w:ascii="Palatino Linotype" w:eastAsia="Palatino Linotype" w:hAnsi="Palatino Linotype" w:cs="Palatino Linotype"/>
        </w:rPr>
        <w:t xml:space="preserve"> a través del Sistema de Acceso a la Información Mexiquense, en adelante </w:t>
      </w:r>
      <w:r w:rsidR="00A20A74" w:rsidRPr="002B228F">
        <w:rPr>
          <w:rFonts w:ascii="Palatino Linotype" w:eastAsia="Palatino Linotype" w:hAnsi="Palatino Linotype" w:cs="Palatino Linotype"/>
          <w:b/>
        </w:rPr>
        <w:t>SAIMEX</w:t>
      </w:r>
      <w:r w:rsidR="00A20A74" w:rsidRPr="002B228F">
        <w:rPr>
          <w:rFonts w:ascii="Palatino Linotype" w:eastAsia="Palatino Linotype" w:hAnsi="Palatino Linotype" w:cs="Palatino Linotype"/>
        </w:rPr>
        <w:t>, en la que requirió</w:t>
      </w:r>
      <w:r w:rsidR="002C22EC" w:rsidRPr="002B228F">
        <w:rPr>
          <w:rFonts w:ascii="Palatino Linotype" w:eastAsia="Palatino Linotype" w:hAnsi="Palatino Linotype" w:cs="Palatino Linotype"/>
        </w:rPr>
        <w:t xml:space="preserve"> de manera idéntica,</w:t>
      </w:r>
      <w:r w:rsidR="00A20A74" w:rsidRPr="002B228F">
        <w:rPr>
          <w:rFonts w:ascii="Palatino Linotype" w:eastAsia="Palatino Linotype" w:hAnsi="Palatino Linotype" w:cs="Palatino Linotype"/>
        </w:rPr>
        <w:t xml:space="preserve"> lo siguiente: </w:t>
      </w:r>
    </w:p>
    <w:p w14:paraId="4D870F72" w14:textId="77777777" w:rsidR="0021386C" w:rsidRPr="002B228F" w:rsidRDefault="0021386C" w:rsidP="0021386C">
      <w:pPr>
        <w:rPr>
          <w:rFonts w:eastAsia="Palatino Linotype"/>
        </w:rPr>
      </w:pPr>
    </w:p>
    <w:p w14:paraId="2A97C0DC" w14:textId="57AEAB88" w:rsidR="0021386C" w:rsidRPr="002B228F" w:rsidRDefault="0021386C" w:rsidP="0021386C">
      <w:pPr>
        <w:spacing w:line="360" w:lineRule="auto"/>
        <w:ind w:left="567" w:right="567"/>
        <w:jc w:val="both"/>
        <w:rPr>
          <w:rFonts w:ascii="Palatino Linotype" w:eastAsia="Palatino Linotype" w:hAnsi="Palatino Linotype" w:cs="Palatino Linotype"/>
          <w:b/>
          <w:bCs/>
          <w:sz w:val="20"/>
          <w:szCs w:val="20"/>
          <w:lang w:val="es-MX"/>
        </w:rPr>
      </w:pPr>
      <w:r w:rsidRPr="002B228F">
        <w:rPr>
          <w:rFonts w:ascii="Palatino Linotype" w:eastAsia="Palatino Linotype" w:hAnsi="Palatino Linotype" w:cs="Palatino Linotype"/>
          <w:b/>
          <w:bCs/>
          <w:sz w:val="20"/>
          <w:szCs w:val="20"/>
        </w:rPr>
        <w:t>00144/TEMAMATL/IP/2022</w:t>
      </w:r>
      <w:r w:rsidR="002C22EC" w:rsidRPr="002B228F">
        <w:rPr>
          <w:rFonts w:ascii="Palatino Linotype" w:eastAsia="Palatino Linotype" w:hAnsi="Palatino Linotype" w:cs="Palatino Linotype"/>
          <w:b/>
          <w:bCs/>
          <w:sz w:val="20"/>
          <w:szCs w:val="20"/>
        </w:rPr>
        <w:t xml:space="preserve">, </w:t>
      </w:r>
      <w:r w:rsidR="002C22EC" w:rsidRPr="002B228F">
        <w:rPr>
          <w:rFonts w:ascii="Palatino Linotype" w:eastAsia="Palatino Linotype" w:hAnsi="Palatino Linotype" w:cs="Palatino Linotype"/>
          <w:b/>
          <w:bCs/>
          <w:sz w:val="20"/>
          <w:szCs w:val="20"/>
          <w:lang w:val="es-MX"/>
        </w:rPr>
        <w:t>00145/TEMAMATL/IP/2022 y 00143/TEMAMATL/IP/2022</w:t>
      </w:r>
    </w:p>
    <w:p w14:paraId="62F75B25" w14:textId="77777777" w:rsidR="002C22EC" w:rsidRPr="002B228F" w:rsidRDefault="002C22EC" w:rsidP="0021386C">
      <w:pPr>
        <w:spacing w:line="360" w:lineRule="auto"/>
        <w:ind w:left="567" w:right="567"/>
        <w:jc w:val="both"/>
        <w:rPr>
          <w:rFonts w:ascii="Palatino Linotype" w:eastAsia="Palatino Linotype" w:hAnsi="Palatino Linotype" w:cs="Palatino Linotype"/>
          <w:b/>
          <w:sz w:val="18"/>
          <w:szCs w:val="18"/>
        </w:rPr>
      </w:pPr>
    </w:p>
    <w:p w14:paraId="1ACE8E2B" w14:textId="06E71965" w:rsidR="0021386C" w:rsidRPr="002B228F" w:rsidRDefault="0021386C" w:rsidP="002565B3">
      <w:pPr>
        <w:spacing w:line="360" w:lineRule="auto"/>
        <w:ind w:left="567" w:right="567"/>
        <w:jc w:val="both"/>
        <w:rPr>
          <w:rFonts w:ascii="Palatino Linotype" w:hAnsi="Palatino Linotype"/>
          <w:i/>
          <w:iCs/>
          <w:lang w:eastAsia="es-MX"/>
        </w:rPr>
      </w:pPr>
      <w:r w:rsidRPr="002B228F">
        <w:rPr>
          <w:rFonts w:ascii="Palatino Linotype" w:hAnsi="Palatino Linotype"/>
          <w:i/>
          <w:iCs/>
          <w:lang w:eastAsia="es-MX"/>
        </w:rPr>
        <w:t>“</w:t>
      </w:r>
      <w:r w:rsidRPr="002B228F">
        <w:rPr>
          <w:rFonts w:ascii="Palatino Linotype" w:hAnsi="Palatino Linotype"/>
          <w:i/>
          <w:iCs/>
          <w:sz w:val="22"/>
          <w:szCs w:val="22"/>
          <w:lang w:eastAsia="es-MX"/>
        </w:rPr>
        <w:t xml:space="preserve">soporte documental y fundamento legal de la creación del comité de trasparencia y acceso a la información del cual </w:t>
      </w:r>
      <w:proofErr w:type="spellStart"/>
      <w:r w:rsidRPr="002B228F">
        <w:rPr>
          <w:rFonts w:ascii="Palatino Linotype" w:hAnsi="Palatino Linotype"/>
          <w:i/>
          <w:iCs/>
          <w:sz w:val="22"/>
          <w:szCs w:val="22"/>
          <w:lang w:eastAsia="es-MX"/>
        </w:rPr>
        <w:t>ase</w:t>
      </w:r>
      <w:proofErr w:type="spellEnd"/>
      <w:r w:rsidRPr="002B228F">
        <w:rPr>
          <w:rFonts w:ascii="Palatino Linotype" w:hAnsi="Palatino Linotype"/>
          <w:i/>
          <w:iCs/>
          <w:sz w:val="22"/>
          <w:szCs w:val="22"/>
          <w:lang w:eastAsia="es-MX"/>
        </w:rPr>
        <w:t xml:space="preserve"> mención en este oficio, miembros de dicho comité antes </w:t>
      </w:r>
      <w:r w:rsidRPr="002B228F">
        <w:rPr>
          <w:rFonts w:ascii="Palatino Linotype" w:hAnsi="Palatino Linotype"/>
          <w:i/>
          <w:iCs/>
          <w:sz w:val="22"/>
          <w:szCs w:val="22"/>
          <w:lang w:eastAsia="es-MX"/>
        </w:rPr>
        <w:lastRenderedPageBreak/>
        <w:t>mencionado, contratos laborales del comité y criterio para clasificar la información como clasificada</w:t>
      </w:r>
      <w:r w:rsidRPr="002B228F">
        <w:rPr>
          <w:rFonts w:ascii="Palatino Linotype" w:hAnsi="Palatino Linotype"/>
          <w:i/>
          <w:iCs/>
          <w:lang w:eastAsia="es-MX"/>
        </w:rPr>
        <w:t>” (Sic)</w:t>
      </w:r>
    </w:p>
    <w:p w14:paraId="72665495" w14:textId="55C63D08" w:rsidR="00D61952" w:rsidRPr="002B228F" w:rsidRDefault="00D61952" w:rsidP="0021386C">
      <w:pPr>
        <w:tabs>
          <w:tab w:val="left" w:pos="7380"/>
        </w:tabs>
        <w:spacing w:line="360" w:lineRule="auto"/>
        <w:jc w:val="both"/>
        <w:rPr>
          <w:rFonts w:ascii="Palatino Linotype" w:hAnsi="Palatino Linotype"/>
        </w:rPr>
      </w:pPr>
      <w:bookmarkStart w:id="1" w:name="_heading=h.gjdgxs" w:colFirst="0" w:colLast="0"/>
      <w:bookmarkStart w:id="2" w:name="_Hlk110428344"/>
      <w:bookmarkEnd w:id="1"/>
    </w:p>
    <w:bookmarkEnd w:id="2"/>
    <w:p w14:paraId="382BEB08" w14:textId="45F01020" w:rsidR="00A432DE" w:rsidRPr="002B228F" w:rsidRDefault="00A20A74" w:rsidP="002F4042">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b/>
        </w:rPr>
        <w:t xml:space="preserve">Modalidad elegida para la entrega de la información: </w:t>
      </w:r>
      <w:r w:rsidRPr="002B228F">
        <w:rPr>
          <w:rFonts w:ascii="Palatino Linotype" w:eastAsia="Palatino Linotype" w:hAnsi="Palatino Linotype" w:cs="Palatino Linotype"/>
        </w:rPr>
        <w:t xml:space="preserve">a través del </w:t>
      </w:r>
      <w:r w:rsidRPr="002B228F">
        <w:rPr>
          <w:rFonts w:ascii="Palatino Linotype" w:eastAsia="Palatino Linotype" w:hAnsi="Palatino Linotype" w:cs="Palatino Linotype"/>
          <w:b/>
        </w:rPr>
        <w:t>SAIMEX</w:t>
      </w:r>
      <w:r w:rsidRPr="002B228F">
        <w:rPr>
          <w:rFonts w:ascii="Palatino Linotype" w:eastAsia="Palatino Linotype" w:hAnsi="Palatino Linotype" w:cs="Palatino Linotype"/>
        </w:rPr>
        <w:t>.</w:t>
      </w:r>
    </w:p>
    <w:p w14:paraId="25A77F5B" w14:textId="44076F88" w:rsidR="00D9494A" w:rsidRPr="002B228F" w:rsidRDefault="00D9494A" w:rsidP="002F4042">
      <w:pPr>
        <w:spacing w:line="360" w:lineRule="auto"/>
        <w:jc w:val="both"/>
        <w:rPr>
          <w:rFonts w:ascii="Palatino Linotype" w:eastAsia="Palatino Linotype" w:hAnsi="Palatino Linotype" w:cs="Palatino Linotype"/>
        </w:rPr>
      </w:pPr>
    </w:p>
    <w:p w14:paraId="6C4E7B49" w14:textId="5DA28D7F" w:rsidR="00372798" w:rsidRPr="002B228F" w:rsidRDefault="00372798" w:rsidP="002F4042">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Asimismo, anexó a cada solicitud un archivo de nombre “</w:t>
      </w:r>
      <w:r w:rsidRPr="002B228F">
        <w:rPr>
          <w:rFonts w:ascii="Palatino Linotype" w:eastAsia="Palatino Linotype" w:hAnsi="Palatino Linotype" w:cs="Palatino Linotype"/>
          <w:b/>
          <w:bCs/>
        </w:rPr>
        <w:t>SOL 00040 00104 00105 UIPPE (1).</w:t>
      </w:r>
      <w:proofErr w:type="spellStart"/>
      <w:r w:rsidRPr="002B228F">
        <w:rPr>
          <w:rFonts w:ascii="Palatino Linotype" w:eastAsia="Palatino Linotype" w:hAnsi="Palatino Linotype" w:cs="Palatino Linotype"/>
          <w:b/>
          <w:bCs/>
        </w:rPr>
        <w:t>pdf</w:t>
      </w:r>
      <w:proofErr w:type="spellEnd"/>
      <w:r w:rsidRPr="002B228F">
        <w:rPr>
          <w:rFonts w:ascii="Palatino Linotype" w:eastAsia="Palatino Linotype" w:hAnsi="Palatino Linotype" w:cs="Palatino Linotype"/>
          <w:b/>
          <w:bCs/>
        </w:rPr>
        <w:t xml:space="preserve">” </w:t>
      </w:r>
      <w:r w:rsidRPr="002B228F">
        <w:rPr>
          <w:rFonts w:ascii="Palatino Linotype" w:eastAsia="Palatino Linotype" w:hAnsi="Palatino Linotype" w:cs="Palatino Linotype"/>
        </w:rPr>
        <w:t>el cual contiene:</w:t>
      </w:r>
    </w:p>
    <w:p w14:paraId="401B24B7" w14:textId="6C5C69AD" w:rsidR="00372798" w:rsidRPr="002B228F" w:rsidRDefault="00372798" w:rsidP="002F4042">
      <w:pPr>
        <w:spacing w:line="360" w:lineRule="auto"/>
        <w:jc w:val="both"/>
        <w:rPr>
          <w:rFonts w:ascii="Palatino Linotype" w:eastAsia="Palatino Linotype" w:hAnsi="Palatino Linotype" w:cs="Palatino Linotype"/>
        </w:rPr>
      </w:pPr>
    </w:p>
    <w:p w14:paraId="304F12F3" w14:textId="1B67E513" w:rsidR="00372798" w:rsidRPr="002B228F" w:rsidRDefault="00372798" w:rsidP="00372798">
      <w:pPr>
        <w:pStyle w:val="Prrafodelista"/>
        <w:numPr>
          <w:ilvl w:val="0"/>
          <w:numId w:val="30"/>
        </w:numPr>
        <w:spacing w:line="360" w:lineRule="auto"/>
        <w:jc w:val="both"/>
        <w:rPr>
          <w:rFonts w:ascii="Palatino Linotype" w:eastAsia="Palatino Linotype" w:hAnsi="Palatino Linotype" w:cs="Palatino Linotype"/>
          <w:b/>
          <w:bCs/>
        </w:rPr>
      </w:pPr>
      <w:r w:rsidRPr="002B228F">
        <w:rPr>
          <w:rFonts w:ascii="Palatino Linotype" w:eastAsia="Palatino Linotype" w:hAnsi="Palatino Linotype" w:cs="Palatino Linotype"/>
        </w:rPr>
        <w:t xml:space="preserve">Oficio de número TEM-UIPPE-036-2022 de fecha diez de marzo de dos mil veintidós, </w:t>
      </w:r>
      <w:r w:rsidR="002565B3" w:rsidRPr="002B228F">
        <w:rPr>
          <w:rFonts w:ascii="Palatino Linotype" w:eastAsia="Palatino Linotype" w:hAnsi="Palatino Linotype" w:cs="Palatino Linotype"/>
        </w:rPr>
        <w:t xml:space="preserve">signado por el Director de la Unidad de Información, Planeación, Programación y Evaluación del Ayuntamiento de Temamatla, mediante el cual informa lo siguiente: </w:t>
      </w:r>
    </w:p>
    <w:p w14:paraId="7BCBC41E" w14:textId="532FB845" w:rsidR="002565B3" w:rsidRPr="002B228F" w:rsidRDefault="002565B3" w:rsidP="002565B3">
      <w:pPr>
        <w:pStyle w:val="Prrafodelista"/>
        <w:spacing w:line="360" w:lineRule="auto"/>
        <w:ind w:left="720"/>
        <w:jc w:val="both"/>
        <w:rPr>
          <w:rFonts w:ascii="Palatino Linotype" w:eastAsia="Palatino Linotype" w:hAnsi="Palatino Linotype" w:cs="Palatino Linotype"/>
        </w:rPr>
      </w:pPr>
    </w:p>
    <w:p w14:paraId="5AA562A1" w14:textId="7F2428C5" w:rsidR="002565B3" w:rsidRPr="002B228F" w:rsidRDefault="002565B3" w:rsidP="002565B3">
      <w:pPr>
        <w:pStyle w:val="Prrafodelista"/>
        <w:spacing w:line="360" w:lineRule="auto"/>
        <w:ind w:left="720"/>
        <w:jc w:val="both"/>
        <w:rPr>
          <w:rFonts w:ascii="Palatino Linotype" w:eastAsia="Palatino Linotype" w:hAnsi="Palatino Linotype" w:cs="Palatino Linotype"/>
        </w:rPr>
      </w:pPr>
      <w:r w:rsidRPr="002B228F">
        <w:rPr>
          <w:rFonts w:ascii="Palatino Linotype" w:eastAsia="Palatino Linotype" w:hAnsi="Palatino Linotype" w:cs="Palatino Linotype"/>
        </w:rPr>
        <w:t>…</w:t>
      </w:r>
    </w:p>
    <w:tbl>
      <w:tblPr>
        <w:tblStyle w:val="Tablaconcuadrcula"/>
        <w:tblW w:w="0" w:type="auto"/>
        <w:tblInd w:w="846" w:type="dxa"/>
        <w:tblLook w:val="04A0" w:firstRow="1" w:lastRow="0" w:firstColumn="1" w:lastColumn="0" w:noHBand="0" w:noVBand="1"/>
      </w:tblPr>
      <w:tblGrid>
        <w:gridCol w:w="3685"/>
        <w:gridCol w:w="4253"/>
      </w:tblGrid>
      <w:tr w:rsidR="002565B3" w:rsidRPr="002B228F" w14:paraId="13284E6C" w14:textId="77777777" w:rsidTr="002C22EC">
        <w:tc>
          <w:tcPr>
            <w:tcW w:w="3685" w:type="dxa"/>
          </w:tcPr>
          <w:p w14:paraId="75A216C2" w14:textId="065D1D6A" w:rsidR="002565B3" w:rsidRPr="002B228F" w:rsidRDefault="002565B3" w:rsidP="002C22EC">
            <w:pPr>
              <w:jc w:val="both"/>
              <w:rPr>
                <w:rFonts w:ascii="Palatino Linotype" w:eastAsia="Palatino Linotype" w:hAnsi="Palatino Linotype" w:cs="Palatino Linotype"/>
                <w:sz w:val="20"/>
                <w:szCs w:val="20"/>
              </w:rPr>
            </w:pPr>
            <w:r w:rsidRPr="002B228F">
              <w:rPr>
                <w:rFonts w:ascii="Palatino Linotype" w:eastAsia="Palatino Linotype" w:hAnsi="Palatino Linotype" w:cs="Palatino Linotype"/>
                <w:sz w:val="20"/>
                <w:szCs w:val="20"/>
              </w:rPr>
              <w:t>…</w:t>
            </w:r>
          </w:p>
          <w:p w14:paraId="293D0DFF" w14:textId="371507FC" w:rsidR="002565B3" w:rsidRPr="002B228F" w:rsidRDefault="002565B3" w:rsidP="002C22EC">
            <w:pPr>
              <w:jc w:val="both"/>
              <w:rPr>
                <w:rFonts w:ascii="Palatino Linotype" w:eastAsia="Palatino Linotype" w:hAnsi="Palatino Linotype" w:cs="Palatino Linotype"/>
                <w:b/>
                <w:bCs/>
                <w:sz w:val="20"/>
                <w:szCs w:val="20"/>
              </w:rPr>
            </w:pPr>
            <w:r w:rsidRPr="002B228F">
              <w:rPr>
                <w:rFonts w:ascii="Palatino Linotype" w:eastAsia="Palatino Linotype" w:hAnsi="Palatino Linotype" w:cs="Palatino Linotype"/>
                <w:sz w:val="20"/>
                <w:szCs w:val="20"/>
              </w:rPr>
              <w:t xml:space="preserve">00105/TEMAMATL/IP/2022. Relacionado con la solicitud de copia de todos los oficios enviados y recibidos del área de información, planeación, programación y evaluación del 01 de enero de 2013 al 20 de febrero de 2022 (sic). </w:t>
            </w:r>
          </w:p>
          <w:p w14:paraId="509216BB" w14:textId="77777777" w:rsidR="002565B3" w:rsidRPr="002B228F" w:rsidRDefault="002565B3" w:rsidP="002C22EC">
            <w:pPr>
              <w:pStyle w:val="Prrafodelista"/>
              <w:ind w:left="0"/>
              <w:jc w:val="both"/>
              <w:rPr>
                <w:rFonts w:ascii="Palatino Linotype" w:eastAsia="Palatino Linotype" w:hAnsi="Palatino Linotype" w:cs="Palatino Linotype"/>
                <w:sz w:val="20"/>
                <w:szCs w:val="20"/>
              </w:rPr>
            </w:pPr>
          </w:p>
        </w:tc>
        <w:tc>
          <w:tcPr>
            <w:tcW w:w="4253" w:type="dxa"/>
          </w:tcPr>
          <w:p w14:paraId="7FC1E0E4" w14:textId="5FD95210" w:rsidR="002565B3" w:rsidRPr="002B228F" w:rsidRDefault="002565B3" w:rsidP="002C22EC">
            <w:pPr>
              <w:pStyle w:val="Prrafodelista"/>
              <w:ind w:left="0"/>
              <w:jc w:val="both"/>
              <w:rPr>
                <w:rFonts w:ascii="Palatino Linotype" w:eastAsia="Palatino Linotype" w:hAnsi="Palatino Linotype" w:cs="Palatino Linotype"/>
                <w:sz w:val="20"/>
                <w:szCs w:val="20"/>
              </w:rPr>
            </w:pPr>
            <w:r w:rsidRPr="002B228F">
              <w:rPr>
                <w:rFonts w:ascii="Palatino Linotype" w:eastAsia="Palatino Linotype" w:hAnsi="Palatino Linotype" w:cs="Palatino Linotype"/>
                <w:sz w:val="20"/>
                <w:szCs w:val="20"/>
              </w:rPr>
              <w:t>…</w:t>
            </w:r>
          </w:p>
          <w:p w14:paraId="0F7EEBCA" w14:textId="09DF9222" w:rsidR="002565B3" w:rsidRPr="002B228F" w:rsidRDefault="002565B3" w:rsidP="002C22EC">
            <w:pPr>
              <w:pStyle w:val="Prrafodelista"/>
              <w:ind w:left="0"/>
              <w:jc w:val="both"/>
              <w:rPr>
                <w:rFonts w:ascii="Palatino Linotype" w:eastAsia="Palatino Linotype" w:hAnsi="Palatino Linotype" w:cs="Palatino Linotype"/>
                <w:sz w:val="20"/>
                <w:szCs w:val="20"/>
              </w:rPr>
            </w:pPr>
            <w:r w:rsidRPr="002B228F">
              <w:rPr>
                <w:rFonts w:ascii="Palatino Linotype" w:eastAsia="Palatino Linotype" w:hAnsi="Palatino Linotype" w:cs="Palatino Linotype"/>
                <w:sz w:val="20"/>
                <w:szCs w:val="20"/>
              </w:rPr>
              <w:t xml:space="preserve">En segundo lugar, para ambos folios se hace de su conocimiento que hasta el momento el comité de transparencia y acceso a la información pública, no ha realizado sesión alguna en la cual haya señalado la documentación que debe ser clasificada como reservada, por lo que una vez que sesione y determine lo expuesto, se dará acceso a la información que solicita, y para el caso de requerir copia de las documentales mencionadas, una vez que se cubran los derechos por dicho concepto, estarán a su disposición en el área competente para tal efecto. </w:t>
            </w:r>
          </w:p>
        </w:tc>
      </w:tr>
    </w:tbl>
    <w:p w14:paraId="5A53381A" w14:textId="77777777" w:rsidR="002C22EC" w:rsidRPr="002B228F" w:rsidRDefault="002C22EC" w:rsidP="002C22EC">
      <w:pPr>
        <w:spacing w:line="360" w:lineRule="auto"/>
        <w:ind w:left="709" w:right="49"/>
        <w:jc w:val="both"/>
        <w:rPr>
          <w:rFonts w:ascii="Palatino Linotype" w:eastAsia="Palatino Linotype" w:hAnsi="Palatino Linotype" w:cs="Palatino Linotype"/>
          <w:bCs/>
        </w:rPr>
      </w:pPr>
      <w:r w:rsidRPr="002B228F">
        <w:rPr>
          <w:rFonts w:ascii="Palatino Linotype" w:eastAsia="Palatino Linotype" w:hAnsi="Palatino Linotype" w:cs="Palatino Linotype"/>
          <w:bCs/>
        </w:rPr>
        <w:t>…</w:t>
      </w:r>
    </w:p>
    <w:p w14:paraId="06C5B6B0" w14:textId="44BE89E6" w:rsidR="00911D8C" w:rsidRPr="002B228F" w:rsidRDefault="00A20A74" w:rsidP="002F4042">
      <w:pPr>
        <w:spacing w:line="360" w:lineRule="auto"/>
        <w:ind w:right="49"/>
        <w:jc w:val="both"/>
        <w:rPr>
          <w:rFonts w:ascii="Palatino Linotype" w:eastAsia="Palatino Linotype" w:hAnsi="Palatino Linotype" w:cs="Palatino Linotype"/>
        </w:rPr>
      </w:pPr>
      <w:r w:rsidRPr="002B228F">
        <w:rPr>
          <w:rFonts w:ascii="Palatino Linotype" w:eastAsia="Palatino Linotype" w:hAnsi="Palatino Linotype" w:cs="Palatino Linotype"/>
          <w:b/>
        </w:rPr>
        <w:lastRenderedPageBreak/>
        <w:t>2.</w:t>
      </w:r>
      <w:r w:rsidRPr="002B228F">
        <w:rPr>
          <w:rFonts w:ascii="Palatino Linotype" w:eastAsia="Palatino Linotype" w:hAnsi="Palatino Linotype" w:cs="Palatino Linotype"/>
        </w:rPr>
        <w:t xml:space="preserve"> </w:t>
      </w:r>
      <w:r w:rsidR="00201754" w:rsidRPr="002B228F">
        <w:rPr>
          <w:rFonts w:ascii="Palatino Linotype" w:eastAsia="Palatino Linotype" w:hAnsi="Palatino Linotype" w:cs="Palatino Linotype"/>
          <w:b/>
          <w:bCs/>
        </w:rPr>
        <w:t>Respuesta</w:t>
      </w:r>
      <w:r w:rsidR="00B94F2D" w:rsidRPr="002B228F">
        <w:rPr>
          <w:rFonts w:ascii="Palatino Linotype" w:eastAsia="Palatino Linotype" w:hAnsi="Palatino Linotype" w:cs="Palatino Linotype"/>
          <w:b/>
        </w:rPr>
        <w:t xml:space="preserve">. </w:t>
      </w:r>
      <w:r w:rsidR="00B94F2D" w:rsidRPr="002B228F">
        <w:rPr>
          <w:rFonts w:ascii="Palatino Linotype" w:eastAsia="Palatino Linotype" w:hAnsi="Palatino Linotype" w:cs="Palatino Linotype"/>
        </w:rPr>
        <w:t xml:space="preserve">Con fecha </w:t>
      </w:r>
      <w:r w:rsidR="00B94F2D" w:rsidRPr="002B228F">
        <w:rPr>
          <w:rFonts w:ascii="Palatino Linotype" w:eastAsia="Palatino Linotype" w:hAnsi="Palatino Linotype" w:cs="Palatino Linotype"/>
          <w:b/>
          <w:bCs/>
        </w:rPr>
        <w:t>dos de abril de dos mil veintidós</w:t>
      </w:r>
      <w:r w:rsidR="00B94F2D" w:rsidRPr="002B228F">
        <w:rPr>
          <w:rFonts w:ascii="Palatino Linotype" w:eastAsia="Palatino Linotype" w:hAnsi="Palatino Linotype" w:cs="Palatino Linotype"/>
        </w:rPr>
        <w:t xml:space="preserve">, el </w:t>
      </w:r>
      <w:r w:rsidR="00B94F2D" w:rsidRPr="002B228F">
        <w:rPr>
          <w:rFonts w:ascii="Palatino Linotype" w:eastAsia="Palatino Linotype" w:hAnsi="Palatino Linotype" w:cs="Palatino Linotype"/>
          <w:b/>
        </w:rPr>
        <w:t>SUJETO OBLIGADO</w:t>
      </w:r>
      <w:r w:rsidR="00B94F2D" w:rsidRPr="002B228F">
        <w:rPr>
          <w:rFonts w:ascii="Palatino Linotype" w:eastAsia="Palatino Linotype" w:hAnsi="Palatino Linotype" w:cs="Palatino Linotype"/>
        </w:rPr>
        <w:t xml:space="preserve"> envió su respuesta a las solicitudes de acceso a la información a través del SAIMEX, </w:t>
      </w:r>
      <w:r w:rsidR="00EA240D" w:rsidRPr="002B228F">
        <w:rPr>
          <w:rFonts w:ascii="Palatino Linotype" w:eastAsia="Palatino Linotype" w:hAnsi="Palatino Linotype" w:cs="Palatino Linotype"/>
        </w:rPr>
        <w:t>al tenor de</w:t>
      </w:r>
      <w:r w:rsidR="00B94F2D" w:rsidRPr="002B228F">
        <w:rPr>
          <w:rFonts w:ascii="Palatino Linotype" w:eastAsia="Palatino Linotype" w:hAnsi="Palatino Linotype" w:cs="Palatino Linotype"/>
        </w:rPr>
        <w:t xml:space="preserve"> lo siguiente:</w:t>
      </w:r>
    </w:p>
    <w:p w14:paraId="421EB942" w14:textId="2FB5DFA3" w:rsidR="00B94F2D" w:rsidRPr="002B228F" w:rsidRDefault="00B94F2D" w:rsidP="002F4042">
      <w:pPr>
        <w:spacing w:line="360" w:lineRule="auto"/>
        <w:ind w:right="49"/>
        <w:jc w:val="both"/>
        <w:rPr>
          <w:rFonts w:ascii="Palatino Linotype" w:eastAsia="Palatino Linotype" w:hAnsi="Palatino Linotype" w:cs="Palatino Linotype"/>
        </w:rPr>
      </w:pPr>
      <w:bookmarkStart w:id="3" w:name="_Hlk110944933"/>
    </w:p>
    <w:p w14:paraId="6F512EB4" w14:textId="5D4A6FC6" w:rsidR="00B94F2D" w:rsidRPr="002B228F" w:rsidRDefault="0087513E" w:rsidP="00B94F2D">
      <w:pPr>
        <w:pStyle w:val="Prrafodelista"/>
        <w:numPr>
          <w:ilvl w:val="0"/>
          <w:numId w:val="29"/>
        </w:numPr>
        <w:spacing w:line="360" w:lineRule="auto"/>
        <w:ind w:right="49"/>
        <w:jc w:val="both"/>
        <w:rPr>
          <w:rFonts w:ascii="Palatino Linotype" w:eastAsia="Palatino Linotype" w:hAnsi="Palatino Linotype" w:cs="Palatino Linotype"/>
        </w:rPr>
      </w:pPr>
      <w:r w:rsidRPr="002B228F">
        <w:rPr>
          <w:rFonts w:ascii="Palatino Linotype" w:eastAsia="Palatino Linotype" w:hAnsi="Palatino Linotype" w:cs="Palatino Linotype"/>
        </w:rPr>
        <w:t>Oficio número</w:t>
      </w:r>
      <w:r w:rsidRPr="002B228F">
        <w:rPr>
          <w:rFonts w:ascii="Palatino Linotype" w:eastAsia="Palatino Linotype" w:hAnsi="Palatino Linotype" w:cs="Palatino Linotype"/>
          <w:b/>
          <w:bCs/>
        </w:rPr>
        <w:t xml:space="preserve"> TEM</w:t>
      </w:r>
      <w:r w:rsidR="00372798" w:rsidRPr="002B228F">
        <w:rPr>
          <w:rFonts w:ascii="Palatino Linotype" w:eastAsia="Palatino Linotype" w:hAnsi="Palatino Linotype" w:cs="Palatino Linotype"/>
          <w:b/>
          <w:bCs/>
        </w:rPr>
        <w:t>-UIPPE-050-2022</w:t>
      </w:r>
      <w:r w:rsidRPr="002B228F">
        <w:rPr>
          <w:rFonts w:ascii="Palatino Linotype" w:eastAsia="Palatino Linotype" w:hAnsi="Palatino Linotype" w:cs="Palatino Linotype"/>
          <w:b/>
          <w:bCs/>
        </w:rPr>
        <w:t xml:space="preserve"> </w:t>
      </w:r>
      <w:r w:rsidRPr="002B228F">
        <w:rPr>
          <w:rFonts w:ascii="Palatino Linotype" w:eastAsia="Palatino Linotype" w:hAnsi="Palatino Linotype" w:cs="Palatino Linotype"/>
        </w:rPr>
        <w:t xml:space="preserve">de fecha </w:t>
      </w:r>
      <w:r w:rsidR="00CA0D3B" w:rsidRPr="002B228F">
        <w:rPr>
          <w:rFonts w:ascii="Palatino Linotype" w:eastAsia="Palatino Linotype" w:hAnsi="Palatino Linotype" w:cs="Palatino Linotype"/>
        </w:rPr>
        <w:t>veintinueve de marzo de dos mil veintidós, signado por el Titular de la Unidad de Información, Planeación, Programación y Evaluación</w:t>
      </w:r>
      <w:r w:rsidR="006B3F76" w:rsidRPr="002B228F">
        <w:rPr>
          <w:rFonts w:ascii="Palatino Linotype" w:eastAsia="Palatino Linotype" w:hAnsi="Palatino Linotype" w:cs="Palatino Linotype"/>
        </w:rPr>
        <w:t>, mediante el cual informa que en atención a los folios 00143/TEMAMATL/IP/2022, 00144/TEMAMATL/IP/2022 y 00145/TEMAMATL/IP/2022 no es posible da</w:t>
      </w:r>
      <w:r w:rsidR="00EA240D" w:rsidRPr="002B228F">
        <w:rPr>
          <w:rFonts w:ascii="Palatino Linotype" w:eastAsia="Palatino Linotype" w:hAnsi="Palatino Linotype" w:cs="Palatino Linotype"/>
        </w:rPr>
        <w:t>r</w:t>
      </w:r>
      <w:r w:rsidR="006B3F76" w:rsidRPr="002B228F">
        <w:rPr>
          <w:rFonts w:ascii="Palatino Linotype" w:eastAsia="Palatino Linotype" w:hAnsi="Palatino Linotype" w:cs="Palatino Linotype"/>
        </w:rPr>
        <w:t xml:space="preserve"> contestación a la petición solicitada por no ser de competencia de esta dependencia, por lo que deberá dirigirse a la dependencia competente. </w:t>
      </w:r>
    </w:p>
    <w:p w14:paraId="7962C030" w14:textId="77777777" w:rsidR="00B1387C" w:rsidRPr="002B228F" w:rsidRDefault="00B1387C" w:rsidP="002F4042">
      <w:pPr>
        <w:spacing w:line="360" w:lineRule="auto"/>
        <w:ind w:right="49"/>
        <w:jc w:val="both"/>
        <w:rPr>
          <w:rFonts w:ascii="Palatino Linotype" w:eastAsia="Palatino Linotype" w:hAnsi="Palatino Linotype" w:cs="Palatino Linotype"/>
          <w:b/>
          <w:bCs/>
        </w:rPr>
      </w:pPr>
    </w:p>
    <w:p w14:paraId="0D044313" w14:textId="3C8836C9" w:rsidR="00A432DE" w:rsidRPr="002B228F" w:rsidRDefault="00B1387C" w:rsidP="008C431E">
      <w:pPr>
        <w:spacing w:line="360" w:lineRule="auto"/>
        <w:ind w:right="49"/>
        <w:jc w:val="both"/>
        <w:rPr>
          <w:rFonts w:ascii="Palatino Linotype" w:eastAsia="Palatino Linotype" w:hAnsi="Palatino Linotype" w:cs="Palatino Linotype"/>
        </w:rPr>
      </w:pPr>
      <w:r w:rsidRPr="002B228F">
        <w:rPr>
          <w:rFonts w:ascii="Palatino Linotype" w:eastAsia="Palatino Linotype" w:hAnsi="Palatino Linotype" w:cs="Palatino Linotype"/>
          <w:b/>
        </w:rPr>
        <w:t xml:space="preserve">3. </w:t>
      </w:r>
      <w:r w:rsidR="00A20A74" w:rsidRPr="002B228F">
        <w:rPr>
          <w:rFonts w:ascii="Palatino Linotype" w:eastAsia="Palatino Linotype" w:hAnsi="Palatino Linotype" w:cs="Palatino Linotype"/>
          <w:b/>
        </w:rPr>
        <w:t xml:space="preserve">Interposición del recurso de revisión. </w:t>
      </w:r>
      <w:r w:rsidR="00A20A74" w:rsidRPr="002B228F">
        <w:rPr>
          <w:rFonts w:ascii="Palatino Linotype" w:eastAsia="Palatino Linotype" w:hAnsi="Palatino Linotype" w:cs="Palatino Linotype"/>
        </w:rPr>
        <w:t xml:space="preserve">Inconforme </w:t>
      </w:r>
      <w:r w:rsidR="003B119D" w:rsidRPr="002B228F">
        <w:rPr>
          <w:rFonts w:ascii="Palatino Linotype" w:eastAsia="Palatino Linotype" w:hAnsi="Palatino Linotype" w:cs="Palatino Linotype"/>
        </w:rPr>
        <w:t>la respuesta</w:t>
      </w:r>
      <w:r w:rsidR="008C431E" w:rsidRPr="002B228F">
        <w:rPr>
          <w:rFonts w:ascii="Palatino Linotype" w:eastAsia="Palatino Linotype" w:hAnsi="Palatino Linotype" w:cs="Palatino Linotype"/>
        </w:rPr>
        <w:t xml:space="preserve">, el </w:t>
      </w:r>
      <w:r w:rsidR="003B119D" w:rsidRPr="002B228F">
        <w:rPr>
          <w:rFonts w:ascii="Palatino Linotype" w:eastAsia="Palatino Linotype" w:hAnsi="Palatino Linotype" w:cs="Palatino Linotype"/>
          <w:b/>
          <w:bCs/>
        </w:rPr>
        <w:t>dos de abril de dos mil veintidós</w:t>
      </w:r>
      <w:r w:rsidR="008C431E" w:rsidRPr="002B228F">
        <w:rPr>
          <w:rFonts w:ascii="Palatino Linotype" w:eastAsia="Palatino Linotype" w:hAnsi="Palatino Linotype" w:cs="Palatino Linotype"/>
        </w:rPr>
        <w:t xml:space="preserve">, el </w:t>
      </w:r>
      <w:r w:rsidR="008C431E" w:rsidRPr="002B228F">
        <w:rPr>
          <w:rFonts w:ascii="Palatino Linotype" w:eastAsia="Palatino Linotype" w:hAnsi="Palatino Linotype" w:cs="Palatino Linotype"/>
          <w:b/>
          <w:bCs/>
        </w:rPr>
        <w:t xml:space="preserve">RECURRENTE </w:t>
      </w:r>
      <w:r w:rsidR="008C431E" w:rsidRPr="002B228F">
        <w:rPr>
          <w:rFonts w:ascii="Palatino Linotype" w:eastAsia="Palatino Linotype" w:hAnsi="Palatino Linotype" w:cs="Palatino Linotype"/>
        </w:rPr>
        <w:t>interpuso</w:t>
      </w:r>
      <w:r w:rsidR="004E273A" w:rsidRPr="002B228F">
        <w:rPr>
          <w:rFonts w:ascii="Palatino Linotype" w:eastAsia="Palatino Linotype" w:hAnsi="Palatino Linotype" w:cs="Palatino Linotype"/>
        </w:rPr>
        <w:t xml:space="preserve"> los</w:t>
      </w:r>
      <w:r w:rsidR="00A20A74" w:rsidRPr="002B228F">
        <w:rPr>
          <w:rFonts w:ascii="Palatino Linotype" w:eastAsia="Palatino Linotype" w:hAnsi="Palatino Linotype" w:cs="Palatino Linotype"/>
        </w:rPr>
        <w:t xml:space="preserve"> Recurso</w:t>
      </w:r>
      <w:r w:rsidR="008C431E" w:rsidRPr="002B228F">
        <w:rPr>
          <w:rFonts w:ascii="Palatino Linotype" w:eastAsia="Palatino Linotype" w:hAnsi="Palatino Linotype" w:cs="Palatino Linotype"/>
        </w:rPr>
        <w:t>s</w:t>
      </w:r>
      <w:r w:rsidR="00A20A74" w:rsidRPr="002B228F">
        <w:rPr>
          <w:rFonts w:ascii="Palatino Linotype" w:eastAsia="Palatino Linotype" w:hAnsi="Palatino Linotype" w:cs="Palatino Linotype"/>
        </w:rPr>
        <w:t xml:space="preserve"> de Revisión</w:t>
      </w:r>
      <w:r w:rsidR="008C431E" w:rsidRPr="002B228F">
        <w:rPr>
          <w:rFonts w:ascii="Palatino Linotype" w:eastAsia="Palatino Linotype" w:hAnsi="Palatino Linotype" w:cs="Palatino Linotype"/>
        </w:rPr>
        <w:t>, en los que señaló</w:t>
      </w:r>
      <w:r w:rsidR="002F1A5E" w:rsidRPr="002B228F">
        <w:rPr>
          <w:rFonts w:ascii="Palatino Linotype" w:eastAsia="Palatino Linotype" w:hAnsi="Palatino Linotype" w:cs="Palatino Linotype"/>
        </w:rPr>
        <w:t xml:space="preserve">, de manera idéntica, </w:t>
      </w:r>
      <w:r w:rsidR="00D61952" w:rsidRPr="002B228F">
        <w:rPr>
          <w:rFonts w:ascii="Palatino Linotype" w:eastAsia="Palatino Linotype" w:hAnsi="Palatino Linotype" w:cs="Palatino Linotype"/>
        </w:rPr>
        <w:t>lo siguiente</w:t>
      </w:r>
      <w:r w:rsidR="008C431E" w:rsidRPr="002B228F">
        <w:rPr>
          <w:rFonts w:ascii="Palatino Linotype" w:eastAsia="Palatino Linotype" w:hAnsi="Palatino Linotype" w:cs="Palatino Linotype"/>
        </w:rPr>
        <w:t xml:space="preserve">: </w:t>
      </w:r>
    </w:p>
    <w:p w14:paraId="10CCA9CC" w14:textId="169AB394" w:rsidR="003F19A2" w:rsidRPr="002B228F" w:rsidRDefault="003F19A2" w:rsidP="008C431E">
      <w:pPr>
        <w:spacing w:line="360" w:lineRule="auto"/>
        <w:ind w:right="49"/>
        <w:jc w:val="both"/>
        <w:rPr>
          <w:rFonts w:ascii="Palatino Linotype" w:eastAsia="Palatino Linotype" w:hAnsi="Palatino Linotype" w:cs="Palatino Linotype"/>
        </w:rPr>
      </w:pPr>
    </w:p>
    <w:p w14:paraId="5159B79F" w14:textId="2FF78961" w:rsidR="003F19A2" w:rsidRPr="002B228F" w:rsidRDefault="003F19A2" w:rsidP="00736735">
      <w:pPr>
        <w:spacing w:line="360" w:lineRule="auto"/>
        <w:ind w:left="567" w:right="49"/>
        <w:jc w:val="both"/>
        <w:rPr>
          <w:rFonts w:ascii="Palatino Linotype" w:eastAsia="Palatino Linotype" w:hAnsi="Palatino Linotype" w:cs="Palatino Linotype"/>
          <w:b/>
          <w:bCs/>
          <w:color w:val="000000"/>
          <w:sz w:val="22"/>
          <w:szCs w:val="22"/>
        </w:rPr>
      </w:pPr>
      <w:r w:rsidRPr="002B228F">
        <w:rPr>
          <w:rFonts w:ascii="Palatino Linotype" w:eastAsia="Palatino Linotype" w:hAnsi="Palatino Linotype" w:cs="Palatino Linotype"/>
          <w:b/>
          <w:bCs/>
        </w:rPr>
        <w:t>Acto impugnado</w:t>
      </w:r>
    </w:p>
    <w:p w14:paraId="073D1EDA" w14:textId="465E2C20" w:rsidR="00113F74" w:rsidRPr="002B228F" w:rsidRDefault="00113F74" w:rsidP="00113F74">
      <w:pPr>
        <w:spacing w:line="360" w:lineRule="auto"/>
        <w:ind w:left="567" w:right="567"/>
        <w:jc w:val="both"/>
        <w:rPr>
          <w:rFonts w:ascii="Palatino Linotype" w:eastAsia="Palatino Linotype" w:hAnsi="Palatino Linotype" w:cs="Palatino Linotype"/>
          <w:i/>
          <w:color w:val="000000"/>
          <w:sz w:val="22"/>
          <w:szCs w:val="22"/>
        </w:rPr>
      </w:pPr>
      <w:r w:rsidRPr="002B228F">
        <w:rPr>
          <w:rFonts w:ascii="Palatino Linotype" w:eastAsia="Palatino Linotype" w:hAnsi="Palatino Linotype" w:cs="Palatino Linotype"/>
          <w:i/>
          <w:color w:val="000000"/>
          <w:sz w:val="22"/>
          <w:szCs w:val="22"/>
        </w:rPr>
        <w:t>“</w:t>
      </w:r>
      <w:r w:rsidR="003F19A2" w:rsidRPr="002B228F">
        <w:rPr>
          <w:rFonts w:ascii="Palatino Linotype" w:eastAsia="Palatino Linotype" w:hAnsi="Palatino Linotype" w:cs="Palatino Linotype"/>
          <w:i/>
          <w:color w:val="000000"/>
          <w:sz w:val="22"/>
          <w:szCs w:val="22"/>
        </w:rPr>
        <w:t xml:space="preserve">soporte documental y fundamento legal de la creación del comité de trasparencia y acceso a la información del cual </w:t>
      </w:r>
      <w:proofErr w:type="spellStart"/>
      <w:r w:rsidR="003F19A2" w:rsidRPr="002B228F">
        <w:rPr>
          <w:rFonts w:ascii="Palatino Linotype" w:eastAsia="Palatino Linotype" w:hAnsi="Palatino Linotype" w:cs="Palatino Linotype"/>
          <w:i/>
          <w:color w:val="000000"/>
          <w:sz w:val="22"/>
          <w:szCs w:val="22"/>
        </w:rPr>
        <w:t>ase</w:t>
      </w:r>
      <w:proofErr w:type="spellEnd"/>
      <w:r w:rsidR="003F19A2" w:rsidRPr="002B228F">
        <w:rPr>
          <w:rFonts w:ascii="Palatino Linotype" w:eastAsia="Palatino Linotype" w:hAnsi="Palatino Linotype" w:cs="Palatino Linotype"/>
          <w:i/>
          <w:color w:val="000000"/>
          <w:sz w:val="22"/>
          <w:szCs w:val="22"/>
        </w:rPr>
        <w:t xml:space="preserve"> mención en este oficio, miembros de dicho comité antes mencionado, contratos laborales del comité y criterio para clasificar la información como clasificada</w:t>
      </w:r>
      <w:r w:rsidRPr="002B228F">
        <w:rPr>
          <w:rFonts w:ascii="Palatino Linotype" w:eastAsia="Palatino Linotype" w:hAnsi="Palatino Linotype" w:cs="Palatino Linotype"/>
          <w:i/>
          <w:color w:val="000000"/>
          <w:sz w:val="22"/>
          <w:szCs w:val="22"/>
        </w:rPr>
        <w:t>”. (Sic)</w:t>
      </w:r>
    </w:p>
    <w:p w14:paraId="25CF91F5" w14:textId="77777777" w:rsidR="00736735" w:rsidRPr="002B228F" w:rsidRDefault="00736735" w:rsidP="00113F74">
      <w:pPr>
        <w:spacing w:line="360" w:lineRule="auto"/>
        <w:ind w:left="567" w:right="567"/>
        <w:jc w:val="both"/>
        <w:rPr>
          <w:rFonts w:ascii="Palatino Linotype" w:eastAsia="Palatino Linotype" w:hAnsi="Palatino Linotype" w:cs="Palatino Linotype"/>
          <w:i/>
          <w:color w:val="000000"/>
          <w:sz w:val="22"/>
          <w:szCs w:val="22"/>
        </w:rPr>
      </w:pPr>
    </w:p>
    <w:p w14:paraId="4ED54DD0" w14:textId="77777777" w:rsidR="00113F74" w:rsidRPr="002B228F" w:rsidRDefault="00113F74" w:rsidP="00113F74">
      <w:pPr>
        <w:spacing w:line="360" w:lineRule="auto"/>
        <w:ind w:left="567" w:right="567"/>
        <w:jc w:val="both"/>
        <w:rPr>
          <w:rFonts w:ascii="Palatino Linotype" w:eastAsia="Palatino Linotype" w:hAnsi="Palatino Linotype" w:cs="Palatino Linotype"/>
          <w:i/>
          <w:color w:val="000000"/>
          <w:sz w:val="22"/>
          <w:szCs w:val="22"/>
        </w:rPr>
      </w:pPr>
      <w:r w:rsidRPr="002B228F">
        <w:rPr>
          <w:rFonts w:ascii="Palatino Linotype" w:eastAsia="Palatino Linotype" w:hAnsi="Palatino Linotype" w:cs="Palatino Linotype"/>
          <w:b/>
        </w:rPr>
        <w:t>Motivos de inconformidad.</w:t>
      </w:r>
    </w:p>
    <w:p w14:paraId="04EABDA2" w14:textId="271F1EAD" w:rsidR="002F1A5E" w:rsidRPr="002B228F" w:rsidRDefault="00113F74" w:rsidP="00790B3E">
      <w:pPr>
        <w:spacing w:line="360" w:lineRule="auto"/>
        <w:ind w:left="567" w:right="567"/>
        <w:jc w:val="both"/>
        <w:rPr>
          <w:rFonts w:ascii="Palatino Linotype" w:eastAsia="Palatino Linotype" w:hAnsi="Palatino Linotype" w:cs="Palatino Linotype"/>
          <w:i/>
          <w:color w:val="000000"/>
          <w:sz w:val="22"/>
          <w:szCs w:val="22"/>
        </w:rPr>
      </w:pPr>
      <w:r w:rsidRPr="002B228F">
        <w:rPr>
          <w:rFonts w:ascii="Palatino Linotype" w:eastAsia="Palatino Linotype" w:hAnsi="Palatino Linotype" w:cs="Palatino Linotype"/>
          <w:i/>
          <w:color w:val="000000"/>
          <w:sz w:val="22"/>
          <w:szCs w:val="22"/>
        </w:rPr>
        <w:t>“</w:t>
      </w:r>
      <w:r w:rsidR="003F19A2" w:rsidRPr="002B228F">
        <w:rPr>
          <w:rFonts w:ascii="Palatino Linotype" w:eastAsia="Palatino Linotype" w:hAnsi="Palatino Linotype" w:cs="Palatino Linotype"/>
          <w:b/>
          <w:bCs/>
          <w:i/>
          <w:color w:val="000000"/>
          <w:sz w:val="22"/>
          <w:szCs w:val="22"/>
          <w:u w:val="single"/>
        </w:rPr>
        <w:t>La declaración de incompetencia del sujeto obligado</w:t>
      </w:r>
      <w:r w:rsidRPr="002B228F">
        <w:rPr>
          <w:rFonts w:ascii="Palatino Linotype" w:eastAsia="Palatino Linotype" w:hAnsi="Palatino Linotype" w:cs="Palatino Linotype"/>
          <w:i/>
          <w:color w:val="000000"/>
          <w:sz w:val="22"/>
          <w:szCs w:val="22"/>
        </w:rPr>
        <w:t>”. (Sic)</w:t>
      </w:r>
    </w:p>
    <w:p w14:paraId="094D3C83" w14:textId="6A8A8459" w:rsidR="003F19A2" w:rsidRPr="002B228F" w:rsidRDefault="002F1A5E" w:rsidP="00EA240D">
      <w:pPr>
        <w:spacing w:line="360" w:lineRule="auto"/>
        <w:jc w:val="both"/>
        <w:rPr>
          <w:rFonts w:ascii="Palatino Linotype" w:eastAsia="Palatino Linotype" w:hAnsi="Palatino Linotype" w:cs="Palatino Linotype"/>
          <w:iCs/>
          <w:color w:val="000000"/>
          <w:sz w:val="22"/>
          <w:szCs w:val="22"/>
        </w:rPr>
      </w:pPr>
      <w:r w:rsidRPr="002B228F">
        <w:rPr>
          <w:rFonts w:ascii="Palatino Linotype" w:eastAsia="Palatino Linotype" w:hAnsi="Palatino Linotype" w:cs="Palatino Linotype"/>
          <w:iCs/>
          <w:color w:val="000000"/>
          <w:sz w:val="22"/>
          <w:szCs w:val="22"/>
        </w:rPr>
        <w:lastRenderedPageBreak/>
        <w:t xml:space="preserve">Asimismo, adjunto a sus Recursos de Revisión el archivo que el Sujeto Obligado envió en respuesta. </w:t>
      </w:r>
    </w:p>
    <w:p w14:paraId="3BA0E523" w14:textId="77777777" w:rsidR="002F1A5E" w:rsidRPr="002B228F" w:rsidRDefault="002F1A5E" w:rsidP="003F19A2">
      <w:pPr>
        <w:spacing w:line="360" w:lineRule="auto"/>
        <w:ind w:right="567"/>
        <w:jc w:val="both"/>
        <w:rPr>
          <w:rFonts w:ascii="Palatino Linotype" w:eastAsia="Palatino Linotype" w:hAnsi="Palatino Linotype" w:cs="Palatino Linotype"/>
          <w:iCs/>
          <w:color w:val="000000"/>
          <w:sz w:val="22"/>
          <w:szCs w:val="22"/>
        </w:rPr>
      </w:pPr>
    </w:p>
    <w:bookmarkEnd w:id="3"/>
    <w:p w14:paraId="792DBF61" w14:textId="2A389323" w:rsidR="00A432DE" w:rsidRPr="002B228F" w:rsidRDefault="00F36656" w:rsidP="002F4042">
      <w:pPr>
        <w:spacing w:line="360" w:lineRule="auto"/>
        <w:jc w:val="both"/>
        <w:rPr>
          <w:rFonts w:ascii="Palatino Linotype" w:eastAsia="Palatino Linotype" w:hAnsi="Palatino Linotype" w:cs="Palatino Linotype"/>
          <w:b/>
          <w:lang w:val="es-MX"/>
        </w:rPr>
      </w:pPr>
      <w:r w:rsidRPr="002B228F">
        <w:rPr>
          <w:rFonts w:ascii="Palatino Linotype" w:eastAsia="Palatino Linotype" w:hAnsi="Palatino Linotype" w:cs="Palatino Linotype"/>
          <w:b/>
        </w:rPr>
        <w:t>5</w:t>
      </w:r>
      <w:r w:rsidR="00A20A74" w:rsidRPr="002B228F">
        <w:rPr>
          <w:rFonts w:ascii="Palatino Linotype" w:eastAsia="Palatino Linotype" w:hAnsi="Palatino Linotype" w:cs="Palatino Linotype"/>
          <w:b/>
        </w:rPr>
        <w:t xml:space="preserve">. Turno. </w:t>
      </w:r>
      <w:r w:rsidR="00A20A74" w:rsidRPr="002B228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w:t>
      </w:r>
      <w:r w:rsidR="00994B45" w:rsidRPr="002B228F">
        <w:rPr>
          <w:rFonts w:ascii="Palatino Linotype" w:eastAsia="Palatino Linotype" w:hAnsi="Palatino Linotype" w:cs="Palatino Linotype"/>
        </w:rPr>
        <w:t>los</w:t>
      </w:r>
      <w:r w:rsidR="00A20A74" w:rsidRPr="002B228F">
        <w:rPr>
          <w:rFonts w:ascii="Palatino Linotype" w:eastAsia="Palatino Linotype" w:hAnsi="Palatino Linotype" w:cs="Palatino Linotype"/>
        </w:rPr>
        <w:t xml:space="preserve"> recurso</w:t>
      </w:r>
      <w:r w:rsidR="00994B45" w:rsidRPr="002B228F">
        <w:rPr>
          <w:rFonts w:ascii="Palatino Linotype" w:eastAsia="Palatino Linotype" w:hAnsi="Palatino Linotype" w:cs="Palatino Linotype"/>
        </w:rPr>
        <w:t xml:space="preserve">s </w:t>
      </w:r>
      <w:r w:rsidR="00A20A74" w:rsidRPr="002B228F">
        <w:rPr>
          <w:rFonts w:ascii="Palatino Linotype" w:eastAsia="Palatino Linotype" w:hAnsi="Palatino Linotype" w:cs="Palatino Linotype"/>
        </w:rPr>
        <w:t>de revisión</w:t>
      </w:r>
      <w:r w:rsidR="00352FA1" w:rsidRPr="002B228F">
        <w:rPr>
          <w:rFonts w:ascii="Palatino Linotype" w:eastAsia="Palatino Linotype" w:hAnsi="Palatino Linotype" w:cs="Palatino Linotype"/>
        </w:rPr>
        <w:t xml:space="preserve"> número</w:t>
      </w:r>
      <w:r w:rsidR="00A20A74" w:rsidRPr="002B228F">
        <w:rPr>
          <w:rFonts w:ascii="Palatino Linotype" w:eastAsia="Palatino Linotype" w:hAnsi="Palatino Linotype" w:cs="Palatino Linotype"/>
        </w:rPr>
        <w:t xml:space="preserve"> </w:t>
      </w:r>
      <w:r w:rsidR="002F1A5E" w:rsidRPr="002B228F">
        <w:rPr>
          <w:rFonts w:ascii="Palatino Linotype" w:eastAsia="Palatino Linotype" w:hAnsi="Palatino Linotype" w:cs="Palatino Linotype"/>
          <w:b/>
          <w:lang w:val="es-MX"/>
        </w:rPr>
        <w:t xml:space="preserve">05459/INFOEM/IP/RR/2022, 05460/INFOEM/IP/RR/2022 y 05461/INFOEM/IP/RR/2022 </w:t>
      </w:r>
      <w:r w:rsidR="00A20A74" w:rsidRPr="002B228F">
        <w:rPr>
          <w:rFonts w:ascii="Palatino Linotype" w:eastAsia="Palatino Linotype" w:hAnsi="Palatino Linotype" w:cs="Palatino Linotype"/>
        </w:rPr>
        <w:t>se turn</w:t>
      </w:r>
      <w:r w:rsidR="00352FA1" w:rsidRPr="002B228F">
        <w:rPr>
          <w:rFonts w:ascii="Palatino Linotype" w:eastAsia="Palatino Linotype" w:hAnsi="Palatino Linotype" w:cs="Palatino Linotype"/>
        </w:rPr>
        <w:t>aron</w:t>
      </w:r>
      <w:r w:rsidR="00A20A74" w:rsidRPr="002B228F">
        <w:rPr>
          <w:rFonts w:ascii="Palatino Linotype" w:eastAsia="Palatino Linotype" w:hAnsi="Palatino Linotype" w:cs="Palatino Linotype"/>
        </w:rPr>
        <w:t xml:space="preserve"> por el sistema electrónico del Instituto de Transparencia, Acceso a la Información Pública y Protección de Datos Personales del Estado de México y Municipios, a l</w:t>
      </w:r>
      <w:r w:rsidR="00352FA1" w:rsidRPr="002B228F">
        <w:rPr>
          <w:rFonts w:ascii="Palatino Linotype" w:eastAsia="Palatino Linotype" w:hAnsi="Palatino Linotype" w:cs="Palatino Linotype"/>
        </w:rPr>
        <w:t>os</w:t>
      </w:r>
      <w:r w:rsidR="00A20A74" w:rsidRPr="002B228F">
        <w:rPr>
          <w:rFonts w:ascii="Palatino Linotype" w:eastAsia="Palatino Linotype" w:hAnsi="Palatino Linotype" w:cs="Palatino Linotype"/>
        </w:rPr>
        <w:t xml:space="preserve"> Comisionad</w:t>
      </w:r>
      <w:r w:rsidR="00352FA1" w:rsidRPr="002B228F">
        <w:rPr>
          <w:rFonts w:ascii="Palatino Linotype" w:eastAsia="Palatino Linotype" w:hAnsi="Palatino Linotype" w:cs="Palatino Linotype"/>
        </w:rPr>
        <w:t>os</w:t>
      </w:r>
      <w:r w:rsidR="00A20A74" w:rsidRPr="002B228F">
        <w:rPr>
          <w:rFonts w:ascii="Palatino Linotype" w:eastAsia="Palatino Linotype" w:hAnsi="Palatino Linotype" w:cs="Palatino Linotype"/>
        </w:rPr>
        <w:t xml:space="preserve"> </w:t>
      </w:r>
      <w:r w:rsidR="00A20A74" w:rsidRPr="002B228F">
        <w:rPr>
          <w:rFonts w:ascii="Palatino Linotype" w:eastAsia="Palatino Linotype" w:hAnsi="Palatino Linotype" w:cs="Palatino Linotype"/>
          <w:b/>
        </w:rPr>
        <w:t>Guadalupe Ramírez Peña</w:t>
      </w:r>
      <w:r w:rsidR="00352FA1" w:rsidRPr="002B228F">
        <w:rPr>
          <w:rFonts w:ascii="Palatino Linotype" w:eastAsia="Palatino Linotype" w:hAnsi="Palatino Linotype" w:cs="Palatino Linotype"/>
          <w:bCs/>
        </w:rPr>
        <w:t xml:space="preserve">, </w:t>
      </w:r>
      <w:r w:rsidR="00352FA1" w:rsidRPr="002B228F">
        <w:rPr>
          <w:rFonts w:ascii="Palatino Linotype" w:eastAsia="Palatino Linotype" w:hAnsi="Palatino Linotype" w:cs="Palatino Linotype"/>
          <w:b/>
        </w:rPr>
        <w:t>José Martínez Vilchis</w:t>
      </w:r>
      <w:r w:rsidR="002F1A5E" w:rsidRPr="002B228F">
        <w:rPr>
          <w:rFonts w:ascii="Palatino Linotype" w:eastAsia="Palatino Linotype" w:hAnsi="Palatino Linotype" w:cs="Palatino Linotype"/>
          <w:bCs/>
        </w:rPr>
        <w:t xml:space="preserve"> </w:t>
      </w:r>
      <w:r w:rsidR="00352FA1" w:rsidRPr="002B228F">
        <w:rPr>
          <w:rFonts w:ascii="Palatino Linotype" w:eastAsia="Palatino Linotype" w:hAnsi="Palatino Linotype" w:cs="Palatino Linotype"/>
          <w:bCs/>
        </w:rPr>
        <w:t xml:space="preserve">y </w:t>
      </w:r>
      <w:r w:rsidR="00352FA1" w:rsidRPr="002B228F">
        <w:rPr>
          <w:rFonts w:ascii="Palatino Linotype" w:eastAsia="Palatino Linotype" w:hAnsi="Palatino Linotype" w:cs="Palatino Linotype"/>
          <w:b/>
        </w:rPr>
        <w:t>Luis Gustavo Parra Noriega</w:t>
      </w:r>
      <w:r w:rsidR="00A20A74" w:rsidRPr="002B228F">
        <w:rPr>
          <w:rFonts w:ascii="Palatino Linotype" w:eastAsia="Palatino Linotype" w:hAnsi="Palatino Linotype" w:cs="Palatino Linotype"/>
        </w:rPr>
        <w:t xml:space="preserve"> para su análisis, estudio, elaboración del proyecto y presentación ante el Pleno de este Instituto.</w:t>
      </w:r>
    </w:p>
    <w:p w14:paraId="6B13E6AB" w14:textId="77777777" w:rsidR="00A432DE" w:rsidRPr="002B228F" w:rsidRDefault="00A432DE" w:rsidP="002F4042">
      <w:pPr>
        <w:spacing w:line="360" w:lineRule="auto"/>
        <w:jc w:val="both"/>
        <w:rPr>
          <w:rFonts w:ascii="Palatino Linotype" w:eastAsia="Palatino Linotype" w:hAnsi="Palatino Linotype" w:cs="Palatino Linotype"/>
        </w:rPr>
      </w:pPr>
    </w:p>
    <w:p w14:paraId="5E6FA715" w14:textId="39241910" w:rsidR="00113D4E" w:rsidRPr="002B228F" w:rsidRDefault="00F36656" w:rsidP="002F4042">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b/>
        </w:rPr>
        <w:t>6</w:t>
      </w:r>
      <w:r w:rsidR="00A20A74" w:rsidRPr="002B228F">
        <w:rPr>
          <w:rFonts w:ascii="Palatino Linotype" w:eastAsia="Palatino Linotype" w:hAnsi="Palatino Linotype" w:cs="Palatino Linotype"/>
          <w:b/>
        </w:rPr>
        <w:t xml:space="preserve">. Admisión del recurso de revisión: </w:t>
      </w:r>
      <w:r w:rsidR="00A20A74" w:rsidRPr="002B228F">
        <w:rPr>
          <w:rFonts w:ascii="Palatino Linotype" w:eastAsia="Palatino Linotype" w:hAnsi="Palatino Linotype" w:cs="Palatino Linotype"/>
        </w:rPr>
        <w:t>En</w:t>
      </w:r>
      <w:r w:rsidR="00352FA1" w:rsidRPr="002B228F">
        <w:rPr>
          <w:rFonts w:ascii="Palatino Linotype" w:eastAsia="Palatino Linotype" w:hAnsi="Palatino Linotype" w:cs="Palatino Linotype"/>
        </w:rPr>
        <w:t xml:space="preserve"> fechas </w:t>
      </w:r>
      <w:r w:rsidR="002F1A5E" w:rsidRPr="002B228F">
        <w:rPr>
          <w:rFonts w:ascii="Palatino Linotype" w:eastAsia="Palatino Linotype" w:hAnsi="Palatino Linotype" w:cs="Palatino Linotype"/>
          <w:b/>
          <w:bCs/>
        </w:rPr>
        <w:t xml:space="preserve">siete, ocho y dieciocho de abril de </w:t>
      </w:r>
      <w:r w:rsidR="00E2267B" w:rsidRPr="002B228F">
        <w:rPr>
          <w:rFonts w:ascii="Palatino Linotype" w:eastAsia="Palatino Linotype" w:hAnsi="Palatino Linotype" w:cs="Palatino Linotype"/>
          <w:b/>
          <w:bCs/>
        </w:rPr>
        <w:t>dos mil veintidós</w:t>
      </w:r>
      <w:r w:rsidR="00A20A74" w:rsidRPr="002B228F">
        <w:rPr>
          <w:rFonts w:ascii="Palatino Linotype" w:eastAsia="Palatino Linotype" w:hAnsi="Palatino Linotype" w:cs="Palatino Linotype"/>
        </w:rPr>
        <w:t xml:space="preserve">, </w:t>
      </w:r>
      <w:r w:rsidR="00113D4E" w:rsidRPr="002B228F">
        <w:rPr>
          <w:rFonts w:ascii="Palatino Linotype" w:eastAsia="Palatino Linotype" w:hAnsi="Palatino Linotype" w:cs="Palatino Linotype"/>
        </w:rPr>
        <w:t xml:space="preserve">de conformidad con el artículo 185 fracciones I, II y IV de la Ley de Transparencia y Acceso a la Información Pública, se </w:t>
      </w:r>
      <w:r w:rsidR="00A20A74" w:rsidRPr="002B228F">
        <w:rPr>
          <w:rFonts w:ascii="Palatino Linotype" w:eastAsia="Palatino Linotype" w:hAnsi="Palatino Linotype" w:cs="Palatino Linotype"/>
        </w:rPr>
        <w:t>admiti</w:t>
      </w:r>
      <w:r w:rsidR="00113D4E" w:rsidRPr="002B228F">
        <w:rPr>
          <w:rFonts w:ascii="Palatino Linotype" w:eastAsia="Palatino Linotype" w:hAnsi="Palatino Linotype" w:cs="Palatino Linotype"/>
        </w:rPr>
        <w:t>eron a trámite los</w:t>
      </w:r>
      <w:r w:rsidR="00A20A74" w:rsidRPr="002B228F">
        <w:rPr>
          <w:rFonts w:ascii="Palatino Linotype" w:eastAsia="Palatino Linotype" w:hAnsi="Palatino Linotype" w:cs="Palatino Linotype"/>
        </w:rPr>
        <w:t xml:space="preserve"> recurso</w:t>
      </w:r>
      <w:r w:rsidR="00113D4E" w:rsidRPr="002B228F">
        <w:rPr>
          <w:rFonts w:ascii="Palatino Linotype" w:eastAsia="Palatino Linotype" w:hAnsi="Palatino Linotype" w:cs="Palatino Linotype"/>
        </w:rPr>
        <w:t>s</w:t>
      </w:r>
      <w:r w:rsidR="00A20A74" w:rsidRPr="002B228F">
        <w:rPr>
          <w:rFonts w:ascii="Palatino Linotype" w:eastAsia="Palatino Linotype" w:hAnsi="Palatino Linotype" w:cs="Palatino Linotype"/>
        </w:rPr>
        <w:t xml:space="preserve"> de revisión que ahora se resuelve</w:t>
      </w:r>
      <w:r w:rsidR="00113D4E" w:rsidRPr="002B228F">
        <w:rPr>
          <w:rFonts w:ascii="Palatino Linotype" w:eastAsia="Palatino Linotype" w:hAnsi="Palatino Linotype" w:cs="Palatino Linotype"/>
        </w:rPr>
        <w:t>n</w:t>
      </w:r>
      <w:r w:rsidR="00A20A74" w:rsidRPr="002B228F">
        <w:rPr>
          <w:rFonts w:ascii="Palatino Linotype" w:eastAsia="Palatino Linotype" w:hAnsi="Palatino Linotype" w:cs="Palatino Linotype"/>
        </w:rPr>
        <w:t xml:space="preserve">, dando un plazo máximo de siete días hábiles para que las partes manifestaran lo que a su derecho resultara conveniente, ofrecieran pruebas, formularan alegatos y el Sujeto Obligado presentara su informe justificado. </w:t>
      </w:r>
    </w:p>
    <w:p w14:paraId="102F84D6" w14:textId="77777777" w:rsidR="00A432DE" w:rsidRPr="002B228F" w:rsidRDefault="00A432DE" w:rsidP="002F4042">
      <w:pPr>
        <w:spacing w:line="360" w:lineRule="auto"/>
        <w:jc w:val="both"/>
        <w:rPr>
          <w:rFonts w:ascii="Palatino Linotype" w:eastAsia="Palatino Linotype" w:hAnsi="Palatino Linotype" w:cs="Palatino Linotype"/>
        </w:rPr>
      </w:pPr>
    </w:p>
    <w:p w14:paraId="1D6D249D" w14:textId="5122B005" w:rsidR="00113D4E" w:rsidRPr="002B228F" w:rsidRDefault="00F36656" w:rsidP="002F404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2B228F">
        <w:rPr>
          <w:rFonts w:ascii="Palatino Linotype" w:eastAsia="Palatino Linotype" w:hAnsi="Palatino Linotype" w:cs="Palatino Linotype"/>
          <w:b/>
          <w:color w:val="000000"/>
        </w:rPr>
        <w:t>7</w:t>
      </w:r>
      <w:r w:rsidR="00A20A74" w:rsidRPr="002B228F">
        <w:rPr>
          <w:rFonts w:ascii="Palatino Linotype" w:eastAsia="Palatino Linotype" w:hAnsi="Palatino Linotype" w:cs="Palatino Linotype"/>
          <w:b/>
          <w:color w:val="000000"/>
        </w:rPr>
        <w:t>.</w:t>
      </w:r>
      <w:r w:rsidR="00113D4E" w:rsidRPr="002B228F">
        <w:rPr>
          <w:rFonts w:ascii="Palatino Linotype" w:eastAsia="Palatino Linotype" w:hAnsi="Palatino Linotype" w:cs="Palatino Linotype"/>
          <w:b/>
          <w:color w:val="000000"/>
        </w:rPr>
        <w:t xml:space="preserve"> Acumulación: </w:t>
      </w:r>
      <w:r w:rsidR="00113D4E" w:rsidRPr="002B228F">
        <w:rPr>
          <w:rFonts w:ascii="Palatino Linotype" w:eastAsia="Palatino Linotype" w:hAnsi="Palatino Linotype" w:cs="Palatino Linotype"/>
          <w:bCs/>
          <w:color w:val="000000"/>
        </w:rPr>
        <w:t xml:space="preserve">En la </w:t>
      </w:r>
      <w:r w:rsidR="00AC0867" w:rsidRPr="002B228F">
        <w:rPr>
          <w:rFonts w:ascii="Palatino Linotype" w:eastAsia="Palatino Linotype" w:hAnsi="Palatino Linotype" w:cs="Palatino Linotype"/>
          <w:b/>
          <w:color w:val="000000"/>
        </w:rPr>
        <w:t>Décima Quinta</w:t>
      </w:r>
      <w:r w:rsidR="007A6A98" w:rsidRPr="002B228F">
        <w:rPr>
          <w:rFonts w:ascii="Palatino Linotype" w:eastAsia="Palatino Linotype" w:hAnsi="Palatino Linotype" w:cs="Palatino Linotype"/>
          <w:b/>
          <w:color w:val="000000"/>
        </w:rPr>
        <w:t xml:space="preserve"> Sesión Ordinaria</w:t>
      </w:r>
      <w:r w:rsidR="00113D4E" w:rsidRPr="002B228F">
        <w:rPr>
          <w:rFonts w:ascii="Palatino Linotype" w:eastAsia="Palatino Linotype" w:hAnsi="Palatino Linotype" w:cs="Palatino Linotype"/>
          <w:b/>
          <w:color w:val="000000"/>
        </w:rPr>
        <w:t xml:space="preserve"> </w:t>
      </w:r>
      <w:r w:rsidR="00113D4E" w:rsidRPr="002B228F">
        <w:rPr>
          <w:rFonts w:ascii="Palatino Linotype" w:eastAsia="Palatino Linotype" w:hAnsi="Palatino Linotype" w:cs="Palatino Linotype"/>
          <w:bCs/>
          <w:color w:val="000000"/>
        </w:rPr>
        <w:t xml:space="preserve">celebrada el </w:t>
      </w:r>
      <w:r w:rsidR="007A6A98" w:rsidRPr="002B228F">
        <w:rPr>
          <w:rFonts w:ascii="Palatino Linotype" w:eastAsia="Palatino Linotype" w:hAnsi="Palatino Linotype" w:cs="Palatino Linotype"/>
          <w:b/>
          <w:color w:val="000000"/>
        </w:rPr>
        <w:t>veinti</w:t>
      </w:r>
      <w:r w:rsidR="00113D4E" w:rsidRPr="002B228F">
        <w:rPr>
          <w:rFonts w:ascii="Palatino Linotype" w:eastAsia="Palatino Linotype" w:hAnsi="Palatino Linotype" w:cs="Palatino Linotype"/>
          <w:b/>
          <w:color w:val="000000"/>
        </w:rPr>
        <w:t>siete de abril de dos mil veintidós</w:t>
      </w:r>
      <w:r w:rsidR="00113D4E" w:rsidRPr="002B228F">
        <w:rPr>
          <w:rFonts w:ascii="Palatino Linotype" w:eastAsia="Palatino Linotype" w:hAnsi="Palatino Linotype" w:cs="Palatino Linotype"/>
          <w:bCs/>
          <w:color w:val="000000"/>
        </w:rPr>
        <w:t xml:space="preserve">, al advertir la conexidad causa y con la finalidad de evitar que se dicten resoluciones contradictorias, de conformidad con el artículo 195 de la Ley de Transparencia y Acceso a la Información Pública del Estado de México y </w:t>
      </w:r>
      <w:r w:rsidR="00113D4E" w:rsidRPr="002B228F">
        <w:rPr>
          <w:rFonts w:ascii="Palatino Linotype" w:eastAsia="Palatino Linotype" w:hAnsi="Palatino Linotype" w:cs="Palatino Linotype"/>
          <w:bCs/>
          <w:color w:val="000000"/>
        </w:rPr>
        <w:lastRenderedPageBreak/>
        <w:t xml:space="preserve">Municipios y el artículo 18 del Código de Procedimientos Administrativos del Estado de México, se acordó la acumulación de los recursos antes señalados, acordando que fuera Ponente la Comisionada </w:t>
      </w:r>
      <w:r w:rsidR="004E273A" w:rsidRPr="002B228F">
        <w:rPr>
          <w:rFonts w:ascii="Palatino Linotype" w:eastAsia="Palatino Linotype" w:hAnsi="Palatino Linotype" w:cs="Palatino Linotype"/>
          <w:b/>
          <w:color w:val="000000"/>
        </w:rPr>
        <w:t xml:space="preserve">Guadalupe Ramírez Peña; </w:t>
      </w:r>
      <w:r w:rsidR="004E273A" w:rsidRPr="002B228F">
        <w:rPr>
          <w:rFonts w:ascii="Palatino Linotype" w:eastAsia="Palatino Linotype" w:hAnsi="Palatino Linotype" w:cs="Palatino Linotype"/>
          <w:color w:val="000000"/>
        </w:rPr>
        <w:t>acumulación que mediante acuerdo se notificó a las parte</w:t>
      </w:r>
      <w:r w:rsidR="00AA41AE" w:rsidRPr="002B228F">
        <w:rPr>
          <w:rFonts w:ascii="Palatino Linotype" w:eastAsia="Palatino Linotype" w:hAnsi="Palatino Linotype" w:cs="Palatino Linotype"/>
          <w:color w:val="000000"/>
        </w:rPr>
        <w:t>s</w:t>
      </w:r>
      <w:r w:rsidR="004E273A" w:rsidRPr="002B228F">
        <w:rPr>
          <w:rFonts w:ascii="Palatino Linotype" w:eastAsia="Palatino Linotype" w:hAnsi="Palatino Linotype" w:cs="Palatino Linotype"/>
          <w:color w:val="000000"/>
        </w:rPr>
        <w:t xml:space="preserve">. </w:t>
      </w:r>
    </w:p>
    <w:p w14:paraId="5609A414" w14:textId="77777777" w:rsidR="00D61952" w:rsidRPr="002B228F" w:rsidRDefault="00D61952" w:rsidP="002F404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p>
    <w:p w14:paraId="60D14404" w14:textId="5A1F58F7" w:rsidR="00E772CA" w:rsidRPr="002B228F" w:rsidRDefault="00113D4E" w:rsidP="002F404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2B228F">
        <w:rPr>
          <w:rFonts w:ascii="Palatino Linotype" w:eastAsia="Palatino Linotype" w:hAnsi="Palatino Linotype" w:cs="Palatino Linotype"/>
          <w:b/>
          <w:color w:val="000000"/>
        </w:rPr>
        <w:t xml:space="preserve">8. </w:t>
      </w:r>
      <w:r w:rsidR="00A20A74" w:rsidRPr="002B228F">
        <w:rPr>
          <w:rFonts w:ascii="Palatino Linotype" w:eastAsia="Palatino Linotype" w:hAnsi="Palatino Linotype" w:cs="Palatino Linotype"/>
          <w:b/>
          <w:color w:val="000000"/>
        </w:rPr>
        <w:t>Informe Justificado y Manifestaciones</w:t>
      </w:r>
      <w:r w:rsidR="00A20A74" w:rsidRPr="002B228F">
        <w:rPr>
          <w:rFonts w:ascii="Palatino Linotype" w:eastAsia="Palatino Linotype" w:hAnsi="Palatino Linotype" w:cs="Palatino Linotype"/>
          <w:color w:val="000000"/>
        </w:rPr>
        <w:t xml:space="preserve">: De las constancias que integran el expediente en que se actúa se advierte que el </w:t>
      </w:r>
      <w:r w:rsidR="00A20A74" w:rsidRPr="002B228F">
        <w:rPr>
          <w:rFonts w:ascii="Palatino Linotype" w:eastAsia="Palatino Linotype" w:hAnsi="Palatino Linotype" w:cs="Palatino Linotype"/>
          <w:b/>
          <w:color w:val="000000"/>
        </w:rPr>
        <w:t>RECURRENTE</w:t>
      </w:r>
      <w:r w:rsidR="00A20A74" w:rsidRPr="002B228F">
        <w:rPr>
          <w:rFonts w:ascii="Palatino Linotype" w:eastAsia="Palatino Linotype" w:hAnsi="Palatino Linotype" w:cs="Palatino Linotype"/>
          <w:color w:val="000000"/>
        </w:rPr>
        <w:t xml:space="preserve">, fue omiso en presentar sus alegatos, por su parte, el </w:t>
      </w:r>
      <w:r w:rsidR="00044BF2" w:rsidRPr="002B228F">
        <w:rPr>
          <w:rFonts w:ascii="Palatino Linotype" w:eastAsia="Palatino Linotype" w:hAnsi="Palatino Linotype" w:cs="Palatino Linotype"/>
          <w:b/>
          <w:bCs/>
          <w:color w:val="000000"/>
        </w:rPr>
        <w:t>SUJETO OBLIGADO</w:t>
      </w:r>
      <w:r w:rsidR="00A20A74" w:rsidRPr="002B228F">
        <w:rPr>
          <w:rFonts w:ascii="Palatino Linotype" w:eastAsia="Palatino Linotype" w:hAnsi="Palatino Linotype" w:cs="Palatino Linotype"/>
          <w:color w:val="000000"/>
        </w:rPr>
        <w:t xml:space="preserve"> </w:t>
      </w:r>
      <w:r w:rsidR="007A6A98" w:rsidRPr="002B228F">
        <w:rPr>
          <w:rFonts w:ascii="Palatino Linotype" w:eastAsia="Palatino Linotype" w:hAnsi="Palatino Linotype" w:cs="Palatino Linotype"/>
          <w:color w:val="000000"/>
        </w:rPr>
        <w:t xml:space="preserve">no rindió sus informes justificados. </w:t>
      </w:r>
    </w:p>
    <w:p w14:paraId="7FA4D75D" w14:textId="71E7109B" w:rsidR="007A6A98" w:rsidRPr="002B228F" w:rsidRDefault="007A6A98" w:rsidP="002F404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49C2BC22" w14:textId="5994DB12" w:rsidR="007A6A98" w:rsidRPr="002B228F" w:rsidRDefault="007A6A98" w:rsidP="007A6A9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2B228F">
        <w:rPr>
          <w:rFonts w:ascii="Palatino Linotype" w:eastAsia="Palatino Linotype" w:hAnsi="Palatino Linotype" w:cs="Palatino Linotype"/>
          <w:b/>
          <w:color w:val="000000"/>
        </w:rPr>
        <w:t xml:space="preserve">9. Cierre de instrucción. </w:t>
      </w:r>
      <w:r w:rsidRPr="002B228F">
        <w:rPr>
          <w:rFonts w:ascii="Palatino Linotype" w:eastAsia="Palatino Linotype" w:hAnsi="Palatino Linotype" w:cs="Palatino Linotype"/>
          <w:color w:val="000000"/>
        </w:rPr>
        <w:t xml:space="preserve">En fecha </w:t>
      </w:r>
      <w:r w:rsidR="00027B30" w:rsidRPr="002B228F">
        <w:rPr>
          <w:rFonts w:ascii="Palatino Linotype" w:eastAsia="Palatino Linotype" w:hAnsi="Palatino Linotype" w:cs="Palatino Linotype"/>
          <w:b/>
          <w:bCs/>
          <w:color w:val="000000"/>
        </w:rPr>
        <w:t xml:space="preserve">doce de </w:t>
      </w:r>
      <w:r w:rsidR="00542F7D" w:rsidRPr="002B228F">
        <w:rPr>
          <w:rFonts w:ascii="Palatino Linotype" w:eastAsia="Palatino Linotype" w:hAnsi="Palatino Linotype" w:cs="Palatino Linotype"/>
          <w:b/>
          <w:bCs/>
          <w:color w:val="000000"/>
        </w:rPr>
        <w:t>mayo</w:t>
      </w:r>
      <w:r w:rsidRPr="002B228F">
        <w:rPr>
          <w:rFonts w:ascii="Palatino Linotype" w:eastAsia="Palatino Linotype" w:hAnsi="Palatino Linotype" w:cs="Palatino Linotype"/>
          <w:b/>
          <w:bCs/>
          <w:color w:val="000000"/>
        </w:rPr>
        <w:t xml:space="preserve"> de dos mil veintidós</w:t>
      </w:r>
      <w:r w:rsidR="00984682" w:rsidRPr="002B228F">
        <w:rPr>
          <w:rFonts w:ascii="Palatino Linotype" w:eastAsia="Palatino Linotype" w:hAnsi="Palatino Linotype" w:cs="Palatino Linotype"/>
          <w:color w:val="000000"/>
        </w:rPr>
        <w:t>,</w:t>
      </w:r>
      <w:r w:rsidRPr="002B228F">
        <w:rPr>
          <w:rFonts w:ascii="Palatino Linotype" w:eastAsia="Palatino Linotype" w:hAnsi="Palatino Linotype" w:cs="Palatino Linotype"/>
          <w:color w:val="000000"/>
        </w:rPr>
        <w:t xml:space="preserve"> la Comisionada Ponente determinó el cierre de instrucción en términos de la fracción VI del artículo 185 de la Ley de Transparencia y Acceso a la Información Pública del Estado de México y Municipios.</w:t>
      </w:r>
    </w:p>
    <w:p w14:paraId="03DC4DAB" w14:textId="77777777" w:rsidR="00D61952" w:rsidRPr="002B228F" w:rsidRDefault="00D61952" w:rsidP="002F404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3E511EA7" w14:textId="489B31DB" w:rsidR="00A432DE" w:rsidRPr="002B228F" w:rsidRDefault="00542F7D" w:rsidP="002F4042">
      <w:pPr>
        <w:widowControl w:val="0"/>
        <w:tabs>
          <w:tab w:val="left" w:pos="709"/>
        </w:tabs>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b/>
        </w:rPr>
        <w:t>10</w:t>
      </w:r>
      <w:r w:rsidR="00A20A74" w:rsidRPr="002B228F">
        <w:rPr>
          <w:rFonts w:ascii="Palatino Linotype" w:eastAsia="Palatino Linotype" w:hAnsi="Palatino Linotype" w:cs="Palatino Linotype"/>
          <w:b/>
        </w:rPr>
        <w:t>.- Ampliación de plazo:</w:t>
      </w:r>
      <w:r w:rsidR="00A20A74" w:rsidRPr="002B228F">
        <w:rPr>
          <w:rFonts w:ascii="Palatino Linotype" w:eastAsia="Palatino Linotype" w:hAnsi="Palatino Linotype" w:cs="Palatino Linotype"/>
        </w:rPr>
        <w:t xml:space="preserve"> El </w:t>
      </w:r>
      <w:r w:rsidR="007A6A98" w:rsidRPr="002B228F">
        <w:rPr>
          <w:rFonts w:ascii="Palatino Linotype" w:eastAsia="Palatino Linotype" w:hAnsi="Palatino Linotype" w:cs="Palatino Linotype"/>
          <w:b/>
        </w:rPr>
        <w:t>siete de julio</w:t>
      </w:r>
      <w:r w:rsidR="00A20A74" w:rsidRPr="002B228F">
        <w:rPr>
          <w:rFonts w:ascii="Palatino Linotype" w:eastAsia="Palatino Linotype" w:hAnsi="Palatino Linotype" w:cs="Palatino Linotype"/>
          <w:b/>
        </w:rPr>
        <w:t xml:space="preserve"> de dos mil veintidós</w:t>
      </w:r>
      <w:r w:rsidR="00A20A74" w:rsidRPr="002B228F">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C3B87AE" w14:textId="77777777" w:rsidR="00950258" w:rsidRPr="002B228F" w:rsidRDefault="00950258" w:rsidP="002F4042">
      <w:pPr>
        <w:widowControl w:val="0"/>
        <w:tabs>
          <w:tab w:val="left" w:pos="709"/>
        </w:tabs>
        <w:spacing w:line="360" w:lineRule="auto"/>
        <w:jc w:val="both"/>
        <w:rPr>
          <w:rFonts w:ascii="Palatino Linotype" w:eastAsia="Palatino Linotype" w:hAnsi="Palatino Linotype" w:cs="Palatino Linotype"/>
          <w:color w:val="FF0000"/>
        </w:rPr>
      </w:pPr>
    </w:p>
    <w:p w14:paraId="7D040DF6" w14:textId="208227BF" w:rsidR="00A432DE" w:rsidRPr="002B228F" w:rsidRDefault="00A20A74" w:rsidP="002F4042">
      <w:pPr>
        <w:widowControl w:val="0"/>
        <w:tabs>
          <w:tab w:val="left" w:pos="709"/>
        </w:tabs>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2B228F">
        <w:rPr>
          <w:rFonts w:ascii="Palatino Linotype" w:eastAsia="Palatino Linotype" w:hAnsi="Palatino Linotype" w:cs="Palatino Linotype"/>
        </w:rPr>
        <w:lastRenderedPageBreak/>
        <w:t>aproximadamente un 400%, circunstancia atípica que ha rebasado las capacidades técnicas y humanas del personal encargado de la proyección de las resoluciones a dichos medios de impugnación.</w:t>
      </w:r>
    </w:p>
    <w:p w14:paraId="1F9897EC" w14:textId="77777777" w:rsidR="00A432DE" w:rsidRPr="002B228F"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 </w:t>
      </w:r>
    </w:p>
    <w:p w14:paraId="3C08EE75" w14:textId="77777777" w:rsidR="00A432DE" w:rsidRPr="002B228F" w:rsidRDefault="00A20A74" w:rsidP="002F4042">
      <w:pPr>
        <w:widowControl w:val="0"/>
        <w:tabs>
          <w:tab w:val="left" w:pos="709"/>
        </w:tabs>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B0E169" w14:textId="77777777" w:rsidR="00A432DE" w:rsidRPr="002B228F"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 </w:t>
      </w:r>
    </w:p>
    <w:p w14:paraId="45C449FE" w14:textId="77777777" w:rsidR="00A432DE" w:rsidRPr="002B228F" w:rsidRDefault="00A20A74" w:rsidP="002F4042">
      <w:pPr>
        <w:widowControl w:val="0"/>
        <w:tabs>
          <w:tab w:val="left" w:pos="709"/>
        </w:tabs>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576EBE" w14:textId="77777777" w:rsidR="00A432DE" w:rsidRPr="002B228F"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 </w:t>
      </w:r>
    </w:p>
    <w:p w14:paraId="33401DDB" w14:textId="77777777" w:rsidR="00A432DE" w:rsidRPr="002B228F" w:rsidRDefault="00A20A74" w:rsidP="002F4042">
      <w:pPr>
        <w:widowControl w:val="0"/>
        <w:tabs>
          <w:tab w:val="left" w:pos="709"/>
        </w:tabs>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DC62231" w14:textId="77777777" w:rsidR="00A432DE" w:rsidRPr="002B228F"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 </w:t>
      </w:r>
    </w:p>
    <w:p w14:paraId="14667B88" w14:textId="28C6EAA6" w:rsidR="00A432DE" w:rsidRPr="002B228F" w:rsidRDefault="00A20A74" w:rsidP="00D61952">
      <w:pPr>
        <w:widowControl w:val="0"/>
        <w:tabs>
          <w:tab w:val="left" w:pos="709"/>
        </w:tabs>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w:t>
      </w:r>
      <w:r w:rsidRPr="002B228F">
        <w:rPr>
          <w:rFonts w:ascii="Palatino Linotype" w:eastAsia="Palatino Linotype" w:hAnsi="Palatino Linotype" w:cs="Palatino Linotype"/>
        </w:rPr>
        <w:lastRenderedPageBreak/>
        <w:t xml:space="preserve">resolución, atentos a los siguientes criterios:  </w:t>
      </w:r>
    </w:p>
    <w:p w14:paraId="7224BB2B" w14:textId="77777777" w:rsidR="00950258" w:rsidRPr="002B228F" w:rsidRDefault="00950258" w:rsidP="00D61952">
      <w:pPr>
        <w:widowControl w:val="0"/>
        <w:tabs>
          <w:tab w:val="left" w:pos="709"/>
        </w:tabs>
        <w:spacing w:line="360" w:lineRule="auto"/>
        <w:jc w:val="both"/>
        <w:rPr>
          <w:rFonts w:ascii="Palatino Linotype" w:eastAsia="Palatino Linotype" w:hAnsi="Palatino Linotype" w:cs="Palatino Linotype"/>
        </w:rPr>
      </w:pPr>
    </w:p>
    <w:p w14:paraId="3A9DD078" w14:textId="77777777" w:rsidR="00A432DE" w:rsidRPr="002B228F" w:rsidRDefault="00A20A74" w:rsidP="002F404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b/>
          <w:sz w:val="22"/>
          <w:szCs w:val="22"/>
        </w:rPr>
        <w:t>a)      Complejidad del asunto:</w:t>
      </w:r>
      <w:r w:rsidRPr="002B228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5353710C" w14:textId="77777777" w:rsidR="00A432DE" w:rsidRPr="002B228F" w:rsidRDefault="00A20A74" w:rsidP="002F404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b/>
          <w:sz w:val="22"/>
          <w:szCs w:val="22"/>
        </w:rPr>
        <w:t>b)     Actividad Procesal del interesado:</w:t>
      </w:r>
      <w:r w:rsidRPr="002B228F">
        <w:rPr>
          <w:rFonts w:ascii="Palatino Linotype" w:eastAsia="Palatino Linotype" w:hAnsi="Palatino Linotype" w:cs="Palatino Linotype"/>
          <w:sz w:val="22"/>
          <w:szCs w:val="22"/>
        </w:rPr>
        <w:t xml:space="preserve"> Acciones u omisiones del interesado.</w:t>
      </w:r>
    </w:p>
    <w:p w14:paraId="4324B0F3" w14:textId="77777777" w:rsidR="00A432DE" w:rsidRPr="002B228F" w:rsidRDefault="00A20A74" w:rsidP="002F404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b/>
          <w:sz w:val="22"/>
          <w:szCs w:val="22"/>
        </w:rPr>
        <w:t>c)      Conducta de la Autoridad</w:t>
      </w:r>
      <w:r w:rsidRPr="002B228F">
        <w:rPr>
          <w:rFonts w:ascii="Palatino Linotype" w:eastAsia="Palatino Linotype" w:hAnsi="Palatino Linotype" w:cs="Palatino Linotype"/>
          <w:sz w:val="22"/>
          <w:szCs w:val="22"/>
        </w:rPr>
        <w:t>: Las Acciones u omisiones realizadas en el procedimiento. Así como si la autoridad actuó con la debida diligencia.</w:t>
      </w:r>
    </w:p>
    <w:p w14:paraId="71A54114" w14:textId="77777777" w:rsidR="00A432DE" w:rsidRPr="002B228F" w:rsidRDefault="00A20A74" w:rsidP="002F404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b/>
          <w:sz w:val="22"/>
          <w:szCs w:val="22"/>
        </w:rPr>
        <w:t>d) La afectación generada en la situación jurídica de la persona involucrada en el proceso</w:t>
      </w:r>
      <w:r w:rsidRPr="002B228F">
        <w:rPr>
          <w:rFonts w:ascii="Palatino Linotype" w:eastAsia="Palatino Linotype" w:hAnsi="Palatino Linotype" w:cs="Palatino Linotype"/>
          <w:sz w:val="22"/>
          <w:szCs w:val="22"/>
        </w:rPr>
        <w:t>: Violación a sus derechos humanos.</w:t>
      </w:r>
    </w:p>
    <w:p w14:paraId="6BBE7E32" w14:textId="77777777" w:rsidR="00A432DE" w:rsidRPr="002B228F" w:rsidRDefault="00A432DE"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05FC2D98" w14:textId="77777777" w:rsidR="00A432DE" w:rsidRPr="002B228F" w:rsidRDefault="00A20A74" w:rsidP="002F4042">
      <w:pPr>
        <w:widowControl w:val="0"/>
        <w:tabs>
          <w:tab w:val="left" w:pos="709"/>
        </w:tabs>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6DC336" w14:textId="77777777" w:rsidR="00A432DE" w:rsidRPr="002B228F"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 </w:t>
      </w:r>
    </w:p>
    <w:p w14:paraId="4EA52DAF" w14:textId="3DD5312E" w:rsidR="00A432DE" w:rsidRPr="002B228F" w:rsidRDefault="00A20A74" w:rsidP="00EA240D">
      <w:pPr>
        <w:widowControl w:val="0"/>
        <w:tabs>
          <w:tab w:val="left" w:pos="709"/>
        </w:tabs>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B228F">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2B228F">
        <w:rPr>
          <w:rFonts w:ascii="Palatino Linotype" w:eastAsia="Palatino Linotype" w:hAnsi="Palatino Linotype" w:cs="Palatino Linotype"/>
          <w:sz w:val="22"/>
          <w:szCs w:val="22"/>
        </w:rPr>
        <w:t xml:space="preserve"> </w:t>
      </w:r>
      <w:r w:rsidRPr="002B228F">
        <w:rPr>
          <w:rFonts w:ascii="Palatino Linotype" w:eastAsia="Palatino Linotype" w:hAnsi="Palatino Linotype" w:cs="Palatino Linotype"/>
        </w:rPr>
        <w:t xml:space="preserve">visible en la Gaceta del Seminario Judicial de la Federación con el registro digital 205635. </w:t>
      </w:r>
    </w:p>
    <w:p w14:paraId="31D68178" w14:textId="77777777" w:rsidR="00A432DE" w:rsidRPr="002B228F" w:rsidRDefault="00A20A74" w:rsidP="002F4042">
      <w:pPr>
        <w:widowControl w:val="0"/>
        <w:tabs>
          <w:tab w:val="left" w:pos="709"/>
        </w:tabs>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2B228F">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D31ABD8" w14:textId="77777777" w:rsidR="00A432DE" w:rsidRPr="002B228F" w:rsidRDefault="00A432DE"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459A2960" w14:textId="77777777" w:rsidR="00A432DE" w:rsidRPr="002B228F" w:rsidRDefault="00A20A74" w:rsidP="002F4042">
      <w:pPr>
        <w:widowControl w:val="0"/>
        <w:tabs>
          <w:tab w:val="left" w:pos="709"/>
        </w:tabs>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63232A6" w14:textId="77777777" w:rsidR="00A432DE" w:rsidRPr="002B228F"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 </w:t>
      </w:r>
    </w:p>
    <w:p w14:paraId="0ECDDDEE" w14:textId="77777777" w:rsidR="00A432DE" w:rsidRPr="002B228F" w:rsidRDefault="00A20A74" w:rsidP="002F4042">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sz w:val="22"/>
          <w:szCs w:val="22"/>
        </w:rPr>
        <w:t xml:space="preserve"> “</w:t>
      </w:r>
      <w:r w:rsidRPr="002B228F">
        <w:rPr>
          <w:rFonts w:ascii="Palatino Linotype" w:eastAsia="Palatino Linotype" w:hAnsi="Palatino Linotype" w:cs="Palatino Linotype"/>
          <w:b/>
          <w:sz w:val="22"/>
          <w:szCs w:val="22"/>
        </w:rPr>
        <w:t>PLAZO RAZONABLE PARA RESOLVER. DIMENSIÓN Y EFECTOS DE ESTE CONCEPTO CUANDO SE ADUCE EXCESIVA CARGA DE TRABAJO</w:t>
      </w:r>
      <w:r w:rsidRPr="002B228F">
        <w:rPr>
          <w:rFonts w:ascii="Palatino Linotype" w:eastAsia="Palatino Linotype" w:hAnsi="Palatino Linotype" w:cs="Palatino Linotype"/>
          <w:sz w:val="22"/>
          <w:szCs w:val="22"/>
        </w:rPr>
        <w:t>.” consultable en el Seminario Judicial de la Federación y su gaceta, con el registro digital 2002351.</w:t>
      </w:r>
    </w:p>
    <w:p w14:paraId="0AC79BDA" w14:textId="77777777" w:rsidR="00A432DE" w:rsidRPr="002B228F" w:rsidRDefault="00A20A74" w:rsidP="002F4042">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sz w:val="22"/>
          <w:szCs w:val="22"/>
        </w:rPr>
        <w:t xml:space="preserve"> </w:t>
      </w:r>
    </w:p>
    <w:p w14:paraId="2F30977F" w14:textId="5F96321C" w:rsidR="00A432DE" w:rsidRPr="002B228F" w:rsidRDefault="00A20A74" w:rsidP="00542F7D">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sz w:val="22"/>
          <w:szCs w:val="22"/>
        </w:rPr>
        <w:t>“</w:t>
      </w:r>
      <w:r w:rsidRPr="002B228F">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2B228F">
        <w:rPr>
          <w:rFonts w:ascii="Palatino Linotype" w:eastAsia="Palatino Linotype" w:hAnsi="Palatino Linotype" w:cs="Palatino Linotype"/>
          <w:sz w:val="22"/>
          <w:szCs w:val="22"/>
        </w:rPr>
        <w:t xml:space="preserve"> visible en el Seminario Judicial de la Federación y su gaceta, con el registro digital 2002350</w:t>
      </w:r>
      <w:r w:rsidR="00542F7D" w:rsidRPr="002B228F">
        <w:rPr>
          <w:rFonts w:ascii="Palatino Linotype" w:eastAsia="Palatino Linotype" w:hAnsi="Palatino Linotype" w:cs="Palatino Linotype"/>
          <w:sz w:val="22"/>
          <w:szCs w:val="22"/>
        </w:rPr>
        <w:t>.</w:t>
      </w:r>
    </w:p>
    <w:p w14:paraId="542C3371" w14:textId="77777777" w:rsidR="00F4449A" w:rsidRPr="002B228F" w:rsidRDefault="00F4449A" w:rsidP="00542F7D">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p>
    <w:p w14:paraId="51A0C093" w14:textId="3DB2FD32" w:rsidR="00950258" w:rsidRPr="002B228F" w:rsidRDefault="00A20A74" w:rsidP="007A6A9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Por ello, este organismo garante comprometido con la tutela de los derechos humanos </w:t>
      </w:r>
      <w:r w:rsidRPr="002B228F">
        <w:rPr>
          <w:rFonts w:ascii="Palatino Linotype" w:eastAsia="Palatino Linotype" w:hAnsi="Palatino Linotype" w:cs="Palatino Linotype"/>
        </w:rPr>
        <w:lastRenderedPageBreak/>
        <w:t>confiados señala que este exceso del plazo legal para resolver el presente asunto resulta de carácter excepcional.</w:t>
      </w:r>
    </w:p>
    <w:p w14:paraId="16A83611" w14:textId="77777777" w:rsidR="00542F7D" w:rsidRPr="002B228F" w:rsidRDefault="00542F7D" w:rsidP="007A6A9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4A0B605E" w14:textId="6953DF0C" w:rsidR="00A432DE" w:rsidRPr="002B228F" w:rsidRDefault="00A20A74" w:rsidP="002F4042">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17CCE7D" w14:textId="77777777" w:rsidR="00A432DE" w:rsidRPr="002B228F" w:rsidRDefault="00A432DE" w:rsidP="002F4042">
      <w:pPr>
        <w:spacing w:line="360" w:lineRule="auto"/>
        <w:jc w:val="both"/>
        <w:rPr>
          <w:rFonts w:ascii="Palatino Linotype" w:eastAsia="Palatino Linotype" w:hAnsi="Palatino Linotype" w:cs="Palatino Linotype"/>
        </w:rPr>
      </w:pPr>
    </w:p>
    <w:p w14:paraId="1C0A712C" w14:textId="77777777" w:rsidR="00A432DE" w:rsidRPr="002B228F" w:rsidRDefault="00A20A74" w:rsidP="002F4042">
      <w:pPr>
        <w:numPr>
          <w:ilvl w:val="0"/>
          <w:numId w:val="3"/>
        </w:num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r w:rsidRPr="002B228F">
        <w:rPr>
          <w:rFonts w:ascii="Palatino Linotype" w:eastAsia="Palatino Linotype" w:hAnsi="Palatino Linotype" w:cs="Palatino Linotype"/>
          <w:b/>
          <w:color w:val="000000"/>
          <w:sz w:val="22"/>
          <w:szCs w:val="22"/>
        </w:rPr>
        <w:t>C O N S I D E R A N D O:</w:t>
      </w:r>
    </w:p>
    <w:p w14:paraId="57A45DB4" w14:textId="77777777" w:rsidR="00A432DE" w:rsidRPr="002B228F" w:rsidRDefault="00A432DE" w:rsidP="002F4042">
      <w:pPr>
        <w:pBdr>
          <w:top w:val="nil"/>
          <w:left w:val="nil"/>
          <w:bottom w:val="nil"/>
          <w:right w:val="nil"/>
          <w:between w:val="nil"/>
        </w:pBdr>
        <w:spacing w:line="360" w:lineRule="auto"/>
        <w:ind w:left="720"/>
        <w:rPr>
          <w:rFonts w:ascii="Palatino Linotype" w:eastAsia="Palatino Linotype" w:hAnsi="Palatino Linotype" w:cs="Palatino Linotype"/>
          <w:b/>
          <w:color w:val="000000"/>
          <w:sz w:val="22"/>
          <w:szCs w:val="22"/>
        </w:rPr>
      </w:pPr>
    </w:p>
    <w:p w14:paraId="707813DE" w14:textId="01ACDA67" w:rsidR="00A432DE" w:rsidRPr="002B228F" w:rsidRDefault="00A20A74" w:rsidP="002F4042">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b/>
        </w:rPr>
        <w:t xml:space="preserve">Primero. Competencia. </w:t>
      </w:r>
      <w:r w:rsidRPr="002B228F">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F435950" w14:textId="77777777" w:rsidR="000E2D90" w:rsidRPr="002B228F" w:rsidRDefault="000E2D90" w:rsidP="002F4042">
      <w:pPr>
        <w:spacing w:line="360" w:lineRule="auto"/>
        <w:jc w:val="both"/>
        <w:rPr>
          <w:rFonts w:ascii="Palatino Linotype" w:eastAsia="Palatino Linotype" w:hAnsi="Palatino Linotype" w:cs="Palatino Linotype"/>
        </w:rPr>
      </w:pPr>
    </w:p>
    <w:p w14:paraId="5A6BE921" w14:textId="77777777" w:rsidR="00542F7D" w:rsidRPr="002B228F" w:rsidRDefault="00542F7D" w:rsidP="00542F7D">
      <w:pPr>
        <w:spacing w:line="360" w:lineRule="auto"/>
        <w:jc w:val="both"/>
        <w:rPr>
          <w:rFonts w:ascii="Palatino Linotype" w:eastAsia="Palatino Linotype" w:hAnsi="Palatino Linotype" w:cs="Palatino Linotype"/>
        </w:rPr>
      </w:pPr>
    </w:p>
    <w:p w14:paraId="78DB77A5" w14:textId="77777777" w:rsidR="00542F7D" w:rsidRPr="002B228F" w:rsidRDefault="00542F7D" w:rsidP="00542F7D">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b/>
        </w:rPr>
        <w:lastRenderedPageBreak/>
        <w:t>Segundo. Oportunidad y Procedibilidad del Recurso de Revisión</w:t>
      </w:r>
      <w:r w:rsidRPr="002B228F">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1689DAEC" w14:textId="77777777" w:rsidR="00542F7D" w:rsidRPr="002B228F" w:rsidRDefault="00542F7D" w:rsidP="00542F7D">
      <w:pPr>
        <w:spacing w:line="360" w:lineRule="auto"/>
        <w:jc w:val="both"/>
        <w:rPr>
          <w:rFonts w:ascii="Palatino Linotype" w:eastAsia="Palatino Linotype" w:hAnsi="Palatino Linotype" w:cs="Palatino Linotype"/>
        </w:rPr>
      </w:pPr>
    </w:p>
    <w:p w14:paraId="41A04B74" w14:textId="4CA8D405" w:rsidR="00542F7D" w:rsidRPr="002B228F" w:rsidRDefault="00542F7D" w:rsidP="00542F7D">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2B228F">
        <w:rPr>
          <w:rFonts w:ascii="Palatino Linotype" w:eastAsia="Palatino Linotype" w:hAnsi="Palatino Linotype" w:cs="Palatino Linotype"/>
          <w:b/>
        </w:rPr>
        <w:t xml:space="preserve">SUJETO OBLIGADO </w:t>
      </w:r>
      <w:r w:rsidRPr="002B228F">
        <w:rPr>
          <w:rFonts w:ascii="Palatino Linotype" w:eastAsia="Palatino Linotype" w:hAnsi="Palatino Linotype" w:cs="Palatino Linotype"/>
        </w:rPr>
        <w:t xml:space="preserve">remitió la respuesta a la solicitud de información el </w:t>
      </w:r>
      <w:r w:rsidR="00022A54" w:rsidRPr="002B228F">
        <w:rPr>
          <w:rFonts w:ascii="Palatino Linotype" w:eastAsia="Palatino Linotype" w:hAnsi="Palatino Linotype" w:cs="Palatino Linotype"/>
        </w:rPr>
        <w:t>dos de abril</w:t>
      </w:r>
      <w:r w:rsidRPr="002B228F">
        <w:rPr>
          <w:rFonts w:ascii="Palatino Linotype" w:eastAsia="Palatino Linotype" w:hAnsi="Palatino Linotype" w:cs="Palatino Linotype"/>
        </w:rPr>
        <w:t xml:space="preserve"> de dos mil veintidós, mientras que el recurso de revisión interpuesto por la parte </w:t>
      </w:r>
      <w:r w:rsidRPr="002B228F">
        <w:rPr>
          <w:rFonts w:ascii="Palatino Linotype" w:eastAsia="Palatino Linotype" w:hAnsi="Palatino Linotype" w:cs="Palatino Linotype"/>
          <w:b/>
        </w:rPr>
        <w:t xml:space="preserve">RECURRENTE </w:t>
      </w:r>
      <w:r w:rsidRPr="002B228F">
        <w:rPr>
          <w:rFonts w:ascii="Palatino Linotype" w:eastAsia="Palatino Linotype" w:hAnsi="Palatino Linotype" w:cs="Palatino Linotype"/>
        </w:rPr>
        <w:t xml:space="preserve">se tuvo por presentado el mismo día en que este tuvo conocimiento de la respuesta. </w:t>
      </w:r>
    </w:p>
    <w:p w14:paraId="3D7B7210" w14:textId="77777777" w:rsidR="00542F7D" w:rsidRPr="002B228F" w:rsidRDefault="00542F7D" w:rsidP="00542F7D">
      <w:pPr>
        <w:spacing w:line="360" w:lineRule="auto"/>
        <w:jc w:val="both"/>
        <w:rPr>
          <w:rFonts w:ascii="Palatino Linotype" w:eastAsia="Palatino Linotype" w:hAnsi="Palatino Linotype" w:cs="Palatino Linotype"/>
        </w:rPr>
      </w:pPr>
    </w:p>
    <w:p w14:paraId="43D3B03F" w14:textId="4FE47E87" w:rsidR="00542F7D" w:rsidRPr="002B228F" w:rsidRDefault="00542F7D" w:rsidP="00542F7D">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En este sentido, al considerar la fecha en que se formuló la solicitud y la fecha en que respondió a ésta el </w:t>
      </w:r>
      <w:r w:rsidRPr="002B228F">
        <w:rPr>
          <w:rFonts w:ascii="Palatino Linotype" w:eastAsia="Palatino Linotype" w:hAnsi="Palatino Linotype" w:cs="Palatino Linotype"/>
          <w:b/>
        </w:rPr>
        <w:t>Sujeto Obligado</w:t>
      </w:r>
      <w:r w:rsidRPr="002B228F">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0BD6CE86" w14:textId="77777777" w:rsidR="00A95CF6" w:rsidRPr="002B228F" w:rsidRDefault="00A95CF6" w:rsidP="00542F7D">
      <w:pPr>
        <w:spacing w:line="360" w:lineRule="auto"/>
        <w:jc w:val="both"/>
        <w:rPr>
          <w:rFonts w:ascii="Palatino Linotype" w:eastAsia="Palatino Linotype" w:hAnsi="Palatino Linotype" w:cs="Palatino Linotype"/>
        </w:rPr>
      </w:pPr>
    </w:p>
    <w:p w14:paraId="2B1D31F6" w14:textId="4ABD971D" w:rsidR="00542F7D" w:rsidRPr="002B228F" w:rsidRDefault="00542F7D" w:rsidP="00A95CF6">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w:t>
      </w:r>
      <w:r w:rsidRPr="002B228F">
        <w:rPr>
          <w:rFonts w:ascii="Palatino Linotype" w:eastAsia="Palatino Linotype" w:hAnsi="Palatino Linotype" w:cs="Palatino Linotype"/>
        </w:rPr>
        <w:lastRenderedPageBreak/>
        <w:t>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665B025C" w14:textId="77777777" w:rsidR="00A95CF6" w:rsidRPr="002B228F" w:rsidRDefault="00A95CF6" w:rsidP="00A95CF6">
      <w:pPr>
        <w:spacing w:line="360" w:lineRule="auto"/>
        <w:jc w:val="both"/>
        <w:rPr>
          <w:rFonts w:ascii="Palatino Linotype" w:eastAsia="Palatino Linotype" w:hAnsi="Palatino Linotype" w:cs="Palatino Linotype"/>
        </w:rPr>
      </w:pPr>
    </w:p>
    <w:p w14:paraId="1A127260" w14:textId="77777777" w:rsidR="00542F7D" w:rsidRPr="002B228F" w:rsidRDefault="00542F7D" w:rsidP="00542F7D">
      <w:pPr>
        <w:spacing w:before="120" w:after="120"/>
        <w:ind w:left="851" w:right="902"/>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2B228F">
        <w:rPr>
          <w:rFonts w:ascii="Palatino Linotype" w:eastAsia="Palatino Linotype" w:hAnsi="Palatino Linotype" w:cs="Palatino Linotype"/>
          <w:i/>
          <w:sz w:val="22"/>
          <w:szCs w:val="22"/>
        </w:rPr>
        <w:t>.</w:t>
      </w:r>
    </w:p>
    <w:p w14:paraId="50BA95B4" w14:textId="77777777" w:rsidR="00542F7D" w:rsidRPr="002B228F" w:rsidRDefault="00542F7D" w:rsidP="00542F7D">
      <w:pPr>
        <w:spacing w:before="120" w:after="120"/>
        <w:ind w:left="851" w:right="902"/>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10E0983" w14:textId="77777777" w:rsidR="00542F7D" w:rsidRPr="002B228F" w:rsidRDefault="00542F7D" w:rsidP="00542F7D">
      <w:pPr>
        <w:spacing w:line="360" w:lineRule="auto"/>
        <w:jc w:val="both"/>
        <w:rPr>
          <w:rFonts w:ascii="Palatino Linotype" w:eastAsia="Palatino Linotype" w:hAnsi="Palatino Linotype" w:cs="Palatino Linotype"/>
        </w:rPr>
      </w:pPr>
    </w:p>
    <w:p w14:paraId="328FA861" w14:textId="77777777" w:rsidR="00542F7D" w:rsidRPr="002B228F" w:rsidRDefault="00542F7D" w:rsidP="00542F7D">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En este sentido, al considerar la fecha en que se formuló la solicitud y la fecha en que respondió a esta el </w:t>
      </w:r>
      <w:r w:rsidRPr="002B228F">
        <w:rPr>
          <w:rFonts w:ascii="Palatino Linotype" w:eastAsia="Palatino Linotype" w:hAnsi="Palatino Linotype" w:cs="Palatino Linotype"/>
          <w:b/>
        </w:rPr>
        <w:t>SUJETO OBLIGADO</w:t>
      </w:r>
      <w:r w:rsidRPr="002B228F">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4C3B5725" w14:textId="77777777" w:rsidR="00542F7D" w:rsidRPr="002B228F" w:rsidRDefault="00542F7D" w:rsidP="00542F7D">
      <w:pPr>
        <w:spacing w:line="360" w:lineRule="auto"/>
        <w:jc w:val="both"/>
        <w:rPr>
          <w:rFonts w:ascii="Palatino Linotype" w:eastAsia="Palatino Linotype" w:hAnsi="Palatino Linotype" w:cs="Palatino Linotype"/>
        </w:rPr>
      </w:pPr>
    </w:p>
    <w:p w14:paraId="414B5CA9" w14:textId="4C76608F" w:rsidR="00542F7D" w:rsidRPr="002B228F" w:rsidRDefault="00542F7D" w:rsidP="00542F7D">
      <w:pPr>
        <w:spacing w:line="360" w:lineRule="auto"/>
        <w:jc w:val="both"/>
        <w:rPr>
          <w:rFonts w:ascii="Palatino Linotype" w:eastAsia="Palatino Linotype" w:hAnsi="Palatino Linotype" w:cs="Palatino Linotype"/>
          <w:b/>
        </w:rPr>
      </w:pPr>
      <w:r w:rsidRPr="002B228F">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2B228F">
        <w:rPr>
          <w:rFonts w:ascii="Palatino Linotype" w:eastAsia="Palatino Linotype" w:hAnsi="Palatino Linotype" w:cs="Palatino Linotype"/>
          <w:b/>
        </w:rPr>
        <w:t xml:space="preserve">EL SAIMEX.  </w:t>
      </w:r>
    </w:p>
    <w:p w14:paraId="032E9D0F" w14:textId="77777777" w:rsidR="00542F7D" w:rsidRPr="002B228F" w:rsidRDefault="00542F7D" w:rsidP="00542F7D">
      <w:pPr>
        <w:spacing w:line="360" w:lineRule="auto"/>
        <w:ind w:right="-93"/>
        <w:jc w:val="both"/>
        <w:rPr>
          <w:rFonts w:ascii="Palatino Linotype" w:eastAsia="Palatino Linotype" w:hAnsi="Palatino Linotype" w:cs="Palatino Linotype"/>
        </w:rPr>
      </w:pPr>
      <w:r w:rsidRPr="002B228F">
        <w:rPr>
          <w:rFonts w:ascii="Palatino Linotype" w:eastAsia="Palatino Linotype" w:hAnsi="Palatino Linotype" w:cs="Palatino Linotype"/>
        </w:rPr>
        <w:lastRenderedPageBreak/>
        <w:t>Finalmente, resulta procedente la interposición del recurso de revisión al rubro anotado, toda vez que se actualiza las hipótesis previstas en el artículo 179, fracción VI de la Ley de la materia, que a la letra dice:</w:t>
      </w:r>
    </w:p>
    <w:p w14:paraId="2E4BFDE0" w14:textId="77777777" w:rsidR="00542F7D" w:rsidRPr="002B228F" w:rsidRDefault="00542F7D" w:rsidP="00542F7D">
      <w:pPr>
        <w:spacing w:line="360" w:lineRule="auto"/>
        <w:ind w:right="-93"/>
        <w:jc w:val="both"/>
        <w:rPr>
          <w:rFonts w:ascii="Palatino Linotype" w:eastAsia="Palatino Linotype" w:hAnsi="Palatino Linotype" w:cs="Palatino Linotype"/>
        </w:rPr>
      </w:pPr>
    </w:p>
    <w:p w14:paraId="34574169" w14:textId="77777777" w:rsidR="00542F7D" w:rsidRPr="002B228F" w:rsidRDefault="00542F7D" w:rsidP="00542F7D">
      <w:pPr>
        <w:spacing w:line="276" w:lineRule="auto"/>
        <w:ind w:left="1276" w:right="1752"/>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r w:rsidRPr="002B228F">
        <w:rPr>
          <w:rFonts w:ascii="Palatino Linotype" w:eastAsia="Palatino Linotype" w:hAnsi="Palatino Linotype" w:cs="Palatino Linotype"/>
          <w:b/>
          <w:i/>
          <w:sz w:val="22"/>
          <w:szCs w:val="22"/>
        </w:rPr>
        <w:t xml:space="preserve">Artículo 179. </w:t>
      </w:r>
      <w:r w:rsidRPr="002B228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2B228F">
        <w:rPr>
          <w:rFonts w:ascii="Palatino Linotype" w:eastAsia="Palatino Linotype" w:hAnsi="Palatino Linotype" w:cs="Palatino Linotype"/>
          <w:i/>
        </w:rPr>
        <w:t>causas</w:t>
      </w:r>
      <w:r w:rsidRPr="002B228F">
        <w:rPr>
          <w:rFonts w:ascii="Palatino Linotype" w:eastAsia="Palatino Linotype" w:hAnsi="Palatino Linotype" w:cs="Palatino Linotype"/>
          <w:i/>
          <w:sz w:val="22"/>
          <w:szCs w:val="22"/>
        </w:rPr>
        <w:t>:</w:t>
      </w:r>
    </w:p>
    <w:p w14:paraId="12752B1F" w14:textId="77777777" w:rsidR="00542F7D" w:rsidRPr="002B228F" w:rsidRDefault="00542F7D" w:rsidP="00542F7D">
      <w:pPr>
        <w:spacing w:line="360" w:lineRule="auto"/>
        <w:ind w:left="1276" w:right="1752"/>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p>
    <w:p w14:paraId="3403ECCD" w14:textId="167B06FC" w:rsidR="00542F7D" w:rsidRPr="002B228F" w:rsidRDefault="00542F7D" w:rsidP="00542F7D">
      <w:pPr>
        <w:spacing w:line="360" w:lineRule="auto"/>
        <w:ind w:left="1276" w:right="1752"/>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I</w:t>
      </w:r>
      <w:r w:rsidR="00A95CF6" w:rsidRPr="002B228F">
        <w:rPr>
          <w:rFonts w:ascii="Palatino Linotype" w:eastAsia="Palatino Linotype" w:hAnsi="Palatino Linotype" w:cs="Palatino Linotype"/>
          <w:i/>
          <w:sz w:val="22"/>
          <w:szCs w:val="22"/>
        </w:rPr>
        <w:t>V</w:t>
      </w:r>
      <w:r w:rsidRPr="002B228F">
        <w:rPr>
          <w:rFonts w:ascii="Palatino Linotype" w:eastAsia="Palatino Linotype" w:hAnsi="Palatino Linotype" w:cs="Palatino Linotype"/>
          <w:i/>
          <w:sz w:val="22"/>
          <w:szCs w:val="22"/>
        </w:rPr>
        <w:t xml:space="preserve">. La </w:t>
      </w:r>
      <w:r w:rsidR="00A95CF6" w:rsidRPr="002B228F">
        <w:rPr>
          <w:rFonts w:ascii="Palatino Linotype" w:eastAsia="Palatino Linotype" w:hAnsi="Palatino Linotype" w:cs="Palatino Linotype"/>
          <w:i/>
          <w:sz w:val="22"/>
          <w:szCs w:val="22"/>
        </w:rPr>
        <w:t>declaración de incompetencia del sujeto obligado</w:t>
      </w:r>
      <w:r w:rsidRPr="002B228F">
        <w:rPr>
          <w:rFonts w:ascii="Palatino Linotype" w:eastAsia="Palatino Linotype" w:hAnsi="Palatino Linotype" w:cs="Palatino Linotype"/>
          <w:i/>
          <w:sz w:val="22"/>
          <w:szCs w:val="22"/>
        </w:rPr>
        <w:t xml:space="preserve">;” </w:t>
      </w:r>
      <w:r w:rsidRPr="002B228F">
        <w:rPr>
          <w:rFonts w:ascii="Palatino Linotype" w:eastAsia="Palatino Linotype" w:hAnsi="Palatino Linotype" w:cs="Palatino Linotype"/>
          <w:i/>
        </w:rPr>
        <w:t>(Sic)</w:t>
      </w:r>
    </w:p>
    <w:p w14:paraId="04DCF45E" w14:textId="77777777" w:rsidR="00776264" w:rsidRPr="002B228F" w:rsidRDefault="00776264" w:rsidP="00542F7D">
      <w:pPr>
        <w:pStyle w:val="NormalWeb"/>
        <w:spacing w:before="0" w:beforeAutospacing="0" w:after="0" w:afterAutospacing="0" w:line="360" w:lineRule="auto"/>
        <w:ind w:right="1041"/>
        <w:jc w:val="both"/>
        <w:textAlignment w:val="baseline"/>
        <w:rPr>
          <w:rFonts w:ascii="Palatino Linotype" w:hAnsi="Palatino Linotype"/>
          <w:b/>
          <w:bCs/>
          <w:i/>
          <w:iCs/>
          <w:color w:val="000000"/>
        </w:rPr>
      </w:pPr>
    </w:p>
    <w:p w14:paraId="3BFF83F6" w14:textId="7698F968" w:rsidR="00A432DE" w:rsidRPr="002B228F" w:rsidRDefault="00776264" w:rsidP="006A6F6C">
      <w:pPr>
        <w:pStyle w:val="NormalWeb"/>
        <w:spacing w:before="0" w:beforeAutospacing="0" w:after="0" w:afterAutospacing="0" w:line="360" w:lineRule="auto"/>
        <w:jc w:val="both"/>
        <w:rPr>
          <w:rFonts w:ascii="Palatino Linotype" w:hAnsi="Palatino Linotype"/>
          <w:color w:val="000000"/>
        </w:rPr>
      </w:pPr>
      <w:r w:rsidRPr="002B228F">
        <w:rPr>
          <w:rFonts w:ascii="Palatino Linotype" w:hAnsi="Palatino Linotype"/>
          <w:b/>
          <w:bCs/>
          <w:color w:val="000000"/>
        </w:rPr>
        <w:t>Tercero. Materia de Revisión</w:t>
      </w:r>
      <w:r w:rsidRPr="002B228F">
        <w:rPr>
          <w:rFonts w:ascii="Palatino Linotype" w:hAnsi="Palatino Linotype"/>
          <w:color w:val="000000"/>
        </w:rPr>
        <w:t xml:space="preserve">: De las constancias que integran el expediente electrónico se advierte que el tema sobre el que este Instituto se pronunciará será: </w:t>
      </w:r>
      <w:r w:rsidRPr="002B228F">
        <w:rPr>
          <w:rFonts w:ascii="Palatino Linotype" w:hAnsi="Palatino Linotype"/>
          <w:b/>
          <w:bCs/>
          <w:color w:val="000000"/>
        </w:rPr>
        <w:t xml:space="preserve">verificar si la información remitida en </w:t>
      </w:r>
      <w:r w:rsidR="00A95CF6" w:rsidRPr="002B228F">
        <w:rPr>
          <w:rFonts w:ascii="Palatino Linotype" w:hAnsi="Palatino Linotype"/>
          <w:b/>
          <w:bCs/>
          <w:color w:val="000000"/>
        </w:rPr>
        <w:t>respuesta po</w:t>
      </w:r>
      <w:r w:rsidRPr="002B228F">
        <w:rPr>
          <w:rFonts w:ascii="Palatino Linotype" w:hAnsi="Palatino Linotype"/>
          <w:b/>
          <w:bCs/>
          <w:color w:val="000000"/>
        </w:rPr>
        <w:t xml:space="preserve">r el SUJETO OBLIGADO es adecuada y suficiente para satisfacer el derecho de acceso a la información pública </w:t>
      </w:r>
      <w:r w:rsidRPr="002B228F">
        <w:rPr>
          <w:rFonts w:ascii="Palatino Linotype" w:hAnsi="Palatino Linotype"/>
          <w:color w:val="000000"/>
        </w:rPr>
        <w:t xml:space="preserve">del </w:t>
      </w:r>
      <w:r w:rsidRPr="002B228F">
        <w:rPr>
          <w:rFonts w:ascii="Palatino Linotype" w:hAnsi="Palatino Linotype"/>
          <w:b/>
          <w:bCs/>
          <w:color w:val="000000"/>
        </w:rPr>
        <w:t>RECURRENTE</w:t>
      </w:r>
      <w:r w:rsidRPr="002B228F">
        <w:rPr>
          <w:rFonts w:ascii="Palatino Linotype" w:hAnsi="Palatino Linotype"/>
          <w:color w:val="000000"/>
        </w:rPr>
        <w:t>, o en su defecto, en caso de ser procedente, ordenar la entrega de información.</w:t>
      </w:r>
    </w:p>
    <w:p w14:paraId="2BC21ACE" w14:textId="77777777" w:rsidR="00950258" w:rsidRPr="002B228F" w:rsidRDefault="00950258" w:rsidP="006A6F6C">
      <w:pPr>
        <w:pStyle w:val="NormalWeb"/>
        <w:spacing w:before="0" w:beforeAutospacing="0" w:after="0" w:afterAutospacing="0" w:line="360" w:lineRule="auto"/>
        <w:jc w:val="both"/>
      </w:pPr>
    </w:p>
    <w:p w14:paraId="71690021" w14:textId="11780EC0" w:rsidR="002F4042" w:rsidRPr="002B228F" w:rsidRDefault="00A20A74" w:rsidP="00776264">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b/>
        </w:rPr>
        <w:t>Cuarto. Estudio de fondo del asunto.</w:t>
      </w:r>
      <w:r w:rsidR="00B371AA" w:rsidRPr="002B228F">
        <w:rPr>
          <w:rFonts w:ascii="Palatino Linotype" w:eastAsia="Palatino Linotype" w:hAnsi="Palatino Linotype" w:cs="Palatino Linotype"/>
          <w:b/>
        </w:rPr>
        <w:t xml:space="preserve"> </w:t>
      </w:r>
      <w:r w:rsidR="00B371AA" w:rsidRPr="002B228F">
        <w:rPr>
          <w:rFonts w:ascii="Palatino Linotype" w:eastAsia="Palatino Linotype" w:hAnsi="Palatino Linotype" w:cs="Palatino Linotype"/>
        </w:rPr>
        <w:t xml:space="preserve">Antes de entrar al análisis de los pronunciamientos del </w:t>
      </w:r>
      <w:r w:rsidR="00B371AA" w:rsidRPr="002B228F">
        <w:rPr>
          <w:rFonts w:ascii="Palatino Linotype" w:eastAsia="Palatino Linotype" w:hAnsi="Palatino Linotype" w:cs="Palatino Linotype"/>
          <w:bCs/>
        </w:rPr>
        <w:t>Sujeto Obligado</w:t>
      </w:r>
      <w:r w:rsidR="00B371AA" w:rsidRPr="002B228F">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w:t>
      </w:r>
      <w:r w:rsidR="00B371AA" w:rsidRPr="002B228F">
        <w:rPr>
          <w:rFonts w:ascii="Palatino Linotype" w:eastAsia="Palatino Linotype" w:hAnsi="Palatino Linotype" w:cs="Palatino Linotype"/>
        </w:rPr>
        <w:lastRenderedPageBreak/>
        <w:t>primero, segundo y tercero y 6 apartado A fracciones I, II, III, IV, V, VI y VII que a la letra señalan:</w:t>
      </w:r>
    </w:p>
    <w:p w14:paraId="45DA98E4" w14:textId="77777777" w:rsidR="006A6F6C" w:rsidRPr="002B228F" w:rsidRDefault="006A6F6C" w:rsidP="00776264">
      <w:pPr>
        <w:spacing w:line="360" w:lineRule="auto"/>
        <w:jc w:val="both"/>
        <w:rPr>
          <w:rFonts w:ascii="Palatino Linotype" w:eastAsia="Palatino Linotype" w:hAnsi="Palatino Linotype" w:cs="Palatino Linotype"/>
          <w:sz w:val="22"/>
          <w:szCs w:val="22"/>
        </w:rPr>
      </w:pPr>
    </w:p>
    <w:p w14:paraId="5A669021" w14:textId="77777777" w:rsidR="00B371AA" w:rsidRPr="002B228F" w:rsidRDefault="00B371AA" w:rsidP="001C72C6">
      <w:pPr>
        <w:tabs>
          <w:tab w:val="left" w:pos="709"/>
        </w:tabs>
        <w:spacing w:line="276" w:lineRule="auto"/>
        <w:ind w:left="851" w:right="850"/>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B228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BB4360E" w14:textId="77777777" w:rsidR="00B371AA" w:rsidRPr="002B228F" w:rsidRDefault="00B371AA" w:rsidP="001C72C6">
      <w:pPr>
        <w:tabs>
          <w:tab w:val="left" w:pos="709"/>
        </w:tabs>
        <w:spacing w:line="276" w:lineRule="auto"/>
        <w:ind w:left="851" w:right="850"/>
        <w:jc w:val="both"/>
        <w:rPr>
          <w:rFonts w:ascii="Palatino Linotype" w:eastAsia="Palatino Linotype" w:hAnsi="Palatino Linotype" w:cs="Palatino Linotype"/>
          <w:b/>
          <w:i/>
          <w:sz w:val="22"/>
          <w:szCs w:val="22"/>
        </w:rPr>
      </w:pPr>
      <w:r w:rsidRPr="002B228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B8A786D" w14:textId="77777777" w:rsidR="00B371AA" w:rsidRPr="002B228F" w:rsidRDefault="00B371AA" w:rsidP="001C72C6">
      <w:pPr>
        <w:tabs>
          <w:tab w:val="left" w:pos="709"/>
        </w:tabs>
        <w:spacing w:line="276" w:lineRule="auto"/>
        <w:ind w:left="851" w:right="850"/>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B228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3AB00F" w14:textId="77777777" w:rsidR="00B371AA" w:rsidRPr="002B228F" w:rsidRDefault="00B371AA" w:rsidP="001C72C6">
      <w:pPr>
        <w:tabs>
          <w:tab w:val="left" w:pos="709"/>
        </w:tabs>
        <w:spacing w:line="276" w:lineRule="auto"/>
        <w:ind w:left="851" w:right="850"/>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p>
    <w:p w14:paraId="48810DB5" w14:textId="77777777" w:rsidR="00B371AA" w:rsidRPr="002B228F" w:rsidRDefault="00B371AA" w:rsidP="001C72C6">
      <w:pPr>
        <w:spacing w:line="276" w:lineRule="auto"/>
        <w:ind w:left="851" w:right="90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“Artículo 6o.</w:t>
      </w:r>
    </w:p>
    <w:p w14:paraId="19F7C5ED" w14:textId="77777777" w:rsidR="00B371AA" w:rsidRPr="002B228F" w:rsidRDefault="00B371AA" w:rsidP="001C72C6">
      <w:pPr>
        <w:spacing w:line="276" w:lineRule="auto"/>
        <w:ind w:left="851" w:right="90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p>
    <w:p w14:paraId="5170E186" w14:textId="77777777" w:rsidR="00B371AA" w:rsidRPr="002B228F" w:rsidRDefault="00B371AA" w:rsidP="001C72C6">
      <w:pPr>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 xml:space="preserve">A. Para el ejercicio del derecho de acceso a la información, la Federación y </w:t>
      </w:r>
      <w:r w:rsidRPr="002B228F">
        <w:rPr>
          <w:rFonts w:ascii="Palatino Linotype" w:eastAsia="Palatino Linotype" w:hAnsi="Palatino Linotype" w:cs="Palatino Linotype"/>
          <w:b/>
          <w:i/>
          <w:sz w:val="22"/>
          <w:szCs w:val="22"/>
          <w:u w:val="single"/>
        </w:rPr>
        <w:t>las entidades federativas</w:t>
      </w:r>
      <w:r w:rsidRPr="002B228F">
        <w:rPr>
          <w:rFonts w:ascii="Palatino Linotype" w:eastAsia="Palatino Linotype" w:hAnsi="Palatino Linotype" w:cs="Palatino Linotype"/>
          <w:b/>
          <w:i/>
          <w:sz w:val="22"/>
          <w:szCs w:val="22"/>
        </w:rPr>
        <w:t>,</w:t>
      </w:r>
      <w:r w:rsidRPr="002B228F">
        <w:rPr>
          <w:rFonts w:ascii="Palatino Linotype" w:eastAsia="Palatino Linotype" w:hAnsi="Palatino Linotype" w:cs="Palatino Linotype"/>
          <w:i/>
          <w:sz w:val="22"/>
          <w:szCs w:val="22"/>
        </w:rPr>
        <w:t xml:space="preserve"> en el ámbito de sus respectivas competencias, se regirán por los siguientes principios y bases:</w:t>
      </w:r>
    </w:p>
    <w:p w14:paraId="7288B602" w14:textId="77777777" w:rsidR="00B371AA" w:rsidRPr="002B228F" w:rsidRDefault="00B371AA" w:rsidP="001C72C6">
      <w:pPr>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 </w:t>
      </w:r>
      <w:r w:rsidRPr="002B228F">
        <w:rPr>
          <w:rFonts w:ascii="Palatino Linotype" w:eastAsia="Palatino Linotype" w:hAnsi="Palatino Linotype" w:cs="Palatino Linotype"/>
          <w:b/>
          <w:i/>
          <w:sz w:val="22"/>
          <w:szCs w:val="22"/>
        </w:rPr>
        <w:t xml:space="preserve">I. </w:t>
      </w:r>
      <w:r w:rsidRPr="002B228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B228F">
        <w:rPr>
          <w:rFonts w:ascii="Palatino Linotype" w:eastAsia="Palatino Linotype" w:hAnsi="Palatino Linotype" w:cs="Palatino Linotype"/>
          <w:i/>
          <w:sz w:val="22"/>
          <w:szCs w:val="22"/>
        </w:rPr>
        <w:t xml:space="preserve"> Ejecutivo, Legislativo </w:t>
      </w:r>
      <w:r w:rsidRPr="002B228F">
        <w:rPr>
          <w:rFonts w:ascii="Palatino Linotype" w:eastAsia="Palatino Linotype" w:hAnsi="Palatino Linotype" w:cs="Palatino Linotype"/>
          <w:b/>
          <w:i/>
          <w:sz w:val="22"/>
          <w:szCs w:val="22"/>
          <w:u w:val="single"/>
        </w:rPr>
        <w:t>y Judicial</w:t>
      </w:r>
      <w:r w:rsidRPr="002B228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B228F">
        <w:rPr>
          <w:rFonts w:ascii="Palatino Linotype" w:eastAsia="Palatino Linotype" w:hAnsi="Palatino Linotype" w:cs="Palatino Linotype"/>
          <w:b/>
          <w:i/>
          <w:sz w:val="22"/>
          <w:szCs w:val="22"/>
        </w:rPr>
        <w:t>es pública y sólo podrá ser reservada temporalmente por razones de interés público y seguridad nacional,</w:t>
      </w:r>
      <w:r w:rsidRPr="002B228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w:t>
      </w:r>
      <w:r w:rsidRPr="002B228F">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inexistencia de la información.</w:t>
      </w:r>
    </w:p>
    <w:p w14:paraId="01BB4CE3" w14:textId="77777777" w:rsidR="00B371AA" w:rsidRPr="002B228F" w:rsidRDefault="00B371AA" w:rsidP="001C72C6">
      <w:pPr>
        <w:spacing w:line="276" w:lineRule="auto"/>
        <w:ind w:left="851" w:right="851"/>
        <w:jc w:val="both"/>
        <w:rPr>
          <w:rFonts w:ascii="Palatino Linotype" w:eastAsia="Palatino Linotype" w:hAnsi="Palatino Linotype" w:cs="Palatino Linotype"/>
          <w:b/>
          <w:i/>
          <w:sz w:val="22"/>
          <w:szCs w:val="22"/>
        </w:rPr>
      </w:pPr>
      <w:r w:rsidRPr="002B228F">
        <w:rPr>
          <w:rFonts w:ascii="Palatino Linotype" w:eastAsia="Palatino Linotype" w:hAnsi="Palatino Linotype" w:cs="Palatino Linotype"/>
          <w:i/>
          <w:sz w:val="22"/>
          <w:szCs w:val="22"/>
        </w:rPr>
        <w:t> </w:t>
      </w:r>
      <w:r w:rsidRPr="002B228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9815225" w14:textId="77777777" w:rsidR="00B371AA" w:rsidRPr="002B228F" w:rsidRDefault="00B371AA" w:rsidP="001C72C6">
      <w:pPr>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 </w:t>
      </w:r>
      <w:r w:rsidRPr="002B228F">
        <w:rPr>
          <w:rFonts w:ascii="Palatino Linotype" w:eastAsia="Palatino Linotype" w:hAnsi="Palatino Linotype" w:cs="Palatino Linotype"/>
          <w:b/>
          <w:i/>
          <w:sz w:val="22"/>
          <w:szCs w:val="22"/>
        </w:rPr>
        <w:t xml:space="preserve">III. </w:t>
      </w:r>
      <w:r w:rsidRPr="002B228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B228F">
        <w:rPr>
          <w:rFonts w:ascii="Palatino Linotype" w:eastAsia="Palatino Linotype" w:hAnsi="Palatino Linotype" w:cs="Palatino Linotype"/>
          <w:i/>
          <w:sz w:val="22"/>
          <w:szCs w:val="22"/>
        </w:rPr>
        <w:t xml:space="preserve"> a sus datos personales o a la rectificación de éstos.</w:t>
      </w:r>
    </w:p>
    <w:p w14:paraId="41391954" w14:textId="77777777" w:rsidR="00B371AA" w:rsidRPr="002B228F" w:rsidRDefault="00B371AA" w:rsidP="001C72C6">
      <w:pPr>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 </w:t>
      </w:r>
      <w:r w:rsidRPr="002B228F">
        <w:rPr>
          <w:rFonts w:ascii="Palatino Linotype" w:eastAsia="Palatino Linotype" w:hAnsi="Palatino Linotype" w:cs="Palatino Linotype"/>
          <w:b/>
          <w:i/>
          <w:sz w:val="22"/>
          <w:szCs w:val="22"/>
        </w:rPr>
        <w:t xml:space="preserve">IV. </w:t>
      </w:r>
      <w:r w:rsidRPr="002B228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68D8BB7" w14:textId="77777777" w:rsidR="00B371AA" w:rsidRPr="002B228F" w:rsidRDefault="00B371AA" w:rsidP="001C72C6">
      <w:pPr>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 xml:space="preserve">V. </w:t>
      </w:r>
      <w:r w:rsidRPr="002B228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F35BEBA" w14:textId="77777777" w:rsidR="00B371AA" w:rsidRPr="002B228F" w:rsidRDefault="00B371AA" w:rsidP="001C72C6">
      <w:pPr>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 </w:t>
      </w:r>
      <w:r w:rsidRPr="002B228F">
        <w:rPr>
          <w:rFonts w:ascii="Palatino Linotype" w:eastAsia="Palatino Linotype" w:hAnsi="Palatino Linotype" w:cs="Palatino Linotype"/>
          <w:b/>
          <w:i/>
          <w:sz w:val="22"/>
          <w:szCs w:val="22"/>
        </w:rPr>
        <w:t xml:space="preserve">VI. </w:t>
      </w:r>
      <w:r w:rsidRPr="002B228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BE2B7D8" w14:textId="28377685" w:rsidR="00B371AA" w:rsidRPr="002B228F" w:rsidRDefault="00B371AA" w:rsidP="001C72C6">
      <w:pPr>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 </w:t>
      </w:r>
      <w:r w:rsidRPr="002B228F">
        <w:rPr>
          <w:rFonts w:ascii="Palatino Linotype" w:eastAsia="Palatino Linotype" w:hAnsi="Palatino Linotype" w:cs="Palatino Linotype"/>
          <w:b/>
          <w:i/>
          <w:sz w:val="22"/>
          <w:szCs w:val="22"/>
        </w:rPr>
        <w:t xml:space="preserve">VII. </w:t>
      </w:r>
      <w:r w:rsidRPr="002B228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2CA9046" w14:textId="77777777" w:rsidR="001C72C6" w:rsidRPr="002B228F" w:rsidRDefault="001C72C6" w:rsidP="001C72C6">
      <w:pPr>
        <w:spacing w:line="360" w:lineRule="auto"/>
        <w:ind w:left="851" w:right="851"/>
        <w:jc w:val="both"/>
        <w:rPr>
          <w:rFonts w:ascii="Palatino Linotype" w:eastAsia="Palatino Linotype" w:hAnsi="Palatino Linotype" w:cs="Palatino Linotype"/>
          <w:iCs/>
        </w:rPr>
      </w:pPr>
    </w:p>
    <w:p w14:paraId="13B39DE2" w14:textId="6436EA9F" w:rsidR="00B371AA" w:rsidRPr="002B228F" w:rsidRDefault="00B371AA" w:rsidP="00776264">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w:t>
      </w:r>
      <w:r w:rsidRPr="002B228F">
        <w:rPr>
          <w:rFonts w:ascii="Palatino Linotype" w:eastAsia="Palatino Linotype" w:hAnsi="Palatino Linotype" w:cs="Palatino Linotype"/>
        </w:rPr>
        <w:lastRenderedPageBreak/>
        <w:t>principio de máxima publicidad, como así lo establece dicha determinación, que a continuación se transcribe para un mejor entendimiento:</w:t>
      </w:r>
    </w:p>
    <w:p w14:paraId="29D3C0B0" w14:textId="77777777" w:rsidR="002F4042" w:rsidRPr="002B228F" w:rsidRDefault="002F4042" w:rsidP="00776264">
      <w:pPr>
        <w:spacing w:line="360" w:lineRule="auto"/>
        <w:jc w:val="both"/>
        <w:rPr>
          <w:rFonts w:ascii="Palatino Linotype" w:eastAsia="Palatino Linotype" w:hAnsi="Palatino Linotype" w:cs="Palatino Linotype"/>
        </w:rPr>
      </w:pPr>
    </w:p>
    <w:p w14:paraId="6CBC945B" w14:textId="77777777" w:rsidR="00B371AA" w:rsidRPr="002B228F" w:rsidRDefault="00B371AA" w:rsidP="008D5136">
      <w:pPr>
        <w:spacing w:line="276" w:lineRule="auto"/>
        <w:ind w:left="709" w:right="760"/>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r w:rsidRPr="002B228F">
        <w:rPr>
          <w:rFonts w:ascii="Palatino Linotype" w:eastAsia="Palatino Linotype" w:hAnsi="Palatino Linotype" w:cs="Palatino Linotype"/>
          <w:b/>
          <w:i/>
          <w:sz w:val="22"/>
          <w:szCs w:val="22"/>
        </w:rPr>
        <w:t>Artículo 4</w:t>
      </w:r>
      <w:r w:rsidRPr="002B228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9945C2D" w14:textId="77777777" w:rsidR="00B371AA" w:rsidRPr="002B228F" w:rsidRDefault="00B371AA" w:rsidP="008D5136">
      <w:pPr>
        <w:spacing w:line="276" w:lineRule="auto"/>
        <w:ind w:left="709" w:right="760"/>
        <w:jc w:val="both"/>
        <w:rPr>
          <w:rFonts w:ascii="Palatino Linotype" w:eastAsia="Palatino Linotype" w:hAnsi="Palatino Linotype" w:cs="Palatino Linotype"/>
          <w:b/>
          <w:i/>
          <w:sz w:val="22"/>
          <w:szCs w:val="22"/>
        </w:rPr>
      </w:pPr>
      <w:r w:rsidRPr="002B228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BA0DA39" w14:textId="61FAD775" w:rsidR="00B371AA" w:rsidRPr="002B228F" w:rsidRDefault="00B371AA" w:rsidP="008D5136">
      <w:pPr>
        <w:spacing w:line="276" w:lineRule="auto"/>
        <w:ind w:left="709" w:right="760"/>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r w:rsidR="008D5136" w:rsidRPr="002B228F">
        <w:rPr>
          <w:rFonts w:ascii="Palatino Linotype" w:eastAsia="Palatino Linotype" w:hAnsi="Palatino Linotype" w:cs="Palatino Linotype"/>
          <w:i/>
          <w:sz w:val="22"/>
          <w:szCs w:val="22"/>
        </w:rPr>
        <w:t>. (</w:t>
      </w:r>
      <w:r w:rsidRPr="002B228F">
        <w:rPr>
          <w:rFonts w:ascii="Palatino Linotype" w:eastAsia="Palatino Linotype" w:hAnsi="Palatino Linotype" w:cs="Palatino Linotype"/>
          <w:i/>
          <w:sz w:val="22"/>
          <w:szCs w:val="22"/>
        </w:rPr>
        <w:t>Sic)</w:t>
      </w:r>
    </w:p>
    <w:p w14:paraId="324A6DDC" w14:textId="77777777" w:rsidR="002F4042" w:rsidRPr="002B228F" w:rsidRDefault="002F4042" w:rsidP="00776264">
      <w:pPr>
        <w:spacing w:line="360" w:lineRule="auto"/>
        <w:ind w:left="709" w:right="760"/>
        <w:jc w:val="both"/>
        <w:rPr>
          <w:rFonts w:ascii="Palatino Linotype" w:eastAsia="Palatino Linotype" w:hAnsi="Palatino Linotype" w:cs="Palatino Linotype"/>
          <w:i/>
        </w:rPr>
      </w:pPr>
    </w:p>
    <w:p w14:paraId="14E0BF89" w14:textId="6C6567D6" w:rsidR="00B371AA" w:rsidRPr="002B228F" w:rsidRDefault="00B371AA" w:rsidP="00776264">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94D718F" w14:textId="77777777" w:rsidR="002F4042" w:rsidRPr="002B228F" w:rsidRDefault="002F4042" w:rsidP="00776264">
      <w:pPr>
        <w:spacing w:line="360" w:lineRule="auto"/>
        <w:jc w:val="both"/>
        <w:rPr>
          <w:rFonts w:ascii="Palatino Linotype" w:eastAsia="Palatino Linotype" w:hAnsi="Palatino Linotype" w:cs="Palatino Linotype"/>
        </w:rPr>
      </w:pPr>
    </w:p>
    <w:p w14:paraId="0D20A3F1" w14:textId="77777777" w:rsidR="00B371AA" w:rsidRPr="002B228F" w:rsidRDefault="00B371AA" w:rsidP="006A6F6C">
      <w:pPr>
        <w:spacing w:line="276" w:lineRule="auto"/>
        <w:ind w:left="567" w:right="758"/>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rPr>
        <w:lastRenderedPageBreak/>
        <w:t>“</w:t>
      </w:r>
      <w:r w:rsidRPr="002B228F">
        <w:rPr>
          <w:rFonts w:ascii="Palatino Linotype" w:eastAsia="Palatino Linotype" w:hAnsi="Palatino Linotype" w:cs="Palatino Linotype"/>
          <w:b/>
          <w:i/>
          <w:sz w:val="22"/>
          <w:szCs w:val="22"/>
        </w:rPr>
        <w:t>Artículo 12</w:t>
      </w:r>
      <w:r w:rsidRPr="002B228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83E1EBB" w14:textId="7B0A3551" w:rsidR="00B371AA" w:rsidRPr="002B228F" w:rsidRDefault="00B371AA" w:rsidP="006A6F6C">
      <w:pPr>
        <w:spacing w:line="276" w:lineRule="auto"/>
        <w:ind w:left="567" w:right="758"/>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51AC515F" w14:textId="77777777" w:rsidR="002F4042" w:rsidRPr="002B228F" w:rsidRDefault="002F4042" w:rsidP="008D5136">
      <w:pPr>
        <w:spacing w:line="360" w:lineRule="auto"/>
        <w:ind w:left="567" w:right="758"/>
        <w:jc w:val="both"/>
        <w:rPr>
          <w:rFonts w:ascii="Palatino Linotype" w:eastAsia="Palatino Linotype" w:hAnsi="Palatino Linotype" w:cs="Palatino Linotype"/>
          <w:i/>
          <w:sz w:val="22"/>
          <w:szCs w:val="22"/>
        </w:rPr>
      </w:pPr>
    </w:p>
    <w:p w14:paraId="422DBF07" w14:textId="5ABA878C" w:rsidR="00B371AA" w:rsidRPr="002B228F" w:rsidRDefault="00B371AA" w:rsidP="002F4042">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2B228F">
        <w:rPr>
          <w:rFonts w:ascii="Palatino Linotype" w:eastAsia="Palatino Linotype" w:hAnsi="Palatino Linotype" w:cs="Palatino Linotype"/>
          <w:b/>
          <w:color w:val="000000"/>
        </w:rPr>
        <w:t xml:space="preserve"> </w:t>
      </w:r>
      <w:r w:rsidRPr="002B228F">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2B228F">
        <w:rPr>
          <w:rFonts w:ascii="Palatino Linotype" w:eastAsia="Palatino Linotype" w:hAnsi="Palatino Linotype" w:cs="Palatino Linotype"/>
          <w:i/>
          <w:color w:val="000000"/>
        </w:rPr>
        <w:t>ad hoc</w:t>
      </w:r>
      <w:r w:rsidRPr="002B228F">
        <w:rPr>
          <w:rFonts w:ascii="Palatino Linotype" w:eastAsia="Palatino Linotype" w:hAnsi="Palatino Linotype" w:cs="Palatino Linotype"/>
          <w:color w:val="000000"/>
        </w:rPr>
        <w:t xml:space="preserve">, para satisfacer el derecho de acceso a la información pública, </w:t>
      </w:r>
      <w:r w:rsidRPr="002B228F">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14:paraId="40EEDE20" w14:textId="77777777" w:rsidR="002F4042" w:rsidRPr="002B228F" w:rsidRDefault="002F4042" w:rsidP="002F4042">
      <w:pPr>
        <w:spacing w:line="360" w:lineRule="auto"/>
        <w:jc w:val="both"/>
        <w:rPr>
          <w:rFonts w:ascii="Palatino Linotype" w:eastAsia="Palatino Linotype" w:hAnsi="Palatino Linotype" w:cs="Palatino Linotype"/>
          <w:color w:val="000000"/>
        </w:rPr>
      </w:pPr>
    </w:p>
    <w:p w14:paraId="70065A3D" w14:textId="77777777" w:rsidR="00B371AA" w:rsidRPr="002B228F" w:rsidRDefault="00B371AA" w:rsidP="002F4042">
      <w:pPr>
        <w:spacing w:line="276" w:lineRule="auto"/>
        <w:ind w:left="567" w:right="567"/>
        <w:jc w:val="both"/>
        <w:rPr>
          <w:rFonts w:ascii="Palatino Linotype" w:eastAsia="Palatino Linotype" w:hAnsi="Palatino Linotype" w:cs="Palatino Linotype"/>
          <w:b/>
          <w:i/>
          <w:sz w:val="22"/>
          <w:szCs w:val="22"/>
        </w:rPr>
      </w:pPr>
      <w:r w:rsidRPr="002B228F">
        <w:rPr>
          <w:rFonts w:ascii="Palatino Linotype" w:eastAsia="Palatino Linotype" w:hAnsi="Palatino Linotype" w:cs="Palatino Linotype"/>
          <w:b/>
          <w:i/>
          <w:sz w:val="22"/>
          <w:szCs w:val="22"/>
        </w:rPr>
        <w:t>03/17</w:t>
      </w:r>
    </w:p>
    <w:p w14:paraId="3EC0C92D" w14:textId="77777777" w:rsidR="00B371AA" w:rsidRPr="002B228F" w:rsidRDefault="00B371AA" w:rsidP="002F4042">
      <w:pPr>
        <w:spacing w:line="276" w:lineRule="auto"/>
        <w:ind w:left="567" w:right="567"/>
        <w:jc w:val="both"/>
        <w:rPr>
          <w:rFonts w:ascii="Palatino Linotype" w:eastAsia="Palatino Linotype" w:hAnsi="Palatino Linotype" w:cs="Palatino Linotype"/>
          <w:b/>
          <w:i/>
          <w:sz w:val="22"/>
          <w:szCs w:val="22"/>
        </w:rPr>
      </w:pPr>
      <w:r w:rsidRPr="002B228F">
        <w:rPr>
          <w:rFonts w:ascii="Palatino Linotype" w:eastAsia="Palatino Linotype" w:hAnsi="Palatino Linotype" w:cs="Palatino Linotype"/>
          <w:b/>
          <w:i/>
          <w:sz w:val="22"/>
          <w:szCs w:val="22"/>
        </w:rPr>
        <w:t>“NO EXISTE OBLIGACIÓN DE ELABORAR DOCUMENTOS AD HOC PARA ATENDER LAS SOLICITUDES DE ACCESO A LA INFORMACIÓN.</w:t>
      </w:r>
    </w:p>
    <w:p w14:paraId="04F2964C" w14:textId="26CC4A6B" w:rsidR="00B371AA" w:rsidRPr="002B228F" w:rsidRDefault="00B371AA" w:rsidP="002F4042">
      <w:pPr>
        <w:spacing w:line="276" w:lineRule="auto"/>
        <w:ind w:left="567" w:right="567"/>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2B228F">
        <w:rPr>
          <w:rFonts w:ascii="Palatino Linotype" w:eastAsia="Palatino Linotype" w:hAnsi="Palatino Linotype" w:cs="Palatino Linotype"/>
          <w:i/>
          <w:sz w:val="22"/>
          <w:szCs w:val="22"/>
        </w:rPr>
        <w:lastRenderedPageBreak/>
        <w:t>información con la que cuentan en el formato en que la misma obre en sus archivos; sin necesidad de elaborar documentos ad hoc para atender las solicitudes de información."(Sic)</w:t>
      </w:r>
    </w:p>
    <w:p w14:paraId="064FA7B7" w14:textId="77777777" w:rsidR="002F4042" w:rsidRPr="002B228F" w:rsidRDefault="002F4042" w:rsidP="004B5BE8">
      <w:pPr>
        <w:spacing w:line="360" w:lineRule="auto"/>
        <w:ind w:left="567" w:right="567"/>
        <w:jc w:val="both"/>
        <w:rPr>
          <w:rFonts w:ascii="Palatino Linotype" w:eastAsia="Palatino Linotype" w:hAnsi="Palatino Linotype" w:cs="Palatino Linotype"/>
          <w:i/>
          <w:sz w:val="22"/>
          <w:szCs w:val="22"/>
        </w:rPr>
      </w:pPr>
    </w:p>
    <w:p w14:paraId="697C9801" w14:textId="38E1DDD7" w:rsidR="00B371AA" w:rsidRPr="002B228F" w:rsidRDefault="00B371AA" w:rsidP="002F4042">
      <w:pPr>
        <w:spacing w:line="360" w:lineRule="auto"/>
        <w:jc w:val="both"/>
        <w:rPr>
          <w:rFonts w:ascii="Palatino Linotype" w:eastAsia="Palatino Linotype" w:hAnsi="Palatino Linotype" w:cs="Palatino Linotype"/>
          <w:color w:val="000000"/>
        </w:rPr>
      </w:pPr>
      <w:r w:rsidRPr="002B228F">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sidRPr="002B228F">
        <w:rPr>
          <w:rFonts w:ascii="Palatino Linotype" w:eastAsia="Palatino Linotype" w:hAnsi="Palatino Linotype" w:cs="Palatino Linotype"/>
          <w:color w:val="000000"/>
        </w:rPr>
        <w:t xml:space="preserve">sólo proporcionarán la información pública que </w:t>
      </w:r>
      <w:r w:rsidRPr="002B228F">
        <w:rPr>
          <w:rFonts w:ascii="Palatino Linotype" w:eastAsia="Palatino Linotype" w:hAnsi="Palatino Linotype" w:cs="Palatino Linotype"/>
        </w:rPr>
        <w:t>generen</w:t>
      </w:r>
      <w:r w:rsidRPr="002B228F">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C084A16" w14:textId="77777777" w:rsidR="002F4042" w:rsidRPr="002B228F" w:rsidRDefault="002F4042" w:rsidP="002F4042">
      <w:pPr>
        <w:spacing w:line="360" w:lineRule="auto"/>
        <w:jc w:val="both"/>
        <w:rPr>
          <w:rFonts w:ascii="Palatino Linotype" w:eastAsia="Palatino Linotype" w:hAnsi="Palatino Linotype" w:cs="Palatino Linotype"/>
          <w:color w:val="000000"/>
        </w:rPr>
      </w:pPr>
    </w:p>
    <w:p w14:paraId="6BE0599E" w14:textId="77777777" w:rsidR="00B371AA" w:rsidRPr="002B228F" w:rsidRDefault="00B371AA" w:rsidP="002F4042">
      <w:pPr>
        <w:spacing w:line="360" w:lineRule="auto"/>
        <w:ind w:right="49"/>
        <w:jc w:val="both"/>
        <w:rPr>
          <w:rFonts w:ascii="Palatino Linotype" w:eastAsia="Palatino Linotype" w:hAnsi="Palatino Linotype" w:cs="Palatino Linotype"/>
        </w:rPr>
      </w:pPr>
      <w:r w:rsidRPr="002B228F">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8DAFAE3" w14:textId="750F04AE" w:rsidR="00B371AA" w:rsidRPr="002B228F" w:rsidRDefault="00B371AA" w:rsidP="002F4042">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w:t>
      </w:r>
      <w:r w:rsidRPr="002B228F">
        <w:rPr>
          <w:rFonts w:ascii="Palatino Linotype" w:eastAsia="Palatino Linotype" w:hAnsi="Palatino Linotype" w:cs="Palatino Linotype"/>
        </w:rPr>
        <w:lastRenderedPageBreak/>
        <w:t xml:space="preserve">u holográfico de conformidad con el artículo 3, fracción XI de la Ley de la materia, el cual señala lo siguiente: </w:t>
      </w:r>
    </w:p>
    <w:p w14:paraId="5C338D7B" w14:textId="77777777" w:rsidR="002F4042" w:rsidRPr="002B228F" w:rsidRDefault="002F4042" w:rsidP="002F4042">
      <w:pPr>
        <w:spacing w:line="360" w:lineRule="auto"/>
        <w:jc w:val="both"/>
        <w:rPr>
          <w:rFonts w:ascii="Palatino Linotype" w:eastAsia="Palatino Linotype" w:hAnsi="Palatino Linotype" w:cs="Palatino Linotype"/>
        </w:rPr>
      </w:pPr>
    </w:p>
    <w:p w14:paraId="23D78CF1" w14:textId="77777777" w:rsidR="00B371AA" w:rsidRPr="002B228F" w:rsidRDefault="00B371AA" w:rsidP="002F4042">
      <w:pPr>
        <w:spacing w:line="276" w:lineRule="auto"/>
        <w:ind w:left="567" w:right="567"/>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r w:rsidRPr="002B228F">
        <w:rPr>
          <w:rFonts w:ascii="Palatino Linotype" w:eastAsia="Palatino Linotype" w:hAnsi="Palatino Linotype" w:cs="Palatino Linotype"/>
          <w:b/>
          <w:i/>
          <w:sz w:val="22"/>
          <w:szCs w:val="22"/>
        </w:rPr>
        <w:t xml:space="preserve">Artículo 3. </w:t>
      </w:r>
      <w:r w:rsidRPr="002B228F">
        <w:rPr>
          <w:rFonts w:ascii="Palatino Linotype" w:eastAsia="Palatino Linotype" w:hAnsi="Palatino Linotype" w:cs="Palatino Linotype"/>
          <w:i/>
          <w:sz w:val="22"/>
          <w:szCs w:val="22"/>
        </w:rPr>
        <w:t>Para los efectos de la presente Ley se entenderá por:</w:t>
      </w:r>
    </w:p>
    <w:p w14:paraId="1F46AF0D" w14:textId="77777777" w:rsidR="00B371AA" w:rsidRPr="002B228F" w:rsidRDefault="00B371AA" w:rsidP="002F4042">
      <w:pPr>
        <w:spacing w:line="276" w:lineRule="auto"/>
        <w:ind w:left="567" w:right="567"/>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p>
    <w:p w14:paraId="75B653B8" w14:textId="40C794B4" w:rsidR="00B371AA" w:rsidRPr="002B228F" w:rsidRDefault="00B371AA" w:rsidP="002F4042">
      <w:pPr>
        <w:spacing w:line="276" w:lineRule="auto"/>
        <w:ind w:left="567" w:right="567"/>
        <w:jc w:val="both"/>
        <w:rPr>
          <w:rFonts w:ascii="Palatino Linotype" w:eastAsia="Palatino Linotype" w:hAnsi="Palatino Linotype" w:cs="Palatino Linotype"/>
          <w:i/>
          <w:color w:val="000000"/>
          <w:sz w:val="22"/>
          <w:szCs w:val="22"/>
        </w:rPr>
      </w:pPr>
      <w:r w:rsidRPr="002B228F">
        <w:rPr>
          <w:rFonts w:ascii="Palatino Linotype" w:eastAsia="Palatino Linotype" w:hAnsi="Palatino Linotype" w:cs="Palatino Linotype"/>
          <w:b/>
          <w:i/>
          <w:color w:val="000000"/>
          <w:sz w:val="22"/>
          <w:szCs w:val="22"/>
        </w:rPr>
        <w:t>XI. Documento:</w:t>
      </w:r>
      <w:r w:rsidRPr="002B228F">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B228F">
        <w:rPr>
          <w:rFonts w:ascii="Palatino Linotype" w:eastAsia="Palatino Linotype" w:hAnsi="Palatino Linotype" w:cs="Palatino Linotype"/>
          <w:b/>
          <w:i/>
          <w:color w:val="000000"/>
          <w:sz w:val="22"/>
          <w:szCs w:val="22"/>
        </w:rPr>
        <w:t>…</w:t>
      </w:r>
      <w:r w:rsidRPr="002B228F">
        <w:rPr>
          <w:rFonts w:ascii="Palatino Linotype" w:eastAsia="Palatino Linotype" w:hAnsi="Palatino Linotype" w:cs="Palatino Linotype"/>
          <w:i/>
          <w:color w:val="000000"/>
          <w:sz w:val="22"/>
          <w:szCs w:val="22"/>
        </w:rPr>
        <w:t>” (Sic)</w:t>
      </w:r>
    </w:p>
    <w:p w14:paraId="43A0A23F" w14:textId="77777777" w:rsidR="002F4042" w:rsidRPr="002B228F" w:rsidRDefault="002F4042" w:rsidP="006A6F6C">
      <w:pPr>
        <w:spacing w:line="360" w:lineRule="auto"/>
        <w:ind w:left="567" w:right="567"/>
        <w:jc w:val="both"/>
        <w:rPr>
          <w:rFonts w:ascii="Palatino Linotype" w:eastAsia="Palatino Linotype" w:hAnsi="Palatino Linotype" w:cs="Palatino Linotype"/>
          <w:i/>
          <w:color w:val="000000"/>
          <w:sz w:val="22"/>
          <w:szCs w:val="22"/>
        </w:rPr>
      </w:pPr>
    </w:p>
    <w:p w14:paraId="6EB6BD6A" w14:textId="047D1119" w:rsidR="00B371AA" w:rsidRPr="002B228F" w:rsidRDefault="00B371AA" w:rsidP="002F4042">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D05A720" w14:textId="77777777" w:rsidR="002F4042" w:rsidRPr="002B228F" w:rsidRDefault="002F4042" w:rsidP="002F4042">
      <w:pPr>
        <w:spacing w:line="360" w:lineRule="auto"/>
        <w:jc w:val="both"/>
        <w:rPr>
          <w:rFonts w:ascii="Palatino Linotype" w:eastAsia="Palatino Linotype" w:hAnsi="Palatino Linotype" w:cs="Palatino Linotype"/>
        </w:rPr>
      </w:pPr>
    </w:p>
    <w:p w14:paraId="738D8A35" w14:textId="77777777" w:rsidR="00B371AA" w:rsidRPr="002B228F" w:rsidRDefault="00B371AA" w:rsidP="002F4042">
      <w:pPr>
        <w:spacing w:line="276" w:lineRule="auto"/>
        <w:ind w:left="567" w:right="567"/>
        <w:jc w:val="both"/>
        <w:rPr>
          <w:rFonts w:ascii="Palatino Linotype" w:eastAsia="Palatino Linotype" w:hAnsi="Palatino Linotype" w:cs="Palatino Linotype"/>
          <w:b/>
          <w:i/>
          <w:sz w:val="22"/>
          <w:szCs w:val="22"/>
        </w:rPr>
      </w:pPr>
      <w:r w:rsidRPr="002B228F">
        <w:rPr>
          <w:rFonts w:ascii="Palatino Linotype" w:eastAsia="Palatino Linotype" w:hAnsi="Palatino Linotype" w:cs="Palatino Linotype"/>
          <w:b/>
          <w:sz w:val="22"/>
          <w:szCs w:val="22"/>
        </w:rPr>
        <w:t>“</w:t>
      </w:r>
      <w:r w:rsidRPr="002B228F">
        <w:rPr>
          <w:rFonts w:ascii="Palatino Linotype" w:eastAsia="Palatino Linotype" w:hAnsi="Palatino Linotype" w:cs="Palatino Linotype"/>
          <w:b/>
          <w:i/>
          <w:sz w:val="22"/>
          <w:szCs w:val="22"/>
        </w:rPr>
        <w:t>CRITERIO 0002-11</w:t>
      </w:r>
    </w:p>
    <w:p w14:paraId="17FC1974" w14:textId="77777777" w:rsidR="00B371AA" w:rsidRPr="002B228F" w:rsidRDefault="00B371AA" w:rsidP="002F4042">
      <w:pPr>
        <w:spacing w:line="276" w:lineRule="auto"/>
        <w:ind w:left="567" w:right="567"/>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B228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6936E8" w14:textId="77777777" w:rsidR="00B371AA" w:rsidRPr="002B228F" w:rsidRDefault="00B371AA" w:rsidP="002F4042">
      <w:pPr>
        <w:spacing w:line="276" w:lineRule="auto"/>
        <w:ind w:left="567" w:right="567"/>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86C2BDD" w14:textId="77777777" w:rsidR="00B371AA" w:rsidRPr="002B228F" w:rsidRDefault="00B371AA" w:rsidP="002F4042">
      <w:pPr>
        <w:numPr>
          <w:ilvl w:val="0"/>
          <w:numId w:val="4"/>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2B228F">
        <w:rPr>
          <w:rFonts w:ascii="Palatino Linotype" w:eastAsia="Palatino Linotype" w:hAnsi="Palatino Linotype" w:cs="Palatino Linotype"/>
          <w:i/>
          <w:color w:val="000000"/>
          <w:sz w:val="22"/>
          <w:szCs w:val="22"/>
        </w:rPr>
        <w:lastRenderedPageBreak/>
        <w:t>Que se trate de información registrada en cualquier soporte documental, que en ejercicio de las atribuciones conferidas, sea generada por los Sujetos Obligados;</w:t>
      </w:r>
    </w:p>
    <w:p w14:paraId="38DB7EFF" w14:textId="77777777" w:rsidR="00B371AA" w:rsidRPr="002B228F" w:rsidRDefault="00B371AA" w:rsidP="002F4042">
      <w:pPr>
        <w:numPr>
          <w:ilvl w:val="0"/>
          <w:numId w:val="4"/>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2B228F">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57A3E1F0" w14:textId="3599345E" w:rsidR="00B371AA" w:rsidRPr="002B228F" w:rsidRDefault="002F4042" w:rsidP="002F4042">
      <w:pPr>
        <w:spacing w:line="276" w:lineRule="auto"/>
        <w:ind w:left="567" w:right="567" w:hanging="284"/>
        <w:jc w:val="both"/>
        <w:rPr>
          <w:rFonts w:ascii="Palatino Linotype" w:eastAsia="Palatino Linotype" w:hAnsi="Palatino Linotype" w:cs="Palatino Linotype"/>
          <w:b/>
          <w:i/>
        </w:rPr>
      </w:pPr>
      <w:r w:rsidRPr="002B228F">
        <w:rPr>
          <w:rFonts w:ascii="Palatino Linotype" w:eastAsia="Palatino Linotype" w:hAnsi="Palatino Linotype" w:cs="Palatino Linotype"/>
          <w:b/>
          <w:i/>
          <w:sz w:val="22"/>
          <w:szCs w:val="22"/>
        </w:rPr>
        <w:t>3)</w:t>
      </w:r>
      <w:r w:rsidRPr="002B228F">
        <w:rPr>
          <w:rFonts w:ascii="Palatino Linotype" w:eastAsia="Palatino Linotype" w:hAnsi="Palatino Linotype" w:cs="Palatino Linotype"/>
          <w:b/>
          <w:i/>
        </w:rPr>
        <w:t xml:space="preserve"> </w:t>
      </w:r>
      <w:r w:rsidR="00B371AA" w:rsidRPr="002B228F">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4E842E1C" w14:textId="77777777" w:rsidR="002F4042" w:rsidRPr="002B228F" w:rsidRDefault="002F4042" w:rsidP="004B5BE8">
      <w:pPr>
        <w:spacing w:line="360" w:lineRule="auto"/>
        <w:ind w:left="567" w:hanging="284"/>
        <w:rPr>
          <w:rFonts w:ascii="Palatino Linotype" w:eastAsia="Palatino Linotype" w:hAnsi="Palatino Linotype"/>
        </w:rPr>
      </w:pPr>
    </w:p>
    <w:p w14:paraId="451FA435" w14:textId="38BD3ACB" w:rsidR="00B371AA" w:rsidRPr="002B228F" w:rsidRDefault="00B371AA" w:rsidP="002F4042">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De ahí que el </w:t>
      </w:r>
      <w:r w:rsidRPr="002B228F">
        <w:rPr>
          <w:rFonts w:ascii="Palatino Linotype" w:eastAsia="Palatino Linotype" w:hAnsi="Palatino Linotype" w:cs="Palatino Linotype"/>
          <w:b/>
        </w:rPr>
        <w:t>Sujeto Obligado</w:t>
      </w:r>
      <w:r w:rsidRPr="002B228F">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2B228F">
        <w:rPr>
          <w:rFonts w:ascii="Palatino Linotype" w:eastAsia="Palatino Linotype" w:hAnsi="Palatino Linotype" w:cs="Palatino Linotype"/>
          <w:vertAlign w:val="superscript"/>
        </w:rPr>
        <w:footnoteReference w:id="1"/>
      </w:r>
      <w:r w:rsidRPr="002B228F">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B228F">
        <w:rPr>
          <w:rFonts w:ascii="Palatino Linotype" w:eastAsia="Palatino Linotype" w:hAnsi="Palatino Linotype" w:cs="Palatino Linotype"/>
          <w:vertAlign w:val="superscript"/>
        </w:rPr>
        <w:footnoteReference w:id="2"/>
      </w:r>
      <w:r w:rsidRPr="002B228F">
        <w:rPr>
          <w:rFonts w:ascii="Palatino Linotype" w:eastAsia="Palatino Linotype" w:hAnsi="Palatino Linotype" w:cs="Palatino Linotype"/>
        </w:rPr>
        <w:t>.</w:t>
      </w:r>
    </w:p>
    <w:p w14:paraId="4E85488D" w14:textId="77777777" w:rsidR="002F4042" w:rsidRPr="002B228F" w:rsidRDefault="002F4042" w:rsidP="002F4042">
      <w:pPr>
        <w:spacing w:line="360" w:lineRule="auto"/>
        <w:jc w:val="both"/>
        <w:rPr>
          <w:rFonts w:ascii="Palatino Linotype" w:eastAsia="Palatino Linotype" w:hAnsi="Palatino Linotype" w:cs="Palatino Linotype"/>
        </w:rPr>
      </w:pPr>
    </w:p>
    <w:p w14:paraId="492BAF51" w14:textId="17224292" w:rsidR="002F4042" w:rsidRPr="002B228F" w:rsidRDefault="00B371AA" w:rsidP="002F4042">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De las actuaciones que integran el expediente electrónico, se procede al análisis del agravio hecho valer por el Recurrente, relativo a la</w:t>
      </w:r>
      <w:r w:rsidR="00950258" w:rsidRPr="002B228F">
        <w:rPr>
          <w:rFonts w:ascii="Palatino Linotype" w:eastAsia="Palatino Linotype" w:hAnsi="Palatino Linotype" w:cs="Palatino Linotype"/>
        </w:rPr>
        <w:t xml:space="preserve"> falta de respuesta, que actualiza la fracción </w:t>
      </w:r>
      <w:r w:rsidR="00A95CF6" w:rsidRPr="002B228F">
        <w:rPr>
          <w:rFonts w:ascii="Palatino Linotype" w:eastAsia="Palatino Linotype" w:hAnsi="Palatino Linotype" w:cs="Palatino Linotype"/>
        </w:rPr>
        <w:t>IV</w:t>
      </w:r>
      <w:r w:rsidR="00950258" w:rsidRPr="002B228F">
        <w:rPr>
          <w:rFonts w:ascii="Palatino Linotype" w:eastAsia="Palatino Linotype" w:hAnsi="Palatino Linotype" w:cs="Palatino Linotype"/>
        </w:rPr>
        <w:t xml:space="preserve"> del artículo 179 </w:t>
      </w:r>
      <w:r w:rsidRPr="002B228F">
        <w:rPr>
          <w:rFonts w:ascii="Palatino Linotype" w:eastAsia="Palatino Linotype" w:hAnsi="Palatino Linotype" w:cs="Palatino Linotype"/>
        </w:rPr>
        <w:t xml:space="preserve">de la Ley de Transparencia y Acceso a la Información Pública del Estado de México y Municipios. </w:t>
      </w:r>
    </w:p>
    <w:p w14:paraId="5491A077" w14:textId="5382704D" w:rsidR="004B5BE8" w:rsidRPr="002B228F" w:rsidRDefault="00B371AA" w:rsidP="002F4042">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lastRenderedPageBreak/>
        <w:t xml:space="preserve">Para ello, en principio resulta necesario recordar que la pretensión del Particular es obtener </w:t>
      </w:r>
      <w:r w:rsidR="00F62904" w:rsidRPr="002B228F">
        <w:rPr>
          <w:rFonts w:ascii="Palatino Linotype" w:eastAsia="Palatino Linotype" w:hAnsi="Palatino Linotype" w:cs="Palatino Linotype"/>
        </w:rPr>
        <w:t xml:space="preserve">lo siguiente: </w:t>
      </w:r>
    </w:p>
    <w:p w14:paraId="4E1B2365" w14:textId="0C94ED53" w:rsidR="00A95CF6" w:rsidRPr="002B228F" w:rsidRDefault="00A95CF6" w:rsidP="002F4042">
      <w:pPr>
        <w:spacing w:line="360" w:lineRule="auto"/>
        <w:jc w:val="both"/>
        <w:rPr>
          <w:rFonts w:ascii="Palatino Linotype" w:eastAsia="Palatino Linotype" w:hAnsi="Palatino Linotype" w:cs="Palatino Linotype"/>
        </w:rPr>
      </w:pPr>
    </w:p>
    <w:p w14:paraId="3258AA8E" w14:textId="583E38A7" w:rsidR="00A95CF6" w:rsidRPr="002B228F" w:rsidRDefault="00A95CF6" w:rsidP="009B5901">
      <w:pPr>
        <w:spacing w:line="360" w:lineRule="auto"/>
        <w:ind w:left="567"/>
        <w:jc w:val="both"/>
        <w:rPr>
          <w:rFonts w:ascii="Palatino Linotype" w:eastAsia="Palatino Linotype" w:hAnsi="Palatino Linotype" w:cs="Palatino Linotype"/>
          <w:b/>
          <w:bCs/>
          <w:sz w:val="22"/>
          <w:szCs w:val="22"/>
        </w:rPr>
      </w:pPr>
      <w:r w:rsidRPr="002B228F">
        <w:rPr>
          <w:rFonts w:ascii="Palatino Linotype" w:eastAsia="Palatino Linotype" w:hAnsi="Palatino Linotype" w:cs="Palatino Linotype"/>
          <w:b/>
          <w:bCs/>
          <w:sz w:val="22"/>
          <w:szCs w:val="22"/>
        </w:rPr>
        <w:t xml:space="preserve">Del Comité de Transparencia y Acceso a la Información: </w:t>
      </w:r>
    </w:p>
    <w:p w14:paraId="661034C2" w14:textId="77777777" w:rsidR="00A95CF6" w:rsidRPr="002B228F" w:rsidRDefault="00A95CF6" w:rsidP="009B5901">
      <w:pPr>
        <w:spacing w:line="360" w:lineRule="auto"/>
        <w:ind w:left="567"/>
        <w:jc w:val="both"/>
        <w:rPr>
          <w:rFonts w:ascii="Palatino Linotype" w:eastAsia="Palatino Linotype" w:hAnsi="Palatino Linotype" w:cs="Palatino Linotype"/>
          <w:b/>
          <w:bCs/>
          <w:sz w:val="22"/>
          <w:szCs w:val="22"/>
        </w:rPr>
      </w:pPr>
    </w:p>
    <w:p w14:paraId="265B1791" w14:textId="1B86366A" w:rsidR="004B5BE8" w:rsidRPr="002B228F" w:rsidRDefault="00A95CF6" w:rsidP="009B5901">
      <w:pPr>
        <w:pStyle w:val="Prrafodelista"/>
        <w:numPr>
          <w:ilvl w:val="0"/>
          <w:numId w:val="12"/>
        </w:numPr>
        <w:tabs>
          <w:tab w:val="left" w:pos="851"/>
        </w:tabs>
        <w:spacing w:line="360" w:lineRule="auto"/>
        <w:ind w:left="567" w:firstLine="0"/>
        <w:jc w:val="both"/>
        <w:rPr>
          <w:rFonts w:ascii="Palatino Linotype" w:eastAsia="Palatino Linotype" w:hAnsi="Palatino Linotype" w:cs="Palatino Linotype"/>
          <w:b/>
          <w:bCs/>
        </w:rPr>
      </w:pPr>
      <w:bookmarkStart w:id="4" w:name="_Hlk110350351"/>
      <w:r w:rsidRPr="002B228F">
        <w:rPr>
          <w:rFonts w:ascii="Palatino Linotype" w:eastAsia="Palatino Linotype" w:hAnsi="Palatino Linotype" w:cs="Palatino Linotype"/>
          <w:b/>
          <w:bCs/>
        </w:rPr>
        <w:t>Soporte documental y fundamento legal de su creación</w:t>
      </w:r>
    </w:p>
    <w:p w14:paraId="0B898F57" w14:textId="35248BAD" w:rsidR="00A95CF6" w:rsidRPr="002B228F" w:rsidRDefault="00A95CF6" w:rsidP="009B5901">
      <w:pPr>
        <w:pStyle w:val="Prrafodelista"/>
        <w:numPr>
          <w:ilvl w:val="0"/>
          <w:numId w:val="12"/>
        </w:numPr>
        <w:tabs>
          <w:tab w:val="left" w:pos="851"/>
        </w:tabs>
        <w:spacing w:line="360" w:lineRule="auto"/>
        <w:ind w:left="567" w:firstLine="0"/>
        <w:jc w:val="both"/>
        <w:rPr>
          <w:rFonts w:ascii="Palatino Linotype" w:eastAsia="Palatino Linotype" w:hAnsi="Palatino Linotype" w:cs="Palatino Linotype"/>
          <w:b/>
          <w:bCs/>
        </w:rPr>
      </w:pPr>
      <w:r w:rsidRPr="002B228F">
        <w:rPr>
          <w:rFonts w:ascii="Palatino Linotype" w:eastAsia="Palatino Linotype" w:hAnsi="Palatino Linotype" w:cs="Palatino Linotype"/>
          <w:b/>
          <w:bCs/>
        </w:rPr>
        <w:t>Documento donde conste el nombre de sus integrantes</w:t>
      </w:r>
    </w:p>
    <w:p w14:paraId="29CE706E" w14:textId="493D85C0" w:rsidR="00A95CF6" w:rsidRPr="002B228F" w:rsidRDefault="00A95CF6" w:rsidP="009B5901">
      <w:pPr>
        <w:pStyle w:val="Prrafodelista"/>
        <w:numPr>
          <w:ilvl w:val="0"/>
          <w:numId w:val="12"/>
        </w:numPr>
        <w:tabs>
          <w:tab w:val="left" w:pos="851"/>
        </w:tabs>
        <w:spacing w:line="360" w:lineRule="auto"/>
        <w:ind w:left="567" w:firstLine="0"/>
        <w:jc w:val="both"/>
        <w:rPr>
          <w:rFonts w:ascii="Palatino Linotype" w:eastAsia="Palatino Linotype" w:hAnsi="Palatino Linotype" w:cs="Palatino Linotype"/>
          <w:b/>
          <w:bCs/>
        </w:rPr>
      </w:pPr>
      <w:r w:rsidRPr="002B228F">
        <w:rPr>
          <w:rFonts w:ascii="Palatino Linotype" w:eastAsia="Palatino Linotype" w:hAnsi="Palatino Linotype" w:cs="Palatino Linotype"/>
          <w:b/>
          <w:bCs/>
        </w:rPr>
        <w:t xml:space="preserve">Contratos laborales de los integrantes y; </w:t>
      </w:r>
    </w:p>
    <w:p w14:paraId="4A2E7C4C" w14:textId="77777777" w:rsidR="00EA240D" w:rsidRPr="002B228F" w:rsidRDefault="00A95CF6" w:rsidP="009B5901">
      <w:pPr>
        <w:pStyle w:val="Prrafodelista"/>
        <w:numPr>
          <w:ilvl w:val="0"/>
          <w:numId w:val="12"/>
        </w:numPr>
        <w:tabs>
          <w:tab w:val="left" w:pos="851"/>
        </w:tabs>
        <w:spacing w:line="360" w:lineRule="auto"/>
        <w:ind w:left="567" w:firstLine="0"/>
        <w:jc w:val="both"/>
        <w:rPr>
          <w:rFonts w:ascii="Palatino Linotype" w:eastAsia="Palatino Linotype" w:hAnsi="Palatino Linotype" w:cs="Palatino Linotype"/>
          <w:b/>
          <w:bCs/>
        </w:rPr>
      </w:pPr>
      <w:r w:rsidRPr="002B228F">
        <w:rPr>
          <w:rFonts w:ascii="Palatino Linotype" w:eastAsia="Palatino Linotype" w:hAnsi="Palatino Linotype" w:cs="Palatino Linotype"/>
          <w:b/>
          <w:bCs/>
        </w:rPr>
        <w:t>Criterios para clasificar la información</w:t>
      </w:r>
    </w:p>
    <w:p w14:paraId="3BC06342" w14:textId="2A3D2FFB" w:rsidR="00C6705C" w:rsidRPr="002B228F" w:rsidRDefault="00A95CF6" w:rsidP="00EA240D">
      <w:pPr>
        <w:pStyle w:val="Prrafodelista"/>
        <w:tabs>
          <w:tab w:val="left" w:pos="851"/>
        </w:tabs>
        <w:spacing w:line="360" w:lineRule="auto"/>
        <w:ind w:left="567"/>
        <w:jc w:val="both"/>
        <w:rPr>
          <w:rFonts w:ascii="Palatino Linotype" w:eastAsia="Palatino Linotype" w:hAnsi="Palatino Linotype" w:cs="Palatino Linotype"/>
          <w:b/>
          <w:bCs/>
        </w:rPr>
      </w:pPr>
      <w:r w:rsidRPr="002B228F">
        <w:rPr>
          <w:rFonts w:ascii="Palatino Linotype" w:eastAsia="Palatino Linotype" w:hAnsi="Palatino Linotype" w:cs="Palatino Linotype"/>
          <w:b/>
          <w:bCs/>
        </w:rPr>
        <w:t xml:space="preserve"> </w:t>
      </w:r>
    </w:p>
    <w:bookmarkEnd w:id="4"/>
    <w:p w14:paraId="0E937467" w14:textId="515FB11C" w:rsidR="003856D8" w:rsidRPr="002B228F" w:rsidRDefault="00A95CF6" w:rsidP="00B04CED">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Cabe recordar que en respuesta </w:t>
      </w:r>
      <w:r w:rsidR="00444458" w:rsidRPr="002B228F">
        <w:rPr>
          <w:rFonts w:ascii="Palatino Linotype" w:eastAsia="Palatino Linotype" w:hAnsi="Palatino Linotype" w:cs="Palatino Linotype"/>
        </w:rPr>
        <w:t xml:space="preserve">el Sujeto Obligado a través de la Unidad de Información, Planeación, Programación y Evaluación refirió que no era posible entregar la información solicitada debido a que no era competencia de esa dependencia, por lo que, debía dirigir su solicitud a la dependencia </w:t>
      </w:r>
      <w:r w:rsidR="009B5901" w:rsidRPr="002B228F">
        <w:rPr>
          <w:rFonts w:ascii="Palatino Linotype" w:eastAsia="Palatino Linotype" w:hAnsi="Palatino Linotype" w:cs="Palatino Linotype"/>
        </w:rPr>
        <w:t xml:space="preserve">correspondiente, situación por la que el Particular se inconformó, al referir como motivos de inconformidad la declaración de incompetencia del </w:t>
      </w:r>
      <w:r w:rsidR="00486613" w:rsidRPr="002B228F">
        <w:rPr>
          <w:rFonts w:ascii="Palatino Linotype" w:eastAsia="Palatino Linotype" w:hAnsi="Palatino Linotype" w:cs="Palatino Linotype"/>
        </w:rPr>
        <w:t>S</w:t>
      </w:r>
      <w:r w:rsidR="009B5901" w:rsidRPr="002B228F">
        <w:rPr>
          <w:rFonts w:ascii="Palatino Linotype" w:eastAsia="Palatino Linotype" w:hAnsi="Palatino Linotype" w:cs="Palatino Linotype"/>
        </w:rPr>
        <w:t xml:space="preserve">ujeto </w:t>
      </w:r>
      <w:r w:rsidR="00486613" w:rsidRPr="002B228F">
        <w:rPr>
          <w:rFonts w:ascii="Palatino Linotype" w:eastAsia="Palatino Linotype" w:hAnsi="Palatino Linotype" w:cs="Palatino Linotype"/>
        </w:rPr>
        <w:t>O</w:t>
      </w:r>
      <w:r w:rsidR="009B5901" w:rsidRPr="002B228F">
        <w:rPr>
          <w:rFonts w:ascii="Palatino Linotype" w:eastAsia="Palatino Linotype" w:hAnsi="Palatino Linotype" w:cs="Palatino Linotype"/>
        </w:rPr>
        <w:t xml:space="preserve">bligado. </w:t>
      </w:r>
    </w:p>
    <w:p w14:paraId="2B21CDBE" w14:textId="4ADEC498" w:rsidR="00A95CF6" w:rsidRPr="002B228F" w:rsidRDefault="00A95CF6" w:rsidP="00B04CED">
      <w:pPr>
        <w:spacing w:line="360" w:lineRule="auto"/>
        <w:jc w:val="both"/>
        <w:rPr>
          <w:rFonts w:ascii="Palatino Linotype" w:eastAsia="Palatino Linotype" w:hAnsi="Palatino Linotype" w:cs="Palatino Linotype"/>
        </w:rPr>
      </w:pPr>
    </w:p>
    <w:p w14:paraId="0FD8A525" w14:textId="054440DB" w:rsidR="00486613" w:rsidRPr="002B228F" w:rsidRDefault="009B5901" w:rsidP="00B04CED">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Dicho lo anterior y derivado de lo solicitado por el ahora Recurrente, resulta procedente realizar el siguiente análisis: </w:t>
      </w:r>
    </w:p>
    <w:p w14:paraId="09075FAD" w14:textId="2678BED1" w:rsidR="009B5901" w:rsidRPr="002B228F" w:rsidRDefault="009B5901" w:rsidP="00B04CED">
      <w:pPr>
        <w:spacing w:line="360" w:lineRule="auto"/>
        <w:jc w:val="both"/>
        <w:rPr>
          <w:rFonts w:ascii="Palatino Linotype" w:eastAsia="Palatino Linotype" w:hAnsi="Palatino Linotype" w:cs="Palatino Linotype"/>
        </w:rPr>
      </w:pPr>
    </w:p>
    <w:p w14:paraId="013D26AE" w14:textId="22019104" w:rsidR="00486613" w:rsidRPr="002B228F" w:rsidRDefault="00486613" w:rsidP="00B04CED">
      <w:pPr>
        <w:spacing w:line="360" w:lineRule="auto"/>
        <w:jc w:val="both"/>
        <w:rPr>
          <w:rFonts w:ascii="Palatino Linotype" w:eastAsia="Palatino Linotype" w:hAnsi="Palatino Linotype" w:cs="Palatino Linotype"/>
        </w:rPr>
      </w:pPr>
    </w:p>
    <w:p w14:paraId="31251BF3" w14:textId="77AE01EB" w:rsidR="00486613" w:rsidRPr="002B228F" w:rsidRDefault="00486613" w:rsidP="00B04CED">
      <w:pPr>
        <w:spacing w:line="360" w:lineRule="auto"/>
        <w:jc w:val="both"/>
        <w:rPr>
          <w:rFonts w:ascii="Palatino Linotype" w:eastAsia="Palatino Linotype" w:hAnsi="Palatino Linotype" w:cs="Palatino Linotype"/>
        </w:rPr>
      </w:pPr>
    </w:p>
    <w:p w14:paraId="698C8540" w14:textId="77777777" w:rsidR="00486613" w:rsidRPr="002B228F" w:rsidRDefault="00486613" w:rsidP="00B04CED">
      <w:pPr>
        <w:spacing w:line="360" w:lineRule="auto"/>
        <w:jc w:val="both"/>
        <w:rPr>
          <w:rFonts w:ascii="Palatino Linotype" w:eastAsia="Palatino Linotype" w:hAnsi="Palatino Linotype" w:cs="Palatino Linotype"/>
        </w:rPr>
      </w:pPr>
    </w:p>
    <w:p w14:paraId="4F92E5B1" w14:textId="67715CF1" w:rsidR="008D4E6A" w:rsidRPr="002B228F" w:rsidRDefault="008D4E6A" w:rsidP="008D4E6A">
      <w:pPr>
        <w:pStyle w:val="Prrafodelista"/>
        <w:numPr>
          <w:ilvl w:val="0"/>
          <w:numId w:val="19"/>
        </w:numPr>
        <w:spacing w:line="360" w:lineRule="auto"/>
        <w:jc w:val="both"/>
        <w:rPr>
          <w:rFonts w:ascii="Palatino Linotype" w:eastAsia="Palatino Linotype" w:hAnsi="Palatino Linotype" w:cs="Palatino Linotype"/>
          <w:sz w:val="24"/>
          <w:szCs w:val="24"/>
        </w:rPr>
      </w:pPr>
      <w:r w:rsidRPr="002B228F">
        <w:rPr>
          <w:rFonts w:ascii="Palatino Linotype" w:eastAsia="Palatino Linotype" w:hAnsi="Palatino Linotype" w:cs="Palatino Linotype"/>
          <w:b/>
          <w:bCs/>
          <w:sz w:val="24"/>
          <w:szCs w:val="24"/>
        </w:rPr>
        <w:lastRenderedPageBreak/>
        <w:t>De las facultades, atribuciones y competencias del Sujeto Obligado para generar y administrar la información</w:t>
      </w:r>
      <w:r w:rsidR="00C37B63" w:rsidRPr="002B228F">
        <w:rPr>
          <w:rFonts w:ascii="Palatino Linotype" w:eastAsia="Palatino Linotype" w:hAnsi="Palatino Linotype" w:cs="Palatino Linotype"/>
          <w:b/>
          <w:bCs/>
          <w:sz w:val="24"/>
          <w:szCs w:val="24"/>
        </w:rPr>
        <w:t xml:space="preserve"> solicitada. </w:t>
      </w:r>
    </w:p>
    <w:p w14:paraId="6262ABF1" w14:textId="07E50C11" w:rsidR="008D4E6A" w:rsidRPr="002B228F" w:rsidRDefault="008D4E6A" w:rsidP="008D4E6A">
      <w:pPr>
        <w:spacing w:line="360" w:lineRule="auto"/>
        <w:jc w:val="both"/>
        <w:rPr>
          <w:rFonts w:ascii="Palatino Linotype" w:eastAsia="Palatino Linotype" w:hAnsi="Palatino Linotype" w:cs="Palatino Linotype"/>
        </w:rPr>
      </w:pPr>
    </w:p>
    <w:p w14:paraId="137D1A97" w14:textId="33BDF75C" w:rsidR="00C37B63" w:rsidRPr="002B228F" w:rsidRDefault="008D4E6A" w:rsidP="008D4E6A">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En relación con lo solicitado por el ahora Recurrente, es menester referir que </w:t>
      </w:r>
      <w:r w:rsidR="00C37B63" w:rsidRPr="002B228F">
        <w:rPr>
          <w:rFonts w:ascii="Palatino Linotype" w:eastAsia="Palatino Linotype" w:hAnsi="Palatino Linotype" w:cs="Palatino Linotype"/>
        </w:rPr>
        <w:t xml:space="preserve">de conformidad </w:t>
      </w:r>
      <w:r w:rsidR="00D670EC" w:rsidRPr="002B228F">
        <w:rPr>
          <w:rFonts w:ascii="Palatino Linotype" w:eastAsia="Palatino Linotype" w:hAnsi="Palatino Linotype" w:cs="Palatino Linotype"/>
        </w:rPr>
        <w:t>con el artículo</w:t>
      </w:r>
      <w:r w:rsidR="00AA6C3D" w:rsidRPr="002B228F">
        <w:rPr>
          <w:rFonts w:ascii="Palatino Linotype" w:eastAsia="Palatino Linotype" w:hAnsi="Palatino Linotype" w:cs="Palatino Linotype"/>
        </w:rPr>
        <w:t xml:space="preserve"> 3 de </w:t>
      </w:r>
      <w:r w:rsidR="00C37B63" w:rsidRPr="002B228F">
        <w:rPr>
          <w:rFonts w:ascii="Palatino Linotype" w:eastAsia="Palatino Linotype" w:hAnsi="Palatino Linotype" w:cs="Palatino Linotype"/>
        </w:rPr>
        <w:t>la Ley de Transparencia y Acceso a la Información Pública</w:t>
      </w:r>
      <w:r w:rsidR="00AA6C3D" w:rsidRPr="002B228F">
        <w:rPr>
          <w:rFonts w:ascii="Palatino Linotype" w:eastAsia="Palatino Linotype" w:hAnsi="Palatino Linotype" w:cs="Palatino Linotype"/>
        </w:rPr>
        <w:t xml:space="preserve">, se entiende como: </w:t>
      </w:r>
    </w:p>
    <w:p w14:paraId="590D328D" w14:textId="6A591F37" w:rsidR="00AA6C3D" w:rsidRPr="002B228F" w:rsidRDefault="00AA6C3D" w:rsidP="008D4E6A">
      <w:pPr>
        <w:spacing w:line="360" w:lineRule="auto"/>
        <w:jc w:val="both"/>
        <w:rPr>
          <w:rFonts w:ascii="Palatino Linotype" w:eastAsia="Palatino Linotype" w:hAnsi="Palatino Linotype" w:cs="Palatino Linotype"/>
        </w:rPr>
      </w:pPr>
    </w:p>
    <w:p w14:paraId="701D8A24" w14:textId="0D698E1D" w:rsidR="00AA6C3D" w:rsidRPr="002B228F" w:rsidRDefault="00AA6C3D" w:rsidP="00261C2B">
      <w:pPr>
        <w:spacing w:line="276" w:lineRule="auto"/>
        <w:ind w:left="567" w:right="567"/>
        <w:jc w:val="both"/>
        <w:rPr>
          <w:rFonts w:ascii="Palatino Linotype" w:hAnsi="Palatino Linotype"/>
          <w:i/>
          <w:iCs/>
          <w:sz w:val="22"/>
          <w:szCs w:val="22"/>
        </w:rPr>
      </w:pPr>
      <w:r w:rsidRPr="002B228F">
        <w:rPr>
          <w:rFonts w:ascii="Palatino Linotype" w:hAnsi="Palatino Linotype"/>
          <w:i/>
          <w:iCs/>
          <w:sz w:val="22"/>
          <w:szCs w:val="22"/>
        </w:rPr>
        <w:t>…</w:t>
      </w:r>
    </w:p>
    <w:p w14:paraId="780F7292" w14:textId="3F15042B" w:rsidR="00AA6C3D" w:rsidRPr="002B228F" w:rsidRDefault="00AA6C3D" w:rsidP="00261C2B">
      <w:pPr>
        <w:spacing w:line="276" w:lineRule="auto"/>
        <w:ind w:left="567" w:right="567"/>
        <w:jc w:val="both"/>
        <w:rPr>
          <w:rFonts w:ascii="Palatino Linotype" w:hAnsi="Palatino Linotype"/>
          <w:i/>
          <w:iCs/>
        </w:rPr>
      </w:pPr>
      <w:r w:rsidRPr="002B228F">
        <w:rPr>
          <w:rFonts w:ascii="Palatino Linotype" w:hAnsi="Palatino Linotype"/>
          <w:b/>
          <w:bCs/>
          <w:i/>
          <w:iCs/>
          <w:sz w:val="22"/>
          <w:szCs w:val="22"/>
        </w:rPr>
        <w:t>IV.</w:t>
      </w:r>
      <w:r w:rsidRPr="002B228F">
        <w:rPr>
          <w:rFonts w:ascii="Palatino Linotype" w:hAnsi="Palatino Linotype"/>
          <w:b/>
          <w:bCs/>
          <w:i/>
          <w:iCs/>
        </w:rPr>
        <w:t xml:space="preserve"> Comité de Transparencia:</w:t>
      </w:r>
      <w:r w:rsidRPr="002B228F">
        <w:rPr>
          <w:rFonts w:ascii="Palatino Linotype" w:hAnsi="Palatino Linotype"/>
          <w:i/>
          <w:iCs/>
        </w:rPr>
        <w:t xml:space="preserve"> Cuerpo colegiado que se integre para resolver sobre la información que deberá clasificarse, así como para atender y resolver los requerimientos de las Unidades de Transparencia y del Instituto;</w:t>
      </w:r>
    </w:p>
    <w:p w14:paraId="5ED7291B" w14:textId="5E034CA5" w:rsidR="00AA6C3D" w:rsidRPr="002B228F" w:rsidRDefault="00AA6C3D" w:rsidP="00261C2B">
      <w:pPr>
        <w:spacing w:line="276" w:lineRule="auto"/>
        <w:ind w:left="567"/>
        <w:rPr>
          <w:rFonts w:eastAsia="Palatino Linotype" w:cs="Palatino Linotype"/>
        </w:rPr>
      </w:pPr>
      <w:r w:rsidRPr="002B228F">
        <w:rPr>
          <w:rFonts w:eastAsia="Palatino Linotype" w:cs="Palatino Linotype"/>
        </w:rPr>
        <w:t>…</w:t>
      </w:r>
    </w:p>
    <w:p w14:paraId="479E3C59" w14:textId="77777777" w:rsidR="00C37B63" w:rsidRPr="002B228F" w:rsidRDefault="00C37B63" w:rsidP="008D4E6A">
      <w:pPr>
        <w:spacing w:line="360" w:lineRule="auto"/>
        <w:jc w:val="both"/>
        <w:rPr>
          <w:rFonts w:ascii="Palatino Linotype" w:eastAsia="Palatino Linotype" w:hAnsi="Palatino Linotype" w:cs="Palatino Linotype"/>
        </w:rPr>
      </w:pPr>
    </w:p>
    <w:p w14:paraId="29A185C0" w14:textId="2229DF74" w:rsidR="00C37B63" w:rsidRPr="002B228F" w:rsidRDefault="00D670EC" w:rsidP="008D4E6A">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Del mismo modo, la Ley en la materia refiere en sus artículos 24, 45, 46, 47 y 49 que: </w:t>
      </w:r>
    </w:p>
    <w:p w14:paraId="20577476" w14:textId="77777777" w:rsidR="00486613" w:rsidRPr="002B228F" w:rsidRDefault="00486613" w:rsidP="008D4E6A">
      <w:pPr>
        <w:spacing w:line="360" w:lineRule="auto"/>
        <w:jc w:val="both"/>
        <w:rPr>
          <w:rFonts w:ascii="Palatino Linotype" w:eastAsia="Palatino Linotype" w:hAnsi="Palatino Linotype" w:cs="Palatino Linotype"/>
        </w:rPr>
      </w:pPr>
    </w:p>
    <w:p w14:paraId="43802D3D" w14:textId="77777777" w:rsidR="00D670EC" w:rsidRPr="002B228F" w:rsidRDefault="00D670EC" w:rsidP="00261C2B">
      <w:pPr>
        <w:spacing w:line="276" w:lineRule="auto"/>
        <w:ind w:left="567" w:right="567"/>
        <w:jc w:val="both"/>
        <w:rPr>
          <w:rFonts w:ascii="Palatino Linotype" w:hAnsi="Palatino Linotype"/>
          <w:i/>
          <w:iCs/>
          <w:sz w:val="22"/>
          <w:szCs w:val="22"/>
        </w:rPr>
      </w:pPr>
      <w:r w:rsidRPr="002B228F">
        <w:rPr>
          <w:rFonts w:ascii="Palatino Linotype" w:hAnsi="Palatino Linotype"/>
          <w:b/>
          <w:bCs/>
          <w:i/>
          <w:iCs/>
          <w:sz w:val="22"/>
          <w:szCs w:val="22"/>
        </w:rPr>
        <w:t>Artículo 24</w:t>
      </w:r>
      <w:r w:rsidRPr="002B228F">
        <w:rPr>
          <w:rFonts w:ascii="Palatino Linotype" w:hAnsi="Palatino Linotype"/>
          <w:i/>
          <w:iCs/>
          <w:sz w:val="22"/>
          <w:szCs w:val="22"/>
        </w:rPr>
        <w:t>. Para el cumplimiento de los objetivos de esta Ley</w:t>
      </w:r>
      <w:r w:rsidRPr="002B228F">
        <w:rPr>
          <w:rFonts w:ascii="Palatino Linotype" w:hAnsi="Palatino Linotype"/>
          <w:b/>
          <w:bCs/>
          <w:i/>
          <w:iCs/>
          <w:sz w:val="22"/>
          <w:szCs w:val="22"/>
          <w:u w:val="single"/>
        </w:rPr>
        <w:t>, los sujetos obligados deberán cumplir con las siguientes obligaciones</w:t>
      </w:r>
      <w:r w:rsidRPr="002B228F">
        <w:rPr>
          <w:rFonts w:ascii="Palatino Linotype" w:hAnsi="Palatino Linotype"/>
          <w:i/>
          <w:iCs/>
          <w:sz w:val="22"/>
          <w:szCs w:val="22"/>
        </w:rPr>
        <w:t xml:space="preserve">, según corresponda, de acuerdo a su naturaleza: </w:t>
      </w:r>
    </w:p>
    <w:p w14:paraId="66924F96" w14:textId="77777777" w:rsidR="00D670EC" w:rsidRPr="002B228F" w:rsidRDefault="00D670EC" w:rsidP="00261C2B">
      <w:pPr>
        <w:spacing w:line="276" w:lineRule="auto"/>
        <w:ind w:left="567" w:right="567"/>
        <w:jc w:val="both"/>
        <w:rPr>
          <w:rFonts w:ascii="Palatino Linotype" w:hAnsi="Palatino Linotype"/>
          <w:i/>
          <w:iCs/>
          <w:sz w:val="22"/>
          <w:szCs w:val="22"/>
        </w:rPr>
      </w:pPr>
    </w:p>
    <w:p w14:paraId="7F0A636B" w14:textId="6C3E78CE" w:rsidR="00D670EC" w:rsidRPr="002B228F" w:rsidRDefault="00D670EC" w:rsidP="00261C2B">
      <w:pPr>
        <w:spacing w:line="276" w:lineRule="auto"/>
        <w:ind w:left="567" w:right="567"/>
        <w:jc w:val="both"/>
        <w:rPr>
          <w:rFonts w:ascii="Palatino Linotype" w:hAnsi="Palatino Linotype"/>
          <w:b/>
          <w:bCs/>
          <w:i/>
          <w:iCs/>
          <w:sz w:val="22"/>
          <w:szCs w:val="22"/>
          <w:u w:val="single"/>
        </w:rPr>
      </w:pPr>
      <w:r w:rsidRPr="002B228F">
        <w:rPr>
          <w:rFonts w:ascii="Palatino Linotype" w:hAnsi="Palatino Linotype"/>
          <w:b/>
          <w:bCs/>
          <w:i/>
          <w:iCs/>
          <w:sz w:val="22"/>
          <w:szCs w:val="22"/>
          <w:u w:val="single"/>
        </w:rPr>
        <w:t>I. Constituir el Comité de Transparencia, las unidades de transparencia y vigilar su correcto funcionamiento de acuerdo a su normatividad interna;</w:t>
      </w:r>
    </w:p>
    <w:p w14:paraId="394E57DB" w14:textId="265DFA5C" w:rsidR="00D670EC" w:rsidRPr="002B228F" w:rsidRDefault="00D670EC" w:rsidP="00261C2B">
      <w:pPr>
        <w:spacing w:line="276" w:lineRule="auto"/>
        <w:ind w:left="567" w:right="567"/>
        <w:rPr>
          <w:rFonts w:ascii="Palatino Linotype" w:eastAsia="Palatino Linotype" w:hAnsi="Palatino Linotype" w:cs="Palatino Linotype"/>
          <w:i/>
          <w:iCs/>
          <w:sz w:val="22"/>
          <w:szCs w:val="22"/>
        </w:rPr>
      </w:pPr>
      <w:r w:rsidRPr="002B228F">
        <w:rPr>
          <w:rFonts w:ascii="Palatino Linotype" w:eastAsia="Palatino Linotype" w:hAnsi="Palatino Linotype" w:cs="Palatino Linotype"/>
          <w:i/>
          <w:iCs/>
          <w:sz w:val="22"/>
          <w:szCs w:val="22"/>
        </w:rPr>
        <w:t>…</w:t>
      </w:r>
    </w:p>
    <w:p w14:paraId="4F941166" w14:textId="4FA86474" w:rsidR="00C37B63" w:rsidRPr="002B228F" w:rsidRDefault="00C37B63" w:rsidP="00261C2B">
      <w:pPr>
        <w:spacing w:line="276" w:lineRule="auto"/>
        <w:ind w:left="567" w:right="567"/>
        <w:jc w:val="both"/>
        <w:rPr>
          <w:rFonts w:ascii="Palatino Linotype" w:eastAsia="Palatino Linotype" w:hAnsi="Palatino Linotype" w:cs="Palatino Linotype"/>
          <w:i/>
          <w:iCs/>
          <w:sz w:val="22"/>
          <w:szCs w:val="22"/>
        </w:rPr>
      </w:pPr>
    </w:p>
    <w:p w14:paraId="0A228E7C" w14:textId="2DEA6F80" w:rsidR="00D670EC" w:rsidRPr="002B228F" w:rsidRDefault="00D670EC" w:rsidP="00261C2B">
      <w:pPr>
        <w:spacing w:line="276" w:lineRule="auto"/>
        <w:ind w:left="567" w:right="567"/>
        <w:jc w:val="both"/>
        <w:rPr>
          <w:rFonts w:ascii="Palatino Linotype" w:hAnsi="Palatino Linotype"/>
          <w:i/>
          <w:iCs/>
          <w:sz w:val="22"/>
          <w:szCs w:val="22"/>
        </w:rPr>
      </w:pPr>
      <w:r w:rsidRPr="002B228F">
        <w:rPr>
          <w:rFonts w:ascii="Palatino Linotype" w:hAnsi="Palatino Linotype"/>
          <w:b/>
          <w:bCs/>
          <w:i/>
          <w:iCs/>
          <w:sz w:val="22"/>
          <w:szCs w:val="22"/>
        </w:rPr>
        <w:t>Artículo 45</w:t>
      </w:r>
      <w:r w:rsidRPr="002B228F">
        <w:rPr>
          <w:rFonts w:ascii="Palatino Linotype" w:hAnsi="Palatino Linotype"/>
          <w:i/>
          <w:iCs/>
          <w:sz w:val="22"/>
          <w:szCs w:val="22"/>
        </w:rPr>
        <w:t xml:space="preserve">. </w:t>
      </w:r>
      <w:r w:rsidRPr="002B228F">
        <w:rPr>
          <w:rFonts w:ascii="Palatino Linotype" w:hAnsi="Palatino Linotype"/>
          <w:b/>
          <w:bCs/>
          <w:i/>
          <w:iCs/>
          <w:sz w:val="22"/>
          <w:szCs w:val="22"/>
          <w:u w:val="single"/>
        </w:rPr>
        <w:t>Cada sujeto obligado establecerá un Comité de Transparencia, colegiado e integrado por lo menos por tres miembros</w:t>
      </w:r>
      <w:r w:rsidRPr="002B228F">
        <w:rPr>
          <w:rFonts w:ascii="Palatino Linotype" w:hAnsi="Palatino Linotype"/>
          <w:i/>
          <w:iCs/>
          <w:sz w:val="22"/>
          <w:szCs w:val="22"/>
        </w:rPr>
        <w:t>, debiendo de ser siempre un número impar.</w:t>
      </w:r>
    </w:p>
    <w:p w14:paraId="15C45559" w14:textId="77777777" w:rsidR="00D670EC" w:rsidRPr="002B228F" w:rsidRDefault="00D670EC" w:rsidP="00261C2B">
      <w:pPr>
        <w:spacing w:line="276" w:lineRule="auto"/>
        <w:ind w:left="567" w:right="567"/>
        <w:jc w:val="both"/>
        <w:rPr>
          <w:rFonts w:ascii="Palatino Linotype" w:hAnsi="Palatino Linotype"/>
          <w:i/>
          <w:iCs/>
          <w:sz w:val="22"/>
          <w:szCs w:val="22"/>
        </w:rPr>
      </w:pPr>
    </w:p>
    <w:p w14:paraId="7C1D1E83" w14:textId="77777777" w:rsidR="006427F0" w:rsidRPr="002B228F" w:rsidRDefault="00D670EC" w:rsidP="00261C2B">
      <w:pPr>
        <w:spacing w:line="276" w:lineRule="auto"/>
        <w:ind w:left="567" w:right="567"/>
        <w:jc w:val="both"/>
        <w:rPr>
          <w:rFonts w:ascii="Palatino Linotype" w:hAnsi="Palatino Linotype"/>
          <w:i/>
          <w:iCs/>
          <w:sz w:val="22"/>
          <w:szCs w:val="22"/>
        </w:rPr>
      </w:pPr>
      <w:r w:rsidRPr="002B228F">
        <w:rPr>
          <w:rFonts w:ascii="Palatino Linotype" w:hAnsi="Palatino Linotype"/>
          <w:i/>
          <w:iCs/>
          <w:sz w:val="22"/>
          <w:szCs w:val="22"/>
        </w:rPr>
        <w:lastRenderedPageBreak/>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w:t>
      </w:r>
      <w:r w:rsidRPr="002B228F">
        <w:rPr>
          <w:rFonts w:ascii="Palatino Linotype" w:hAnsi="Palatino Linotype"/>
          <w:b/>
          <w:bCs/>
          <w:i/>
          <w:iCs/>
          <w:sz w:val="22"/>
          <w:szCs w:val="22"/>
          <w:u w:val="single"/>
        </w:rPr>
        <w:t>Los miembros propietarios de los Comités de Transparencia contarán con los suplentes designados</w:t>
      </w:r>
      <w:r w:rsidRPr="002B228F">
        <w:rPr>
          <w:rFonts w:ascii="Palatino Linotype" w:hAnsi="Palatino Linotype"/>
          <w:i/>
          <w:iCs/>
          <w:sz w:val="22"/>
          <w:szCs w:val="22"/>
        </w:rPr>
        <w:t xml:space="preserve">, de conformidad con la normatividad interna de los respectivos sujetos obligados, </w:t>
      </w:r>
      <w:r w:rsidRPr="002B228F">
        <w:rPr>
          <w:rFonts w:ascii="Palatino Linotype" w:hAnsi="Palatino Linotype"/>
          <w:b/>
          <w:bCs/>
          <w:i/>
          <w:iCs/>
          <w:sz w:val="22"/>
          <w:szCs w:val="22"/>
          <w:u w:val="single"/>
        </w:rPr>
        <w:t>y deberán corresponder a personas que ocupen cargos de la jerarquía inmediata inferior a la de dichos propietarios</w:t>
      </w:r>
      <w:r w:rsidRPr="002B228F">
        <w:rPr>
          <w:rFonts w:ascii="Palatino Linotype" w:hAnsi="Palatino Linotype"/>
          <w:i/>
          <w:iCs/>
          <w:sz w:val="22"/>
          <w:szCs w:val="22"/>
        </w:rPr>
        <w:t xml:space="preserve">. </w:t>
      </w:r>
    </w:p>
    <w:p w14:paraId="21E2C903" w14:textId="77777777" w:rsidR="006427F0" w:rsidRPr="002B228F" w:rsidRDefault="006427F0" w:rsidP="00261C2B">
      <w:pPr>
        <w:spacing w:line="276" w:lineRule="auto"/>
        <w:ind w:left="567" w:right="567"/>
        <w:jc w:val="both"/>
        <w:rPr>
          <w:rFonts w:ascii="Palatino Linotype" w:hAnsi="Palatino Linotype"/>
          <w:i/>
          <w:iCs/>
          <w:sz w:val="22"/>
          <w:szCs w:val="22"/>
        </w:rPr>
      </w:pPr>
    </w:p>
    <w:p w14:paraId="6674A3A4" w14:textId="2F098F7A" w:rsidR="006427F0" w:rsidRPr="002B228F" w:rsidRDefault="00D670EC" w:rsidP="00261C2B">
      <w:pPr>
        <w:spacing w:line="276" w:lineRule="auto"/>
        <w:ind w:left="567" w:right="567"/>
        <w:jc w:val="both"/>
        <w:rPr>
          <w:rFonts w:ascii="Palatino Linotype" w:hAnsi="Palatino Linotype"/>
          <w:i/>
          <w:iCs/>
          <w:sz w:val="22"/>
          <w:szCs w:val="22"/>
        </w:rPr>
      </w:pPr>
      <w:r w:rsidRPr="002B228F">
        <w:rPr>
          <w:rFonts w:ascii="Palatino Linotype" w:hAnsi="Palatino Linotype"/>
          <w:b/>
          <w:bCs/>
          <w:i/>
          <w:iCs/>
          <w:sz w:val="22"/>
          <w:szCs w:val="22"/>
        </w:rPr>
        <w:t>Artículo 46.</w:t>
      </w:r>
      <w:r w:rsidRPr="002B228F">
        <w:rPr>
          <w:rFonts w:ascii="Palatino Linotype" w:hAnsi="Palatino Linotype"/>
          <w:i/>
          <w:iCs/>
          <w:sz w:val="22"/>
          <w:szCs w:val="22"/>
        </w:rPr>
        <w:t xml:space="preserve"> Los sujetos obligados </w:t>
      </w:r>
      <w:r w:rsidRPr="002B228F">
        <w:rPr>
          <w:rFonts w:ascii="Palatino Linotype" w:hAnsi="Palatino Linotype"/>
          <w:b/>
          <w:bCs/>
          <w:i/>
          <w:iCs/>
          <w:sz w:val="22"/>
          <w:szCs w:val="22"/>
          <w:u w:val="single"/>
        </w:rPr>
        <w:t>integrarán sus Comités de Transparencia</w:t>
      </w:r>
      <w:r w:rsidRPr="002B228F">
        <w:rPr>
          <w:rFonts w:ascii="Palatino Linotype" w:hAnsi="Palatino Linotype"/>
          <w:i/>
          <w:iCs/>
          <w:sz w:val="22"/>
          <w:szCs w:val="22"/>
        </w:rPr>
        <w:t xml:space="preserve"> de la siguiente forma: </w:t>
      </w:r>
    </w:p>
    <w:p w14:paraId="1CD20E58" w14:textId="77777777" w:rsidR="00261C2B" w:rsidRPr="002B228F" w:rsidRDefault="00261C2B" w:rsidP="00261C2B">
      <w:pPr>
        <w:spacing w:line="276" w:lineRule="auto"/>
        <w:ind w:left="567" w:right="567"/>
        <w:jc w:val="both"/>
        <w:rPr>
          <w:rFonts w:ascii="Palatino Linotype" w:hAnsi="Palatino Linotype"/>
          <w:i/>
          <w:iCs/>
          <w:sz w:val="22"/>
          <w:szCs w:val="22"/>
        </w:rPr>
      </w:pPr>
    </w:p>
    <w:p w14:paraId="369C8BAF" w14:textId="7D6F65AC" w:rsidR="006427F0" w:rsidRPr="002B228F" w:rsidRDefault="006427F0" w:rsidP="00261C2B">
      <w:pPr>
        <w:spacing w:line="276" w:lineRule="auto"/>
        <w:ind w:left="567" w:right="567"/>
        <w:jc w:val="both"/>
        <w:rPr>
          <w:rFonts w:ascii="Palatino Linotype" w:hAnsi="Palatino Linotype"/>
          <w:b/>
          <w:bCs/>
          <w:i/>
          <w:iCs/>
          <w:sz w:val="22"/>
          <w:szCs w:val="22"/>
          <w:u w:val="single"/>
        </w:rPr>
      </w:pPr>
      <w:r w:rsidRPr="002B228F">
        <w:rPr>
          <w:rFonts w:ascii="Palatino Linotype" w:hAnsi="Palatino Linotype"/>
          <w:b/>
          <w:bCs/>
          <w:i/>
          <w:iCs/>
          <w:sz w:val="22"/>
          <w:szCs w:val="22"/>
          <w:u w:val="single"/>
        </w:rPr>
        <w:t xml:space="preserve">I. </w:t>
      </w:r>
      <w:r w:rsidR="00D670EC" w:rsidRPr="002B228F">
        <w:rPr>
          <w:rFonts w:ascii="Palatino Linotype" w:hAnsi="Palatino Linotype"/>
          <w:b/>
          <w:bCs/>
          <w:i/>
          <w:iCs/>
          <w:sz w:val="22"/>
          <w:szCs w:val="22"/>
          <w:u w:val="single"/>
        </w:rPr>
        <w:t xml:space="preserve">El titular de la unidad de transparencia; </w:t>
      </w:r>
    </w:p>
    <w:p w14:paraId="65989D84" w14:textId="77777777" w:rsidR="006427F0" w:rsidRPr="002B228F" w:rsidRDefault="00D670EC" w:rsidP="00261C2B">
      <w:pPr>
        <w:spacing w:line="276" w:lineRule="auto"/>
        <w:ind w:left="567" w:right="567"/>
        <w:rPr>
          <w:rFonts w:ascii="Palatino Linotype" w:hAnsi="Palatino Linotype"/>
          <w:b/>
          <w:bCs/>
          <w:i/>
          <w:iCs/>
          <w:sz w:val="22"/>
          <w:szCs w:val="22"/>
          <w:u w:val="single"/>
        </w:rPr>
      </w:pPr>
      <w:r w:rsidRPr="002B228F">
        <w:rPr>
          <w:rFonts w:ascii="Palatino Linotype" w:hAnsi="Palatino Linotype"/>
          <w:b/>
          <w:bCs/>
          <w:i/>
          <w:iCs/>
          <w:sz w:val="22"/>
          <w:szCs w:val="22"/>
          <w:u w:val="single"/>
        </w:rPr>
        <w:t xml:space="preserve">II. El responsable del área coordinadora de archivos o equivalente; y </w:t>
      </w:r>
    </w:p>
    <w:p w14:paraId="078A7028" w14:textId="77777777" w:rsidR="006427F0" w:rsidRPr="002B228F" w:rsidRDefault="006427F0" w:rsidP="00261C2B">
      <w:pPr>
        <w:spacing w:line="276" w:lineRule="auto"/>
        <w:ind w:left="567" w:right="567"/>
        <w:rPr>
          <w:rFonts w:ascii="Palatino Linotype" w:hAnsi="Palatino Linotype"/>
          <w:b/>
          <w:bCs/>
          <w:i/>
          <w:iCs/>
          <w:sz w:val="22"/>
          <w:szCs w:val="22"/>
          <w:u w:val="single"/>
        </w:rPr>
      </w:pPr>
      <w:r w:rsidRPr="002B228F">
        <w:rPr>
          <w:rFonts w:ascii="Palatino Linotype" w:hAnsi="Palatino Linotype"/>
          <w:b/>
          <w:bCs/>
          <w:i/>
          <w:iCs/>
          <w:sz w:val="22"/>
          <w:szCs w:val="22"/>
          <w:u w:val="single"/>
        </w:rPr>
        <w:t xml:space="preserve">III. </w:t>
      </w:r>
      <w:r w:rsidR="00D670EC" w:rsidRPr="002B228F">
        <w:rPr>
          <w:rFonts w:ascii="Palatino Linotype" w:hAnsi="Palatino Linotype"/>
          <w:b/>
          <w:bCs/>
          <w:i/>
          <w:iCs/>
          <w:sz w:val="22"/>
          <w:szCs w:val="22"/>
          <w:u w:val="single"/>
        </w:rPr>
        <w:t xml:space="preserve">El titular del órgano de control interno o equivalente. </w:t>
      </w:r>
    </w:p>
    <w:p w14:paraId="69C4FFF4" w14:textId="77777777" w:rsidR="006427F0" w:rsidRPr="002B228F" w:rsidRDefault="006427F0" w:rsidP="00261C2B">
      <w:pPr>
        <w:spacing w:line="276" w:lineRule="auto"/>
        <w:ind w:left="567" w:right="567"/>
        <w:rPr>
          <w:rFonts w:ascii="Palatino Linotype" w:hAnsi="Palatino Linotype"/>
          <w:i/>
          <w:iCs/>
          <w:sz w:val="22"/>
          <w:szCs w:val="22"/>
        </w:rPr>
      </w:pPr>
    </w:p>
    <w:p w14:paraId="12AEEBF7" w14:textId="77777777" w:rsidR="006427F0" w:rsidRPr="002B228F" w:rsidRDefault="00D670EC" w:rsidP="00261C2B">
      <w:pPr>
        <w:spacing w:line="276" w:lineRule="auto"/>
        <w:ind w:left="567" w:right="567"/>
        <w:rPr>
          <w:rFonts w:ascii="Palatino Linotype" w:hAnsi="Palatino Linotype"/>
          <w:i/>
          <w:iCs/>
          <w:sz w:val="22"/>
          <w:szCs w:val="22"/>
        </w:rPr>
      </w:pPr>
      <w:r w:rsidRPr="002B228F">
        <w:rPr>
          <w:rFonts w:ascii="Palatino Linotype" w:hAnsi="Palatino Linotype"/>
          <w:b/>
          <w:bCs/>
          <w:i/>
          <w:iCs/>
          <w:sz w:val="22"/>
          <w:szCs w:val="22"/>
          <w:u w:val="single"/>
        </w:rPr>
        <w:t>También estará integrado por el servidor público encargado de la protección de los datos personales</w:t>
      </w:r>
      <w:r w:rsidRPr="002B228F">
        <w:rPr>
          <w:rFonts w:ascii="Palatino Linotype" w:hAnsi="Palatino Linotype"/>
          <w:i/>
          <w:iCs/>
          <w:sz w:val="22"/>
          <w:szCs w:val="22"/>
        </w:rPr>
        <w:t xml:space="preserve"> cuando sesione para cuestiones relacionadas con esta materia. </w:t>
      </w:r>
    </w:p>
    <w:p w14:paraId="02C48E2D" w14:textId="77777777" w:rsidR="006427F0" w:rsidRPr="002B228F" w:rsidRDefault="006427F0" w:rsidP="00261C2B">
      <w:pPr>
        <w:spacing w:line="276" w:lineRule="auto"/>
        <w:ind w:left="567" w:right="567"/>
        <w:rPr>
          <w:rFonts w:ascii="Palatino Linotype" w:hAnsi="Palatino Linotype"/>
          <w:i/>
          <w:iCs/>
          <w:sz w:val="22"/>
          <w:szCs w:val="22"/>
        </w:rPr>
      </w:pPr>
    </w:p>
    <w:p w14:paraId="65A75160" w14:textId="5B9F2112" w:rsidR="006427F0" w:rsidRPr="002B228F" w:rsidRDefault="00D670EC" w:rsidP="00261C2B">
      <w:pPr>
        <w:spacing w:line="276" w:lineRule="auto"/>
        <w:ind w:left="567" w:right="567"/>
        <w:rPr>
          <w:rFonts w:ascii="Palatino Linotype" w:hAnsi="Palatino Linotype"/>
          <w:i/>
          <w:iCs/>
          <w:sz w:val="22"/>
          <w:szCs w:val="22"/>
        </w:rPr>
      </w:pPr>
      <w:r w:rsidRPr="002B228F">
        <w:rPr>
          <w:rFonts w:ascii="Palatino Linotype" w:hAnsi="Palatino Linotype"/>
          <w:i/>
          <w:iCs/>
          <w:sz w:val="22"/>
          <w:szCs w:val="22"/>
        </w:rPr>
        <w:t xml:space="preserve">Todos los Comités de Transparencia deberán registrarse ante el Instituto. </w:t>
      </w:r>
    </w:p>
    <w:p w14:paraId="04CA005D" w14:textId="77777777" w:rsidR="006427F0" w:rsidRPr="002B228F" w:rsidRDefault="006427F0" w:rsidP="00261C2B">
      <w:pPr>
        <w:spacing w:line="276" w:lineRule="auto"/>
        <w:ind w:left="567" w:right="567"/>
        <w:rPr>
          <w:rFonts w:ascii="Palatino Linotype" w:eastAsia="Palatino Linotype" w:hAnsi="Palatino Linotype" w:cs="Palatino Linotype"/>
          <w:i/>
          <w:iCs/>
          <w:sz w:val="22"/>
          <w:szCs w:val="22"/>
        </w:rPr>
      </w:pPr>
    </w:p>
    <w:p w14:paraId="118A800B" w14:textId="77777777" w:rsidR="006427F0" w:rsidRPr="002B228F" w:rsidRDefault="00D670EC" w:rsidP="00261C2B">
      <w:pPr>
        <w:spacing w:line="276" w:lineRule="auto"/>
        <w:ind w:left="567" w:right="567"/>
        <w:rPr>
          <w:rFonts w:ascii="Palatino Linotype" w:hAnsi="Palatino Linotype"/>
          <w:b/>
          <w:bCs/>
          <w:i/>
          <w:iCs/>
          <w:sz w:val="22"/>
          <w:szCs w:val="22"/>
          <w:u w:val="single"/>
        </w:rPr>
      </w:pPr>
      <w:r w:rsidRPr="002B228F">
        <w:rPr>
          <w:rFonts w:ascii="Palatino Linotype" w:hAnsi="Palatino Linotype"/>
          <w:b/>
          <w:bCs/>
          <w:i/>
          <w:iCs/>
          <w:sz w:val="22"/>
          <w:szCs w:val="22"/>
        </w:rPr>
        <w:t>Artículo 47.</w:t>
      </w:r>
      <w:r w:rsidRPr="002B228F">
        <w:rPr>
          <w:rFonts w:ascii="Palatino Linotype" w:hAnsi="Palatino Linotype"/>
          <w:i/>
          <w:iCs/>
          <w:sz w:val="22"/>
          <w:szCs w:val="22"/>
        </w:rPr>
        <w:t xml:space="preserve"> </w:t>
      </w:r>
      <w:r w:rsidRPr="002B228F">
        <w:rPr>
          <w:rFonts w:ascii="Palatino Linotype" w:hAnsi="Palatino Linotype"/>
          <w:b/>
          <w:bCs/>
          <w:i/>
          <w:iCs/>
          <w:sz w:val="22"/>
          <w:szCs w:val="22"/>
          <w:u w:val="single"/>
        </w:rPr>
        <w:t xml:space="preserve">El Comité de Transparencia será la autoridad máxima al interior del sujeto obligado en materia del derecho de acceso a la información. </w:t>
      </w:r>
    </w:p>
    <w:p w14:paraId="1656CDCE" w14:textId="417D0356" w:rsidR="006427F0" w:rsidRPr="002B228F" w:rsidRDefault="006427F0" w:rsidP="00261C2B">
      <w:pPr>
        <w:spacing w:line="276" w:lineRule="auto"/>
        <w:ind w:left="567" w:right="567"/>
        <w:rPr>
          <w:rFonts w:ascii="Palatino Linotype" w:hAnsi="Palatino Linotype"/>
          <w:b/>
          <w:bCs/>
          <w:i/>
          <w:iCs/>
          <w:sz w:val="22"/>
          <w:szCs w:val="22"/>
          <w:u w:val="single"/>
        </w:rPr>
      </w:pPr>
    </w:p>
    <w:p w14:paraId="73F5CB03" w14:textId="7FE0D2F9" w:rsidR="00261C2B" w:rsidRPr="002B228F" w:rsidRDefault="00261C2B" w:rsidP="00261C2B">
      <w:pPr>
        <w:spacing w:line="276" w:lineRule="auto"/>
        <w:ind w:left="567" w:right="567"/>
        <w:rPr>
          <w:rFonts w:ascii="Palatino Linotype" w:hAnsi="Palatino Linotype"/>
          <w:i/>
          <w:iCs/>
          <w:sz w:val="22"/>
          <w:szCs w:val="22"/>
        </w:rPr>
      </w:pPr>
      <w:r w:rsidRPr="002B228F">
        <w:rPr>
          <w:rFonts w:ascii="Palatino Linotype" w:hAnsi="Palatino Linotype"/>
          <w:i/>
          <w:iCs/>
          <w:sz w:val="22"/>
          <w:szCs w:val="22"/>
        </w:rPr>
        <w:t>…</w:t>
      </w:r>
    </w:p>
    <w:p w14:paraId="1114D231" w14:textId="77777777" w:rsidR="006427F0" w:rsidRPr="002B228F" w:rsidRDefault="006427F0" w:rsidP="009367BE">
      <w:pPr>
        <w:spacing w:line="276" w:lineRule="auto"/>
        <w:ind w:right="567"/>
        <w:rPr>
          <w:rFonts w:ascii="Palatino Linotype" w:hAnsi="Palatino Linotype"/>
          <w:i/>
          <w:iCs/>
          <w:sz w:val="22"/>
          <w:szCs w:val="22"/>
        </w:rPr>
      </w:pPr>
    </w:p>
    <w:p w14:paraId="5FBDC979" w14:textId="77777777" w:rsidR="006427F0" w:rsidRPr="002B228F" w:rsidRDefault="00D670EC" w:rsidP="00261C2B">
      <w:pPr>
        <w:spacing w:line="276" w:lineRule="auto"/>
        <w:ind w:left="567" w:right="567"/>
        <w:rPr>
          <w:rFonts w:ascii="Palatino Linotype" w:hAnsi="Palatino Linotype"/>
          <w:i/>
          <w:iCs/>
          <w:sz w:val="22"/>
          <w:szCs w:val="22"/>
        </w:rPr>
      </w:pPr>
      <w:r w:rsidRPr="002B228F">
        <w:rPr>
          <w:rFonts w:ascii="Palatino Linotype" w:hAnsi="Palatino Linotype"/>
          <w:b/>
          <w:bCs/>
          <w:i/>
          <w:iCs/>
          <w:sz w:val="22"/>
          <w:szCs w:val="22"/>
        </w:rPr>
        <w:t>Artículo 49.</w:t>
      </w:r>
      <w:r w:rsidRPr="002B228F">
        <w:rPr>
          <w:rFonts w:ascii="Palatino Linotype" w:hAnsi="Palatino Linotype"/>
          <w:i/>
          <w:iCs/>
          <w:sz w:val="22"/>
          <w:szCs w:val="22"/>
        </w:rPr>
        <w:t xml:space="preserve"> Los Comités de Transparencia tendrán las siguientes atribuciones: </w:t>
      </w:r>
    </w:p>
    <w:p w14:paraId="5391502E" w14:textId="77777777" w:rsidR="006427F0" w:rsidRPr="002B228F" w:rsidRDefault="006427F0" w:rsidP="00261C2B">
      <w:pPr>
        <w:spacing w:line="276" w:lineRule="auto"/>
        <w:ind w:left="567" w:right="567"/>
        <w:rPr>
          <w:rFonts w:ascii="Palatino Linotype" w:hAnsi="Palatino Linotype"/>
          <w:i/>
          <w:iCs/>
          <w:sz w:val="22"/>
          <w:szCs w:val="22"/>
        </w:rPr>
      </w:pPr>
    </w:p>
    <w:p w14:paraId="7BD7C9AE" w14:textId="58E921BF" w:rsidR="006427F0" w:rsidRPr="002B228F" w:rsidRDefault="009367BE" w:rsidP="009367BE">
      <w:pPr>
        <w:spacing w:line="276" w:lineRule="auto"/>
        <w:ind w:left="567" w:right="567"/>
        <w:jc w:val="both"/>
        <w:rPr>
          <w:rFonts w:ascii="Palatino Linotype" w:hAnsi="Palatino Linotype"/>
          <w:i/>
          <w:iCs/>
          <w:sz w:val="22"/>
          <w:szCs w:val="22"/>
        </w:rPr>
      </w:pPr>
      <w:r w:rsidRPr="002B228F">
        <w:rPr>
          <w:rFonts w:ascii="Palatino Linotype" w:hAnsi="Palatino Linotype"/>
          <w:i/>
          <w:iCs/>
          <w:sz w:val="22"/>
          <w:szCs w:val="22"/>
        </w:rPr>
        <w:t>…</w:t>
      </w:r>
    </w:p>
    <w:p w14:paraId="4A2F9FAC" w14:textId="77777777" w:rsidR="006427F0" w:rsidRPr="002B228F" w:rsidRDefault="006427F0" w:rsidP="009367BE">
      <w:pPr>
        <w:spacing w:line="276" w:lineRule="auto"/>
        <w:ind w:left="567" w:right="567"/>
        <w:jc w:val="both"/>
        <w:rPr>
          <w:rFonts w:ascii="Palatino Linotype" w:eastAsia="Palatino Linotype" w:hAnsi="Palatino Linotype" w:cs="Palatino Linotype"/>
          <w:i/>
          <w:iCs/>
          <w:sz w:val="22"/>
          <w:szCs w:val="22"/>
        </w:rPr>
      </w:pPr>
    </w:p>
    <w:p w14:paraId="23398D4E" w14:textId="1B5C93E1" w:rsidR="006427F0" w:rsidRPr="002B228F" w:rsidRDefault="009367BE" w:rsidP="009367BE">
      <w:pPr>
        <w:spacing w:line="276" w:lineRule="auto"/>
        <w:ind w:left="567" w:right="567"/>
        <w:jc w:val="both"/>
        <w:rPr>
          <w:rFonts w:ascii="Palatino Linotype" w:hAnsi="Palatino Linotype"/>
          <w:i/>
          <w:iCs/>
          <w:sz w:val="22"/>
          <w:szCs w:val="22"/>
        </w:rPr>
      </w:pPr>
      <w:r w:rsidRPr="002B228F">
        <w:rPr>
          <w:rFonts w:ascii="Palatino Linotype" w:hAnsi="Palatino Linotype"/>
          <w:b/>
          <w:bCs/>
          <w:i/>
          <w:iCs/>
          <w:sz w:val="22"/>
          <w:szCs w:val="22"/>
          <w:u w:val="single"/>
        </w:rPr>
        <w:t xml:space="preserve">II. </w:t>
      </w:r>
      <w:r w:rsidR="00D670EC" w:rsidRPr="002B228F">
        <w:rPr>
          <w:rFonts w:ascii="Palatino Linotype" w:hAnsi="Palatino Linotype"/>
          <w:b/>
          <w:bCs/>
          <w:i/>
          <w:iCs/>
          <w:sz w:val="22"/>
          <w:szCs w:val="22"/>
          <w:u w:val="single"/>
        </w:rPr>
        <w:t>Confirmar, modificar o revocar las determinaciones</w:t>
      </w:r>
      <w:r w:rsidR="00D670EC" w:rsidRPr="002B228F">
        <w:rPr>
          <w:rFonts w:ascii="Palatino Linotype" w:hAnsi="Palatino Linotype"/>
          <w:i/>
          <w:iCs/>
          <w:sz w:val="22"/>
          <w:szCs w:val="22"/>
        </w:rPr>
        <w:t xml:space="preserve"> que en materia de ampliación del plazo de respuesta, </w:t>
      </w:r>
      <w:r w:rsidR="00D670EC" w:rsidRPr="002B228F">
        <w:rPr>
          <w:rFonts w:ascii="Palatino Linotype" w:hAnsi="Palatino Linotype"/>
          <w:b/>
          <w:bCs/>
          <w:i/>
          <w:iCs/>
          <w:sz w:val="22"/>
          <w:szCs w:val="22"/>
          <w:u w:val="single"/>
        </w:rPr>
        <w:t xml:space="preserve">clasificación de la información </w:t>
      </w:r>
      <w:r w:rsidR="00D670EC" w:rsidRPr="002B228F">
        <w:rPr>
          <w:rFonts w:ascii="Palatino Linotype" w:hAnsi="Palatino Linotype"/>
          <w:i/>
          <w:iCs/>
          <w:sz w:val="22"/>
          <w:szCs w:val="22"/>
        </w:rPr>
        <w:t xml:space="preserve">y declaración de inexistencia o de incompetencia realicen los titulares de las áreas de los sujetos obligados; </w:t>
      </w:r>
    </w:p>
    <w:p w14:paraId="49A1E5EB" w14:textId="77777777" w:rsidR="009367BE" w:rsidRPr="002B228F" w:rsidRDefault="009367BE" w:rsidP="009367BE">
      <w:pPr>
        <w:spacing w:line="276" w:lineRule="auto"/>
        <w:ind w:left="567" w:right="567"/>
        <w:jc w:val="both"/>
        <w:rPr>
          <w:rFonts w:ascii="Palatino Linotype" w:hAnsi="Palatino Linotype"/>
          <w:i/>
          <w:iCs/>
        </w:rPr>
      </w:pPr>
    </w:p>
    <w:p w14:paraId="0B615C94" w14:textId="4C4C4A0E" w:rsidR="009367BE" w:rsidRPr="002B228F" w:rsidRDefault="009367BE" w:rsidP="009367BE">
      <w:pPr>
        <w:ind w:left="567"/>
      </w:pPr>
      <w:r w:rsidRPr="002B228F">
        <w:lastRenderedPageBreak/>
        <w:t>…</w:t>
      </w:r>
    </w:p>
    <w:p w14:paraId="25C1EAE2" w14:textId="77777777" w:rsidR="009367BE" w:rsidRPr="002B228F" w:rsidRDefault="009367BE" w:rsidP="009367BE">
      <w:pPr>
        <w:ind w:left="567"/>
      </w:pPr>
    </w:p>
    <w:p w14:paraId="4D2C2A71" w14:textId="77777777" w:rsidR="006427F0" w:rsidRPr="002B228F" w:rsidRDefault="00D670EC" w:rsidP="009367BE">
      <w:pPr>
        <w:spacing w:line="276" w:lineRule="auto"/>
        <w:ind w:left="567" w:right="567"/>
        <w:jc w:val="both"/>
        <w:rPr>
          <w:rFonts w:ascii="Palatino Linotype" w:hAnsi="Palatino Linotype"/>
          <w:i/>
          <w:iCs/>
          <w:sz w:val="22"/>
          <w:szCs w:val="22"/>
        </w:rPr>
      </w:pPr>
      <w:r w:rsidRPr="002B228F">
        <w:rPr>
          <w:rFonts w:ascii="Palatino Linotype" w:hAnsi="Palatino Linotype"/>
          <w:i/>
          <w:iCs/>
          <w:sz w:val="22"/>
          <w:szCs w:val="22"/>
        </w:rPr>
        <w:t xml:space="preserve">VIII. </w:t>
      </w:r>
      <w:r w:rsidRPr="002B228F">
        <w:rPr>
          <w:rFonts w:ascii="Palatino Linotype" w:hAnsi="Palatino Linotype"/>
          <w:b/>
          <w:bCs/>
          <w:i/>
          <w:iCs/>
          <w:sz w:val="22"/>
          <w:szCs w:val="22"/>
          <w:u w:val="single"/>
        </w:rPr>
        <w:t>Aprobar, modificar o revocar la clasificación de la información;</w:t>
      </w:r>
      <w:r w:rsidRPr="002B228F">
        <w:rPr>
          <w:rFonts w:ascii="Palatino Linotype" w:hAnsi="Palatino Linotype"/>
          <w:i/>
          <w:iCs/>
          <w:sz w:val="22"/>
          <w:szCs w:val="22"/>
        </w:rPr>
        <w:t xml:space="preserve"> </w:t>
      </w:r>
    </w:p>
    <w:p w14:paraId="69991BE9" w14:textId="77777777" w:rsidR="006427F0" w:rsidRPr="002B228F" w:rsidRDefault="006427F0" w:rsidP="009367BE">
      <w:pPr>
        <w:spacing w:line="276" w:lineRule="auto"/>
        <w:ind w:left="567" w:right="567"/>
        <w:jc w:val="both"/>
        <w:rPr>
          <w:rFonts w:ascii="Palatino Linotype" w:hAnsi="Palatino Linotype"/>
          <w:i/>
          <w:iCs/>
          <w:sz w:val="22"/>
          <w:szCs w:val="22"/>
        </w:rPr>
      </w:pPr>
    </w:p>
    <w:p w14:paraId="2E8AD61C" w14:textId="77777777" w:rsidR="006427F0" w:rsidRPr="002B228F" w:rsidRDefault="00D670EC" w:rsidP="009367BE">
      <w:pPr>
        <w:spacing w:line="276" w:lineRule="auto"/>
        <w:ind w:left="567" w:right="567"/>
        <w:jc w:val="both"/>
        <w:rPr>
          <w:rFonts w:ascii="Palatino Linotype" w:hAnsi="Palatino Linotype"/>
          <w:i/>
          <w:iCs/>
          <w:sz w:val="22"/>
          <w:szCs w:val="22"/>
        </w:rPr>
      </w:pPr>
      <w:r w:rsidRPr="002B228F">
        <w:rPr>
          <w:rFonts w:ascii="Palatino Linotype" w:hAnsi="Palatino Linotype"/>
          <w:i/>
          <w:iCs/>
          <w:sz w:val="22"/>
          <w:szCs w:val="22"/>
        </w:rPr>
        <w:t xml:space="preserve">IX. </w:t>
      </w:r>
      <w:r w:rsidRPr="002B228F">
        <w:rPr>
          <w:rFonts w:ascii="Palatino Linotype" w:hAnsi="Palatino Linotype"/>
          <w:b/>
          <w:bCs/>
          <w:i/>
          <w:iCs/>
          <w:sz w:val="22"/>
          <w:szCs w:val="22"/>
          <w:u w:val="single"/>
        </w:rPr>
        <w:t>Supervisar la aplicación de los lineamientos en materia de acceso a la información pública para el manejo, mantenimiento y seguridad de los datos personales, así como de los criterios de clasificación expedidos por el Instituto</w:t>
      </w:r>
      <w:r w:rsidRPr="002B228F">
        <w:rPr>
          <w:rFonts w:ascii="Palatino Linotype" w:hAnsi="Palatino Linotype"/>
          <w:i/>
          <w:iCs/>
          <w:sz w:val="22"/>
          <w:szCs w:val="22"/>
        </w:rPr>
        <w:t xml:space="preserve">; </w:t>
      </w:r>
    </w:p>
    <w:p w14:paraId="2BDBB437" w14:textId="77777777" w:rsidR="006427F0" w:rsidRPr="002B228F" w:rsidRDefault="006427F0" w:rsidP="009367BE">
      <w:pPr>
        <w:spacing w:line="276" w:lineRule="auto"/>
        <w:ind w:left="567" w:right="567"/>
        <w:jc w:val="both"/>
        <w:rPr>
          <w:rFonts w:ascii="Palatino Linotype" w:hAnsi="Palatino Linotype"/>
          <w:i/>
          <w:iCs/>
          <w:sz w:val="22"/>
          <w:szCs w:val="22"/>
        </w:rPr>
      </w:pPr>
    </w:p>
    <w:p w14:paraId="7BE3FF95" w14:textId="1444E3D7" w:rsidR="006427F0" w:rsidRPr="002B228F" w:rsidRDefault="00FC5456" w:rsidP="009367BE">
      <w:pPr>
        <w:spacing w:line="276" w:lineRule="auto"/>
        <w:ind w:left="567" w:right="567"/>
        <w:jc w:val="both"/>
        <w:rPr>
          <w:rFonts w:ascii="Palatino Linotype" w:hAnsi="Palatino Linotype"/>
          <w:i/>
          <w:iCs/>
          <w:sz w:val="22"/>
          <w:szCs w:val="22"/>
        </w:rPr>
      </w:pPr>
      <w:r w:rsidRPr="002B228F">
        <w:rPr>
          <w:rFonts w:ascii="Palatino Linotype" w:hAnsi="Palatino Linotype"/>
          <w:i/>
          <w:iCs/>
          <w:sz w:val="22"/>
          <w:szCs w:val="22"/>
        </w:rPr>
        <w:t>…</w:t>
      </w:r>
    </w:p>
    <w:p w14:paraId="2B247A82" w14:textId="77777777" w:rsidR="00261C2B" w:rsidRPr="002B228F" w:rsidRDefault="00261C2B" w:rsidP="00FC5456">
      <w:pPr>
        <w:spacing w:line="276" w:lineRule="auto"/>
        <w:ind w:right="567"/>
        <w:jc w:val="both"/>
        <w:rPr>
          <w:rFonts w:ascii="Palatino Linotype" w:hAnsi="Palatino Linotype"/>
          <w:i/>
          <w:iCs/>
          <w:sz w:val="22"/>
          <w:szCs w:val="22"/>
        </w:rPr>
      </w:pPr>
    </w:p>
    <w:p w14:paraId="0508A224" w14:textId="46FC280D" w:rsidR="00D670EC" w:rsidRPr="002B228F" w:rsidRDefault="00D670EC" w:rsidP="00FC5456">
      <w:pPr>
        <w:spacing w:line="276" w:lineRule="auto"/>
        <w:ind w:left="567" w:right="567"/>
        <w:jc w:val="both"/>
        <w:rPr>
          <w:rFonts w:ascii="Palatino Linotype" w:hAnsi="Palatino Linotype"/>
          <w:b/>
          <w:bCs/>
          <w:i/>
          <w:iCs/>
          <w:sz w:val="22"/>
          <w:szCs w:val="22"/>
          <w:u w:val="single"/>
        </w:rPr>
      </w:pPr>
      <w:r w:rsidRPr="002B228F">
        <w:rPr>
          <w:rFonts w:ascii="Palatino Linotype" w:hAnsi="Palatino Linotype"/>
          <w:b/>
          <w:bCs/>
          <w:i/>
          <w:iCs/>
          <w:sz w:val="22"/>
          <w:szCs w:val="22"/>
          <w:u w:val="single"/>
        </w:rPr>
        <w:t xml:space="preserve">XVI. Supervisar el cumplimiento de criterios y lineamientos en materia de información clasificada; </w:t>
      </w:r>
    </w:p>
    <w:p w14:paraId="463109E4" w14:textId="77777777" w:rsidR="00FC5456" w:rsidRPr="002B228F" w:rsidRDefault="00FC5456" w:rsidP="00FC5456">
      <w:pPr>
        <w:spacing w:line="276" w:lineRule="auto"/>
        <w:ind w:left="567" w:right="567"/>
        <w:jc w:val="both"/>
        <w:rPr>
          <w:rFonts w:ascii="Palatino Linotype" w:hAnsi="Palatino Linotype"/>
          <w:b/>
          <w:bCs/>
          <w:i/>
          <w:iCs/>
          <w:sz w:val="22"/>
          <w:szCs w:val="22"/>
          <w:u w:val="single"/>
        </w:rPr>
      </w:pPr>
    </w:p>
    <w:p w14:paraId="5299596E" w14:textId="4578CBD8" w:rsidR="00FC5456" w:rsidRPr="002B228F" w:rsidRDefault="00FC5456" w:rsidP="00FC5456">
      <w:pPr>
        <w:spacing w:line="276" w:lineRule="auto"/>
        <w:ind w:left="567" w:right="567"/>
        <w:jc w:val="both"/>
        <w:rPr>
          <w:rFonts w:ascii="Palatino Linotype" w:hAnsi="Palatino Linotype"/>
          <w:i/>
          <w:iCs/>
          <w:sz w:val="22"/>
          <w:szCs w:val="22"/>
        </w:rPr>
      </w:pPr>
      <w:r w:rsidRPr="002B228F">
        <w:rPr>
          <w:rFonts w:ascii="Palatino Linotype" w:hAnsi="Palatino Linotype"/>
          <w:i/>
          <w:iCs/>
          <w:sz w:val="22"/>
          <w:szCs w:val="22"/>
        </w:rPr>
        <w:t>…</w:t>
      </w:r>
    </w:p>
    <w:p w14:paraId="1D161113" w14:textId="77777777" w:rsidR="00117BAF" w:rsidRPr="002B228F" w:rsidRDefault="00117BAF" w:rsidP="00117BAF">
      <w:pPr>
        <w:spacing w:line="360" w:lineRule="auto"/>
        <w:jc w:val="both"/>
        <w:rPr>
          <w:rFonts w:ascii="Palatino Linotype" w:hAnsi="Palatino Linotype"/>
        </w:rPr>
      </w:pPr>
    </w:p>
    <w:p w14:paraId="22C48A7E" w14:textId="150066F9" w:rsidR="00736735" w:rsidRPr="002B228F" w:rsidRDefault="00736735" w:rsidP="00117BAF">
      <w:pPr>
        <w:spacing w:line="360" w:lineRule="auto"/>
        <w:jc w:val="both"/>
        <w:rPr>
          <w:rFonts w:ascii="Palatino Linotype" w:hAnsi="Palatino Linotype"/>
        </w:rPr>
      </w:pPr>
      <w:r w:rsidRPr="002B228F">
        <w:rPr>
          <w:rFonts w:ascii="Palatino Linotype" w:hAnsi="Palatino Linotype"/>
        </w:rPr>
        <w:t xml:space="preserve">De los preceptos legales antes vertidos se colige lo siguiente: </w:t>
      </w:r>
    </w:p>
    <w:p w14:paraId="042D296A" w14:textId="77777777" w:rsidR="00736735" w:rsidRPr="002B228F" w:rsidRDefault="00736735" w:rsidP="00117BAF">
      <w:pPr>
        <w:spacing w:line="360" w:lineRule="auto"/>
        <w:jc w:val="both"/>
        <w:rPr>
          <w:rFonts w:ascii="Palatino Linotype" w:hAnsi="Palatino Linotype"/>
        </w:rPr>
      </w:pPr>
    </w:p>
    <w:p w14:paraId="269F129E" w14:textId="77777777" w:rsidR="00736735" w:rsidRPr="002B228F" w:rsidRDefault="00736735" w:rsidP="00117BAF">
      <w:pPr>
        <w:pStyle w:val="Prrafodelista"/>
        <w:numPr>
          <w:ilvl w:val="0"/>
          <w:numId w:val="39"/>
        </w:numPr>
        <w:spacing w:line="360" w:lineRule="auto"/>
        <w:jc w:val="both"/>
        <w:rPr>
          <w:rFonts w:ascii="Palatino Linotype" w:hAnsi="Palatino Linotype"/>
          <w:bCs/>
        </w:rPr>
      </w:pPr>
      <w:r w:rsidRPr="002B228F">
        <w:rPr>
          <w:rFonts w:ascii="Palatino Linotype" w:hAnsi="Palatino Linotype"/>
        </w:rPr>
        <w:t>E</w:t>
      </w:r>
      <w:r w:rsidR="00117BAF" w:rsidRPr="002B228F">
        <w:rPr>
          <w:rFonts w:ascii="Palatino Linotype" w:hAnsi="Palatino Linotype"/>
        </w:rPr>
        <w:t xml:space="preserve">l Comité de Transparencia es la autoridad máxima al interior del Sujeto Obligado en materia del derecho de acceso a la información; es un cuerpo colegiado que resolverá cuestiones en materia de transparencia y acceso a la información y, por ende, </w:t>
      </w:r>
      <w:r w:rsidR="00117BAF" w:rsidRPr="002B228F">
        <w:rPr>
          <w:rFonts w:ascii="Palatino Linotype" w:hAnsi="Palatino Linotype"/>
          <w:b/>
          <w:bCs/>
          <w:u w:val="single"/>
        </w:rPr>
        <w:t>todos los sujetos obligados tienen e</w:t>
      </w:r>
      <w:r w:rsidRPr="002B228F">
        <w:rPr>
          <w:rFonts w:ascii="Palatino Linotype" w:hAnsi="Palatino Linotype"/>
          <w:b/>
          <w:bCs/>
          <w:u w:val="single"/>
        </w:rPr>
        <w:t>l deber de constituir el mismo</w:t>
      </w:r>
      <w:r w:rsidRPr="002B228F">
        <w:rPr>
          <w:rFonts w:ascii="Palatino Linotype" w:hAnsi="Palatino Linotype"/>
          <w:bCs/>
        </w:rPr>
        <w:t xml:space="preserve">; </w:t>
      </w:r>
    </w:p>
    <w:p w14:paraId="67664F4C" w14:textId="77777777" w:rsidR="00736735" w:rsidRPr="002B228F" w:rsidRDefault="00736735" w:rsidP="00117BAF">
      <w:pPr>
        <w:pStyle w:val="Prrafodelista"/>
        <w:numPr>
          <w:ilvl w:val="0"/>
          <w:numId w:val="39"/>
        </w:numPr>
        <w:spacing w:line="360" w:lineRule="auto"/>
        <w:jc w:val="both"/>
        <w:rPr>
          <w:rFonts w:ascii="Palatino Linotype" w:hAnsi="Palatino Linotype"/>
          <w:bCs/>
        </w:rPr>
      </w:pPr>
      <w:r w:rsidRPr="002B228F">
        <w:rPr>
          <w:rFonts w:ascii="Palatino Linotype" w:hAnsi="Palatino Linotype"/>
          <w:b/>
          <w:bCs/>
          <w:u w:val="single"/>
        </w:rPr>
        <w:t xml:space="preserve">El </w:t>
      </w:r>
      <w:r w:rsidR="00117BAF" w:rsidRPr="002B228F">
        <w:rPr>
          <w:rFonts w:ascii="Palatino Linotype" w:hAnsi="Palatino Linotype"/>
          <w:b/>
          <w:u w:val="single"/>
        </w:rPr>
        <w:t>Comité estará integrado de por lo menos tres miembros</w:t>
      </w:r>
      <w:r w:rsidR="00117BAF" w:rsidRPr="002B228F">
        <w:rPr>
          <w:rFonts w:ascii="Palatino Linotype" w:hAnsi="Palatino Linotype"/>
        </w:rPr>
        <w:t xml:space="preserve">: Titular de la Unidad de Transparencia, el responsable del área coordinadora de archivos o equivalente y; el Titular del Órgano de Control interno o equivalente, así como el servidor público encargado de la protección de datos personales (cuando se sesiones cuestiones </w:t>
      </w:r>
      <w:r w:rsidRPr="002B228F">
        <w:rPr>
          <w:rFonts w:ascii="Palatino Linotype" w:hAnsi="Palatino Linotype"/>
        </w:rPr>
        <w:t xml:space="preserve">relacionadas con esta materia) y; </w:t>
      </w:r>
    </w:p>
    <w:p w14:paraId="7EB6B4B0" w14:textId="764A6727" w:rsidR="00117BAF" w:rsidRPr="002B228F" w:rsidRDefault="00736735" w:rsidP="00117BAF">
      <w:pPr>
        <w:pStyle w:val="Prrafodelista"/>
        <w:numPr>
          <w:ilvl w:val="0"/>
          <w:numId w:val="39"/>
        </w:numPr>
        <w:spacing w:line="360" w:lineRule="auto"/>
        <w:jc w:val="both"/>
        <w:rPr>
          <w:rFonts w:ascii="Palatino Linotype" w:hAnsi="Palatino Linotype"/>
          <w:bCs/>
        </w:rPr>
      </w:pPr>
      <w:r w:rsidRPr="002B228F">
        <w:rPr>
          <w:rFonts w:ascii="Palatino Linotype" w:hAnsi="Palatino Linotype"/>
        </w:rPr>
        <w:t>E</w:t>
      </w:r>
      <w:r w:rsidR="00117BAF" w:rsidRPr="002B228F">
        <w:rPr>
          <w:rFonts w:ascii="Palatino Linotype" w:hAnsi="Palatino Linotype"/>
        </w:rPr>
        <w:t xml:space="preserve">ste cuerpo colegiado </w:t>
      </w:r>
      <w:r w:rsidR="00117BAF" w:rsidRPr="002B228F">
        <w:rPr>
          <w:rFonts w:ascii="Palatino Linotype" w:hAnsi="Palatino Linotype"/>
          <w:b/>
          <w:u w:val="single"/>
        </w:rPr>
        <w:t>dentro de sus atribuciones tendrá las de aprobar, modificar o revocar la clasificación de la información</w:t>
      </w:r>
      <w:r w:rsidR="00117BAF" w:rsidRPr="002B228F">
        <w:rPr>
          <w:rFonts w:ascii="Palatino Linotype" w:hAnsi="Palatino Linotype"/>
        </w:rPr>
        <w:t xml:space="preserve">; </w:t>
      </w:r>
      <w:r w:rsidR="00117BAF" w:rsidRPr="002B228F">
        <w:rPr>
          <w:rFonts w:ascii="Palatino Linotype" w:hAnsi="Palatino Linotype"/>
          <w:b/>
          <w:u w:val="single"/>
        </w:rPr>
        <w:t>supervisar la aplicación de los criterios</w:t>
      </w:r>
      <w:r w:rsidR="00117BAF" w:rsidRPr="002B228F">
        <w:rPr>
          <w:rFonts w:ascii="Palatino Linotype" w:hAnsi="Palatino Linotype"/>
        </w:rPr>
        <w:t xml:space="preserve"> de </w:t>
      </w:r>
      <w:r w:rsidR="00117BAF" w:rsidRPr="002B228F">
        <w:rPr>
          <w:rFonts w:ascii="Palatino Linotype" w:hAnsi="Palatino Linotype"/>
        </w:rPr>
        <w:lastRenderedPageBreak/>
        <w:t xml:space="preserve">clasificación expedidos por este Instituto </w:t>
      </w:r>
      <w:r w:rsidR="00117BAF" w:rsidRPr="002B228F">
        <w:rPr>
          <w:rFonts w:ascii="Palatino Linotype" w:hAnsi="Palatino Linotype"/>
          <w:b/>
          <w:u w:val="single"/>
        </w:rPr>
        <w:t>y los lineamientos en materia de información clasificada</w:t>
      </w:r>
      <w:r w:rsidR="00117BAF" w:rsidRPr="002B228F">
        <w:rPr>
          <w:rFonts w:ascii="Palatino Linotype" w:hAnsi="Palatino Linotype"/>
        </w:rPr>
        <w:t>, entre otras.</w:t>
      </w:r>
    </w:p>
    <w:p w14:paraId="53AE5637" w14:textId="25193EC2" w:rsidR="00117BAF" w:rsidRPr="002B228F" w:rsidRDefault="00117BAF" w:rsidP="008D4E6A">
      <w:pPr>
        <w:spacing w:line="360" w:lineRule="auto"/>
        <w:jc w:val="both"/>
        <w:rPr>
          <w:rFonts w:ascii="Palatino Linotype" w:eastAsia="Palatino Linotype" w:hAnsi="Palatino Linotype" w:cs="Palatino Linotype"/>
        </w:rPr>
      </w:pPr>
    </w:p>
    <w:p w14:paraId="019181BC" w14:textId="76838055" w:rsidR="00736735" w:rsidRPr="002B228F" w:rsidRDefault="00736735" w:rsidP="00736735">
      <w:pPr>
        <w:spacing w:line="360" w:lineRule="auto"/>
        <w:jc w:val="both"/>
        <w:rPr>
          <w:rFonts w:ascii="Palatino Linotype" w:hAnsi="Palatino Linotype"/>
        </w:rPr>
      </w:pPr>
      <w:r w:rsidRPr="002B228F">
        <w:rPr>
          <w:rFonts w:ascii="Palatino Linotype" w:hAnsi="Palatino Linotype"/>
        </w:rPr>
        <w:t>Ahora bien, no pasa desapercibido mencionar que el Particular</w:t>
      </w:r>
      <w:r w:rsidR="000D1A7C" w:rsidRPr="002B228F">
        <w:rPr>
          <w:rFonts w:ascii="Palatino Linotype" w:hAnsi="Palatino Linotype"/>
        </w:rPr>
        <w:t xml:space="preserve"> puntualmente</w:t>
      </w:r>
      <w:r w:rsidRPr="002B228F">
        <w:rPr>
          <w:rFonts w:ascii="Palatino Linotype" w:hAnsi="Palatino Linotype"/>
        </w:rPr>
        <w:t xml:space="preserve"> requirió</w:t>
      </w:r>
      <w:r w:rsidR="000D1A7C" w:rsidRPr="002B228F">
        <w:rPr>
          <w:rFonts w:ascii="Palatino Linotype" w:hAnsi="Palatino Linotype"/>
        </w:rPr>
        <w:t xml:space="preserve"> conocer</w:t>
      </w:r>
      <w:r w:rsidRPr="002B228F">
        <w:rPr>
          <w:rFonts w:ascii="Palatino Linotype" w:hAnsi="Palatino Linotype"/>
        </w:rPr>
        <w:t xml:space="preserve"> los criterios utilizados por el Comité de T</w:t>
      </w:r>
      <w:r w:rsidR="000D1A7C" w:rsidRPr="002B228F">
        <w:rPr>
          <w:rFonts w:ascii="Palatino Linotype" w:hAnsi="Palatino Linotype"/>
        </w:rPr>
        <w:t xml:space="preserve">ransparencia para clasificar información como reservada en la solicitud 00105/TEMAMATL/IP/2022, </w:t>
      </w:r>
      <w:r w:rsidRPr="002B228F">
        <w:rPr>
          <w:rFonts w:ascii="Palatino Linotype" w:hAnsi="Palatino Linotype"/>
        </w:rPr>
        <w:t>por lo que,</w:t>
      </w:r>
      <w:r w:rsidR="000D1A7C" w:rsidRPr="002B228F">
        <w:rPr>
          <w:rFonts w:ascii="Palatino Linotype" w:hAnsi="Palatino Linotype"/>
        </w:rPr>
        <w:t xml:space="preserve"> en principio</w:t>
      </w:r>
      <w:r w:rsidRPr="002B228F">
        <w:rPr>
          <w:rFonts w:ascii="Palatino Linotype" w:hAnsi="Palatino Linotype"/>
        </w:rPr>
        <w:t xml:space="preserve"> </w:t>
      </w:r>
      <w:r w:rsidR="00FB6D14" w:rsidRPr="002B228F">
        <w:rPr>
          <w:rFonts w:ascii="Palatino Linotype" w:hAnsi="Palatino Linotype"/>
        </w:rPr>
        <w:t>es de referir que</w:t>
      </w:r>
      <w:r w:rsidRPr="002B228F">
        <w:rPr>
          <w:rFonts w:ascii="Palatino Linotype" w:hAnsi="Palatino Linotype"/>
        </w:rPr>
        <w:t xml:space="preserve"> de conformidad con la Real Academia Española </w:t>
      </w:r>
      <w:r w:rsidRPr="002B228F">
        <w:rPr>
          <w:rFonts w:ascii="Palatino Linotype" w:hAnsi="Palatino Linotype"/>
          <w:sz w:val="22"/>
        </w:rPr>
        <w:t xml:space="preserve">(consultado en </w:t>
      </w:r>
      <w:hyperlink r:id="rId8" w:history="1">
        <w:r w:rsidRPr="002B228F">
          <w:rPr>
            <w:rStyle w:val="Hipervnculo"/>
            <w:rFonts w:ascii="Palatino Linotype" w:hAnsi="Palatino Linotype"/>
            <w:sz w:val="22"/>
          </w:rPr>
          <w:t>https://dle.rae.es/criterio</w:t>
        </w:r>
      </w:hyperlink>
      <w:r w:rsidRPr="002B228F">
        <w:rPr>
          <w:rFonts w:ascii="Palatino Linotype" w:hAnsi="Palatino Linotype"/>
          <w:sz w:val="22"/>
        </w:rPr>
        <w:t xml:space="preserve">) se </w:t>
      </w:r>
      <w:r w:rsidRPr="002B228F">
        <w:rPr>
          <w:rFonts w:ascii="Palatino Linotype" w:hAnsi="Palatino Linotype"/>
        </w:rPr>
        <w:t xml:space="preserve">define como </w:t>
      </w:r>
      <w:r w:rsidRPr="002B228F">
        <w:rPr>
          <w:rFonts w:ascii="Palatino Linotype" w:hAnsi="Palatino Linotype"/>
          <w:b/>
        </w:rPr>
        <w:t>“criterio”</w:t>
      </w:r>
      <w:r w:rsidRPr="002B228F">
        <w:rPr>
          <w:rFonts w:ascii="Palatino Linotype" w:hAnsi="Palatino Linotype"/>
        </w:rPr>
        <w:t xml:space="preserve"> a una norma, juicio o discernimiento para conocer la verdad. </w:t>
      </w:r>
    </w:p>
    <w:p w14:paraId="462AC910" w14:textId="77777777" w:rsidR="00736735" w:rsidRPr="002B228F" w:rsidRDefault="00736735" w:rsidP="00736735">
      <w:pPr>
        <w:spacing w:line="360" w:lineRule="auto"/>
        <w:jc w:val="both"/>
        <w:rPr>
          <w:rFonts w:ascii="Palatino Linotype" w:hAnsi="Palatino Linotype"/>
        </w:rPr>
      </w:pPr>
    </w:p>
    <w:p w14:paraId="0694F579" w14:textId="27AC7CC0" w:rsidR="007F366B" w:rsidRPr="002B228F" w:rsidRDefault="00736735" w:rsidP="008D4E6A">
      <w:pPr>
        <w:spacing w:line="360" w:lineRule="auto"/>
        <w:jc w:val="both"/>
        <w:rPr>
          <w:rFonts w:ascii="Palatino Linotype" w:hAnsi="Palatino Linotype"/>
        </w:rPr>
      </w:pPr>
      <w:r w:rsidRPr="002B228F">
        <w:rPr>
          <w:rFonts w:ascii="Palatino Linotype" w:hAnsi="Palatino Linotype"/>
        </w:rPr>
        <w:t xml:space="preserve">En ese tenor, se tiene que </w:t>
      </w:r>
      <w:r w:rsidR="00F4449A" w:rsidRPr="002B228F">
        <w:rPr>
          <w:rFonts w:ascii="Palatino Linotype" w:hAnsi="Palatino Linotype"/>
          <w:b/>
          <w:u w:val="single"/>
        </w:rPr>
        <w:t xml:space="preserve">los criterios </w:t>
      </w:r>
      <w:r w:rsidRPr="002B228F">
        <w:rPr>
          <w:rFonts w:ascii="Palatino Linotype" w:hAnsi="Palatino Linotype"/>
          <w:b/>
          <w:u w:val="single"/>
        </w:rPr>
        <w:t>son aquellas normas, opiniones o juicios que se adopta</w:t>
      </w:r>
      <w:r w:rsidR="007F366B" w:rsidRPr="002B228F">
        <w:rPr>
          <w:rFonts w:ascii="Palatino Linotype" w:hAnsi="Palatino Linotype"/>
          <w:b/>
          <w:u w:val="single"/>
        </w:rPr>
        <w:t>n para tomar una determinación</w:t>
      </w:r>
      <w:r w:rsidR="007F366B" w:rsidRPr="002B228F">
        <w:rPr>
          <w:rFonts w:ascii="Palatino Linotype" w:hAnsi="Palatino Linotype"/>
          <w:u w:val="single"/>
        </w:rPr>
        <w:t>,</w:t>
      </w:r>
      <w:r w:rsidRPr="002B228F">
        <w:rPr>
          <w:rFonts w:ascii="Palatino Linotype" w:hAnsi="Palatino Linotype"/>
        </w:rPr>
        <w:t xml:space="preserve"> </w:t>
      </w:r>
      <w:r w:rsidR="007F366B" w:rsidRPr="002B228F">
        <w:rPr>
          <w:rFonts w:ascii="Palatino Linotype" w:hAnsi="Palatino Linotype"/>
        </w:rPr>
        <w:t xml:space="preserve">y que tal como lo </w:t>
      </w:r>
      <w:r w:rsidR="003007F5" w:rsidRPr="002B228F">
        <w:rPr>
          <w:rFonts w:ascii="Palatino Linotype" w:hAnsi="Palatino Linotype"/>
        </w:rPr>
        <w:t xml:space="preserve">establece la Ley en la materia, la aprobación, modificación o revocación de la clasificación de la información, son atribuciones del Comité de Transparencia. </w:t>
      </w:r>
    </w:p>
    <w:p w14:paraId="3577441A" w14:textId="77777777" w:rsidR="003007F5" w:rsidRPr="002B228F" w:rsidRDefault="003007F5" w:rsidP="008D4E6A">
      <w:pPr>
        <w:spacing w:line="360" w:lineRule="auto"/>
        <w:jc w:val="both"/>
        <w:rPr>
          <w:rFonts w:ascii="Palatino Linotype" w:hAnsi="Palatino Linotype"/>
        </w:rPr>
      </w:pPr>
    </w:p>
    <w:p w14:paraId="36AA58BB" w14:textId="1782A61B" w:rsidR="003007F5" w:rsidRPr="002B228F" w:rsidRDefault="003007F5" w:rsidP="008D4E6A">
      <w:pPr>
        <w:spacing w:line="360" w:lineRule="auto"/>
        <w:jc w:val="both"/>
        <w:rPr>
          <w:rFonts w:ascii="Palatino Linotype" w:hAnsi="Palatino Linotype"/>
          <w:b/>
          <w:u w:val="single"/>
        </w:rPr>
      </w:pPr>
      <w:r w:rsidRPr="002B228F">
        <w:rPr>
          <w:rFonts w:ascii="Palatino Linotype" w:hAnsi="Palatino Linotype"/>
        </w:rPr>
        <w:t xml:space="preserve">Dicho esto, </w:t>
      </w:r>
      <w:r w:rsidR="000D1A7C" w:rsidRPr="002B228F">
        <w:rPr>
          <w:rFonts w:ascii="Palatino Linotype" w:hAnsi="Palatino Linotype"/>
        </w:rPr>
        <w:t xml:space="preserve">toda vez que se colige que </w:t>
      </w:r>
      <w:r w:rsidR="00736735" w:rsidRPr="002B228F">
        <w:rPr>
          <w:rFonts w:ascii="Palatino Linotype" w:hAnsi="Palatino Linotype"/>
        </w:rPr>
        <w:t xml:space="preserve">la pretensión del Particular es </w:t>
      </w:r>
      <w:r w:rsidR="00736735" w:rsidRPr="002B228F">
        <w:rPr>
          <w:rFonts w:ascii="Palatino Linotype" w:hAnsi="Palatino Linotype"/>
          <w:b/>
          <w:u w:val="single"/>
        </w:rPr>
        <w:t>obtener los documentos en los cuales se precisen las normas</w:t>
      </w:r>
      <w:r w:rsidR="00FB6D14" w:rsidRPr="002B228F">
        <w:rPr>
          <w:rFonts w:ascii="Palatino Linotype" w:hAnsi="Palatino Linotype"/>
          <w:b/>
          <w:u w:val="single"/>
        </w:rPr>
        <w:t>, razones</w:t>
      </w:r>
      <w:r w:rsidR="000D1A7C" w:rsidRPr="002B228F">
        <w:rPr>
          <w:rFonts w:ascii="Palatino Linotype" w:hAnsi="Palatino Linotype"/>
          <w:b/>
          <w:u w:val="single"/>
        </w:rPr>
        <w:t xml:space="preserve"> o juicios que adoptó</w:t>
      </w:r>
      <w:r w:rsidR="00736735" w:rsidRPr="002B228F">
        <w:rPr>
          <w:rFonts w:ascii="Palatino Linotype" w:hAnsi="Palatino Linotype"/>
          <w:b/>
          <w:u w:val="single"/>
        </w:rPr>
        <w:t xml:space="preserve"> el Comité de Transparencia para determinar </w:t>
      </w:r>
      <w:r w:rsidR="00340FE9" w:rsidRPr="002B228F">
        <w:rPr>
          <w:rFonts w:ascii="Palatino Linotype" w:hAnsi="Palatino Linotype"/>
          <w:b/>
          <w:u w:val="single"/>
        </w:rPr>
        <w:t>la reserva de la información</w:t>
      </w:r>
      <w:r w:rsidRPr="002B228F">
        <w:rPr>
          <w:rFonts w:ascii="Palatino Linotype" w:hAnsi="Palatino Linotype"/>
          <w:b/>
          <w:u w:val="single"/>
        </w:rPr>
        <w:t xml:space="preserve"> en la solicitud </w:t>
      </w:r>
      <w:r w:rsidR="000D1A7C" w:rsidRPr="002B228F">
        <w:rPr>
          <w:rFonts w:ascii="Palatino Linotype" w:hAnsi="Palatino Linotype"/>
          <w:b/>
          <w:u w:val="single"/>
        </w:rPr>
        <w:t>00105/TEMAMATL/IP/2022, información que puede estar contenida</w:t>
      </w:r>
      <w:r w:rsidR="00340FE9" w:rsidRPr="002B228F">
        <w:rPr>
          <w:rFonts w:ascii="Palatino Linotype" w:hAnsi="Palatino Linotype"/>
          <w:b/>
          <w:u w:val="single"/>
        </w:rPr>
        <w:t xml:space="preserve"> en el Acuerdo de clasificación emitido por este Órgano C</w:t>
      </w:r>
      <w:r w:rsidR="000D1A7C" w:rsidRPr="002B228F">
        <w:rPr>
          <w:rFonts w:ascii="Palatino Linotype" w:hAnsi="Palatino Linotype"/>
          <w:b/>
          <w:u w:val="single"/>
        </w:rPr>
        <w:t>olegiado</w:t>
      </w:r>
      <w:r w:rsidR="000D1A7C" w:rsidRPr="002B228F">
        <w:rPr>
          <w:rFonts w:ascii="Palatino Linotype" w:hAnsi="Palatino Linotype"/>
        </w:rPr>
        <w:t>;</w:t>
      </w:r>
      <w:r w:rsidR="00BE0218" w:rsidRPr="002B228F">
        <w:rPr>
          <w:rFonts w:ascii="Palatino Linotype" w:hAnsi="Palatino Linotype"/>
        </w:rPr>
        <w:t xml:space="preserve"> por lo que este Instituto</w:t>
      </w:r>
      <w:r w:rsidRPr="002B228F">
        <w:rPr>
          <w:rFonts w:ascii="Palatino Linotype" w:hAnsi="Palatino Linotype"/>
        </w:rPr>
        <w:t xml:space="preserve"> procedió a verificar las actuaciones derivadas de la solicitud </w:t>
      </w:r>
      <w:r w:rsidR="000D1A7C" w:rsidRPr="002B228F">
        <w:rPr>
          <w:rFonts w:ascii="Palatino Linotype" w:hAnsi="Palatino Linotype"/>
        </w:rPr>
        <w:t>de referencia</w:t>
      </w:r>
      <w:r w:rsidRPr="002B228F">
        <w:rPr>
          <w:rFonts w:ascii="Palatino Linotype" w:hAnsi="Palatino Linotype"/>
        </w:rPr>
        <w:t xml:space="preserve"> y </w:t>
      </w:r>
      <w:r w:rsidR="000D1A7C" w:rsidRPr="002B228F">
        <w:rPr>
          <w:rFonts w:ascii="Palatino Linotype" w:hAnsi="Palatino Linotype"/>
        </w:rPr>
        <w:t xml:space="preserve">como consecuencia, </w:t>
      </w:r>
      <w:r w:rsidRPr="002B228F">
        <w:rPr>
          <w:rFonts w:ascii="Palatino Linotype" w:hAnsi="Palatino Linotype"/>
        </w:rPr>
        <w:t xml:space="preserve">no se advirtió la existencia de algún Acuerdo emitido por el Comité mediante el cual </w:t>
      </w:r>
      <w:r w:rsidR="00340FE9" w:rsidRPr="002B228F">
        <w:rPr>
          <w:rFonts w:ascii="Palatino Linotype" w:hAnsi="Palatino Linotype"/>
        </w:rPr>
        <w:t xml:space="preserve">se </w:t>
      </w:r>
      <w:r w:rsidRPr="002B228F">
        <w:rPr>
          <w:rFonts w:ascii="Palatino Linotype" w:hAnsi="Palatino Linotype"/>
        </w:rPr>
        <w:t xml:space="preserve">aprobara la clasificación de la información como reservada e </w:t>
      </w:r>
      <w:r w:rsidRPr="002B228F">
        <w:rPr>
          <w:rFonts w:ascii="Palatino Linotype" w:hAnsi="Palatino Linotype"/>
        </w:rPr>
        <w:lastRenderedPageBreak/>
        <w:t>incluso, mediante Resoluci</w:t>
      </w:r>
      <w:r w:rsidR="00340FE9" w:rsidRPr="002B228F">
        <w:rPr>
          <w:rFonts w:ascii="Palatino Linotype" w:hAnsi="Palatino Linotype"/>
        </w:rPr>
        <w:t xml:space="preserve">ón de Pleno de fecha seis de julio de dos mil veintidós, se ordenó la entrega de la información en versión pública sustentada con el respectivo acuerdo, sin embargo, tampoco se advierte el cumplimiento a la misma. </w:t>
      </w:r>
    </w:p>
    <w:p w14:paraId="11A28FCF" w14:textId="77777777" w:rsidR="00340FE9" w:rsidRPr="002B228F" w:rsidRDefault="00340FE9" w:rsidP="008D4E6A">
      <w:pPr>
        <w:spacing w:line="360" w:lineRule="auto"/>
        <w:jc w:val="both"/>
        <w:rPr>
          <w:rFonts w:ascii="Palatino Linotype" w:hAnsi="Palatino Linotype"/>
        </w:rPr>
      </w:pPr>
    </w:p>
    <w:p w14:paraId="73049CD3" w14:textId="77777777" w:rsidR="000D1A7C" w:rsidRPr="002B228F" w:rsidRDefault="00340FE9" w:rsidP="008D4E6A">
      <w:pPr>
        <w:spacing w:line="360" w:lineRule="auto"/>
        <w:jc w:val="both"/>
        <w:rPr>
          <w:rFonts w:ascii="Palatino Linotype" w:hAnsi="Palatino Linotype"/>
          <w:b/>
          <w:u w:val="single"/>
        </w:rPr>
      </w:pPr>
      <w:r w:rsidRPr="002B228F">
        <w:rPr>
          <w:rFonts w:ascii="Palatino Linotype" w:hAnsi="Palatino Linotype"/>
        </w:rPr>
        <w:t xml:space="preserve">Por lo anterior, se determina que, toda vez que no se advierte la existencia de un Acuerdo de clasificación respecto a la información solicitada en el folio </w:t>
      </w:r>
      <w:r w:rsidRPr="002B228F">
        <w:rPr>
          <w:rFonts w:ascii="Palatino Linotype" w:hAnsi="Palatino Linotype"/>
          <w:b/>
        </w:rPr>
        <w:t>00105/TEMAMATL/IP/2022</w:t>
      </w:r>
      <w:r w:rsidRPr="002B228F">
        <w:rPr>
          <w:rFonts w:ascii="Palatino Linotype" w:hAnsi="Palatino Linotype"/>
        </w:rPr>
        <w:t xml:space="preserve">, </w:t>
      </w:r>
      <w:r w:rsidRPr="002B228F">
        <w:rPr>
          <w:rFonts w:ascii="Palatino Linotype" w:hAnsi="Palatino Linotype"/>
          <w:b/>
          <w:u w:val="single"/>
        </w:rPr>
        <w:t xml:space="preserve">no es posible ordenar los criterios que se adoptaron para la reserva de la información, ya que dicha reserva es inexistente y, por ende, es lógica y materialmente </w:t>
      </w:r>
      <w:r w:rsidR="000D1A7C" w:rsidRPr="002B228F">
        <w:rPr>
          <w:rFonts w:ascii="Palatino Linotype" w:hAnsi="Palatino Linotype"/>
          <w:b/>
          <w:u w:val="single"/>
        </w:rPr>
        <w:t xml:space="preserve">imposible la entrega de un acuerdo que no fue emitido. </w:t>
      </w:r>
    </w:p>
    <w:p w14:paraId="34901AA6" w14:textId="77777777" w:rsidR="000D1A7C" w:rsidRPr="002B228F" w:rsidRDefault="000D1A7C" w:rsidP="008D4E6A">
      <w:pPr>
        <w:spacing w:line="360" w:lineRule="auto"/>
        <w:jc w:val="both"/>
        <w:rPr>
          <w:rFonts w:ascii="Palatino Linotype" w:hAnsi="Palatino Linotype"/>
        </w:rPr>
      </w:pPr>
    </w:p>
    <w:p w14:paraId="18AD567C" w14:textId="77777777" w:rsidR="000D1A7C" w:rsidRPr="002B228F" w:rsidRDefault="000D1A7C" w:rsidP="008D4E6A">
      <w:pPr>
        <w:spacing w:line="360" w:lineRule="auto"/>
        <w:jc w:val="both"/>
        <w:rPr>
          <w:rFonts w:ascii="Palatino Linotype" w:hAnsi="Palatino Linotype"/>
        </w:rPr>
      </w:pPr>
      <w:r w:rsidRPr="002B228F">
        <w:rPr>
          <w:rFonts w:ascii="Palatino Linotype" w:hAnsi="Palatino Linotype"/>
        </w:rPr>
        <w:t xml:space="preserve">Es decir, en el presente caso, se está ante una notoria y evidente inexistencia fáctica de la información solicitada; siendo aplicable en lo conducente la tesis con número de registro 267287 de la Sexta Época, de la Segunda Sala, publicada en el Semanario Judicial de la Federación, Volumen LII, Tercera Parte, Materia Común, que es del tenor literal siguiente: </w:t>
      </w:r>
    </w:p>
    <w:p w14:paraId="1DE1278D" w14:textId="77777777" w:rsidR="000D1A7C" w:rsidRPr="002B228F" w:rsidRDefault="000D1A7C" w:rsidP="008D4E6A">
      <w:pPr>
        <w:spacing w:line="360" w:lineRule="auto"/>
        <w:jc w:val="both"/>
        <w:rPr>
          <w:rFonts w:ascii="Palatino Linotype" w:hAnsi="Palatino Linotype"/>
        </w:rPr>
      </w:pPr>
    </w:p>
    <w:p w14:paraId="23FD9C80" w14:textId="77777777" w:rsidR="000D1A7C" w:rsidRPr="002B228F" w:rsidRDefault="000D1A7C" w:rsidP="000D1A7C">
      <w:pPr>
        <w:spacing w:line="360" w:lineRule="auto"/>
        <w:ind w:left="567" w:right="567"/>
        <w:jc w:val="both"/>
        <w:rPr>
          <w:rFonts w:ascii="Palatino Linotype" w:hAnsi="Palatino Linotype"/>
          <w:i/>
          <w:sz w:val="22"/>
        </w:rPr>
      </w:pPr>
      <w:r w:rsidRPr="002B228F">
        <w:rPr>
          <w:rFonts w:ascii="Palatino Linotype" w:hAnsi="Palatino Linotype"/>
          <w:b/>
          <w:i/>
          <w:sz w:val="22"/>
        </w:rPr>
        <w:t xml:space="preserve">“HECHOS NEGATIVOS, NO SON SUCEPTIBLES DE DEMOSTRACIÓN. </w:t>
      </w:r>
      <w:r w:rsidRPr="002B228F">
        <w:rPr>
          <w:rFonts w:ascii="Palatino Linotype" w:hAnsi="Palatino Linotype"/>
          <w:i/>
          <w:sz w:val="22"/>
        </w:rPr>
        <w:t xml:space="preserve">Tratándose de un hecho negativo, el Juez no tiene por qué invocar prueba alguna de la que se desprenda, ya que es bien sabido que esta clase de hechos no son susceptibles de demostración”. </w:t>
      </w:r>
    </w:p>
    <w:p w14:paraId="161C031A" w14:textId="77777777" w:rsidR="000D1A7C" w:rsidRPr="002B228F" w:rsidRDefault="000D1A7C" w:rsidP="008D4E6A">
      <w:pPr>
        <w:spacing w:line="360" w:lineRule="auto"/>
        <w:jc w:val="both"/>
        <w:rPr>
          <w:rFonts w:ascii="Palatino Linotype" w:hAnsi="Palatino Linotype"/>
        </w:rPr>
      </w:pPr>
    </w:p>
    <w:p w14:paraId="3B5BFFCA" w14:textId="5FD0E5AB" w:rsidR="00340FE9" w:rsidRPr="002B228F" w:rsidRDefault="000D1A7C" w:rsidP="008D4E6A">
      <w:pPr>
        <w:spacing w:line="360" w:lineRule="auto"/>
        <w:jc w:val="both"/>
        <w:rPr>
          <w:rFonts w:ascii="Palatino Linotype" w:hAnsi="Palatino Linotype"/>
        </w:rPr>
      </w:pPr>
      <w:r w:rsidRPr="002B228F">
        <w:rPr>
          <w:rFonts w:ascii="Palatino Linotype" w:hAnsi="Palatino Linotype"/>
        </w:rPr>
        <w:t xml:space="preserve">Así, el Sujeto Obligado sólo puede proporcionar la información que obra en sus archivos, lo que a contrario sensu significa que no está obligado a proporcionar lo que </w:t>
      </w:r>
      <w:r w:rsidRPr="002B228F">
        <w:rPr>
          <w:rFonts w:ascii="Palatino Linotype" w:hAnsi="Palatino Linotype"/>
        </w:rPr>
        <w:lastRenderedPageBreak/>
        <w:t xml:space="preserve">no obre en los mismos, ello conforme a lo establecido en el artículo 12 de la Ley de Transparencia y Acceso a la Información Pública del Estado de México y Municipios.  </w:t>
      </w:r>
    </w:p>
    <w:p w14:paraId="6770EC08" w14:textId="77777777" w:rsidR="00486613" w:rsidRPr="002B228F" w:rsidRDefault="00486613" w:rsidP="008D4E6A">
      <w:pPr>
        <w:spacing w:line="360" w:lineRule="auto"/>
        <w:jc w:val="both"/>
        <w:rPr>
          <w:rFonts w:ascii="Palatino Linotype" w:eastAsia="Palatino Linotype" w:hAnsi="Palatino Linotype" w:cs="Palatino Linotype"/>
        </w:rPr>
      </w:pPr>
    </w:p>
    <w:p w14:paraId="30E704C5" w14:textId="3B6E17CB" w:rsidR="00883639" w:rsidRPr="002B228F" w:rsidRDefault="00883639" w:rsidP="008D4E6A">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Por otro lado, es de señalar que el Bando de Policía y Gobierno 2022 establece en su artículo 41 lo siguiente: </w:t>
      </w:r>
    </w:p>
    <w:p w14:paraId="0993987F" w14:textId="77777777" w:rsidR="00486613" w:rsidRPr="002B228F" w:rsidRDefault="00486613" w:rsidP="008D4E6A">
      <w:pPr>
        <w:spacing w:line="360" w:lineRule="auto"/>
        <w:jc w:val="both"/>
        <w:rPr>
          <w:rFonts w:ascii="Palatino Linotype" w:eastAsia="Palatino Linotype" w:hAnsi="Palatino Linotype" w:cs="Palatino Linotype"/>
        </w:rPr>
      </w:pPr>
    </w:p>
    <w:p w14:paraId="0DF11B0C" w14:textId="77777777" w:rsidR="00883639" w:rsidRPr="002B228F" w:rsidRDefault="00883639" w:rsidP="00A336DD">
      <w:pPr>
        <w:spacing w:line="276" w:lineRule="auto"/>
        <w:ind w:left="567" w:right="567"/>
        <w:jc w:val="both"/>
        <w:rPr>
          <w:rFonts w:ascii="Palatino Linotype" w:hAnsi="Palatino Linotype"/>
          <w:i/>
          <w:iCs/>
          <w:sz w:val="22"/>
          <w:szCs w:val="22"/>
        </w:rPr>
      </w:pPr>
      <w:r w:rsidRPr="002B228F">
        <w:rPr>
          <w:rFonts w:ascii="Palatino Linotype" w:hAnsi="Palatino Linotype"/>
          <w:i/>
          <w:iCs/>
          <w:sz w:val="22"/>
          <w:szCs w:val="22"/>
        </w:rPr>
        <w:t xml:space="preserve">Artículo 41.- Para el despacho, estudio y planeación de los diversos asuntos de la Administración Pública Municipal centralizada del Ayuntamiento de Temamatla, Estado de México contará con las siguientes Dependencias Administrativas Centralizadas: </w:t>
      </w:r>
    </w:p>
    <w:p w14:paraId="01036C6E" w14:textId="77777777" w:rsidR="00185CF1" w:rsidRPr="002B228F" w:rsidRDefault="00185CF1" w:rsidP="00185CF1">
      <w:pPr>
        <w:spacing w:line="276" w:lineRule="auto"/>
        <w:ind w:right="567"/>
        <w:rPr>
          <w:rFonts w:ascii="Palatino Linotype" w:hAnsi="Palatino Linotype"/>
          <w:i/>
          <w:iCs/>
          <w:sz w:val="22"/>
          <w:szCs w:val="22"/>
        </w:rPr>
      </w:pPr>
    </w:p>
    <w:p w14:paraId="3DD33CAC" w14:textId="6A9F6C1C" w:rsidR="00A336DD" w:rsidRPr="002B228F" w:rsidRDefault="00A336DD" w:rsidP="00185CF1">
      <w:pPr>
        <w:spacing w:line="276" w:lineRule="auto"/>
        <w:ind w:left="567" w:right="567"/>
        <w:rPr>
          <w:rFonts w:ascii="Palatino Linotype" w:hAnsi="Palatino Linotype"/>
          <w:i/>
          <w:iCs/>
          <w:sz w:val="22"/>
          <w:szCs w:val="22"/>
        </w:rPr>
      </w:pPr>
      <w:r w:rsidRPr="002B228F">
        <w:rPr>
          <w:rFonts w:ascii="Palatino Linotype" w:hAnsi="Palatino Linotype"/>
          <w:i/>
          <w:iCs/>
          <w:sz w:val="22"/>
          <w:szCs w:val="22"/>
        </w:rPr>
        <w:t>…</w:t>
      </w:r>
    </w:p>
    <w:p w14:paraId="1BEBC371" w14:textId="6AA45810" w:rsidR="00883639" w:rsidRPr="002B228F" w:rsidRDefault="00883639" w:rsidP="00A336DD">
      <w:pPr>
        <w:spacing w:line="276" w:lineRule="auto"/>
        <w:ind w:left="567" w:right="567"/>
        <w:rPr>
          <w:rFonts w:ascii="Palatino Linotype" w:hAnsi="Palatino Linotype"/>
          <w:i/>
          <w:iCs/>
          <w:sz w:val="22"/>
          <w:szCs w:val="22"/>
        </w:rPr>
      </w:pPr>
      <w:r w:rsidRPr="002B228F">
        <w:rPr>
          <w:rFonts w:ascii="Palatino Linotype" w:hAnsi="Palatino Linotype"/>
          <w:i/>
          <w:iCs/>
          <w:sz w:val="22"/>
          <w:szCs w:val="22"/>
        </w:rPr>
        <w:t xml:space="preserve">XVI. Unidad de Información, Planeación, Programación y Evaluación; </w:t>
      </w:r>
    </w:p>
    <w:p w14:paraId="55CCE1A4" w14:textId="77777777" w:rsidR="00883639" w:rsidRPr="002B228F" w:rsidRDefault="00883639" w:rsidP="00A336DD">
      <w:pPr>
        <w:spacing w:line="276" w:lineRule="auto"/>
        <w:ind w:left="567" w:right="567"/>
        <w:rPr>
          <w:rFonts w:ascii="Palatino Linotype" w:hAnsi="Palatino Linotype"/>
          <w:i/>
          <w:iCs/>
          <w:sz w:val="22"/>
          <w:szCs w:val="22"/>
        </w:rPr>
      </w:pPr>
      <w:r w:rsidRPr="002B228F">
        <w:rPr>
          <w:rFonts w:ascii="Palatino Linotype" w:hAnsi="Palatino Linotype"/>
          <w:i/>
          <w:iCs/>
          <w:sz w:val="22"/>
          <w:szCs w:val="22"/>
        </w:rPr>
        <w:t xml:space="preserve">XVII. Unidad Municipal de Transparencia y Acceso a la Información; </w:t>
      </w:r>
    </w:p>
    <w:p w14:paraId="52F3B034" w14:textId="53BBB0F2" w:rsidR="00883639" w:rsidRPr="002B228F" w:rsidRDefault="00A336DD" w:rsidP="00A336DD">
      <w:pPr>
        <w:spacing w:line="276" w:lineRule="auto"/>
        <w:ind w:left="567" w:right="567"/>
        <w:rPr>
          <w:rFonts w:ascii="Palatino Linotype" w:hAnsi="Palatino Linotype"/>
          <w:i/>
          <w:iCs/>
          <w:sz w:val="22"/>
          <w:szCs w:val="22"/>
        </w:rPr>
      </w:pPr>
      <w:r w:rsidRPr="002B228F">
        <w:rPr>
          <w:rFonts w:ascii="Palatino Linotype" w:hAnsi="Palatino Linotype"/>
          <w:i/>
          <w:iCs/>
          <w:sz w:val="22"/>
          <w:szCs w:val="22"/>
        </w:rPr>
        <w:t>…</w:t>
      </w:r>
    </w:p>
    <w:p w14:paraId="7AACE8D8" w14:textId="566DA399" w:rsidR="00242673" w:rsidRPr="002B228F" w:rsidRDefault="00242673" w:rsidP="008D4E6A">
      <w:pPr>
        <w:spacing w:line="360" w:lineRule="auto"/>
        <w:jc w:val="both"/>
        <w:rPr>
          <w:rFonts w:ascii="Palatino Linotype" w:eastAsia="Palatino Linotype" w:hAnsi="Palatino Linotype" w:cs="Palatino Linotype"/>
          <w:b/>
          <w:bCs/>
        </w:rPr>
      </w:pPr>
    </w:p>
    <w:p w14:paraId="472A0B9C" w14:textId="7A7FDBF3" w:rsidR="00242673" w:rsidRPr="002B228F" w:rsidRDefault="00185CF1" w:rsidP="008D4E6A">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En ese sentido, es de mencionar que</w:t>
      </w:r>
      <w:r w:rsidR="0046257F" w:rsidRPr="002B228F">
        <w:rPr>
          <w:rFonts w:ascii="Palatino Linotype" w:eastAsia="Palatino Linotype" w:hAnsi="Palatino Linotype" w:cs="Palatino Linotype"/>
        </w:rPr>
        <w:t>,</w:t>
      </w:r>
      <w:r w:rsidRPr="002B228F">
        <w:rPr>
          <w:rFonts w:ascii="Palatino Linotype" w:eastAsia="Palatino Linotype" w:hAnsi="Palatino Linotype" w:cs="Palatino Linotype"/>
        </w:rPr>
        <w:t xml:space="preserve"> r</w:t>
      </w:r>
      <w:r w:rsidR="00B815F2" w:rsidRPr="002B228F">
        <w:rPr>
          <w:rFonts w:ascii="Palatino Linotype" w:eastAsia="Palatino Linotype" w:hAnsi="Palatino Linotype" w:cs="Palatino Linotype"/>
        </w:rPr>
        <w:t>especto a la Unidad de Información, Planeación, Programación y Evaluación, se tiene que el Manual de Organización de esta área, establece como sus funciones, las siguientes:</w:t>
      </w:r>
    </w:p>
    <w:p w14:paraId="366DE52C" w14:textId="65009F35" w:rsidR="00B815F2" w:rsidRPr="002B228F" w:rsidRDefault="00B815F2" w:rsidP="00302AFF">
      <w:pPr>
        <w:spacing w:line="276" w:lineRule="auto"/>
        <w:jc w:val="both"/>
        <w:rPr>
          <w:rFonts w:ascii="Palatino Linotype" w:eastAsia="Palatino Linotype" w:hAnsi="Palatino Linotype" w:cs="Palatino Linotype"/>
          <w:i/>
          <w:iCs/>
        </w:rPr>
      </w:pPr>
    </w:p>
    <w:p w14:paraId="63E895A9" w14:textId="753905F2" w:rsidR="00B815F2" w:rsidRPr="002B228F" w:rsidRDefault="00B815F2" w:rsidP="00302AFF">
      <w:pPr>
        <w:spacing w:line="276" w:lineRule="auto"/>
        <w:ind w:left="567" w:right="567"/>
        <w:jc w:val="both"/>
        <w:rPr>
          <w:rFonts w:ascii="Palatino Linotype" w:eastAsia="Palatino Linotype" w:hAnsi="Palatino Linotype" w:cs="Palatino Linotype"/>
          <w:b/>
          <w:bCs/>
          <w:i/>
          <w:iCs/>
        </w:rPr>
      </w:pPr>
      <w:r w:rsidRPr="002B228F">
        <w:rPr>
          <w:rFonts w:ascii="Palatino Linotype" w:eastAsia="Palatino Linotype" w:hAnsi="Palatino Linotype" w:cs="Palatino Linotype"/>
          <w:b/>
          <w:bCs/>
          <w:i/>
          <w:iCs/>
        </w:rPr>
        <w:t xml:space="preserve">Funciones: </w:t>
      </w:r>
    </w:p>
    <w:p w14:paraId="301E8F78" w14:textId="77777777" w:rsidR="00B815F2" w:rsidRPr="002B228F" w:rsidRDefault="00B815F2" w:rsidP="00302AFF">
      <w:pPr>
        <w:spacing w:line="276" w:lineRule="auto"/>
        <w:ind w:left="567" w:right="567"/>
        <w:jc w:val="both"/>
        <w:rPr>
          <w:rFonts w:ascii="Palatino Linotype" w:eastAsia="Palatino Linotype" w:hAnsi="Palatino Linotype" w:cs="Palatino Linotype"/>
          <w:b/>
          <w:bCs/>
          <w:i/>
          <w:iCs/>
          <w:sz w:val="22"/>
          <w:szCs w:val="22"/>
        </w:rPr>
      </w:pPr>
    </w:p>
    <w:p w14:paraId="094393D7" w14:textId="77777777" w:rsidR="00302AFF" w:rsidRPr="002B228F" w:rsidRDefault="00B815F2" w:rsidP="00302AFF">
      <w:pPr>
        <w:spacing w:line="276" w:lineRule="auto"/>
        <w:ind w:left="567" w:right="567"/>
        <w:jc w:val="both"/>
        <w:rPr>
          <w:i/>
          <w:iCs/>
        </w:rPr>
      </w:pPr>
      <w:r w:rsidRPr="002B228F">
        <w:rPr>
          <w:i/>
          <w:iCs/>
        </w:rPr>
        <w:t xml:space="preserve">1. Garantizar el cumplimiento de las etapas del proceso de planeación para el desarrollo en el ámbito de su competencia. </w:t>
      </w:r>
    </w:p>
    <w:p w14:paraId="7BD4F0D5" w14:textId="77777777" w:rsidR="00302AFF" w:rsidRPr="002B228F" w:rsidRDefault="00B815F2" w:rsidP="00302AFF">
      <w:pPr>
        <w:spacing w:line="276" w:lineRule="auto"/>
        <w:ind w:left="567" w:right="567"/>
        <w:jc w:val="both"/>
        <w:rPr>
          <w:i/>
          <w:iCs/>
        </w:rPr>
      </w:pPr>
      <w:r w:rsidRPr="002B228F">
        <w:rPr>
          <w:i/>
          <w:iCs/>
        </w:rPr>
        <w:t xml:space="preserve">2. Utilizar, generar, recopilar, procesar y proporcionar la información que en materia de planeación para el desarrollo sea de su competencia. </w:t>
      </w:r>
    </w:p>
    <w:p w14:paraId="23D6CA81" w14:textId="77777777" w:rsidR="00302AFF" w:rsidRPr="002B228F" w:rsidRDefault="00B815F2" w:rsidP="00302AFF">
      <w:pPr>
        <w:spacing w:line="276" w:lineRule="auto"/>
        <w:ind w:left="567" w:right="567"/>
        <w:jc w:val="both"/>
        <w:rPr>
          <w:i/>
          <w:iCs/>
        </w:rPr>
      </w:pPr>
      <w:r w:rsidRPr="002B228F">
        <w:rPr>
          <w:i/>
          <w:iCs/>
        </w:rPr>
        <w:t xml:space="preserve">3. Coadyuvar en la elaboración del presupuesto por programas en concordancia con la estrategia contenida en el plan de desarrollo en la materia de su competencia. </w:t>
      </w:r>
    </w:p>
    <w:p w14:paraId="26B2DAC0" w14:textId="77777777" w:rsidR="00302AFF" w:rsidRPr="002B228F" w:rsidRDefault="00B815F2" w:rsidP="00302AFF">
      <w:pPr>
        <w:spacing w:line="276" w:lineRule="auto"/>
        <w:ind w:left="567" w:right="567"/>
        <w:jc w:val="both"/>
        <w:rPr>
          <w:i/>
          <w:iCs/>
        </w:rPr>
      </w:pPr>
      <w:r w:rsidRPr="002B228F">
        <w:rPr>
          <w:i/>
          <w:iCs/>
        </w:rPr>
        <w:lastRenderedPageBreak/>
        <w:t xml:space="preserve">4. Verificar que los programas y la asignación de recursos guarden relación con los objetivos, metas y prioridades de los planes y programas y la evaluación de su ejecución. </w:t>
      </w:r>
    </w:p>
    <w:p w14:paraId="363F0471" w14:textId="77777777" w:rsidR="00302AFF" w:rsidRPr="002B228F" w:rsidRDefault="00B815F2" w:rsidP="00302AFF">
      <w:pPr>
        <w:spacing w:line="276" w:lineRule="auto"/>
        <w:ind w:left="567" w:right="567"/>
        <w:jc w:val="both"/>
        <w:rPr>
          <w:i/>
          <w:iCs/>
        </w:rPr>
      </w:pPr>
      <w:r w:rsidRPr="002B228F">
        <w:rPr>
          <w:i/>
          <w:iCs/>
        </w:rPr>
        <w:t xml:space="preserve">5. Vigilar que las actividades en materia de planeación de las áreas a las que están adscritas, se conduzcan conforme a los planes de desarrollo y sus programas. </w:t>
      </w:r>
    </w:p>
    <w:p w14:paraId="79780FFF" w14:textId="77777777" w:rsidR="00302AFF" w:rsidRPr="002B228F" w:rsidRDefault="00B815F2" w:rsidP="00302AFF">
      <w:pPr>
        <w:spacing w:line="276" w:lineRule="auto"/>
        <w:ind w:left="567" w:right="567"/>
        <w:jc w:val="both"/>
        <w:rPr>
          <w:i/>
          <w:iCs/>
        </w:rPr>
      </w:pPr>
      <w:r w:rsidRPr="002B228F">
        <w:rPr>
          <w:i/>
          <w:iCs/>
        </w:rPr>
        <w:t xml:space="preserve">6. Evaluar y dar seguimiento al cumplimiento de los convenios de coordinación y de participación, respecto de las obligaciones a su cargo. </w:t>
      </w:r>
    </w:p>
    <w:p w14:paraId="4B64605E" w14:textId="77777777" w:rsidR="00302AFF" w:rsidRPr="002B228F" w:rsidRDefault="00B815F2" w:rsidP="00302AFF">
      <w:pPr>
        <w:spacing w:line="276" w:lineRule="auto"/>
        <w:ind w:left="567" w:right="567"/>
        <w:jc w:val="both"/>
        <w:rPr>
          <w:i/>
          <w:iCs/>
        </w:rPr>
      </w:pPr>
      <w:r w:rsidRPr="002B228F">
        <w:rPr>
          <w:i/>
          <w:iCs/>
        </w:rPr>
        <w:t>7. Reportar periódicamente los resultados de la ejecución de los planes y programas al Comité de Planeación para el Desarrollo del Estado de México, con base en la coordinación establecida en el Sistema de Planeación Democrática para el Desarrollo del Estado de México y Municipios.</w:t>
      </w:r>
      <w:r w:rsidR="00302AFF" w:rsidRPr="002B228F">
        <w:rPr>
          <w:i/>
          <w:iCs/>
        </w:rPr>
        <w:t xml:space="preserve"> 8. Recopilar información y dar formato al diagnóstico municipal que integre el proyecto del Plan de Desarrollo Municipal con base en las condiciones económicas, sociales, culturales entre otras, coordinando la participación de las Dependencias, Entidades y sociedad civil organizada. </w:t>
      </w:r>
    </w:p>
    <w:p w14:paraId="60F10566" w14:textId="77777777" w:rsidR="00302AFF" w:rsidRPr="002B228F" w:rsidRDefault="00302AFF" w:rsidP="00302AFF">
      <w:pPr>
        <w:spacing w:line="276" w:lineRule="auto"/>
        <w:ind w:left="567" w:right="567"/>
        <w:jc w:val="both"/>
        <w:rPr>
          <w:i/>
          <w:iCs/>
        </w:rPr>
      </w:pPr>
      <w:r w:rsidRPr="002B228F">
        <w:rPr>
          <w:i/>
          <w:iCs/>
        </w:rPr>
        <w:t xml:space="preserve">9. Dar a conocer la Estructura Programática Municipal para que la integración y operación del presupuesto que ejercerán las Dependencias Generales, Auxiliares, y los Organismos Municipales, orienten los recursos en congruencia con lo establecido en Plan de Desarrollo Municipal vigente. </w:t>
      </w:r>
    </w:p>
    <w:p w14:paraId="6C7531F0" w14:textId="77777777" w:rsidR="00302AFF" w:rsidRPr="002B228F" w:rsidRDefault="00302AFF" w:rsidP="00302AFF">
      <w:pPr>
        <w:spacing w:line="276" w:lineRule="auto"/>
        <w:ind w:left="567" w:right="567"/>
        <w:jc w:val="both"/>
        <w:rPr>
          <w:i/>
          <w:iCs/>
        </w:rPr>
      </w:pPr>
      <w:r w:rsidRPr="002B228F">
        <w:rPr>
          <w:i/>
          <w:iCs/>
        </w:rPr>
        <w:t xml:space="preserve">10. Solicitar informes trimestrales a las dependencias que integran la Administración Pública Municipal sobre las acciones realizadas en relación con lo programado en los </w:t>
      </w:r>
      <w:proofErr w:type="spellStart"/>
      <w:r w:rsidRPr="002B228F">
        <w:rPr>
          <w:i/>
          <w:iCs/>
        </w:rPr>
        <w:t>PbRM</w:t>
      </w:r>
      <w:proofErr w:type="spellEnd"/>
      <w:r w:rsidRPr="002B228F">
        <w:rPr>
          <w:i/>
          <w:iCs/>
        </w:rPr>
        <w:t xml:space="preserve">. </w:t>
      </w:r>
    </w:p>
    <w:p w14:paraId="0D8689C8" w14:textId="196901C2" w:rsidR="00B815F2" w:rsidRPr="002B228F" w:rsidRDefault="00302AFF" w:rsidP="00302AFF">
      <w:pPr>
        <w:spacing w:line="276" w:lineRule="auto"/>
        <w:ind w:left="567" w:right="567"/>
        <w:jc w:val="both"/>
        <w:rPr>
          <w:rFonts w:ascii="Palatino Linotype" w:eastAsia="Palatino Linotype" w:hAnsi="Palatino Linotype" w:cs="Palatino Linotype"/>
          <w:b/>
          <w:bCs/>
          <w:i/>
          <w:iCs/>
        </w:rPr>
      </w:pPr>
      <w:r w:rsidRPr="002B228F">
        <w:rPr>
          <w:i/>
          <w:iCs/>
        </w:rPr>
        <w:t>11. Coordinación con Tesorería para la conformación del Presupuesto de Egresos Municipal en sus tres diferentes fases: anteproyecto, proyecto.</w:t>
      </w:r>
    </w:p>
    <w:p w14:paraId="77F7F5FC" w14:textId="77777777" w:rsidR="00B815F2" w:rsidRPr="002B228F" w:rsidRDefault="00B815F2" w:rsidP="008D4E6A">
      <w:pPr>
        <w:spacing w:line="360" w:lineRule="auto"/>
        <w:jc w:val="both"/>
        <w:rPr>
          <w:rFonts w:ascii="Palatino Linotype" w:eastAsia="Palatino Linotype" w:hAnsi="Palatino Linotype" w:cs="Palatino Linotype"/>
          <w:b/>
          <w:bCs/>
        </w:rPr>
      </w:pPr>
    </w:p>
    <w:p w14:paraId="16CE7989" w14:textId="77E69110" w:rsidR="00D26020" w:rsidRPr="002B228F" w:rsidRDefault="00D26020" w:rsidP="008D4E6A">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Por otro lado, relativo a las funciones que tiene conferida la Unidad Municipal de Transparencia y Acceso a la Información Pública de conformidad con su Manual de Organización, se tienen las siguientes: </w:t>
      </w:r>
    </w:p>
    <w:p w14:paraId="635802FA" w14:textId="42772DE0" w:rsidR="00D26020" w:rsidRPr="002B228F" w:rsidRDefault="00D26020" w:rsidP="008D4E6A">
      <w:pPr>
        <w:spacing w:line="360" w:lineRule="auto"/>
        <w:jc w:val="both"/>
        <w:rPr>
          <w:rFonts w:ascii="Palatino Linotype" w:eastAsia="Palatino Linotype" w:hAnsi="Palatino Linotype" w:cs="Palatino Linotype"/>
        </w:rPr>
      </w:pPr>
    </w:p>
    <w:p w14:paraId="7127CA48" w14:textId="1658055C" w:rsidR="00D26020" w:rsidRPr="002B228F" w:rsidRDefault="00D26020" w:rsidP="00D26020">
      <w:pPr>
        <w:tabs>
          <w:tab w:val="left" w:pos="851"/>
        </w:tabs>
        <w:spacing w:line="276" w:lineRule="auto"/>
        <w:ind w:left="567" w:right="567"/>
        <w:jc w:val="both"/>
        <w:rPr>
          <w:rFonts w:ascii="Palatino Linotype" w:eastAsia="Palatino Linotype" w:hAnsi="Palatino Linotype" w:cs="Palatino Linotype"/>
          <w:b/>
          <w:bCs/>
          <w:i/>
          <w:iCs/>
          <w:sz w:val="22"/>
          <w:szCs w:val="22"/>
        </w:rPr>
      </w:pPr>
      <w:r w:rsidRPr="002B228F">
        <w:rPr>
          <w:rFonts w:ascii="Palatino Linotype" w:eastAsia="Palatino Linotype" w:hAnsi="Palatino Linotype" w:cs="Palatino Linotype"/>
          <w:b/>
          <w:bCs/>
          <w:i/>
          <w:iCs/>
          <w:sz w:val="22"/>
          <w:szCs w:val="22"/>
        </w:rPr>
        <w:t xml:space="preserve">FUNCIONES: </w:t>
      </w:r>
    </w:p>
    <w:p w14:paraId="49D2540B" w14:textId="24EEF7A0" w:rsidR="00D26020" w:rsidRPr="002B228F" w:rsidRDefault="00D26020" w:rsidP="00D26020">
      <w:pPr>
        <w:tabs>
          <w:tab w:val="left" w:pos="851"/>
        </w:tabs>
        <w:spacing w:line="276" w:lineRule="auto"/>
        <w:ind w:left="567" w:right="567"/>
        <w:jc w:val="both"/>
        <w:rPr>
          <w:rFonts w:ascii="Palatino Linotype" w:eastAsia="Palatino Linotype" w:hAnsi="Palatino Linotype" w:cs="Palatino Linotype"/>
          <w:b/>
          <w:bCs/>
          <w:i/>
          <w:iCs/>
          <w:sz w:val="22"/>
          <w:szCs w:val="22"/>
        </w:rPr>
      </w:pPr>
    </w:p>
    <w:p w14:paraId="3FFB1615" w14:textId="6A60FE41" w:rsidR="00D26020" w:rsidRPr="002B228F" w:rsidRDefault="00D26020" w:rsidP="00D26020">
      <w:pPr>
        <w:pStyle w:val="Prrafodelista"/>
        <w:numPr>
          <w:ilvl w:val="0"/>
          <w:numId w:val="36"/>
        </w:numPr>
        <w:tabs>
          <w:tab w:val="left" w:pos="851"/>
        </w:tabs>
        <w:spacing w:line="276" w:lineRule="auto"/>
        <w:ind w:left="567" w:right="567" w:firstLine="0"/>
        <w:jc w:val="both"/>
        <w:rPr>
          <w:rFonts w:ascii="Palatino Linotype" w:eastAsia="Palatino Linotype" w:hAnsi="Palatino Linotype" w:cs="Palatino Linotype"/>
          <w:b/>
          <w:bCs/>
          <w:i/>
          <w:iCs/>
        </w:rPr>
      </w:pPr>
      <w:r w:rsidRPr="002B228F">
        <w:rPr>
          <w:rFonts w:ascii="Palatino Linotype" w:eastAsia="Palatino Linotype" w:hAnsi="Palatino Linotype" w:cs="Palatino Linotype"/>
          <w:i/>
          <w:iCs/>
        </w:rPr>
        <w:t>Recibir, tramitar y dar respuesta a las solicitudes de acceso a la información.</w:t>
      </w:r>
    </w:p>
    <w:p w14:paraId="2606ED0A" w14:textId="44D8EBB0" w:rsidR="00D26020" w:rsidRPr="002B228F" w:rsidRDefault="00D26020" w:rsidP="00D26020">
      <w:pPr>
        <w:pStyle w:val="Prrafodelista"/>
        <w:numPr>
          <w:ilvl w:val="0"/>
          <w:numId w:val="36"/>
        </w:numPr>
        <w:tabs>
          <w:tab w:val="left" w:pos="851"/>
        </w:tabs>
        <w:spacing w:line="276" w:lineRule="auto"/>
        <w:ind w:left="567" w:right="567" w:firstLine="0"/>
        <w:jc w:val="both"/>
        <w:rPr>
          <w:rFonts w:ascii="Palatino Linotype" w:eastAsia="Palatino Linotype" w:hAnsi="Palatino Linotype" w:cs="Palatino Linotype"/>
          <w:b/>
          <w:bCs/>
          <w:i/>
          <w:iCs/>
        </w:rPr>
      </w:pPr>
      <w:r w:rsidRPr="002B228F">
        <w:rPr>
          <w:rFonts w:ascii="Palatino Linotype" w:eastAsia="Palatino Linotype" w:hAnsi="Palatino Linotype" w:cs="Palatino Linotype"/>
          <w:i/>
          <w:iCs/>
        </w:rPr>
        <w:lastRenderedPageBreak/>
        <w:t xml:space="preserve">Realizar, con efectividad, los trámites internos necesarios para la atención de las solicitudes de acceso a la información. </w:t>
      </w:r>
    </w:p>
    <w:p w14:paraId="50D685BE" w14:textId="7DA28C42" w:rsidR="00D26020" w:rsidRPr="002B228F" w:rsidRDefault="00D26020" w:rsidP="00D26020">
      <w:pPr>
        <w:pStyle w:val="Prrafodelista"/>
        <w:tabs>
          <w:tab w:val="left" w:pos="851"/>
        </w:tabs>
        <w:spacing w:line="276" w:lineRule="auto"/>
        <w:ind w:left="567" w:right="567"/>
        <w:jc w:val="both"/>
        <w:rPr>
          <w:rFonts w:ascii="Palatino Linotype" w:eastAsia="Palatino Linotype" w:hAnsi="Palatino Linotype" w:cs="Palatino Linotype"/>
          <w:b/>
          <w:bCs/>
          <w:i/>
          <w:iCs/>
        </w:rPr>
      </w:pPr>
      <w:r w:rsidRPr="002B228F">
        <w:rPr>
          <w:rFonts w:ascii="Palatino Linotype" w:eastAsia="Palatino Linotype" w:hAnsi="Palatino Linotype" w:cs="Palatino Linotype"/>
          <w:i/>
          <w:iCs/>
        </w:rPr>
        <w:t>…</w:t>
      </w:r>
    </w:p>
    <w:p w14:paraId="7E9E6F7E" w14:textId="007A532A" w:rsidR="00D26020" w:rsidRPr="002B228F" w:rsidRDefault="00D26020" w:rsidP="00D26020">
      <w:pPr>
        <w:pStyle w:val="Prrafodelista"/>
        <w:numPr>
          <w:ilvl w:val="0"/>
          <w:numId w:val="36"/>
        </w:numPr>
        <w:tabs>
          <w:tab w:val="left" w:pos="851"/>
        </w:tabs>
        <w:spacing w:line="276" w:lineRule="auto"/>
        <w:ind w:left="567" w:right="567" w:firstLine="0"/>
        <w:jc w:val="both"/>
        <w:rPr>
          <w:rFonts w:ascii="Palatino Linotype" w:eastAsia="Palatino Linotype" w:hAnsi="Palatino Linotype" w:cs="Palatino Linotype"/>
          <w:b/>
          <w:bCs/>
          <w:i/>
          <w:iCs/>
        </w:rPr>
      </w:pPr>
      <w:r w:rsidRPr="002B228F">
        <w:rPr>
          <w:rFonts w:ascii="Palatino Linotype" w:eastAsia="Palatino Linotype" w:hAnsi="Palatino Linotype" w:cs="Palatino Linotype"/>
          <w:i/>
          <w:iCs/>
        </w:rPr>
        <w:t xml:space="preserve">Proponer al Comité de Transparencia, los procedimientos internos que aseguren la mayor eficiencia en la gestión de las solicitudes de acceso a la información, conforme a la normatividad aplicable. </w:t>
      </w:r>
    </w:p>
    <w:p w14:paraId="07B80062" w14:textId="567456DE" w:rsidR="00D26020" w:rsidRPr="002B228F" w:rsidRDefault="00D26020" w:rsidP="00AA23E2">
      <w:pPr>
        <w:pStyle w:val="Prrafodelista"/>
        <w:tabs>
          <w:tab w:val="left" w:pos="851"/>
        </w:tabs>
        <w:spacing w:line="276" w:lineRule="auto"/>
        <w:ind w:left="567" w:right="567"/>
        <w:jc w:val="both"/>
        <w:rPr>
          <w:rFonts w:ascii="Palatino Linotype" w:eastAsia="Palatino Linotype" w:hAnsi="Palatino Linotype" w:cs="Palatino Linotype"/>
          <w:b/>
          <w:bCs/>
          <w:i/>
          <w:iCs/>
        </w:rPr>
      </w:pPr>
      <w:r w:rsidRPr="002B228F">
        <w:rPr>
          <w:rFonts w:ascii="Palatino Linotype" w:eastAsia="Palatino Linotype" w:hAnsi="Palatino Linotype" w:cs="Palatino Linotype"/>
          <w:b/>
          <w:bCs/>
          <w:i/>
          <w:iCs/>
        </w:rPr>
        <w:t>…</w:t>
      </w:r>
    </w:p>
    <w:p w14:paraId="0D581448" w14:textId="77777777" w:rsidR="00AA23E2" w:rsidRPr="002B228F" w:rsidRDefault="00AA23E2" w:rsidP="008D4E6A">
      <w:pPr>
        <w:spacing w:line="360" w:lineRule="auto"/>
        <w:jc w:val="both"/>
        <w:rPr>
          <w:rFonts w:ascii="Palatino Linotype" w:eastAsia="Palatino Linotype" w:hAnsi="Palatino Linotype" w:cs="Palatino Linotype"/>
        </w:rPr>
      </w:pPr>
    </w:p>
    <w:p w14:paraId="4317EBB0" w14:textId="53F06EEF" w:rsidR="00AA23E2" w:rsidRPr="002B228F" w:rsidRDefault="00D26020" w:rsidP="008D4E6A">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Dicho lo anterior, </w:t>
      </w:r>
      <w:r w:rsidR="00AA23E2" w:rsidRPr="002B228F">
        <w:rPr>
          <w:rFonts w:ascii="Palatino Linotype" w:eastAsia="Palatino Linotype" w:hAnsi="Palatino Linotype" w:cs="Palatino Linotype"/>
        </w:rPr>
        <w:t>es de recordar que</w:t>
      </w:r>
      <w:r w:rsidR="003D5A19" w:rsidRPr="002B228F">
        <w:rPr>
          <w:rFonts w:ascii="Palatino Linotype" w:eastAsia="Palatino Linotype" w:hAnsi="Palatino Linotype" w:cs="Palatino Linotype"/>
        </w:rPr>
        <w:t>,</w:t>
      </w:r>
      <w:r w:rsidR="00AA23E2" w:rsidRPr="002B228F">
        <w:rPr>
          <w:rFonts w:ascii="Palatino Linotype" w:eastAsia="Palatino Linotype" w:hAnsi="Palatino Linotype" w:cs="Palatino Linotype"/>
        </w:rPr>
        <w:t xml:space="preserve"> en respuesta</w:t>
      </w:r>
      <w:r w:rsidR="000D3524" w:rsidRPr="002B228F">
        <w:rPr>
          <w:rFonts w:ascii="Palatino Linotype" w:eastAsia="Palatino Linotype" w:hAnsi="Palatino Linotype" w:cs="Palatino Linotype"/>
        </w:rPr>
        <w:t xml:space="preserve">, </w:t>
      </w:r>
      <w:r w:rsidR="00AA23E2" w:rsidRPr="002B228F">
        <w:rPr>
          <w:rFonts w:ascii="Palatino Linotype" w:eastAsia="Palatino Linotype" w:hAnsi="Palatino Linotype" w:cs="Palatino Linotype"/>
        </w:rPr>
        <w:t>la unidad administrativa que dio atención a la solicitud de información fue la Unidad de Información, Planeación,</w:t>
      </w:r>
      <w:r w:rsidR="000D3524" w:rsidRPr="002B228F">
        <w:rPr>
          <w:rFonts w:ascii="Palatino Linotype" w:eastAsia="Palatino Linotype" w:hAnsi="Palatino Linotype" w:cs="Palatino Linotype"/>
        </w:rPr>
        <w:t xml:space="preserve"> </w:t>
      </w:r>
      <w:r w:rsidR="00AA23E2" w:rsidRPr="002B228F">
        <w:rPr>
          <w:rFonts w:ascii="Palatino Linotype" w:eastAsia="Palatino Linotype" w:hAnsi="Palatino Linotype" w:cs="Palatino Linotype"/>
        </w:rPr>
        <w:t xml:space="preserve">Programación y Evaluación del Sujeto Obligado, y que </w:t>
      </w:r>
      <w:r w:rsidR="000D3524" w:rsidRPr="002B228F">
        <w:rPr>
          <w:rFonts w:ascii="Palatino Linotype" w:eastAsia="Palatino Linotype" w:hAnsi="Palatino Linotype" w:cs="Palatino Linotype"/>
        </w:rPr>
        <w:t>derivado</w:t>
      </w:r>
      <w:r w:rsidR="00AA23E2" w:rsidRPr="002B228F">
        <w:rPr>
          <w:rFonts w:ascii="Palatino Linotype" w:eastAsia="Palatino Linotype" w:hAnsi="Palatino Linotype" w:cs="Palatino Linotype"/>
        </w:rPr>
        <w:t xml:space="preserve"> del análisis de </w:t>
      </w:r>
      <w:r w:rsidR="000D3524" w:rsidRPr="002B228F">
        <w:rPr>
          <w:rFonts w:ascii="Palatino Linotype" w:eastAsia="Palatino Linotype" w:hAnsi="Palatino Linotype" w:cs="Palatino Linotype"/>
        </w:rPr>
        <w:t xml:space="preserve">las </w:t>
      </w:r>
      <w:r w:rsidR="00AA23E2" w:rsidRPr="002B228F">
        <w:rPr>
          <w:rFonts w:ascii="Palatino Linotype" w:eastAsia="Palatino Linotype" w:hAnsi="Palatino Linotype" w:cs="Palatino Linotype"/>
        </w:rPr>
        <w:t xml:space="preserve">atribuciones previstas en el Manual de Organización de dicha área, </w:t>
      </w:r>
      <w:r w:rsidR="00AA23E2" w:rsidRPr="002B228F">
        <w:rPr>
          <w:rFonts w:ascii="Palatino Linotype" w:eastAsia="Palatino Linotype" w:hAnsi="Palatino Linotype" w:cs="Palatino Linotype"/>
          <w:b/>
          <w:bCs/>
          <w:u w:val="single"/>
        </w:rPr>
        <w:t>no se advierte que esta cuente con atribuciones y competencias para generar y administrar la información solicitada, sino que, de manera enunciativa más no limitativa</w:t>
      </w:r>
      <w:r w:rsidR="003D5A19" w:rsidRPr="002B228F">
        <w:rPr>
          <w:rFonts w:ascii="Palatino Linotype" w:eastAsia="Palatino Linotype" w:hAnsi="Palatino Linotype" w:cs="Palatino Linotype"/>
          <w:b/>
          <w:bCs/>
          <w:u w:val="single"/>
        </w:rPr>
        <w:t>, quien posee y administra lo relativo a la creación del Comité de Transparencia</w:t>
      </w:r>
      <w:r w:rsidR="00185CF1" w:rsidRPr="002B228F">
        <w:rPr>
          <w:rFonts w:ascii="Palatino Linotype" w:eastAsia="Palatino Linotype" w:hAnsi="Palatino Linotype" w:cs="Palatino Linotype"/>
          <w:b/>
          <w:bCs/>
          <w:u w:val="single"/>
        </w:rPr>
        <w:t xml:space="preserve">, </w:t>
      </w:r>
      <w:r w:rsidR="003D5A19" w:rsidRPr="002B228F">
        <w:rPr>
          <w:rFonts w:ascii="Palatino Linotype" w:eastAsia="Palatino Linotype" w:hAnsi="Palatino Linotype" w:cs="Palatino Linotype"/>
          <w:b/>
          <w:bCs/>
          <w:u w:val="single"/>
        </w:rPr>
        <w:t>el nombre de sus integrantes</w:t>
      </w:r>
      <w:r w:rsidR="00185CF1" w:rsidRPr="002B228F">
        <w:rPr>
          <w:rFonts w:ascii="Palatino Linotype" w:eastAsia="Palatino Linotype" w:hAnsi="Palatino Linotype" w:cs="Palatino Linotype"/>
          <w:b/>
          <w:bCs/>
          <w:u w:val="single"/>
        </w:rPr>
        <w:t xml:space="preserve"> y los criterios que son utilizados para determinar la clasificación de la información</w:t>
      </w:r>
      <w:r w:rsidR="003D5A19" w:rsidRPr="002B228F">
        <w:rPr>
          <w:rFonts w:ascii="Palatino Linotype" w:eastAsia="Palatino Linotype" w:hAnsi="Palatino Linotype" w:cs="Palatino Linotype"/>
          <w:b/>
          <w:bCs/>
          <w:u w:val="single"/>
        </w:rPr>
        <w:t xml:space="preserve"> es la Unidad Municipal de Transparencia del Sujeto Obligad</w:t>
      </w:r>
      <w:r w:rsidR="00185CF1" w:rsidRPr="002B228F">
        <w:rPr>
          <w:rFonts w:ascii="Palatino Linotype" w:eastAsia="Palatino Linotype" w:hAnsi="Palatino Linotype" w:cs="Palatino Linotype"/>
          <w:b/>
          <w:bCs/>
          <w:u w:val="single"/>
        </w:rPr>
        <w:t>o.</w:t>
      </w:r>
      <w:r w:rsidR="00185CF1" w:rsidRPr="002B228F">
        <w:rPr>
          <w:rFonts w:ascii="Palatino Linotype" w:eastAsia="Palatino Linotype" w:hAnsi="Palatino Linotype" w:cs="Palatino Linotype"/>
        </w:rPr>
        <w:t xml:space="preserve"> </w:t>
      </w:r>
    </w:p>
    <w:p w14:paraId="49DCA9F4" w14:textId="3170DB65" w:rsidR="00185CF1" w:rsidRPr="002B228F" w:rsidRDefault="00185CF1" w:rsidP="008D4E6A">
      <w:pPr>
        <w:spacing w:line="360" w:lineRule="auto"/>
        <w:jc w:val="both"/>
        <w:rPr>
          <w:rFonts w:ascii="Palatino Linotype" w:eastAsia="Palatino Linotype" w:hAnsi="Palatino Linotype" w:cs="Palatino Linotype"/>
        </w:rPr>
      </w:pPr>
    </w:p>
    <w:p w14:paraId="790C9355" w14:textId="5A79B586" w:rsidR="008D4E6A" w:rsidRPr="002B228F" w:rsidRDefault="00185CF1" w:rsidP="008D4E6A">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Por otro lado, es de destacar que, de conformidad con la </w:t>
      </w:r>
      <w:r w:rsidR="008D4E6A" w:rsidRPr="002B228F">
        <w:rPr>
          <w:rFonts w:ascii="Palatino Linotype" w:eastAsia="Palatino Linotype" w:hAnsi="Palatino Linotype" w:cs="Palatino Linotype"/>
        </w:rPr>
        <w:t xml:space="preserve">Ley de Trabajo de los Servidores Públicos del Estado y Municipios precisa en su artículo 1 lo siguiente: </w:t>
      </w:r>
    </w:p>
    <w:p w14:paraId="5F8B4673" w14:textId="77777777" w:rsidR="000009BA" w:rsidRPr="002B228F" w:rsidRDefault="000009BA" w:rsidP="008D4E6A">
      <w:pPr>
        <w:spacing w:line="360" w:lineRule="auto"/>
        <w:jc w:val="both"/>
        <w:rPr>
          <w:rFonts w:ascii="Palatino Linotype" w:eastAsia="Palatino Linotype" w:hAnsi="Palatino Linotype" w:cs="Palatino Linotype"/>
        </w:rPr>
      </w:pPr>
    </w:p>
    <w:p w14:paraId="78916878" w14:textId="2A316777" w:rsidR="008D4E6A" w:rsidRPr="002B228F" w:rsidRDefault="008D4E6A" w:rsidP="00AA41AE">
      <w:pPr>
        <w:spacing w:line="276" w:lineRule="auto"/>
        <w:ind w:left="567" w:right="567"/>
        <w:jc w:val="both"/>
        <w:rPr>
          <w:rFonts w:ascii="Palatino Linotype" w:hAnsi="Palatino Linotype"/>
          <w:i/>
          <w:iCs/>
          <w:sz w:val="22"/>
          <w:szCs w:val="22"/>
        </w:rPr>
      </w:pPr>
      <w:r w:rsidRPr="002B228F">
        <w:rPr>
          <w:rFonts w:ascii="Palatino Linotype" w:hAnsi="Palatino Linotype"/>
          <w:i/>
          <w:iCs/>
          <w:sz w:val="22"/>
          <w:szCs w:val="22"/>
        </w:rPr>
        <w:t>“</w:t>
      </w:r>
      <w:r w:rsidRPr="002B228F">
        <w:rPr>
          <w:rFonts w:ascii="Palatino Linotype" w:hAnsi="Palatino Linotype"/>
          <w:b/>
          <w:bCs/>
          <w:i/>
          <w:iCs/>
          <w:sz w:val="22"/>
          <w:szCs w:val="22"/>
        </w:rPr>
        <w:t xml:space="preserve">ARTÍCULO 1.- </w:t>
      </w:r>
      <w:r w:rsidRPr="002B228F">
        <w:rPr>
          <w:rFonts w:ascii="Palatino Linotype" w:hAnsi="Palatino Linotype"/>
          <w:i/>
          <w:iCs/>
          <w:sz w:val="22"/>
          <w:szCs w:val="22"/>
        </w:rPr>
        <w:t xml:space="preserve">Esta ley es de orden público e interés social y tiene por objeto regular las relaciones de trabajo, comprendidas entre los poderes públicos del Estado y los Municipios y sus respectivos servidores público …”. </w:t>
      </w:r>
    </w:p>
    <w:p w14:paraId="5FED0AC6" w14:textId="6B94F6EC" w:rsidR="008D4E6A" w:rsidRPr="002B228F" w:rsidRDefault="008D4E6A" w:rsidP="00B04CED">
      <w:pPr>
        <w:spacing w:line="360" w:lineRule="auto"/>
        <w:jc w:val="both"/>
        <w:rPr>
          <w:rFonts w:ascii="Palatino Linotype" w:eastAsia="Palatino Linotype" w:hAnsi="Palatino Linotype" w:cs="Palatino Linotype"/>
        </w:rPr>
      </w:pPr>
    </w:p>
    <w:p w14:paraId="4CD19EDD" w14:textId="1625E76D" w:rsidR="006B72FF" w:rsidRPr="002B228F" w:rsidRDefault="006B72FF" w:rsidP="00B04CED">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lastRenderedPageBreak/>
        <w:t>En ese sentido, se tiene que la Ley de Trabajo de los Servidores Públicos de nuestra Entidad, es el instrumento normativo que establecerá las diversas disposiciones que regularán las relaciones de trabajo entre las distintas instituciones tanto estatales como municipales y los servidores públicos, es por lo que, el Ayuntamiento de Temamatla a</w:t>
      </w:r>
      <w:r w:rsidR="009917AB" w:rsidRPr="002B228F">
        <w:rPr>
          <w:rFonts w:ascii="Palatino Linotype" w:eastAsia="Palatino Linotype" w:hAnsi="Palatino Linotype" w:cs="Palatino Linotype"/>
        </w:rPr>
        <w:t xml:space="preserve">l ser un ente municipal de la administración pública, se regula bajo la Ley en cita. </w:t>
      </w:r>
    </w:p>
    <w:p w14:paraId="472BF4AC" w14:textId="7C564D89" w:rsidR="0046257F" w:rsidRPr="002B228F" w:rsidRDefault="0046257F" w:rsidP="00B04CED">
      <w:pPr>
        <w:spacing w:line="360" w:lineRule="auto"/>
        <w:jc w:val="both"/>
        <w:rPr>
          <w:rFonts w:ascii="Palatino Linotype" w:eastAsia="Palatino Linotype" w:hAnsi="Palatino Linotype" w:cs="Palatino Linotype"/>
        </w:rPr>
      </w:pPr>
    </w:p>
    <w:p w14:paraId="5CBD8C59" w14:textId="06CEB79A" w:rsidR="00680B85" w:rsidRPr="002B228F" w:rsidRDefault="0046257F" w:rsidP="0048661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Asimismo, resulta indispensable traer a </w:t>
      </w:r>
      <w:r w:rsidR="00680B85" w:rsidRPr="002B228F">
        <w:rPr>
          <w:rFonts w:ascii="Palatino Linotype" w:eastAsia="Palatino Linotype" w:hAnsi="Palatino Linotype" w:cs="Palatino Linotype"/>
        </w:rPr>
        <w:t xml:space="preserve">colación que de conformidad con el artículo 5 de la Ley de Trabajo de los Servidores Públicos del Estado y Municipios, la relación de trabajo entre las instituciones y sus servidores públicos se puede dar de la siguiente manera: </w:t>
      </w:r>
    </w:p>
    <w:p w14:paraId="241AD567" w14:textId="77777777" w:rsidR="00FB6D14" w:rsidRPr="002B228F" w:rsidRDefault="00FB6D14" w:rsidP="00486613">
      <w:pPr>
        <w:spacing w:line="360" w:lineRule="auto"/>
        <w:jc w:val="both"/>
        <w:rPr>
          <w:rFonts w:ascii="Palatino Linotype" w:eastAsia="Palatino Linotype" w:hAnsi="Palatino Linotype" w:cs="Palatino Linotype"/>
        </w:rPr>
      </w:pPr>
    </w:p>
    <w:p w14:paraId="1468315A" w14:textId="77777777" w:rsidR="00680B85" w:rsidRPr="002B228F" w:rsidRDefault="00680B85" w:rsidP="00680B85">
      <w:pPr>
        <w:spacing w:line="276" w:lineRule="auto"/>
        <w:ind w:left="567" w:right="567"/>
        <w:jc w:val="both"/>
        <w:rPr>
          <w:rFonts w:ascii="Palatino Linotype" w:hAnsi="Palatino Linotype"/>
          <w:i/>
          <w:iCs/>
          <w:sz w:val="22"/>
          <w:szCs w:val="22"/>
        </w:rPr>
      </w:pPr>
      <w:r w:rsidRPr="002B228F">
        <w:rPr>
          <w:rFonts w:ascii="Palatino Linotype" w:hAnsi="Palatino Linotype"/>
          <w:b/>
          <w:bCs/>
          <w:i/>
          <w:iCs/>
          <w:sz w:val="22"/>
          <w:szCs w:val="22"/>
        </w:rPr>
        <w:t>ARTÍCULO 5.-</w:t>
      </w:r>
      <w:r w:rsidRPr="002B228F">
        <w:rPr>
          <w:rFonts w:ascii="Palatino Linotype" w:hAnsi="Palatino Linotype"/>
          <w:i/>
          <w:iCs/>
          <w:sz w:val="22"/>
          <w:szCs w:val="22"/>
        </w:rPr>
        <w:t xml:space="preserve"> La </w:t>
      </w:r>
      <w:r w:rsidRPr="002B228F">
        <w:rPr>
          <w:rFonts w:ascii="Palatino Linotype" w:hAnsi="Palatino Linotype"/>
          <w:b/>
          <w:bCs/>
          <w:i/>
          <w:iCs/>
          <w:sz w:val="22"/>
          <w:szCs w:val="22"/>
          <w:u w:val="single"/>
        </w:rPr>
        <w:t>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r w:rsidRPr="002B228F">
        <w:rPr>
          <w:rFonts w:ascii="Palatino Linotype" w:hAnsi="Palatino Linotype"/>
          <w:i/>
          <w:iCs/>
          <w:sz w:val="22"/>
          <w:szCs w:val="22"/>
        </w:rPr>
        <w:t xml:space="preserve">. </w:t>
      </w:r>
    </w:p>
    <w:p w14:paraId="59EE58EB" w14:textId="77777777" w:rsidR="00680B85" w:rsidRPr="002B228F" w:rsidRDefault="00680B85" w:rsidP="00680B85">
      <w:pPr>
        <w:spacing w:line="276" w:lineRule="auto"/>
        <w:ind w:left="567" w:right="567"/>
        <w:jc w:val="both"/>
        <w:rPr>
          <w:rFonts w:ascii="Palatino Linotype" w:hAnsi="Palatino Linotype"/>
          <w:i/>
          <w:iCs/>
          <w:sz w:val="22"/>
          <w:szCs w:val="22"/>
        </w:rPr>
      </w:pPr>
    </w:p>
    <w:p w14:paraId="7FA9F952" w14:textId="3479A4A3" w:rsidR="00680B85" w:rsidRPr="002B228F" w:rsidRDefault="00680B85" w:rsidP="00FB6D14">
      <w:pPr>
        <w:spacing w:line="276" w:lineRule="auto"/>
        <w:ind w:left="567" w:right="567"/>
        <w:jc w:val="both"/>
        <w:rPr>
          <w:rFonts w:ascii="Palatino Linotype" w:hAnsi="Palatino Linotype"/>
          <w:i/>
          <w:iCs/>
          <w:sz w:val="22"/>
          <w:szCs w:val="22"/>
        </w:rPr>
      </w:pPr>
      <w:r w:rsidRPr="002B228F">
        <w:rPr>
          <w:rFonts w:ascii="Palatino Linotype" w:hAnsi="Palatino Linotype"/>
          <w:i/>
          <w:iCs/>
          <w:sz w:val="22"/>
          <w:szCs w:val="22"/>
        </w:rPr>
        <w:t>Para los efectos de esta ley, las instituciones públicas estarán representadas por sus titulares.</w:t>
      </w:r>
    </w:p>
    <w:p w14:paraId="17BB723E" w14:textId="515687F1" w:rsidR="00185CF1" w:rsidRPr="002B228F" w:rsidRDefault="00185CF1" w:rsidP="00B04CED">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En relación con lo anterior, es importante traer a colación que </w:t>
      </w:r>
      <w:r w:rsidR="005C48CD" w:rsidRPr="002B228F">
        <w:rPr>
          <w:rFonts w:ascii="Palatino Linotype" w:eastAsia="Palatino Linotype" w:hAnsi="Palatino Linotype" w:cs="Palatino Linotype"/>
        </w:rPr>
        <w:t>los</w:t>
      </w:r>
      <w:r w:rsidRPr="002B228F">
        <w:rPr>
          <w:rFonts w:ascii="Palatino Linotype" w:eastAsia="Palatino Linotype" w:hAnsi="Palatino Linotype" w:cs="Palatino Linotype"/>
        </w:rPr>
        <w:t xml:space="preserve"> artículo</w:t>
      </w:r>
      <w:r w:rsidR="005C48CD" w:rsidRPr="002B228F">
        <w:rPr>
          <w:rFonts w:ascii="Palatino Linotype" w:eastAsia="Palatino Linotype" w:hAnsi="Palatino Linotype" w:cs="Palatino Linotype"/>
        </w:rPr>
        <w:t>s</w:t>
      </w:r>
      <w:r w:rsidRPr="002B228F">
        <w:rPr>
          <w:rFonts w:ascii="Palatino Linotype" w:eastAsia="Palatino Linotype" w:hAnsi="Palatino Linotype" w:cs="Palatino Linotype"/>
        </w:rPr>
        <w:t xml:space="preserve"> 41</w:t>
      </w:r>
      <w:r w:rsidR="005C48CD" w:rsidRPr="002B228F">
        <w:rPr>
          <w:rFonts w:ascii="Palatino Linotype" w:eastAsia="Palatino Linotype" w:hAnsi="Palatino Linotype" w:cs="Palatino Linotype"/>
        </w:rPr>
        <w:t xml:space="preserve"> y 19</w:t>
      </w:r>
      <w:r w:rsidR="00672999" w:rsidRPr="002B228F">
        <w:rPr>
          <w:rFonts w:ascii="Palatino Linotype" w:eastAsia="Palatino Linotype" w:hAnsi="Palatino Linotype" w:cs="Palatino Linotype"/>
        </w:rPr>
        <w:t>2</w:t>
      </w:r>
      <w:r w:rsidRPr="002B228F">
        <w:rPr>
          <w:rFonts w:ascii="Palatino Linotype" w:eastAsia="Palatino Linotype" w:hAnsi="Palatino Linotype" w:cs="Palatino Linotype"/>
        </w:rPr>
        <w:t xml:space="preserve"> del Bando Municipal del Municipio, </w:t>
      </w:r>
      <w:r w:rsidR="005C48CD" w:rsidRPr="002B228F">
        <w:rPr>
          <w:rFonts w:ascii="Palatino Linotype" w:eastAsia="Palatino Linotype" w:hAnsi="Palatino Linotype" w:cs="Palatino Linotype"/>
        </w:rPr>
        <w:t xml:space="preserve">los cuales señalan lo siguiente: </w:t>
      </w:r>
    </w:p>
    <w:p w14:paraId="2C77EF5A" w14:textId="102618FA" w:rsidR="00185CF1" w:rsidRPr="002B228F" w:rsidRDefault="00185CF1" w:rsidP="00B04CED">
      <w:pPr>
        <w:spacing w:line="360" w:lineRule="auto"/>
        <w:jc w:val="both"/>
        <w:rPr>
          <w:rFonts w:ascii="Palatino Linotype" w:eastAsia="Palatino Linotype" w:hAnsi="Palatino Linotype" w:cs="Palatino Linotype"/>
        </w:rPr>
      </w:pPr>
    </w:p>
    <w:p w14:paraId="2098FB06" w14:textId="1DF68CA5" w:rsidR="00185CF1" w:rsidRPr="002B228F" w:rsidRDefault="00185CF1" w:rsidP="00C21F75">
      <w:pPr>
        <w:spacing w:line="276" w:lineRule="auto"/>
        <w:ind w:left="567" w:right="567"/>
        <w:jc w:val="both"/>
        <w:rPr>
          <w:rFonts w:ascii="Palatino Linotype" w:hAnsi="Palatino Linotype"/>
          <w:i/>
          <w:iCs/>
          <w:sz w:val="22"/>
          <w:szCs w:val="22"/>
        </w:rPr>
      </w:pPr>
      <w:r w:rsidRPr="002B228F">
        <w:rPr>
          <w:rFonts w:ascii="Palatino Linotype" w:hAnsi="Palatino Linotype"/>
          <w:b/>
          <w:bCs/>
          <w:i/>
          <w:iCs/>
          <w:sz w:val="22"/>
          <w:szCs w:val="22"/>
        </w:rPr>
        <w:t>Artículo 41.-</w:t>
      </w:r>
      <w:r w:rsidRPr="002B228F">
        <w:rPr>
          <w:rFonts w:ascii="Palatino Linotype" w:hAnsi="Palatino Linotype"/>
          <w:i/>
          <w:iCs/>
          <w:sz w:val="22"/>
          <w:szCs w:val="22"/>
        </w:rPr>
        <w:t xml:space="preserve"> Para el despacho, estudio y planeación de los diversos asuntos de la Administración Pública Municipal centralizada del Ayuntamiento de Temamatla, Estado de México contará con las siguientes Dependencias Administrativas Centralizadas:</w:t>
      </w:r>
    </w:p>
    <w:p w14:paraId="167E6A3D" w14:textId="77E6E758" w:rsidR="005C48CD" w:rsidRPr="002B228F" w:rsidRDefault="005C48CD" w:rsidP="00C21F75">
      <w:pPr>
        <w:spacing w:line="276" w:lineRule="auto"/>
        <w:ind w:left="567" w:right="567"/>
        <w:jc w:val="both"/>
        <w:rPr>
          <w:rFonts w:ascii="Palatino Linotype" w:hAnsi="Palatino Linotype"/>
          <w:i/>
          <w:iCs/>
          <w:sz w:val="22"/>
          <w:szCs w:val="22"/>
        </w:rPr>
      </w:pPr>
      <w:r w:rsidRPr="002B228F">
        <w:rPr>
          <w:rFonts w:ascii="Palatino Linotype" w:hAnsi="Palatino Linotype"/>
          <w:i/>
          <w:iCs/>
          <w:sz w:val="22"/>
          <w:szCs w:val="22"/>
        </w:rPr>
        <w:t>…</w:t>
      </w:r>
    </w:p>
    <w:p w14:paraId="70461480" w14:textId="3F7D019D" w:rsidR="005C48CD" w:rsidRPr="002B228F" w:rsidRDefault="005C48CD" w:rsidP="00C21F75">
      <w:pPr>
        <w:spacing w:line="276" w:lineRule="auto"/>
        <w:ind w:left="567" w:right="567"/>
        <w:jc w:val="both"/>
        <w:rPr>
          <w:rFonts w:ascii="Palatino Linotype" w:hAnsi="Palatino Linotype"/>
          <w:b/>
          <w:bCs/>
          <w:i/>
          <w:iCs/>
          <w:sz w:val="22"/>
          <w:szCs w:val="22"/>
        </w:rPr>
      </w:pPr>
      <w:r w:rsidRPr="002B228F">
        <w:rPr>
          <w:rFonts w:ascii="Palatino Linotype" w:hAnsi="Palatino Linotype"/>
          <w:b/>
          <w:bCs/>
          <w:i/>
          <w:iCs/>
          <w:sz w:val="22"/>
          <w:szCs w:val="22"/>
        </w:rPr>
        <w:t>X. Dirección de Administración;</w:t>
      </w:r>
    </w:p>
    <w:p w14:paraId="3494E79C" w14:textId="7DFC23EA" w:rsidR="005C48CD" w:rsidRPr="002B228F" w:rsidRDefault="005C48CD" w:rsidP="00C21F75">
      <w:pPr>
        <w:spacing w:line="276" w:lineRule="auto"/>
        <w:ind w:left="567" w:right="567"/>
        <w:jc w:val="both"/>
        <w:rPr>
          <w:rFonts w:ascii="Palatino Linotype" w:hAnsi="Palatino Linotype"/>
          <w:i/>
          <w:iCs/>
          <w:sz w:val="22"/>
          <w:szCs w:val="22"/>
        </w:rPr>
      </w:pPr>
      <w:r w:rsidRPr="002B228F">
        <w:rPr>
          <w:rFonts w:ascii="Palatino Linotype" w:hAnsi="Palatino Linotype"/>
          <w:i/>
          <w:iCs/>
          <w:sz w:val="22"/>
          <w:szCs w:val="22"/>
        </w:rPr>
        <w:lastRenderedPageBreak/>
        <w:t>…</w:t>
      </w:r>
    </w:p>
    <w:p w14:paraId="4CFABE05" w14:textId="77777777" w:rsidR="005C48CD" w:rsidRPr="002B228F" w:rsidRDefault="005C48CD" w:rsidP="00C21F75">
      <w:pPr>
        <w:spacing w:line="276" w:lineRule="auto"/>
        <w:ind w:left="567" w:right="567"/>
        <w:jc w:val="both"/>
        <w:rPr>
          <w:rFonts w:ascii="Palatino Linotype" w:eastAsia="Palatino Linotype" w:hAnsi="Palatino Linotype" w:cs="Palatino Linotype"/>
          <w:i/>
          <w:iCs/>
          <w:sz w:val="22"/>
          <w:szCs w:val="22"/>
        </w:rPr>
      </w:pPr>
    </w:p>
    <w:p w14:paraId="4F862A4E" w14:textId="77777777" w:rsidR="005C48CD" w:rsidRPr="002B228F" w:rsidRDefault="005C48CD" w:rsidP="00C21F75">
      <w:pPr>
        <w:spacing w:line="276" w:lineRule="auto"/>
        <w:ind w:left="567" w:right="567"/>
        <w:jc w:val="both"/>
        <w:rPr>
          <w:rFonts w:ascii="Palatino Linotype" w:hAnsi="Palatino Linotype"/>
          <w:i/>
          <w:iCs/>
          <w:sz w:val="22"/>
          <w:szCs w:val="22"/>
        </w:rPr>
      </w:pPr>
      <w:r w:rsidRPr="002B228F">
        <w:rPr>
          <w:rFonts w:ascii="Palatino Linotype" w:hAnsi="Palatino Linotype"/>
          <w:b/>
          <w:bCs/>
          <w:i/>
          <w:iCs/>
          <w:sz w:val="22"/>
          <w:szCs w:val="22"/>
        </w:rPr>
        <w:t>Artículo 192.-</w:t>
      </w:r>
      <w:r w:rsidRPr="002B228F">
        <w:rPr>
          <w:rFonts w:ascii="Palatino Linotype" w:hAnsi="Palatino Linotype"/>
          <w:i/>
          <w:iCs/>
          <w:sz w:val="22"/>
          <w:szCs w:val="22"/>
        </w:rPr>
        <w:t xml:space="preserve"> La Dirección de Administración es el órgano encargado de prestar el apoyo administrativo que requiera la administración pública municipal. Atenderá y proporcionará a las unidades administrativas del gobierno municipal, los recursos humanos y material suficiente para su buen desarrollo, así como conservar, procurar y garantizar el buen y óptimo funcionamiento de las instalaciones y servicios del palacio municipal implementando controles de requisición, suministro, distribución, y asignación, la Dirección de Administración tendrá las siguientes atribuciones específicas:</w:t>
      </w:r>
    </w:p>
    <w:p w14:paraId="6911DBFC" w14:textId="77777777" w:rsidR="005C48CD" w:rsidRPr="002B228F" w:rsidRDefault="005C48CD" w:rsidP="00C21F75">
      <w:pPr>
        <w:spacing w:line="276" w:lineRule="auto"/>
        <w:ind w:left="567" w:right="567"/>
        <w:jc w:val="both"/>
        <w:rPr>
          <w:rFonts w:ascii="Palatino Linotype" w:eastAsia="Palatino Linotype" w:hAnsi="Palatino Linotype"/>
          <w:i/>
          <w:iCs/>
          <w:sz w:val="22"/>
          <w:szCs w:val="22"/>
        </w:rPr>
      </w:pPr>
    </w:p>
    <w:p w14:paraId="6D3130BB" w14:textId="77777777" w:rsidR="005C48CD" w:rsidRPr="002B228F" w:rsidRDefault="005C48CD" w:rsidP="00C21F75">
      <w:pPr>
        <w:spacing w:line="276" w:lineRule="auto"/>
        <w:ind w:left="567" w:right="567"/>
        <w:jc w:val="both"/>
        <w:rPr>
          <w:rFonts w:ascii="Palatino Linotype" w:eastAsia="Palatino Linotype" w:hAnsi="Palatino Linotype"/>
          <w:i/>
          <w:iCs/>
          <w:sz w:val="22"/>
          <w:szCs w:val="22"/>
        </w:rPr>
      </w:pPr>
      <w:r w:rsidRPr="002B228F">
        <w:rPr>
          <w:rFonts w:ascii="Palatino Linotype" w:hAnsi="Palatino Linotype"/>
          <w:i/>
          <w:iCs/>
          <w:sz w:val="22"/>
          <w:szCs w:val="22"/>
        </w:rPr>
        <w:t>I. Vigilará el cumplimiento de las disposiciones legales que rijan las relaciones laborales entre el gobierno y los servidores públicos;</w:t>
      </w:r>
      <w:r w:rsidRPr="002B228F">
        <w:rPr>
          <w:rFonts w:ascii="Palatino Linotype" w:eastAsia="Palatino Linotype" w:hAnsi="Palatino Linotype"/>
          <w:i/>
          <w:iCs/>
          <w:sz w:val="22"/>
          <w:szCs w:val="22"/>
        </w:rPr>
        <w:t xml:space="preserve"> </w:t>
      </w:r>
    </w:p>
    <w:p w14:paraId="13275C24" w14:textId="77777777" w:rsidR="005C48CD" w:rsidRPr="002B228F" w:rsidRDefault="005C48CD" w:rsidP="00C21F75">
      <w:pPr>
        <w:spacing w:line="276" w:lineRule="auto"/>
        <w:ind w:left="567" w:right="567"/>
        <w:jc w:val="both"/>
        <w:rPr>
          <w:rFonts w:ascii="Palatino Linotype" w:eastAsia="Palatino Linotype" w:hAnsi="Palatino Linotype"/>
          <w:i/>
          <w:iCs/>
          <w:sz w:val="22"/>
          <w:szCs w:val="22"/>
        </w:rPr>
      </w:pPr>
      <w:r w:rsidRPr="002B228F">
        <w:rPr>
          <w:rFonts w:ascii="Palatino Linotype" w:eastAsia="Palatino Linotype" w:hAnsi="Palatino Linotype"/>
          <w:i/>
          <w:iCs/>
          <w:sz w:val="22"/>
          <w:szCs w:val="22"/>
        </w:rPr>
        <w:t>…</w:t>
      </w:r>
    </w:p>
    <w:p w14:paraId="68067B43" w14:textId="77777777" w:rsidR="005C48CD" w:rsidRPr="002B228F" w:rsidRDefault="005C48CD" w:rsidP="00C21F75">
      <w:pPr>
        <w:spacing w:line="276" w:lineRule="auto"/>
        <w:ind w:left="567"/>
        <w:rPr>
          <w:rFonts w:ascii="Palatino Linotype" w:eastAsia="Palatino Linotype" w:hAnsi="Palatino Linotype"/>
          <w:i/>
          <w:iCs/>
          <w:sz w:val="22"/>
          <w:szCs w:val="22"/>
        </w:rPr>
      </w:pPr>
      <w:r w:rsidRPr="002B228F">
        <w:rPr>
          <w:rFonts w:ascii="Palatino Linotype" w:eastAsia="Palatino Linotype" w:hAnsi="Palatino Linotype"/>
          <w:i/>
          <w:iCs/>
          <w:sz w:val="22"/>
          <w:szCs w:val="22"/>
        </w:rPr>
        <w:t xml:space="preserve">III. </w:t>
      </w:r>
      <w:r w:rsidRPr="002B228F">
        <w:rPr>
          <w:rFonts w:ascii="Palatino Linotype" w:hAnsi="Palatino Linotype"/>
          <w:i/>
          <w:iCs/>
          <w:sz w:val="22"/>
          <w:szCs w:val="22"/>
        </w:rPr>
        <w:t>Tramitará los nombramientos, remociones, renuncias, licencias y jubilaciones de los funcionarios y trabajadores de la administración pública;</w:t>
      </w:r>
    </w:p>
    <w:p w14:paraId="5BB39D4B" w14:textId="77777777" w:rsidR="005C48CD" w:rsidRPr="002B228F" w:rsidRDefault="005C48CD" w:rsidP="00C21F75">
      <w:pPr>
        <w:spacing w:line="276" w:lineRule="auto"/>
        <w:ind w:left="567" w:right="567"/>
        <w:jc w:val="both"/>
        <w:rPr>
          <w:rFonts w:ascii="Palatino Linotype" w:hAnsi="Palatino Linotype"/>
          <w:i/>
          <w:iCs/>
          <w:sz w:val="22"/>
          <w:szCs w:val="22"/>
        </w:rPr>
      </w:pPr>
    </w:p>
    <w:p w14:paraId="14A62BED" w14:textId="77777777" w:rsidR="005C48CD" w:rsidRPr="002B228F" w:rsidRDefault="005C48CD" w:rsidP="00C21F75">
      <w:pPr>
        <w:spacing w:line="276" w:lineRule="auto"/>
        <w:ind w:left="567" w:right="567"/>
        <w:jc w:val="both"/>
        <w:rPr>
          <w:rFonts w:ascii="Palatino Linotype" w:hAnsi="Palatino Linotype"/>
          <w:i/>
          <w:iCs/>
          <w:sz w:val="22"/>
          <w:szCs w:val="22"/>
        </w:rPr>
      </w:pPr>
      <w:r w:rsidRPr="002B228F">
        <w:rPr>
          <w:rFonts w:ascii="Palatino Linotype" w:hAnsi="Palatino Linotype"/>
          <w:i/>
          <w:iCs/>
          <w:sz w:val="22"/>
          <w:szCs w:val="22"/>
        </w:rPr>
        <w:t xml:space="preserve">IV. Actualizará el registro de los servidores públicos y mantener al corriente el escalafón de los trabajadores al servicio del gobierno municipal; </w:t>
      </w:r>
    </w:p>
    <w:p w14:paraId="45EFE93B" w14:textId="77777777" w:rsidR="005C48CD" w:rsidRPr="002B228F" w:rsidRDefault="005C48CD" w:rsidP="00C21F75">
      <w:pPr>
        <w:spacing w:line="276" w:lineRule="auto"/>
        <w:ind w:left="567" w:right="567"/>
        <w:jc w:val="both"/>
        <w:rPr>
          <w:rFonts w:ascii="Palatino Linotype" w:hAnsi="Palatino Linotype"/>
          <w:i/>
          <w:iCs/>
          <w:sz w:val="22"/>
          <w:szCs w:val="22"/>
        </w:rPr>
      </w:pPr>
    </w:p>
    <w:p w14:paraId="1FD356E0" w14:textId="77777777" w:rsidR="005C48CD" w:rsidRPr="002B228F" w:rsidRDefault="005C48CD" w:rsidP="00C21F75">
      <w:pPr>
        <w:spacing w:line="276" w:lineRule="auto"/>
        <w:ind w:left="567" w:right="567"/>
        <w:jc w:val="both"/>
        <w:rPr>
          <w:rFonts w:ascii="Palatino Linotype" w:hAnsi="Palatino Linotype"/>
          <w:i/>
          <w:iCs/>
          <w:sz w:val="22"/>
          <w:szCs w:val="22"/>
        </w:rPr>
      </w:pPr>
      <w:r w:rsidRPr="002B228F">
        <w:rPr>
          <w:rFonts w:ascii="Palatino Linotype" w:hAnsi="Palatino Linotype"/>
          <w:i/>
          <w:iCs/>
          <w:sz w:val="22"/>
          <w:szCs w:val="22"/>
        </w:rPr>
        <w:t>V. Elaborará la nómina de dietas administrativas, operativas y la sindical del personal de la administración Pública;</w:t>
      </w:r>
    </w:p>
    <w:p w14:paraId="09B88C12" w14:textId="77777777" w:rsidR="005C48CD" w:rsidRPr="002B228F" w:rsidRDefault="005C48CD" w:rsidP="00C21F75">
      <w:pPr>
        <w:spacing w:line="276" w:lineRule="auto"/>
        <w:ind w:left="567" w:right="567"/>
        <w:jc w:val="both"/>
        <w:rPr>
          <w:rFonts w:ascii="Palatino Linotype" w:hAnsi="Palatino Linotype"/>
          <w:i/>
          <w:iCs/>
          <w:sz w:val="22"/>
          <w:szCs w:val="22"/>
        </w:rPr>
      </w:pPr>
      <w:r w:rsidRPr="002B228F">
        <w:rPr>
          <w:rFonts w:ascii="Palatino Linotype" w:hAnsi="Palatino Linotype"/>
          <w:i/>
          <w:iCs/>
          <w:sz w:val="22"/>
          <w:szCs w:val="22"/>
        </w:rPr>
        <w:t>…</w:t>
      </w:r>
    </w:p>
    <w:p w14:paraId="3C6EA98B" w14:textId="77777777" w:rsidR="005C48CD" w:rsidRPr="002B228F" w:rsidRDefault="005C48CD" w:rsidP="00185CF1">
      <w:pPr>
        <w:tabs>
          <w:tab w:val="left" w:pos="851"/>
        </w:tabs>
        <w:spacing w:line="276" w:lineRule="auto"/>
        <w:ind w:right="567"/>
        <w:jc w:val="both"/>
        <w:rPr>
          <w:rFonts w:ascii="Palatino Linotype" w:eastAsia="Palatino Linotype" w:hAnsi="Palatino Linotype" w:cs="Palatino Linotype"/>
          <w:i/>
          <w:iCs/>
          <w:sz w:val="22"/>
          <w:szCs w:val="22"/>
        </w:rPr>
      </w:pPr>
    </w:p>
    <w:p w14:paraId="4B830CA7" w14:textId="5CFA04D7" w:rsidR="00185CF1" w:rsidRPr="002B228F" w:rsidRDefault="005C48CD" w:rsidP="00185CF1">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Por su parte, </w:t>
      </w:r>
      <w:r w:rsidR="00185CF1" w:rsidRPr="002B228F">
        <w:rPr>
          <w:rFonts w:ascii="Palatino Linotype" w:eastAsia="Palatino Linotype" w:hAnsi="Palatino Linotype" w:cs="Palatino Linotype"/>
        </w:rPr>
        <w:t xml:space="preserve">es de mencionar que </w:t>
      </w:r>
      <w:r w:rsidRPr="002B228F">
        <w:rPr>
          <w:rFonts w:ascii="Palatino Linotype" w:eastAsia="Palatino Linotype" w:hAnsi="Palatino Linotype" w:cs="Palatino Linotype"/>
        </w:rPr>
        <w:t xml:space="preserve">el Manual de Organización de esta unidad administrativa, refiere que </w:t>
      </w:r>
      <w:r w:rsidR="00185CF1" w:rsidRPr="002B228F">
        <w:rPr>
          <w:rFonts w:ascii="Palatino Linotype" w:eastAsia="Palatino Linotype" w:hAnsi="Palatino Linotype" w:cs="Palatino Linotype"/>
        </w:rPr>
        <w:t xml:space="preserve">esta cuenta con las siguientes funciones: </w:t>
      </w:r>
    </w:p>
    <w:p w14:paraId="7D893FCD" w14:textId="77777777" w:rsidR="00185CF1" w:rsidRPr="002B228F" w:rsidRDefault="00185CF1" w:rsidP="00185CF1">
      <w:pPr>
        <w:spacing w:line="360" w:lineRule="auto"/>
        <w:jc w:val="both"/>
        <w:rPr>
          <w:rFonts w:ascii="Palatino Linotype" w:eastAsia="Palatino Linotype" w:hAnsi="Palatino Linotype" w:cs="Palatino Linotype"/>
        </w:rPr>
      </w:pPr>
    </w:p>
    <w:p w14:paraId="15619336" w14:textId="77777777" w:rsidR="00185CF1" w:rsidRPr="002B228F" w:rsidRDefault="00185CF1" w:rsidP="00185CF1">
      <w:pPr>
        <w:tabs>
          <w:tab w:val="left" w:pos="851"/>
        </w:tabs>
        <w:spacing w:line="276" w:lineRule="auto"/>
        <w:ind w:left="567" w:right="567"/>
        <w:jc w:val="both"/>
        <w:rPr>
          <w:rFonts w:ascii="Palatino Linotype" w:eastAsia="Palatino Linotype" w:hAnsi="Palatino Linotype" w:cs="Palatino Linotype"/>
          <w:b/>
          <w:bCs/>
          <w:i/>
          <w:iCs/>
          <w:sz w:val="22"/>
          <w:szCs w:val="22"/>
        </w:rPr>
      </w:pPr>
      <w:r w:rsidRPr="002B228F">
        <w:rPr>
          <w:rFonts w:ascii="Palatino Linotype" w:eastAsia="Palatino Linotype" w:hAnsi="Palatino Linotype" w:cs="Palatino Linotype"/>
          <w:b/>
          <w:bCs/>
          <w:i/>
          <w:iCs/>
          <w:sz w:val="22"/>
          <w:szCs w:val="22"/>
        </w:rPr>
        <w:t>FUNCIONES</w:t>
      </w:r>
    </w:p>
    <w:p w14:paraId="5B593C48" w14:textId="77777777" w:rsidR="00185CF1" w:rsidRPr="002B228F" w:rsidRDefault="00185CF1" w:rsidP="00185CF1">
      <w:pPr>
        <w:tabs>
          <w:tab w:val="left" w:pos="851"/>
        </w:tabs>
        <w:spacing w:line="276" w:lineRule="auto"/>
        <w:ind w:left="567" w:right="567"/>
        <w:jc w:val="both"/>
        <w:rPr>
          <w:rFonts w:ascii="Palatino Linotype" w:eastAsia="Palatino Linotype" w:hAnsi="Palatino Linotype" w:cs="Palatino Linotype"/>
          <w:b/>
          <w:bCs/>
          <w:i/>
          <w:iCs/>
          <w:sz w:val="22"/>
          <w:szCs w:val="22"/>
        </w:rPr>
      </w:pPr>
    </w:p>
    <w:p w14:paraId="096A82CE" w14:textId="77777777" w:rsidR="00185CF1" w:rsidRPr="002B228F" w:rsidRDefault="00185CF1" w:rsidP="00185CF1">
      <w:pPr>
        <w:pStyle w:val="Prrafodelista"/>
        <w:numPr>
          <w:ilvl w:val="0"/>
          <w:numId w:val="35"/>
        </w:numPr>
        <w:tabs>
          <w:tab w:val="left" w:pos="851"/>
        </w:tabs>
        <w:spacing w:line="276" w:lineRule="auto"/>
        <w:ind w:left="567" w:right="567" w:firstLine="0"/>
        <w:jc w:val="both"/>
        <w:rPr>
          <w:rFonts w:ascii="Palatino Linotype" w:eastAsia="Palatino Linotype" w:hAnsi="Palatino Linotype" w:cs="Palatino Linotype"/>
          <w:b/>
          <w:bCs/>
          <w:i/>
          <w:iCs/>
        </w:rPr>
      </w:pPr>
      <w:r w:rsidRPr="002B228F">
        <w:rPr>
          <w:rFonts w:ascii="Palatino Linotype" w:eastAsia="Palatino Linotype" w:hAnsi="Palatino Linotype" w:cs="Palatino Linotype"/>
          <w:i/>
          <w:iCs/>
        </w:rPr>
        <w:t xml:space="preserve">Coordinar con la Tesorería Municipal, la distribución oportuna de la nómina para el pago al personal que labora en la Administración, apegándose a la normatividad en la materia y al presupuesto autorizado. </w:t>
      </w:r>
    </w:p>
    <w:p w14:paraId="5628DAD9" w14:textId="77777777" w:rsidR="00185CF1" w:rsidRPr="002B228F" w:rsidRDefault="00185CF1" w:rsidP="00185CF1">
      <w:pPr>
        <w:pStyle w:val="Prrafodelista"/>
        <w:numPr>
          <w:ilvl w:val="0"/>
          <w:numId w:val="35"/>
        </w:numPr>
        <w:tabs>
          <w:tab w:val="left" w:pos="851"/>
        </w:tabs>
        <w:spacing w:line="276" w:lineRule="auto"/>
        <w:ind w:left="567" w:right="567" w:firstLine="0"/>
        <w:jc w:val="both"/>
        <w:rPr>
          <w:rFonts w:ascii="Palatino Linotype" w:eastAsia="Palatino Linotype" w:hAnsi="Palatino Linotype" w:cs="Palatino Linotype"/>
          <w:b/>
          <w:bCs/>
          <w:i/>
          <w:iCs/>
        </w:rPr>
      </w:pPr>
      <w:r w:rsidRPr="002B228F">
        <w:rPr>
          <w:rFonts w:ascii="Palatino Linotype" w:eastAsia="Palatino Linotype" w:hAnsi="Palatino Linotype" w:cs="Palatino Linotype"/>
          <w:i/>
          <w:iCs/>
        </w:rPr>
        <w:lastRenderedPageBreak/>
        <w:t xml:space="preserve">Recibir, revisar, integrar, analizar y canalizar la documentación para el debido control y trámite. </w:t>
      </w:r>
    </w:p>
    <w:p w14:paraId="786091A4" w14:textId="77777777" w:rsidR="00185CF1" w:rsidRPr="002B228F" w:rsidRDefault="00185CF1" w:rsidP="00185CF1">
      <w:pPr>
        <w:pStyle w:val="Prrafodelista"/>
        <w:numPr>
          <w:ilvl w:val="0"/>
          <w:numId w:val="35"/>
        </w:numPr>
        <w:tabs>
          <w:tab w:val="left" w:pos="851"/>
        </w:tabs>
        <w:spacing w:line="276" w:lineRule="auto"/>
        <w:ind w:left="567" w:right="567" w:firstLine="0"/>
        <w:jc w:val="both"/>
        <w:rPr>
          <w:rFonts w:ascii="Palatino Linotype" w:eastAsia="Palatino Linotype" w:hAnsi="Palatino Linotype" w:cs="Palatino Linotype"/>
          <w:b/>
          <w:bCs/>
          <w:i/>
          <w:iCs/>
        </w:rPr>
      </w:pPr>
      <w:r w:rsidRPr="002B228F">
        <w:rPr>
          <w:rFonts w:ascii="Palatino Linotype" w:eastAsia="Palatino Linotype" w:hAnsi="Palatino Linotype" w:cs="Palatino Linotype"/>
          <w:i/>
          <w:iCs/>
        </w:rPr>
        <w:t>Desarrollar las demás funciones inherentes al área.</w:t>
      </w:r>
    </w:p>
    <w:p w14:paraId="2BC0467A" w14:textId="77777777" w:rsidR="00185CF1" w:rsidRPr="002B228F" w:rsidRDefault="00185CF1" w:rsidP="00185CF1">
      <w:pPr>
        <w:pStyle w:val="Prrafodelista"/>
        <w:tabs>
          <w:tab w:val="left" w:pos="851"/>
        </w:tabs>
        <w:spacing w:line="276" w:lineRule="auto"/>
        <w:ind w:left="567" w:right="567"/>
        <w:jc w:val="both"/>
        <w:rPr>
          <w:rFonts w:ascii="Palatino Linotype" w:eastAsia="Palatino Linotype" w:hAnsi="Palatino Linotype" w:cs="Palatino Linotype"/>
          <w:b/>
          <w:bCs/>
          <w:i/>
          <w:iCs/>
        </w:rPr>
      </w:pPr>
      <w:r w:rsidRPr="002B228F">
        <w:rPr>
          <w:rFonts w:ascii="Palatino Linotype" w:eastAsia="Palatino Linotype" w:hAnsi="Palatino Linotype" w:cs="Palatino Linotype"/>
          <w:i/>
          <w:iCs/>
        </w:rPr>
        <w:t>…</w:t>
      </w:r>
    </w:p>
    <w:p w14:paraId="444452AE" w14:textId="5D1D62B9" w:rsidR="00861376" w:rsidRPr="002B228F" w:rsidRDefault="00861376" w:rsidP="00CA64F5">
      <w:pPr>
        <w:spacing w:line="276" w:lineRule="auto"/>
        <w:ind w:right="567"/>
        <w:rPr>
          <w:rFonts w:ascii="Palatino Linotype" w:eastAsia="Palatino Linotype" w:hAnsi="Palatino Linotype" w:cs="Palatino Linotype"/>
        </w:rPr>
      </w:pPr>
    </w:p>
    <w:p w14:paraId="438AEA5E" w14:textId="203608CE" w:rsidR="002B1390" w:rsidRPr="002B228F" w:rsidRDefault="002B1390" w:rsidP="002B1390">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De lo anterior, se </w:t>
      </w:r>
      <w:r w:rsidR="005C48CD" w:rsidRPr="002B228F">
        <w:rPr>
          <w:rFonts w:ascii="Palatino Linotype" w:eastAsia="Palatino Linotype" w:hAnsi="Palatino Linotype" w:cs="Palatino Linotype"/>
        </w:rPr>
        <w:t>colige</w:t>
      </w:r>
      <w:r w:rsidRPr="002B228F">
        <w:rPr>
          <w:rFonts w:ascii="Palatino Linotype" w:eastAsia="Palatino Linotype" w:hAnsi="Palatino Linotype" w:cs="Palatino Linotype"/>
        </w:rPr>
        <w:t xml:space="preserve"> que el Sujeto Obligado </w:t>
      </w:r>
      <w:r w:rsidR="005C48CD" w:rsidRPr="002B228F">
        <w:rPr>
          <w:rFonts w:ascii="Palatino Linotype" w:eastAsia="Palatino Linotype" w:hAnsi="Palatino Linotype" w:cs="Palatino Linotype"/>
        </w:rPr>
        <w:t xml:space="preserve">cuenta con una unidad administrativa que genera, administra y posee la información relativa a la relación de trabajo de los servidores públicos que prestan sus servicios dentro del Ayuntamiento, que como se advierte de manera enunciativa más no limitativa, es la Dirección de Administración. </w:t>
      </w:r>
    </w:p>
    <w:p w14:paraId="53FC8A45" w14:textId="1A516531" w:rsidR="00672999" w:rsidRPr="002B228F" w:rsidRDefault="00672999" w:rsidP="002B1390">
      <w:pPr>
        <w:spacing w:line="360" w:lineRule="auto"/>
        <w:jc w:val="both"/>
        <w:rPr>
          <w:rFonts w:ascii="Palatino Linotype" w:eastAsia="Palatino Linotype" w:hAnsi="Palatino Linotype" w:cs="Palatino Linotype"/>
        </w:rPr>
      </w:pPr>
    </w:p>
    <w:p w14:paraId="3FA3C066" w14:textId="4345611A" w:rsidR="00672999" w:rsidRPr="002B228F" w:rsidRDefault="00DB2E9C" w:rsidP="002B1390">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Dicho esto, resulta indispensable traer a colación lo que establece la Ley de Transparencia y Acceso a la Información Pública del Estado de México y Municipios, que refiere en su artículo 162, lo siguiente: </w:t>
      </w:r>
    </w:p>
    <w:p w14:paraId="1862623C" w14:textId="115F5F5B" w:rsidR="00DB2E9C" w:rsidRPr="002B228F" w:rsidRDefault="00DB2E9C" w:rsidP="002B1390">
      <w:pPr>
        <w:spacing w:line="360" w:lineRule="auto"/>
        <w:jc w:val="both"/>
        <w:rPr>
          <w:rFonts w:ascii="Palatino Linotype" w:eastAsia="Palatino Linotype" w:hAnsi="Palatino Linotype" w:cs="Palatino Linotype"/>
        </w:rPr>
      </w:pPr>
    </w:p>
    <w:p w14:paraId="6E779BB6" w14:textId="5E9B9FAE" w:rsidR="006F0D24" w:rsidRPr="002B228F" w:rsidRDefault="00DB2E9C" w:rsidP="00DB2E9C">
      <w:pPr>
        <w:spacing w:line="360" w:lineRule="auto"/>
        <w:ind w:left="567" w:right="567"/>
        <w:jc w:val="both"/>
        <w:rPr>
          <w:rFonts w:ascii="Palatino Linotype" w:hAnsi="Palatino Linotype"/>
          <w:i/>
          <w:iCs/>
          <w:sz w:val="22"/>
          <w:szCs w:val="22"/>
        </w:rPr>
      </w:pPr>
      <w:r w:rsidRPr="002B228F">
        <w:rPr>
          <w:rFonts w:ascii="Palatino Linotype" w:hAnsi="Palatino Linotype"/>
          <w:b/>
          <w:bCs/>
          <w:i/>
          <w:iCs/>
          <w:sz w:val="22"/>
          <w:szCs w:val="22"/>
        </w:rPr>
        <w:t>Artículo 162.</w:t>
      </w:r>
      <w:r w:rsidRPr="002B228F">
        <w:rPr>
          <w:rFonts w:ascii="Palatino Linotype" w:hAnsi="Palatino Linotype"/>
          <w:i/>
          <w:iCs/>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w:t>
      </w:r>
      <w:r w:rsidR="00FB6D14" w:rsidRPr="002B228F">
        <w:rPr>
          <w:rFonts w:ascii="Palatino Linotype" w:hAnsi="Palatino Linotype"/>
          <w:i/>
          <w:iCs/>
          <w:sz w:val="22"/>
          <w:szCs w:val="22"/>
        </w:rPr>
        <w:t>le de la información solicitada.</w:t>
      </w:r>
    </w:p>
    <w:p w14:paraId="5586EBFB" w14:textId="77777777" w:rsidR="0071691A" w:rsidRPr="002B228F" w:rsidRDefault="0071691A" w:rsidP="00DB2E9C">
      <w:pPr>
        <w:spacing w:line="360" w:lineRule="auto"/>
        <w:ind w:left="567" w:right="567"/>
        <w:jc w:val="both"/>
        <w:rPr>
          <w:rFonts w:ascii="Palatino Linotype" w:hAnsi="Palatino Linotype"/>
          <w:i/>
          <w:iCs/>
          <w:sz w:val="22"/>
          <w:szCs w:val="22"/>
        </w:rPr>
      </w:pPr>
    </w:p>
    <w:p w14:paraId="6FB9C07F" w14:textId="4BD35DB8" w:rsidR="00DB2E9C" w:rsidRPr="002B228F" w:rsidRDefault="00DB2E9C" w:rsidP="00DB2E9C">
      <w:pPr>
        <w:spacing w:line="360" w:lineRule="auto"/>
        <w:jc w:val="both"/>
        <w:rPr>
          <w:rFonts w:ascii="Palatino Linotype" w:eastAsia="Palatino Linotype" w:hAnsi="Palatino Linotype" w:cs="Palatino Linotype"/>
          <w:bCs/>
        </w:rPr>
      </w:pPr>
      <w:r w:rsidRPr="002B228F">
        <w:rPr>
          <w:rFonts w:ascii="Palatino Linotype" w:eastAsia="Palatino Linotype" w:hAnsi="Palatino Linotype" w:cs="Palatino Linotype"/>
          <w:bCs/>
        </w:rPr>
        <w:t>Es así como se advierte que las unidades administrativas deben turnar la solicitud a todas las áreas competentes de conformidad con sus funciones deban administrar la información y que</w:t>
      </w:r>
      <w:r w:rsidR="0046257F" w:rsidRPr="002B228F">
        <w:rPr>
          <w:rFonts w:ascii="Palatino Linotype" w:eastAsia="Palatino Linotype" w:hAnsi="Palatino Linotype" w:cs="Palatino Linotype"/>
          <w:bCs/>
        </w:rPr>
        <w:t>,</w:t>
      </w:r>
      <w:r w:rsidRPr="002B228F">
        <w:rPr>
          <w:rFonts w:ascii="Palatino Linotype" w:eastAsia="Palatino Linotype" w:hAnsi="Palatino Linotype" w:cs="Palatino Linotype"/>
          <w:bCs/>
        </w:rPr>
        <w:t xml:space="preserve"> en el presente caso, no aconteció, toda vez que, no se advierte que la Unidad de Transparencia haya turnado la solicitud de información a la Dirección de Administración, así como que la Unidad de Transparencia no remitió la información que de conformidad con sus </w:t>
      </w:r>
      <w:r w:rsidR="00AE237E" w:rsidRPr="002B228F">
        <w:rPr>
          <w:rFonts w:ascii="Palatino Linotype" w:eastAsia="Palatino Linotype" w:hAnsi="Palatino Linotype" w:cs="Palatino Linotype"/>
          <w:bCs/>
        </w:rPr>
        <w:t xml:space="preserve">atribuciones y competencia </w:t>
      </w:r>
      <w:r w:rsidRPr="002B228F">
        <w:rPr>
          <w:rFonts w:ascii="Palatino Linotype" w:eastAsia="Palatino Linotype" w:hAnsi="Palatino Linotype" w:cs="Palatino Linotype"/>
          <w:bCs/>
        </w:rPr>
        <w:t xml:space="preserve">debe generar y administrar. </w:t>
      </w:r>
    </w:p>
    <w:p w14:paraId="5EC96879" w14:textId="77777777" w:rsidR="00DB2E9C" w:rsidRPr="002B228F" w:rsidRDefault="00DB2E9C" w:rsidP="002B1390">
      <w:pPr>
        <w:spacing w:line="360" w:lineRule="auto"/>
        <w:jc w:val="both"/>
        <w:rPr>
          <w:rFonts w:ascii="Palatino Linotype" w:eastAsia="Palatino Linotype" w:hAnsi="Palatino Linotype" w:cs="Palatino Linotype"/>
        </w:rPr>
      </w:pPr>
    </w:p>
    <w:p w14:paraId="2A447CCD" w14:textId="5E076707" w:rsidR="00C21F75" w:rsidRPr="002B228F" w:rsidRDefault="00DB2E9C" w:rsidP="002B1390">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Por todo lo anterior</w:t>
      </w:r>
      <w:r w:rsidR="005C48CD" w:rsidRPr="002B228F">
        <w:rPr>
          <w:rFonts w:ascii="Palatino Linotype" w:eastAsia="Palatino Linotype" w:hAnsi="Palatino Linotype" w:cs="Palatino Linotype"/>
        </w:rPr>
        <w:t>, se determina que el Sujeto Obligado cuenta con las facultades, competencias y atribuciones para generar, poseer y administrar la información solicitada por el ahora Recurrente, es por lo que, los agravios hechos valer en su</w:t>
      </w:r>
      <w:r w:rsidR="00AE237E" w:rsidRPr="002B228F">
        <w:rPr>
          <w:rFonts w:ascii="Palatino Linotype" w:eastAsia="Palatino Linotype" w:hAnsi="Palatino Linotype" w:cs="Palatino Linotype"/>
        </w:rPr>
        <w:t>s</w:t>
      </w:r>
      <w:r w:rsidR="005C48CD" w:rsidRPr="002B228F">
        <w:rPr>
          <w:rFonts w:ascii="Palatino Linotype" w:eastAsia="Palatino Linotype" w:hAnsi="Palatino Linotype" w:cs="Palatino Linotype"/>
        </w:rPr>
        <w:t xml:space="preserve"> Recu</w:t>
      </w:r>
      <w:r w:rsidR="00AE237E" w:rsidRPr="002B228F">
        <w:rPr>
          <w:rFonts w:ascii="Palatino Linotype" w:eastAsia="Palatino Linotype" w:hAnsi="Palatino Linotype" w:cs="Palatino Linotype"/>
        </w:rPr>
        <w:t>r</w:t>
      </w:r>
      <w:r w:rsidR="005C48CD" w:rsidRPr="002B228F">
        <w:rPr>
          <w:rFonts w:ascii="Palatino Linotype" w:eastAsia="Palatino Linotype" w:hAnsi="Palatino Linotype" w:cs="Palatino Linotype"/>
        </w:rPr>
        <w:t>so</w:t>
      </w:r>
      <w:r w:rsidR="00AE237E" w:rsidRPr="002B228F">
        <w:rPr>
          <w:rFonts w:ascii="Palatino Linotype" w:eastAsia="Palatino Linotype" w:hAnsi="Palatino Linotype" w:cs="Palatino Linotype"/>
        </w:rPr>
        <w:t>s</w:t>
      </w:r>
      <w:r w:rsidR="005C48CD" w:rsidRPr="002B228F">
        <w:rPr>
          <w:rFonts w:ascii="Palatino Linotype" w:eastAsia="Palatino Linotype" w:hAnsi="Palatino Linotype" w:cs="Palatino Linotype"/>
        </w:rPr>
        <w:t xml:space="preserve"> de Revisión resultan </w:t>
      </w:r>
      <w:r w:rsidR="005C48CD" w:rsidRPr="002B228F">
        <w:rPr>
          <w:rFonts w:ascii="Palatino Linotype" w:eastAsia="Palatino Linotype" w:hAnsi="Palatino Linotype" w:cs="Palatino Linotype"/>
          <w:b/>
          <w:bCs/>
        </w:rPr>
        <w:t xml:space="preserve">FUNDADOS </w:t>
      </w:r>
      <w:r w:rsidR="00C21F75" w:rsidRPr="002B228F">
        <w:rPr>
          <w:rFonts w:ascii="Palatino Linotype" w:eastAsia="Palatino Linotype" w:hAnsi="Palatino Linotype" w:cs="Palatino Linotype"/>
        </w:rPr>
        <w:t xml:space="preserve">y, por ende, se determina </w:t>
      </w:r>
      <w:r w:rsidR="00AE237E" w:rsidRPr="002B228F">
        <w:rPr>
          <w:rFonts w:ascii="Palatino Linotype" w:eastAsia="Palatino Linotype" w:hAnsi="Palatino Linotype" w:cs="Palatino Linotype"/>
          <w:b/>
          <w:bCs/>
        </w:rPr>
        <w:t xml:space="preserve">REVOCAR </w:t>
      </w:r>
      <w:r w:rsidR="00AE237E" w:rsidRPr="002B228F">
        <w:rPr>
          <w:rFonts w:ascii="Palatino Linotype" w:eastAsia="Palatino Linotype" w:hAnsi="Palatino Linotype" w:cs="Palatino Linotype"/>
        </w:rPr>
        <w:t xml:space="preserve">la respuesta del Sujeto Obligado y </w:t>
      </w:r>
      <w:r w:rsidR="00C21F75" w:rsidRPr="002B228F">
        <w:rPr>
          <w:rFonts w:ascii="Palatino Linotype" w:eastAsia="Palatino Linotype" w:hAnsi="Palatino Linotype" w:cs="Palatino Linotype"/>
        </w:rPr>
        <w:t>ordenar la entrega,</w:t>
      </w:r>
      <w:r w:rsidR="006F0D24" w:rsidRPr="002B228F">
        <w:rPr>
          <w:rFonts w:ascii="Palatino Linotype" w:eastAsia="Palatino Linotype" w:hAnsi="Palatino Linotype" w:cs="Palatino Linotype"/>
        </w:rPr>
        <w:t xml:space="preserve"> previa búsqueda exhaustiva y razonable,</w:t>
      </w:r>
      <w:r w:rsidR="00C21F75" w:rsidRPr="002B228F">
        <w:rPr>
          <w:rFonts w:ascii="Palatino Linotype" w:eastAsia="Palatino Linotype" w:hAnsi="Palatino Linotype" w:cs="Palatino Linotype"/>
        </w:rPr>
        <w:t xml:space="preserve"> de ser el caso en versión pública, </w:t>
      </w:r>
      <w:r w:rsidR="00AE237E" w:rsidRPr="002B228F">
        <w:rPr>
          <w:rFonts w:ascii="Palatino Linotype" w:eastAsia="Palatino Linotype" w:hAnsi="Palatino Linotype" w:cs="Palatino Linotype"/>
        </w:rPr>
        <w:t>de l</w:t>
      </w:r>
      <w:r w:rsidR="00C21F75" w:rsidRPr="002B228F">
        <w:rPr>
          <w:rFonts w:ascii="Palatino Linotype" w:eastAsia="Palatino Linotype" w:hAnsi="Palatino Linotype" w:cs="Palatino Linotype"/>
        </w:rPr>
        <w:t xml:space="preserve">a siguiente información: </w:t>
      </w:r>
    </w:p>
    <w:p w14:paraId="173A8710" w14:textId="77777777" w:rsidR="006F0D24" w:rsidRPr="002B228F" w:rsidRDefault="006F0D24" w:rsidP="002B1390">
      <w:pPr>
        <w:spacing w:line="360" w:lineRule="auto"/>
        <w:jc w:val="both"/>
        <w:rPr>
          <w:rFonts w:ascii="Palatino Linotype" w:eastAsia="Palatino Linotype" w:hAnsi="Palatino Linotype" w:cs="Palatino Linotype"/>
        </w:rPr>
      </w:pPr>
    </w:p>
    <w:p w14:paraId="72179E2B" w14:textId="77777777" w:rsidR="00FB6D14" w:rsidRPr="002B228F" w:rsidRDefault="00FB6D14" w:rsidP="00FB6D14">
      <w:pPr>
        <w:tabs>
          <w:tab w:val="left" w:pos="709"/>
          <w:tab w:val="left" w:pos="851"/>
        </w:tabs>
        <w:spacing w:line="360" w:lineRule="auto"/>
        <w:ind w:left="567" w:right="567"/>
        <w:jc w:val="both"/>
        <w:rPr>
          <w:rFonts w:ascii="Palatino Linotype" w:eastAsia="Palatino Linotype" w:hAnsi="Palatino Linotype" w:cs="Palatino Linotype"/>
          <w:b/>
        </w:rPr>
      </w:pPr>
      <w:r w:rsidRPr="002B228F">
        <w:rPr>
          <w:rFonts w:ascii="Palatino Linotype" w:eastAsia="Palatino Linotype" w:hAnsi="Palatino Linotype" w:cs="Palatino Linotype"/>
          <w:b/>
        </w:rPr>
        <w:t xml:space="preserve">Del actual Comité de Transparencia, los documentos donde conste: </w:t>
      </w:r>
    </w:p>
    <w:p w14:paraId="0F1BC41F" w14:textId="77777777" w:rsidR="00FB6D14" w:rsidRPr="002B228F" w:rsidRDefault="00FB6D14" w:rsidP="00FB6D14">
      <w:pPr>
        <w:tabs>
          <w:tab w:val="left" w:pos="709"/>
          <w:tab w:val="left" w:pos="851"/>
        </w:tabs>
        <w:spacing w:line="360" w:lineRule="auto"/>
        <w:ind w:left="567" w:right="567"/>
        <w:jc w:val="both"/>
        <w:rPr>
          <w:rFonts w:ascii="Palatino Linotype" w:eastAsia="Palatino Linotype" w:hAnsi="Palatino Linotype" w:cs="Palatino Linotype"/>
          <w:b/>
        </w:rPr>
      </w:pPr>
    </w:p>
    <w:p w14:paraId="373F8D56" w14:textId="77777777" w:rsidR="00FB6D14" w:rsidRPr="002B228F" w:rsidRDefault="00FB6D14" w:rsidP="00FB6D14">
      <w:pPr>
        <w:pStyle w:val="Prrafodelista"/>
        <w:numPr>
          <w:ilvl w:val="0"/>
          <w:numId w:val="37"/>
        </w:numPr>
        <w:tabs>
          <w:tab w:val="left" w:pos="709"/>
          <w:tab w:val="left" w:pos="851"/>
        </w:tabs>
        <w:spacing w:line="360" w:lineRule="auto"/>
        <w:ind w:left="709" w:right="567" w:hanging="141"/>
        <w:jc w:val="both"/>
        <w:rPr>
          <w:rFonts w:ascii="Palatino Linotype" w:eastAsia="Palatino Linotype" w:hAnsi="Palatino Linotype" w:cs="Palatino Linotype"/>
          <w:sz w:val="24"/>
          <w:szCs w:val="24"/>
        </w:rPr>
      </w:pPr>
      <w:r w:rsidRPr="002B228F">
        <w:rPr>
          <w:rFonts w:ascii="Palatino Linotype" w:eastAsia="Palatino Linotype" w:hAnsi="Palatino Linotype" w:cs="Palatino Linotype"/>
          <w:sz w:val="24"/>
          <w:szCs w:val="24"/>
        </w:rPr>
        <w:t>Creación y fundamento legal para su constitución</w:t>
      </w:r>
    </w:p>
    <w:p w14:paraId="4CD20F60" w14:textId="25829EF1" w:rsidR="00F4449A" w:rsidRPr="002B228F" w:rsidRDefault="00FB6D14" w:rsidP="00F4449A">
      <w:pPr>
        <w:pStyle w:val="Prrafodelista"/>
        <w:numPr>
          <w:ilvl w:val="0"/>
          <w:numId w:val="37"/>
        </w:numPr>
        <w:tabs>
          <w:tab w:val="left" w:pos="709"/>
          <w:tab w:val="left" w:pos="851"/>
        </w:tabs>
        <w:spacing w:line="360" w:lineRule="auto"/>
        <w:ind w:left="709" w:right="567" w:hanging="141"/>
        <w:jc w:val="both"/>
        <w:rPr>
          <w:rFonts w:ascii="Palatino Linotype" w:eastAsia="Palatino Linotype" w:hAnsi="Palatino Linotype" w:cs="Palatino Linotype"/>
          <w:sz w:val="24"/>
          <w:szCs w:val="24"/>
        </w:rPr>
      </w:pPr>
      <w:r w:rsidRPr="002B228F">
        <w:rPr>
          <w:rFonts w:ascii="Palatino Linotype" w:eastAsia="Palatino Linotype" w:hAnsi="Palatino Linotype" w:cs="Palatino Linotype"/>
          <w:sz w:val="24"/>
          <w:szCs w:val="24"/>
        </w:rPr>
        <w:t>Nombres de sus integrantes</w:t>
      </w:r>
      <w:r w:rsidR="00F4449A" w:rsidRPr="002B228F">
        <w:rPr>
          <w:rFonts w:ascii="Palatino Linotype" w:eastAsia="Palatino Linotype" w:hAnsi="Palatino Linotype" w:cs="Palatino Linotype"/>
          <w:sz w:val="24"/>
          <w:szCs w:val="24"/>
        </w:rPr>
        <w:t xml:space="preserve"> y;</w:t>
      </w:r>
    </w:p>
    <w:p w14:paraId="018A9C1F" w14:textId="12E3D6A2" w:rsidR="00F4449A" w:rsidRPr="002B228F" w:rsidRDefault="00FB6D14" w:rsidP="00F4449A">
      <w:pPr>
        <w:pStyle w:val="Prrafodelista"/>
        <w:numPr>
          <w:ilvl w:val="0"/>
          <w:numId w:val="37"/>
        </w:numPr>
        <w:tabs>
          <w:tab w:val="left" w:pos="709"/>
          <w:tab w:val="left" w:pos="851"/>
        </w:tabs>
        <w:spacing w:line="360" w:lineRule="auto"/>
        <w:ind w:left="709" w:right="567" w:hanging="141"/>
        <w:jc w:val="both"/>
        <w:rPr>
          <w:rFonts w:ascii="Palatino Linotype" w:eastAsia="Palatino Linotype" w:hAnsi="Palatino Linotype" w:cs="Palatino Linotype"/>
          <w:sz w:val="24"/>
          <w:szCs w:val="24"/>
        </w:rPr>
      </w:pPr>
      <w:r w:rsidRPr="002B228F">
        <w:rPr>
          <w:rFonts w:ascii="Palatino Linotype" w:eastAsia="Palatino Linotype" w:hAnsi="Palatino Linotype" w:cs="Palatino Linotype"/>
          <w:sz w:val="24"/>
          <w:szCs w:val="24"/>
        </w:rPr>
        <w:t>La relación laboral entre sus integrantes y el Ayuntamiento de T</w:t>
      </w:r>
      <w:r w:rsidR="00F4449A" w:rsidRPr="002B228F">
        <w:rPr>
          <w:rFonts w:ascii="Palatino Linotype" w:eastAsia="Palatino Linotype" w:hAnsi="Palatino Linotype" w:cs="Palatino Linotype"/>
          <w:sz w:val="24"/>
          <w:szCs w:val="24"/>
        </w:rPr>
        <w:t>emamatla.</w:t>
      </w:r>
    </w:p>
    <w:p w14:paraId="3F17E61E" w14:textId="77777777" w:rsidR="00F4449A" w:rsidRPr="002B228F" w:rsidRDefault="00F4449A" w:rsidP="00F4449A">
      <w:pPr>
        <w:pStyle w:val="Prrafodelista"/>
        <w:tabs>
          <w:tab w:val="left" w:pos="709"/>
          <w:tab w:val="left" w:pos="851"/>
        </w:tabs>
        <w:spacing w:line="360" w:lineRule="auto"/>
        <w:ind w:left="709" w:right="567"/>
        <w:jc w:val="both"/>
        <w:rPr>
          <w:rFonts w:ascii="Palatino Linotype" w:eastAsia="Palatino Linotype" w:hAnsi="Palatino Linotype" w:cs="Palatino Linotype"/>
          <w:sz w:val="24"/>
          <w:szCs w:val="24"/>
        </w:rPr>
      </w:pPr>
    </w:p>
    <w:p w14:paraId="22239290" w14:textId="53682BAF" w:rsidR="0046257F" w:rsidRPr="002B228F" w:rsidRDefault="0046257F" w:rsidP="0046257F">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De ser procedente, el Sujeto Obligado debe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B9A5195" w14:textId="40446BB0" w:rsidR="00F320C5" w:rsidRPr="002B228F" w:rsidRDefault="00F320C5" w:rsidP="0046257F">
      <w:pPr>
        <w:spacing w:line="360" w:lineRule="auto"/>
        <w:ind w:right="567"/>
        <w:jc w:val="both"/>
        <w:rPr>
          <w:rFonts w:ascii="Palatino Linotype" w:eastAsia="Palatino Linotype" w:hAnsi="Palatino Linotype" w:cs="Palatino Linotype"/>
          <w:i/>
          <w:iCs/>
          <w:sz w:val="22"/>
          <w:szCs w:val="22"/>
        </w:rPr>
      </w:pPr>
    </w:p>
    <w:p w14:paraId="7DF69223" w14:textId="578BB90A" w:rsidR="006718D3" w:rsidRPr="002B228F" w:rsidRDefault="0035619E"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b/>
        </w:rPr>
        <w:t>Quinto. De la versión pública</w:t>
      </w:r>
      <w:r w:rsidR="006718D3" w:rsidRPr="002B228F">
        <w:rPr>
          <w:rFonts w:ascii="Palatino Linotype" w:eastAsia="Palatino Linotype" w:hAnsi="Palatino Linotype" w:cs="Palatino Linotype"/>
          <w:b/>
        </w:rPr>
        <w:t xml:space="preserve">. </w:t>
      </w:r>
      <w:r w:rsidR="006718D3" w:rsidRPr="002B228F">
        <w:rPr>
          <w:rFonts w:ascii="Palatino Linotype" w:eastAsia="Palatino Linotype" w:hAnsi="Palatino Linotype" w:cs="Palatino Linotype"/>
        </w:rPr>
        <w:t xml:space="preserve">Como fue debidamente apuntado, el Sujeto Obligado debe satisfacer la solicitud de acceso a la información; sin embargo, en caso </w:t>
      </w:r>
      <w:r w:rsidR="006718D3" w:rsidRPr="002B228F">
        <w:rPr>
          <w:rFonts w:ascii="Palatino Linotype" w:eastAsia="Palatino Linotype" w:hAnsi="Palatino Linotype" w:cs="Palatino Linotype"/>
        </w:rPr>
        <w:lastRenderedPageBreak/>
        <w:t>de que la misma contenga datos personales, deberá clasificarlos, observando las formalidades siguientes:</w:t>
      </w:r>
    </w:p>
    <w:p w14:paraId="77514937" w14:textId="77777777" w:rsidR="006718D3" w:rsidRPr="002B228F" w:rsidRDefault="006718D3" w:rsidP="006718D3">
      <w:pPr>
        <w:spacing w:line="360" w:lineRule="auto"/>
        <w:jc w:val="both"/>
        <w:rPr>
          <w:rFonts w:ascii="Palatino Linotype" w:eastAsia="Palatino Linotype" w:hAnsi="Palatino Linotype" w:cs="Palatino Linotype"/>
        </w:rPr>
      </w:pPr>
    </w:p>
    <w:p w14:paraId="0472B09B" w14:textId="1BE40A78" w:rsidR="006718D3" w:rsidRPr="002B228F" w:rsidRDefault="006718D3" w:rsidP="006718D3">
      <w:pPr>
        <w:shd w:val="clear" w:color="auto" w:fill="FFFFFF"/>
        <w:spacing w:line="360" w:lineRule="auto"/>
        <w:ind w:right="49"/>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El derecho de acceso a la información pública tiene como limitante el respeto a la intimidad y a la vida privada de las personas, es por 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167254AB" w14:textId="77777777" w:rsidR="0046257F" w:rsidRPr="002B228F" w:rsidRDefault="0046257F" w:rsidP="006718D3">
      <w:pPr>
        <w:shd w:val="clear" w:color="auto" w:fill="FFFFFF"/>
        <w:spacing w:line="360" w:lineRule="auto"/>
        <w:ind w:right="49"/>
        <w:jc w:val="both"/>
        <w:rPr>
          <w:rFonts w:ascii="Palatino Linotype" w:eastAsia="Palatino Linotype" w:hAnsi="Palatino Linotype" w:cs="Palatino Linotype"/>
        </w:rPr>
      </w:pPr>
    </w:p>
    <w:p w14:paraId="3EEDD3E5" w14:textId="77777777" w:rsidR="006718D3" w:rsidRPr="002B228F" w:rsidRDefault="006718D3" w:rsidP="006718D3">
      <w:pPr>
        <w:shd w:val="clear" w:color="auto" w:fill="FFFFFF"/>
        <w:spacing w:line="360" w:lineRule="auto"/>
        <w:ind w:right="51"/>
        <w:jc w:val="both"/>
        <w:rPr>
          <w:rFonts w:ascii="Palatino Linotype" w:eastAsia="Palatino Linotype" w:hAnsi="Palatino Linotype" w:cs="Palatino Linotype"/>
        </w:rPr>
      </w:pPr>
      <w:r w:rsidRPr="002B228F">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4E6CAC3" w14:textId="77777777" w:rsidR="006718D3" w:rsidRPr="002B228F" w:rsidRDefault="006718D3" w:rsidP="006718D3">
      <w:pPr>
        <w:shd w:val="clear" w:color="auto" w:fill="FFFFFF"/>
        <w:spacing w:line="360" w:lineRule="auto"/>
        <w:ind w:right="51"/>
        <w:jc w:val="both"/>
        <w:rPr>
          <w:rFonts w:ascii="Palatino Linotype" w:eastAsia="Palatino Linotype" w:hAnsi="Palatino Linotype" w:cs="Palatino Linotype"/>
        </w:rPr>
      </w:pPr>
    </w:p>
    <w:p w14:paraId="6B693DC2" w14:textId="3B5C3ED0" w:rsidR="006718D3" w:rsidRPr="002B228F" w:rsidRDefault="006718D3" w:rsidP="0046257F">
      <w:pPr>
        <w:shd w:val="clear" w:color="auto" w:fill="FFFFFF"/>
        <w:spacing w:line="360" w:lineRule="auto"/>
        <w:ind w:right="51"/>
        <w:jc w:val="both"/>
        <w:rPr>
          <w:rFonts w:ascii="Palatino Linotype" w:eastAsia="Palatino Linotype" w:hAnsi="Palatino Linotype" w:cs="Palatino Linotype"/>
        </w:rPr>
      </w:pPr>
      <w:r w:rsidRPr="002B228F">
        <w:rPr>
          <w:rFonts w:ascii="Palatino Linotype" w:eastAsia="Palatino Linotype" w:hAnsi="Palatino Linotype" w:cs="Palatino Linotype"/>
        </w:rPr>
        <w:t>Al respecto, los artículos 3 fracciones IX, XX, XXI, XXXII y XLV; 6, 49 fracción VIII, 91, 137, 143 Fracción I, de la Ley de Transparencia y Acceso a la Información Pública del Estado de México y Municipios vigente establecen:</w:t>
      </w:r>
    </w:p>
    <w:p w14:paraId="5CE28EC6" w14:textId="77777777" w:rsidR="006F0D24" w:rsidRPr="002B228F" w:rsidRDefault="006F0D24" w:rsidP="0046257F">
      <w:pPr>
        <w:shd w:val="clear" w:color="auto" w:fill="FFFFFF"/>
        <w:spacing w:line="360" w:lineRule="auto"/>
        <w:ind w:right="51"/>
        <w:jc w:val="both"/>
        <w:rPr>
          <w:rFonts w:ascii="Palatino Linotype" w:eastAsia="Palatino Linotype" w:hAnsi="Palatino Linotype" w:cs="Palatino Linotype"/>
        </w:rPr>
      </w:pPr>
    </w:p>
    <w:p w14:paraId="3F733217"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b/>
          <w:i/>
          <w:sz w:val="22"/>
          <w:szCs w:val="22"/>
        </w:rPr>
        <w:t> “Artículo 3. Para los efectos de la presente Ley se entenderá por:</w:t>
      </w:r>
    </w:p>
    <w:p w14:paraId="41556483"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i/>
          <w:sz w:val="22"/>
          <w:szCs w:val="22"/>
        </w:rPr>
        <w:t>(…)</w:t>
      </w:r>
    </w:p>
    <w:p w14:paraId="03FDCC5C"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b/>
          <w:i/>
          <w:sz w:val="22"/>
          <w:szCs w:val="22"/>
        </w:rPr>
        <w:t>IX. Datos personales:</w:t>
      </w:r>
      <w:r w:rsidRPr="002B228F">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A95A5F0"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p>
    <w:p w14:paraId="1A0BAABA"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lastRenderedPageBreak/>
        <w:t>XX. Información clasificada:</w:t>
      </w:r>
      <w:r w:rsidRPr="002B228F">
        <w:rPr>
          <w:rFonts w:ascii="Palatino Linotype" w:eastAsia="Palatino Linotype" w:hAnsi="Palatino Linotype" w:cs="Palatino Linotype"/>
          <w:i/>
          <w:sz w:val="22"/>
          <w:szCs w:val="22"/>
        </w:rPr>
        <w:t> Aquella considerada por la presente Ley como reservada o confidencial;</w:t>
      </w:r>
    </w:p>
    <w:p w14:paraId="4CA1606F"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XXI. Información confidencial:</w:t>
      </w:r>
      <w:r w:rsidRPr="002B228F">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FD6B5F"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p>
    <w:p w14:paraId="460D0EAD"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XXXII. Protección de Datos Personales:</w:t>
      </w:r>
      <w:r w:rsidRPr="002B228F">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DF8E3A7"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p>
    <w:p w14:paraId="49199A6B" w14:textId="77777777" w:rsidR="0046257F" w:rsidRPr="002B228F" w:rsidRDefault="006718D3" w:rsidP="0046257F">
      <w:pPr>
        <w:shd w:val="clear" w:color="auto" w:fill="FFFFFF"/>
        <w:spacing w:line="276" w:lineRule="auto"/>
        <w:ind w:left="851" w:right="851"/>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b/>
          <w:i/>
          <w:sz w:val="22"/>
          <w:szCs w:val="22"/>
        </w:rPr>
        <w:t>XLV. Versión pública</w:t>
      </w:r>
      <w:r w:rsidRPr="002B228F">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00C3AF8" w14:textId="5822C62D"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b/>
          <w:i/>
          <w:sz w:val="22"/>
          <w:szCs w:val="22"/>
        </w:rPr>
        <w:t> Artículo 6.</w:t>
      </w:r>
      <w:r w:rsidRPr="002B228F">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03F0DC5"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 </w:t>
      </w:r>
      <w:r w:rsidRPr="002B228F">
        <w:rPr>
          <w:rFonts w:ascii="Palatino Linotype" w:eastAsia="Palatino Linotype" w:hAnsi="Palatino Linotype" w:cs="Palatino Linotype"/>
          <w:b/>
          <w:i/>
          <w:sz w:val="22"/>
          <w:szCs w:val="22"/>
        </w:rPr>
        <w:t>Artículo 49.</w:t>
      </w:r>
      <w:r w:rsidRPr="002B228F">
        <w:rPr>
          <w:rFonts w:ascii="Palatino Linotype" w:eastAsia="Palatino Linotype" w:hAnsi="Palatino Linotype" w:cs="Palatino Linotype"/>
          <w:i/>
          <w:sz w:val="22"/>
          <w:szCs w:val="22"/>
        </w:rPr>
        <w:t> Los Comités de Transparencia tendrán las siguientes atribuciones:</w:t>
      </w:r>
    </w:p>
    <w:p w14:paraId="5DFFF197"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p>
    <w:p w14:paraId="3EE42272"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VIII</w:t>
      </w:r>
      <w:r w:rsidRPr="002B228F">
        <w:rPr>
          <w:rFonts w:ascii="Palatino Linotype" w:eastAsia="Palatino Linotype" w:hAnsi="Palatino Linotype" w:cs="Palatino Linotype"/>
          <w:i/>
          <w:sz w:val="22"/>
          <w:szCs w:val="22"/>
        </w:rPr>
        <w:t>. Aprobar, modificar o revocar la clasificación de la información;</w:t>
      </w:r>
    </w:p>
    <w:p w14:paraId="510A3B2A"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p>
    <w:p w14:paraId="108CAC9A"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 xml:space="preserve">Artículo 91. </w:t>
      </w:r>
      <w:r w:rsidRPr="002B228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FC64A76"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p>
    <w:p w14:paraId="75238BBF"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b/>
          <w:i/>
          <w:sz w:val="22"/>
          <w:szCs w:val="22"/>
        </w:rPr>
        <w:t>Artículo 137</w:t>
      </w:r>
      <w:r w:rsidRPr="002B228F">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FB51A64"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b/>
          <w:i/>
          <w:sz w:val="22"/>
          <w:szCs w:val="22"/>
        </w:rPr>
        <w:lastRenderedPageBreak/>
        <w:t>Artículo 143</w:t>
      </w:r>
      <w:r w:rsidRPr="002B228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1C25FD9" w14:textId="77777777" w:rsidR="006718D3" w:rsidRPr="002B228F"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68E3C280" w14:textId="77777777" w:rsidR="006718D3" w:rsidRPr="002B228F" w:rsidRDefault="006718D3" w:rsidP="006718D3">
      <w:pPr>
        <w:shd w:val="clear" w:color="auto" w:fill="FFFFFF"/>
        <w:spacing w:line="360" w:lineRule="auto"/>
        <w:ind w:left="851" w:right="851"/>
        <w:jc w:val="both"/>
        <w:rPr>
          <w:rFonts w:ascii="Palatino Linotype" w:eastAsia="Palatino Linotype" w:hAnsi="Palatino Linotype" w:cs="Palatino Linotype"/>
          <w:sz w:val="22"/>
          <w:szCs w:val="22"/>
        </w:rPr>
      </w:pPr>
    </w:p>
    <w:p w14:paraId="04A98AF6" w14:textId="77777777" w:rsidR="006718D3" w:rsidRPr="002B228F" w:rsidRDefault="006718D3" w:rsidP="006718D3">
      <w:pPr>
        <w:spacing w:line="360" w:lineRule="auto"/>
        <w:ind w:right="50"/>
        <w:jc w:val="both"/>
        <w:rPr>
          <w:rFonts w:ascii="Palatino Linotype" w:eastAsia="Palatino Linotype" w:hAnsi="Palatino Linotype" w:cs="Palatino Linotype"/>
        </w:rPr>
      </w:pPr>
      <w:r w:rsidRPr="002B228F">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744A667" w14:textId="77777777" w:rsidR="006718D3" w:rsidRPr="002B228F" w:rsidRDefault="006718D3" w:rsidP="006718D3">
      <w:pPr>
        <w:spacing w:line="360" w:lineRule="auto"/>
        <w:ind w:right="50"/>
        <w:jc w:val="both"/>
        <w:rPr>
          <w:rFonts w:ascii="Palatino Linotype" w:eastAsia="Palatino Linotype" w:hAnsi="Palatino Linotype" w:cs="Palatino Linotype"/>
        </w:rPr>
      </w:pPr>
    </w:p>
    <w:p w14:paraId="1FB0AF9C" w14:textId="77777777" w:rsidR="006718D3" w:rsidRPr="002B228F" w:rsidRDefault="006718D3" w:rsidP="006718D3">
      <w:pPr>
        <w:spacing w:line="360" w:lineRule="auto"/>
        <w:ind w:right="50"/>
        <w:jc w:val="both"/>
        <w:rPr>
          <w:rFonts w:ascii="Palatino Linotype" w:eastAsia="Palatino Linotype" w:hAnsi="Palatino Linotype" w:cs="Palatino Linotype"/>
        </w:rPr>
      </w:pPr>
      <w:r w:rsidRPr="002B228F">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estos a personas ajenas a su titular.</w:t>
      </w:r>
    </w:p>
    <w:p w14:paraId="584DC69E" w14:textId="77777777" w:rsidR="006718D3" w:rsidRPr="002B228F" w:rsidRDefault="006718D3" w:rsidP="006718D3">
      <w:pPr>
        <w:spacing w:line="360" w:lineRule="auto"/>
        <w:ind w:right="50"/>
        <w:jc w:val="both"/>
        <w:rPr>
          <w:rFonts w:ascii="Palatino Linotype" w:eastAsia="Palatino Linotype" w:hAnsi="Palatino Linotype" w:cs="Palatino Linotype"/>
        </w:rPr>
      </w:pPr>
    </w:p>
    <w:p w14:paraId="3AC97829" w14:textId="77777777" w:rsidR="006718D3" w:rsidRPr="002B228F" w:rsidRDefault="006718D3" w:rsidP="006718D3">
      <w:pPr>
        <w:spacing w:line="360" w:lineRule="auto"/>
        <w:ind w:right="50"/>
        <w:jc w:val="both"/>
        <w:rPr>
          <w:rFonts w:ascii="Palatino Linotype" w:eastAsia="Palatino Linotype" w:hAnsi="Palatino Linotype" w:cs="Palatino Linotype"/>
        </w:rPr>
      </w:pPr>
      <w:r w:rsidRPr="002B228F">
        <w:rPr>
          <w:rFonts w:ascii="Palatino Linotype" w:eastAsia="Palatino Linotype" w:hAnsi="Palatino Linotype" w:cs="Palatino Linotype"/>
        </w:rPr>
        <w:lastRenderedPageBreak/>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E1391C9" w14:textId="77777777" w:rsidR="006718D3" w:rsidRPr="002B228F" w:rsidRDefault="006718D3" w:rsidP="0046257F">
      <w:pPr>
        <w:spacing w:line="276" w:lineRule="auto"/>
        <w:ind w:right="50"/>
        <w:jc w:val="both"/>
        <w:rPr>
          <w:rFonts w:ascii="Palatino Linotype" w:eastAsia="Palatino Linotype" w:hAnsi="Palatino Linotype" w:cs="Palatino Linotype"/>
        </w:rPr>
      </w:pPr>
    </w:p>
    <w:p w14:paraId="2FCCC481" w14:textId="77777777" w:rsidR="006718D3" w:rsidRPr="002B228F" w:rsidRDefault="006718D3" w:rsidP="006F0D24">
      <w:pPr>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“Artículo 49.</w:t>
      </w:r>
      <w:r w:rsidRPr="002B228F">
        <w:rPr>
          <w:rFonts w:ascii="Palatino Linotype" w:eastAsia="Palatino Linotype" w:hAnsi="Palatino Linotype" w:cs="Palatino Linotype"/>
          <w:i/>
          <w:sz w:val="22"/>
          <w:szCs w:val="22"/>
        </w:rPr>
        <w:t xml:space="preserve"> </w:t>
      </w:r>
      <w:r w:rsidRPr="002B228F">
        <w:rPr>
          <w:rFonts w:ascii="Palatino Linotype" w:eastAsia="Palatino Linotype" w:hAnsi="Palatino Linotype" w:cs="Palatino Linotype"/>
          <w:b/>
          <w:i/>
          <w:sz w:val="22"/>
          <w:szCs w:val="22"/>
        </w:rPr>
        <w:t>Los Comités de Transparencia</w:t>
      </w:r>
      <w:r w:rsidRPr="002B228F">
        <w:rPr>
          <w:rFonts w:ascii="Palatino Linotype" w:eastAsia="Palatino Linotype" w:hAnsi="Palatino Linotype" w:cs="Palatino Linotype"/>
          <w:i/>
          <w:sz w:val="22"/>
          <w:szCs w:val="22"/>
        </w:rPr>
        <w:t xml:space="preserve"> tendrán las siguientes atribuciones:</w:t>
      </w:r>
    </w:p>
    <w:p w14:paraId="5D9B65B3" w14:textId="77777777" w:rsidR="006718D3" w:rsidRPr="002B228F" w:rsidRDefault="006718D3" w:rsidP="006F0D24">
      <w:pPr>
        <w:spacing w:line="276" w:lineRule="auto"/>
        <w:ind w:left="851" w:right="851"/>
        <w:jc w:val="both"/>
        <w:rPr>
          <w:rFonts w:ascii="Palatino Linotype" w:eastAsia="Palatino Linotype" w:hAnsi="Palatino Linotype" w:cs="Palatino Linotype"/>
          <w:i/>
          <w:sz w:val="22"/>
          <w:szCs w:val="22"/>
        </w:rPr>
      </w:pPr>
    </w:p>
    <w:p w14:paraId="2D995FE4" w14:textId="77777777" w:rsidR="006718D3" w:rsidRPr="002B228F" w:rsidRDefault="006718D3" w:rsidP="006F0D24">
      <w:pPr>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VIII. Aprobar, modificar o revocar la clasificación de la información</w:t>
      </w:r>
      <w:r w:rsidRPr="002B228F">
        <w:rPr>
          <w:rFonts w:ascii="Palatino Linotype" w:eastAsia="Palatino Linotype" w:hAnsi="Palatino Linotype" w:cs="Palatino Linotype"/>
          <w:i/>
          <w:sz w:val="22"/>
          <w:szCs w:val="22"/>
        </w:rPr>
        <w:t>…”</w:t>
      </w:r>
    </w:p>
    <w:p w14:paraId="70007BD3" w14:textId="77777777" w:rsidR="006718D3" w:rsidRPr="002B228F" w:rsidRDefault="006718D3" w:rsidP="006F0D24">
      <w:pPr>
        <w:spacing w:line="276" w:lineRule="auto"/>
        <w:ind w:left="851" w:right="851"/>
        <w:jc w:val="both"/>
        <w:rPr>
          <w:rFonts w:ascii="Palatino Linotype" w:eastAsia="Palatino Linotype" w:hAnsi="Palatino Linotype" w:cs="Palatino Linotype"/>
          <w:b/>
          <w:i/>
          <w:sz w:val="22"/>
          <w:szCs w:val="22"/>
        </w:rPr>
      </w:pPr>
    </w:p>
    <w:p w14:paraId="5D9B513A" w14:textId="77777777" w:rsidR="006718D3" w:rsidRPr="002B228F" w:rsidRDefault="006718D3" w:rsidP="006F0D24">
      <w:pPr>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r w:rsidRPr="002B228F">
        <w:rPr>
          <w:rFonts w:ascii="Palatino Linotype" w:eastAsia="Palatino Linotype" w:hAnsi="Palatino Linotype" w:cs="Palatino Linotype"/>
          <w:b/>
          <w:i/>
          <w:sz w:val="22"/>
          <w:szCs w:val="22"/>
        </w:rPr>
        <w:t>Artículo 53.</w:t>
      </w:r>
      <w:r w:rsidRPr="002B228F">
        <w:rPr>
          <w:rFonts w:ascii="Palatino Linotype" w:eastAsia="Palatino Linotype" w:hAnsi="Palatino Linotype" w:cs="Palatino Linotype"/>
          <w:i/>
          <w:sz w:val="22"/>
          <w:szCs w:val="22"/>
        </w:rPr>
        <w:t xml:space="preserve"> Las </w:t>
      </w:r>
      <w:r w:rsidRPr="002B228F">
        <w:rPr>
          <w:rFonts w:ascii="Palatino Linotype" w:eastAsia="Palatino Linotype" w:hAnsi="Palatino Linotype" w:cs="Palatino Linotype"/>
          <w:b/>
          <w:i/>
          <w:sz w:val="22"/>
          <w:szCs w:val="22"/>
        </w:rPr>
        <w:t>Unidades de Transparencia</w:t>
      </w:r>
      <w:r w:rsidRPr="002B228F">
        <w:rPr>
          <w:rFonts w:ascii="Palatino Linotype" w:eastAsia="Palatino Linotype" w:hAnsi="Palatino Linotype" w:cs="Palatino Linotype"/>
          <w:i/>
          <w:sz w:val="22"/>
          <w:szCs w:val="22"/>
        </w:rPr>
        <w:t xml:space="preserve"> tendrán las siguientes </w:t>
      </w:r>
      <w:r w:rsidRPr="002B228F">
        <w:rPr>
          <w:rFonts w:ascii="Palatino Linotype" w:eastAsia="Palatino Linotype" w:hAnsi="Palatino Linotype" w:cs="Palatino Linotype"/>
          <w:b/>
          <w:i/>
          <w:sz w:val="22"/>
          <w:szCs w:val="22"/>
        </w:rPr>
        <w:t>funciones</w:t>
      </w:r>
      <w:r w:rsidRPr="002B228F">
        <w:rPr>
          <w:rFonts w:ascii="Palatino Linotype" w:eastAsia="Palatino Linotype" w:hAnsi="Palatino Linotype" w:cs="Palatino Linotype"/>
          <w:i/>
          <w:sz w:val="22"/>
          <w:szCs w:val="22"/>
        </w:rPr>
        <w:t>:</w:t>
      </w:r>
    </w:p>
    <w:p w14:paraId="2A87F66A" w14:textId="77777777" w:rsidR="006718D3" w:rsidRPr="002B228F" w:rsidRDefault="006718D3" w:rsidP="006F0D24">
      <w:pPr>
        <w:spacing w:line="276" w:lineRule="auto"/>
        <w:ind w:left="851" w:right="851"/>
        <w:jc w:val="both"/>
        <w:rPr>
          <w:rFonts w:ascii="Palatino Linotype" w:eastAsia="Palatino Linotype" w:hAnsi="Palatino Linotype" w:cs="Palatino Linotype"/>
          <w:i/>
          <w:sz w:val="22"/>
          <w:szCs w:val="22"/>
        </w:rPr>
      </w:pPr>
    </w:p>
    <w:p w14:paraId="3D04F9E7" w14:textId="77777777" w:rsidR="006718D3" w:rsidRPr="002B228F" w:rsidRDefault="006718D3" w:rsidP="006F0D24">
      <w:pPr>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X. Presentar ante el Comité, el proyecto de clasificación de información</w:t>
      </w:r>
      <w:r w:rsidRPr="002B228F">
        <w:rPr>
          <w:rFonts w:ascii="Palatino Linotype" w:eastAsia="Palatino Linotype" w:hAnsi="Palatino Linotype" w:cs="Palatino Linotype"/>
          <w:i/>
          <w:sz w:val="22"/>
          <w:szCs w:val="22"/>
        </w:rPr>
        <w:t xml:space="preserve">…” </w:t>
      </w:r>
    </w:p>
    <w:p w14:paraId="02F3F202" w14:textId="77777777" w:rsidR="006718D3" w:rsidRPr="002B228F" w:rsidRDefault="006718D3" w:rsidP="006F0D24">
      <w:pPr>
        <w:spacing w:line="276" w:lineRule="auto"/>
        <w:ind w:left="851" w:right="851"/>
        <w:jc w:val="both"/>
        <w:rPr>
          <w:rFonts w:ascii="Palatino Linotype" w:eastAsia="Palatino Linotype" w:hAnsi="Palatino Linotype" w:cs="Palatino Linotype"/>
          <w:i/>
          <w:sz w:val="22"/>
          <w:szCs w:val="22"/>
        </w:rPr>
      </w:pPr>
    </w:p>
    <w:p w14:paraId="6397D718" w14:textId="77777777" w:rsidR="006718D3" w:rsidRPr="002B228F" w:rsidRDefault="006718D3" w:rsidP="006F0D24">
      <w:pPr>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“Artículo 59.</w:t>
      </w:r>
      <w:r w:rsidRPr="002B228F">
        <w:rPr>
          <w:rFonts w:ascii="Palatino Linotype" w:eastAsia="Palatino Linotype" w:hAnsi="Palatino Linotype" w:cs="Palatino Linotype"/>
          <w:i/>
          <w:sz w:val="22"/>
          <w:szCs w:val="22"/>
        </w:rPr>
        <w:t xml:space="preserve"> Los </w:t>
      </w:r>
      <w:r w:rsidRPr="002B228F">
        <w:rPr>
          <w:rFonts w:ascii="Palatino Linotype" w:eastAsia="Palatino Linotype" w:hAnsi="Palatino Linotype" w:cs="Palatino Linotype"/>
          <w:b/>
          <w:i/>
          <w:sz w:val="22"/>
          <w:szCs w:val="22"/>
        </w:rPr>
        <w:t>servidores públicos habilitados</w:t>
      </w:r>
      <w:r w:rsidRPr="002B228F">
        <w:rPr>
          <w:rFonts w:ascii="Palatino Linotype" w:eastAsia="Palatino Linotype" w:hAnsi="Palatino Linotype" w:cs="Palatino Linotype"/>
          <w:i/>
          <w:sz w:val="22"/>
          <w:szCs w:val="22"/>
        </w:rPr>
        <w:t xml:space="preserve"> tendrán las </w:t>
      </w:r>
      <w:r w:rsidRPr="002B228F">
        <w:rPr>
          <w:rFonts w:ascii="Palatino Linotype" w:eastAsia="Palatino Linotype" w:hAnsi="Palatino Linotype" w:cs="Palatino Linotype"/>
          <w:b/>
          <w:i/>
          <w:sz w:val="22"/>
          <w:szCs w:val="22"/>
        </w:rPr>
        <w:t>funciones</w:t>
      </w:r>
      <w:r w:rsidRPr="002B228F">
        <w:rPr>
          <w:rFonts w:ascii="Palatino Linotype" w:eastAsia="Palatino Linotype" w:hAnsi="Palatino Linotype" w:cs="Palatino Linotype"/>
          <w:i/>
          <w:sz w:val="22"/>
          <w:szCs w:val="22"/>
        </w:rPr>
        <w:t xml:space="preserve"> siguientes:</w:t>
      </w:r>
    </w:p>
    <w:p w14:paraId="53239F8B" w14:textId="77777777" w:rsidR="006718D3" w:rsidRPr="002B228F" w:rsidRDefault="006718D3" w:rsidP="006F0D24">
      <w:pPr>
        <w:spacing w:line="276" w:lineRule="auto"/>
        <w:ind w:left="851" w:right="851"/>
        <w:jc w:val="both"/>
        <w:rPr>
          <w:rFonts w:ascii="Palatino Linotype" w:eastAsia="Palatino Linotype" w:hAnsi="Palatino Linotype" w:cs="Palatino Linotype"/>
          <w:b/>
          <w:i/>
          <w:sz w:val="22"/>
          <w:szCs w:val="22"/>
        </w:rPr>
      </w:pPr>
    </w:p>
    <w:p w14:paraId="18AC7097" w14:textId="77777777" w:rsidR="006718D3" w:rsidRPr="002B228F" w:rsidRDefault="006718D3" w:rsidP="006F0D24">
      <w:pPr>
        <w:spacing w:line="276" w:lineRule="auto"/>
        <w:ind w:left="851" w:right="85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B228F">
        <w:rPr>
          <w:rFonts w:ascii="Palatino Linotype" w:eastAsia="Palatino Linotype" w:hAnsi="Palatino Linotype" w:cs="Palatino Linotype"/>
          <w:i/>
          <w:sz w:val="22"/>
          <w:szCs w:val="22"/>
        </w:rPr>
        <w:t>, la cual tendrá los fundamentos y argumentos en que se basa dicha propuesta…”</w:t>
      </w:r>
    </w:p>
    <w:p w14:paraId="2A680335" w14:textId="77777777" w:rsidR="006718D3" w:rsidRPr="002B228F" w:rsidRDefault="006718D3" w:rsidP="006718D3">
      <w:pPr>
        <w:spacing w:line="360" w:lineRule="auto"/>
        <w:ind w:left="851" w:right="851"/>
        <w:jc w:val="both"/>
        <w:rPr>
          <w:rFonts w:ascii="Palatino Linotype" w:eastAsia="Palatino Linotype" w:hAnsi="Palatino Linotype" w:cs="Palatino Linotype"/>
          <w:i/>
          <w:sz w:val="22"/>
          <w:szCs w:val="22"/>
        </w:rPr>
      </w:pPr>
    </w:p>
    <w:p w14:paraId="734FE47D" w14:textId="39BECE65" w:rsidR="006718D3" w:rsidRPr="002B228F" w:rsidRDefault="006718D3"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w:t>
      </w:r>
      <w:r w:rsidR="0046257F" w:rsidRPr="002B228F">
        <w:rPr>
          <w:rFonts w:ascii="Palatino Linotype" w:eastAsia="Palatino Linotype" w:hAnsi="Palatino Linotype" w:cs="Palatino Linotype"/>
        </w:rPr>
        <w:t>está</w:t>
      </w:r>
      <w:r w:rsidRPr="002B228F">
        <w:rPr>
          <w:rFonts w:ascii="Palatino Linotype" w:eastAsia="Palatino Linotype" w:hAnsi="Palatino Linotype" w:cs="Palatino Linotype"/>
        </w:rPr>
        <w:t xml:space="preserve"> presente ante al Comité de Transparencia de así resultar procedente el proyecto de clasificación de la </w:t>
      </w:r>
      <w:r w:rsidRPr="002B228F">
        <w:rPr>
          <w:rFonts w:ascii="Palatino Linotype" w:eastAsia="Palatino Linotype" w:hAnsi="Palatino Linotype" w:cs="Palatino Linotype"/>
        </w:rPr>
        <w:lastRenderedPageBreak/>
        <w:t>información y finalmente sea éste último quien apruebe, modifique o revoque la clasificación de la información solicitada.</w:t>
      </w:r>
    </w:p>
    <w:p w14:paraId="6800C2CB" w14:textId="77777777" w:rsidR="0046257F" w:rsidRPr="002B228F" w:rsidRDefault="0046257F" w:rsidP="006718D3">
      <w:pPr>
        <w:spacing w:line="360" w:lineRule="auto"/>
        <w:jc w:val="both"/>
        <w:rPr>
          <w:rFonts w:ascii="Palatino Linotype" w:eastAsia="Palatino Linotype" w:hAnsi="Palatino Linotype" w:cs="Palatino Linotype"/>
        </w:rPr>
      </w:pPr>
    </w:p>
    <w:p w14:paraId="5AFD8040" w14:textId="77777777" w:rsidR="006718D3" w:rsidRPr="002B228F" w:rsidRDefault="006718D3"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cuyo contenido es de la literalidad siguiente:</w:t>
      </w:r>
    </w:p>
    <w:p w14:paraId="4A2E065E" w14:textId="77777777" w:rsidR="006718D3" w:rsidRPr="002B228F" w:rsidRDefault="006718D3" w:rsidP="006718D3">
      <w:pPr>
        <w:spacing w:line="360" w:lineRule="auto"/>
        <w:jc w:val="both"/>
        <w:rPr>
          <w:rFonts w:ascii="Palatino Linotype" w:eastAsia="Palatino Linotype" w:hAnsi="Palatino Linotype" w:cs="Palatino Linotype"/>
        </w:rPr>
      </w:pPr>
    </w:p>
    <w:p w14:paraId="62B72C4C" w14:textId="77777777" w:rsidR="006718D3" w:rsidRPr="002B228F" w:rsidRDefault="006718D3" w:rsidP="0046257F">
      <w:pPr>
        <w:spacing w:line="276" w:lineRule="auto"/>
        <w:ind w:left="993" w:right="1041"/>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r w:rsidRPr="002B228F">
        <w:rPr>
          <w:rFonts w:ascii="Palatino Linotype" w:eastAsia="Palatino Linotype" w:hAnsi="Palatino Linotype" w:cs="Palatino Linotype"/>
          <w:b/>
          <w:i/>
          <w:sz w:val="22"/>
          <w:szCs w:val="22"/>
        </w:rPr>
        <w:t>Artículo 149.</w:t>
      </w:r>
      <w:r w:rsidRPr="002B228F">
        <w:rPr>
          <w:rFonts w:ascii="Palatino Linotype" w:eastAsia="Palatino Linotype" w:hAnsi="Palatino Linotype" w:cs="Palatino Linotype"/>
          <w:i/>
          <w:sz w:val="22"/>
          <w:szCs w:val="22"/>
        </w:rPr>
        <w:t xml:space="preserve"> El </w:t>
      </w:r>
      <w:r w:rsidRPr="002B228F">
        <w:rPr>
          <w:rFonts w:ascii="Palatino Linotype" w:eastAsia="Palatino Linotype" w:hAnsi="Palatino Linotype" w:cs="Palatino Linotype"/>
          <w:b/>
          <w:i/>
          <w:sz w:val="22"/>
          <w:szCs w:val="22"/>
        </w:rPr>
        <w:t>acuerdo que clasifique la información como confidencial</w:t>
      </w:r>
      <w:r w:rsidRPr="002B228F">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282B4BE2" w14:textId="77777777" w:rsidR="006718D3" w:rsidRPr="002B228F" w:rsidRDefault="006718D3" w:rsidP="006718D3">
      <w:pPr>
        <w:spacing w:line="360" w:lineRule="auto"/>
        <w:ind w:left="993" w:right="1041"/>
        <w:jc w:val="both"/>
        <w:rPr>
          <w:rFonts w:ascii="Palatino Linotype" w:eastAsia="Palatino Linotype" w:hAnsi="Palatino Linotype" w:cs="Palatino Linotype"/>
          <w:i/>
          <w:sz w:val="22"/>
          <w:szCs w:val="22"/>
        </w:rPr>
      </w:pPr>
    </w:p>
    <w:p w14:paraId="200AE2A3" w14:textId="77777777" w:rsidR="006718D3" w:rsidRPr="002B228F" w:rsidRDefault="006718D3" w:rsidP="006718D3">
      <w:pPr>
        <w:spacing w:line="360" w:lineRule="auto"/>
        <w:ind w:right="49"/>
        <w:jc w:val="both"/>
        <w:rPr>
          <w:rFonts w:ascii="Palatino Linotype" w:eastAsia="Palatino Linotype" w:hAnsi="Palatino Linotype" w:cs="Palatino Linotype"/>
        </w:rPr>
      </w:pPr>
      <w:r w:rsidRPr="002B228F">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5CA55045" w14:textId="77777777" w:rsidR="006718D3" w:rsidRPr="002B228F" w:rsidRDefault="006718D3" w:rsidP="006718D3">
      <w:pPr>
        <w:spacing w:line="360" w:lineRule="auto"/>
        <w:ind w:right="49"/>
        <w:jc w:val="both"/>
        <w:rPr>
          <w:rFonts w:ascii="Palatino Linotype" w:eastAsia="Palatino Linotype" w:hAnsi="Palatino Linotype" w:cs="Palatino Linotype"/>
        </w:rPr>
      </w:pPr>
    </w:p>
    <w:p w14:paraId="4D0544BA" w14:textId="1B32BCAD" w:rsidR="006718D3" w:rsidRPr="002B228F" w:rsidRDefault="006718D3"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color w:val="000000"/>
        </w:rPr>
        <w:lastRenderedPageBreak/>
        <w:t xml:space="preserve">El artículo 143, fracción I, de la Ley de Transparencia y Acceso a la Información Pública del Estado de México y Municipios, establece que deberá </w:t>
      </w:r>
      <w:r w:rsidRPr="002B228F">
        <w:rPr>
          <w:rFonts w:ascii="Palatino Linotype" w:eastAsia="Palatino Linotype" w:hAnsi="Palatino Linotype" w:cs="Palatino Linotype"/>
        </w:rPr>
        <w:t>omitirse, eliminarse o suprimirse la</w:t>
      </w:r>
      <w:r w:rsidRPr="002B228F">
        <w:rPr>
          <w:rFonts w:ascii="Palatino Linotype" w:eastAsia="Palatino Linotype" w:hAnsi="Palatino Linotype" w:cs="Palatino Linotype"/>
          <w:color w:val="000000"/>
        </w:rPr>
        <w:t xml:space="preserve"> información </w:t>
      </w:r>
      <w:r w:rsidRPr="002B228F">
        <w:rPr>
          <w:rFonts w:ascii="Palatino Linotype" w:eastAsia="Palatino Linotype" w:hAnsi="Palatino Linotype" w:cs="Palatino Linotype"/>
          <w:b/>
          <w:color w:val="000000"/>
        </w:rPr>
        <w:t>confidencial</w:t>
      </w:r>
      <w:r w:rsidRPr="002B228F">
        <w:rPr>
          <w:rFonts w:ascii="Palatino Linotype" w:eastAsia="Palatino Linotype" w:hAnsi="Palatino Linotype" w:cs="Palatino Linotype"/>
        </w:rPr>
        <w:t xml:space="preserve">. </w:t>
      </w:r>
    </w:p>
    <w:p w14:paraId="047CF11F" w14:textId="77777777" w:rsidR="006718D3" w:rsidRPr="002B228F" w:rsidRDefault="006718D3" w:rsidP="006718D3">
      <w:pPr>
        <w:spacing w:line="360" w:lineRule="auto"/>
        <w:jc w:val="both"/>
        <w:rPr>
          <w:rFonts w:ascii="Palatino Linotype" w:eastAsia="Palatino Linotype" w:hAnsi="Palatino Linotype" w:cs="Palatino Linotype"/>
        </w:rPr>
      </w:pPr>
    </w:p>
    <w:p w14:paraId="5E2A6F5B" w14:textId="77777777" w:rsidR="006718D3" w:rsidRPr="002B228F" w:rsidRDefault="006718D3"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2B228F">
        <w:rPr>
          <w:rFonts w:ascii="Palatino Linotype" w:eastAsia="Palatino Linotype" w:hAnsi="Palatino Linotype" w:cs="Palatino Linotype"/>
          <w:b/>
        </w:rPr>
        <w:t>SUJETO OBLIGADO</w:t>
      </w:r>
      <w:r w:rsidRPr="002B228F">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CFEE375" w14:textId="77777777" w:rsidR="006718D3" w:rsidRPr="002B228F" w:rsidRDefault="006718D3" w:rsidP="006718D3">
      <w:pPr>
        <w:spacing w:line="360" w:lineRule="auto"/>
        <w:jc w:val="both"/>
        <w:rPr>
          <w:rFonts w:ascii="Palatino Linotype" w:eastAsia="Palatino Linotype" w:hAnsi="Palatino Linotype" w:cs="Palatino Linotype"/>
        </w:rPr>
      </w:pPr>
    </w:p>
    <w:p w14:paraId="7968BA78" w14:textId="77777777" w:rsidR="006718D3" w:rsidRPr="002B228F" w:rsidRDefault="006718D3"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En ese sentido, cabe recalcar que el documento donde consten los ajustes presupuestarios, en el caso de que contengan diversos datos como Registro Federal de Contribuyentes (RFC), Clave única de Registro de Población (CURP), clave del Instituto de Seguridad Social del Estado de México y Municipios (ISSEMyM), </w:t>
      </w:r>
      <w:r w:rsidRPr="002B228F">
        <w:rPr>
          <w:rFonts w:ascii="Palatino Linotype" w:eastAsia="Palatino Linotype" w:hAnsi="Palatino Linotype" w:cs="Palatino Linotype"/>
          <w:b/>
        </w:rPr>
        <w:t xml:space="preserve">los descuentos que se realicen por pensión alimenticia o deducciones estrictamente personales o de cualquier índole siempre que, no se encuentren relacionados con </w:t>
      </w:r>
      <w:r w:rsidRPr="002B228F">
        <w:rPr>
          <w:rFonts w:ascii="Palatino Linotype" w:eastAsia="Palatino Linotype" w:hAnsi="Palatino Linotype" w:cs="Palatino Linotype"/>
          <w:b/>
        </w:rPr>
        <w:lastRenderedPageBreak/>
        <w:t>los impuestos o las cuotas por seguridad social</w:t>
      </w:r>
      <w:r w:rsidRPr="002B228F">
        <w:rPr>
          <w:rFonts w:ascii="Palatino Linotype" w:eastAsia="Palatino Linotype" w:hAnsi="Palatino Linotype" w:cs="Palatino Linotype"/>
        </w:rPr>
        <w:t xml:space="preserve">, número de cuenta o cualquier otro dato que ponga en riesgo la vida, seguridad y salud de dichas personas, se deberán omitir, por actualizar la causal de clasificación prevista en la fracción I del artículo 143 de la Ley de Transparencia y Acceso a la Información del Estado de México y Municipios, en razón a lo siguiente: </w:t>
      </w:r>
    </w:p>
    <w:p w14:paraId="41C68BEC" w14:textId="77777777" w:rsidR="006718D3" w:rsidRPr="002B228F" w:rsidRDefault="006718D3" w:rsidP="006718D3">
      <w:pPr>
        <w:spacing w:line="360" w:lineRule="auto"/>
        <w:jc w:val="both"/>
        <w:rPr>
          <w:rFonts w:ascii="Palatino Linotype" w:eastAsia="Palatino Linotype" w:hAnsi="Palatino Linotype" w:cs="Palatino Linotype"/>
        </w:rPr>
      </w:pPr>
    </w:p>
    <w:p w14:paraId="13C2E686" w14:textId="483AF58C" w:rsidR="006718D3" w:rsidRPr="002B228F" w:rsidRDefault="006718D3"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2B228F">
        <w:rPr>
          <w:rFonts w:ascii="Palatino Linotype" w:eastAsia="Palatino Linotype" w:hAnsi="Palatino Linotype" w:cs="Palatino Linotype"/>
        </w:rPr>
        <w:t>homoclave</w:t>
      </w:r>
      <w:proofErr w:type="spellEnd"/>
      <w:r w:rsidRPr="002B228F">
        <w:rPr>
          <w:rFonts w:ascii="Palatino Linotype" w:eastAsia="Palatino Linotype" w:hAnsi="Palatino Linotype" w:cs="Palatino Linotype"/>
        </w:rPr>
        <w:t>; la cual, para su obtención es necesario acreditar personalidad, fecha de nacimiento entre otros con documentos oficiales.</w:t>
      </w:r>
    </w:p>
    <w:p w14:paraId="18EADA0C" w14:textId="77777777" w:rsidR="006718D3" w:rsidRPr="002B228F" w:rsidRDefault="006718D3" w:rsidP="006718D3">
      <w:pPr>
        <w:spacing w:line="360" w:lineRule="auto"/>
        <w:jc w:val="both"/>
        <w:rPr>
          <w:rFonts w:ascii="Palatino Linotype" w:eastAsia="Palatino Linotype" w:hAnsi="Palatino Linotype" w:cs="Palatino Linotype"/>
        </w:rPr>
      </w:pPr>
    </w:p>
    <w:p w14:paraId="37125F73" w14:textId="77777777" w:rsidR="006718D3" w:rsidRPr="002B228F" w:rsidRDefault="006718D3" w:rsidP="006718D3">
      <w:pPr>
        <w:spacing w:line="360" w:lineRule="auto"/>
        <w:jc w:val="both"/>
        <w:rPr>
          <w:rFonts w:ascii="Palatino Linotype" w:eastAsia="Palatino Linotype" w:hAnsi="Palatino Linotype" w:cs="Palatino Linotype"/>
          <w:color w:val="000000"/>
        </w:rPr>
      </w:pPr>
      <w:r w:rsidRPr="002B228F">
        <w:rPr>
          <w:rFonts w:ascii="Palatino Linotype" w:eastAsia="Palatino Linotype" w:hAnsi="Palatino Linotype" w:cs="Palatino Linotype"/>
        </w:rPr>
        <w:t xml:space="preserve">Al respecto, </w:t>
      </w:r>
      <w:r w:rsidRPr="002B228F">
        <w:rPr>
          <w:rFonts w:ascii="Palatino Linotype" w:eastAsia="Palatino Linotype" w:hAnsi="Palatino Linotype" w:cs="Palatino Linotype"/>
          <w:color w:val="000000"/>
        </w:rPr>
        <w:t>es aplicable el Criterio 19/17 de la Segunda Época, emitido por el INAI, que dice:</w:t>
      </w:r>
    </w:p>
    <w:p w14:paraId="56E47E2A" w14:textId="77777777" w:rsidR="006718D3" w:rsidRPr="002B228F" w:rsidRDefault="006718D3" w:rsidP="006718D3">
      <w:pPr>
        <w:spacing w:line="360" w:lineRule="auto"/>
        <w:jc w:val="both"/>
        <w:rPr>
          <w:rFonts w:ascii="Palatino Linotype" w:eastAsia="Palatino Linotype" w:hAnsi="Palatino Linotype" w:cs="Palatino Linotype"/>
          <w:b/>
          <w:color w:val="000000"/>
        </w:rPr>
      </w:pPr>
      <w:r w:rsidRPr="002B228F">
        <w:rPr>
          <w:rFonts w:ascii="Palatino Linotype" w:eastAsia="Palatino Linotype" w:hAnsi="Palatino Linotype" w:cs="Palatino Linotype"/>
          <w:b/>
          <w:color w:val="000000"/>
        </w:rPr>
        <w:t xml:space="preserve"> </w:t>
      </w:r>
    </w:p>
    <w:p w14:paraId="16C904BA" w14:textId="77777777" w:rsidR="006718D3" w:rsidRPr="002B228F" w:rsidRDefault="006718D3" w:rsidP="006718D3">
      <w:pPr>
        <w:tabs>
          <w:tab w:val="left" w:pos="7655"/>
        </w:tabs>
        <w:spacing w:line="360" w:lineRule="auto"/>
        <w:ind w:left="851" w:right="902"/>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r w:rsidRPr="002B228F">
        <w:rPr>
          <w:rFonts w:ascii="Palatino Linotype" w:eastAsia="Palatino Linotype" w:hAnsi="Palatino Linotype" w:cs="Palatino Linotype"/>
          <w:b/>
          <w:i/>
          <w:sz w:val="22"/>
          <w:szCs w:val="22"/>
        </w:rPr>
        <w:t>Registro Federal de Contribuyentes (RFC) de personas físicas. El RFC es una clave</w:t>
      </w:r>
      <w:r w:rsidRPr="002B228F">
        <w:rPr>
          <w:rFonts w:ascii="Palatino Linotype" w:eastAsia="Palatino Linotype" w:hAnsi="Palatino Linotype" w:cs="Palatino Linotype"/>
          <w:i/>
          <w:sz w:val="22"/>
          <w:szCs w:val="22"/>
        </w:rPr>
        <w:t xml:space="preserve"> de carácter fiscal, única e irrepetible, </w:t>
      </w:r>
      <w:r w:rsidRPr="002B228F">
        <w:rPr>
          <w:rFonts w:ascii="Palatino Linotype" w:eastAsia="Palatino Linotype" w:hAnsi="Palatino Linotype" w:cs="Palatino Linotype"/>
          <w:b/>
          <w:i/>
          <w:sz w:val="22"/>
          <w:szCs w:val="22"/>
        </w:rPr>
        <w:t>que permite identificar al titular, su edad y fecha de nacimiento</w:t>
      </w:r>
      <w:r w:rsidRPr="002B228F">
        <w:rPr>
          <w:rFonts w:ascii="Palatino Linotype" w:eastAsia="Palatino Linotype" w:hAnsi="Palatino Linotype" w:cs="Palatino Linotype"/>
          <w:i/>
          <w:sz w:val="22"/>
          <w:szCs w:val="22"/>
        </w:rPr>
        <w:t xml:space="preserve">, por lo que </w:t>
      </w:r>
      <w:r w:rsidRPr="002B228F">
        <w:rPr>
          <w:rFonts w:ascii="Palatino Linotype" w:eastAsia="Palatino Linotype" w:hAnsi="Palatino Linotype" w:cs="Palatino Linotype"/>
          <w:b/>
          <w:i/>
          <w:sz w:val="22"/>
          <w:szCs w:val="22"/>
        </w:rPr>
        <w:t>es un dato personal de carácter confidencial</w:t>
      </w:r>
      <w:r w:rsidRPr="002B228F">
        <w:rPr>
          <w:rFonts w:ascii="Palatino Linotype" w:eastAsia="Palatino Linotype" w:hAnsi="Palatino Linotype" w:cs="Palatino Linotype"/>
          <w:i/>
          <w:sz w:val="22"/>
          <w:szCs w:val="22"/>
        </w:rPr>
        <w:t>”</w:t>
      </w:r>
    </w:p>
    <w:p w14:paraId="38C70386" w14:textId="77777777" w:rsidR="006718D3" w:rsidRPr="002B228F" w:rsidRDefault="006718D3" w:rsidP="006718D3">
      <w:pPr>
        <w:tabs>
          <w:tab w:val="left" w:pos="7655"/>
        </w:tabs>
        <w:spacing w:line="360" w:lineRule="auto"/>
        <w:ind w:left="851" w:right="902"/>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sz w:val="22"/>
          <w:szCs w:val="22"/>
        </w:rPr>
        <w:t>(Énfasis añadido)</w:t>
      </w:r>
    </w:p>
    <w:p w14:paraId="45DF0F1C" w14:textId="77777777" w:rsidR="006718D3" w:rsidRPr="002B228F" w:rsidRDefault="006718D3" w:rsidP="006718D3">
      <w:pPr>
        <w:spacing w:line="360" w:lineRule="auto"/>
        <w:jc w:val="both"/>
        <w:rPr>
          <w:rFonts w:ascii="Palatino Linotype" w:eastAsia="Palatino Linotype" w:hAnsi="Palatino Linotype" w:cs="Palatino Linotype"/>
        </w:rPr>
      </w:pPr>
    </w:p>
    <w:p w14:paraId="19538070" w14:textId="7AA99713" w:rsidR="006718D3" w:rsidRPr="002B228F" w:rsidRDefault="006718D3"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lastRenderedPageBreak/>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5715BA3F" w14:textId="77777777" w:rsidR="006718D3" w:rsidRPr="002B228F" w:rsidRDefault="006718D3" w:rsidP="006718D3">
      <w:pPr>
        <w:spacing w:line="360" w:lineRule="auto"/>
        <w:jc w:val="both"/>
        <w:rPr>
          <w:rFonts w:ascii="Palatino Linotype" w:eastAsia="Palatino Linotype" w:hAnsi="Palatino Linotype" w:cs="Palatino Linotype"/>
        </w:rPr>
      </w:pPr>
    </w:p>
    <w:p w14:paraId="3373054E" w14:textId="77777777" w:rsidR="006718D3" w:rsidRPr="002B228F" w:rsidRDefault="006718D3"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Por cuanto hace a la CURP</w:t>
      </w:r>
      <w:r w:rsidRPr="002B228F">
        <w:rPr>
          <w:rFonts w:ascii="Palatino Linotype" w:eastAsia="Palatino Linotype" w:hAnsi="Palatino Linotype" w:cs="Palatino Linotype"/>
          <w:b/>
        </w:rPr>
        <w:t xml:space="preserve">, </w:t>
      </w:r>
      <w:r w:rsidRPr="002B228F">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E9F5926" w14:textId="77777777" w:rsidR="006718D3" w:rsidRPr="002B228F" w:rsidRDefault="006718D3" w:rsidP="006718D3">
      <w:pPr>
        <w:spacing w:line="360" w:lineRule="auto"/>
        <w:jc w:val="both"/>
        <w:rPr>
          <w:rFonts w:ascii="Palatino Linotype" w:eastAsia="Palatino Linotype" w:hAnsi="Palatino Linotype" w:cs="Palatino Linotype"/>
        </w:rPr>
      </w:pPr>
    </w:p>
    <w:p w14:paraId="222C0283" w14:textId="77777777" w:rsidR="006718D3" w:rsidRPr="002B228F" w:rsidRDefault="006718D3"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Lo anterior, tiene sustento en los artículos 86 y 91 de la Ley General de Población, la cual señala lo siguiente:</w:t>
      </w:r>
    </w:p>
    <w:p w14:paraId="0D693129" w14:textId="77777777" w:rsidR="006718D3" w:rsidRPr="002B228F" w:rsidRDefault="006718D3" w:rsidP="006718D3">
      <w:pPr>
        <w:spacing w:line="360" w:lineRule="auto"/>
        <w:jc w:val="both"/>
        <w:rPr>
          <w:rFonts w:ascii="Palatino Linotype" w:eastAsia="Palatino Linotype" w:hAnsi="Palatino Linotype" w:cs="Palatino Linotype"/>
        </w:rPr>
      </w:pPr>
    </w:p>
    <w:p w14:paraId="178FB602" w14:textId="77777777" w:rsidR="006718D3" w:rsidRPr="002B228F" w:rsidRDefault="006718D3" w:rsidP="006718D3">
      <w:pPr>
        <w:spacing w:line="360" w:lineRule="auto"/>
        <w:ind w:left="851" w:right="902"/>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r w:rsidRPr="002B228F">
        <w:rPr>
          <w:rFonts w:ascii="Palatino Linotype" w:eastAsia="Palatino Linotype" w:hAnsi="Palatino Linotype" w:cs="Palatino Linotype"/>
          <w:b/>
          <w:i/>
          <w:sz w:val="22"/>
          <w:szCs w:val="22"/>
        </w:rPr>
        <w:t xml:space="preserve">Artículo 86. </w:t>
      </w:r>
      <w:r w:rsidRPr="002B228F">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7F462278" w14:textId="77777777" w:rsidR="006718D3" w:rsidRPr="002B228F" w:rsidRDefault="006718D3" w:rsidP="006718D3">
      <w:pPr>
        <w:spacing w:line="360" w:lineRule="auto"/>
        <w:ind w:left="851" w:right="902"/>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Artículo 91. Al incorporar a una persona en el Registro Nacional de Población</w:t>
      </w:r>
      <w:r w:rsidRPr="002B228F">
        <w:rPr>
          <w:rFonts w:ascii="Palatino Linotype" w:eastAsia="Palatino Linotype" w:hAnsi="Palatino Linotype" w:cs="Palatino Linotype"/>
          <w:i/>
          <w:sz w:val="22"/>
          <w:szCs w:val="22"/>
        </w:rPr>
        <w:t xml:space="preserve">, se le asignará una clave </w:t>
      </w:r>
      <w:r w:rsidRPr="002B228F">
        <w:rPr>
          <w:rFonts w:ascii="Palatino Linotype" w:eastAsia="Palatino Linotype" w:hAnsi="Palatino Linotype" w:cs="Palatino Linotype"/>
          <w:b/>
          <w:i/>
          <w:sz w:val="22"/>
          <w:szCs w:val="22"/>
        </w:rPr>
        <w:t>que se denominará Clave Única de Registro de Población</w:t>
      </w:r>
      <w:r w:rsidRPr="002B228F">
        <w:rPr>
          <w:rFonts w:ascii="Palatino Linotype" w:eastAsia="Palatino Linotype" w:hAnsi="Palatino Linotype" w:cs="Palatino Linotype"/>
          <w:i/>
          <w:sz w:val="22"/>
          <w:szCs w:val="22"/>
        </w:rPr>
        <w:t xml:space="preserve">. </w:t>
      </w:r>
      <w:r w:rsidRPr="002B228F">
        <w:rPr>
          <w:rFonts w:ascii="Palatino Linotype" w:eastAsia="Palatino Linotype" w:hAnsi="Palatino Linotype" w:cs="Palatino Linotype"/>
          <w:b/>
          <w:i/>
          <w:sz w:val="22"/>
          <w:szCs w:val="22"/>
        </w:rPr>
        <w:t>Esta servirá para</w:t>
      </w:r>
      <w:r w:rsidRPr="002B228F">
        <w:rPr>
          <w:rFonts w:ascii="Palatino Linotype" w:eastAsia="Palatino Linotype" w:hAnsi="Palatino Linotype" w:cs="Palatino Linotype"/>
          <w:i/>
          <w:sz w:val="22"/>
          <w:szCs w:val="22"/>
        </w:rPr>
        <w:t xml:space="preserve"> registrarla e </w:t>
      </w:r>
      <w:r w:rsidRPr="002B228F">
        <w:rPr>
          <w:rFonts w:ascii="Palatino Linotype" w:eastAsia="Palatino Linotype" w:hAnsi="Palatino Linotype" w:cs="Palatino Linotype"/>
          <w:b/>
          <w:i/>
          <w:sz w:val="22"/>
          <w:szCs w:val="22"/>
        </w:rPr>
        <w:t>identificarla en forma individual</w:t>
      </w:r>
      <w:r w:rsidRPr="002B228F">
        <w:rPr>
          <w:rFonts w:ascii="Palatino Linotype" w:eastAsia="Palatino Linotype" w:hAnsi="Palatino Linotype" w:cs="Palatino Linotype"/>
          <w:i/>
          <w:sz w:val="22"/>
          <w:szCs w:val="22"/>
        </w:rPr>
        <w:t xml:space="preserve">.” </w:t>
      </w:r>
    </w:p>
    <w:p w14:paraId="40A55B31" w14:textId="77777777" w:rsidR="006718D3" w:rsidRPr="002B228F" w:rsidRDefault="006718D3" w:rsidP="006718D3">
      <w:pPr>
        <w:spacing w:line="360" w:lineRule="auto"/>
        <w:ind w:left="851" w:right="902"/>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sz w:val="22"/>
          <w:szCs w:val="22"/>
        </w:rPr>
        <w:lastRenderedPageBreak/>
        <w:t>(Énfasis añadido)</w:t>
      </w:r>
    </w:p>
    <w:p w14:paraId="22A83B8C" w14:textId="77777777" w:rsidR="006718D3" w:rsidRPr="002B228F" w:rsidRDefault="006718D3" w:rsidP="006718D3">
      <w:pPr>
        <w:spacing w:line="360" w:lineRule="auto"/>
        <w:jc w:val="both"/>
        <w:rPr>
          <w:rFonts w:ascii="Palatino Linotype" w:eastAsia="Palatino Linotype" w:hAnsi="Palatino Linotype" w:cs="Palatino Linotype"/>
        </w:rPr>
      </w:pPr>
    </w:p>
    <w:p w14:paraId="67504113" w14:textId="3084092D" w:rsidR="006718D3" w:rsidRPr="002B228F" w:rsidRDefault="006718D3"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5460BEC4" w14:textId="77777777" w:rsidR="006F0D24" w:rsidRPr="002B228F" w:rsidRDefault="006F0D24" w:rsidP="006718D3">
      <w:pPr>
        <w:spacing w:line="360" w:lineRule="auto"/>
        <w:jc w:val="both"/>
        <w:rPr>
          <w:rFonts w:ascii="Palatino Linotype" w:eastAsia="Palatino Linotype" w:hAnsi="Palatino Linotype" w:cs="Palatino Linotype"/>
        </w:rPr>
      </w:pPr>
    </w:p>
    <w:p w14:paraId="2179DB80" w14:textId="317C7B14" w:rsidR="006718D3" w:rsidRPr="002B228F" w:rsidRDefault="006718D3"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Al respecto, el INAI, a través del Criterio 18/17 de la Segunda Época, señala literalmente lo siguiente:</w:t>
      </w:r>
    </w:p>
    <w:p w14:paraId="0F8A6BDC" w14:textId="77777777" w:rsidR="006718D3" w:rsidRPr="002B228F" w:rsidRDefault="006718D3" w:rsidP="006718D3">
      <w:pPr>
        <w:spacing w:line="360" w:lineRule="auto"/>
        <w:jc w:val="both"/>
        <w:rPr>
          <w:rFonts w:ascii="Palatino Linotype" w:eastAsia="Palatino Linotype" w:hAnsi="Palatino Linotype" w:cs="Palatino Linotype"/>
        </w:rPr>
      </w:pPr>
    </w:p>
    <w:p w14:paraId="5AE67732" w14:textId="77777777" w:rsidR="006718D3" w:rsidRPr="002B228F" w:rsidRDefault="006718D3" w:rsidP="006718D3">
      <w:pPr>
        <w:spacing w:line="360" w:lineRule="auto"/>
        <w:ind w:left="851" w:right="902"/>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w:t>
      </w:r>
      <w:r w:rsidRPr="002B228F">
        <w:rPr>
          <w:rFonts w:ascii="Palatino Linotype" w:eastAsia="Palatino Linotype" w:hAnsi="Palatino Linotype" w:cs="Palatino Linotype"/>
          <w:b/>
          <w:i/>
          <w:sz w:val="22"/>
          <w:szCs w:val="22"/>
        </w:rPr>
        <w:t>Clave Única de Registro de Población (CURP).</w:t>
      </w:r>
      <w:r w:rsidRPr="002B228F">
        <w:rPr>
          <w:rFonts w:ascii="Palatino Linotype" w:eastAsia="Palatino Linotype" w:hAnsi="Palatino Linotype" w:cs="Palatino Linotype"/>
          <w:i/>
          <w:sz w:val="22"/>
          <w:szCs w:val="22"/>
        </w:rPr>
        <w:t xml:space="preserve"> </w:t>
      </w:r>
      <w:r w:rsidRPr="002B228F">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2B228F">
        <w:rPr>
          <w:rFonts w:ascii="Palatino Linotype" w:eastAsia="Palatino Linotype" w:hAnsi="Palatino Linotype" w:cs="Palatino Linotype"/>
          <w:i/>
          <w:sz w:val="22"/>
          <w:szCs w:val="22"/>
        </w:rPr>
        <w:t xml:space="preserve"> de la misma, </w:t>
      </w:r>
      <w:r w:rsidRPr="002B228F">
        <w:rPr>
          <w:rFonts w:ascii="Palatino Linotype" w:eastAsia="Palatino Linotype" w:hAnsi="Palatino Linotype" w:cs="Palatino Linotype"/>
          <w:b/>
          <w:i/>
          <w:sz w:val="22"/>
          <w:szCs w:val="22"/>
        </w:rPr>
        <w:t>como lo son su nombre, apellidos, fecha de nacimiento, lugar de nacimiento y sexo</w:t>
      </w:r>
      <w:r w:rsidRPr="002B228F">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2B228F">
        <w:rPr>
          <w:rFonts w:ascii="Palatino Linotype" w:eastAsia="Palatino Linotype" w:hAnsi="Palatino Linotype" w:cs="Palatino Linotype"/>
          <w:b/>
          <w:i/>
          <w:sz w:val="22"/>
          <w:szCs w:val="22"/>
        </w:rPr>
        <w:t>por lo que la CURP está considerada como información confidencial</w:t>
      </w:r>
      <w:r w:rsidRPr="002B228F">
        <w:rPr>
          <w:rFonts w:ascii="Palatino Linotype" w:eastAsia="Palatino Linotype" w:hAnsi="Palatino Linotype" w:cs="Palatino Linotype"/>
          <w:i/>
          <w:sz w:val="22"/>
          <w:szCs w:val="22"/>
        </w:rPr>
        <w:t>. (Sic)</w:t>
      </w:r>
    </w:p>
    <w:p w14:paraId="56778DC2" w14:textId="77777777" w:rsidR="006718D3" w:rsidRPr="002B228F" w:rsidRDefault="006718D3" w:rsidP="006718D3">
      <w:pPr>
        <w:spacing w:line="360" w:lineRule="auto"/>
        <w:ind w:left="851" w:right="902"/>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sz w:val="22"/>
          <w:szCs w:val="22"/>
        </w:rPr>
        <w:t>(Énfasis añadido)</w:t>
      </w:r>
    </w:p>
    <w:p w14:paraId="43862817" w14:textId="77777777" w:rsidR="006718D3" w:rsidRPr="002B228F" w:rsidRDefault="006718D3" w:rsidP="006718D3">
      <w:pPr>
        <w:spacing w:line="360" w:lineRule="auto"/>
        <w:ind w:left="851" w:right="902"/>
        <w:jc w:val="both"/>
        <w:rPr>
          <w:rFonts w:ascii="Palatino Linotype" w:eastAsia="Palatino Linotype" w:hAnsi="Palatino Linotype" w:cs="Palatino Linotype"/>
          <w:sz w:val="22"/>
          <w:szCs w:val="22"/>
        </w:rPr>
      </w:pPr>
    </w:p>
    <w:p w14:paraId="0CBCC151" w14:textId="77777777" w:rsidR="006718D3" w:rsidRPr="002B228F" w:rsidRDefault="006718D3"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lastRenderedPageBreak/>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050F46D" w14:textId="77777777" w:rsidR="006718D3" w:rsidRPr="002B228F" w:rsidRDefault="006718D3" w:rsidP="006718D3">
      <w:pPr>
        <w:spacing w:line="360" w:lineRule="auto"/>
        <w:jc w:val="both"/>
        <w:rPr>
          <w:rFonts w:ascii="Palatino Linotype" w:eastAsia="Palatino Linotype" w:hAnsi="Palatino Linotype" w:cs="Palatino Linotype"/>
        </w:rPr>
      </w:pPr>
    </w:p>
    <w:p w14:paraId="7CBDD5AE" w14:textId="77777777" w:rsidR="006718D3" w:rsidRPr="002B228F" w:rsidRDefault="006718D3"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Por cuanto hace a la Clave de cualquier tipo de seguridad social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9BB7D7B" w14:textId="77777777" w:rsidR="006718D3" w:rsidRPr="002B228F" w:rsidRDefault="006718D3" w:rsidP="006718D3">
      <w:pPr>
        <w:spacing w:line="360" w:lineRule="auto"/>
        <w:jc w:val="both"/>
        <w:rPr>
          <w:rFonts w:ascii="Palatino Linotype" w:eastAsia="Palatino Linotype" w:hAnsi="Palatino Linotype" w:cs="Palatino Linotype"/>
        </w:rPr>
      </w:pPr>
    </w:p>
    <w:p w14:paraId="48C9A888" w14:textId="77777777" w:rsidR="006718D3" w:rsidRPr="002B228F" w:rsidRDefault="006718D3"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Respecto de los </w:t>
      </w:r>
      <w:r w:rsidRPr="002B228F">
        <w:rPr>
          <w:rFonts w:ascii="Palatino Linotype" w:eastAsia="Palatino Linotype" w:hAnsi="Palatino Linotype" w:cs="Palatino Linotype"/>
          <w:b/>
        </w:rPr>
        <w:t>préstamos o descuentos</w:t>
      </w:r>
      <w:r w:rsidRPr="002B228F">
        <w:rPr>
          <w:rFonts w:ascii="Palatino Linotype" w:eastAsia="Palatino Linotype" w:hAnsi="Palatino Linotype" w:cs="Palatino Linotype"/>
        </w:rPr>
        <w:t xml:space="preserve"> </w:t>
      </w:r>
      <w:r w:rsidRPr="002B228F">
        <w:rPr>
          <w:rFonts w:ascii="Palatino Linotype" w:eastAsia="Palatino Linotype" w:hAnsi="Palatino Linotype" w:cs="Palatino Linotype"/>
          <w:b/>
        </w:rPr>
        <w:t>de carácter personal</w:t>
      </w:r>
      <w:r w:rsidRPr="002B228F">
        <w:rPr>
          <w:rFonts w:ascii="Palatino Linotype" w:eastAsia="Palatino Linotype" w:hAnsi="Palatino Linotype" w:cs="Palatino Linotype"/>
        </w:rPr>
        <w:t xml:space="preserve">, estos no deben tener relación con la prestación del servicio; es decir, son confidenciales los préstamos o descuentos que se le hagan a la persona en los que no se involucren instituciones públicas, en virtud de no favorecer en la transparencia y rendición de cuentas, sino, </w:t>
      </w:r>
      <w:r w:rsidRPr="002B228F">
        <w:rPr>
          <w:rFonts w:ascii="Palatino Linotype" w:eastAsia="Palatino Linotype" w:hAnsi="Palatino Linotype" w:cs="Palatino Linotype"/>
        </w:rPr>
        <w:lastRenderedPageBreak/>
        <w:t>por el contrario, con ello se violentaría la protección de información confidencial, porque incide en la intimidad de un individuo identificado.</w:t>
      </w:r>
    </w:p>
    <w:p w14:paraId="7B5342DE" w14:textId="77777777" w:rsidR="006718D3" w:rsidRPr="002B228F" w:rsidRDefault="006718D3" w:rsidP="006718D3">
      <w:pPr>
        <w:spacing w:line="360" w:lineRule="auto"/>
        <w:jc w:val="both"/>
        <w:rPr>
          <w:rFonts w:ascii="Palatino Linotype" w:eastAsia="Palatino Linotype" w:hAnsi="Palatino Linotype" w:cs="Palatino Linotype"/>
        </w:rPr>
      </w:pPr>
    </w:p>
    <w:p w14:paraId="44393A35" w14:textId="77777777" w:rsidR="006718D3" w:rsidRPr="002B228F" w:rsidRDefault="006718D3"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Por su parte, el artículo 84 de la Ley del Trabajo de los Servidores Públicos del Estado y Municipios, señala:</w:t>
      </w:r>
    </w:p>
    <w:p w14:paraId="627ACAF5" w14:textId="77777777" w:rsidR="006718D3" w:rsidRPr="002B228F" w:rsidRDefault="006718D3" w:rsidP="006718D3">
      <w:pPr>
        <w:spacing w:line="360" w:lineRule="auto"/>
        <w:jc w:val="both"/>
        <w:rPr>
          <w:rFonts w:ascii="Palatino Linotype" w:eastAsia="Palatino Linotype" w:hAnsi="Palatino Linotype" w:cs="Palatino Linotype"/>
        </w:rPr>
      </w:pPr>
    </w:p>
    <w:p w14:paraId="1BC912B1" w14:textId="77777777" w:rsidR="006718D3" w:rsidRPr="002B228F" w:rsidRDefault="006718D3" w:rsidP="006718D3">
      <w:pPr>
        <w:spacing w:line="360" w:lineRule="auto"/>
        <w:ind w:left="851" w:right="902"/>
        <w:jc w:val="both"/>
        <w:rPr>
          <w:rFonts w:ascii="Palatino Linotype" w:eastAsia="Palatino Linotype" w:hAnsi="Palatino Linotype" w:cs="Palatino Linotype"/>
          <w:b/>
          <w:i/>
          <w:sz w:val="22"/>
          <w:szCs w:val="22"/>
        </w:rPr>
      </w:pPr>
      <w:r w:rsidRPr="002B228F">
        <w:rPr>
          <w:rFonts w:ascii="Palatino Linotype" w:eastAsia="Palatino Linotype" w:hAnsi="Palatino Linotype" w:cs="Palatino Linotype"/>
          <w:i/>
          <w:sz w:val="22"/>
          <w:szCs w:val="22"/>
        </w:rPr>
        <w:t>“</w:t>
      </w:r>
      <w:r w:rsidRPr="002B228F">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0BDEC32E" w14:textId="77777777" w:rsidR="006718D3" w:rsidRPr="002B228F" w:rsidRDefault="006718D3" w:rsidP="006718D3">
      <w:pPr>
        <w:spacing w:line="360" w:lineRule="auto"/>
        <w:ind w:left="851" w:right="902"/>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I. Gravámenes fiscales relacionados con el sueldo;</w:t>
      </w:r>
    </w:p>
    <w:p w14:paraId="7BF27BFF" w14:textId="77777777" w:rsidR="006718D3" w:rsidRPr="002B228F" w:rsidRDefault="006718D3" w:rsidP="006718D3">
      <w:pPr>
        <w:spacing w:line="360" w:lineRule="auto"/>
        <w:ind w:left="851" w:right="902"/>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II. Deudas contraídas con las instituciones públicas o dependencias</w:t>
      </w:r>
      <w:r w:rsidRPr="002B228F">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208BDFFF" w14:textId="77777777" w:rsidR="006718D3" w:rsidRPr="002B228F" w:rsidRDefault="006718D3" w:rsidP="006718D3">
      <w:pPr>
        <w:spacing w:line="360" w:lineRule="auto"/>
        <w:ind w:left="851" w:right="902"/>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III. Cuotas sindicales</w:t>
      </w:r>
      <w:r w:rsidRPr="002B228F">
        <w:rPr>
          <w:rFonts w:ascii="Palatino Linotype" w:eastAsia="Palatino Linotype" w:hAnsi="Palatino Linotype" w:cs="Palatino Linotype"/>
          <w:i/>
          <w:sz w:val="22"/>
          <w:szCs w:val="22"/>
        </w:rPr>
        <w:t>;</w:t>
      </w:r>
    </w:p>
    <w:p w14:paraId="311D04F1" w14:textId="77777777" w:rsidR="006718D3" w:rsidRPr="002B228F" w:rsidRDefault="006718D3" w:rsidP="006718D3">
      <w:pPr>
        <w:spacing w:line="360" w:lineRule="auto"/>
        <w:ind w:left="851" w:right="902"/>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41535A15" w14:textId="77777777" w:rsidR="006718D3" w:rsidRPr="002B228F" w:rsidRDefault="006718D3" w:rsidP="006718D3">
      <w:pPr>
        <w:spacing w:line="360" w:lineRule="auto"/>
        <w:ind w:left="851" w:right="902"/>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35B3AAE0" w14:textId="77777777" w:rsidR="006718D3" w:rsidRPr="002B228F" w:rsidRDefault="006718D3" w:rsidP="006718D3">
      <w:pPr>
        <w:spacing w:line="360" w:lineRule="auto"/>
        <w:ind w:left="851" w:right="902"/>
        <w:jc w:val="both"/>
        <w:rPr>
          <w:rFonts w:ascii="Palatino Linotype" w:eastAsia="Palatino Linotype" w:hAnsi="Palatino Linotype" w:cs="Palatino Linotype"/>
          <w:b/>
          <w:i/>
          <w:sz w:val="22"/>
          <w:szCs w:val="22"/>
        </w:rPr>
      </w:pPr>
      <w:r w:rsidRPr="002B228F">
        <w:rPr>
          <w:rFonts w:ascii="Palatino Linotype" w:eastAsia="Palatino Linotype" w:hAnsi="Palatino Linotype" w:cs="Palatino Linotype"/>
          <w:b/>
          <w:i/>
          <w:sz w:val="22"/>
          <w:szCs w:val="22"/>
        </w:rPr>
        <w:t>VI. Obligaciones a cargo del servidor público con las que haya consentido</w:t>
      </w:r>
      <w:r w:rsidRPr="002B228F">
        <w:rPr>
          <w:rFonts w:ascii="Palatino Linotype" w:eastAsia="Palatino Linotype" w:hAnsi="Palatino Linotype" w:cs="Palatino Linotype"/>
          <w:i/>
          <w:sz w:val="22"/>
          <w:szCs w:val="22"/>
        </w:rPr>
        <w:t>, derivadas de la adquisición o del uso de habitaciones consideradas como de interés social;</w:t>
      </w:r>
    </w:p>
    <w:p w14:paraId="48AF25A5" w14:textId="77777777" w:rsidR="006718D3" w:rsidRPr="002B228F" w:rsidRDefault="006718D3" w:rsidP="006718D3">
      <w:pPr>
        <w:spacing w:line="360" w:lineRule="auto"/>
        <w:ind w:left="851" w:right="902"/>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i/>
          <w:sz w:val="22"/>
          <w:szCs w:val="22"/>
        </w:rPr>
        <w:t>VII. Faltas de puntualidad o de asistencia injustificadas;</w:t>
      </w:r>
    </w:p>
    <w:p w14:paraId="024415B8" w14:textId="77777777" w:rsidR="006718D3" w:rsidRPr="002B228F" w:rsidRDefault="006718D3" w:rsidP="006718D3">
      <w:pPr>
        <w:spacing w:line="360" w:lineRule="auto"/>
        <w:ind w:left="851" w:right="902"/>
        <w:jc w:val="both"/>
        <w:rPr>
          <w:rFonts w:ascii="Palatino Linotype" w:eastAsia="Palatino Linotype" w:hAnsi="Palatino Linotype" w:cs="Palatino Linotype"/>
          <w:i/>
          <w:sz w:val="22"/>
          <w:szCs w:val="22"/>
        </w:rPr>
      </w:pPr>
      <w:r w:rsidRPr="002B228F">
        <w:rPr>
          <w:rFonts w:ascii="Palatino Linotype" w:eastAsia="Palatino Linotype" w:hAnsi="Palatino Linotype" w:cs="Palatino Linotype"/>
          <w:b/>
          <w:i/>
          <w:sz w:val="22"/>
          <w:szCs w:val="22"/>
        </w:rPr>
        <w:t>VIII. Pensiones alimenticias ordenadas por la autoridad judicial;</w:t>
      </w:r>
      <w:r w:rsidRPr="002B228F">
        <w:rPr>
          <w:rFonts w:ascii="Palatino Linotype" w:eastAsia="Palatino Linotype" w:hAnsi="Palatino Linotype" w:cs="Palatino Linotype"/>
          <w:i/>
          <w:sz w:val="22"/>
          <w:szCs w:val="22"/>
        </w:rPr>
        <w:t xml:space="preserve"> o</w:t>
      </w:r>
    </w:p>
    <w:p w14:paraId="0901E11B" w14:textId="77777777" w:rsidR="006718D3" w:rsidRPr="002B228F" w:rsidRDefault="006718D3" w:rsidP="006718D3">
      <w:pPr>
        <w:spacing w:line="360" w:lineRule="auto"/>
        <w:ind w:left="851" w:right="902"/>
        <w:jc w:val="both"/>
        <w:rPr>
          <w:rFonts w:ascii="Palatino Linotype" w:eastAsia="Palatino Linotype" w:hAnsi="Palatino Linotype" w:cs="Palatino Linotype"/>
          <w:b/>
          <w:i/>
          <w:sz w:val="22"/>
          <w:szCs w:val="22"/>
        </w:rPr>
      </w:pPr>
      <w:r w:rsidRPr="002B228F">
        <w:rPr>
          <w:rFonts w:ascii="Palatino Linotype" w:eastAsia="Palatino Linotype" w:hAnsi="Palatino Linotype" w:cs="Palatino Linotype"/>
          <w:b/>
          <w:i/>
          <w:sz w:val="22"/>
          <w:szCs w:val="22"/>
        </w:rPr>
        <w:lastRenderedPageBreak/>
        <w:t>IX. Cualquier otro convenido con instituciones de servicios y aceptado por el servidor público.</w:t>
      </w:r>
    </w:p>
    <w:p w14:paraId="28257133" w14:textId="77777777" w:rsidR="006718D3" w:rsidRPr="002B228F" w:rsidRDefault="006718D3" w:rsidP="006718D3">
      <w:pPr>
        <w:spacing w:line="360" w:lineRule="auto"/>
        <w:ind w:left="851" w:right="902"/>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3F747853" w14:textId="77777777" w:rsidR="006718D3" w:rsidRPr="002B228F" w:rsidRDefault="006718D3" w:rsidP="006718D3">
      <w:pPr>
        <w:spacing w:line="360" w:lineRule="auto"/>
        <w:ind w:left="851" w:right="902"/>
        <w:jc w:val="both"/>
        <w:rPr>
          <w:rFonts w:ascii="Palatino Linotype" w:eastAsia="Palatino Linotype" w:hAnsi="Palatino Linotype" w:cs="Palatino Linotype"/>
          <w:sz w:val="22"/>
          <w:szCs w:val="22"/>
        </w:rPr>
      </w:pPr>
      <w:r w:rsidRPr="002B228F">
        <w:rPr>
          <w:rFonts w:ascii="Palatino Linotype" w:eastAsia="Palatino Linotype" w:hAnsi="Palatino Linotype" w:cs="Palatino Linotype"/>
          <w:sz w:val="22"/>
          <w:szCs w:val="22"/>
        </w:rPr>
        <w:t>(Énfasis añadido)</w:t>
      </w:r>
    </w:p>
    <w:p w14:paraId="7238EBB1" w14:textId="77777777" w:rsidR="006718D3" w:rsidRPr="002B228F" w:rsidRDefault="006718D3" w:rsidP="006718D3">
      <w:pPr>
        <w:spacing w:line="360" w:lineRule="auto"/>
        <w:jc w:val="both"/>
        <w:rPr>
          <w:rFonts w:ascii="Palatino Linotype" w:eastAsia="Palatino Linotype" w:hAnsi="Palatino Linotype" w:cs="Palatino Linotype"/>
        </w:rPr>
      </w:pPr>
    </w:p>
    <w:p w14:paraId="5E78843A" w14:textId="4C58963C" w:rsidR="006718D3" w:rsidRPr="002B228F" w:rsidRDefault="006718D3"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sidRPr="002B228F">
        <w:rPr>
          <w:rFonts w:ascii="Palatino Linotype" w:eastAsia="Palatino Linotype" w:hAnsi="Palatino Linotype" w:cs="Palatino Linotype"/>
          <w:b/>
        </w:rPr>
        <w:t>únicamente inciden en su vida privada</w:t>
      </w:r>
      <w:r w:rsidRPr="002B228F">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14:paraId="7D88684A" w14:textId="77777777" w:rsidR="006718D3" w:rsidRPr="002B228F" w:rsidRDefault="006718D3" w:rsidP="006718D3">
      <w:pPr>
        <w:spacing w:line="360" w:lineRule="auto"/>
        <w:jc w:val="both"/>
        <w:rPr>
          <w:rFonts w:ascii="Palatino Linotype" w:eastAsia="Palatino Linotype" w:hAnsi="Palatino Linotype" w:cs="Palatino Linotype"/>
        </w:rPr>
      </w:pPr>
    </w:p>
    <w:p w14:paraId="2A63C668" w14:textId="24754ABC" w:rsidR="006718D3" w:rsidRPr="002B228F" w:rsidRDefault="006718D3" w:rsidP="006718D3">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 xml:space="preserve">Por lo tanto, es importante insistir que </w:t>
      </w:r>
      <w:r w:rsidRPr="002B228F">
        <w:rPr>
          <w:rFonts w:ascii="Palatino Linotype" w:eastAsia="Palatino Linotype" w:hAnsi="Palatino Linotype" w:cs="Palatino Linotype"/>
          <w:b/>
        </w:rPr>
        <w:t>EL SUJETO OBLIGADO</w:t>
      </w:r>
      <w:r w:rsidRPr="002B228F">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2B228F">
        <w:rPr>
          <w:rFonts w:ascii="Palatino Linotype" w:eastAsia="Palatino Linotype" w:hAnsi="Palatino Linotype" w:cs="Palatino Linotype"/>
          <w:b/>
        </w:rPr>
        <w:t xml:space="preserve"> </w:t>
      </w:r>
      <w:r w:rsidRPr="002B228F">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w:t>
      </w:r>
      <w:r w:rsidRPr="002B228F">
        <w:rPr>
          <w:rFonts w:ascii="Palatino Linotype" w:eastAsia="Palatino Linotype" w:hAnsi="Palatino Linotype" w:cs="Palatino Linotype"/>
        </w:rPr>
        <w:lastRenderedPageBreak/>
        <w:t>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2C0D388" w14:textId="77777777" w:rsidR="0046257F" w:rsidRPr="002B228F" w:rsidRDefault="0046257F" w:rsidP="006718D3">
      <w:pPr>
        <w:spacing w:line="360" w:lineRule="auto"/>
        <w:jc w:val="both"/>
        <w:rPr>
          <w:rFonts w:ascii="Palatino Linotype" w:eastAsia="Palatino Linotype" w:hAnsi="Palatino Linotype" w:cs="Palatino Linotype"/>
        </w:rPr>
      </w:pPr>
    </w:p>
    <w:p w14:paraId="6B5B826C" w14:textId="5D085773" w:rsidR="00A432DE" w:rsidRPr="002B228F" w:rsidRDefault="00A20A74" w:rsidP="002F4042">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DD6C2F0" w14:textId="77777777" w:rsidR="00AE237E" w:rsidRPr="002B228F" w:rsidRDefault="00AE237E" w:rsidP="002F4042">
      <w:pPr>
        <w:spacing w:line="360" w:lineRule="auto"/>
        <w:jc w:val="both"/>
        <w:rPr>
          <w:rFonts w:ascii="Palatino Linotype" w:eastAsia="Palatino Linotype" w:hAnsi="Palatino Linotype" w:cs="Palatino Linotype"/>
        </w:rPr>
      </w:pPr>
    </w:p>
    <w:p w14:paraId="4054CCF8" w14:textId="77777777" w:rsidR="003949E8" w:rsidRPr="002B228F" w:rsidRDefault="003949E8" w:rsidP="003949E8">
      <w:p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rPr>
      </w:pPr>
      <w:r w:rsidRPr="002B228F">
        <w:rPr>
          <w:rFonts w:ascii="Palatino Linotype" w:eastAsia="Palatino Linotype" w:hAnsi="Palatino Linotype" w:cs="Palatino Linotype"/>
          <w:b/>
          <w:color w:val="000000"/>
        </w:rPr>
        <w:t>R E S U E L V E</w:t>
      </w:r>
    </w:p>
    <w:p w14:paraId="10481CA4" w14:textId="77777777" w:rsidR="003949E8" w:rsidRPr="002B228F" w:rsidRDefault="003949E8" w:rsidP="003949E8">
      <w:p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p>
    <w:p w14:paraId="397F6B30" w14:textId="3F5FD6D9" w:rsidR="003949E8" w:rsidRPr="002B228F" w:rsidRDefault="003949E8" w:rsidP="003949E8">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b/>
          <w:bCs/>
        </w:rPr>
        <w:t>Primero.</w:t>
      </w:r>
      <w:r w:rsidRPr="002B228F">
        <w:rPr>
          <w:rFonts w:ascii="Palatino Linotype" w:eastAsia="Palatino Linotype" w:hAnsi="Palatino Linotype" w:cs="Palatino Linotype"/>
        </w:rPr>
        <w:t xml:space="preserve"> Resultan </w:t>
      </w:r>
      <w:r w:rsidR="005A0B06" w:rsidRPr="002B228F">
        <w:rPr>
          <w:rFonts w:ascii="Palatino Linotype" w:eastAsia="Palatino Linotype" w:hAnsi="Palatino Linotype" w:cs="Palatino Linotype"/>
          <w:b/>
          <w:bCs/>
        </w:rPr>
        <w:t>FUNDADAS</w:t>
      </w:r>
      <w:r w:rsidRPr="002B228F">
        <w:rPr>
          <w:rFonts w:ascii="Palatino Linotype" w:eastAsia="Palatino Linotype" w:hAnsi="Palatino Linotype" w:cs="Palatino Linotype"/>
        </w:rPr>
        <w:t xml:space="preserve"> las razones o motivos de la inconformidad planteadas por el </w:t>
      </w:r>
      <w:r w:rsidRPr="002B228F">
        <w:rPr>
          <w:rFonts w:ascii="Palatino Linotype" w:eastAsia="Palatino Linotype" w:hAnsi="Palatino Linotype" w:cs="Palatino Linotype"/>
          <w:b/>
          <w:bCs/>
        </w:rPr>
        <w:t xml:space="preserve">RECURRENTE </w:t>
      </w:r>
      <w:r w:rsidRPr="002B228F">
        <w:rPr>
          <w:rFonts w:ascii="Palatino Linotype" w:eastAsia="Palatino Linotype" w:hAnsi="Palatino Linotype" w:cs="Palatino Linotype"/>
        </w:rPr>
        <w:t xml:space="preserve">en los </w:t>
      </w:r>
      <w:r w:rsidR="00AE237E" w:rsidRPr="002B228F">
        <w:rPr>
          <w:rFonts w:ascii="Palatino Linotype" w:eastAsia="Palatino Linotype" w:hAnsi="Palatino Linotype" w:cs="Palatino Linotype"/>
        </w:rPr>
        <w:t>R</w:t>
      </w:r>
      <w:r w:rsidRPr="002B228F">
        <w:rPr>
          <w:rFonts w:ascii="Palatino Linotype" w:eastAsia="Palatino Linotype" w:hAnsi="Palatino Linotype" w:cs="Palatino Linotype"/>
        </w:rPr>
        <w:t xml:space="preserve">ecursos de </w:t>
      </w:r>
      <w:r w:rsidR="00AE237E" w:rsidRPr="002B228F">
        <w:rPr>
          <w:rFonts w:ascii="Palatino Linotype" w:eastAsia="Palatino Linotype" w:hAnsi="Palatino Linotype" w:cs="Palatino Linotype"/>
        </w:rPr>
        <w:t>R</w:t>
      </w:r>
      <w:r w:rsidRPr="002B228F">
        <w:rPr>
          <w:rFonts w:ascii="Palatino Linotype" w:eastAsia="Palatino Linotype" w:hAnsi="Palatino Linotype" w:cs="Palatino Linotype"/>
        </w:rPr>
        <w:t xml:space="preserve">evisión </w:t>
      </w:r>
      <w:r w:rsidRPr="002B228F">
        <w:rPr>
          <w:rFonts w:ascii="Palatino Linotype" w:eastAsia="Palatino Linotype" w:hAnsi="Palatino Linotype" w:cs="Palatino Linotype"/>
          <w:b/>
        </w:rPr>
        <w:t>0</w:t>
      </w:r>
      <w:r w:rsidR="006F0D24" w:rsidRPr="002B228F">
        <w:rPr>
          <w:rFonts w:ascii="Palatino Linotype" w:eastAsia="Palatino Linotype" w:hAnsi="Palatino Linotype" w:cs="Palatino Linotype"/>
          <w:b/>
        </w:rPr>
        <w:t>5459</w:t>
      </w:r>
      <w:r w:rsidR="005A0B06" w:rsidRPr="002B228F">
        <w:rPr>
          <w:rFonts w:ascii="Palatino Linotype" w:eastAsia="Palatino Linotype" w:hAnsi="Palatino Linotype" w:cs="Palatino Linotype"/>
          <w:b/>
        </w:rPr>
        <w:t>/</w:t>
      </w:r>
      <w:r w:rsidRPr="002B228F">
        <w:rPr>
          <w:rFonts w:ascii="Palatino Linotype" w:eastAsia="Palatino Linotype" w:hAnsi="Palatino Linotype" w:cs="Palatino Linotype"/>
          <w:b/>
        </w:rPr>
        <w:t>INFOEM/IP/RR/2022</w:t>
      </w:r>
      <w:r w:rsidRPr="002B228F">
        <w:rPr>
          <w:rFonts w:ascii="Palatino Linotype" w:eastAsia="Palatino Linotype" w:hAnsi="Palatino Linotype" w:cs="Palatino Linotype"/>
        </w:rPr>
        <w:t xml:space="preserve">, </w:t>
      </w:r>
      <w:r w:rsidRPr="002B228F">
        <w:rPr>
          <w:rFonts w:ascii="Palatino Linotype" w:eastAsia="Palatino Linotype" w:hAnsi="Palatino Linotype" w:cs="Palatino Linotype"/>
          <w:b/>
        </w:rPr>
        <w:t>0</w:t>
      </w:r>
      <w:r w:rsidR="006F0D24" w:rsidRPr="002B228F">
        <w:rPr>
          <w:rFonts w:ascii="Palatino Linotype" w:eastAsia="Palatino Linotype" w:hAnsi="Palatino Linotype" w:cs="Palatino Linotype"/>
          <w:b/>
        </w:rPr>
        <w:t>5460</w:t>
      </w:r>
      <w:r w:rsidRPr="002B228F">
        <w:rPr>
          <w:rFonts w:ascii="Palatino Linotype" w:eastAsia="Palatino Linotype" w:hAnsi="Palatino Linotype" w:cs="Palatino Linotype"/>
          <w:b/>
        </w:rPr>
        <w:t>/INFOEM/IP/RR/2022</w:t>
      </w:r>
      <w:r w:rsidR="006F0D24" w:rsidRPr="002B228F">
        <w:rPr>
          <w:rFonts w:ascii="Palatino Linotype" w:eastAsia="Palatino Linotype" w:hAnsi="Palatino Linotype" w:cs="Palatino Linotype"/>
          <w:b/>
        </w:rPr>
        <w:t xml:space="preserve"> y</w:t>
      </w:r>
      <w:r w:rsidRPr="002B228F">
        <w:rPr>
          <w:rFonts w:ascii="Palatino Linotype" w:eastAsia="Palatino Linotype" w:hAnsi="Palatino Linotype" w:cs="Palatino Linotype"/>
          <w:b/>
        </w:rPr>
        <w:t xml:space="preserve"> 0</w:t>
      </w:r>
      <w:r w:rsidR="006F0D24" w:rsidRPr="002B228F">
        <w:rPr>
          <w:rFonts w:ascii="Palatino Linotype" w:eastAsia="Palatino Linotype" w:hAnsi="Palatino Linotype" w:cs="Palatino Linotype"/>
          <w:b/>
        </w:rPr>
        <w:t>5461</w:t>
      </w:r>
      <w:r w:rsidRPr="002B228F">
        <w:rPr>
          <w:rFonts w:ascii="Palatino Linotype" w:eastAsia="Palatino Linotype" w:hAnsi="Palatino Linotype" w:cs="Palatino Linotype"/>
          <w:b/>
        </w:rPr>
        <w:t>/INFOEM/IP/RR/2022</w:t>
      </w:r>
      <w:r w:rsidR="00BE0218" w:rsidRPr="002B228F">
        <w:rPr>
          <w:rFonts w:ascii="Palatino Linotype" w:eastAsia="Palatino Linotype" w:hAnsi="Palatino Linotype" w:cs="Palatino Linotype"/>
        </w:rPr>
        <w:t xml:space="preserve">, por lo que se </w:t>
      </w:r>
      <w:r w:rsidR="00BE0218" w:rsidRPr="002B228F">
        <w:rPr>
          <w:rFonts w:ascii="Palatino Linotype" w:eastAsia="Palatino Linotype" w:hAnsi="Palatino Linotype" w:cs="Palatino Linotype"/>
          <w:b/>
        </w:rPr>
        <w:t xml:space="preserve">REVOCAN </w:t>
      </w:r>
      <w:r w:rsidR="00BE0218" w:rsidRPr="002B228F">
        <w:rPr>
          <w:rFonts w:ascii="Palatino Linotype" w:eastAsia="Palatino Linotype" w:hAnsi="Palatino Linotype" w:cs="Palatino Linotype"/>
        </w:rPr>
        <w:t>las respuestas, en</w:t>
      </w:r>
      <w:r w:rsidRPr="002B228F">
        <w:rPr>
          <w:rFonts w:ascii="Palatino Linotype" w:eastAsia="Palatino Linotype" w:hAnsi="Palatino Linotype" w:cs="Palatino Linotype"/>
        </w:rPr>
        <w:t xml:space="preserve"> términos del </w:t>
      </w:r>
      <w:r w:rsidRPr="002B228F">
        <w:rPr>
          <w:rFonts w:ascii="Palatino Linotype" w:eastAsia="Palatino Linotype" w:hAnsi="Palatino Linotype" w:cs="Palatino Linotype"/>
          <w:b/>
          <w:bCs/>
        </w:rPr>
        <w:t>Considerando</w:t>
      </w:r>
      <w:r w:rsidRPr="002B228F">
        <w:rPr>
          <w:rFonts w:ascii="Palatino Linotype" w:eastAsia="Palatino Linotype" w:hAnsi="Palatino Linotype" w:cs="Palatino Linotype"/>
        </w:rPr>
        <w:t xml:space="preserve"> </w:t>
      </w:r>
      <w:r w:rsidRPr="002B228F">
        <w:rPr>
          <w:rFonts w:ascii="Palatino Linotype" w:eastAsia="Palatino Linotype" w:hAnsi="Palatino Linotype" w:cs="Palatino Linotype"/>
          <w:b/>
          <w:bCs/>
        </w:rPr>
        <w:t>Cuarto</w:t>
      </w:r>
      <w:r w:rsidRPr="002B228F">
        <w:rPr>
          <w:rFonts w:ascii="Palatino Linotype" w:eastAsia="Palatino Linotype" w:hAnsi="Palatino Linotype" w:cs="Palatino Linotype"/>
        </w:rPr>
        <w:t xml:space="preserve"> de esta Resolución.</w:t>
      </w:r>
    </w:p>
    <w:p w14:paraId="683FDF56" w14:textId="77777777" w:rsidR="003949E8" w:rsidRPr="002B228F" w:rsidRDefault="003949E8" w:rsidP="003949E8">
      <w:pPr>
        <w:spacing w:line="360" w:lineRule="auto"/>
        <w:jc w:val="both"/>
        <w:rPr>
          <w:rFonts w:ascii="Palatino Linotype" w:eastAsia="Palatino Linotype" w:hAnsi="Palatino Linotype" w:cs="Palatino Linotype"/>
        </w:rPr>
      </w:pPr>
    </w:p>
    <w:p w14:paraId="7567CA58" w14:textId="66CCD353" w:rsidR="003949E8" w:rsidRPr="002B228F" w:rsidRDefault="003949E8" w:rsidP="003949E8">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b/>
          <w:bCs/>
        </w:rPr>
        <w:t>Segundo.</w:t>
      </w:r>
      <w:r w:rsidRPr="002B228F">
        <w:rPr>
          <w:rFonts w:ascii="Palatino Linotype" w:eastAsia="Palatino Linotype" w:hAnsi="Palatino Linotype" w:cs="Palatino Linotype"/>
        </w:rPr>
        <w:t xml:space="preserve"> Se </w:t>
      </w:r>
      <w:r w:rsidRPr="002B228F">
        <w:rPr>
          <w:rFonts w:ascii="Palatino Linotype" w:eastAsia="Palatino Linotype" w:hAnsi="Palatino Linotype" w:cs="Palatino Linotype"/>
          <w:b/>
          <w:bCs/>
        </w:rPr>
        <w:t xml:space="preserve">ORDENA </w:t>
      </w:r>
      <w:r w:rsidRPr="002B228F">
        <w:rPr>
          <w:rFonts w:ascii="Palatino Linotype" w:eastAsia="Palatino Linotype" w:hAnsi="Palatino Linotype" w:cs="Palatino Linotype"/>
        </w:rPr>
        <w:t xml:space="preserve">al </w:t>
      </w:r>
      <w:r w:rsidRPr="002B228F">
        <w:rPr>
          <w:rFonts w:ascii="Palatino Linotype" w:eastAsia="Palatino Linotype" w:hAnsi="Palatino Linotype" w:cs="Palatino Linotype"/>
          <w:b/>
          <w:bCs/>
        </w:rPr>
        <w:t>SUJETO OBLIGADO</w:t>
      </w:r>
      <w:r w:rsidRPr="002B228F">
        <w:rPr>
          <w:rFonts w:ascii="Palatino Linotype" w:eastAsia="Palatino Linotype" w:hAnsi="Palatino Linotype" w:cs="Palatino Linotype"/>
        </w:rPr>
        <w:t xml:space="preserve"> en términos del Considerando </w:t>
      </w:r>
      <w:r w:rsidRPr="002B228F">
        <w:rPr>
          <w:rFonts w:ascii="Palatino Linotype" w:eastAsia="Palatino Linotype" w:hAnsi="Palatino Linotype" w:cs="Palatino Linotype"/>
          <w:b/>
          <w:bCs/>
        </w:rPr>
        <w:t>Cuarto y Quinto</w:t>
      </w:r>
      <w:r w:rsidRPr="002B228F">
        <w:rPr>
          <w:rFonts w:ascii="Palatino Linotype" w:eastAsia="Palatino Linotype" w:hAnsi="Palatino Linotype" w:cs="Palatino Linotype"/>
        </w:rPr>
        <w:t xml:space="preserve"> de esta resolución, haga entrega previa búsqueda exhaustiva y </w:t>
      </w:r>
      <w:r w:rsidRPr="002B228F">
        <w:rPr>
          <w:rFonts w:ascii="Palatino Linotype" w:eastAsia="Palatino Linotype" w:hAnsi="Palatino Linotype" w:cs="Palatino Linotype"/>
        </w:rPr>
        <w:lastRenderedPageBreak/>
        <w:t>razonable, vía Sistema de Acceso a la Información Mexiquense (SAIMEX),</w:t>
      </w:r>
      <w:r w:rsidR="006F0D24" w:rsidRPr="002B228F">
        <w:rPr>
          <w:rFonts w:ascii="Palatino Linotype" w:eastAsia="Palatino Linotype" w:hAnsi="Palatino Linotype" w:cs="Palatino Linotype"/>
        </w:rPr>
        <w:t xml:space="preserve"> de ser procedente,</w:t>
      </w:r>
      <w:r w:rsidRPr="002B228F">
        <w:rPr>
          <w:rFonts w:ascii="Palatino Linotype" w:eastAsia="Palatino Linotype" w:hAnsi="Palatino Linotype" w:cs="Palatino Linotype"/>
        </w:rPr>
        <w:t xml:space="preserve"> en versión pública,</w:t>
      </w:r>
      <w:r w:rsidR="00AE237E" w:rsidRPr="002B228F">
        <w:rPr>
          <w:rFonts w:ascii="Palatino Linotype" w:eastAsia="Palatino Linotype" w:hAnsi="Palatino Linotype" w:cs="Palatino Linotype"/>
        </w:rPr>
        <w:t xml:space="preserve"> de</w:t>
      </w:r>
      <w:r w:rsidRPr="002B228F">
        <w:rPr>
          <w:rFonts w:ascii="Palatino Linotype" w:eastAsia="Palatino Linotype" w:hAnsi="Palatino Linotype" w:cs="Palatino Linotype"/>
        </w:rPr>
        <w:t xml:space="preserve"> l</w:t>
      </w:r>
      <w:r w:rsidR="006F0D24" w:rsidRPr="002B228F">
        <w:rPr>
          <w:rFonts w:ascii="Palatino Linotype" w:eastAsia="Palatino Linotype" w:hAnsi="Palatino Linotype" w:cs="Palatino Linotype"/>
        </w:rPr>
        <w:t xml:space="preserve">a </w:t>
      </w:r>
      <w:r w:rsidRPr="002B228F">
        <w:rPr>
          <w:rFonts w:ascii="Palatino Linotype" w:eastAsia="Palatino Linotype" w:hAnsi="Palatino Linotype" w:cs="Palatino Linotype"/>
        </w:rPr>
        <w:t>siguiente</w:t>
      </w:r>
      <w:r w:rsidR="006F0D24" w:rsidRPr="002B228F">
        <w:rPr>
          <w:rFonts w:ascii="Palatino Linotype" w:eastAsia="Palatino Linotype" w:hAnsi="Palatino Linotype" w:cs="Palatino Linotype"/>
        </w:rPr>
        <w:t xml:space="preserve"> información</w:t>
      </w:r>
      <w:r w:rsidRPr="002B228F">
        <w:rPr>
          <w:rFonts w:ascii="Palatino Linotype" w:eastAsia="Palatino Linotype" w:hAnsi="Palatino Linotype" w:cs="Palatino Linotype"/>
        </w:rPr>
        <w:t>:</w:t>
      </w:r>
    </w:p>
    <w:p w14:paraId="1F870FFF" w14:textId="77777777" w:rsidR="006F0D24" w:rsidRPr="002B228F" w:rsidRDefault="006F0D24" w:rsidP="006F0D24">
      <w:pPr>
        <w:spacing w:line="360" w:lineRule="auto"/>
        <w:jc w:val="both"/>
        <w:rPr>
          <w:rFonts w:ascii="Palatino Linotype" w:eastAsia="Palatino Linotype" w:hAnsi="Palatino Linotype" w:cs="Palatino Linotype"/>
        </w:rPr>
      </w:pPr>
    </w:p>
    <w:p w14:paraId="21F13519" w14:textId="7F2A3599" w:rsidR="00FB6D14" w:rsidRPr="002B228F" w:rsidRDefault="00FB6D14" w:rsidP="00FB6D14">
      <w:pPr>
        <w:tabs>
          <w:tab w:val="left" w:pos="709"/>
          <w:tab w:val="left" w:pos="851"/>
        </w:tabs>
        <w:spacing w:line="360" w:lineRule="auto"/>
        <w:ind w:left="567" w:right="567"/>
        <w:jc w:val="both"/>
        <w:rPr>
          <w:rFonts w:ascii="Palatino Linotype" w:eastAsia="Palatino Linotype" w:hAnsi="Palatino Linotype" w:cs="Palatino Linotype"/>
          <w:b/>
        </w:rPr>
      </w:pPr>
      <w:r w:rsidRPr="002B228F">
        <w:rPr>
          <w:rFonts w:ascii="Palatino Linotype" w:eastAsia="Palatino Linotype" w:hAnsi="Palatino Linotype" w:cs="Palatino Linotype"/>
          <w:b/>
        </w:rPr>
        <w:t xml:space="preserve">Del actual Comité de Transparencia, los documentos donde conste: </w:t>
      </w:r>
    </w:p>
    <w:p w14:paraId="5C2128E1" w14:textId="77777777" w:rsidR="00FB6D14" w:rsidRPr="002B228F" w:rsidRDefault="00FB6D14" w:rsidP="00FB6D14">
      <w:pPr>
        <w:tabs>
          <w:tab w:val="left" w:pos="709"/>
          <w:tab w:val="left" w:pos="851"/>
        </w:tabs>
        <w:spacing w:line="360" w:lineRule="auto"/>
        <w:ind w:left="567" w:right="567"/>
        <w:jc w:val="both"/>
        <w:rPr>
          <w:rFonts w:ascii="Palatino Linotype" w:eastAsia="Palatino Linotype" w:hAnsi="Palatino Linotype" w:cs="Palatino Linotype"/>
          <w:b/>
        </w:rPr>
      </w:pPr>
    </w:p>
    <w:p w14:paraId="1B7D5E9D" w14:textId="5E8C989F" w:rsidR="006F0D24" w:rsidRPr="002B228F" w:rsidRDefault="00FB6D14" w:rsidP="00FB6D14">
      <w:pPr>
        <w:pStyle w:val="Prrafodelista"/>
        <w:numPr>
          <w:ilvl w:val="0"/>
          <w:numId w:val="37"/>
        </w:numPr>
        <w:tabs>
          <w:tab w:val="left" w:pos="709"/>
          <w:tab w:val="left" w:pos="851"/>
        </w:tabs>
        <w:spacing w:line="360" w:lineRule="auto"/>
        <w:ind w:left="709" w:right="567" w:hanging="141"/>
        <w:jc w:val="both"/>
        <w:rPr>
          <w:rFonts w:ascii="Palatino Linotype" w:eastAsia="Palatino Linotype" w:hAnsi="Palatino Linotype" w:cs="Palatino Linotype"/>
          <w:sz w:val="24"/>
          <w:szCs w:val="24"/>
        </w:rPr>
      </w:pPr>
      <w:r w:rsidRPr="002B228F">
        <w:rPr>
          <w:rFonts w:ascii="Palatino Linotype" w:eastAsia="Palatino Linotype" w:hAnsi="Palatino Linotype" w:cs="Palatino Linotype"/>
          <w:sz w:val="24"/>
          <w:szCs w:val="24"/>
        </w:rPr>
        <w:t>Creación y fundamento legal para su constitución</w:t>
      </w:r>
    </w:p>
    <w:p w14:paraId="570F992F" w14:textId="3B5F2D18" w:rsidR="00FB6D14" w:rsidRPr="002B228F" w:rsidRDefault="00FB6D14" w:rsidP="00FB6D14">
      <w:pPr>
        <w:pStyle w:val="Prrafodelista"/>
        <w:numPr>
          <w:ilvl w:val="0"/>
          <w:numId w:val="37"/>
        </w:numPr>
        <w:tabs>
          <w:tab w:val="left" w:pos="709"/>
          <w:tab w:val="left" w:pos="851"/>
        </w:tabs>
        <w:spacing w:line="360" w:lineRule="auto"/>
        <w:ind w:left="709" w:right="567" w:hanging="141"/>
        <w:jc w:val="both"/>
        <w:rPr>
          <w:rFonts w:ascii="Palatino Linotype" w:eastAsia="Palatino Linotype" w:hAnsi="Palatino Linotype" w:cs="Palatino Linotype"/>
          <w:sz w:val="24"/>
          <w:szCs w:val="24"/>
        </w:rPr>
      </w:pPr>
      <w:r w:rsidRPr="002B228F">
        <w:rPr>
          <w:rFonts w:ascii="Palatino Linotype" w:eastAsia="Palatino Linotype" w:hAnsi="Palatino Linotype" w:cs="Palatino Linotype"/>
          <w:sz w:val="24"/>
          <w:szCs w:val="24"/>
        </w:rPr>
        <w:t>Nombres de sus integrantes</w:t>
      </w:r>
      <w:r w:rsidR="00F4449A" w:rsidRPr="002B228F">
        <w:rPr>
          <w:rFonts w:ascii="Palatino Linotype" w:eastAsia="Palatino Linotype" w:hAnsi="Palatino Linotype" w:cs="Palatino Linotype"/>
          <w:sz w:val="24"/>
          <w:szCs w:val="24"/>
        </w:rPr>
        <w:t xml:space="preserve"> y;</w:t>
      </w:r>
    </w:p>
    <w:p w14:paraId="2D3BF939" w14:textId="26FE51C7" w:rsidR="006F0D24" w:rsidRPr="002B228F" w:rsidRDefault="00FB6D14" w:rsidP="00F4449A">
      <w:pPr>
        <w:pStyle w:val="Prrafodelista"/>
        <w:numPr>
          <w:ilvl w:val="0"/>
          <w:numId w:val="37"/>
        </w:numPr>
        <w:tabs>
          <w:tab w:val="left" w:pos="709"/>
          <w:tab w:val="left" w:pos="851"/>
        </w:tabs>
        <w:spacing w:line="360" w:lineRule="auto"/>
        <w:ind w:left="709" w:right="567" w:hanging="141"/>
        <w:jc w:val="both"/>
        <w:rPr>
          <w:rFonts w:ascii="Palatino Linotype" w:eastAsia="Palatino Linotype" w:hAnsi="Palatino Linotype" w:cs="Palatino Linotype"/>
        </w:rPr>
      </w:pPr>
      <w:r w:rsidRPr="002B228F">
        <w:rPr>
          <w:rFonts w:ascii="Palatino Linotype" w:eastAsia="Palatino Linotype" w:hAnsi="Palatino Linotype" w:cs="Palatino Linotype"/>
          <w:sz w:val="24"/>
          <w:szCs w:val="24"/>
        </w:rPr>
        <w:t xml:space="preserve">La relación laboral entre sus integrantes y el Ayuntamiento de Temamatla </w:t>
      </w:r>
    </w:p>
    <w:p w14:paraId="059409B3" w14:textId="77777777" w:rsidR="00F4449A" w:rsidRPr="002B228F" w:rsidRDefault="00F4449A" w:rsidP="00F4449A">
      <w:pPr>
        <w:pStyle w:val="Prrafodelista"/>
        <w:tabs>
          <w:tab w:val="left" w:pos="709"/>
          <w:tab w:val="left" w:pos="851"/>
        </w:tabs>
        <w:spacing w:line="360" w:lineRule="auto"/>
        <w:ind w:left="709" w:right="567"/>
        <w:jc w:val="both"/>
        <w:rPr>
          <w:rFonts w:ascii="Palatino Linotype" w:eastAsia="Palatino Linotype" w:hAnsi="Palatino Linotype" w:cs="Palatino Linotype"/>
        </w:rPr>
      </w:pPr>
    </w:p>
    <w:p w14:paraId="70D4D1C0" w14:textId="77777777" w:rsidR="006F0D24" w:rsidRPr="002B228F" w:rsidRDefault="006F0D24" w:rsidP="006F0D24">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rPr>
        <w:t>De ser procedente, el Sujeto Obligado debe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52AB0FD" w14:textId="77777777" w:rsidR="003949E8" w:rsidRPr="002B228F" w:rsidRDefault="003949E8" w:rsidP="003949E8">
      <w:pPr>
        <w:spacing w:line="360" w:lineRule="auto"/>
        <w:jc w:val="both"/>
        <w:rPr>
          <w:rFonts w:ascii="Palatino Linotype" w:eastAsia="Palatino Linotype" w:hAnsi="Palatino Linotype" w:cs="Palatino Linotype"/>
        </w:rPr>
      </w:pPr>
    </w:p>
    <w:p w14:paraId="71C26653" w14:textId="4D51BF7E" w:rsidR="003949E8" w:rsidRPr="002B228F" w:rsidRDefault="003949E8" w:rsidP="003949E8">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b/>
          <w:bCs/>
        </w:rPr>
        <w:t>Tercero.</w:t>
      </w:r>
      <w:r w:rsidRPr="002B228F">
        <w:rPr>
          <w:rFonts w:ascii="Palatino Linotype" w:eastAsia="Palatino Linotype" w:hAnsi="Palatino Linotype" w:cs="Palatino Linotype"/>
        </w:rPr>
        <w:t xml:space="preserve"> Notifíquese vía S</w:t>
      </w:r>
      <w:r w:rsidR="007E2671" w:rsidRPr="002B228F">
        <w:rPr>
          <w:rFonts w:ascii="Palatino Linotype" w:eastAsia="Palatino Linotype" w:hAnsi="Palatino Linotype" w:cs="Palatino Linotype"/>
        </w:rPr>
        <w:t xml:space="preserve">istema de </w:t>
      </w:r>
      <w:r w:rsidRPr="002B228F">
        <w:rPr>
          <w:rFonts w:ascii="Palatino Linotype" w:eastAsia="Palatino Linotype" w:hAnsi="Palatino Linotype" w:cs="Palatino Linotype"/>
        </w:rPr>
        <w:t>A</w:t>
      </w:r>
      <w:r w:rsidR="007E2671" w:rsidRPr="002B228F">
        <w:rPr>
          <w:rFonts w:ascii="Palatino Linotype" w:eastAsia="Palatino Linotype" w:hAnsi="Palatino Linotype" w:cs="Palatino Linotype"/>
        </w:rPr>
        <w:t xml:space="preserve">cceso a la </w:t>
      </w:r>
      <w:r w:rsidRPr="002B228F">
        <w:rPr>
          <w:rFonts w:ascii="Palatino Linotype" w:eastAsia="Palatino Linotype" w:hAnsi="Palatino Linotype" w:cs="Palatino Linotype"/>
        </w:rPr>
        <w:t>I</w:t>
      </w:r>
      <w:r w:rsidR="007E2671" w:rsidRPr="002B228F">
        <w:rPr>
          <w:rFonts w:ascii="Palatino Linotype" w:eastAsia="Palatino Linotype" w:hAnsi="Palatino Linotype" w:cs="Palatino Linotype"/>
        </w:rPr>
        <w:t xml:space="preserve">nformación </w:t>
      </w:r>
      <w:r w:rsidRPr="002B228F">
        <w:rPr>
          <w:rFonts w:ascii="Palatino Linotype" w:eastAsia="Palatino Linotype" w:hAnsi="Palatino Linotype" w:cs="Palatino Linotype"/>
        </w:rPr>
        <w:t>M</w:t>
      </w:r>
      <w:r w:rsidR="007E2671" w:rsidRPr="002B228F">
        <w:rPr>
          <w:rFonts w:ascii="Palatino Linotype" w:eastAsia="Palatino Linotype" w:hAnsi="Palatino Linotype" w:cs="Palatino Linotype"/>
        </w:rPr>
        <w:t>exiquense (SAIMEX)</w:t>
      </w:r>
      <w:r w:rsidRPr="002B228F">
        <w:rPr>
          <w:rFonts w:ascii="Palatino Linotype" w:eastAsia="Palatino Linotype" w:hAnsi="Palatino Linotype" w:cs="Palatino Linotype"/>
        </w:rPr>
        <w:t xml:space="preserve">, al Responsable de la Unidad de Transparencia del </w:t>
      </w:r>
      <w:r w:rsidRPr="002B228F">
        <w:rPr>
          <w:rFonts w:ascii="Palatino Linotype" w:eastAsia="Palatino Linotype" w:hAnsi="Palatino Linotype" w:cs="Palatino Linotype"/>
          <w:b/>
          <w:bCs/>
        </w:rPr>
        <w:t>SUJETO OBLIGADO</w:t>
      </w:r>
      <w:r w:rsidRPr="002B228F">
        <w:rPr>
          <w:rFonts w:ascii="Palatino Linotype" w:eastAsia="Palatino Linotype" w:hAnsi="Palatino Linotype" w:cs="Palatino Linotype"/>
        </w:rPr>
        <w:t>,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9DC736A" w14:textId="79A2385F" w:rsidR="003949E8" w:rsidRPr="002B228F" w:rsidRDefault="003949E8" w:rsidP="003949E8">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b/>
          <w:bCs/>
        </w:rPr>
        <w:lastRenderedPageBreak/>
        <w:t>Cuarto.</w:t>
      </w:r>
      <w:r w:rsidRPr="002B228F">
        <w:rPr>
          <w:rFonts w:ascii="Palatino Linotype" w:eastAsia="Palatino Linotype" w:hAnsi="Palatino Linotype" w:cs="Palatino Linotype"/>
        </w:rPr>
        <w:t xml:space="preserve"> Notifíquese vía S</w:t>
      </w:r>
      <w:r w:rsidR="007E2671" w:rsidRPr="002B228F">
        <w:rPr>
          <w:rFonts w:ascii="Palatino Linotype" w:eastAsia="Palatino Linotype" w:hAnsi="Palatino Linotype" w:cs="Palatino Linotype"/>
        </w:rPr>
        <w:t xml:space="preserve">istema de </w:t>
      </w:r>
      <w:r w:rsidRPr="002B228F">
        <w:rPr>
          <w:rFonts w:ascii="Palatino Linotype" w:eastAsia="Palatino Linotype" w:hAnsi="Palatino Linotype" w:cs="Palatino Linotype"/>
        </w:rPr>
        <w:t>A</w:t>
      </w:r>
      <w:r w:rsidR="007E2671" w:rsidRPr="002B228F">
        <w:rPr>
          <w:rFonts w:ascii="Palatino Linotype" w:eastAsia="Palatino Linotype" w:hAnsi="Palatino Linotype" w:cs="Palatino Linotype"/>
        </w:rPr>
        <w:t xml:space="preserve">cceso a la </w:t>
      </w:r>
      <w:r w:rsidRPr="002B228F">
        <w:rPr>
          <w:rFonts w:ascii="Palatino Linotype" w:eastAsia="Palatino Linotype" w:hAnsi="Palatino Linotype" w:cs="Palatino Linotype"/>
        </w:rPr>
        <w:t>I</w:t>
      </w:r>
      <w:r w:rsidR="007E2671" w:rsidRPr="002B228F">
        <w:rPr>
          <w:rFonts w:ascii="Palatino Linotype" w:eastAsia="Palatino Linotype" w:hAnsi="Palatino Linotype" w:cs="Palatino Linotype"/>
        </w:rPr>
        <w:t xml:space="preserve">nformación </w:t>
      </w:r>
      <w:r w:rsidRPr="002B228F">
        <w:rPr>
          <w:rFonts w:ascii="Palatino Linotype" w:eastAsia="Palatino Linotype" w:hAnsi="Palatino Linotype" w:cs="Palatino Linotype"/>
        </w:rPr>
        <w:t>M</w:t>
      </w:r>
      <w:r w:rsidR="007E2671" w:rsidRPr="002B228F">
        <w:rPr>
          <w:rFonts w:ascii="Palatino Linotype" w:eastAsia="Palatino Linotype" w:hAnsi="Palatino Linotype" w:cs="Palatino Linotype"/>
        </w:rPr>
        <w:t>exiquense (SAIMEX)</w:t>
      </w:r>
      <w:r w:rsidRPr="002B228F">
        <w:rPr>
          <w:rFonts w:ascii="Palatino Linotype" w:eastAsia="Palatino Linotype" w:hAnsi="Palatino Linotype" w:cs="Palatino Linotype"/>
        </w:rPr>
        <w:t xml:space="preserve">, al </w:t>
      </w:r>
      <w:r w:rsidRPr="002B228F">
        <w:rPr>
          <w:rFonts w:ascii="Palatino Linotype" w:eastAsia="Palatino Linotype" w:hAnsi="Palatino Linotype" w:cs="Palatino Linotype"/>
          <w:b/>
          <w:bCs/>
        </w:rPr>
        <w:t>RECURRENTE</w:t>
      </w:r>
      <w:r w:rsidRPr="002B228F">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29448DB0" w14:textId="77777777" w:rsidR="003949E8" w:rsidRPr="002B228F" w:rsidRDefault="003949E8" w:rsidP="003949E8">
      <w:pPr>
        <w:spacing w:line="360" w:lineRule="auto"/>
        <w:jc w:val="both"/>
        <w:rPr>
          <w:rFonts w:ascii="Palatino Linotype" w:eastAsia="Palatino Linotype" w:hAnsi="Palatino Linotype" w:cs="Palatino Linotype"/>
        </w:rPr>
      </w:pPr>
    </w:p>
    <w:p w14:paraId="78D38D2E" w14:textId="15F8ADF8" w:rsidR="00A432DE" w:rsidRPr="002B228F" w:rsidRDefault="003949E8" w:rsidP="002F4042">
      <w:pPr>
        <w:spacing w:line="360" w:lineRule="auto"/>
        <w:jc w:val="both"/>
        <w:rPr>
          <w:rFonts w:ascii="Palatino Linotype" w:eastAsia="Palatino Linotype" w:hAnsi="Palatino Linotype" w:cs="Palatino Linotype"/>
        </w:rPr>
      </w:pPr>
      <w:r w:rsidRPr="002B228F">
        <w:rPr>
          <w:rFonts w:ascii="Palatino Linotype" w:eastAsia="Palatino Linotype" w:hAnsi="Palatino Linotype" w:cs="Palatino Linotype"/>
          <w:b/>
          <w:bCs/>
        </w:rPr>
        <w:t>Quinto.</w:t>
      </w:r>
      <w:r w:rsidRPr="002B228F">
        <w:rPr>
          <w:rFonts w:ascii="Palatino Linotype" w:eastAsia="Palatino Linotype" w:hAnsi="Palatino Linotype" w:cs="Palatino Linotype"/>
        </w:rPr>
        <w:t xml:space="preserve"> Notifíquese vía S</w:t>
      </w:r>
      <w:r w:rsidR="007E2671" w:rsidRPr="002B228F">
        <w:rPr>
          <w:rFonts w:ascii="Palatino Linotype" w:eastAsia="Palatino Linotype" w:hAnsi="Palatino Linotype" w:cs="Palatino Linotype"/>
        </w:rPr>
        <w:t xml:space="preserve">istema de </w:t>
      </w:r>
      <w:r w:rsidRPr="002B228F">
        <w:rPr>
          <w:rFonts w:ascii="Palatino Linotype" w:eastAsia="Palatino Linotype" w:hAnsi="Palatino Linotype" w:cs="Palatino Linotype"/>
        </w:rPr>
        <w:t>A</w:t>
      </w:r>
      <w:r w:rsidR="007E2671" w:rsidRPr="002B228F">
        <w:rPr>
          <w:rFonts w:ascii="Palatino Linotype" w:eastAsia="Palatino Linotype" w:hAnsi="Palatino Linotype" w:cs="Palatino Linotype"/>
        </w:rPr>
        <w:t xml:space="preserve">cceso a la </w:t>
      </w:r>
      <w:r w:rsidRPr="002B228F">
        <w:rPr>
          <w:rFonts w:ascii="Palatino Linotype" w:eastAsia="Palatino Linotype" w:hAnsi="Palatino Linotype" w:cs="Palatino Linotype"/>
        </w:rPr>
        <w:t>I</w:t>
      </w:r>
      <w:r w:rsidR="007E2671" w:rsidRPr="002B228F">
        <w:rPr>
          <w:rFonts w:ascii="Palatino Linotype" w:eastAsia="Palatino Linotype" w:hAnsi="Palatino Linotype" w:cs="Palatino Linotype"/>
        </w:rPr>
        <w:t xml:space="preserve">nformación </w:t>
      </w:r>
      <w:r w:rsidRPr="002B228F">
        <w:rPr>
          <w:rFonts w:ascii="Palatino Linotype" w:eastAsia="Palatino Linotype" w:hAnsi="Palatino Linotype" w:cs="Palatino Linotype"/>
        </w:rPr>
        <w:t>M</w:t>
      </w:r>
      <w:r w:rsidR="007E2671" w:rsidRPr="002B228F">
        <w:rPr>
          <w:rFonts w:ascii="Palatino Linotype" w:eastAsia="Palatino Linotype" w:hAnsi="Palatino Linotype" w:cs="Palatino Linotype"/>
        </w:rPr>
        <w:t>exiquense (SAIM</w:t>
      </w:r>
      <w:r w:rsidRPr="002B228F">
        <w:rPr>
          <w:rFonts w:ascii="Palatino Linotype" w:eastAsia="Palatino Linotype" w:hAnsi="Palatino Linotype" w:cs="Palatino Linotype"/>
        </w:rPr>
        <w:t>EX</w:t>
      </w:r>
      <w:r w:rsidR="007E2671" w:rsidRPr="002B228F">
        <w:rPr>
          <w:rFonts w:ascii="Palatino Linotype" w:eastAsia="Palatino Linotype" w:hAnsi="Palatino Linotype" w:cs="Palatino Linotype"/>
        </w:rPr>
        <w:t>)</w:t>
      </w:r>
      <w:r w:rsidRPr="002B228F">
        <w:rPr>
          <w:rFonts w:ascii="Palatino Linotype" w:eastAsia="Palatino Linotype" w:hAnsi="Palatino Linotype" w:cs="Palatino Linotype"/>
        </w:rPr>
        <w:t xml:space="preserve">, al </w:t>
      </w:r>
      <w:r w:rsidRPr="002B228F">
        <w:rPr>
          <w:rFonts w:ascii="Palatino Linotype" w:eastAsia="Palatino Linotype" w:hAnsi="Palatino Linotype" w:cs="Palatino Linotype"/>
          <w:b/>
          <w:bCs/>
        </w:rPr>
        <w:t>RECURRENTE</w:t>
      </w:r>
      <w:r w:rsidRPr="002B228F">
        <w:rPr>
          <w:rFonts w:ascii="Palatino Linotype" w:eastAsia="Palatino Linotype" w:hAnsi="Palatino Linotype" w:cs="Palatino Linotype"/>
        </w:rPr>
        <w:t xml:space="preserve"> que la respuesta que dé el </w:t>
      </w:r>
      <w:r w:rsidRPr="002B228F">
        <w:rPr>
          <w:rFonts w:ascii="Palatino Linotype" w:eastAsia="Palatino Linotype" w:hAnsi="Palatino Linotype" w:cs="Palatino Linotype"/>
          <w:b/>
          <w:bCs/>
        </w:rPr>
        <w:t>SUJETO OBLIGADO</w:t>
      </w:r>
      <w:r w:rsidRPr="002B228F">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9ADAE23" w14:textId="77777777" w:rsidR="00F4449A" w:rsidRPr="002B228F" w:rsidRDefault="00F4449A" w:rsidP="002F4042">
      <w:pPr>
        <w:spacing w:line="360" w:lineRule="auto"/>
        <w:jc w:val="both"/>
        <w:rPr>
          <w:rFonts w:ascii="Palatino Linotype" w:eastAsia="Palatino Linotype" w:hAnsi="Palatino Linotype" w:cs="Palatino Linotype"/>
        </w:rPr>
      </w:pPr>
    </w:p>
    <w:p w14:paraId="66DC1A77" w14:textId="24659416" w:rsidR="00A432DE" w:rsidRDefault="00A20A74" w:rsidP="002F4042">
      <w:pPr>
        <w:spacing w:line="360" w:lineRule="auto"/>
        <w:jc w:val="both"/>
        <w:rPr>
          <w:rFonts w:ascii="Palatino Linotype" w:eastAsia="Palatino Linotype" w:hAnsi="Palatino Linotype" w:cs="Palatino Linotype"/>
        </w:rPr>
        <w:sectPr w:rsidR="00A432DE">
          <w:headerReference w:type="default" r:id="rId9"/>
          <w:footerReference w:type="default" r:id="rId10"/>
          <w:headerReference w:type="first" r:id="rId11"/>
          <w:footerReference w:type="first" r:id="rId12"/>
          <w:pgSz w:w="12240" w:h="15840"/>
          <w:pgMar w:top="2041" w:right="1467" w:bottom="1701" w:left="1701" w:header="709" w:footer="709" w:gutter="0"/>
          <w:pgNumType w:start="1"/>
          <w:cols w:space="720"/>
          <w:titlePg/>
        </w:sectPr>
      </w:pPr>
      <w:r w:rsidRPr="002B228F">
        <w:rPr>
          <w:rFonts w:ascii="Palatino Linotype" w:eastAsia="Palatino Linotype" w:hAnsi="Palatino Linotype" w:cs="Palatino Linotype"/>
          <w:color w:val="2222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6F0D24" w:rsidRPr="002B228F">
        <w:rPr>
          <w:rFonts w:ascii="Palatino Linotype" w:eastAsia="Palatino Linotype" w:hAnsi="Palatino Linotype" w:cs="Palatino Linotype"/>
          <w:color w:val="222222"/>
        </w:rPr>
        <w:t xml:space="preserve">NOVENA </w:t>
      </w:r>
      <w:r w:rsidRPr="002B228F">
        <w:rPr>
          <w:rFonts w:ascii="Palatino Linotype" w:eastAsia="Palatino Linotype" w:hAnsi="Palatino Linotype" w:cs="Palatino Linotype"/>
          <w:color w:val="222222"/>
        </w:rPr>
        <w:t xml:space="preserve">SESIÓN ORDINARIA CELEBRADA EL </w:t>
      </w:r>
      <w:r w:rsidR="007E2671" w:rsidRPr="002B228F">
        <w:rPr>
          <w:rFonts w:ascii="Palatino Linotype" w:eastAsia="Palatino Linotype" w:hAnsi="Palatino Linotype" w:cs="Palatino Linotype"/>
          <w:color w:val="222222"/>
        </w:rPr>
        <w:t>DI</w:t>
      </w:r>
      <w:r w:rsidR="001A7799" w:rsidRPr="002B228F">
        <w:rPr>
          <w:rFonts w:ascii="Palatino Linotype" w:eastAsia="Palatino Linotype" w:hAnsi="Palatino Linotype" w:cs="Palatino Linotype"/>
          <w:color w:val="222222"/>
        </w:rPr>
        <w:t xml:space="preserve">ECISIETE </w:t>
      </w:r>
      <w:r w:rsidRPr="002B228F">
        <w:rPr>
          <w:rFonts w:ascii="Palatino Linotype" w:eastAsia="Palatino Linotype" w:hAnsi="Palatino Linotype" w:cs="Palatino Linotype"/>
        </w:rPr>
        <w:t xml:space="preserve">DE </w:t>
      </w:r>
      <w:r w:rsidR="007E2671" w:rsidRPr="002B228F">
        <w:rPr>
          <w:rFonts w:ascii="Palatino Linotype" w:eastAsia="Palatino Linotype" w:hAnsi="Palatino Linotype" w:cs="Palatino Linotype"/>
        </w:rPr>
        <w:t>AGOSTO</w:t>
      </w:r>
      <w:r w:rsidRPr="002B228F">
        <w:rPr>
          <w:rFonts w:ascii="Palatino Linotype" w:eastAsia="Palatino Linotype" w:hAnsi="Palatino Linotype" w:cs="Palatino Linotype"/>
        </w:rPr>
        <w:t xml:space="preserve"> DEL DOS MIL VEINTIDÓS, ANTE EL SECRETARIO TÉCNICO DEL PLENO ALEXIS TAPIA RAMÍREZ</w:t>
      </w:r>
      <w:r w:rsidR="007E2671" w:rsidRPr="002B228F">
        <w:rPr>
          <w:rFonts w:ascii="Palatino Linotype" w:eastAsia="Palatino Linotype" w:hAnsi="Palatino Linotype" w:cs="Palatino Linotype"/>
        </w:rPr>
        <w:t>.</w:t>
      </w:r>
      <w:r w:rsidR="007E2671">
        <w:rPr>
          <w:rFonts w:ascii="Palatino Linotype" w:eastAsia="Palatino Linotype" w:hAnsi="Palatino Linotype" w:cs="Palatino Linotype"/>
        </w:rPr>
        <w:t xml:space="preserve"> </w:t>
      </w:r>
    </w:p>
    <w:p w14:paraId="24F031B5" w14:textId="77777777" w:rsidR="00A432DE" w:rsidRDefault="00A432DE" w:rsidP="002F4042">
      <w:pPr>
        <w:spacing w:line="360" w:lineRule="auto"/>
        <w:jc w:val="both"/>
        <w:rPr>
          <w:rFonts w:ascii="Palatino Linotype" w:eastAsia="Palatino Linotype" w:hAnsi="Palatino Linotype" w:cs="Palatino Linotype"/>
        </w:rPr>
      </w:pPr>
    </w:p>
    <w:sectPr w:rsidR="00A432DE">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38360" w14:textId="77777777" w:rsidR="0001350D" w:rsidRDefault="0001350D">
      <w:r>
        <w:separator/>
      </w:r>
    </w:p>
  </w:endnote>
  <w:endnote w:type="continuationSeparator" w:id="0">
    <w:p w14:paraId="2968FEF6" w14:textId="77777777" w:rsidR="0001350D" w:rsidRDefault="0001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7A08" w14:textId="647DFF06" w:rsidR="00736735" w:rsidRDefault="0073673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E0218">
      <w:rPr>
        <w:rFonts w:ascii="Arial" w:eastAsia="Arial" w:hAnsi="Arial" w:cs="Arial"/>
        <w:b/>
        <w:noProof/>
        <w:color w:val="000000"/>
        <w:sz w:val="20"/>
        <w:szCs w:val="20"/>
      </w:rPr>
      <w:t>47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E0218">
      <w:rPr>
        <w:rFonts w:ascii="Arial" w:eastAsia="Arial" w:hAnsi="Arial" w:cs="Arial"/>
        <w:b/>
        <w:noProof/>
        <w:color w:val="000000"/>
        <w:sz w:val="20"/>
        <w:szCs w:val="20"/>
      </w:rPr>
      <w:t>48</w:t>
    </w:r>
    <w:r>
      <w:rPr>
        <w:rFonts w:ascii="Arial" w:eastAsia="Arial" w:hAnsi="Arial" w:cs="Arial"/>
        <w:b/>
        <w:color w:val="000000"/>
        <w:sz w:val="20"/>
        <w:szCs w:val="20"/>
      </w:rPr>
      <w:fldChar w:fldCharType="end"/>
    </w:r>
  </w:p>
  <w:p w14:paraId="6E55772B" w14:textId="77777777" w:rsidR="00736735" w:rsidRDefault="00736735">
    <w:pPr>
      <w:pBdr>
        <w:top w:val="nil"/>
        <w:left w:val="nil"/>
        <w:bottom w:val="nil"/>
        <w:right w:val="nil"/>
        <w:between w:val="nil"/>
      </w:pBdr>
      <w:tabs>
        <w:tab w:val="center" w:pos="4252"/>
        <w:tab w:val="right" w:pos="8504"/>
      </w:tabs>
      <w:rPr>
        <w:color w:val="000000"/>
      </w:rPr>
    </w:pPr>
  </w:p>
  <w:p w14:paraId="5FC9ACE6" w14:textId="77777777" w:rsidR="00736735" w:rsidRDefault="0073673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6F27" w14:textId="6779B8BD" w:rsidR="00736735" w:rsidRDefault="0073673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E0218">
      <w:rPr>
        <w:rFonts w:ascii="Arial" w:eastAsia="Arial" w:hAnsi="Arial" w:cs="Arial"/>
        <w:b/>
        <w:noProof/>
        <w:color w:val="000000"/>
        <w:sz w:val="20"/>
        <w:szCs w:val="20"/>
      </w:rPr>
      <w:t>48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E0218">
      <w:rPr>
        <w:rFonts w:ascii="Arial" w:eastAsia="Arial" w:hAnsi="Arial" w:cs="Arial"/>
        <w:b/>
        <w:noProof/>
        <w:color w:val="000000"/>
        <w:sz w:val="20"/>
        <w:szCs w:val="20"/>
      </w:rPr>
      <w:t>48</w:t>
    </w:r>
    <w:r>
      <w:rPr>
        <w:rFonts w:ascii="Arial" w:eastAsia="Arial" w:hAnsi="Arial" w:cs="Arial"/>
        <w:b/>
        <w:color w:val="000000"/>
        <w:sz w:val="20"/>
        <w:szCs w:val="20"/>
      </w:rPr>
      <w:fldChar w:fldCharType="end"/>
    </w:r>
  </w:p>
  <w:p w14:paraId="6EF00C46" w14:textId="77777777" w:rsidR="00736735" w:rsidRDefault="0073673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C2EA1" w14:textId="77777777" w:rsidR="0001350D" w:rsidRDefault="0001350D">
      <w:r>
        <w:separator/>
      </w:r>
    </w:p>
  </w:footnote>
  <w:footnote w:type="continuationSeparator" w:id="0">
    <w:p w14:paraId="4AE327A3" w14:textId="77777777" w:rsidR="0001350D" w:rsidRDefault="0001350D">
      <w:r>
        <w:continuationSeparator/>
      </w:r>
    </w:p>
  </w:footnote>
  <w:footnote w:id="1">
    <w:p w14:paraId="5443E0C6" w14:textId="77777777" w:rsidR="00736735" w:rsidRDefault="00736735" w:rsidP="00B371A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B12E2B2" w14:textId="77777777" w:rsidR="00736735" w:rsidRDefault="00736735" w:rsidP="00B371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77DE" w14:textId="77777777" w:rsidR="00736735" w:rsidRDefault="00736735">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1"/>
      <w:gridCol w:w="2977"/>
    </w:tblGrid>
    <w:tr w:rsidR="00736735" w14:paraId="1157BBE7" w14:textId="77777777">
      <w:tc>
        <w:tcPr>
          <w:tcW w:w="2551" w:type="dxa"/>
          <w:vAlign w:val="center"/>
        </w:tcPr>
        <w:p w14:paraId="74916E46" w14:textId="77777777" w:rsidR="00736735" w:rsidRDefault="007367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632F627A" w14:textId="478C832F" w:rsidR="00736735" w:rsidRDefault="00736735">
          <w:pPr>
            <w:rPr>
              <w:rFonts w:ascii="Palatino Linotype" w:eastAsia="Palatino Linotype" w:hAnsi="Palatino Linotype" w:cs="Palatino Linotype"/>
              <w:b/>
              <w:sz w:val="22"/>
              <w:szCs w:val="22"/>
            </w:rPr>
          </w:pPr>
        </w:p>
      </w:tc>
      <w:tc>
        <w:tcPr>
          <w:tcW w:w="2977" w:type="dxa"/>
          <w:vAlign w:val="center"/>
        </w:tcPr>
        <w:p w14:paraId="2BE1D290" w14:textId="165D7DEC" w:rsidR="00736735" w:rsidRDefault="0073673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05459/INFOEM/IP/RR/2022 y acumulados</w:t>
          </w:r>
        </w:p>
      </w:tc>
    </w:tr>
    <w:tr w:rsidR="00736735" w14:paraId="75CEF692" w14:textId="77777777">
      <w:trPr>
        <w:trHeight w:val="228"/>
      </w:trPr>
      <w:tc>
        <w:tcPr>
          <w:tcW w:w="2551" w:type="dxa"/>
          <w:vAlign w:val="center"/>
        </w:tcPr>
        <w:p w14:paraId="6DD03B5F" w14:textId="3E28C1D9" w:rsidR="00736735" w:rsidRDefault="007367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68829D07" w14:textId="433F4B56" w:rsidR="00736735" w:rsidRDefault="0073673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Temamatla</w:t>
          </w:r>
        </w:p>
      </w:tc>
    </w:tr>
    <w:tr w:rsidR="00736735" w14:paraId="70A64BB8" w14:textId="77777777">
      <w:tc>
        <w:tcPr>
          <w:tcW w:w="2551" w:type="dxa"/>
          <w:vAlign w:val="center"/>
        </w:tcPr>
        <w:p w14:paraId="1FD647DC" w14:textId="77777777" w:rsidR="00736735" w:rsidRDefault="007367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A8F9078" w14:textId="77777777" w:rsidR="00736735" w:rsidRDefault="0073673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6B3C310" w14:textId="77777777" w:rsidR="00736735" w:rsidRDefault="0073673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60DFABA9" wp14:editId="7FC966E8">
          <wp:simplePos x="0" y="0"/>
          <wp:positionH relativeFrom="column">
            <wp:posOffset>-695770</wp:posOffset>
          </wp:positionH>
          <wp:positionV relativeFrom="paragraph">
            <wp:posOffset>-1200945</wp:posOffset>
          </wp:positionV>
          <wp:extent cx="7809876" cy="10165823"/>
          <wp:effectExtent l="0" t="0" r="0" b="0"/>
          <wp:wrapNone/>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6F6E" w14:textId="77777777" w:rsidR="00736735" w:rsidRDefault="00736735">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6C7DBD6D" wp14:editId="2ED8F536">
          <wp:simplePos x="0" y="0"/>
          <wp:positionH relativeFrom="column">
            <wp:posOffset>-846454</wp:posOffset>
          </wp:positionH>
          <wp:positionV relativeFrom="paragraph">
            <wp:posOffset>-142239</wp:posOffset>
          </wp:positionV>
          <wp:extent cx="7809876" cy="10165823"/>
          <wp:effectExtent l="0" t="0" r="0" b="0"/>
          <wp:wrapNone/>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70" w:type="dxa"/>
      <w:tblInd w:w="3119" w:type="dxa"/>
      <w:tblLayout w:type="fixed"/>
      <w:tblLook w:val="0400" w:firstRow="0" w:lastRow="0" w:firstColumn="0" w:lastColumn="0" w:noHBand="0" w:noVBand="1"/>
    </w:tblPr>
    <w:tblGrid>
      <w:gridCol w:w="2551"/>
      <w:gridCol w:w="3119"/>
    </w:tblGrid>
    <w:tr w:rsidR="00736735" w14:paraId="78CF0B1E" w14:textId="77777777">
      <w:tc>
        <w:tcPr>
          <w:tcW w:w="2551" w:type="dxa"/>
          <w:vAlign w:val="center"/>
        </w:tcPr>
        <w:p w14:paraId="71ABEFE8" w14:textId="77777777" w:rsidR="00736735" w:rsidRDefault="007367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1D57C3ED" w14:textId="07AC2249" w:rsidR="00736735" w:rsidRDefault="00736735">
          <w:pPr>
            <w:rPr>
              <w:rFonts w:ascii="Palatino Linotype" w:eastAsia="Palatino Linotype" w:hAnsi="Palatino Linotype" w:cs="Palatino Linotype"/>
              <w:b/>
              <w:sz w:val="22"/>
              <w:szCs w:val="22"/>
            </w:rPr>
          </w:pPr>
        </w:p>
      </w:tc>
      <w:tc>
        <w:tcPr>
          <w:tcW w:w="3119" w:type="dxa"/>
          <w:vAlign w:val="center"/>
        </w:tcPr>
        <w:p w14:paraId="4B042367" w14:textId="55C8146D" w:rsidR="00736735" w:rsidRDefault="0073673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05459/INFOEM/IP/RR/2022 y acumulados</w:t>
          </w:r>
        </w:p>
      </w:tc>
    </w:tr>
    <w:tr w:rsidR="00736735" w14:paraId="130E7921" w14:textId="77777777">
      <w:tc>
        <w:tcPr>
          <w:tcW w:w="2551" w:type="dxa"/>
          <w:vAlign w:val="center"/>
        </w:tcPr>
        <w:p w14:paraId="74AC74EA" w14:textId="400187B7" w:rsidR="00736735" w:rsidRDefault="00736735" w:rsidP="00B1387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170E1A2A" w14:textId="00D1987F" w:rsidR="00736735" w:rsidRDefault="00F83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w:t>
          </w:r>
        </w:p>
      </w:tc>
    </w:tr>
    <w:tr w:rsidR="00736735" w14:paraId="7A583582" w14:textId="77777777">
      <w:trPr>
        <w:trHeight w:val="228"/>
      </w:trPr>
      <w:tc>
        <w:tcPr>
          <w:tcW w:w="2551" w:type="dxa"/>
          <w:vAlign w:val="center"/>
        </w:tcPr>
        <w:p w14:paraId="7C78303C" w14:textId="40DD30BF" w:rsidR="00736735" w:rsidRDefault="007367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9DF65FC" w14:textId="7693C086" w:rsidR="00736735" w:rsidRDefault="0073673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Temamatla</w:t>
          </w:r>
        </w:p>
      </w:tc>
    </w:tr>
    <w:tr w:rsidR="00736735" w14:paraId="2FCAD7F5" w14:textId="77777777">
      <w:tc>
        <w:tcPr>
          <w:tcW w:w="2551" w:type="dxa"/>
          <w:vAlign w:val="center"/>
        </w:tcPr>
        <w:p w14:paraId="2509A893" w14:textId="77777777" w:rsidR="00736735" w:rsidRDefault="007367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E94DC0D" w14:textId="77777777" w:rsidR="00736735" w:rsidRDefault="0073673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3CBA7F3" w14:textId="77777777" w:rsidR="00736735" w:rsidRDefault="0073673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14EA" w14:textId="77777777" w:rsidR="00736735" w:rsidRDefault="00736735">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D5A282D" w14:textId="77777777" w:rsidR="00736735" w:rsidRDefault="0073673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F18"/>
    <w:multiLevelType w:val="multilevel"/>
    <w:tmpl w:val="3912D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595FBB"/>
    <w:multiLevelType w:val="hybridMultilevel"/>
    <w:tmpl w:val="A12C9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14DF5"/>
    <w:multiLevelType w:val="hybridMultilevel"/>
    <w:tmpl w:val="1B0C18B8"/>
    <w:lvl w:ilvl="0" w:tplc="85F208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CFD7082"/>
    <w:multiLevelType w:val="hybridMultilevel"/>
    <w:tmpl w:val="7B249F9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2643B"/>
    <w:multiLevelType w:val="hybridMultilevel"/>
    <w:tmpl w:val="D0DE6BC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183E285C"/>
    <w:multiLevelType w:val="hybridMultilevel"/>
    <w:tmpl w:val="7B249F9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B423B"/>
    <w:multiLevelType w:val="hybridMultilevel"/>
    <w:tmpl w:val="950450A0"/>
    <w:lvl w:ilvl="0" w:tplc="966C58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2403BE"/>
    <w:multiLevelType w:val="hybridMultilevel"/>
    <w:tmpl w:val="85D48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6D49B2"/>
    <w:multiLevelType w:val="multilevel"/>
    <w:tmpl w:val="E252098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249B7D80"/>
    <w:multiLevelType w:val="hybridMultilevel"/>
    <w:tmpl w:val="5A68AF0A"/>
    <w:lvl w:ilvl="0" w:tplc="4EB26580">
      <w:start w:val="1"/>
      <w:numFmt w:val="upperRoman"/>
      <w:lvlText w:val="%1."/>
      <w:lvlJc w:val="left"/>
      <w:pPr>
        <w:ind w:left="1287" w:hanging="720"/>
      </w:pPr>
      <w:rPr>
        <w:rFonts w:eastAsia="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A176F0D"/>
    <w:multiLevelType w:val="hybridMultilevel"/>
    <w:tmpl w:val="E08018E0"/>
    <w:lvl w:ilvl="0" w:tplc="A7FA92A0">
      <w:start w:val="1"/>
      <w:numFmt w:val="upperRoman"/>
      <w:lvlText w:val="%1."/>
      <w:lvlJc w:val="left"/>
      <w:pPr>
        <w:ind w:left="1080" w:hanging="72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7A65FE"/>
    <w:multiLevelType w:val="hybridMultilevel"/>
    <w:tmpl w:val="1AA69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D21B3A"/>
    <w:multiLevelType w:val="hybridMultilevel"/>
    <w:tmpl w:val="DC2864A8"/>
    <w:lvl w:ilvl="0" w:tplc="295404AE">
      <w:start w:val="5"/>
      <w:numFmt w:val="bullet"/>
      <w:lvlText w:val="-"/>
      <w:lvlJc w:val="left"/>
      <w:pPr>
        <w:ind w:left="720" w:hanging="360"/>
      </w:pPr>
      <w:rPr>
        <w:rFonts w:ascii="Palatino Linotype" w:eastAsia="Palatino Linotype" w:hAnsi="Palatino Linotype" w:cs="Palatino Linotype"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824EB9"/>
    <w:multiLevelType w:val="multilevel"/>
    <w:tmpl w:val="CC649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90337C"/>
    <w:multiLevelType w:val="hybridMultilevel"/>
    <w:tmpl w:val="CB6A3EF2"/>
    <w:lvl w:ilvl="0" w:tplc="080A0001">
      <w:start w:val="1"/>
      <w:numFmt w:val="bullet"/>
      <w:lvlText w:val=""/>
      <w:lvlJc w:val="left"/>
      <w:pPr>
        <w:ind w:left="720" w:hanging="360"/>
      </w:pPr>
      <w:rPr>
        <w:rFonts w:ascii="Symbol" w:hAnsi="Symbol" w:hint="default"/>
        <w:b w:val="0"/>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030A31"/>
    <w:multiLevelType w:val="hybridMultilevel"/>
    <w:tmpl w:val="11266142"/>
    <w:lvl w:ilvl="0" w:tplc="088896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FD2E9C"/>
    <w:multiLevelType w:val="multilevel"/>
    <w:tmpl w:val="A82633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7677CD"/>
    <w:multiLevelType w:val="hybridMultilevel"/>
    <w:tmpl w:val="E09AF9CC"/>
    <w:lvl w:ilvl="0" w:tplc="8DA2F6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7F4467"/>
    <w:multiLevelType w:val="hybridMultilevel"/>
    <w:tmpl w:val="F5C8BC40"/>
    <w:lvl w:ilvl="0" w:tplc="080A0017">
      <w:start w:val="1"/>
      <w:numFmt w:val="lowerLetter"/>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CB06FA"/>
    <w:multiLevelType w:val="hybridMultilevel"/>
    <w:tmpl w:val="CC7AF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E411BB"/>
    <w:multiLevelType w:val="hybridMultilevel"/>
    <w:tmpl w:val="C212D74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5E92689"/>
    <w:multiLevelType w:val="hybridMultilevel"/>
    <w:tmpl w:val="027E196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58C53913"/>
    <w:multiLevelType w:val="hybridMultilevel"/>
    <w:tmpl w:val="5CBAD9F0"/>
    <w:lvl w:ilvl="0" w:tplc="B40476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9F7EB1"/>
    <w:multiLevelType w:val="hybridMultilevel"/>
    <w:tmpl w:val="C4A43B40"/>
    <w:lvl w:ilvl="0" w:tplc="556ED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C31A2B"/>
    <w:multiLevelType w:val="hybridMultilevel"/>
    <w:tmpl w:val="CCB85CCE"/>
    <w:lvl w:ilvl="0" w:tplc="84FAE8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603F85"/>
    <w:multiLevelType w:val="hybridMultilevel"/>
    <w:tmpl w:val="B1E649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92384F"/>
    <w:multiLevelType w:val="hybridMultilevel"/>
    <w:tmpl w:val="BCD85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AC6996"/>
    <w:multiLevelType w:val="hybridMultilevel"/>
    <w:tmpl w:val="CCEE52CC"/>
    <w:lvl w:ilvl="0" w:tplc="E52EB23A">
      <w:start w:val="7"/>
      <w:numFmt w:val="upperRoman"/>
      <w:lvlText w:val="%1."/>
      <w:lvlJc w:val="right"/>
      <w:pPr>
        <w:tabs>
          <w:tab w:val="num" w:pos="720"/>
        </w:tabs>
        <w:ind w:left="720" w:hanging="360"/>
      </w:pPr>
    </w:lvl>
    <w:lvl w:ilvl="1" w:tplc="0360F0E2" w:tentative="1">
      <w:start w:val="1"/>
      <w:numFmt w:val="decimal"/>
      <w:lvlText w:val="%2."/>
      <w:lvlJc w:val="left"/>
      <w:pPr>
        <w:tabs>
          <w:tab w:val="num" w:pos="1440"/>
        </w:tabs>
        <w:ind w:left="1440" w:hanging="360"/>
      </w:pPr>
    </w:lvl>
    <w:lvl w:ilvl="2" w:tplc="BB5AED9E" w:tentative="1">
      <w:start w:val="1"/>
      <w:numFmt w:val="decimal"/>
      <w:lvlText w:val="%3."/>
      <w:lvlJc w:val="left"/>
      <w:pPr>
        <w:tabs>
          <w:tab w:val="num" w:pos="2160"/>
        </w:tabs>
        <w:ind w:left="2160" w:hanging="360"/>
      </w:pPr>
    </w:lvl>
    <w:lvl w:ilvl="3" w:tplc="76AAE0B8" w:tentative="1">
      <w:start w:val="1"/>
      <w:numFmt w:val="decimal"/>
      <w:lvlText w:val="%4."/>
      <w:lvlJc w:val="left"/>
      <w:pPr>
        <w:tabs>
          <w:tab w:val="num" w:pos="2880"/>
        </w:tabs>
        <w:ind w:left="2880" w:hanging="360"/>
      </w:pPr>
    </w:lvl>
    <w:lvl w:ilvl="4" w:tplc="74901530" w:tentative="1">
      <w:start w:val="1"/>
      <w:numFmt w:val="decimal"/>
      <w:lvlText w:val="%5."/>
      <w:lvlJc w:val="left"/>
      <w:pPr>
        <w:tabs>
          <w:tab w:val="num" w:pos="3600"/>
        </w:tabs>
        <w:ind w:left="3600" w:hanging="360"/>
      </w:pPr>
    </w:lvl>
    <w:lvl w:ilvl="5" w:tplc="51FEF440" w:tentative="1">
      <w:start w:val="1"/>
      <w:numFmt w:val="decimal"/>
      <w:lvlText w:val="%6."/>
      <w:lvlJc w:val="left"/>
      <w:pPr>
        <w:tabs>
          <w:tab w:val="num" w:pos="4320"/>
        </w:tabs>
        <w:ind w:left="4320" w:hanging="360"/>
      </w:pPr>
    </w:lvl>
    <w:lvl w:ilvl="6" w:tplc="BBCC05B2" w:tentative="1">
      <w:start w:val="1"/>
      <w:numFmt w:val="decimal"/>
      <w:lvlText w:val="%7."/>
      <w:lvlJc w:val="left"/>
      <w:pPr>
        <w:tabs>
          <w:tab w:val="num" w:pos="5040"/>
        </w:tabs>
        <w:ind w:left="5040" w:hanging="360"/>
      </w:pPr>
    </w:lvl>
    <w:lvl w:ilvl="7" w:tplc="C4186DF4" w:tentative="1">
      <w:start w:val="1"/>
      <w:numFmt w:val="decimal"/>
      <w:lvlText w:val="%8."/>
      <w:lvlJc w:val="left"/>
      <w:pPr>
        <w:tabs>
          <w:tab w:val="num" w:pos="5760"/>
        </w:tabs>
        <w:ind w:left="5760" w:hanging="360"/>
      </w:pPr>
    </w:lvl>
    <w:lvl w:ilvl="8" w:tplc="AC4461F4" w:tentative="1">
      <w:start w:val="1"/>
      <w:numFmt w:val="decimal"/>
      <w:lvlText w:val="%9."/>
      <w:lvlJc w:val="left"/>
      <w:pPr>
        <w:tabs>
          <w:tab w:val="num" w:pos="6480"/>
        </w:tabs>
        <w:ind w:left="6480" w:hanging="360"/>
      </w:pPr>
    </w:lvl>
  </w:abstractNum>
  <w:abstractNum w:abstractNumId="28" w15:restartNumberingAfterBreak="0">
    <w:nsid w:val="67BA1408"/>
    <w:multiLevelType w:val="hybridMultilevel"/>
    <w:tmpl w:val="D496376C"/>
    <w:lvl w:ilvl="0" w:tplc="0F429EC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A5C2AEB"/>
    <w:multiLevelType w:val="hybridMultilevel"/>
    <w:tmpl w:val="6882A572"/>
    <w:lvl w:ilvl="0" w:tplc="9FEA518C">
      <w:start w:val="1"/>
      <w:numFmt w:val="lowerLetter"/>
      <w:lvlText w:val="%1)"/>
      <w:lvlJc w:val="left"/>
      <w:pPr>
        <w:ind w:left="720" w:hanging="360"/>
      </w:pPr>
      <w:rPr>
        <w:rFonts w:hint="default"/>
        <w:b/>
        <w:bCs w:val="0"/>
        <w:i w:val="0"/>
        <w:iCs/>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EF23AB"/>
    <w:multiLevelType w:val="hybridMultilevel"/>
    <w:tmpl w:val="641039B6"/>
    <w:lvl w:ilvl="0" w:tplc="FFFFFFFF">
      <w:start w:val="1"/>
      <w:numFmt w:val="upperRoman"/>
      <w:lvlText w:val="%1."/>
      <w:lvlJc w:val="left"/>
      <w:pPr>
        <w:ind w:left="1080" w:hanging="720"/>
      </w:pPr>
      <w:rPr>
        <w:rFonts w:ascii="Palatino Linotype" w:eastAsia="Palatino Linotype" w:hAnsi="Palatino Linotype" w:cs="Palatino Linotyp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4401C4"/>
    <w:multiLevelType w:val="hybridMultilevel"/>
    <w:tmpl w:val="B2285BD6"/>
    <w:lvl w:ilvl="0" w:tplc="007291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5C7AAF"/>
    <w:multiLevelType w:val="hybridMultilevel"/>
    <w:tmpl w:val="71F8D102"/>
    <w:lvl w:ilvl="0" w:tplc="BD96A7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1D5C4A"/>
    <w:multiLevelType w:val="hybridMultilevel"/>
    <w:tmpl w:val="A5C4F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7F0528"/>
    <w:multiLevelType w:val="hybridMultilevel"/>
    <w:tmpl w:val="0BEA4BE8"/>
    <w:lvl w:ilvl="0" w:tplc="2F9CC4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FF42C3"/>
    <w:multiLevelType w:val="hybridMultilevel"/>
    <w:tmpl w:val="FC862678"/>
    <w:lvl w:ilvl="0" w:tplc="FD927654">
      <w:numFmt w:val="bullet"/>
      <w:lvlText w:val="-"/>
      <w:lvlJc w:val="left"/>
      <w:pPr>
        <w:ind w:left="720" w:hanging="360"/>
      </w:pPr>
      <w:rPr>
        <w:rFonts w:ascii="Palatino Linotype" w:eastAsia="Palatino Linotype" w:hAnsi="Palatino Linotype" w:cs="Palatino Linotype" w:hint="default"/>
        <w:b w:val="0"/>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023D87"/>
    <w:multiLevelType w:val="hybridMultilevel"/>
    <w:tmpl w:val="A79A571E"/>
    <w:lvl w:ilvl="0" w:tplc="080A0001">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2234EA"/>
    <w:multiLevelType w:val="hybridMultilevel"/>
    <w:tmpl w:val="973C4C8E"/>
    <w:lvl w:ilvl="0" w:tplc="147296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614E22"/>
    <w:multiLevelType w:val="hybridMultilevel"/>
    <w:tmpl w:val="71D0A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33250106">
    <w:abstractNumId w:val="13"/>
  </w:num>
  <w:num w:numId="2" w16cid:durableId="960184569">
    <w:abstractNumId w:val="0"/>
  </w:num>
  <w:num w:numId="3" w16cid:durableId="171533405">
    <w:abstractNumId w:val="16"/>
  </w:num>
  <w:num w:numId="4" w16cid:durableId="1628898930">
    <w:abstractNumId w:val="8"/>
  </w:num>
  <w:num w:numId="5" w16cid:durableId="798373806">
    <w:abstractNumId w:val="35"/>
  </w:num>
  <w:num w:numId="6" w16cid:durableId="693775441">
    <w:abstractNumId w:val="21"/>
  </w:num>
  <w:num w:numId="7" w16cid:durableId="543058562">
    <w:abstractNumId w:val="22"/>
  </w:num>
  <w:num w:numId="8" w16cid:durableId="730158804">
    <w:abstractNumId w:val="19"/>
  </w:num>
  <w:num w:numId="9" w16cid:durableId="769543335">
    <w:abstractNumId w:val="20"/>
  </w:num>
  <w:num w:numId="10" w16cid:durableId="1919972150">
    <w:abstractNumId w:val="26"/>
  </w:num>
  <w:num w:numId="11" w16cid:durableId="245456572">
    <w:abstractNumId w:val="27"/>
  </w:num>
  <w:num w:numId="12" w16cid:durableId="802045376">
    <w:abstractNumId w:val="29"/>
  </w:num>
  <w:num w:numId="13" w16cid:durableId="198324934">
    <w:abstractNumId w:val="14"/>
  </w:num>
  <w:num w:numId="14" w16cid:durableId="1663309684">
    <w:abstractNumId w:val="33"/>
  </w:num>
  <w:num w:numId="15" w16cid:durableId="2085762086">
    <w:abstractNumId w:val="24"/>
  </w:num>
  <w:num w:numId="16" w16cid:durableId="1005785360">
    <w:abstractNumId w:val="28"/>
  </w:num>
  <w:num w:numId="17" w16cid:durableId="1411346290">
    <w:abstractNumId w:val="2"/>
  </w:num>
  <w:num w:numId="18" w16cid:durableId="645545535">
    <w:abstractNumId w:val="6"/>
  </w:num>
  <w:num w:numId="19" w16cid:durableId="1272978773">
    <w:abstractNumId w:val="5"/>
  </w:num>
  <w:num w:numId="20" w16cid:durableId="390466951">
    <w:abstractNumId w:val="23"/>
  </w:num>
  <w:num w:numId="21" w16cid:durableId="716010093">
    <w:abstractNumId w:val="10"/>
  </w:num>
  <w:num w:numId="22" w16cid:durableId="237175886">
    <w:abstractNumId w:val="30"/>
  </w:num>
  <w:num w:numId="23" w16cid:durableId="1847213357">
    <w:abstractNumId w:val="32"/>
  </w:num>
  <w:num w:numId="24" w16cid:durableId="466825512">
    <w:abstractNumId w:val="9"/>
  </w:num>
  <w:num w:numId="25" w16cid:durableId="1578711271">
    <w:abstractNumId w:val="12"/>
  </w:num>
  <w:num w:numId="26" w16cid:durableId="1695768609">
    <w:abstractNumId w:val="37"/>
  </w:num>
  <w:num w:numId="27" w16cid:durableId="856887814">
    <w:abstractNumId w:val="36"/>
  </w:num>
  <w:num w:numId="28" w16cid:durableId="917594267">
    <w:abstractNumId w:val="18"/>
  </w:num>
  <w:num w:numId="29" w16cid:durableId="674722763">
    <w:abstractNumId w:val="1"/>
  </w:num>
  <w:num w:numId="30" w16cid:durableId="654728630">
    <w:abstractNumId w:val="38"/>
  </w:num>
  <w:num w:numId="31" w16cid:durableId="581180714">
    <w:abstractNumId w:val="31"/>
  </w:num>
  <w:num w:numId="32" w16cid:durableId="1156534880">
    <w:abstractNumId w:val="15"/>
  </w:num>
  <w:num w:numId="33" w16cid:durableId="249703921">
    <w:abstractNumId w:val="17"/>
  </w:num>
  <w:num w:numId="34" w16cid:durableId="1603419451">
    <w:abstractNumId w:val="34"/>
  </w:num>
  <w:num w:numId="35" w16cid:durableId="63378845">
    <w:abstractNumId w:val="7"/>
  </w:num>
  <w:num w:numId="36" w16cid:durableId="1780056029">
    <w:abstractNumId w:val="11"/>
  </w:num>
  <w:num w:numId="37" w16cid:durableId="1706175771">
    <w:abstractNumId w:val="4"/>
  </w:num>
  <w:num w:numId="38" w16cid:durableId="1250578523">
    <w:abstractNumId w:val="25"/>
  </w:num>
  <w:num w:numId="39" w16cid:durableId="1773091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2DE"/>
    <w:rsid w:val="000009BA"/>
    <w:rsid w:val="00007884"/>
    <w:rsid w:val="0001350D"/>
    <w:rsid w:val="00022A53"/>
    <w:rsid w:val="00022A54"/>
    <w:rsid w:val="00026F93"/>
    <w:rsid w:val="00027B30"/>
    <w:rsid w:val="00044BF2"/>
    <w:rsid w:val="0006110F"/>
    <w:rsid w:val="00064A06"/>
    <w:rsid w:val="00087967"/>
    <w:rsid w:val="00087E93"/>
    <w:rsid w:val="0009710D"/>
    <w:rsid w:val="000A026C"/>
    <w:rsid w:val="000A6A10"/>
    <w:rsid w:val="000D1A7C"/>
    <w:rsid w:val="000D3524"/>
    <w:rsid w:val="000E1FEE"/>
    <w:rsid w:val="000E2D90"/>
    <w:rsid w:val="000F3A96"/>
    <w:rsid w:val="00113D4E"/>
    <w:rsid w:val="00113F74"/>
    <w:rsid w:val="00117BAF"/>
    <w:rsid w:val="00122C6F"/>
    <w:rsid w:val="00133801"/>
    <w:rsid w:val="001373E5"/>
    <w:rsid w:val="00146589"/>
    <w:rsid w:val="001531DB"/>
    <w:rsid w:val="0015336E"/>
    <w:rsid w:val="00173A3A"/>
    <w:rsid w:val="00175B11"/>
    <w:rsid w:val="00185CF1"/>
    <w:rsid w:val="00186A20"/>
    <w:rsid w:val="001A7799"/>
    <w:rsid w:val="001C72C6"/>
    <w:rsid w:val="001D4FEB"/>
    <w:rsid w:val="001E25B4"/>
    <w:rsid w:val="001F71A0"/>
    <w:rsid w:val="0020101A"/>
    <w:rsid w:val="00201754"/>
    <w:rsid w:val="0021386C"/>
    <w:rsid w:val="00221046"/>
    <w:rsid w:val="00242673"/>
    <w:rsid w:val="00242CB7"/>
    <w:rsid w:val="002565B3"/>
    <w:rsid w:val="002573D1"/>
    <w:rsid w:val="00261C2B"/>
    <w:rsid w:val="00266094"/>
    <w:rsid w:val="00270409"/>
    <w:rsid w:val="002862D2"/>
    <w:rsid w:val="002A03EF"/>
    <w:rsid w:val="002B1390"/>
    <w:rsid w:val="002B228F"/>
    <w:rsid w:val="002C176B"/>
    <w:rsid w:val="002C22EC"/>
    <w:rsid w:val="002D1C83"/>
    <w:rsid w:val="002E547D"/>
    <w:rsid w:val="002F1A5E"/>
    <w:rsid w:val="002F4042"/>
    <w:rsid w:val="003007F5"/>
    <w:rsid w:val="00300D45"/>
    <w:rsid w:val="00302AFF"/>
    <w:rsid w:val="00303605"/>
    <w:rsid w:val="00311348"/>
    <w:rsid w:val="00323CA2"/>
    <w:rsid w:val="00337EC6"/>
    <w:rsid w:val="00340FE9"/>
    <w:rsid w:val="00352FA1"/>
    <w:rsid w:val="0035619E"/>
    <w:rsid w:val="00372798"/>
    <w:rsid w:val="003856D8"/>
    <w:rsid w:val="003949E8"/>
    <w:rsid w:val="003A6875"/>
    <w:rsid w:val="003B029F"/>
    <w:rsid w:val="003B119D"/>
    <w:rsid w:val="003B60A2"/>
    <w:rsid w:val="003D53F5"/>
    <w:rsid w:val="003D5A19"/>
    <w:rsid w:val="003E2B54"/>
    <w:rsid w:val="003F19A2"/>
    <w:rsid w:val="00403473"/>
    <w:rsid w:val="004257BD"/>
    <w:rsid w:val="00437D47"/>
    <w:rsid w:val="00444458"/>
    <w:rsid w:val="004521D9"/>
    <w:rsid w:val="0046257F"/>
    <w:rsid w:val="00476401"/>
    <w:rsid w:val="00486613"/>
    <w:rsid w:val="004913D0"/>
    <w:rsid w:val="004A0A0D"/>
    <w:rsid w:val="004A6CB7"/>
    <w:rsid w:val="004A7B94"/>
    <w:rsid w:val="004B5BE8"/>
    <w:rsid w:val="004E273A"/>
    <w:rsid w:val="004E5176"/>
    <w:rsid w:val="004F1FDD"/>
    <w:rsid w:val="0050726F"/>
    <w:rsid w:val="00533C59"/>
    <w:rsid w:val="00542F7D"/>
    <w:rsid w:val="00546EC4"/>
    <w:rsid w:val="005744D2"/>
    <w:rsid w:val="005A0B06"/>
    <w:rsid w:val="005A740C"/>
    <w:rsid w:val="005C48CD"/>
    <w:rsid w:val="005D1A45"/>
    <w:rsid w:val="005F53CA"/>
    <w:rsid w:val="006073FA"/>
    <w:rsid w:val="0061093E"/>
    <w:rsid w:val="00623ADE"/>
    <w:rsid w:val="006427F0"/>
    <w:rsid w:val="006576F2"/>
    <w:rsid w:val="00661E1B"/>
    <w:rsid w:val="006718D3"/>
    <w:rsid w:val="00672999"/>
    <w:rsid w:val="00680B85"/>
    <w:rsid w:val="00694801"/>
    <w:rsid w:val="006A6F6C"/>
    <w:rsid w:val="006B3F76"/>
    <w:rsid w:val="006B72FF"/>
    <w:rsid w:val="006F0D24"/>
    <w:rsid w:val="00713C33"/>
    <w:rsid w:val="0071691A"/>
    <w:rsid w:val="007170EB"/>
    <w:rsid w:val="00736735"/>
    <w:rsid w:val="00743363"/>
    <w:rsid w:val="00774F5C"/>
    <w:rsid w:val="00776264"/>
    <w:rsid w:val="007805CF"/>
    <w:rsid w:val="00785D56"/>
    <w:rsid w:val="00790B3E"/>
    <w:rsid w:val="00796289"/>
    <w:rsid w:val="007A6A98"/>
    <w:rsid w:val="007D52DF"/>
    <w:rsid w:val="007E2671"/>
    <w:rsid w:val="007E2E1E"/>
    <w:rsid w:val="007F366B"/>
    <w:rsid w:val="00803AC7"/>
    <w:rsid w:val="008044C2"/>
    <w:rsid w:val="00811D81"/>
    <w:rsid w:val="00861376"/>
    <w:rsid w:val="0087513E"/>
    <w:rsid w:val="00883639"/>
    <w:rsid w:val="0088650F"/>
    <w:rsid w:val="008B2F23"/>
    <w:rsid w:val="008C3465"/>
    <w:rsid w:val="008C431E"/>
    <w:rsid w:val="008C5649"/>
    <w:rsid w:val="008D4E6A"/>
    <w:rsid w:val="008D5136"/>
    <w:rsid w:val="008D7240"/>
    <w:rsid w:val="00901DC3"/>
    <w:rsid w:val="00911D8C"/>
    <w:rsid w:val="009157D6"/>
    <w:rsid w:val="009367BE"/>
    <w:rsid w:val="00937BED"/>
    <w:rsid w:val="00950258"/>
    <w:rsid w:val="0097242C"/>
    <w:rsid w:val="00976ECF"/>
    <w:rsid w:val="0098418A"/>
    <w:rsid w:val="00984682"/>
    <w:rsid w:val="009917AB"/>
    <w:rsid w:val="009937AC"/>
    <w:rsid w:val="00994B45"/>
    <w:rsid w:val="009A27FF"/>
    <w:rsid w:val="009B5901"/>
    <w:rsid w:val="009C1A3D"/>
    <w:rsid w:val="009E3FE1"/>
    <w:rsid w:val="009F0556"/>
    <w:rsid w:val="009F316F"/>
    <w:rsid w:val="009F4584"/>
    <w:rsid w:val="00A20A74"/>
    <w:rsid w:val="00A312ED"/>
    <w:rsid w:val="00A336DD"/>
    <w:rsid w:val="00A432DE"/>
    <w:rsid w:val="00A54D22"/>
    <w:rsid w:val="00A602A1"/>
    <w:rsid w:val="00A93DA1"/>
    <w:rsid w:val="00A9511C"/>
    <w:rsid w:val="00A95CF6"/>
    <w:rsid w:val="00AA23E2"/>
    <w:rsid w:val="00AA41AE"/>
    <w:rsid w:val="00AA6C3D"/>
    <w:rsid w:val="00AC0867"/>
    <w:rsid w:val="00AE237E"/>
    <w:rsid w:val="00AF3884"/>
    <w:rsid w:val="00B04CED"/>
    <w:rsid w:val="00B1387C"/>
    <w:rsid w:val="00B31215"/>
    <w:rsid w:val="00B35D67"/>
    <w:rsid w:val="00B371AA"/>
    <w:rsid w:val="00B372DF"/>
    <w:rsid w:val="00B44CAD"/>
    <w:rsid w:val="00B62777"/>
    <w:rsid w:val="00B815F2"/>
    <w:rsid w:val="00B83C0E"/>
    <w:rsid w:val="00B94F2D"/>
    <w:rsid w:val="00B95956"/>
    <w:rsid w:val="00BC0B81"/>
    <w:rsid w:val="00BC5DD2"/>
    <w:rsid w:val="00BE0168"/>
    <w:rsid w:val="00BE0218"/>
    <w:rsid w:val="00BF7900"/>
    <w:rsid w:val="00C0516B"/>
    <w:rsid w:val="00C21F75"/>
    <w:rsid w:val="00C22C6F"/>
    <w:rsid w:val="00C37B63"/>
    <w:rsid w:val="00C6705C"/>
    <w:rsid w:val="00C82816"/>
    <w:rsid w:val="00CA0D3B"/>
    <w:rsid w:val="00CA64F5"/>
    <w:rsid w:val="00CB0B0F"/>
    <w:rsid w:val="00CB15A4"/>
    <w:rsid w:val="00CB4CF8"/>
    <w:rsid w:val="00CC1418"/>
    <w:rsid w:val="00CE08C3"/>
    <w:rsid w:val="00CE714F"/>
    <w:rsid w:val="00CF2F0F"/>
    <w:rsid w:val="00D15F5A"/>
    <w:rsid w:val="00D26020"/>
    <w:rsid w:val="00D50C4F"/>
    <w:rsid w:val="00D510A5"/>
    <w:rsid w:val="00D6003E"/>
    <w:rsid w:val="00D61952"/>
    <w:rsid w:val="00D64C61"/>
    <w:rsid w:val="00D670EC"/>
    <w:rsid w:val="00D9494A"/>
    <w:rsid w:val="00DA7114"/>
    <w:rsid w:val="00DB2E9C"/>
    <w:rsid w:val="00DD3A61"/>
    <w:rsid w:val="00E2267B"/>
    <w:rsid w:val="00E319E1"/>
    <w:rsid w:val="00E45411"/>
    <w:rsid w:val="00E50846"/>
    <w:rsid w:val="00E54045"/>
    <w:rsid w:val="00E772CA"/>
    <w:rsid w:val="00E902E6"/>
    <w:rsid w:val="00EA240D"/>
    <w:rsid w:val="00EE7F0A"/>
    <w:rsid w:val="00F320C5"/>
    <w:rsid w:val="00F35118"/>
    <w:rsid w:val="00F36656"/>
    <w:rsid w:val="00F4449A"/>
    <w:rsid w:val="00F50B9E"/>
    <w:rsid w:val="00F53C6E"/>
    <w:rsid w:val="00F55B0B"/>
    <w:rsid w:val="00F62904"/>
    <w:rsid w:val="00F66C40"/>
    <w:rsid w:val="00F83E07"/>
    <w:rsid w:val="00F87752"/>
    <w:rsid w:val="00F95732"/>
    <w:rsid w:val="00FA453B"/>
    <w:rsid w:val="00FB6D14"/>
    <w:rsid w:val="00FC5456"/>
    <w:rsid w:val="00FC73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AF9B"/>
  <w15:docId w15:val="{DEFA3B68-9EC3-44D5-8F6E-F496764F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F53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0409">
      <w:bodyDiv w:val="1"/>
      <w:marLeft w:val="0"/>
      <w:marRight w:val="0"/>
      <w:marTop w:val="0"/>
      <w:marBottom w:val="0"/>
      <w:divBdr>
        <w:top w:val="none" w:sz="0" w:space="0" w:color="auto"/>
        <w:left w:val="none" w:sz="0" w:space="0" w:color="auto"/>
        <w:bottom w:val="none" w:sz="0" w:space="0" w:color="auto"/>
        <w:right w:val="none" w:sz="0" w:space="0" w:color="auto"/>
      </w:divBdr>
    </w:div>
    <w:div w:id="93328279">
      <w:bodyDiv w:val="1"/>
      <w:marLeft w:val="0"/>
      <w:marRight w:val="0"/>
      <w:marTop w:val="0"/>
      <w:marBottom w:val="0"/>
      <w:divBdr>
        <w:top w:val="none" w:sz="0" w:space="0" w:color="auto"/>
        <w:left w:val="none" w:sz="0" w:space="0" w:color="auto"/>
        <w:bottom w:val="none" w:sz="0" w:space="0" w:color="auto"/>
        <w:right w:val="none" w:sz="0" w:space="0" w:color="auto"/>
      </w:divBdr>
    </w:div>
    <w:div w:id="123355622">
      <w:bodyDiv w:val="1"/>
      <w:marLeft w:val="0"/>
      <w:marRight w:val="0"/>
      <w:marTop w:val="0"/>
      <w:marBottom w:val="0"/>
      <w:divBdr>
        <w:top w:val="none" w:sz="0" w:space="0" w:color="auto"/>
        <w:left w:val="none" w:sz="0" w:space="0" w:color="auto"/>
        <w:bottom w:val="none" w:sz="0" w:space="0" w:color="auto"/>
        <w:right w:val="none" w:sz="0" w:space="0" w:color="auto"/>
      </w:divBdr>
    </w:div>
    <w:div w:id="215548571">
      <w:bodyDiv w:val="1"/>
      <w:marLeft w:val="0"/>
      <w:marRight w:val="0"/>
      <w:marTop w:val="0"/>
      <w:marBottom w:val="0"/>
      <w:divBdr>
        <w:top w:val="none" w:sz="0" w:space="0" w:color="auto"/>
        <w:left w:val="none" w:sz="0" w:space="0" w:color="auto"/>
        <w:bottom w:val="none" w:sz="0" w:space="0" w:color="auto"/>
        <w:right w:val="none" w:sz="0" w:space="0" w:color="auto"/>
      </w:divBdr>
    </w:div>
    <w:div w:id="240143303">
      <w:bodyDiv w:val="1"/>
      <w:marLeft w:val="0"/>
      <w:marRight w:val="0"/>
      <w:marTop w:val="0"/>
      <w:marBottom w:val="0"/>
      <w:divBdr>
        <w:top w:val="none" w:sz="0" w:space="0" w:color="auto"/>
        <w:left w:val="none" w:sz="0" w:space="0" w:color="auto"/>
        <w:bottom w:val="none" w:sz="0" w:space="0" w:color="auto"/>
        <w:right w:val="none" w:sz="0" w:space="0" w:color="auto"/>
      </w:divBdr>
    </w:div>
    <w:div w:id="331832053">
      <w:bodyDiv w:val="1"/>
      <w:marLeft w:val="0"/>
      <w:marRight w:val="0"/>
      <w:marTop w:val="0"/>
      <w:marBottom w:val="0"/>
      <w:divBdr>
        <w:top w:val="none" w:sz="0" w:space="0" w:color="auto"/>
        <w:left w:val="none" w:sz="0" w:space="0" w:color="auto"/>
        <w:bottom w:val="none" w:sz="0" w:space="0" w:color="auto"/>
        <w:right w:val="none" w:sz="0" w:space="0" w:color="auto"/>
      </w:divBdr>
    </w:div>
    <w:div w:id="375472037">
      <w:bodyDiv w:val="1"/>
      <w:marLeft w:val="0"/>
      <w:marRight w:val="0"/>
      <w:marTop w:val="0"/>
      <w:marBottom w:val="0"/>
      <w:divBdr>
        <w:top w:val="none" w:sz="0" w:space="0" w:color="auto"/>
        <w:left w:val="none" w:sz="0" w:space="0" w:color="auto"/>
        <w:bottom w:val="none" w:sz="0" w:space="0" w:color="auto"/>
        <w:right w:val="none" w:sz="0" w:space="0" w:color="auto"/>
      </w:divBdr>
    </w:div>
    <w:div w:id="564143617">
      <w:bodyDiv w:val="1"/>
      <w:marLeft w:val="0"/>
      <w:marRight w:val="0"/>
      <w:marTop w:val="0"/>
      <w:marBottom w:val="0"/>
      <w:divBdr>
        <w:top w:val="none" w:sz="0" w:space="0" w:color="auto"/>
        <w:left w:val="none" w:sz="0" w:space="0" w:color="auto"/>
        <w:bottom w:val="none" w:sz="0" w:space="0" w:color="auto"/>
        <w:right w:val="none" w:sz="0" w:space="0" w:color="auto"/>
      </w:divBdr>
    </w:div>
    <w:div w:id="691147358">
      <w:bodyDiv w:val="1"/>
      <w:marLeft w:val="0"/>
      <w:marRight w:val="0"/>
      <w:marTop w:val="0"/>
      <w:marBottom w:val="0"/>
      <w:divBdr>
        <w:top w:val="none" w:sz="0" w:space="0" w:color="auto"/>
        <w:left w:val="none" w:sz="0" w:space="0" w:color="auto"/>
        <w:bottom w:val="none" w:sz="0" w:space="0" w:color="auto"/>
        <w:right w:val="none" w:sz="0" w:space="0" w:color="auto"/>
      </w:divBdr>
    </w:div>
    <w:div w:id="873542309">
      <w:bodyDiv w:val="1"/>
      <w:marLeft w:val="0"/>
      <w:marRight w:val="0"/>
      <w:marTop w:val="0"/>
      <w:marBottom w:val="0"/>
      <w:divBdr>
        <w:top w:val="none" w:sz="0" w:space="0" w:color="auto"/>
        <w:left w:val="none" w:sz="0" w:space="0" w:color="auto"/>
        <w:bottom w:val="none" w:sz="0" w:space="0" w:color="auto"/>
        <w:right w:val="none" w:sz="0" w:space="0" w:color="auto"/>
      </w:divBdr>
    </w:div>
    <w:div w:id="947197898">
      <w:bodyDiv w:val="1"/>
      <w:marLeft w:val="0"/>
      <w:marRight w:val="0"/>
      <w:marTop w:val="0"/>
      <w:marBottom w:val="0"/>
      <w:divBdr>
        <w:top w:val="none" w:sz="0" w:space="0" w:color="auto"/>
        <w:left w:val="none" w:sz="0" w:space="0" w:color="auto"/>
        <w:bottom w:val="none" w:sz="0" w:space="0" w:color="auto"/>
        <w:right w:val="none" w:sz="0" w:space="0" w:color="auto"/>
      </w:divBdr>
    </w:div>
    <w:div w:id="1077821790">
      <w:bodyDiv w:val="1"/>
      <w:marLeft w:val="0"/>
      <w:marRight w:val="0"/>
      <w:marTop w:val="0"/>
      <w:marBottom w:val="0"/>
      <w:divBdr>
        <w:top w:val="none" w:sz="0" w:space="0" w:color="auto"/>
        <w:left w:val="none" w:sz="0" w:space="0" w:color="auto"/>
        <w:bottom w:val="none" w:sz="0" w:space="0" w:color="auto"/>
        <w:right w:val="none" w:sz="0" w:space="0" w:color="auto"/>
      </w:divBdr>
    </w:div>
    <w:div w:id="1164903385">
      <w:bodyDiv w:val="1"/>
      <w:marLeft w:val="0"/>
      <w:marRight w:val="0"/>
      <w:marTop w:val="0"/>
      <w:marBottom w:val="0"/>
      <w:divBdr>
        <w:top w:val="none" w:sz="0" w:space="0" w:color="auto"/>
        <w:left w:val="none" w:sz="0" w:space="0" w:color="auto"/>
        <w:bottom w:val="none" w:sz="0" w:space="0" w:color="auto"/>
        <w:right w:val="none" w:sz="0" w:space="0" w:color="auto"/>
      </w:divBdr>
    </w:div>
    <w:div w:id="1418550655">
      <w:bodyDiv w:val="1"/>
      <w:marLeft w:val="0"/>
      <w:marRight w:val="0"/>
      <w:marTop w:val="0"/>
      <w:marBottom w:val="0"/>
      <w:divBdr>
        <w:top w:val="none" w:sz="0" w:space="0" w:color="auto"/>
        <w:left w:val="none" w:sz="0" w:space="0" w:color="auto"/>
        <w:bottom w:val="none" w:sz="0" w:space="0" w:color="auto"/>
        <w:right w:val="none" w:sz="0" w:space="0" w:color="auto"/>
      </w:divBdr>
    </w:div>
    <w:div w:id="1455514763">
      <w:bodyDiv w:val="1"/>
      <w:marLeft w:val="0"/>
      <w:marRight w:val="0"/>
      <w:marTop w:val="0"/>
      <w:marBottom w:val="0"/>
      <w:divBdr>
        <w:top w:val="none" w:sz="0" w:space="0" w:color="auto"/>
        <w:left w:val="none" w:sz="0" w:space="0" w:color="auto"/>
        <w:bottom w:val="none" w:sz="0" w:space="0" w:color="auto"/>
        <w:right w:val="none" w:sz="0" w:space="0" w:color="auto"/>
      </w:divBdr>
    </w:div>
    <w:div w:id="1553425484">
      <w:bodyDiv w:val="1"/>
      <w:marLeft w:val="0"/>
      <w:marRight w:val="0"/>
      <w:marTop w:val="0"/>
      <w:marBottom w:val="0"/>
      <w:divBdr>
        <w:top w:val="none" w:sz="0" w:space="0" w:color="auto"/>
        <w:left w:val="none" w:sz="0" w:space="0" w:color="auto"/>
        <w:bottom w:val="none" w:sz="0" w:space="0" w:color="auto"/>
        <w:right w:val="none" w:sz="0" w:space="0" w:color="auto"/>
      </w:divBdr>
    </w:div>
    <w:div w:id="1611820524">
      <w:bodyDiv w:val="1"/>
      <w:marLeft w:val="0"/>
      <w:marRight w:val="0"/>
      <w:marTop w:val="0"/>
      <w:marBottom w:val="0"/>
      <w:divBdr>
        <w:top w:val="none" w:sz="0" w:space="0" w:color="auto"/>
        <w:left w:val="none" w:sz="0" w:space="0" w:color="auto"/>
        <w:bottom w:val="none" w:sz="0" w:space="0" w:color="auto"/>
        <w:right w:val="none" w:sz="0" w:space="0" w:color="auto"/>
      </w:divBdr>
    </w:div>
    <w:div w:id="1766225296">
      <w:bodyDiv w:val="1"/>
      <w:marLeft w:val="0"/>
      <w:marRight w:val="0"/>
      <w:marTop w:val="0"/>
      <w:marBottom w:val="0"/>
      <w:divBdr>
        <w:top w:val="none" w:sz="0" w:space="0" w:color="auto"/>
        <w:left w:val="none" w:sz="0" w:space="0" w:color="auto"/>
        <w:bottom w:val="none" w:sz="0" w:space="0" w:color="auto"/>
        <w:right w:val="none" w:sz="0" w:space="0" w:color="auto"/>
      </w:divBdr>
    </w:div>
    <w:div w:id="1815175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e.rae.es/criteri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kkxuU1Bds62UdbJcCDh+6kPV4A==">AMUW2mUV+vgYef8L7MeiRgbE9lEUj2eORUoi1hCbZAVqF0gfNoRFo/JZhXRgdtVWhfr6LRe88ODIDDlNHmzm73UDhO6xQp8zFhL7xJ74eHUnXT4ZyczP9pNUmYMzqZs1wDFie7Thfh65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10859</Words>
  <Characters>59729</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70448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8</cp:revision>
  <cp:lastPrinted>2022-08-19T15:17:00Z</cp:lastPrinted>
  <dcterms:created xsi:type="dcterms:W3CDTF">2022-08-16T01:54:00Z</dcterms:created>
  <dcterms:modified xsi:type="dcterms:W3CDTF">2022-09-06T16:38:00Z</dcterms:modified>
</cp:coreProperties>
</file>