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5F7B" w:rsidR="00E35DF9" w:rsidP="00147516" w:rsidRDefault="00E35DF9" w14:paraId="163067C6" w14:textId="2E15F845">
      <w:pPr>
        <w:spacing w:line="360" w:lineRule="auto"/>
        <w:contextualSpacing/>
        <w:jc w:val="both"/>
        <w:rPr>
          <w:rFonts w:ascii="Palatino Linotype" w:hAnsi="Palatino Linotype" w:cs="Tahoma"/>
          <w:bCs/>
          <w:sz w:val="22"/>
          <w:szCs w:val="22"/>
        </w:rPr>
      </w:pPr>
      <w:bookmarkStart w:name="_Hlk76457302" w:id="0"/>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B04D4C">
        <w:rPr>
          <w:rFonts w:ascii="Palatino Linotype" w:hAnsi="Palatino Linotype" w:cs="Tahoma"/>
          <w:bCs/>
          <w:sz w:val="22"/>
          <w:szCs w:val="22"/>
        </w:rPr>
        <w:t>veinti</w:t>
      </w:r>
      <w:r w:rsidR="009A14C2">
        <w:rPr>
          <w:rFonts w:ascii="Palatino Linotype" w:hAnsi="Palatino Linotype" w:cs="Tahoma"/>
          <w:bCs/>
          <w:sz w:val="22"/>
          <w:szCs w:val="22"/>
        </w:rPr>
        <w:t xml:space="preserve">uno </w:t>
      </w:r>
      <w:r w:rsidR="00AA639B">
        <w:rPr>
          <w:rFonts w:ascii="Palatino Linotype" w:hAnsi="Palatino Linotype" w:cs="Tahoma"/>
          <w:bCs/>
          <w:sz w:val="22"/>
          <w:szCs w:val="22"/>
        </w:rPr>
        <w:t xml:space="preserve">de junio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rsidRPr="00C33886" w:rsidR="00E35DF9" w:rsidP="00147516" w:rsidRDefault="00E35DF9" w14:paraId="5A09E168" w14:textId="77777777">
      <w:pPr>
        <w:spacing w:line="360" w:lineRule="auto"/>
        <w:contextualSpacing/>
        <w:rPr>
          <w:rFonts w:ascii="Palatino Linotype" w:hAnsi="Palatino Linotype" w:cs="Tahoma"/>
          <w:bCs/>
          <w:sz w:val="22"/>
          <w:szCs w:val="22"/>
        </w:rPr>
      </w:pPr>
    </w:p>
    <w:p w:rsidRPr="008E3507" w:rsidR="00E35DF9" w:rsidP="33909215" w:rsidRDefault="00E35DF9" w14:paraId="481941C0" w14:textId="78F2B1BD">
      <w:pPr>
        <w:spacing w:line="360" w:lineRule="auto"/>
        <w:contextualSpacing/>
        <w:jc w:val="both"/>
        <w:rPr>
          <w:rFonts w:ascii="Palatino Linotype" w:hAnsi="Palatino Linotype" w:cs="Tahoma"/>
          <w:sz w:val="22"/>
          <w:szCs w:val="22"/>
        </w:rPr>
      </w:pPr>
      <w:r w:rsidRPr="33909215" w:rsidR="33909215">
        <w:rPr>
          <w:rFonts w:ascii="Palatino Linotype" w:hAnsi="Palatino Linotype" w:cs="Tahoma"/>
          <w:b w:val="1"/>
          <w:bCs w:val="1"/>
          <w:color w:val="0D0D0D" w:themeColor="text1" w:themeTint="F2" w:themeShade="FF"/>
          <w:sz w:val="22"/>
          <w:szCs w:val="22"/>
        </w:rPr>
        <w:t xml:space="preserve">VISTO </w:t>
      </w:r>
      <w:r w:rsidRPr="33909215" w:rsidR="33909215">
        <w:rPr>
          <w:rFonts w:ascii="Palatino Linotype" w:hAnsi="Palatino Linotype" w:cs="Tahoma"/>
          <w:color w:val="0D0D0D" w:themeColor="text1" w:themeTint="F2" w:themeShade="FF"/>
          <w:sz w:val="22"/>
          <w:szCs w:val="22"/>
        </w:rPr>
        <w:t xml:space="preserve">el expediente conformado con motivo del Recurso de Revisión </w:t>
      </w:r>
      <w:r w:rsidRPr="33909215" w:rsidR="33909215">
        <w:rPr>
          <w:rFonts w:ascii="Palatino Linotype" w:hAnsi="Palatino Linotype" w:cs="Tahoma"/>
          <w:b w:val="1"/>
          <w:bCs w:val="1"/>
          <w:color w:val="0D0D0D" w:themeColor="text1" w:themeTint="F2" w:themeShade="FF"/>
          <w:sz w:val="22"/>
          <w:szCs w:val="22"/>
        </w:rPr>
        <w:t>06096/INFOEM/IP/RR/2022,</w:t>
      </w:r>
      <w:r w:rsidRPr="33909215" w:rsidR="33909215">
        <w:rPr>
          <w:rFonts w:ascii="Palatino Linotype" w:hAnsi="Palatino Linotype" w:cs="Tahoma"/>
          <w:color w:val="0D0D0D" w:themeColor="text1" w:themeTint="F2" w:themeShade="FF"/>
          <w:sz w:val="22"/>
          <w:szCs w:val="22"/>
        </w:rPr>
        <w:t xml:space="preserve"> interpuesto por </w:t>
      </w:r>
      <w:r w:rsidRPr="33909215" w:rsidR="33909215">
        <w:rPr>
          <w:rFonts w:ascii="Palatino Linotype" w:hAnsi="Palatino Linotype" w:cs="Tahoma"/>
          <w:color w:val="0D0D0D" w:themeColor="text1" w:themeTint="F2" w:themeShade="FF"/>
          <w:sz w:val="22"/>
          <w:szCs w:val="22"/>
          <w:highlight w:val="black"/>
        </w:rPr>
        <w:t>XXXXXXXXX</w:t>
      </w:r>
      <w:r w:rsidRPr="33909215" w:rsidR="33909215">
        <w:rPr>
          <w:rFonts w:ascii="Palatino Linotype" w:hAnsi="Palatino Linotype" w:cs="Tahoma"/>
          <w:color w:val="0D0D0D" w:themeColor="text1" w:themeTint="F2" w:themeShade="FF"/>
          <w:sz w:val="22"/>
          <w:szCs w:val="22"/>
        </w:rPr>
        <w:t xml:space="preserve"> </w:t>
      </w:r>
      <w:r w:rsidRPr="33909215" w:rsidR="33909215">
        <w:rPr>
          <w:rFonts w:ascii="Palatino Linotype" w:hAnsi="Palatino Linotype" w:cs="Tahoma"/>
          <w:color w:val="0D0D0D" w:themeColor="text1" w:themeTint="F2" w:themeShade="FF"/>
          <w:sz w:val="22"/>
          <w:szCs w:val="22"/>
          <w:highlight w:val="black"/>
        </w:rPr>
        <w:t>XXXXXXXX</w:t>
      </w:r>
      <w:r w:rsidRPr="33909215" w:rsidR="33909215">
        <w:rPr>
          <w:rFonts w:ascii="Palatino Linotype" w:hAnsi="Palatino Linotype" w:cs="Tahoma"/>
          <w:color w:val="0D0D0D" w:themeColor="text1" w:themeTint="F2" w:themeShade="FF"/>
          <w:sz w:val="22"/>
          <w:szCs w:val="22"/>
        </w:rPr>
        <w:t xml:space="preserve"> </w:t>
      </w:r>
      <w:r w:rsidRPr="33909215" w:rsidR="33909215">
        <w:rPr>
          <w:rFonts w:ascii="Palatino Linotype" w:hAnsi="Palatino Linotype" w:cs="Tahoma"/>
          <w:color w:val="0D0D0D" w:themeColor="text1" w:themeTint="F2" w:themeShade="FF"/>
          <w:sz w:val="22"/>
          <w:szCs w:val="22"/>
          <w:highlight w:val="black"/>
        </w:rPr>
        <w:t>XXXXX</w:t>
      </w:r>
      <w:r w:rsidRPr="33909215" w:rsidR="33909215">
        <w:rPr>
          <w:rFonts w:ascii="Palatino Linotype" w:hAnsi="Palatino Linotype" w:cs="Tahoma"/>
          <w:color w:val="0D0D0D" w:themeColor="text1" w:themeTint="F2" w:themeShade="FF"/>
          <w:sz w:val="22"/>
          <w:szCs w:val="22"/>
        </w:rPr>
        <w:t xml:space="preserve"> en lo sucesivo Recurrente o Particular, en contra de la respuesta del Sujeto Obligado</w:t>
      </w:r>
      <w:r w:rsidRPr="33909215" w:rsidR="33909215">
        <w:rPr>
          <w:rFonts w:ascii="Palatino Linotype" w:hAnsi="Palatino Linotype"/>
          <w:sz w:val="22"/>
          <w:szCs w:val="22"/>
        </w:rPr>
        <w:t xml:space="preserve"> </w:t>
      </w:r>
      <w:r w:rsidRPr="33909215" w:rsidR="33909215">
        <w:rPr>
          <w:rFonts w:ascii="Palatino Linotype" w:hAnsi="Palatino Linotype" w:eastAsia="Calibri" w:cs="Tahoma"/>
          <w:b w:val="1"/>
          <w:bCs w:val="1"/>
          <w:sz w:val="22"/>
          <w:szCs w:val="22"/>
          <w:lang w:eastAsia="en-US"/>
        </w:rPr>
        <w:t>Ayuntamiento de Metepec</w:t>
      </w:r>
      <w:r w:rsidRPr="33909215" w:rsidR="33909215">
        <w:rPr>
          <w:rFonts w:ascii="Palatino Linotype" w:hAnsi="Palatino Linotype" w:cs="Tahoma"/>
          <w:b w:val="1"/>
          <w:bCs w:val="1"/>
          <w:color w:val="0D0D0D" w:themeColor="text1" w:themeTint="F2" w:themeShade="FF"/>
          <w:sz w:val="22"/>
          <w:szCs w:val="22"/>
        </w:rPr>
        <w:t xml:space="preserve">, </w:t>
      </w:r>
      <w:r w:rsidRPr="33909215" w:rsidR="33909215">
        <w:rPr>
          <w:rFonts w:ascii="Palatino Linotype" w:hAnsi="Palatino Linotype" w:cs="Tahoma"/>
          <w:color w:val="0D0D0D" w:themeColor="text1" w:themeTint="F2" w:themeShade="FF"/>
          <w:sz w:val="22"/>
          <w:szCs w:val="22"/>
        </w:rPr>
        <w:t>se emite la presente Resolución, con base en los Antecedentes y C</w:t>
      </w:r>
      <w:r w:rsidRPr="33909215" w:rsidR="33909215">
        <w:rPr>
          <w:rFonts w:ascii="Palatino Linotype" w:hAnsi="Palatino Linotype" w:cs="Tahoma"/>
          <w:sz w:val="22"/>
          <w:szCs w:val="22"/>
        </w:rPr>
        <w:t>onsiderandos que a continuación se exponen:</w:t>
      </w:r>
    </w:p>
    <w:p w:rsidRPr="00A650C6" w:rsidR="00E35DF9" w:rsidP="00147516" w:rsidRDefault="00E35DF9" w14:paraId="0BFC3CF8"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147516" w:rsidRDefault="00E35DF9" w14:paraId="66BB9DE1"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C33886" w:rsidR="00E35DF9" w:rsidP="00147516" w:rsidRDefault="00E35DF9" w14:paraId="46A4ABE3"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147516" w:rsidRDefault="00E35DF9" w14:paraId="3662F390"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A650C6" w:rsidR="00E35DF9" w:rsidP="00147516" w:rsidRDefault="00E35DF9" w14:paraId="0D26BBD3" w14:textId="77777777">
      <w:pPr>
        <w:pStyle w:val="Prrafodelista"/>
        <w:tabs>
          <w:tab w:val="left" w:pos="567"/>
        </w:tabs>
        <w:spacing w:line="360" w:lineRule="auto"/>
        <w:ind w:left="0"/>
        <w:jc w:val="both"/>
        <w:rPr>
          <w:rFonts w:ascii="Palatino Linotype" w:hAnsi="Palatino Linotype" w:cs="Tahoma"/>
          <w:b/>
          <w:sz w:val="18"/>
          <w:szCs w:val="22"/>
        </w:rPr>
      </w:pPr>
    </w:p>
    <w:p w:rsidRPr="003A12F1" w:rsidR="00E35DF9" w:rsidP="00147516" w:rsidRDefault="00E35DF9" w14:paraId="22003F55"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AA639B">
        <w:rPr>
          <w:rFonts w:ascii="Palatino Linotype" w:hAnsi="Palatino Linotype" w:cs="Tahoma"/>
          <w:sz w:val="22"/>
          <w:szCs w:val="22"/>
        </w:rPr>
        <w:t>veintidós</w:t>
      </w:r>
      <w:r w:rsidR="00CA0F81">
        <w:rPr>
          <w:rFonts w:ascii="Palatino Linotype" w:hAnsi="Palatino Linotype" w:cs="Tahoma"/>
          <w:sz w:val="22"/>
          <w:szCs w:val="22"/>
        </w:rPr>
        <w:t xml:space="preserve"> de </w:t>
      </w:r>
      <w:r w:rsidR="00B04D4C">
        <w:rPr>
          <w:rFonts w:ascii="Palatino Linotype" w:hAnsi="Palatino Linotype" w:cs="Tahoma"/>
          <w:sz w:val="22"/>
          <w:szCs w:val="22"/>
        </w:rPr>
        <w:t>marzo</w:t>
      </w:r>
      <w:r w:rsidR="00CA0F81">
        <w:rPr>
          <w:rFonts w:ascii="Palatino Linotype" w:hAnsi="Palatino Linotype" w:cs="Tahoma"/>
          <w:sz w:val="22"/>
          <w:szCs w:val="22"/>
        </w:rPr>
        <w:t xml:space="preserve">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756CA2">
        <w:rPr>
          <w:rFonts w:ascii="Palatino Linotype" w:hAnsi="Palatino Linotype" w:cs="Tahoma"/>
          <w:b/>
          <w:bCs/>
          <w:sz w:val="22"/>
          <w:szCs w:val="22"/>
        </w:rPr>
        <w:t xml:space="preserve">Ayuntamiento de </w:t>
      </w:r>
      <w:r w:rsidR="00AA639B">
        <w:rPr>
          <w:rFonts w:ascii="Palatino Linotype" w:hAnsi="Palatino Linotype" w:cs="Tahoma"/>
          <w:b/>
          <w:bCs/>
          <w:sz w:val="22"/>
          <w:szCs w:val="22"/>
        </w:rPr>
        <w:t>Metepec</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B04D4C" w:rsidR="00B04D4C">
        <w:rPr>
          <w:rFonts w:ascii="Palatino Linotype" w:hAnsi="Palatino Linotype" w:cs="Tahoma"/>
          <w:b/>
          <w:bCs/>
          <w:sz w:val="22"/>
          <w:szCs w:val="22"/>
        </w:rPr>
        <w:t>03093</w:t>
      </w:r>
      <w:r w:rsidRPr="00B04D4C" w:rsidR="00AA639B">
        <w:rPr>
          <w:rFonts w:ascii="Palatino Linotype" w:hAnsi="Palatino Linotype" w:cs="Tahoma"/>
          <w:b/>
          <w:bCs/>
          <w:sz w:val="22"/>
          <w:szCs w:val="22"/>
        </w:rPr>
        <w:t>/</w:t>
      </w:r>
      <w:r w:rsidRPr="00AA639B" w:rsidR="00AA639B">
        <w:rPr>
          <w:rFonts w:ascii="Palatino Linotype" w:hAnsi="Palatino Linotype" w:cs="Tahoma"/>
          <w:b/>
          <w:bCs/>
          <w:sz w:val="22"/>
          <w:szCs w:val="22"/>
        </w:rPr>
        <w:t>METEPEC/IP/2022</w:t>
      </w:r>
      <w:r w:rsidRPr="00CA0F81"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C33886" w:rsidR="00D807FB" w:rsidP="00147516" w:rsidRDefault="00D807FB" w14:paraId="7E8A63C3" w14:textId="77777777">
      <w:pPr>
        <w:tabs>
          <w:tab w:val="left" w:pos="567"/>
        </w:tabs>
        <w:spacing w:line="360" w:lineRule="auto"/>
        <w:contextualSpacing/>
        <w:jc w:val="both"/>
        <w:rPr>
          <w:rFonts w:ascii="Palatino Linotype" w:hAnsi="Palatino Linotype" w:cs="Tahoma"/>
          <w:sz w:val="22"/>
        </w:rPr>
      </w:pPr>
    </w:p>
    <w:p w:rsidRPr="00A650C6" w:rsidR="00D807FB" w:rsidP="00147516" w:rsidRDefault="00D807FB" w14:paraId="1E221F69"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A650C6" w:rsidR="000F2B83" w:rsidP="00756CA2" w:rsidRDefault="009D6672" w14:paraId="1E1BC475"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Pr="00B04D4C" w:rsidR="00B04D4C">
        <w:rPr>
          <w:rFonts w:ascii="Palatino Linotype" w:hAnsi="Palatino Linotype"/>
          <w:i/>
          <w:iCs/>
          <w:color w:val="000000"/>
          <w:sz w:val="20"/>
          <w:szCs w:val="20"/>
        </w:rPr>
        <w:t>Solito laudos laborales emitidos en el 2021,monto y copia del cheque pagado por el resultado de resolución de laudos, convenio entre las partes así como copia del expediente radicado en la resolución y del cual se entrega en 3 tantos tanto a las partes involucradas así como la junta o tribunal resolutor</w:t>
      </w:r>
      <w:r w:rsidRPr="00AA639B" w:rsidR="00AA639B">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Pr="00A650C6" w:rsidR="00B50512">
        <w:rPr>
          <w:rFonts w:ascii="Palatino Linotype" w:hAnsi="Palatino Linotype"/>
          <w:iCs/>
          <w:color w:val="000000"/>
          <w:sz w:val="20"/>
          <w:szCs w:val="20"/>
        </w:rPr>
        <w:t>Sic)</w:t>
      </w:r>
      <w:r w:rsidR="00501150">
        <w:rPr>
          <w:rFonts w:ascii="Palatino Linotype" w:hAnsi="Palatino Linotype"/>
          <w:iCs/>
          <w:color w:val="000000"/>
          <w:sz w:val="20"/>
          <w:szCs w:val="20"/>
        </w:rPr>
        <w:t>.</w:t>
      </w:r>
    </w:p>
    <w:p w:rsidRPr="00A650C6" w:rsidR="007E4927" w:rsidP="00147516" w:rsidRDefault="007E4927" w14:paraId="2A4C70A8"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147516" w:rsidRDefault="00E35DF9" w14:paraId="518AA0B1"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147516" w:rsidRDefault="007E4927" w14:paraId="4E4380F7"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Pr="00A650C6" w:rsidR="009D6672">
        <w:rPr>
          <w:rFonts w:ascii="Palatino Linotype" w:hAnsi="Palatino Linotype" w:cs="Tahoma"/>
          <w:i/>
          <w:sz w:val="20"/>
          <w:szCs w:val="22"/>
        </w:rPr>
        <w:t>A través del SAIMEX</w:t>
      </w:r>
      <w:r w:rsidRPr="00A650C6">
        <w:rPr>
          <w:rFonts w:ascii="Palatino Linotype" w:hAnsi="Palatino Linotype" w:cs="Tahoma"/>
          <w:i/>
          <w:sz w:val="20"/>
          <w:szCs w:val="22"/>
        </w:rPr>
        <w:t>”</w:t>
      </w:r>
    </w:p>
    <w:p w:rsidRPr="00A650C6" w:rsidR="00A01EB6" w:rsidP="00147516" w:rsidRDefault="00A01EB6" w14:paraId="0EB75555" w14:textId="77777777">
      <w:pPr>
        <w:pStyle w:val="Prrafodelista"/>
        <w:tabs>
          <w:tab w:val="left" w:pos="567"/>
        </w:tabs>
        <w:spacing w:line="360" w:lineRule="auto"/>
        <w:ind w:left="0"/>
        <w:jc w:val="both"/>
        <w:rPr>
          <w:rFonts w:ascii="Palatino Linotype" w:hAnsi="Palatino Linotype" w:cs="Tahoma"/>
          <w:b/>
          <w:sz w:val="20"/>
          <w:szCs w:val="20"/>
        </w:rPr>
      </w:pPr>
    </w:p>
    <w:p w:rsidR="00681D84" w:rsidP="00147516" w:rsidRDefault="00A01EB6" w14:paraId="2A5149F0" w14:textId="77777777">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lastRenderedPageBreak/>
        <w:t>II</w:t>
      </w:r>
      <w:r w:rsidRPr="00A650C6" w:rsidR="00681D84">
        <w:rPr>
          <w:rFonts w:ascii="Palatino Linotype" w:hAnsi="Palatino Linotype" w:cs="Tahoma"/>
          <w:b/>
          <w:szCs w:val="22"/>
        </w:rPr>
        <w:t>.</w:t>
      </w:r>
      <w:r w:rsidR="007F3A61">
        <w:rPr>
          <w:rFonts w:ascii="Palatino Linotype" w:hAnsi="Palatino Linotype" w:cs="Tahoma"/>
          <w:b/>
          <w:szCs w:val="22"/>
        </w:rPr>
        <w:t xml:space="preserve"> </w:t>
      </w:r>
      <w:r w:rsidRPr="00A650C6" w:rsidR="00681D84">
        <w:rPr>
          <w:rFonts w:ascii="Palatino Linotype" w:hAnsi="Palatino Linotype" w:cs="Tahoma"/>
          <w:b/>
          <w:szCs w:val="22"/>
        </w:rPr>
        <w:t>Respuesta del Sujeto Obligado.</w:t>
      </w:r>
    </w:p>
    <w:p w:rsidRPr="00A650C6" w:rsidR="00681D84" w:rsidP="00147516" w:rsidRDefault="00681D84" w14:paraId="0B8E4E8A" w14:textId="77777777">
      <w:pPr>
        <w:pStyle w:val="Prrafodelista"/>
        <w:tabs>
          <w:tab w:val="left" w:pos="567"/>
        </w:tabs>
        <w:spacing w:line="360" w:lineRule="auto"/>
        <w:ind w:left="0"/>
        <w:jc w:val="both"/>
        <w:rPr>
          <w:rFonts w:ascii="Palatino Linotype" w:hAnsi="Palatino Linotype" w:cs="Tahoma"/>
          <w:b/>
          <w:sz w:val="20"/>
          <w:szCs w:val="22"/>
        </w:rPr>
      </w:pPr>
    </w:p>
    <w:p w:rsidR="00847973" w:rsidP="00147516" w:rsidRDefault="00681D84" w14:paraId="6D67A925"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B04D4C">
        <w:rPr>
          <w:rFonts w:ascii="Palatino Linotype" w:hAnsi="Palatino Linotype" w:cs="Tahoma"/>
          <w:sz w:val="22"/>
          <w:szCs w:val="22"/>
        </w:rPr>
        <w:t>diecinueve</w:t>
      </w:r>
      <w:r w:rsidR="00AA639B">
        <w:rPr>
          <w:rFonts w:ascii="Palatino Linotype" w:hAnsi="Palatino Linotype" w:cs="Tahoma"/>
          <w:sz w:val="22"/>
          <w:szCs w:val="22"/>
        </w:rPr>
        <w:t xml:space="preserve"> de abril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w:t>
      </w:r>
      <w:r w:rsidR="00847973">
        <w:rPr>
          <w:rFonts w:ascii="Palatino Linotype" w:hAnsi="Palatino Linotype" w:cs="Tahoma"/>
          <w:sz w:val="22"/>
          <w:szCs w:val="22"/>
        </w:rPr>
        <w:t xml:space="preserve">adjuntó el archivo denominado </w:t>
      </w:r>
      <w:r w:rsidRPr="00B04D4C" w:rsidR="00B04D4C">
        <w:rPr>
          <w:rFonts w:ascii="Palatino Linotype" w:hAnsi="Palatino Linotype" w:cs="Tahoma"/>
          <w:i/>
          <w:sz w:val="22"/>
          <w:szCs w:val="22"/>
        </w:rPr>
        <w:t>folio 03093_2022.pdf</w:t>
      </w:r>
      <w:r w:rsidR="00B04D4C">
        <w:rPr>
          <w:rFonts w:ascii="Palatino Linotype" w:hAnsi="Palatino Linotype" w:cs="Tahoma"/>
          <w:i/>
          <w:sz w:val="22"/>
          <w:szCs w:val="22"/>
        </w:rPr>
        <w:t xml:space="preserve"> </w:t>
      </w:r>
      <w:r w:rsidR="00847973">
        <w:rPr>
          <w:rFonts w:ascii="Palatino Linotype" w:hAnsi="Palatino Linotype" w:cs="Tahoma"/>
          <w:sz w:val="22"/>
          <w:szCs w:val="22"/>
        </w:rPr>
        <w:t xml:space="preserve">el cual contiene un oficio suscrito por el </w:t>
      </w:r>
      <w:r w:rsidR="00B04D4C">
        <w:rPr>
          <w:rFonts w:ascii="Palatino Linotype" w:hAnsi="Palatino Linotype" w:cs="Tahoma"/>
          <w:sz w:val="22"/>
          <w:szCs w:val="22"/>
        </w:rPr>
        <w:t xml:space="preserve">Director de Administración </w:t>
      </w:r>
      <w:r w:rsidR="00847973">
        <w:rPr>
          <w:rFonts w:ascii="Palatino Linotype" w:hAnsi="Palatino Linotype" w:cs="Tahoma"/>
          <w:sz w:val="22"/>
          <w:szCs w:val="22"/>
        </w:rPr>
        <w:t>en el que en su parte medular manifestó lo siguiente:</w:t>
      </w:r>
    </w:p>
    <w:p w:rsidR="00847973" w:rsidP="00147516" w:rsidRDefault="00847973" w14:paraId="3CD0E64E" w14:textId="77777777">
      <w:pPr>
        <w:autoSpaceDE w:val="0"/>
        <w:autoSpaceDN w:val="0"/>
        <w:adjustRightInd w:val="0"/>
        <w:spacing w:line="360" w:lineRule="auto"/>
        <w:contextualSpacing/>
        <w:jc w:val="both"/>
        <w:rPr>
          <w:rFonts w:ascii="Palatino Linotype" w:hAnsi="Palatino Linotype" w:cs="Tahoma"/>
          <w:sz w:val="22"/>
          <w:szCs w:val="22"/>
        </w:rPr>
      </w:pPr>
    </w:p>
    <w:p w:rsidR="00CA0F81" w:rsidP="00C3485C" w:rsidRDefault="00C3485C" w14:paraId="35200D89"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C3485C">
        <w:rPr>
          <w:rFonts w:ascii="Palatino Linotype" w:hAnsi="Palatino Linotype" w:cs="Tahoma"/>
          <w:i/>
          <w:szCs w:val="22"/>
        </w:rPr>
        <w:t xml:space="preserve">“… </w:t>
      </w:r>
    </w:p>
    <w:p w:rsidR="00B04D4C" w:rsidP="00C3485C" w:rsidRDefault="00B04D4C" w14:paraId="29B41A63" w14:textId="77777777">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Que habiendo realizado una búsqueda exhaustiva de la información en los archivos por parte de la Subdirección de Recursos Humanos adscrita a esta Dirección, no se localizó información relacionada con lo solicitado.</w:t>
      </w:r>
    </w:p>
    <w:p w:rsidR="00847973" w:rsidP="00C3485C" w:rsidRDefault="00756CA2" w14:paraId="7D6504BA" w14:textId="77777777">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p>
    <w:p w:rsidRPr="00C3485C" w:rsidR="00847973" w:rsidP="00147516" w:rsidRDefault="00847973" w14:paraId="27735FB0"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001A412B" w:rsidP="00147516" w:rsidRDefault="00D5699B" w14:paraId="102AB031"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Pr="008E3507" w:rsidR="009A7587">
        <w:rPr>
          <w:rFonts w:ascii="Palatino Linotype" w:hAnsi="Palatino Linotype" w:cs="Tahoma"/>
          <w:b/>
          <w:sz w:val="22"/>
          <w:szCs w:val="22"/>
        </w:rPr>
        <w:t xml:space="preserve">. Interposición del Recurso de Revisión. </w:t>
      </w:r>
    </w:p>
    <w:p w:rsidRPr="00A650C6" w:rsidR="00F87649" w:rsidP="00147516" w:rsidRDefault="00F87649" w14:paraId="50B605B1" w14:textId="77777777">
      <w:pPr>
        <w:autoSpaceDE w:val="0"/>
        <w:autoSpaceDN w:val="0"/>
        <w:adjustRightInd w:val="0"/>
        <w:spacing w:line="360" w:lineRule="auto"/>
        <w:contextualSpacing/>
        <w:jc w:val="both"/>
        <w:rPr>
          <w:rFonts w:ascii="Palatino Linotype" w:hAnsi="Palatino Linotype" w:cs="Tahoma"/>
          <w:b/>
          <w:sz w:val="18"/>
          <w:szCs w:val="22"/>
        </w:rPr>
      </w:pPr>
    </w:p>
    <w:p w:rsidR="009A7587" w:rsidP="00147516" w:rsidRDefault="009A7587" w14:paraId="7205327C"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B04D4C">
        <w:rPr>
          <w:rFonts w:ascii="Palatino Linotype" w:hAnsi="Palatino Linotype" w:cs="Tahoma"/>
          <w:sz w:val="22"/>
          <w:szCs w:val="22"/>
        </w:rPr>
        <w:t>diecinueve</w:t>
      </w:r>
      <w:r w:rsidR="002F63C1">
        <w:rPr>
          <w:rFonts w:ascii="Palatino Linotype" w:hAnsi="Palatino Linotype" w:cs="Tahoma"/>
          <w:sz w:val="22"/>
          <w:szCs w:val="22"/>
        </w:rPr>
        <w:t xml:space="preserve"> de abril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147516" w:rsidRDefault="00AB6595" w14:paraId="4C6EC16C" w14:textId="77777777">
      <w:pPr>
        <w:tabs>
          <w:tab w:val="left" w:pos="3122"/>
        </w:tabs>
        <w:spacing w:line="360" w:lineRule="auto"/>
        <w:contextualSpacing/>
        <w:jc w:val="both"/>
        <w:rPr>
          <w:rFonts w:ascii="Palatino Linotype" w:hAnsi="Palatino Linotype" w:cs="Tahoma"/>
          <w:sz w:val="22"/>
          <w:szCs w:val="22"/>
        </w:rPr>
      </w:pPr>
    </w:p>
    <w:p w:rsidRPr="00D5699B" w:rsidR="00D5699B" w:rsidP="00147516" w:rsidRDefault="00D5699B" w14:paraId="4FFF282C"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147516" w:rsidRDefault="007E4927" w14:paraId="0AB4F4F5"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B04D4C" w:rsidR="00B04D4C">
        <w:rPr>
          <w:rFonts w:ascii="Palatino Linotype" w:hAnsi="Palatino Linotype" w:cs="Tahoma"/>
          <w:bCs/>
          <w:i/>
          <w:szCs w:val="22"/>
        </w:rPr>
        <w:t>Respuesta emitida</w:t>
      </w:r>
      <w:r w:rsidRPr="002F63C1" w:rsidR="002F63C1">
        <w:rPr>
          <w:rFonts w:ascii="Palatino Linotype" w:hAnsi="Palatino Linotype" w:cs="Tahoma"/>
          <w:bCs/>
          <w:i/>
          <w:szCs w:val="22"/>
        </w:rPr>
        <w:t xml:space="preserve"> </w:t>
      </w:r>
      <w:r w:rsidR="00E55401">
        <w:rPr>
          <w:rFonts w:ascii="Palatino Linotype" w:hAnsi="Palatino Linotype" w:cs="Tahoma"/>
          <w:bCs/>
          <w:i/>
          <w:szCs w:val="22"/>
        </w:rPr>
        <w:t>"</w:t>
      </w:r>
    </w:p>
    <w:p w:rsidR="007E4927" w:rsidP="00147516" w:rsidRDefault="007E4927" w14:paraId="5B260DBB" w14:textId="77777777">
      <w:pPr>
        <w:spacing w:line="360" w:lineRule="auto"/>
        <w:ind w:left="567" w:right="539"/>
        <w:contextualSpacing/>
        <w:jc w:val="both"/>
        <w:rPr>
          <w:rFonts w:ascii="Palatino Linotype" w:hAnsi="Palatino Linotype" w:cs="Tahoma"/>
          <w:bCs/>
          <w:i/>
          <w:szCs w:val="22"/>
        </w:rPr>
      </w:pPr>
    </w:p>
    <w:p w:rsidRPr="00D5699B" w:rsidR="00D5699B" w:rsidP="00147516" w:rsidRDefault="00D5699B" w14:paraId="5DE997A6"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00147516" w:rsidRDefault="007E4927" w14:paraId="656B978A"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B04D4C" w:rsidR="00B04D4C">
        <w:rPr>
          <w:rFonts w:ascii="Palatino Linotype" w:hAnsi="Palatino Linotype" w:cs="Tahoma"/>
          <w:i/>
          <w:iCs/>
        </w:rPr>
        <w:t>No se fundamenta y menos se motiva la razón del por qué no se tiene, apesar que de las partidas presupuestales para ello fueron afectadas, motivo por el ca Ual como promovente del recurso solicitó se de certeza y se otorgue la información requerida</w:t>
      </w:r>
      <w:r w:rsidRPr="00A650C6" w:rsidR="00DF3BE8">
        <w:rPr>
          <w:rFonts w:ascii="Palatino Linotype" w:hAnsi="Palatino Linotype" w:cs="Tahoma"/>
          <w:i/>
          <w:iCs/>
        </w:rPr>
        <w:t>”</w:t>
      </w:r>
      <w:r w:rsidRPr="00A650C6" w:rsidR="00731461">
        <w:rPr>
          <w:rFonts w:ascii="Palatino Linotype" w:hAnsi="Palatino Linotype" w:cs="Tahoma"/>
          <w:i/>
          <w:iCs/>
        </w:rPr>
        <w:t xml:space="preserve"> (Sic)</w:t>
      </w:r>
    </w:p>
    <w:p w:rsidR="007E4927" w:rsidP="00147516" w:rsidRDefault="007E4927" w14:paraId="6BA179F9" w14:textId="77777777">
      <w:pPr>
        <w:spacing w:line="360" w:lineRule="auto"/>
        <w:contextualSpacing/>
        <w:jc w:val="both"/>
        <w:rPr>
          <w:rFonts w:ascii="Palatino Linotype" w:hAnsi="Palatino Linotype" w:cs="Tahoma"/>
          <w:b/>
          <w:sz w:val="22"/>
          <w:szCs w:val="22"/>
        </w:rPr>
      </w:pPr>
    </w:p>
    <w:p w:rsidRPr="008E3507" w:rsidR="009A7587" w:rsidP="00147516" w:rsidRDefault="00C90C46" w14:paraId="2CD1346D" w14:textId="77777777">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lastRenderedPageBreak/>
        <w:t>I</w:t>
      </w:r>
      <w:r w:rsidR="00FF1049">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147516" w:rsidRDefault="007E4927" w14:paraId="70D513E2" w14:textId="77777777">
      <w:pPr>
        <w:spacing w:line="360" w:lineRule="auto"/>
        <w:contextualSpacing/>
        <w:jc w:val="both"/>
        <w:rPr>
          <w:rFonts w:ascii="Palatino Linotype" w:hAnsi="Palatino Linotype" w:eastAsia="Batang" w:cs="Tahoma"/>
          <w:b/>
          <w:bCs/>
          <w:sz w:val="22"/>
          <w:szCs w:val="22"/>
        </w:rPr>
      </w:pPr>
    </w:p>
    <w:p w:rsidR="00C950E3" w:rsidP="00147516" w:rsidRDefault="009A7587" w14:paraId="3968C096"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B04D4C">
        <w:rPr>
          <w:rFonts w:ascii="Palatino Linotype" w:hAnsi="Palatino Linotype" w:eastAsia="Batang" w:cs="Tahoma"/>
          <w:bCs/>
          <w:sz w:val="22"/>
          <w:szCs w:val="22"/>
        </w:rPr>
        <w:t>diecinueve</w:t>
      </w:r>
      <w:r w:rsidR="002F63C1">
        <w:rPr>
          <w:rFonts w:ascii="Palatino Linotype" w:hAnsi="Palatino Linotype" w:eastAsia="Batang" w:cs="Tahoma"/>
          <w:bCs/>
          <w:sz w:val="22"/>
          <w:szCs w:val="22"/>
        </w:rPr>
        <w:t xml:space="preserve"> de abril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B04D4C">
        <w:rPr>
          <w:rFonts w:ascii="Palatino Linotype" w:hAnsi="Palatino Linotype" w:eastAsia="Batang" w:cs="Tahoma"/>
          <w:b/>
          <w:bCs/>
          <w:sz w:val="22"/>
          <w:szCs w:val="22"/>
        </w:rPr>
        <w:t>06096</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E3507" w:rsidR="00D5699B" w:rsidP="00147516" w:rsidRDefault="00D5699B" w14:paraId="02B0FB29" w14:textId="77777777">
      <w:pPr>
        <w:spacing w:line="360" w:lineRule="auto"/>
        <w:contextualSpacing/>
        <w:jc w:val="both"/>
        <w:rPr>
          <w:rFonts w:ascii="Palatino Linotype" w:hAnsi="Palatino Linotype" w:eastAsia="Batang" w:cs="Tahoma"/>
          <w:b/>
          <w:bCs/>
          <w:sz w:val="22"/>
          <w:szCs w:val="22"/>
        </w:rPr>
      </w:pPr>
    </w:p>
    <w:p w:rsidRPr="00B04D4C" w:rsidR="00C3485C" w:rsidP="00147516" w:rsidRDefault="009A7587" w14:paraId="5A9FFE01" w14:textId="77777777">
      <w:pPr>
        <w:spacing w:line="360" w:lineRule="auto"/>
        <w:contextualSpacing/>
        <w:jc w:val="both"/>
        <w:rPr>
          <w:rFonts w:ascii="Palatino Linotype" w:hAnsi="Palatino Linotype" w:cs="Tahoma"/>
          <w:b/>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B04D4C">
        <w:rPr>
          <w:rFonts w:ascii="Palatino Linotype" w:hAnsi="Palatino Linotype" w:cs="Tahoma"/>
          <w:bCs/>
          <w:sz w:val="22"/>
          <w:szCs w:val="22"/>
        </w:rPr>
        <w:t xml:space="preserve">veintidós </w:t>
      </w:r>
      <w:r w:rsidR="002F63C1">
        <w:rPr>
          <w:rFonts w:ascii="Palatino Linotype" w:hAnsi="Palatino Linotype" w:cs="Tahoma"/>
          <w:bCs/>
          <w:sz w:val="22"/>
          <w:szCs w:val="22"/>
        </w:rPr>
        <w:t xml:space="preserve">de abril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B04D4C">
        <w:rPr>
          <w:rFonts w:ascii="Palatino Linotype" w:hAnsi="Palatino Linotype" w:cs="Tahoma"/>
          <w:b/>
          <w:bCs/>
          <w:sz w:val="22"/>
          <w:szCs w:val="22"/>
          <w:lang w:val="es-ES_tradnl"/>
        </w:rPr>
        <w:t>No obstante lo anterior, tanto el sujeto Obligado como el Recurrente fueron omisos en realizar manifestación alguna que a su derecho asistiera.</w:t>
      </w:r>
    </w:p>
    <w:p w:rsidR="00C3485C" w:rsidP="00147516" w:rsidRDefault="00C3485C" w14:paraId="46E0495A" w14:textId="77777777">
      <w:pPr>
        <w:spacing w:line="360" w:lineRule="auto"/>
        <w:contextualSpacing/>
        <w:jc w:val="both"/>
        <w:rPr>
          <w:rFonts w:ascii="Palatino Linotype" w:hAnsi="Palatino Linotype" w:cs="Tahoma"/>
          <w:bCs/>
          <w:sz w:val="22"/>
          <w:szCs w:val="22"/>
          <w:lang w:val="es-ES_tradnl"/>
        </w:rPr>
      </w:pPr>
    </w:p>
    <w:p w:rsidRPr="005B3636" w:rsidR="007533B0" w:rsidP="007533B0" w:rsidRDefault="00B04D4C" w14:paraId="256ADC23" w14:textId="77777777">
      <w:pPr>
        <w:spacing w:line="360" w:lineRule="auto"/>
        <w:jc w:val="both"/>
        <w:rPr>
          <w:rFonts w:ascii="Palatino Linotype" w:hAnsi="Palatino Linotype" w:cs="Tahoma"/>
          <w:sz w:val="22"/>
          <w:szCs w:val="24"/>
          <w:lang w:val="es-ES"/>
        </w:rPr>
      </w:pPr>
      <w:r>
        <w:rPr>
          <w:rFonts w:ascii="Palatino Linotype" w:hAnsi="Palatino Linotype" w:cs="Tahoma"/>
          <w:b/>
          <w:sz w:val="22"/>
          <w:szCs w:val="24"/>
        </w:rPr>
        <w:t>c</w:t>
      </w:r>
      <w:r w:rsidRPr="00607826" w:rsidR="007533B0">
        <w:rPr>
          <w:rFonts w:ascii="Palatino Linotype" w:hAnsi="Palatino Linotype" w:cs="Tahoma"/>
          <w:b/>
          <w:sz w:val="22"/>
          <w:szCs w:val="24"/>
        </w:rPr>
        <w:t xml:space="preserve">) </w:t>
      </w:r>
      <w:r w:rsidRPr="00607826" w:rsidR="007533B0">
        <w:rPr>
          <w:rFonts w:ascii="Palatino Linotype" w:hAnsi="Palatino Linotype" w:cs="Tahoma"/>
          <w:b/>
          <w:bCs/>
          <w:sz w:val="22"/>
          <w:szCs w:val="24"/>
          <w:lang w:val="es-ES"/>
        </w:rPr>
        <w:t xml:space="preserve">Ampliación del plazo para resolver: </w:t>
      </w:r>
      <w:r w:rsidRPr="00607826" w:rsidR="007533B0">
        <w:rPr>
          <w:rFonts w:ascii="Palatino Linotype" w:hAnsi="Palatino Linotype" w:cs="Tahoma"/>
          <w:sz w:val="22"/>
          <w:szCs w:val="24"/>
          <w:lang w:val="es-ES"/>
        </w:rPr>
        <w:t xml:space="preserve">El </w:t>
      </w:r>
      <w:r>
        <w:rPr>
          <w:rFonts w:ascii="Palatino Linotype" w:hAnsi="Palatino Linotype" w:cs="Tahoma"/>
          <w:sz w:val="22"/>
          <w:szCs w:val="24"/>
          <w:lang w:val="es-ES"/>
        </w:rPr>
        <w:t>diez de junio</w:t>
      </w:r>
      <w:r w:rsidRPr="00607826" w:rsidR="007533B0">
        <w:rPr>
          <w:rFonts w:ascii="Palatino Linotype" w:hAnsi="Palatino Linotype" w:cs="Tahoma"/>
          <w:sz w:val="22"/>
          <w:szCs w:val="24"/>
          <w:lang w:val="es-ES"/>
        </w:rPr>
        <w:t xml:space="preserve">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007533B0" w:rsidP="00147516" w:rsidRDefault="007533B0" w14:paraId="0F8BE769" w14:textId="77777777">
      <w:pPr>
        <w:spacing w:line="360" w:lineRule="auto"/>
        <w:jc w:val="both"/>
        <w:rPr>
          <w:rFonts w:ascii="Palatino Linotype" w:hAnsi="Palatino Linotype" w:eastAsia="Batang" w:cs="Tahoma"/>
          <w:b/>
          <w:bCs/>
          <w:sz w:val="22"/>
          <w:szCs w:val="22"/>
          <w:lang w:val="es-ES_tradnl"/>
        </w:rPr>
      </w:pPr>
    </w:p>
    <w:p w:rsidRPr="008E3507" w:rsidR="00ED5DF5" w:rsidP="00147516" w:rsidRDefault="00B04D4C" w14:paraId="05395F92" w14:textId="77777777">
      <w:pPr>
        <w:spacing w:line="360" w:lineRule="auto"/>
        <w:jc w:val="both"/>
        <w:rPr>
          <w:rFonts w:ascii="Palatino Linotype" w:hAnsi="Palatino Linotype" w:cs="Tahoma"/>
          <w:sz w:val="22"/>
          <w:szCs w:val="22"/>
        </w:rPr>
      </w:pPr>
      <w:r>
        <w:rPr>
          <w:rFonts w:ascii="Palatino Linotype" w:hAnsi="Palatino Linotype" w:eastAsia="Batang" w:cs="Tahoma"/>
          <w:b/>
          <w:bCs/>
          <w:sz w:val="22"/>
          <w:szCs w:val="22"/>
          <w:lang w:val="es-ES_tradnl"/>
        </w:rPr>
        <w:lastRenderedPageBreak/>
        <w:t>d</w:t>
      </w:r>
      <w:r w:rsidR="00C3485C">
        <w:rPr>
          <w:rFonts w:ascii="Palatino Linotype" w:hAnsi="Palatino Linotype" w:eastAsia="Batang" w:cs="Tahoma"/>
          <w:b/>
          <w:bCs/>
          <w:sz w:val="22"/>
          <w:szCs w:val="22"/>
          <w:lang w:val="es-ES_tradnl"/>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Pr>
          <w:rFonts w:ascii="Palatino Linotype" w:hAnsi="Palatino Linotype" w:cs="Tahoma"/>
          <w:sz w:val="22"/>
          <w:szCs w:val="22"/>
        </w:rPr>
        <w:t>diecisiete</w:t>
      </w:r>
      <w:r w:rsidR="002F63C1">
        <w:rPr>
          <w:rFonts w:ascii="Palatino Linotype" w:hAnsi="Palatino Linotype" w:cs="Tahoma"/>
          <w:sz w:val="22"/>
          <w:szCs w:val="22"/>
        </w:rPr>
        <w:t xml:space="preserve"> de junio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147516" w:rsidRDefault="00CE5228" w14:paraId="05140EE7" w14:textId="77777777">
      <w:pPr>
        <w:spacing w:line="360" w:lineRule="auto"/>
        <w:contextualSpacing/>
        <w:jc w:val="both"/>
        <w:rPr>
          <w:rFonts w:ascii="Palatino Linotype" w:hAnsi="Palatino Linotype" w:cs="Tahoma"/>
          <w:color w:val="000000"/>
          <w:sz w:val="22"/>
          <w:szCs w:val="22"/>
        </w:rPr>
      </w:pPr>
    </w:p>
    <w:p w:rsidR="004F2D88" w:rsidP="00147516" w:rsidRDefault="004F2D88" w14:paraId="6D8C637F"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1C0C73" w:rsidP="00147516" w:rsidRDefault="001C0C73" w14:paraId="3DD1E617" w14:textId="77777777">
      <w:pPr>
        <w:spacing w:line="360" w:lineRule="auto"/>
        <w:contextualSpacing/>
        <w:jc w:val="both"/>
        <w:rPr>
          <w:rFonts w:ascii="Palatino Linotype" w:hAnsi="Palatino Linotype" w:cs="Tahoma"/>
          <w:color w:val="000000"/>
          <w:sz w:val="22"/>
          <w:szCs w:val="22"/>
        </w:rPr>
      </w:pPr>
    </w:p>
    <w:p w:rsidRPr="008E3507" w:rsidR="00EA4E4A" w:rsidP="00147516" w:rsidRDefault="00EA4E4A" w14:paraId="3874CA03"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147516" w:rsidRDefault="00EA4E4A" w14:paraId="73769DC4" w14:textId="77777777">
      <w:pPr>
        <w:spacing w:line="360" w:lineRule="auto"/>
        <w:contextualSpacing/>
        <w:jc w:val="center"/>
        <w:rPr>
          <w:rFonts w:ascii="Palatino Linotype" w:hAnsi="Palatino Linotype" w:cs="Tahoma"/>
          <w:b/>
          <w:sz w:val="22"/>
          <w:szCs w:val="22"/>
        </w:rPr>
      </w:pPr>
    </w:p>
    <w:p w:rsidR="00EA4E4A" w:rsidP="00147516" w:rsidRDefault="00EA4E4A" w14:paraId="288F6FC0"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147516" w:rsidRDefault="00EA4E4A" w14:paraId="21BEE2DB"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147516" w:rsidRDefault="00CE0B4C" w14:paraId="3311B7B0"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147516" w:rsidRDefault="00EA4E4A" w14:paraId="49C0A365" w14:textId="77777777">
      <w:pPr>
        <w:spacing w:line="360" w:lineRule="auto"/>
        <w:contextualSpacing/>
        <w:jc w:val="both"/>
        <w:rPr>
          <w:rFonts w:ascii="Palatino Linotype" w:hAnsi="Palatino Linotype" w:cs="Tahoma"/>
          <w:sz w:val="22"/>
          <w:szCs w:val="22"/>
          <w:shd w:val="clear" w:color="auto" w:fill="FFFFFF"/>
        </w:rPr>
      </w:pPr>
    </w:p>
    <w:p w:rsidRPr="00AF6580" w:rsidR="00CE0B4C" w:rsidP="00147516" w:rsidRDefault="00CE0B4C" w14:paraId="7E4925F7"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CE0B4C" w:rsidP="00147516" w:rsidRDefault="00CE0B4C" w14:paraId="5742717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2B088C8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CE0B4C" w:rsidP="00147516" w:rsidRDefault="00CE0B4C" w14:paraId="0203A86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61613CD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E0B4C" w:rsidP="00147516" w:rsidRDefault="00CE0B4C" w14:paraId="6A678C0C" w14:textId="77777777">
      <w:pPr>
        <w:spacing w:line="360" w:lineRule="auto"/>
        <w:jc w:val="both"/>
        <w:rPr>
          <w:rFonts w:ascii="Palatino Linotype" w:hAnsi="Palatino Linotype" w:eastAsia="Calibri" w:cs="Tahoma"/>
          <w:b/>
          <w:sz w:val="22"/>
          <w:szCs w:val="22"/>
          <w:lang w:eastAsia="es-ES_tradnl"/>
        </w:rPr>
      </w:pPr>
    </w:p>
    <w:p w:rsidRPr="007C0B21" w:rsidR="00CE0B4C" w:rsidP="00147516" w:rsidRDefault="00CE0B4C" w14:paraId="2174A2F2"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CE0B4C" w:rsidP="00147516" w:rsidRDefault="00CE0B4C" w14:paraId="129BD7B0" w14:textId="77777777">
      <w:pPr>
        <w:spacing w:line="360" w:lineRule="auto"/>
        <w:jc w:val="both"/>
        <w:rPr>
          <w:rFonts w:ascii="Palatino Linotype" w:hAnsi="Palatino Linotype" w:eastAsia="Calibri" w:cs="Tahoma"/>
          <w:sz w:val="22"/>
          <w:szCs w:val="22"/>
          <w:lang w:eastAsia="es-ES_tradnl"/>
        </w:rPr>
      </w:pPr>
    </w:p>
    <w:p w:rsidRPr="007C0B21" w:rsidR="00CE0B4C" w:rsidP="00147516" w:rsidRDefault="00CE0B4C" w14:paraId="7FAE3022"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w:t>
      </w:r>
      <w:r w:rsidRPr="007C0B21">
        <w:rPr>
          <w:rFonts w:ascii="Palatino Linotype" w:hAnsi="Palatino Linotype" w:cs="Tahoma"/>
          <w:sz w:val="22"/>
          <w:szCs w:val="22"/>
        </w:rPr>
        <w:lastRenderedPageBreak/>
        <w:t>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00CE0B4C" w:rsidP="00147516" w:rsidRDefault="00CE0B4C" w14:paraId="58798734" w14:textId="77777777">
      <w:pPr>
        <w:spacing w:line="360" w:lineRule="auto"/>
        <w:contextualSpacing/>
        <w:jc w:val="both"/>
        <w:rPr>
          <w:rFonts w:ascii="Palatino Linotype" w:hAnsi="Palatino Linotype" w:cs="Tahoma"/>
          <w:sz w:val="22"/>
          <w:szCs w:val="22"/>
          <w:shd w:val="clear" w:color="auto" w:fill="FFFFFF"/>
        </w:rPr>
      </w:pPr>
    </w:p>
    <w:p w:rsidRPr="007C0B21" w:rsidR="00CE0B4C" w:rsidP="00147516" w:rsidRDefault="00CE0B4C" w14:paraId="4944C3A9"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CE0B4C" w:rsidP="00147516" w:rsidRDefault="00CE0B4C" w14:paraId="6E130834"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B04D4C" w:rsidR="00B04D4C" w:rsidP="00B04D4C" w:rsidRDefault="00CE0B4C" w14:paraId="6B2E9C9D"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al</w:t>
      </w:r>
      <w:r w:rsidR="00F805F6">
        <w:rPr>
          <w:rFonts w:ascii="Palatino Linotype" w:hAnsi="Palatino Linotype" w:eastAsia="Calibri" w:cs="Tahoma"/>
          <w:iCs/>
          <w:sz w:val="22"/>
          <w:szCs w:val="22"/>
          <w:lang w:val="es-ES" w:eastAsia="es-ES_tradnl"/>
        </w:rPr>
        <w:t xml:space="preserve"> </w:t>
      </w:r>
      <w:r w:rsidR="00756CA2">
        <w:rPr>
          <w:rFonts w:ascii="Palatino Linotype" w:hAnsi="Palatino Linotype" w:eastAsia="Calibri" w:cs="Tahoma"/>
          <w:iCs/>
          <w:sz w:val="22"/>
          <w:szCs w:val="22"/>
          <w:lang w:val="es-ES" w:eastAsia="es-ES_tradnl"/>
        </w:rPr>
        <w:t xml:space="preserve">Ayuntamiento de </w:t>
      </w:r>
      <w:r w:rsidR="00AA639B">
        <w:rPr>
          <w:rFonts w:ascii="Palatino Linotype" w:hAnsi="Palatino Linotype" w:eastAsia="Calibri" w:cs="Tahoma"/>
          <w:iCs/>
          <w:sz w:val="22"/>
          <w:szCs w:val="22"/>
          <w:lang w:val="es-ES" w:eastAsia="es-ES_tradnl"/>
        </w:rPr>
        <w:t>Metepec</w:t>
      </w:r>
      <w:r w:rsidRPr="00986410">
        <w:rPr>
          <w:rFonts w:ascii="Palatino Linotype" w:hAnsi="Palatino Linotype" w:eastAsia="Calibri" w:cs="Tahoma"/>
          <w:iCs/>
          <w:sz w:val="22"/>
          <w:szCs w:val="22"/>
          <w:lang w:val="es-ES" w:eastAsia="es-ES_tradnl"/>
        </w:rPr>
        <w:t>,</w:t>
      </w:r>
      <w:r w:rsidR="00B04D4C">
        <w:rPr>
          <w:rFonts w:ascii="Palatino Linotype" w:hAnsi="Palatino Linotype" w:eastAsia="Calibri" w:cs="Tahoma"/>
          <w:iCs/>
          <w:sz w:val="22"/>
          <w:szCs w:val="22"/>
          <w:lang w:val="es-ES" w:eastAsia="es-ES_tradnl"/>
        </w:rPr>
        <w:t xml:space="preserve"> </w:t>
      </w:r>
      <w:r w:rsidRPr="00B04D4C" w:rsidR="00B04D4C">
        <w:rPr>
          <w:rFonts w:ascii="Palatino Linotype" w:hAnsi="Palatino Linotype" w:eastAsia="Calibri" w:cs="Tahoma"/>
          <w:iCs/>
          <w:sz w:val="22"/>
          <w:szCs w:val="22"/>
          <w:lang w:val="es-ES" w:eastAsia="es-ES_tradnl"/>
        </w:rPr>
        <w:t>laudos laborales emitidos en el 2021,</w:t>
      </w:r>
      <w:r w:rsidR="00B04D4C">
        <w:rPr>
          <w:rFonts w:ascii="Palatino Linotype" w:hAnsi="Palatino Linotype" w:eastAsia="Calibri" w:cs="Tahoma"/>
          <w:iCs/>
          <w:sz w:val="22"/>
          <w:szCs w:val="22"/>
          <w:lang w:val="es-ES" w:eastAsia="es-ES_tradnl"/>
        </w:rPr>
        <w:t xml:space="preserve"> </w:t>
      </w:r>
      <w:r w:rsidRPr="00B04D4C" w:rsidR="00B04D4C">
        <w:rPr>
          <w:rFonts w:ascii="Palatino Linotype" w:hAnsi="Palatino Linotype" w:eastAsia="Calibri" w:cs="Tahoma"/>
          <w:iCs/>
          <w:sz w:val="22"/>
          <w:szCs w:val="22"/>
          <w:lang w:val="es-ES" w:eastAsia="es-ES_tradnl"/>
        </w:rPr>
        <w:t>monto y copia del cheque pagado por el resultado de resolución de laudos, convenio entre las partes así como copia del exped</w:t>
      </w:r>
      <w:r w:rsidR="00B04D4C">
        <w:rPr>
          <w:rFonts w:ascii="Palatino Linotype" w:hAnsi="Palatino Linotype" w:eastAsia="Calibri" w:cs="Tahoma"/>
          <w:iCs/>
          <w:sz w:val="22"/>
          <w:szCs w:val="22"/>
          <w:lang w:val="es-ES" w:eastAsia="es-ES_tradnl"/>
        </w:rPr>
        <w:t>iente radicado en la resolución.</w:t>
      </w:r>
    </w:p>
    <w:p w:rsidR="00B04D4C" w:rsidP="0066371D" w:rsidRDefault="00B04D4C" w14:paraId="763B1843"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64430" w:rsidR="00A511BB" w:rsidP="00A511BB" w:rsidRDefault="00993BF4" w14:paraId="541EAB77"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E</w:t>
      </w:r>
      <w:r w:rsidR="0044640B">
        <w:rPr>
          <w:rFonts w:ascii="Palatino Linotype" w:hAnsi="Palatino Linotype" w:eastAsia="Calibri" w:cs="Tahoma"/>
          <w:iCs/>
          <w:sz w:val="22"/>
          <w:szCs w:val="22"/>
          <w:lang w:val="es-ES" w:eastAsia="es-ES_tradnl"/>
        </w:rPr>
        <w:t>n respuesta el Sujeto Obligado</w:t>
      </w:r>
      <w:r w:rsidR="0066371D">
        <w:rPr>
          <w:rFonts w:ascii="Palatino Linotype" w:hAnsi="Palatino Linotype" w:eastAsia="Calibri" w:cs="Tahoma"/>
          <w:iCs/>
          <w:sz w:val="22"/>
          <w:szCs w:val="22"/>
          <w:lang w:val="es-ES" w:eastAsia="es-ES_tradnl"/>
        </w:rPr>
        <w:t xml:space="preserve"> manifestó </w:t>
      </w:r>
      <w:r w:rsidR="00B04D4C">
        <w:rPr>
          <w:rFonts w:ascii="Palatino Linotype" w:hAnsi="Palatino Linotype" w:eastAsia="Calibri" w:cs="Tahoma"/>
          <w:iCs/>
          <w:sz w:val="22"/>
          <w:szCs w:val="22"/>
          <w:lang w:val="es-ES" w:eastAsia="es-ES_tradnl"/>
        </w:rPr>
        <w:t>no contar con la información solicitada</w:t>
      </w:r>
      <w:r w:rsidR="00147516">
        <w:rPr>
          <w:rFonts w:ascii="Palatino Linotype" w:hAnsi="Palatino Linotype" w:eastAsia="Calibri" w:cs="Tahoma"/>
          <w:iCs/>
          <w:sz w:val="22"/>
          <w:szCs w:val="22"/>
          <w:lang w:val="es-ES" w:eastAsia="es-ES_tradnl"/>
        </w:rPr>
        <w:t xml:space="preserve">, </w:t>
      </w:r>
      <w:r w:rsidR="004D42A5">
        <w:rPr>
          <w:rFonts w:ascii="Palatino Linotype" w:hAnsi="Palatino Linotype" w:eastAsia="Calibri" w:cs="Tahoma"/>
          <w:iCs/>
          <w:sz w:val="22"/>
          <w:szCs w:val="22"/>
          <w:lang w:val="es-ES" w:eastAsia="es-ES_tradnl"/>
        </w:rPr>
        <w:t>razón por la cual el Particular se inconformó por no proporcionarle la información solicitada</w:t>
      </w:r>
      <w:r w:rsidRPr="005207A6" w:rsidR="00A511BB">
        <w:rPr>
          <w:rFonts w:ascii="Palatino Linotype" w:hAnsi="Palatino Linotype" w:eastAsia="Calibri" w:cs="Tahoma"/>
          <w:bCs/>
          <w:sz w:val="22"/>
          <w:szCs w:val="22"/>
          <w:lang w:val="es-ES_tradnl" w:eastAsia="en-US"/>
        </w:rPr>
        <w:t xml:space="preserve">, </w:t>
      </w:r>
      <w:r w:rsidRPr="00624712" w:rsidR="00A511BB">
        <w:rPr>
          <w:rFonts w:ascii="Palatino Linotype" w:hAnsi="Palatino Linotype" w:eastAsia="Calibri" w:cs="Tahoma"/>
          <w:bCs/>
          <w:sz w:val="22"/>
          <w:szCs w:val="22"/>
          <w:lang w:val="es-ES_tradnl" w:eastAsia="en-US"/>
        </w:rPr>
        <w:t xml:space="preserve">por lo que </w:t>
      </w:r>
      <w:r w:rsidRPr="00624712" w:rsidR="00A511BB">
        <w:rPr>
          <w:rFonts w:ascii="Palatino Linotype" w:hAnsi="Palatino Linotype" w:eastAsia="Calibri" w:cs="Tahoma"/>
          <w:color w:val="000000"/>
          <w:sz w:val="22"/>
          <w:szCs w:val="22"/>
        </w:rPr>
        <w:t xml:space="preserve">en el asunto que nos ocupa se actualiza la causal de procedencia señalada en </w:t>
      </w:r>
      <w:r w:rsidRPr="00A917E6" w:rsidR="00A511BB">
        <w:rPr>
          <w:rFonts w:ascii="Palatino Linotype" w:hAnsi="Palatino Linotype" w:eastAsia="Calibri" w:cs="Tahoma"/>
          <w:color w:val="000000"/>
          <w:sz w:val="22"/>
          <w:szCs w:val="22"/>
        </w:rPr>
        <w:t xml:space="preserve">el </w:t>
      </w:r>
      <w:r w:rsidRPr="00A917E6" w:rsidR="00A511BB">
        <w:rPr>
          <w:rFonts w:ascii="Palatino Linotype" w:hAnsi="Palatino Linotype" w:eastAsia="Calibri" w:cs="Tahoma"/>
          <w:sz w:val="22"/>
          <w:szCs w:val="22"/>
        </w:rPr>
        <w:t xml:space="preserve">artículo 179, </w:t>
      </w:r>
      <w:r w:rsidR="00A511BB">
        <w:rPr>
          <w:rFonts w:ascii="Palatino Linotype" w:hAnsi="Palatino Linotype" w:eastAsia="Calibri" w:cs="Tahoma"/>
          <w:sz w:val="22"/>
          <w:szCs w:val="22"/>
        </w:rPr>
        <w:t xml:space="preserve">fracción I </w:t>
      </w:r>
      <w:r w:rsidRPr="00A917E6" w:rsidR="00A511BB">
        <w:rPr>
          <w:rFonts w:ascii="Palatino Linotype" w:hAnsi="Palatino Linotype" w:eastAsia="Calibri" w:cs="Tahoma"/>
          <w:sz w:val="22"/>
          <w:szCs w:val="22"/>
        </w:rPr>
        <w:t>de la L</w:t>
      </w:r>
      <w:r w:rsidRPr="00624712" w:rsidR="00A511BB">
        <w:rPr>
          <w:rFonts w:ascii="Palatino Linotype" w:hAnsi="Palatino Linotype" w:eastAsia="Calibri" w:cs="Tahoma"/>
          <w:sz w:val="22"/>
          <w:szCs w:val="22"/>
        </w:rPr>
        <w:t>ey de la materia</w:t>
      </w:r>
      <w:r w:rsidRPr="00624712" w:rsidR="00A511BB">
        <w:rPr>
          <w:rFonts w:ascii="Palatino Linotype" w:hAnsi="Palatino Linotype" w:eastAsia="Calibri" w:cs="Tahoma"/>
          <w:bCs/>
          <w:sz w:val="22"/>
          <w:szCs w:val="22"/>
        </w:rPr>
        <w:t>.</w:t>
      </w:r>
    </w:p>
    <w:p w:rsidRPr="00624712" w:rsidR="00CE0B4C" w:rsidP="00147516" w:rsidRDefault="00CE0B4C" w14:paraId="37A4C813"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147516" w:rsidRDefault="00CE0B4C" w14:paraId="479C648F"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CE0B4C" w:rsidP="00147516" w:rsidRDefault="00CE0B4C" w14:paraId="55CA8BC1"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CE0B4C" w:rsidP="00147516" w:rsidRDefault="00CE0B4C" w14:paraId="566041BB" w14:textId="77777777">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rsidRPr="007C0B21" w:rsidR="00CE0B4C" w:rsidP="00147516" w:rsidRDefault="00CE0B4C" w14:paraId="45C67BE0" w14:textId="77777777">
      <w:pPr>
        <w:spacing w:line="360" w:lineRule="auto"/>
        <w:contextualSpacing/>
        <w:jc w:val="both"/>
        <w:rPr>
          <w:rFonts w:ascii="Palatino Linotype" w:hAnsi="Palatino Linotype" w:cs="Tahoma"/>
          <w:sz w:val="22"/>
          <w:szCs w:val="22"/>
        </w:rPr>
      </w:pPr>
    </w:p>
    <w:p w:rsidRPr="007C0B21" w:rsidR="00CE0B4C" w:rsidP="00147516" w:rsidRDefault="00CE0B4C" w14:paraId="6A8B0B27"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7C0B21" w:rsidR="005A1884">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rsidRPr="007C0B21" w:rsidR="00CE0B4C" w:rsidP="00147516" w:rsidRDefault="00CE0B4C" w14:paraId="7337BBA5" w14:textId="77777777">
      <w:pPr>
        <w:spacing w:line="360" w:lineRule="auto"/>
        <w:contextualSpacing/>
        <w:jc w:val="both"/>
        <w:rPr>
          <w:rFonts w:ascii="Palatino Linotype" w:hAnsi="Palatino Linotype" w:cs="Tahoma"/>
          <w:sz w:val="22"/>
          <w:szCs w:val="22"/>
        </w:rPr>
      </w:pPr>
    </w:p>
    <w:p w:rsidRPr="007C0B21" w:rsidR="00CE0B4C" w:rsidP="00147516" w:rsidRDefault="00CE0B4C" w14:paraId="3C269909"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CE0B4C" w:rsidP="00147516" w:rsidRDefault="00CE0B4C" w14:paraId="2FC9BDEB" w14:textId="77777777">
      <w:pPr>
        <w:spacing w:line="360" w:lineRule="auto"/>
        <w:jc w:val="both"/>
        <w:rPr>
          <w:rFonts w:ascii="Palatino Linotype" w:hAnsi="Palatino Linotype" w:cs="Tahoma"/>
          <w:sz w:val="22"/>
          <w:szCs w:val="22"/>
        </w:rPr>
      </w:pPr>
    </w:p>
    <w:p w:rsidRPr="007C0B21" w:rsidR="00CE0B4C" w:rsidP="00147516" w:rsidRDefault="00CE0B4C" w14:paraId="6987BD6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147516" w:rsidRDefault="00CE0B4C" w14:paraId="177B15BB" w14:textId="77777777">
      <w:pPr>
        <w:spacing w:line="360" w:lineRule="auto"/>
        <w:jc w:val="both"/>
        <w:rPr>
          <w:rFonts w:ascii="Palatino Linotype" w:hAnsi="Palatino Linotype" w:cs="Tahoma"/>
          <w:sz w:val="22"/>
          <w:szCs w:val="22"/>
        </w:rPr>
      </w:pPr>
    </w:p>
    <w:p w:rsidRPr="007C0B21" w:rsidR="00CE0B4C" w:rsidP="00147516" w:rsidRDefault="00CE0B4C" w14:paraId="67FD6892"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147516" w:rsidRDefault="00CE0B4C" w14:paraId="7FA1875F" w14:textId="77777777">
      <w:pPr>
        <w:spacing w:line="360" w:lineRule="auto"/>
        <w:jc w:val="both"/>
        <w:rPr>
          <w:rFonts w:ascii="Palatino Linotype" w:hAnsi="Palatino Linotype" w:cs="Tahoma"/>
          <w:sz w:val="22"/>
          <w:szCs w:val="22"/>
        </w:rPr>
      </w:pPr>
    </w:p>
    <w:p w:rsidRPr="007C0B21" w:rsidR="00CE0B4C" w:rsidP="00147516" w:rsidRDefault="00CE0B4C" w14:paraId="72D33BA6"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CE0B4C" w:rsidP="00147516" w:rsidRDefault="00CE0B4C" w14:paraId="2CA43E20" w14:textId="77777777">
      <w:pPr>
        <w:spacing w:line="360" w:lineRule="auto"/>
        <w:jc w:val="both"/>
        <w:rPr>
          <w:rFonts w:ascii="Palatino Linotype" w:hAnsi="Palatino Linotype" w:cs="Tahoma"/>
          <w:sz w:val="22"/>
          <w:szCs w:val="22"/>
        </w:rPr>
      </w:pPr>
    </w:p>
    <w:p w:rsidR="00CE0B4C" w:rsidP="00147516" w:rsidRDefault="00CE0B4C" w14:paraId="33F01DFA"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147516" w:rsidRDefault="00EF5683" w14:paraId="1DBADD2F" w14:textId="77777777">
      <w:pPr>
        <w:spacing w:line="360" w:lineRule="auto"/>
        <w:jc w:val="both"/>
        <w:rPr>
          <w:rFonts w:ascii="Palatino Linotype" w:hAnsi="Palatino Linotype" w:cs="Tahoma"/>
          <w:sz w:val="22"/>
          <w:szCs w:val="22"/>
        </w:rPr>
      </w:pPr>
    </w:p>
    <w:p w:rsidRPr="007C0B21" w:rsidR="00CE0B4C" w:rsidP="00147516" w:rsidRDefault="00CE0B4C" w14:paraId="24C413FD"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147516" w:rsidRDefault="00CE0B4C" w14:paraId="113FA86E" w14:textId="77777777">
      <w:pPr>
        <w:spacing w:line="360" w:lineRule="auto"/>
        <w:jc w:val="both"/>
        <w:rPr>
          <w:rFonts w:ascii="Palatino Linotype" w:hAnsi="Palatino Linotype" w:cs="Tahoma"/>
          <w:sz w:val="22"/>
          <w:szCs w:val="22"/>
        </w:rPr>
      </w:pPr>
    </w:p>
    <w:p w:rsidRPr="007C0B21" w:rsidR="00CE0B4C" w:rsidP="00147516" w:rsidRDefault="00CE0B4C" w14:paraId="522D3D6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CE0B4C" w:rsidP="00147516" w:rsidRDefault="00CE0B4C" w14:paraId="2C9A8B04" w14:textId="77777777">
      <w:pPr>
        <w:spacing w:line="360" w:lineRule="auto"/>
        <w:ind w:right="-93"/>
        <w:jc w:val="both"/>
        <w:rPr>
          <w:rFonts w:ascii="Palatino Linotype" w:hAnsi="Palatino Linotype" w:cs="Tahoma"/>
          <w:b/>
          <w:sz w:val="22"/>
          <w:szCs w:val="22"/>
          <w:lang w:val="es-ES"/>
        </w:rPr>
      </w:pPr>
    </w:p>
    <w:p w:rsidRPr="007C0B21" w:rsidR="00CE0B4C" w:rsidP="00147516" w:rsidRDefault="00CE0B4C" w14:paraId="3FD3DB11" w14:textId="77777777">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rsidRPr="007C0B21" w:rsidR="00CE0B4C" w:rsidP="00147516" w:rsidRDefault="00CE0B4C" w14:paraId="3D87E102" w14:textId="77777777">
      <w:pPr>
        <w:spacing w:line="360" w:lineRule="auto"/>
        <w:jc w:val="both"/>
        <w:rPr>
          <w:rFonts w:ascii="Palatino Linotype" w:hAnsi="Palatino Linotype" w:cs="Tahoma"/>
          <w:sz w:val="22"/>
          <w:szCs w:val="22"/>
          <w:lang w:val="es-ES"/>
        </w:rPr>
      </w:pPr>
    </w:p>
    <w:p w:rsidRPr="007C0B21" w:rsidR="00CE0B4C" w:rsidP="00147516" w:rsidRDefault="00CE0B4C" w14:paraId="20CFEEA8"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CE0B4C" w:rsidP="00147516" w:rsidRDefault="00CE0B4C" w14:paraId="64037035" w14:textId="77777777">
      <w:pPr>
        <w:spacing w:line="360" w:lineRule="auto"/>
        <w:jc w:val="both"/>
        <w:rPr>
          <w:rFonts w:ascii="Palatino Linotype" w:hAnsi="Palatino Linotype" w:cs="Tahoma"/>
          <w:sz w:val="22"/>
          <w:szCs w:val="22"/>
        </w:rPr>
      </w:pPr>
    </w:p>
    <w:p w:rsidRPr="007C0B21" w:rsidR="00CE0B4C" w:rsidP="00147516" w:rsidRDefault="00CE0B4C" w14:paraId="72F47E89"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147516" w:rsidRDefault="00CE0B4C" w14:paraId="28A75371"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3638F1B0"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CE0B4C" w:rsidP="00147516" w:rsidRDefault="00CE0B4C" w14:paraId="419CCC65"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375A2844"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CE0B4C" w:rsidP="00147516" w:rsidRDefault="00CE0B4C" w14:paraId="18C78FEC"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3AE914B2"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w:t>
      </w:r>
      <w:r w:rsidRPr="0019031A">
        <w:rPr>
          <w:rFonts w:ascii="Palatino Linotype" w:hAnsi="Palatino Linotype" w:eastAsia="Calibri" w:cs="Tahoma"/>
          <w:bCs/>
          <w:sz w:val="22"/>
          <w:szCs w:val="22"/>
          <w:lang w:eastAsia="en-US"/>
        </w:rPr>
        <w:t>la información pública.</w:t>
      </w:r>
    </w:p>
    <w:p w:rsidR="002649C4" w:rsidP="002649C4" w:rsidRDefault="002649C4" w14:paraId="1ACBC0D7" w14:textId="77777777">
      <w:pPr>
        <w:spacing w:line="360" w:lineRule="auto"/>
        <w:jc w:val="both"/>
        <w:rPr>
          <w:rFonts w:ascii="Palatino Linotype" w:hAnsi="Palatino Linotype" w:eastAsia="Calibri" w:cs="Tahoma"/>
          <w:iCs/>
          <w:sz w:val="22"/>
          <w:szCs w:val="22"/>
          <w:lang w:val="es-ES" w:eastAsia="es-ES_tradnl"/>
        </w:rPr>
      </w:pPr>
    </w:p>
    <w:p w:rsidR="002649C4" w:rsidP="002649C4" w:rsidRDefault="002649C4" w14:paraId="15B1B939" w14:textId="77777777">
      <w:pPr>
        <w:tabs>
          <w:tab w:val="left" w:pos="4962"/>
        </w:tabs>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iCs/>
          <w:sz w:val="22"/>
          <w:szCs w:val="22"/>
          <w:lang w:val="es-ES" w:eastAsia="es-ES_tradnl"/>
        </w:rPr>
        <w:t xml:space="preserve">Establecido lo anterior, sobre el tema de la solicitud, es de recordar que el Particular requiere los </w:t>
      </w:r>
      <w:r w:rsidRPr="00A36FB5">
        <w:rPr>
          <w:rFonts w:ascii="Palatino Linotype" w:hAnsi="Palatino Linotype" w:eastAsia="Calibri" w:cs="Tahoma"/>
          <w:iCs/>
          <w:sz w:val="22"/>
          <w:szCs w:val="22"/>
          <w:lang w:val="es-ES" w:eastAsia="es-ES_tradnl"/>
        </w:rPr>
        <w:t>laudos laborales emitidos en el 2021, monto y copia del cheque pagado por el resultado de resolución de laudos, convenio entre las partes, así como copia del expediente radicado en la resolución, al respecto</w:t>
      </w:r>
      <w:r>
        <w:rPr>
          <w:rFonts w:ascii="Palatino Linotype" w:hAnsi="Palatino Linotype" w:eastAsia="Calibri" w:cs="Tahoma"/>
          <w:iCs/>
          <w:sz w:val="22"/>
          <w:szCs w:val="22"/>
          <w:lang w:val="es-ES" w:eastAsia="es-ES_tradnl"/>
        </w:rPr>
        <w:t xml:space="preserve"> </w:t>
      </w:r>
      <w:r>
        <w:rPr>
          <w:rFonts w:ascii="Palatino Linotype" w:hAnsi="Palatino Linotype" w:eastAsia="Calibri" w:cs="Tahoma"/>
          <w:bCs/>
          <w:sz w:val="22"/>
          <w:szCs w:val="22"/>
          <w:lang w:eastAsia="en-US"/>
        </w:rPr>
        <w:t>sobre el tema de la solicitud se trae a colación la Ley del Trabajo de los Servidores Públicos del Estado y Municipios misma que menciona lo siguiente:</w:t>
      </w:r>
    </w:p>
    <w:p w:rsidR="002649C4" w:rsidP="002649C4" w:rsidRDefault="002649C4" w14:paraId="5E1B6D43" w14:textId="77777777">
      <w:pPr>
        <w:tabs>
          <w:tab w:val="left" w:pos="4962"/>
        </w:tabs>
        <w:spacing w:line="360" w:lineRule="auto"/>
        <w:jc w:val="both"/>
        <w:rPr>
          <w:rFonts w:ascii="Palatino Linotype" w:hAnsi="Palatino Linotype" w:eastAsia="Calibri" w:cs="Tahoma"/>
          <w:bCs/>
          <w:sz w:val="22"/>
          <w:szCs w:val="22"/>
          <w:lang w:eastAsia="en-US"/>
        </w:rPr>
      </w:pPr>
    </w:p>
    <w:p w:rsidR="002649C4" w:rsidP="002649C4" w:rsidRDefault="002649C4" w14:paraId="5D3B8DF6"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2B14D8">
        <w:rPr>
          <w:rFonts w:ascii="Palatino Linotype" w:hAnsi="Palatino Linotype" w:eastAsia="Calibri" w:cs="Tahoma"/>
          <w:b/>
          <w:bCs/>
          <w:i/>
          <w:szCs w:val="22"/>
          <w:lang w:eastAsia="en-US"/>
        </w:rPr>
        <w:t>ARTÍCULO 213</w:t>
      </w:r>
      <w:r w:rsidRPr="002B14D8">
        <w:rPr>
          <w:rFonts w:ascii="Palatino Linotype" w:hAnsi="Palatino Linotype" w:eastAsia="Calibri" w:cs="Tahoma"/>
          <w:bCs/>
          <w:i/>
          <w:szCs w:val="22"/>
          <w:lang w:eastAsia="en-US"/>
        </w:rPr>
        <w:t>.- Las partes desde el escrito inicial de demanda y de la contestación a la misma, respectivamente, así como los terceros interesados, deberán señalar domicilio dentro</w:t>
      </w:r>
      <w:r>
        <w:rPr>
          <w:rFonts w:ascii="Palatino Linotype" w:hAnsi="Palatino Linotype" w:eastAsia="Calibri" w:cs="Tahoma"/>
          <w:bCs/>
          <w:i/>
          <w:szCs w:val="22"/>
          <w:lang w:eastAsia="en-US"/>
        </w:rPr>
        <w:t xml:space="preserve"> </w:t>
      </w:r>
      <w:r w:rsidRPr="002B14D8">
        <w:rPr>
          <w:rFonts w:ascii="Palatino Linotype" w:hAnsi="Palatino Linotype" w:eastAsia="Calibri" w:cs="Tahoma"/>
          <w:bCs/>
          <w:i/>
          <w:szCs w:val="22"/>
          <w:lang w:eastAsia="en-US"/>
        </w:rPr>
        <w:t>del municipio de la residencia del Tribunal o de las Salas que se trate o bien, correo electrónico,</w:t>
      </w:r>
      <w:r>
        <w:rPr>
          <w:rFonts w:ascii="Palatino Linotype" w:hAnsi="Palatino Linotype" w:eastAsia="Calibri" w:cs="Tahoma"/>
          <w:bCs/>
          <w:i/>
          <w:szCs w:val="22"/>
          <w:lang w:eastAsia="en-US"/>
        </w:rPr>
        <w:t xml:space="preserve"> </w:t>
      </w:r>
      <w:r w:rsidRPr="002B14D8">
        <w:rPr>
          <w:rFonts w:ascii="Palatino Linotype" w:hAnsi="Palatino Linotype" w:eastAsia="Calibri" w:cs="Tahoma"/>
          <w:bCs/>
          <w:i/>
          <w:szCs w:val="22"/>
          <w:lang w:eastAsia="en-US"/>
        </w:rPr>
        <w:t>previa autorización de las partes, para recibir notificaciones; si no lo hacen, las notificaciones</w:t>
      </w:r>
      <w:r>
        <w:rPr>
          <w:rFonts w:ascii="Palatino Linotype" w:hAnsi="Palatino Linotype" w:eastAsia="Calibri" w:cs="Tahoma"/>
          <w:bCs/>
          <w:i/>
          <w:szCs w:val="22"/>
          <w:lang w:eastAsia="en-US"/>
        </w:rPr>
        <w:t xml:space="preserve"> </w:t>
      </w:r>
      <w:r w:rsidRPr="002B14D8">
        <w:rPr>
          <w:rFonts w:ascii="Palatino Linotype" w:hAnsi="Palatino Linotype" w:eastAsia="Calibri" w:cs="Tahoma"/>
          <w:bCs/>
          <w:i/>
          <w:szCs w:val="22"/>
          <w:lang w:eastAsia="en-US"/>
        </w:rPr>
        <w:t xml:space="preserve">personales y de cualquier </w:t>
      </w:r>
      <w:r w:rsidRPr="002B14D8">
        <w:rPr>
          <w:rFonts w:ascii="Palatino Linotype" w:hAnsi="Palatino Linotype" w:eastAsia="Calibri" w:cs="Tahoma"/>
          <w:bCs/>
          <w:i/>
          <w:szCs w:val="22"/>
          <w:lang w:eastAsia="en-US"/>
        </w:rPr>
        <w:lastRenderedPageBreak/>
        <w:t>índole, se harán por estrados o boletín laboral.</w:t>
      </w:r>
      <w:r w:rsidRPr="002B14D8">
        <w:rPr>
          <w:rFonts w:ascii="Palatino Linotype" w:hAnsi="Palatino Linotype" w:eastAsia="Calibri" w:cs="Tahoma"/>
          <w:bCs/>
          <w:i/>
          <w:szCs w:val="22"/>
          <w:lang w:eastAsia="en-US"/>
        </w:rPr>
        <w:cr/>
      </w:r>
    </w:p>
    <w:p w:rsidRPr="002B14D8" w:rsidR="002649C4" w:rsidP="002649C4" w:rsidRDefault="002649C4" w14:paraId="50C2026A"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2B14D8">
        <w:rPr>
          <w:rFonts w:ascii="Palatino Linotype" w:hAnsi="Palatino Linotype" w:eastAsia="Calibri" w:cs="Tahoma"/>
          <w:b/>
          <w:bCs/>
          <w:i/>
          <w:szCs w:val="22"/>
          <w:lang w:eastAsia="en-US"/>
        </w:rPr>
        <w:t>ARTÍCULO 214.</w:t>
      </w:r>
      <w:r w:rsidRPr="002B14D8">
        <w:rPr>
          <w:rFonts w:ascii="Palatino Linotype" w:hAnsi="Palatino Linotype" w:eastAsia="Calibri" w:cs="Tahoma"/>
          <w:bCs/>
          <w:i/>
          <w:szCs w:val="22"/>
          <w:lang w:eastAsia="en-US"/>
        </w:rPr>
        <w:t xml:space="preserve"> Se harán personalmente las notificaciones siguientes:</w:t>
      </w:r>
    </w:p>
    <w:p w:rsidR="002649C4" w:rsidP="002649C4" w:rsidRDefault="002649C4" w14:paraId="3DE37380" w14:textId="77777777">
      <w:pPr>
        <w:tabs>
          <w:tab w:val="left" w:pos="4962"/>
        </w:tabs>
        <w:spacing w:line="360" w:lineRule="auto"/>
        <w:ind w:left="567" w:right="539"/>
        <w:jc w:val="both"/>
        <w:rPr>
          <w:rFonts w:ascii="Palatino Linotype" w:hAnsi="Palatino Linotype" w:eastAsia="Calibri" w:cs="Tahoma"/>
          <w:bCs/>
          <w:i/>
          <w:szCs w:val="22"/>
          <w:lang w:eastAsia="en-US"/>
        </w:rPr>
      </w:pPr>
      <w:r>
        <w:rPr>
          <w:rFonts w:ascii="Palatino Linotype" w:hAnsi="Palatino Linotype" w:eastAsia="Calibri" w:cs="Tahoma"/>
          <w:bCs/>
          <w:i/>
          <w:szCs w:val="22"/>
          <w:lang w:eastAsia="en-US"/>
        </w:rPr>
        <w:t>I a VII…</w:t>
      </w:r>
    </w:p>
    <w:p w:rsidR="002649C4" w:rsidP="002649C4" w:rsidRDefault="002649C4" w14:paraId="59D2CAEB"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2B14D8">
        <w:rPr>
          <w:rFonts w:ascii="Palatino Linotype" w:hAnsi="Palatino Linotype" w:eastAsia="Calibri" w:cs="Tahoma"/>
          <w:bCs/>
          <w:i/>
          <w:szCs w:val="22"/>
          <w:lang w:eastAsia="en-US"/>
        </w:rPr>
        <w:t>VIII. El laudo;</w:t>
      </w:r>
    </w:p>
    <w:p w:rsidRPr="00A36FB5" w:rsidR="002649C4" w:rsidP="002649C4" w:rsidRDefault="002649C4" w14:paraId="06BF75E9"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A36FB5">
        <w:rPr>
          <w:rFonts w:ascii="Palatino Linotype" w:hAnsi="Palatino Linotype" w:eastAsia="Calibri" w:cs="Tahoma"/>
          <w:bCs/>
          <w:i/>
          <w:szCs w:val="22"/>
          <w:lang w:eastAsia="en-US"/>
        </w:rPr>
        <w:t>IX a XIV…</w:t>
      </w:r>
    </w:p>
    <w:p w:rsidR="002649C4" w:rsidP="002649C4" w:rsidRDefault="002649C4" w14:paraId="7A1B2BA1" w14:textId="77777777">
      <w:pPr>
        <w:tabs>
          <w:tab w:val="left" w:pos="4962"/>
        </w:tabs>
        <w:spacing w:line="360" w:lineRule="auto"/>
        <w:jc w:val="both"/>
        <w:rPr>
          <w:rFonts w:ascii="Palatino Linotype" w:hAnsi="Palatino Linotype" w:eastAsia="Calibri" w:cs="Tahoma"/>
          <w:bCs/>
          <w:sz w:val="22"/>
          <w:szCs w:val="22"/>
          <w:lang w:eastAsia="en-US"/>
        </w:rPr>
      </w:pPr>
    </w:p>
    <w:p w:rsidR="002649C4" w:rsidP="002649C4" w:rsidRDefault="002649C4" w14:paraId="7F65C455" w14:textId="77777777">
      <w:pPr>
        <w:tabs>
          <w:tab w:val="left" w:pos="4962"/>
        </w:tabs>
        <w:spacing w:line="360" w:lineRule="auto"/>
        <w:ind w:left="567" w:right="539"/>
        <w:jc w:val="center"/>
        <w:rPr>
          <w:rFonts w:ascii="Palatino Linotype" w:hAnsi="Palatino Linotype" w:eastAsia="Calibri" w:cs="Tahoma"/>
          <w:b/>
          <w:bCs/>
          <w:i/>
          <w:szCs w:val="22"/>
          <w:lang w:eastAsia="en-US"/>
        </w:rPr>
      </w:pPr>
      <w:r w:rsidRPr="00AD0980">
        <w:rPr>
          <w:rFonts w:ascii="Palatino Linotype" w:hAnsi="Palatino Linotype" w:eastAsia="Calibri" w:cs="Tahoma"/>
          <w:b/>
          <w:bCs/>
          <w:i/>
          <w:szCs w:val="22"/>
          <w:lang w:eastAsia="en-US"/>
        </w:rPr>
        <w:t xml:space="preserve">CAPITULO X </w:t>
      </w:r>
    </w:p>
    <w:p w:rsidRPr="00AD0980" w:rsidR="002649C4" w:rsidP="002649C4" w:rsidRDefault="002649C4" w14:paraId="7E29F307" w14:textId="77777777">
      <w:pPr>
        <w:tabs>
          <w:tab w:val="left" w:pos="4962"/>
        </w:tabs>
        <w:spacing w:line="360" w:lineRule="auto"/>
        <w:ind w:left="567" w:right="539"/>
        <w:jc w:val="center"/>
        <w:rPr>
          <w:rFonts w:ascii="Palatino Linotype" w:hAnsi="Palatino Linotype" w:eastAsia="Calibri" w:cs="Tahoma"/>
          <w:b/>
          <w:bCs/>
          <w:i/>
          <w:szCs w:val="22"/>
          <w:lang w:eastAsia="en-US"/>
        </w:rPr>
      </w:pPr>
      <w:r w:rsidRPr="00AD0980">
        <w:rPr>
          <w:rFonts w:ascii="Palatino Linotype" w:hAnsi="Palatino Linotype" w:eastAsia="Calibri" w:cs="Tahoma"/>
          <w:b/>
          <w:bCs/>
          <w:i/>
          <w:szCs w:val="22"/>
          <w:lang w:eastAsia="en-US"/>
        </w:rPr>
        <w:t>Del Procedimiento Laboral</w:t>
      </w:r>
    </w:p>
    <w:p w:rsidR="002649C4" w:rsidP="002649C4" w:rsidRDefault="002649C4" w14:paraId="2A5D4104"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AD0980">
        <w:rPr>
          <w:rFonts w:ascii="Palatino Linotype" w:hAnsi="Palatino Linotype" w:eastAsia="Calibri" w:cs="Tahoma"/>
          <w:b/>
          <w:bCs/>
          <w:i/>
          <w:szCs w:val="22"/>
          <w:lang w:eastAsia="en-US"/>
        </w:rPr>
        <w:t>ARTÍCULO 225.</w:t>
      </w:r>
      <w:r w:rsidRPr="00AD0980">
        <w:rPr>
          <w:rFonts w:ascii="Palatino Linotype" w:hAnsi="Palatino Linotype" w:eastAsia="Calibri" w:cs="Tahoma"/>
          <w:bCs/>
          <w:i/>
          <w:szCs w:val="22"/>
          <w:lang w:eastAsia="en-US"/>
        </w:rPr>
        <w:t xml:space="preserve"> Las disposiciones de este capítulo rigen la tramitación y resolución de los conflictos individuales y colectivos, con excepción de la huelga cuya tramitación se sujetará al procedimiento especial que en esta ley se contempla. </w:t>
      </w:r>
    </w:p>
    <w:p w:rsidR="002649C4" w:rsidP="002649C4" w:rsidRDefault="002649C4" w14:paraId="5693F877" w14:textId="77777777">
      <w:pPr>
        <w:tabs>
          <w:tab w:val="left" w:pos="4962"/>
        </w:tabs>
        <w:spacing w:line="360" w:lineRule="auto"/>
        <w:ind w:left="567" w:right="539"/>
        <w:jc w:val="both"/>
        <w:rPr>
          <w:rFonts w:ascii="Palatino Linotype" w:hAnsi="Palatino Linotype" w:eastAsia="Calibri" w:cs="Tahoma"/>
          <w:b/>
          <w:bCs/>
          <w:i/>
          <w:szCs w:val="22"/>
          <w:lang w:eastAsia="en-US"/>
        </w:rPr>
      </w:pPr>
    </w:p>
    <w:p w:rsidR="002649C4" w:rsidP="002649C4" w:rsidRDefault="002649C4" w14:paraId="05AFC80C"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AD0980">
        <w:rPr>
          <w:rFonts w:ascii="Palatino Linotype" w:hAnsi="Palatino Linotype" w:eastAsia="Calibri" w:cs="Tahoma"/>
          <w:b/>
          <w:bCs/>
          <w:i/>
          <w:szCs w:val="22"/>
          <w:lang w:eastAsia="en-US"/>
        </w:rPr>
        <w:t>ARTÍCULO 226</w:t>
      </w:r>
      <w:r w:rsidRPr="002B14D8">
        <w:rPr>
          <w:rFonts w:ascii="Palatino Linotype" w:hAnsi="Palatino Linotype" w:eastAsia="Calibri" w:cs="Tahoma"/>
          <w:bCs/>
          <w:i/>
          <w:szCs w:val="22"/>
          <w:lang w:eastAsia="en-US"/>
        </w:rPr>
        <w:t>. El procedimiento se iniciará con la presentación del escrito de demanda ante la Oficialía de Partes del Tribunal o la Sala que</w:t>
      </w:r>
      <w:r w:rsidRPr="00AD0980">
        <w:rPr>
          <w:rFonts w:ascii="Palatino Linotype" w:hAnsi="Palatino Linotype" w:eastAsia="Calibri" w:cs="Tahoma"/>
          <w:bCs/>
          <w:i/>
          <w:szCs w:val="22"/>
          <w:lang w:eastAsia="en-US"/>
        </w:rPr>
        <w:t xml:space="preserve"> lo turnará a la Sala oral o mesa de audiencia según le corresponda el mismo día antes de que concluyan las labores</w:t>
      </w:r>
      <w:r>
        <w:rPr>
          <w:rFonts w:ascii="Palatino Linotype" w:hAnsi="Palatino Linotype" w:eastAsia="Calibri" w:cs="Tahoma"/>
          <w:bCs/>
          <w:i/>
          <w:szCs w:val="22"/>
          <w:lang w:eastAsia="en-US"/>
        </w:rPr>
        <w:t>…</w:t>
      </w:r>
    </w:p>
    <w:p w:rsidR="002649C4" w:rsidP="002649C4" w:rsidRDefault="002649C4" w14:paraId="439A2D88" w14:textId="77777777">
      <w:pPr>
        <w:tabs>
          <w:tab w:val="left" w:pos="4962"/>
        </w:tabs>
        <w:spacing w:line="360" w:lineRule="auto"/>
        <w:ind w:left="567" w:right="539"/>
        <w:jc w:val="both"/>
        <w:rPr>
          <w:rFonts w:ascii="Palatino Linotype" w:hAnsi="Palatino Linotype" w:eastAsia="Calibri" w:cs="Tahoma"/>
          <w:bCs/>
          <w:i/>
          <w:szCs w:val="22"/>
          <w:lang w:eastAsia="en-US"/>
        </w:rPr>
      </w:pPr>
    </w:p>
    <w:p w:rsidRPr="009721A0" w:rsidR="002649C4" w:rsidP="002649C4" w:rsidRDefault="002649C4" w14:paraId="0CD18497"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9721A0">
        <w:rPr>
          <w:rFonts w:ascii="Palatino Linotype" w:hAnsi="Palatino Linotype" w:eastAsia="Calibri" w:cs="Tahoma"/>
          <w:b/>
          <w:bCs/>
          <w:i/>
          <w:szCs w:val="22"/>
          <w:lang w:eastAsia="en-US"/>
        </w:rPr>
        <w:t>ARTÍCULO 232.-</w:t>
      </w:r>
      <w:r w:rsidRPr="009721A0">
        <w:rPr>
          <w:rFonts w:ascii="Palatino Linotype" w:hAnsi="Palatino Linotype" w:eastAsia="Calibri" w:cs="Tahoma"/>
          <w:bCs/>
          <w:i/>
          <w:szCs w:val="22"/>
          <w:lang w:eastAsia="en-US"/>
        </w:rPr>
        <w:t xml:space="preserve"> La audiencia a que se refiere el artículo 229 de esta ley constará de tres</w:t>
      </w:r>
      <w:r>
        <w:rPr>
          <w:rFonts w:ascii="Palatino Linotype" w:hAnsi="Palatino Linotype" w:eastAsia="Calibri" w:cs="Tahoma"/>
          <w:bCs/>
          <w:i/>
          <w:szCs w:val="22"/>
          <w:lang w:eastAsia="en-US"/>
        </w:rPr>
        <w:t xml:space="preserve"> </w:t>
      </w:r>
      <w:r w:rsidRPr="009721A0">
        <w:rPr>
          <w:rFonts w:ascii="Palatino Linotype" w:hAnsi="Palatino Linotype" w:eastAsia="Calibri" w:cs="Tahoma"/>
          <w:bCs/>
          <w:i/>
          <w:szCs w:val="22"/>
          <w:lang w:eastAsia="en-US"/>
        </w:rPr>
        <w:t>etapas</w:t>
      </w:r>
    </w:p>
    <w:p w:rsidRPr="009721A0" w:rsidR="002649C4" w:rsidP="002649C4" w:rsidRDefault="002649C4" w14:paraId="5CD84196"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9721A0">
        <w:rPr>
          <w:rFonts w:ascii="Palatino Linotype" w:hAnsi="Palatino Linotype" w:eastAsia="Calibri" w:cs="Tahoma"/>
          <w:bCs/>
          <w:i/>
          <w:szCs w:val="22"/>
          <w:lang w:eastAsia="en-US"/>
        </w:rPr>
        <w:t>I. De conciliación; y</w:t>
      </w:r>
    </w:p>
    <w:p w:rsidRPr="009721A0" w:rsidR="002649C4" w:rsidP="002649C4" w:rsidRDefault="002649C4" w14:paraId="6F590230"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9721A0">
        <w:rPr>
          <w:rFonts w:ascii="Palatino Linotype" w:hAnsi="Palatino Linotype" w:eastAsia="Calibri" w:cs="Tahoma"/>
          <w:bCs/>
          <w:i/>
          <w:szCs w:val="22"/>
          <w:lang w:eastAsia="en-US"/>
        </w:rPr>
        <w:t>II. De depuración procesal;</w:t>
      </w:r>
    </w:p>
    <w:p w:rsidRPr="009721A0" w:rsidR="002649C4" w:rsidP="002649C4" w:rsidRDefault="002649C4" w14:paraId="44B5DE74"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9721A0">
        <w:rPr>
          <w:rFonts w:ascii="Palatino Linotype" w:hAnsi="Palatino Linotype" w:eastAsia="Calibri" w:cs="Tahoma"/>
          <w:bCs/>
          <w:i/>
          <w:szCs w:val="22"/>
          <w:lang w:eastAsia="en-US"/>
        </w:rPr>
        <w:t>III. De ofrecimiento y admisión de pruebas.</w:t>
      </w:r>
    </w:p>
    <w:p w:rsidR="002649C4" w:rsidP="002649C4" w:rsidRDefault="002649C4" w14:paraId="1023DB17"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9721A0">
        <w:rPr>
          <w:rFonts w:ascii="Palatino Linotype" w:hAnsi="Palatino Linotype" w:eastAsia="Calibri" w:cs="Tahoma"/>
          <w:bCs/>
          <w:i/>
          <w:szCs w:val="22"/>
          <w:lang w:eastAsia="en-US"/>
        </w:rPr>
        <w:t>La audiencia se iniciará con o sin la comparecencia de las partes. Las ausentes podrán</w:t>
      </w:r>
      <w:r>
        <w:rPr>
          <w:rFonts w:ascii="Palatino Linotype" w:hAnsi="Palatino Linotype" w:eastAsia="Calibri" w:cs="Tahoma"/>
          <w:bCs/>
          <w:i/>
          <w:szCs w:val="22"/>
          <w:lang w:eastAsia="en-US"/>
        </w:rPr>
        <w:t xml:space="preserve"> </w:t>
      </w:r>
      <w:r w:rsidRPr="009721A0">
        <w:rPr>
          <w:rFonts w:ascii="Palatino Linotype" w:hAnsi="Palatino Linotype" w:eastAsia="Calibri" w:cs="Tahoma"/>
          <w:bCs/>
          <w:i/>
          <w:szCs w:val="22"/>
          <w:lang w:eastAsia="en-US"/>
        </w:rPr>
        <w:t>intervenir cuando se presenten; sin embargo, tendrán por precluido el derecho para hacer valer</w:t>
      </w:r>
      <w:r>
        <w:rPr>
          <w:rFonts w:ascii="Palatino Linotype" w:hAnsi="Palatino Linotype" w:eastAsia="Calibri" w:cs="Tahoma"/>
          <w:bCs/>
          <w:i/>
          <w:szCs w:val="22"/>
          <w:lang w:eastAsia="en-US"/>
        </w:rPr>
        <w:t xml:space="preserve"> </w:t>
      </w:r>
      <w:r w:rsidRPr="009721A0">
        <w:rPr>
          <w:rFonts w:ascii="Palatino Linotype" w:hAnsi="Palatino Linotype" w:eastAsia="Calibri" w:cs="Tahoma"/>
          <w:bCs/>
          <w:i/>
          <w:szCs w:val="22"/>
          <w:lang w:eastAsia="en-US"/>
        </w:rPr>
        <w:t>las manifestaciones y demás actos referentes a las actuaciones ya celebradas y siempre que el</w:t>
      </w:r>
      <w:r>
        <w:rPr>
          <w:rFonts w:ascii="Palatino Linotype" w:hAnsi="Palatino Linotype" w:eastAsia="Calibri" w:cs="Tahoma"/>
          <w:bCs/>
          <w:i/>
          <w:szCs w:val="22"/>
          <w:lang w:eastAsia="en-US"/>
        </w:rPr>
        <w:t xml:space="preserve"> </w:t>
      </w:r>
      <w:r w:rsidRPr="009721A0">
        <w:rPr>
          <w:rFonts w:ascii="Palatino Linotype" w:hAnsi="Palatino Linotype" w:eastAsia="Calibri" w:cs="Tahoma"/>
          <w:bCs/>
          <w:i/>
          <w:szCs w:val="22"/>
          <w:lang w:eastAsia="en-US"/>
        </w:rPr>
        <w:t>Tribunal o la Sala no haya emitido el acuerdo correspondiente.</w:t>
      </w:r>
    </w:p>
    <w:p w:rsidR="002649C4" w:rsidP="002649C4" w:rsidRDefault="002649C4" w14:paraId="4A98B7C1" w14:textId="77777777">
      <w:pPr>
        <w:tabs>
          <w:tab w:val="left" w:pos="4962"/>
        </w:tabs>
        <w:spacing w:line="360" w:lineRule="auto"/>
        <w:ind w:left="567" w:right="539"/>
        <w:jc w:val="both"/>
        <w:rPr>
          <w:rFonts w:ascii="Palatino Linotype" w:hAnsi="Palatino Linotype" w:eastAsia="Calibri" w:cs="Tahoma"/>
          <w:bCs/>
          <w:i/>
          <w:szCs w:val="22"/>
          <w:lang w:eastAsia="en-US"/>
        </w:rPr>
      </w:pPr>
    </w:p>
    <w:p w:rsidRPr="009721A0" w:rsidR="002649C4" w:rsidP="002649C4" w:rsidRDefault="002649C4" w14:paraId="5FCE3C01"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9721A0">
        <w:rPr>
          <w:rFonts w:ascii="Palatino Linotype" w:hAnsi="Palatino Linotype" w:eastAsia="Calibri" w:cs="Tahoma"/>
          <w:b/>
          <w:bCs/>
          <w:i/>
          <w:szCs w:val="22"/>
          <w:lang w:eastAsia="en-US"/>
        </w:rPr>
        <w:t>ARTÍCULO 233</w:t>
      </w:r>
      <w:r w:rsidRPr="009721A0">
        <w:rPr>
          <w:rFonts w:ascii="Palatino Linotype" w:hAnsi="Palatino Linotype" w:eastAsia="Calibri" w:cs="Tahoma"/>
          <w:bCs/>
          <w:i/>
          <w:szCs w:val="22"/>
          <w:lang w:eastAsia="en-US"/>
        </w:rPr>
        <w:t>. La etapa conciliatoria se desarrollará en la siguiente forma:</w:t>
      </w:r>
    </w:p>
    <w:p w:rsidRPr="009721A0" w:rsidR="002649C4" w:rsidP="002649C4" w:rsidRDefault="002649C4" w14:paraId="05E0EADA"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9721A0">
        <w:rPr>
          <w:rFonts w:ascii="Palatino Linotype" w:hAnsi="Palatino Linotype" w:eastAsia="Calibri" w:cs="Tahoma"/>
          <w:bCs/>
          <w:i/>
          <w:szCs w:val="22"/>
          <w:lang w:eastAsia="en-US"/>
        </w:rPr>
        <w:t>I. Las partes podrán comparecer ante el Tribunal o la Sala personalmente o por medio de su</w:t>
      </w:r>
      <w:r>
        <w:rPr>
          <w:rFonts w:ascii="Palatino Linotype" w:hAnsi="Palatino Linotype" w:eastAsia="Calibri" w:cs="Tahoma"/>
          <w:bCs/>
          <w:i/>
          <w:szCs w:val="22"/>
          <w:lang w:eastAsia="en-US"/>
        </w:rPr>
        <w:t xml:space="preserve"> </w:t>
      </w:r>
      <w:r w:rsidRPr="009721A0">
        <w:rPr>
          <w:rFonts w:ascii="Palatino Linotype" w:hAnsi="Palatino Linotype" w:eastAsia="Calibri" w:cs="Tahoma"/>
          <w:bCs/>
          <w:i/>
          <w:szCs w:val="22"/>
          <w:lang w:eastAsia="en-US"/>
        </w:rPr>
        <w:t>apoderado o representante legal;</w:t>
      </w:r>
    </w:p>
    <w:p w:rsidRPr="009721A0" w:rsidR="002649C4" w:rsidP="002649C4" w:rsidRDefault="002649C4" w14:paraId="209E63AC"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9721A0">
        <w:rPr>
          <w:rFonts w:ascii="Palatino Linotype" w:hAnsi="Palatino Linotype" w:eastAsia="Calibri" w:cs="Tahoma"/>
          <w:bCs/>
          <w:i/>
          <w:szCs w:val="22"/>
          <w:lang w:eastAsia="en-US"/>
        </w:rPr>
        <w:lastRenderedPageBreak/>
        <w:t>II. El Tribunal o la Sala intervendrán para la celebración de pláticas entre las partes y las</w:t>
      </w:r>
      <w:r>
        <w:rPr>
          <w:rFonts w:ascii="Palatino Linotype" w:hAnsi="Palatino Linotype" w:eastAsia="Calibri" w:cs="Tahoma"/>
          <w:bCs/>
          <w:i/>
          <w:szCs w:val="22"/>
          <w:lang w:eastAsia="en-US"/>
        </w:rPr>
        <w:t xml:space="preserve"> </w:t>
      </w:r>
      <w:r w:rsidRPr="009721A0">
        <w:rPr>
          <w:rFonts w:ascii="Palatino Linotype" w:hAnsi="Palatino Linotype" w:eastAsia="Calibri" w:cs="Tahoma"/>
          <w:bCs/>
          <w:i/>
          <w:szCs w:val="22"/>
          <w:lang w:eastAsia="en-US"/>
        </w:rPr>
        <w:t>exhortarán, para que procuren llegar a un arreglo conciliatorio;</w:t>
      </w:r>
    </w:p>
    <w:p w:rsidR="002649C4" w:rsidP="002649C4" w:rsidRDefault="002649C4" w14:paraId="776272FB" w14:textId="77777777">
      <w:pPr>
        <w:tabs>
          <w:tab w:val="left" w:pos="4962"/>
        </w:tabs>
        <w:spacing w:line="360" w:lineRule="auto"/>
        <w:ind w:left="567" w:right="539"/>
        <w:jc w:val="both"/>
        <w:rPr>
          <w:rFonts w:ascii="Palatino Linotype" w:hAnsi="Palatino Linotype" w:eastAsia="Calibri" w:cs="Tahoma"/>
          <w:b/>
          <w:bCs/>
          <w:i/>
          <w:szCs w:val="22"/>
          <w:u w:val="single"/>
          <w:lang w:eastAsia="en-US"/>
        </w:rPr>
      </w:pPr>
      <w:r w:rsidRPr="009721A0">
        <w:rPr>
          <w:rFonts w:ascii="Palatino Linotype" w:hAnsi="Palatino Linotype" w:eastAsia="Calibri" w:cs="Tahoma"/>
          <w:b/>
          <w:bCs/>
          <w:i/>
          <w:szCs w:val="22"/>
          <w:u w:val="single"/>
          <w:lang w:eastAsia="en-US"/>
        </w:rPr>
        <w:t>III. Si las partes llegan a un acuerdo, se dará por terminado el conflicto. El convenio respectivo, aprobado por el Tribunal o la Sala, producirá todos los efectos jurídicos inherentes a un laudo;</w:t>
      </w:r>
    </w:p>
    <w:p w:rsidRPr="009721A0" w:rsidR="002649C4" w:rsidP="002649C4" w:rsidRDefault="002649C4" w14:paraId="16E1FB8D"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9721A0">
        <w:rPr>
          <w:rFonts w:ascii="Palatino Linotype" w:hAnsi="Palatino Linotype" w:eastAsia="Calibri" w:cs="Tahoma"/>
          <w:bCs/>
          <w:i/>
          <w:szCs w:val="22"/>
          <w:lang w:eastAsia="en-US"/>
        </w:rPr>
        <w:t>IV a VI…</w:t>
      </w:r>
    </w:p>
    <w:p w:rsidR="002649C4" w:rsidP="002649C4" w:rsidRDefault="002649C4" w14:paraId="767C0724" w14:textId="77777777">
      <w:pPr>
        <w:tabs>
          <w:tab w:val="left" w:pos="4962"/>
        </w:tabs>
        <w:spacing w:line="360" w:lineRule="auto"/>
        <w:ind w:left="567" w:right="539"/>
        <w:jc w:val="both"/>
        <w:rPr>
          <w:rFonts w:ascii="Palatino Linotype" w:hAnsi="Palatino Linotype" w:eastAsia="Calibri" w:cs="Tahoma"/>
          <w:bCs/>
          <w:i/>
          <w:szCs w:val="22"/>
          <w:lang w:eastAsia="en-US"/>
        </w:rPr>
      </w:pPr>
    </w:p>
    <w:p w:rsidR="002649C4" w:rsidP="002649C4" w:rsidRDefault="002649C4" w14:paraId="0F2AF5C1"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AD0980">
        <w:rPr>
          <w:rFonts w:ascii="Palatino Linotype" w:hAnsi="Palatino Linotype" w:eastAsia="Calibri" w:cs="Tahoma"/>
          <w:b/>
          <w:bCs/>
          <w:i/>
          <w:szCs w:val="22"/>
          <w:lang w:eastAsia="en-US"/>
        </w:rPr>
        <w:t>ARTÍCULO 242.-</w:t>
      </w:r>
      <w:r w:rsidRPr="00AD0980">
        <w:rPr>
          <w:rFonts w:ascii="Palatino Linotype" w:hAnsi="Palatino Linotype" w:eastAsia="Calibri" w:cs="Tahoma"/>
          <w:bCs/>
          <w:i/>
          <w:szCs w:val="22"/>
          <w:lang w:eastAsia="en-US"/>
        </w:rPr>
        <w:t xml:space="preserve"> Una vez formulados los alegatos se declarará cerrada la instrucción y se turnarán los autos al C. Auxiliar Dictaminador, para que emita el proyecto de laudo correspondiente, observando el principio de celeridad procesal. </w:t>
      </w:r>
    </w:p>
    <w:p w:rsidR="002649C4" w:rsidP="002649C4" w:rsidRDefault="002649C4" w14:paraId="7E22A262" w14:textId="77777777">
      <w:pPr>
        <w:tabs>
          <w:tab w:val="left" w:pos="4962"/>
        </w:tabs>
        <w:spacing w:line="360" w:lineRule="auto"/>
        <w:ind w:left="567" w:right="539"/>
        <w:jc w:val="both"/>
        <w:rPr>
          <w:rFonts w:ascii="Palatino Linotype" w:hAnsi="Palatino Linotype" w:eastAsia="Calibri" w:cs="Tahoma"/>
          <w:bCs/>
          <w:i/>
          <w:szCs w:val="22"/>
          <w:lang w:eastAsia="en-US"/>
        </w:rPr>
      </w:pPr>
    </w:p>
    <w:p w:rsidR="002649C4" w:rsidP="002649C4" w:rsidRDefault="002649C4" w14:paraId="11BC8F6D" w14:textId="77777777">
      <w:pPr>
        <w:tabs>
          <w:tab w:val="left" w:pos="4962"/>
        </w:tabs>
        <w:spacing w:line="360" w:lineRule="auto"/>
        <w:ind w:left="567" w:right="539"/>
        <w:jc w:val="both"/>
        <w:rPr>
          <w:rFonts w:ascii="Palatino Linotype" w:hAnsi="Palatino Linotype" w:eastAsia="Calibri" w:cs="Tahoma"/>
          <w:bCs/>
          <w:i/>
          <w:szCs w:val="22"/>
          <w:lang w:eastAsia="en-US"/>
        </w:rPr>
      </w:pPr>
      <w:r w:rsidRPr="00AD0980">
        <w:rPr>
          <w:rFonts w:ascii="Palatino Linotype" w:hAnsi="Palatino Linotype" w:eastAsia="Calibri" w:cs="Tahoma"/>
          <w:b/>
          <w:bCs/>
          <w:i/>
          <w:szCs w:val="22"/>
          <w:lang w:eastAsia="en-US"/>
        </w:rPr>
        <w:t xml:space="preserve">ARTÍCULO 242 BIS.- </w:t>
      </w:r>
      <w:r w:rsidRPr="00AD0980">
        <w:rPr>
          <w:rFonts w:ascii="Palatino Linotype" w:hAnsi="Palatino Linotype" w:eastAsia="Calibri" w:cs="Tahoma"/>
          <w:bCs/>
          <w:i/>
          <w:szCs w:val="22"/>
          <w:lang w:eastAsia="en-US"/>
        </w:rPr>
        <w:t>Una vez elaborado el proyecto de laudo, se procederá a su discusión y aprobación en una sesión de pleno que se verificará en un término no mayor de 15 días.</w:t>
      </w:r>
    </w:p>
    <w:p w:rsidRPr="00AD0980" w:rsidR="002649C4" w:rsidP="002649C4" w:rsidRDefault="002649C4" w14:paraId="09D70BF6" w14:textId="77777777">
      <w:pPr>
        <w:tabs>
          <w:tab w:val="left" w:pos="4962"/>
        </w:tabs>
        <w:spacing w:line="360" w:lineRule="auto"/>
        <w:ind w:left="567" w:right="539"/>
        <w:jc w:val="both"/>
        <w:rPr>
          <w:rFonts w:ascii="Palatino Linotype" w:hAnsi="Palatino Linotype" w:eastAsia="Calibri" w:cs="Tahoma"/>
          <w:bCs/>
          <w:i/>
          <w:szCs w:val="22"/>
          <w:lang w:eastAsia="en-US"/>
        </w:rPr>
      </w:pPr>
    </w:p>
    <w:p w:rsidRPr="00401946" w:rsidR="002649C4" w:rsidP="002649C4" w:rsidRDefault="002649C4" w14:paraId="19F29B29" w14:textId="043827CA">
      <w:pPr>
        <w:spacing w:line="360" w:lineRule="auto"/>
        <w:ind w:right="-93"/>
        <w:jc w:val="both"/>
        <w:rPr>
          <w:rFonts w:ascii="Palatino Linotype" w:hAnsi="Palatino Linotype" w:eastAsia="Calibri" w:cs="Tahoma"/>
          <w:iCs/>
          <w:sz w:val="22"/>
          <w:szCs w:val="22"/>
          <w:lang w:val="es-ES" w:eastAsia="es-ES_tradnl"/>
        </w:rPr>
      </w:pPr>
      <w:r>
        <w:rPr>
          <w:rFonts w:ascii="Palatino Linotype" w:hAnsi="Palatino Linotype" w:eastAsia="Calibri" w:cs="Tahoma"/>
          <w:bCs/>
          <w:sz w:val="22"/>
          <w:szCs w:val="22"/>
          <w:lang w:eastAsia="en-US"/>
        </w:rPr>
        <w:t xml:space="preserve">Así de la normatividad citada, se desprende  que el </w:t>
      </w:r>
      <w:r w:rsidRPr="00AD0980">
        <w:rPr>
          <w:rFonts w:ascii="Palatino Linotype" w:hAnsi="Palatino Linotype" w:eastAsia="Calibri" w:cs="Tahoma"/>
          <w:bCs/>
          <w:sz w:val="22"/>
          <w:szCs w:val="22"/>
          <w:lang w:eastAsia="en-US"/>
        </w:rPr>
        <w:t xml:space="preserve">Tribunal Estatal de Conciliación y Arbitraje </w:t>
      </w:r>
      <w:r>
        <w:rPr>
          <w:rFonts w:ascii="Palatino Linotype" w:hAnsi="Palatino Linotype" w:eastAsia="Calibri" w:cs="Tahoma"/>
          <w:bCs/>
          <w:sz w:val="22"/>
          <w:szCs w:val="22"/>
          <w:lang w:eastAsia="en-US"/>
        </w:rPr>
        <w:t>es el encargado de emitir laudos, no así el Ayuntamiento de Metepec, pero s</w:t>
      </w:r>
      <w:r w:rsidR="00387D54">
        <w:rPr>
          <w:rFonts w:ascii="Palatino Linotype" w:hAnsi="Palatino Linotype" w:eastAsia="Calibri" w:cs="Tahoma"/>
          <w:bCs/>
          <w:sz w:val="22"/>
          <w:szCs w:val="22"/>
          <w:lang w:eastAsia="en-US"/>
        </w:rPr>
        <w:t>í</w:t>
      </w:r>
      <w:r>
        <w:rPr>
          <w:rFonts w:ascii="Palatino Linotype" w:hAnsi="Palatino Linotype" w:eastAsia="Calibri" w:cs="Tahoma"/>
          <w:bCs/>
          <w:sz w:val="22"/>
          <w:szCs w:val="22"/>
          <w:lang w:eastAsia="en-US"/>
        </w:rPr>
        <w:t xml:space="preserve"> se le notifican, ya que es claro que el Sujeto Obligado no los emite, sino que los acata, razón por lo cual debe contar con ellos, así como con los convenios que haya llegado a firmar para dar por concluido los juicios laborales, por lo que resulta dable ordenar su entrega, tal como obre en sus archivos</w:t>
      </w:r>
      <w:r>
        <w:rPr>
          <w:rFonts w:ascii="Palatino Linotype" w:hAnsi="Palatino Linotype" w:eastAsia="Calibri" w:cs="Tahoma"/>
          <w:iCs/>
          <w:sz w:val="22"/>
          <w:szCs w:val="22"/>
          <w:lang w:val="es-ES" w:eastAsia="es-ES_tradnl"/>
        </w:rPr>
        <w:t xml:space="preserve">, </w:t>
      </w:r>
      <w:r>
        <w:rPr>
          <w:rFonts w:ascii="Palatino Linotype" w:hAnsi="Palatino Linotype" w:cs="Tahoma"/>
          <w:sz w:val="22"/>
          <w:szCs w:val="22"/>
          <w:lang w:val="es-ES"/>
        </w:rPr>
        <w:t xml:space="preserve">por lo que no está obligado a procesar información, </w:t>
      </w:r>
      <w:r>
        <w:rPr>
          <w:rFonts w:ascii="Palatino Linotype" w:hAnsi="Palatino Linotype" w:eastAsia="Calibri" w:cs="Tahoma"/>
          <w:bCs/>
          <w:sz w:val="22"/>
          <w:szCs w:val="22"/>
          <w:lang w:eastAsia="en-US"/>
        </w:rPr>
        <w:t>de</w:t>
      </w:r>
      <w:r w:rsidRPr="00401946">
        <w:rPr>
          <w:rFonts w:ascii="Palatino Linotype" w:hAnsi="Palatino Linotype" w:eastAsia="Calibri" w:cs="Tahoma"/>
          <w:iCs/>
          <w:sz w:val="22"/>
          <w:szCs w:val="22"/>
          <w:lang w:val="es-ES" w:eastAsia="es-ES_tradnl"/>
        </w:rPr>
        <w:t xml:space="preserve"> tales circunstancias, se colige que los sujetos obligados únicamente están constreñidos a proporcionar la documentación que obre en sus archivos; por lo que, no están obligados a generar o elaborar documentos </w:t>
      </w:r>
      <w:r w:rsidRPr="00401946">
        <w:rPr>
          <w:rFonts w:ascii="Palatino Linotype" w:hAnsi="Palatino Linotype" w:eastAsia="Calibri" w:cs="Tahoma"/>
          <w:i/>
          <w:iCs/>
          <w:sz w:val="22"/>
          <w:szCs w:val="22"/>
          <w:lang w:val="es-ES" w:eastAsia="es-ES_tradnl"/>
        </w:rPr>
        <w:t>Ad hoc,</w:t>
      </w:r>
      <w:r w:rsidRPr="00401946">
        <w:rPr>
          <w:rFonts w:ascii="Palatino Linotype" w:hAnsi="Palatino Linotype" w:eastAsia="Calibri" w:cs="Tahoma"/>
          <w:iCs/>
          <w:sz w:val="22"/>
          <w:szCs w:val="22"/>
          <w:lang w:val="es-ES" w:eastAsia="es-ES_tradnl"/>
        </w:rPr>
        <w:t xml:space="preserve"> robustece lo </w:t>
      </w:r>
      <w:r>
        <w:rPr>
          <w:rFonts w:ascii="Palatino Linotype" w:hAnsi="Palatino Linotype" w:eastAsia="Calibri" w:cs="Tahoma"/>
          <w:iCs/>
          <w:sz w:val="22"/>
          <w:szCs w:val="22"/>
          <w:lang w:val="es-ES" w:eastAsia="es-ES_tradnl"/>
        </w:rPr>
        <w:t>descrito</w:t>
      </w:r>
      <w:r w:rsidRPr="00401946">
        <w:rPr>
          <w:rFonts w:ascii="Palatino Linotype" w:hAnsi="Palatino Linotype" w:eastAsia="Calibri" w:cs="Tahoma"/>
          <w:iCs/>
          <w:sz w:val="22"/>
          <w:szCs w:val="22"/>
          <w:lang w:val="es-ES" w:eastAsia="es-ES_tradnl"/>
        </w:rPr>
        <w:t xml:space="preserve"> el Criterio 3/17 del Instituto Nacional de Transparencia, Acceso a la Información y Protección de Datos Personales que a continuación se cita:</w:t>
      </w:r>
    </w:p>
    <w:p w:rsidRPr="00401946" w:rsidR="002649C4" w:rsidP="002649C4" w:rsidRDefault="002649C4" w14:paraId="0B372F9E"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2649C4" w:rsidP="002649C4" w:rsidRDefault="002649C4" w14:paraId="5F2A6AF5" w14:textId="77777777">
      <w:pPr>
        <w:spacing w:line="360" w:lineRule="auto"/>
        <w:ind w:left="567" w:right="567"/>
        <w:jc w:val="both"/>
        <w:rPr>
          <w:rFonts w:ascii="Palatino Linotype" w:hAnsi="Palatino Linotype" w:eastAsia="Arial" w:cs="Arial"/>
          <w:i/>
          <w:szCs w:val="22"/>
        </w:rPr>
      </w:pPr>
      <w:r w:rsidRPr="00401946">
        <w:rPr>
          <w:rFonts w:ascii="Palatino Linotype" w:hAnsi="Palatino Linotype" w:eastAsia="Arial" w:cs="Arial"/>
          <w:b/>
          <w:i/>
          <w:szCs w:val="22"/>
        </w:rPr>
        <w:t xml:space="preserve">No existe obligación de elaborar </w:t>
      </w:r>
      <w:r w:rsidRPr="00401946">
        <w:rPr>
          <w:rFonts w:ascii="Palatino Linotype" w:hAnsi="Palatino Linotype" w:eastAsia="Arial" w:cs="Arial"/>
          <w:b/>
          <w:i/>
          <w:spacing w:val="-3"/>
          <w:szCs w:val="22"/>
        </w:rPr>
        <w:t>d</w:t>
      </w:r>
      <w:r w:rsidRPr="00401946">
        <w:rPr>
          <w:rFonts w:ascii="Palatino Linotype" w:hAnsi="Palatino Linotype" w:eastAsia="Arial" w:cs="Arial"/>
          <w:b/>
          <w:i/>
          <w:szCs w:val="22"/>
        </w:rPr>
        <w:t>ocum</w:t>
      </w:r>
      <w:r w:rsidRPr="00401946">
        <w:rPr>
          <w:rFonts w:ascii="Palatino Linotype" w:hAnsi="Palatino Linotype" w:eastAsia="Arial" w:cs="Arial"/>
          <w:b/>
          <w:i/>
          <w:spacing w:val="1"/>
          <w:szCs w:val="22"/>
        </w:rPr>
        <w:t>e</w:t>
      </w:r>
      <w:r w:rsidRPr="00401946">
        <w:rPr>
          <w:rFonts w:ascii="Palatino Linotype" w:hAnsi="Palatino Linotype" w:eastAsia="Arial" w:cs="Arial"/>
          <w:b/>
          <w:i/>
          <w:szCs w:val="22"/>
        </w:rPr>
        <w:t>n</w:t>
      </w:r>
      <w:r w:rsidRPr="00401946">
        <w:rPr>
          <w:rFonts w:ascii="Palatino Linotype" w:hAnsi="Palatino Linotype" w:eastAsia="Arial" w:cs="Arial"/>
          <w:b/>
          <w:i/>
          <w:spacing w:val="-1"/>
          <w:szCs w:val="22"/>
        </w:rPr>
        <w:t>t</w:t>
      </w:r>
      <w:r w:rsidRPr="00401946">
        <w:rPr>
          <w:rFonts w:ascii="Palatino Linotype" w:hAnsi="Palatino Linotype" w:eastAsia="Arial" w:cs="Arial"/>
          <w:b/>
          <w:i/>
          <w:szCs w:val="22"/>
        </w:rPr>
        <w:t xml:space="preserve">os </w:t>
      </w:r>
      <w:r w:rsidRPr="00401946">
        <w:rPr>
          <w:rFonts w:ascii="Palatino Linotype" w:hAnsi="Palatino Linotype" w:eastAsia="Arial" w:cs="Arial"/>
          <w:b/>
          <w:i/>
          <w:spacing w:val="-1"/>
          <w:szCs w:val="22"/>
        </w:rPr>
        <w:t xml:space="preserve">ad </w:t>
      </w:r>
      <w:r w:rsidRPr="00401946">
        <w:rPr>
          <w:rFonts w:ascii="Palatino Linotype" w:hAnsi="Palatino Linotype" w:eastAsia="Arial" w:cs="Arial"/>
          <w:b/>
          <w:i/>
          <w:szCs w:val="22"/>
        </w:rPr>
        <w:t>hoc para atender las sol</w:t>
      </w:r>
      <w:r w:rsidRPr="00401946">
        <w:rPr>
          <w:rFonts w:ascii="Palatino Linotype" w:hAnsi="Palatino Linotype" w:eastAsia="Arial" w:cs="Arial"/>
          <w:b/>
          <w:i/>
          <w:spacing w:val="-2"/>
          <w:szCs w:val="22"/>
        </w:rPr>
        <w:t>i</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 xml:space="preserve">itudes de </w:t>
      </w:r>
      <w:r w:rsidRPr="00401946">
        <w:rPr>
          <w:rFonts w:ascii="Palatino Linotype" w:hAnsi="Palatino Linotype" w:eastAsia="Arial" w:cs="Arial"/>
          <w:b/>
          <w:i/>
          <w:spacing w:val="1"/>
          <w:szCs w:val="22"/>
        </w:rPr>
        <w:t>ac</w:t>
      </w:r>
      <w:r w:rsidRPr="00401946">
        <w:rPr>
          <w:rFonts w:ascii="Palatino Linotype" w:hAnsi="Palatino Linotype" w:eastAsia="Arial" w:cs="Arial"/>
          <w:b/>
          <w:i/>
          <w:spacing w:val="-1"/>
          <w:szCs w:val="22"/>
        </w:rPr>
        <w:t>c</w:t>
      </w:r>
      <w:r w:rsidRPr="00401946">
        <w:rPr>
          <w:rFonts w:ascii="Palatino Linotype" w:hAnsi="Palatino Linotype" w:eastAsia="Arial" w:cs="Arial"/>
          <w:b/>
          <w:i/>
          <w:spacing w:val="1"/>
          <w:szCs w:val="22"/>
        </w:rPr>
        <w:t>es</w:t>
      </w:r>
      <w:r w:rsidRPr="00401946">
        <w:rPr>
          <w:rFonts w:ascii="Palatino Linotype" w:hAnsi="Palatino Linotype" w:eastAsia="Arial" w:cs="Arial"/>
          <w:b/>
          <w:i/>
          <w:szCs w:val="22"/>
        </w:rPr>
        <w:t>o a la informa</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ió</w:t>
      </w:r>
      <w:r w:rsidRPr="00401946">
        <w:rPr>
          <w:rFonts w:ascii="Palatino Linotype" w:hAnsi="Palatino Linotype" w:eastAsia="Arial" w:cs="Arial"/>
          <w:b/>
          <w:i/>
          <w:spacing w:val="-2"/>
          <w:szCs w:val="22"/>
        </w:rPr>
        <w:t>n</w:t>
      </w:r>
      <w:r w:rsidRPr="00401946">
        <w:rPr>
          <w:rFonts w:ascii="Palatino Linotype" w:hAnsi="Palatino Linotype" w:eastAsia="Arial" w:cs="Arial"/>
          <w:b/>
          <w:i/>
          <w:szCs w:val="22"/>
        </w:rPr>
        <w:t xml:space="preserve">. </w:t>
      </w:r>
      <w:r w:rsidRPr="00401946">
        <w:rPr>
          <w:rFonts w:ascii="Palatino Linotype" w:hAnsi="Palatino Linotype" w:eastAsia="Arial" w:cs="Arial"/>
          <w:i/>
          <w:spacing w:val="18"/>
          <w:szCs w:val="22"/>
        </w:rPr>
        <w:t>L</w:t>
      </w:r>
      <w:r w:rsidRPr="00401946">
        <w:rPr>
          <w:rFonts w:ascii="Palatino Linotype" w:hAnsi="Palatino Linotype" w:eastAsia="Arial" w:cs="Arial"/>
          <w:i/>
          <w:spacing w:val="-1"/>
          <w:szCs w:val="22"/>
        </w:rPr>
        <w:t xml:space="preserve">os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rt</w:t>
      </w:r>
      <w:r w:rsidRPr="00401946">
        <w:rPr>
          <w:rFonts w:ascii="Palatino Linotype" w:hAnsi="Palatino Linotype" w:eastAsia="Arial" w:cs="Arial"/>
          <w:i/>
          <w:spacing w:val="-2"/>
          <w:szCs w:val="22"/>
        </w:rPr>
        <w:t>í</w:t>
      </w:r>
      <w:r w:rsidRPr="00401946">
        <w:rPr>
          <w:rFonts w:ascii="Palatino Linotype" w:hAnsi="Palatino Linotype" w:eastAsia="Arial" w:cs="Arial"/>
          <w:i/>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los</w:t>
      </w:r>
      <w:r w:rsidRPr="00401946">
        <w:rPr>
          <w:rFonts w:ascii="Palatino Linotype" w:hAnsi="Palatino Linotype" w:eastAsia="Arial" w:cs="Arial"/>
          <w:i/>
          <w:spacing w:val="8"/>
          <w:szCs w:val="22"/>
        </w:rPr>
        <w:t xml:space="preserve"> 129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 xml:space="preserve">y General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y </w:t>
      </w:r>
      <w:r w:rsidRPr="00401946">
        <w:rPr>
          <w:rFonts w:ascii="Palatino Linotype" w:hAnsi="Palatino Linotype" w:eastAsia="Arial" w:cs="Arial"/>
          <w:i/>
          <w:spacing w:val="8"/>
          <w:szCs w:val="22"/>
        </w:rPr>
        <w:t xml:space="preserve">130, párrafo cuarto,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y Fe</w:t>
      </w:r>
      <w:r w:rsidRPr="00401946">
        <w:rPr>
          <w:rFonts w:ascii="Palatino Linotype" w:hAnsi="Palatino Linotype" w:eastAsia="Arial" w:cs="Arial"/>
          <w:i/>
          <w:spacing w:val="1"/>
          <w:szCs w:val="22"/>
        </w:rPr>
        <w:t>de</w:t>
      </w:r>
      <w:r w:rsidRPr="00401946">
        <w:rPr>
          <w:rFonts w:ascii="Palatino Linotype" w:hAnsi="Palatino Linotype" w:eastAsia="Arial" w:cs="Arial"/>
          <w:i/>
          <w:szCs w:val="22"/>
        </w:rPr>
        <w:t xml:space="preserv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lastRenderedPageBreak/>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w:t>
      </w:r>
      <w:r w:rsidRPr="00401946">
        <w:rPr>
          <w:rFonts w:ascii="Palatino Linotype" w:hAnsi="Palatino Linotype" w:eastAsia="Arial" w:cs="Arial"/>
          <w:i/>
          <w:spacing w:val="-1"/>
          <w:szCs w:val="22"/>
        </w:rPr>
        <w:t>señalan q</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hAnsi="Palatino Linotype" w:eastAsia="Arial" w:cs="Arial"/>
          <w:i/>
          <w:spacing w:val="-1"/>
          <w:szCs w:val="22"/>
        </w:rPr>
        <w:t xml:space="preserve"> sin necesidad de</w:t>
      </w:r>
      <w:r w:rsidRPr="00401946">
        <w:rPr>
          <w:rFonts w:ascii="Palatino Linotype" w:hAnsi="Palatino Linotype" w:eastAsia="Arial" w:cs="Arial"/>
          <w:i/>
          <w:spacing w:val="1"/>
          <w:szCs w:val="22"/>
        </w:rPr>
        <w:t xml:space="preserve"> e</w:t>
      </w:r>
      <w:r w:rsidRPr="00401946">
        <w:rPr>
          <w:rFonts w:ascii="Palatino Linotype" w:hAnsi="Palatino Linotype" w:eastAsia="Arial" w:cs="Arial"/>
          <w:i/>
          <w:szCs w:val="22"/>
        </w:rPr>
        <w:t>la</w:t>
      </w:r>
      <w:r w:rsidRPr="00401946">
        <w:rPr>
          <w:rFonts w:ascii="Palatino Linotype" w:hAnsi="Palatino Linotype" w:eastAsia="Arial" w:cs="Arial"/>
          <w:i/>
          <w:spacing w:val="1"/>
          <w:szCs w:val="22"/>
        </w:rPr>
        <w:t>bo</w:t>
      </w:r>
      <w:r w:rsidRPr="00401946">
        <w:rPr>
          <w:rFonts w:ascii="Palatino Linotype" w:hAnsi="Palatino Linotype" w:eastAsia="Arial" w:cs="Arial"/>
          <w:i/>
          <w:szCs w:val="22"/>
        </w:rPr>
        <w:t xml:space="preserve">rar </w:t>
      </w:r>
      <w:r w:rsidRPr="00401946">
        <w:rPr>
          <w:rFonts w:ascii="Palatino Linotype" w:hAnsi="Palatino Linotype" w:eastAsia="Arial" w:cs="Arial"/>
          <w:i/>
          <w:spacing w:val="1"/>
          <w:szCs w:val="22"/>
        </w:rPr>
        <w:t>do</w:t>
      </w:r>
      <w:r w:rsidRPr="00401946">
        <w:rPr>
          <w:rFonts w:ascii="Palatino Linotype" w:hAnsi="Palatino Linotype" w:eastAsia="Arial" w:cs="Arial"/>
          <w:i/>
          <w:spacing w:val="-2"/>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en</w:t>
      </w:r>
      <w:r w:rsidRPr="00401946">
        <w:rPr>
          <w:rFonts w:ascii="Palatino Linotype" w:hAnsi="Palatino Linotype" w:eastAsia="Arial" w:cs="Arial"/>
          <w:i/>
          <w:spacing w:val="-2"/>
          <w:szCs w:val="22"/>
        </w:rPr>
        <w:t>t</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d</w:t>
      </w:r>
      <w:r w:rsidRPr="00401946">
        <w:rPr>
          <w:rFonts w:ascii="Palatino Linotype" w:hAnsi="Palatino Linotype" w:eastAsia="Arial" w:cs="Arial"/>
          <w:i/>
          <w:spacing w:val="1"/>
          <w:szCs w:val="22"/>
        </w:rPr>
        <w:t xml:space="preserve"> ho</w:t>
      </w:r>
      <w:r w:rsidRPr="00401946">
        <w:rPr>
          <w:rFonts w:ascii="Palatino Linotype" w:hAnsi="Palatino Linotype" w:eastAsia="Arial" w:cs="Arial"/>
          <w:i/>
          <w:szCs w:val="22"/>
        </w:rPr>
        <w:t xml:space="preserve">c </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 xml:space="preserve">ra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t</w:t>
      </w:r>
      <w:r w:rsidRPr="00401946">
        <w:rPr>
          <w:rFonts w:ascii="Palatino Linotype" w:hAnsi="Palatino Linotype" w:eastAsia="Arial" w:cs="Arial"/>
          <w:i/>
          <w:spacing w:val="-1"/>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pacing w:val="-1"/>
          <w:szCs w:val="22"/>
        </w:rPr>
        <w:t>d</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r l</w:t>
      </w:r>
      <w:r w:rsidRPr="00401946">
        <w:rPr>
          <w:rFonts w:ascii="Palatino Linotype" w:hAnsi="Palatino Linotype" w:eastAsia="Arial" w:cs="Arial"/>
          <w:i/>
          <w:spacing w:val="-2"/>
          <w:szCs w:val="22"/>
        </w:rPr>
        <w:t>a</w:t>
      </w:r>
      <w:r w:rsidRPr="00401946">
        <w:rPr>
          <w:rFonts w:ascii="Palatino Linotype" w:hAnsi="Palatino Linotype" w:eastAsia="Arial" w:cs="Arial"/>
          <w:i/>
          <w:szCs w:val="22"/>
        </w:rPr>
        <w:t>s s</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cit</w:t>
      </w:r>
      <w:r w:rsidRPr="00401946">
        <w:rPr>
          <w:rFonts w:ascii="Palatino Linotype" w:hAnsi="Palatino Linotype" w:eastAsia="Arial" w:cs="Arial"/>
          <w:i/>
          <w:spacing w:val="1"/>
          <w:szCs w:val="22"/>
        </w:rPr>
        <w:t>ude</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e i</w:t>
      </w:r>
      <w:r w:rsidRPr="00401946">
        <w:rPr>
          <w:rFonts w:ascii="Palatino Linotype" w:hAnsi="Palatino Linotype" w:eastAsia="Arial" w:cs="Arial"/>
          <w:i/>
          <w:spacing w:val="-2"/>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r</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ció</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w:t>
      </w:r>
    </w:p>
    <w:p w:rsidRPr="00401946" w:rsidR="002649C4" w:rsidP="002649C4" w:rsidRDefault="002649C4" w14:paraId="7956196F" w14:textId="77777777">
      <w:pPr>
        <w:spacing w:line="360" w:lineRule="auto"/>
        <w:jc w:val="both"/>
        <w:rPr>
          <w:rFonts w:ascii="Palatino Linotype" w:hAnsi="Palatino Linotype" w:eastAsia="Calibri" w:cs="Tahoma"/>
          <w:sz w:val="22"/>
          <w:szCs w:val="22"/>
          <w:lang w:eastAsia="es-ES_tradnl"/>
        </w:rPr>
      </w:pPr>
    </w:p>
    <w:p w:rsidR="002649C4" w:rsidP="002649C4" w:rsidRDefault="002649C4" w14:paraId="771AAEC2" w14:textId="77777777">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Por lo que, los sujetos obligados únicamente se encuentran constreñidos a proporcionar los documentos que den cuenta de la información solicitada, como obren en sus archivos, sin tener que elaborarlos a las necesidades del Recurrente</w:t>
      </w:r>
    </w:p>
    <w:p w:rsidR="002649C4" w:rsidP="002649C4" w:rsidRDefault="002649C4" w14:paraId="55AF36FF" w14:textId="77777777">
      <w:pPr>
        <w:tabs>
          <w:tab w:val="left" w:pos="4962"/>
        </w:tabs>
        <w:spacing w:line="360" w:lineRule="auto"/>
        <w:jc w:val="both"/>
        <w:rPr>
          <w:rFonts w:ascii="Palatino Linotype" w:hAnsi="Palatino Linotype" w:eastAsia="Calibri" w:cs="Tahoma"/>
          <w:bCs/>
          <w:sz w:val="22"/>
          <w:szCs w:val="22"/>
          <w:lang w:eastAsia="en-US"/>
        </w:rPr>
      </w:pPr>
    </w:p>
    <w:p w:rsidRPr="008F3220" w:rsidR="002649C4" w:rsidP="002649C4" w:rsidRDefault="002649C4" w14:paraId="3DDDAB7B" w14:textId="77777777">
      <w:pPr>
        <w:spacing w:line="360" w:lineRule="auto"/>
        <w:jc w:val="both"/>
        <w:rPr>
          <w:rFonts w:ascii="Palatino Linotype" w:hAnsi="Palatino Linotype" w:eastAsia="Calibri" w:cs="Tahoma"/>
          <w:bCs/>
          <w:iCs/>
          <w:sz w:val="22"/>
          <w:szCs w:val="22"/>
          <w:lang w:eastAsia="es-ES_tradnl"/>
        </w:rPr>
      </w:pPr>
      <w:r>
        <w:rPr>
          <w:rFonts w:ascii="Palatino Linotype" w:hAnsi="Palatino Linotype" w:eastAsia="Calibri" w:cs="Tahoma"/>
          <w:iCs/>
          <w:sz w:val="22"/>
          <w:szCs w:val="22"/>
          <w:lang w:val="es-ES" w:eastAsia="es-ES_tradnl"/>
        </w:rPr>
        <w:t xml:space="preserve">Ahora bien, respecto </w:t>
      </w:r>
      <w:r w:rsidRPr="00545B62" w:rsidR="00545B62">
        <w:rPr>
          <w:rFonts w:ascii="Palatino Linotype" w:hAnsi="Palatino Linotype" w:eastAsia="Calibri" w:cs="Tahoma"/>
          <w:b/>
          <w:iCs/>
          <w:sz w:val="22"/>
          <w:szCs w:val="22"/>
          <w:u w:val="single"/>
          <w:lang w:val="es-ES" w:eastAsia="es-ES_tradnl"/>
        </w:rPr>
        <w:t xml:space="preserve">del monto </w:t>
      </w:r>
      <w:r w:rsidR="00545B62">
        <w:rPr>
          <w:rFonts w:ascii="Palatino Linotype" w:hAnsi="Palatino Linotype" w:eastAsia="Calibri" w:cs="Tahoma"/>
          <w:b/>
          <w:iCs/>
          <w:sz w:val="22"/>
          <w:szCs w:val="22"/>
          <w:u w:val="single"/>
          <w:lang w:val="es-ES" w:eastAsia="es-ES_tradnl"/>
        </w:rPr>
        <w:t xml:space="preserve">y </w:t>
      </w:r>
      <w:r w:rsidRPr="00545B62">
        <w:rPr>
          <w:rFonts w:ascii="Palatino Linotype" w:hAnsi="Palatino Linotype" w:eastAsia="Calibri" w:cs="Tahoma"/>
          <w:b/>
          <w:iCs/>
          <w:sz w:val="22"/>
          <w:szCs w:val="22"/>
          <w:u w:val="single"/>
          <w:lang w:val="es-ES" w:eastAsia="es-ES_tradnl"/>
        </w:rPr>
        <w:t>el</w:t>
      </w:r>
      <w:r w:rsidRPr="004E33CF">
        <w:rPr>
          <w:rFonts w:ascii="Palatino Linotype" w:hAnsi="Palatino Linotype" w:eastAsia="Calibri" w:cs="Tahoma"/>
          <w:b/>
          <w:iCs/>
          <w:sz w:val="22"/>
          <w:szCs w:val="22"/>
          <w:u w:val="single"/>
          <w:lang w:val="es-ES" w:eastAsia="es-ES_tradnl"/>
        </w:rPr>
        <w:t xml:space="preserve"> </w:t>
      </w:r>
      <w:r>
        <w:rPr>
          <w:rFonts w:ascii="Palatino Linotype" w:hAnsi="Palatino Linotype" w:eastAsia="Calibri" w:cs="Tahoma"/>
          <w:b/>
          <w:iCs/>
          <w:sz w:val="22"/>
          <w:szCs w:val="22"/>
          <w:u w:val="single"/>
          <w:lang w:val="es-ES" w:eastAsia="es-ES_tradnl"/>
        </w:rPr>
        <w:t xml:space="preserve">cheque pagado por la resolución de laudos </w:t>
      </w:r>
      <w:r>
        <w:rPr>
          <w:rFonts w:ascii="Palatino Linotype" w:hAnsi="Palatino Linotype" w:eastAsia="Calibri" w:cs="Tahoma"/>
          <w:iCs/>
          <w:sz w:val="22"/>
          <w:szCs w:val="22"/>
          <w:lang w:val="es-ES" w:eastAsia="es-ES_tradnl"/>
        </w:rPr>
        <w:t xml:space="preserve">, es necesario señalar que el Sujeto Obligado tiene asignado presupuesto para realizar el pago en cumplimiento de laudos, por lo que se trae a colación el </w:t>
      </w:r>
      <w:r w:rsidRPr="008F3220">
        <w:rPr>
          <w:rFonts w:ascii="Palatino Linotype" w:hAnsi="Palatino Linotype" w:eastAsia="Calibri" w:cs="Tahoma"/>
          <w:bCs/>
          <w:iCs/>
          <w:sz w:val="22"/>
          <w:szCs w:val="22"/>
          <w:lang w:eastAsia="es-ES_tradnl"/>
        </w:rPr>
        <w:t xml:space="preserve">Manual para la Planeación, Programación y Presupuesto de Egresos Municipal para el ejercicio fiscal dos mil </w:t>
      </w:r>
      <w:r>
        <w:rPr>
          <w:rFonts w:ascii="Palatino Linotype" w:hAnsi="Palatino Linotype" w:eastAsia="Calibri" w:cs="Tahoma"/>
          <w:bCs/>
          <w:iCs/>
          <w:sz w:val="22"/>
          <w:szCs w:val="22"/>
          <w:lang w:eastAsia="es-ES_tradnl"/>
        </w:rPr>
        <w:t>veintidós</w:t>
      </w:r>
      <w:r w:rsidRPr="008F3220">
        <w:rPr>
          <w:rFonts w:ascii="Palatino Linotype" w:hAnsi="Palatino Linotype" w:eastAsia="Calibri" w:cs="Tahoma"/>
          <w:bCs/>
          <w:iCs/>
          <w:sz w:val="22"/>
          <w:szCs w:val="22"/>
          <w:lang w:eastAsia="es-ES_tradnl"/>
        </w:rPr>
        <w:t xml:space="preserve">, </w:t>
      </w:r>
      <w:r>
        <w:rPr>
          <w:rFonts w:ascii="Palatino Linotype" w:hAnsi="Palatino Linotype" w:eastAsia="Calibri" w:cs="Tahoma"/>
          <w:bCs/>
          <w:iCs/>
          <w:sz w:val="22"/>
          <w:szCs w:val="22"/>
          <w:lang w:eastAsia="es-ES_tradnl"/>
        </w:rPr>
        <w:t xml:space="preserve">el cual en su </w:t>
      </w:r>
      <w:r w:rsidRPr="00C928ED">
        <w:rPr>
          <w:rFonts w:ascii="Palatino Linotype" w:hAnsi="Palatino Linotype" w:eastAsia="Calibri" w:cs="Tahoma"/>
          <w:bCs/>
          <w:sz w:val="22"/>
          <w:szCs w:val="22"/>
          <w:lang w:eastAsia="en-US"/>
        </w:rPr>
        <w:t xml:space="preserve">punto 1.2, </w:t>
      </w:r>
      <w:r>
        <w:rPr>
          <w:rFonts w:ascii="Palatino Linotype" w:hAnsi="Palatino Linotype" w:eastAsia="Calibri" w:cs="Tahoma"/>
          <w:bCs/>
          <w:sz w:val="22"/>
          <w:szCs w:val="22"/>
          <w:lang w:eastAsia="en-US"/>
        </w:rPr>
        <w:t xml:space="preserve">señala </w:t>
      </w:r>
      <w:r w:rsidRPr="00C928ED">
        <w:rPr>
          <w:rFonts w:ascii="Palatino Linotype" w:hAnsi="Palatino Linotype" w:eastAsia="Calibri" w:cs="Tahoma"/>
          <w:bCs/>
          <w:sz w:val="22"/>
          <w:szCs w:val="22"/>
          <w:lang w:eastAsia="en-US"/>
        </w:rPr>
        <w:t>que el Presupuesto es la estimación financiera anticipada de los ingresos y egresos del gobierno, necesarios para cumplir</w:t>
      </w:r>
      <w:r>
        <w:rPr>
          <w:rFonts w:ascii="Palatino Linotype" w:hAnsi="Palatino Linotype" w:eastAsia="Calibri" w:cs="Tahoma"/>
          <w:bCs/>
          <w:sz w:val="22"/>
          <w:szCs w:val="22"/>
          <w:lang w:eastAsia="en-US"/>
        </w:rPr>
        <w:t xml:space="preserve"> con los objetivos establecidos, mismo que </w:t>
      </w:r>
      <w:r w:rsidRPr="008F3220">
        <w:rPr>
          <w:rFonts w:ascii="Palatino Linotype" w:hAnsi="Palatino Linotype" w:eastAsia="Calibri" w:cs="Tahoma"/>
          <w:bCs/>
          <w:iCs/>
          <w:sz w:val="22"/>
          <w:szCs w:val="22"/>
          <w:lang w:eastAsia="es-ES_tradnl"/>
        </w:rPr>
        <w:t xml:space="preserve">en su apartado </w:t>
      </w:r>
      <w:r>
        <w:rPr>
          <w:rFonts w:ascii="Palatino Linotype" w:hAnsi="Palatino Linotype" w:eastAsia="Calibri" w:cs="Tahoma"/>
          <w:bCs/>
          <w:iCs/>
          <w:sz w:val="22"/>
          <w:szCs w:val="22"/>
          <w:lang w:eastAsia="es-ES_tradnl"/>
        </w:rPr>
        <w:t>4</w:t>
      </w:r>
      <w:r w:rsidRPr="008F3220">
        <w:rPr>
          <w:rFonts w:ascii="Palatino Linotype" w:hAnsi="Palatino Linotype" w:eastAsia="Calibri" w:cs="Tahoma"/>
          <w:bCs/>
          <w:iCs/>
          <w:sz w:val="22"/>
          <w:szCs w:val="22"/>
          <w:lang w:eastAsia="es-ES_tradnl"/>
        </w:rPr>
        <w:t>.2 Clasificador por objeto del Gasto en Estructura de Codificación señala lo que es la Partida como se muestra a continuación:</w:t>
      </w:r>
    </w:p>
    <w:p w:rsidRPr="008F3220" w:rsidR="002649C4" w:rsidP="002649C4" w:rsidRDefault="002649C4" w14:paraId="7C085529" w14:textId="77777777">
      <w:pPr>
        <w:spacing w:line="360" w:lineRule="auto"/>
        <w:ind w:right="-93"/>
        <w:jc w:val="both"/>
        <w:rPr>
          <w:rFonts w:ascii="Palatino Linotype" w:hAnsi="Palatino Linotype" w:eastAsia="Calibri" w:cs="Tahoma"/>
          <w:bCs/>
          <w:iCs/>
          <w:sz w:val="22"/>
          <w:szCs w:val="22"/>
          <w:lang w:eastAsia="es-ES_tradnl"/>
        </w:rPr>
      </w:pPr>
    </w:p>
    <w:p w:rsidRPr="008F3220" w:rsidR="002649C4" w:rsidP="002649C4" w:rsidRDefault="002649C4" w14:paraId="66B81109" w14:textId="77777777">
      <w:pPr>
        <w:spacing w:line="360" w:lineRule="auto"/>
        <w:ind w:left="567" w:right="539"/>
        <w:jc w:val="both"/>
        <w:rPr>
          <w:rFonts w:ascii="Palatino Linotype" w:hAnsi="Palatino Linotype" w:eastAsia="Calibri" w:cs="Tahoma"/>
          <w:bCs/>
          <w:i/>
          <w:iCs/>
          <w:szCs w:val="22"/>
          <w:lang w:eastAsia="es-ES_tradnl"/>
        </w:rPr>
      </w:pPr>
      <w:r w:rsidRPr="008F3220">
        <w:rPr>
          <w:rFonts w:ascii="Palatino Linotype" w:hAnsi="Palatino Linotype" w:eastAsia="Calibri" w:cs="Tahoma"/>
          <w:b/>
          <w:bCs/>
          <w:i/>
          <w:iCs/>
          <w:szCs w:val="22"/>
          <w:lang w:eastAsia="es-ES_tradnl"/>
        </w:rPr>
        <w:t>Partida</w:t>
      </w:r>
      <w:r w:rsidRPr="008F3220">
        <w:rPr>
          <w:rFonts w:ascii="Palatino Linotype" w:hAnsi="Palatino Linotype" w:eastAsia="Calibri" w:cs="Tahoma"/>
          <w:bCs/>
          <w:i/>
          <w:iCs/>
          <w:szCs w:val="22"/>
          <w:lang w:eastAsia="es-ES_tradnl"/>
        </w:rPr>
        <w:t>: Es el nivel de agregación más específico en el cual se describen las expresiones concretas y detalladas de los bienes y servicios que se adquieren y se compone de:</w:t>
      </w:r>
    </w:p>
    <w:p w:rsidRPr="008F3220" w:rsidR="002649C4" w:rsidP="002649C4" w:rsidRDefault="002649C4" w14:paraId="3E726BF3" w14:textId="77777777">
      <w:pPr>
        <w:spacing w:line="360" w:lineRule="auto"/>
        <w:ind w:left="567" w:right="539"/>
        <w:jc w:val="both"/>
        <w:rPr>
          <w:rFonts w:ascii="Palatino Linotype" w:hAnsi="Palatino Linotype" w:eastAsia="Calibri" w:cs="Tahoma"/>
          <w:bCs/>
          <w:i/>
          <w:iCs/>
          <w:szCs w:val="22"/>
          <w:lang w:eastAsia="es-ES_tradnl"/>
        </w:rPr>
      </w:pPr>
      <w:r w:rsidRPr="008F3220">
        <w:rPr>
          <w:rFonts w:ascii="Palatino Linotype" w:hAnsi="Palatino Linotype" w:eastAsia="Calibri" w:cs="Tahoma"/>
          <w:b/>
          <w:bCs/>
          <w:i/>
          <w:iCs/>
          <w:szCs w:val="22"/>
          <w:lang w:eastAsia="es-ES_tradnl"/>
        </w:rPr>
        <w:t>a) La Partida Genérica</w:t>
      </w:r>
      <w:r w:rsidRPr="008F3220">
        <w:rPr>
          <w:rFonts w:ascii="Palatino Linotype" w:hAnsi="Palatino Linotype" w:eastAsia="Calibri" w:cs="Tahoma"/>
          <w:bCs/>
          <w:i/>
          <w:iCs/>
          <w:szCs w:val="22"/>
          <w:lang w:eastAsia="es-ES_tradnl"/>
        </w:rPr>
        <w:t xml:space="preserve"> se refiere al tercer dígito, el cual logrará la armonización a todos los niveles de gobierno.</w:t>
      </w:r>
    </w:p>
    <w:p w:rsidRPr="008F3220" w:rsidR="002649C4" w:rsidP="002649C4" w:rsidRDefault="002649C4" w14:paraId="46A40F69" w14:textId="77777777">
      <w:pPr>
        <w:spacing w:line="360" w:lineRule="auto"/>
        <w:ind w:left="567" w:right="539"/>
        <w:jc w:val="both"/>
        <w:rPr>
          <w:rFonts w:ascii="Palatino Linotype" w:hAnsi="Palatino Linotype" w:eastAsia="Calibri" w:cs="Tahoma"/>
          <w:bCs/>
          <w:iCs/>
          <w:sz w:val="22"/>
          <w:szCs w:val="22"/>
          <w:lang w:eastAsia="es-ES_tradnl"/>
        </w:rPr>
      </w:pPr>
      <w:r w:rsidRPr="008F3220">
        <w:rPr>
          <w:rFonts w:ascii="Palatino Linotype" w:hAnsi="Palatino Linotype" w:eastAsia="Calibri" w:cs="Tahoma"/>
          <w:b/>
          <w:bCs/>
          <w:i/>
          <w:iCs/>
          <w:szCs w:val="22"/>
          <w:lang w:eastAsia="es-ES_tradnl"/>
        </w:rPr>
        <w:t>b) La Partida Específica</w:t>
      </w:r>
      <w:r w:rsidRPr="008F3220">
        <w:rPr>
          <w:rFonts w:ascii="Palatino Linotype" w:hAnsi="Palatino Linotype" w:eastAsia="Calibri" w:cs="Tahoma"/>
          <w:bCs/>
          <w:i/>
          <w:iCs/>
          <w:szCs w:val="22"/>
          <w:lang w:eastAsia="es-ES_tradnl"/>
        </w:rPr>
        <w:t xml:space="preserve"> corresponde al cuarto dígito, el cual permitirá que las unidades administrativas o instancias competentes en materia de Contabilidad Gubernamental y de Presupuesto de cada orden de gobierno, con base en sus necesidades, generen su apertura, </w:t>
      </w:r>
      <w:r w:rsidRPr="008F3220">
        <w:rPr>
          <w:rFonts w:ascii="Palatino Linotype" w:hAnsi="Palatino Linotype" w:eastAsia="Calibri" w:cs="Tahoma"/>
          <w:bCs/>
          <w:i/>
          <w:iCs/>
          <w:szCs w:val="22"/>
          <w:lang w:eastAsia="es-ES_tradnl"/>
        </w:rPr>
        <w:lastRenderedPageBreak/>
        <w:t>conservando la estructura básica (capítulo, concepto y partida genérica), con el fin de mantener la armonización con el Plan de Cuenta</w:t>
      </w:r>
      <w:r w:rsidRPr="008F3220">
        <w:rPr>
          <w:rFonts w:ascii="Palatino Linotype" w:hAnsi="Palatino Linotype" w:eastAsia="Calibri" w:cs="Tahoma"/>
          <w:bCs/>
          <w:i/>
          <w:iCs/>
          <w:szCs w:val="22"/>
          <w:lang w:eastAsia="es-ES_tradnl"/>
        </w:rPr>
        <w:cr/>
      </w:r>
    </w:p>
    <w:p w:rsidR="002649C4" w:rsidP="002649C4" w:rsidRDefault="002649C4" w14:paraId="1EF00996" w14:textId="77777777">
      <w:pPr>
        <w:spacing w:line="360" w:lineRule="auto"/>
        <w:ind w:right="-93"/>
        <w:jc w:val="both"/>
        <w:rPr>
          <w:rFonts w:ascii="Palatino Linotype" w:hAnsi="Palatino Linotype" w:eastAsia="Calibri" w:cs="Tahoma"/>
          <w:bCs/>
          <w:iCs/>
          <w:sz w:val="22"/>
          <w:szCs w:val="22"/>
          <w:lang w:eastAsia="es-ES_tradnl"/>
        </w:rPr>
      </w:pPr>
      <w:r w:rsidRPr="008F3220">
        <w:rPr>
          <w:rFonts w:ascii="Palatino Linotype" w:hAnsi="Palatino Linotype" w:eastAsia="Calibri" w:cs="Tahoma"/>
          <w:bCs/>
          <w:iCs/>
          <w:sz w:val="22"/>
          <w:szCs w:val="22"/>
          <w:lang w:eastAsia="es-ES_tradnl"/>
        </w:rPr>
        <w:t>De acuerdo al nivel de desagregación del “Clasificador por Objeto del Gasto Estatal y Municipal”, dentro de la definición de los Capítulos de gasto, se encuentra</w:t>
      </w:r>
      <w:r>
        <w:rPr>
          <w:rFonts w:ascii="Palatino Linotype" w:hAnsi="Palatino Linotype" w:eastAsia="Calibri" w:cs="Tahoma"/>
          <w:bCs/>
          <w:iCs/>
          <w:sz w:val="22"/>
          <w:szCs w:val="22"/>
          <w:lang w:eastAsia="es-ES_tradnl"/>
        </w:rPr>
        <w:t xml:space="preserve">n diferentes capítulos, dentro de los que se encuentra el </w:t>
      </w:r>
      <w:r w:rsidRPr="00972C60">
        <w:rPr>
          <w:rFonts w:ascii="Palatino Linotype" w:hAnsi="Palatino Linotype" w:eastAsia="Calibri" w:cs="Tahoma"/>
          <w:bCs/>
          <w:iCs/>
          <w:sz w:val="22"/>
          <w:szCs w:val="22"/>
          <w:lang w:eastAsia="es-ES_tradnl"/>
        </w:rPr>
        <w:t>1500 OTRAS PRESTACIONES SOCIALES Y ECONÓMICAS</w:t>
      </w:r>
      <w:r>
        <w:rPr>
          <w:rFonts w:ascii="Palatino Linotype" w:hAnsi="Palatino Linotype" w:eastAsia="Calibri" w:cs="Tahoma"/>
          <w:bCs/>
          <w:iCs/>
          <w:sz w:val="22"/>
          <w:szCs w:val="22"/>
          <w:lang w:eastAsia="es-ES_tradnl"/>
        </w:rPr>
        <w:t>, misma que tiene como partidas específicas las siguientes:</w:t>
      </w:r>
    </w:p>
    <w:p w:rsidR="002649C4" w:rsidP="002649C4" w:rsidRDefault="002649C4" w14:paraId="79AC7C2E" w14:textId="77777777">
      <w:pPr>
        <w:spacing w:line="360" w:lineRule="auto"/>
        <w:ind w:right="-93"/>
        <w:jc w:val="both"/>
        <w:rPr>
          <w:rFonts w:ascii="Palatino Linotype" w:hAnsi="Palatino Linotype" w:eastAsia="Calibri" w:cs="Tahoma"/>
          <w:bCs/>
          <w:iCs/>
          <w:sz w:val="22"/>
          <w:szCs w:val="22"/>
          <w:lang w:eastAsia="es-ES_tradnl"/>
        </w:rPr>
      </w:pPr>
    </w:p>
    <w:p w:rsidR="002649C4" w:rsidP="002649C4" w:rsidRDefault="002649C4" w14:paraId="6924F5DB" w14:textId="77777777">
      <w:pPr>
        <w:spacing w:line="360" w:lineRule="auto"/>
        <w:ind w:left="567" w:right="539"/>
        <w:jc w:val="both"/>
        <w:rPr>
          <w:rFonts w:ascii="Palatino Linotype" w:hAnsi="Palatino Linotype" w:eastAsia="Calibri" w:cs="Tahoma"/>
          <w:bCs/>
          <w:iCs/>
          <w:szCs w:val="22"/>
          <w:lang w:eastAsia="es-ES_tradnl"/>
        </w:rPr>
      </w:pPr>
      <w:r w:rsidRPr="00972C60">
        <w:rPr>
          <w:rFonts w:ascii="Palatino Linotype" w:hAnsi="Palatino Linotype" w:eastAsia="Calibri" w:cs="Tahoma"/>
          <w:b/>
          <w:bCs/>
          <w:i/>
          <w:iCs/>
          <w:szCs w:val="22"/>
          <w:lang w:eastAsia="es-ES_tradnl"/>
        </w:rPr>
        <w:t xml:space="preserve">1522 </w:t>
      </w:r>
      <w:r w:rsidRPr="00570281">
        <w:rPr>
          <w:rFonts w:ascii="Palatino Linotype" w:hAnsi="Palatino Linotype" w:eastAsia="Calibri" w:cs="Tahoma"/>
          <w:b/>
          <w:bCs/>
          <w:i/>
          <w:iCs/>
          <w:szCs w:val="22"/>
          <w:u w:val="single"/>
          <w:lang w:eastAsia="es-ES_tradnl"/>
        </w:rPr>
        <w:t>Liquidaciones por indemnizaciones, por sueldos y salarios caídos.</w:t>
      </w:r>
      <w:r w:rsidRPr="00972C60">
        <w:rPr>
          <w:rFonts w:ascii="Palatino Linotype" w:hAnsi="Palatino Linotype" w:eastAsia="Calibri" w:cs="Tahoma"/>
          <w:bCs/>
          <w:i/>
          <w:iCs/>
          <w:szCs w:val="22"/>
          <w:lang w:eastAsia="es-ES_tradnl"/>
        </w:rPr>
        <w:t xml:space="preserve"> </w:t>
      </w:r>
      <w:r w:rsidRPr="00570281">
        <w:rPr>
          <w:rFonts w:ascii="Palatino Linotype" w:hAnsi="Palatino Linotype" w:eastAsia="Calibri" w:cs="Tahoma"/>
          <w:b/>
          <w:bCs/>
          <w:i/>
          <w:iCs/>
          <w:szCs w:val="22"/>
          <w:u w:val="single"/>
          <w:lang w:eastAsia="es-ES_tradnl"/>
        </w:rPr>
        <w:t>Pago de liquidaciones derivadas de laudo</w:t>
      </w:r>
      <w:r w:rsidRPr="00972C60">
        <w:rPr>
          <w:rFonts w:ascii="Palatino Linotype" w:hAnsi="Palatino Linotype" w:eastAsia="Calibri" w:cs="Tahoma"/>
          <w:bCs/>
          <w:i/>
          <w:iCs/>
          <w:szCs w:val="22"/>
          <w:lang w:eastAsia="es-ES_tradnl"/>
        </w:rPr>
        <w:t>s emitidos o sentencia dictada por autoridad competente, favorables a los servidores</w:t>
      </w:r>
      <w:r>
        <w:rPr>
          <w:rFonts w:ascii="Palatino Linotype" w:hAnsi="Palatino Linotype" w:eastAsia="Calibri" w:cs="Tahoma"/>
          <w:bCs/>
          <w:i/>
          <w:iCs/>
          <w:szCs w:val="22"/>
          <w:lang w:eastAsia="es-ES_tradnl"/>
        </w:rPr>
        <w:t xml:space="preserve"> </w:t>
      </w:r>
      <w:r w:rsidRPr="00972C60">
        <w:rPr>
          <w:rFonts w:ascii="Palatino Linotype" w:hAnsi="Palatino Linotype" w:eastAsia="Calibri" w:cs="Tahoma"/>
          <w:bCs/>
          <w:i/>
          <w:iCs/>
          <w:szCs w:val="22"/>
          <w:lang w:eastAsia="es-ES_tradnl"/>
        </w:rPr>
        <w:t>públicos, en función de los sueldos, salarios y/o prestaciones percibidas durante el litigio.</w:t>
      </w:r>
      <w:r w:rsidRPr="00972C60">
        <w:rPr>
          <w:rFonts w:ascii="Palatino Linotype" w:hAnsi="Palatino Linotype" w:eastAsia="Calibri" w:cs="Tahoma"/>
          <w:bCs/>
          <w:i/>
          <w:iCs/>
          <w:szCs w:val="22"/>
          <w:lang w:eastAsia="es-ES_tradnl"/>
        </w:rPr>
        <w:cr/>
      </w:r>
      <w:r>
        <w:rPr>
          <w:rFonts w:ascii="Palatino Linotype" w:hAnsi="Palatino Linotype" w:eastAsia="Calibri" w:cs="Tahoma"/>
          <w:bCs/>
          <w:iCs/>
          <w:szCs w:val="22"/>
          <w:lang w:eastAsia="es-ES_tradnl"/>
        </w:rPr>
        <w:t>(Énfasis añadido)</w:t>
      </w:r>
    </w:p>
    <w:p w:rsidRPr="00570281" w:rsidR="002649C4" w:rsidP="002649C4" w:rsidRDefault="002649C4" w14:paraId="49F8CA38" w14:textId="77777777">
      <w:pPr>
        <w:spacing w:line="360" w:lineRule="auto"/>
        <w:ind w:left="567" w:right="539"/>
        <w:jc w:val="both"/>
        <w:rPr>
          <w:rFonts w:ascii="Palatino Linotype" w:hAnsi="Palatino Linotype" w:eastAsia="Calibri" w:cs="Tahoma"/>
          <w:bCs/>
          <w:iCs/>
          <w:sz w:val="22"/>
          <w:szCs w:val="22"/>
          <w:lang w:eastAsia="es-ES_tradnl"/>
        </w:rPr>
      </w:pPr>
    </w:p>
    <w:p w:rsidR="002649C4" w:rsidP="002649C4" w:rsidRDefault="002649C4" w14:paraId="6872A341" w14:textId="77777777">
      <w:pPr>
        <w:spacing w:line="360" w:lineRule="auto"/>
        <w:ind w:right="-93"/>
        <w:jc w:val="both"/>
        <w:rPr>
          <w:rFonts w:ascii="Palatino Linotype" w:hAnsi="Palatino Linotype" w:eastAsia="Calibri" w:cs="Tahoma"/>
          <w:bCs/>
          <w:iCs/>
          <w:sz w:val="22"/>
          <w:szCs w:val="22"/>
          <w:lang w:eastAsia="es-ES_tradnl"/>
        </w:rPr>
      </w:pPr>
      <w:r>
        <w:rPr>
          <w:rFonts w:ascii="Palatino Linotype" w:hAnsi="Palatino Linotype" w:eastAsia="Calibri" w:cs="Tahoma"/>
          <w:bCs/>
          <w:iCs/>
          <w:sz w:val="22"/>
          <w:szCs w:val="22"/>
          <w:lang w:eastAsia="es-ES_tradnl"/>
        </w:rPr>
        <w:t>Así, se deduce que el Sujeto Obligado tiene asignados diversos montos mismos que utiliza para cumplimentar los laudos que le son notificados. Por lo cual debe de contar con los documentos en donde conste el monto pagado en cumplimiento de laudos y/o convenios.</w:t>
      </w:r>
    </w:p>
    <w:p w:rsidR="002649C4" w:rsidP="00147516" w:rsidRDefault="002649C4" w14:paraId="10EDD772" w14:textId="77777777">
      <w:pPr>
        <w:spacing w:line="360" w:lineRule="auto"/>
        <w:contextualSpacing/>
        <w:jc w:val="both"/>
        <w:rPr>
          <w:rFonts w:ascii="Palatino Linotype" w:hAnsi="Palatino Linotype" w:cs="Tahoma"/>
          <w:color w:val="000000" w:themeColor="text1"/>
          <w:sz w:val="22"/>
          <w:szCs w:val="22"/>
        </w:rPr>
      </w:pPr>
    </w:p>
    <w:p w:rsidR="002649C4" w:rsidP="00545B62" w:rsidRDefault="002649C4" w14:paraId="0F6EFA4C" w14:textId="7EA0895B">
      <w:pPr>
        <w:spacing w:line="360" w:lineRule="auto"/>
        <w:ind w:right="-91"/>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 xml:space="preserve">Sobre el punto, consistente en </w:t>
      </w:r>
      <w:r w:rsidRPr="002649C4">
        <w:rPr>
          <w:rFonts w:ascii="Palatino Linotype" w:hAnsi="Palatino Linotype" w:cs="Tahoma"/>
          <w:color w:val="000000" w:themeColor="text1"/>
          <w:sz w:val="22"/>
          <w:szCs w:val="22"/>
        </w:rPr>
        <w:t>copia del expediente radicado en la resolución</w:t>
      </w:r>
      <w:r w:rsidR="00511BC6">
        <w:rPr>
          <w:rFonts w:ascii="Palatino Linotype" w:hAnsi="Palatino Linotype" w:cs="Tahoma"/>
          <w:color w:val="000000" w:themeColor="text1"/>
          <w:sz w:val="22"/>
          <w:szCs w:val="22"/>
        </w:rPr>
        <w:t>, se entiende que el Particular requiere conocer las resoluciones, en el presente caso laudos, ya que en estos se realiza una descripción de todas las actuaciones realizadas en el procedimiento,</w:t>
      </w:r>
      <w:r w:rsidR="00545B62">
        <w:rPr>
          <w:rFonts w:ascii="Palatino Linotype" w:hAnsi="Palatino Linotype" w:cs="Tahoma"/>
          <w:color w:val="000000" w:themeColor="text1"/>
          <w:sz w:val="22"/>
          <w:szCs w:val="22"/>
        </w:rPr>
        <w:t xml:space="preserve"> </w:t>
      </w:r>
      <w:r w:rsidRPr="00ED7A80" w:rsidR="00545B62">
        <w:rPr>
          <w:rFonts w:ascii="Palatino Linotype" w:hAnsi="Palatino Linotype" w:eastAsia="Calibri" w:cs="Tahoma"/>
          <w:bCs/>
          <w:sz w:val="22"/>
          <w:szCs w:val="22"/>
          <w:lang w:val="es-ES" w:eastAsia="en-US"/>
        </w:rPr>
        <w:t xml:space="preserve">ello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w:t>
      </w:r>
      <w:r w:rsidR="00387D54">
        <w:rPr>
          <w:rFonts w:ascii="Palatino Linotype" w:hAnsi="Palatino Linotype" w:eastAsia="Calibri" w:cs="Tahoma"/>
          <w:bCs/>
          <w:sz w:val="22"/>
          <w:szCs w:val="22"/>
          <w:lang w:val="es-ES" w:eastAsia="en-US"/>
        </w:rPr>
        <w:t>Organismo</w:t>
      </w:r>
      <w:r w:rsidRPr="00ED7A80" w:rsidR="00545B62">
        <w:rPr>
          <w:rFonts w:ascii="Palatino Linotype" w:hAnsi="Palatino Linotype" w:eastAsia="Calibri" w:cs="Tahoma"/>
          <w:bCs/>
          <w:sz w:val="22"/>
          <w:szCs w:val="22"/>
          <w:lang w:val="es-ES" w:eastAsia="en-US"/>
        </w:rPr>
        <w:t xml:space="preserve"> Garante no debe suponer bajo ninguna circunstancia que el Recurrente sea un experto en Derecho, mucho menos en la materia del Derecho de Acceso a la Información Pública, atento al contenido de los </w:t>
      </w:r>
      <w:r w:rsidRPr="00ED7A80" w:rsidR="00545B62">
        <w:rPr>
          <w:rFonts w:ascii="Palatino Linotype" w:hAnsi="Palatino Linotype" w:eastAsia="Calibri" w:cs="Tahoma"/>
          <w:bCs/>
          <w:sz w:val="22"/>
          <w:szCs w:val="22"/>
          <w:lang w:val="es-ES" w:eastAsia="en-US"/>
        </w:rPr>
        <w:lastRenderedPageBreak/>
        <w:t>numerales 1</w:t>
      </w:r>
      <w:r w:rsidR="00545B62">
        <w:rPr>
          <w:rFonts w:ascii="Palatino Linotype" w:hAnsi="Palatino Linotype" w:eastAsia="Calibri" w:cs="Tahoma"/>
          <w:bCs/>
          <w:sz w:val="22"/>
          <w:szCs w:val="22"/>
          <w:lang w:val="es-ES" w:eastAsia="en-US"/>
        </w:rPr>
        <w:t xml:space="preserve">3 y 181 de la Ley de la Materia; </w:t>
      </w:r>
      <w:r w:rsidR="00511BC6">
        <w:rPr>
          <w:rFonts w:ascii="Palatino Linotype" w:hAnsi="Palatino Linotype" w:cs="Tahoma"/>
          <w:color w:val="000000" w:themeColor="text1"/>
          <w:sz w:val="22"/>
          <w:szCs w:val="22"/>
        </w:rPr>
        <w:t>al respecto sobre los laudos la Ley del Trabajo de los Servidores Públicos del Estado de México y Municipios señala lo siguiente:</w:t>
      </w:r>
    </w:p>
    <w:p w:rsidR="00511BC6" w:rsidP="00147516" w:rsidRDefault="00511BC6" w14:paraId="2F84ECD5" w14:textId="77777777">
      <w:pPr>
        <w:spacing w:line="360" w:lineRule="auto"/>
        <w:contextualSpacing/>
        <w:jc w:val="both"/>
        <w:rPr>
          <w:rFonts w:ascii="Palatino Linotype" w:hAnsi="Palatino Linotype" w:cs="Tahoma"/>
          <w:color w:val="000000" w:themeColor="text1"/>
          <w:sz w:val="22"/>
          <w:szCs w:val="22"/>
        </w:rPr>
      </w:pPr>
    </w:p>
    <w:p w:rsidRPr="00511BC6" w:rsidR="00511BC6" w:rsidP="00511BC6" w:rsidRDefault="00511BC6" w14:paraId="197E7C33" w14:textId="77777777">
      <w:pPr>
        <w:spacing w:line="360" w:lineRule="auto"/>
        <w:ind w:left="567" w:right="539"/>
        <w:contextualSpacing/>
        <w:jc w:val="both"/>
        <w:rPr>
          <w:rFonts w:ascii="Palatino Linotype" w:hAnsi="Palatino Linotype" w:cs="Tahoma"/>
          <w:i/>
          <w:color w:val="000000" w:themeColor="text1"/>
          <w:szCs w:val="22"/>
        </w:rPr>
      </w:pPr>
      <w:r w:rsidRPr="00511BC6">
        <w:rPr>
          <w:rFonts w:ascii="Palatino Linotype" w:hAnsi="Palatino Linotype" w:cs="Tahoma"/>
          <w:b/>
          <w:i/>
          <w:color w:val="000000" w:themeColor="text1"/>
          <w:szCs w:val="22"/>
        </w:rPr>
        <w:t>ARTICULO 243.</w:t>
      </w:r>
      <w:r w:rsidRPr="00511BC6">
        <w:rPr>
          <w:rFonts w:ascii="Palatino Linotype" w:hAnsi="Palatino Linotype" w:cs="Tahoma"/>
          <w:i/>
          <w:color w:val="000000" w:themeColor="text1"/>
          <w:szCs w:val="22"/>
        </w:rPr>
        <w:t xml:space="preserve"> En la sesión en que se dicte resolución se observarán las siguientes reglas:</w:t>
      </w:r>
    </w:p>
    <w:p w:rsidRPr="00511BC6" w:rsidR="00511BC6" w:rsidP="00511BC6" w:rsidRDefault="00511BC6" w14:paraId="246F7BAF" w14:textId="77777777">
      <w:pPr>
        <w:spacing w:line="360" w:lineRule="auto"/>
        <w:ind w:left="567" w:right="539"/>
        <w:contextualSpacing/>
        <w:jc w:val="both"/>
        <w:rPr>
          <w:rFonts w:ascii="Palatino Linotype" w:hAnsi="Palatino Linotype" w:cs="Tahoma"/>
          <w:i/>
          <w:color w:val="000000" w:themeColor="text1"/>
          <w:szCs w:val="22"/>
        </w:rPr>
      </w:pPr>
      <w:r w:rsidRPr="00511BC6">
        <w:rPr>
          <w:rFonts w:ascii="Palatino Linotype" w:hAnsi="Palatino Linotype" w:cs="Tahoma"/>
          <w:i/>
          <w:color w:val="000000" w:themeColor="text1"/>
          <w:szCs w:val="22"/>
        </w:rPr>
        <w:t>I. El presidente dará lectura a su propuesta de laudo;</w:t>
      </w:r>
    </w:p>
    <w:p w:rsidRPr="00511BC6" w:rsidR="00511BC6" w:rsidP="00511BC6" w:rsidRDefault="00511BC6" w14:paraId="63E8A32B" w14:textId="77777777">
      <w:pPr>
        <w:spacing w:line="360" w:lineRule="auto"/>
        <w:ind w:left="567" w:right="539"/>
        <w:contextualSpacing/>
        <w:jc w:val="both"/>
        <w:rPr>
          <w:rFonts w:ascii="Palatino Linotype" w:hAnsi="Palatino Linotype" w:cs="Tahoma"/>
          <w:i/>
          <w:color w:val="000000" w:themeColor="text1"/>
          <w:szCs w:val="22"/>
        </w:rPr>
      </w:pPr>
      <w:r w:rsidRPr="00511BC6">
        <w:rPr>
          <w:rFonts w:ascii="Palatino Linotype" w:hAnsi="Palatino Linotype" w:cs="Tahoma"/>
          <w:i/>
          <w:color w:val="000000" w:themeColor="text1"/>
          <w:szCs w:val="22"/>
        </w:rPr>
        <w:t>II. Acto seguido se abrirá, en su caso, la discusión correspondiente; y</w:t>
      </w:r>
    </w:p>
    <w:p w:rsidRPr="00511BC6" w:rsidR="00511BC6" w:rsidP="00511BC6" w:rsidRDefault="00511BC6" w14:paraId="6EC8841B" w14:textId="77777777">
      <w:pPr>
        <w:spacing w:line="360" w:lineRule="auto"/>
        <w:ind w:left="567" w:right="539"/>
        <w:contextualSpacing/>
        <w:jc w:val="both"/>
        <w:rPr>
          <w:rFonts w:ascii="Palatino Linotype" w:hAnsi="Palatino Linotype" w:cs="Tahoma"/>
          <w:i/>
          <w:color w:val="000000" w:themeColor="text1"/>
          <w:szCs w:val="22"/>
        </w:rPr>
      </w:pPr>
      <w:r w:rsidRPr="00511BC6">
        <w:rPr>
          <w:rFonts w:ascii="Palatino Linotype" w:hAnsi="Palatino Linotype" w:cs="Tahoma"/>
          <w:i/>
          <w:color w:val="000000" w:themeColor="text1"/>
          <w:szCs w:val="22"/>
        </w:rPr>
        <w:t>III. Finalmente el presidente recogerá la votación y declarará el resultado.</w:t>
      </w:r>
    </w:p>
    <w:p w:rsidRPr="00511BC6" w:rsidR="00511BC6" w:rsidP="00511BC6" w:rsidRDefault="00511BC6" w14:paraId="1D80F7B2" w14:textId="77777777">
      <w:pPr>
        <w:spacing w:line="360" w:lineRule="auto"/>
        <w:ind w:left="567" w:right="539"/>
        <w:contextualSpacing/>
        <w:jc w:val="both"/>
        <w:rPr>
          <w:rFonts w:ascii="Palatino Linotype" w:hAnsi="Palatino Linotype" w:cs="Tahoma"/>
          <w:b/>
          <w:i/>
          <w:color w:val="000000" w:themeColor="text1"/>
          <w:szCs w:val="22"/>
        </w:rPr>
      </w:pPr>
    </w:p>
    <w:p w:rsidRPr="00511BC6" w:rsidR="00511BC6" w:rsidP="00511BC6" w:rsidRDefault="00511BC6" w14:paraId="77AB331D" w14:textId="77777777">
      <w:pPr>
        <w:spacing w:line="360" w:lineRule="auto"/>
        <w:ind w:left="567" w:right="539"/>
        <w:contextualSpacing/>
        <w:jc w:val="both"/>
        <w:rPr>
          <w:rFonts w:ascii="Palatino Linotype" w:hAnsi="Palatino Linotype" w:cs="Tahoma"/>
          <w:i/>
          <w:color w:val="000000" w:themeColor="text1"/>
          <w:szCs w:val="22"/>
        </w:rPr>
      </w:pPr>
      <w:r w:rsidRPr="00511BC6">
        <w:rPr>
          <w:rFonts w:ascii="Palatino Linotype" w:hAnsi="Palatino Linotype" w:cs="Tahoma"/>
          <w:b/>
          <w:i/>
          <w:color w:val="000000" w:themeColor="text1"/>
          <w:szCs w:val="22"/>
        </w:rPr>
        <w:t>ARTÍCULO 244.-</w:t>
      </w:r>
      <w:r w:rsidRPr="00511BC6">
        <w:rPr>
          <w:rFonts w:ascii="Palatino Linotype" w:hAnsi="Palatino Linotype" w:cs="Tahoma"/>
          <w:i/>
          <w:color w:val="000000" w:themeColor="text1"/>
          <w:szCs w:val="22"/>
        </w:rPr>
        <w:t xml:space="preserve"> Si la propuesta fuere aprobada, sin adiciones ni modificaciones, se elevará a la categoría de laudo y se firmará de inmediato por los miembros del Tribunal o de la Sala. Si se le hicieran modificaciones o adiciones, se harán constar en el acta y el Presidente ordenará que de inmediato se redacte el laudo, de acuerdo con lo aprobado.</w:t>
      </w:r>
    </w:p>
    <w:p w:rsidRPr="00511BC6" w:rsidR="00511BC6" w:rsidP="00511BC6" w:rsidRDefault="00511BC6" w14:paraId="7DD4DC5D" w14:textId="77777777">
      <w:pPr>
        <w:spacing w:line="360" w:lineRule="auto"/>
        <w:ind w:left="567" w:right="539"/>
        <w:contextualSpacing/>
        <w:jc w:val="both"/>
        <w:rPr>
          <w:rFonts w:ascii="Palatino Linotype" w:hAnsi="Palatino Linotype" w:cs="Tahoma"/>
          <w:i/>
          <w:color w:val="000000" w:themeColor="text1"/>
          <w:szCs w:val="22"/>
        </w:rPr>
      </w:pPr>
      <w:r w:rsidRPr="00511BC6">
        <w:rPr>
          <w:rFonts w:ascii="Palatino Linotype" w:hAnsi="Palatino Linotype" w:cs="Tahoma"/>
          <w:i/>
          <w:color w:val="000000" w:themeColor="text1"/>
          <w:szCs w:val="22"/>
        </w:rPr>
        <w:t>Una vez firmado el laudo, se turnará el expediente al actuario, para que de inmediato lo notifique personalmente a las partes.</w:t>
      </w:r>
    </w:p>
    <w:p w:rsidRPr="00511BC6" w:rsidR="00511BC6" w:rsidP="00511BC6" w:rsidRDefault="00511BC6" w14:paraId="6A16CD4D" w14:textId="77777777">
      <w:pPr>
        <w:spacing w:line="360" w:lineRule="auto"/>
        <w:ind w:left="567" w:right="539"/>
        <w:contextualSpacing/>
        <w:jc w:val="both"/>
        <w:rPr>
          <w:rFonts w:ascii="Palatino Linotype" w:hAnsi="Palatino Linotype" w:cs="Tahoma"/>
          <w:b/>
          <w:i/>
          <w:color w:val="000000" w:themeColor="text1"/>
          <w:szCs w:val="22"/>
        </w:rPr>
      </w:pPr>
    </w:p>
    <w:p w:rsidRPr="00511BC6" w:rsidR="00511BC6" w:rsidP="00511BC6" w:rsidRDefault="00511BC6" w14:paraId="07CEE402" w14:textId="77777777">
      <w:pPr>
        <w:spacing w:line="360" w:lineRule="auto"/>
        <w:ind w:left="567" w:right="539"/>
        <w:contextualSpacing/>
        <w:jc w:val="both"/>
        <w:rPr>
          <w:rFonts w:ascii="Palatino Linotype" w:hAnsi="Palatino Linotype" w:cs="Tahoma"/>
          <w:i/>
          <w:color w:val="000000" w:themeColor="text1"/>
          <w:szCs w:val="22"/>
        </w:rPr>
      </w:pPr>
      <w:r w:rsidRPr="00511BC6">
        <w:rPr>
          <w:rFonts w:ascii="Palatino Linotype" w:hAnsi="Palatino Linotype" w:cs="Tahoma"/>
          <w:b/>
          <w:i/>
          <w:color w:val="000000" w:themeColor="text1"/>
          <w:szCs w:val="22"/>
        </w:rPr>
        <w:t>ARTÍCULO 245.</w:t>
      </w:r>
      <w:r w:rsidRPr="00511BC6">
        <w:rPr>
          <w:rFonts w:ascii="Palatino Linotype" w:hAnsi="Palatino Linotype" w:cs="Tahoma"/>
          <w:i/>
          <w:color w:val="000000" w:themeColor="text1"/>
          <w:szCs w:val="22"/>
        </w:rPr>
        <w:t xml:space="preserve"> Los laudos se dictarán a verdad sabida y buena fe guardada, apreciando los hechos en conciencia, sin sujetarse a reglas o formulismos sobre estimación de las pruebas, pero expresarán los motivos y fundamentos legales en que se apoyen.</w:t>
      </w:r>
    </w:p>
    <w:p w:rsidRPr="00511BC6" w:rsidR="00511BC6" w:rsidP="00511BC6" w:rsidRDefault="00511BC6" w14:paraId="270DDCD2" w14:textId="77777777">
      <w:pPr>
        <w:spacing w:line="360" w:lineRule="auto"/>
        <w:ind w:left="567" w:right="539"/>
        <w:contextualSpacing/>
        <w:jc w:val="both"/>
        <w:rPr>
          <w:rFonts w:ascii="Palatino Linotype" w:hAnsi="Palatino Linotype" w:cs="Tahoma"/>
          <w:i/>
          <w:color w:val="000000" w:themeColor="text1"/>
          <w:szCs w:val="22"/>
        </w:rPr>
      </w:pPr>
    </w:p>
    <w:p w:rsidRPr="00511BC6" w:rsidR="00511BC6" w:rsidP="00511BC6" w:rsidRDefault="00511BC6" w14:paraId="59DD31B0" w14:textId="77777777">
      <w:pPr>
        <w:spacing w:line="360" w:lineRule="auto"/>
        <w:ind w:left="567" w:right="539"/>
        <w:contextualSpacing/>
        <w:jc w:val="both"/>
        <w:rPr>
          <w:rFonts w:ascii="Palatino Linotype" w:hAnsi="Palatino Linotype" w:cs="Tahoma"/>
          <w:i/>
          <w:color w:val="000000" w:themeColor="text1"/>
          <w:szCs w:val="22"/>
        </w:rPr>
      </w:pPr>
      <w:r w:rsidRPr="00511BC6">
        <w:rPr>
          <w:rFonts w:ascii="Palatino Linotype" w:hAnsi="Palatino Linotype" w:cs="Tahoma"/>
          <w:b/>
          <w:i/>
          <w:color w:val="000000" w:themeColor="text1"/>
          <w:szCs w:val="22"/>
        </w:rPr>
        <w:t>ARTÍCULO 246.</w:t>
      </w:r>
      <w:r w:rsidRPr="00511BC6">
        <w:rPr>
          <w:rFonts w:ascii="Palatino Linotype" w:hAnsi="Palatino Linotype" w:cs="Tahoma"/>
          <w:i/>
          <w:color w:val="000000" w:themeColor="text1"/>
          <w:szCs w:val="22"/>
        </w:rPr>
        <w:t xml:space="preserve"> Los laudos deben ser claros, precisos y congruentes con la demanda, contestación y demás pretensiones deducidas en el juicio oportunamente.</w:t>
      </w:r>
      <w:r w:rsidRPr="00511BC6">
        <w:rPr>
          <w:rFonts w:ascii="Palatino Linotype" w:hAnsi="Palatino Linotype" w:cs="Tahoma"/>
          <w:i/>
          <w:color w:val="000000" w:themeColor="text1"/>
          <w:szCs w:val="22"/>
        </w:rPr>
        <w:cr/>
      </w:r>
    </w:p>
    <w:p w:rsidRPr="006863BE" w:rsidR="00F86130" w:rsidP="00F86130" w:rsidRDefault="00F86130" w14:paraId="15C81F22" w14:textId="77777777">
      <w:pPr>
        <w:spacing w:line="360" w:lineRule="auto"/>
        <w:ind w:right="-93"/>
        <w:jc w:val="both"/>
        <w:rPr>
          <w:rFonts w:ascii="Palatino Linotype" w:hAnsi="Palatino Linotype" w:cs="Tahoma"/>
          <w:sz w:val="22"/>
          <w:szCs w:val="22"/>
        </w:rPr>
      </w:pPr>
      <w:r>
        <w:rPr>
          <w:rFonts w:ascii="Palatino Linotype" w:hAnsi="Palatino Linotype" w:cs="Tahoma"/>
          <w:color w:val="000000" w:themeColor="text1"/>
          <w:sz w:val="22"/>
          <w:szCs w:val="22"/>
        </w:rPr>
        <w:t xml:space="preserve">Por lo anterior, como ya se analizó el Sujeto Obligado deberá de proporcionar los laudos notificados en el año dos mil veintiuno, </w:t>
      </w:r>
      <w:r w:rsidRPr="006863BE">
        <w:rPr>
          <w:rFonts w:ascii="Palatino Linotype" w:hAnsi="Palatino Linotype" w:cs="Tahoma"/>
          <w:sz w:val="22"/>
          <w:szCs w:val="22"/>
        </w:rPr>
        <w:t xml:space="preserve">conforme al artículo 12 de la Ley de Transparencia y Acceso a la Información Pública del Estado de México y Municipios, </w:t>
      </w:r>
      <w:r>
        <w:rPr>
          <w:rFonts w:ascii="Palatino Linotype" w:hAnsi="Palatino Linotype" w:cs="Tahoma"/>
          <w:sz w:val="22"/>
          <w:szCs w:val="22"/>
        </w:rPr>
        <w:t xml:space="preserve">el cual establece que </w:t>
      </w:r>
      <w:r w:rsidRPr="006863BE">
        <w:rPr>
          <w:rFonts w:ascii="Palatino Linotype" w:hAnsi="Palatino Linotype" w:cs="Tahoma"/>
          <w:sz w:val="22"/>
          <w:szCs w:val="22"/>
        </w:rPr>
        <w:t xml:space="preserve">los sujetos obligados sólo están constreñidos a proporcionar la información pública que obre en sus archivos, en el estado en que </w:t>
      </w:r>
      <w:r>
        <w:rPr>
          <w:rFonts w:ascii="Palatino Linotype" w:hAnsi="Palatino Linotype" w:cs="Tahoma"/>
          <w:sz w:val="22"/>
          <w:szCs w:val="22"/>
        </w:rPr>
        <w:t>e</w:t>
      </w:r>
      <w:r w:rsidRPr="006863BE">
        <w:rPr>
          <w:rFonts w:ascii="Palatino Linotype" w:hAnsi="Palatino Linotype" w:cs="Tahoma"/>
          <w:sz w:val="22"/>
          <w:szCs w:val="22"/>
        </w:rPr>
        <w:t>sta se encuentre; por lo que, la entrega no comprende el procesamiento de la misma, ni presentarla conforme al interés del solicitante, además, que tampoco deberá generarla, resumirla, efectuar cálculos o practicar investigaciones.</w:t>
      </w:r>
    </w:p>
    <w:p w:rsidR="0019031A" w:rsidP="00F5771A" w:rsidRDefault="00F86130" w14:paraId="0DC03897" w14:textId="43B9C24B">
      <w:pPr>
        <w:spacing w:line="360" w:lineRule="auto"/>
        <w:contextualSpacing/>
        <w:jc w:val="both"/>
        <w:rPr>
          <w:rFonts w:ascii="Palatino Linotype" w:hAnsi="Palatino Linotype" w:cs="Tahoma"/>
          <w:sz w:val="22"/>
          <w:szCs w:val="22"/>
        </w:rPr>
      </w:pPr>
      <w:r>
        <w:rPr>
          <w:rFonts w:ascii="Palatino Linotype" w:hAnsi="Palatino Linotype" w:cs="Tahoma"/>
          <w:color w:val="000000" w:themeColor="text1"/>
          <w:sz w:val="22"/>
          <w:szCs w:val="22"/>
        </w:rPr>
        <w:lastRenderedPageBreak/>
        <w:t>De</w:t>
      </w:r>
      <w:r w:rsidR="00876057">
        <w:rPr>
          <w:rFonts w:ascii="Palatino Linotype" w:hAnsi="Palatino Linotype" w:cs="Tahoma"/>
          <w:color w:val="000000" w:themeColor="text1"/>
          <w:sz w:val="22"/>
          <w:szCs w:val="22"/>
        </w:rPr>
        <w:t xml:space="preserve"> lo </w:t>
      </w:r>
      <w:r>
        <w:rPr>
          <w:rFonts w:ascii="Palatino Linotype" w:hAnsi="Palatino Linotype" w:cs="Tahoma"/>
          <w:color w:val="000000" w:themeColor="text1"/>
          <w:sz w:val="22"/>
          <w:szCs w:val="22"/>
        </w:rPr>
        <w:t>señalado</w:t>
      </w:r>
      <w:r w:rsidR="00876057">
        <w:rPr>
          <w:rFonts w:ascii="Palatino Linotype" w:hAnsi="Palatino Linotype" w:cs="Tahoma"/>
          <w:color w:val="000000" w:themeColor="text1"/>
          <w:sz w:val="22"/>
          <w:szCs w:val="22"/>
        </w:rPr>
        <w:t>, como ya se analizó el Sujeto Obligado debe de contar con la información solicitada por el Particular, por lo que es necesario recordar que e</w:t>
      </w:r>
      <w:r w:rsidR="006C3761">
        <w:rPr>
          <w:rFonts w:ascii="Palatino Linotype" w:hAnsi="Palatino Linotype" w:cs="Tahoma"/>
          <w:sz w:val="22"/>
          <w:szCs w:val="22"/>
          <w:lang w:val="es-ES"/>
        </w:rPr>
        <w:t xml:space="preserve">n respuesta, el Sujeto Obligado </w:t>
      </w:r>
      <w:r w:rsidR="0019031A">
        <w:rPr>
          <w:rFonts w:ascii="Palatino Linotype" w:hAnsi="Palatino Linotype" w:cs="Tahoma"/>
          <w:sz w:val="22"/>
          <w:szCs w:val="22"/>
          <w:lang w:val="es-ES"/>
        </w:rPr>
        <w:t xml:space="preserve">a través del Director de Administración manifestó no </w:t>
      </w:r>
      <w:r w:rsidR="00BB261E">
        <w:rPr>
          <w:rFonts w:ascii="Palatino Linotype" w:hAnsi="Palatino Linotype" w:cs="Tahoma"/>
          <w:sz w:val="22"/>
          <w:szCs w:val="22"/>
          <w:lang w:val="es-ES"/>
        </w:rPr>
        <w:t>haber localizado información</w:t>
      </w:r>
      <w:r w:rsidR="0019031A">
        <w:rPr>
          <w:rFonts w:ascii="Palatino Linotype" w:hAnsi="Palatino Linotype" w:cs="Tahoma"/>
          <w:sz w:val="22"/>
          <w:szCs w:val="22"/>
          <w:lang w:val="es-ES"/>
        </w:rPr>
        <w:t xml:space="preserve"> con </w:t>
      </w:r>
      <w:r w:rsidR="00876057">
        <w:rPr>
          <w:rFonts w:ascii="Palatino Linotype" w:hAnsi="Palatino Linotype" w:cs="Tahoma"/>
          <w:sz w:val="22"/>
          <w:szCs w:val="22"/>
          <w:lang w:val="es-ES"/>
        </w:rPr>
        <w:t>lo solicitado</w:t>
      </w:r>
      <w:r w:rsidR="0019031A">
        <w:rPr>
          <w:rFonts w:ascii="Palatino Linotype" w:hAnsi="Palatino Linotype" w:cs="Tahoma"/>
          <w:sz w:val="22"/>
          <w:szCs w:val="22"/>
          <w:lang w:val="es-ES"/>
        </w:rPr>
        <w:t xml:space="preserve">, al respecto es necesario señalar que el Código de Reglamentación Municipal de Metepec, establece que </w:t>
      </w:r>
      <w:r w:rsidRPr="0019031A" w:rsidR="0019031A">
        <w:rPr>
          <w:rFonts w:ascii="Palatino Linotype" w:hAnsi="Palatino Linotype" w:cs="Tahoma"/>
          <w:sz w:val="22"/>
          <w:szCs w:val="22"/>
        </w:rPr>
        <w:t>el Presidente se auxiliará, en el desempeño de sus funciones, con las áreas, organismos y entidades de la Administración Pública Municipal que considere necesarias, las cuales</w:t>
      </w:r>
      <w:r w:rsidR="0019031A">
        <w:rPr>
          <w:rFonts w:ascii="Palatino Linotype" w:hAnsi="Palatino Linotype" w:cs="Tahoma"/>
          <w:sz w:val="22"/>
          <w:szCs w:val="22"/>
        </w:rPr>
        <w:t xml:space="preserve"> le</w:t>
      </w:r>
      <w:r w:rsidRPr="0019031A" w:rsidR="0019031A">
        <w:rPr>
          <w:rFonts w:ascii="Palatino Linotype" w:hAnsi="Palatino Linotype" w:cs="Tahoma"/>
          <w:sz w:val="22"/>
          <w:szCs w:val="22"/>
        </w:rPr>
        <w:t xml:space="preserve"> estarán subordinadas </w:t>
      </w:r>
      <w:r w:rsidR="0019031A">
        <w:rPr>
          <w:rFonts w:ascii="Palatino Linotype" w:hAnsi="Palatino Linotype" w:cs="Tahoma"/>
          <w:sz w:val="22"/>
          <w:szCs w:val="22"/>
        </w:rPr>
        <w:t>dentro de las que se encuentran las unidades Centralizadas y dentro de estas esta la Consejería Jurídica Municipal, sobre esta unidad se establece lo siguiente:</w:t>
      </w:r>
    </w:p>
    <w:p w:rsidR="0019031A" w:rsidP="00F5771A" w:rsidRDefault="0019031A" w14:paraId="2247A763" w14:textId="77777777">
      <w:pPr>
        <w:spacing w:line="360" w:lineRule="auto"/>
        <w:contextualSpacing/>
        <w:jc w:val="both"/>
        <w:rPr>
          <w:rFonts w:ascii="Palatino Linotype" w:hAnsi="Palatino Linotype" w:cs="Tahoma"/>
          <w:sz w:val="22"/>
          <w:szCs w:val="22"/>
        </w:rPr>
      </w:pPr>
    </w:p>
    <w:p w:rsidR="0019031A" w:rsidP="0019031A" w:rsidRDefault="0019031A" w14:paraId="31ED5316" w14:textId="77777777">
      <w:pPr>
        <w:spacing w:line="360" w:lineRule="auto"/>
        <w:ind w:left="567" w:right="539"/>
        <w:contextualSpacing/>
        <w:jc w:val="both"/>
        <w:rPr>
          <w:rFonts w:ascii="Palatino Linotype" w:hAnsi="Palatino Linotype" w:cs="Tahoma"/>
          <w:i/>
          <w:szCs w:val="22"/>
        </w:rPr>
      </w:pPr>
      <w:r w:rsidRPr="0019031A">
        <w:rPr>
          <w:rFonts w:ascii="Palatino Linotype" w:hAnsi="Palatino Linotype" w:cs="Tahoma"/>
          <w:b/>
          <w:i/>
          <w:szCs w:val="22"/>
        </w:rPr>
        <w:t>Artículo 3.72.-</w:t>
      </w:r>
      <w:r w:rsidRPr="0019031A">
        <w:rPr>
          <w:rFonts w:ascii="Palatino Linotype" w:hAnsi="Palatino Linotype" w:cs="Tahoma"/>
          <w:i/>
          <w:szCs w:val="22"/>
        </w:rPr>
        <w:t xml:space="preserve"> La Consejería Jurídica Municipal, es el órgano encargado de representar jurídica y legalmente a la o el Presidenta(e), a los demás integrantes del Ayuntamiento y/o Unidades Administrativas en los juicios en los que estos sean parte. </w:t>
      </w:r>
    </w:p>
    <w:p w:rsidR="0019031A" w:rsidP="0019031A" w:rsidRDefault="0019031A" w14:paraId="78994FD3" w14:textId="77777777">
      <w:pPr>
        <w:spacing w:line="360" w:lineRule="auto"/>
        <w:ind w:left="567" w:right="539"/>
        <w:contextualSpacing/>
        <w:jc w:val="both"/>
        <w:rPr>
          <w:rFonts w:ascii="Palatino Linotype" w:hAnsi="Palatino Linotype" w:cs="Tahoma"/>
          <w:i/>
          <w:szCs w:val="22"/>
        </w:rPr>
      </w:pPr>
      <w:r w:rsidRPr="0019031A">
        <w:rPr>
          <w:rFonts w:ascii="Palatino Linotype" w:hAnsi="Palatino Linotype" w:cs="Tahoma"/>
          <w:i/>
          <w:szCs w:val="22"/>
        </w:rPr>
        <w:t>Esta área jurídica coordinará las unidades de apoyo como la de Registro Civil y Preceptoría Juvenil Regional de Reintegración Social, debido a que son áreas netamente jurídicas, quienes desempeñarán las atribuciones que les confiere la legislación correspondiente.</w:t>
      </w:r>
    </w:p>
    <w:p w:rsidR="0019031A" w:rsidP="0019031A" w:rsidRDefault="0019031A" w14:paraId="2C9853E1" w14:textId="77777777">
      <w:pPr>
        <w:spacing w:line="360" w:lineRule="auto"/>
        <w:ind w:left="567" w:right="539"/>
        <w:contextualSpacing/>
        <w:jc w:val="both"/>
        <w:rPr>
          <w:rFonts w:ascii="Palatino Linotype" w:hAnsi="Palatino Linotype" w:cs="Tahoma"/>
          <w:i/>
          <w:szCs w:val="22"/>
        </w:rPr>
      </w:pPr>
    </w:p>
    <w:p w:rsidRPr="0019031A" w:rsidR="0019031A" w:rsidP="0019031A" w:rsidRDefault="0019031A" w14:paraId="6AD6ACE3" w14:textId="77777777">
      <w:pPr>
        <w:spacing w:line="360" w:lineRule="auto"/>
        <w:ind w:left="567" w:right="539"/>
        <w:contextualSpacing/>
        <w:jc w:val="both"/>
        <w:rPr>
          <w:rFonts w:ascii="Palatino Linotype" w:hAnsi="Palatino Linotype" w:cs="Tahoma"/>
          <w:i/>
          <w:szCs w:val="22"/>
        </w:rPr>
      </w:pPr>
      <w:r w:rsidRPr="0019031A">
        <w:rPr>
          <w:rFonts w:ascii="Palatino Linotype" w:hAnsi="Palatino Linotype" w:cs="Tahoma"/>
          <w:b/>
          <w:i/>
          <w:szCs w:val="22"/>
        </w:rPr>
        <w:t>Artículo 3.73</w:t>
      </w:r>
      <w:r w:rsidRPr="0019031A">
        <w:rPr>
          <w:rFonts w:ascii="Palatino Linotype" w:hAnsi="Palatino Linotype" w:cs="Tahoma"/>
          <w:i/>
          <w:szCs w:val="22"/>
        </w:rPr>
        <w:t>.- La o el Consejero(a) Jurídico Municipal tendrá las siguientes atribuciones:</w:t>
      </w:r>
    </w:p>
    <w:p w:rsidRPr="0019031A" w:rsidR="0019031A" w:rsidP="0019031A" w:rsidRDefault="0019031A" w14:paraId="48B36B9D" w14:textId="77777777">
      <w:pPr>
        <w:spacing w:line="360" w:lineRule="auto"/>
        <w:ind w:left="567" w:right="539"/>
        <w:contextualSpacing/>
        <w:jc w:val="both"/>
        <w:rPr>
          <w:rFonts w:ascii="Palatino Linotype" w:hAnsi="Palatino Linotype" w:cs="Tahoma"/>
          <w:i/>
          <w:szCs w:val="22"/>
        </w:rPr>
      </w:pPr>
      <w:r w:rsidRPr="0019031A">
        <w:rPr>
          <w:rFonts w:ascii="Palatino Linotype" w:hAnsi="Palatino Linotype" w:cs="Tahoma"/>
          <w:i/>
          <w:szCs w:val="22"/>
        </w:rPr>
        <w:t>I. Representar jurídicamente y ser apoderado legal del Municipio, Ayuntamiento, de las o los</w:t>
      </w:r>
      <w:r>
        <w:rPr>
          <w:rFonts w:ascii="Palatino Linotype" w:hAnsi="Palatino Linotype" w:cs="Tahoma"/>
          <w:i/>
          <w:szCs w:val="22"/>
        </w:rPr>
        <w:t xml:space="preserve"> </w:t>
      </w:r>
      <w:r w:rsidRPr="0019031A">
        <w:rPr>
          <w:rFonts w:ascii="Palatino Linotype" w:hAnsi="Palatino Linotype" w:cs="Tahoma"/>
          <w:i/>
          <w:szCs w:val="22"/>
        </w:rPr>
        <w:t>integrantes del mismo y de todas y cada una de las unidades administrativas, en el ámbito</w:t>
      </w:r>
      <w:r>
        <w:rPr>
          <w:rFonts w:ascii="Palatino Linotype" w:hAnsi="Palatino Linotype" w:cs="Tahoma"/>
          <w:i/>
          <w:szCs w:val="22"/>
        </w:rPr>
        <w:t xml:space="preserve"> </w:t>
      </w:r>
      <w:r w:rsidRPr="0019031A">
        <w:rPr>
          <w:rFonts w:ascii="Palatino Linotype" w:hAnsi="Palatino Linotype" w:cs="Tahoma"/>
          <w:i/>
          <w:szCs w:val="22"/>
        </w:rPr>
        <w:t>de sus funciones;</w:t>
      </w:r>
    </w:p>
    <w:p w:rsidRPr="0019031A" w:rsidR="0019031A" w:rsidP="003948EA" w:rsidRDefault="0019031A" w14:paraId="26343649" w14:textId="77777777">
      <w:pPr>
        <w:spacing w:line="360" w:lineRule="auto"/>
        <w:ind w:left="567" w:right="539"/>
        <w:contextualSpacing/>
        <w:jc w:val="both"/>
        <w:rPr>
          <w:rFonts w:ascii="Palatino Linotype" w:hAnsi="Palatino Linotype" w:cs="Tahoma"/>
          <w:i/>
          <w:szCs w:val="22"/>
        </w:rPr>
      </w:pPr>
      <w:r w:rsidRPr="0019031A">
        <w:rPr>
          <w:rFonts w:ascii="Palatino Linotype" w:hAnsi="Palatino Linotype" w:cs="Tahoma"/>
          <w:i/>
          <w:szCs w:val="22"/>
        </w:rPr>
        <w:t>II.</w:t>
      </w:r>
      <w:r w:rsidR="003948EA">
        <w:rPr>
          <w:rFonts w:ascii="Palatino Linotype" w:hAnsi="Palatino Linotype" w:cs="Tahoma"/>
          <w:i/>
          <w:szCs w:val="22"/>
        </w:rPr>
        <w:t xml:space="preserve"> a</w:t>
      </w:r>
      <w:r w:rsidRPr="0019031A">
        <w:rPr>
          <w:rFonts w:ascii="Palatino Linotype" w:hAnsi="Palatino Linotype" w:cs="Tahoma"/>
          <w:i/>
          <w:szCs w:val="22"/>
        </w:rPr>
        <w:t xml:space="preserve"> </w:t>
      </w:r>
      <w:r w:rsidR="003948EA">
        <w:rPr>
          <w:rFonts w:ascii="Palatino Linotype" w:hAnsi="Palatino Linotype" w:cs="Tahoma"/>
          <w:i/>
          <w:szCs w:val="22"/>
        </w:rPr>
        <w:t>XV…</w:t>
      </w:r>
    </w:p>
    <w:p w:rsidRPr="0019031A" w:rsidR="0019031A" w:rsidP="0019031A" w:rsidRDefault="0019031A" w14:paraId="3C13569A" w14:textId="77777777">
      <w:pPr>
        <w:spacing w:line="360" w:lineRule="auto"/>
        <w:ind w:left="567" w:right="539"/>
        <w:contextualSpacing/>
        <w:jc w:val="both"/>
        <w:rPr>
          <w:rFonts w:ascii="Palatino Linotype" w:hAnsi="Palatino Linotype" w:cs="Tahoma"/>
          <w:i/>
          <w:szCs w:val="22"/>
        </w:rPr>
      </w:pPr>
      <w:r w:rsidRPr="0019031A">
        <w:rPr>
          <w:rFonts w:ascii="Palatino Linotype" w:hAnsi="Palatino Linotype" w:cs="Tahoma"/>
          <w:i/>
          <w:szCs w:val="22"/>
        </w:rPr>
        <w:t>XVI. Atender las quejas y denuncias de carácter oficial en contra de integrantes del</w:t>
      </w:r>
      <w:r>
        <w:rPr>
          <w:rFonts w:ascii="Palatino Linotype" w:hAnsi="Palatino Linotype" w:cs="Tahoma"/>
          <w:i/>
          <w:szCs w:val="22"/>
        </w:rPr>
        <w:t xml:space="preserve"> </w:t>
      </w:r>
      <w:r w:rsidRPr="0019031A">
        <w:rPr>
          <w:rFonts w:ascii="Palatino Linotype" w:hAnsi="Palatino Linotype" w:cs="Tahoma"/>
          <w:i/>
          <w:szCs w:val="22"/>
        </w:rPr>
        <w:t>Ayuntamiento o servidores públicos municipales se presenten ante las instancias de</w:t>
      </w:r>
      <w:r>
        <w:rPr>
          <w:rFonts w:ascii="Palatino Linotype" w:hAnsi="Palatino Linotype" w:cs="Tahoma"/>
          <w:i/>
          <w:szCs w:val="22"/>
        </w:rPr>
        <w:t xml:space="preserve"> </w:t>
      </w:r>
      <w:r w:rsidRPr="0019031A">
        <w:rPr>
          <w:rFonts w:ascii="Palatino Linotype" w:hAnsi="Palatino Linotype" w:cs="Tahoma"/>
          <w:i/>
          <w:szCs w:val="22"/>
        </w:rPr>
        <w:t>procuración de justicia o ante autoridades diversas;</w:t>
      </w:r>
    </w:p>
    <w:p w:rsidR="003948EA" w:rsidP="0019031A" w:rsidRDefault="0019031A" w14:paraId="4CEE21BE" w14:textId="77777777">
      <w:pPr>
        <w:spacing w:line="360" w:lineRule="auto"/>
        <w:ind w:left="567" w:right="539"/>
        <w:contextualSpacing/>
        <w:jc w:val="both"/>
        <w:rPr>
          <w:rFonts w:ascii="Palatino Linotype" w:hAnsi="Palatino Linotype" w:cs="Tahoma"/>
          <w:i/>
          <w:szCs w:val="22"/>
        </w:rPr>
      </w:pPr>
      <w:r w:rsidRPr="0019031A">
        <w:rPr>
          <w:rFonts w:ascii="Palatino Linotype" w:hAnsi="Palatino Linotype" w:cs="Tahoma"/>
          <w:i/>
          <w:szCs w:val="22"/>
        </w:rPr>
        <w:t>XVII</w:t>
      </w:r>
      <w:r w:rsidR="003948EA">
        <w:rPr>
          <w:rFonts w:ascii="Palatino Linotype" w:hAnsi="Palatino Linotype" w:cs="Tahoma"/>
          <w:i/>
          <w:szCs w:val="22"/>
        </w:rPr>
        <w:t>…</w:t>
      </w:r>
      <w:r w:rsidRPr="0019031A">
        <w:rPr>
          <w:rFonts w:ascii="Palatino Linotype" w:hAnsi="Palatino Linotype" w:cs="Tahoma"/>
          <w:i/>
          <w:szCs w:val="22"/>
        </w:rPr>
        <w:t xml:space="preserve"> </w:t>
      </w:r>
    </w:p>
    <w:p w:rsidRPr="0019031A" w:rsidR="0019031A" w:rsidP="0019031A" w:rsidRDefault="0019031A" w14:paraId="66916105" w14:textId="77777777">
      <w:pPr>
        <w:spacing w:line="360" w:lineRule="auto"/>
        <w:ind w:left="567" w:right="539"/>
        <w:contextualSpacing/>
        <w:jc w:val="both"/>
        <w:rPr>
          <w:rFonts w:ascii="Palatino Linotype" w:hAnsi="Palatino Linotype" w:cs="Tahoma"/>
          <w:i/>
          <w:szCs w:val="22"/>
        </w:rPr>
      </w:pPr>
      <w:r w:rsidRPr="0019031A">
        <w:rPr>
          <w:rFonts w:ascii="Palatino Linotype" w:hAnsi="Palatino Linotype" w:cs="Tahoma"/>
          <w:i/>
          <w:szCs w:val="22"/>
        </w:rPr>
        <w:t>XVIII. Formular demandas, contestaciones, reclamaciones, denuncias de hechos, querellas y los</w:t>
      </w:r>
      <w:r w:rsidR="003948EA">
        <w:rPr>
          <w:rFonts w:ascii="Palatino Linotype" w:hAnsi="Palatino Linotype" w:cs="Tahoma"/>
          <w:i/>
          <w:szCs w:val="22"/>
        </w:rPr>
        <w:t xml:space="preserve"> </w:t>
      </w:r>
      <w:r w:rsidRPr="0019031A">
        <w:rPr>
          <w:rFonts w:ascii="Palatino Linotype" w:hAnsi="Palatino Linotype" w:cs="Tahoma"/>
          <w:i/>
          <w:szCs w:val="22"/>
        </w:rPr>
        <w:t>desistimientos, así como otorgar discrecionalmente los perdones legales que procedan y</w:t>
      </w:r>
      <w:r w:rsidR="003948EA">
        <w:rPr>
          <w:rFonts w:ascii="Palatino Linotype" w:hAnsi="Palatino Linotype" w:cs="Tahoma"/>
          <w:i/>
          <w:szCs w:val="22"/>
        </w:rPr>
        <w:t xml:space="preserve"> </w:t>
      </w:r>
      <w:r w:rsidRPr="0019031A">
        <w:rPr>
          <w:rFonts w:ascii="Palatino Linotype" w:hAnsi="Palatino Linotype" w:cs="Tahoma"/>
          <w:i/>
          <w:szCs w:val="22"/>
        </w:rPr>
        <w:t>demás facultades de representación legal que confiera a la o el Presidenta(e) mediante</w:t>
      </w:r>
      <w:r w:rsidR="003948EA">
        <w:rPr>
          <w:rFonts w:ascii="Palatino Linotype" w:hAnsi="Palatino Linotype" w:cs="Tahoma"/>
          <w:i/>
          <w:szCs w:val="22"/>
        </w:rPr>
        <w:t xml:space="preserve"> </w:t>
      </w:r>
      <w:r w:rsidRPr="0019031A">
        <w:rPr>
          <w:rFonts w:ascii="Palatino Linotype" w:hAnsi="Palatino Linotype" w:cs="Tahoma"/>
          <w:i/>
          <w:szCs w:val="22"/>
        </w:rPr>
        <w:t>Poder Notarial;</w:t>
      </w:r>
    </w:p>
    <w:p w:rsidRPr="003948EA" w:rsidR="0019031A" w:rsidP="0019031A" w:rsidRDefault="0019031A" w14:paraId="7243E557" w14:textId="77777777">
      <w:pPr>
        <w:spacing w:line="360" w:lineRule="auto"/>
        <w:ind w:left="567" w:right="539"/>
        <w:contextualSpacing/>
        <w:jc w:val="both"/>
        <w:rPr>
          <w:rFonts w:ascii="Palatino Linotype" w:hAnsi="Palatino Linotype" w:cs="Tahoma"/>
          <w:b/>
          <w:i/>
          <w:szCs w:val="22"/>
        </w:rPr>
      </w:pPr>
      <w:r w:rsidRPr="003948EA">
        <w:rPr>
          <w:rFonts w:ascii="Palatino Linotype" w:hAnsi="Palatino Linotype" w:cs="Tahoma"/>
          <w:b/>
          <w:i/>
          <w:szCs w:val="22"/>
        </w:rPr>
        <w:lastRenderedPageBreak/>
        <w:t>XIX. Tramitar e intervenir en todos los juicios donde sea parte la administración pública</w:t>
      </w:r>
      <w:r w:rsidRPr="003948EA" w:rsidR="003948EA">
        <w:rPr>
          <w:rFonts w:ascii="Palatino Linotype" w:hAnsi="Palatino Linotype" w:cs="Tahoma"/>
          <w:b/>
          <w:i/>
          <w:szCs w:val="22"/>
        </w:rPr>
        <w:t xml:space="preserve"> </w:t>
      </w:r>
      <w:r w:rsidRPr="003948EA">
        <w:rPr>
          <w:rFonts w:ascii="Palatino Linotype" w:hAnsi="Palatino Linotype" w:cs="Tahoma"/>
          <w:b/>
          <w:i/>
          <w:szCs w:val="22"/>
        </w:rPr>
        <w:t>municipal centralizada, hasta su total conclusión;</w:t>
      </w:r>
    </w:p>
    <w:p w:rsidRPr="0019031A" w:rsidR="0019031A" w:rsidP="003948EA" w:rsidRDefault="0019031A" w14:paraId="31C2235B" w14:textId="77777777">
      <w:pPr>
        <w:spacing w:line="360" w:lineRule="auto"/>
        <w:ind w:left="567" w:right="539"/>
        <w:contextualSpacing/>
        <w:jc w:val="both"/>
        <w:rPr>
          <w:rFonts w:ascii="Palatino Linotype" w:hAnsi="Palatino Linotype" w:cs="Tahoma"/>
          <w:i/>
          <w:szCs w:val="22"/>
        </w:rPr>
      </w:pPr>
      <w:r w:rsidRPr="0019031A">
        <w:rPr>
          <w:rFonts w:ascii="Palatino Linotype" w:hAnsi="Palatino Linotype" w:cs="Tahoma"/>
          <w:i/>
          <w:szCs w:val="22"/>
        </w:rPr>
        <w:t xml:space="preserve">XX. </w:t>
      </w:r>
      <w:r w:rsidR="003948EA">
        <w:rPr>
          <w:rFonts w:ascii="Palatino Linotype" w:hAnsi="Palatino Linotype" w:cs="Tahoma"/>
          <w:i/>
          <w:szCs w:val="22"/>
        </w:rPr>
        <w:t>y XXI…</w:t>
      </w:r>
    </w:p>
    <w:p w:rsidRPr="0019031A" w:rsidR="0019031A" w:rsidP="0019031A" w:rsidRDefault="0019031A" w14:paraId="7FD3317F" w14:textId="77777777">
      <w:pPr>
        <w:spacing w:line="360" w:lineRule="auto"/>
        <w:ind w:left="567" w:right="539"/>
        <w:contextualSpacing/>
        <w:jc w:val="both"/>
        <w:rPr>
          <w:rFonts w:ascii="Palatino Linotype" w:hAnsi="Palatino Linotype" w:cs="Tahoma"/>
          <w:i/>
          <w:szCs w:val="22"/>
        </w:rPr>
      </w:pPr>
      <w:r w:rsidRPr="0019031A">
        <w:rPr>
          <w:rFonts w:ascii="Palatino Linotype" w:hAnsi="Palatino Linotype" w:cs="Tahoma"/>
          <w:i/>
          <w:szCs w:val="22"/>
        </w:rPr>
        <w:t>XXII. Presentar pruebas, alegatos e inconformarse legalmente contra los actos y resoluciones</w:t>
      </w:r>
      <w:r w:rsidR="003948EA">
        <w:rPr>
          <w:rFonts w:ascii="Palatino Linotype" w:hAnsi="Palatino Linotype" w:cs="Tahoma"/>
          <w:i/>
          <w:szCs w:val="22"/>
        </w:rPr>
        <w:t xml:space="preserve"> </w:t>
      </w:r>
      <w:r w:rsidRPr="0019031A">
        <w:rPr>
          <w:rFonts w:ascii="Palatino Linotype" w:hAnsi="Palatino Linotype" w:cs="Tahoma"/>
          <w:i/>
          <w:szCs w:val="22"/>
        </w:rPr>
        <w:t>contrarias a los intereses del Municipio;</w:t>
      </w:r>
    </w:p>
    <w:p w:rsidRPr="0019031A" w:rsidR="0019031A" w:rsidP="003948EA" w:rsidRDefault="0019031A" w14:paraId="641ED45D" w14:textId="77777777">
      <w:pPr>
        <w:spacing w:line="360" w:lineRule="auto"/>
        <w:ind w:left="567" w:right="539"/>
        <w:contextualSpacing/>
        <w:jc w:val="both"/>
        <w:rPr>
          <w:rFonts w:ascii="Palatino Linotype" w:hAnsi="Palatino Linotype" w:cs="Tahoma"/>
          <w:i/>
          <w:szCs w:val="22"/>
        </w:rPr>
      </w:pPr>
      <w:r w:rsidRPr="0019031A">
        <w:rPr>
          <w:rFonts w:ascii="Palatino Linotype" w:hAnsi="Palatino Linotype" w:cs="Tahoma"/>
          <w:i/>
          <w:szCs w:val="22"/>
        </w:rPr>
        <w:t xml:space="preserve">XXIII. </w:t>
      </w:r>
      <w:r w:rsidR="003948EA">
        <w:rPr>
          <w:rFonts w:ascii="Palatino Linotype" w:hAnsi="Palatino Linotype" w:cs="Tahoma"/>
          <w:i/>
          <w:szCs w:val="22"/>
        </w:rPr>
        <w:t>a XXVII…</w:t>
      </w:r>
    </w:p>
    <w:p w:rsidRPr="0019031A" w:rsidR="0019031A" w:rsidP="0019031A" w:rsidRDefault="0019031A" w14:paraId="0DC5DE1D" w14:textId="77777777">
      <w:pPr>
        <w:spacing w:line="360" w:lineRule="auto"/>
        <w:ind w:left="567" w:right="539"/>
        <w:contextualSpacing/>
        <w:jc w:val="both"/>
        <w:rPr>
          <w:rFonts w:ascii="Palatino Linotype" w:hAnsi="Palatino Linotype" w:cs="Tahoma"/>
          <w:i/>
          <w:szCs w:val="22"/>
        </w:rPr>
      </w:pPr>
      <w:r w:rsidRPr="0019031A">
        <w:rPr>
          <w:rFonts w:ascii="Palatino Linotype" w:hAnsi="Palatino Linotype" w:cs="Tahoma"/>
          <w:i/>
          <w:szCs w:val="22"/>
        </w:rPr>
        <w:t>XXVIII. Las demás que le encomiende el Ayuntamiento o la o el Presidenta(e) Municipal</w:t>
      </w:r>
    </w:p>
    <w:p w:rsidR="0019031A" w:rsidP="00F5771A" w:rsidRDefault="0019031A" w14:paraId="7AE6A858" w14:textId="77777777">
      <w:pPr>
        <w:spacing w:line="360" w:lineRule="auto"/>
        <w:contextualSpacing/>
        <w:jc w:val="both"/>
        <w:rPr>
          <w:rFonts w:ascii="Palatino Linotype" w:hAnsi="Palatino Linotype" w:cs="Tahoma"/>
          <w:sz w:val="22"/>
          <w:szCs w:val="22"/>
        </w:rPr>
      </w:pPr>
    </w:p>
    <w:p w:rsidRPr="000722AF" w:rsidR="003948EA" w:rsidP="00B74128" w:rsidRDefault="00B74128" w14:paraId="7DD51F71" w14:textId="320F1BF2">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cs="Tahoma"/>
          <w:sz w:val="22"/>
          <w:szCs w:val="22"/>
        </w:rPr>
        <w:t xml:space="preserve">De la normatividad citada, se desprende que el Consejero Jurídico es el encargado de representar al Ayuntamiento ante instancias judiciales, por lo que esta unidad pudiera contar con lo solicitado por el Particular, por lo que es necesario </w:t>
      </w:r>
      <w:r w:rsidRPr="000722AF" w:rsidR="003948EA">
        <w:rPr>
          <w:rFonts w:ascii="Palatino Linotype" w:hAnsi="Palatino Linotype" w:eastAsia="Calibri" w:cs="Tahoma"/>
          <w:iCs/>
          <w:sz w:val="22"/>
          <w:szCs w:val="22"/>
          <w:lang w:val="es-ES" w:eastAsia="es-ES_tradnl"/>
        </w:rPr>
        <w:t xml:space="preserve">tomar en cuenta las siguientes disposiciones de la Ley de </w:t>
      </w:r>
      <w:r w:rsidR="003948EA">
        <w:rPr>
          <w:rFonts w:ascii="Palatino Linotype" w:hAnsi="Palatino Linotype" w:eastAsia="Calibri" w:cs="Tahoma"/>
          <w:iCs/>
          <w:sz w:val="22"/>
          <w:szCs w:val="22"/>
          <w:lang w:val="es-ES" w:eastAsia="es-ES_tradnl"/>
        </w:rPr>
        <w:t>Transparencia y Acceso a la Información Pública del Estado de México y Municipios</w:t>
      </w:r>
      <w:r w:rsidRPr="000722AF" w:rsidR="003948EA">
        <w:rPr>
          <w:rFonts w:ascii="Palatino Linotype" w:hAnsi="Palatino Linotype" w:eastAsia="Calibri" w:cs="Tahoma"/>
          <w:iCs/>
          <w:sz w:val="22"/>
          <w:szCs w:val="22"/>
          <w:lang w:val="es-ES" w:eastAsia="es-ES_tradnl"/>
        </w:rPr>
        <w:t>.</w:t>
      </w:r>
      <w:r w:rsidR="00BB261E">
        <w:rPr>
          <w:rFonts w:ascii="Palatino Linotype" w:hAnsi="Palatino Linotype" w:eastAsia="Calibri" w:cs="Tahoma"/>
          <w:iCs/>
          <w:sz w:val="22"/>
          <w:szCs w:val="22"/>
          <w:lang w:val="es-ES" w:eastAsia="es-ES_tradnl"/>
        </w:rPr>
        <w:t xml:space="preserve"> En razón de que la sola respuesta del Servidor Público Habilitado no permite tener por atendida la solicitud, ya que no es posible identificar si existen laudos en donde se haya condenado al Ayuntamiento a algún pago y estos no se han realizado o n realidad en el año 2021, al Ayuntamiento no se le notificó ningún laudo y por ello es que la totalidad de la información solicitada es inexistente </w:t>
      </w:r>
    </w:p>
    <w:p w:rsidRPr="000722AF" w:rsidR="003948EA" w:rsidP="003948EA" w:rsidRDefault="003948EA" w14:paraId="74242C68" w14:textId="77777777">
      <w:pPr>
        <w:spacing w:line="360" w:lineRule="auto"/>
        <w:jc w:val="both"/>
        <w:rPr>
          <w:rFonts w:ascii="Palatino Linotype" w:hAnsi="Palatino Linotype" w:eastAsia="Calibri" w:cs="Tahoma"/>
          <w:iCs/>
          <w:sz w:val="22"/>
          <w:szCs w:val="22"/>
          <w:lang w:val="es-ES" w:eastAsia="es-ES_tradnl"/>
        </w:rPr>
      </w:pPr>
    </w:p>
    <w:p w:rsidRPr="000722AF" w:rsidR="003948EA" w:rsidP="003948EA" w:rsidRDefault="003948EA" w14:paraId="2AC88373"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w:t>
      </w:r>
      <w:r w:rsidRPr="000722AF">
        <w:rPr>
          <w:rFonts w:ascii="Palatino Linotype" w:hAnsi="Palatino Linotype" w:eastAsia="Calibri" w:cs="Tahoma"/>
          <w:b/>
          <w:i/>
          <w:iCs/>
          <w:szCs w:val="22"/>
          <w:lang w:val="es-ES" w:eastAsia="es-ES_tradnl"/>
        </w:rPr>
        <w:t>Artículo 50.</w:t>
      </w:r>
      <w:r w:rsidRPr="000722AF">
        <w:rPr>
          <w:rFonts w:ascii="Palatino Linotype" w:hAnsi="Palatino Linotype" w:eastAsia="Calibri" w:cs="Tahoma"/>
          <w:i/>
          <w:iCs/>
          <w:szCs w:val="22"/>
          <w:lang w:val="es-ES" w:eastAsia="es-ES_tradnl"/>
        </w:rPr>
        <w:t xml:space="preserve"> Los sujetos obligados contarán con un área responsable para la atención de las solicitudes de información, a la que se le denominará Unidad de Transparencia.</w:t>
      </w:r>
    </w:p>
    <w:p w:rsidRPr="000722AF" w:rsidR="003948EA" w:rsidP="003948EA" w:rsidRDefault="003948EA" w14:paraId="69679B61" w14:textId="77777777">
      <w:pPr>
        <w:spacing w:line="360" w:lineRule="auto"/>
        <w:ind w:left="567" w:right="539"/>
        <w:jc w:val="both"/>
        <w:rPr>
          <w:rFonts w:ascii="Palatino Linotype" w:hAnsi="Palatino Linotype" w:eastAsia="Calibri" w:cs="Tahoma"/>
          <w:i/>
          <w:iCs/>
          <w:szCs w:val="22"/>
          <w:lang w:val="es-ES" w:eastAsia="es-ES_tradnl"/>
        </w:rPr>
      </w:pPr>
    </w:p>
    <w:p w:rsidRPr="000722AF" w:rsidR="003948EA" w:rsidP="003948EA" w:rsidRDefault="003948EA" w14:paraId="46C0D8D1" w14:textId="77777777">
      <w:pPr>
        <w:spacing w:line="360" w:lineRule="auto"/>
        <w:ind w:left="567" w:right="539" w:firstLine="141"/>
        <w:jc w:val="both"/>
        <w:rPr>
          <w:rFonts w:ascii="Palatino Linotype" w:hAnsi="Palatino Linotype" w:eastAsia="Calibri" w:cs="Tahoma"/>
          <w:i/>
          <w:iCs/>
          <w:szCs w:val="22"/>
          <w:lang w:val="es-ES" w:eastAsia="es-ES_tradnl"/>
        </w:rPr>
      </w:pPr>
      <w:r w:rsidRPr="000722AF">
        <w:rPr>
          <w:rFonts w:ascii="Palatino Linotype" w:hAnsi="Palatino Linotype" w:eastAsia="Calibri" w:cs="Tahoma"/>
          <w:b/>
          <w:i/>
          <w:iCs/>
          <w:szCs w:val="22"/>
          <w:lang w:val="es-ES" w:eastAsia="es-ES_tradnl"/>
        </w:rPr>
        <w:t>Artículo 51.</w:t>
      </w:r>
      <w:r w:rsidRPr="000722AF">
        <w:rPr>
          <w:rFonts w:ascii="Palatino Linotype" w:hAnsi="Palatino Linotype" w:eastAsia="Calibri" w:cs="Tahoma"/>
          <w:i/>
          <w:iCs/>
          <w:szCs w:val="22"/>
          <w:lang w:val="es-ES" w:eastAsia="es-ES_tradnl"/>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Pr="000722AF" w:rsidR="003948EA" w:rsidP="003948EA" w:rsidRDefault="003948EA" w14:paraId="6F4A9813" w14:textId="77777777">
      <w:pPr>
        <w:spacing w:line="360" w:lineRule="auto"/>
        <w:ind w:left="567" w:right="539"/>
        <w:jc w:val="both"/>
        <w:rPr>
          <w:rFonts w:ascii="Palatino Linotype" w:hAnsi="Palatino Linotype" w:eastAsia="Calibri" w:cs="Tahoma"/>
          <w:i/>
          <w:iCs/>
          <w:szCs w:val="22"/>
          <w:lang w:val="es-ES" w:eastAsia="es-ES_tradnl"/>
        </w:rPr>
      </w:pPr>
    </w:p>
    <w:p w:rsidRPr="000722AF" w:rsidR="003948EA" w:rsidP="003948EA" w:rsidRDefault="003948EA" w14:paraId="1BB8FC0D" w14:textId="77777777">
      <w:pPr>
        <w:spacing w:line="360" w:lineRule="auto"/>
        <w:ind w:left="567" w:right="539"/>
        <w:jc w:val="both"/>
        <w:rPr>
          <w:rFonts w:ascii="Palatino Linotype" w:hAnsi="Palatino Linotype" w:eastAsia="Calibri" w:cs="Tahoma"/>
          <w:i/>
          <w:iCs/>
          <w:szCs w:val="22"/>
          <w:lang w:val="es-ES" w:eastAsia="es-ES_tradnl"/>
        </w:rPr>
      </w:pPr>
      <w:r w:rsidRPr="00946E54">
        <w:rPr>
          <w:rFonts w:ascii="Palatino Linotype" w:hAnsi="Palatino Linotype" w:eastAsia="Calibri" w:cs="Tahoma"/>
          <w:b/>
          <w:i/>
          <w:iCs/>
          <w:szCs w:val="22"/>
          <w:lang w:val="es-ES" w:eastAsia="es-ES_tradnl"/>
        </w:rPr>
        <w:lastRenderedPageBreak/>
        <w:t>Artículo 53</w:t>
      </w:r>
      <w:r w:rsidRPr="000722AF">
        <w:rPr>
          <w:rFonts w:ascii="Palatino Linotype" w:hAnsi="Palatino Linotype" w:eastAsia="Calibri" w:cs="Tahoma"/>
          <w:i/>
          <w:iCs/>
          <w:szCs w:val="22"/>
          <w:lang w:val="es-ES" w:eastAsia="es-ES_tradnl"/>
        </w:rPr>
        <w:t>. Las Unidades de Transparencia tendrán las siguientes funciones:</w:t>
      </w:r>
    </w:p>
    <w:p w:rsidRPr="000722AF" w:rsidR="003948EA" w:rsidP="003948EA" w:rsidRDefault="003948EA" w14:paraId="22AA4EF9"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Pr="000722AF" w:rsidR="003948EA" w:rsidP="003948EA" w:rsidRDefault="003948EA" w14:paraId="7AA46E89" w14:textId="77777777">
      <w:pPr>
        <w:spacing w:line="360" w:lineRule="auto"/>
        <w:ind w:left="567" w:right="539"/>
        <w:jc w:val="both"/>
        <w:rPr>
          <w:rFonts w:ascii="Palatino Linotype" w:hAnsi="Palatino Linotype" w:eastAsia="Calibri" w:cs="Tahoma"/>
          <w:b/>
          <w:i/>
          <w:iCs/>
          <w:szCs w:val="22"/>
          <w:lang w:val="es-ES" w:eastAsia="es-ES_tradnl"/>
        </w:rPr>
      </w:pPr>
      <w:r w:rsidRPr="000722AF">
        <w:rPr>
          <w:rFonts w:ascii="Palatino Linotype" w:hAnsi="Palatino Linotype" w:eastAsia="Calibri" w:cs="Tahoma"/>
          <w:b/>
          <w:i/>
          <w:iCs/>
          <w:szCs w:val="22"/>
          <w:lang w:val="es-ES" w:eastAsia="es-ES_tradnl"/>
        </w:rPr>
        <w:t>II. Recibir, tramitar y dar respuesta a las solicitudes de acceso a la información;</w:t>
      </w:r>
    </w:p>
    <w:p w:rsidRPr="000722AF" w:rsidR="003948EA" w:rsidP="003948EA" w:rsidRDefault="003948EA" w14:paraId="113173EF"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III. Auxiliar a los particulares en la elaboración de solicitudes de acceso a la información y, en su caso, orientarlos sobre los sujetos obligados competentes conforme a la normatividad aplicable;</w:t>
      </w:r>
    </w:p>
    <w:p w:rsidRPr="000722AF" w:rsidR="003948EA" w:rsidP="003948EA" w:rsidRDefault="003948EA" w14:paraId="31395C89"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IV. Realizar, con efectividad, los trámites internos necesarios para la atención de las solicitudes de acceso a la información;</w:t>
      </w:r>
    </w:p>
    <w:p w:rsidRPr="000722AF" w:rsidR="003948EA" w:rsidP="003948EA" w:rsidRDefault="003948EA" w14:paraId="009FBCE7"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 Entregar, en su caso, a los particulares la información solicitada;</w:t>
      </w:r>
    </w:p>
    <w:p w:rsidRPr="000722AF" w:rsidR="003948EA" w:rsidP="003948EA" w:rsidRDefault="003948EA" w14:paraId="0B1EA830"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 Efectuar las notificaciones a los solicitantes;</w:t>
      </w:r>
    </w:p>
    <w:p w:rsidRPr="000722AF" w:rsidR="003948EA" w:rsidP="003948EA" w:rsidRDefault="003948EA" w14:paraId="3226EABE"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 Proponer al Comité de Transparencia, los procedimientos internos que aseguren la mayor eficiencia en la gestión de las solicitudes de acceso a la información, conforme a la normatividad aplicable;</w:t>
      </w:r>
    </w:p>
    <w:p w:rsidRPr="000722AF" w:rsidR="003948EA" w:rsidP="003948EA" w:rsidRDefault="003948EA" w14:paraId="1A084DEF"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VIII. Proponer a quien preside el Comité de Transparencia, personal habilitado que sea necesario para recibir y dar trámite a las solicitudes de acceso a la información;</w:t>
      </w:r>
    </w:p>
    <w:p w:rsidRPr="000722AF" w:rsidR="003948EA" w:rsidP="003948EA" w:rsidRDefault="003948EA" w14:paraId="4BA28FEB"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IX. Llevar un registro de las solicitudes de acceso a la información, sus respuestas, resultados, costos de reproducción y envío, resolución a los recursos de revisión que se hayan emitido en contra de sus respuestas y del cumplimiento de las mismas;</w:t>
      </w:r>
    </w:p>
    <w:p w:rsidRPr="000722AF" w:rsidR="003948EA" w:rsidP="003948EA" w:rsidRDefault="003948EA" w14:paraId="36781482"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 Presentar ante el Comité, el proyecto de clasificación de información;</w:t>
      </w:r>
    </w:p>
    <w:p w:rsidRPr="000722AF" w:rsidR="003948EA" w:rsidP="003948EA" w:rsidRDefault="003948EA" w14:paraId="37B79133"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 Promover e implementar políticas de transparencia proactiva procurando su accesibilidad;</w:t>
      </w:r>
    </w:p>
    <w:p w:rsidRPr="000722AF" w:rsidR="003948EA" w:rsidP="003948EA" w:rsidRDefault="003948EA" w14:paraId="184A206E"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XII. Fomentar la transparencia y accesibilidad al interior del sujeto obligado;</w:t>
      </w:r>
    </w:p>
    <w:p w:rsidRPr="000722AF" w:rsidR="003948EA" w:rsidP="003948EA" w:rsidRDefault="003948EA" w14:paraId="6ECAD9B3"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XIII. Hacer del conocimiento de la instancia competente la probable responsabilidad por el incumplimiento de las obligaciones previstas en la presente Ley; y</w:t>
      </w:r>
    </w:p>
    <w:p w:rsidRPr="000722AF" w:rsidR="003948EA" w:rsidP="003948EA" w:rsidRDefault="003948EA" w14:paraId="770E9BA3"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XIV. Las demás que resulten necesarias para facilitar el acceso a la información y aquellas que se desprenden de la presente Ley y demás disposiciones jurídicas aplicables.</w:t>
      </w:r>
    </w:p>
    <w:p w:rsidRPr="000722AF" w:rsidR="003948EA" w:rsidP="003948EA" w:rsidRDefault="003948EA" w14:paraId="0675C6E9"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Pr="000722AF" w:rsidR="003948EA" w:rsidP="003948EA" w:rsidRDefault="003948EA" w14:paraId="6F5C9482"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Pr="000722AF" w:rsidR="003948EA" w:rsidP="003948EA" w:rsidRDefault="003948EA" w14:paraId="4DBA4473" w14:textId="77777777">
      <w:pPr>
        <w:spacing w:line="360" w:lineRule="auto"/>
        <w:ind w:left="567" w:right="539"/>
        <w:jc w:val="both"/>
        <w:rPr>
          <w:rFonts w:ascii="Palatino Linotype" w:hAnsi="Palatino Linotype" w:eastAsia="Calibri" w:cs="Tahoma"/>
          <w:i/>
          <w:iCs/>
          <w:szCs w:val="22"/>
          <w:lang w:val="es-ES" w:eastAsia="es-ES_tradnl"/>
        </w:rPr>
      </w:pPr>
    </w:p>
    <w:p w:rsidRPr="000722AF" w:rsidR="003948EA" w:rsidP="003948EA" w:rsidRDefault="003948EA" w14:paraId="7DE0C81D"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b/>
          <w:i/>
          <w:iCs/>
          <w:szCs w:val="22"/>
          <w:lang w:val="es-ES" w:eastAsia="es-ES_tradnl"/>
        </w:rPr>
        <w:t>Artículo 59</w:t>
      </w:r>
      <w:r w:rsidRPr="000722AF">
        <w:rPr>
          <w:rFonts w:ascii="Palatino Linotype" w:hAnsi="Palatino Linotype" w:eastAsia="Calibri" w:cs="Tahoma"/>
          <w:i/>
          <w:iCs/>
          <w:szCs w:val="22"/>
          <w:lang w:val="es-ES" w:eastAsia="es-ES_tradnl"/>
        </w:rPr>
        <w:t>. Los servidores públicos habilitados tendrán las funciones siguientes:</w:t>
      </w:r>
    </w:p>
    <w:p w:rsidRPr="000722AF" w:rsidR="003948EA" w:rsidP="003948EA" w:rsidRDefault="003948EA" w14:paraId="336A06A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 Localizar la información que le solicite la Unidad de Transparencia;</w:t>
      </w:r>
    </w:p>
    <w:p w:rsidRPr="000722AF" w:rsidR="003948EA" w:rsidP="003948EA" w:rsidRDefault="003948EA" w14:paraId="058E3A45"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 Proporcionar la información que obre en los archivos y que le sea solicitada por la Unidad de Transparencia;</w:t>
      </w:r>
    </w:p>
    <w:p w:rsidRPr="000722AF" w:rsidR="003948EA" w:rsidP="003948EA" w:rsidRDefault="003948EA" w14:paraId="3C5E175F"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III. Apoyar a la Unidad de Transparencia en lo que esta le solicite para el cumplimiento de sus funciones;</w:t>
      </w:r>
    </w:p>
    <w:p w:rsidRPr="000722AF" w:rsidR="003948EA" w:rsidP="003948EA" w:rsidRDefault="003948EA" w14:paraId="00B37B1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IV. Proporcionar a la Unidad de Transparencia, las modificaciones a la información pública de oficio que obre en su poder;</w:t>
      </w:r>
    </w:p>
    <w:p w:rsidRPr="000722AF" w:rsidR="003948EA" w:rsidP="003948EA" w:rsidRDefault="003948EA" w14:paraId="00860A8F"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 Integrar y presentar al responsable de la Unidad de Transparencia la propuesta de clasificación de información, la cual tendrá los fundamentos y argumentos en que se basa dicha propuesta;</w:t>
      </w:r>
    </w:p>
    <w:p w:rsidRPr="000722AF" w:rsidR="003948EA" w:rsidP="003948EA" w:rsidRDefault="003948EA" w14:paraId="314FC454"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 Verificar, una vez analizado el contenido de la información, que no se encuentre en los supuestos de información clasificada; y</w:t>
      </w:r>
    </w:p>
    <w:p w:rsidRPr="000722AF" w:rsidR="003948EA" w:rsidP="003948EA" w:rsidRDefault="003948EA" w14:paraId="5C2B8837"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 Dar cuenta a la Unidad de Transparencia del vencimiento de los plazos de reserva.</w:t>
      </w:r>
    </w:p>
    <w:p w:rsidRPr="000722AF" w:rsidR="003948EA" w:rsidP="003948EA" w:rsidRDefault="003948EA" w14:paraId="0D15924B" w14:textId="77777777">
      <w:pPr>
        <w:spacing w:line="360" w:lineRule="auto"/>
        <w:ind w:left="567" w:right="539"/>
        <w:jc w:val="both"/>
        <w:rPr>
          <w:rFonts w:ascii="Palatino Linotype" w:hAnsi="Palatino Linotype" w:eastAsia="Calibri" w:cs="Tahoma"/>
          <w:i/>
          <w:iCs/>
          <w:szCs w:val="22"/>
          <w:lang w:val="es-ES" w:eastAsia="es-ES_tradnl"/>
        </w:rPr>
      </w:pPr>
    </w:p>
    <w:p w:rsidRPr="000722AF" w:rsidR="003948EA" w:rsidP="003948EA" w:rsidRDefault="003948EA" w14:paraId="0F99FD0C" w14:textId="77777777">
      <w:pPr>
        <w:spacing w:line="360" w:lineRule="auto"/>
        <w:jc w:val="both"/>
        <w:rPr>
          <w:rFonts w:ascii="Palatino Linotype" w:hAnsi="Palatino Linotype" w:eastAsia="Calibri" w:cs="Tahoma"/>
          <w:iCs/>
          <w:sz w:val="22"/>
          <w:szCs w:val="22"/>
          <w:lang w:val="es-ES" w:eastAsia="es-ES_tradnl"/>
        </w:rPr>
      </w:pPr>
      <w:r w:rsidRPr="000722AF">
        <w:rPr>
          <w:rFonts w:ascii="Palatino Linotype" w:hAnsi="Palatino Linotype" w:eastAsia="Calibri" w:cs="Tahoma"/>
          <w:iCs/>
          <w:sz w:val="22"/>
          <w:szCs w:val="22"/>
          <w:lang w:val="es-ES" w:eastAsia="es-ES_tradnl"/>
        </w:rPr>
        <w:t xml:space="preserve">De la normatividad </w:t>
      </w:r>
      <w:r>
        <w:rPr>
          <w:rFonts w:ascii="Palatino Linotype" w:hAnsi="Palatino Linotype" w:eastAsia="Calibri" w:cs="Tahoma"/>
          <w:iCs/>
          <w:sz w:val="22"/>
          <w:szCs w:val="22"/>
          <w:lang w:val="es-ES" w:eastAsia="es-ES_tradnl"/>
        </w:rPr>
        <w:t xml:space="preserve">anteriormente citada </w:t>
      </w:r>
      <w:r w:rsidRPr="000722AF">
        <w:rPr>
          <w:rFonts w:ascii="Palatino Linotype" w:hAnsi="Palatino Linotype" w:eastAsia="Calibri" w:cs="Tahoma"/>
          <w:iCs/>
          <w:sz w:val="22"/>
          <w:szCs w:val="22"/>
          <w:lang w:val="es-ES" w:eastAsia="es-ES_tradnl"/>
        </w:rPr>
        <w:t xml:space="preserve">se desprende que las Unidades de Transparencia, </w:t>
      </w:r>
      <w:r>
        <w:rPr>
          <w:rFonts w:ascii="Palatino Linotype" w:hAnsi="Palatino Linotype" w:eastAsia="Calibri" w:cs="Tahoma"/>
          <w:iCs/>
          <w:sz w:val="22"/>
          <w:szCs w:val="22"/>
          <w:lang w:val="es-ES" w:eastAsia="es-ES_tradnl"/>
        </w:rPr>
        <w:t xml:space="preserve">son las </w:t>
      </w:r>
      <w:r w:rsidRPr="000722AF">
        <w:rPr>
          <w:rFonts w:ascii="Palatino Linotype" w:hAnsi="Palatino Linotype" w:eastAsia="Calibri" w:cs="Tahoma"/>
          <w:iCs/>
          <w:sz w:val="22"/>
          <w:szCs w:val="22"/>
          <w:lang w:val="es-ES" w:eastAsia="es-ES_tradnl"/>
        </w:rPr>
        <w:t>responsable</w:t>
      </w:r>
      <w:r>
        <w:rPr>
          <w:rFonts w:ascii="Palatino Linotype" w:hAnsi="Palatino Linotype" w:eastAsia="Calibri" w:cs="Tahoma"/>
          <w:iCs/>
          <w:sz w:val="22"/>
          <w:szCs w:val="22"/>
          <w:lang w:val="es-ES" w:eastAsia="es-ES_tradnl"/>
        </w:rPr>
        <w:t>s</w:t>
      </w:r>
      <w:r w:rsidRPr="000722AF">
        <w:rPr>
          <w:rFonts w:ascii="Palatino Linotype" w:hAnsi="Palatino Linotype" w:eastAsia="Calibri" w:cs="Tahoma"/>
          <w:iCs/>
          <w:sz w:val="22"/>
          <w:szCs w:val="22"/>
          <w:lang w:val="es-ES" w:eastAsia="es-ES_tradnl"/>
        </w:rPr>
        <w:t xml:space="preserve"> en cada sujeto obligado </w:t>
      </w:r>
      <w:r>
        <w:rPr>
          <w:rFonts w:ascii="Palatino Linotype" w:hAnsi="Palatino Linotype" w:eastAsia="Calibri" w:cs="Tahoma"/>
          <w:iCs/>
          <w:sz w:val="22"/>
          <w:szCs w:val="22"/>
          <w:lang w:val="es-ES" w:eastAsia="es-ES_tradnl"/>
        </w:rPr>
        <w:t xml:space="preserve">de </w:t>
      </w:r>
      <w:r w:rsidRPr="000722AF">
        <w:rPr>
          <w:rFonts w:ascii="Palatino Linotype" w:hAnsi="Palatino Linotype" w:eastAsia="Calibri" w:cs="Tahoma"/>
          <w:iCs/>
          <w:sz w:val="22"/>
          <w:szCs w:val="22"/>
          <w:lang w:val="es-ES" w:eastAsia="es-ES_tradnl"/>
        </w:rPr>
        <w:t xml:space="preserve">la atención de las solicitudes de información que se realicen. El responsable de dicha área </w:t>
      </w:r>
      <w:r w:rsidRPr="00993F48">
        <w:rPr>
          <w:rFonts w:ascii="Palatino Linotype" w:hAnsi="Palatino Linotype" w:eastAsia="Calibri" w:cs="Tahoma"/>
          <w:iCs/>
          <w:sz w:val="22"/>
          <w:szCs w:val="22"/>
          <w:u w:val="single"/>
          <w:lang w:val="es-ES" w:eastAsia="es-ES_tradnl"/>
        </w:rPr>
        <w:t>funge como enlace entre el Sujeto Obligado y los solicitantes</w:t>
      </w:r>
      <w:r w:rsidRPr="000722AF">
        <w:rPr>
          <w:rFonts w:ascii="Palatino Linotype" w:hAnsi="Palatino Linotype" w:eastAsia="Calibri" w:cs="Tahoma"/>
          <w:iCs/>
          <w:sz w:val="22"/>
          <w:szCs w:val="22"/>
          <w:lang w:val="es-ES" w:eastAsia="es-ES_tradnl"/>
        </w:rPr>
        <w:t>, y tiene bajo su responsabilidad el tramitar internamente la</w:t>
      </w:r>
      <w:r>
        <w:rPr>
          <w:rFonts w:ascii="Palatino Linotype" w:hAnsi="Palatino Linotype" w:eastAsia="Calibri" w:cs="Tahoma"/>
          <w:iCs/>
          <w:sz w:val="22"/>
          <w:szCs w:val="22"/>
          <w:lang w:val="es-ES" w:eastAsia="es-ES_tradnl"/>
        </w:rPr>
        <w:t>s</w:t>
      </w:r>
      <w:r w:rsidRPr="000722AF">
        <w:rPr>
          <w:rFonts w:ascii="Palatino Linotype" w:hAnsi="Palatino Linotype" w:eastAsia="Calibri" w:cs="Tahoma"/>
          <w:iCs/>
          <w:sz w:val="22"/>
          <w:szCs w:val="22"/>
          <w:lang w:val="es-ES" w:eastAsia="es-ES_tradnl"/>
        </w:rPr>
        <w:t xml:space="preserve"> solicitud</w:t>
      </w:r>
      <w:r>
        <w:rPr>
          <w:rFonts w:ascii="Palatino Linotype" w:hAnsi="Palatino Linotype" w:eastAsia="Calibri" w:cs="Tahoma"/>
          <w:iCs/>
          <w:sz w:val="22"/>
          <w:szCs w:val="22"/>
          <w:lang w:val="es-ES" w:eastAsia="es-ES_tradnl"/>
        </w:rPr>
        <w:t>es</w:t>
      </w:r>
      <w:r w:rsidRPr="000722AF">
        <w:rPr>
          <w:rFonts w:ascii="Palatino Linotype" w:hAnsi="Palatino Linotype" w:eastAsia="Calibri" w:cs="Tahoma"/>
          <w:iCs/>
          <w:sz w:val="22"/>
          <w:szCs w:val="22"/>
          <w:lang w:val="es-ES" w:eastAsia="es-ES_tradnl"/>
        </w:rPr>
        <w:t xml:space="preserve"> de información.</w:t>
      </w:r>
    </w:p>
    <w:p w:rsidRPr="000722AF" w:rsidR="003948EA" w:rsidP="003948EA" w:rsidRDefault="003948EA" w14:paraId="218D78DF" w14:textId="77777777">
      <w:pPr>
        <w:spacing w:line="360" w:lineRule="auto"/>
        <w:jc w:val="both"/>
        <w:rPr>
          <w:rFonts w:ascii="Palatino Linotype" w:hAnsi="Palatino Linotype" w:eastAsia="Calibri" w:cs="Tahoma"/>
          <w:iCs/>
          <w:sz w:val="22"/>
          <w:szCs w:val="22"/>
          <w:lang w:val="es-ES" w:eastAsia="es-ES_tradnl"/>
        </w:rPr>
      </w:pPr>
    </w:p>
    <w:p w:rsidRPr="000722AF" w:rsidR="003948EA" w:rsidP="003948EA" w:rsidRDefault="003948EA" w14:paraId="4B62CFBD" w14:textId="77777777">
      <w:pPr>
        <w:spacing w:line="360" w:lineRule="auto"/>
        <w:jc w:val="both"/>
        <w:rPr>
          <w:rFonts w:ascii="Palatino Linotype" w:hAnsi="Palatino Linotype" w:eastAsia="Calibri" w:cs="Tahoma"/>
          <w:iCs/>
          <w:sz w:val="22"/>
          <w:szCs w:val="22"/>
          <w:lang w:val="es-ES" w:eastAsia="es-ES_tradnl"/>
        </w:rPr>
      </w:pPr>
      <w:r w:rsidRPr="000722AF">
        <w:rPr>
          <w:rFonts w:ascii="Palatino Linotype" w:hAnsi="Palatino Linotype" w:eastAsia="Calibri" w:cs="Tahoma"/>
          <w:iCs/>
          <w:sz w:val="22"/>
          <w:szCs w:val="22"/>
          <w:lang w:val="es-ES" w:eastAsia="es-ES_tradnl"/>
        </w:rPr>
        <w:lastRenderedPageBreak/>
        <w:t>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w:t>
      </w:r>
    </w:p>
    <w:p w:rsidRPr="000722AF" w:rsidR="003948EA" w:rsidP="003948EA" w:rsidRDefault="003948EA" w14:paraId="28C85F80" w14:textId="77777777">
      <w:pPr>
        <w:spacing w:line="360" w:lineRule="auto"/>
        <w:jc w:val="both"/>
        <w:rPr>
          <w:rFonts w:ascii="Palatino Linotype" w:hAnsi="Palatino Linotype" w:eastAsia="Calibri" w:cs="Tahoma"/>
          <w:iCs/>
          <w:sz w:val="22"/>
          <w:szCs w:val="22"/>
          <w:lang w:val="es-ES" w:eastAsia="es-ES_tradnl"/>
        </w:rPr>
      </w:pPr>
    </w:p>
    <w:p w:rsidR="003948EA" w:rsidP="003948EA" w:rsidRDefault="003948EA" w14:paraId="2A04832C" w14:textId="77777777">
      <w:pPr>
        <w:spacing w:line="360" w:lineRule="auto"/>
        <w:jc w:val="both"/>
        <w:rPr>
          <w:rFonts w:ascii="Palatino Linotype" w:hAnsi="Palatino Linotype" w:eastAsia="Calibri" w:cs="Tahoma"/>
          <w:iCs/>
          <w:sz w:val="22"/>
          <w:szCs w:val="22"/>
          <w:lang w:val="es-ES" w:eastAsia="es-ES_tradnl"/>
        </w:rPr>
      </w:pPr>
      <w:r w:rsidRPr="000722AF">
        <w:rPr>
          <w:rFonts w:ascii="Palatino Linotype" w:hAnsi="Palatino Linotype" w:eastAsia="Calibri" w:cs="Tahoma"/>
          <w:iCs/>
          <w:sz w:val="22"/>
          <w:szCs w:val="22"/>
          <w:lang w:val="es-ES" w:eastAsia="es-ES_tradnl"/>
        </w:rPr>
        <w:t>Es por ello, que corresponde al Titular de la Unidad de Transparencia el garantizar que las solicitudes se turnen a todas las áreas competentes que puedan contar con la información, con el objeto de que se realice una búsqueda exhaustiva y razonab</w:t>
      </w:r>
      <w:r>
        <w:rPr>
          <w:rFonts w:ascii="Palatino Linotype" w:hAnsi="Palatino Linotype" w:eastAsia="Calibri" w:cs="Tahoma"/>
          <w:iCs/>
          <w:sz w:val="22"/>
          <w:szCs w:val="22"/>
          <w:lang w:val="es-ES" w:eastAsia="es-ES_tradnl"/>
        </w:rPr>
        <w:t>le de la información solicitada.</w:t>
      </w:r>
    </w:p>
    <w:p w:rsidR="00A36FB5" w:rsidP="00A36FB5" w:rsidRDefault="00A36FB5" w14:paraId="0A290861"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033B8E" w:rsidR="003948EA" w:rsidP="003948EA" w:rsidRDefault="003948EA" w14:paraId="63331919" w14:textId="77777777">
      <w:pPr>
        <w:spacing w:line="360" w:lineRule="auto"/>
        <w:jc w:val="both"/>
        <w:rPr>
          <w:rFonts w:ascii="Palatino Linotype" w:hAnsi="Palatino Linotype" w:cs="Tahoma"/>
          <w:bCs/>
          <w:sz w:val="22"/>
          <w:szCs w:val="22"/>
        </w:rPr>
      </w:pPr>
      <w:r>
        <w:rPr>
          <w:rFonts w:ascii="Palatino Linotype" w:hAnsi="Palatino Linotype" w:eastAsia="Calibri" w:cs="Tahoma"/>
          <w:iCs/>
          <w:sz w:val="22"/>
          <w:szCs w:val="22"/>
          <w:lang w:val="es-ES" w:eastAsia="es-ES_tradnl"/>
        </w:rPr>
        <w:t xml:space="preserve">Establecido lo anterior, es necesario señalar que los servidores públicos que pudieran contar con la información solicitada </w:t>
      </w:r>
      <w:r w:rsidR="00876057">
        <w:rPr>
          <w:rFonts w:ascii="Palatino Linotype" w:hAnsi="Palatino Linotype" w:eastAsia="Calibri" w:cs="Tahoma"/>
          <w:iCs/>
          <w:sz w:val="22"/>
          <w:szCs w:val="22"/>
          <w:lang w:val="es-ES" w:eastAsia="es-ES_tradnl"/>
        </w:rPr>
        <w:t>es el Consejero Jurídico</w:t>
      </w:r>
      <w:r>
        <w:rPr>
          <w:rFonts w:ascii="Palatino Linotype" w:hAnsi="Palatino Linotype" w:eastAsia="Calibri" w:cs="Tahoma"/>
          <w:iCs/>
          <w:sz w:val="22"/>
          <w:szCs w:val="22"/>
          <w:lang w:val="es-ES" w:eastAsia="es-ES_tradnl"/>
        </w:rPr>
        <w:t xml:space="preserve">, </w:t>
      </w:r>
      <w:r w:rsidRPr="00033B8E">
        <w:rPr>
          <w:rFonts w:ascii="Palatino Linotype" w:hAnsi="Palatino Linotype" w:cs="Tahoma"/>
          <w:sz w:val="22"/>
          <w:szCs w:val="22"/>
          <w:lang w:val="es-ES"/>
        </w:rPr>
        <w:t>así</w:t>
      </w:r>
      <w:r w:rsidRPr="00033B8E">
        <w:rPr>
          <w:rFonts w:ascii="Palatino Linotype" w:hAnsi="Palatino Linotype" w:cs="Tahoma"/>
          <w:bCs/>
          <w:sz w:val="22"/>
          <w:szCs w:val="22"/>
        </w:rPr>
        <w:t xml:space="preserve">, es necesario hacer referencia </w:t>
      </w:r>
      <w:r w:rsidRPr="00033B8E">
        <w:rPr>
          <w:rFonts w:ascii="Palatino Linotype" w:hAnsi="Palatino Linotype" w:cs="Tahoma"/>
          <w:sz w:val="22"/>
          <w:szCs w:val="22"/>
        </w:rPr>
        <w:t xml:space="preserve">al </w:t>
      </w:r>
      <w:r w:rsidRPr="00876057">
        <w:rPr>
          <w:rFonts w:ascii="Palatino Linotype" w:hAnsi="Palatino Linotype" w:cs="Tahoma"/>
          <w:sz w:val="22"/>
          <w:szCs w:val="22"/>
        </w:rPr>
        <w:t>procedimiento de búsqueda que deben de seguir los Sujetos Obligados para localizar la información,</w:t>
      </w:r>
      <w:r w:rsidRPr="00033B8E">
        <w:rPr>
          <w:rFonts w:ascii="Palatino Linotype" w:hAnsi="Palatino Linotype" w:cs="Tahoma"/>
          <w:sz w:val="22"/>
          <w:szCs w:val="22"/>
        </w:rPr>
        <w:t xml:space="preserve"> el cual se encuentra previsto en los artículos</w:t>
      </w:r>
      <w:r w:rsidRPr="00033B8E">
        <w:rPr>
          <w:rFonts w:ascii="Palatino Linotype" w:hAnsi="Palatino Linotype" w:cs="Tahoma"/>
          <w:bCs/>
          <w:sz w:val="22"/>
          <w:szCs w:val="22"/>
        </w:rPr>
        <w:t xml:space="preserve"> 160 y 162 de la Ley de Transparencia y Acceso a la Información Pública del Estado de México y Municipios, mismo que es el siguiente:</w:t>
      </w:r>
    </w:p>
    <w:p w:rsidRPr="00033B8E" w:rsidR="003948EA" w:rsidP="003948EA" w:rsidRDefault="003948EA" w14:paraId="3A56C633" w14:textId="77777777">
      <w:pPr>
        <w:spacing w:line="360" w:lineRule="auto"/>
        <w:jc w:val="both"/>
        <w:rPr>
          <w:rFonts w:ascii="Palatino Linotype" w:hAnsi="Palatino Linotype" w:cs="Tahoma"/>
          <w:bCs/>
          <w:iCs/>
          <w:sz w:val="22"/>
          <w:szCs w:val="22"/>
        </w:rPr>
      </w:pPr>
    </w:p>
    <w:p w:rsidRPr="00033B8E" w:rsidR="003948EA" w:rsidP="003948EA" w:rsidRDefault="003948EA" w14:paraId="2DFE5E82" w14:textId="77777777">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033B8E" w:rsidR="003948EA" w:rsidP="003948EA" w:rsidRDefault="003948EA" w14:paraId="127C5BC0" w14:textId="77777777">
      <w:pPr>
        <w:spacing w:line="360" w:lineRule="auto"/>
        <w:jc w:val="both"/>
        <w:rPr>
          <w:rFonts w:ascii="Palatino Linotype" w:hAnsi="Palatino Linotype" w:cs="Tahoma"/>
          <w:bCs/>
          <w:iCs/>
          <w:sz w:val="22"/>
          <w:szCs w:val="22"/>
          <w:lang w:val="es-ES"/>
        </w:rPr>
      </w:pPr>
    </w:p>
    <w:p w:rsidRPr="00033B8E" w:rsidR="003948EA" w:rsidP="003948EA" w:rsidRDefault="003948EA" w14:paraId="47D882E8" w14:textId="77777777">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 xml:space="preserve">Los sujetos obligados otorgaran acceso a los documentos que se encuentren en sus archivos o que estén obligados a documentar de acuerdo con sus facultades, </w:t>
      </w:r>
      <w:r w:rsidRPr="00033B8E">
        <w:rPr>
          <w:rFonts w:ascii="Palatino Linotype" w:hAnsi="Palatino Linotype" w:cs="Tahoma"/>
          <w:bCs/>
          <w:iCs/>
          <w:sz w:val="22"/>
          <w:szCs w:val="22"/>
          <w:lang w:val="es-ES"/>
        </w:rPr>
        <w:lastRenderedPageBreak/>
        <w:t>competencias o funciones, en el formato en que el solicitante manifieste, de entre aquellos formatos existentes.</w:t>
      </w:r>
    </w:p>
    <w:p w:rsidR="00F05C67" w:rsidP="00F05C67" w:rsidRDefault="00F05C67" w14:paraId="5822D3EC" w14:textId="77777777">
      <w:pPr>
        <w:spacing w:line="360" w:lineRule="auto"/>
        <w:jc w:val="both"/>
        <w:rPr>
          <w:rFonts w:ascii="Palatino Linotype" w:hAnsi="Palatino Linotype" w:cs="Tahoma"/>
          <w:sz w:val="22"/>
          <w:szCs w:val="22"/>
          <w:lang w:val="es-ES"/>
        </w:rPr>
      </w:pPr>
    </w:p>
    <w:p w:rsidRPr="009100C0" w:rsidR="007D03CB" w:rsidP="007D03CB" w:rsidRDefault="007D03CB" w14:paraId="4B28F62D" w14:textId="77777777">
      <w:pPr>
        <w:spacing w:line="360" w:lineRule="auto"/>
        <w:jc w:val="both"/>
        <w:rPr>
          <w:rFonts w:ascii="Palatino Linotype" w:hAnsi="Palatino Linotype" w:eastAsia="Calibri" w:cs="Tahoma"/>
          <w:b/>
          <w:sz w:val="22"/>
          <w:szCs w:val="22"/>
          <w:lang w:eastAsia="es-ES_tradnl"/>
        </w:rPr>
      </w:pPr>
      <w:r w:rsidRPr="009100C0">
        <w:rPr>
          <w:rFonts w:ascii="Palatino Linotype" w:hAnsi="Palatino Linotype" w:eastAsia="Calibri" w:cs="Tahoma"/>
          <w:b/>
          <w:sz w:val="22"/>
          <w:szCs w:val="22"/>
          <w:lang w:eastAsia="es-ES_tradnl"/>
        </w:rPr>
        <w:t>Versión Pública</w:t>
      </w:r>
    </w:p>
    <w:p w:rsidRPr="009100C0" w:rsidR="007D03CB" w:rsidP="007D03CB" w:rsidRDefault="007D03CB" w14:paraId="7D78F655" w14:textId="77777777">
      <w:pPr>
        <w:spacing w:line="360" w:lineRule="auto"/>
        <w:jc w:val="both"/>
        <w:rPr>
          <w:rFonts w:ascii="Palatino Linotype" w:hAnsi="Palatino Linotype"/>
          <w:b/>
          <w:caps/>
          <w:noProof/>
          <w:szCs w:val="22"/>
          <w:lang w:eastAsia="es-MX"/>
        </w:rPr>
      </w:pPr>
    </w:p>
    <w:p w:rsidRPr="00DF36FF" w:rsidR="007D03CB" w:rsidP="007D03CB" w:rsidRDefault="007D03CB" w14:paraId="248F20DA" w14:textId="77777777">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iCs/>
          <w:sz w:val="22"/>
          <w:szCs w:val="22"/>
          <w:lang w:val="es-ES"/>
        </w:rPr>
        <w:t xml:space="preserve">Como ya se hizo la referencia, entre los documentos solicitados por el Particular se advierte la existencia de datos personales susceptibles de clasificación como confidencial, además de que se advirtió la existencia de información reservada, pues además de facturas, pólizas de cheque, viene la nómina, por lo que, el Sujeto Obligado deberá elaborar las versiones públicas respectivas, </w:t>
      </w:r>
      <w:r w:rsidRPr="00DF36FF">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rsidRPr="00DF36FF" w:rsidR="007D03CB" w:rsidP="007D03CB" w:rsidRDefault="007D03CB" w14:paraId="21EC1C58"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7A082AF1"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DF36FF" w:rsidR="007D03CB" w:rsidP="007D03CB" w:rsidRDefault="007D03CB" w14:paraId="26644AA0"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708FA554"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DF36FF" w:rsidR="007D03CB" w:rsidP="007D03CB" w:rsidRDefault="007D03CB" w14:paraId="51C6731D"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453AF315"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DF36FF" w:rsidR="007D03CB" w:rsidP="007D03CB" w:rsidRDefault="007D03CB" w14:paraId="018C346A"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7AC37A6E"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DF36FF" w:rsidR="007D03CB" w:rsidP="007D03CB" w:rsidRDefault="007D03CB" w14:paraId="383CC972"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0F08E69F"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DF36FF" w:rsidR="007D03CB" w:rsidP="007D03CB" w:rsidRDefault="007D03CB" w14:paraId="63840AD2"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5BA008CF"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DF36FF" w:rsidR="007D03CB" w:rsidP="007D03CB" w:rsidRDefault="007D03CB" w14:paraId="257EC3F8"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0B30C19C" w14:textId="77777777">
      <w:pPr>
        <w:numPr>
          <w:ilvl w:val="0"/>
          <w:numId w:val="26"/>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DF36FF" w:rsidR="007D03CB" w:rsidP="007D03CB" w:rsidRDefault="007D03CB" w14:paraId="68804035" w14:textId="77777777">
      <w:pPr>
        <w:numPr>
          <w:ilvl w:val="0"/>
          <w:numId w:val="26"/>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Para la difusión de los datos, se requiera el consentimiento del titular. </w:t>
      </w:r>
    </w:p>
    <w:p w:rsidRPr="00DF36FF" w:rsidR="007D03CB" w:rsidP="007D03CB" w:rsidRDefault="007D03CB" w14:paraId="1B2C167C"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056755BD"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DF36FF">
        <w:rPr>
          <w:rFonts w:ascii="Palatino Linotype" w:hAnsi="Palatino Linotype" w:cs="Tahoma"/>
          <w:bCs/>
          <w:iCs/>
          <w:sz w:val="22"/>
          <w:szCs w:val="22"/>
        </w:rPr>
        <w:lastRenderedPageBreak/>
        <w:t xml:space="preserve">(cuando su identidad pueda determinarse directa o indirectamente a través de cualquier documento informativo físico o electrónico), establecida en cualquier formato o modalidad. </w:t>
      </w:r>
    </w:p>
    <w:p w:rsidRPr="00DF36FF" w:rsidR="007D03CB" w:rsidP="007D03CB" w:rsidRDefault="007D03CB" w14:paraId="6850DA19"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00CBD1E5"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Además, en el artículo 5° de dicho ordenamiento jurídico, establece que es la Ley aplicable para todo tratamiento de datos personales.</w:t>
      </w:r>
    </w:p>
    <w:p w:rsidRPr="00DF36FF" w:rsidR="007D03CB" w:rsidP="007D03CB" w:rsidRDefault="007D03CB" w14:paraId="263FE561"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7C4F9400"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DF36FF" w:rsidR="007D03CB" w:rsidP="007D03CB" w:rsidRDefault="007D03CB" w14:paraId="13EDC092"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230166F3"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DF36FF" w:rsidR="007D03CB" w:rsidP="007D03CB" w:rsidRDefault="007D03CB" w14:paraId="07D73DD1"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676B1D9E"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DF36FF">
        <w:rPr>
          <w:rFonts w:ascii="Palatino Linotype" w:hAnsi="Palatino Linotype" w:cs="Tahoma"/>
          <w:bCs/>
          <w:iCs/>
          <w:sz w:val="22"/>
          <w:szCs w:val="22"/>
        </w:rPr>
        <w:lastRenderedPageBreak/>
        <w:t>instituciones y es a partir de ahí, en donde las instituciones públicas deben determinar la publicidad de su información.</w:t>
      </w:r>
    </w:p>
    <w:p w:rsidRPr="00DF36FF" w:rsidR="007D03CB" w:rsidP="007D03CB" w:rsidRDefault="007D03CB" w14:paraId="135C1410"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4E7A5F3C"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DF36FF" w:rsidR="007D03CB" w:rsidP="007D03CB" w:rsidRDefault="007D03CB" w14:paraId="47A46E31"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0A242F23"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DF36FF" w:rsidR="007D03CB" w:rsidP="007D03CB" w:rsidRDefault="007D03CB" w14:paraId="29310352"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58591DB4"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DF36FF" w:rsidR="007D03CB" w:rsidP="007D03CB" w:rsidRDefault="007D03CB" w14:paraId="6DD57614"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311FC87D"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DF36FF" w:rsidR="007D03CB" w:rsidP="007D03CB" w:rsidRDefault="007D03CB" w14:paraId="2B5B3A8E" w14:textId="77777777">
      <w:pPr>
        <w:spacing w:line="360" w:lineRule="auto"/>
        <w:contextualSpacing/>
        <w:jc w:val="both"/>
        <w:rPr>
          <w:rFonts w:ascii="Palatino Linotype" w:hAnsi="Palatino Linotype" w:cs="Tahoma"/>
          <w:bCs/>
          <w:iCs/>
          <w:sz w:val="22"/>
          <w:szCs w:val="22"/>
        </w:rPr>
      </w:pPr>
    </w:p>
    <w:p w:rsidR="007D03CB" w:rsidP="007D03CB" w:rsidRDefault="007D03CB" w14:paraId="65E21693" w14:textId="77777777">
      <w:pPr>
        <w:tabs>
          <w:tab w:val="left" w:pos="709"/>
        </w:tabs>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DF36FF">
        <w:rPr>
          <w:rFonts w:ascii="Palatino Linotype" w:hAnsi="Palatino Linotype" w:cs="Tahoma"/>
          <w:b/>
          <w:bCs/>
          <w:iCs/>
          <w:sz w:val="22"/>
          <w:szCs w:val="22"/>
        </w:rPr>
        <w:t>Registro Federal de Contribuyentes</w:t>
      </w:r>
      <w:r w:rsidRPr="00DF36FF">
        <w:rPr>
          <w:rFonts w:ascii="Palatino Linotype" w:hAnsi="Palatino Linotype" w:cs="Tahoma"/>
          <w:bCs/>
          <w:iCs/>
          <w:sz w:val="22"/>
          <w:szCs w:val="22"/>
        </w:rPr>
        <w:t xml:space="preserve"> (RFC) y la </w:t>
      </w:r>
      <w:r w:rsidRPr="00DF36FF">
        <w:rPr>
          <w:rFonts w:ascii="Palatino Linotype" w:hAnsi="Palatino Linotype" w:cs="Tahoma"/>
          <w:b/>
          <w:bCs/>
          <w:iCs/>
          <w:sz w:val="22"/>
          <w:szCs w:val="22"/>
        </w:rPr>
        <w:t>Clave Única de Registro de Población</w:t>
      </w:r>
      <w:r w:rsidRPr="00DF36FF">
        <w:rPr>
          <w:rFonts w:ascii="Palatino Linotype" w:hAnsi="Palatino Linotype" w:cs="Tahoma"/>
          <w:bCs/>
          <w:iCs/>
          <w:sz w:val="22"/>
          <w:szCs w:val="22"/>
        </w:rPr>
        <w:t xml:space="preserve"> (CURP). </w:t>
      </w:r>
    </w:p>
    <w:p w:rsidRPr="00DF36FF" w:rsidR="007D03CB" w:rsidP="007D03CB" w:rsidRDefault="007D03CB" w14:paraId="2D890010" w14:textId="77777777">
      <w:pPr>
        <w:tabs>
          <w:tab w:val="left" w:pos="709"/>
        </w:tabs>
        <w:spacing w:line="360" w:lineRule="auto"/>
        <w:contextualSpacing/>
        <w:jc w:val="both"/>
        <w:rPr>
          <w:rFonts w:ascii="Palatino Linotype" w:hAnsi="Palatino Linotype" w:cs="Tahoma"/>
          <w:bCs/>
          <w:iCs/>
          <w:sz w:val="22"/>
          <w:szCs w:val="22"/>
        </w:rPr>
      </w:pPr>
    </w:p>
    <w:p w:rsidRPr="00DF36FF" w:rsidR="007D03CB" w:rsidP="007D03CB" w:rsidRDefault="007D03CB" w14:paraId="7BD4268C" w14:textId="77777777">
      <w:pPr>
        <w:numPr>
          <w:ilvl w:val="0"/>
          <w:numId w:val="15"/>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
          <w:bCs/>
          <w:iCs/>
          <w:sz w:val="22"/>
          <w:szCs w:val="22"/>
        </w:rPr>
        <w:t xml:space="preserve">Registro Federal de Contribuyentes (RFC) </w:t>
      </w:r>
    </w:p>
    <w:p w:rsidRPr="00DF36FF" w:rsidR="007D03CB" w:rsidP="007D03CB" w:rsidRDefault="007D03CB" w14:paraId="14D7C6AB" w14:textId="77777777">
      <w:pPr>
        <w:spacing w:line="360" w:lineRule="auto"/>
        <w:ind w:left="720"/>
        <w:contextualSpacing/>
        <w:jc w:val="both"/>
        <w:rPr>
          <w:rFonts w:ascii="Palatino Linotype" w:hAnsi="Palatino Linotype" w:cs="Tahoma"/>
          <w:bCs/>
          <w:iCs/>
          <w:sz w:val="22"/>
          <w:szCs w:val="22"/>
        </w:rPr>
      </w:pPr>
    </w:p>
    <w:p w:rsidRPr="00DF36FF" w:rsidR="007D03CB" w:rsidP="007D03CB" w:rsidRDefault="007D03CB" w14:paraId="34ED40B3"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DF36FF" w:rsidR="007D03CB" w:rsidP="007D03CB" w:rsidRDefault="007D03CB" w14:paraId="0CD7DDCF"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50650C50"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DF36FF" w:rsidR="007D03CB" w:rsidP="007D03CB" w:rsidRDefault="007D03CB" w14:paraId="4F964928"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5381532E"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DF36FF" w:rsidR="007D03CB" w:rsidP="007D03CB" w:rsidRDefault="007D03CB" w14:paraId="2360E8C6"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57CEBE55"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DF36FF" w:rsidR="007D03CB" w:rsidP="007D03CB" w:rsidRDefault="007D03CB" w14:paraId="3168AAE1"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17705813"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DF36FF" w:rsidR="007D03CB" w:rsidP="007D03CB" w:rsidRDefault="007D03CB" w14:paraId="4BEF9EAD" w14:textId="77777777">
      <w:pPr>
        <w:spacing w:line="360" w:lineRule="auto"/>
        <w:contextualSpacing/>
        <w:jc w:val="both"/>
        <w:rPr>
          <w:rFonts w:ascii="Palatino Linotype" w:hAnsi="Palatino Linotype" w:cs="Tahoma"/>
          <w:bCs/>
          <w:iCs/>
          <w:sz w:val="22"/>
          <w:szCs w:val="22"/>
        </w:rPr>
      </w:pPr>
    </w:p>
    <w:p w:rsidRPr="006D28A9" w:rsidR="007D03CB" w:rsidP="007D03CB" w:rsidRDefault="007D03CB" w14:paraId="42A74184" w14:textId="77777777">
      <w:pPr>
        <w:spacing w:line="360" w:lineRule="auto"/>
        <w:ind w:left="567" w:right="539"/>
        <w:contextualSpacing/>
        <w:jc w:val="both"/>
        <w:rPr>
          <w:rFonts w:ascii="Palatino Linotype" w:hAnsi="Palatino Linotype" w:cs="Tahoma"/>
          <w:bCs/>
          <w:i/>
          <w:iCs/>
        </w:rPr>
      </w:pPr>
      <w:r w:rsidRPr="006D28A9">
        <w:rPr>
          <w:rFonts w:ascii="Palatino Linotype" w:hAnsi="Palatino Linotype" w:cs="Tahoma"/>
          <w:b/>
          <w:bCs/>
          <w:i/>
          <w:iCs/>
        </w:rPr>
        <w:t>Registro Federal de Contribuyentes (RFC) de personas físicas</w:t>
      </w:r>
      <w:r w:rsidRPr="006D28A9">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DF36FF" w:rsidR="007D03CB" w:rsidP="007D03CB" w:rsidRDefault="007D03CB" w14:paraId="258949A9" w14:textId="77777777">
      <w:pPr>
        <w:spacing w:line="360" w:lineRule="auto"/>
        <w:contextualSpacing/>
        <w:jc w:val="both"/>
        <w:rPr>
          <w:rFonts w:ascii="Palatino Linotype" w:hAnsi="Palatino Linotype" w:cs="Tahoma"/>
          <w:bCs/>
          <w:i/>
          <w:iCs/>
          <w:sz w:val="22"/>
          <w:szCs w:val="22"/>
        </w:rPr>
      </w:pPr>
    </w:p>
    <w:p w:rsidRPr="00DF36FF" w:rsidR="007D03CB" w:rsidP="007D03CB" w:rsidRDefault="007D03CB" w14:paraId="1EDB90AB"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DF36FF">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DF36FF" w:rsidR="007D03CB" w:rsidP="007D03CB" w:rsidRDefault="007D03CB" w14:paraId="6849B368" w14:textId="77777777">
      <w:pPr>
        <w:spacing w:line="360" w:lineRule="auto"/>
        <w:contextualSpacing/>
        <w:jc w:val="both"/>
        <w:rPr>
          <w:rFonts w:ascii="Palatino Linotype" w:hAnsi="Palatino Linotype" w:cs="Tahoma"/>
          <w:bCs/>
          <w:iCs/>
          <w:sz w:val="22"/>
          <w:szCs w:val="22"/>
        </w:rPr>
      </w:pPr>
    </w:p>
    <w:p w:rsidRPr="00DF36FF" w:rsidR="007D03CB" w:rsidP="007D03CB" w:rsidRDefault="007D03CB" w14:paraId="6E747AF7" w14:textId="77777777">
      <w:pPr>
        <w:numPr>
          <w:ilvl w:val="0"/>
          <w:numId w:val="15"/>
        </w:numPr>
        <w:spacing w:line="360" w:lineRule="auto"/>
        <w:contextualSpacing/>
        <w:jc w:val="both"/>
        <w:rPr>
          <w:rFonts w:ascii="Palatino Linotype" w:hAnsi="Palatino Linotype" w:cs="Tahoma"/>
          <w:b/>
          <w:sz w:val="22"/>
          <w:szCs w:val="22"/>
        </w:rPr>
      </w:pPr>
      <w:r w:rsidRPr="00DF36FF">
        <w:rPr>
          <w:rFonts w:ascii="Palatino Linotype" w:hAnsi="Palatino Linotype" w:cs="Tahoma"/>
          <w:b/>
          <w:sz w:val="22"/>
          <w:szCs w:val="22"/>
        </w:rPr>
        <w:lastRenderedPageBreak/>
        <w:t>Clave Única de Registro de Población (CURP).</w:t>
      </w:r>
    </w:p>
    <w:p w:rsidRPr="00DF36FF" w:rsidR="007D03CB" w:rsidP="007D03CB" w:rsidRDefault="007D03CB" w14:paraId="059E3BF0" w14:textId="77777777">
      <w:pPr>
        <w:spacing w:line="360" w:lineRule="auto"/>
        <w:contextualSpacing/>
        <w:jc w:val="both"/>
        <w:rPr>
          <w:rFonts w:ascii="Palatino Linotype" w:hAnsi="Palatino Linotype" w:cs="Tahoma"/>
          <w:sz w:val="22"/>
          <w:szCs w:val="22"/>
          <w:lang w:eastAsia="es-MX"/>
        </w:rPr>
      </w:pPr>
    </w:p>
    <w:p w:rsidRPr="00DF36FF" w:rsidR="007D03CB" w:rsidP="007D03CB" w:rsidRDefault="007D03CB" w14:paraId="226E1060"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DF36FF" w:rsidR="007D03CB" w:rsidP="007D03CB" w:rsidRDefault="007D03CB" w14:paraId="7376F077" w14:textId="77777777">
      <w:pPr>
        <w:spacing w:line="360" w:lineRule="auto"/>
        <w:contextualSpacing/>
        <w:jc w:val="both"/>
        <w:rPr>
          <w:rFonts w:ascii="Palatino Linotype" w:hAnsi="Palatino Linotype" w:cs="Tahoma"/>
          <w:sz w:val="22"/>
          <w:szCs w:val="22"/>
          <w:lang w:eastAsia="es-MX"/>
        </w:rPr>
      </w:pPr>
    </w:p>
    <w:p w:rsidRPr="00DF36FF" w:rsidR="007D03CB" w:rsidP="007D03CB" w:rsidRDefault="007D03CB" w14:paraId="34F3EAE9"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DF36FF" w:rsidR="007D03CB" w:rsidP="007D03CB" w:rsidRDefault="007D03CB" w14:paraId="0C87B2DB"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DF36FF" w:rsidR="007D03CB" w:rsidP="007D03CB" w:rsidRDefault="007D03CB" w14:paraId="4CE5369A" w14:textId="77777777">
      <w:pPr>
        <w:spacing w:line="360" w:lineRule="auto"/>
        <w:contextualSpacing/>
        <w:jc w:val="both"/>
        <w:rPr>
          <w:rFonts w:ascii="Palatino Linotype" w:hAnsi="Palatino Linotype" w:cs="Tahoma"/>
          <w:sz w:val="22"/>
          <w:szCs w:val="22"/>
          <w:lang w:eastAsia="es-MX"/>
        </w:rPr>
      </w:pPr>
    </w:p>
    <w:p w:rsidRPr="00DF36FF" w:rsidR="007D03CB" w:rsidP="007D03CB" w:rsidRDefault="007D03CB" w14:paraId="106C90E2"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De conformidad con lo precisado por la propia Secretaría de Gobernación en la dirección </w:t>
      </w:r>
      <w:hyperlink w:history="1" r:id="rId8">
        <w:r w:rsidRPr="00DF36FF">
          <w:rPr>
            <w:rStyle w:val="Hipervnculo"/>
            <w:rFonts w:ascii="Palatino Linotype" w:hAnsi="Palatino Linotype" w:cs="Tahoma"/>
            <w:sz w:val="22"/>
            <w:szCs w:val="22"/>
            <w:lang w:eastAsia="es-MX"/>
          </w:rPr>
          <w:t>https://consultas.curp.gob.mx/CurpSP/html/informacionecurpPS.html</w:t>
        </w:r>
      </w:hyperlink>
      <w:r w:rsidRPr="00DF36F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F36FF">
        <w:rPr>
          <w:rFonts w:ascii="Palatino Linotype" w:hAnsi="Palatino Linotype" w:cs="Tahoma"/>
          <w:b/>
          <w:sz w:val="22"/>
          <w:szCs w:val="22"/>
          <w:lang w:eastAsia="es-MX"/>
        </w:rPr>
        <w:t>se generan a partir de los datos contenidos en el documento probatorio de la identidad</w:t>
      </w:r>
      <w:r w:rsidRPr="00DF36FF">
        <w:rPr>
          <w:rFonts w:ascii="Palatino Linotype" w:hAnsi="Palatino Linotype" w:cs="Tahoma"/>
          <w:sz w:val="22"/>
          <w:szCs w:val="22"/>
          <w:lang w:eastAsia="es-MX"/>
        </w:rPr>
        <w:t xml:space="preserve"> </w:t>
      </w:r>
      <w:r w:rsidRPr="00DF36FF">
        <w:rPr>
          <w:rFonts w:ascii="Palatino Linotype" w:hAnsi="Palatino Linotype" w:cs="Tahoma"/>
          <w:b/>
          <w:sz w:val="22"/>
          <w:szCs w:val="22"/>
          <w:lang w:eastAsia="es-MX"/>
        </w:rPr>
        <w:t xml:space="preserve">del interesado </w:t>
      </w:r>
      <w:r w:rsidRPr="00DF36FF">
        <w:rPr>
          <w:rFonts w:ascii="Palatino Linotype" w:hAnsi="Palatino Linotype" w:cs="Tahoma"/>
          <w:sz w:val="22"/>
          <w:szCs w:val="22"/>
          <w:lang w:eastAsia="es-MX"/>
        </w:rPr>
        <w:t>(acta de nacimiento, carta de naturalización o documento migratorio) de la siguiente forma:</w:t>
      </w:r>
    </w:p>
    <w:p w:rsidRPr="00DF36FF" w:rsidR="007D03CB" w:rsidP="007D03CB" w:rsidRDefault="007D03CB" w14:paraId="2FFEE6E6" w14:textId="77777777">
      <w:pPr>
        <w:spacing w:line="360" w:lineRule="auto"/>
        <w:contextualSpacing/>
        <w:jc w:val="both"/>
        <w:rPr>
          <w:rFonts w:ascii="Palatino Linotype" w:hAnsi="Palatino Linotype" w:cs="Tahoma"/>
          <w:sz w:val="22"/>
          <w:szCs w:val="22"/>
          <w:lang w:eastAsia="es-MX"/>
        </w:rPr>
      </w:pPr>
    </w:p>
    <w:p w:rsidRPr="00DF36FF" w:rsidR="007D03CB" w:rsidP="007D03CB" w:rsidRDefault="007D03CB" w14:paraId="60ECD341"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primero y segundo apellidos, así como al nombre de pila.</w:t>
      </w:r>
    </w:p>
    <w:p w:rsidRPr="00DF36FF" w:rsidR="007D03CB" w:rsidP="007D03CB" w:rsidRDefault="007D03CB" w14:paraId="78714C50"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fecha de nacimiento.</w:t>
      </w:r>
    </w:p>
    <w:p w:rsidRPr="00DF36FF" w:rsidR="007D03CB" w:rsidP="007D03CB" w:rsidRDefault="007D03CB" w14:paraId="2D8981E3"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sexo.</w:t>
      </w:r>
    </w:p>
    <w:p w:rsidRPr="00DF36FF" w:rsidR="007D03CB" w:rsidP="007D03CB" w:rsidRDefault="007D03CB" w14:paraId="0F48BFCE"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entidad federativa de nacimiento.</w:t>
      </w:r>
    </w:p>
    <w:p w:rsidRPr="00DF36FF" w:rsidR="007D03CB" w:rsidP="007D03CB" w:rsidRDefault="007D03CB" w14:paraId="74F2E93F" w14:textId="77777777">
      <w:pPr>
        <w:spacing w:line="360" w:lineRule="auto"/>
        <w:contextualSpacing/>
        <w:jc w:val="both"/>
        <w:rPr>
          <w:rFonts w:ascii="Palatino Linotype" w:hAnsi="Palatino Linotype" w:cs="Tahoma"/>
          <w:sz w:val="22"/>
          <w:szCs w:val="22"/>
          <w:lang w:eastAsia="es-MX"/>
        </w:rPr>
      </w:pPr>
    </w:p>
    <w:p w:rsidRPr="00DF36FF" w:rsidR="007D03CB" w:rsidP="007D03CB" w:rsidRDefault="007D03CB" w14:paraId="25EB048F"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DF36FF" w:rsidR="007D03CB" w:rsidP="007D03CB" w:rsidRDefault="007D03CB" w14:paraId="441AA05D" w14:textId="77777777">
      <w:pPr>
        <w:spacing w:line="360" w:lineRule="auto"/>
        <w:contextualSpacing/>
        <w:jc w:val="both"/>
        <w:rPr>
          <w:rFonts w:ascii="Palatino Linotype" w:hAnsi="Palatino Linotype" w:cs="Tahoma"/>
          <w:sz w:val="22"/>
          <w:szCs w:val="22"/>
          <w:lang w:eastAsia="es-MX"/>
        </w:rPr>
      </w:pPr>
    </w:p>
    <w:p w:rsidRPr="00DF36FF" w:rsidR="007D03CB" w:rsidP="007D03CB" w:rsidRDefault="007D03CB" w14:paraId="4C86F563" w14:textId="77777777">
      <w:pPr>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t xml:space="preserve">Como se desprende de lo anterior, la </w:t>
      </w:r>
      <w:r w:rsidRPr="00DF36FF">
        <w:rPr>
          <w:rFonts w:ascii="Palatino Linotype" w:hAnsi="Palatino Linotype" w:cs="Tahoma"/>
          <w:sz w:val="22"/>
          <w:szCs w:val="22"/>
          <w:lang w:eastAsia="es-MX"/>
        </w:rPr>
        <w:t>Clave Única de Registro de Población</w:t>
      </w:r>
      <w:r w:rsidRPr="00DF36FF">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DF36FF" w:rsidR="007D03CB" w:rsidP="007D03CB" w:rsidRDefault="007D03CB" w14:paraId="7080BC7D" w14:textId="77777777">
      <w:pPr>
        <w:spacing w:line="360" w:lineRule="auto"/>
        <w:contextualSpacing/>
        <w:jc w:val="both"/>
        <w:rPr>
          <w:rFonts w:ascii="Palatino Linotype" w:hAnsi="Palatino Linotype" w:cs="Tahoma"/>
          <w:sz w:val="22"/>
          <w:szCs w:val="22"/>
        </w:rPr>
      </w:pPr>
    </w:p>
    <w:p w:rsidRPr="00DF36FF" w:rsidR="007D03CB" w:rsidP="007D03CB" w:rsidRDefault="007D03CB" w14:paraId="15CC0C56"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rsidRPr="00DF36FF" w:rsidR="007D03CB" w:rsidP="007D03CB" w:rsidRDefault="007D03CB" w14:paraId="5001FBB5" w14:textId="77777777">
      <w:pPr>
        <w:autoSpaceDE w:val="0"/>
        <w:autoSpaceDN w:val="0"/>
        <w:adjustRightInd w:val="0"/>
        <w:spacing w:line="360" w:lineRule="auto"/>
        <w:contextualSpacing/>
        <w:jc w:val="both"/>
        <w:rPr>
          <w:rFonts w:ascii="Palatino Linotype" w:hAnsi="Palatino Linotype" w:eastAsia="Calibri" w:cs="Tahoma"/>
          <w:b/>
          <w:bCs/>
          <w:color w:val="000000"/>
          <w:sz w:val="22"/>
          <w:szCs w:val="22"/>
        </w:rPr>
      </w:pPr>
    </w:p>
    <w:p w:rsidRPr="006D28A9" w:rsidR="007D03CB" w:rsidP="007D03CB" w:rsidRDefault="007D03CB" w14:paraId="77223EFE"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6D28A9">
        <w:rPr>
          <w:rFonts w:ascii="Palatino Linotype" w:hAnsi="Palatino Linotype" w:eastAsia="Calibri" w:cs="Tahoma"/>
          <w:b/>
          <w:bCs/>
          <w:i/>
          <w:color w:val="000000"/>
        </w:rPr>
        <w:t xml:space="preserve">Clave Única de Registro de Población (CURP) es un dato personal confidencial. </w:t>
      </w:r>
      <w:r w:rsidRPr="006D28A9">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Pr="00DF36FF" w:rsidR="007D03CB" w:rsidP="007D03CB" w:rsidRDefault="007D03CB" w14:paraId="77D79A38" w14:textId="77777777">
      <w:pPr>
        <w:spacing w:line="360" w:lineRule="auto"/>
        <w:contextualSpacing/>
        <w:jc w:val="both"/>
        <w:rPr>
          <w:rFonts w:ascii="Palatino Linotype" w:hAnsi="Palatino Linotype" w:cs="Tahoma"/>
          <w:sz w:val="22"/>
          <w:szCs w:val="22"/>
        </w:rPr>
      </w:pPr>
    </w:p>
    <w:p w:rsidRPr="007D03CB" w:rsidR="007D03CB" w:rsidP="007D03CB" w:rsidRDefault="007D03CB" w14:paraId="2544519A" w14:textId="77777777">
      <w:pPr>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lastRenderedPageBreak/>
        <w:t xml:space="preserve">De acuerdo con lo anterior, </w:t>
      </w:r>
      <w:r w:rsidRPr="00DF36FF">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w:t>
      </w:r>
      <w:r w:rsidRPr="007D03CB">
        <w:rPr>
          <w:rFonts w:ascii="Palatino Linotype" w:hAnsi="Palatino Linotype" w:cs="Tahoma"/>
          <w:sz w:val="22"/>
          <w:szCs w:val="22"/>
        </w:rPr>
        <w:t xml:space="preserve">Acceso a la Información Pública del Estado de México y Municipios. </w:t>
      </w:r>
    </w:p>
    <w:p w:rsidRPr="007D03CB" w:rsidR="00B80DB5" w:rsidP="007D03CB" w:rsidRDefault="00B80DB5" w14:paraId="48FB5324" w14:textId="77777777">
      <w:pPr>
        <w:spacing w:line="360" w:lineRule="auto"/>
        <w:contextualSpacing/>
        <w:jc w:val="both"/>
        <w:rPr>
          <w:rFonts w:ascii="Palatino Linotype" w:hAnsi="Palatino Linotype" w:cs="Tahoma"/>
          <w:sz w:val="22"/>
          <w:szCs w:val="22"/>
        </w:rPr>
      </w:pPr>
    </w:p>
    <w:p w:rsidR="004074B3" w:rsidP="004074B3" w:rsidRDefault="004074B3" w14:paraId="6CB16FE1" w14:textId="77777777">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rsidR="004074B3" w:rsidP="004074B3" w:rsidRDefault="004074B3" w14:paraId="6E1E08D7" w14:textId="77777777">
      <w:pPr>
        <w:spacing w:line="360" w:lineRule="auto"/>
        <w:ind w:right="-93"/>
        <w:jc w:val="both"/>
        <w:rPr>
          <w:rFonts w:ascii="Palatino Linotype" w:hAnsi="Palatino Linotype" w:cs="Tahoma"/>
          <w:b/>
          <w:sz w:val="22"/>
          <w:szCs w:val="22"/>
        </w:rPr>
      </w:pPr>
    </w:p>
    <w:p w:rsidR="004074B3" w:rsidP="004074B3" w:rsidRDefault="004074B3" w14:paraId="114614EC" w14:textId="77777777">
      <w:pPr>
        <w:spacing w:line="360" w:lineRule="auto"/>
        <w:ind w:right="-93"/>
        <w:jc w:val="both"/>
        <w:rPr>
          <w:rFonts w:ascii="Palatino Linotype" w:hAnsi="Palatino Linotype" w:cs="Tahoma"/>
          <w:sz w:val="22"/>
          <w:szCs w:val="22"/>
        </w:rPr>
      </w:pPr>
      <w:r w:rsidRPr="00D12208">
        <w:rPr>
          <w:rFonts w:ascii="Palatino Linotype" w:hAnsi="Palatino Linotype" w:cs="Tahoma"/>
          <w:sz w:val="22"/>
          <w:szCs w:val="22"/>
        </w:rPr>
        <w:t>Con fundamento en el artículo 186, fracción III, de la Ley de Transparencia y Acceso a la</w:t>
      </w:r>
      <w:r>
        <w:rPr>
          <w:rFonts w:ascii="Palatino Linotype" w:hAnsi="Palatino Linotype" w:cs="Tahoma"/>
          <w:sz w:val="22"/>
          <w:szCs w:val="22"/>
        </w:rPr>
        <w:t xml:space="preserve"> </w:t>
      </w:r>
      <w:r w:rsidRPr="00D12208">
        <w:rPr>
          <w:rFonts w:ascii="Palatino Linotype" w:hAnsi="Palatino Linotype" w:cs="Tahoma"/>
          <w:sz w:val="22"/>
          <w:szCs w:val="22"/>
        </w:rPr>
        <w:t>Información Pública del Estado de México y Municipios, este Instituto considera procedente</w:t>
      </w:r>
      <w:r>
        <w:rPr>
          <w:rFonts w:ascii="Palatino Linotype" w:hAnsi="Palatino Linotype" w:cs="Tahoma"/>
          <w:sz w:val="22"/>
          <w:szCs w:val="22"/>
        </w:rPr>
        <w:t xml:space="preserve"> </w:t>
      </w:r>
      <w:r w:rsidR="00876057">
        <w:rPr>
          <w:rFonts w:ascii="Palatino Linotype" w:hAnsi="Palatino Linotype" w:cs="Tahoma"/>
          <w:b/>
          <w:sz w:val="22"/>
          <w:szCs w:val="22"/>
        </w:rPr>
        <w:t>MODIFICAR</w:t>
      </w:r>
      <w:r w:rsidRPr="00D12208">
        <w:rPr>
          <w:rFonts w:ascii="Palatino Linotype" w:hAnsi="Palatino Linotype" w:cs="Tahoma"/>
          <w:sz w:val="22"/>
          <w:szCs w:val="22"/>
        </w:rPr>
        <w:t xml:space="preserve"> la respuesta otorgada por el Sujeto Obligado a la solicitud de información</w:t>
      </w:r>
      <w:r>
        <w:rPr>
          <w:rFonts w:ascii="Palatino Linotype" w:hAnsi="Palatino Linotype" w:cs="Tahoma"/>
          <w:sz w:val="22"/>
          <w:szCs w:val="22"/>
        </w:rPr>
        <w:t xml:space="preserve"> </w:t>
      </w:r>
      <w:r w:rsidRPr="00876057" w:rsidR="00876057">
        <w:rPr>
          <w:rFonts w:ascii="Palatino Linotype" w:hAnsi="Palatino Linotype" w:cs="Tahoma"/>
          <w:b/>
          <w:bCs/>
          <w:sz w:val="22"/>
          <w:szCs w:val="22"/>
        </w:rPr>
        <w:t>03093/METEPEC/IP/2022</w:t>
      </w:r>
      <w:r w:rsidRPr="00D12208">
        <w:rPr>
          <w:rFonts w:ascii="Palatino Linotype" w:hAnsi="Palatino Linotype" w:cs="Tahoma"/>
          <w:sz w:val="22"/>
          <w:szCs w:val="22"/>
        </w:rPr>
        <w:t>, por resultar parcialmente fundadas las razones o motivos de</w:t>
      </w:r>
      <w:r>
        <w:rPr>
          <w:rFonts w:ascii="Palatino Linotype" w:hAnsi="Palatino Linotype" w:cs="Tahoma"/>
          <w:sz w:val="22"/>
          <w:szCs w:val="22"/>
        </w:rPr>
        <w:t xml:space="preserve"> </w:t>
      </w:r>
      <w:r w:rsidRPr="00D12208">
        <w:rPr>
          <w:rFonts w:ascii="Palatino Linotype" w:hAnsi="Palatino Linotype" w:cs="Tahoma"/>
          <w:sz w:val="22"/>
          <w:szCs w:val="22"/>
        </w:rPr>
        <w:t>inconformidad hechos valer por el Recurrente, en el Recurso de Revisión</w:t>
      </w:r>
      <w:r>
        <w:rPr>
          <w:rFonts w:ascii="Palatino Linotype" w:hAnsi="Palatino Linotype" w:cs="Tahoma"/>
          <w:sz w:val="22"/>
          <w:szCs w:val="22"/>
        </w:rPr>
        <w:t xml:space="preserve"> </w:t>
      </w:r>
      <w:r w:rsidR="00F05C67">
        <w:rPr>
          <w:rFonts w:ascii="Palatino Linotype" w:hAnsi="Palatino Linotype" w:cs="Tahoma"/>
          <w:b/>
          <w:sz w:val="22"/>
          <w:szCs w:val="22"/>
        </w:rPr>
        <w:t>05331</w:t>
      </w:r>
      <w:r w:rsidRPr="00D12208">
        <w:rPr>
          <w:rFonts w:ascii="Palatino Linotype" w:hAnsi="Palatino Linotype" w:cs="Tahoma"/>
          <w:b/>
          <w:sz w:val="22"/>
          <w:szCs w:val="22"/>
        </w:rPr>
        <w:t>/INFOEM/IP/RR/2022</w:t>
      </w:r>
      <w:r w:rsidRPr="00D12208">
        <w:rPr>
          <w:rFonts w:ascii="Palatino Linotype" w:hAnsi="Palatino Linotype" w:cs="Tahoma"/>
          <w:sz w:val="22"/>
          <w:szCs w:val="22"/>
        </w:rPr>
        <w:t xml:space="preserve">, en consecuencia procede </w:t>
      </w:r>
      <w:r w:rsidRPr="00D12208">
        <w:rPr>
          <w:rFonts w:ascii="Palatino Linotype" w:hAnsi="Palatino Linotype" w:cs="Tahoma"/>
          <w:b/>
          <w:sz w:val="22"/>
          <w:szCs w:val="22"/>
        </w:rPr>
        <w:t>ORDENAR</w:t>
      </w:r>
      <w:r w:rsidRPr="00D12208">
        <w:rPr>
          <w:rFonts w:ascii="Palatino Linotype" w:hAnsi="Palatino Linotype" w:cs="Tahoma"/>
          <w:sz w:val="22"/>
          <w:szCs w:val="22"/>
        </w:rPr>
        <w:t>, conceda en su caso en</w:t>
      </w:r>
      <w:r>
        <w:rPr>
          <w:rFonts w:ascii="Palatino Linotype" w:hAnsi="Palatino Linotype" w:cs="Tahoma"/>
          <w:sz w:val="22"/>
          <w:szCs w:val="22"/>
        </w:rPr>
        <w:t xml:space="preserve"> </w:t>
      </w:r>
      <w:r w:rsidRPr="00D12208">
        <w:rPr>
          <w:rFonts w:ascii="Palatino Linotype" w:hAnsi="Palatino Linotype" w:cs="Tahoma"/>
          <w:sz w:val="22"/>
          <w:szCs w:val="22"/>
        </w:rPr>
        <w:t>versión pública a través del Sistema de Acceso a la Información Mexiquense (SAIMEX), l</w:t>
      </w:r>
      <w:r w:rsidR="00F05C67">
        <w:rPr>
          <w:rFonts w:ascii="Palatino Linotype" w:hAnsi="Palatino Linotype" w:cs="Tahoma"/>
          <w:sz w:val="22"/>
          <w:szCs w:val="22"/>
        </w:rPr>
        <w:t>os</w:t>
      </w:r>
      <w:r w:rsidRPr="00D12208">
        <w:rPr>
          <w:rFonts w:ascii="Palatino Linotype" w:hAnsi="Palatino Linotype" w:cs="Tahoma"/>
          <w:sz w:val="22"/>
          <w:szCs w:val="22"/>
        </w:rPr>
        <w:t xml:space="preserve"> </w:t>
      </w:r>
      <w:r w:rsidR="00F05C67">
        <w:rPr>
          <w:rFonts w:ascii="Palatino Linotype" w:hAnsi="Palatino Linotype" w:cs="Tahoma"/>
          <w:sz w:val="22"/>
          <w:szCs w:val="22"/>
        </w:rPr>
        <w:t xml:space="preserve">documentos </w:t>
      </w:r>
      <w:r w:rsidRPr="00D12208">
        <w:rPr>
          <w:rFonts w:ascii="Palatino Linotype" w:hAnsi="Palatino Linotype" w:cs="Tahoma"/>
          <w:sz w:val="22"/>
          <w:szCs w:val="22"/>
        </w:rPr>
        <w:t>en l</w:t>
      </w:r>
      <w:r w:rsidR="00F05C67">
        <w:rPr>
          <w:rFonts w:ascii="Palatino Linotype" w:hAnsi="Palatino Linotype" w:cs="Tahoma"/>
          <w:sz w:val="22"/>
          <w:szCs w:val="22"/>
        </w:rPr>
        <w:t>os</w:t>
      </w:r>
      <w:r w:rsidRPr="00D12208">
        <w:rPr>
          <w:rFonts w:ascii="Palatino Linotype" w:hAnsi="Palatino Linotype" w:cs="Tahoma"/>
          <w:sz w:val="22"/>
          <w:szCs w:val="22"/>
        </w:rPr>
        <w:t xml:space="preserve"> que</w:t>
      </w:r>
      <w:r>
        <w:rPr>
          <w:rFonts w:ascii="Palatino Linotype" w:hAnsi="Palatino Linotype" w:cs="Tahoma"/>
          <w:sz w:val="22"/>
          <w:szCs w:val="22"/>
        </w:rPr>
        <w:t xml:space="preserve"> </w:t>
      </w:r>
      <w:r w:rsidRPr="00D12208">
        <w:rPr>
          <w:rFonts w:ascii="Palatino Linotype" w:hAnsi="Palatino Linotype" w:cs="Tahoma"/>
          <w:sz w:val="22"/>
          <w:szCs w:val="22"/>
        </w:rPr>
        <w:t>obre lo siguiente:</w:t>
      </w:r>
    </w:p>
    <w:p w:rsidR="00876057" w:rsidP="004074B3" w:rsidRDefault="00876057" w14:paraId="489D5C1A" w14:textId="77777777">
      <w:pPr>
        <w:spacing w:line="360" w:lineRule="auto"/>
        <w:ind w:right="-93"/>
        <w:jc w:val="both"/>
        <w:rPr>
          <w:rFonts w:ascii="Palatino Linotype" w:hAnsi="Palatino Linotype" w:cs="Tahoma"/>
          <w:sz w:val="22"/>
          <w:szCs w:val="22"/>
        </w:rPr>
      </w:pPr>
    </w:p>
    <w:p w:rsidR="00B5423C" w:rsidP="00B5423C" w:rsidRDefault="00B5423C" w14:paraId="57E33E64" w14:textId="77777777">
      <w:pPr>
        <w:pStyle w:val="Prrafodelista"/>
        <w:numPr>
          <w:ilvl w:val="0"/>
          <w:numId w:val="29"/>
        </w:numPr>
        <w:spacing w:line="360" w:lineRule="auto"/>
        <w:ind w:right="-93"/>
        <w:jc w:val="both"/>
        <w:rPr>
          <w:rFonts w:ascii="Palatino Linotype" w:hAnsi="Palatino Linotype" w:cs="Tahoma"/>
          <w:szCs w:val="22"/>
        </w:rPr>
      </w:pPr>
      <w:r w:rsidRPr="00876057">
        <w:rPr>
          <w:rFonts w:ascii="Palatino Linotype" w:hAnsi="Palatino Linotype" w:cs="Tahoma"/>
          <w:szCs w:val="22"/>
        </w:rPr>
        <w:t>Laudos notificados del primero de enero al treinta y uno de diciembre de dos mil veintiuno.</w:t>
      </w:r>
    </w:p>
    <w:p w:rsidRPr="00876057" w:rsidR="00B5423C" w:rsidP="00B5423C" w:rsidRDefault="00B5423C" w14:paraId="43DD6037" w14:textId="77777777">
      <w:pPr>
        <w:pStyle w:val="Prrafodelista"/>
        <w:numPr>
          <w:ilvl w:val="0"/>
          <w:numId w:val="29"/>
        </w:numPr>
        <w:spacing w:line="360" w:lineRule="auto"/>
        <w:ind w:right="-93"/>
        <w:jc w:val="both"/>
        <w:rPr>
          <w:rFonts w:ascii="Palatino Linotype" w:hAnsi="Palatino Linotype" w:cs="Tahoma"/>
          <w:szCs w:val="22"/>
        </w:rPr>
      </w:pPr>
      <w:r w:rsidRPr="00876057">
        <w:rPr>
          <w:rFonts w:ascii="Palatino Linotype" w:hAnsi="Palatino Linotype" w:cs="Tahoma"/>
          <w:szCs w:val="22"/>
        </w:rPr>
        <w:t>El documento donde conste el monto pagado en cumplimiento a los laudos mencionados en el punto anterior.</w:t>
      </w:r>
    </w:p>
    <w:p w:rsidR="00F86130" w:rsidP="00F86130" w:rsidRDefault="00F86130" w14:paraId="1EC0E850" w14:textId="77777777">
      <w:pPr>
        <w:pStyle w:val="Prrafodelista"/>
        <w:numPr>
          <w:ilvl w:val="0"/>
          <w:numId w:val="29"/>
        </w:numPr>
        <w:spacing w:line="360" w:lineRule="auto"/>
        <w:ind w:right="-93"/>
        <w:jc w:val="both"/>
        <w:rPr>
          <w:rFonts w:ascii="Palatino Linotype" w:hAnsi="Palatino Linotype" w:cs="Tahoma"/>
          <w:szCs w:val="22"/>
        </w:rPr>
      </w:pPr>
      <w:r>
        <w:rPr>
          <w:rFonts w:ascii="Palatino Linotype" w:hAnsi="Palatino Linotype" w:cs="Tahoma"/>
          <w:szCs w:val="22"/>
        </w:rPr>
        <w:t xml:space="preserve">Convenios laborales </w:t>
      </w:r>
      <w:r w:rsidR="00545B62">
        <w:rPr>
          <w:rFonts w:ascii="Palatino Linotype" w:hAnsi="Palatino Linotype" w:cs="Tahoma"/>
          <w:szCs w:val="22"/>
        </w:rPr>
        <w:t>realizados</w:t>
      </w:r>
      <w:r>
        <w:rPr>
          <w:rFonts w:ascii="Palatino Linotype" w:hAnsi="Palatino Linotype" w:cs="Tahoma"/>
          <w:szCs w:val="22"/>
        </w:rPr>
        <w:t xml:space="preserve"> </w:t>
      </w:r>
      <w:r w:rsidRPr="00876057">
        <w:rPr>
          <w:rFonts w:ascii="Palatino Linotype" w:hAnsi="Palatino Linotype" w:cs="Tahoma"/>
          <w:szCs w:val="22"/>
        </w:rPr>
        <w:t>del primero de enero al treinta y uno de diciembre de dos mil veintiuno.</w:t>
      </w:r>
    </w:p>
    <w:p w:rsidR="00F05C67" w:rsidP="004074B3" w:rsidRDefault="00F05C67" w14:paraId="699CFFBB" w14:textId="77777777">
      <w:pPr>
        <w:spacing w:line="360" w:lineRule="auto"/>
        <w:ind w:right="-93"/>
        <w:jc w:val="both"/>
        <w:rPr>
          <w:rFonts w:ascii="Palatino Linotype" w:hAnsi="Palatino Linotype" w:cs="Tahoma"/>
          <w:sz w:val="22"/>
          <w:szCs w:val="22"/>
        </w:rPr>
      </w:pPr>
    </w:p>
    <w:p w:rsidR="004074B3" w:rsidP="004074B3" w:rsidRDefault="004074B3" w14:paraId="470B8B64" w14:textId="77777777">
      <w:pPr>
        <w:spacing w:line="360" w:lineRule="auto"/>
        <w:ind w:right="-93"/>
        <w:jc w:val="both"/>
        <w:rPr>
          <w:rFonts w:ascii="Palatino Linotype" w:hAnsi="Palatino Linotype" w:eastAsia="Calibri" w:cs="Tahoma"/>
          <w:bCs/>
          <w:sz w:val="22"/>
          <w:szCs w:val="22"/>
          <w:lang w:eastAsia="en-US"/>
        </w:rPr>
      </w:pPr>
      <w:r w:rsidRPr="00D12208">
        <w:rPr>
          <w:rFonts w:ascii="Palatino Linotype" w:hAnsi="Palatino Linotype" w:eastAsia="Calibri" w:cs="Tahoma"/>
          <w:bCs/>
          <w:sz w:val="22"/>
          <w:szCs w:val="22"/>
          <w:lang w:eastAsia="en-US"/>
        </w:rPr>
        <w:t>Junto con las versiones públicas que se entreguen, se deberá proporcionar el Acuerdo de</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Clasificación donde el Comité de Transparencia, confirme la eliminación de los datos y</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documentos confidenciales, de conformidad con los artículos 49, fracciones II y VIII y 132,</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fracción II de la Ley de Transparencia y Acceso a la Información Pública del Estado de</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México y Municipios.</w:t>
      </w:r>
    </w:p>
    <w:p w:rsidR="004074B3" w:rsidP="004074B3" w:rsidRDefault="004074B3" w14:paraId="20EF48BB" w14:textId="77777777">
      <w:pPr>
        <w:spacing w:line="360" w:lineRule="auto"/>
        <w:ind w:right="-93"/>
        <w:jc w:val="both"/>
        <w:rPr>
          <w:rFonts w:ascii="Palatino Linotype" w:hAnsi="Palatino Linotype" w:eastAsia="Palatino Linotype" w:cs="Palatino Linotype"/>
          <w:sz w:val="22"/>
          <w:szCs w:val="22"/>
        </w:rPr>
      </w:pPr>
    </w:p>
    <w:p w:rsidRPr="00282260" w:rsidR="004074B3" w:rsidP="004074B3" w:rsidRDefault="004074B3" w14:paraId="16C5F9C4"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4074B3" w:rsidP="004074B3" w:rsidRDefault="004074B3" w14:paraId="440B80C9" w14:textId="77777777">
      <w:pPr>
        <w:spacing w:line="360" w:lineRule="auto"/>
        <w:jc w:val="both"/>
        <w:rPr>
          <w:rFonts w:ascii="Palatino Linotype" w:hAnsi="Palatino Linotype" w:eastAsia="Calibri" w:cs="Tahoma"/>
          <w:iCs/>
          <w:sz w:val="22"/>
          <w:szCs w:val="22"/>
          <w:lang w:eastAsia="es-ES_tradnl"/>
        </w:rPr>
      </w:pPr>
    </w:p>
    <w:p w:rsidRPr="009100C0" w:rsidR="004074B3" w:rsidP="004074B3" w:rsidRDefault="004074B3" w14:paraId="08587BC9"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rsidR="004074B3" w:rsidP="004074B3" w:rsidRDefault="004074B3" w14:paraId="45917C8D" w14:textId="77777777">
      <w:pPr>
        <w:spacing w:line="360" w:lineRule="auto"/>
        <w:jc w:val="both"/>
        <w:rPr>
          <w:rFonts w:ascii="Palatino Linotype" w:hAnsi="Palatino Linotype" w:cs="Tahoma"/>
          <w:bCs/>
          <w:sz w:val="22"/>
          <w:szCs w:val="22"/>
          <w:u w:val="single"/>
        </w:rPr>
      </w:pPr>
    </w:p>
    <w:p w:rsidR="004074B3" w:rsidP="004074B3" w:rsidRDefault="004074B3" w14:paraId="7963FF57" w14:textId="7777777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sidR="00876057">
        <w:rPr>
          <w:rFonts w:ascii="Palatino Linotype" w:hAnsi="Palatino Linotype" w:cs="Tahoma"/>
          <w:bCs/>
          <w:sz w:val="22"/>
          <w:szCs w:val="22"/>
          <w:u w:val="single"/>
        </w:rPr>
        <w:t>modificar</w:t>
      </w:r>
      <w:r>
        <w:rPr>
          <w:rFonts w:ascii="Palatino Linotype" w:hAnsi="Palatino Linotype" w:cs="Tahoma"/>
          <w:bCs/>
          <w:sz w:val="22"/>
          <w:szCs w:val="22"/>
          <w:u w:val="single"/>
        </w:rPr>
        <w:t xml:space="preserve">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w:t>
      </w:r>
      <w:r w:rsidR="00876057">
        <w:rPr>
          <w:rFonts w:ascii="Palatino Linotype" w:hAnsi="Palatino Linotype" w:cs="Tahoma"/>
          <w:bCs/>
          <w:sz w:val="22"/>
          <w:szCs w:val="22"/>
          <w:u w:val="single"/>
        </w:rPr>
        <w:t>realizó una correcta búsqueda de la información en todas las áreas que pudieran contar con lo que es de su interés</w:t>
      </w:r>
      <w:r>
        <w:rPr>
          <w:rFonts w:ascii="Palatino Linotype" w:hAnsi="Palatino Linotype" w:cs="Tahoma"/>
          <w:bCs/>
          <w:sz w:val="22"/>
          <w:szCs w:val="22"/>
          <w:u w:val="single"/>
        </w:rPr>
        <w:t>, por lo que procede la entrega del o l</w:t>
      </w:r>
      <w:r w:rsidR="00B80DB5">
        <w:rPr>
          <w:rFonts w:ascii="Palatino Linotype" w:hAnsi="Palatino Linotype" w:cs="Tahoma"/>
          <w:bCs/>
          <w:sz w:val="22"/>
          <w:szCs w:val="22"/>
          <w:u w:val="single"/>
        </w:rPr>
        <w:t>os documentos en donde conste l</w:t>
      </w:r>
      <w:r w:rsidR="006F13AF">
        <w:rPr>
          <w:rFonts w:ascii="Palatino Linotype" w:hAnsi="Palatino Linotype" w:cs="Tahoma"/>
          <w:bCs/>
          <w:sz w:val="22"/>
          <w:szCs w:val="22"/>
          <w:u w:val="single"/>
        </w:rPr>
        <w:t>o solicitado</w:t>
      </w:r>
      <w:r>
        <w:rPr>
          <w:rFonts w:ascii="Palatino Linotype" w:hAnsi="Palatino Linotype" w:cs="Tahoma"/>
          <w:bCs/>
          <w:sz w:val="22"/>
          <w:szCs w:val="22"/>
          <w:u w:val="single"/>
        </w:rPr>
        <w:t>.</w:t>
      </w:r>
    </w:p>
    <w:p w:rsidRPr="00905EC8" w:rsidR="004074B3" w:rsidP="004074B3" w:rsidRDefault="004074B3" w14:paraId="0C47AFCF" w14:textId="77777777">
      <w:pPr>
        <w:spacing w:line="360" w:lineRule="auto"/>
        <w:jc w:val="both"/>
        <w:rPr>
          <w:rFonts w:ascii="Palatino Linotype" w:hAnsi="Palatino Linotype" w:cs="Tahoma"/>
          <w:bCs/>
          <w:sz w:val="22"/>
          <w:szCs w:val="22"/>
          <w:u w:val="single"/>
        </w:rPr>
      </w:pPr>
    </w:p>
    <w:p w:rsidR="004074B3" w:rsidP="004074B3" w:rsidRDefault="004074B3" w14:paraId="35304DC6" w14:textId="77777777">
      <w:pPr>
        <w:spacing w:line="360" w:lineRule="auto"/>
        <w:ind w:right="-93"/>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r>
        <w:rPr>
          <w:rFonts w:ascii="Palatino Linotype" w:hAnsi="Palatino Linotype" w:cs="Tahoma"/>
          <w:bCs/>
          <w:sz w:val="22"/>
          <w:szCs w:val="22"/>
          <w:u w:val="single"/>
        </w:rPr>
        <w:t>.</w:t>
      </w:r>
    </w:p>
    <w:p w:rsidRPr="007C0B21" w:rsidR="004074B3" w:rsidP="004074B3" w:rsidRDefault="004074B3" w14:paraId="192479E7" w14:textId="77777777">
      <w:pPr>
        <w:spacing w:line="360" w:lineRule="auto"/>
        <w:ind w:right="-93"/>
        <w:jc w:val="both"/>
        <w:rPr>
          <w:rFonts w:ascii="Palatino Linotype" w:hAnsi="Palatino Linotype" w:cs="Tahoma"/>
          <w:sz w:val="22"/>
          <w:szCs w:val="22"/>
        </w:rPr>
      </w:pPr>
    </w:p>
    <w:p w:rsidRPr="007C0B21" w:rsidR="004074B3" w:rsidP="004074B3" w:rsidRDefault="004074B3" w14:paraId="276545A5"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4074B3" w:rsidP="004074B3" w:rsidRDefault="004074B3" w14:paraId="732DA3A7" w14:textId="77777777">
      <w:pPr>
        <w:spacing w:line="360" w:lineRule="auto"/>
        <w:jc w:val="center"/>
        <w:rPr>
          <w:rFonts w:ascii="Palatino Linotype" w:hAnsi="Palatino Linotype" w:cs="Tahoma"/>
          <w:b/>
          <w:bCs/>
          <w:sz w:val="22"/>
          <w:szCs w:val="22"/>
        </w:rPr>
      </w:pPr>
    </w:p>
    <w:p w:rsidRPr="00733CE0" w:rsidR="004074B3" w:rsidP="004074B3" w:rsidRDefault="004074B3" w14:paraId="38EC4045" w14:textId="77777777">
      <w:pPr>
        <w:spacing w:line="360" w:lineRule="auto"/>
        <w:contextualSpacing/>
        <w:jc w:val="both"/>
        <w:rPr>
          <w:rFonts w:ascii="Palatino Linotype" w:hAnsi="Palatino Linotype" w:eastAsia="Calibri"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876057">
        <w:rPr>
          <w:rFonts w:ascii="Palatino Linotype" w:hAnsi="Palatino Linotype" w:cs="Tahoma"/>
          <w:b/>
          <w:bCs/>
          <w:sz w:val="22"/>
          <w:szCs w:val="22"/>
        </w:rPr>
        <w:t>MODIFICA</w:t>
      </w:r>
      <w:r w:rsidRPr="00733CE0">
        <w:rPr>
          <w:rFonts w:ascii="Palatino Linotype" w:hAnsi="Palatino Linotype" w:cs="Tahoma"/>
          <w:bCs/>
          <w:sz w:val="22"/>
          <w:szCs w:val="22"/>
        </w:rPr>
        <w:t xml:space="preserve"> la respuesta entregada por </w:t>
      </w:r>
      <w:r>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sidR="00756CA2">
        <w:rPr>
          <w:rFonts w:ascii="Palatino Linotype" w:hAnsi="Palatino Linotype" w:cs="Tahoma"/>
          <w:b/>
          <w:bCs/>
          <w:sz w:val="22"/>
          <w:szCs w:val="22"/>
        </w:rPr>
        <w:t xml:space="preserve">Ayuntamiento de </w:t>
      </w:r>
      <w:r w:rsidR="00AA639B">
        <w:rPr>
          <w:rFonts w:ascii="Palatino Linotype" w:hAnsi="Palatino Linotype" w:cs="Tahoma"/>
          <w:b/>
          <w:bCs/>
          <w:sz w:val="22"/>
          <w:szCs w:val="22"/>
        </w:rPr>
        <w:t>Metepec</w:t>
      </w:r>
      <w:r w:rsidRPr="00BD2D83">
        <w:rPr>
          <w:rFonts w:ascii="Palatino Linotype" w:hAnsi="Palatino Linotype" w:eastAsia="Calibri" w:cs="Tahoma"/>
          <w:b/>
          <w:bCs/>
          <w:sz w:val="22"/>
          <w:szCs w:val="22"/>
        </w:rPr>
        <w:t xml:space="preserve"> </w:t>
      </w:r>
      <w:r w:rsidRPr="00BD2D83">
        <w:rPr>
          <w:rFonts w:ascii="Palatino Linotype" w:hAnsi="Palatino Linotype" w:eastAsia="Calibri" w:cs="Tahoma"/>
          <w:bCs/>
          <w:sz w:val="22"/>
          <w:szCs w:val="22"/>
          <w:lang w:eastAsia="en-US"/>
        </w:rPr>
        <w:t>a</w:t>
      </w:r>
      <w:r w:rsidRPr="00733CE0">
        <w:rPr>
          <w:rFonts w:ascii="Palatino Linotype" w:hAnsi="Palatino Linotype" w:cs="Tahoma"/>
          <w:bCs/>
          <w:sz w:val="22"/>
          <w:szCs w:val="22"/>
        </w:rPr>
        <w:t xml:space="preserve"> la solicitud de información </w:t>
      </w:r>
      <w:r w:rsidR="00876057">
        <w:rPr>
          <w:rFonts w:ascii="Palatino Linotype" w:hAnsi="Palatino Linotype"/>
          <w:b/>
          <w:bCs/>
          <w:sz w:val="22"/>
          <w:szCs w:val="22"/>
        </w:rPr>
        <w:t>03093</w:t>
      </w:r>
      <w:r w:rsidRPr="006F13AF" w:rsidR="006F13AF">
        <w:rPr>
          <w:rFonts w:ascii="Palatino Linotype" w:hAnsi="Palatino Linotype"/>
          <w:b/>
          <w:bCs/>
          <w:sz w:val="22"/>
          <w:szCs w:val="22"/>
        </w:rPr>
        <w:t>/METEPEC/IP/2022</w:t>
      </w:r>
      <w:r w:rsidR="00B80DB5">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sidRPr="00953560">
        <w:rPr>
          <w:rFonts w:ascii="Palatino Linotype" w:hAnsi="Palatino Linotype"/>
          <w:b/>
          <w:caps/>
          <w:sz w:val="22"/>
          <w:szCs w:val="22"/>
        </w:rPr>
        <w:t>parcialmente</w:t>
      </w:r>
      <w:r>
        <w:rPr>
          <w:rFonts w:ascii="Palatino Linotype" w:hAnsi="Palatino Linotype"/>
          <w:bCs/>
          <w:sz w:val="22"/>
          <w:szCs w:val="22"/>
        </w:rPr>
        <w:t xml:space="preserv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hAnsi="Palatino Linotype" w:eastAsia="Calibri" w:cs="Tahoma"/>
          <w:bCs/>
          <w:sz w:val="22"/>
          <w:szCs w:val="22"/>
          <w:lang w:eastAsia="en-US"/>
        </w:rPr>
        <w:t xml:space="preserve">las razones o motivos de inconformidad hechos valer por </w:t>
      </w:r>
      <w:r>
        <w:rPr>
          <w:rFonts w:ascii="Palatino Linotype" w:hAnsi="Palatino Linotype" w:eastAsia="Calibri" w:cs="Tahoma"/>
          <w:bCs/>
          <w:sz w:val="22"/>
          <w:szCs w:val="22"/>
          <w:lang w:eastAsia="en-US"/>
        </w:rPr>
        <w:t>el</w:t>
      </w:r>
      <w:r w:rsidRPr="00733CE0">
        <w:rPr>
          <w:rFonts w:ascii="Palatino Linotype" w:hAnsi="Palatino Linotype" w:eastAsia="Calibri" w:cs="Tahoma"/>
          <w:bCs/>
          <w:sz w:val="22"/>
          <w:szCs w:val="22"/>
          <w:lang w:eastAsia="en-US"/>
        </w:rPr>
        <w:t xml:space="preserve"> Recurrente en el Recurso de Revisión </w:t>
      </w:r>
      <w:r w:rsidR="00876057">
        <w:rPr>
          <w:rFonts w:ascii="Palatino Linotype" w:hAnsi="Palatino Linotype" w:cs="Tahoma"/>
          <w:b/>
          <w:bCs/>
          <w:color w:val="0D0D0D" w:themeColor="text1" w:themeTint="F2"/>
          <w:sz w:val="22"/>
          <w:szCs w:val="22"/>
        </w:rPr>
        <w:t>6096</w:t>
      </w:r>
      <w:r w:rsidRPr="00375832">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733CE0">
        <w:rPr>
          <w:rFonts w:ascii="Palatino Linotype" w:hAnsi="Palatino Linotype" w:eastAsia="Calibri" w:cs="Tahoma"/>
          <w:bCs/>
          <w:sz w:val="22"/>
          <w:szCs w:val="22"/>
          <w:lang w:eastAsia="en-US"/>
        </w:rPr>
        <w:t xml:space="preserve">, en términos de los considerandos </w:t>
      </w:r>
      <w:r w:rsidRPr="006F13AF">
        <w:rPr>
          <w:rFonts w:ascii="Palatino Linotype" w:hAnsi="Palatino Linotype" w:eastAsia="Calibri" w:cs="Tahoma"/>
          <w:bCs/>
          <w:sz w:val="22"/>
          <w:szCs w:val="22"/>
          <w:lang w:eastAsia="en-US"/>
        </w:rPr>
        <w:t>QUINTO y SEXTO</w:t>
      </w:r>
      <w:r w:rsidRPr="00733CE0">
        <w:rPr>
          <w:rFonts w:ascii="Palatino Linotype" w:hAnsi="Palatino Linotype" w:eastAsia="Calibri" w:cs="Tahoma"/>
          <w:bCs/>
          <w:sz w:val="22"/>
          <w:szCs w:val="22"/>
          <w:lang w:eastAsia="en-US"/>
        </w:rPr>
        <w:t xml:space="preserve"> de la presente Resolución.</w:t>
      </w:r>
    </w:p>
    <w:p w:rsidRPr="00733CE0" w:rsidR="004074B3" w:rsidP="004074B3" w:rsidRDefault="004074B3" w14:paraId="5A6A619E" w14:textId="77777777">
      <w:pPr>
        <w:spacing w:line="360" w:lineRule="auto"/>
        <w:contextualSpacing/>
        <w:jc w:val="both"/>
        <w:rPr>
          <w:rFonts w:ascii="Palatino Linotype" w:hAnsi="Palatino Linotype" w:cs="Tahoma"/>
          <w:bCs/>
          <w:sz w:val="22"/>
          <w:szCs w:val="22"/>
        </w:rPr>
      </w:pPr>
    </w:p>
    <w:p w:rsidR="006F13AF" w:rsidP="006F13AF" w:rsidRDefault="004074B3" w14:paraId="3E2FE056" w14:textId="77777777">
      <w:pPr>
        <w:spacing w:line="360" w:lineRule="auto"/>
        <w:ind w:right="-93"/>
        <w:jc w:val="both"/>
        <w:rPr>
          <w:rFonts w:ascii="Palatino Linotype" w:hAnsi="Palatino Linotype" w:cs="Tahoma"/>
          <w:sz w:val="22"/>
          <w:szCs w:val="22"/>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sidR="00756CA2">
        <w:rPr>
          <w:rFonts w:ascii="Palatino Linotype" w:hAnsi="Palatino Linotype" w:eastAsia="Calibri" w:cs="Tahoma"/>
          <w:b/>
          <w:bCs/>
          <w:sz w:val="22"/>
          <w:szCs w:val="22"/>
          <w:lang w:eastAsia="en-US"/>
        </w:rPr>
        <w:t xml:space="preserve">Ayuntamiento de </w:t>
      </w:r>
      <w:r w:rsidR="00AA639B">
        <w:rPr>
          <w:rFonts w:ascii="Palatino Linotype" w:hAnsi="Palatino Linotype" w:eastAsia="Calibri" w:cs="Tahoma"/>
          <w:b/>
          <w:bCs/>
          <w:sz w:val="22"/>
          <w:szCs w:val="22"/>
          <w:lang w:eastAsia="en-US"/>
        </w:rPr>
        <w:t>Metepec</w:t>
      </w:r>
      <w:r w:rsidRPr="00733CE0">
        <w:rPr>
          <w:rFonts w:ascii="Palatino Linotype" w:hAnsi="Palatino Linotype" w:cs="Tahoma"/>
          <w:sz w:val="22"/>
          <w:szCs w:val="22"/>
        </w:rPr>
        <w:t>, a efecto de que, previa búsqueda exhaustiva y razonable en los archivos de sus áreas competentes, remita</w:t>
      </w:r>
      <w:r>
        <w:rPr>
          <w:rFonts w:ascii="Palatino Linotype" w:hAnsi="Palatino Linotype" w:cs="Tahoma"/>
          <w:bCs/>
          <w:iCs/>
          <w:sz w:val="22"/>
          <w:szCs w:val="22"/>
          <w:lang w:val="es-ES_tradnl"/>
        </w:rPr>
        <w:t xml:space="preserve">, </w:t>
      </w:r>
      <w:r w:rsidRPr="00733CE0">
        <w:rPr>
          <w:rFonts w:ascii="Palatino Linotype" w:hAnsi="Palatino Linotype" w:cs="Tahoma"/>
          <w:bCs/>
          <w:iCs/>
          <w:sz w:val="22"/>
          <w:szCs w:val="22"/>
        </w:rPr>
        <w:t xml:space="preserve">a través </w:t>
      </w:r>
      <w:r>
        <w:rPr>
          <w:rFonts w:ascii="Palatino Linotype" w:hAnsi="Palatino Linotype" w:cs="Tahoma"/>
          <w:bCs/>
          <w:iCs/>
          <w:sz w:val="22"/>
          <w:szCs w:val="22"/>
          <w:lang w:val="es-ES_tradnl"/>
        </w:rPr>
        <w:t xml:space="preserve">del Sistema de Acceso a la </w:t>
      </w:r>
      <w:r w:rsidRPr="00BD2D83">
        <w:rPr>
          <w:rFonts w:ascii="Palatino Linotype" w:hAnsi="Palatino Linotype" w:cs="Tahoma"/>
          <w:bCs/>
          <w:iCs/>
          <w:sz w:val="22"/>
          <w:szCs w:val="22"/>
          <w:lang w:val="es-ES_tradnl"/>
        </w:rPr>
        <w:t>Información Mexiquense (SAIMEX)</w:t>
      </w:r>
      <w:r w:rsidRPr="00BD2D83">
        <w:rPr>
          <w:rFonts w:ascii="Palatino Linotype" w:hAnsi="Palatino Linotype" w:cs="Arial"/>
          <w:sz w:val="22"/>
          <w:szCs w:val="22"/>
          <w:lang w:val="es-ES"/>
        </w:rPr>
        <w:t>,</w:t>
      </w:r>
      <w:r>
        <w:rPr>
          <w:rFonts w:ascii="Palatino Linotype" w:hAnsi="Palatino Linotype" w:cs="Arial"/>
          <w:sz w:val="22"/>
          <w:szCs w:val="22"/>
          <w:lang w:val="es-ES"/>
        </w:rPr>
        <w:t xml:space="preserve"> </w:t>
      </w:r>
      <w:r w:rsidRPr="00D12208" w:rsidR="006F13AF">
        <w:rPr>
          <w:rFonts w:ascii="Palatino Linotype" w:hAnsi="Palatino Linotype" w:cs="Tahoma"/>
          <w:sz w:val="22"/>
          <w:szCs w:val="22"/>
        </w:rPr>
        <w:t>l</w:t>
      </w:r>
      <w:r w:rsidR="006F13AF">
        <w:rPr>
          <w:rFonts w:ascii="Palatino Linotype" w:hAnsi="Palatino Linotype" w:cs="Tahoma"/>
          <w:sz w:val="22"/>
          <w:szCs w:val="22"/>
        </w:rPr>
        <w:t>os</w:t>
      </w:r>
      <w:r w:rsidRPr="00D12208" w:rsidR="006F13AF">
        <w:rPr>
          <w:rFonts w:ascii="Palatino Linotype" w:hAnsi="Palatino Linotype" w:cs="Tahoma"/>
          <w:sz w:val="22"/>
          <w:szCs w:val="22"/>
        </w:rPr>
        <w:t xml:space="preserve"> </w:t>
      </w:r>
      <w:r w:rsidR="006F13AF">
        <w:rPr>
          <w:rFonts w:ascii="Palatino Linotype" w:hAnsi="Palatino Linotype" w:cs="Tahoma"/>
          <w:sz w:val="22"/>
          <w:szCs w:val="22"/>
        </w:rPr>
        <w:t xml:space="preserve">documentos </w:t>
      </w:r>
      <w:r w:rsidRPr="00D12208" w:rsidR="006F13AF">
        <w:rPr>
          <w:rFonts w:ascii="Palatino Linotype" w:hAnsi="Palatino Linotype" w:cs="Tahoma"/>
          <w:sz w:val="22"/>
          <w:szCs w:val="22"/>
        </w:rPr>
        <w:t>en l</w:t>
      </w:r>
      <w:r w:rsidR="006F13AF">
        <w:rPr>
          <w:rFonts w:ascii="Palatino Linotype" w:hAnsi="Palatino Linotype" w:cs="Tahoma"/>
          <w:sz w:val="22"/>
          <w:szCs w:val="22"/>
        </w:rPr>
        <w:t>os</w:t>
      </w:r>
      <w:r w:rsidRPr="00D12208" w:rsidR="006F13AF">
        <w:rPr>
          <w:rFonts w:ascii="Palatino Linotype" w:hAnsi="Palatino Linotype" w:cs="Tahoma"/>
          <w:sz w:val="22"/>
          <w:szCs w:val="22"/>
        </w:rPr>
        <w:t xml:space="preserve"> que</w:t>
      </w:r>
      <w:r w:rsidR="006F13AF">
        <w:rPr>
          <w:rFonts w:ascii="Palatino Linotype" w:hAnsi="Palatino Linotype" w:cs="Tahoma"/>
          <w:sz w:val="22"/>
          <w:szCs w:val="22"/>
        </w:rPr>
        <w:t xml:space="preserve"> </w:t>
      </w:r>
      <w:r w:rsidRPr="00D12208" w:rsidR="006F13AF">
        <w:rPr>
          <w:rFonts w:ascii="Palatino Linotype" w:hAnsi="Palatino Linotype" w:cs="Tahoma"/>
          <w:sz w:val="22"/>
          <w:szCs w:val="22"/>
        </w:rPr>
        <w:t>obre lo siguiente:</w:t>
      </w:r>
    </w:p>
    <w:p w:rsidR="006F13AF" w:rsidP="006F13AF" w:rsidRDefault="006F13AF" w14:paraId="4DBE1956" w14:textId="77777777">
      <w:pPr>
        <w:spacing w:line="360" w:lineRule="auto"/>
        <w:ind w:right="-93"/>
        <w:jc w:val="both"/>
        <w:rPr>
          <w:rFonts w:ascii="Palatino Linotype" w:hAnsi="Palatino Linotype" w:cs="Tahoma"/>
          <w:sz w:val="22"/>
          <w:szCs w:val="22"/>
        </w:rPr>
      </w:pPr>
    </w:p>
    <w:p w:rsidR="00876057" w:rsidP="00F86130" w:rsidRDefault="00876057" w14:paraId="10DEC6C5" w14:textId="77777777">
      <w:pPr>
        <w:pStyle w:val="Prrafodelista"/>
        <w:numPr>
          <w:ilvl w:val="0"/>
          <w:numId w:val="30"/>
        </w:numPr>
        <w:spacing w:line="360" w:lineRule="auto"/>
        <w:ind w:right="-93"/>
        <w:jc w:val="both"/>
        <w:rPr>
          <w:rFonts w:ascii="Palatino Linotype" w:hAnsi="Palatino Linotype" w:cs="Tahoma"/>
          <w:szCs w:val="22"/>
        </w:rPr>
      </w:pPr>
      <w:r w:rsidRPr="00876057">
        <w:rPr>
          <w:rFonts w:ascii="Palatino Linotype" w:hAnsi="Palatino Linotype" w:cs="Tahoma"/>
          <w:szCs w:val="22"/>
        </w:rPr>
        <w:lastRenderedPageBreak/>
        <w:t>Laudos notificados del primero de enero al treinta y uno de diciembre de dos mil veintiuno.</w:t>
      </w:r>
    </w:p>
    <w:p w:rsidRPr="00876057" w:rsidR="00B5423C" w:rsidP="00F86130" w:rsidRDefault="00B5423C" w14:paraId="4D7C34D4" w14:textId="77777777">
      <w:pPr>
        <w:pStyle w:val="Prrafodelista"/>
        <w:numPr>
          <w:ilvl w:val="0"/>
          <w:numId w:val="30"/>
        </w:numPr>
        <w:spacing w:line="360" w:lineRule="auto"/>
        <w:ind w:right="-93"/>
        <w:jc w:val="both"/>
        <w:rPr>
          <w:rFonts w:ascii="Palatino Linotype" w:hAnsi="Palatino Linotype" w:cs="Tahoma"/>
          <w:szCs w:val="22"/>
        </w:rPr>
      </w:pPr>
      <w:r w:rsidRPr="00876057">
        <w:rPr>
          <w:rFonts w:ascii="Palatino Linotype" w:hAnsi="Palatino Linotype" w:cs="Tahoma"/>
          <w:szCs w:val="22"/>
        </w:rPr>
        <w:t>El documento donde conste el monto pagado en cumplimiento a los laudos mencionados en el punto anterior.</w:t>
      </w:r>
    </w:p>
    <w:p w:rsidR="00B5423C" w:rsidP="00F86130" w:rsidRDefault="00B5423C" w14:paraId="31038AE0" w14:textId="77777777">
      <w:pPr>
        <w:pStyle w:val="Prrafodelista"/>
        <w:numPr>
          <w:ilvl w:val="0"/>
          <w:numId w:val="30"/>
        </w:numPr>
        <w:spacing w:line="360" w:lineRule="auto"/>
        <w:ind w:right="-93"/>
        <w:jc w:val="both"/>
        <w:rPr>
          <w:rFonts w:ascii="Palatino Linotype" w:hAnsi="Palatino Linotype" w:cs="Tahoma"/>
          <w:szCs w:val="22"/>
        </w:rPr>
      </w:pPr>
      <w:r>
        <w:rPr>
          <w:rFonts w:ascii="Palatino Linotype" w:hAnsi="Palatino Linotype" w:cs="Tahoma"/>
          <w:szCs w:val="22"/>
        </w:rPr>
        <w:t xml:space="preserve">Convenios </w:t>
      </w:r>
      <w:r w:rsidR="00F86130">
        <w:rPr>
          <w:rFonts w:ascii="Palatino Linotype" w:hAnsi="Palatino Linotype" w:cs="Tahoma"/>
          <w:szCs w:val="22"/>
        </w:rPr>
        <w:t xml:space="preserve">laborales </w:t>
      </w:r>
      <w:r w:rsidR="00545B62">
        <w:rPr>
          <w:rFonts w:ascii="Palatino Linotype" w:hAnsi="Palatino Linotype" w:cs="Tahoma"/>
          <w:szCs w:val="22"/>
        </w:rPr>
        <w:t>realizados</w:t>
      </w:r>
      <w:r w:rsidR="00F86130">
        <w:rPr>
          <w:rFonts w:ascii="Palatino Linotype" w:hAnsi="Palatino Linotype" w:cs="Tahoma"/>
          <w:szCs w:val="22"/>
        </w:rPr>
        <w:t xml:space="preserve"> </w:t>
      </w:r>
      <w:r w:rsidRPr="00876057">
        <w:rPr>
          <w:rFonts w:ascii="Palatino Linotype" w:hAnsi="Palatino Linotype" w:cs="Tahoma"/>
          <w:szCs w:val="22"/>
        </w:rPr>
        <w:t>del primero de enero al treinta y uno de diciembre de dos mil veintiuno.</w:t>
      </w:r>
    </w:p>
    <w:p w:rsidR="004074B3" w:rsidP="006F13AF" w:rsidRDefault="004074B3" w14:paraId="6FF36F64" w14:textId="77777777">
      <w:pPr>
        <w:autoSpaceDE w:val="0"/>
        <w:autoSpaceDN w:val="0"/>
        <w:adjustRightInd w:val="0"/>
        <w:spacing w:line="360" w:lineRule="auto"/>
        <w:ind w:right="49"/>
        <w:jc w:val="both"/>
        <w:rPr>
          <w:rFonts w:ascii="Palatino Linotype" w:hAnsi="Palatino Linotype" w:cs="Tahoma"/>
          <w:bCs/>
          <w:iCs/>
          <w:sz w:val="22"/>
          <w:szCs w:val="22"/>
          <w:lang w:val="es-ES_tradnl"/>
        </w:rPr>
      </w:pPr>
    </w:p>
    <w:p w:rsidR="004074B3" w:rsidP="004074B3" w:rsidRDefault="00B80DB5" w14:paraId="69053C1F" w14:textId="538DBEAF">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w:t>
      </w:r>
      <w:r w:rsidR="004074B3">
        <w:rPr>
          <w:rFonts w:ascii="Palatino Linotype" w:hAnsi="Palatino Linotype" w:eastAsia="Calibri" w:cs="Tahoma"/>
          <w:bCs/>
          <w:sz w:val="22"/>
          <w:szCs w:val="22"/>
          <w:lang w:eastAsia="en-US"/>
        </w:rPr>
        <w:t>e ser necesarias</w:t>
      </w:r>
      <w:r w:rsidR="00B16E71">
        <w:rPr>
          <w:rFonts w:ascii="Palatino Linotype" w:hAnsi="Palatino Linotype" w:eastAsia="Calibri" w:cs="Tahoma"/>
          <w:bCs/>
          <w:sz w:val="22"/>
          <w:szCs w:val="22"/>
          <w:lang w:eastAsia="en-US"/>
        </w:rPr>
        <w:t xml:space="preserve"> las versiones públicas</w:t>
      </w:r>
      <w:r w:rsidR="004074B3">
        <w:rPr>
          <w:rFonts w:ascii="Palatino Linotype" w:hAnsi="Palatino Linotype" w:eastAsia="Calibri" w:cs="Tahoma"/>
          <w:bCs/>
          <w:sz w:val="22"/>
          <w:szCs w:val="22"/>
          <w:lang w:eastAsia="en-US"/>
        </w:rPr>
        <w:t>,</w:t>
      </w:r>
      <w:r w:rsidRPr="00D12208" w:rsidR="004074B3">
        <w:rPr>
          <w:rFonts w:ascii="Palatino Linotype" w:hAnsi="Palatino Linotype" w:eastAsia="Calibri" w:cs="Tahoma"/>
          <w:bCs/>
          <w:sz w:val="22"/>
          <w:szCs w:val="22"/>
          <w:lang w:eastAsia="en-US"/>
        </w:rPr>
        <w:t xml:space="preserve"> se deberá proporcionar el Acuerdo de</w:t>
      </w:r>
      <w:r w:rsidR="004074B3">
        <w:rPr>
          <w:rFonts w:ascii="Palatino Linotype" w:hAnsi="Palatino Linotype" w:eastAsia="Calibri" w:cs="Tahoma"/>
          <w:bCs/>
          <w:sz w:val="22"/>
          <w:szCs w:val="22"/>
          <w:lang w:eastAsia="en-US"/>
        </w:rPr>
        <w:t xml:space="preserve"> </w:t>
      </w:r>
      <w:r w:rsidRPr="00D12208" w:rsidR="004074B3">
        <w:rPr>
          <w:rFonts w:ascii="Palatino Linotype" w:hAnsi="Palatino Linotype" w:eastAsia="Calibri" w:cs="Tahoma"/>
          <w:bCs/>
          <w:sz w:val="22"/>
          <w:szCs w:val="22"/>
          <w:lang w:eastAsia="en-US"/>
        </w:rPr>
        <w:t>Clasificación donde el Comité de Transparencia, confirme la eliminación de los datos y</w:t>
      </w:r>
      <w:r w:rsidR="004074B3">
        <w:rPr>
          <w:rFonts w:ascii="Palatino Linotype" w:hAnsi="Palatino Linotype" w:eastAsia="Calibri" w:cs="Tahoma"/>
          <w:bCs/>
          <w:sz w:val="22"/>
          <w:szCs w:val="22"/>
          <w:lang w:eastAsia="en-US"/>
        </w:rPr>
        <w:t xml:space="preserve"> </w:t>
      </w:r>
      <w:r w:rsidRPr="00D12208" w:rsidR="004074B3">
        <w:rPr>
          <w:rFonts w:ascii="Palatino Linotype" w:hAnsi="Palatino Linotype" w:eastAsia="Calibri" w:cs="Tahoma"/>
          <w:bCs/>
          <w:sz w:val="22"/>
          <w:szCs w:val="22"/>
          <w:lang w:eastAsia="en-US"/>
        </w:rPr>
        <w:t>documentos confidenciales, de conformidad con los artículos 49, fracciones II y VIII y 132,</w:t>
      </w:r>
      <w:r w:rsidR="004074B3">
        <w:rPr>
          <w:rFonts w:ascii="Palatino Linotype" w:hAnsi="Palatino Linotype" w:eastAsia="Calibri" w:cs="Tahoma"/>
          <w:bCs/>
          <w:sz w:val="22"/>
          <w:szCs w:val="22"/>
          <w:lang w:eastAsia="en-US"/>
        </w:rPr>
        <w:t xml:space="preserve"> </w:t>
      </w:r>
      <w:r w:rsidRPr="00D12208" w:rsidR="004074B3">
        <w:rPr>
          <w:rFonts w:ascii="Palatino Linotype" w:hAnsi="Palatino Linotype" w:eastAsia="Calibri" w:cs="Tahoma"/>
          <w:bCs/>
          <w:sz w:val="22"/>
          <w:szCs w:val="22"/>
          <w:lang w:eastAsia="en-US"/>
        </w:rPr>
        <w:t>fracción II de la Ley de Transparencia y Acceso a la Información Pública del Estado de</w:t>
      </w:r>
      <w:r w:rsidR="004074B3">
        <w:rPr>
          <w:rFonts w:ascii="Palatino Linotype" w:hAnsi="Palatino Linotype" w:eastAsia="Calibri" w:cs="Tahoma"/>
          <w:bCs/>
          <w:sz w:val="22"/>
          <w:szCs w:val="22"/>
          <w:lang w:eastAsia="en-US"/>
        </w:rPr>
        <w:t xml:space="preserve"> </w:t>
      </w:r>
      <w:r w:rsidRPr="00D12208" w:rsidR="004074B3">
        <w:rPr>
          <w:rFonts w:ascii="Palatino Linotype" w:hAnsi="Palatino Linotype" w:eastAsia="Calibri" w:cs="Tahoma"/>
          <w:bCs/>
          <w:sz w:val="22"/>
          <w:szCs w:val="22"/>
          <w:lang w:eastAsia="en-US"/>
        </w:rPr>
        <w:t>México y Municipios.</w:t>
      </w:r>
    </w:p>
    <w:p w:rsidR="00953560" w:rsidP="004074B3" w:rsidRDefault="00953560" w14:paraId="7FD91271" w14:textId="45A57535">
      <w:pPr>
        <w:spacing w:line="360" w:lineRule="auto"/>
        <w:ind w:right="-93"/>
        <w:jc w:val="both"/>
        <w:rPr>
          <w:rFonts w:ascii="Palatino Linotype" w:hAnsi="Palatino Linotype" w:eastAsia="Calibri" w:cs="Tahoma"/>
          <w:bCs/>
          <w:sz w:val="22"/>
          <w:szCs w:val="22"/>
          <w:lang w:eastAsia="en-US"/>
        </w:rPr>
      </w:pPr>
    </w:p>
    <w:p w:rsidR="00953560" w:rsidP="004074B3" w:rsidRDefault="00953560" w14:paraId="778E4B57" w14:textId="69E582FE">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Para el caso de que en el año dos mil veintiuno, no se le hayan notificado laudos y/o no haya realizado conv</w:t>
      </w:r>
      <w:r w:rsidR="00BA4C64">
        <w:rPr>
          <w:rFonts w:ascii="Palatino Linotype" w:hAnsi="Palatino Linotype" w:eastAsia="Calibri" w:cs="Tahoma"/>
          <w:bCs/>
          <w:sz w:val="22"/>
          <w:szCs w:val="22"/>
          <w:lang w:eastAsia="en-US"/>
        </w:rPr>
        <w:t>enios laborales, deberá hacerlo del conocimiento del Recurrente de manera precisa y clara.</w:t>
      </w:r>
    </w:p>
    <w:p w:rsidR="004074B3" w:rsidP="004074B3" w:rsidRDefault="004074B3" w14:paraId="08E06794" w14:textId="77777777">
      <w:pPr>
        <w:spacing w:line="360" w:lineRule="auto"/>
        <w:ind w:right="-93"/>
        <w:jc w:val="both"/>
        <w:rPr>
          <w:rFonts w:ascii="Palatino Linotype" w:hAnsi="Palatino Linotype" w:eastAsia="Palatino Linotype" w:cs="Palatino Linotype"/>
          <w:sz w:val="22"/>
          <w:szCs w:val="22"/>
        </w:rPr>
      </w:pPr>
    </w:p>
    <w:p w:rsidRPr="00733CE0" w:rsidR="004074B3" w:rsidP="004074B3" w:rsidRDefault="004074B3" w14:paraId="23F244FA" w14:textId="77777777">
      <w:pPr>
        <w:spacing w:line="360" w:lineRule="auto"/>
        <w:contextualSpacing/>
        <w:jc w:val="both"/>
        <w:rPr>
          <w:rFonts w:ascii="Palatino Linotype" w:hAnsi="Palatino Linotype" w:cs="Tahoma"/>
          <w:sz w:val="22"/>
          <w:szCs w:val="22"/>
        </w:rPr>
      </w:pPr>
      <w:r w:rsidRPr="00733CE0">
        <w:rPr>
          <w:rFonts w:ascii="Palatino Linotype" w:hAnsi="Palatino Linotype" w:eastAsia="Calibri"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rsidRPr="00733CE0" w:rsidR="004074B3" w:rsidP="004074B3" w:rsidRDefault="004074B3" w14:paraId="204CE4BE" w14:textId="77777777">
      <w:pPr>
        <w:spacing w:line="360" w:lineRule="auto"/>
        <w:contextualSpacing/>
        <w:jc w:val="both"/>
        <w:rPr>
          <w:rFonts w:ascii="Palatino Linotype" w:hAnsi="Palatino Linotype" w:cs="Tahoma"/>
          <w:sz w:val="22"/>
          <w:szCs w:val="22"/>
        </w:rPr>
      </w:pPr>
    </w:p>
    <w:p w:rsidRPr="00733CE0" w:rsidR="004074B3" w:rsidP="004074B3" w:rsidRDefault="004074B3" w14:paraId="40F01029" w14:textId="77777777">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33CE0" w:rsidR="004074B3" w:rsidP="004074B3" w:rsidRDefault="004074B3" w14:paraId="54A8C524" w14:textId="77777777">
      <w:pPr>
        <w:spacing w:line="360" w:lineRule="auto"/>
        <w:contextualSpacing/>
        <w:jc w:val="both"/>
        <w:rPr>
          <w:rFonts w:ascii="Palatino Linotype" w:hAnsi="Palatino Linotype" w:eastAsia="Calibri" w:cs="Tahoma"/>
          <w:color w:val="000000"/>
          <w:sz w:val="22"/>
          <w:szCs w:val="22"/>
          <w:lang w:val="es-ES" w:eastAsia="es-MX"/>
        </w:rPr>
      </w:pPr>
    </w:p>
    <w:p w:rsidR="004074B3" w:rsidP="004074B3" w:rsidRDefault="004074B3" w14:paraId="699FE485" w14:textId="77777777">
      <w:pPr>
        <w:spacing w:line="360" w:lineRule="auto"/>
        <w:contextualSpacing/>
        <w:jc w:val="both"/>
        <w:rPr>
          <w:rFonts w:ascii="Palatino Linotype" w:hAnsi="Palatino Linotype" w:cs="Tahoma"/>
          <w:color w:val="000000" w:themeColor="text1"/>
          <w:sz w:val="22"/>
          <w:szCs w:val="22"/>
        </w:rPr>
      </w:pPr>
      <w:r w:rsidRPr="00733CE0">
        <w:rPr>
          <w:rFonts w:ascii="Palatino Linotype" w:hAnsi="Palatino Linotype" w:eastAsia="Calibri" w:cs="Tahoma"/>
          <w:b/>
          <w:color w:val="000000" w:themeColor="text1"/>
          <w:sz w:val="22"/>
          <w:szCs w:val="22"/>
          <w:lang w:eastAsia="es-MX"/>
        </w:rPr>
        <w:t>CUARTO</w:t>
      </w:r>
      <w:r w:rsidRPr="00733CE0">
        <w:rPr>
          <w:rFonts w:ascii="Palatino Linotype" w:hAnsi="Palatino Linotype" w:eastAsia="Calibri"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hAnsi="Palatino Linotype" w:eastAsia="Calibri" w:cs="Tahoma"/>
          <w:bCs/>
          <w:color w:val="000000" w:themeColor="text1"/>
          <w:sz w:val="22"/>
          <w:szCs w:val="22"/>
          <w:lang w:eastAsia="en-US"/>
        </w:rPr>
        <w:t>Sistema de Acceso a la Información Mexiquense (SAIMEX)</w:t>
      </w:r>
      <w:r>
        <w:rPr>
          <w:rFonts w:ascii="Palatino Linotype" w:hAnsi="Palatino Linotype" w:cs="Tahoma"/>
          <w:color w:val="000000" w:themeColor="text1"/>
          <w:sz w:val="22"/>
          <w:szCs w:val="22"/>
        </w:rPr>
        <w:t>,</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4074B3" w:rsidP="004074B3" w:rsidRDefault="004074B3" w14:paraId="360EB87B" w14:textId="77777777">
      <w:pPr>
        <w:spacing w:line="360" w:lineRule="auto"/>
        <w:contextualSpacing/>
        <w:jc w:val="both"/>
        <w:rPr>
          <w:rFonts w:ascii="Palatino Linotype" w:hAnsi="Palatino Linotype" w:cs="Tahoma"/>
          <w:color w:val="000000" w:themeColor="text1"/>
          <w:sz w:val="22"/>
          <w:szCs w:val="22"/>
        </w:rPr>
      </w:pPr>
    </w:p>
    <w:p w:rsidR="00733CE0" w:rsidP="00147516" w:rsidRDefault="00C92916" w14:paraId="6DC80B51" w14:textId="353966DD">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7D03CB">
        <w:rPr>
          <w:rFonts w:ascii="Palatino Linotype" w:hAnsi="Palatino Linotype" w:cs="Tahoma"/>
          <w:sz w:val="22"/>
          <w:szCs w:val="22"/>
          <w:lang w:eastAsia="es-MX"/>
        </w:rPr>
        <w:t>VIGÉSIMA</w:t>
      </w:r>
      <w:r w:rsidR="00876057">
        <w:rPr>
          <w:rFonts w:ascii="Palatino Linotype" w:hAnsi="Palatino Linotype" w:cs="Tahoma"/>
          <w:sz w:val="22"/>
          <w:szCs w:val="22"/>
          <w:lang w:eastAsia="es-MX"/>
        </w:rPr>
        <w:t xml:space="preserve"> TERCERA</w:t>
      </w:r>
      <w:r w:rsidR="007D03CB">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w:t>
      </w:r>
      <w:r w:rsidRPr="00C92916" w:rsidR="006D2A95">
        <w:rPr>
          <w:rFonts w:ascii="Palatino Linotype" w:hAnsi="Palatino Linotype" w:cs="Tahoma"/>
          <w:sz w:val="22"/>
          <w:szCs w:val="22"/>
          <w:lang w:eastAsia="es-MX"/>
        </w:rPr>
        <w:t xml:space="preserve">EL </w:t>
      </w:r>
      <w:r w:rsidR="006D2A95">
        <w:rPr>
          <w:rFonts w:ascii="Palatino Linotype" w:hAnsi="Palatino Linotype" w:cs="Tahoma"/>
          <w:sz w:val="22"/>
          <w:szCs w:val="22"/>
          <w:lang w:eastAsia="es-MX"/>
        </w:rPr>
        <w:t>VEINTIUNO DE JUNIO DE DOS MIL VEINTIDÓS</w:t>
      </w:r>
      <w:r w:rsidRPr="00C92916" w:rsidR="006D2A95">
        <w:rPr>
          <w:rFonts w:ascii="Palatino Linotype" w:hAnsi="Palatino Linotype" w:cs="Tahoma"/>
          <w:sz w:val="22"/>
          <w:szCs w:val="22"/>
          <w:lang w:eastAsia="es-MX"/>
        </w:rPr>
        <w:t>, ANTE EL SECRETARIO TÉCNICO DEL PLENO, ALEXIS TAPIA RAMÍREZ</w:t>
      </w:r>
      <w:r w:rsidRPr="00C92916">
        <w:rPr>
          <w:rFonts w:ascii="Palatino Linotype" w:hAnsi="Palatino Linotype" w:cs="Tahoma"/>
          <w:sz w:val="22"/>
          <w:szCs w:val="22"/>
          <w:lang w:eastAsia="es-MX"/>
        </w:rPr>
        <w:t>.</w:t>
      </w:r>
    </w:p>
    <w:p w:rsidR="006D2A95" w:rsidRDefault="006D2A95" w14:paraId="01E37753" w14:textId="4056D0BF">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3A1DF0" w:rsidR="003A1DF0" w:rsidP="00147516" w:rsidRDefault="003A1DF0" w14:paraId="5D92FDFC" w14:textId="77777777">
      <w:pPr>
        <w:spacing w:line="360" w:lineRule="auto"/>
        <w:contextualSpacing/>
        <w:jc w:val="both"/>
        <w:rPr>
          <w:rFonts w:ascii="Palatino Linotype" w:hAnsi="Palatino Linotype" w:cs="Tahoma"/>
          <w:sz w:val="22"/>
          <w:szCs w:val="22"/>
        </w:rPr>
      </w:pPr>
    </w:p>
    <w:sectPr w:rsidRPr="003A1DF0" w:rsidR="003A1DF0" w:rsidSect="00DB7E5F">
      <w:headerReference w:type="even" r:id="rId9"/>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19E7" w:rsidP="00B31222" w:rsidRDefault="00F319E7" w14:paraId="312BC53A" w14:textId="77777777">
      <w:r>
        <w:separator/>
      </w:r>
    </w:p>
  </w:endnote>
  <w:endnote w:type="continuationSeparator" w:id="0">
    <w:p w:rsidR="00F319E7" w:rsidP="00B31222" w:rsidRDefault="00F319E7" w14:paraId="087C0BC8" w14:textId="77777777">
      <w:r>
        <w:continuationSeparator/>
      </w:r>
    </w:p>
  </w:endnote>
  <w:endnote w:type="continuationNotice" w:id="1">
    <w:p w:rsidR="00F319E7" w:rsidRDefault="00F319E7" w14:paraId="41590C2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9721A0" w:rsidRDefault="009721A0" w14:paraId="21A18AE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5B62">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5B62">
              <w:rPr>
                <w:b/>
                <w:bCs/>
                <w:noProof/>
              </w:rPr>
              <w:t>32</w:t>
            </w:r>
            <w:r>
              <w:rPr>
                <w:b/>
                <w:bCs/>
                <w:sz w:val="24"/>
                <w:szCs w:val="24"/>
              </w:rPr>
              <w:fldChar w:fldCharType="end"/>
            </w:r>
          </w:p>
        </w:sdtContent>
      </w:sdt>
    </w:sdtContent>
  </w:sdt>
  <w:p w:rsidR="009721A0" w:rsidRDefault="009721A0" w14:paraId="4D59CA0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9721A0" w14:paraId="085CF75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5B6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5B62">
      <w:rPr>
        <w:b/>
        <w:bCs/>
        <w:noProof/>
      </w:rPr>
      <w:t>32</w:t>
    </w:r>
    <w:r>
      <w:rPr>
        <w:b/>
        <w:bCs/>
        <w:sz w:val="24"/>
        <w:szCs w:val="24"/>
      </w:rPr>
      <w:fldChar w:fldCharType="end"/>
    </w:r>
  </w:p>
  <w:p w:rsidR="009721A0" w:rsidRDefault="009721A0" w14:paraId="7188D44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19E7" w:rsidP="00B31222" w:rsidRDefault="00F319E7" w14:paraId="71B3A0E5" w14:textId="77777777">
      <w:r>
        <w:separator/>
      </w:r>
    </w:p>
  </w:footnote>
  <w:footnote w:type="continuationSeparator" w:id="0">
    <w:p w:rsidR="00F319E7" w:rsidP="00B31222" w:rsidRDefault="00F319E7" w14:paraId="40E04B07" w14:textId="77777777">
      <w:r>
        <w:continuationSeparator/>
      </w:r>
    </w:p>
  </w:footnote>
  <w:footnote w:type="continuationNotice" w:id="1">
    <w:p w:rsidR="00F319E7" w:rsidRDefault="00F319E7" w14:paraId="7AD19D4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F319E7" w14:paraId="0438895C" w14:textId="77777777">
    <w:pPr>
      <w:pStyle w:val="Encabezado"/>
    </w:pPr>
    <w:r>
      <w:rPr>
        <w:noProof/>
        <w:lang w:eastAsia="es-MX"/>
      </w:rPr>
      <w:pict w14:anchorId="3F5720C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9721A0" w:rsidTr="00202DB8" w14:paraId="2BCB876F" w14:textId="77777777">
      <w:trPr>
        <w:trHeight w:val="1435"/>
      </w:trPr>
      <w:tc>
        <w:tcPr>
          <w:tcW w:w="2835" w:type="dxa"/>
          <w:shd w:val="clear" w:color="auto" w:fill="auto"/>
        </w:tcPr>
        <w:p w:rsidRPr="005C106F" w:rsidR="009721A0" w:rsidP="00EF4A64" w:rsidRDefault="009721A0" w14:paraId="25D610B4"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0C90BE39" wp14:editId="27DE3AF8">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9721A0" w:rsidP="005743D2" w:rsidRDefault="009721A0" w14:paraId="204B9751"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9721A0" w:rsidTr="00DF3BE8" w14:paraId="5068B383" w14:textId="77777777">
            <w:trPr>
              <w:trHeight w:val="144"/>
            </w:trPr>
            <w:tc>
              <w:tcPr>
                <w:tcW w:w="2589" w:type="dxa"/>
              </w:tcPr>
              <w:p w:rsidRPr="00431A70" w:rsidR="009721A0" w:rsidP="00E43A0F" w:rsidRDefault="009721A0" w14:paraId="0EF8D4AC"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9721A0" w:rsidP="00847973" w:rsidRDefault="009721A0" w14:paraId="7B038094"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06096</w:t>
                </w:r>
                <w:r w:rsidRPr="001A412B">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2</w:t>
                </w:r>
              </w:p>
            </w:tc>
          </w:tr>
          <w:tr w:rsidR="009721A0" w:rsidTr="00DF3BE8" w14:paraId="15DFFA58" w14:textId="77777777">
            <w:trPr>
              <w:trHeight w:val="283"/>
            </w:trPr>
            <w:tc>
              <w:tcPr>
                <w:tcW w:w="2589" w:type="dxa"/>
              </w:tcPr>
              <w:p w:rsidRPr="00431A70" w:rsidR="009721A0" w:rsidP="00E43A0F" w:rsidRDefault="009721A0" w14:paraId="5BBB8B45"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9721A0" w:rsidP="005F13CF" w:rsidRDefault="009721A0" w14:paraId="44DAB85F" w14:textId="77777777">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 xml:space="preserve">Ayuntamiento de </w:t>
                </w:r>
                <w:r w:rsidRPr="00AA639B">
                  <w:rPr>
                    <w:rFonts w:ascii="Palatino Linotype" w:hAnsi="Palatino Linotype" w:eastAsia="Calibri" w:cs="Tahoma"/>
                    <w:bCs/>
                    <w:sz w:val="22"/>
                    <w:szCs w:val="22"/>
                    <w:lang w:val="es-MX" w:eastAsia="en-US"/>
                  </w:rPr>
                  <w:t>Metepec</w:t>
                </w:r>
              </w:p>
            </w:tc>
          </w:tr>
          <w:tr w:rsidR="009721A0" w:rsidTr="00DF3BE8" w14:paraId="71A353CC" w14:textId="77777777">
            <w:trPr>
              <w:trHeight w:val="283"/>
            </w:trPr>
            <w:tc>
              <w:tcPr>
                <w:tcW w:w="2589" w:type="dxa"/>
              </w:tcPr>
              <w:p w:rsidRPr="00431A70" w:rsidR="009721A0" w:rsidP="00E43A0F" w:rsidRDefault="009721A0" w14:paraId="4C93AFAD"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9721A0" w:rsidP="005F13CF" w:rsidRDefault="009721A0" w14:paraId="58C7520B"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9721A0" w:rsidP="005743D2" w:rsidRDefault="009721A0" w14:paraId="21D2B737" w14:textId="77777777">
          <w:pPr>
            <w:tabs>
              <w:tab w:val="right" w:pos="8838"/>
            </w:tabs>
            <w:ind w:left="-28"/>
            <w:jc w:val="both"/>
            <w:rPr>
              <w:rFonts w:ascii="Arial" w:hAnsi="Arial" w:eastAsia="Calibri" w:cs="Arial"/>
              <w:b/>
              <w:sz w:val="22"/>
              <w:szCs w:val="22"/>
              <w:lang w:eastAsia="en-US"/>
            </w:rPr>
          </w:pPr>
        </w:p>
      </w:tc>
    </w:tr>
  </w:tbl>
  <w:p w:rsidRPr="00A25151" w:rsidR="009721A0" w:rsidP="00EF4A64" w:rsidRDefault="009721A0" w14:paraId="3A17679E"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9721A0" w:rsidTr="33909215" w14:paraId="7B02ADA0" w14:textId="77777777">
      <w:trPr>
        <w:trHeight w:val="1435"/>
      </w:trPr>
      <w:tc>
        <w:tcPr>
          <w:tcW w:w="2835" w:type="dxa"/>
          <w:shd w:val="clear" w:color="auto" w:fill="auto"/>
          <w:tcMar/>
        </w:tcPr>
        <w:p w:rsidRPr="00330DA7" w:rsidR="009721A0" w:rsidP="00F805F6" w:rsidRDefault="009721A0" w14:paraId="64C6E746"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138900A8" wp14:editId="09EAE83A">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9721A0" w:rsidTr="33909215" w14:paraId="53B64CF4" w14:textId="77777777">
            <w:trPr>
              <w:trHeight w:val="144"/>
            </w:trPr>
            <w:tc>
              <w:tcPr>
                <w:tcW w:w="2589" w:type="dxa"/>
                <w:tcMar/>
              </w:tcPr>
              <w:p w:rsidRPr="00431A70" w:rsidR="009721A0" w:rsidP="00844CB5" w:rsidRDefault="009721A0" w14:paraId="3DA35A52"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9721A0" w:rsidP="00847973" w:rsidRDefault="009721A0" w14:paraId="3ECCD93A"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 xml:space="preserve">06096/INFOEM/IP/RR/2022 </w:t>
                </w:r>
              </w:p>
            </w:tc>
          </w:tr>
          <w:tr w:rsidRPr="00286D0C" w:rsidR="009721A0" w:rsidTr="33909215" w14:paraId="2A4ADFDA" w14:textId="77777777">
            <w:trPr>
              <w:trHeight w:val="144"/>
            </w:trPr>
            <w:tc>
              <w:tcPr>
                <w:tcW w:w="2589" w:type="dxa"/>
                <w:tcMar/>
              </w:tcPr>
              <w:p w:rsidRPr="00431A70" w:rsidR="009721A0" w:rsidP="009A7587" w:rsidRDefault="009721A0" w14:paraId="13B3000A"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9721A0" w:rsidP="33909215" w:rsidRDefault="009721A0" w14:paraId="5515397A" w14:textId="2515C1DF">
                <w:pPr>
                  <w:tabs>
                    <w:tab w:val="left" w:pos="3122"/>
                    <w:tab w:val="right" w:pos="8838"/>
                  </w:tabs>
                  <w:ind w:left="-106" w:right="-105"/>
                  <w:jc w:val="both"/>
                  <w:rPr>
                    <w:rFonts w:ascii="Palatino Linotype" w:hAnsi="Palatino Linotype" w:eastAsia="Calibri" w:cs="Tahoma"/>
                    <w:sz w:val="22"/>
                    <w:szCs w:val="22"/>
                    <w:lang w:eastAsia="en-US"/>
                  </w:rPr>
                </w:pPr>
                <w:r w:rsidRPr="33909215" w:rsidR="33909215">
                  <w:rPr>
                    <w:rFonts w:ascii="Palatino Linotype" w:hAnsi="Palatino Linotype" w:eastAsia="Calibri" w:cs="Tahoma"/>
                    <w:sz w:val="22"/>
                    <w:szCs w:val="22"/>
                    <w:highlight w:val="black"/>
                    <w:lang w:eastAsia="en-US"/>
                  </w:rPr>
                  <w:t>XXXXXXXX</w:t>
                </w:r>
                <w:r w:rsidRPr="33909215" w:rsidR="33909215">
                  <w:rPr>
                    <w:rFonts w:ascii="Palatino Linotype" w:hAnsi="Palatino Linotype" w:eastAsia="Calibri" w:cs="Tahoma"/>
                    <w:sz w:val="22"/>
                    <w:szCs w:val="22"/>
                    <w:lang w:eastAsia="en-US"/>
                  </w:rPr>
                  <w:t xml:space="preserve"> </w:t>
                </w:r>
                <w:r w:rsidRPr="33909215" w:rsidR="33909215">
                  <w:rPr>
                    <w:rFonts w:ascii="Palatino Linotype" w:hAnsi="Palatino Linotype" w:eastAsia="Calibri" w:cs="Tahoma"/>
                    <w:sz w:val="22"/>
                    <w:szCs w:val="22"/>
                    <w:highlight w:val="black"/>
                    <w:lang w:eastAsia="en-US"/>
                  </w:rPr>
                  <w:t>XXXXXXXXX</w:t>
                </w:r>
                <w:r w:rsidRPr="33909215" w:rsidR="33909215">
                  <w:rPr>
                    <w:rFonts w:ascii="Palatino Linotype" w:hAnsi="Palatino Linotype" w:eastAsia="Calibri" w:cs="Tahoma"/>
                    <w:sz w:val="22"/>
                    <w:szCs w:val="22"/>
                    <w:lang w:eastAsia="en-US"/>
                  </w:rPr>
                  <w:t xml:space="preserve">   </w:t>
                </w:r>
                <w:r w:rsidRPr="33909215" w:rsidR="33909215">
                  <w:rPr>
                    <w:rFonts w:ascii="Palatino Linotype" w:hAnsi="Palatino Linotype" w:eastAsia="Calibri" w:cs="Tahoma"/>
                    <w:b w:val="0"/>
                    <w:bCs w:val="0"/>
                    <w:sz w:val="22"/>
                    <w:szCs w:val="22"/>
                    <w:highlight w:val="black"/>
                    <w:lang w:eastAsia="en-US"/>
                  </w:rPr>
                  <w:t>XXXXX</w:t>
                </w:r>
              </w:p>
            </w:tc>
          </w:tr>
          <w:tr w:rsidRPr="00431A70" w:rsidR="009721A0" w:rsidTr="33909215" w14:paraId="631ACEEC" w14:textId="77777777">
            <w:trPr>
              <w:trHeight w:val="283"/>
            </w:trPr>
            <w:tc>
              <w:tcPr>
                <w:tcW w:w="2589" w:type="dxa"/>
                <w:tcMar/>
              </w:tcPr>
              <w:p w:rsidRPr="00431A70" w:rsidR="009721A0" w:rsidP="009A7587" w:rsidRDefault="009721A0" w14:paraId="157A8291"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9721A0" w:rsidP="005F13CF" w:rsidRDefault="009721A0" w14:paraId="17EFBC63"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756CA2">
                  <w:rPr>
                    <w:rFonts w:ascii="Palatino Linotype" w:hAnsi="Palatino Linotype" w:eastAsia="Calibri" w:cs="Tahoma"/>
                    <w:bCs/>
                    <w:sz w:val="22"/>
                    <w:szCs w:val="22"/>
                    <w:lang w:val="es-MX" w:eastAsia="en-US"/>
                  </w:rPr>
                  <w:t xml:space="preserve">Ayuntamiento de </w:t>
                </w:r>
                <w:r w:rsidRPr="00AA639B">
                  <w:rPr>
                    <w:rFonts w:ascii="Palatino Linotype" w:hAnsi="Palatino Linotype" w:eastAsia="Calibri" w:cs="Tahoma"/>
                    <w:bCs/>
                    <w:sz w:val="22"/>
                    <w:szCs w:val="22"/>
                    <w:lang w:val="es-MX" w:eastAsia="en-US"/>
                  </w:rPr>
                  <w:t>Metepec</w:t>
                </w:r>
              </w:p>
            </w:tc>
          </w:tr>
          <w:tr w:rsidRPr="00431A70" w:rsidR="009721A0" w:rsidTr="33909215" w14:paraId="55A76D2A" w14:textId="77777777">
            <w:trPr>
              <w:trHeight w:val="283"/>
            </w:trPr>
            <w:tc>
              <w:tcPr>
                <w:tcW w:w="2589" w:type="dxa"/>
                <w:tcMar/>
              </w:tcPr>
              <w:p w:rsidRPr="00431A70" w:rsidR="009721A0" w:rsidP="009A7587" w:rsidRDefault="009721A0" w14:paraId="16810CFA"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9721A0" w:rsidP="005F13CF" w:rsidRDefault="009721A0" w14:paraId="6FDB931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9721A0" w:rsidP="00DB7E5F" w:rsidRDefault="009721A0" w14:paraId="1313D5ED" w14:textId="77777777">
          <w:pPr>
            <w:tabs>
              <w:tab w:val="right" w:pos="8838"/>
            </w:tabs>
            <w:ind w:left="-28"/>
            <w:jc w:val="both"/>
            <w:rPr>
              <w:rFonts w:ascii="Arial" w:hAnsi="Arial" w:eastAsia="Calibri" w:cs="Arial"/>
              <w:b/>
              <w:sz w:val="22"/>
              <w:szCs w:val="22"/>
              <w:lang w:eastAsia="en-US"/>
            </w:rPr>
          </w:pPr>
        </w:p>
      </w:tc>
    </w:tr>
  </w:tbl>
  <w:p w:rsidRPr="00330DA7" w:rsidR="009721A0" w:rsidP="00B727C5" w:rsidRDefault="009721A0" w14:paraId="30CBCCBC"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8" w15:restartNumberingAfterBreak="0">
    <w:nsid w:val="20CD0F10"/>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5"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FE00151"/>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F140F2"/>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1252351120">
    <w:abstractNumId w:val="0"/>
  </w:num>
  <w:num w:numId="2" w16cid:durableId="1688287682">
    <w:abstractNumId w:val="24"/>
  </w:num>
  <w:num w:numId="3" w16cid:durableId="2122994154">
    <w:abstractNumId w:val="22"/>
  </w:num>
  <w:num w:numId="4" w16cid:durableId="1187518566">
    <w:abstractNumId w:val="16"/>
  </w:num>
  <w:num w:numId="5" w16cid:durableId="893002234">
    <w:abstractNumId w:val="13"/>
  </w:num>
  <w:num w:numId="6" w16cid:durableId="1810514745">
    <w:abstractNumId w:val="1"/>
  </w:num>
  <w:num w:numId="7" w16cid:durableId="1931742674">
    <w:abstractNumId w:val="7"/>
  </w:num>
  <w:num w:numId="8" w16cid:durableId="482503369">
    <w:abstractNumId w:val="14"/>
  </w:num>
  <w:num w:numId="9" w16cid:durableId="600601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3377395">
    <w:abstractNumId w:val="6"/>
  </w:num>
  <w:num w:numId="11" w16cid:durableId="259991725">
    <w:abstractNumId w:val="19"/>
  </w:num>
  <w:num w:numId="12" w16cid:durableId="1006635439">
    <w:abstractNumId w:val="20"/>
  </w:num>
  <w:num w:numId="13" w16cid:durableId="1965887371">
    <w:abstractNumId w:val="17"/>
  </w:num>
  <w:num w:numId="14" w16cid:durableId="156726229">
    <w:abstractNumId w:val="25"/>
  </w:num>
  <w:num w:numId="15" w16cid:durableId="1816755401">
    <w:abstractNumId w:val="4"/>
  </w:num>
  <w:num w:numId="16" w16cid:durableId="2015449942">
    <w:abstractNumId w:val="2"/>
  </w:num>
  <w:num w:numId="17" w16cid:durableId="1515461709">
    <w:abstractNumId w:val="12"/>
  </w:num>
  <w:num w:numId="18" w16cid:durableId="2119519399">
    <w:abstractNumId w:val="3"/>
  </w:num>
  <w:num w:numId="19" w16cid:durableId="7417201">
    <w:abstractNumId w:val="26"/>
  </w:num>
  <w:num w:numId="20" w16cid:durableId="363331746">
    <w:abstractNumId w:val="5"/>
  </w:num>
  <w:num w:numId="21" w16cid:durableId="2119830184">
    <w:abstractNumId w:val="15"/>
  </w:num>
  <w:num w:numId="22" w16cid:durableId="1169053417">
    <w:abstractNumId w:val="28"/>
  </w:num>
  <w:num w:numId="23" w16cid:durableId="524290093">
    <w:abstractNumId w:val="11"/>
  </w:num>
  <w:num w:numId="24" w16cid:durableId="2063282990">
    <w:abstractNumId w:val="9"/>
  </w:num>
  <w:num w:numId="25" w16cid:durableId="2082368541">
    <w:abstractNumId w:val="18"/>
  </w:num>
  <w:num w:numId="26" w16cid:durableId="10776741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2630184">
    <w:abstractNumId w:val="23"/>
  </w:num>
  <w:num w:numId="28" w16cid:durableId="1270090815">
    <w:abstractNumId w:val="21"/>
  </w:num>
  <w:num w:numId="29" w16cid:durableId="807627103">
    <w:abstractNumId w:val="8"/>
  </w:num>
  <w:num w:numId="30" w16cid:durableId="193285480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279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49C4"/>
    <w:rsid w:val="002657E2"/>
    <w:rsid w:val="002661B2"/>
    <w:rsid w:val="002669E5"/>
    <w:rsid w:val="002671C8"/>
    <w:rsid w:val="002672CF"/>
    <w:rsid w:val="00270893"/>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87D54"/>
    <w:rsid w:val="00390249"/>
    <w:rsid w:val="003905C8"/>
    <w:rsid w:val="00390BF8"/>
    <w:rsid w:val="0039109D"/>
    <w:rsid w:val="0039165C"/>
    <w:rsid w:val="00391E2E"/>
    <w:rsid w:val="003925E2"/>
    <w:rsid w:val="00392877"/>
    <w:rsid w:val="00392E12"/>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5A60"/>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42A5"/>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2A95"/>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03CB"/>
    <w:rsid w:val="007D12D8"/>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239C"/>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60"/>
    <w:rsid w:val="009535BD"/>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14C2"/>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64"/>
    <w:rsid w:val="00BA4CE5"/>
    <w:rsid w:val="00BA5DF2"/>
    <w:rsid w:val="00BA7E4A"/>
    <w:rsid w:val="00BB1236"/>
    <w:rsid w:val="00BB1A27"/>
    <w:rsid w:val="00BB261E"/>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8CD"/>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19E7"/>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3390921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167A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consultas.curp.gob.mx/CurpSP/html/informacionecurpPS.html"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73a45ae91b6643f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516f2f-709b-47c1-857d-bed833622eb7}"/>
      </w:docPartPr>
      <w:docPartBody>
        <w:p w14:paraId="1A94C1D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2DA57-5994-4349-80D6-B39220A7C9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JAEL RUBIO SANCHEZ</lastModifiedBy>
  <revision>8</revision>
  <lastPrinted>2020-01-16T18:20:00.0000000Z</lastPrinted>
  <dcterms:created xsi:type="dcterms:W3CDTF">2022-06-16T15:02:00.0000000Z</dcterms:created>
  <dcterms:modified xsi:type="dcterms:W3CDTF">2022-07-13T03:48:37.1198104Z</dcterms:modified>
</coreProperties>
</file>