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094B9E2D" w:rsidR="00051642" w:rsidRPr="003D5B55" w:rsidRDefault="00051642" w:rsidP="008D7D0A">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591549">
        <w:rPr>
          <w:rFonts w:eastAsia="Calibri" w:cs="Tahoma"/>
          <w:lang w:val="es-ES"/>
        </w:rPr>
        <w:t>diez</w:t>
      </w:r>
      <w:r>
        <w:rPr>
          <w:rFonts w:eastAsia="Calibri" w:cs="Tahoma"/>
          <w:lang w:val="es-ES"/>
        </w:rPr>
        <w:t xml:space="preserve"> de </w:t>
      </w:r>
      <w:r w:rsidR="00E64AB0">
        <w:rPr>
          <w:rFonts w:eastAsia="Calibri" w:cs="Tahoma"/>
          <w:lang w:val="es-ES"/>
        </w:rPr>
        <w:t>febrero</w:t>
      </w:r>
      <w:r>
        <w:rPr>
          <w:rFonts w:eastAsia="Calibri" w:cs="Tahoma"/>
          <w:lang w:val="es-ES"/>
        </w:rPr>
        <w:t xml:space="preserve"> de dos mil veinti</w:t>
      </w:r>
      <w:r w:rsidR="00E64AB0">
        <w:rPr>
          <w:rFonts w:eastAsia="Calibri" w:cs="Tahoma"/>
          <w:lang w:val="es-ES"/>
        </w:rPr>
        <w:t>dós</w:t>
      </w:r>
      <w:r>
        <w:rPr>
          <w:rFonts w:eastAsia="Calibri" w:cs="Tahoma"/>
          <w:lang w:val="es-ES"/>
        </w:rPr>
        <w:t xml:space="preserve">. </w:t>
      </w:r>
    </w:p>
    <w:p w14:paraId="6246E0DA" w14:textId="77777777" w:rsidR="00051642" w:rsidRPr="003D5B55" w:rsidRDefault="00051642" w:rsidP="008D7D0A">
      <w:pPr>
        <w:spacing w:after="0" w:line="360" w:lineRule="auto"/>
        <w:rPr>
          <w:rFonts w:eastAsia="Calibri" w:cs="Tahoma"/>
          <w:b/>
          <w:bCs/>
          <w:lang w:val="es-ES"/>
        </w:rPr>
      </w:pPr>
    </w:p>
    <w:p w14:paraId="542CE8DB" w14:textId="3F7B98F5" w:rsidR="00051642" w:rsidRDefault="00051642" w:rsidP="008D7D0A">
      <w:pPr>
        <w:spacing w:after="0" w:line="360" w:lineRule="auto"/>
        <w:rPr>
          <w:rFonts w:cs="Tahoma"/>
          <w:bCs/>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de</w:t>
      </w:r>
      <w:r w:rsidR="008567E8">
        <w:rPr>
          <w:rFonts w:eastAsia="Calibri" w:cs="Tahoma"/>
          <w:lang w:val="es-ES"/>
        </w:rPr>
        <w:t xml:space="preserve"> </w:t>
      </w:r>
      <w:r>
        <w:rPr>
          <w:rFonts w:eastAsia="Calibri" w:cs="Tahoma"/>
          <w:lang w:val="es-ES"/>
        </w:rPr>
        <w:t>l</w:t>
      </w:r>
      <w:r w:rsidR="008567E8">
        <w:rPr>
          <w:rFonts w:eastAsia="Calibri" w:cs="Tahoma"/>
          <w:lang w:val="es-ES"/>
        </w:rPr>
        <w:t>os</w:t>
      </w:r>
      <w:r>
        <w:rPr>
          <w:rFonts w:eastAsia="Calibri" w:cs="Tahoma"/>
          <w:lang w:val="es-ES"/>
        </w:rPr>
        <w:t xml:space="preserve"> Recurso</w:t>
      </w:r>
      <w:r w:rsidR="008567E8">
        <w:rPr>
          <w:rFonts w:eastAsia="Calibri" w:cs="Tahoma"/>
          <w:lang w:val="es-ES"/>
        </w:rPr>
        <w:t>s</w:t>
      </w:r>
      <w:r>
        <w:rPr>
          <w:rFonts w:eastAsia="Calibri" w:cs="Tahoma"/>
          <w:lang w:val="es-ES"/>
        </w:rPr>
        <w:t xml:space="preserve"> de Revisión </w:t>
      </w:r>
      <w:bookmarkStart w:id="0" w:name="_Hlk94086058"/>
      <w:bookmarkStart w:id="1" w:name="_Hlk94093986"/>
      <w:r w:rsidR="00003741">
        <w:rPr>
          <w:rFonts w:eastAsia="Calibri" w:cs="Tahoma"/>
        </w:rPr>
        <w:t>00176/INFOEM/IP/RR/2022</w:t>
      </w:r>
      <w:r w:rsidR="00375CC2">
        <w:rPr>
          <w:rFonts w:eastAsia="Calibri" w:cs="Tahoma"/>
        </w:rPr>
        <w:t xml:space="preserve"> </w:t>
      </w:r>
      <w:bookmarkEnd w:id="0"/>
      <w:r w:rsidR="005924C4">
        <w:rPr>
          <w:rFonts w:eastAsia="Calibri" w:cs="Tahoma"/>
        </w:rPr>
        <w:t xml:space="preserve">y </w:t>
      </w:r>
      <w:r w:rsidR="00003741">
        <w:rPr>
          <w:rFonts w:eastAsia="Calibri" w:cs="Tahoma"/>
        </w:rPr>
        <w:t>00177/INFOEM/IP/RR/2022</w:t>
      </w:r>
      <w:bookmarkEnd w:id="1"/>
      <w:r>
        <w:rPr>
          <w:rFonts w:eastAsia="Calibri" w:cs="Tahoma"/>
        </w:rPr>
        <w:t>, interpuesto</w:t>
      </w:r>
      <w:r w:rsidR="008567E8">
        <w:rPr>
          <w:rFonts w:eastAsia="Calibri" w:cs="Tahoma"/>
        </w:rPr>
        <w:t>s</w:t>
      </w:r>
      <w:r>
        <w:rPr>
          <w:rFonts w:eastAsia="Calibri" w:cs="Tahoma"/>
        </w:rPr>
        <w:t xml:space="preserve"> por </w:t>
      </w:r>
      <w:r w:rsidR="00D679B6">
        <w:rPr>
          <w:rFonts w:eastAsia="Calibri" w:cs="Tahoma"/>
        </w:rPr>
        <w:t xml:space="preserve">el </w:t>
      </w:r>
      <w:r w:rsidRPr="00240180">
        <w:rPr>
          <w:rFonts w:cs="Tahoma"/>
          <w:color w:val="0D0D0D" w:themeColor="text1" w:themeTint="F2"/>
        </w:rPr>
        <w:t xml:space="preserve">Recurrente o Particular, en contra de la falta de respuesta del Sujeto Obligado, </w:t>
      </w:r>
      <w:bookmarkStart w:id="2" w:name="_Hlk94086193"/>
      <w:r w:rsidR="00375CC2" w:rsidRPr="00375CC2">
        <w:rPr>
          <w:rFonts w:cs="Tahoma"/>
          <w:color w:val="0D0D0D" w:themeColor="text1" w:themeTint="F2"/>
        </w:rPr>
        <w:t>Organismo Descentralizado de Agua y Saneamiento de Chicoloapan</w:t>
      </w:r>
      <w:bookmarkEnd w:id="2"/>
      <w:r w:rsidRPr="00240180">
        <w:rPr>
          <w:rFonts w:cs="Tahoma"/>
          <w:color w:val="0D0D0D" w:themeColor="text1" w:themeTint="F2"/>
        </w:rPr>
        <w:t xml:space="preserve">, </w:t>
      </w:r>
      <w:r>
        <w:rPr>
          <w:rFonts w:cs="Tahoma"/>
          <w:color w:val="0D0D0D" w:themeColor="text1" w:themeTint="F2"/>
        </w:rPr>
        <w:t>a la</w:t>
      </w:r>
      <w:r w:rsidR="008567E8">
        <w:rPr>
          <w:rFonts w:cs="Tahoma"/>
          <w:color w:val="0D0D0D" w:themeColor="text1" w:themeTint="F2"/>
        </w:rPr>
        <w:t>s</w:t>
      </w:r>
      <w:r>
        <w:rPr>
          <w:rFonts w:cs="Tahoma"/>
          <w:color w:val="0D0D0D" w:themeColor="text1" w:themeTint="F2"/>
        </w:rPr>
        <w:t xml:space="preserve"> solicitud</w:t>
      </w:r>
      <w:r w:rsidR="008567E8">
        <w:rPr>
          <w:rFonts w:cs="Tahoma"/>
          <w:color w:val="0D0D0D" w:themeColor="text1" w:themeTint="F2"/>
        </w:rPr>
        <w:t>es</w:t>
      </w:r>
      <w:r>
        <w:rPr>
          <w:rFonts w:cs="Tahoma"/>
          <w:color w:val="0D0D0D" w:themeColor="text1" w:themeTint="F2"/>
        </w:rPr>
        <w:t xml:space="preserve"> de acceso a la información pública </w:t>
      </w:r>
      <w:r w:rsidR="00375CC2" w:rsidRPr="00375CC2">
        <w:rPr>
          <w:rFonts w:cs="Tahoma"/>
          <w:color w:val="0D0D0D" w:themeColor="text1" w:themeTint="F2"/>
        </w:rPr>
        <w:t>0</w:t>
      </w:r>
      <w:r w:rsidR="00C014AD">
        <w:rPr>
          <w:rFonts w:cs="Tahoma"/>
          <w:color w:val="0D0D0D" w:themeColor="text1" w:themeTint="F2"/>
        </w:rPr>
        <w:t>0018</w:t>
      </w:r>
      <w:r w:rsidR="00375CC2" w:rsidRPr="00375CC2">
        <w:rPr>
          <w:rFonts w:cs="Tahoma"/>
          <w:color w:val="0D0D0D" w:themeColor="text1" w:themeTint="F2"/>
        </w:rPr>
        <w:t>/OASCHICOLO/IP/2021</w:t>
      </w:r>
      <w:r w:rsidR="00375CC2">
        <w:rPr>
          <w:rFonts w:cs="Tahoma"/>
          <w:color w:val="0D0D0D" w:themeColor="text1" w:themeTint="F2"/>
        </w:rPr>
        <w:t xml:space="preserve"> </w:t>
      </w:r>
      <w:r w:rsidR="005924C4">
        <w:rPr>
          <w:rFonts w:cs="Tahoma"/>
          <w:color w:val="0D0D0D" w:themeColor="text1" w:themeTint="F2"/>
        </w:rPr>
        <w:t xml:space="preserve">y </w:t>
      </w:r>
      <w:r w:rsidR="00003741">
        <w:rPr>
          <w:rFonts w:cs="Tahoma"/>
          <w:color w:val="0D0D0D" w:themeColor="text1" w:themeTint="F2"/>
        </w:rPr>
        <w:t>00019</w:t>
      </w:r>
      <w:r w:rsidR="00375CC2" w:rsidRPr="00375CC2">
        <w:rPr>
          <w:rFonts w:cs="Tahoma"/>
          <w:color w:val="0D0D0D" w:themeColor="text1" w:themeTint="F2"/>
        </w:rPr>
        <w:t>/OASCHICOLO/IP/2021</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A1C6FC2" w14:textId="77777777" w:rsidR="005369D0" w:rsidRPr="00004084" w:rsidRDefault="005369D0" w:rsidP="008D7D0A">
      <w:pPr>
        <w:spacing w:after="0" w:line="360" w:lineRule="auto"/>
        <w:rPr>
          <w:rFonts w:cs="Tahoma"/>
          <w:color w:val="0D0D0D" w:themeColor="text1" w:themeTint="F2"/>
        </w:rPr>
      </w:pPr>
    </w:p>
    <w:p w14:paraId="18EA1E5E" w14:textId="77777777" w:rsidR="00051642" w:rsidRPr="003D5B55" w:rsidRDefault="00051642" w:rsidP="008D7D0A">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8D7D0A">
      <w:pPr>
        <w:spacing w:after="0" w:line="360" w:lineRule="auto"/>
        <w:rPr>
          <w:lang w:val="es-ES"/>
        </w:rPr>
      </w:pPr>
    </w:p>
    <w:p w14:paraId="38CCD1DD" w14:textId="532F98C1" w:rsidR="00051642" w:rsidRPr="003D5B55" w:rsidRDefault="00051642" w:rsidP="008D7D0A">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w:t>
      </w:r>
      <w:r w:rsidR="008567E8">
        <w:rPr>
          <w:rFonts w:eastAsia="Calibri" w:cs="Tahoma"/>
          <w:b/>
          <w:bCs/>
          <w:lang w:val="es-ES"/>
        </w:rPr>
        <w:t>s</w:t>
      </w:r>
      <w:r>
        <w:rPr>
          <w:rFonts w:eastAsia="Calibri" w:cs="Tahoma"/>
          <w:b/>
          <w:bCs/>
          <w:lang w:val="es-ES"/>
        </w:rPr>
        <w:t xml:space="preserve"> solicitud</w:t>
      </w:r>
      <w:r w:rsidR="008567E8">
        <w:rPr>
          <w:rFonts w:eastAsia="Calibri" w:cs="Tahoma"/>
          <w:b/>
          <w:bCs/>
          <w:lang w:val="es-ES"/>
        </w:rPr>
        <w:t>es</w:t>
      </w:r>
      <w:r>
        <w:rPr>
          <w:rFonts w:eastAsia="Calibri" w:cs="Tahoma"/>
          <w:b/>
          <w:bCs/>
          <w:lang w:val="es-ES"/>
        </w:rPr>
        <w:t xml:space="preserve"> de información.</w:t>
      </w:r>
    </w:p>
    <w:p w14:paraId="249BEE91" w14:textId="77777777" w:rsidR="00051642" w:rsidRPr="003D5B55" w:rsidRDefault="00051642" w:rsidP="008D7D0A">
      <w:pPr>
        <w:spacing w:after="0" w:line="360" w:lineRule="auto"/>
        <w:rPr>
          <w:rFonts w:eastAsia="Calibri" w:cs="Tahoma"/>
          <w:b/>
          <w:bCs/>
          <w:lang w:val="es-ES"/>
        </w:rPr>
      </w:pPr>
    </w:p>
    <w:p w14:paraId="6DD77042" w14:textId="19E59A6E" w:rsidR="005369D0" w:rsidRPr="0033044C" w:rsidRDefault="005369D0" w:rsidP="008D7D0A">
      <w:pPr>
        <w:autoSpaceDE w:val="0"/>
        <w:autoSpaceDN w:val="0"/>
        <w:adjustRightInd w:val="0"/>
        <w:spacing w:after="0" w:line="360" w:lineRule="auto"/>
        <w:rPr>
          <w:rFonts w:cs="Tahoma"/>
          <w:bCs/>
        </w:rPr>
      </w:pPr>
      <w:r w:rsidRPr="00033B8E">
        <w:rPr>
          <w:rFonts w:cs="Tahoma"/>
        </w:rPr>
        <w:t xml:space="preserve">Con fecha </w:t>
      </w:r>
      <w:r w:rsidR="00003741">
        <w:rPr>
          <w:rFonts w:cs="Tahoma"/>
        </w:rPr>
        <w:t>primero y ocho de diciembre</w:t>
      </w:r>
      <w:r>
        <w:rPr>
          <w:rFonts w:cs="Tahoma"/>
        </w:rPr>
        <w:t xml:space="preserve"> de dos mil veintiuno</w:t>
      </w:r>
      <w:r w:rsidRPr="00033B8E">
        <w:rPr>
          <w:rFonts w:cs="Tahoma"/>
        </w:rPr>
        <w:t xml:space="preserve">, </w:t>
      </w:r>
      <w:r>
        <w:rPr>
          <w:rFonts w:cs="Tahoma"/>
        </w:rPr>
        <w:t xml:space="preserve">el Particular </w:t>
      </w:r>
      <w:r w:rsidRPr="00033B8E">
        <w:rPr>
          <w:rFonts w:cs="Tahoma"/>
        </w:rPr>
        <w:t xml:space="preserve">presentó </w:t>
      </w:r>
      <w:r w:rsidR="008567E8">
        <w:rPr>
          <w:rFonts w:cs="Tahoma"/>
        </w:rPr>
        <w:t>dos solicitudes</w:t>
      </w:r>
      <w:r w:rsidRPr="00033B8E">
        <w:rPr>
          <w:rFonts w:cs="Tahoma"/>
        </w:rPr>
        <w:t xml:space="preserve"> de acceso a la información pública</w:t>
      </w:r>
      <w:r w:rsidR="00003741">
        <w:rPr>
          <w:rFonts w:cs="Tahoma"/>
        </w:rPr>
        <w:t>, respectivamente</w:t>
      </w:r>
      <w:r w:rsidRPr="00033B8E">
        <w:rPr>
          <w:rFonts w:cs="Tahoma"/>
        </w:rPr>
        <w:t xml:space="preserve">, a través del Sistema de Acceso a la Información Mexiquense (SAIMEX), ante </w:t>
      </w:r>
      <w:r w:rsidR="00D679B6">
        <w:rPr>
          <w:rFonts w:cs="Tahoma"/>
        </w:rPr>
        <w:t>el</w:t>
      </w:r>
      <w:r w:rsidRPr="00033B8E">
        <w:rPr>
          <w:rFonts w:cs="Tahoma"/>
        </w:rPr>
        <w:t xml:space="preserve"> </w:t>
      </w:r>
      <w:r w:rsidR="00375CC2" w:rsidRPr="00375CC2">
        <w:rPr>
          <w:rFonts w:cs="Tahoma"/>
          <w:bCs/>
        </w:rPr>
        <w:t>Organismo Descentralizado de Agua y Saneamiento de Chicoloapan</w:t>
      </w:r>
      <w:r w:rsidRPr="0033044C">
        <w:rPr>
          <w:rFonts w:cs="Tahoma"/>
          <w:bCs/>
        </w:rPr>
        <w:t>, en los siguientes términos:</w:t>
      </w:r>
    </w:p>
    <w:p w14:paraId="514850CA" w14:textId="77777777" w:rsidR="002A2C08" w:rsidRDefault="002A2C08" w:rsidP="008D7D0A">
      <w:pPr>
        <w:spacing w:after="0" w:line="360" w:lineRule="auto"/>
        <w:ind w:left="567" w:right="567"/>
        <w:rPr>
          <w:rFonts w:cs="Tahoma"/>
          <w:b/>
          <w:bCs/>
        </w:rPr>
      </w:pPr>
    </w:p>
    <w:p w14:paraId="232ECB34" w14:textId="12A4AFAC" w:rsidR="002A2C08" w:rsidRPr="008567E8" w:rsidRDefault="002A2C08" w:rsidP="008D7D0A">
      <w:pPr>
        <w:spacing w:after="0" w:line="360" w:lineRule="auto"/>
        <w:ind w:left="567" w:right="567"/>
        <w:rPr>
          <w:rFonts w:cs="Tahoma"/>
          <w:b/>
          <w:bCs/>
          <w:sz w:val="20"/>
          <w:szCs w:val="20"/>
        </w:rPr>
      </w:pPr>
      <w:bookmarkStart w:id="3" w:name="_Hlk86067858"/>
      <w:bookmarkStart w:id="4" w:name="_Hlk94083321"/>
      <w:r w:rsidRPr="008567E8">
        <w:rPr>
          <w:rFonts w:cs="Tahoma"/>
          <w:b/>
          <w:bCs/>
          <w:sz w:val="20"/>
          <w:szCs w:val="20"/>
        </w:rPr>
        <w:t xml:space="preserve">Solicitud de Información </w:t>
      </w:r>
      <w:bookmarkEnd w:id="3"/>
      <w:r w:rsidR="00375CC2" w:rsidRPr="00375CC2">
        <w:rPr>
          <w:rFonts w:cs="Tahoma"/>
          <w:b/>
          <w:bCs/>
          <w:sz w:val="20"/>
          <w:szCs w:val="20"/>
        </w:rPr>
        <w:t>0</w:t>
      </w:r>
      <w:r w:rsidR="00C014AD">
        <w:rPr>
          <w:rFonts w:cs="Tahoma"/>
          <w:b/>
          <w:bCs/>
          <w:sz w:val="20"/>
          <w:szCs w:val="20"/>
        </w:rPr>
        <w:t>0018</w:t>
      </w:r>
      <w:r w:rsidR="00375CC2" w:rsidRPr="00375CC2">
        <w:rPr>
          <w:rFonts w:cs="Tahoma"/>
          <w:b/>
          <w:bCs/>
          <w:sz w:val="20"/>
          <w:szCs w:val="20"/>
        </w:rPr>
        <w:t>/OASCHICOLO/IP/2021</w:t>
      </w:r>
    </w:p>
    <w:bookmarkEnd w:id="4"/>
    <w:p w14:paraId="553643A9" w14:textId="1615A446" w:rsidR="002A2C08" w:rsidRPr="003D5B55" w:rsidRDefault="006606A5" w:rsidP="008D7D0A">
      <w:pPr>
        <w:tabs>
          <w:tab w:val="left" w:pos="4667"/>
        </w:tabs>
        <w:spacing w:after="0" w:line="360" w:lineRule="auto"/>
        <w:ind w:left="567" w:right="567"/>
        <w:rPr>
          <w:rFonts w:cs="Tahoma"/>
          <w:b/>
          <w:bCs/>
          <w:i/>
          <w:sz w:val="20"/>
          <w:szCs w:val="20"/>
        </w:rPr>
      </w:pPr>
      <w:r>
        <w:rPr>
          <w:rFonts w:cs="Tahoma"/>
          <w:b/>
          <w:bCs/>
          <w:i/>
          <w:sz w:val="20"/>
          <w:szCs w:val="20"/>
        </w:rPr>
        <w:t>“</w:t>
      </w:r>
      <w:r w:rsidR="002A2C08" w:rsidRPr="003D5B55">
        <w:rPr>
          <w:rFonts w:cs="Tahoma"/>
          <w:b/>
          <w:bCs/>
          <w:i/>
          <w:sz w:val="20"/>
          <w:szCs w:val="20"/>
        </w:rPr>
        <w:t>DESCRIPCIÓN CLARA Y PRECISA DE LA INFORMACIÓN SOLICITADA</w:t>
      </w:r>
    </w:p>
    <w:p w14:paraId="1DCE85F6" w14:textId="3FEBCF22" w:rsidR="002A2C08" w:rsidRDefault="00C014AD" w:rsidP="008D7D0A">
      <w:pPr>
        <w:tabs>
          <w:tab w:val="left" w:pos="4667"/>
        </w:tabs>
        <w:spacing w:after="0" w:line="360" w:lineRule="auto"/>
        <w:ind w:left="567" w:right="567"/>
        <w:rPr>
          <w:rFonts w:cs="Tahoma"/>
          <w:bCs/>
          <w:i/>
          <w:sz w:val="20"/>
          <w:szCs w:val="20"/>
        </w:rPr>
      </w:pPr>
      <w:r w:rsidRPr="00C014AD">
        <w:rPr>
          <w:rFonts w:cs="Tahoma"/>
          <w:bCs/>
          <w:i/>
          <w:sz w:val="20"/>
          <w:szCs w:val="20"/>
        </w:rPr>
        <w:t>Entre marzo de 2021 y el 30 de noviembre de 2021, requiero la versión pública de los dos últimos expedientes totalmente concluidos referente al trámite de conexión de drenaje.</w:t>
      </w:r>
      <w:r w:rsidR="006606A5">
        <w:rPr>
          <w:rFonts w:cs="Tahoma"/>
          <w:bCs/>
          <w:i/>
          <w:sz w:val="20"/>
          <w:szCs w:val="20"/>
        </w:rPr>
        <w:t>”</w:t>
      </w:r>
      <w:r w:rsidR="00375CC2" w:rsidRPr="00375CC2">
        <w:rPr>
          <w:rFonts w:cs="Tahoma"/>
          <w:bCs/>
          <w:i/>
          <w:sz w:val="20"/>
          <w:szCs w:val="20"/>
        </w:rPr>
        <w:t xml:space="preserve"> </w:t>
      </w:r>
      <w:r w:rsidR="002A2C08" w:rsidRPr="003D5B55">
        <w:rPr>
          <w:rFonts w:cs="Tahoma"/>
          <w:bCs/>
          <w:i/>
          <w:sz w:val="20"/>
          <w:szCs w:val="20"/>
        </w:rPr>
        <w:t>(Sic.)</w:t>
      </w:r>
    </w:p>
    <w:p w14:paraId="77E32122" w14:textId="6026FAAD" w:rsidR="002A2C08" w:rsidRDefault="002A2C08" w:rsidP="008D7D0A">
      <w:pPr>
        <w:spacing w:after="0" w:line="360" w:lineRule="auto"/>
        <w:ind w:left="567" w:right="567"/>
        <w:rPr>
          <w:rFonts w:cs="Tahoma"/>
          <w:b/>
          <w:bCs/>
        </w:rPr>
      </w:pPr>
    </w:p>
    <w:p w14:paraId="38245033" w14:textId="77777777" w:rsidR="002A2C08" w:rsidRPr="0058456F" w:rsidRDefault="002A2C08" w:rsidP="008D7D0A">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14:paraId="526BA7E5" w14:textId="385E6602" w:rsidR="002A2C08" w:rsidRDefault="002A2C08" w:rsidP="008D7D0A">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187C2967" w14:textId="77777777" w:rsidR="0031732A" w:rsidRDefault="0031732A" w:rsidP="008D7D0A">
      <w:pPr>
        <w:spacing w:after="0" w:line="360" w:lineRule="auto"/>
        <w:ind w:left="567" w:right="567"/>
        <w:rPr>
          <w:rFonts w:eastAsia="Times New Roman" w:cs="Arial"/>
          <w:bCs/>
          <w:i/>
          <w:iCs/>
          <w:color w:val="auto"/>
          <w:sz w:val="20"/>
          <w:lang w:eastAsia="es-ES"/>
        </w:rPr>
      </w:pPr>
    </w:p>
    <w:p w14:paraId="1732B99D" w14:textId="704E03AA" w:rsidR="002A2C08" w:rsidRPr="008567E8" w:rsidRDefault="002A2C08" w:rsidP="008D7D0A">
      <w:pPr>
        <w:spacing w:after="0" w:line="360" w:lineRule="auto"/>
        <w:ind w:left="567" w:right="567"/>
        <w:rPr>
          <w:rFonts w:cs="Tahoma"/>
          <w:b/>
          <w:bCs/>
          <w:sz w:val="20"/>
          <w:szCs w:val="20"/>
        </w:rPr>
      </w:pPr>
      <w:r w:rsidRPr="008567E8">
        <w:rPr>
          <w:rFonts w:cs="Tahoma"/>
          <w:b/>
          <w:bCs/>
          <w:sz w:val="20"/>
          <w:szCs w:val="20"/>
        </w:rPr>
        <w:t xml:space="preserve">Solicitud de Información </w:t>
      </w:r>
      <w:r w:rsidR="00003741">
        <w:rPr>
          <w:rFonts w:cs="Tahoma"/>
          <w:b/>
          <w:bCs/>
          <w:sz w:val="20"/>
          <w:szCs w:val="20"/>
        </w:rPr>
        <w:t>00019</w:t>
      </w:r>
      <w:r w:rsidR="00375CC2" w:rsidRPr="00375CC2">
        <w:rPr>
          <w:rFonts w:cs="Tahoma"/>
          <w:b/>
          <w:bCs/>
          <w:sz w:val="20"/>
          <w:szCs w:val="20"/>
        </w:rPr>
        <w:t>/OASCHICOLO/IP/2021</w:t>
      </w:r>
    </w:p>
    <w:p w14:paraId="51292EC6" w14:textId="37844B95" w:rsidR="00051642" w:rsidRPr="003D5B55" w:rsidRDefault="00C014AD" w:rsidP="008D7D0A">
      <w:pPr>
        <w:tabs>
          <w:tab w:val="left" w:pos="4667"/>
        </w:tabs>
        <w:spacing w:after="0" w:line="360" w:lineRule="auto"/>
        <w:ind w:left="567" w:right="567"/>
        <w:rPr>
          <w:rFonts w:cs="Tahoma"/>
          <w:b/>
          <w:bCs/>
          <w:i/>
          <w:sz w:val="20"/>
          <w:szCs w:val="20"/>
        </w:rPr>
      </w:pPr>
      <w:r>
        <w:rPr>
          <w:rFonts w:cs="Tahoma"/>
          <w:b/>
          <w:bCs/>
          <w:i/>
          <w:sz w:val="20"/>
          <w:szCs w:val="20"/>
        </w:rPr>
        <w:t>“</w:t>
      </w:r>
      <w:r w:rsidR="00051642" w:rsidRPr="003D5B55">
        <w:rPr>
          <w:rFonts w:cs="Tahoma"/>
          <w:b/>
          <w:bCs/>
          <w:i/>
          <w:sz w:val="20"/>
          <w:szCs w:val="20"/>
        </w:rPr>
        <w:t>DESCRIPCIÓN CLARA Y PRECISA DE LA INFORMACIÓN SOLICITADA</w:t>
      </w:r>
    </w:p>
    <w:p w14:paraId="33F43E51" w14:textId="7916BF45" w:rsidR="00051642" w:rsidRDefault="00C014AD" w:rsidP="008D7D0A">
      <w:pPr>
        <w:tabs>
          <w:tab w:val="left" w:pos="4667"/>
        </w:tabs>
        <w:spacing w:after="0" w:line="360" w:lineRule="auto"/>
        <w:ind w:left="567" w:right="567"/>
        <w:rPr>
          <w:rFonts w:cs="Tahoma"/>
          <w:bCs/>
          <w:i/>
          <w:sz w:val="20"/>
          <w:szCs w:val="20"/>
        </w:rPr>
      </w:pPr>
      <w:r w:rsidRPr="00C014AD">
        <w:rPr>
          <w:rFonts w:cs="Tahoma"/>
          <w:bCs/>
          <w:i/>
          <w:sz w:val="20"/>
          <w:szCs w:val="20"/>
        </w:rPr>
        <w:t>De la construcción ubicada exactamente en la esquina entre Av. Zaragoza y calle Camino al Monte, Cabecera Municipal, C.P. 56370 Chicoloapan Estado de México, para pronta referencia se anexa un archivo que corresponde a una captura de pantalla del programa conocido como “Google Maps” en la cual no se aprecia la construcción, sin embargo, a la presente fecha de la solicitud ya existe construcción, por lo que requiero lo siguiente: a) la versión pública del expediente que se haya generado respecto de la conexión de toma de agua (incluyendo el documento con el que se acredito la propiedad, traslado de dominio, manifestación catastral y pago del predio actualizado, tal y como se puede observar en el documento en formato .pdf adjunto a la presente solicitud.) b) la versión pública del expediente que se haya generado respecto de la conexión de drenaje (incluyendo el documento con el que se acredito la propiedad, traslado de dominio, manifestación catastral y pago del predio actualizado, tal y como se puede observar en el documento en formato .pdf adjunto a la presente solicitud.) En caso de no contar con la información requerida, solicito fundado y motivado la razón por la cual dicha construcción no cuenta con conexión de drenaje y/o agua (dependiendo el caso concreto) reportado ante el área correspondiente del municipio. Respecto del párrafo anterior, en el supuesto de que no se cuente con la información total o parcial, requiero la declaratoria de inexistencia de la información.</w:t>
      </w:r>
      <w:r>
        <w:rPr>
          <w:rFonts w:cs="Tahoma"/>
          <w:bCs/>
          <w:i/>
          <w:sz w:val="20"/>
          <w:szCs w:val="20"/>
        </w:rPr>
        <w:t>”</w:t>
      </w:r>
      <w:r w:rsidRPr="00C014AD">
        <w:rPr>
          <w:rFonts w:cs="Tahoma"/>
          <w:bCs/>
          <w:i/>
          <w:sz w:val="20"/>
          <w:szCs w:val="20"/>
        </w:rPr>
        <w:t xml:space="preserve"> </w:t>
      </w:r>
      <w:r w:rsidR="00051642" w:rsidRPr="003D5B55">
        <w:rPr>
          <w:rFonts w:cs="Tahoma"/>
          <w:bCs/>
          <w:i/>
          <w:sz w:val="20"/>
          <w:szCs w:val="20"/>
        </w:rPr>
        <w:t>(Sic.)</w:t>
      </w:r>
    </w:p>
    <w:p w14:paraId="3C0781D7" w14:textId="77777777" w:rsidR="00051642" w:rsidRDefault="00051642" w:rsidP="008D7D0A">
      <w:pPr>
        <w:tabs>
          <w:tab w:val="left" w:pos="4667"/>
        </w:tabs>
        <w:spacing w:after="0" w:line="360" w:lineRule="auto"/>
        <w:ind w:left="567" w:right="567"/>
        <w:rPr>
          <w:rFonts w:cs="Tahoma"/>
          <w:bCs/>
          <w:i/>
          <w:sz w:val="20"/>
          <w:szCs w:val="20"/>
        </w:rPr>
      </w:pPr>
    </w:p>
    <w:p w14:paraId="070CFBD6" w14:textId="34475474" w:rsidR="00051642" w:rsidRPr="0058456F" w:rsidRDefault="00C014AD" w:rsidP="008D7D0A">
      <w:pPr>
        <w:tabs>
          <w:tab w:val="left" w:pos="4667"/>
        </w:tabs>
        <w:spacing w:after="0" w:line="360" w:lineRule="auto"/>
        <w:ind w:left="567" w:right="567"/>
        <w:rPr>
          <w:rFonts w:eastAsia="Times New Roman" w:cs="Tahoma"/>
          <w:b/>
          <w:bCs/>
          <w:i/>
          <w:iCs/>
          <w:color w:val="auto"/>
          <w:sz w:val="20"/>
          <w:lang w:eastAsia="es-ES"/>
        </w:rPr>
      </w:pPr>
      <w:bookmarkStart w:id="5" w:name="_Hlk86067762"/>
      <w:r>
        <w:rPr>
          <w:rFonts w:eastAsia="Times New Roman" w:cs="Tahoma"/>
          <w:b/>
          <w:bCs/>
          <w:i/>
          <w:iCs/>
          <w:color w:val="auto"/>
          <w:sz w:val="20"/>
          <w:lang w:eastAsia="es-ES"/>
        </w:rPr>
        <w:t>“</w:t>
      </w:r>
      <w:r w:rsidR="00051642" w:rsidRPr="0058456F">
        <w:rPr>
          <w:rFonts w:eastAsia="Times New Roman" w:cs="Tahoma"/>
          <w:b/>
          <w:bCs/>
          <w:i/>
          <w:iCs/>
          <w:color w:val="auto"/>
          <w:sz w:val="20"/>
          <w:lang w:eastAsia="es-ES"/>
        </w:rPr>
        <w:t>MODALIDAD DE ENTREGA</w:t>
      </w:r>
    </w:p>
    <w:p w14:paraId="778DD31C" w14:textId="0133EB85" w:rsidR="00FA1130" w:rsidRDefault="00051642" w:rsidP="008D7D0A">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w:t>
      </w:r>
      <w:r w:rsidR="00C014AD">
        <w:rPr>
          <w:rFonts w:eastAsia="Times New Roman" w:cs="Arial"/>
          <w:bCs/>
          <w:i/>
          <w:iCs/>
          <w:color w:val="auto"/>
          <w:sz w:val="20"/>
          <w:lang w:eastAsia="es-ES"/>
        </w:rPr>
        <w:t>”</w:t>
      </w:r>
      <w:r>
        <w:rPr>
          <w:rFonts w:eastAsia="Times New Roman" w:cs="Arial"/>
          <w:bCs/>
          <w:i/>
          <w:iCs/>
          <w:color w:val="auto"/>
          <w:sz w:val="20"/>
          <w:lang w:eastAsia="es-ES"/>
        </w:rPr>
        <w:t xml:space="preserve"> (Sic)</w:t>
      </w:r>
    </w:p>
    <w:bookmarkEnd w:id="5"/>
    <w:p w14:paraId="59BDA8EA" w14:textId="77777777" w:rsidR="006606A5" w:rsidRDefault="006606A5" w:rsidP="008D7D0A">
      <w:pPr>
        <w:spacing w:after="0" w:line="360" w:lineRule="auto"/>
        <w:ind w:right="567"/>
        <w:rPr>
          <w:rFonts w:eastAsia="Times New Roman" w:cs="Arial"/>
          <w:bCs/>
          <w:color w:val="auto"/>
          <w:szCs w:val="24"/>
          <w:lang w:eastAsia="es-ES"/>
        </w:rPr>
      </w:pPr>
    </w:p>
    <w:p w14:paraId="76E93B01" w14:textId="77777777" w:rsidR="00C31E24" w:rsidRDefault="00BF25CB" w:rsidP="008D7D0A">
      <w:pPr>
        <w:spacing w:after="0" w:line="360" w:lineRule="auto"/>
        <w:ind w:right="567"/>
        <w:rPr>
          <w:rFonts w:eastAsia="Times New Roman" w:cs="Arial"/>
          <w:bCs/>
          <w:color w:val="auto"/>
          <w:szCs w:val="24"/>
          <w:lang w:eastAsia="es-ES"/>
        </w:rPr>
      </w:pPr>
      <w:r>
        <w:rPr>
          <w:rFonts w:eastAsia="Times New Roman" w:cs="Arial"/>
          <w:bCs/>
          <w:color w:val="auto"/>
          <w:szCs w:val="24"/>
          <w:lang w:eastAsia="es-ES"/>
        </w:rPr>
        <w:t>E</w:t>
      </w:r>
      <w:r w:rsidR="0031732A">
        <w:rPr>
          <w:rFonts w:eastAsia="Times New Roman" w:cs="Arial"/>
          <w:bCs/>
          <w:color w:val="auto"/>
          <w:szCs w:val="24"/>
          <w:lang w:eastAsia="es-ES"/>
        </w:rPr>
        <w:t xml:space="preserve">l Particular adjuntó </w:t>
      </w:r>
      <w:r w:rsidR="00C949B0">
        <w:rPr>
          <w:rFonts w:eastAsia="Times New Roman" w:cs="Arial"/>
          <w:bCs/>
          <w:color w:val="auto"/>
          <w:szCs w:val="24"/>
          <w:lang w:eastAsia="es-ES"/>
        </w:rPr>
        <w:t>a la s</w:t>
      </w:r>
      <w:r w:rsidR="0031732A" w:rsidRPr="0031732A">
        <w:rPr>
          <w:rFonts w:eastAsia="Times New Roman" w:cs="Arial"/>
          <w:bCs/>
          <w:color w:val="auto"/>
          <w:szCs w:val="24"/>
          <w:lang w:eastAsia="es-ES"/>
        </w:rPr>
        <w:t xml:space="preserve">olicitud de </w:t>
      </w:r>
      <w:r w:rsidR="00C949B0">
        <w:rPr>
          <w:rFonts w:eastAsia="Times New Roman" w:cs="Arial"/>
          <w:bCs/>
          <w:color w:val="auto"/>
          <w:szCs w:val="24"/>
          <w:lang w:eastAsia="es-ES"/>
        </w:rPr>
        <w:t>i</w:t>
      </w:r>
      <w:r w:rsidR="0031732A" w:rsidRPr="0031732A">
        <w:rPr>
          <w:rFonts w:eastAsia="Times New Roman" w:cs="Arial"/>
          <w:bCs/>
          <w:color w:val="auto"/>
          <w:szCs w:val="24"/>
          <w:lang w:eastAsia="es-ES"/>
        </w:rPr>
        <w:t>nformación 0</w:t>
      </w:r>
      <w:r w:rsidR="00C014AD">
        <w:rPr>
          <w:rFonts w:eastAsia="Times New Roman" w:cs="Arial"/>
          <w:bCs/>
          <w:color w:val="auto"/>
          <w:szCs w:val="24"/>
          <w:lang w:eastAsia="es-ES"/>
        </w:rPr>
        <w:t>0019</w:t>
      </w:r>
      <w:r w:rsidR="0031732A" w:rsidRPr="0031732A">
        <w:rPr>
          <w:rFonts w:eastAsia="Times New Roman" w:cs="Arial"/>
          <w:bCs/>
          <w:color w:val="auto"/>
          <w:szCs w:val="24"/>
          <w:lang w:eastAsia="es-ES"/>
        </w:rPr>
        <w:t>/OASCHICOLO/IP/2021</w:t>
      </w:r>
      <w:r w:rsidR="006606A5">
        <w:rPr>
          <w:rFonts w:eastAsia="Times New Roman" w:cs="Arial"/>
          <w:bCs/>
          <w:color w:val="auto"/>
          <w:szCs w:val="24"/>
          <w:lang w:eastAsia="es-ES"/>
        </w:rPr>
        <w:t>, la digitalización de</w:t>
      </w:r>
      <w:r w:rsidR="00C31E24">
        <w:rPr>
          <w:rFonts w:eastAsia="Times New Roman" w:cs="Arial"/>
          <w:bCs/>
          <w:color w:val="auto"/>
          <w:szCs w:val="24"/>
          <w:lang w:eastAsia="es-ES"/>
        </w:rPr>
        <w:t xml:space="preserve"> </w:t>
      </w:r>
      <w:r w:rsidR="006606A5">
        <w:rPr>
          <w:rFonts w:eastAsia="Times New Roman" w:cs="Arial"/>
          <w:bCs/>
          <w:color w:val="auto"/>
          <w:szCs w:val="24"/>
          <w:lang w:eastAsia="es-ES"/>
        </w:rPr>
        <w:t>l</w:t>
      </w:r>
      <w:r w:rsidR="00C31E24">
        <w:rPr>
          <w:rFonts w:eastAsia="Times New Roman" w:cs="Arial"/>
          <w:bCs/>
          <w:color w:val="auto"/>
          <w:szCs w:val="24"/>
          <w:lang w:eastAsia="es-ES"/>
        </w:rPr>
        <w:t>os siguientes documentos:</w:t>
      </w:r>
    </w:p>
    <w:p w14:paraId="7604E45E" w14:textId="77777777" w:rsidR="00C31E24" w:rsidRDefault="00C31E24" w:rsidP="008D7D0A">
      <w:pPr>
        <w:spacing w:after="0" w:line="360" w:lineRule="auto"/>
        <w:ind w:right="567"/>
        <w:rPr>
          <w:rFonts w:eastAsia="Times New Roman" w:cs="Arial"/>
          <w:bCs/>
          <w:color w:val="auto"/>
          <w:szCs w:val="24"/>
          <w:lang w:eastAsia="es-ES"/>
        </w:rPr>
      </w:pPr>
    </w:p>
    <w:p w14:paraId="7D6D1CE8" w14:textId="7B651C56" w:rsidR="00E7170C" w:rsidRDefault="00C31E24" w:rsidP="008D7D0A">
      <w:pPr>
        <w:spacing w:after="0" w:line="360" w:lineRule="auto"/>
        <w:ind w:right="567"/>
        <w:rPr>
          <w:rFonts w:eastAsia="Times New Roman" w:cs="Arial"/>
          <w:bCs/>
          <w:color w:val="auto"/>
          <w:szCs w:val="24"/>
          <w:lang w:eastAsia="es-ES"/>
        </w:rPr>
      </w:pPr>
      <w:r>
        <w:rPr>
          <w:rFonts w:eastAsia="Times New Roman" w:cs="Arial"/>
          <w:bCs/>
          <w:color w:val="auto"/>
          <w:szCs w:val="24"/>
          <w:lang w:eastAsia="es-ES"/>
        </w:rPr>
        <w:t>i) O</w:t>
      </w:r>
      <w:r w:rsidR="006606A5">
        <w:rPr>
          <w:rFonts w:eastAsia="Times New Roman" w:cs="Arial"/>
          <w:bCs/>
          <w:color w:val="auto"/>
          <w:szCs w:val="24"/>
          <w:lang w:eastAsia="es-ES"/>
        </w:rPr>
        <w:t xml:space="preserve">ficio </w:t>
      </w:r>
      <w:r w:rsidR="0031732A">
        <w:rPr>
          <w:rFonts w:eastAsia="Times New Roman" w:cs="Arial"/>
          <w:bCs/>
          <w:color w:val="auto"/>
          <w:szCs w:val="24"/>
          <w:lang w:eastAsia="es-ES"/>
        </w:rPr>
        <w:t xml:space="preserve"> número </w:t>
      </w:r>
      <w:r w:rsidR="00516969">
        <w:rPr>
          <w:rFonts w:eastAsia="Times New Roman" w:cs="Arial"/>
          <w:bCs/>
          <w:color w:val="auto"/>
          <w:szCs w:val="24"/>
          <w:lang w:eastAsia="es-ES"/>
        </w:rPr>
        <w:t>CHIC/OPDAPAS/DO/035/2019</w:t>
      </w:r>
      <w:r w:rsidR="00C949B0">
        <w:rPr>
          <w:rFonts w:eastAsia="Times New Roman" w:cs="Arial"/>
          <w:bCs/>
          <w:color w:val="auto"/>
          <w:szCs w:val="24"/>
          <w:lang w:eastAsia="es-ES"/>
        </w:rPr>
        <w:t>,</w:t>
      </w:r>
      <w:r w:rsidR="0031732A">
        <w:rPr>
          <w:rFonts w:eastAsia="Times New Roman" w:cs="Arial"/>
          <w:bCs/>
          <w:color w:val="auto"/>
          <w:szCs w:val="24"/>
          <w:lang w:eastAsia="es-ES"/>
        </w:rPr>
        <w:t xml:space="preserve"> del </w:t>
      </w:r>
      <w:r w:rsidR="00516969">
        <w:rPr>
          <w:rFonts w:eastAsia="Times New Roman" w:cs="Arial"/>
          <w:bCs/>
          <w:color w:val="auto"/>
          <w:szCs w:val="24"/>
          <w:lang w:eastAsia="es-ES"/>
        </w:rPr>
        <w:t>siete de noviembre</w:t>
      </w:r>
      <w:r w:rsidR="0031732A">
        <w:rPr>
          <w:rFonts w:eastAsia="Times New Roman" w:cs="Arial"/>
          <w:bCs/>
          <w:color w:val="auto"/>
          <w:szCs w:val="24"/>
          <w:lang w:eastAsia="es-ES"/>
        </w:rPr>
        <w:t xml:space="preserve"> de dos mil </w:t>
      </w:r>
      <w:r w:rsidR="00516969">
        <w:rPr>
          <w:rFonts w:eastAsia="Times New Roman" w:cs="Arial"/>
          <w:bCs/>
          <w:color w:val="auto"/>
          <w:szCs w:val="24"/>
          <w:lang w:eastAsia="es-ES"/>
        </w:rPr>
        <w:t>diecinueve</w:t>
      </w:r>
      <w:r w:rsidR="0031732A">
        <w:rPr>
          <w:rFonts w:eastAsia="Times New Roman" w:cs="Arial"/>
          <w:bCs/>
          <w:color w:val="auto"/>
          <w:szCs w:val="24"/>
          <w:lang w:eastAsia="es-ES"/>
        </w:rPr>
        <w:t xml:space="preserve">, </w:t>
      </w:r>
      <w:r w:rsidR="00AB63B4">
        <w:rPr>
          <w:rFonts w:eastAsia="Times New Roman" w:cs="Arial"/>
          <w:bCs/>
          <w:color w:val="auto"/>
          <w:szCs w:val="24"/>
          <w:lang w:eastAsia="es-ES"/>
        </w:rPr>
        <w:t xml:space="preserve">signado por el </w:t>
      </w:r>
      <w:r w:rsidR="00516969">
        <w:rPr>
          <w:rFonts w:eastAsia="Times New Roman" w:cs="Arial"/>
          <w:bCs/>
          <w:color w:val="auto"/>
          <w:szCs w:val="24"/>
          <w:lang w:eastAsia="es-ES"/>
        </w:rPr>
        <w:t>Director Operativo</w:t>
      </w:r>
      <w:r w:rsidR="00AB63B4">
        <w:rPr>
          <w:rFonts w:eastAsia="Times New Roman" w:cs="Arial"/>
          <w:bCs/>
          <w:color w:val="auto"/>
          <w:szCs w:val="24"/>
          <w:lang w:eastAsia="es-ES"/>
        </w:rPr>
        <w:t xml:space="preserve"> </w:t>
      </w:r>
      <w:r w:rsidR="00C949B0">
        <w:rPr>
          <w:rFonts w:eastAsia="Times New Roman" w:cs="Arial"/>
          <w:bCs/>
          <w:color w:val="auto"/>
          <w:szCs w:val="24"/>
          <w:lang w:eastAsia="es-ES"/>
        </w:rPr>
        <w:t xml:space="preserve">y dirigido a </w:t>
      </w:r>
      <w:r w:rsidR="00516969">
        <w:rPr>
          <w:rFonts w:eastAsia="Times New Roman" w:cs="Arial"/>
          <w:bCs/>
          <w:color w:val="auto"/>
          <w:szCs w:val="24"/>
          <w:lang w:eastAsia="es-ES"/>
        </w:rPr>
        <w:t xml:space="preserve">al Titular de la Unidad de </w:t>
      </w:r>
      <w:r w:rsidR="00516969">
        <w:rPr>
          <w:rFonts w:eastAsia="Times New Roman" w:cs="Arial"/>
          <w:bCs/>
          <w:color w:val="auto"/>
          <w:szCs w:val="24"/>
          <w:lang w:eastAsia="es-ES"/>
        </w:rPr>
        <w:lastRenderedPageBreak/>
        <w:t>Transparencia</w:t>
      </w:r>
      <w:r w:rsidR="00AB63B4">
        <w:rPr>
          <w:rFonts w:eastAsia="Times New Roman" w:cs="Arial"/>
          <w:bCs/>
          <w:color w:val="auto"/>
          <w:szCs w:val="24"/>
          <w:lang w:eastAsia="es-ES"/>
        </w:rPr>
        <w:t xml:space="preserve">, por medio del </w:t>
      </w:r>
      <w:r w:rsidR="00BF25CB">
        <w:rPr>
          <w:rFonts w:eastAsia="Times New Roman" w:cs="Arial"/>
          <w:bCs/>
          <w:color w:val="auto"/>
          <w:szCs w:val="24"/>
          <w:lang w:eastAsia="es-ES"/>
        </w:rPr>
        <w:t xml:space="preserve">cual </w:t>
      </w:r>
      <w:r>
        <w:rPr>
          <w:rFonts w:eastAsia="Times New Roman" w:cs="Arial"/>
          <w:bCs/>
          <w:color w:val="auto"/>
          <w:szCs w:val="24"/>
          <w:lang w:eastAsia="es-ES"/>
        </w:rPr>
        <w:t xml:space="preserve">da respuesta a la solicitud </w:t>
      </w:r>
      <w:r w:rsidRPr="00C31E24">
        <w:rPr>
          <w:rFonts w:eastAsia="Times New Roman" w:cs="Arial"/>
          <w:bCs/>
          <w:color w:val="auto"/>
          <w:szCs w:val="24"/>
          <w:lang w:eastAsia="es-ES"/>
        </w:rPr>
        <w:t>000</w:t>
      </w:r>
      <w:r>
        <w:rPr>
          <w:rFonts w:eastAsia="Times New Roman" w:cs="Arial"/>
          <w:bCs/>
          <w:color w:val="auto"/>
          <w:szCs w:val="24"/>
          <w:lang w:eastAsia="es-ES"/>
        </w:rPr>
        <w:t>2</w:t>
      </w:r>
      <w:r w:rsidRPr="00C31E24">
        <w:rPr>
          <w:rFonts w:eastAsia="Times New Roman" w:cs="Arial"/>
          <w:bCs/>
          <w:color w:val="auto"/>
          <w:szCs w:val="24"/>
          <w:lang w:eastAsia="es-ES"/>
        </w:rPr>
        <w:t>9/OASCHICOLO/IP/20</w:t>
      </w:r>
      <w:r>
        <w:rPr>
          <w:rFonts w:eastAsia="Times New Roman" w:cs="Arial"/>
          <w:bCs/>
          <w:color w:val="auto"/>
          <w:szCs w:val="24"/>
          <w:lang w:eastAsia="es-ES"/>
        </w:rPr>
        <w:t>19.</w:t>
      </w:r>
    </w:p>
    <w:p w14:paraId="2049C529" w14:textId="77777777" w:rsidR="00C31E24" w:rsidRDefault="00C31E24" w:rsidP="008D7D0A">
      <w:pPr>
        <w:spacing w:after="0" w:line="360" w:lineRule="auto"/>
        <w:ind w:right="567"/>
        <w:rPr>
          <w:rFonts w:eastAsia="Times New Roman" w:cs="Arial"/>
          <w:bCs/>
          <w:color w:val="auto"/>
          <w:szCs w:val="24"/>
          <w:lang w:eastAsia="es-ES"/>
        </w:rPr>
      </w:pPr>
    </w:p>
    <w:p w14:paraId="491D68C5" w14:textId="7C20D853" w:rsidR="00C31E24" w:rsidRDefault="00C31E24" w:rsidP="008D7D0A">
      <w:pPr>
        <w:spacing w:after="0" w:line="360" w:lineRule="auto"/>
        <w:ind w:right="567"/>
        <w:rPr>
          <w:rFonts w:eastAsia="Times New Roman" w:cs="Arial"/>
          <w:bCs/>
          <w:color w:val="auto"/>
          <w:szCs w:val="24"/>
          <w:lang w:eastAsia="es-ES"/>
        </w:rPr>
      </w:pPr>
      <w:r>
        <w:rPr>
          <w:rFonts w:eastAsia="Times New Roman" w:cs="Arial"/>
          <w:bCs/>
          <w:color w:val="auto"/>
          <w:szCs w:val="24"/>
          <w:lang w:eastAsia="es-ES"/>
        </w:rPr>
        <w:t>ii) Cédulas de Información de los trámites de conexión nueva de agua y de drenaje.</w:t>
      </w:r>
    </w:p>
    <w:p w14:paraId="1317E68F" w14:textId="77777777" w:rsidR="00C31E24" w:rsidRDefault="00C31E24" w:rsidP="008D7D0A">
      <w:pPr>
        <w:spacing w:after="0" w:line="360" w:lineRule="auto"/>
        <w:ind w:right="567"/>
        <w:rPr>
          <w:rFonts w:eastAsia="Times New Roman" w:cs="Arial"/>
          <w:bCs/>
          <w:color w:val="auto"/>
          <w:szCs w:val="24"/>
          <w:lang w:eastAsia="es-ES"/>
        </w:rPr>
      </w:pPr>
    </w:p>
    <w:p w14:paraId="16F4BFE9" w14:textId="5731A03B" w:rsidR="00C31E24" w:rsidRDefault="00C31E24" w:rsidP="008D7D0A">
      <w:pPr>
        <w:spacing w:after="0" w:line="360" w:lineRule="auto"/>
        <w:ind w:right="567"/>
        <w:rPr>
          <w:rFonts w:eastAsia="Times New Roman" w:cs="Arial"/>
          <w:bCs/>
          <w:color w:val="auto"/>
          <w:szCs w:val="24"/>
          <w:lang w:eastAsia="es-ES"/>
        </w:rPr>
      </w:pPr>
      <w:r>
        <w:rPr>
          <w:rFonts w:eastAsia="Times New Roman" w:cs="Arial"/>
          <w:bCs/>
          <w:color w:val="auto"/>
          <w:szCs w:val="24"/>
          <w:lang w:eastAsia="es-ES"/>
        </w:rPr>
        <w:t>iii) Fotografía de un predio.</w:t>
      </w:r>
    </w:p>
    <w:p w14:paraId="499DF2DC" w14:textId="77777777" w:rsidR="00AB63B4" w:rsidRPr="0031732A" w:rsidRDefault="00AB63B4" w:rsidP="008D7D0A">
      <w:pPr>
        <w:spacing w:after="0" w:line="360" w:lineRule="auto"/>
        <w:ind w:right="567"/>
        <w:rPr>
          <w:rFonts w:eastAsia="Times New Roman" w:cs="Arial"/>
          <w:bCs/>
          <w:color w:val="auto"/>
          <w:szCs w:val="24"/>
          <w:lang w:eastAsia="es-ES"/>
        </w:rPr>
      </w:pPr>
    </w:p>
    <w:p w14:paraId="14D6D935" w14:textId="00EDFF85" w:rsidR="00051642" w:rsidRPr="003D5B55" w:rsidRDefault="00FA1130" w:rsidP="008D7D0A">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8F8D61D" w14:textId="77777777" w:rsidR="00F90DE8" w:rsidRPr="003D5B55" w:rsidRDefault="00F90DE8" w:rsidP="008D7D0A">
      <w:pPr>
        <w:spacing w:after="0" w:line="360" w:lineRule="auto"/>
        <w:rPr>
          <w:rFonts w:eastAsia="Calibri" w:cs="Tahoma"/>
          <w:b/>
          <w:bCs/>
        </w:rPr>
      </w:pPr>
    </w:p>
    <w:p w14:paraId="62FFEDF4" w14:textId="7C59DD83" w:rsidR="00051642" w:rsidRDefault="00051642" w:rsidP="008D7D0A">
      <w:pPr>
        <w:autoSpaceDE w:val="0"/>
        <w:autoSpaceDN w:val="0"/>
        <w:adjustRightInd w:val="0"/>
        <w:spacing w:after="0" w:line="360" w:lineRule="auto"/>
        <w:rPr>
          <w:rFonts w:eastAsia="Calibri" w:cs="Tahoma"/>
          <w:color w:val="000000"/>
          <w:lang w:val="es-ES"/>
        </w:rPr>
      </w:pPr>
      <w:r w:rsidRPr="003D5B55">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w:t>
      </w:r>
      <w:r>
        <w:rPr>
          <w:rFonts w:eastAsia="Calibri" w:cs="Tahoma"/>
          <w:color w:val="000000"/>
        </w:rPr>
        <w:t>la</w:t>
      </w:r>
      <w:r w:rsidR="00AB63B4">
        <w:rPr>
          <w:rFonts w:eastAsia="Calibri" w:cs="Tahoma"/>
          <w:color w:val="000000"/>
        </w:rPr>
        <w:t>s</w:t>
      </w:r>
      <w:r>
        <w:rPr>
          <w:rFonts w:eastAsia="Calibri" w:cs="Tahoma"/>
          <w:color w:val="000000"/>
        </w:rPr>
        <w:t xml:space="preserve"> solicitud</w:t>
      </w:r>
      <w:r w:rsidR="00AB63B4">
        <w:rPr>
          <w:rFonts w:eastAsia="Calibri" w:cs="Tahoma"/>
          <w:color w:val="000000"/>
        </w:rPr>
        <w:t>es</w:t>
      </w:r>
      <w:r w:rsidR="00DB12DB">
        <w:rPr>
          <w:rFonts w:eastAsia="Calibri" w:cs="Tahoma"/>
          <w:color w:val="000000"/>
        </w:rPr>
        <w:t xml:space="preserve"> </w:t>
      </w:r>
      <w:r w:rsidRPr="003D5B55">
        <w:rPr>
          <w:rFonts w:eastAsia="Calibri" w:cs="Tahoma"/>
          <w:color w:val="000000"/>
        </w:rPr>
        <w:t xml:space="preserve">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AB63B4" w:rsidRPr="00AB63B4">
        <w:rPr>
          <w:rFonts w:eastAsia="Calibri" w:cs="Tahoma"/>
          <w:b/>
          <w:bCs/>
        </w:rPr>
        <w:t>Organismo Descentralizado de Agua y Saneamiento de Chicoloapan</w:t>
      </w:r>
      <w:r w:rsidRPr="003D5B55">
        <w:rPr>
          <w:rFonts w:eastAsia="Calibri" w:cs="Tahoma"/>
          <w:bCs/>
          <w:color w:val="000000"/>
        </w:rPr>
        <w:t>, omitió dar respuesta</w:t>
      </w:r>
      <w:r>
        <w:rPr>
          <w:rFonts w:eastAsia="Calibri" w:cs="Tahoma"/>
          <w:bCs/>
          <w:color w:val="000000"/>
        </w:rPr>
        <w:t xml:space="preserve"> a la</w:t>
      </w:r>
      <w:r w:rsidR="002A2C08">
        <w:rPr>
          <w:rFonts w:eastAsia="Calibri" w:cs="Tahoma"/>
          <w:bCs/>
          <w:color w:val="000000"/>
        </w:rPr>
        <w:t>s</w:t>
      </w:r>
      <w:r>
        <w:rPr>
          <w:rFonts w:eastAsia="Calibri" w:cs="Tahoma"/>
          <w:bCs/>
          <w:color w:val="000000"/>
        </w:rPr>
        <w:t xml:space="preserve"> solicitud</w:t>
      </w:r>
      <w:r w:rsidR="002A2C08">
        <w:rPr>
          <w:rFonts w:eastAsia="Calibri" w:cs="Tahoma"/>
          <w:bCs/>
          <w:color w:val="000000"/>
        </w:rPr>
        <w:t>es</w:t>
      </w:r>
      <w:r>
        <w:rPr>
          <w:rFonts w:eastAsia="Calibri" w:cs="Tahoma"/>
          <w:bCs/>
          <w:color w:val="000000"/>
        </w:rPr>
        <w:t xml:space="preserve">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8D7D0A">
      <w:pPr>
        <w:autoSpaceDE w:val="0"/>
        <w:autoSpaceDN w:val="0"/>
        <w:adjustRightInd w:val="0"/>
        <w:spacing w:after="0" w:line="360" w:lineRule="auto"/>
        <w:rPr>
          <w:rFonts w:eastAsia="Calibri" w:cs="Tahoma"/>
          <w:color w:val="000000"/>
          <w:lang w:val="es-ES"/>
        </w:rPr>
      </w:pPr>
    </w:p>
    <w:p w14:paraId="53B5A077" w14:textId="615531D8" w:rsidR="00051642" w:rsidRPr="005369D0" w:rsidRDefault="00E7170C" w:rsidP="008D7D0A">
      <w:pPr>
        <w:spacing w:after="0" w:line="360" w:lineRule="auto"/>
        <w:rPr>
          <w:rFonts w:eastAsia="Calibri" w:cs="Tahoma"/>
          <w:b/>
          <w:bCs/>
        </w:rPr>
      </w:pPr>
      <w:r w:rsidRPr="005369D0">
        <w:rPr>
          <w:rFonts w:eastAsia="Calibri" w:cs="Tahoma"/>
          <w:b/>
          <w:bCs/>
        </w:rPr>
        <w:t>III</w:t>
      </w:r>
      <w:r w:rsidR="00051642" w:rsidRPr="005369D0">
        <w:rPr>
          <w:rFonts w:eastAsia="Calibri" w:cs="Tahoma"/>
          <w:b/>
          <w:bCs/>
        </w:rPr>
        <w:t>. Interposición de</w:t>
      </w:r>
      <w:r w:rsidR="008567E8">
        <w:rPr>
          <w:rFonts w:eastAsia="Calibri" w:cs="Tahoma"/>
          <w:b/>
          <w:bCs/>
        </w:rPr>
        <w:t xml:space="preserve"> </w:t>
      </w:r>
      <w:r w:rsidR="00051642" w:rsidRPr="005369D0">
        <w:rPr>
          <w:rFonts w:eastAsia="Calibri" w:cs="Tahoma"/>
          <w:b/>
          <w:bCs/>
        </w:rPr>
        <w:t>l</w:t>
      </w:r>
      <w:r w:rsidR="008567E8">
        <w:rPr>
          <w:rFonts w:eastAsia="Calibri" w:cs="Tahoma"/>
          <w:b/>
          <w:bCs/>
        </w:rPr>
        <w:t>os</w:t>
      </w:r>
      <w:r w:rsidR="00051642" w:rsidRPr="005369D0">
        <w:rPr>
          <w:rFonts w:eastAsia="Calibri" w:cs="Tahoma"/>
          <w:b/>
          <w:bCs/>
        </w:rPr>
        <w:t xml:space="preserve"> Recurso</w:t>
      </w:r>
      <w:r w:rsidR="008567E8">
        <w:rPr>
          <w:rFonts w:eastAsia="Calibri" w:cs="Tahoma"/>
          <w:b/>
          <w:bCs/>
        </w:rPr>
        <w:t>s</w:t>
      </w:r>
      <w:r w:rsidR="00051642" w:rsidRPr="005369D0">
        <w:rPr>
          <w:rFonts w:eastAsia="Calibri" w:cs="Tahoma"/>
          <w:b/>
          <w:bCs/>
        </w:rPr>
        <w:t xml:space="preserve"> de Revisión. </w:t>
      </w:r>
    </w:p>
    <w:p w14:paraId="79D9CE18" w14:textId="77777777" w:rsidR="00051642" w:rsidRPr="003D5B55" w:rsidRDefault="00051642" w:rsidP="008D7D0A">
      <w:pPr>
        <w:spacing w:after="0" w:line="360" w:lineRule="auto"/>
        <w:rPr>
          <w:rFonts w:eastAsia="Times New Roman" w:cs="Tahoma"/>
          <w:bCs/>
          <w:color w:val="auto"/>
          <w:lang w:eastAsia="es-ES"/>
        </w:rPr>
      </w:pPr>
    </w:p>
    <w:p w14:paraId="33C458E5" w14:textId="6091E38E" w:rsidR="00051642" w:rsidRDefault="00051642" w:rsidP="008D7D0A">
      <w:pPr>
        <w:spacing w:after="0" w:line="360" w:lineRule="auto"/>
        <w:rPr>
          <w:rFonts w:eastAsia="Times New Roman" w:cs="Tahoma"/>
          <w:bCs/>
          <w:color w:val="auto"/>
          <w:lang w:eastAsia="es-ES"/>
        </w:rPr>
      </w:pPr>
      <w:r w:rsidRPr="00CA21DC">
        <w:rPr>
          <w:rFonts w:eastAsia="Times New Roman" w:cs="Tahoma"/>
          <w:bCs/>
          <w:color w:val="auto"/>
          <w:lang w:val="es-ES" w:eastAsia="es-ES"/>
        </w:rPr>
        <w:t xml:space="preserve">Con fecha </w:t>
      </w:r>
      <w:r w:rsidR="00DA6918">
        <w:rPr>
          <w:rFonts w:eastAsia="Times New Roman" w:cs="Tahoma"/>
          <w:bCs/>
          <w:color w:val="auto"/>
          <w:lang w:val="es-ES" w:eastAsia="es-ES"/>
        </w:rPr>
        <w:t>dieciocho de enero de dos mil veintidós</w:t>
      </w:r>
      <w:r w:rsidR="008567E8">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sidR="008567E8">
        <w:rPr>
          <w:rFonts w:eastAsia="Times New Roman" w:cs="Tahoma"/>
          <w:bCs/>
          <w:color w:val="auto"/>
          <w:lang w:eastAsia="es-ES"/>
        </w:rPr>
        <w:t>dos</w:t>
      </w:r>
      <w:r>
        <w:rPr>
          <w:rFonts w:eastAsia="Times New Roman" w:cs="Tahoma"/>
          <w:bCs/>
          <w:color w:val="auto"/>
          <w:lang w:eastAsia="es-ES"/>
        </w:rPr>
        <w:t xml:space="preserve"> </w:t>
      </w:r>
      <w:r w:rsidRPr="003D5B55">
        <w:rPr>
          <w:rFonts w:eastAsia="Times New Roman" w:cs="Tahoma"/>
          <w:bCs/>
          <w:color w:val="auto"/>
          <w:lang w:eastAsia="es-ES"/>
        </w:rPr>
        <w:t>Recurso</w:t>
      </w:r>
      <w:r w:rsidR="002A2C08">
        <w:rPr>
          <w:rFonts w:eastAsia="Times New Roman" w:cs="Tahoma"/>
          <w:bCs/>
          <w:color w:val="auto"/>
          <w:lang w:eastAsia="es-ES"/>
        </w:rPr>
        <w:t>s</w:t>
      </w:r>
      <w:r>
        <w:rPr>
          <w:rFonts w:eastAsia="Times New Roman" w:cs="Tahoma"/>
          <w:bCs/>
          <w:color w:val="auto"/>
          <w:lang w:eastAsia="es-ES"/>
        </w:rPr>
        <w:t xml:space="preserve"> </w:t>
      </w:r>
      <w:r w:rsidRPr="003D5B55">
        <w:rPr>
          <w:rFonts w:eastAsia="Times New Roman" w:cs="Tahoma"/>
          <w:bCs/>
          <w:color w:val="auto"/>
          <w:lang w:eastAsia="es-ES"/>
        </w:rPr>
        <w:t>de Revisión</w:t>
      </w:r>
      <w:r w:rsidR="006606A5">
        <w:rPr>
          <w:rFonts w:eastAsia="Times New Roman" w:cs="Tahoma"/>
          <w:bCs/>
          <w:color w:val="auto"/>
          <w:lang w:eastAsia="es-ES"/>
        </w:rPr>
        <w:t>,</w:t>
      </w:r>
      <w:r w:rsidRPr="003D5B55">
        <w:rPr>
          <w:rFonts w:eastAsia="Times New Roman" w:cs="Tahoma"/>
          <w:bCs/>
          <w:color w:val="auto"/>
          <w:lang w:eastAsia="es-ES"/>
        </w:rPr>
        <w:t xml:space="preserve"> interpuesto por la parte Recurrente</w:t>
      </w:r>
      <w:r w:rsidR="005369D0">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xml:space="preserve">, </w:t>
      </w:r>
      <w:r w:rsidR="00C76834">
        <w:rPr>
          <w:rFonts w:eastAsia="Times New Roman" w:cs="Tahoma"/>
          <w:bCs/>
          <w:color w:val="auto"/>
          <w:lang w:eastAsia="es-ES"/>
        </w:rPr>
        <w:t xml:space="preserve"> </w:t>
      </w:r>
      <w:r w:rsidRPr="00CA21DC">
        <w:rPr>
          <w:rFonts w:eastAsia="Times New Roman" w:cs="Tahoma"/>
          <w:bCs/>
          <w:color w:val="auto"/>
          <w:lang w:eastAsia="es-ES"/>
        </w:rPr>
        <w:t>en los siguientes términos:</w:t>
      </w:r>
    </w:p>
    <w:p w14:paraId="588D4CCB" w14:textId="77777777" w:rsidR="006606A5" w:rsidRDefault="006606A5" w:rsidP="008D7D0A">
      <w:pPr>
        <w:spacing w:after="0" w:line="360" w:lineRule="auto"/>
        <w:rPr>
          <w:rFonts w:eastAsia="Times New Roman" w:cs="Tahoma"/>
          <w:bCs/>
          <w:color w:val="auto"/>
          <w:lang w:val="es-ES" w:eastAsia="es-ES"/>
        </w:rPr>
      </w:pPr>
    </w:p>
    <w:p w14:paraId="6D6B69AB" w14:textId="77777777" w:rsidR="00DA6918" w:rsidRDefault="00DA6918" w:rsidP="008D7D0A">
      <w:pPr>
        <w:spacing w:after="0" w:line="360" w:lineRule="auto"/>
        <w:rPr>
          <w:rFonts w:eastAsia="Times New Roman" w:cs="Tahoma"/>
          <w:bCs/>
          <w:color w:val="auto"/>
          <w:lang w:val="es-ES" w:eastAsia="es-ES"/>
        </w:rPr>
      </w:pPr>
    </w:p>
    <w:p w14:paraId="7991FFC6" w14:textId="77777777" w:rsidR="00C76834" w:rsidRDefault="00C76834" w:rsidP="00C76834">
      <w:pPr>
        <w:spacing w:after="0" w:line="360" w:lineRule="auto"/>
        <w:ind w:left="567" w:right="567"/>
        <w:rPr>
          <w:rFonts w:cs="Tahoma"/>
          <w:b/>
          <w:bCs/>
          <w:sz w:val="20"/>
          <w:szCs w:val="20"/>
        </w:rPr>
      </w:pPr>
      <w:r w:rsidRPr="008567E8">
        <w:rPr>
          <w:rFonts w:cs="Tahoma"/>
          <w:b/>
          <w:bCs/>
          <w:sz w:val="20"/>
          <w:szCs w:val="20"/>
        </w:rPr>
        <w:lastRenderedPageBreak/>
        <w:t xml:space="preserve">Solicitud de Información </w:t>
      </w:r>
      <w:r w:rsidRPr="00375CC2">
        <w:rPr>
          <w:rFonts w:cs="Tahoma"/>
          <w:b/>
          <w:bCs/>
          <w:sz w:val="20"/>
          <w:szCs w:val="20"/>
        </w:rPr>
        <w:t>0</w:t>
      </w:r>
      <w:r>
        <w:rPr>
          <w:rFonts w:cs="Tahoma"/>
          <w:b/>
          <w:bCs/>
          <w:sz w:val="20"/>
          <w:szCs w:val="20"/>
        </w:rPr>
        <w:t>0018</w:t>
      </w:r>
      <w:r w:rsidRPr="00375CC2">
        <w:rPr>
          <w:rFonts w:cs="Tahoma"/>
          <w:b/>
          <w:bCs/>
          <w:sz w:val="20"/>
          <w:szCs w:val="20"/>
        </w:rPr>
        <w:t>/OASCHICOLO/IP/2021</w:t>
      </w:r>
    </w:p>
    <w:p w14:paraId="64014FD9" w14:textId="77777777" w:rsidR="00DA6918" w:rsidRPr="0085149F" w:rsidRDefault="00DA6918" w:rsidP="00DA691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ACTO IMPUGNADO</w:t>
      </w:r>
    </w:p>
    <w:p w14:paraId="21611A11" w14:textId="77777777" w:rsidR="00DA6918" w:rsidRPr="0085149F" w:rsidRDefault="00DA6918" w:rsidP="00DA6918">
      <w:pPr>
        <w:spacing w:after="0" w:line="360" w:lineRule="auto"/>
        <w:ind w:left="567" w:right="567"/>
        <w:rPr>
          <w:rFonts w:eastAsia="Times New Roman" w:cs="Tahoma"/>
          <w:bCs/>
          <w:i/>
          <w:color w:val="auto"/>
          <w:sz w:val="20"/>
          <w:szCs w:val="20"/>
          <w:lang w:eastAsia="es-ES"/>
        </w:rPr>
      </w:pPr>
      <w:r w:rsidRPr="00C76834">
        <w:rPr>
          <w:i/>
          <w:color w:val="000000"/>
          <w:sz w:val="20"/>
          <w:szCs w:val="20"/>
        </w:rPr>
        <w:t>LA NEGATIVA DE ENTREGAR LA INFORMACIÓN</w:t>
      </w:r>
      <w:r>
        <w:rPr>
          <w:i/>
          <w:color w:val="000000"/>
          <w:sz w:val="20"/>
          <w:szCs w:val="20"/>
        </w:rPr>
        <w:t>”</w:t>
      </w:r>
      <w:r w:rsidRPr="008758BA">
        <w:rPr>
          <w:i/>
          <w:color w:val="000000"/>
          <w:sz w:val="20"/>
          <w:szCs w:val="20"/>
        </w:rPr>
        <w:t xml:space="preserve"> </w:t>
      </w:r>
      <w:r w:rsidRPr="0085149F">
        <w:rPr>
          <w:rFonts w:eastAsia="Times New Roman" w:cs="Tahoma"/>
          <w:bCs/>
          <w:i/>
          <w:color w:val="auto"/>
          <w:sz w:val="20"/>
          <w:szCs w:val="20"/>
          <w:lang w:eastAsia="es-ES"/>
        </w:rPr>
        <w:t>(Sic.)</w:t>
      </w:r>
    </w:p>
    <w:p w14:paraId="2531B6AC" w14:textId="77777777" w:rsidR="00DA6918" w:rsidRPr="0085149F" w:rsidRDefault="00DA6918" w:rsidP="00DA6918">
      <w:pPr>
        <w:spacing w:after="0" w:line="360" w:lineRule="auto"/>
        <w:ind w:left="567" w:right="567"/>
        <w:rPr>
          <w:rFonts w:eastAsia="Times New Roman" w:cs="Tahoma"/>
          <w:bCs/>
          <w:i/>
          <w:color w:val="auto"/>
          <w:sz w:val="20"/>
          <w:szCs w:val="20"/>
          <w:lang w:eastAsia="es-ES"/>
        </w:rPr>
      </w:pPr>
    </w:p>
    <w:p w14:paraId="7F39BCAC" w14:textId="77777777" w:rsidR="00DA6918" w:rsidRPr="0085149F" w:rsidRDefault="00DA6918" w:rsidP="00DA6918">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Pr="0085149F">
        <w:rPr>
          <w:rFonts w:eastAsia="Times New Roman" w:cs="Tahoma"/>
          <w:b/>
          <w:bCs/>
          <w:i/>
          <w:color w:val="auto"/>
          <w:sz w:val="20"/>
          <w:szCs w:val="20"/>
          <w:lang w:eastAsia="es-ES"/>
        </w:rPr>
        <w:t>RAZONES O MOTIVOS DE LA INCONFORMIDAD</w:t>
      </w:r>
    </w:p>
    <w:p w14:paraId="65080AAB" w14:textId="77777777" w:rsidR="00DA6918" w:rsidRPr="0085149F" w:rsidRDefault="00DA6918" w:rsidP="00DA6918">
      <w:pPr>
        <w:spacing w:after="0" w:line="360" w:lineRule="auto"/>
        <w:ind w:left="567" w:right="567"/>
        <w:rPr>
          <w:rFonts w:eastAsia="Times New Roman" w:cs="Tahoma"/>
          <w:bCs/>
          <w:color w:val="auto"/>
          <w:sz w:val="20"/>
          <w:szCs w:val="20"/>
          <w:lang w:eastAsia="es-ES"/>
        </w:rPr>
      </w:pPr>
      <w:r w:rsidRPr="008758BA">
        <w:rPr>
          <w:i/>
          <w:color w:val="000000"/>
          <w:sz w:val="20"/>
          <w:szCs w:val="20"/>
        </w:rPr>
        <w:t>La negativa de entregar la información requerida</w:t>
      </w:r>
      <w:r>
        <w:rPr>
          <w:i/>
          <w:color w:val="000000"/>
          <w:sz w:val="20"/>
          <w:szCs w:val="20"/>
        </w:rPr>
        <w:t>”</w:t>
      </w:r>
      <w:r w:rsidRPr="00DB12DB">
        <w:rPr>
          <w:i/>
          <w:color w:val="000000"/>
          <w:sz w:val="20"/>
          <w:szCs w:val="20"/>
        </w:rPr>
        <w:t xml:space="preserve"> </w:t>
      </w:r>
      <w:r w:rsidRPr="0085149F">
        <w:rPr>
          <w:rFonts w:eastAsia="Times New Roman" w:cs="Tahoma"/>
          <w:bCs/>
          <w:i/>
          <w:color w:val="auto"/>
          <w:sz w:val="20"/>
          <w:szCs w:val="20"/>
          <w:lang w:eastAsia="es-ES"/>
        </w:rPr>
        <w:t>(Sic)</w:t>
      </w:r>
    </w:p>
    <w:p w14:paraId="56989709" w14:textId="77777777" w:rsidR="00C76834" w:rsidRDefault="00C76834" w:rsidP="00C76834">
      <w:pPr>
        <w:spacing w:after="0" w:line="360" w:lineRule="auto"/>
        <w:ind w:left="567" w:right="567"/>
        <w:rPr>
          <w:rFonts w:cs="Tahoma"/>
          <w:b/>
          <w:bCs/>
          <w:sz w:val="20"/>
          <w:szCs w:val="20"/>
        </w:rPr>
      </w:pPr>
    </w:p>
    <w:p w14:paraId="6445BE51" w14:textId="6CB1FEA0" w:rsidR="00C76834" w:rsidRPr="00C76834" w:rsidRDefault="00C76834" w:rsidP="00C76834">
      <w:pPr>
        <w:spacing w:after="0" w:line="360" w:lineRule="auto"/>
        <w:ind w:left="567" w:right="567"/>
        <w:rPr>
          <w:rFonts w:cs="Tahoma"/>
          <w:b/>
          <w:bCs/>
          <w:sz w:val="20"/>
          <w:szCs w:val="20"/>
        </w:rPr>
      </w:pPr>
      <w:r w:rsidRPr="00C76834">
        <w:rPr>
          <w:rFonts w:cs="Tahoma"/>
          <w:b/>
          <w:bCs/>
          <w:sz w:val="20"/>
          <w:szCs w:val="20"/>
        </w:rPr>
        <w:t>Solicitud de Información 0001</w:t>
      </w:r>
      <w:r>
        <w:rPr>
          <w:rFonts w:cs="Tahoma"/>
          <w:b/>
          <w:bCs/>
          <w:sz w:val="20"/>
          <w:szCs w:val="20"/>
        </w:rPr>
        <w:t>9</w:t>
      </w:r>
      <w:r w:rsidRPr="00C76834">
        <w:rPr>
          <w:rFonts w:cs="Tahoma"/>
          <w:b/>
          <w:bCs/>
          <w:sz w:val="20"/>
          <w:szCs w:val="20"/>
        </w:rPr>
        <w:t>/OASCHICOLO/IP/2021</w:t>
      </w:r>
    </w:p>
    <w:p w14:paraId="14508806" w14:textId="5C006DEC" w:rsidR="002A2C08" w:rsidRPr="0085149F" w:rsidRDefault="00C76834" w:rsidP="008D7D0A">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ACTO IMPUGNADO</w:t>
      </w:r>
    </w:p>
    <w:p w14:paraId="707EFF8E" w14:textId="0F6CF934" w:rsidR="002A2C08" w:rsidRPr="0085149F" w:rsidRDefault="00DA6918" w:rsidP="008D7D0A">
      <w:pPr>
        <w:spacing w:after="0" w:line="360" w:lineRule="auto"/>
        <w:ind w:left="567" w:right="567"/>
        <w:rPr>
          <w:rFonts w:eastAsia="Times New Roman" w:cs="Tahoma"/>
          <w:bCs/>
          <w:i/>
          <w:color w:val="auto"/>
          <w:sz w:val="20"/>
          <w:szCs w:val="20"/>
          <w:lang w:eastAsia="es-ES"/>
        </w:rPr>
      </w:pPr>
      <w:r w:rsidRPr="00DA6918">
        <w:rPr>
          <w:i/>
          <w:color w:val="000000"/>
          <w:sz w:val="20"/>
          <w:szCs w:val="20"/>
        </w:rPr>
        <w:t>La negativa de entregar la información requerida</w:t>
      </w:r>
      <w:r w:rsidR="00C76834">
        <w:rPr>
          <w:i/>
          <w:color w:val="000000"/>
          <w:sz w:val="20"/>
          <w:szCs w:val="20"/>
        </w:rPr>
        <w:t>”</w:t>
      </w:r>
      <w:r w:rsidR="008758BA" w:rsidRPr="008758BA">
        <w:rPr>
          <w:i/>
          <w:color w:val="000000"/>
          <w:sz w:val="20"/>
          <w:szCs w:val="20"/>
        </w:rPr>
        <w:t xml:space="preserve"> </w:t>
      </w:r>
      <w:r w:rsidR="002A2C08" w:rsidRPr="0085149F">
        <w:rPr>
          <w:rFonts w:eastAsia="Times New Roman" w:cs="Tahoma"/>
          <w:bCs/>
          <w:i/>
          <w:color w:val="auto"/>
          <w:sz w:val="20"/>
          <w:szCs w:val="20"/>
          <w:lang w:eastAsia="es-ES"/>
        </w:rPr>
        <w:t>(Sic.)</w:t>
      </w:r>
    </w:p>
    <w:p w14:paraId="712ED449" w14:textId="77777777" w:rsidR="006606A5" w:rsidRPr="0085149F" w:rsidRDefault="006606A5" w:rsidP="008D7D0A">
      <w:pPr>
        <w:spacing w:after="0" w:line="360" w:lineRule="auto"/>
        <w:ind w:left="567" w:right="567"/>
        <w:rPr>
          <w:rFonts w:eastAsia="Times New Roman" w:cs="Tahoma"/>
          <w:bCs/>
          <w:i/>
          <w:color w:val="auto"/>
          <w:sz w:val="20"/>
          <w:szCs w:val="20"/>
          <w:lang w:eastAsia="es-ES"/>
        </w:rPr>
      </w:pPr>
    </w:p>
    <w:p w14:paraId="626A4CFD" w14:textId="67DE881C" w:rsidR="002A2C08" w:rsidRPr="0085149F" w:rsidRDefault="00C76834" w:rsidP="008D7D0A">
      <w:pPr>
        <w:spacing w:after="0" w:line="360" w:lineRule="auto"/>
        <w:ind w:left="567" w:right="567"/>
        <w:rPr>
          <w:rFonts w:eastAsia="Times New Roman" w:cs="Tahoma"/>
          <w:b/>
          <w:bCs/>
          <w:i/>
          <w:color w:val="auto"/>
          <w:sz w:val="20"/>
          <w:szCs w:val="20"/>
          <w:lang w:eastAsia="es-ES"/>
        </w:rPr>
      </w:pPr>
      <w:r>
        <w:rPr>
          <w:rFonts w:eastAsia="Times New Roman" w:cs="Tahoma"/>
          <w:b/>
          <w:bCs/>
          <w:i/>
          <w:color w:val="auto"/>
          <w:sz w:val="20"/>
          <w:szCs w:val="20"/>
          <w:lang w:eastAsia="es-ES"/>
        </w:rPr>
        <w:t>“</w:t>
      </w:r>
      <w:r w:rsidR="002A2C08" w:rsidRPr="0085149F">
        <w:rPr>
          <w:rFonts w:eastAsia="Times New Roman" w:cs="Tahoma"/>
          <w:b/>
          <w:bCs/>
          <w:i/>
          <w:color w:val="auto"/>
          <w:sz w:val="20"/>
          <w:szCs w:val="20"/>
          <w:lang w:eastAsia="es-ES"/>
        </w:rPr>
        <w:t>RAZONES O MOTIVOS DE LA INCONFORMIDAD</w:t>
      </w:r>
    </w:p>
    <w:p w14:paraId="23187DF3" w14:textId="75036942" w:rsidR="002A2C08" w:rsidRPr="0085149F" w:rsidRDefault="008758BA" w:rsidP="008D7D0A">
      <w:pPr>
        <w:spacing w:after="0" w:line="360" w:lineRule="auto"/>
        <w:ind w:left="567" w:right="567"/>
        <w:rPr>
          <w:rFonts w:eastAsia="Times New Roman" w:cs="Tahoma"/>
          <w:bCs/>
          <w:color w:val="auto"/>
          <w:sz w:val="20"/>
          <w:szCs w:val="20"/>
          <w:lang w:eastAsia="es-ES"/>
        </w:rPr>
      </w:pPr>
      <w:r w:rsidRPr="008758BA">
        <w:rPr>
          <w:i/>
          <w:color w:val="000000"/>
          <w:sz w:val="20"/>
          <w:szCs w:val="20"/>
        </w:rPr>
        <w:t>La negativa de entregar la información requerida</w:t>
      </w:r>
      <w:r w:rsidR="00C76834">
        <w:rPr>
          <w:i/>
          <w:color w:val="000000"/>
          <w:sz w:val="20"/>
          <w:szCs w:val="20"/>
        </w:rPr>
        <w:t>”</w:t>
      </w:r>
      <w:r w:rsidR="002A2C08" w:rsidRPr="00DB12DB">
        <w:rPr>
          <w:i/>
          <w:color w:val="000000"/>
          <w:sz w:val="20"/>
          <w:szCs w:val="20"/>
        </w:rPr>
        <w:t xml:space="preserve"> </w:t>
      </w:r>
      <w:r w:rsidR="002A2C08" w:rsidRPr="0085149F">
        <w:rPr>
          <w:rFonts w:eastAsia="Times New Roman" w:cs="Tahoma"/>
          <w:bCs/>
          <w:i/>
          <w:color w:val="auto"/>
          <w:sz w:val="20"/>
          <w:szCs w:val="20"/>
          <w:lang w:eastAsia="es-ES"/>
        </w:rPr>
        <w:t>(Sic)</w:t>
      </w:r>
    </w:p>
    <w:p w14:paraId="1CE91750" w14:textId="77777777" w:rsidR="00051642" w:rsidRPr="003D5B55" w:rsidRDefault="00051642" w:rsidP="008D7D0A">
      <w:pPr>
        <w:spacing w:after="0" w:line="360" w:lineRule="auto"/>
        <w:rPr>
          <w:rFonts w:eastAsia="Times New Roman" w:cs="Tahoma"/>
          <w:bCs/>
          <w:color w:val="auto"/>
          <w:lang w:eastAsia="es-ES"/>
        </w:rPr>
      </w:pPr>
    </w:p>
    <w:p w14:paraId="35300BB0" w14:textId="77BDEAE3" w:rsidR="00051642" w:rsidRDefault="00AC2906" w:rsidP="008D7D0A">
      <w:pPr>
        <w:spacing w:after="0" w:line="360" w:lineRule="auto"/>
        <w:rPr>
          <w:rFonts w:eastAsia="Batang" w:cs="Tahoma"/>
          <w:b/>
          <w:bCs/>
          <w:color w:val="000000"/>
        </w:rPr>
      </w:pPr>
      <w:r>
        <w:rPr>
          <w:rFonts w:eastAsia="Calibri" w:cs="Tahoma"/>
          <w:b/>
          <w:color w:val="000000"/>
        </w:rPr>
        <w:t>I</w:t>
      </w:r>
      <w:r w:rsidR="005369D0">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w:t>
      </w:r>
      <w:r w:rsidR="00DA6918">
        <w:rPr>
          <w:rFonts w:eastAsia="Batang" w:cs="Tahoma"/>
          <w:b/>
          <w:bCs/>
          <w:color w:val="000000"/>
        </w:rPr>
        <w:t xml:space="preserve"> </w:t>
      </w:r>
      <w:r w:rsidR="00051642">
        <w:rPr>
          <w:rFonts w:eastAsia="Batang" w:cs="Tahoma"/>
          <w:b/>
          <w:bCs/>
          <w:color w:val="000000"/>
        </w:rPr>
        <w:t>l</w:t>
      </w:r>
      <w:r w:rsidR="00DA6918">
        <w:rPr>
          <w:rFonts w:eastAsia="Batang" w:cs="Tahoma"/>
          <w:b/>
          <w:bCs/>
          <w:color w:val="000000"/>
        </w:rPr>
        <w:t>os</w:t>
      </w:r>
      <w:r w:rsidR="00051642">
        <w:rPr>
          <w:rFonts w:eastAsia="Batang" w:cs="Tahoma"/>
          <w:b/>
          <w:bCs/>
          <w:color w:val="000000"/>
        </w:rPr>
        <w:t xml:space="preserve"> Recurso</w:t>
      </w:r>
      <w:r w:rsidR="00DA6918">
        <w:rPr>
          <w:rFonts w:eastAsia="Batang" w:cs="Tahoma"/>
          <w:b/>
          <w:bCs/>
          <w:color w:val="000000"/>
        </w:rPr>
        <w:t>s</w:t>
      </w:r>
      <w:r w:rsidR="00051642">
        <w:rPr>
          <w:rFonts w:eastAsia="Batang" w:cs="Tahoma"/>
          <w:b/>
          <w:bCs/>
          <w:color w:val="000000"/>
        </w:rPr>
        <w:t xml:space="preserve">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8D7D0A">
      <w:pPr>
        <w:spacing w:after="0" w:line="360" w:lineRule="auto"/>
        <w:rPr>
          <w:rFonts w:eastAsia="Batang" w:cs="Tahoma"/>
          <w:bCs/>
          <w:color w:val="000000"/>
        </w:rPr>
      </w:pPr>
    </w:p>
    <w:p w14:paraId="3B955202" w14:textId="7A7A5C19" w:rsidR="00051642" w:rsidRPr="00A36F31" w:rsidRDefault="00051642" w:rsidP="008D7D0A">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DB12DB" w:rsidRPr="00DB12DB">
        <w:rPr>
          <w:rFonts w:eastAsia="Times New Roman" w:cs="Tahoma"/>
          <w:bCs/>
          <w:color w:val="auto"/>
          <w:lang w:val="es-ES" w:eastAsia="es-ES"/>
        </w:rPr>
        <w:t>c</w:t>
      </w:r>
      <w:r w:rsidR="008758BA">
        <w:rPr>
          <w:rFonts w:eastAsia="Times New Roman" w:cs="Tahoma"/>
          <w:bCs/>
          <w:color w:val="auto"/>
          <w:lang w:val="es-ES" w:eastAsia="es-ES"/>
        </w:rPr>
        <w:t>atorce</w:t>
      </w:r>
      <w:r w:rsidR="00DB12DB" w:rsidRPr="00DB12DB">
        <w:rPr>
          <w:rFonts w:eastAsia="Times New Roman" w:cs="Tahoma"/>
          <w:bCs/>
          <w:color w:val="auto"/>
          <w:lang w:val="es-ES" w:eastAsia="es-ES"/>
        </w:rPr>
        <w:t xml:space="preserve"> de </w:t>
      </w:r>
      <w:r w:rsidR="008758BA">
        <w:rPr>
          <w:rFonts w:eastAsia="Times New Roman" w:cs="Tahoma"/>
          <w:bCs/>
          <w:color w:val="auto"/>
          <w:lang w:val="es-ES" w:eastAsia="es-ES"/>
        </w:rPr>
        <w:t>diciem</w:t>
      </w:r>
      <w:r w:rsidR="00DB12DB" w:rsidRPr="00DB12DB">
        <w:rPr>
          <w:rFonts w:eastAsia="Times New Roman" w:cs="Tahoma"/>
          <w:bCs/>
          <w:color w:val="auto"/>
          <w:lang w:val="es-ES" w:eastAsia="es-ES"/>
        </w:rPr>
        <w:t xml:space="preserve">bre </w:t>
      </w:r>
      <w:r w:rsidRPr="00126294">
        <w:rPr>
          <w:rFonts w:eastAsia="Times New Roman" w:cs="Tahoma"/>
          <w:bCs/>
          <w:color w:val="auto"/>
          <w:lang w:val="es-ES" w:eastAsia="es-ES"/>
        </w:rPr>
        <w:t>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bookmarkStart w:id="6" w:name="_Hlk86071468"/>
      <w:r w:rsidR="00003741">
        <w:rPr>
          <w:rFonts w:eastAsia="Batang" w:cs="Tahoma"/>
          <w:b/>
          <w:bCs/>
          <w:color w:val="000000"/>
        </w:rPr>
        <w:t>00176/INFOEM/IP/RR/2022</w:t>
      </w:r>
      <w:r w:rsidR="007F211F" w:rsidRPr="007F211F">
        <w:rPr>
          <w:rFonts w:eastAsia="Batang" w:cs="Tahoma"/>
          <w:b/>
          <w:bCs/>
          <w:color w:val="000000"/>
        </w:rPr>
        <w:t xml:space="preserve"> </w:t>
      </w:r>
      <w:r w:rsidR="004640F3">
        <w:rPr>
          <w:rFonts w:eastAsia="Batang" w:cs="Tahoma"/>
          <w:b/>
          <w:bCs/>
          <w:color w:val="000000"/>
        </w:rPr>
        <w:t xml:space="preserve">y </w:t>
      </w:r>
      <w:bookmarkEnd w:id="6"/>
      <w:r w:rsidR="00003741">
        <w:rPr>
          <w:rFonts w:eastAsia="Batang" w:cs="Tahoma"/>
          <w:b/>
          <w:bCs/>
          <w:color w:val="000000"/>
        </w:rPr>
        <w:t>00177/INFOEM/IP/RR/2022</w:t>
      </w:r>
      <w:r w:rsidRPr="00A36F31">
        <w:rPr>
          <w:rFonts w:eastAsia="Batang" w:cs="Tahoma"/>
          <w:bCs/>
          <w:color w:val="000000"/>
        </w:rPr>
        <w:t>, a</w:t>
      </w:r>
      <w:r w:rsidR="00DB5D3F">
        <w:rPr>
          <w:rFonts w:eastAsia="Batang" w:cs="Tahoma"/>
          <w:bCs/>
          <w:color w:val="000000"/>
        </w:rPr>
        <w:t xml:space="preserve"> </w:t>
      </w:r>
      <w:r w:rsidRPr="00A36F31">
        <w:rPr>
          <w:rFonts w:eastAsia="Batang" w:cs="Tahoma"/>
          <w:bCs/>
          <w:color w:val="000000"/>
        </w:rPr>
        <w:t>l</w:t>
      </w:r>
      <w:r w:rsidR="00DB5D3F">
        <w:rPr>
          <w:rFonts w:eastAsia="Batang" w:cs="Tahoma"/>
          <w:bCs/>
          <w:color w:val="000000"/>
        </w:rPr>
        <w:t>os M</w:t>
      </w:r>
      <w:r w:rsidRPr="00A36F31">
        <w:rPr>
          <w:rFonts w:eastAsia="Batang" w:cs="Tahoma"/>
          <w:bCs/>
          <w:color w:val="000000"/>
        </w:rPr>
        <w:t xml:space="preserve">edio de </w:t>
      </w:r>
      <w:r w:rsidR="00DB5D3F">
        <w:rPr>
          <w:rFonts w:eastAsia="Batang" w:cs="Tahoma"/>
          <w:bCs/>
          <w:color w:val="000000"/>
        </w:rPr>
        <w:t>I</w:t>
      </w:r>
      <w:r w:rsidRPr="00A36F31">
        <w:rPr>
          <w:rFonts w:eastAsia="Batang" w:cs="Tahoma"/>
          <w:bCs/>
          <w:color w:val="000000"/>
        </w:rPr>
        <w:t xml:space="preserve">mpugnación que nos ocupa, con base en el sistema aprobado por el Pleno de este Órgano Garante y lo turnó </w:t>
      </w:r>
      <w:r w:rsidR="00382A3B">
        <w:rPr>
          <w:rFonts w:eastAsia="Batang" w:cs="Tahoma"/>
          <w:bCs/>
          <w:color w:val="000000"/>
        </w:rPr>
        <w:t>al Comisionado</w:t>
      </w:r>
      <w:r w:rsidR="007F211F">
        <w:rPr>
          <w:rFonts w:eastAsia="Batang" w:cs="Tahoma"/>
          <w:bCs/>
          <w:color w:val="000000"/>
        </w:rPr>
        <w:t xml:space="preserve"> </w:t>
      </w:r>
      <w:r w:rsidR="00382A3B" w:rsidRPr="00A36F31">
        <w:rPr>
          <w:rFonts w:eastAsia="Batang" w:cs="Tahoma"/>
          <w:bCs/>
          <w:color w:val="000000"/>
        </w:rPr>
        <w:t>Luis Gustavo Parra Noriega</w:t>
      </w:r>
      <w:r w:rsidRPr="00A36F31">
        <w:rPr>
          <w:rFonts w:eastAsia="Batang" w:cs="Tahoma"/>
          <w:bCs/>
          <w:color w:val="000000"/>
        </w:rPr>
        <w:t>, para los efectos del artículo 185, fracción I de la Ley de Transparencia y Acceso a la Información Pública del Estado de México y Municipios.</w:t>
      </w:r>
    </w:p>
    <w:p w14:paraId="6A77E5B3" w14:textId="77777777" w:rsidR="00051642" w:rsidRPr="003D5B55" w:rsidRDefault="00051642" w:rsidP="008D7D0A">
      <w:pPr>
        <w:spacing w:after="0" w:line="360" w:lineRule="auto"/>
        <w:rPr>
          <w:rFonts w:eastAsia="Batang" w:cs="Tahoma"/>
          <w:bCs/>
          <w:color w:val="000000"/>
        </w:rPr>
      </w:pPr>
    </w:p>
    <w:p w14:paraId="14B3EF1A" w14:textId="56E45469" w:rsidR="00051642" w:rsidRPr="003D5B55" w:rsidRDefault="00051642" w:rsidP="008D7D0A">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w:t>
      </w:r>
      <w:r w:rsidR="00DB5D3F">
        <w:rPr>
          <w:rFonts w:eastAsia="Times New Roman" w:cs="Tahoma"/>
          <w:b/>
          <w:bCs/>
          <w:color w:val="auto"/>
          <w:lang w:eastAsia="es-ES"/>
        </w:rPr>
        <w:t xml:space="preserve"> </w:t>
      </w:r>
      <w:r w:rsidRPr="003D5B55">
        <w:rPr>
          <w:rFonts w:eastAsia="Times New Roman" w:cs="Tahoma"/>
          <w:b/>
          <w:bCs/>
          <w:color w:val="auto"/>
          <w:lang w:eastAsia="es-ES"/>
        </w:rPr>
        <w:t>l</w:t>
      </w:r>
      <w:r w:rsidR="00DB5D3F">
        <w:rPr>
          <w:rFonts w:eastAsia="Times New Roman" w:cs="Tahoma"/>
          <w:b/>
          <w:bCs/>
          <w:color w:val="auto"/>
          <w:lang w:eastAsia="es-ES"/>
        </w:rPr>
        <w:t>os</w:t>
      </w:r>
      <w:r w:rsidRPr="003D5B55">
        <w:rPr>
          <w:rFonts w:eastAsia="Times New Roman" w:cs="Tahoma"/>
          <w:b/>
          <w:bCs/>
          <w:color w:val="auto"/>
          <w:lang w:eastAsia="es-ES"/>
        </w:rPr>
        <w:t xml:space="preserve"> Recurso</w:t>
      </w:r>
      <w:r w:rsidR="00DB5D3F">
        <w:rPr>
          <w:rFonts w:eastAsia="Times New Roman" w:cs="Tahoma"/>
          <w:b/>
          <w:bCs/>
          <w:color w:val="auto"/>
          <w:lang w:eastAsia="es-ES"/>
        </w:rPr>
        <w:t>s</w:t>
      </w:r>
      <w:r w:rsidRPr="003D5B55">
        <w:rPr>
          <w:rFonts w:eastAsia="Times New Roman" w:cs="Tahoma"/>
          <w:b/>
          <w:bCs/>
          <w:color w:val="auto"/>
          <w:lang w:eastAsia="es-ES"/>
        </w:rPr>
        <w:t xml:space="preserve">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DA6918">
        <w:rPr>
          <w:rFonts w:eastAsia="Batang" w:cs="Tahoma"/>
          <w:bCs/>
          <w:color w:val="000000"/>
        </w:rPr>
        <w:t>diecinueve y veinticuatro de enero de dos mil veintidós</w:t>
      </w:r>
      <w:r w:rsidRPr="003D5B55">
        <w:rPr>
          <w:rFonts w:eastAsia="Times New Roman" w:cs="Tahoma"/>
          <w:bCs/>
          <w:color w:val="auto"/>
          <w:lang w:val="es-ES_tradnl" w:eastAsia="es-ES"/>
        </w:rPr>
        <w:t>, se acordó</w:t>
      </w:r>
      <w:r w:rsidR="00DB5D3F">
        <w:rPr>
          <w:rFonts w:eastAsia="Times New Roman" w:cs="Tahoma"/>
          <w:bCs/>
          <w:color w:val="auto"/>
          <w:lang w:val="es-ES_tradnl" w:eastAsia="es-ES"/>
        </w:rPr>
        <w:t xml:space="preserve"> respectivamente,</w:t>
      </w:r>
      <w:r w:rsidRPr="003D5B55">
        <w:rPr>
          <w:rFonts w:eastAsia="Times New Roman" w:cs="Tahoma"/>
          <w:bCs/>
          <w:color w:val="auto"/>
          <w:lang w:val="es-ES_tradnl" w:eastAsia="es-ES"/>
        </w:rPr>
        <w:t xml:space="preserve"> la admisión de</w:t>
      </w:r>
      <w:r w:rsidR="004640F3">
        <w:rPr>
          <w:rFonts w:eastAsia="Times New Roman" w:cs="Tahoma"/>
          <w:bCs/>
          <w:color w:val="auto"/>
          <w:lang w:val="es-ES_tradnl" w:eastAsia="es-ES"/>
        </w:rPr>
        <w:t xml:space="preserve"> </w:t>
      </w:r>
      <w:r w:rsidRPr="003D5B55">
        <w:rPr>
          <w:rFonts w:eastAsia="Times New Roman" w:cs="Tahoma"/>
          <w:bCs/>
          <w:color w:val="auto"/>
          <w:lang w:val="es-ES_tradnl" w:eastAsia="es-ES"/>
        </w:rPr>
        <w:t>l</w:t>
      </w:r>
      <w:r w:rsidR="004640F3">
        <w:rPr>
          <w:rFonts w:eastAsia="Times New Roman" w:cs="Tahoma"/>
          <w:bCs/>
          <w:color w:val="auto"/>
          <w:lang w:val="es-ES_tradnl" w:eastAsia="es-ES"/>
        </w:rPr>
        <w:t>os</w:t>
      </w:r>
      <w:r w:rsidRPr="003D5B55">
        <w:rPr>
          <w:rFonts w:eastAsia="Times New Roman" w:cs="Tahoma"/>
          <w:bCs/>
          <w:color w:val="auto"/>
          <w:lang w:val="es-ES_tradnl" w:eastAsia="es-ES"/>
        </w:rPr>
        <w:t xml:space="preserve"> Recurso</w:t>
      </w:r>
      <w:r w:rsidR="004640F3">
        <w:rPr>
          <w:rFonts w:eastAsia="Times New Roman" w:cs="Tahoma"/>
          <w:bCs/>
          <w:color w:val="auto"/>
          <w:lang w:val="es-ES_tradnl" w:eastAsia="es-ES"/>
        </w:rPr>
        <w:t>s</w:t>
      </w:r>
      <w:r w:rsidRPr="003D5B55">
        <w:rPr>
          <w:rFonts w:eastAsia="Times New Roman" w:cs="Tahoma"/>
          <w:bCs/>
          <w:color w:val="auto"/>
          <w:lang w:val="es-ES_tradnl" w:eastAsia="es-ES"/>
        </w:rPr>
        <w:t xml:space="preserve"> de Revisión interpuesto</w:t>
      </w:r>
      <w:r w:rsidR="00DB5D3F">
        <w:rPr>
          <w:rFonts w:eastAsia="Times New Roman" w:cs="Tahoma"/>
          <w:bCs/>
          <w:color w:val="auto"/>
          <w:lang w:val="es-ES_tradnl" w:eastAsia="es-ES"/>
        </w:rPr>
        <w:t>s</w:t>
      </w:r>
      <w:r w:rsidRPr="003D5B55">
        <w:rPr>
          <w:rFonts w:eastAsia="Times New Roman" w:cs="Tahoma"/>
          <w:bCs/>
          <w:color w:val="auto"/>
          <w:lang w:val="es-ES_tradnl" w:eastAsia="es-ES"/>
        </w:rPr>
        <w:t xml:space="preserve">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 xml:space="preserve">, </w:t>
      </w:r>
      <w:r w:rsidRPr="003D5B55">
        <w:rPr>
          <w:rFonts w:eastAsia="Times New Roman" w:cs="Tahoma"/>
          <w:bCs/>
          <w:color w:val="auto"/>
          <w:lang w:val="es-ES_tradnl" w:eastAsia="es-ES"/>
        </w:rPr>
        <w:t>el</w:t>
      </w:r>
      <w:r>
        <w:rPr>
          <w:rFonts w:eastAsia="Times New Roman" w:cs="Tahoma"/>
          <w:bCs/>
          <w:color w:val="auto"/>
          <w:lang w:val="es-ES_tradnl" w:eastAsia="es-ES"/>
        </w:rPr>
        <w:t xml:space="preserve"> </w:t>
      </w:r>
      <w:r w:rsidR="00141E35">
        <w:rPr>
          <w:rFonts w:eastAsia="Times New Roman" w:cs="Tahoma"/>
          <w:bCs/>
          <w:color w:val="auto"/>
          <w:lang w:val="es-ES_tradnl" w:eastAsia="es-ES"/>
        </w:rPr>
        <w:t>quince y veinte del mismo mes y año</w:t>
      </w:r>
      <w:r w:rsidR="00DB5D3F">
        <w:rPr>
          <w:rFonts w:eastAsia="Times New Roman" w:cs="Tahoma"/>
          <w:bCs/>
          <w:color w:val="auto"/>
          <w:lang w:val="es-ES_tradnl" w:eastAsia="es-ES"/>
        </w:rPr>
        <w:t xml:space="preserve">, </w:t>
      </w:r>
      <w:r w:rsidR="00DB5D3F">
        <w:rPr>
          <w:rFonts w:eastAsia="Times New Roman" w:cs="Tahoma"/>
          <w:bCs/>
          <w:color w:val="auto"/>
          <w:lang w:val="es-ES_tradnl" w:eastAsia="es-ES"/>
        </w:rPr>
        <w:lastRenderedPageBreak/>
        <w:t>respectivamente</w:t>
      </w:r>
      <w:r w:rsidRPr="003D5B55">
        <w:rPr>
          <w:rFonts w:eastAsia="Times New Roman" w:cs="Tahoma"/>
          <w:bCs/>
          <w:color w:val="auto"/>
          <w:lang w:val="es-ES_tradnl" w:eastAsia="es-ES"/>
        </w:rPr>
        <w:t xml:space="preserve">, 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8D7D0A">
      <w:pPr>
        <w:spacing w:after="0" w:line="360" w:lineRule="auto"/>
        <w:rPr>
          <w:rFonts w:cs="Tahoma"/>
        </w:rPr>
      </w:pPr>
    </w:p>
    <w:p w14:paraId="53BFC908" w14:textId="4A955ED8" w:rsidR="00051642" w:rsidRDefault="00051642" w:rsidP="008D7D0A">
      <w:pPr>
        <w:spacing w:after="0" w:line="360" w:lineRule="auto"/>
        <w:rPr>
          <w:rFonts w:cs="Tahoma"/>
          <w:lang w:val="es-ES_tradnl"/>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5F646FD7" w14:textId="2B23701C" w:rsidR="004640F3" w:rsidRDefault="004640F3" w:rsidP="008D7D0A">
      <w:pPr>
        <w:spacing w:after="0" w:line="360" w:lineRule="auto"/>
        <w:rPr>
          <w:rFonts w:cs="Tahoma"/>
          <w:lang w:val="es-ES_tradnl"/>
        </w:rPr>
      </w:pPr>
    </w:p>
    <w:p w14:paraId="1087327D" w14:textId="7688AF4D" w:rsidR="00DA6918" w:rsidRDefault="00B821D5" w:rsidP="008D7D0A">
      <w:pPr>
        <w:spacing w:after="0" w:line="360" w:lineRule="auto"/>
        <w:rPr>
          <w:rFonts w:eastAsia="Times New Roman" w:cs="Tahoma"/>
          <w:b/>
          <w:iCs/>
          <w:color w:val="auto"/>
          <w:lang w:val="es-ES" w:eastAsia="es-ES"/>
        </w:rPr>
      </w:pPr>
      <w:r w:rsidRPr="0035133F">
        <w:rPr>
          <w:rFonts w:eastAsia="Times New Roman" w:cs="Tahoma"/>
          <w:b/>
          <w:iCs/>
          <w:color w:val="auto"/>
          <w:lang w:val="es-ES" w:eastAsia="es-ES"/>
        </w:rPr>
        <w:t xml:space="preserve">d) </w:t>
      </w:r>
      <w:r w:rsidR="00206DE6" w:rsidRPr="007034D3">
        <w:rPr>
          <w:rFonts w:eastAsia="Times New Roman" w:cs="Tahoma"/>
          <w:b/>
          <w:color w:val="auto"/>
          <w:lang w:eastAsia="es-ES"/>
        </w:rPr>
        <w:t xml:space="preserve">Recurso de Revisión Desistido. </w:t>
      </w:r>
      <w:r w:rsidR="00206DE6" w:rsidRPr="007034D3">
        <w:rPr>
          <w:rFonts w:eastAsia="Times New Roman" w:cs="Tahoma"/>
          <w:color w:val="auto"/>
          <w:lang w:eastAsia="es-ES"/>
        </w:rPr>
        <w:t xml:space="preserve">El </w:t>
      </w:r>
      <w:r w:rsidR="00206DE6">
        <w:rPr>
          <w:rFonts w:eastAsia="Times New Roman" w:cs="Tahoma"/>
          <w:color w:val="auto"/>
          <w:lang w:eastAsia="es-ES"/>
        </w:rPr>
        <w:t>treinta</w:t>
      </w:r>
      <w:r w:rsidR="00206DE6" w:rsidRPr="007034D3">
        <w:rPr>
          <w:rFonts w:eastAsia="Times New Roman" w:cs="Tahoma"/>
          <w:color w:val="auto"/>
          <w:lang w:eastAsia="es-ES"/>
        </w:rPr>
        <w:t xml:space="preserve"> de </w:t>
      </w:r>
      <w:r w:rsidR="00206DE6">
        <w:rPr>
          <w:rFonts w:eastAsia="Times New Roman" w:cs="Tahoma"/>
          <w:color w:val="auto"/>
          <w:lang w:eastAsia="es-ES"/>
        </w:rPr>
        <w:t>enero</w:t>
      </w:r>
      <w:r w:rsidR="00206DE6" w:rsidRPr="007034D3">
        <w:rPr>
          <w:rFonts w:eastAsia="Times New Roman" w:cs="Tahoma"/>
          <w:color w:val="auto"/>
          <w:lang w:eastAsia="es-ES"/>
        </w:rPr>
        <w:t xml:space="preserve"> de dos mil veintiuno, el Recurrente, a través del Sistema de Acceso a la Información Mexiquense (SAIMEX), se desistió de</w:t>
      </w:r>
      <w:r w:rsidR="00206DE6">
        <w:rPr>
          <w:rFonts w:eastAsia="Times New Roman" w:cs="Tahoma"/>
          <w:color w:val="auto"/>
          <w:lang w:eastAsia="es-ES"/>
        </w:rPr>
        <w:t xml:space="preserve"> </w:t>
      </w:r>
      <w:r w:rsidR="00206DE6" w:rsidRPr="007034D3">
        <w:rPr>
          <w:rFonts w:eastAsia="Times New Roman" w:cs="Tahoma"/>
          <w:color w:val="auto"/>
          <w:lang w:eastAsia="es-ES"/>
        </w:rPr>
        <w:t>l</w:t>
      </w:r>
      <w:r w:rsidR="00206DE6">
        <w:rPr>
          <w:rFonts w:eastAsia="Times New Roman" w:cs="Tahoma"/>
          <w:color w:val="auto"/>
          <w:lang w:eastAsia="es-ES"/>
        </w:rPr>
        <w:t>os</w:t>
      </w:r>
      <w:r w:rsidR="00206DE6" w:rsidRPr="007034D3">
        <w:rPr>
          <w:rFonts w:eastAsia="Times New Roman" w:cs="Tahoma"/>
          <w:color w:val="auto"/>
          <w:lang w:eastAsia="es-ES"/>
        </w:rPr>
        <w:t xml:space="preserve"> Recurso</w:t>
      </w:r>
      <w:r w:rsidR="00206DE6">
        <w:rPr>
          <w:rFonts w:eastAsia="Times New Roman" w:cs="Tahoma"/>
          <w:color w:val="auto"/>
          <w:lang w:eastAsia="es-ES"/>
        </w:rPr>
        <w:t>s</w:t>
      </w:r>
      <w:r w:rsidR="00206DE6" w:rsidRPr="007034D3">
        <w:rPr>
          <w:rFonts w:eastAsia="Times New Roman" w:cs="Tahoma"/>
          <w:color w:val="auto"/>
          <w:lang w:eastAsia="es-ES"/>
        </w:rPr>
        <w:t xml:space="preserve"> de Revisión y señaló</w:t>
      </w:r>
      <w:r w:rsidR="00206DE6">
        <w:rPr>
          <w:rFonts w:eastAsia="Times New Roman" w:cs="Tahoma"/>
          <w:color w:val="auto"/>
          <w:lang w:eastAsia="es-ES"/>
        </w:rPr>
        <w:t xml:space="preserve">, en expedientes, </w:t>
      </w:r>
      <w:r w:rsidR="00206DE6" w:rsidRPr="007034D3">
        <w:rPr>
          <w:rFonts w:eastAsia="Times New Roman" w:cs="Tahoma"/>
          <w:color w:val="auto"/>
          <w:lang w:eastAsia="es-ES"/>
        </w:rPr>
        <w:t xml:space="preserve">como razón de dicha situación la siguiente: </w:t>
      </w:r>
      <w:r w:rsidR="00206DE6" w:rsidRPr="007034D3">
        <w:rPr>
          <w:rFonts w:eastAsia="Times New Roman" w:cs="Tahoma"/>
          <w:i/>
          <w:color w:val="auto"/>
          <w:lang w:eastAsia="es-ES"/>
        </w:rPr>
        <w:t>“Me desisto por así convenir a mis intereses”</w:t>
      </w:r>
    </w:p>
    <w:p w14:paraId="390C41FB" w14:textId="77777777" w:rsidR="00DA6918" w:rsidRDefault="00DA6918" w:rsidP="008D7D0A">
      <w:pPr>
        <w:spacing w:after="0" w:line="360" w:lineRule="auto"/>
        <w:rPr>
          <w:rFonts w:eastAsia="Times New Roman" w:cs="Tahoma"/>
          <w:b/>
          <w:iCs/>
          <w:color w:val="auto"/>
          <w:lang w:val="es-ES" w:eastAsia="es-ES"/>
        </w:rPr>
      </w:pPr>
    </w:p>
    <w:p w14:paraId="0990B652" w14:textId="1996557F" w:rsidR="004640F3" w:rsidRDefault="00B821D5" w:rsidP="008D7D0A">
      <w:pPr>
        <w:spacing w:after="0" w:line="360" w:lineRule="auto"/>
        <w:rPr>
          <w:rFonts w:eastAsia="Times New Roman" w:cs="Tahoma"/>
          <w:bCs/>
          <w:iCs/>
          <w:color w:val="auto"/>
          <w:lang w:val="es-ES" w:eastAsia="es-ES"/>
        </w:rPr>
      </w:pPr>
      <w:r w:rsidRPr="0035133F">
        <w:rPr>
          <w:rFonts w:eastAsia="Times New Roman" w:cs="Tahoma"/>
          <w:b/>
          <w:iCs/>
          <w:color w:val="auto"/>
          <w:lang w:val="es-ES" w:eastAsia="es-ES"/>
        </w:rPr>
        <w:t>Acumulación de los asuntos.</w:t>
      </w:r>
      <w:r>
        <w:rPr>
          <w:rFonts w:eastAsia="Times New Roman" w:cs="Tahoma"/>
          <w:bCs/>
          <w:iCs/>
          <w:color w:val="auto"/>
          <w:lang w:val="es-ES" w:eastAsia="es-ES"/>
        </w:rPr>
        <w:t xml:space="preserve"> El</w:t>
      </w:r>
      <w:r w:rsidR="004B4850">
        <w:rPr>
          <w:rFonts w:eastAsia="Times New Roman" w:cs="Tahoma"/>
          <w:bCs/>
          <w:iCs/>
          <w:color w:val="auto"/>
          <w:lang w:val="es-ES" w:eastAsia="es-ES"/>
        </w:rPr>
        <w:t xml:space="preserve"> </w:t>
      </w:r>
      <w:r w:rsidR="00206DE6">
        <w:rPr>
          <w:rFonts w:eastAsia="Times New Roman" w:cs="Tahoma"/>
          <w:bCs/>
          <w:iCs/>
          <w:color w:val="auto"/>
          <w:lang w:val="es-ES" w:eastAsia="es-ES"/>
        </w:rPr>
        <w:t>cuatro de febrero</w:t>
      </w:r>
      <w:r>
        <w:rPr>
          <w:rFonts w:eastAsia="Times New Roman" w:cs="Tahoma"/>
          <w:bCs/>
          <w:iCs/>
          <w:color w:val="auto"/>
          <w:lang w:val="es-ES" w:eastAsia="es-ES"/>
        </w:rPr>
        <w:t xml:space="preserve"> de dos mil veinti</w:t>
      </w:r>
      <w:r w:rsidR="004B4850">
        <w:rPr>
          <w:rFonts w:eastAsia="Times New Roman" w:cs="Tahoma"/>
          <w:bCs/>
          <w:iCs/>
          <w:color w:val="auto"/>
          <w:lang w:val="es-ES" w:eastAsia="es-ES"/>
        </w:rPr>
        <w:t>dós</w:t>
      </w:r>
      <w:r>
        <w:rPr>
          <w:rFonts w:eastAsia="Times New Roman" w:cs="Tahoma"/>
          <w:bCs/>
          <w:iCs/>
          <w:color w:val="auto"/>
          <w:lang w:val="es-ES" w:eastAsia="es-ES"/>
        </w:rPr>
        <w:t xml:space="preserve">, el Pleno del </w:t>
      </w:r>
      <w:r w:rsidR="0035133F">
        <w:rPr>
          <w:rFonts w:eastAsia="Times New Roman" w:cs="Tahoma"/>
          <w:bCs/>
          <w:iCs/>
          <w:color w:val="auto"/>
          <w:lang w:val="es-ES" w:eastAsia="es-ES"/>
        </w:rPr>
        <w:t>Instituto de</w:t>
      </w:r>
      <w:r>
        <w:rPr>
          <w:rFonts w:eastAsia="Times New Roman" w:cs="Tahoma"/>
          <w:bCs/>
          <w:iCs/>
          <w:color w:val="auto"/>
          <w:lang w:val="es-ES" w:eastAsia="es-ES"/>
        </w:rPr>
        <w:t xml:space="preserve"> Transparencia, Acceso a la Información Pública y Protección de Datos Personales del Estado de México y Municipios, durante su </w:t>
      </w:r>
      <w:r w:rsidR="00206DE6">
        <w:rPr>
          <w:rFonts w:eastAsia="Times New Roman" w:cs="Tahoma"/>
          <w:bCs/>
          <w:iCs/>
          <w:color w:val="auto"/>
          <w:lang w:val="es-ES" w:eastAsia="es-ES"/>
        </w:rPr>
        <w:t>CUARTA</w:t>
      </w:r>
      <w:r>
        <w:rPr>
          <w:rFonts w:eastAsia="Times New Roman" w:cs="Tahoma"/>
          <w:bCs/>
          <w:iCs/>
          <w:color w:val="auto"/>
          <w:lang w:val="es-ES" w:eastAsia="es-ES"/>
        </w:rPr>
        <w:t xml:space="preserve"> Sesión Ordinaria, con el propósito de privilegiar la resolución expedita y evitar resoluciones </w:t>
      </w:r>
      <w:r w:rsidR="0035133F">
        <w:rPr>
          <w:rFonts w:eastAsia="Times New Roman" w:cs="Tahoma"/>
          <w:bCs/>
          <w:iCs/>
          <w:color w:val="auto"/>
          <w:lang w:val="es-ES" w:eastAsia="es-ES"/>
        </w:rPr>
        <w:t>contradictorias,</w:t>
      </w:r>
      <w:r>
        <w:rPr>
          <w:rFonts w:eastAsia="Times New Roman" w:cs="Tahoma"/>
          <w:bCs/>
          <w:iCs/>
          <w:color w:val="auto"/>
          <w:lang w:val="es-ES" w:eastAsia="es-ES"/>
        </w:rPr>
        <w:t xml:space="preserve"> con fundamento en el artículo 18 del Código de Procedimientos Administrativos del Estado de México</w:t>
      </w:r>
      <w:r w:rsidR="0035133F">
        <w:rPr>
          <w:rFonts w:eastAsia="Times New Roman" w:cs="Tahoma"/>
          <w:bCs/>
          <w:iCs/>
          <w:color w:val="auto"/>
          <w:lang w:val="es-ES" w:eastAsia="es-ES"/>
        </w:rPr>
        <w:t xml:space="preserve">, de aplicación supletoria a la Ley de Transparencia y Acceso a la Información Pública del Estado de México y Municipios, según lo previsto en su artículo 195, acordó la acumulación de los Recursos de Revisión </w:t>
      </w:r>
      <w:r w:rsidR="00003741">
        <w:rPr>
          <w:rFonts w:eastAsia="Batang" w:cs="Tahoma"/>
          <w:b/>
          <w:bCs/>
          <w:color w:val="000000"/>
        </w:rPr>
        <w:t>00177/INFOEM/IP/RR/2022</w:t>
      </w:r>
      <w:r w:rsidR="0035133F">
        <w:rPr>
          <w:rFonts w:eastAsia="Batang" w:cs="Tahoma"/>
          <w:b/>
          <w:bCs/>
          <w:color w:val="000000"/>
        </w:rPr>
        <w:t xml:space="preserve"> </w:t>
      </w:r>
      <w:r w:rsidR="00814577">
        <w:rPr>
          <w:rFonts w:eastAsia="Batang" w:cs="Tahoma"/>
          <w:b/>
          <w:bCs/>
          <w:color w:val="000000"/>
        </w:rPr>
        <w:t xml:space="preserve">al diverso </w:t>
      </w:r>
      <w:r w:rsidR="00003741">
        <w:rPr>
          <w:rFonts w:eastAsia="Batang" w:cs="Tahoma"/>
          <w:b/>
          <w:bCs/>
          <w:color w:val="000000"/>
        </w:rPr>
        <w:t>00176/INFOEM/IP/RR/2022</w:t>
      </w:r>
      <w:r w:rsidR="0035133F">
        <w:rPr>
          <w:rFonts w:eastAsia="Batang" w:cs="Tahoma"/>
          <w:b/>
          <w:bCs/>
          <w:color w:val="000000"/>
        </w:rPr>
        <w:t xml:space="preserve">, </w:t>
      </w:r>
      <w:r w:rsidR="0035133F" w:rsidRPr="0035133F">
        <w:rPr>
          <w:rFonts w:eastAsia="Batang" w:cs="Tahoma"/>
          <w:color w:val="000000"/>
        </w:rPr>
        <w:t>por</w:t>
      </w:r>
      <w:r w:rsidR="00814577">
        <w:rPr>
          <w:rFonts w:eastAsia="Batang" w:cs="Tahoma"/>
          <w:color w:val="000000"/>
        </w:rPr>
        <w:t xml:space="preserve"> ser este último el más antiguo, sustanciado bajo el índice de esta Ponencia, al advertir conexidad entre estos, ya que fueron promovidos por la misma persona, en los que señaló como Sujeto Obligado al </w:t>
      </w:r>
      <w:r w:rsidR="000E75D0" w:rsidRPr="00E64AB0">
        <w:rPr>
          <w:rFonts w:eastAsia="Calibri" w:cs="Tahoma"/>
        </w:rPr>
        <w:t>Organismo Descentralizado de Agua y Saneamiento de Chicoloapan</w:t>
      </w:r>
      <w:r w:rsidR="00814577">
        <w:rPr>
          <w:rFonts w:eastAsia="Batang" w:cs="Tahoma"/>
          <w:color w:val="000000"/>
        </w:rPr>
        <w:t xml:space="preserve">. </w:t>
      </w:r>
    </w:p>
    <w:p w14:paraId="7F900F92" w14:textId="77777777" w:rsidR="00051642" w:rsidRDefault="00051642" w:rsidP="008D7D0A">
      <w:pPr>
        <w:widowControl w:val="0"/>
        <w:spacing w:after="0" w:line="360" w:lineRule="auto"/>
        <w:rPr>
          <w:rFonts w:eastAsia="Times New Roman" w:cs="Tahoma"/>
          <w:b/>
          <w:color w:val="auto"/>
          <w:szCs w:val="24"/>
          <w:lang w:eastAsia="es-ES"/>
        </w:rPr>
      </w:pPr>
    </w:p>
    <w:p w14:paraId="54B241CF" w14:textId="4B8455B3" w:rsidR="00051642" w:rsidRDefault="004640F3" w:rsidP="008D7D0A">
      <w:pPr>
        <w:spacing w:after="0" w:line="360" w:lineRule="auto"/>
        <w:rPr>
          <w:rFonts w:eastAsia="Times New Roman" w:cs="Tahoma"/>
          <w:color w:val="auto"/>
          <w:szCs w:val="24"/>
          <w:lang w:val="es-ES" w:eastAsia="es-ES"/>
        </w:rPr>
      </w:pPr>
      <w:r>
        <w:rPr>
          <w:rFonts w:eastAsia="Times New Roman" w:cs="Tahoma"/>
          <w:b/>
          <w:color w:val="auto"/>
          <w:szCs w:val="24"/>
          <w:lang w:eastAsia="es-ES"/>
        </w:rPr>
        <w:t>e</w:t>
      </w:r>
      <w:r w:rsidR="00051642">
        <w:rPr>
          <w:rFonts w:eastAsia="Times New Roman" w:cs="Tahoma"/>
          <w:b/>
          <w:color w:val="auto"/>
          <w:szCs w:val="24"/>
          <w:lang w:eastAsia="es-ES"/>
        </w:rPr>
        <w:t>) Cierre de instrucción.</w:t>
      </w:r>
      <w:r w:rsidR="00051642">
        <w:rPr>
          <w:rFonts w:eastAsia="Times New Roman" w:cs="Tahoma"/>
          <w:color w:val="auto"/>
          <w:szCs w:val="24"/>
          <w:lang w:eastAsia="es-ES"/>
        </w:rPr>
        <w:t xml:space="preserve"> </w:t>
      </w:r>
      <w:r w:rsidR="00051642" w:rsidRPr="00FB2ACB">
        <w:rPr>
          <w:rFonts w:eastAsia="Times New Roman" w:cs="Tahoma"/>
          <w:color w:val="auto"/>
          <w:szCs w:val="24"/>
          <w:lang w:eastAsia="es-ES"/>
        </w:rPr>
        <w:t xml:space="preserve">El </w:t>
      </w:r>
      <w:r w:rsidR="00206DE6">
        <w:rPr>
          <w:rFonts w:eastAsia="Times New Roman" w:cs="Tahoma"/>
          <w:color w:val="auto"/>
          <w:szCs w:val="24"/>
          <w:lang w:val="es-ES" w:eastAsia="es-ES"/>
        </w:rPr>
        <w:t xml:space="preserve">siete de febrero </w:t>
      </w:r>
      <w:r w:rsidR="00051642" w:rsidRPr="00FB2ACB">
        <w:rPr>
          <w:rFonts w:eastAsia="Times New Roman" w:cs="Tahoma"/>
          <w:color w:val="auto"/>
          <w:szCs w:val="24"/>
          <w:lang w:val="es-ES" w:eastAsia="es-ES"/>
        </w:rPr>
        <w:t>de dos mil veinti</w:t>
      </w:r>
      <w:r w:rsidR="00B650E9">
        <w:rPr>
          <w:rFonts w:eastAsia="Times New Roman" w:cs="Tahoma"/>
          <w:color w:val="auto"/>
          <w:szCs w:val="24"/>
          <w:lang w:val="es-ES" w:eastAsia="es-ES"/>
        </w:rPr>
        <w:t>dós</w:t>
      </w:r>
      <w:r w:rsidR="00051642">
        <w:rPr>
          <w:rFonts w:eastAsia="Times New Roman" w:cs="Tahoma"/>
          <w:color w:val="auto"/>
          <w:szCs w:val="24"/>
          <w:lang w:eastAsia="es-ES"/>
        </w:rPr>
        <w:t xml:space="preserve">, al no existir diligencias pendientes por desahogar, se emitió el acuerdo por medio del cual se declaró cerrada la </w:t>
      </w:r>
      <w:r w:rsidR="00051642">
        <w:rPr>
          <w:rFonts w:eastAsia="Times New Roman" w:cs="Tahoma"/>
          <w:color w:val="auto"/>
          <w:szCs w:val="24"/>
          <w:lang w:eastAsia="es-ES"/>
        </w:rPr>
        <w:lastRenderedPageBreak/>
        <w:t xml:space="preserve">instrucción y se determinó pasar los expedientes a resolución, en términos de lo dispuesto en los artículos 185, fracciones VI y VIII, de la Ley de Transparencia y Acceso a la Información Pública del Estado de México y Municipios, mismo que fue notificado a las partes el </w:t>
      </w:r>
      <w:r w:rsidR="0023114C">
        <w:rPr>
          <w:rFonts w:eastAsia="Times New Roman" w:cs="Tahoma"/>
          <w:color w:val="auto"/>
          <w:szCs w:val="24"/>
          <w:lang w:eastAsia="es-ES"/>
        </w:rPr>
        <w:t>veinte y veinticinco de octubre de la misma anualidad</w:t>
      </w:r>
      <w:r w:rsidR="00051642">
        <w:rPr>
          <w:rFonts w:eastAsia="Times New Roman" w:cs="Tahoma"/>
          <w:color w:val="auto"/>
          <w:szCs w:val="24"/>
          <w:lang w:eastAsia="es-ES"/>
        </w:rPr>
        <w:t xml:space="preserve">, a través del </w:t>
      </w:r>
      <w:r w:rsidR="00051642">
        <w:rPr>
          <w:rFonts w:eastAsia="Times New Roman" w:cs="Tahoma"/>
          <w:color w:val="auto"/>
          <w:szCs w:val="20"/>
          <w:lang w:val="es-ES" w:eastAsia="es-ES"/>
        </w:rPr>
        <w:t>Sistema de Acceso a la Información Mexiquense (SAIMEX)</w:t>
      </w:r>
      <w:r w:rsidR="00051642">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8D7D0A">
      <w:pPr>
        <w:spacing w:after="0" w:line="360" w:lineRule="auto"/>
        <w:rPr>
          <w:rFonts w:eastAsia="Times New Roman" w:cs="Tahoma"/>
          <w:color w:val="auto"/>
          <w:szCs w:val="24"/>
          <w:lang w:eastAsia="es-ES"/>
        </w:rPr>
      </w:pPr>
    </w:p>
    <w:p w14:paraId="16A59653" w14:textId="77777777" w:rsidR="00051642" w:rsidRDefault="00051642" w:rsidP="008D7D0A">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Pr="003D5B55" w:rsidRDefault="00051642" w:rsidP="008D7D0A">
      <w:pPr>
        <w:spacing w:after="0" w:line="360" w:lineRule="auto"/>
        <w:rPr>
          <w:rFonts w:eastAsia="Times New Roman" w:cs="Tahoma"/>
          <w:bCs/>
          <w:iCs/>
          <w:color w:val="auto"/>
          <w:lang w:val="es-ES" w:eastAsia="es-ES"/>
        </w:rPr>
      </w:pPr>
    </w:p>
    <w:p w14:paraId="30D206CA" w14:textId="2D3649EB" w:rsidR="00051642" w:rsidRPr="006B4CAC" w:rsidRDefault="00051642" w:rsidP="008D7D0A">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52BDDA28" w14:textId="77777777" w:rsidR="00D903F5" w:rsidRDefault="00D903F5" w:rsidP="008D7D0A">
      <w:pPr>
        <w:autoSpaceDE w:val="0"/>
        <w:autoSpaceDN w:val="0"/>
        <w:adjustRightInd w:val="0"/>
        <w:spacing w:after="0" w:line="360" w:lineRule="auto"/>
        <w:rPr>
          <w:rFonts w:eastAsia="Calibri" w:cs="Tahoma"/>
          <w:b/>
          <w:color w:val="000000"/>
          <w:szCs w:val="24"/>
          <w:lang w:val="es-ES" w:eastAsia="es-MX"/>
        </w:rPr>
      </w:pPr>
    </w:p>
    <w:p w14:paraId="045B3F37" w14:textId="798DDF56" w:rsidR="00051642" w:rsidRPr="003D5B55" w:rsidRDefault="00051642" w:rsidP="008D7D0A">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6BA7D592" w14:textId="77777777" w:rsidR="008D7D0A" w:rsidRPr="003D5B55" w:rsidRDefault="008D7D0A" w:rsidP="008D7D0A">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8D7D0A">
      <w:pPr>
        <w:spacing w:after="0" w:line="360" w:lineRule="auto"/>
        <w:rPr>
          <w:rFonts w:eastAsia="Times New Roman" w:cs="Tahoma"/>
          <w:bCs/>
          <w:color w:val="auto"/>
          <w:lang w:eastAsia="es-ES"/>
        </w:rPr>
      </w:pPr>
      <w:bookmarkStart w:id="7"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7"/>
    </w:p>
    <w:p w14:paraId="2986AFCC" w14:textId="77777777" w:rsidR="00051642" w:rsidRPr="003D5B55" w:rsidRDefault="00051642" w:rsidP="008D7D0A">
      <w:pPr>
        <w:spacing w:after="0" w:line="360" w:lineRule="auto"/>
      </w:pPr>
    </w:p>
    <w:p w14:paraId="3AC95D04" w14:textId="77777777" w:rsidR="00206DE6" w:rsidRPr="00206DE6" w:rsidRDefault="00206DE6" w:rsidP="00206DE6">
      <w:pPr>
        <w:autoSpaceDE w:val="0"/>
        <w:autoSpaceDN w:val="0"/>
        <w:adjustRightInd w:val="0"/>
        <w:spacing w:after="0" w:line="360" w:lineRule="auto"/>
        <w:contextualSpacing/>
        <w:rPr>
          <w:rFonts w:eastAsia="Calibri" w:cs="Tahoma"/>
          <w:color w:val="000000"/>
          <w:lang w:eastAsia="es-MX"/>
        </w:rPr>
      </w:pPr>
      <w:r w:rsidRPr="00206DE6">
        <w:rPr>
          <w:rFonts w:eastAsia="Calibri" w:cs="Tahoma"/>
          <w:b/>
          <w:color w:val="000000"/>
          <w:lang w:eastAsia="es-MX"/>
        </w:rPr>
        <w:lastRenderedPageBreak/>
        <w:t>SEGUNDO</w:t>
      </w:r>
      <w:r w:rsidRPr="00206DE6">
        <w:rPr>
          <w:rFonts w:eastAsia="Calibri" w:cs="Tahoma"/>
          <w:color w:val="000000"/>
          <w:lang w:eastAsia="es-MX"/>
        </w:rPr>
        <w:t xml:space="preserve">. </w:t>
      </w:r>
      <w:r w:rsidRPr="00206DE6">
        <w:rPr>
          <w:rFonts w:eastAsia="Calibri" w:cs="Tahoma"/>
          <w:b/>
          <w:color w:val="000000"/>
          <w:lang w:eastAsia="es-MX"/>
        </w:rPr>
        <w:t xml:space="preserve">Causales de improcedencia. </w:t>
      </w:r>
    </w:p>
    <w:p w14:paraId="5A02321A" w14:textId="77777777" w:rsidR="00206DE6" w:rsidRPr="00206DE6" w:rsidRDefault="00206DE6" w:rsidP="00206DE6">
      <w:pPr>
        <w:autoSpaceDE w:val="0"/>
        <w:autoSpaceDN w:val="0"/>
        <w:adjustRightInd w:val="0"/>
        <w:spacing w:after="0" w:line="360" w:lineRule="auto"/>
        <w:rPr>
          <w:rFonts w:eastAsia="Calibri" w:cs="Tahoma"/>
          <w:color w:val="000000"/>
          <w:sz w:val="20"/>
          <w:lang w:eastAsia="es-MX"/>
        </w:rPr>
      </w:pPr>
    </w:p>
    <w:p w14:paraId="2148EC82" w14:textId="77777777" w:rsidR="00206DE6" w:rsidRPr="00206DE6" w:rsidRDefault="00206DE6" w:rsidP="00206DE6">
      <w:pPr>
        <w:autoSpaceDE w:val="0"/>
        <w:autoSpaceDN w:val="0"/>
        <w:adjustRightInd w:val="0"/>
        <w:spacing w:after="0" w:line="360" w:lineRule="auto"/>
        <w:contextualSpacing/>
        <w:rPr>
          <w:rFonts w:eastAsia="Calibri" w:cs="Tahoma"/>
          <w:color w:val="000000"/>
          <w:lang w:eastAsia="es-MX"/>
        </w:rPr>
      </w:pPr>
      <w:r w:rsidRPr="00206DE6">
        <w:rPr>
          <w:rFonts w:eastAsia="Calibri" w:cs="Tahoma"/>
          <w:color w:val="000000"/>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5A601A2" w14:textId="77777777" w:rsidR="00206DE6" w:rsidRPr="00206DE6" w:rsidRDefault="00206DE6" w:rsidP="00206DE6">
      <w:pPr>
        <w:autoSpaceDE w:val="0"/>
        <w:autoSpaceDN w:val="0"/>
        <w:adjustRightInd w:val="0"/>
        <w:spacing w:after="0" w:line="360" w:lineRule="auto"/>
        <w:contextualSpacing/>
        <w:rPr>
          <w:rFonts w:eastAsia="Calibri" w:cs="Tahoma"/>
          <w:color w:val="000000"/>
          <w:lang w:eastAsia="es-MX"/>
        </w:rPr>
      </w:pPr>
    </w:p>
    <w:p w14:paraId="4C99657D" w14:textId="77777777" w:rsidR="00206DE6" w:rsidRPr="00206DE6" w:rsidRDefault="00206DE6" w:rsidP="00206DE6">
      <w:pPr>
        <w:autoSpaceDE w:val="0"/>
        <w:autoSpaceDN w:val="0"/>
        <w:adjustRightInd w:val="0"/>
        <w:spacing w:after="0" w:line="360" w:lineRule="auto"/>
        <w:contextualSpacing/>
        <w:rPr>
          <w:rFonts w:eastAsia="Calibri" w:cs="Tahoma"/>
          <w:color w:val="000000"/>
          <w:lang w:eastAsia="es-MX"/>
        </w:rPr>
      </w:pPr>
      <w:r w:rsidRPr="00206DE6">
        <w:rPr>
          <w:rFonts w:eastAsia="Calibri" w:cs="Tahoma"/>
          <w:color w:val="000000"/>
          <w:lang w:eastAsia="es-MX"/>
        </w:rPr>
        <w:t xml:space="preserve">En el presente caso, </w:t>
      </w:r>
      <w:r w:rsidRPr="00206DE6">
        <w:rPr>
          <w:rFonts w:eastAsia="Calibri" w:cs="Tahoma"/>
          <w:b/>
          <w:color w:val="000000"/>
          <w:lang w:eastAsia="es-MX"/>
        </w:rPr>
        <w:t>no se actualiza ninguna de las causales de improcedencia</w:t>
      </w:r>
      <w:r w:rsidRPr="00206DE6">
        <w:rPr>
          <w:rFonts w:eastAsia="Calibri" w:cs="Tahoma"/>
          <w:color w:val="000000"/>
          <w:lang w:eastAsia="es-MX"/>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33D74ABF" w14:textId="77777777" w:rsidR="00206DE6" w:rsidRPr="00206DE6" w:rsidRDefault="00206DE6" w:rsidP="00206DE6">
      <w:pPr>
        <w:autoSpaceDE w:val="0"/>
        <w:autoSpaceDN w:val="0"/>
        <w:adjustRightInd w:val="0"/>
        <w:spacing w:after="0" w:line="360" w:lineRule="auto"/>
        <w:contextualSpacing/>
        <w:rPr>
          <w:rFonts w:eastAsia="Calibri" w:cs="Tahoma"/>
          <w:b/>
          <w:color w:val="000000"/>
          <w:lang w:eastAsia="es-MX"/>
        </w:rPr>
      </w:pPr>
    </w:p>
    <w:p w14:paraId="655B4F29" w14:textId="77777777" w:rsidR="00206DE6" w:rsidRPr="00206DE6" w:rsidRDefault="00206DE6" w:rsidP="00206DE6">
      <w:pPr>
        <w:spacing w:after="0" w:line="360" w:lineRule="auto"/>
        <w:rPr>
          <w:rFonts w:eastAsia="Times New Roman" w:cs="Tahoma"/>
          <w:bCs/>
          <w:color w:val="auto"/>
          <w:lang w:eastAsia="es-ES"/>
        </w:rPr>
      </w:pPr>
      <w:r w:rsidRPr="00206DE6">
        <w:rPr>
          <w:rFonts w:eastAsia="Times New Roman" w:cs="Tahoma"/>
          <w:bCs/>
          <w:color w:val="auto"/>
          <w:lang w:eastAsia="es-ES"/>
        </w:rPr>
        <w:t xml:space="preserve">Asimismo, se actualiza la causal de procedencia del Recurso de Revisión señalada en el artículo 179, fracción VII, de la Ley en cita, pues el Recurrente se inconformó con la falta de respuesta a su solicitud de acceso a la información. </w:t>
      </w:r>
    </w:p>
    <w:p w14:paraId="7AF8C68F" w14:textId="77777777" w:rsidR="00206DE6" w:rsidRPr="00206DE6" w:rsidRDefault="00206DE6" w:rsidP="00206DE6">
      <w:pPr>
        <w:spacing w:after="0" w:line="360" w:lineRule="auto"/>
        <w:rPr>
          <w:rFonts w:eastAsia="Times New Roman" w:cs="Tahoma"/>
          <w:color w:val="auto"/>
          <w:lang w:val="es-ES" w:eastAsia="es-ES"/>
        </w:rPr>
      </w:pPr>
    </w:p>
    <w:p w14:paraId="34E66704" w14:textId="77777777" w:rsidR="00206DE6" w:rsidRPr="00206DE6" w:rsidRDefault="00206DE6" w:rsidP="00206DE6">
      <w:pPr>
        <w:autoSpaceDE w:val="0"/>
        <w:autoSpaceDN w:val="0"/>
        <w:adjustRightInd w:val="0"/>
        <w:spacing w:after="0" w:line="360" w:lineRule="auto"/>
        <w:rPr>
          <w:rFonts w:eastAsia="Calibri" w:cs="Tahoma"/>
          <w:b/>
          <w:color w:val="000000"/>
          <w:lang w:eastAsia="es-MX"/>
        </w:rPr>
      </w:pPr>
      <w:r w:rsidRPr="00206DE6">
        <w:rPr>
          <w:rFonts w:eastAsia="Calibri" w:cs="Tahoma"/>
          <w:b/>
          <w:color w:val="000000"/>
          <w:lang w:eastAsia="es-MX"/>
        </w:rPr>
        <w:t>TERCERO. Causales de sobreseimiento.</w:t>
      </w:r>
    </w:p>
    <w:p w14:paraId="060AE317" w14:textId="77777777" w:rsidR="00206DE6" w:rsidRPr="00206DE6" w:rsidRDefault="00206DE6" w:rsidP="00206DE6">
      <w:pPr>
        <w:autoSpaceDE w:val="0"/>
        <w:autoSpaceDN w:val="0"/>
        <w:adjustRightInd w:val="0"/>
        <w:spacing w:after="0" w:line="360" w:lineRule="auto"/>
        <w:contextualSpacing/>
        <w:rPr>
          <w:rFonts w:eastAsia="Calibri" w:cs="Tahoma"/>
          <w:b/>
          <w:color w:val="000000"/>
          <w:lang w:eastAsia="es-MX"/>
        </w:rPr>
      </w:pPr>
    </w:p>
    <w:p w14:paraId="6AB6ACA4" w14:textId="77777777" w:rsidR="00206DE6" w:rsidRPr="00206DE6" w:rsidRDefault="00206DE6" w:rsidP="00206DE6">
      <w:pPr>
        <w:spacing w:after="0" w:line="360" w:lineRule="auto"/>
        <w:rPr>
          <w:rFonts w:eastAsia="Times New Roman" w:cs="Tahoma"/>
          <w:color w:val="auto"/>
          <w:lang w:eastAsia="es-ES"/>
        </w:rPr>
      </w:pPr>
      <w:r w:rsidRPr="00206DE6">
        <w:rPr>
          <w:rFonts w:eastAsia="Times New Roman" w:cs="Tahoma"/>
          <w:color w:val="auto"/>
          <w:lang w:eastAsia="es-ES"/>
        </w:rPr>
        <w:t>Por ser de previo y especial pronunciamiento, este Instituto analiza si se actualiza alguna causal de sobreseimiento.</w:t>
      </w:r>
    </w:p>
    <w:p w14:paraId="00F3380C" w14:textId="77777777" w:rsidR="00206DE6" w:rsidRPr="00206DE6" w:rsidRDefault="00206DE6" w:rsidP="00206DE6">
      <w:pPr>
        <w:widowControl w:val="0"/>
        <w:spacing w:after="0" w:line="360" w:lineRule="auto"/>
        <w:rPr>
          <w:rFonts w:eastAsia="Calibri" w:cs="Tahoma"/>
          <w:color w:val="auto"/>
          <w:lang w:eastAsia="es-ES_tradnl"/>
        </w:rPr>
      </w:pPr>
      <w:r w:rsidRPr="00206DE6">
        <w:rPr>
          <w:rFonts w:eastAsia="Times New Roman" w:cs="Tahoma"/>
          <w:color w:val="auto"/>
          <w:lang w:eastAsia="es-ES"/>
        </w:rPr>
        <w:lastRenderedPageBreak/>
        <w:t xml:space="preserve">El artículo 192 de la </w:t>
      </w:r>
      <w:r w:rsidRPr="00206DE6">
        <w:rPr>
          <w:rFonts w:eastAsia="Calibri" w:cs="Tahoma"/>
          <w:bCs/>
          <w:color w:val="000000"/>
          <w:lang w:eastAsia="es-ES_tradnl"/>
        </w:rPr>
        <w:t xml:space="preserve">Ley Transparencia y Acceso a la Información Pública del Estado de México y Municipios, señala las causales por las cuales se puede sobreseer en todo o en parte el Recurso de Revisión; así, </w:t>
      </w:r>
      <w:r w:rsidRPr="00206DE6">
        <w:rPr>
          <w:rFonts w:eastAsia="Calibri" w:cs="Tahoma"/>
          <w:color w:val="auto"/>
          <w:lang w:eastAsia="es-ES_tradnl"/>
        </w:rPr>
        <w:t>del análisis realizado por este Instituto, se advierte que</w:t>
      </w:r>
      <w:r w:rsidRPr="00206DE6">
        <w:rPr>
          <w:rFonts w:eastAsia="Calibri" w:cs="Tahoma"/>
          <w:b/>
          <w:color w:val="auto"/>
          <w:lang w:eastAsia="es-ES_tradnl"/>
        </w:rPr>
        <w:t xml:space="preserve"> no se configuran las causales establecidas en las fracciones II, III, IV y V, </w:t>
      </w:r>
      <w:r w:rsidRPr="00206DE6">
        <w:rPr>
          <w:rFonts w:eastAsia="Calibri" w:cs="Tahoma"/>
          <w:color w:val="auto"/>
          <w:lang w:eastAsia="es-ES_tradnl"/>
        </w:rPr>
        <w:t>toda vez que no hay constancias en el expediente en que se actúa, de que el Recurrente haya fallecido, sobreviniera alguna causal de improcedencia, que el Sujeto Obligado hubiese modificado o revocado el acto impugnado o bien, haya quedado sin materia.</w:t>
      </w:r>
    </w:p>
    <w:p w14:paraId="0DB9CE8C" w14:textId="77777777" w:rsidR="00206DE6" w:rsidRPr="00206DE6" w:rsidRDefault="00206DE6" w:rsidP="00206DE6">
      <w:pPr>
        <w:widowControl w:val="0"/>
        <w:spacing w:after="0" w:line="360" w:lineRule="auto"/>
        <w:rPr>
          <w:rFonts w:eastAsia="Calibri" w:cs="Tahoma"/>
          <w:color w:val="auto"/>
          <w:lang w:eastAsia="es-ES_tradnl"/>
        </w:rPr>
      </w:pPr>
    </w:p>
    <w:p w14:paraId="2C358E74" w14:textId="77777777" w:rsidR="00206DE6" w:rsidRPr="00206DE6" w:rsidRDefault="00206DE6" w:rsidP="00206DE6">
      <w:pPr>
        <w:spacing w:after="0" w:line="360" w:lineRule="auto"/>
        <w:rPr>
          <w:rFonts w:eastAsia="Calibri" w:cs="Tahoma"/>
          <w:color w:val="auto"/>
          <w:lang w:eastAsia="es-ES_tradnl"/>
        </w:rPr>
      </w:pPr>
      <w:r w:rsidRPr="00206DE6">
        <w:rPr>
          <w:rFonts w:eastAsia="Times New Roman" w:cs="Tahoma"/>
          <w:color w:val="auto"/>
          <w:lang w:eastAsia="es-ES"/>
        </w:rPr>
        <w:t>No obstante, por lo que hace a la hipótesis prevista en la fracción I, a saber, que el Solicitante se haya desistido del Medio de Impugnación, se colige en el ahora Recurrente, se desistió expresamente de los Recursos de Revisión, a través del Sistema de Acceso a la Información Mexiquense (SAIMEX), el treinta de enero de dos mil veintidós,</w:t>
      </w:r>
      <w:r w:rsidRPr="00206DE6">
        <w:rPr>
          <w:rFonts w:eastAsia="Calibri" w:cs="Tahoma"/>
          <w:color w:val="auto"/>
          <w:lang w:eastAsia="es-ES_tradnl"/>
        </w:rPr>
        <w:t xml:space="preserve"> como se observa a continuación:</w:t>
      </w:r>
    </w:p>
    <w:p w14:paraId="1DA6C2F5" w14:textId="77777777" w:rsidR="00206DE6" w:rsidRPr="00206DE6" w:rsidRDefault="00206DE6" w:rsidP="00206DE6">
      <w:pPr>
        <w:spacing w:after="0" w:line="360" w:lineRule="auto"/>
        <w:rPr>
          <w:rFonts w:eastAsia="Calibri" w:cs="Tahoma"/>
          <w:color w:val="auto"/>
          <w:lang w:eastAsia="es-ES_tradnl"/>
        </w:rPr>
      </w:pPr>
    </w:p>
    <w:p w14:paraId="219205CA" w14:textId="4522409F" w:rsidR="00206DE6" w:rsidRPr="00206DE6" w:rsidRDefault="007B4D21" w:rsidP="00206DE6">
      <w:pPr>
        <w:spacing w:after="0" w:line="360" w:lineRule="auto"/>
        <w:contextualSpacing/>
        <w:jc w:val="center"/>
        <w:rPr>
          <w:rFonts w:eastAsia="Calibri" w:cs="Tahoma"/>
          <w:bCs/>
          <w:color w:val="000000"/>
          <w:lang w:eastAsia="es-ES_tradnl"/>
        </w:rPr>
      </w:pPr>
      <w:r>
        <w:rPr>
          <w:noProof/>
          <w:lang w:eastAsia="es-MX"/>
        </w:rPr>
        <w:drawing>
          <wp:inline distT="0" distB="0" distL="0" distR="0" wp14:anchorId="4E15EA27" wp14:editId="7E7AE335">
            <wp:extent cx="2880000" cy="15300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0000" cy="1530000"/>
                    </a:xfrm>
                    <a:prstGeom prst="rect">
                      <a:avLst/>
                    </a:prstGeom>
                  </pic:spPr>
                </pic:pic>
              </a:graphicData>
            </a:graphic>
          </wp:inline>
        </w:drawing>
      </w:r>
    </w:p>
    <w:p w14:paraId="79F4CADE" w14:textId="77777777" w:rsidR="00206DE6" w:rsidRDefault="00206DE6" w:rsidP="00206DE6">
      <w:pPr>
        <w:spacing w:after="0" w:line="360" w:lineRule="auto"/>
        <w:contextualSpacing/>
        <w:jc w:val="center"/>
        <w:rPr>
          <w:noProof/>
        </w:rPr>
      </w:pPr>
    </w:p>
    <w:p w14:paraId="4CB5C5D1" w14:textId="11200E0A" w:rsidR="007B4D21" w:rsidRPr="00206DE6" w:rsidRDefault="007B4D21" w:rsidP="00206DE6">
      <w:pPr>
        <w:spacing w:after="0" w:line="360" w:lineRule="auto"/>
        <w:contextualSpacing/>
        <w:jc w:val="center"/>
        <w:rPr>
          <w:noProof/>
        </w:rPr>
      </w:pPr>
      <w:r>
        <w:rPr>
          <w:noProof/>
          <w:lang w:eastAsia="es-MX"/>
        </w:rPr>
        <w:drawing>
          <wp:inline distT="0" distB="0" distL="0" distR="0" wp14:anchorId="15C7551A" wp14:editId="339E8E31">
            <wp:extent cx="2880000" cy="158693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80000" cy="1586939"/>
                    </a:xfrm>
                    <a:prstGeom prst="rect">
                      <a:avLst/>
                    </a:prstGeom>
                  </pic:spPr>
                </pic:pic>
              </a:graphicData>
            </a:graphic>
          </wp:inline>
        </w:drawing>
      </w:r>
    </w:p>
    <w:p w14:paraId="3F179CD9" w14:textId="142CCE5E" w:rsidR="00206DE6" w:rsidRPr="00206DE6" w:rsidRDefault="00206DE6" w:rsidP="00206DE6">
      <w:pPr>
        <w:spacing w:after="0" w:line="360" w:lineRule="auto"/>
        <w:contextualSpacing/>
        <w:jc w:val="center"/>
        <w:rPr>
          <w:rFonts w:eastAsia="Calibri" w:cs="Tahoma"/>
          <w:bCs/>
          <w:color w:val="000000"/>
          <w:lang w:eastAsia="es-ES_tradnl"/>
        </w:rPr>
      </w:pPr>
    </w:p>
    <w:p w14:paraId="07E90C2C" w14:textId="77777777" w:rsidR="00206DE6" w:rsidRPr="00206DE6" w:rsidRDefault="00206DE6" w:rsidP="00206DE6">
      <w:pPr>
        <w:spacing w:after="0" w:line="360" w:lineRule="auto"/>
        <w:contextualSpacing/>
        <w:rPr>
          <w:rFonts w:eastAsia="Calibri" w:cs="Tahoma"/>
          <w:bCs/>
          <w:color w:val="000000"/>
          <w:lang w:eastAsia="es-ES_tradnl"/>
        </w:rPr>
      </w:pPr>
      <w:r w:rsidRPr="00206DE6">
        <w:rPr>
          <w:rFonts w:eastAsia="Calibri" w:cs="Tahoma"/>
          <w:bCs/>
          <w:color w:val="000000"/>
          <w:lang w:eastAsia="es-ES_tradnl"/>
        </w:rPr>
        <w:t xml:space="preserve">En ese orden de ideas y conforme a las constancias que integran el expediente electrónico del Medio de Impugnación, se aprecia que el Recurrente se desistió de los Recursos de Revisión a través del siguiente motivo o razón </w:t>
      </w:r>
      <w:r w:rsidRPr="00206DE6">
        <w:rPr>
          <w:rFonts w:eastAsia="Calibri" w:cs="Tahoma"/>
          <w:bCs/>
          <w:i/>
          <w:color w:val="000000"/>
          <w:lang w:eastAsia="es-ES_tradnl"/>
        </w:rPr>
        <w:t>“Me desisto por así convenir a mis intereses”.</w:t>
      </w:r>
    </w:p>
    <w:p w14:paraId="1284B793" w14:textId="77777777" w:rsidR="00206DE6" w:rsidRPr="00206DE6" w:rsidRDefault="00206DE6" w:rsidP="00206DE6">
      <w:pPr>
        <w:spacing w:after="0" w:line="360" w:lineRule="auto"/>
        <w:contextualSpacing/>
        <w:rPr>
          <w:rFonts w:eastAsia="Calibri" w:cs="Tahoma"/>
          <w:bCs/>
          <w:color w:val="000000"/>
          <w:lang w:eastAsia="es-ES_tradnl"/>
        </w:rPr>
      </w:pPr>
    </w:p>
    <w:p w14:paraId="08832FBD" w14:textId="0287411B" w:rsidR="00206DE6" w:rsidRPr="00206DE6" w:rsidRDefault="00206DE6" w:rsidP="00206DE6">
      <w:pPr>
        <w:spacing w:after="0" w:line="360" w:lineRule="auto"/>
        <w:contextualSpacing/>
        <w:rPr>
          <w:rFonts w:eastAsia="Calibri" w:cs="Tahoma"/>
          <w:color w:val="auto"/>
          <w:lang w:eastAsia="es-ES_tradnl"/>
        </w:rPr>
      </w:pPr>
      <w:r w:rsidRPr="00206DE6">
        <w:rPr>
          <w:rFonts w:eastAsia="Calibri" w:cs="Tahoma"/>
          <w:bCs/>
          <w:color w:val="000000"/>
          <w:lang w:eastAsia="es-ES_tradnl"/>
        </w:rPr>
        <w:t xml:space="preserve">De lo anterior, se aprecia que el Particular </w:t>
      </w:r>
      <w:r w:rsidRPr="00206DE6">
        <w:rPr>
          <w:rFonts w:eastAsia="Calibri" w:cs="Tahoma"/>
          <w:b/>
          <w:bCs/>
          <w:color w:val="000000"/>
          <w:lang w:eastAsia="es-ES_tradnl"/>
        </w:rPr>
        <w:t xml:space="preserve">manifestó expresamente su voluntad de desistirse del Recurso de Revisión </w:t>
      </w:r>
      <w:r w:rsidR="007B4D21" w:rsidRPr="007B4D21">
        <w:rPr>
          <w:rFonts w:eastAsia="Calibri" w:cs="Tahoma"/>
          <w:b/>
          <w:bCs/>
          <w:color w:val="auto"/>
        </w:rPr>
        <w:t>00176/INFOEM/IP/RR/2022 y acumulado</w:t>
      </w:r>
      <w:r w:rsidRPr="00206DE6">
        <w:rPr>
          <w:rFonts w:eastAsia="Calibri" w:cs="Tahoma"/>
          <w:b/>
          <w:bCs/>
          <w:color w:val="auto"/>
        </w:rPr>
        <w:t xml:space="preserve">, </w:t>
      </w:r>
      <w:r w:rsidRPr="00206DE6">
        <w:rPr>
          <w:rFonts w:eastAsia="Calibri" w:cs="Tahoma"/>
          <w:color w:val="auto"/>
          <w:lang w:eastAsia="es-ES_tradnl"/>
        </w:rPr>
        <w:t>en consecuencia, se estima que se actualiza el supuesto previsto en el artículo 192, fracción I, de la Ley de Transparencia y Acceso a la Información Pública del Estado de México y Municipios.</w:t>
      </w:r>
    </w:p>
    <w:p w14:paraId="2BCB1504" w14:textId="77777777" w:rsidR="00206DE6" w:rsidRPr="00206DE6" w:rsidRDefault="00206DE6" w:rsidP="00206DE6">
      <w:pPr>
        <w:spacing w:after="0" w:line="360" w:lineRule="auto"/>
        <w:contextualSpacing/>
        <w:rPr>
          <w:rFonts w:eastAsia="Calibri" w:cs="Tahoma"/>
          <w:color w:val="auto"/>
          <w:lang w:eastAsia="es-ES_tradnl"/>
        </w:rPr>
      </w:pPr>
    </w:p>
    <w:p w14:paraId="28F20C80" w14:textId="77777777" w:rsidR="00206DE6" w:rsidRPr="00206DE6" w:rsidRDefault="00206DE6" w:rsidP="00206DE6">
      <w:pPr>
        <w:spacing w:after="0" w:line="360" w:lineRule="auto"/>
        <w:rPr>
          <w:rFonts w:eastAsia="Calibri" w:cs="Tahoma"/>
          <w:color w:val="auto"/>
          <w:lang w:eastAsia="es-ES_tradnl"/>
        </w:rPr>
      </w:pPr>
      <w:r w:rsidRPr="00206DE6">
        <w:rPr>
          <w:rFonts w:eastAsia="Calibri" w:cs="Tahoma"/>
          <w:color w:val="auto"/>
          <w:lang w:eastAsia="es-ES_tradnl"/>
        </w:rPr>
        <w:t>En ese tenor, resulta aplicable la Jurisprudencia número 1a./J. 65/2005, Semanario Judicial de la Federación y su Gaceta, Novena Época, Tomo XXII, julio de dos mil cinco, página ciento sesenta y uno, que establece lo siguiente:</w:t>
      </w:r>
    </w:p>
    <w:p w14:paraId="68D6605E" w14:textId="77777777" w:rsidR="00206DE6" w:rsidRPr="00206DE6" w:rsidRDefault="00206DE6" w:rsidP="00206DE6">
      <w:pPr>
        <w:spacing w:after="0" w:line="360" w:lineRule="auto"/>
        <w:rPr>
          <w:rFonts w:eastAsia="Calibri" w:cs="Tahoma"/>
          <w:color w:val="auto"/>
          <w:lang w:eastAsia="es-ES_tradnl"/>
        </w:rPr>
      </w:pPr>
    </w:p>
    <w:p w14:paraId="033BD623" w14:textId="77777777" w:rsidR="00206DE6" w:rsidRPr="00206DE6" w:rsidRDefault="00206DE6" w:rsidP="00206DE6">
      <w:pPr>
        <w:spacing w:after="0" w:line="360" w:lineRule="auto"/>
        <w:ind w:left="567" w:right="567"/>
        <w:rPr>
          <w:rFonts w:eastAsia="Calibri" w:cs="Tahoma"/>
          <w:i/>
          <w:color w:val="auto"/>
          <w:sz w:val="20"/>
          <w:szCs w:val="20"/>
          <w:lang w:val="es-ES" w:eastAsia="es-ES_tradnl"/>
        </w:rPr>
      </w:pPr>
      <w:r w:rsidRPr="00206DE6">
        <w:rPr>
          <w:rFonts w:eastAsia="Calibri" w:cs="Tahoma"/>
          <w:i/>
          <w:color w:val="auto"/>
          <w:sz w:val="20"/>
          <w:szCs w:val="20"/>
          <w:lang w:val="es-ES" w:eastAsia="es-ES_tradnl"/>
        </w:rPr>
        <w:t>“</w:t>
      </w:r>
      <w:r w:rsidRPr="00206DE6">
        <w:rPr>
          <w:rFonts w:eastAsia="Calibri" w:cs="Tahoma"/>
          <w:b/>
          <w:i/>
          <w:color w:val="auto"/>
          <w:sz w:val="20"/>
          <w:szCs w:val="20"/>
          <w:lang w:val="es-ES" w:eastAsia="es-ES_tradnl"/>
        </w:rPr>
        <w:t>DESISTIMIENTO DE LA INSTANCIA. SURTE EFECTOS DESDE EL MOMENTO EN QUE SE PRESENTA EL ESCRITO CORRESPONDIENTE.</w:t>
      </w:r>
      <w:r w:rsidRPr="00206DE6">
        <w:rPr>
          <w:rFonts w:eastAsia="Calibri" w:cs="Tahoma"/>
          <w:i/>
          <w:color w:val="auto"/>
          <w:sz w:val="20"/>
          <w:szCs w:val="20"/>
          <w:lang w:val="es-ES" w:eastAsia="es-ES_tradnl"/>
        </w:rPr>
        <w:cr/>
        <w:t xml:space="preserve">Los órganos jurisdiccionales tienen conocimiento de 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w:t>
      </w:r>
      <w:r w:rsidRPr="00206DE6">
        <w:rPr>
          <w:rFonts w:eastAsia="Calibri" w:cs="Tahoma"/>
          <w:i/>
          <w:color w:val="auto"/>
          <w:sz w:val="20"/>
          <w:szCs w:val="20"/>
          <w:lang w:val="es-ES" w:eastAsia="es-ES_tradnl"/>
        </w:rPr>
        <w:lastRenderedPageBreak/>
        <w:t>que exija la ratificación de la mencionada promoción y ésta se haga con posterioridad, ya que en estos casos, por igualdad de razón, los efectos del desistimiento se retrotraen a la fecha de presentación del escrito ante la autoridad jurisdiccional.”</w:t>
      </w:r>
    </w:p>
    <w:p w14:paraId="2992A3FB" w14:textId="77777777" w:rsidR="00206DE6" w:rsidRPr="00206DE6" w:rsidRDefault="00206DE6" w:rsidP="00206DE6">
      <w:pPr>
        <w:spacing w:after="0" w:line="360" w:lineRule="auto"/>
        <w:contextualSpacing/>
        <w:rPr>
          <w:rFonts w:eastAsia="Calibri" w:cs="Tahoma"/>
          <w:bCs/>
          <w:color w:val="000000"/>
          <w:lang w:eastAsia="es-ES_tradnl"/>
        </w:rPr>
      </w:pPr>
    </w:p>
    <w:p w14:paraId="79A98E8D" w14:textId="77777777" w:rsidR="00206DE6" w:rsidRPr="00206DE6" w:rsidRDefault="00206DE6" w:rsidP="00206DE6">
      <w:pPr>
        <w:spacing w:after="0" w:line="360" w:lineRule="auto"/>
        <w:rPr>
          <w:rFonts w:eastAsia="Times New Roman" w:cs="Tahoma"/>
          <w:color w:val="auto"/>
          <w:lang w:eastAsia="es-ES"/>
        </w:rPr>
      </w:pPr>
      <w:r w:rsidRPr="00206DE6">
        <w:rPr>
          <w:rFonts w:eastAsia="Times New Roman" w:cs="Tahoma"/>
          <w:color w:val="auto"/>
          <w:lang w:eastAsia="es-ES"/>
        </w:rPr>
        <w:t>Conforme a lo citado, se puede colegir que cuando el Recurrente presente un escrito de desistimiento, le hace saber a este Instituto la intención de destruir los efectos jurídicos generados con el Recurso de Revisión, situación que se traduce, al hecho de que las cosas vuelvan al estado que tenía la solicitud de información antes de la presentación del Medio de Impugnación y por lo cual, desaparece cualquier efecto jurídico que pudiera haberse generado con este, es decir, todos los derechos y obligaciones de las partes.</w:t>
      </w:r>
    </w:p>
    <w:p w14:paraId="78CEBB2B" w14:textId="77777777" w:rsidR="00206DE6" w:rsidRPr="00206DE6" w:rsidRDefault="00206DE6" w:rsidP="00206DE6">
      <w:pPr>
        <w:spacing w:after="0" w:line="360" w:lineRule="auto"/>
        <w:rPr>
          <w:rFonts w:eastAsia="Calibri" w:cs="Tahoma"/>
          <w:color w:val="auto"/>
          <w:lang w:eastAsia="es-ES_tradnl"/>
        </w:rPr>
      </w:pPr>
    </w:p>
    <w:p w14:paraId="2DEF5BE1" w14:textId="77777777" w:rsidR="00206DE6" w:rsidRPr="00206DE6" w:rsidRDefault="00206DE6" w:rsidP="00206DE6">
      <w:pPr>
        <w:spacing w:after="0" w:line="360" w:lineRule="auto"/>
        <w:rPr>
          <w:rFonts w:eastAsia="Times New Roman" w:cs="Tahoma"/>
          <w:b/>
          <w:bCs/>
          <w:color w:val="auto"/>
          <w:lang w:eastAsia="es-ES"/>
        </w:rPr>
      </w:pPr>
      <w:r w:rsidRPr="00206DE6">
        <w:rPr>
          <w:rFonts w:eastAsia="Times New Roman" w:cs="Tahoma"/>
          <w:b/>
          <w:bCs/>
          <w:color w:val="auto"/>
          <w:lang w:eastAsia="es-ES"/>
        </w:rPr>
        <w:t>CUARTO. Decisión</w:t>
      </w:r>
    </w:p>
    <w:p w14:paraId="52A498EF" w14:textId="77777777" w:rsidR="00206DE6" w:rsidRPr="00206DE6" w:rsidRDefault="00206DE6" w:rsidP="00206DE6">
      <w:pPr>
        <w:spacing w:after="0" w:line="360" w:lineRule="auto"/>
        <w:rPr>
          <w:rFonts w:eastAsia="Times New Roman" w:cs="Tahoma"/>
          <w:b/>
          <w:bCs/>
          <w:color w:val="auto"/>
          <w:lang w:eastAsia="es-ES"/>
        </w:rPr>
      </w:pPr>
    </w:p>
    <w:p w14:paraId="0F8BECA2" w14:textId="74095EEE" w:rsidR="00206DE6" w:rsidRPr="00206DE6" w:rsidRDefault="00206DE6" w:rsidP="00206DE6">
      <w:pPr>
        <w:widowControl w:val="0"/>
        <w:spacing w:after="0" w:line="360" w:lineRule="auto"/>
        <w:rPr>
          <w:rFonts w:eastAsia="Times New Roman" w:cs="Tahoma"/>
          <w:color w:val="auto"/>
          <w:lang w:eastAsia="es-ES"/>
        </w:rPr>
      </w:pPr>
      <w:r w:rsidRPr="00206DE6">
        <w:rPr>
          <w:rFonts w:cs="Tahoma"/>
        </w:rPr>
        <w:t>Así, toda vez que este Instituto constató que la Recurrente se desistió por la vía idónea para realizar dicha acción, a saber, por el Sistema de Acceso a la Información Mexiquense (SAIMEX)</w:t>
      </w:r>
      <w:r w:rsidRPr="00206DE6">
        <w:rPr>
          <w:rFonts w:eastAsia="Times New Roman" w:cs="Tahoma"/>
          <w:color w:val="auto"/>
          <w:lang w:eastAsia="es-ES"/>
        </w:rPr>
        <w:t xml:space="preserve">, resulta procedente </w:t>
      </w:r>
      <w:r w:rsidRPr="00206DE6">
        <w:rPr>
          <w:rFonts w:eastAsia="Times New Roman" w:cs="Tahoma"/>
          <w:b/>
          <w:color w:val="auto"/>
          <w:lang w:eastAsia="es-ES"/>
        </w:rPr>
        <w:t xml:space="preserve">SOBRESEER </w:t>
      </w:r>
      <w:r w:rsidRPr="00206DE6">
        <w:rPr>
          <w:rFonts w:eastAsia="Times New Roman" w:cs="Tahoma"/>
          <w:color w:val="auto"/>
          <w:lang w:eastAsia="es-ES"/>
        </w:rPr>
        <w:t xml:space="preserve">el Recurso de Revisión con número </w:t>
      </w:r>
      <w:r w:rsidR="007B4D21" w:rsidRPr="007B4D21">
        <w:rPr>
          <w:rFonts w:eastAsia="Calibri" w:cs="Tahoma"/>
          <w:b/>
          <w:bCs/>
          <w:color w:val="auto"/>
        </w:rPr>
        <w:t>00176/INFOEM/IP/RR/2022 y acumulado</w:t>
      </w:r>
      <w:r w:rsidRPr="00206DE6">
        <w:rPr>
          <w:rFonts w:eastAsia="Calibri" w:cs="Tahoma"/>
          <w:b/>
          <w:bCs/>
          <w:color w:val="auto"/>
        </w:rPr>
        <w:t xml:space="preserve">, </w:t>
      </w:r>
      <w:r w:rsidRPr="00206DE6">
        <w:rPr>
          <w:rFonts w:eastAsia="Times New Roman" w:cs="Tahoma"/>
          <w:color w:val="auto"/>
          <w:lang w:eastAsia="es-ES"/>
        </w:rPr>
        <w:t>al actualizarse el supuesto previsto en el artículo 192, fracción I, de la Ley de Transparencia y Acceso a la Información Pública del Estado de México y Municipios, en relación con el 186, fracción I de ese ordenamiento legal.</w:t>
      </w:r>
    </w:p>
    <w:p w14:paraId="0601B43C" w14:textId="77777777" w:rsidR="00206DE6" w:rsidRPr="00206DE6" w:rsidRDefault="00206DE6" w:rsidP="00206DE6">
      <w:pPr>
        <w:spacing w:after="0" w:line="360" w:lineRule="auto"/>
        <w:rPr>
          <w:rFonts w:cs="Tahoma"/>
          <w:lang w:val="es-ES"/>
        </w:rPr>
      </w:pPr>
    </w:p>
    <w:p w14:paraId="0A6C09D0" w14:textId="77777777" w:rsidR="00206DE6" w:rsidRPr="00206DE6" w:rsidRDefault="00206DE6" w:rsidP="00206DE6">
      <w:pPr>
        <w:spacing w:after="0" w:line="360" w:lineRule="auto"/>
        <w:rPr>
          <w:rFonts w:cs="Tahoma"/>
          <w:b/>
          <w:bCs/>
          <w:iCs/>
          <w:lang w:val="es-ES"/>
        </w:rPr>
      </w:pPr>
      <w:r w:rsidRPr="00206DE6">
        <w:rPr>
          <w:rFonts w:cs="Tahoma"/>
          <w:b/>
          <w:bCs/>
          <w:iCs/>
          <w:lang w:val="es-ES"/>
        </w:rPr>
        <w:t>Términos de la Resolución para conocimiento del Particular.</w:t>
      </w:r>
    </w:p>
    <w:p w14:paraId="6DC123E3" w14:textId="77777777" w:rsidR="00206DE6" w:rsidRPr="00206DE6" w:rsidRDefault="00206DE6" w:rsidP="00206DE6">
      <w:pPr>
        <w:spacing w:after="0" w:line="360" w:lineRule="auto"/>
        <w:rPr>
          <w:rFonts w:cs="Tahoma"/>
          <w:b/>
          <w:iCs/>
        </w:rPr>
      </w:pPr>
    </w:p>
    <w:p w14:paraId="258AA591" w14:textId="77777777" w:rsidR="00206DE6" w:rsidRPr="00206DE6" w:rsidRDefault="00206DE6" w:rsidP="00206DE6">
      <w:pPr>
        <w:spacing w:after="0" w:line="360" w:lineRule="auto"/>
        <w:rPr>
          <w:rFonts w:cs="Tahoma"/>
          <w:bCs/>
          <w:iCs/>
        </w:rPr>
      </w:pPr>
      <w:r w:rsidRPr="00206DE6">
        <w:rPr>
          <w:rFonts w:cs="Tahoma"/>
          <w:bCs/>
          <w:iCs/>
        </w:rPr>
        <w:t>Se le hace del conocimiento al ahora Recurrente que, en el presente caso, al desistirse del Medio de Impugnación, por haber recibido la información peticionada, se actualiza la causal de sobreseimiento, establecida en el artículo 192, fracción I, de la Ley de la materia. Finalmente, la labor del Instituto, es apoyar a la población a acceder a la información pública y garantizar la protección de sus datos personales.</w:t>
      </w:r>
    </w:p>
    <w:p w14:paraId="52FE66F1" w14:textId="77777777" w:rsidR="00206DE6" w:rsidRPr="00206DE6" w:rsidRDefault="00206DE6" w:rsidP="00206DE6">
      <w:pPr>
        <w:spacing w:after="0" w:line="360" w:lineRule="auto"/>
        <w:rPr>
          <w:rFonts w:eastAsia="Times New Roman" w:cs="Arial"/>
          <w:bCs/>
          <w:lang w:eastAsia="es-ES"/>
        </w:rPr>
      </w:pPr>
    </w:p>
    <w:p w14:paraId="5981121F" w14:textId="77777777" w:rsidR="00206DE6" w:rsidRPr="00206DE6" w:rsidRDefault="00206DE6" w:rsidP="00206DE6">
      <w:pPr>
        <w:spacing w:after="0" w:line="360" w:lineRule="auto"/>
        <w:rPr>
          <w:rFonts w:eastAsia="Times New Roman" w:cs="Arial"/>
          <w:bCs/>
          <w:lang w:eastAsia="es-ES"/>
        </w:rPr>
      </w:pPr>
      <w:r w:rsidRPr="00206DE6">
        <w:rPr>
          <w:rFonts w:eastAsia="Times New Roman" w:cs="Arial"/>
          <w:bCs/>
          <w:lang w:eastAsia="es-ES"/>
        </w:rPr>
        <w:t>Por lo expuesto y fundado, el Pleno de este Instituto:</w:t>
      </w:r>
    </w:p>
    <w:p w14:paraId="47A12473" w14:textId="77777777" w:rsidR="00206DE6" w:rsidRPr="00206DE6" w:rsidRDefault="00206DE6" w:rsidP="00206DE6">
      <w:pPr>
        <w:spacing w:after="0" w:line="360" w:lineRule="auto"/>
        <w:rPr>
          <w:rFonts w:eastAsia="Times New Roman" w:cs="Arial"/>
          <w:bCs/>
          <w:lang w:eastAsia="es-ES"/>
        </w:rPr>
      </w:pPr>
    </w:p>
    <w:p w14:paraId="0C002CEB" w14:textId="77777777" w:rsidR="00206DE6" w:rsidRPr="00206DE6" w:rsidRDefault="00206DE6" w:rsidP="00206DE6">
      <w:pPr>
        <w:spacing w:after="0" w:line="360" w:lineRule="auto"/>
        <w:jc w:val="center"/>
        <w:rPr>
          <w:rFonts w:eastAsia="Times New Roman" w:cs="Arial"/>
          <w:bCs/>
          <w:lang w:eastAsia="es-ES"/>
        </w:rPr>
      </w:pPr>
      <w:r w:rsidRPr="00206DE6">
        <w:rPr>
          <w:rFonts w:eastAsia="Times New Roman" w:cs="Arial"/>
          <w:b/>
          <w:bCs/>
          <w:lang w:eastAsia="es-ES"/>
        </w:rPr>
        <w:t>R E S U E L V E:</w:t>
      </w:r>
    </w:p>
    <w:p w14:paraId="7DC7DE60" w14:textId="77777777" w:rsidR="00206DE6" w:rsidRPr="00206DE6" w:rsidRDefault="00206DE6" w:rsidP="00206DE6">
      <w:pPr>
        <w:spacing w:after="0" w:line="360" w:lineRule="auto"/>
        <w:rPr>
          <w:rFonts w:eastAsia="Times New Roman" w:cs="Arial"/>
          <w:bCs/>
          <w:lang w:eastAsia="es-ES"/>
        </w:rPr>
      </w:pPr>
    </w:p>
    <w:p w14:paraId="77AB131D" w14:textId="5C94983A" w:rsidR="00206DE6" w:rsidRPr="00206DE6" w:rsidRDefault="00206DE6" w:rsidP="00206DE6">
      <w:pPr>
        <w:spacing w:after="0" w:line="360" w:lineRule="auto"/>
        <w:rPr>
          <w:rFonts w:eastAsia="Times New Roman" w:cs="Arial"/>
          <w:bCs/>
          <w:lang w:val="es-ES" w:eastAsia="es-ES"/>
        </w:rPr>
      </w:pPr>
      <w:r w:rsidRPr="00206DE6">
        <w:rPr>
          <w:rFonts w:eastAsia="Times New Roman" w:cs="Arial"/>
          <w:b/>
          <w:bCs/>
          <w:lang w:val="es-ES" w:eastAsia="es-ES"/>
        </w:rPr>
        <w:t xml:space="preserve">PRIMERO. </w:t>
      </w:r>
      <w:r w:rsidRPr="00206DE6">
        <w:rPr>
          <w:rFonts w:eastAsia="Times New Roman" w:cs="Arial"/>
          <w:bCs/>
          <w:lang w:val="es-ES" w:eastAsia="es-ES"/>
        </w:rPr>
        <w:t xml:space="preserve">Se </w:t>
      </w:r>
      <w:r w:rsidRPr="00206DE6">
        <w:rPr>
          <w:rFonts w:eastAsia="Times New Roman" w:cs="Arial"/>
          <w:b/>
          <w:bCs/>
          <w:lang w:val="es-ES" w:eastAsia="es-ES"/>
        </w:rPr>
        <w:t xml:space="preserve">SOBRESEE </w:t>
      </w:r>
      <w:r w:rsidRPr="00206DE6">
        <w:rPr>
          <w:rFonts w:eastAsia="Times New Roman" w:cs="Arial"/>
          <w:bCs/>
          <w:lang w:val="es-ES" w:eastAsia="es-ES"/>
        </w:rPr>
        <w:t xml:space="preserve">el Recurso de Revisión número </w:t>
      </w:r>
      <w:r w:rsidR="007B4D21" w:rsidRPr="007B4D21">
        <w:rPr>
          <w:rFonts w:eastAsia="Calibri" w:cs="Tahoma"/>
          <w:b/>
          <w:bCs/>
          <w:color w:val="auto"/>
        </w:rPr>
        <w:t>00176/INFOEM/IP/RR/2022 y acumulado</w:t>
      </w:r>
      <w:r w:rsidRPr="00206DE6">
        <w:rPr>
          <w:rFonts w:eastAsia="Times New Roman" w:cs="Arial"/>
          <w:bCs/>
          <w:lang w:val="es-ES" w:eastAsia="es-ES"/>
        </w:rPr>
        <w:t xml:space="preserve">, </w:t>
      </w:r>
      <w:r w:rsidRPr="00206DE6">
        <w:rPr>
          <w:rFonts w:eastAsia="Times New Roman" w:cs="Arial"/>
          <w:b/>
          <w:bCs/>
          <w:lang w:val="es-ES" w:eastAsia="es-ES"/>
        </w:rPr>
        <w:t>por haberse desistido expresamente el Recurrente</w:t>
      </w:r>
      <w:r w:rsidRPr="00206DE6">
        <w:rPr>
          <w:rFonts w:eastAsia="Times New Roman" w:cs="Arial"/>
          <w:bCs/>
          <w:lang w:val="es-ES" w:eastAsia="es-ES"/>
        </w:rPr>
        <w:t xml:space="preserve">, en términos del Considerando </w:t>
      </w:r>
      <w:r w:rsidRPr="00206DE6">
        <w:rPr>
          <w:rFonts w:eastAsia="Times New Roman" w:cs="Arial"/>
          <w:b/>
          <w:bCs/>
          <w:lang w:val="es-ES" w:eastAsia="es-ES"/>
        </w:rPr>
        <w:t xml:space="preserve">TERCERO </w:t>
      </w:r>
      <w:r w:rsidRPr="00206DE6">
        <w:rPr>
          <w:rFonts w:eastAsia="Times New Roman" w:cs="Arial"/>
          <w:lang w:val="es-ES" w:eastAsia="es-ES"/>
        </w:rPr>
        <w:t>y</w:t>
      </w:r>
      <w:r w:rsidRPr="00206DE6">
        <w:rPr>
          <w:rFonts w:eastAsia="Times New Roman" w:cs="Arial"/>
          <w:b/>
          <w:bCs/>
          <w:lang w:val="es-ES" w:eastAsia="es-ES"/>
        </w:rPr>
        <w:t xml:space="preserve"> CUARTO </w:t>
      </w:r>
      <w:r w:rsidRPr="00206DE6">
        <w:rPr>
          <w:rFonts w:eastAsia="Times New Roman" w:cs="Arial"/>
          <w:bCs/>
          <w:lang w:val="es-ES" w:eastAsia="es-ES"/>
        </w:rPr>
        <w:t>de la presente Resolución.</w:t>
      </w:r>
    </w:p>
    <w:p w14:paraId="790944AE" w14:textId="77777777" w:rsidR="00206DE6" w:rsidRPr="00206DE6" w:rsidRDefault="00206DE6" w:rsidP="00206DE6">
      <w:pPr>
        <w:spacing w:after="0" w:line="360" w:lineRule="auto"/>
        <w:rPr>
          <w:rFonts w:eastAsia="Times New Roman" w:cs="Arial"/>
          <w:bCs/>
          <w:lang w:val="es-ES" w:eastAsia="es-ES"/>
        </w:rPr>
      </w:pPr>
    </w:p>
    <w:p w14:paraId="739CBEDE" w14:textId="77777777" w:rsidR="00206DE6" w:rsidRPr="00206DE6" w:rsidRDefault="00206DE6" w:rsidP="00206DE6">
      <w:pPr>
        <w:spacing w:after="0" w:line="360" w:lineRule="auto"/>
        <w:rPr>
          <w:rFonts w:eastAsia="Times New Roman" w:cs="Arial"/>
          <w:b/>
          <w:bCs/>
          <w:lang w:val="es-ES" w:eastAsia="es-ES"/>
        </w:rPr>
      </w:pPr>
      <w:r w:rsidRPr="00206DE6">
        <w:rPr>
          <w:rFonts w:eastAsia="Times New Roman" w:cs="Arial"/>
          <w:b/>
          <w:bCs/>
          <w:lang w:val="es-ES" w:eastAsia="es-ES"/>
        </w:rPr>
        <w:t>SEGUNDO.</w:t>
      </w:r>
      <w:r w:rsidRPr="00206DE6">
        <w:rPr>
          <w:rFonts w:eastAsia="Times New Roman" w:cs="Arial"/>
          <w:bCs/>
          <w:lang w:val="es-ES" w:eastAsia="es-ES"/>
        </w:rPr>
        <w:t xml:space="preserve"> </w:t>
      </w:r>
      <w:r w:rsidRPr="00206DE6">
        <w:rPr>
          <w:rFonts w:eastAsia="Times New Roman" w:cs="Arial"/>
          <w:b/>
          <w:bCs/>
          <w:lang w:val="es-ES" w:eastAsia="es-ES"/>
        </w:rPr>
        <w:t xml:space="preserve">NOTIFÍQUESE </w:t>
      </w:r>
      <w:r w:rsidRPr="00206DE6">
        <w:rPr>
          <w:rFonts w:eastAsia="Times New Roman" w:cs="Arial"/>
          <w:bCs/>
          <w:lang w:val="es-ES" w:eastAsia="es-ES"/>
        </w:rPr>
        <w:t>la presente resolución</w:t>
      </w:r>
      <w:r w:rsidRPr="00206DE6">
        <w:rPr>
          <w:rFonts w:eastAsia="Times New Roman" w:cs="Arial"/>
          <w:b/>
          <w:bCs/>
          <w:lang w:val="es-ES" w:eastAsia="es-ES"/>
        </w:rPr>
        <w:t xml:space="preserve"> </w:t>
      </w:r>
      <w:r w:rsidRPr="00206DE6">
        <w:rPr>
          <w:rFonts w:eastAsia="Times New Roman" w:cs="Arial"/>
          <w:bCs/>
          <w:lang w:val="es-ES" w:eastAsia="es-ES"/>
        </w:rPr>
        <w:t>al Titular de la Unidad de Transparencia del Sujeto Obligado.</w:t>
      </w:r>
    </w:p>
    <w:p w14:paraId="5F534DFF" w14:textId="77777777" w:rsidR="00206DE6" w:rsidRPr="00206DE6" w:rsidRDefault="00206DE6" w:rsidP="00206DE6">
      <w:pPr>
        <w:spacing w:after="0" w:line="360" w:lineRule="auto"/>
        <w:rPr>
          <w:rFonts w:eastAsia="Times New Roman" w:cs="Arial"/>
          <w:bCs/>
          <w:lang w:val="es-ES" w:eastAsia="es-ES"/>
        </w:rPr>
      </w:pPr>
    </w:p>
    <w:p w14:paraId="19E41983" w14:textId="77777777" w:rsidR="00206DE6" w:rsidRPr="00206DE6" w:rsidRDefault="00206DE6" w:rsidP="00206DE6">
      <w:pPr>
        <w:spacing w:after="0" w:line="360" w:lineRule="auto"/>
        <w:ind w:right="-93"/>
        <w:rPr>
          <w:rFonts w:eastAsia="Times New Roman" w:cs="Tahoma"/>
          <w:color w:val="auto"/>
          <w:lang w:eastAsia="es-ES"/>
        </w:rPr>
      </w:pPr>
      <w:r w:rsidRPr="00206DE6">
        <w:rPr>
          <w:rFonts w:eastAsia="Times New Roman" w:cs="Arial"/>
          <w:b/>
          <w:bCs/>
          <w:lang w:val="es-ES" w:eastAsia="es-ES"/>
        </w:rPr>
        <w:t>TERCERO.</w:t>
      </w:r>
      <w:r w:rsidRPr="00206DE6">
        <w:rPr>
          <w:rFonts w:eastAsia="Times New Roman" w:cs="Arial"/>
          <w:bCs/>
          <w:lang w:val="es-ES" w:eastAsia="es-ES"/>
        </w:rPr>
        <w:t xml:space="preserve"> </w:t>
      </w:r>
      <w:r w:rsidRPr="00206DE6">
        <w:rPr>
          <w:rFonts w:eastAsia="Times New Roman" w:cs="Tahoma"/>
          <w:b/>
          <w:color w:val="auto"/>
          <w:lang w:eastAsia="es-ES"/>
        </w:rPr>
        <w:t>NOTIFÍQUESE</w:t>
      </w:r>
      <w:r w:rsidRPr="00206DE6">
        <w:rPr>
          <w:rFonts w:eastAsia="Times New Roman" w:cs="Tahoma"/>
          <w:color w:val="auto"/>
          <w:lang w:eastAsia="es-ES"/>
        </w:rPr>
        <w:t xml:space="preserve"> al Recurrente la presente Resolución, </w:t>
      </w:r>
      <w:r w:rsidRPr="00206DE6">
        <w:rPr>
          <w:rFonts w:eastAsia="Calibri" w:cs="Tahoma"/>
          <w:bCs/>
          <w:color w:val="000000"/>
          <w:lang w:val="es-ES"/>
        </w:rPr>
        <w:t>a través del Sistema de Acceso a la Información Mexiquense (SAIMEX),</w:t>
      </w:r>
      <w:r w:rsidRPr="00206DE6">
        <w:rPr>
          <w:rFonts w:eastAsia="Times New Roman" w:cs="Tahoma"/>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273C84B4" w14:textId="57BBAC41" w:rsidR="00104C84" w:rsidRDefault="00104C84" w:rsidP="008D7D0A">
      <w:pPr>
        <w:spacing w:after="0" w:line="360" w:lineRule="auto"/>
        <w:ind w:right="-93"/>
        <w:rPr>
          <w:rFonts w:eastAsia="Calibri" w:cs="Tahoma"/>
          <w:bCs/>
          <w:color w:val="auto"/>
        </w:rPr>
      </w:pPr>
    </w:p>
    <w:p w14:paraId="2C209EB6" w14:textId="594527C5" w:rsidR="00966CA6" w:rsidRDefault="007F2C33" w:rsidP="008D7D0A">
      <w:pPr>
        <w:spacing w:after="0" w:line="360" w:lineRule="auto"/>
      </w:pPr>
      <w:r w:rsidRPr="00445101">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B4D21">
        <w:rPr>
          <w:rFonts w:eastAsia="Calibri" w:cs="Tahoma"/>
          <w:lang w:val="es-ES" w:eastAsia="es-ES_tradnl"/>
        </w:rPr>
        <w:t>QUINTA</w:t>
      </w:r>
      <w:r w:rsidRPr="00445101">
        <w:rPr>
          <w:rFonts w:eastAsia="Calibri" w:cs="Tahoma"/>
          <w:lang w:val="es-ES" w:eastAsia="es-ES_tradnl"/>
        </w:rPr>
        <w:t xml:space="preserve"> SESIÓN ORDINARIA, CELEBRADA EL </w:t>
      </w:r>
      <w:r w:rsidR="00591549">
        <w:rPr>
          <w:rFonts w:eastAsia="Calibri" w:cs="Tahoma"/>
          <w:lang w:val="es-ES" w:eastAsia="es-ES_tradnl"/>
        </w:rPr>
        <w:t>DIEZ</w:t>
      </w:r>
      <w:r w:rsidRPr="00445101">
        <w:rPr>
          <w:rFonts w:eastAsia="Calibri" w:cs="Tahoma"/>
          <w:lang w:val="es-ES" w:eastAsia="es-ES_tradnl"/>
        </w:rPr>
        <w:t xml:space="preserve"> DE </w:t>
      </w:r>
      <w:r w:rsidR="00E64AB0">
        <w:rPr>
          <w:rFonts w:eastAsia="Calibri" w:cs="Tahoma"/>
          <w:lang w:val="es-ES" w:eastAsia="es-ES_tradnl"/>
        </w:rPr>
        <w:t>FEBRERO</w:t>
      </w:r>
      <w:r w:rsidRPr="00445101">
        <w:rPr>
          <w:rFonts w:eastAsia="Calibri" w:cs="Tahoma"/>
          <w:lang w:val="es-ES" w:eastAsia="es-ES_tradnl"/>
        </w:rPr>
        <w:t xml:space="preserve"> DE DOS MIL VEINTI</w:t>
      </w:r>
      <w:r w:rsidR="00E64AB0">
        <w:rPr>
          <w:rFonts w:eastAsia="Calibri" w:cs="Tahoma"/>
          <w:lang w:val="es-ES" w:eastAsia="es-ES_tradnl"/>
        </w:rPr>
        <w:t>DÓS</w:t>
      </w:r>
      <w:r w:rsidRPr="00445101">
        <w:rPr>
          <w:rFonts w:eastAsia="Calibri" w:cs="Tahoma"/>
          <w:lang w:val="es-ES" w:eastAsia="es-ES_tradnl"/>
        </w:rPr>
        <w:t>, ANTE EL SECRETARIO TÉCNICO DEL PLENO, ALEXIS TAPIA RAMÍREZ</w:t>
      </w:r>
      <w:r w:rsidR="00110D79">
        <w:rPr>
          <w:rFonts w:eastAsia="Calibri" w:cs="Tahoma"/>
          <w:lang w:val="es-ES" w:eastAsia="es-ES_tradnl"/>
        </w:rPr>
        <w:t>.</w:t>
      </w:r>
      <w:r w:rsidR="00051642">
        <w:br w:type="page"/>
      </w:r>
    </w:p>
    <w:sectPr w:rsidR="00966CA6" w:rsidSect="009C7B84">
      <w:headerReference w:type="even" r:id="rId10"/>
      <w:headerReference w:type="default" r:id="rId11"/>
      <w:footerReference w:type="even" r:id="rId12"/>
      <w:footerReference w:type="default" r:id="rId13"/>
      <w:headerReference w:type="first" r:id="rId14"/>
      <w:footerReference w:type="first" r:id="rId15"/>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79405" w14:textId="77777777" w:rsidR="006F3A96" w:rsidRDefault="006F3A96" w:rsidP="00051642">
      <w:pPr>
        <w:spacing w:after="0" w:line="240" w:lineRule="auto"/>
      </w:pPr>
      <w:r>
        <w:separator/>
      </w:r>
    </w:p>
  </w:endnote>
  <w:endnote w:type="continuationSeparator" w:id="0">
    <w:p w14:paraId="6C29FDAB" w14:textId="77777777" w:rsidR="006F3A96" w:rsidRDefault="006F3A96"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6F3A9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60D3">
              <w:rPr>
                <w:b/>
                <w:bCs/>
                <w:noProof/>
              </w:rPr>
              <w:t>12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60D3">
              <w:rPr>
                <w:b/>
                <w:bCs/>
                <w:noProof/>
              </w:rPr>
              <w:t>12</w:t>
            </w:r>
            <w:r>
              <w:rPr>
                <w:b/>
                <w:bCs/>
                <w:sz w:val="24"/>
                <w:szCs w:val="24"/>
              </w:rPr>
              <w:fldChar w:fldCharType="end"/>
            </w:r>
          </w:p>
        </w:sdtContent>
      </w:sdt>
    </w:sdtContent>
  </w:sdt>
  <w:p w14:paraId="148ABC98" w14:textId="77777777" w:rsidR="00881E53" w:rsidRDefault="006F3A9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060D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060D3">
              <w:rPr>
                <w:b/>
                <w:bCs/>
                <w:noProof/>
              </w:rPr>
              <w:t>12</w:t>
            </w:r>
            <w:r>
              <w:rPr>
                <w:b/>
                <w:bCs/>
                <w:sz w:val="24"/>
                <w:szCs w:val="24"/>
              </w:rPr>
              <w:fldChar w:fldCharType="end"/>
            </w:r>
          </w:p>
        </w:sdtContent>
      </w:sdt>
    </w:sdtContent>
  </w:sdt>
  <w:p w14:paraId="0054A614" w14:textId="77777777" w:rsidR="00881E53" w:rsidRDefault="006F3A9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D639" w14:textId="77777777" w:rsidR="006F3A96" w:rsidRDefault="006F3A96" w:rsidP="00051642">
      <w:pPr>
        <w:spacing w:after="0" w:line="240" w:lineRule="auto"/>
      </w:pPr>
      <w:r>
        <w:separator/>
      </w:r>
    </w:p>
  </w:footnote>
  <w:footnote w:type="continuationSeparator" w:id="0">
    <w:p w14:paraId="7375C93F" w14:textId="77777777" w:rsidR="006F3A96" w:rsidRDefault="006F3A96"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6F3A96">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5" type="#_x0000_t75" style="position:absolute;left:0;text-align:left;margin-left:0;margin-top:0;width:663.5pt;height:12in;z-index:-251657216;mso-position-horizontal:center;mso-position-horizontal-relative:margin;mso-position-vertical:center;mso-position-vertical-relative:margin"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2"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4252"/>
    </w:tblGrid>
    <w:tr w:rsidR="00881E53" w:rsidRPr="00E152D8" w14:paraId="38C70F26" w14:textId="77777777" w:rsidTr="006606A5">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4252" w:type="dxa"/>
        </w:tcPr>
        <w:p w14:paraId="65B05558" w14:textId="346386D4" w:rsidR="00881E53" w:rsidRPr="00051642" w:rsidRDefault="00003741" w:rsidP="00B93061">
          <w:pPr>
            <w:tabs>
              <w:tab w:val="right" w:pos="8838"/>
            </w:tabs>
            <w:ind w:right="-32"/>
            <w:rPr>
              <w:rFonts w:eastAsia="Calibri" w:cs="Tahoma"/>
            </w:rPr>
          </w:pPr>
          <w:r>
            <w:rPr>
              <w:rFonts w:eastAsia="Calibri" w:cs="Tahoma"/>
              <w:lang w:val="es-MX"/>
            </w:rPr>
            <w:t>00176/INFOEM/IP/RR/2022</w:t>
          </w:r>
          <w:r w:rsidR="00E64AB0">
            <w:rPr>
              <w:rFonts w:eastAsia="Calibri" w:cs="Tahoma"/>
              <w:lang w:val="es-MX"/>
            </w:rPr>
            <w:t xml:space="preserve"> </w:t>
          </w:r>
          <w:r w:rsidR="0032417C">
            <w:rPr>
              <w:rFonts w:eastAsia="Calibri" w:cs="Tahoma"/>
              <w:lang w:val="es-MX"/>
            </w:rPr>
            <w:t>y acumulado</w:t>
          </w:r>
        </w:p>
      </w:tc>
    </w:tr>
    <w:tr w:rsidR="00881E53" w:rsidRPr="00E152D8" w14:paraId="55B27BFC" w14:textId="77777777" w:rsidTr="006606A5">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Pr>
        <w:p w14:paraId="6C35595F" w14:textId="3BF9DCDD" w:rsidR="00881E53" w:rsidRPr="00051642" w:rsidRDefault="00E64AB0" w:rsidP="00881E53">
          <w:pPr>
            <w:tabs>
              <w:tab w:val="right" w:pos="8838"/>
            </w:tabs>
            <w:ind w:left="-28" w:right="-32"/>
            <w:rPr>
              <w:rFonts w:eastAsia="Calibri" w:cs="Tahoma"/>
              <w:lang w:val="es-MX"/>
            </w:rPr>
          </w:pPr>
          <w:r w:rsidRPr="00E64AB0">
            <w:rPr>
              <w:rFonts w:eastAsia="Calibri" w:cs="Tahoma"/>
              <w:lang w:val="es-MX"/>
            </w:rPr>
            <w:t>Organismo Descentralizado de Agua y Saneamiento de Chicoloapan</w:t>
          </w:r>
        </w:p>
      </w:tc>
    </w:tr>
    <w:tr w:rsidR="00881E53" w:rsidRPr="00E152D8" w14:paraId="64299B43" w14:textId="77777777" w:rsidTr="006606A5">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4252"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6F3A96"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style="position:absolute;left:0;text-align:left;margin-left:-108.6pt;margin-top:-123.7pt;width:663.5pt;height:12in;z-index:-251656192;mso-position-horizontal-relative:margin;mso-position-vertical-relative:margin"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664" w:type="dxa"/>
      <w:tblInd w:w="24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113"/>
    </w:tblGrid>
    <w:tr w:rsidR="00881E53" w:rsidRPr="00E152D8" w14:paraId="6E5B10C8" w14:textId="77777777" w:rsidTr="006606A5">
      <w:trPr>
        <w:trHeight w:val="132"/>
      </w:trPr>
      <w:tc>
        <w:tcPr>
          <w:tcW w:w="2551" w:type="dxa"/>
        </w:tcPr>
        <w:p w14:paraId="0FBD6B5C"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4113" w:type="dxa"/>
        </w:tcPr>
        <w:p w14:paraId="70CC72C0" w14:textId="310E720A" w:rsidR="00881E53" w:rsidRPr="00051642" w:rsidRDefault="00003741" w:rsidP="00881E53">
          <w:pPr>
            <w:tabs>
              <w:tab w:val="right" w:pos="8838"/>
            </w:tabs>
            <w:ind w:left="-111" w:right="-32"/>
            <w:rPr>
              <w:rFonts w:eastAsia="Calibri" w:cs="Tahoma"/>
            </w:rPr>
          </w:pPr>
          <w:r>
            <w:rPr>
              <w:rFonts w:eastAsia="Calibri" w:cs="Tahoma"/>
              <w:lang w:val="es-MX"/>
            </w:rPr>
            <w:t>00176/INFOEM/IP/RR/2022</w:t>
          </w:r>
          <w:r w:rsidR="008567E8">
            <w:rPr>
              <w:rFonts w:eastAsia="Calibri" w:cs="Tahoma"/>
              <w:lang w:val="es-MX"/>
            </w:rPr>
            <w:t xml:space="preserve"> </w:t>
          </w:r>
          <w:r w:rsidR="005924C4">
            <w:rPr>
              <w:rFonts w:eastAsia="Calibri" w:cs="Tahoma"/>
              <w:lang w:val="es-MX"/>
            </w:rPr>
            <w:t>y acumulado</w:t>
          </w:r>
        </w:p>
      </w:tc>
    </w:tr>
    <w:tr w:rsidR="00881E53" w:rsidRPr="00E152D8" w14:paraId="43CEC0C7" w14:textId="77777777" w:rsidTr="006606A5">
      <w:trPr>
        <w:trHeight w:val="132"/>
      </w:trPr>
      <w:tc>
        <w:tcPr>
          <w:tcW w:w="255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113" w:type="dxa"/>
        </w:tcPr>
        <w:p w14:paraId="267724E2" w14:textId="294017E2" w:rsidR="00881E53" w:rsidRPr="00E152D8" w:rsidRDefault="006F3A96" w:rsidP="00881E53">
          <w:pPr>
            <w:tabs>
              <w:tab w:val="right" w:pos="8838"/>
            </w:tabs>
            <w:ind w:left="-111" w:right="-109"/>
            <w:rPr>
              <w:rFonts w:eastAsia="Calibri" w:cs="Tahoma"/>
              <w:lang w:val="es-MX"/>
            </w:rPr>
          </w:pPr>
        </w:p>
      </w:tc>
    </w:tr>
    <w:tr w:rsidR="00881E53" w:rsidRPr="00E152D8" w14:paraId="30C3D119" w14:textId="77777777" w:rsidTr="006606A5">
      <w:trPr>
        <w:trHeight w:val="261"/>
      </w:trPr>
      <w:tc>
        <w:tcPr>
          <w:tcW w:w="255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113" w:type="dxa"/>
        </w:tcPr>
        <w:p w14:paraId="6E96F863" w14:textId="7EFDB491" w:rsidR="00881E53" w:rsidRPr="00051642" w:rsidRDefault="00E64AB0" w:rsidP="005E139E">
          <w:pPr>
            <w:tabs>
              <w:tab w:val="right" w:pos="8838"/>
            </w:tabs>
            <w:ind w:left="-111" w:right="-32"/>
            <w:rPr>
              <w:rFonts w:eastAsia="Calibri" w:cs="Tahoma"/>
              <w:lang w:val="es-MX"/>
            </w:rPr>
          </w:pPr>
          <w:r w:rsidRPr="00E64AB0">
            <w:rPr>
              <w:rFonts w:eastAsia="Calibri" w:cs="Tahoma"/>
              <w:lang w:val="es-MX"/>
            </w:rPr>
            <w:t>Organismo Descentralizado de Agua y Saneamiento de Chicoloapan</w:t>
          </w:r>
        </w:p>
      </w:tc>
    </w:tr>
    <w:tr w:rsidR="00881E53" w:rsidRPr="00E152D8" w14:paraId="1C2055A9" w14:textId="77777777" w:rsidTr="006606A5">
      <w:trPr>
        <w:trHeight w:val="261"/>
      </w:trPr>
      <w:tc>
        <w:tcPr>
          <w:tcW w:w="255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4113"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6F3A96"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7" type="#_x0000_t75" style="position:absolute;left:0;text-align:left;margin-left:-108.6pt;margin-top:-124.75pt;width:663.5pt;height:12in;z-index:-251655168;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F385F"/>
    <w:multiLevelType w:val="hybridMultilevel"/>
    <w:tmpl w:val="9E64D05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8335A32"/>
    <w:multiLevelType w:val="hybridMultilevel"/>
    <w:tmpl w:val="0678AC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2CF6E37"/>
    <w:multiLevelType w:val="hybridMultilevel"/>
    <w:tmpl w:val="5DF29A3E"/>
    <w:lvl w:ilvl="0" w:tplc="6E2E429A">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03741"/>
    <w:rsid w:val="00050179"/>
    <w:rsid w:val="00051642"/>
    <w:rsid w:val="000E75D0"/>
    <w:rsid w:val="00104C84"/>
    <w:rsid w:val="00105647"/>
    <w:rsid w:val="00110D79"/>
    <w:rsid w:val="00141E35"/>
    <w:rsid w:val="00154C55"/>
    <w:rsid w:val="00183086"/>
    <w:rsid w:val="001B742E"/>
    <w:rsid w:val="001C3821"/>
    <w:rsid w:val="001C5157"/>
    <w:rsid w:val="001C7154"/>
    <w:rsid w:val="00206DE6"/>
    <w:rsid w:val="00211E2C"/>
    <w:rsid w:val="002302CE"/>
    <w:rsid w:val="0023114C"/>
    <w:rsid w:val="002A2C08"/>
    <w:rsid w:val="002E67F1"/>
    <w:rsid w:val="002F3441"/>
    <w:rsid w:val="0031732A"/>
    <w:rsid w:val="0032417C"/>
    <w:rsid w:val="00324999"/>
    <w:rsid w:val="0035133F"/>
    <w:rsid w:val="00357735"/>
    <w:rsid w:val="003614B2"/>
    <w:rsid w:val="0037319D"/>
    <w:rsid w:val="00375CC2"/>
    <w:rsid w:val="00380E10"/>
    <w:rsid w:val="00382A3B"/>
    <w:rsid w:val="00384DCB"/>
    <w:rsid w:val="003A02DB"/>
    <w:rsid w:val="003A5172"/>
    <w:rsid w:val="003A6482"/>
    <w:rsid w:val="004270E2"/>
    <w:rsid w:val="004640F3"/>
    <w:rsid w:val="004A140A"/>
    <w:rsid w:val="004B4850"/>
    <w:rsid w:val="004D10C5"/>
    <w:rsid w:val="004E442D"/>
    <w:rsid w:val="00504AF0"/>
    <w:rsid w:val="0051175E"/>
    <w:rsid w:val="00516969"/>
    <w:rsid w:val="005325F4"/>
    <w:rsid w:val="005369D0"/>
    <w:rsid w:val="005441C8"/>
    <w:rsid w:val="00547EDB"/>
    <w:rsid w:val="00580E11"/>
    <w:rsid w:val="00591549"/>
    <w:rsid w:val="005924C4"/>
    <w:rsid w:val="00622E6A"/>
    <w:rsid w:val="006277C5"/>
    <w:rsid w:val="006606A5"/>
    <w:rsid w:val="006B4CAC"/>
    <w:rsid w:val="006F3A96"/>
    <w:rsid w:val="007A1B3A"/>
    <w:rsid w:val="007B4D21"/>
    <w:rsid w:val="007F211F"/>
    <w:rsid w:val="007F2C33"/>
    <w:rsid w:val="0080061B"/>
    <w:rsid w:val="00814577"/>
    <w:rsid w:val="00833D09"/>
    <w:rsid w:val="008567E8"/>
    <w:rsid w:val="008758BA"/>
    <w:rsid w:val="00894D31"/>
    <w:rsid w:val="008D7D0A"/>
    <w:rsid w:val="008E2DA1"/>
    <w:rsid w:val="0090301F"/>
    <w:rsid w:val="009270EA"/>
    <w:rsid w:val="00966CA6"/>
    <w:rsid w:val="0097265A"/>
    <w:rsid w:val="009C40E0"/>
    <w:rsid w:val="00A21969"/>
    <w:rsid w:val="00A65186"/>
    <w:rsid w:val="00A97A26"/>
    <w:rsid w:val="00AA2348"/>
    <w:rsid w:val="00AB63B4"/>
    <w:rsid w:val="00AC2906"/>
    <w:rsid w:val="00AC54B3"/>
    <w:rsid w:val="00B060D3"/>
    <w:rsid w:val="00B650E9"/>
    <w:rsid w:val="00B821D5"/>
    <w:rsid w:val="00BA48B3"/>
    <w:rsid w:val="00BB72DD"/>
    <w:rsid w:val="00BF25CB"/>
    <w:rsid w:val="00C014AD"/>
    <w:rsid w:val="00C31E24"/>
    <w:rsid w:val="00C76834"/>
    <w:rsid w:val="00C949B0"/>
    <w:rsid w:val="00CE1326"/>
    <w:rsid w:val="00D4465F"/>
    <w:rsid w:val="00D679B6"/>
    <w:rsid w:val="00D903F5"/>
    <w:rsid w:val="00DA6918"/>
    <w:rsid w:val="00DB12DB"/>
    <w:rsid w:val="00DB5D3F"/>
    <w:rsid w:val="00DC77CC"/>
    <w:rsid w:val="00DD3B9A"/>
    <w:rsid w:val="00E154FA"/>
    <w:rsid w:val="00E64AB0"/>
    <w:rsid w:val="00E7170C"/>
    <w:rsid w:val="00E843DC"/>
    <w:rsid w:val="00EB68E1"/>
    <w:rsid w:val="00EE0368"/>
    <w:rsid w:val="00EE46CE"/>
    <w:rsid w:val="00EE59D5"/>
    <w:rsid w:val="00EF5DBE"/>
    <w:rsid w:val="00F026AD"/>
    <w:rsid w:val="00F144E4"/>
    <w:rsid w:val="00F5419D"/>
    <w:rsid w:val="00F90DE8"/>
    <w:rsid w:val="00FA1130"/>
    <w:rsid w:val="00FB2A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 w:type="character" w:styleId="Hipervnculo">
    <w:name w:val="Hyperlink"/>
    <w:basedOn w:val="Fuentedeprrafopredeter"/>
    <w:uiPriority w:val="99"/>
    <w:unhideWhenUsed/>
    <w:rsid w:val="00A65186"/>
    <w:rPr>
      <w:color w:val="0563C1" w:themeColor="hyperlink"/>
      <w:u w:val="single"/>
    </w:rPr>
  </w:style>
  <w:style w:type="character" w:customStyle="1" w:styleId="Mencinsinresolver1">
    <w:name w:val="Mención sin resolver1"/>
    <w:basedOn w:val="Fuentedeprrafopredeter"/>
    <w:uiPriority w:val="99"/>
    <w:semiHidden/>
    <w:unhideWhenUsed/>
    <w:rsid w:val="003731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29924901">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54727761">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4C839-0570-40FA-B2AD-66C3B660B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2723</Words>
  <Characters>14978</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José Fernando Lobato Rodríguez</cp:lastModifiedBy>
  <cp:revision>3</cp:revision>
  <dcterms:created xsi:type="dcterms:W3CDTF">2022-02-02T22:00:00Z</dcterms:created>
  <dcterms:modified xsi:type="dcterms:W3CDTF">2022-02-04T04:26:00Z</dcterms:modified>
</cp:coreProperties>
</file>