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7DAD4" w14:textId="746076F4" w:rsidR="005F2C76" w:rsidRPr="002F1AD4" w:rsidRDefault="00B433C9" w:rsidP="00D43CF1">
      <w:pPr>
        <w:spacing w:before="240" w:line="360" w:lineRule="auto"/>
        <w:jc w:val="both"/>
        <w:rPr>
          <w:rFonts w:ascii="Palatino Linotype" w:eastAsia="Times New Roman" w:hAnsi="Palatino Linotype" w:cs="Arial"/>
          <w:color w:val="000000"/>
          <w:sz w:val="24"/>
          <w:szCs w:val="24"/>
          <w:lang w:eastAsia="es-MX"/>
        </w:rPr>
      </w:pPr>
      <w:r w:rsidRPr="002F1AD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213FE" w:rsidRPr="002F1AD4">
        <w:rPr>
          <w:rFonts w:ascii="Palatino Linotype" w:eastAsia="Times New Roman" w:hAnsi="Palatino Linotype" w:cs="Arial"/>
          <w:color w:val="000000"/>
          <w:sz w:val="24"/>
          <w:szCs w:val="24"/>
          <w:lang w:eastAsia="es-MX"/>
        </w:rPr>
        <w:t xml:space="preserve">diecinueve de octubre de dos mil veintidós. </w:t>
      </w:r>
      <w:r w:rsidR="00E01289" w:rsidRPr="002F1AD4">
        <w:rPr>
          <w:rFonts w:ascii="Palatino Linotype" w:eastAsia="Times New Roman" w:hAnsi="Palatino Linotype" w:cs="Arial"/>
          <w:color w:val="000000"/>
          <w:sz w:val="24"/>
          <w:szCs w:val="24"/>
          <w:lang w:eastAsia="es-MX"/>
        </w:rPr>
        <w:t xml:space="preserve"> </w:t>
      </w:r>
      <w:r w:rsidR="000C1477" w:rsidRPr="002F1AD4">
        <w:rPr>
          <w:rFonts w:ascii="Palatino Linotype" w:eastAsia="Times New Roman" w:hAnsi="Palatino Linotype" w:cs="Arial"/>
          <w:color w:val="000000"/>
          <w:sz w:val="24"/>
          <w:szCs w:val="24"/>
          <w:lang w:eastAsia="es-MX"/>
        </w:rPr>
        <w:t xml:space="preserve"> </w:t>
      </w:r>
      <w:r w:rsidR="00C07B2D" w:rsidRPr="002F1AD4">
        <w:rPr>
          <w:rFonts w:ascii="Palatino Linotype" w:eastAsia="Times New Roman" w:hAnsi="Palatino Linotype" w:cs="Arial"/>
          <w:color w:val="000000"/>
          <w:sz w:val="24"/>
          <w:szCs w:val="24"/>
          <w:lang w:eastAsia="es-MX"/>
        </w:rPr>
        <w:t xml:space="preserve"> </w:t>
      </w:r>
      <w:r w:rsidR="00972CF8" w:rsidRPr="002F1AD4">
        <w:rPr>
          <w:rFonts w:ascii="Palatino Linotype" w:eastAsia="Times New Roman" w:hAnsi="Palatino Linotype" w:cs="Arial"/>
          <w:color w:val="000000"/>
          <w:sz w:val="24"/>
          <w:szCs w:val="24"/>
          <w:lang w:eastAsia="es-MX"/>
        </w:rPr>
        <w:t xml:space="preserve"> </w:t>
      </w:r>
    </w:p>
    <w:p w14:paraId="01FC0F5F" w14:textId="5A9744FE" w:rsidR="007213FE" w:rsidRPr="002F1AD4" w:rsidRDefault="00B433C9" w:rsidP="00B433C9">
      <w:pPr>
        <w:tabs>
          <w:tab w:val="left" w:pos="1701"/>
        </w:tabs>
        <w:spacing w:before="240" w:line="360" w:lineRule="auto"/>
        <w:jc w:val="both"/>
        <w:rPr>
          <w:rFonts w:ascii="Palatino Linotype" w:hAnsi="Palatino Linotype" w:cs="Arial"/>
          <w:sz w:val="24"/>
        </w:rPr>
      </w:pPr>
      <w:r w:rsidRPr="002F1AD4">
        <w:rPr>
          <w:rFonts w:ascii="Palatino Linotype" w:hAnsi="Palatino Linotype" w:cs="Arial"/>
          <w:b/>
          <w:sz w:val="24"/>
        </w:rPr>
        <w:t>VISTO</w:t>
      </w:r>
      <w:r w:rsidRPr="002F1AD4">
        <w:rPr>
          <w:rFonts w:ascii="Palatino Linotype" w:hAnsi="Palatino Linotype" w:cs="Arial"/>
          <w:sz w:val="24"/>
        </w:rPr>
        <w:t xml:space="preserve"> el expediente electrónico formado con motivo del recurso de revisión número</w:t>
      </w:r>
      <w:r w:rsidR="005F2C76" w:rsidRPr="002F1AD4">
        <w:rPr>
          <w:rFonts w:ascii="Palatino Linotype" w:hAnsi="Palatino Linotype" w:cs="Arial"/>
          <w:sz w:val="24"/>
        </w:rPr>
        <w:t xml:space="preserve"> </w:t>
      </w:r>
      <w:r w:rsidR="007213FE" w:rsidRPr="002F1AD4">
        <w:rPr>
          <w:rFonts w:ascii="Palatino Linotype" w:hAnsi="Palatino Linotype" w:cs="Arial"/>
          <w:b/>
          <w:bCs/>
          <w:sz w:val="24"/>
        </w:rPr>
        <w:t>13185</w:t>
      </w:r>
      <w:r w:rsidR="00A339E6" w:rsidRPr="002F1AD4">
        <w:rPr>
          <w:rFonts w:ascii="Palatino Linotype" w:hAnsi="Palatino Linotype" w:cs="Arial"/>
          <w:b/>
          <w:bCs/>
          <w:sz w:val="24"/>
        </w:rPr>
        <w:t>/INFOEM/IP/RR/2022</w:t>
      </w:r>
      <w:r w:rsidR="005F2C76" w:rsidRPr="002F1AD4">
        <w:rPr>
          <w:rFonts w:ascii="Palatino Linotype" w:hAnsi="Palatino Linotype" w:cs="Arial"/>
          <w:b/>
          <w:bCs/>
          <w:sz w:val="24"/>
        </w:rPr>
        <w:t xml:space="preserve">, </w:t>
      </w:r>
      <w:r w:rsidR="00C01E1C" w:rsidRPr="002F1AD4">
        <w:rPr>
          <w:rFonts w:ascii="Palatino Linotype" w:hAnsi="Palatino Linotype" w:cs="Arial"/>
          <w:sz w:val="24"/>
        </w:rPr>
        <w:t>interpuesto por</w:t>
      </w:r>
      <w:r w:rsidR="00752A9A" w:rsidRPr="002F1AD4">
        <w:rPr>
          <w:rFonts w:ascii="Palatino Linotype" w:hAnsi="Palatino Linotype" w:cs="Arial"/>
          <w:sz w:val="24"/>
        </w:rPr>
        <w:t xml:space="preserve"> </w:t>
      </w:r>
      <w:r w:rsidR="006F3D56" w:rsidRPr="002F1AD4">
        <w:rPr>
          <w:rFonts w:ascii="Palatino Linotype" w:hAnsi="Palatino Linotype" w:cs="Arial"/>
          <w:sz w:val="24"/>
        </w:rPr>
        <w:t xml:space="preserve">el </w:t>
      </w:r>
      <w:r w:rsidR="006F3D56" w:rsidRPr="002F1AD4">
        <w:rPr>
          <w:rFonts w:ascii="Palatino Linotype" w:hAnsi="Palatino Linotype" w:cs="Arial"/>
          <w:b/>
          <w:bCs/>
          <w:sz w:val="24"/>
        </w:rPr>
        <w:t xml:space="preserve">C. </w:t>
      </w:r>
      <w:r w:rsidR="00B85D43">
        <w:rPr>
          <w:rFonts w:ascii="Palatino Linotype" w:hAnsi="Palatino Linotype" w:cs="Arial"/>
          <w:b/>
          <w:bCs/>
          <w:sz w:val="24"/>
        </w:rPr>
        <w:t>XXXXXXXXXXXXXXXXXXX</w:t>
      </w:r>
      <w:r w:rsidR="007213FE" w:rsidRPr="002F1AD4">
        <w:rPr>
          <w:rFonts w:ascii="Palatino Linotype" w:hAnsi="Palatino Linotype" w:cs="Arial"/>
          <w:b/>
          <w:bCs/>
          <w:sz w:val="24"/>
        </w:rPr>
        <w:t xml:space="preserve"> </w:t>
      </w:r>
      <w:r w:rsidR="00B85D43">
        <w:rPr>
          <w:rFonts w:ascii="Palatino Linotype" w:hAnsi="Palatino Linotype" w:cs="Arial"/>
          <w:b/>
          <w:bCs/>
          <w:sz w:val="24"/>
        </w:rPr>
        <w:t>XXXXXXXXX</w:t>
      </w:r>
      <w:r w:rsidR="007213FE" w:rsidRPr="002F1AD4">
        <w:rPr>
          <w:rFonts w:ascii="Palatino Linotype" w:hAnsi="Palatino Linotype" w:cs="Arial"/>
          <w:b/>
          <w:bCs/>
          <w:sz w:val="24"/>
        </w:rPr>
        <w:t xml:space="preserve">, </w:t>
      </w:r>
      <w:r w:rsidR="007213FE" w:rsidRPr="002F1AD4">
        <w:rPr>
          <w:rFonts w:ascii="Palatino Linotype" w:hAnsi="Palatino Linotype" w:cs="Arial"/>
          <w:sz w:val="24"/>
        </w:rPr>
        <w:t xml:space="preserve">en lo sucesivo </w:t>
      </w:r>
      <w:r w:rsidR="007213FE" w:rsidRPr="002F1AD4">
        <w:rPr>
          <w:rFonts w:ascii="Palatino Linotype" w:hAnsi="Palatino Linotype" w:cs="Arial"/>
          <w:b/>
          <w:bCs/>
          <w:sz w:val="24"/>
        </w:rPr>
        <w:t xml:space="preserve">El Recurrente, </w:t>
      </w:r>
      <w:r w:rsidR="007213FE" w:rsidRPr="002F1AD4">
        <w:rPr>
          <w:rFonts w:ascii="Palatino Linotype" w:hAnsi="Palatino Linotype" w:cs="Arial"/>
          <w:sz w:val="24"/>
        </w:rPr>
        <w:t xml:space="preserve">en contra de la respuesta de </w:t>
      </w:r>
      <w:r w:rsidR="007213FE" w:rsidRPr="002F1AD4">
        <w:rPr>
          <w:rFonts w:ascii="Palatino Linotype" w:hAnsi="Palatino Linotype" w:cs="Arial"/>
          <w:b/>
          <w:bCs/>
          <w:sz w:val="24"/>
        </w:rPr>
        <w:t xml:space="preserve">Gubernatura, </w:t>
      </w:r>
      <w:r w:rsidR="007213FE" w:rsidRPr="002F1AD4">
        <w:rPr>
          <w:rFonts w:ascii="Palatino Linotype" w:hAnsi="Palatino Linotype" w:cs="Arial"/>
          <w:sz w:val="24"/>
        </w:rPr>
        <w:t xml:space="preserve">en lo subsecuente </w:t>
      </w:r>
      <w:r w:rsidR="007213FE" w:rsidRPr="002F1AD4">
        <w:rPr>
          <w:rFonts w:ascii="Palatino Linotype" w:hAnsi="Palatino Linotype" w:cs="Arial"/>
          <w:b/>
          <w:bCs/>
          <w:sz w:val="24"/>
        </w:rPr>
        <w:t xml:space="preserve">El Sujeto Obligado, </w:t>
      </w:r>
      <w:r w:rsidR="007213FE" w:rsidRPr="002F1AD4">
        <w:rPr>
          <w:rFonts w:ascii="Palatino Linotype" w:hAnsi="Palatino Linotype" w:cs="Arial"/>
          <w:sz w:val="24"/>
        </w:rPr>
        <w:t>se procede a dictar la presente resolución:</w:t>
      </w:r>
    </w:p>
    <w:p w14:paraId="5DF9F776" w14:textId="77777777" w:rsidR="0082652E" w:rsidRPr="002F1AD4" w:rsidRDefault="0082652E" w:rsidP="00B433C9">
      <w:pPr>
        <w:spacing w:before="240" w:after="240" w:line="360" w:lineRule="auto"/>
        <w:jc w:val="center"/>
        <w:rPr>
          <w:rFonts w:ascii="Palatino Linotype" w:hAnsi="Palatino Linotype"/>
          <w:b/>
          <w:sz w:val="28"/>
        </w:rPr>
      </w:pPr>
    </w:p>
    <w:p w14:paraId="4094D3E4" w14:textId="1CED7DA5" w:rsidR="00B433C9" w:rsidRPr="002F1AD4" w:rsidRDefault="00B433C9" w:rsidP="00B433C9">
      <w:pPr>
        <w:spacing w:before="240" w:after="240" w:line="360" w:lineRule="auto"/>
        <w:jc w:val="center"/>
        <w:rPr>
          <w:rFonts w:ascii="Palatino Linotype" w:hAnsi="Palatino Linotype"/>
          <w:b/>
          <w:sz w:val="28"/>
        </w:rPr>
      </w:pPr>
      <w:r w:rsidRPr="002F1AD4">
        <w:rPr>
          <w:rFonts w:ascii="Palatino Linotype" w:hAnsi="Palatino Linotype"/>
          <w:b/>
          <w:sz w:val="28"/>
        </w:rPr>
        <w:t>A N T E C E D E N T E S   D E L   A S U N T O</w:t>
      </w:r>
    </w:p>
    <w:p w14:paraId="2891B26A" w14:textId="77777777" w:rsidR="00B433C9" w:rsidRPr="002F1AD4" w:rsidRDefault="00B433C9" w:rsidP="00B433C9">
      <w:pPr>
        <w:spacing w:before="240" w:after="240" w:line="360" w:lineRule="auto"/>
        <w:jc w:val="both"/>
        <w:rPr>
          <w:rFonts w:ascii="Palatino Linotype" w:hAnsi="Palatino Linotype"/>
        </w:rPr>
      </w:pPr>
      <w:r w:rsidRPr="002F1AD4">
        <w:rPr>
          <w:rFonts w:ascii="Palatino Linotype" w:hAnsi="Palatino Linotype" w:cs="Arial"/>
          <w:b/>
          <w:sz w:val="28"/>
        </w:rPr>
        <w:t>PRIMERO.</w:t>
      </w:r>
      <w:r w:rsidRPr="002F1AD4">
        <w:rPr>
          <w:rFonts w:ascii="Palatino Linotype" w:hAnsi="Palatino Linotype" w:cs="Arial"/>
        </w:rPr>
        <w:t xml:space="preserve"> </w:t>
      </w:r>
      <w:r w:rsidRPr="002F1AD4">
        <w:rPr>
          <w:rFonts w:ascii="Palatino Linotype" w:hAnsi="Palatino Linotype"/>
          <w:b/>
          <w:sz w:val="28"/>
          <w:szCs w:val="28"/>
        </w:rPr>
        <w:t>De la Solicitud de Información.</w:t>
      </w:r>
    </w:p>
    <w:p w14:paraId="6DAB8805" w14:textId="7272D05D" w:rsidR="007213FE" w:rsidRPr="002F1AD4" w:rsidRDefault="00B433C9" w:rsidP="00B433C9">
      <w:pPr>
        <w:spacing w:before="240" w:line="360" w:lineRule="auto"/>
        <w:jc w:val="both"/>
        <w:rPr>
          <w:rFonts w:ascii="Palatino Linotype" w:hAnsi="Palatino Linotype" w:cs="Arial"/>
          <w:sz w:val="24"/>
        </w:rPr>
      </w:pPr>
      <w:r w:rsidRPr="002F1AD4">
        <w:rPr>
          <w:rFonts w:ascii="Palatino Linotype" w:hAnsi="Palatino Linotype" w:cs="Arial"/>
          <w:sz w:val="24"/>
        </w:rPr>
        <w:t xml:space="preserve">Con fecha </w:t>
      </w:r>
      <w:r w:rsidR="007213FE" w:rsidRPr="002F1AD4">
        <w:rPr>
          <w:rFonts w:ascii="Palatino Linotype" w:hAnsi="Palatino Linotype" w:cs="Arial"/>
          <w:sz w:val="24"/>
        </w:rPr>
        <w:t xml:space="preserve">doce de julio de dos mil veintidós, </w:t>
      </w:r>
      <w:r w:rsidR="007213FE" w:rsidRPr="002F1AD4">
        <w:rPr>
          <w:rFonts w:ascii="Palatino Linotype" w:hAnsi="Palatino Linotype" w:cs="Arial"/>
          <w:b/>
          <w:bCs/>
          <w:sz w:val="24"/>
        </w:rPr>
        <w:t xml:space="preserve">El </w:t>
      </w:r>
      <w:r w:rsidR="00F07888" w:rsidRPr="002F1AD4">
        <w:rPr>
          <w:rFonts w:ascii="Palatino Linotype" w:hAnsi="Palatino Linotype" w:cs="Arial"/>
          <w:b/>
          <w:bCs/>
          <w:sz w:val="24"/>
        </w:rPr>
        <w:t xml:space="preserve">Recurrente, </w:t>
      </w:r>
      <w:r w:rsidR="00F07888" w:rsidRPr="002F1AD4">
        <w:rPr>
          <w:rFonts w:ascii="Palatino Linotype" w:hAnsi="Palatino Linotype" w:cs="Arial"/>
          <w:sz w:val="24"/>
        </w:rPr>
        <w:t>presentó</w:t>
      </w:r>
      <w:r w:rsidR="007213FE" w:rsidRPr="002F1AD4">
        <w:rPr>
          <w:rFonts w:ascii="Palatino Linotype" w:hAnsi="Palatino Linotype" w:cs="Arial"/>
          <w:sz w:val="24"/>
        </w:rPr>
        <w:t xml:space="preserve"> a través del Sistema de Acceso a la Información Mexiquense </w:t>
      </w:r>
      <w:r w:rsidR="007213FE" w:rsidRPr="002F1AD4">
        <w:rPr>
          <w:rFonts w:ascii="Palatino Linotype" w:hAnsi="Palatino Linotype" w:cs="Arial"/>
          <w:b/>
          <w:sz w:val="24"/>
        </w:rPr>
        <w:t xml:space="preserve">(SAIMEX) </w:t>
      </w:r>
      <w:r w:rsidR="007213FE" w:rsidRPr="002F1AD4">
        <w:rPr>
          <w:rFonts w:ascii="Palatino Linotype" w:hAnsi="Palatino Linotype" w:cs="Arial"/>
          <w:sz w:val="24"/>
        </w:rPr>
        <w:t xml:space="preserve">ante </w:t>
      </w:r>
      <w:r w:rsidR="007213FE" w:rsidRPr="002F1AD4">
        <w:rPr>
          <w:rFonts w:ascii="Palatino Linotype" w:hAnsi="Palatino Linotype" w:cs="Arial"/>
          <w:b/>
          <w:sz w:val="24"/>
        </w:rPr>
        <w:t>El Sujeto Obligado</w:t>
      </w:r>
      <w:r w:rsidR="007213FE" w:rsidRPr="002F1AD4">
        <w:rPr>
          <w:rFonts w:ascii="Palatino Linotype" w:hAnsi="Palatino Linotype" w:cs="Arial"/>
          <w:sz w:val="24"/>
        </w:rPr>
        <w:t xml:space="preserve">, solicitud de acceso a la información pública, registrada bajo el número de expediente </w:t>
      </w:r>
      <w:r w:rsidR="007213FE" w:rsidRPr="002F1AD4">
        <w:rPr>
          <w:rFonts w:ascii="Palatino Linotype" w:hAnsi="Palatino Linotype" w:cs="Arial"/>
          <w:b/>
          <w:bCs/>
          <w:sz w:val="24"/>
        </w:rPr>
        <w:t xml:space="preserve">00158/GUBERNA/IP/2022, </w:t>
      </w:r>
      <w:r w:rsidR="007213FE" w:rsidRPr="002F1AD4">
        <w:rPr>
          <w:rFonts w:ascii="Palatino Linotype" w:hAnsi="Palatino Linotype" w:cs="Arial"/>
          <w:sz w:val="24"/>
        </w:rPr>
        <w:t>mediante la cual solicitó información en el tenor siguiente:</w:t>
      </w:r>
    </w:p>
    <w:p w14:paraId="0A27DC2D" w14:textId="025B5368" w:rsidR="007213FE" w:rsidRPr="002F1AD4" w:rsidRDefault="007213FE" w:rsidP="007213FE">
      <w:pPr>
        <w:pStyle w:val="Citas"/>
        <w:rPr>
          <w:b/>
          <w:bCs/>
          <w:sz w:val="24"/>
        </w:rPr>
      </w:pPr>
      <w:r w:rsidRPr="002F1AD4">
        <w:t xml:space="preserve">“Número de giras de trabajo; deberá de incluir fechas y motivo de la gira de trabajo; al municipio de </w:t>
      </w:r>
      <w:proofErr w:type="spellStart"/>
      <w:r w:rsidRPr="002F1AD4">
        <w:t>Nextlalpan</w:t>
      </w:r>
      <w:proofErr w:type="spellEnd"/>
      <w:r w:rsidRPr="002F1AD4">
        <w:t xml:space="preserve"> por parte del C. Alfredo del Mazo Maza, Gobernador del Estado de México, desde el primero de enero de 2019 hasta el 12 de julio del presente.” </w:t>
      </w:r>
      <w:r w:rsidRPr="002F1AD4">
        <w:rPr>
          <w:b/>
          <w:bCs/>
        </w:rPr>
        <w:t>(Sic)</w:t>
      </w:r>
    </w:p>
    <w:p w14:paraId="19E86044" w14:textId="77777777" w:rsidR="008B1AD9" w:rsidRPr="002F1AD4" w:rsidRDefault="008B1AD9" w:rsidP="00B433C9">
      <w:pPr>
        <w:spacing w:before="240" w:line="360" w:lineRule="auto"/>
        <w:jc w:val="both"/>
        <w:rPr>
          <w:rFonts w:ascii="Palatino Linotype" w:hAnsi="Palatino Linotype" w:cs="Arial"/>
          <w:sz w:val="24"/>
        </w:rPr>
      </w:pPr>
      <w:r w:rsidRPr="002F1AD4">
        <w:rPr>
          <w:rFonts w:ascii="Palatino Linotype" w:hAnsi="Palatino Linotype" w:cs="Arial"/>
          <w:b/>
          <w:sz w:val="24"/>
        </w:rPr>
        <w:t xml:space="preserve">Modalidad de entrega: </w:t>
      </w:r>
      <w:r w:rsidRPr="002F1AD4">
        <w:rPr>
          <w:rFonts w:ascii="Palatino Linotype" w:hAnsi="Palatino Linotype" w:cs="Arial"/>
          <w:sz w:val="24"/>
        </w:rPr>
        <w:t xml:space="preserve">A través del SAIMEX. </w:t>
      </w:r>
    </w:p>
    <w:p w14:paraId="2745D23E" w14:textId="08249A04" w:rsidR="00B433C9" w:rsidRPr="002F1AD4" w:rsidRDefault="005D3E85" w:rsidP="00B433C9">
      <w:pPr>
        <w:spacing w:before="240" w:line="360" w:lineRule="auto"/>
        <w:jc w:val="both"/>
        <w:rPr>
          <w:rFonts w:ascii="Palatino Linotype" w:hAnsi="Palatino Linotype" w:cs="Arial"/>
          <w:b/>
          <w:sz w:val="28"/>
        </w:rPr>
      </w:pPr>
      <w:r w:rsidRPr="002F1AD4">
        <w:rPr>
          <w:rFonts w:ascii="Palatino Linotype" w:hAnsi="Palatino Linotype" w:cs="Arial"/>
          <w:b/>
          <w:sz w:val="28"/>
        </w:rPr>
        <w:lastRenderedPageBreak/>
        <w:t>SEGUNDO</w:t>
      </w:r>
      <w:r w:rsidR="00B433C9" w:rsidRPr="002F1AD4">
        <w:rPr>
          <w:rFonts w:ascii="Palatino Linotype" w:hAnsi="Palatino Linotype" w:cs="Arial"/>
          <w:b/>
          <w:sz w:val="28"/>
        </w:rPr>
        <w:t xml:space="preserve">. </w:t>
      </w:r>
      <w:r w:rsidR="00B433C9" w:rsidRPr="002F1AD4">
        <w:rPr>
          <w:rFonts w:ascii="Palatino Linotype" w:hAnsi="Palatino Linotype" w:cs="Arial"/>
          <w:b/>
          <w:sz w:val="28"/>
          <w:szCs w:val="20"/>
        </w:rPr>
        <w:t>De la respuesta del Sujeto Obligado.</w:t>
      </w:r>
    </w:p>
    <w:p w14:paraId="584E5B3F" w14:textId="7EC6BCF0" w:rsidR="007213FE" w:rsidRPr="002F1AD4" w:rsidRDefault="00B433C9" w:rsidP="00123898">
      <w:pPr>
        <w:spacing w:before="240" w:line="360" w:lineRule="auto"/>
        <w:jc w:val="both"/>
        <w:rPr>
          <w:rFonts w:ascii="Palatino Linotype" w:hAnsi="Palatino Linotype" w:cs="Arial"/>
          <w:sz w:val="24"/>
          <w:szCs w:val="24"/>
        </w:rPr>
      </w:pPr>
      <w:r w:rsidRPr="002F1AD4">
        <w:rPr>
          <w:rFonts w:ascii="Palatino Linotype" w:hAnsi="Palatino Linotype" w:cs="Arial"/>
          <w:sz w:val="24"/>
          <w:szCs w:val="24"/>
        </w:rPr>
        <w:t xml:space="preserve">En el expediente electrónico </w:t>
      </w:r>
      <w:r w:rsidRPr="002F1AD4">
        <w:rPr>
          <w:rFonts w:ascii="Palatino Linotype" w:hAnsi="Palatino Linotype" w:cs="Arial"/>
          <w:b/>
          <w:sz w:val="24"/>
          <w:szCs w:val="24"/>
        </w:rPr>
        <w:t xml:space="preserve">SAIMEX, </w:t>
      </w:r>
      <w:r w:rsidRPr="002F1AD4">
        <w:rPr>
          <w:rFonts w:ascii="Palatino Linotype" w:hAnsi="Palatino Linotype" w:cs="Arial"/>
          <w:sz w:val="24"/>
          <w:szCs w:val="24"/>
        </w:rPr>
        <w:t xml:space="preserve">se aprecia que </w:t>
      </w:r>
      <w:r w:rsidR="008B1AD9" w:rsidRPr="002F1AD4">
        <w:rPr>
          <w:rFonts w:ascii="Palatino Linotype" w:hAnsi="Palatino Linotype" w:cs="Arial"/>
          <w:sz w:val="24"/>
          <w:szCs w:val="24"/>
        </w:rPr>
        <w:t>el</w:t>
      </w:r>
      <w:r w:rsidR="00972CF8" w:rsidRPr="002F1AD4">
        <w:rPr>
          <w:rFonts w:ascii="Palatino Linotype" w:hAnsi="Palatino Linotype" w:cs="Arial"/>
          <w:sz w:val="24"/>
          <w:szCs w:val="24"/>
        </w:rPr>
        <w:t xml:space="preserve"> </w:t>
      </w:r>
      <w:r w:rsidR="007213FE" w:rsidRPr="002F1AD4">
        <w:rPr>
          <w:rFonts w:ascii="Palatino Linotype" w:hAnsi="Palatino Linotype" w:cs="Arial"/>
          <w:sz w:val="24"/>
          <w:szCs w:val="24"/>
        </w:rPr>
        <w:t xml:space="preserve">dos de agosto de los corrientes, </w:t>
      </w:r>
      <w:r w:rsidR="007213FE" w:rsidRPr="002F1AD4">
        <w:rPr>
          <w:rFonts w:ascii="Palatino Linotype" w:hAnsi="Palatino Linotype" w:cs="Arial"/>
          <w:b/>
          <w:bCs/>
          <w:sz w:val="24"/>
          <w:szCs w:val="24"/>
        </w:rPr>
        <w:t xml:space="preserve">El Sujeto Obligado </w:t>
      </w:r>
      <w:r w:rsidR="007213FE" w:rsidRPr="002F1AD4">
        <w:rPr>
          <w:rFonts w:ascii="Palatino Linotype" w:hAnsi="Palatino Linotype" w:cs="Arial"/>
          <w:sz w:val="24"/>
          <w:szCs w:val="24"/>
        </w:rPr>
        <w:t>dio respuesta a la solicitud de información en los siguientes términos:</w:t>
      </w:r>
    </w:p>
    <w:p w14:paraId="294B2C9D" w14:textId="4DF7AD24" w:rsidR="007213FE" w:rsidRPr="002F1AD4" w:rsidRDefault="007213FE" w:rsidP="007213FE">
      <w:pPr>
        <w:pStyle w:val="Citas"/>
        <w:rPr>
          <w:b/>
          <w:bCs/>
        </w:rPr>
      </w:pPr>
      <w:r w:rsidRPr="002F1AD4">
        <w:t xml:space="preserve">“Se anexa respuesta” </w:t>
      </w:r>
      <w:r w:rsidRPr="002F1AD4">
        <w:rPr>
          <w:b/>
          <w:bCs/>
        </w:rPr>
        <w:t>(Sic)</w:t>
      </w:r>
    </w:p>
    <w:p w14:paraId="57F9C750" w14:textId="1A392EBE" w:rsidR="007213FE" w:rsidRPr="002F1AD4" w:rsidRDefault="007213FE" w:rsidP="00123898">
      <w:pPr>
        <w:spacing w:before="240" w:line="360" w:lineRule="auto"/>
        <w:jc w:val="both"/>
        <w:rPr>
          <w:rFonts w:ascii="Palatino Linotype" w:hAnsi="Palatino Linotype" w:cs="Arial"/>
          <w:sz w:val="24"/>
          <w:szCs w:val="24"/>
        </w:rPr>
      </w:pPr>
      <w:r w:rsidRPr="002F1AD4">
        <w:rPr>
          <w:rFonts w:ascii="Palatino Linotype" w:hAnsi="Palatino Linotype" w:cs="Arial"/>
          <w:sz w:val="24"/>
          <w:szCs w:val="24"/>
        </w:rPr>
        <w:t xml:space="preserve">A mayor abundamiento, se advierte que </w:t>
      </w:r>
      <w:r w:rsidRPr="002F1AD4">
        <w:rPr>
          <w:rFonts w:ascii="Palatino Linotype" w:hAnsi="Palatino Linotype" w:cs="Arial"/>
          <w:b/>
          <w:bCs/>
          <w:sz w:val="24"/>
          <w:szCs w:val="24"/>
        </w:rPr>
        <w:t xml:space="preserve">El Sujeto Obligado </w:t>
      </w:r>
      <w:r w:rsidRPr="002F1AD4">
        <w:rPr>
          <w:rFonts w:ascii="Palatino Linotype" w:hAnsi="Palatino Linotype" w:cs="Arial"/>
          <w:sz w:val="24"/>
          <w:szCs w:val="24"/>
        </w:rPr>
        <w:t xml:space="preserve">adjuntó el documento electrónico </w:t>
      </w:r>
      <w:r w:rsidRPr="002F1AD4">
        <w:rPr>
          <w:rFonts w:ascii="Palatino Linotype" w:hAnsi="Palatino Linotype" w:cs="Arial"/>
          <w:b/>
          <w:bCs/>
          <w:sz w:val="24"/>
          <w:szCs w:val="24"/>
        </w:rPr>
        <w:t xml:space="preserve">“0158 RESPUESTA.PDF”, </w:t>
      </w:r>
      <w:r w:rsidRPr="002F1AD4">
        <w:rPr>
          <w:rFonts w:ascii="Palatino Linotype" w:hAnsi="Palatino Linotype" w:cs="Arial"/>
          <w:sz w:val="24"/>
          <w:szCs w:val="24"/>
        </w:rPr>
        <w:t xml:space="preserve">mismo que se tiene por reproducido en virtud de que será materia de análisis en el considerando respectivo. </w:t>
      </w:r>
    </w:p>
    <w:p w14:paraId="2C8F82EF" w14:textId="77777777" w:rsidR="0082652E" w:rsidRPr="002F1AD4" w:rsidRDefault="0082652E" w:rsidP="00123898">
      <w:pPr>
        <w:spacing w:before="240" w:line="360" w:lineRule="auto"/>
        <w:jc w:val="both"/>
        <w:rPr>
          <w:rFonts w:ascii="Palatino Linotype" w:hAnsi="Palatino Linotype" w:cs="Arial"/>
          <w:sz w:val="24"/>
          <w:szCs w:val="24"/>
        </w:rPr>
      </w:pPr>
    </w:p>
    <w:p w14:paraId="259B6E09" w14:textId="754D27EB" w:rsidR="00B433C9" w:rsidRPr="002F1AD4" w:rsidRDefault="005D3E85" w:rsidP="00B433C9">
      <w:pPr>
        <w:spacing w:before="240" w:line="360" w:lineRule="auto"/>
        <w:jc w:val="both"/>
        <w:rPr>
          <w:rFonts w:ascii="Palatino Linotype" w:hAnsi="Palatino Linotype" w:cs="Arial"/>
          <w:b/>
          <w:sz w:val="28"/>
        </w:rPr>
      </w:pPr>
      <w:r w:rsidRPr="002F1AD4">
        <w:rPr>
          <w:rFonts w:ascii="Palatino Linotype" w:hAnsi="Palatino Linotype" w:cs="Arial"/>
          <w:b/>
          <w:sz w:val="28"/>
        </w:rPr>
        <w:t>TERCERO</w:t>
      </w:r>
      <w:r w:rsidR="00B433C9" w:rsidRPr="002F1AD4">
        <w:rPr>
          <w:rFonts w:ascii="Palatino Linotype" w:hAnsi="Palatino Linotype" w:cs="Arial"/>
          <w:b/>
          <w:sz w:val="28"/>
        </w:rPr>
        <w:t xml:space="preserve">. </w:t>
      </w:r>
      <w:r w:rsidR="00B433C9" w:rsidRPr="002F1AD4">
        <w:rPr>
          <w:rFonts w:ascii="Palatino Linotype" w:hAnsi="Palatino Linotype"/>
          <w:b/>
          <w:sz w:val="28"/>
        </w:rPr>
        <w:t>Del recurso de revisión.</w:t>
      </w:r>
    </w:p>
    <w:p w14:paraId="3901916F" w14:textId="1417F629" w:rsidR="007213FE" w:rsidRPr="002F1AD4" w:rsidRDefault="00B433C9" w:rsidP="00B433C9">
      <w:pPr>
        <w:spacing w:before="240" w:line="360" w:lineRule="auto"/>
        <w:jc w:val="both"/>
        <w:rPr>
          <w:rFonts w:ascii="Palatino Linotype" w:hAnsi="Palatino Linotype" w:cs="Arial"/>
          <w:sz w:val="24"/>
          <w:szCs w:val="24"/>
          <w:u w:val="single"/>
        </w:rPr>
      </w:pPr>
      <w:r w:rsidRPr="002F1AD4">
        <w:rPr>
          <w:rFonts w:ascii="Palatino Linotype" w:hAnsi="Palatino Linotype" w:cs="Arial"/>
          <w:sz w:val="24"/>
          <w:szCs w:val="24"/>
        </w:rPr>
        <w:t xml:space="preserve">Inconforme con la respuesta por </w:t>
      </w:r>
      <w:r w:rsidR="003838B4" w:rsidRPr="002F1AD4">
        <w:rPr>
          <w:rFonts w:ascii="Palatino Linotype" w:hAnsi="Palatino Linotype" w:cs="Arial"/>
          <w:b/>
          <w:sz w:val="24"/>
          <w:szCs w:val="24"/>
        </w:rPr>
        <w:t xml:space="preserve">El Sujeto Obligado, </w:t>
      </w:r>
      <w:r w:rsidR="0082652E" w:rsidRPr="002F1AD4">
        <w:rPr>
          <w:rFonts w:ascii="Palatino Linotype" w:hAnsi="Palatino Linotype" w:cs="Arial"/>
          <w:b/>
          <w:sz w:val="24"/>
          <w:szCs w:val="24"/>
        </w:rPr>
        <w:t>El</w:t>
      </w:r>
      <w:r w:rsidRPr="002F1AD4">
        <w:rPr>
          <w:rFonts w:ascii="Palatino Linotype" w:hAnsi="Palatino Linotype" w:cs="Arial"/>
          <w:b/>
          <w:sz w:val="24"/>
          <w:szCs w:val="24"/>
        </w:rPr>
        <w:t xml:space="preserve"> Recurrente </w:t>
      </w:r>
      <w:r w:rsidRPr="002F1AD4">
        <w:rPr>
          <w:rFonts w:ascii="Palatino Linotype" w:hAnsi="Palatino Linotype" w:cs="Arial"/>
          <w:sz w:val="24"/>
          <w:szCs w:val="24"/>
        </w:rPr>
        <w:t>interpuso recurso de revisión, en fecha</w:t>
      </w:r>
      <w:r w:rsidR="00D81029" w:rsidRPr="002F1AD4">
        <w:rPr>
          <w:rFonts w:ascii="Palatino Linotype" w:hAnsi="Palatino Linotype" w:cs="Arial"/>
          <w:sz w:val="24"/>
          <w:szCs w:val="24"/>
        </w:rPr>
        <w:t xml:space="preserve"> </w:t>
      </w:r>
      <w:r w:rsidR="007213FE" w:rsidRPr="002F1AD4">
        <w:rPr>
          <w:rFonts w:ascii="Palatino Linotype" w:hAnsi="Palatino Linotype" w:cs="Arial"/>
          <w:sz w:val="24"/>
          <w:szCs w:val="24"/>
        </w:rPr>
        <w:t xml:space="preserve">nueve de agosto del presente, el cual fue registrado en el sistema electrónico con el expediente número </w:t>
      </w:r>
      <w:r w:rsidR="007213FE" w:rsidRPr="002F1AD4">
        <w:rPr>
          <w:rFonts w:ascii="Palatino Linotype" w:hAnsi="Palatino Linotype" w:cs="Arial"/>
          <w:b/>
          <w:bCs/>
          <w:sz w:val="24"/>
          <w:szCs w:val="24"/>
        </w:rPr>
        <w:t xml:space="preserve">13185/INFOEM/IP/RR/2022, </w:t>
      </w:r>
      <w:r w:rsidR="007213FE" w:rsidRPr="002F1AD4">
        <w:rPr>
          <w:rFonts w:ascii="Palatino Linotype" w:hAnsi="Palatino Linotype" w:cs="Arial"/>
          <w:sz w:val="24"/>
          <w:szCs w:val="24"/>
        </w:rPr>
        <w:t>en el cual arguye las siguientes manifestaciones:</w:t>
      </w:r>
    </w:p>
    <w:p w14:paraId="3506AC14" w14:textId="77777777" w:rsidR="00B433C9" w:rsidRPr="002F1AD4" w:rsidRDefault="00B433C9" w:rsidP="00B433C9">
      <w:pPr>
        <w:spacing w:before="240" w:line="360" w:lineRule="auto"/>
        <w:jc w:val="both"/>
        <w:rPr>
          <w:rFonts w:ascii="Palatino Linotype" w:hAnsi="Palatino Linotype" w:cs="Arial"/>
          <w:b/>
          <w:sz w:val="24"/>
        </w:rPr>
      </w:pPr>
      <w:r w:rsidRPr="002F1AD4">
        <w:rPr>
          <w:rFonts w:ascii="Palatino Linotype" w:hAnsi="Palatino Linotype" w:cs="Arial"/>
          <w:b/>
          <w:sz w:val="24"/>
        </w:rPr>
        <w:t>Acto Impugnado:</w:t>
      </w:r>
    </w:p>
    <w:p w14:paraId="5C0448BD" w14:textId="693309C5" w:rsidR="00B433C9" w:rsidRPr="002F1AD4" w:rsidRDefault="00B433C9" w:rsidP="005C57BA">
      <w:pPr>
        <w:pStyle w:val="Citas"/>
        <w:tabs>
          <w:tab w:val="left" w:pos="3750"/>
        </w:tabs>
        <w:rPr>
          <w:b/>
        </w:rPr>
      </w:pPr>
      <w:r w:rsidRPr="002F1AD4">
        <w:t>“</w:t>
      </w:r>
      <w:r w:rsidR="007213FE" w:rsidRPr="002F1AD4">
        <w:t xml:space="preserve">Número de giras de trabajo; deberá de incluir fechas y motivo de la gira de trabajo; al municipio de </w:t>
      </w:r>
      <w:proofErr w:type="spellStart"/>
      <w:r w:rsidR="007213FE" w:rsidRPr="002F1AD4">
        <w:t>Nextlalpan</w:t>
      </w:r>
      <w:proofErr w:type="spellEnd"/>
      <w:r w:rsidR="007213FE" w:rsidRPr="002F1AD4">
        <w:t xml:space="preserve"> por parte del C. Alfredo del Mazo Maza, Gobernador del Estado de México, desde el primero de enero de 2019 hasta el 12 de julio del presente.</w:t>
      </w:r>
      <w:r w:rsidR="00F516E3" w:rsidRPr="002F1AD4">
        <w:t>”</w:t>
      </w:r>
      <w:r w:rsidRPr="002F1AD4">
        <w:t xml:space="preserve"> </w:t>
      </w:r>
      <w:r w:rsidR="00F516E3" w:rsidRPr="002F1AD4">
        <w:rPr>
          <w:b/>
          <w:bCs/>
        </w:rPr>
        <w:t>(Sic)</w:t>
      </w:r>
    </w:p>
    <w:p w14:paraId="401FE1A1" w14:textId="77777777" w:rsidR="00F07888" w:rsidRPr="002F1AD4" w:rsidRDefault="00F07888" w:rsidP="00B433C9">
      <w:pPr>
        <w:spacing w:before="240" w:line="360" w:lineRule="auto"/>
        <w:jc w:val="both"/>
        <w:rPr>
          <w:rFonts w:ascii="Palatino Linotype" w:hAnsi="Palatino Linotype" w:cs="Arial"/>
          <w:b/>
          <w:sz w:val="24"/>
        </w:rPr>
      </w:pPr>
    </w:p>
    <w:p w14:paraId="3AD30E1D" w14:textId="39B06BAF" w:rsidR="00B433C9" w:rsidRPr="002F1AD4" w:rsidRDefault="00B433C9" w:rsidP="00B433C9">
      <w:pPr>
        <w:spacing w:before="240" w:line="360" w:lineRule="auto"/>
        <w:jc w:val="both"/>
        <w:rPr>
          <w:rFonts w:ascii="Palatino Linotype" w:hAnsi="Palatino Linotype" w:cs="Arial"/>
          <w:sz w:val="24"/>
        </w:rPr>
      </w:pPr>
      <w:r w:rsidRPr="002F1AD4">
        <w:rPr>
          <w:rFonts w:ascii="Palatino Linotype" w:hAnsi="Palatino Linotype" w:cs="Arial"/>
          <w:b/>
          <w:sz w:val="24"/>
        </w:rPr>
        <w:lastRenderedPageBreak/>
        <w:t>Razones o Motivos de Inconformidad</w:t>
      </w:r>
      <w:r w:rsidRPr="002F1AD4">
        <w:rPr>
          <w:rFonts w:ascii="Palatino Linotype" w:hAnsi="Palatino Linotype" w:cs="Arial"/>
          <w:sz w:val="24"/>
        </w:rPr>
        <w:t xml:space="preserve">: </w:t>
      </w:r>
    </w:p>
    <w:p w14:paraId="4DD14BAC" w14:textId="1A21B4C0" w:rsidR="00B433C9" w:rsidRPr="002F1AD4" w:rsidRDefault="00B433C9" w:rsidP="00E725D5">
      <w:pPr>
        <w:pStyle w:val="Citas"/>
      </w:pPr>
      <w:r w:rsidRPr="002F1AD4">
        <w:t>“</w:t>
      </w:r>
      <w:proofErr w:type="spellStart"/>
      <w:r w:rsidR="007213FE" w:rsidRPr="002F1AD4">
        <w:t>Envian</w:t>
      </w:r>
      <w:proofErr w:type="spellEnd"/>
      <w:r w:rsidR="007213FE" w:rsidRPr="002F1AD4">
        <w:t xml:space="preserve"> una liga a un </w:t>
      </w:r>
      <w:proofErr w:type="gramStart"/>
      <w:r w:rsidR="007213FE" w:rsidRPr="002F1AD4">
        <w:t>portal</w:t>
      </w:r>
      <w:proofErr w:type="gramEnd"/>
      <w:r w:rsidR="007213FE" w:rsidRPr="002F1AD4">
        <w:t xml:space="preserve"> pero nunca carga la información</w:t>
      </w:r>
      <w:r w:rsidRPr="002F1AD4">
        <w:t xml:space="preserve">” </w:t>
      </w:r>
      <w:r w:rsidR="00F516E3" w:rsidRPr="002F1AD4">
        <w:rPr>
          <w:b/>
        </w:rPr>
        <w:t>(Sic)</w:t>
      </w:r>
    </w:p>
    <w:p w14:paraId="4A9DE9B7" w14:textId="77777777" w:rsidR="007213FE" w:rsidRPr="002F1AD4" w:rsidRDefault="007213FE" w:rsidP="00B433C9">
      <w:pPr>
        <w:spacing w:before="240" w:line="360" w:lineRule="auto"/>
        <w:jc w:val="both"/>
        <w:rPr>
          <w:rFonts w:ascii="Palatino Linotype" w:hAnsi="Palatino Linotype" w:cs="Arial"/>
          <w:b/>
          <w:sz w:val="28"/>
        </w:rPr>
      </w:pPr>
    </w:p>
    <w:p w14:paraId="454F7370" w14:textId="0DB7434F" w:rsidR="00B433C9" w:rsidRPr="002F1AD4" w:rsidRDefault="005D3E85" w:rsidP="00B433C9">
      <w:pPr>
        <w:spacing w:before="240" w:line="360" w:lineRule="auto"/>
        <w:jc w:val="both"/>
        <w:rPr>
          <w:rFonts w:ascii="Palatino Linotype" w:hAnsi="Palatino Linotype" w:cs="Arial"/>
          <w:b/>
          <w:sz w:val="24"/>
          <w:szCs w:val="24"/>
        </w:rPr>
      </w:pPr>
      <w:r w:rsidRPr="002F1AD4">
        <w:rPr>
          <w:rFonts w:ascii="Palatino Linotype" w:hAnsi="Palatino Linotype" w:cs="Arial"/>
          <w:b/>
          <w:sz w:val="28"/>
        </w:rPr>
        <w:t>CUARTO</w:t>
      </w:r>
      <w:r w:rsidR="00B433C9" w:rsidRPr="002F1AD4">
        <w:rPr>
          <w:rFonts w:ascii="Palatino Linotype" w:hAnsi="Palatino Linotype" w:cs="Arial"/>
          <w:b/>
          <w:sz w:val="24"/>
          <w:szCs w:val="24"/>
        </w:rPr>
        <w:t xml:space="preserve">. </w:t>
      </w:r>
      <w:r w:rsidR="00B433C9" w:rsidRPr="002F1AD4">
        <w:rPr>
          <w:rFonts w:ascii="Palatino Linotype" w:hAnsi="Palatino Linotype" w:cs="Arial"/>
          <w:b/>
          <w:sz w:val="28"/>
          <w:szCs w:val="28"/>
        </w:rPr>
        <w:t>Del turno del recurso de revisión.</w:t>
      </w:r>
    </w:p>
    <w:p w14:paraId="1933F77F" w14:textId="68BEE2BB" w:rsidR="002642D3" w:rsidRPr="002F1AD4" w:rsidRDefault="00B433C9" w:rsidP="002642D3">
      <w:pPr>
        <w:spacing w:before="240" w:line="360" w:lineRule="auto"/>
        <w:jc w:val="both"/>
        <w:rPr>
          <w:rFonts w:ascii="Palatino Linotype" w:hAnsi="Palatino Linotype" w:cs="Arial"/>
          <w:sz w:val="24"/>
          <w:szCs w:val="24"/>
        </w:rPr>
      </w:pPr>
      <w:r w:rsidRPr="002F1AD4">
        <w:rPr>
          <w:rFonts w:ascii="Palatino Linotype" w:hAnsi="Palatino Linotype" w:cs="Arial"/>
          <w:sz w:val="24"/>
          <w:szCs w:val="24"/>
        </w:rPr>
        <w:t xml:space="preserve">Medio de impugnación que le fue turnado </w:t>
      </w:r>
      <w:r w:rsidR="0040673A" w:rsidRPr="002F1AD4">
        <w:rPr>
          <w:rFonts w:ascii="Palatino Linotype" w:hAnsi="Palatino Linotype" w:cs="Arial"/>
          <w:sz w:val="24"/>
          <w:szCs w:val="24"/>
        </w:rPr>
        <w:t>a</w:t>
      </w:r>
      <w:r w:rsidR="00A51F37" w:rsidRPr="002F1AD4">
        <w:rPr>
          <w:rFonts w:ascii="Palatino Linotype" w:hAnsi="Palatino Linotype" w:cs="Arial"/>
          <w:sz w:val="24"/>
          <w:szCs w:val="24"/>
        </w:rPr>
        <w:t>l</w:t>
      </w:r>
      <w:r w:rsidR="0040673A" w:rsidRPr="002F1AD4">
        <w:rPr>
          <w:rFonts w:ascii="Palatino Linotype" w:hAnsi="Palatino Linotype" w:cs="Arial"/>
          <w:sz w:val="24"/>
          <w:szCs w:val="24"/>
        </w:rPr>
        <w:t xml:space="preserve"> Comisionad</w:t>
      </w:r>
      <w:r w:rsidR="00A51F37" w:rsidRPr="002F1AD4">
        <w:rPr>
          <w:rFonts w:ascii="Palatino Linotype" w:hAnsi="Palatino Linotype" w:cs="Arial"/>
          <w:sz w:val="24"/>
          <w:szCs w:val="24"/>
        </w:rPr>
        <w:t>o</w:t>
      </w:r>
      <w:r w:rsidR="00576D51" w:rsidRPr="002F1AD4">
        <w:rPr>
          <w:rFonts w:ascii="Palatino Linotype" w:hAnsi="Palatino Linotype" w:cs="Arial"/>
          <w:sz w:val="24"/>
          <w:szCs w:val="24"/>
        </w:rPr>
        <w:t xml:space="preserve"> </w:t>
      </w:r>
      <w:r w:rsidR="005157E4" w:rsidRPr="002F1AD4">
        <w:rPr>
          <w:rFonts w:ascii="Palatino Linotype" w:hAnsi="Palatino Linotype" w:cs="Arial"/>
          <w:sz w:val="24"/>
          <w:szCs w:val="24"/>
        </w:rPr>
        <w:t>presidente</w:t>
      </w:r>
      <w:r w:rsidR="00411E6F" w:rsidRPr="002F1AD4">
        <w:rPr>
          <w:rFonts w:ascii="Palatino Linotype" w:hAnsi="Palatino Linotype" w:cs="Arial"/>
          <w:sz w:val="24"/>
          <w:szCs w:val="24"/>
        </w:rPr>
        <w:t xml:space="preserve"> </w:t>
      </w:r>
      <w:r w:rsidR="00A51F37" w:rsidRPr="002F1AD4">
        <w:rPr>
          <w:rFonts w:ascii="Palatino Linotype" w:hAnsi="Palatino Linotype" w:cs="Arial"/>
          <w:b/>
          <w:sz w:val="24"/>
          <w:szCs w:val="24"/>
        </w:rPr>
        <w:t>José Martínez Vilchis</w:t>
      </w:r>
      <w:r w:rsidR="00576D51" w:rsidRPr="002F1AD4">
        <w:rPr>
          <w:rFonts w:ascii="Palatino Linotype" w:hAnsi="Palatino Linotype" w:cs="Arial"/>
          <w:b/>
          <w:sz w:val="24"/>
          <w:szCs w:val="24"/>
        </w:rPr>
        <w:t xml:space="preserve">, </w:t>
      </w:r>
      <w:r w:rsidRPr="002F1AD4">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sidRPr="002F1AD4">
        <w:rPr>
          <w:rFonts w:ascii="Palatino Linotype" w:hAnsi="Palatino Linotype" w:cs="Arial"/>
          <w:sz w:val="24"/>
          <w:szCs w:val="24"/>
        </w:rPr>
        <w:t xml:space="preserve"> </w:t>
      </w:r>
      <w:r w:rsidR="007213FE" w:rsidRPr="002F1AD4">
        <w:rPr>
          <w:rFonts w:ascii="Palatino Linotype" w:hAnsi="Palatino Linotype" w:cs="Arial"/>
          <w:sz w:val="24"/>
          <w:szCs w:val="24"/>
        </w:rPr>
        <w:t xml:space="preserve">once de agosto de los corrientes, </w:t>
      </w:r>
      <w:r w:rsidR="002642D3" w:rsidRPr="002F1AD4">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Pr="002F1AD4" w:rsidRDefault="00712E3A" w:rsidP="00B433C9">
      <w:pPr>
        <w:spacing w:before="240" w:line="360" w:lineRule="auto"/>
        <w:jc w:val="both"/>
        <w:rPr>
          <w:rFonts w:ascii="Palatino Linotype" w:hAnsi="Palatino Linotype" w:cs="Arial"/>
          <w:sz w:val="24"/>
          <w:szCs w:val="24"/>
        </w:rPr>
      </w:pPr>
    </w:p>
    <w:p w14:paraId="0A5C5FA8" w14:textId="5E166F90" w:rsidR="00B433C9" w:rsidRPr="002F1AD4" w:rsidRDefault="005D3E85" w:rsidP="00B433C9">
      <w:pPr>
        <w:pStyle w:val="Prrafodelista"/>
        <w:spacing w:line="360" w:lineRule="auto"/>
        <w:ind w:left="0"/>
        <w:jc w:val="both"/>
        <w:rPr>
          <w:rFonts w:ascii="Palatino Linotype" w:hAnsi="Palatino Linotype" w:cs="Arial"/>
          <w:b/>
        </w:rPr>
      </w:pPr>
      <w:r w:rsidRPr="002F1AD4">
        <w:rPr>
          <w:rFonts w:ascii="Palatino Linotype" w:hAnsi="Palatino Linotype" w:cs="Arial"/>
          <w:b/>
          <w:sz w:val="28"/>
        </w:rPr>
        <w:t>QUINTO</w:t>
      </w:r>
      <w:r w:rsidR="00B433C9" w:rsidRPr="002F1AD4">
        <w:rPr>
          <w:rFonts w:ascii="Palatino Linotype" w:hAnsi="Palatino Linotype" w:cs="Arial"/>
          <w:b/>
          <w:sz w:val="28"/>
          <w:szCs w:val="28"/>
        </w:rPr>
        <w:t>. De la etapa de instrucción.</w:t>
      </w:r>
    </w:p>
    <w:p w14:paraId="534CCD4C" w14:textId="79CD4076" w:rsidR="007213FE" w:rsidRPr="002F1AD4" w:rsidRDefault="003E45BD" w:rsidP="003E45BD">
      <w:pPr>
        <w:spacing w:after="0" w:line="360" w:lineRule="auto"/>
        <w:jc w:val="both"/>
        <w:rPr>
          <w:rFonts w:ascii="Palatino Linotype" w:hAnsi="Palatino Linotype" w:cs="Arial"/>
          <w:sz w:val="24"/>
          <w:szCs w:val="24"/>
        </w:rPr>
      </w:pPr>
      <w:r w:rsidRPr="002F1AD4">
        <w:rPr>
          <w:rFonts w:ascii="Palatino Linotype" w:hAnsi="Palatino Linotype" w:cs="Arial"/>
          <w:sz w:val="24"/>
          <w:szCs w:val="24"/>
        </w:rPr>
        <w:t xml:space="preserve">Así, en la etapa de instrucción, de las constancias que obran en el expediente electrónico del recurso de revisión se advierte que </w:t>
      </w:r>
      <w:r w:rsidRPr="002F1AD4">
        <w:rPr>
          <w:rFonts w:ascii="Palatino Linotype" w:hAnsi="Palatino Linotype" w:cs="Arial"/>
          <w:b/>
          <w:bCs/>
          <w:sz w:val="24"/>
          <w:szCs w:val="24"/>
        </w:rPr>
        <w:t xml:space="preserve">El Sujeto Obligado </w:t>
      </w:r>
      <w:r w:rsidRPr="002F1AD4">
        <w:rPr>
          <w:rFonts w:ascii="Palatino Linotype" w:hAnsi="Palatino Linotype" w:cs="Arial"/>
          <w:sz w:val="24"/>
          <w:szCs w:val="24"/>
        </w:rPr>
        <w:t>rindió su informe justificado en fecha</w:t>
      </w:r>
      <w:r w:rsidR="007213FE" w:rsidRPr="002F1AD4">
        <w:rPr>
          <w:rFonts w:ascii="Palatino Linotype" w:hAnsi="Palatino Linotype" w:cs="Arial"/>
          <w:sz w:val="24"/>
          <w:szCs w:val="24"/>
        </w:rPr>
        <w:t xml:space="preserve">s </w:t>
      </w:r>
      <w:r w:rsidR="007213FE" w:rsidRPr="002F1AD4">
        <w:rPr>
          <w:rFonts w:ascii="Palatino Linotype" w:hAnsi="Palatino Linotype" w:cs="Arial"/>
          <w:b/>
          <w:bCs/>
          <w:sz w:val="24"/>
          <w:szCs w:val="24"/>
        </w:rPr>
        <w:t xml:space="preserve">veintitrés de agosto y </w:t>
      </w:r>
      <w:r w:rsidR="00A35200" w:rsidRPr="002F1AD4">
        <w:rPr>
          <w:rFonts w:ascii="Palatino Linotype" w:hAnsi="Palatino Linotype" w:cs="Arial"/>
          <w:b/>
          <w:bCs/>
          <w:sz w:val="24"/>
          <w:szCs w:val="24"/>
        </w:rPr>
        <w:t>cinco</w:t>
      </w:r>
      <w:r w:rsidR="007213FE" w:rsidRPr="002F1AD4">
        <w:rPr>
          <w:rFonts w:ascii="Palatino Linotype" w:hAnsi="Palatino Linotype" w:cs="Arial"/>
          <w:b/>
          <w:bCs/>
          <w:sz w:val="24"/>
          <w:szCs w:val="24"/>
        </w:rPr>
        <w:t xml:space="preserve"> de octubre, </w:t>
      </w:r>
      <w:r w:rsidR="007213FE" w:rsidRPr="002F1AD4">
        <w:rPr>
          <w:rFonts w:ascii="Palatino Linotype" w:hAnsi="Palatino Linotype" w:cs="Arial"/>
          <w:sz w:val="24"/>
          <w:szCs w:val="24"/>
        </w:rPr>
        <w:t xml:space="preserve">mismo que fue puesto a la vista del </w:t>
      </w:r>
      <w:r w:rsidR="007213FE" w:rsidRPr="002F1AD4">
        <w:rPr>
          <w:rFonts w:ascii="Palatino Linotype" w:hAnsi="Palatino Linotype" w:cs="Arial"/>
          <w:b/>
          <w:bCs/>
          <w:sz w:val="24"/>
          <w:szCs w:val="24"/>
        </w:rPr>
        <w:t xml:space="preserve">Recurrente </w:t>
      </w:r>
      <w:r w:rsidR="007213FE" w:rsidRPr="002F1AD4">
        <w:rPr>
          <w:rFonts w:ascii="Palatino Linotype" w:hAnsi="Palatino Linotype" w:cs="Arial"/>
          <w:sz w:val="24"/>
          <w:szCs w:val="24"/>
        </w:rPr>
        <w:t xml:space="preserve">en fecha </w:t>
      </w:r>
      <w:r w:rsidR="00A35200" w:rsidRPr="002F1AD4">
        <w:rPr>
          <w:rFonts w:ascii="Palatino Linotype" w:hAnsi="Palatino Linotype" w:cs="Arial"/>
          <w:b/>
          <w:bCs/>
          <w:sz w:val="24"/>
          <w:szCs w:val="24"/>
        </w:rPr>
        <w:t>seis</w:t>
      </w:r>
      <w:r w:rsidR="007213FE" w:rsidRPr="002F1AD4">
        <w:rPr>
          <w:rFonts w:ascii="Palatino Linotype" w:hAnsi="Palatino Linotype" w:cs="Arial"/>
          <w:b/>
          <w:bCs/>
          <w:sz w:val="24"/>
          <w:szCs w:val="24"/>
        </w:rPr>
        <w:t xml:space="preserve"> de octubre de dos mil veintidós. </w:t>
      </w:r>
      <w:r w:rsidRPr="002F1AD4">
        <w:rPr>
          <w:rFonts w:ascii="Palatino Linotype" w:hAnsi="Palatino Linotype" w:cs="Arial"/>
          <w:sz w:val="24"/>
          <w:szCs w:val="24"/>
        </w:rPr>
        <w:t xml:space="preserve"> </w:t>
      </w:r>
    </w:p>
    <w:p w14:paraId="2A0EB9F8" w14:textId="620E0982" w:rsidR="003E45BD" w:rsidRPr="002F1AD4" w:rsidRDefault="003E45BD" w:rsidP="003E45BD">
      <w:pPr>
        <w:spacing w:before="240" w:line="360" w:lineRule="auto"/>
        <w:jc w:val="both"/>
        <w:rPr>
          <w:rFonts w:ascii="Palatino Linotype" w:hAnsi="Palatino Linotype" w:cs="Arial"/>
          <w:sz w:val="24"/>
          <w:szCs w:val="24"/>
        </w:rPr>
      </w:pPr>
      <w:r w:rsidRPr="002F1AD4">
        <w:rPr>
          <w:rFonts w:ascii="Palatino Linotype" w:hAnsi="Palatino Linotype" w:cs="Arial"/>
          <w:sz w:val="24"/>
          <w:szCs w:val="24"/>
        </w:rPr>
        <w:t xml:space="preserve">Por lo cual se decretó instrucción con fecha </w:t>
      </w:r>
      <w:r w:rsidR="005F501D" w:rsidRPr="002F1AD4">
        <w:rPr>
          <w:rFonts w:ascii="Palatino Linotype" w:hAnsi="Palatino Linotype" w:cs="Arial"/>
          <w:b/>
          <w:bCs/>
          <w:sz w:val="24"/>
          <w:szCs w:val="24"/>
        </w:rPr>
        <w:t>dieciocho</w:t>
      </w:r>
      <w:r w:rsidR="007213FE" w:rsidRPr="002F1AD4">
        <w:rPr>
          <w:rFonts w:ascii="Palatino Linotype" w:hAnsi="Palatino Linotype" w:cs="Arial"/>
          <w:b/>
          <w:bCs/>
          <w:sz w:val="24"/>
          <w:szCs w:val="24"/>
        </w:rPr>
        <w:t xml:space="preserve"> de octubre</w:t>
      </w:r>
      <w:r w:rsidR="00C7107E" w:rsidRPr="002F1AD4">
        <w:rPr>
          <w:rFonts w:ascii="Palatino Linotype" w:hAnsi="Palatino Linotype" w:cs="Arial"/>
          <w:b/>
          <w:bCs/>
          <w:sz w:val="24"/>
          <w:szCs w:val="24"/>
        </w:rPr>
        <w:t xml:space="preserve"> de dos mil </w:t>
      </w:r>
      <w:r w:rsidR="00CD6093" w:rsidRPr="002F1AD4">
        <w:rPr>
          <w:rFonts w:ascii="Palatino Linotype" w:hAnsi="Palatino Linotype" w:cs="Arial"/>
          <w:b/>
          <w:bCs/>
          <w:sz w:val="24"/>
          <w:szCs w:val="24"/>
        </w:rPr>
        <w:t xml:space="preserve">veintidós, </w:t>
      </w:r>
      <w:r w:rsidR="00CD6093" w:rsidRPr="002F1AD4">
        <w:rPr>
          <w:rFonts w:ascii="Palatino Linotype" w:hAnsi="Palatino Linotype" w:cs="Arial"/>
          <w:sz w:val="24"/>
          <w:szCs w:val="24"/>
        </w:rPr>
        <w:t>en</w:t>
      </w:r>
      <w:r w:rsidRPr="002F1AD4">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 </w:t>
      </w:r>
    </w:p>
    <w:p w14:paraId="7E18AAF6" w14:textId="44A92CD9" w:rsidR="003E45BD" w:rsidRPr="002F1AD4" w:rsidRDefault="00CD6093" w:rsidP="003E45BD">
      <w:pPr>
        <w:spacing w:before="240" w:line="360" w:lineRule="auto"/>
        <w:jc w:val="both"/>
        <w:rPr>
          <w:rFonts w:ascii="Palatino Linotype" w:hAnsi="Palatino Linotype" w:cs="Arial"/>
          <w:sz w:val="24"/>
          <w:szCs w:val="24"/>
        </w:rPr>
      </w:pPr>
      <w:r w:rsidRPr="002F1AD4">
        <w:rPr>
          <w:rFonts w:ascii="Palatino Linotype" w:hAnsi="Palatino Linotype" w:cs="Arial"/>
          <w:sz w:val="24"/>
          <w:szCs w:val="24"/>
        </w:rPr>
        <w:lastRenderedPageBreak/>
        <w:t>Así, en</w:t>
      </w:r>
      <w:r w:rsidR="003E45BD" w:rsidRPr="002F1AD4">
        <w:rPr>
          <w:rFonts w:ascii="Palatino Linotype" w:hAnsi="Palatino Linotype" w:cs="Arial"/>
          <w:sz w:val="24"/>
          <w:szCs w:val="24"/>
        </w:rPr>
        <w:t xml:space="preserve"> fecha </w:t>
      </w:r>
      <w:r w:rsidR="005F501D" w:rsidRPr="002F1AD4">
        <w:rPr>
          <w:rFonts w:ascii="Palatino Linotype" w:hAnsi="Palatino Linotype" w:cs="Arial"/>
          <w:b/>
          <w:bCs/>
          <w:sz w:val="24"/>
          <w:szCs w:val="24"/>
        </w:rPr>
        <w:t>dieciocho</w:t>
      </w:r>
      <w:r w:rsidR="00C7107E" w:rsidRPr="002F1AD4">
        <w:rPr>
          <w:rFonts w:ascii="Palatino Linotype" w:hAnsi="Palatino Linotype" w:cs="Arial"/>
          <w:b/>
          <w:bCs/>
          <w:sz w:val="24"/>
          <w:szCs w:val="24"/>
        </w:rPr>
        <w:t xml:space="preserve"> de octubre de dos mil veintidós, </w:t>
      </w:r>
      <w:r w:rsidR="003E45BD" w:rsidRPr="002F1AD4">
        <w:rPr>
          <w:rFonts w:ascii="Palatino Linotype" w:hAnsi="Palatino Linotype" w:cs="Arial"/>
          <w:sz w:val="24"/>
          <w:szCs w:val="24"/>
        </w:rPr>
        <w:t xml:space="preserve">en el expediente electrónico del recurso de revisión </w:t>
      </w:r>
      <w:r w:rsidR="003E45BD" w:rsidRPr="002F1AD4">
        <w:rPr>
          <w:rFonts w:ascii="Palatino Linotype" w:hAnsi="Palatino Linotype" w:cs="Arial"/>
          <w:sz w:val="24"/>
        </w:rPr>
        <w:t xml:space="preserve">se amplió plazo para dictar resolución, en términos del </w:t>
      </w:r>
      <w:r w:rsidR="003E45BD" w:rsidRPr="002F1AD4">
        <w:rPr>
          <w:rFonts w:ascii="Palatino Linotype" w:hAnsi="Palatino Linotype" w:cs="Arial"/>
          <w:sz w:val="24"/>
          <w:szCs w:val="24"/>
        </w:rPr>
        <w:t xml:space="preserve">artículo 181 de la Ley de Transparencia y Acceso a la Información del Estado de México y Municipios. </w:t>
      </w:r>
    </w:p>
    <w:p w14:paraId="1363ABF0"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 xml:space="preserve">Este organismo garante no pasa por alto justificar, </w:t>
      </w:r>
      <w:r w:rsidRPr="002F1AD4">
        <w:rPr>
          <w:rFonts w:ascii="Palatino Linotype" w:hAnsi="Palatino Linotype" w:cstheme="majorHAnsi"/>
          <w:bCs/>
          <w:sz w:val="24"/>
          <w:szCs w:val="24"/>
        </w:rPr>
        <w:t xml:space="preserve">que el plazo para emitir resolución en el presente asunto </w:t>
      </w:r>
      <w:r w:rsidRPr="002F1AD4">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1C7C05F" w14:textId="5C90AA14"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 xml:space="preserve"> Por ello, es menester precisar </w:t>
      </w:r>
      <w:r w:rsidR="00CD6093" w:rsidRPr="002F1AD4">
        <w:rPr>
          <w:rFonts w:ascii="Palatino Linotype" w:hAnsi="Palatino Linotype" w:cstheme="majorHAnsi"/>
          <w:sz w:val="24"/>
          <w:szCs w:val="24"/>
        </w:rPr>
        <w:t>que,</w:t>
      </w:r>
      <w:r w:rsidRPr="002F1AD4">
        <w:rPr>
          <w:rFonts w:ascii="Palatino Linotype" w:hAnsi="Palatino Linotype" w:cstheme="majorHAnsi"/>
          <w:sz w:val="24"/>
          <w:szCs w:val="24"/>
        </w:rPr>
        <w:t xml:space="preserve"> si bien se ha excedido el plazo para resolver el presente medio de impugnación, de conformidad con la ley de la materia, </w:t>
      </w:r>
      <w:r w:rsidRPr="002F1AD4">
        <w:rPr>
          <w:rFonts w:ascii="Palatino Linotype" w:hAnsi="Palatino Linotype" w:cstheme="majorHAnsi"/>
          <w:bCs/>
          <w:sz w:val="24"/>
          <w:szCs w:val="24"/>
        </w:rPr>
        <w:t>el plazo para emitir resolución</w:t>
      </w:r>
      <w:r w:rsidRPr="002F1AD4">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72BE078"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4F1B10"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w:t>
      </w:r>
      <w:r w:rsidRPr="002F1AD4">
        <w:rPr>
          <w:rFonts w:ascii="Palatino Linotype" w:hAnsi="Palatino Linotype" w:cstheme="majorHAnsi"/>
          <w:sz w:val="24"/>
          <w:szCs w:val="24"/>
        </w:rPr>
        <w:lastRenderedPageBreak/>
        <w:t>órganos jurisdiccionales o cuasi jurisdiccionales, tanto por la complejidad de los hechos, como por el número de casos que conocen.</w:t>
      </w:r>
    </w:p>
    <w:p w14:paraId="3ACDE285"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0777DA84"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 xml:space="preserve"> a) Complejidad del asunto: La complejidad de la prueba, la pluralidad de sujetos procesales, el tiempo transcurrido, las características y contexto del recurso.</w:t>
      </w:r>
    </w:p>
    <w:p w14:paraId="1C06B766"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b)     Actividad Procesal del interesado: Acciones u omisiones del interesado.</w:t>
      </w:r>
    </w:p>
    <w:p w14:paraId="48B6756F"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c)  Conducta de la Autoridad: Las Acciones u omisiones realizadas en el procedimiento. Así como si la autoridad actuó con la debida diligencia.</w:t>
      </w:r>
    </w:p>
    <w:p w14:paraId="1AC3F1B4"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d)   La afectación generada en la situación jurídica de la persona involucrada en el proceso: Violación a sus derechos humanos.</w:t>
      </w:r>
    </w:p>
    <w:p w14:paraId="57DF0B94"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CC0E66"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2F1AD4">
        <w:rPr>
          <w:rFonts w:ascii="Palatino Linotype" w:hAnsi="Palatino Linotype" w:cstheme="majorHAnsi"/>
          <w:sz w:val="24"/>
          <w:szCs w:val="24"/>
        </w:rPr>
        <w:lastRenderedPageBreak/>
        <w:t>CARACTERÍSTICAS DEL CASO.”, visible en la Gaceta del Seminario Judicial de la Federación con el registro digital 205635.</w:t>
      </w:r>
    </w:p>
    <w:p w14:paraId="09512C89"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263035"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761409B6"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9C58E9D" w14:textId="77777777" w:rsidR="003E45BD" w:rsidRPr="002F1AD4" w:rsidRDefault="003E45BD" w:rsidP="003E45BD">
      <w:pPr>
        <w:spacing w:line="360" w:lineRule="auto"/>
        <w:jc w:val="both"/>
        <w:rPr>
          <w:rFonts w:ascii="Palatino Linotype" w:hAnsi="Palatino Linotype" w:cstheme="majorHAnsi"/>
          <w:sz w:val="24"/>
          <w:szCs w:val="24"/>
        </w:rPr>
      </w:pPr>
      <w:r w:rsidRPr="002F1AD4">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2AFD14D9" w14:textId="1B11CD21" w:rsidR="003E45BD" w:rsidRPr="002F1AD4" w:rsidRDefault="003E45BD" w:rsidP="003E45BD">
      <w:pPr>
        <w:spacing w:line="360" w:lineRule="auto"/>
        <w:jc w:val="both"/>
        <w:rPr>
          <w:rFonts w:ascii="Palatino Linotype" w:hAnsi="Palatino Linotype"/>
          <w:sz w:val="24"/>
          <w:szCs w:val="24"/>
        </w:rPr>
      </w:pPr>
      <w:r w:rsidRPr="002F1AD4">
        <w:rPr>
          <w:rFonts w:ascii="Palatino Linotype" w:hAnsi="Palatino Linotype" w:cstheme="majorHAnsi"/>
          <w:bCs/>
          <w:sz w:val="24"/>
          <w:szCs w:val="24"/>
        </w:rPr>
        <w:lastRenderedPageBreak/>
        <w:t xml:space="preserve">Por ello, este organismo garante comprometido con la tutela de los derechos humanos </w:t>
      </w:r>
      <w:r w:rsidR="00CD6093" w:rsidRPr="002F1AD4">
        <w:rPr>
          <w:rFonts w:ascii="Palatino Linotype" w:hAnsi="Palatino Linotype" w:cstheme="majorHAnsi"/>
          <w:bCs/>
          <w:sz w:val="24"/>
          <w:szCs w:val="24"/>
        </w:rPr>
        <w:t>confiados</w:t>
      </w:r>
      <w:r w:rsidRPr="002F1AD4">
        <w:rPr>
          <w:rFonts w:ascii="Palatino Linotype" w:hAnsi="Palatino Linotype" w:cstheme="majorHAnsi"/>
          <w:bCs/>
          <w:sz w:val="24"/>
          <w:szCs w:val="24"/>
        </w:rPr>
        <w:t xml:space="preserve"> señala que este exceso del plazo legal para resolver el presente asunto, resulta de carácter excepcional.</w:t>
      </w:r>
    </w:p>
    <w:p w14:paraId="09BB8119" w14:textId="77777777" w:rsidR="00C7107E" w:rsidRPr="002F1AD4" w:rsidRDefault="00C7107E" w:rsidP="007E4FA1">
      <w:pPr>
        <w:spacing w:before="240" w:line="360" w:lineRule="auto"/>
        <w:jc w:val="center"/>
        <w:rPr>
          <w:rFonts w:ascii="Palatino Linotype" w:hAnsi="Palatino Linotype" w:cs="Arial"/>
          <w:b/>
          <w:sz w:val="24"/>
        </w:rPr>
      </w:pPr>
    </w:p>
    <w:p w14:paraId="528DBAF8" w14:textId="74F22D29" w:rsidR="007E4FA1" w:rsidRPr="002F1AD4" w:rsidRDefault="007E4FA1" w:rsidP="007E4FA1">
      <w:pPr>
        <w:spacing w:before="240" w:line="360" w:lineRule="auto"/>
        <w:jc w:val="center"/>
        <w:rPr>
          <w:rFonts w:ascii="Palatino Linotype" w:hAnsi="Palatino Linotype" w:cs="Arial"/>
          <w:b/>
          <w:sz w:val="24"/>
        </w:rPr>
      </w:pPr>
      <w:r w:rsidRPr="002F1AD4">
        <w:rPr>
          <w:rFonts w:ascii="Palatino Linotype" w:hAnsi="Palatino Linotype" w:cs="Arial"/>
          <w:b/>
          <w:sz w:val="24"/>
        </w:rPr>
        <w:t xml:space="preserve">C O N S I D E R A N D O </w:t>
      </w:r>
    </w:p>
    <w:p w14:paraId="224AAA9D" w14:textId="77777777" w:rsidR="007E4FA1" w:rsidRPr="002F1AD4" w:rsidRDefault="007E4FA1" w:rsidP="007E4FA1">
      <w:pPr>
        <w:spacing w:before="240" w:line="360" w:lineRule="auto"/>
        <w:jc w:val="both"/>
        <w:rPr>
          <w:rFonts w:ascii="Palatino Linotype" w:hAnsi="Palatino Linotype" w:cs="Arial"/>
          <w:sz w:val="24"/>
        </w:rPr>
      </w:pPr>
      <w:r w:rsidRPr="002F1AD4">
        <w:rPr>
          <w:rFonts w:ascii="Palatino Linotype" w:hAnsi="Palatino Linotype" w:cs="Arial"/>
          <w:b/>
          <w:sz w:val="28"/>
        </w:rPr>
        <w:t>PRIMERO.</w:t>
      </w:r>
      <w:r w:rsidRPr="002F1AD4">
        <w:rPr>
          <w:rFonts w:ascii="Palatino Linotype" w:hAnsi="Palatino Linotype" w:cs="Arial"/>
          <w:b/>
        </w:rPr>
        <w:t xml:space="preserve"> </w:t>
      </w:r>
      <w:r w:rsidRPr="002F1AD4">
        <w:rPr>
          <w:rFonts w:ascii="Palatino Linotype" w:hAnsi="Palatino Linotype" w:cs="Arial"/>
          <w:b/>
          <w:sz w:val="28"/>
          <w:szCs w:val="28"/>
        </w:rPr>
        <w:t>De la competencia</w:t>
      </w:r>
      <w:r w:rsidRPr="002F1AD4">
        <w:rPr>
          <w:rFonts w:ascii="Palatino Linotype" w:hAnsi="Palatino Linotype" w:cs="Arial"/>
          <w:sz w:val="28"/>
          <w:szCs w:val="28"/>
        </w:rPr>
        <w:t>.</w:t>
      </w:r>
    </w:p>
    <w:p w14:paraId="1E4BE51C" w14:textId="77777777" w:rsidR="00A51F37" w:rsidRPr="002F1AD4" w:rsidRDefault="00A51F37" w:rsidP="00A51F37">
      <w:pPr>
        <w:spacing w:before="240" w:line="360" w:lineRule="auto"/>
        <w:jc w:val="both"/>
        <w:rPr>
          <w:rFonts w:ascii="Palatino Linotype" w:eastAsia="Calibri" w:hAnsi="Palatino Linotype"/>
          <w:b/>
          <w:color w:val="000000" w:themeColor="text1"/>
          <w:sz w:val="24"/>
          <w:szCs w:val="24"/>
        </w:rPr>
      </w:pPr>
      <w:r w:rsidRPr="002F1AD4">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2F1AD4">
        <w:rPr>
          <w:rFonts w:ascii="Palatino Linotype" w:hAnsi="Palatino Linotype" w:cs="Arial"/>
          <w:b/>
          <w:sz w:val="24"/>
          <w:szCs w:val="24"/>
          <w:lang w:val="es-ES"/>
        </w:rPr>
        <w:t xml:space="preserve">la parte recurrente </w:t>
      </w:r>
      <w:r w:rsidRPr="002F1AD4">
        <w:rPr>
          <w:rFonts w:ascii="Palatino Linotype" w:hAnsi="Palatino Linotype" w:cs="Arial"/>
          <w:sz w:val="24"/>
          <w:szCs w:val="24"/>
          <w:lang w:val="es-ES"/>
        </w:rPr>
        <w:t xml:space="preserve">conforme a lo dispuesto en los artículos 1, párrafos segundo y tercero, </w:t>
      </w:r>
      <w:r w:rsidRPr="002F1AD4">
        <w:rPr>
          <w:rFonts w:ascii="Palatino Linotype" w:eastAsia="Calibri" w:hAnsi="Palatino Linotype"/>
          <w:color w:val="000000" w:themeColor="text1"/>
          <w:sz w:val="24"/>
          <w:szCs w:val="24"/>
        </w:rPr>
        <w:t xml:space="preserve">6, apartado A, fracción IV de la </w:t>
      </w:r>
      <w:r w:rsidRPr="002F1AD4">
        <w:rPr>
          <w:rFonts w:ascii="Palatino Linotype" w:eastAsia="Calibri" w:hAnsi="Palatino Linotype"/>
          <w:b/>
          <w:color w:val="000000" w:themeColor="text1"/>
          <w:sz w:val="24"/>
          <w:szCs w:val="24"/>
        </w:rPr>
        <w:t>Constitución Política de los Estados Unidos Mexicanos</w:t>
      </w:r>
      <w:r w:rsidRPr="002F1AD4">
        <w:rPr>
          <w:rFonts w:ascii="Palatino Linotype" w:eastAsia="Calibri" w:hAnsi="Palatino Linotype"/>
          <w:color w:val="000000" w:themeColor="text1"/>
          <w:sz w:val="24"/>
          <w:szCs w:val="24"/>
        </w:rPr>
        <w:t xml:space="preserve">; 5, párrafos trigésimo, trigésimo primero y trigésimo segundo, fracciones IV y V, de la </w:t>
      </w:r>
      <w:r w:rsidRPr="002F1AD4">
        <w:rPr>
          <w:rFonts w:ascii="Palatino Linotype" w:eastAsia="Calibri" w:hAnsi="Palatino Linotype"/>
          <w:b/>
          <w:color w:val="000000" w:themeColor="text1"/>
          <w:sz w:val="24"/>
          <w:szCs w:val="24"/>
        </w:rPr>
        <w:t>Constitución Política del Estado Libre y Soberano de México</w:t>
      </w:r>
      <w:r w:rsidRPr="002F1AD4">
        <w:rPr>
          <w:rFonts w:ascii="Palatino Linotype" w:eastAsia="Calibri" w:hAnsi="Palatino Linotype"/>
          <w:color w:val="000000" w:themeColor="text1"/>
          <w:sz w:val="24"/>
          <w:szCs w:val="24"/>
        </w:rPr>
        <w:t xml:space="preserve">; artículos 1, 2 fracción II, 13, 29, 36 fracciones I y II, 176, 178, 179, 181 párrafo tercero y 185 </w:t>
      </w:r>
      <w:r w:rsidRPr="002F1AD4">
        <w:rPr>
          <w:rFonts w:ascii="Palatino Linotype" w:eastAsia="Calibri" w:hAnsi="Palatino Linotype" w:cs="Arial"/>
          <w:color w:val="000000" w:themeColor="text1"/>
          <w:sz w:val="24"/>
          <w:szCs w:val="24"/>
        </w:rPr>
        <w:t xml:space="preserve">de la </w:t>
      </w:r>
      <w:r w:rsidRPr="002F1AD4">
        <w:rPr>
          <w:rFonts w:ascii="Palatino Linotype" w:eastAsia="Calibri" w:hAnsi="Palatino Linotype" w:cs="Arial"/>
          <w:b/>
          <w:color w:val="000000" w:themeColor="text1"/>
          <w:sz w:val="24"/>
          <w:szCs w:val="24"/>
        </w:rPr>
        <w:t>Ley de Transparencia y Acceso a la Información Pública del Estado de México y Municipios</w:t>
      </w:r>
      <w:r w:rsidRPr="002F1AD4">
        <w:rPr>
          <w:rFonts w:ascii="Palatino Linotype" w:eastAsia="Calibri" w:hAnsi="Palatino Linotype" w:cs="Arial"/>
          <w:color w:val="000000" w:themeColor="text1"/>
          <w:sz w:val="24"/>
          <w:szCs w:val="24"/>
        </w:rPr>
        <w:t xml:space="preserve">; y 10, 7, 9 fracciones I y XXIV, y 11 del </w:t>
      </w:r>
      <w:r w:rsidRPr="002F1AD4">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4D927EE4" w14:textId="77777777" w:rsidR="007213FE" w:rsidRPr="002F1AD4" w:rsidRDefault="007213FE" w:rsidP="0069482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45411A9" w14:textId="51FC0D2E" w:rsidR="006168E4" w:rsidRPr="002F1AD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2F1AD4">
        <w:rPr>
          <w:rFonts w:ascii="Palatino Linotype" w:hAnsi="Palatino Linotype" w:cs="Arial"/>
          <w:b/>
          <w:sz w:val="28"/>
        </w:rPr>
        <w:t>SEGUNDO</w:t>
      </w:r>
      <w:r w:rsidRPr="002F1AD4">
        <w:rPr>
          <w:rFonts w:ascii="Palatino Linotype" w:hAnsi="Palatino Linotype" w:cs="Arial"/>
          <w:b/>
        </w:rPr>
        <w:t xml:space="preserve">. </w:t>
      </w:r>
      <w:r w:rsidRPr="002F1AD4">
        <w:rPr>
          <w:rFonts w:ascii="Palatino Linotype" w:hAnsi="Palatino Linotype" w:cs="Arial"/>
          <w:b/>
          <w:sz w:val="28"/>
          <w:szCs w:val="28"/>
        </w:rPr>
        <w:t>Sobre los alcances del recurso de revisión.</w:t>
      </w:r>
      <w:r w:rsidRPr="002F1AD4">
        <w:rPr>
          <w:rFonts w:ascii="Palatino Linotype" w:hAnsi="Palatino Linotype" w:cs="Arial"/>
          <w:b/>
        </w:rPr>
        <w:t xml:space="preserve"> </w:t>
      </w:r>
    </w:p>
    <w:p w14:paraId="08366973" w14:textId="77777777" w:rsidR="006168E4" w:rsidRPr="002F1AD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2F1AD4">
        <w:rPr>
          <w:rFonts w:ascii="Palatino Linotype" w:hAnsi="Palatino Linotype" w:cs="Arial"/>
        </w:rPr>
        <w:lastRenderedPageBreak/>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w:t>
      </w:r>
      <w:r w:rsidR="007216DB" w:rsidRPr="002F1AD4">
        <w:rPr>
          <w:rFonts w:ascii="Palatino Linotype" w:hAnsi="Palatino Linotype" w:cs="Arial"/>
        </w:rPr>
        <w:t>los</w:t>
      </w:r>
      <w:r w:rsidRPr="002F1AD4">
        <w:rPr>
          <w:rFonts w:ascii="Palatino Linotype" w:hAnsi="Palatino Linotype" w:cs="Arial"/>
        </w:rPr>
        <w:t xml:space="preserve"> expediente</w:t>
      </w:r>
      <w:r w:rsidR="007216DB" w:rsidRPr="002F1AD4">
        <w:rPr>
          <w:rFonts w:ascii="Palatino Linotype" w:hAnsi="Palatino Linotype" w:cs="Arial"/>
        </w:rPr>
        <w:t>s</w:t>
      </w:r>
      <w:r w:rsidRPr="002F1AD4">
        <w:rPr>
          <w:rFonts w:ascii="Palatino Linotype" w:hAnsi="Palatino Linotype" w:cs="Arial"/>
        </w:rPr>
        <w:t xml:space="preserve"> electrónico</w:t>
      </w:r>
      <w:r w:rsidR="007216DB" w:rsidRPr="002F1AD4">
        <w:rPr>
          <w:rFonts w:ascii="Palatino Linotype" w:hAnsi="Palatino Linotype" w:cs="Arial"/>
        </w:rPr>
        <w:t>s</w:t>
      </w:r>
      <w:r w:rsidRPr="002F1AD4">
        <w:rPr>
          <w:rFonts w:ascii="Palatino Linotype" w:hAnsi="Palatino Linotype" w:cs="Arial"/>
        </w:rPr>
        <w:t>, con la finalidad de reparar cualquier posible afectación al derecho de acceso a la información pública y garantizando el principio rector de máxima publicidad.</w:t>
      </w:r>
    </w:p>
    <w:p w14:paraId="38B9E702" w14:textId="77777777" w:rsidR="00DF0E8B" w:rsidRPr="002F1AD4" w:rsidRDefault="00DF0E8B" w:rsidP="00480C3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30E1FE9" w14:textId="77777777" w:rsidR="000F29AB" w:rsidRPr="002F1AD4" w:rsidRDefault="000F29AB" w:rsidP="000F29AB">
      <w:pPr>
        <w:pStyle w:val="Prrafodelista"/>
        <w:autoSpaceDE w:val="0"/>
        <w:autoSpaceDN w:val="0"/>
        <w:adjustRightInd w:val="0"/>
        <w:spacing w:before="240" w:after="160" w:line="360" w:lineRule="auto"/>
        <w:ind w:left="0"/>
        <w:jc w:val="both"/>
        <w:rPr>
          <w:rFonts w:ascii="Palatino Linotype" w:hAnsi="Palatino Linotype" w:cs="Arial"/>
          <w:b/>
        </w:rPr>
      </w:pPr>
      <w:r w:rsidRPr="002F1AD4">
        <w:rPr>
          <w:rFonts w:ascii="Palatino Linotype" w:hAnsi="Palatino Linotype" w:cs="Arial"/>
          <w:b/>
          <w:sz w:val="28"/>
        </w:rPr>
        <w:t>TERCERO</w:t>
      </w:r>
      <w:r w:rsidRPr="002F1AD4">
        <w:rPr>
          <w:rFonts w:ascii="Palatino Linotype" w:hAnsi="Palatino Linotype" w:cs="Arial"/>
          <w:b/>
        </w:rPr>
        <w:t xml:space="preserve">. </w:t>
      </w:r>
      <w:r w:rsidRPr="002F1AD4">
        <w:rPr>
          <w:rFonts w:ascii="Palatino Linotype" w:hAnsi="Palatino Linotype" w:cs="Arial"/>
          <w:b/>
          <w:sz w:val="28"/>
          <w:szCs w:val="28"/>
        </w:rPr>
        <w:t>Del estudio de las causas de improcedencia y sobreseimiento</w:t>
      </w:r>
    </w:p>
    <w:p w14:paraId="7FEB3543" w14:textId="77777777" w:rsidR="000F29AB" w:rsidRPr="002F1AD4" w:rsidRDefault="000F29AB" w:rsidP="000F29AB">
      <w:pPr>
        <w:pStyle w:val="Prrafodelista"/>
        <w:autoSpaceDE w:val="0"/>
        <w:autoSpaceDN w:val="0"/>
        <w:adjustRightInd w:val="0"/>
        <w:spacing w:line="360" w:lineRule="auto"/>
        <w:ind w:left="0"/>
        <w:jc w:val="both"/>
        <w:rPr>
          <w:rFonts w:ascii="Palatino Linotype" w:hAnsi="Palatino Linotype" w:cs="Arial"/>
        </w:rPr>
      </w:pPr>
      <w:r w:rsidRPr="002F1AD4">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sidRPr="002F1AD4">
        <w:rPr>
          <w:rFonts w:ascii="Palatino Linotype" w:hAnsi="Palatino Linotype" w:cs="Arial"/>
        </w:rPr>
        <w:t>procedibilidad</w:t>
      </w:r>
      <w:proofErr w:type="spellEnd"/>
      <w:r w:rsidRPr="002F1AD4">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D6742D9" w14:textId="77777777" w:rsidR="000F29AB" w:rsidRPr="002F1AD4" w:rsidRDefault="000F29AB" w:rsidP="000F29AB">
      <w:pPr>
        <w:pStyle w:val="Prrafodelista"/>
        <w:autoSpaceDE w:val="0"/>
        <w:autoSpaceDN w:val="0"/>
        <w:adjustRightInd w:val="0"/>
        <w:spacing w:line="360" w:lineRule="auto"/>
        <w:ind w:left="0"/>
        <w:jc w:val="both"/>
        <w:rPr>
          <w:rFonts w:ascii="Palatino Linotype" w:hAnsi="Palatino Linotype" w:cs="Arial"/>
        </w:rPr>
      </w:pPr>
    </w:p>
    <w:p w14:paraId="7D7C743E" w14:textId="77777777" w:rsidR="000F29AB" w:rsidRPr="002F1AD4" w:rsidRDefault="000F29AB" w:rsidP="000F29AB">
      <w:pPr>
        <w:pStyle w:val="Prrafodelista"/>
        <w:autoSpaceDE w:val="0"/>
        <w:autoSpaceDN w:val="0"/>
        <w:adjustRightInd w:val="0"/>
        <w:spacing w:line="360" w:lineRule="auto"/>
        <w:ind w:left="0"/>
        <w:jc w:val="both"/>
        <w:rPr>
          <w:rFonts w:ascii="Palatino Linotype" w:hAnsi="Palatino Linotype" w:cs="Arial"/>
        </w:rPr>
      </w:pPr>
      <w:r w:rsidRPr="002F1AD4">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2F1AD4">
        <w:rPr>
          <w:rFonts w:ascii="Palatino Linotype" w:hAnsi="Palatino Linotype" w:cs="Arial"/>
        </w:rPr>
        <w:t>Resolutor</w:t>
      </w:r>
      <w:proofErr w:type="spellEnd"/>
      <w:r w:rsidRPr="002F1AD4">
        <w:rPr>
          <w:rFonts w:ascii="Palatino Linotype" w:hAnsi="Palatino Linotype" w:cs="Arial"/>
        </w:rPr>
        <w:t xml:space="preserve">; presupuestos procesales de inicio o trámite de un proceso que dotan de seguridad jurídica la resolución emitida por este organismo colegiado, máxime que se trata de una figura procesal adoptada </w:t>
      </w:r>
      <w:r w:rsidRPr="002F1AD4">
        <w:rPr>
          <w:rFonts w:ascii="Palatino Linotype" w:hAnsi="Palatino Linotype" w:cs="Arial"/>
        </w:rPr>
        <w:lastRenderedPageBreak/>
        <w:t>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RPr="002F1AD4">
        <w:rPr>
          <w:rStyle w:val="Refdenotaalpie"/>
          <w:rFonts w:ascii="Palatino Linotype" w:hAnsi="Palatino Linotype" w:cs="Arial"/>
        </w:rPr>
        <w:footnoteReference w:id="1"/>
      </w:r>
      <w:r w:rsidRPr="002F1AD4">
        <w:rPr>
          <w:rFonts w:ascii="Palatino Linotype" w:hAnsi="Palatino Linotype" w:cs="Arial"/>
        </w:rPr>
        <w:t>.</w:t>
      </w:r>
    </w:p>
    <w:p w14:paraId="2A8460A4" w14:textId="77777777" w:rsidR="000F29AB" w:rsidRPr="002F1AD4" w:rsidRDefault="000F29AB" w:rsidP="000F29AB">
      <w:pPr>
        <w:autoSpaceDE w:val="0"/>
        <w:autoSpaceDN w:val="0"/>
        <w:adjustRightInd w:val="0"/>
        <w:spacing w:line="360" w:lineRule="auto"/>
        <w:jc w:val="both"/>
        <w:rPr>
          <w:rFonts w:ascii="Palatino Linotype" w:hAnsi="Palatino Linotype" w:cs="Arial"/>
          <w:sz w:val="24"/>
          <w:szCs w:val="24"/>
        </w:rPr>
      </w:pPr>
      <w:r w:rsidRPr="002F1AD4">
        <w:rPr>
          <w:rFonts w:ascii="Palatino Linotype" w:hAnsi="Palatino Linotype" w:cs="Arial"/>
          <w:sz w:val="24"/>
          <w:szCs w:val="24"/>
        </w:rPr>
        <w:t xml:space="preserve">En primer término es necesario hacer alusión a la solicitud de información ya que de ella deriva por un lado el procedimiento de acceso a la información ante </w:t>
      </w:r>
      <w:r w:rsidRPr="002F1AD4">
        <w:rPr>
          <w:rFonts w:ascii="Palatino Linotype" w:hAnsi="Palatino Linotype" w:cs="Arial"/>
          <w:b/>
          <w:sz w:val="24"/>
          <w:szCs w:val="24"/>
        </w:rPr>
        <w:t>El Sujeto Obligado</w:t>
      </w:r>
      <w:r w:rsidRPr="002F1AD4">
        <w:rPr>
          <w:rFonts w:ascii="Palatino Linotype" w:hAnsi="Palatino Linotype" w:cs="Arial"/>
          <w:sz w:val="24"/>
          <w:szCs w:val="24"/>
        </w:rPr>
        <w:t xml:space="preserve">, y por otro lado la materia sobre la que versara el recurso de revisión ante este Órgano Garante; se resalta la innegable necesidad de interpretar el texto de las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2F1AD4">
        <w:rPr>
          <w:rFonts w:ascii="Palatino Linotype" w:hAnsi="Palatino Linotype" w:cs="Arial"/>
          <w:sz w:val="24"/>
          <w:szCs w:val="24"/>
        </w:rPr>
        <w:lastRenderedPageBreak/>
        <w:t>se le dé a las solicitudes de información, ya que el sujeto obligado puede considerar una circunstancia en particular diversa a la que el particular objetivamente requiere.</w:t>
      </w:r>
    </w:p>
    <w:p w14:paraId="337C3FA2" w14:textId="77777777" w:rsidR="000F29AB" w:rsidRPr="002F1AD4" w:rsidRDefault="000F29AB" w:rsidP="000F29AB">
      <w:pPr>
        <w:autoSpaceDE w:val="0"/>
        <w:autoSpaceDN w:val="0"/>
        <w:adjustRightInd w:val="0"/>
        <w:spacing w:line="360" w:lineRule="auto"/>
        <w:jc w:val="both"/>
        <w:rPr>
          <w:rFonts w:ascii="Palatino Linotype" w:hAnsi="Palatino Linotype" w:cs="Arial"/>
          <w:sz w:val="24"/>
          <w:szCs w:val="24"/>
        </w:rPr>
      </w:pPr>
      <w:r w:rsidRPr="002F1AD4">
        <w:rPr>
          <w:rFonts w:ascii="Palatino Linotype" w:hAnsi="Palatino Linotype" w:cs="Arial"/>
          <w:sz w:val="24"/>
          <w:szCs w:val="24"/>
        </w:rPr>
        <w:t>Ya que el planteamiento del problema es de toral importancia, a efecto de determinar la intención o voluntad del</w:t>
      </w:r>
      <w:r w:rsidRPr="002F1AD4">
        <w:rPr>
          <w:rFonts w:ascii="Palatino Linotype" w:hAnsi="Palatino Linotype" w:cs="Arial"/>
          <w:b/>
          <w:sz w:val="24"/>
          <w:szCs w:val="24"/>
        </w:rPr>
        <w:t xml:space="preserve"> Recurrente</w:t>
      </w:r>
      <w:r w:rsidRPr="002F1AD4">
        <w:rPr>
          <w:rFonts w:ascii="Palatino Linotype" w:hAnsi="Palatino Linotype" w:cs="Arial"/>
          <w:sz w:val="24"/>
          <w:szCs w:val="24"/>
        </w:rPr>
        <w:t xml:space="preserve"> a la luz de la interpretación de la solicitud de información, y que puede generar de forma objetiva y material </w:t>
      </w:r>
      <w:r w:rsidRPr="002F1AD4">
        <w:rPr>
          <w:rFonts w:ascii="Palatino Linotype" w:hAnsi="Palatino Linotype" w:cs="Arial"/>
          <w:b/>
          <w:sz w:val="24"/>
          <w:szCs w:val="24"/>
        </w:rPr>
        <w:t>El Sujeto Obligado</w:t>
      </w:r>
      <w:r w:rsidRPr="002F1AD4">
        <w:rPr>
          <w:rFonts w:ascii="Palatino Linotype" w:hAnsi="Palatino Linotype" w:cs="Arial"/>
          <w:sz w:val="24"/>
          <w:szCs w:val="24"/>
        </w:rPr>
        <w:t xml:space="preserve"> que se relacione con esa intención, respecto del presente asunto se realiza a continuación.</w:t>
      </w:r>
    </w:p>
    <w:p w14:paraId="25CD79DE" w14:textId="543B20B9" w:rsidR="00BF3135" w:rsidRPr="002F1AD4" w:rsidRDefault="00B05004" w:rsidP="00D870AC">
      <w:pPr>
        <w:spacing w:before="240" w:line="360" w:lineRule="auto"/>
        <w:jc w:val="both"/>
        <w:rPr>
          <w:rFonts w:ascii="Palatino Linotype" w:hAnsi="Palatino Linotype"/>
          <w:sz w:val="24"/>
          <w:szCs w:val="24"/>
        </w:rPr>
      </w:pPr>
      <w:r w:rsidRPr="002F1AD4">
        <w:rPr>
          <w:rFonts w:ascii="Palatino Linotype" w:hAnsi="Palatino Linotype"/>
          <w:sz w:val="24"/>
          <w:szCs w:val="24"/>
        </w:rPr>
        <w:t xml:space="preserve">Ahora bien, </w:t>
      </w:r>
      <w:r w:rsidR="00BF3135" w:rsidRPr="002F1AD4">
        <w:rPr>
          <w:rFonts w:ascii="Palatino Linotype" w:hAnsi="Palatino Linotype"/>
          <w:sz w:val="24"/>
          <w:szCs w:val="24"/>
        </w:rPr>
        <w:t xml:space="preserve">con relación a la solicitud de información </w:t>
      </w:r>
      <w:r w:rsidR="00BF3135" w:rsidRPr="002F1AD4">
        <w:rPr>
          <w:rFonts w:ascii="Palatino Linotype" w:hAnsi="Palatino Linotype"/>
          <w:b/>
          <w:bCs/>
          <w:sz w:val="24"/>
          <w:szCs w:val="24"/>
        </w:rPr>
        <w:t xml:space="preserve">00158/GUBERNA/IP/2022 </w:t>
      </w:r>
      <w:r w:rsidR="00BF3135" w:rsidRPr="002F1AD4">
        <w:rPr>
          <w:rFonts w:ascii="Palatino Linotype" w:hAnsi="Palatino Linotype"/>
          <w:sz w:val="24"/>
          <w:szCs w:val="24"/>
        </w:rPr>
        <w:t xml:space="preserve">fue formulado </w:t>
      </w:r>
      <w:r w:rsidR="00BF3135" w:rsidRPr="002F1AD4">
        <w:rPr>
          <w:rFonts w:ascii="Palatino Linotype" w:hAnsi="Palatino Linotype"/>
          <w:b/>
          <w:bCs/>
          <w:sz w:val="24"/>
          <w:szCs w:val="24"/>
        </w:rPr>
        <w:t xml:space="preserve">1 -un- </w:t>
      </w:r>
      <w:r w:rsidR="00BF3135" w:rsidRPr="002F1AD4">
        <w:rPr>
          <w:rFonts w:ascii="Palatino Linotype" w:hAnsi="Palatino Linotype"/>
          <w:sz w:val="24"/>
          <w:szCs w:val="24"/>
        </w:rPr>
        <w:t>requerimiento en los siguientes términos:</w:t>
      </w:r>
    </w:p>
    <w:p w14:paraId="7B633E6F" w14:textId="66B265DC" w:rsidR="00BF3135" w:rsidRPr="002F1AD4" w:rsidRDefault="00BF3135">
      <w:pPr>
        <w:pStyle w:val="Prrafodelista"/>
        <w:numPr>
          <w:ilvl w:val="0"/>
          <w:numId w:val="2"/>
        </w:numPr>
        <w:spacing w:before="240" w:line="360" w:lineRule="auto"/>
        <w:jc w:val="both"/>
        <w:rPr>
          <w:rFonts w:ascii="Palatino Linotype" w:hAnsi="Palatino Linotype"/>
        </w:rPr>
      </w:pPr>
      <w:r w:rsidRPr="002F1AD4">
        <w:rPr>
          <w:rFonts w:ascii="Palatino Linotype" w:hAnsi="Palatino Linotype"/>
        </w:rPr>
        <w:t xml:space="preserve">El o los documentos donde conste el número de giras de trabajo al Municipio de </w:t>
      </w:r>
      <w:proofErr w:type="spellStart"/>
      <w:r w:rsidRPr="002F1AD4">
        <w:rPr>
          <w:rFonts w:ascii="Palatino Linotype" w:hAnsi="Palatino Linotype"/>
        </w:rPr>
        <w:t>Nextlalpan</w:t>
      </w:r>
      <w:proofErr w:type="spellEnd"/>
      <w:r w:rsidRPr="002F1AD4">
        <w:rPr>
          <w:rFonts w:ascii="Palatino Linotype" w:hAnsi="Palatino Linotype"/>
        </w:rPr>
        <w:t xml:space="preserve"> por parte del Gobernador del Estado de México, incluyendo fechas y motivo de la gira de trabajo, del periodo comprendido del uno de enero de dos mil diecinueve al doce de julio de dos mil veintidós. </w:t>
      </w:r>
    </w:p>
    <w:p w14:paraId="775A1DFB" w14:textId="77777777" w:rsidR="00BF3135" w:rsidRPr="002F1AD4" w:rsidRDefault="00BF3135" w:rsidP="00D870AC">
      <w:pPr>
        <w:spacing w:before="240" w:line="360" w:lineRule="auto"/>
        <w:jc w:val="both"/>
        <w:rPr>
          <w:rFonts w:ascii="Palatino Linotype" w:hAnsi="Palatino Linotype"/>
          <w:sz w:val="24"/>
          <w:szCs w:val="24"/>
        </w:rPr>
      </w:pPr>
    </w:p>
    <w:p w14:paraId="31C87761" w14:textId="67621DC1" w:rsidR="000F29AB" w:rsidRPr="002F1AD4" w:rsidRDefault="009E1F0D" w:rsidP="007724CD">
      <w:pPr>
        <w:spacing w:after="0" w:line="360" w:lineRule="auto"/>
        <w:jc w:val="both"/>
        <w:rPr>
          <w:rFonts w:ascii="Palatino Linotype" w:hAnsi="Palatino Linotype" w:cs="Arial"/>
          <w:b/>
          <w:bCs/>
          <w:sz w:val="24"/>
          <w:szCs w:val="24"/>
        </w:rPr>
      </w:pPr>
      <w:r w:rsidRPr="002F1AD4">
        <w:rPr>
          <w:rFonts w:ascii="Palatino Linotype" w:hAnsi="Palatino Linotype" w:cs="Arial"/>
          <w:noProof/>
          <w:sz w:val="24"/>
          <w:szCs w:val="24"/>
          <w:lang w:eastAsia="es-MX"/>
        </w:rPr>
        <mc:AlternateContent>
          <mc:Choice Requires="wps">
            <w:drawing>
              <wp:anchor distT="0" distB="0" distL="114300" distR="114300" simplePos="0" relativeHeight="251711488" behindDoc="0" locked="0" layoutInCell="1" allowOverlap="1" wp14:anchorId="3A1C6030" wp14:editId="22394EA5">
                <wp:simplePos x="0" y="0"/>
                <wp:positionH relativeFrom="column">
                  <wp:posOffset>-117245</wp:posOffset>
                </wp:positionH>
                <wp:positionV relativeFrom="paragraph">
                  <wp:posOffset>1110787</wp:posOffset>
                </wp:positionV>
                <wp:extent cx="6047509" cy="1711037"/>
                <wp:effectExtent l="0" t="0" r="29845" b="22860"/>
                <wp:wrapNone/>
                <wp:docPr id="3" name="Straight Connector 3"/>
                <wp:cNvGraphicFramePr/>
                <a:graphic xmlns:a="http://schemas.openxmlformats.org/drawingml/2006/main">
                  <a:graphicData uri="http://schemas.microsoft.com/office/word/2010/wordprocessingShape">
                    <wps:wsp>
                      <wps:cNvCnPr/>
                      <wps:spPr>
                        <a:xfrm>
                          <a:off x="0" y="0"/>
                          <a:ext cx="6047509" cy="17110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C58E661" id="Straight Connector 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9.25pt,87.45pt" to="466.95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" strokecolor="#5b9bd5 [3204]" strokeweight=".5pt">
                <v:stroke joinstyle="miter"/>
              </v:line>
            </w:pict>
          </mc:Fallback>
        </mc:AlternateContent>
      </w:r>
      <w:r w:rsidR="00BF3135" w:rsidRPr="002F1AD4">
        <w:rPr>
          <w:rFonts w:ascii="Palatino Linotype" w:hAnsi="Palatino Linotype" w:cs="Arial"/>
          <w:sz w:val="24"/>
          <w:szCs w:val="24"/>
        </w:rPr>
        <w:t xml:space="preserve">Bajo este contexto, a efecto de identificar las unidades administrativas competentes se traen a colación las siguientes imágenes ilustrativas, correspondientes al organigrama del </w:t>
      </w:r>
      <w:r w:rsidR="00BF3135" w:rsidRPr="002F1AD4">
        <w:rPr>
          <w:rFonts w:ascii="Palatino Linotype" w:hAnsi="Palatino Linotype" w:cs="Arial"/>
          <w:b/>
          <w:bCs/>
          <w:sz w:val="24"/>
          <w:szCs w:val="24"/>
        </w:rPr>
        <w:t>Sujeto Obligado:</w:t>
      </w:r>
    </w:p>
    <w:p w14:paraId="6B32BD29" w14:textId="1CB95C4F" w:rsidR="007724CD" w:rsidRPr="002F1AD4" w:rsidRDefault="00BF3135" w:rsidP="00B5326D">
      <w:pPr>
        <w:spacing w:before="240" w:line="360" w:lineRule="auto"/>
        <w:jc w:val="both"/>
      </w:pPr>
      <w:r w:rsidRPr="002F1AD4">
        <w:rPr>
          <w:noProof/>
          <w:lang w:eastAsia="es-MX"/>
        </w:rPr>
        <w:lastRenderedPageBreak/>
        <w:drawing>
          <wp:anchor distT="0" distB="0" distL="114300" distR="114300" simplePos="0" relativeHeight="251703295" behindDoc="0" locked="0" layoutInCell="1" allowOverlap="1" wp14:anchorId="6BD99BAB" wp14:editId="1917B68E">
            <wp:simplePos x="0" y="0"/>
            <wp:positionH relativeFrom="column">
              <wp:posOffset>19050</wp:posOffset>
            </wp:positionH>
            <wp:positionV relativeFrom="paragraph">
              <wp:posOffset>19050</wp:posOffset>
            </wp:positionV>
            <wp:extent cx="5734050" cy="4906010"/>
            <wp:effectExtent l="19050" t="19050" r="19050" b="27940"/>
            <wp:wrapThrough wrapText="bothSides">
              <wp:wrapPolygon edited="0">
                <wp:start x="-72" y="-84"/>
                <wp:lineTo x="-72" y="21639"/>
                <wp:lineTo x="21600" y="21639"/>
                <wp:lineTo x="21600" y="-84"/>
                <wp:lineTo x="-72" y="-84"/>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4906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5F08A3" w14:textId="350D8461" w:rsidR="00476FE4" w:rsidRPr="002F1AD4" w:rsidRDefault="00BF3135" w:rsidP="00385FFF">
      <w:pPr>
        <w:pStyle w:val="Citas"/>
        <w:ind w:left="0" w:right="0"/>
        <w:rPr>
          <w:i w:val="0"/>
          <w:iCs/>
          <w:sz w:val="24"/>
          <w:szCs w:val="24"/>
        </w:rPr>
      </w:pPr>
      <w:r w:rsidRPr="002F1AD4">
        <w:rPr>
          <w:i w:val="0"/>
          <w:iCs/>
          <w:sz w:val="24"/>
          <w:szCs w:val="24"/>
        </w:rPr>
        <w:t xml:space="preserve">De lo expuesto con anterioridad, se desprende que </w:t>
      </w:r>
      <w:r w:rsidRPr="002F1AD4">
        <w:rPr>
          <w:b/>
          <w:bCs/>
          <w:i w:val="0"/>
          <w:iCs/>
          <w:sz w:val="24"/>
          <w:szCs w:val="24"/>
        </w:rPr>
        <w:t xml:space="preserve">El Sujeto Obligado </w:t>
      </w:r>
      <w:r w:rsidRPr="002F1AD4">
        <w:rPr>
          <w:i w:val="0"/>
          <w:iCs/>
          <w:sz w:val="24"/>
          <w:szCs w:val="24"/>
        </w:rPr>
        <w:t xml:space="preserve">se auxilia de diversas Direcciones, Subdirecciones, Departamentos y Unidades Administrativas para cumplir con sus fines y objetivos, resultando de nuestro más amplio interés la Secretaría Particular, así como la Secretaría Particular Adjunta. </w:t>
      </w:r>
    </w:p>
    <w:p w14:paraId="183D5201" w14:textId="77777777" w:rsidR="00476FE4" w:rsidRPr="002F1AD4" w:rsidRDefault="00476FE4" w:rsidP="00385FFF">
      <w:pPr>
        <w:pStyle w:val="Citas"/>
        <w:ind w:left="0" w:right="0"/>
        <w:rPr>
          <w:i w:val="0"/>
          <w:iCs/>
          <w:sz w:val="24"/>
          <w:szCs w:val="24"/>
        </w:rPr>
      </w:pPr>
    </w:p>
    <w:p w14:paraId="32275901" w14:textId="5508A483" w:rsidR="00476FE4" w:rsidRPr="002F1AD4" w:rsidRDefault="00B10703" w:rsidP="00385FFF">
      <w:pPr>
        <w:pStyle w:val="Citas"/>
        <w:ind w:left="0" w:right="0"/>
        <w:rPr>
          <w:i w:val="0"/>
          <w:iCs/>
          <w:sz w:val="24"/>
          <w:szCs w:val="24"/>
        </w:rPr>
      </w:pPr>
      <w:r w:rsidRPr="002F1AD4">
        <w:rPr>
          <w:i w:val="0"/>
          <w:iCs/>
          <w:sz w:val="24"/>
          <w:szCs w:val="24"/>
        </w:rPr>
        <w:lastRenderedPageBreak/>
        <w:t xml:space="preserve">En virtud de lo anterior, para delimitar las fronteras competenciales de las unidades administrativas en cita, resulta oportuno traer a colación los apartados </w:t>
      </w:r>
      <w:r w:rsidRPr="002F1AD4">
        <w:rPr>
          <w:b/>
          <w:bCs/>
          <w:i w:val="0"/>
          <w:iCs/>
          <w:sz w:val="24"/>
          <w:szCs w:val="24"/>
        </w:rPr>
        <w:t xml:space="preserve">201100000 “Secretaría Particular” </w:t>
      </w:r>
      <w:r w:rsidRPr="002F1AD4">
        <w:rPr>
          <w:i w:val="0"/>
          <w:iCs/>
          <w:sz w:val="24"/>
          <w:szCs w:val="24"/>
        </w:rPr>
        <w:t xml:space="preserve">y </w:t>
      </w:r>
      <w:r w:rsidRPr="002F1AD4">
        <w:rPr>
          <w:b/>
          <w:bCs/>
          <w:i w:val="0"/>
          <w:iCs/>
          <w:sz w:val="24"/>
          <w:szCs w:val="24"/>
        </w:rPr>
        <w:t xml:space="preserve">201200000 “Secretaría Particular Adjunta”, </w:t>
      </w:r>
      <w:r w:rsidRPr="002F1AD4">
        <w:rPr>
          <w:i w:val="0"/>
          <w:iCs/>
          <w:sz w:val="24"/>
          <w:szCs w:val="24"/>
        </w:rPr>
        <w:t>porciones normativas que disponen a la literalidad lo siguiente:</w:t>
      </w:r>
    </w:p>
    <w:p w14:paraId="7AFD1DE4" w14:textId="54495756" w:rsidR="00B10703" w:rsidRPr="002F1AD4" w:rsidRDefault="00B10703" w:rsidP="00B10703">
      <w:pPr>
        <w:pStyle w:val="Citas"/>
        <w:rPr>
          <w:b/>
          <w:bCs/>
        </w:rPr>
      </w:pPr>
      <w:r w:rsidRPr="002F1AD4">
        <w:rPr>
          <w:b/>
          <w:bCs/>
        </w:rPr>
        <w:t xml:space="preserve">“201100000 SECRETARÍA PARTICULAR </w:t>
      </w:r>
    </w:p>
    <w:p w14:paraId="0CF3F173" w14:textId="77777777" w:rsidR="00B10703" w:rsidRPr="002F1AD4" w:rsidRDefault="00B10703" w:rsidP="00B10703">
      <w:pPr>
        <w:pStyle w:val="Citas"/>
        <w:rPr>
          <w:b/>
          <w:bCs/>
        </w:rPr>
      </w:pPr>
      <w:r w:rsidRPr="002F1AD4">
        <w:rPr>
          <w:b/>
          <w:bCs/>
        </w:rPr>
        <w:t xml:space="preserve">OBJETIVO: </w:t>
      </w:r>
    </w:p>
    <w:p w14:paraId="3318BB2C" w14:textId="05828E77" w:rsidR="00B10703" w:rsidRPr="002F1AD4" w:rsidRDefault="00B10703" w:rsidP="00B10703">
      <w:pPr>
        <w:pStyle w:val="Citas"/>
      </w:pPr>
      <w:r w:rsidRPr="002F1AD4">
        <w:t xml:space="preserve">Contribuir al eficiente desarrollo de las funciones de la o del titular del Ejecutivo Estatal, mediante </w:t>
      </w:r>
      <w:proofErr w:type="spellStart"/>
      <w:r w:rsidRPr="002F1AD4">
        <w:t>Ia</w:t>
      </w:r>
      <w:proofErr w:type="spellEnd"/>
      <w:r w:rsidRPr="002F1AD4">
        <w:t xml:space="preserve"> organización y coordinación de las actividades propias de su cargo, así como mantenerla o mantenerlo informado sobre los compromisos oficiales contraídos.</w:t>
      </w:r>
    </w:p>
    <w:p w14:paraId="7CA01BDB" w14:textId="38DDB01D" w:rsidR="00B10703" w:rsidRPr="002F1AD4" w:rsidRDefault="00B10703" w:rsidP="00B10703">
      <w:pPr>
        <w:pStyle w:val="Citas"/>
        <w:rPr>
          <w:b/>
          <w:bCs/>
        </w:rPr>
      </w:pPr>
      <w:r w:rsidRPr="002F1AD4">
        <w:rPr>
          <w:b/>
          <w:bCs/>
        </w:rPr>
        <w:t>FUNCIONES:</w:t>
      </w:r>
    </w:p>
    <w:p w14:paraId="4E5C30F1" w14:textId="22BC6530" w:rsidR="00B10703" w:rsidRPr="002F1AD4" w:rsidRDefault="00B10703" w:rsidP="00B10703">
      <w:pPr>
        <w:pStyle w:val="Citas"/>
      </w:pPr>
      <w:r w:rsidRPr="002F1AD4">
        <w:t xml:space="preserve">Programar, previo acuerdo con la o el titular del Ejecutivo Estatal, las solicitudes de audiencias, acuerdos, reuniones de trabajo, visitas, giras, entrevistas y demás eventos en los que la o el C. Gobernador deba participar, a fin de calendarizar y coordinar </w:t>
      </w:r>
      <w:proofErr w:type="spellStart"/>
      <w:r w:rsidRPr="002F1AD4">
        <w:t>Ia</w:t>
      </w:r>
      <w:proofErr w:type="spellEnd"/>
      <w:r w:rsidRPr="002F1AD4">
        <w:t xml:space="preserve"> realización de sus actividades. </w:t>
      </w:r>
    </w:p>
    <w:p w14:paraId="30829B62" w14:textId="058003E9" w:rsidR="00B10703" w:rsidRPr="002F1AD4" w:rsidRDefault="00B10703" w:rsidP="00B10703">
      <w:pPr>
        <w:pStyle w:val="Citas"/>
      </w:pPr>
      <w:r w:rsidRPr="002F1AD4">
        <w:t>(…)</w:t>
      </w:r>
    </w:p>
    <w:p w14:paraId="1B22A696" w14:textId="67732242" w:rsidR="00B10703" w:rsidRPr="002F1AD4" w:rsidRDefault="00B10703" w:rsidP="00B10703">
      <w:pPr>
        <w:pStyle w:val="Citas"/>
      </w:pPr>
      <w:r w:rsidRPr="002F1AD4">
        <w:t>Coordinar los mecanismos de seguimiento a las instrucciones giradas por la C. Gobernadora o el C. Gobernador, tanto en las giras y eventos, como en la documentación que le sea presentada en audiencias y acuerdos.</w:t>
      </w:r>
    </w:p>
    <w:p w14:paraId="46F63A22" w14:textId="282A792E" w:rsidR="00B10703" w:rsidRPr="002F1AD4" w:rsidRDefault="00B10703" w:rsidP="00B10703">
      <w:pPr>
        <w:pStyle w:val="Citas"/>
      </w:pPr>
      <w:r w:rsidRPr="002F1AD4">
        <w:t>(…)</w:t>
      </w:r>
    </w:p>
    <w:p w14:paraId="00779FA0" w14:textId="4D2A7A29" w:rsidR="00B10703" w:rsidRPr="002F1AD4" w:rsidRDefault="00B10703" w:rsidP="00B10703">
      <w:pPr>
        <w:pStyle w:val="Citas"/>
      </w:pPr>
      <w:r w:rsidRPr="002F1AD4">
        <w:lastRenderedPageBreak/>
        <w:t xml:space="preserve">Supervisar, con base en el programa de giras de la o del C. Gobernador, </w:t>
      </w:r>
      <w:proofErr w:type="spellStart"/>
      <w:r w:rsidRPr="002F1AD4">
        <w:t>Ia</w:t>
      </w:r>
      <w:proofErr w:type="spellEnd"/>
      <w:r w:rsidRPr="002F1AD4">
        <w:t xml:space="preserve"> oportuna atención de los requerimientos para cada una de ellas, y coordinarse con las áreas correspondientes.</w:t>
      </w:r>
    </w:p>
    <w:p w14:paraId="719D4A83" w14:textId="1CA84F3E" w:rsidR="00B10703" w:rsidRPr="002F1AD4" w:rsidRDefault="00B10703" w:rsidP="00B10703">
      <w:pPr>
        <w:pStyle w:val="Citas"/>
      </w:pPr>
      <w:r w:rsidRPr="002F1AD4">
        <w:t>(…)</w:t>
      </w:r>
    </w:p>
    <w:p w14:paraId="5A764C50" w14:textId="77777777" w:rsidR="00B10703" w:rsidRPr="002F1AD4" w:rsidRDefault="00B10703" w:rsidP="00B10703">
      <w:pPr>
        <w:pStyle w:val="Citas"/>
        <w:rPr>
          <w:b/>
          <w:bCs/>
        </w:rPr>
      </w:pPr>
      <w:r w:rsidRPr="002F1AD4">
        <w:rPr>
          <w:b/>
          <w:bCs/>
        </w:rPr>
        <w:t xml:space="preserve">201200000 SECRETARÍA PARTICULAR ADJUNTA </w:t>
      </w:r>
    </w:p>
    <w:p w14:paraId="35FC4250" w14:textId="77777777" w:rsidR="00B10703" w:rsidRPr="002F1AD4" w:rsidRDefault="00B10703" w:rsidP="00B10703">
      <w:pPr>
        <w:pStyle w:val="Citas"/>
        <w:rPr>
          <w:b/>
          <w:bCs/>
        </w:rPr>
      </w:pPr>
      <w:r w:rsidRPr="002F1AD4">
        <w:rPr>
          <w:b/>
          <w:bCs/>
        </w:rPr>
        <w:t xml:space="preserve">OBJETIVO: </w:t>
      </w:r>
    </w:p>
    <w:p w14:paraId="7EC3569B" w14:textId="77777777" w:rsidR="00B10703" w:rsidRPr="002F1AD4" w:rsidRDefault="00B10703" w:rsidP="00B10703">
      <w:pPr>
        <w:pStyle w:val="Citas"/>
      </w:pPr>
      <w:r w:rsidRPr="002F1AD4">
        <w:t xml:space="preserve">Coadyuvar en las actividades que realiza la C. Gobernadora o el C. Gobernador en giras, eventos, reuniones u otras, mediante el otorgamiento oportuno de apoyos informativos, de comunicación y atención directa, así como instruir el seguimiento de los asuntos que le sean turnados por la o el titular del Ejecutivo Estatal. </w:t>
      </w:r>
    </w:p>
    <w:p w14:paraId="7FF4BE8F" w14:textId="40630418" w:rsidR="00B10703" w:rsidRPr="002F1AD4" w:rsidRDefault="00B10703" w:rsidP="00B10703">
      <w:pPr>
        <w:pStyle w:val="Citas"/>
        <w:rPr>
          <w:b/>
          <w:bCs/>
        </w:rPr>
      </w:pPr>
      <w:r w:rsidRPr="002F1AD4">
        <w:rPr>
          <w:b/>
          <w:bCs/>
        </w:rPr>
        <w:t>FUNCIONES:</w:t>
      </w:r>
    </w:p>
    <w:p w14:paraId="31A0EC7A" w14:textId="53A80D5D" w:rsidR="00B10703" w:rsidRPr="002F1AD4" w:rsidRDefault="00B10703" w:rsidP="00B10703">
      <w:pPr>
        <w:pStyle w:val="Citas"/>
        <w:rPr>
          <w:b/>
          <w:bCs/>
          <w:u w:val="single"/>
        </w:rPr>
      </w:pPr>
      <w:r w:rsidRPr="002F1AD4">
        <w:rPr>
          <w:b/>
          <w:bCs/>
          <w:u w:val="single"/>
        </w:rPr>
        <w:t>Asistir a la o al C. Gobernador en sus giras, reuniones y demás eventos en los que participe</w:t>
      </w:r>
    </w:p>
    <w:p w14:paraId="711594FB" w14:textId="4746B738" w:rsidR="00B10703" w:rsidRPr="002F1AD4" w:rsidRDefault="00B10703" w:rsidP="00B10703">
      <w:pPr>
        <w:pStyle w:val="Citas"/>
      </w:pPr>
      <w:r w:rsidRPr="002F1AD4">
        <w:t>(…)</w:t>
      </w:r>
    </w:p>
    <w:p w14:paraId="7EEFBB0D" w14:textId="66BE4BD7" w:rsidR="00B10703" w:rsidRPr="002F1AD4" w:rsidRDefault="00B10703" w:rsidP="00B10703">
      <w:pPr>
        <w:pStyle w:val="Citas"/>
      </w:pPr>
      <w:r w:rsidRPr="002F1AD4">
        <w:t>Mantener comunicación permanente con las áreas competentes, para coordinarse en el desarrollo de giras de trabajo y eventos, puntualizando la forma y los tiempos de éstas, y las necesidades de información o de apoyos materiales que se requieran.</w:t>
      </w:r>
    </w:p>
    <w:p w14:paraId="2D705AFD" w14:textId="03FD0EF4" w:rsidR="00B10703" w:rsidRPr="002F1AD4" w:rsidRDefault="00B10703" w:rsidP="00B10703">
      <w:pPr>
        <w:pStyle w:val="Citas"/>
        <w:rPr>
          <w:b/>
          <w:bCs/>
        </w:rPr>
      </w:pPr>
      <w:r w:rsidRPr="002F1AD4">
        <w:t xml:space="preserve">(…)” </w:t>
      </w:r>
      <w:r w:rsidRPr="002F1AD4">
        <w:rPr>
          <w:b/>
          <w:bCs/>
        </w:rPr>
        <w:t>(Sic)</w:t>
      </w:r>
    </w:p>
    <w:p w14:paraId="330BCCD8" w14:textId="77777777" w:rsidR="00B10703" w:rsidRPr="002F1AD4" w:rsidRDefault="00B10703" w:rsidP="00B10703">
      <w:pPr>
        <w:pStyle w:val="Citas"/>
      </w:pPr>
    </w:p>
    <w:p w14:paraId="5EBD1EDD" w14:textId="19F423CD" w:rsidR="00476FE4" w:rsidRPr="002F1AD4" w:rsidRDefault="00B10703" w:rsidP="00385FFF">
      <w:pPr>
        <w:pStyle w:val="Citas"/>
        <w:ind w:left="0" w:right="0"/>
        <w:rPr>
          <w:i w:val="0"/>
          <w:iCs/>
          <w:sz w:val="24"/>
          <w:szCs w:val="24"/>
        </w:rPr>
      </w:pPr>
      <w:r w:rsidRPr="002F1AD4">
        <w:rPr>
          <w:i w:val="0"/>
          <w:iCs/>
          <w:sz w:val="24"/>
          <w:szCs w:val="24"/>
        </w:rPr>
        <w:lastRenderedPageBreak/>
        <w:t>Del análisis sistemático y armónico de la normatividad previamente plasmada se desprende que tratándose de la Secretaría Particular y la Secretaría Particular Adjunta coadyuvan con las actividades que realiza el Gobernador del Estado de México al:</w:t>
      </w:r>
    </w:p>
    <w:p w14:paraId="460E3DEC" w14:textId="070AEB4B" w:rsidR="00B10703" w:rsidRPr="002F1AD4" w:rsidRDefault="00B10703">
      <w:pPr>
        <w:pStyle w:val="Citas"/>
        <w:numPr>
          <w:ilvl w:val="0"/>
          <w:numId w:val="3"/>
        </w:numPr>
        <w:ind w:right="0"/>
        <w:rPr>
          <w:i w:val="0"/>
          <w:iCs/>
          <w:sz w:val="24"/>
          <w:szCs w:val="24"/>
        </w:rPr>
      </w:pPr>
      <w:r w:rsidRPr="002F1AD4">
        <w:rPr>
          <w:i w:val="0"/>
          <w:iCs/>
          <w:sz w:val="24"/>
          <w:szCs w:val="24"/>
        </w:rPr>
        <w:t>Sistematizar las giras de trabajo y eventos</w:t>
      </w:r>
    </w:p>
    <w:p w14:paraId="5EC008A3" w14:textId="2BEE92D1" w:rsidR="00B10703" w:rsidRPr="002F1AD4" w:rsidRDefault="00B10703">
      <w:pPr>
        <w:pStyle w:val="Citas"/>
        <w:numPr>
          <w:ilvl w:val="0"/>
          <w:numId w:val="3"/>
        </w:numPr>
        <w:ind w:right="0"/>
        <w:rPr>
          <w:i w:val="0"/>
          <w:iCs/>
          <w:sz w:val="24"/>
          <w:szCs w:val="24"/>
        </w:rPr>
      </w:pPr>
      <w:r w:rsidRPr="002F1AD4">
        <w:rPr>
          <w:i w:val="0"/>
          <w:iCs/>
          <w:sz w:val="24"/>
          <w:szCs w:val="24"/>
        </w:rPr>
        <w:t>Puntualizar los materiales y apoyos requeridos</w:t>
      </w:r>
      <w:r w:rsidR="00F07888" w:rsidRPr="002F1AD4">
        <w:rPr>
          <w:i w:val="0"/>
          <w:iCs/>
          <w:sz w:val="24"/>
          <w:szCs w:val="24"/>
        </w:rPr>
        <w:t xml:space="preserve"> en giras de trabajo. </w:t>
      </w:r>
    </w:p>
    <w:p w14:paraId="2079EADC" w14:textId="4BE7ADAA" w:rsidR="00B10703" w:rsidRPr="002F1AD4" w:rsidRDefault="00B10703">
      <w:pPr>
        <w:pStyle w:val="Citas"/>
        <w:numPr>
          <w:ilvl w:val="0"/>
          <w:numId w:val="3"/>
        </w:numPr>
        <w:ind w:right="0"/>
        <w:rPr>
          <w:i w:val="0"/>
          <w:iCs/>
          <w:sz w:val="24"/>
          <w:szCs w:val="24"/>
        </w:rPr>
      </w:pPr>
      <w:r w:rsidRPr="002F1AD4">
        <w:rPr>
          <w:i w:val="0"/>
          <w:iCs/>
          <w:sz w:val="24"/>
          <w:szCs w:val="24"/>
        </w:rPr>
        <w:t xml:space="preserve">Coordinar los mecanismos de seguimiento de giras y actividades. </w:t>
      </w:r>
    </w:p>
    <w:p w14:paraId="2B46DBA0" w14:textId="586445AA" w:rsidR="00243AB6" w:rsidRPr="002F1AD4" w:rsidRDefault="00243AB6" w:rsidP="00385FFF">
      <w:pPr>
        <w:spacing w:after="0" w:line="360" w:lineRule="auto"/>
        <w:jc w:val="both"/>
      </w:pPr>
    </w:p>
    <w:p w14:paraId="793F34BB" w14:textId="6571F1CD" w:rsidR="00407C65" w:rsidRPr="002F1AD4" w:rsidRDefault="009E1F0D" w:rsidP="00B61C39">
      <w:pPr>
        <w:spacing w:line="360" w:lineRule="auto"/>
        <w:jc w:val="both"/>
        <w:rPr>
          <w:rFonts w:ascii="Palatino Linotype" w:hAnsi="Palatino Linotype" w:cs="Arial"/>
          <w:sz w:val="24"/>
          <w:szCs w:val="24"/>
        </w:rPr>
      </w:pPr>
      <w:r w:rsidRPr="002F1AD4">
        <w:rPr>
          <w:rFonts w:ascii="Palatino Linotype" w:hAnsi="Palatino Linotype" w:cs="Arial"/>
          <w:sz w:val="24"/>
          <w:szCs w:val="24"/>
        </w:rPr>
        <w:t>Debido a</w:t>
      </w:r>
      <w:r w:rsidR="00B10703" w:rsidRPr="002F1AD4">
        <w:rPr>
          <w:rFonts w:ascii="Palatino Linotype" w:hAnsi="Palatino Linotype" w:cs="Arial"/>
          <w:sz w:val="24"/>
          <w:szCs w:val="24"/>
        </w:rPr>
        <w:t xml:space="preserve"> lo anterior</w:t>
      </w:r>
      <w:r w:rsidR="00407C65" w:rsidRPr="002F1AD4">
        <w:rPr>
          <w:rFonts w:ascii="Palatino Linotype" w:hAnsi="Palatino Linotype" w:cs="Arial"/>
          <w:sz w:val="24"/>
          <w:szCs w:val="24"/>
        </w:rPr>
        <w:t xml:space="preserv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5DA862EF" w14:textId="674C7067" w:rsidR="00407C65" w:rsidRPr="002F1AD4" w:rsidRDefault="00407C65" w:rsidP="00407C65">
      <w:pPr>
        <w:pStyle w:val="Citas"/>
      </w:pPr>
      <w:r w:rsidRPr="002F1AD4">
        <w:t xml:space="preserve">“Artículo 18. Los sujetos obligados deberán documentar todo acto que derive del ejercicio de sus facultades, competencias o funciones, considerando desde su origen la eventual publicidad y reutilización de la información que generen. </w:t>
      </w:r>
    </w:p>
    <w:p w14:paraId="2C7C80FC" w14:textId="77777777" w:rsidR="00407C65" w:rsidRPr="002F1AD4" w:rsidRDefault="00407C65" w:rsidP="00407C65">
      <w:pPr>
        <w:pStyle w:val="Citas"/>
      </w:pPr>
      <w:r w:rsidRPr="002F1AD4">
        <w:t xml:space="preserve">Artículo 19. Se presume que la información debe existir si se refiere a las facultades, competencias y funciones que los ordenamientos jurídicos aplicables otorgan a los sujetos obligados. </w:t>
      </w:r>
    </w:p>
    <w:p w14:paraId="53E5A07D" w14:textId="77777777" w:rsidR="00407C65" w:rsidRPr="002F1AD4" w:rsidRDefault="00407C65" w:rsidP="00407C65">
      <w:pPr>
        <w:pStyle w:val="Citas"/>
      </w:pPr>
      <w:r w:rsidRPr="002F1AD4">
        <w:t xml:space="preserve">En los casos en que ciertas facultades, competencias o funciones no se hayan ejercido, se debe motivar la respuesta en función de las causas que motiven tal circunstancia. </w:t>
      </w:r>
    </w:p>
    <w:p w14:paraId="45925431" w14:textId="004C4077" w:rsidR="006A49CE" w:rsidRPr="002F1AD4" w:rsidRDefault="00407C65" w:rsidP="00407C65">
      <w:pPr>
        <w:pStyle w:val="Citas"/>
        <w:rPr>
          <w:b/>
          <w:bCs/>
          <w:sz w:val="24"/>
          <w:szCs w:val="24"/>
        </w:rPr>
      </w:pPr>
      <w:r w:rsidRPr="002F1AD4">
        <w:t xml:space="preserve">Si el sujeto obligado, en el ejercicio de sus atribuciones, debía generar, poseer o administrar la información, pero ésta no se encuentra, el Comité de transparencia </w:t>
      </w:r>
      <w:r w:rsidRPr="002F1AD4">
        <w:lastRenderedPageBreak/>
        <w:t xml:space="preserve">deberá emitir un acuerdo de inexistencia, debidamente fundado y motivado, en el que detalle las razones del por qué no obra en sus archivos.” </w:t>
      </w:r>
      <w:r w:rsidRPr="002F1AD4">
        <w:rPr>
          <w:b/>
          <w:bCs/>
        </w:rPr>
        <w:t>(Sic)</w:t>
      </w:r>
    </w:p>
    <w:p w14:paraId="0EB6008D" w14:textId="5F7B6030" w:rsidR="00C36624" w:rsidRPr="002F1AD4" w:rsidRDefault="00C36624" w:rsidP="00B61C39">
      <w:pPr>
        <w:spacing w:line="360" w:lineRule="auto"/>
        <w:jc w:val="both"/>
        <w:rPr>
          <w:rFonts w:ascii="Palatino Linotype" w:hAnsi="Palatino Linotype" w:cs="Arial"/>
          <w:sz w:val="24"/>
          <w:szCs w:val="24"/>
        </w:rPr>
      </w:pPr>
    </w:p>
    <w:p w14:paraId="4CFB0C64" w14:textId="0451F0C0" w:rsidR="00456047" w:rsidRPr="002F1AD4" w:rsidRDefault="00456047" w:rsidP="00456047">
      <w:pPr>
        <w:pStyle w:val="Sinespaciado"/>
        <w:spacing w:line="360" w:lineRule="auto"/>
        <w:jc w:val="both"/>
        <w:rPr>
          <w:rFonts w:ascii="Palatino Linotype" w:hAnsi="Palatino Linotype"/>
          <w:bCs/>
        </w:rPr>
      </w:pPr>
      <w:r w:rsidRPr="002F1AD4">
        <w:rPr>
          <w:rFonts w:ascii="Palatino Linotype" w:hAnsi="Palatino Linotype" w:cs="Arial"/>
        </w:rPr>
        <w:t xml:space="preserve">Así las cosas, es óbice mencionar que la información requerida estriba </w:t>
      </w:r>
      <w:r w:rsidRPr="002F1AD4">
        <w:rPr>
          <w:rFonts w:ascii="Palatino Linotype" w:hAnsi="Palatino Linotype"/>
          <w:bCs/>
        </w:rPr>
        <w:t xml:space="preserve">en el interés general y el alcance público, lo anterior con fundamento en el artículo 24, fracción XII, 92, fracción XV de la Ley de Transparencia y Acceso a la Información Pública del Estado de México y Municipios, normatividad invocada cuyo contenido literal es el siguiente: </w:t>
      </w:r>
    </w:p>
    <w:p w14:paraId="561738C3" w14:textId="77777777" w:rsidR="00456047" w:rsidRPr="002F1AD4" w:rsidRDefault="00456047" w:rsidP="00456047">
      <w:pPr>
        <w:spacing w:before="240" w:line="360" w:lineRule="auto"/>
        <w:ind w:left="851" w:right="851"/>
        <w:jc w:val="both"/>
        <w:rPr>
          <w:rFonts w:ascii="Palatino Linotype" w:hAnsi="Palatino Linotype"/>
          <w:i/>
        </w:rPr>
      </w:pPr>
      <w:r w:rsidRPr="002F1AD4">
        <w:rPr>
          <w:rFonts w:ascii="Palatino Linotype" w:hAnsi="Palatino Linotype"/>
          <w:i/>
        </w:rPr>
        <w:t>“Artículo 24. Para el cumplimiento de los objetivos de esta Ley, los sujetos obligados deberán cumplir con las siguientes obligaciones, según corresponda, de acuerdo a su naturaleza:</w:t>
      </w:r>
    </w:p>
    <w:p w14:paraId="53E961E9" w14:textId="77777777" w:rsidR="00456047" w:rsidRPr="002F1AD4" w:rsidRDefault="00456047" w:rsidP="00456047">
      <w:pPr>
        <w:spacing w:before="240" w:line="360" w:lineRule="auto"/>
        <w:ind w:left="851" w:right="851"/>
        <w:jc w:val="both"/>
        <w:rPr>
          <w:rFonts w:ascii="Palatino Linotype" w:hAnsi="Palatino Linotype"/>
          <w:b/>
          <w:i/>
          <w:u w:val="single"/>
        </w:rPr>
      </w:pPr>
      <w:r w:rsidRPr="002F1AD4">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3B5E1604" w14:textId="77777777" w:rsidR="00456047" w:rsidRPr="002F1AD4" w:rsidRDefault="00456047" w:rsidP="00456047">
      <w:pPr>
        <w:spacing w:before="240" w:line="360" w:lineRule="auto"/>
        <w:ind w:left="851" w:right="851"/>
        <w:jc w:val="both"/>
        <w:rPr>
          <w:rFonts w:ascii="Palatino Linotype" w:hAnsi="Palatino Linotype"/>
          <w:i/>
        </w:rPr>
      </w:pPr>
      <w:r w:rsidRPr="002F1AD4">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52EC0A" w14:textId="77777777" w:rsidR="00456047" w:rsidRPr="002F1AD4" w:rsidRDefault="00456047" w:rsidP="00456047">
      <w:pPr>
        <w:pStyle w:val="Citas"/>
      </w:pPr>
      <w:r w:rsidRPr="002F1AD4">
        <w:t>(…)</w:t>
      </w:r>
    </w:p>
    <w:p w14:paraId="5836012B" w14:textId="77777777" w:rsidR="00456047" w:rsidRPr="002F1AD4" w:rsidRDefault="00456047" w:rsidP="00456047">
      <w:pPr>
        <w:pStyle w:val="Citas"/>
      </w:pPr>
      <w:r w:rsidRPr="002F1AD4">
        <w:lastRenderedPageBreak/>
        <w:t>XV. Agenda de reuniones públicas a las que convoquen los titulares de los sujetos obligados;</w:t>
      </w:r>
    </w:p>
    <w:p w14:paraId="502E362A" w14:textId="77777777" w:rsidR="00456047" w:rsidRPr="002F1AD4" w:rsidRDefault="00456047" w:rsidP="00456047">
      <w:pPr>
        <w:pStyle w:val="Citas"/>
        <w:rPr>
          <w:b/>
          <w:bCs/>
        </w:rPr>
      </w:pPr>
      <w:r w:rsidRPr="002F1AD4">
        <w:t xml:space="preserve">(…)” </w:t>
      </w:r>
      <w:r w:rsidRPr="002F1AD4">
        <w:rPr>
          <w:b/>
          <w:bCs/>
        </w:rPr>
        <w:t>(Sic)</w:t>
      </w:r>
    </w:p>
    <w:p w14:paraId="4C8C8F9B" w14:textId="568D9AFD" w:rsidR="00456047" w:rsidRPr="002F1AD4" w:rsidRDefault="00456047" w:rsidP="00B61C39">
      <w:pPr>
        <w:spacing w:line="360" w:lineRule="auto"/>
        <w:jc w:val="both"/>
        <w:rPr>
          <w:rFonts w:ascii="Palatino Linotype" w:hAnsi="Palatino Linotype" w:cs="Arial"/>
          <w:sz w:val="24"/>
          <w:szCs w:val="24"/>
        </w:rPr>
      </w:pPr>
    </w:p>
    <w:p w14:paraId="3AB09341" w14:textId="77777777" w:rsidR="00456047" w:rsidRPr="002F1AD4" w:rsidRDefault="00456047" w:rsidP="00456047">
      <w:pPr>
        <w:pStyle w:val="infoemcitas"/>
        <w:tabs>
          <w:tab w:val="left" w:pos="7655"/>
        </w:tabs>
        <w:ind w:left="0" w:right="0"/>
        <w:rPr>
          <w:i w:val="0"/>
          <w:sz w:val="24"/>
          <w:szCs w:val="24"/>
        </w:rPr>
      </w:pPr>
      <w:r w:rsidRPr="002F1AD4">
        <w:rPr>
          <w:i w:val="0"/>
          <w:sz w:val="24"/>
          <w:szCs w:val="24"/>
        </w:rPr>
        <w:t xml:space="preserve">Robustece lo anterior, las siguientes imágenes ilustrativas, correspondientes a la tabla de aplicabilidad del </w:t>
      </w:r>
      <w:r w:rsidRPr="002F1AD4">
        <w:rPr>
          <w:b/>
          <w:i w:val="0"/>
          <w:sz w:val="24"/>
          <w:szCs w:val="24"/>
        </w:rPr>
        <w:t xml:space="preserve">Sujeto Obligado, </w:t>
      </w:r>
      <w:r w:rsidRPr="002F1AD4">
        <w:rPr>
          <w:i w:val="0"/>
          <w:sz w:val="24"/>
          <w:szCs w:val="24"/>
        </w:rPr>
        <w:t xml:space="preserve">misma que puede ser consultada en la siguiente dirección electrónica: </w:t>
      </w:r>
    </w:p>
    <w:p w14:paraId="230E00DA" w14:textId="77777777" w:rsidR="00456047" w:rsidRPr="002F1AD4" w:rsidRDefault="008142C5" w:rsidP="00456047">
      <w:pPr>
        <w:spacing w:after="0" w:line="360" w:lineRule="auto"/>
        <w:jc w:val="both"/>
        <w:rPr>
          <w:rFonts w:ascii="Palatino Linotype" w:hAnsi="Palatino Linotype"/>
          <w:sz w:val="24"/>
          <w:szCs w:val="24"/>
        </w:rPr>
      </w:pPr>
      <w:hyperlink r:id="rId9" w:history="1">
        <w:r w:rsidR="00456047" w:rsidRPr="002F1AD4">
          <w:rPr>
            <w:rStyle w:val="Hipervnculo"/>
            <w:rFonts w:ascii="Palatino Linotype" w:hAnsi="Palatino Linotype"/>
            <w:bCs/>
            <w:sz w:val="24"/>
            <w:szCs w:val="24"/>
          </w:rPr>
          <w:t>https://www.infoem.org.mx/es/contenido/transparencia/directorio-de-sujetos-obligados</w:t>
        </w:r>
      </w:hyperlink>
    </w:p>
    <w:p w14:paraId="117FC051" w14:textId="4708437F" w:rsidR="00456047" w:rsidRPr="002F1AD4" w:rsidRDefault="00456047" w:rsidP="00B61C39">
      <w:pPr>
        <w:spacing w:line="360" w:lineRule="auto"/>
        <w:jc w:val="both"/>
        <w:rPr>
          <w:rFonts w:ascii="Palatino Linotype" w:hAnsi="Palatino Linotype" w:cs="Arial"/>
          <w:sz w:val="24"/>
          <w:szCs w:val="24"/>
        </w:rPr>
      </w:pPr>
      <w:r w:rsidRPr="002F1AD4">
        <w:rPr>
          <w:rFonts w:ascii="Palatino Linotype" w:hAnsi="Palatino Linotype" w:cs="Arial"/>
          <w:noProof/>
          <w:sz w:val="24"/>
          <w:szCs w:val="24"/>
          <w:lang w:eastAsia="es-MX"/>
        </w:rPr>
        <w:drawing>
          <wp:anchor distT="0" distB="0" distL="114300" distR="114300" simplePos="0" relativeHeight="251701245" behindDoc="0" locked="0" layoutInCell="1" allowOverlap="1" wp14:anchorId="18B0FF40" wp14:editId="16F9A9D7">
            <wp:simplePos x="0" y="0"/>
            <wp:positionH relativeFrom="column">
              <wp:posOffset>102177</wp:posOffset>
            </wp:positionH>
            <wp:positionV relativeFrom="paragraph">
              <wp:posOffset>495935</wp:posOffset>
            </wp:positionV>
            <wp:extent cx="5754370" cy="3157855"/>
            <wp:effectExtent l="19050" t="19050" r="17780" b="23495"/>
            <wp:wrapThrough wrapText="bothSides">
              <wp:wrapPolygon edited="0">
                <wp:start x="-72" y="-130"/>
                <wp:lineTo x="-72" y="21630"/>
                <wp:lineTo x="21595" y="21630"/>
                <wp:lineTo x="21595" y="-130"/>
                <wp:lineTo x="-72" y="-13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4370" cy="31578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7CB554" w14:textId="3F3CD9B9" w:rsidR="00456047" w:rsidRPr="002F1AD4" w:rsidRDefault="00456047" w:rsidP="00B61C39">
      <w:pPr>
        <w:spacing w:line="360" w:lineRule="auto"/>
        <w:jc w:val="both"/>
        <w:rPr>
          <w:rFonts w:ascii="Palatino Linotype" w:hAnsi="Palatino Linotype" w:cs="Arial"/>
          <w:sz w:val="24"/>
          <w:szCs w:val="24"/>
        </w:rPr>
      </w:pPr>
    </w:p>
    <w:p w14:paraId="5ED0486D" w14:textId="2F8EA35A" w:rsidR="00456047" w:rsidRPr="002F1AD4" w:rsidRDefault="00456047" w:rsidP="00B61C39">
      <w:pPr>
        <w:spacing w:line="360" w:lineRule="auto"/>
        <w:jc w:val="both"/>
        <w:rPr>
          <w:rFonts w:ascii="Palatino Linotype" w:hAnsi="Palatino Linotype" w:cs="Arial"/>
          <w:sz w:val="24"/>
          <w:szCs w:val="24"/>
        </w:rPr>
      </w:pPr>
      <w:r w:rsidRPr="002F1AD4">
        <w:rPr>
          <w:rFonts w:ascii="Palatino Linotype" w:hAnsi="Palatino Linotype"/>
          <w:bCs/>
          <w:iCs/>
          <w:noProof/>
          <w:sz w:val="24"/>
          <w:szCs w:val="24"/>
          <w:lang w:eastAsia="es-MX"/>
        </w:rPr>
        <w:lastRenderedPageBreak/>
        <w:drawing>
          <wp:anchor distT="0" distB="0" distL="114300" distR="114300" simplePos="0" relativeHeight="251708416" behindDoc="0" locked="0" layoutInCell="1" allowOverlap="1" wp14:anchorId="5C1F2AD7" wp14:editId="0E1D703E">
            <wp:simplePos x="0" y="0"/>
            <wp:positionH relativeFrom="column">
              <wp:posOffset>19801</wp:posOffset>
            </wp:positionH>
            <wp:positionV relativeFrom="paragraph">
              <wp:posOffset>3524135</wp:posOffset>
            </wp:positionV>
            <wp:extent cx="5755005" cy="3150870"/>
            <wp:effectExtent l="19050" t="19050" r="17145" b="11430"/>
            <wp:wrapThrough wrapText="bothSides">
              <wp:wrapPolygon edited="0">
                <wp:start x="-71" y="-131"/>
                <wp:lineTo x="-71" y="21548"/>
                <wp:lineTo x="21593" y="21548"/>
                <wp:lineTo x="21593" y="-131"/>
                <wp:lineTo x="-71" y="-131"/>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31508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F1AD4">
        <w:rPr>
          <w:rFonts w:ascii="Palatino Linotype" w:hAnsi="Palatino Linotype"/>
          <w:bCs/>
          <w:iCs/>
          <w:noProof/>
          <w:sz w:val="24"/>
          <w:szCs w:val="24"/>
          <w:lang w:eastAsia="es-MX"/>
        </w:rPr>
        <w:drawing>
          <wp:anchor distT="0" distB="0" distL="114300" distR="114300" simplePos="0" relativeHeight="251707392" behindDoc="0" locked="0" layoutInCell="1" allowOverlap="1" wp14:anchorId="32CBC2E9" wp14:editId="25EE7007">
            <wp:simplePos x="0" y="0"/>
            <wp:positionH relativeFrom="column">
              <wp:posOffset>19050</wp:posOffset>
            </wp:positionH>
            <wp:positionV relativeFrom="paragraph">
              <wp:posOffset>19050</wp:posOffset>
            </wp:positionV>
            <wp:extent cx="5756275" cy="3150870"/>
            <wp:effectExtent l="19050" t="19050" r="15875" b="11430"/>
            <wp:wrapThrough wrapText="bothSides">
              <wp:wrapPolygon edited="0">
                <wp:start x="-71" y="-131"/>
                <wp:lineTo x="-71" y="21548"/>
                <wp:lineTo x="21588" y="21548"/>
                <wp:lineTo x="21588" y="-131"/>
                <wp:lineTo x="-71" y="-131"/>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31508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9568A5E" w14:textId="6E7D8C55" w:rsidR="00456047" w:rsidRPr="002F1AD4" w:rsidRDefault="00456047" w:rsidP="00B61C39">
      <w:pPr>
        <w:spacing w:line="360" w:lineRule="auto"/>
        <w:jc w:val="both"/>
        <w:rPr>
          <w:rFonts w:ascii="Palatino Linotype" w:hAnsi="Palatino Linotype" w:cs="Arial"/>
          <w:sz w:val="24"/>
          <w:szCs w:val="24"/>
        </w:rPr>
      </w:pPr>
    </w:p>
    <w:p w14:paraId="517AF1E5" w14:textId="4C08DFBD" w:rsidR="00456047" w:rsidRPr="002F1AD4" w:rsidRDefault="00456047" w:rsidP="00B61C39">
      <w:pPr>
        <w:spacing w:line="360" w:lineRule="auto"/>
        <w:jc w:val="both"/>
        <w:rPr>
          <w:rFonts w:ascii="Palatino Linotype" w:hAnsi="Palatino Linotype" w:cs="Arial"/>
          <w:sz w:val="24"/>
          <w:szCs w:val="24"/>
        </w:rPr>
      </w:pPr>
    </w:p>
    <w:p w14:paraId="43B2AFE4" w14:textId="78023E89" w:rsidR="00456047" w:rsidRPr="002F1AD4" w:rsidRDefault="00456047" w:rsidP="00456047">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sidRPr="002F1AD4">
        <w:rPr>
          <w:rFonts w:ascii="Palatino Linotype" w:hAnsi="Palatino Linotype"/>
          <w:bCs/>
        </w:rPr>
        <w:lastRenderedPageBreak/>
        <w:t xml:space="preserve">Con base en lo anteriormente expuesto, se arriba a la conclusión de que la información requerida encuadra dentro de las fronteras conceptuales de las obligaciones de transparencia común.  </w:t>
      </w:r>
    </w:p>
    <w:p w14:paraId="092612EC" w14:textId="38642371" w:rsidR="00456047" w:rsidRPr="002F1AD4" w:rsidRDefault="00456047" w:rsidP="00456047">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sidRPr="002F1AD4">
        <w:rPr>
          <w:rFonts w:ascii="Palatino Linotype" w:hAnsi="Palatino Linotype"/>
          <w:bCs/>
        </w:rPr>
        <w:t xml:space="preserve">Una vez sentado lo anterior, como se mencionó en el antecedente segundo </w:t>
      </w:r>
      <w:r w:rsidRPr="002F1AD4">
        <w:rPr>
          <w:rFonts w:ascii="Palatino Linotype" w:hAnsi="Palatino Linotype"/>
          <w:b/>
        </w:rPr>
        <w:t xml:space="preserve">El Sujeto Obligado </w:t>
      </w:r>
      <w:r w:rsidRPr="002F1AD4">
        <w:rPr>
          <w:rFonts w:ascii="Palatino Linotype" w:hAnsi="Palatino Linotype"/>
          <w:bCs/>
        </w:rPr>
        <w:t xml:space="preserve">rindió su respuesta en fecha </w:t>
      </w:r>
      <w:r w:rsidR="00815769" w:rsidRPr="002F1AD4">
        <w:rPr>
          <w:rFonts w:ascii="Palatino Linotype" w:hAnsi="Palatino Linotype"/>
          <w:bCs/>
        </w:rPr>
        <w:t>dos de agosto del presente, adjuntando para tal efecto lo siguiente:</w:t>
      </w:r>
    </w:p>
    <w:p w14:paraId="54EF265D" w14:textId="6A298673" w:rsidR="00815769" w:rsidRPr="002F1AD4" w:rsidRDefault="00815769">
      <w:pPr>
        <w:pStyle w:val="Prrafodelista"/>
        <w:numPr>
          <w:ilvl w:val="0"/>
          <w:numId w:val="4"/>
        </w:numPr>
        <w:tabs>
          <w:tab w:val="left" w:pos="2460"/>
        </w:tabs>
        <w:autoSpaceDE w:val="0"/>
        <w:autoSpaceDN w:val="0"/>
        <w:adjustRightInd w:val="0"/>
        <w:spacing w:before="240" w:after="160" w:line="360" w:lineRule="auto"/>
        <w:jc w:val="both"/>
        <w:rPr>
          <w:rFonts w:ascii="Palatino Linotype" w:hAnsi="Palatino Linotype"/>
          <w:b/>
        </w:rPr>
      </w:pPr>
      <w:r w:rsidRPr="002F1AD4">
        <w:rPr>
          <w:rFonts w:ascii="Palatino Linotype" w:hAnsi="Palatino Linotype"/>
          <w:b/>
        </w:rPr>
        <w:t xml:space="preserve">“0158 RESPUESTA.PDF”: </w:t>
      </w:r>
      <w:r w:rsidRPr="002F1AD4">
        <w:rPr>
          <w:rFonts w:ascii="Palatino Linotype" w:hAnsi="Palatino Linotype"/>
          <w:bCs/>
        </w:rPr>
        <w:t xml:space="preserve">Oficio número </w:t>
      </w:r>
      <w:r w:rsidRPr="002F1AD4">
        <w:rPr>
          <w:rFonts w:ascii="Palatino Linotype" w:hAnsi="Palatino Linotype"/>
          <w:b/>
        </w:rPr>
        <w:t xml:space="preserve">UTG/00183/2022 </w:t>
      </w:r>
      <w:r w:rsidRPr="002F1AD4">
        <w:rPr>
          <w:rFonts w:ascii="Palatino Linotype" w:hAnsi="Palatino Linotype"/>
          <w:bCs/>
        </w:rPr>
        <w:t xml:space="preserve">signado por el Titular de la Unidad de Transparencia de la Gubernatura del Estado de México y dirigido al solicitante, de fecha dos de agosto de dos mil veintidós, en </w:t>
      </w:r>
      <w:r w:rsidR="001E5319" w:rsidRPr="002F1AD4">
        <w:rPr>
          <w:rFonts w:ascii="Palatino Linotype" w:hAnsi="Palatino Linotype"/>
          <w:bCs/>
        </w:rPr>
        <w:t>síntesis,</w:t>
      </w:r>
      <w:r w:rsidRPr="002F1AD4">
        <w:rPr>
          <w:rFonts w:ascii="Palatino Linotype" w:hAnsi="Palatino Linotype"/>
          <w:bCs/>
        </w:rPr>
        <w:t xml:space="preserve"> refiere que la información es susceptible de ser consultada en la siguiente liga electrónica:</w:t>
      </w:r>
    </w:p>
    <w:p w14:paraId="6EFFBAFA" w14:textId="5EBF2022" w:rsidR="00815769" w:rsidRPr="002F1AD4" w:rsidRDefault="008142C5" w:rsidP="00815769">
      <w:pPr>
        <w:pStyle w:val="Prrafodelista"/>
        <w:spacing w:line="360" w:lineRule="auto"/>
        <w:ind w:left="720"/>
        <w:rPr>
          <w:rFonts w:ascii="Palatino Linotype" w:hAnsi="Palatino Linotype"/>
          <w:sz w:val="22"/>
          <w:szCs w:val="22"/>
        </w:rPr>
      </w:pPr>
      <w:hyperlink r:id="rId13" w:history="1">
        <w:r w:rsidR="00815769" w:rsidRPr="002F1AD4">
          <w:rPr>
            <w:rStyle w:val="Hipervnculo"/>
            <w:rFonts w:ascii="Palatino Linotype" w:hAnsi="Palatino Linotype"/>
            <w:sz w:val="22"/>
            <w:szCs w:val="22"/>
          </w:rPr>
          <w:t>https://www.ipomex.org.mx/ipo3/lgt/indice/GUBERNATURA/art_92_ix_v/1.web?token</w:t>
        </w:r>
        <w:r w:rsidR="00815769" w:rsidRPr="002F1AD4">
          <w:rPr>
            <w:rStyle w:val="Hipervnculo"/>
            <w:rFonts w:ascii="Palatino Linotype" w:hAnsi="Palatino Linotype" w:cstheme="minorHAnsi"/>
            <w:sz w:val="22"/>
            <w:szCs w:val="22"/>
          </w:rPr>
          <w:t>=</w:t>
        </w:r>
        <w:r w:rsidR="00815769" w:rsidRPr="002F1AD4">
          <w:rPr>
            <w:rStyle w:val="Hipervnculo"/>
            <w:rFonts w:ascii="Palatino Linotype" w:hAnsi="Palatino Linotype"/>
            <w:sz w:val="22"/>
            <w:szCs w:val="22"/>
          </w:rPr>
          <w:t>03ANYolqvD0hgiQmc1lNzSszu3p2BaLPkzjQGiR35a2mDeK8fHb813Ce83YECqHikNcBIMBlgkoTgpEt9EFxJ9_2tUktj9qBaR1UodLP0lyy23WAOWaZwAnFURmnQxXxbPuMr4z-PQ8SYsmYCVpBuoCwOcVfpFXC9iefkSdAaY38KKc-l4HJA3TvhA7biytwngN9lUTmPPt6hxkOHalYel994pMaaulP-1A0LkQqtQCS5YT0dtSlpBBeNVQZ776-1dXJLYPQ0NosW5l9yhvp664arkaLX-LeXZgyWzBipbsv7x-jW0jlM_hMb32C53MglnrWJUe8cj1XqYqgqJtgf7utuX2Uj15lUM_nEDHsmOnuUve-HhylGSplGZStzOTNLaXOnk5vUTwCqVB0eTfL_ToUbwB21l0c57Bkb6xrdovhsn8watTZMHaHmYLCs3T1FQS5C-0zhUla46Rw2ezihWcc_0xORKeBS_VQ</w:t>
        </w:r>
      </w:hyperlink>
      <w:r w:rsidR="00815769" w:rsidRPr="002F1AD4">
        <w:rPr>
          <w:rFonts w:ascii="Palatino Linotype" w:hAnsi="Palatino Linotype"/>
          <w:sz w:val="22"/>
          <w:szCs w:val="22"/>
        </w:rPr>
        <w:t xml:space="preserve">  </w:t>
      </w:r>
    </w:p>
    <w:p w14:paraId="74B07FF6" w14:textId="4DA1D82D" w:rsidR="00815769" w:rsidRPr="002F1AD4" w:rsidRDefault="00815769" w:rsidP="00815769">
      <w:pPr>
        <w:pStyle w:val="Prrafodelista"/>
        <w:tabs>
          <w:tab w:val="left" w:pos="2460"/>
        </w:tabs>
        <w:autoSpaceDE w:val="0"/>
        <w:autoSpaceDN w:val="0"/>
        <w:adjustRightInd w:val="0"/>
        <w:spacing w:before="240" w:after="160" w:line="360" w:lineRule="auto"/>
        <w:ind w:left="720"/>
        <w:jc w:val="both"/>
        <w:rPr>
          <w:rFonts w:ascii="Palatino Linotype" w:hAnsi="Palatino Linotype"/>
          <w:b/>
        </w:rPr>
      </w:pPr>
      <w:r w:rsidRPr="002F1AD4">
        <w:rPr>
          <w:rFonts w:ascii="Palatino Linotype" w:hAnsi="Palatino Linotype"/>
          <w:bCs/>
        </w:rPr>
        <w:t xml:space="preserve"> </w:t>
      </w:r>
    </w:p>
    <w:p w14:paraId="2E6E7499" w14:textId="2B913560" w:rsidR="00456047" w:rsidRPr="002F1AD4" w:rsidRDefault="00815769" w:rsidP="00B61C39">
      <w:pPr>
        <w:spacing w:line="360" w:lineRule="auto"/>
        <w:jc w:val="both"/>
        <w:rPr>
          <w:rFonts w:ascii="Palatino Linotype" w:hAnsi="Palatino Linotype" w:cs="Arial"/>
          <w:sz w:val="24"/>
          <w:szCs w:val="24"/>
          <w:lang w:val="es-ES"/>
        </w:rPr>
      </w:pPr>
      <w:r w:rsidRPr="002F1AD4">
        <w:rPr>
          <w:rFonts w:ascii="Palatino Linotype" w:hAnsi="Palatino Linotype" w:cs="Arial"/>
          <w:sz w:val="24"/>
          <w:szCs w:val="24"/>
          <w:lang w:val="es-ES"/>
        </w:rPr>
        <w:t>Sirven de sustento las siguientes imágenes ilustrativas:</w:t>
      </w:r>
    </w:p>
    <w:p w14:paraId="7CB979BD" w14:textId="41C24F47" w:rsidR="00815769" w:rsidRPr="002F1AD4" w:rsidRDefault="00815769" w:rsidP="00B61C39">
      <w:pPr>
        <w:spacing w:line="360" w:lineRule="auto"/>
        <w:jc w:val="both"/>
        <w:rPr>
          <w:rFonts w:ascii="Palatino Linotype" w:hAnsi="Palatino Linotype" w:cs="Arial"/>
          <w:sz w:val="24"/>
          <w:szCs w:val="24"/>
          <w:lang w:val="es-ES"/>
        </w:rPr>
      </w:pPr>
      <w:r w:rsidRPr="002F1AD4">
        <w:rPr>
          <w:rFonts w:ascii="Palatino Linotype" w:hAnsi="Palatino Linotype" w:cs="Arial"/>
          <w:noProof/>
          <w:sz w:val="24"/>
          <w:szCs w:val="24"/>
          <w:lang w:eastAsia="es-MX"/>
        </w:rPr>
        <w:lastRenderedPageBreak/>
        <w:drawing>
          <wp:anchor distT="0" distB="0" distL="114300" distR="114300" simplePos="0" relativeHeight="251710464" behindDoc="0" locked="0" layoutInCell="1" allowOverlap="1" wp14:anchorId="0E92F74C" wp14:editId="18D1679D">
            <wp:simplePos x="0" y="0"/>
            <wp:positionH relativeFrom="column">
              <wp:posOffset>67599</wp:posOffset>
            </wp:positionH>
            <wp:positionV relativeFrom="paragraph">
              <wp:posOffset>3551959</wp:posOffset>
            </wp:positionV>
            <wp:extent cx="5749290" cy="3152140"/>
            <wp:effectExtent l="19050" t="19050" r="22860" b="10160"/>
            <wp:wrapThrough wrapText="bothSides">
              <wp:wrapPolygon edited="0">
                <wp:start x="-72" y="-131"/>
                <wp:lineTo x="-72" y="21539"/>
                <wp:lineTo x="21614" y="21539"/>
                <wp:lineTo x="21614" y="-131"/>
                <wp:lineTo x="-72" y="-131"/>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290" cy="3152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F1AD4">
        <w:rPr>
          <w:rFonts w:ascii="Palatino Linotype" w:hAnsi="Palatino Linotype" w:cs="Arial"/>
          <w:noProof/>
          <w:sz w:val="24"/>
          <w:szCs w:val="24"/>
          <w:lang w:eastAsia="es-MX"/>
        </w:rPr>
        <w:drawing>
          <wp:anchor distT="0" distB="0" distL="114300" distR="114300" simplePos="0" relativeHeight="251709440" behindDoc="0" locked="0" layoutInCell="1" allowOverlap="1" wp14:anchorId="389AE89E" wp14:editId="7B4CDCA7">
            <wp:simplePos x="0" y="0"/>
            <wp:positionH relativeFrom="column">
              <wp:posOffset>19050</wp:posOffset>
            </wp:positionH>
            <wp:positionV relativeFrom="paragraph">
              <wp:posOffset>19050</wp:posOffset>
            </wp:positionV>
            <wp:extent cx="5756275" cy="3152140"/>
            <wp:effectExtent l="19050" t="19050" r="15875" b="10160"/>
            <wp:wrapThrough wrapText="bothSides">
              <wp:wrapPolygon edited="0">
                <wp:start x="-71" y="-131"/>
                <wp:lineTo x="-71" y="21539"/>
                <wp:lineTo x="21588" y="21539"/>
                <wp:lineTo x="21588" y="-131"/>
                <wp:lineTo x="-71" y="-131"/>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275" cy="3152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309B79" w14:textId="419D11D7" w:rsidR="00815769" w:rsidRPr="002F1AD4" w:rsidRDefault="00815769" w:rsidP="00B61C39">
      <w:pPr>
        <w:spacing w:line="360" w:lineRule="auto"/>
        <w:jc w:val="both"/>
        <w:rPr>
          <w:rFonts w:ascii="Palatino Linotype" w:hAnsi="Palatino Linotype" w:cs="Arial"/>
          <w:sz w:val="24"/>
          <w:szCs w:val="24"/>
          <w:lang w:val="es-ES"/>
        </w:rPr>
      </w:pPr>
    </w:p>
    <w:p w14:paraId="423B43EB" w14:textId="7C8E6CC4" w:rsidR="00815769" w:rsidRPr="002F1AD4" w:rsidRDefault="00815769" w:rsidP="00B61C39">
      <w:pPr>
        <w:spacing w:line="360" w:lineRule="auto"/>
        <w:jc w:val="both"/>
        <w:rPr>
          <w:rFonts w:ascii="Palatino Linotype" w:hAnsi="Palatino Linotype" w:cs="Arial"/>
          <w:sz w:val="24"/>
          <w:szCs w:val="24"/>
          <w:lang w:val="es-ES"/>
        </w:rPr>
      </w:pPr>
    </w:p>
    <w:p w14:paraId="4A9584EC" w14:textId="40BD6856" w:rsidR="00F21E56" w:rsidRPr="002F1AD4" w:rsidRDefault="00815769" w:rsidP="00B61C39">
      <w:pPr>
        <w:spacing w:line="360" w:lineRule="auto"/>
        <w:jc w:val="both"/>
        <w:rPr>
          <w:rFonts w:ascii="Palatino Linotype" w:hAnsi="Palatino Linotype" w:cs="Arial"/>
          <w:sz w:val="24"/>
          <w:szCs w:val="24"/>
          <w:lang w:val="es-ES"/>
        </w:rPr>
      </w:pPr>
      <w:r w:rsidRPr="002F1AD4">
        <w:rPr>
          <w:rFonts w:ascii="Palatino Linotype" w:hAnsi="Palatino Linotype" w:cs="Arial"/>
          <w:sz w:val="24"/>
          <w:szCs w:val="24"/>
          <w:lang w:val="es-ES"/>
        </w:rPr>
        <w:lastRenderedPageBreak/>
        <w:t xml:space="preserve">De ahí que deba arribarse a la premisa de </w:t>
      </w:r>
      <w:r w:rsidR="00A35200" w:rsidRPr="002F1AD4">
        <w:rPr>
          <w:rFonts w:ascii="Palatino Linotype" w:hAnsi="Palatino Linotype" w:cs="Arial"/>
          <w:sz w:val="24"/>
          <w:szCs w:val="24"/>
          <w:lang w:val="es-ES"/>
        </w:rPr>
        <w:t>que,</w:t>
      </w:r>
      <w:r w:rsidRPr="002F1AD4">
        <w:rPr>
          <w:rFonts w:ascii="Palatino Linotype" w:hAnsi="Palatino Linotype" w:cs="Arial"/>
          <w:sz w:val="24"/>
          <w:szCs w:val="24"/>
          <w:lang w:val="es-ES"/>
        </w:rPr>
        <w:t xml:space="preserve"> </w:t>
      </w:r>
      <w:r w:rsidR="00F21E56" w:rsidRPr="002F1AD4">
        <w:rPr>
          <w:rFonts w:ascii="Palatino Linotype" w:hAnsi="Palatino Linotype" w:cs="Arial"/>
          <w:sz w:val="24"/>
          <w:szCs w:val="24"/>
          <w:lang w:val="es-ES"/>
        </w:rPr>
        <w:t xml:space="preserve">mediante respuesta primigenia, </w:t>
      </w:r>
      <w:r w:rsidR="00F21E56" w:rsidRPr="002F1AD4">
        <w:rPr>
          <w:rFonts w:ascii="Palatino Linotype" w:hAnsi="Palatino Linotype" w:cs="Arial"/>
          <w:b/>
          <w:bCs/>
          <w:sz w:val="24"/>
          <w:szCs w:val="24"/>
          <w:lang w:val="es-ES"/>
        </w:rPr>
        <w:t xml:space="preserve">El Sujeto Obligado </w:t>
      </w:r>
      <w:r w:rsidR="00F21E56" w:rsidRPr="002F1AD4">
        <w:rPr>
          <w:rFonts w:ascii="Palatino Linotype" w:hAnsi="Palatino Linotype" w:cs="Arial"/>
          <w:sz w:val="24"/>
          <w:szCs w:val="24"/>
          <w:lang w:val="es-ES"/>
        </w:rPr>
        <w:t xml:space="preserve">se limitó a referir una liga electrónica correspondiente a la fracción </w:t>
      </w:r>
      <w:r w:rsidR="00F21E56" w:rsidRPr="002F1AD4">
        <w:rPr>
          <w:rFonts w:ascii="Palatino Linotype" w:hAnsi="Palatino Linotype" w:cs="Arial"/>
          <w:b/>
          <w:bCs/>
          <w:sz w:val="24"/>
          <w:szCs w:val="24"/>
          <w:lang w:val="es-ES"/>
        </w:rPr>
        <w:t xml:space="preserve">XV “Agenda de Reuniones” </w:t>
      </w:r>
      <w:r w:rsidR="00F21E56" w:rsidRPr="002F1AD4">
        <w:rPr>
          <w:rFonts w:ascii="Palatino Linotype" w:hAnsi="Palatino Linotype" w:cs="Arial"/>
          <w:sz w:val="24"/>
          <w:szCs w:val="24"/>
          <w:lang w:val="es-ES"/>
        </w:rPr>
        <w:t xml:space="preserve">del Portal </w:t>
      </w:r>
      <w:r w:rsidR="00F21E56" w:rsidRPr="002F1AD4">
        <w:rPr>
          <w:rFonts w:ascii="Palatino Linotype" w:hAnsi="Palatino Linotype" w:cs="Arial"/>
          <w:b/>
          <w:bCs/>
          <w:sz w:val="24"/>
          <w:szCs w:val="24"/>
          <w:lang w:val="es-ES"/>
        </w:rPr>
        <w:t xml:space="preserve">IPOMEX </w:t>
      </w:r>
      <w:r w:rsidR="00F21E56" w:rsidRPr="002F1AD4">
        <w:rPr>
          <w:rFonts w:ascii="Palatino Linotype" w:hAnsi="Palatino Linotype" w:cs="Arial"/>
          <w:sz w:val="24"/>
          <w:szCs w:val="24"/>
          <w:lang w:val="es-ES"/>
        </w:rPr>
        <w:t xml:space="preserve">del Sujeto Obligado, dominio electrónico en el cual es susceptible de consulta la información relativa al ejercicio 2019, respecto de la cual se destaca que en su registro </w:t>
      </w:r>
      <w:r w:rsidR="00F21E56" w:rsidRPr="002F1AD4">
        <w:rPr>
          <w:rFonts w:ascii="Palatino Linotype" w:hAnsi="Palatino Linotype" w:cs="Arial"/>
          <w:b/>
          <w:bCs/>
          <w:sz w:val="24"/>
          <w:szCs w:val="24"/>
          <w:lang w:val="es-ES"/>
        </w:rPr>
        <w:t xml:space="preserve">176 -ciento setenta y seis- </w:t>
      </w:r>
      <w:r w:rsidR="00F21E56" w:rsidRPr="002F1AD4">
        <w:rPr>
          <w:rFonts w:ascii="Palatino Linotype" w:hAnsi="Palatino Linotype" w:cs="Arial"/>
          <w:sz w:val="24"/>
          <w:szCs w:val="24"/>
          <w:lang w:val="es-ES"/>
        </w:rPr>
        <w:t xml:space="preserve">obra información relativa a un evento celebrado en el Municipio de </w:t>
      </w:r>
      <w:proofErr w:type="spellStart"/>
      <w:r w:rsidR="00F21E56" w:rsidRPr="002F1AD4">
        <w:rPr>
          <w:rFonts w:ascii="Palatino Linotype" w:hAnsi="Palatino Linotype" w:cs="Arial"/>
          <w:sz w:val="24"/>
          <w:szCs w:val="24"/>
          <w:lang w:val="es-ES"/>
        </w:rPr>
        <w:t>Nextlalpan</w:t>
      </w:r>
      <w:proofErr w:type="spellEnd"/>
      <w:r w:rsidR="00F21E56" w:rsidRPr="002F1AD4">
        <w:rPr>
          <w:rFonts w:ascii="Palatino Linotype" w:hAnsi="Palatino Linotype" w:cs="Arial"/>
          <w:sz w:val="24"/>
          <w:szCs w:val="24"/>
          <w:lang w:val="es-ES"/>
        </w:rPr>
        <w:t xml:space="preserve">. </w:t>
      </w:r>
    </w:p>
    <w:p w14:paraId="5CA24AB1" w14:textId="49C22AEC" w:rsidR="00815769" w:rsidRPr="002F1AD4" w:rsidRDefault="004303BE" w:rsidP="00B61C39">
      <w:pPr>
        <w:spacing w:line="360" w:lineRule="auto"/>
        <w:jc w:val="both"/>
        <w:rPr>
          <w:rFonts w:ascii="Palatino Linotype" w:hAnsi="Palatino Linotype" w:cs="Arial"/>
          <w:sz w:val="24"/>
          <w:szCs w:val="24"/>
          <w:lang w:val="es-ES"/>
        </w:rPr>
      </w:pPr>
      <w:r w:rsidRPr="002F1AD4">
        <w:rPr>
          <w:rFonts w:ascii="Palatino Linotype" w:hAnsi="Palatino Linotype" w:cs="Arial"/>
          <w:sz w:val="24"/>
          <w:szCs w:val="24"/>
          <w:lang w:val="es-ES"/>
        </w:rPr>
        <w:t xml:space="preserve">Hasta aquí lo expuesto, se desprende que </w:t>
      </w:r>
      <w:r w:rsidR="00B1654C" w:rsidRPr="002F1AD4">
        <w:rPr>
          <w:rFonts w:ascii="Palatino Linotype" w:hAnsi="Palatino Linotype" w:cs="Arial"/>
          <w:sz w:val="24"/>
          <w:szCs w:val="24"/>
          <w:lang w:val="es-ES"/>
        </w:rPr>
        <w:t xml:space="preserve">la respuesta primigenia del </w:t>
      </w:r>
      <w:r w:rsidR="00B1654C" w:rsidRPr="002F1AD4">
        <w:rPr>
          <w:rFonts w:ascii="Palatino Linotype" w:hAnsi="Palatino Linotype" w:cs="Arial"/>
          <w:b/>
          <w:bCs/>
          <w:sz w:val="24"/>
          <w:szCs w:val="24"/>
          <w:lang w:val="es-ES"/>
        </w:rPr>
        <w:t xml:space="preserve">Sujeto Obligado </w:t>
      </w:r>
      <w:r w:rsidR="00B1654C" w:rsidRPr="002F1AD4">
        <w:rPr>
          <w:rFonts w:ascii="Palatino Linotype" w:hAnsi="Palatino Linotype" w:cs="Arial"/>
          <w:sz w:val="24"/>
          <w:szCs w:val="24"/>
          <w:lang w:val="es-ES"/>
        </w:rPr>
        <w:t>colmó parcialmente el derecho de acceso a la información al atender la información requerida respecto del ejercicio fiscal dos mil diecinueve</w:t>
      </w:r>
      <w:r w:rsidR="00A35200" w:rsidRPr="002F1AD4">
        <w:rPr>
          <w:rFonts w:ascii="Palatino Linotype" w:hAnsi="Palatino Linotype" w:cs="Arial"/>
          <w:sz w:val="24"/>
          <w:szCs w:val="24"/>
          <w:lang w:val="es-ES"/>
        </w:rPr>
        <w:t xml:space="preserve">, al orientar a su portal </w:t>
      </w:r>
      <w:r w:rsidR="00A35200" w:rsidRPr="002F1AD4">
        <w:rPr>
          <w:rFonts w:ascii="Palatino Linotype" w:hAnsi="Palatino Linotype" w:cs="Arial"/>
          <w:b/>
          <w:bCs/>
          <w:sz w:val="24"/>
          <w:szCs w:val="24"/>
          <w:lang w:val="es-ES"/>
        </w:rPr>
        <w:t>IPOMEX.</w:t>
      </w:r>
    </w:p>
    <w:p w14:paraId="3A527510" w14:textId="15A1115B" w:rsidR="00B1654C" w:rsidRPr="002F1AD4" w:rsidRDefault="00B1654C" w:rsidP="00846900">
      <w:pPr>
        <w:autoSpaceDE w:val="0"/>
        <w:autoSpaceDN w:val="0"/>
        <w:adjustRightInd w:val="0"/>
        <w:spacing w:before="240" w:line="360" w:lineRule="auto"/>
        <w:ind w:right="-18"/>
        <w:jc w:val="both"/>
        <w:rPr>
          <w:rFonts w:ascii="Palatino Linotype" w:hAnsi="Palatino Linotype"/>
          <w:bCs/>
          <w:iCs/>
          <w:sz w:val="24"/>
          <w:szCs w:val="24"/>
        </w:rPr>
      </w:pPr>
      <w:r w:rsidRPr="002F1AD4">
        <w:rPr>
          <w:rFonts w:ascii="Palatino Linotype" w:hAnsi="Palatino Linotype"/>
          <w:bCs/>
          <w:iCs/>
          <w:sz w:val="24"/>
          <w:szCs w:val="24"/>
        </w:rPr>
        <w:t xml:space="preserve">Inconforme con la respuesta rendida por </w:t>
      </w:r>
      <w:r w:rsidRPr="002F1AD4">
        <w:rPr>
          <w:rFonts w:ascii="Palatino Linotype" w:hAnsi="Palatino Linotype"/>
          <w:b/>
          <w:iCs/>
          <w:sz w:val="24"/>
          <w:szCs w:val="24"/>
        </w:rPr>
        <w:t xml:space="preserve">El Sujeto Obligado, El Recurrente </w:t>
      </w:r>
      <w:r w:rsidRPr="002F1AD4">
        <w:rPr>
          <w:rFonts w:ascii="Palatino Linotype" w:hAnsi="Palatino Linotype"/>
          <w:bCs/>
          <w:iCs/>
          <w:sz w:val="24"/>
          <w:szCs w:val="24"/>
        </w:rPr>
        <w:t>interpuso recurso de revisión en fecha nueve de agosto, admitiéndose el once de agosto de dos mil veintidós, señalando como razones o motivos de inconformidad:</w:t>
      </w:r>
    </w:p>
    <w:p w14:paraId="7ED77C30" w14:textId="36AA93F2" w:rsidR="00B1654C" w:rsidRPr="002F1AD4" w:rsidRDefault="00B1654C" w:rsidP="00B1654C">
      <w:pPr>
        <w:pStyle w:val="Citas"/>
        <w:rPr>
          <w:b/>
          <w:bCs/>
          <w:iCs/>
          <w:sz w:val="24"/>
          <w:szCs w:val="24"/>
        </w:rPr>
      </w:pPr>
      <w:r w:rsidRPr="002F1AD4">
        <w:t>“</w:t>
      </w:r>
      <w:proofErr w:type="spellStart"/>
      <w:r w:rsidRPr="002F1AD4">
        <w:t>Envian</w:t>
      </w:r>
      <w:proofErr w:type="spellEnd"/>
      <w:r w:rsidRPr="002F1AD4">
        <w:t xml:space="preserve"> una liga a un </w:t>
      </w:r>
      <w:proofErr w:type="gramStart"/>
      <w:r w:rsidRPr="002F1AD4">
        <w:t>portal</w:t>
      </w:r>
      <w:proofErr w:type="gramEnd"/>
      <w:r w:rsidRPr="002F1AD4">
        <w:t xml:space="preserve"> pero nunca carga la información” </w:t>
      </w:r>
      <w:r w:rsidRPr="002F1AD4">
        <w:rPr>
          <w:b/>
          <w:bCs/>
        </w:rPr>
        <w:t>(Sic)</w:t>
      </w:r>
    </w:p>
    <w:p w14:paraId="6AD3DF43" w14:textId="77777777" w:rsidR="00815769" w:rsidRPr="002F1AD4" w:rsidRDefault="00815769" w:rsidP="00846900">
      <w:pPr>
        <w:autoSpaceDE w:val="0"/>
        <w:autoSpaceDN w:val="0"/>
        <w:adjustRightInd w:val="0"/>
        <w:spacing w:before="240" w:line="360" w:lineRule="auto"/>
        <w:ind w:right="-18"/>
        <w:jc w:val="both"/>
        <w:rPr>
          <w:rFonts w:ascii="Palatino Linotype" w:hAnsi="Palatino Linotype"/>
          <w:bCs/>
          <w:iCs/>
          <w:sz w:val="24"/>
          <w:szCs w:val="24"/>
        </w:rPr>
      </w:pPr>
    </w:p>
    <w:p w14:paraId="067B92FA" w14:textId="0727044A" w:rsidR="00815769" w:rsidRPr="002F1AD4" w:rsidRDefault="00B1654C" w:rsidP="00846900">
      <w:pPr>
        <w:autoSpaceDE w:val="0"/>
        <w:autoSpaceDN w:val="0"/>
        <w:adjustRightInd w:val="0"/>
        <w:spacing w:before="240" w:line="360" w:lineRule="auto"/>
        <w:ind w:right="-18"/>
        <w:jc w:val="both"/>
        <w:rPr>
          <w:rFonts w:ascii="Palatino Linotype" w:hAnsi="Palatino Linotype"/>
          <w:bCs/>
          <w:iCs/>
          <w:sz w:val="24"/>
          <w:szCs w:val="24"/>
        </w:rPr>
      </w:pPr>
      <w:r w:rsidRPr="002F1AD4">
        <w:rPr>
          <w:rFonts w:ascii="Palatino Linotype" w:hAnsi="Palatino Linotype"/>
          <w:bCs/>
          <w:iCs/>
          <w:sz w:val="24"/>
          <w:szCs w:val="24"/>
        </w:rPr>
        <w:t xml:space="preserve">Así las cosas, hasta aquí lo expuesto, resulta inconcuso que los motivos de inconformidad aducidos por el </w:t>
      </w:r>
      <w:r w:rsidR="009E1F0D" w:rsidRPr="002F1AD4">
        <w:rPr>
          <w:rFonts w:ascii="Palatino Linotype" w:hAnsi="Palatino Linotype"/>
          <w:bCs/>
          <w:iCs/>
          <w:sz w:val="24"/>
          <w:szCs w:val="24"/>
        </w:rPr>
        <w:t>particular</w:t>
      </w:r>
      <w:r w:rsidRPr="002F1AD4">
        <w:rPr>
          <w:rFonts w:ascii="Palatino Linotype" w:hAnsi="Palatino Linotype"/>
          <w:bCs/>
          <w:iCs/>
          <w:sz w:val="24"/>
          <w:szCs w:val="24"/>
        </w:rPr>
        <w:t xml:space="preserve"> son susceptibles de actualizar la causal de procedencia inmersa en el numeral 179, fracción I de la Ley de Transparencia local, cuyo contenido literal es el siguiente:</w:t>
      </w:r>
    </w:p>
    <w:p w14:paraId="3781DBB0" w14:textId="77777777" w:rsidR="00B1654C" w:rsidRPr="002F1AD4" w:rsidRDefault="00B1654C" w:rsidP="00B1654C">
      <w:pPr>
        <w:pStyle w:val="Citas"/>
      </w:pPr>
      <w:r w:rsidRPr="002F1AD4">
        <w:t>“Artículo 179. El recurso de revisión es un medio de protección que la Ley otorga a los particulares, para hacer valer su derecho de acceso a la información pública, y procederá en contra de las siguientes causas:</w:t>
      </w:r>
    </w:p>
    <w:p w14:paraId="0BD5CDBA" w14:textId="77777777" w:rsidR="00B1654C" w:rsidRPr="002F1AD4" w:rsidRDefault="00B1654C" w:rsidP="00B1654C">
      <w:pPr>
        <w:pStyle w:val="Citas"/>
      </w:pPr>
      <w:r w:rsidRPr="002F1AD4">
        <w:lastRenderedPageBreak/>
        <w:t>I. La negativa a la información solicitada;</w:t>
      </w:r>
    </w:p>
    <w:p w14:paraId="2442036E" w14:textId="44292FFD" w:rsidR="00B1654C" w:rsidRPr="002F1AD4" w:rsidRDefault="00B1654C" w:rsidP="00B1654C">
      <w:pPr>
        <w:pStyle w:val="Citas"/>
        <w:rPr>
          <w:b/>
          <w:bCs/>
        </w:rPr>
      </w:pPr>
      <w:r w:rsidRPr="002F1AD4">
        <w:t xml:space="preserve">(…)” </w:t>
      </w:r>
      <w:r w:rsidRPr="002F1AD4">
        <w:rPr>
          <w:b/>
          <w:bCs/>
        </w:rPr>
        <w:t>(Sic)</w:t>
      </w:r>
    </w:p>
    <w:p w14:paraId="7B22C85C" w14:textId="006D6E42" w:rsidR="00B1654C" w:rsidRPr="002F1AD4" w:rsidRDefault="00B1654C" w:rsidP="00B1654C">
      <w:pPr>
        <w:pStyle w:val="Citas"/>
        <w:ind w:left="0"/>
      </w:pPr>
    </w:p>
    <w:p w14:paraId="20DE85E3" w14:textId="01F91EB7" w:rsidR="00B1654C" w:rsidRPr="002F1AD4" w:rsidRDefault="00B1654C" w:rsidP="00B1654C">
      <w:pPr>
        <w:pStyle w:val="Citas"/>
        <w:tabs>
          <w:tab w:val="left" w:pos="7470"/>
        </w:tabs>
        <w:ind w:left="0" w:right="72"/>
        <w:rPr>
          <w:i w:val="0"/>
          <w:sz w:val="24"/>
          <w:szCs w:val="24"/>
        </w:rPr>
      </w:pPr>
      <w:r w:rsidRPr="002F1AD4">
        <w:rPr>
          <w:i w:val="0"/>
          <w:sz w:val="24"/>
          <w:szCs w:val="24"/>
        </w:rPr>
        <w:t>Por otra parte, como fue referido en el antecedente quinto, en fechas</w:t>
      </w:r>
      <w:r w:rsidR="0036605B" w:rsidRPr="002F1AD4">
        <w:rPr>
          <w:i w:val="0"/>
          <w:sz w:val="24"/>
          <w:szCs w:val="24"/>
        </w:rPr>
        <w:t xml:space="preserve"> veintitrés de agosto y cinco de octubre del presente, </w:t>
      </w:r>
      <w:r w:rsidR="0036605B" w:rsidRPr="002F1AD4">
        <w:rPr>
          <w:b/>
          <w:bCs/>
          <w:i w:val="0"/>
          <w:sz w:val="24"/>
          <w:szCs w:val="24"/>
        </w:rPr>
        <w:t xml:space="preserve">El Sujeto Obligado </w:t>
      </w:r>
      <w:r w:rsidR="0036605B" w:rsidRPr="002F1AD4">
        <w:rPr>
          <w:i w:val="0"/>
          <w:sz w:val="24"/>
          <w:szCs w:val="24"/>
        </w:rPr>
        <w:t>rindió su informe justificado en los siguientes términos:</w:t>
      </w:r>
    </w:p>
    <w:p w14:paraId="4D1C11A5" w14:textId="1EBAB8D3" w:rsidR="0036605B" w:rsidRPr="002F1AD4" w:rsidRDefault="0036605B">
      <w:pPr>
        <w:pStyle w:val="Citas"/>
        <w:numPr>
          <w:ilvl w:val="0"/>
          <w:numId w:val="5"/>
        </w:numPr>
        <w:tabs>
          <w:tab w:val="left" w:pos="7470"/>
        </w:tabs>
        <w:ind w:right="72"/>
        <w:rPr>
          <w:i w:val="0"/>
          <w:sz w:val="24"/>
          <w:szCs w:val="24"/>
        </w:rPr>
      </w:pPr>
      <w:r w:rsidRPr="002F1AD4">
        <w:rPr>
          <w:b/>
          <w:bCs/>
          <w:i w:val="0"/>
          <w:sz w:val="24"/>
          <w:szCs w:val="24"/>
        </w:rPr>
        <w:t xml:space="preserve">"INFORME DE JUSTIFICACIÓN 0158 (2).PDF”: </w:t>
      </w:r>
      <w:r w:rsidRPr="002F1AD4">
        <w:rPr>
          <w:i w:val="0"/>
          <w:sz w:val="24"/>
          <w:szCs w:val="24"/>
        </w:rPr>
        <w:t xml:space="preserve">Oficio número </w:t>
      </w:r>
      <w:r w:rsidRPr="002F1AD4">
        <w:rPr>
          <w:b/>
          <w:bCs/>
          <w:i w:val="0"/>
          <w:sz w:val="24"/>
          <w:szCs w:val="24"/>
        </w:rPr>
        <w:t xml:space="preserve">UTG/00204/2022 </w:t>
      </w:r>
      <w:r w:rsidRPr="002F1AD4">
        <w:rPr>
          <w:i w:val="0"/>
          <w:sz w:val="24"/>
          <w:szCs w:val="24"/>
        </w:rPr>
        <w:t xml:space="preserve">signado por el Titular de la Unidad de Transparencia de la Gubernatura y dirigido al Comisionado Ponente, de fecha veintitrés de agosto de dos mil veintidós, en </w:t>
      </w:r>
      <w:r w:rsidR="00A74CD1" w:rsidRPr="002F1AD4">
        <w:rPr>
          <w:i w:val="0"/>
          <w:sz w:val="24"/>
          <w:szCs w:val="24"/>
        </w:rPr>
        <w:t>síntesis,</w:t>
      </w:r>
      <w:r w:rsidRPr="002F1AD4">
        <w:rPr>
          <w:i w:val="0"/>
          <w:sz w:val="24"/>
          <w:szCs w:val="24"/>
        </w:rPr>
        <w:t xml:space="preserve"> ratifica la respuesta primigenia, resultando de nuestro más amplio interés el siguiente extracto:</w:t>
      </w:r>
    </w:p>
    <w:p w14:paraId="0A4A709D" w14:textId="77777777" w:rsidR="00A74CD1" w:rsidRPr="002F1AD4" w:rsidRDefault="00A74CD1" w:rsidP="00A74CD1">
      <w:pPr>
        <w:pStyle w:val="Citas"/>
        <w:tabs>
          <w:tab w:val="left" w:pos="7470"/>
        </w:tabs>
        <w:ind w:left="720" w:right="72"/>
        <w:rPr>
          <w:b/>
          <w:bCs/>
          <w:iCs/>
          <w:sz w:val="24"/>
          <w:szCs w:val="24"/>
        </w:rPr>
      </w:pPr>
      <w:r w:rsidRPr="002F1AD4">
        <w:rPr>
          <w:iCs/>
          <w:sz w:val="24"/>
          <w:szCs w:val="24"/>
        </w:rPr>
        <w:t>“A lo que el peticionario manifiesta en su recurso de revisión que el enlace envía a un portal, pero no nunca carga la información, a lo que se realizaron distintas pruebas de apertura del enlace, (antes de la entrega de la información y al realizar este informe</w:t>
      </w:r>
      <w:r w:rsidRPr="002F1AD4">
        <w:rPr>
          <w:b/>
          <w:bCs/>
          <w:iCs/>
          <w:sz w:val="24"/>
          <w:szCs w:val="24"/>
          <w:u w:val="single"/>
        </w:rPr>
        <w:t>), el cual dirige hacia la información de forma eficaz y directamente al año 2019,</w:t>
      </w:r>
      <w:r w:rsidRPr="002F1AD4">
        <w:rPr>
          <w:iCs/>
          <w:sz w:val="24"/>
          <w:szCs w:val="24"/>
        </w:rPr>
        <w:t xml:space="preserve"> como lo podemos notar en las siguientes imágenes (…)” </w:t>
      </w:r>
      <w:r w:rsidRPr="002F1AD4">
        <w:rPr>
          <w:b/>
          <w:bCs/>
          <w:iCs/>
          <w:sz w:val="24"/>
          <w:szCs w:val="24"/>
        </w:rPr>
        <w:t>(Sic)</w:t>
      </w:r>
    </w:p>
    <w:p w14:paraId="011C8045" w14:textId="1FC49FF2" w:rsidR="00A74CD1" w:rsidRPr="002F1AD4" w:rsidRDefault="00B77440">
      <w:pPr>
        <w:pStyle w:val="Citas"/>
        <w:numPr>
          <w:ilvl w:val="0"/>
          <w:numId w:val="5"/>
        </w:numPr>
        <w:tabs>
          <w:tab w:val="left" w:pos="7470"/>
        </w:tabs>
        <w:ind w:right="72"/>
        <w:rPr>
          <w:i w:val="0"/>
          <w:sz w:val="24"/>
          <w:szCs w:val="24"/>
        </w:rPr>
      </w:pPr>
      <w:r w:rsidRPr="002F1AD4">
        <w:rPr>
          <w:b/>
          <w:bCs/>
          <w:i w:val="0"/>
          <w:sz w:val="24"/>
          <w:szCs w:val="24"/>
        </w:rPr>
        <w:t xml:space="preserve">“alcance al informe de cumplimiento 0158.PDF”: </w:t>
      </w:r>
      <w:r w:rsidRPr="002F1AD4">
        <w:rPr>
          <w:i w:val="0"/>
          <w:sz w:val="24"/>
          <w:szCs w:val="24"/>
        </w:rPr>
        <w:t>Compila lo siguiente:</w:t>
      </w:r>
    </w:p>
    <w:p w14:paraId="3065FA09" w14:textId="5735D9F6" w:rsidR="00B77440" w:rsidRPr="002F1AD4" w:rsidRDefault="00B77440" w:rsidP="00B77440">
      <w:pPr>
        <w:pStyle w:val="Citas"/>
        <w:tabs>
          <w:tab w:val="left" w:pos="7470"/>
        </w:tabs>
        <w:ind w:left="720" w:right="72"/>
        <w:rPr>
          <w:i w:val="0"/>
          <w:sz w:val="24"/>
          <w:szCs w:val="24"/>
        </w:rPr>
      </w:pPr>
      <w:r w:rsidRPr="002F1AD4">
        <w:rPr>
          <w:b/>
          <w:bCs/>
          <w:i w:val="0"/>
          <w:sz w:val="24"/>
          <w:szCs w:val="24"/>
        </w:rPr>
        <w:t>-</w:t>
      </w:r>
      <w:r w:rsidRPr="002F1AD4">
        <w:rPr>
          <w:i w:val="0"/>
          <w:sz w:val="24"/>
          <w:szCs w:val="24"/>
        </w:rPr>
        <w:t xml:space="preserve"> Oficio número </w:t>
      </w:r>
      <w:r w:rsidRPr="002F1AD4">
        <w:rPr>
          <w:b/>
          <w:bCs/>
          <w:i w:val="0"/>
          <w:sz w:val="24"/>
          <w:szCs w:val="24"/>
        </w:rPr>
        <w:t xml:space="preserve">UTG/00261/2022 </w:t>
      </w:r>
      <w:r w:rsidRPr="002F1AD4">
        <w:rPr>
          <w:i w:val="0"/>
          <w:sz w:val="24"/>
          <w:szCs w:val="24"/>
        </w:rPr>
        <w:t>dirigido al Comisionado Ponente, de fecha cinco de octubre de dos mil veintidós, en lo medular proporciona las siguientes ligas electrónicas:</w:t>
      </w:r>
    </w:p>
    <w:p w14:paraId="40F8B828" w14:textId="02968D4F" w:rsidR="00F41ED4" w:rsidRPr="002F1AD4" w:rsidRDefault="00F41ED4" w:rsidP="00B77440">
      <w:pPr>
        <w:pStyle w:val="Citas"/>
        <w:tabs>
          <w:tab w:val="left" w:pos="7470"/>
        </w:tabs>
        <w:ind w:left="720" w:right="72"/>
        <w:rPr>
          <w:i w:val="0"/>
          <w:sz w:val="24"/>
          <w:szCs w:val="24"/>
        </w:rPr>
      </w:pPr>
      <w:r w:rsidRPr="002F1AD4">
        <w:rPr>
          <w:i w:val="0"/>
          <w:sz w:val="24"/>
          <w:szCs w:val="24"/>
        </w:rPr>
        <w:lastRenderedPageBreak/>
        <w:t>IPOMEX “fracción XV” Agenda de reuniones 2019</w:t>
      </w:r>
    </w:p>
    <w:p w14:paraId="6CFB8DC0" w14:textId="3E95D777" w:rsidR="00B77440" w:rsidRPr="002F1AD4" w:rsidRDefault="008142C5" w:rsidP="00B77440">
      <w:pPr>
        <w:pStyle w:val="Citas"/>
        <w:tabs>
          <w:tab w:val="left" w:pos="7470"/>
        </w:tabs>
        <w:ind w:left="720" w:right="72"/>
        <w:rPr>
          <w:i w:val="0"/>
          <w:sz w:val="24"/>
          <w:szCs w:val="24"/>
        </w:rPr>
      </w:pPr>
      <w:hyperlink r:id="rId16" w:history="1">
        <w:r w:rsidR="00F41ED4" w:rsidRPr="002F1AD4">
          <w:rPr>
            <w:rStyle w:val="Hipervnculo"/>
            <w:i w:val="0"/>
            <w:sz w:val="24"/>
            <w:szCs w:val="24"/>
          </w:rPr>
          <w:t>https://ipomex.org.mx/ipo3/lgt/indice/GUBERNATURA/art_92_ix_v/1.web?token=03AllukzjpPPRV64f-Zwc7t6HsKKuuNvGQWhcL8Auxh5wqsOtlXGNBw6DYrkl0Tuatqi0voNsEycOk_ZlVWaVeEtlTaReuJFGjXmZa-XxSQ9BHo7tX0urUL6fz0CHFB7lsf1ev1dXgOzLpxB9SkpfREl3l-7y1dxVcXi5KK71utJywU0z9tYsybF0XH94JDas7f06_vl2pd5ieys8uPrXllDUAUwYtfVPX1bRKmjpNkyyhLhVC_x35d2lllw2ZLGYMlr7MRuE7JiyVX7t-SGXQp_PLtRVTpOWffgwwpa3JdjqF712-qb32KzpvBWnSiF4iO6-cSMjef2pa2g0cyly5BhrwJOeOAspl35lfrwvmP-dyJWCSf9HARlrTZvbJJkEUkYOauyyteXvTCDXuJSRbZOUxRckZCW6ea6jY1rC_nHthCq0q5f9tCmC2j2wXMOxnog75F2J71g5EZhWAAwjEaUgFA8PPp84t24te8NBCZs4v9cftTm1ls6fblw12iJT2_FMoOV-A2gy8</w:t>
        </w:r>
      </w:hyperlink>
    </w:p>
    <w:p w14:paraId="5538BBBD" w14:textId="68B46E62" w:rsidR="00B77440" w:rsidRPr="002F1AD4" w:rsidRDefault="00B77440" w:rsidP="00B77440">
      <w:pPr>
        <w:pStyle w:val="Citas"/>
        <w:tabs>
          <w:tab w:val="left" w:pos="7470"/>
        </w:tabs>
        <w:ind w:left="720" w:right="72"/>
        <w:rPr>
          <w:i w:val="0"/>
          <w:sz w:val="24"/>
          <w:szCs w:val="24"/>
        </w:rPr>
      </w:pPr>
    </w:p>
    <w:p w14:paraId="1CE01FE5" w14:textId="40320C25" w:rsidR="00F41ED4" w:rsidRPr="002F1AD4" w:rsidRDefault="00F41ED4" w:rsidP="00F41ED4">
      <w:pPr>
        <w:pStyle w:val="Citas"/>
        <w:tabs>
          <w:tab w:val="left" w:pos="7470"/>
        </w:tabs>
        <w:ind w:left="720" w:right="72"/>
        <w:rPr>
          <w:i w:val="0"/>
          <w:sz w:val="24"/>
          <w:szCs w:val="24"/>
        </w:rPr>
      </w:pPr>
      <w:r w:rsidRPr="002F1AD4">
        <w:rPr>
          <w:i w:val="0"/>
          <w:sz w:val="24"/>
          <w:szCs w:val="24"/>
        </w:rPr>
        <w:t>IPOMEX “fracción XV” Agenda de reuniones 2020</w:t>
      </w:r>
    </w:p>
    <w:p w14:paraId="1CB83369" w14:textId="7B035357" w:rsidR="002671DB" w:rsidRPr="002F1AD4" w:rsidRDefault="008142C5" w:rsidP="00F41ED4">
      <w:pPr>
        <w:pStyle w:val="Citas"/>
        <w:tabs>
          <w:tab w:val="left" w:pos="7470"/>
        </w:tabs>
        <w:ind w:left="720" w:right="72"/>
        <w:rPr>
          <w:i w:val="0"/>
          <w:sz w:val="24"/>
          <w:szCs w:val="24"/>
        </w:rPr>
      </w:pPr>
      <w:hyperlink r:id="rId17" w:history="1">
        <w:r w:rsidR="001D5CFB" w:rsidRPr="002F1AD4">
          <w:rPr>
            <w:rStyle w:val="Hipervnculo"/>
            <w:i w:val="0"/>
            <w:sz w:val="24"/>
            <w:szCs w:val="24"/>
          </w:rPr>
          <w:t>https://ipomex.org.mx/ipo3/lgt/indice/GUBERNATURA/art_92_ix_v/2.web?token=03AIIukziEzsnGcrU5CbiE2qzWs7udtrlQX0rTWMXJi4sVvxj0nj1zSJ_2GyaeLhSUGaJzehYFdvr12ml9OKNVRlbwJW5BhTz576wcCCIAScBmN_OFZp9iwrvUQoog6cDbHz3sGkQqttX6yk37aBobw9l3WHcrV-aRoUlOP7rrrOfqrSQWVAVsZXy47sfwlnRY7tlUN47BojXynRE5il4s2cBu8V9Ujdcobcu7X5rkG-UddoE0SufG6S8rMK_T-Xd7LR-UViOfkCUrjplwfN94K3fHBawhJfKOC9v0ndfaMFci6X1SiAYmanReUcQYDc</w:t>
        </w:r>
        <w:r w:rsidR="001D5CFB" w:rsidRPr="002F1AD4">
          <w:rPr>
            <w:rStyle w:val="Hipervnculo"/>
            <w:i w:val="0"/>
            <w:sz w:val="24"/>
            <w:szCs w:val="24"/>
          </w:rPr>
          <w:lastRenderedPageBreak/>
          <w:t>2EAow_jud29hnfW094JBox4o6pXYl20nSyCzkNZYo24rehq0UvPnGHMbrcl9_3n4_AZqJOuazXQtlPyCJErTj4vNHCa80iM3A3ow3KoWZipNI_FAjzFeVsBJaislXEl27LnbprwmDz641iVagJ8fqARqP7aDnl9obqdK432DPpe4k4ffeEGsH33OZs47WFjovapapKdYyxQ8F5</w:t>
        </w:r>
      </w:hyperlink>
      <w:r w:rsidR="001D5CFB" w:rsidRPr="002F1AD4">
        <w:rPr>
          <w:i w:val="0"/>
          <w:sz w:val="24"/>
          <w:szCs w:val="24"/>
        </w:rPr>
        <w:t xml:space="preserve"> </w:t>
      </w:r>
    </w:p>
    <w:p w14:paraId="7E5A80D5" w14:textId="710D564D" w:rsidR="002671DB" w:rsidRPr="002F1AD4" w:rsidRDefault="002671DB" w:rsidP="00F41ED4">
      <w:pPr>
        <w:pStyle w:val="Citas"/>
        <w:tabs>
          <w:tab w:val="left" w:pos="7470"/>
        </w:tabs>
        <w:ind w:left="720" w:right="72"/>
        <w:rPr>
          <w:i w:val="0"/>
          <w:sz w:val="24"/>
          <w:szCs w:val="24"/>
        </w:rPr>
      </w:pPr>
    </w:p>
    <w:p w14:paraId="1C270E42" w14:textId="0286B5F3" w:rsidR="00F41ED4" w:rsidRPr="002F1AD4" w:rsidRDefault="00F41ED4" w:rsidP="00F41ED4">
      <w:pPr>
        <w:pStyle w:val="Citas"/>
        <w:tabs>
          <w:tab w:val="left" w:pos="7470"/>
        </w:tabs>
        <w:ind w:left="720" w:right="72"/>
        <w:rPr>
          <w:i w:val="0"/>
          <w:sz w:val="24"/>
          <w:szCs w:val="24"/>
        </w:rPr>
      </w:pPr>
      <w:r w:rsidRPr="002F1AD4">
        <w:rPr>
          <w:i w:val="0"/>
          <w:sz w:val="24"/>
          <w:szCs w:val="24"/>
        </w:rPr>
        <w:t>IPOMEX “fracción XV” Agenda de reuniones 2021</w:t>
      </w:r>
    </w:p>
    <w:p w14:paraId="04FEECEB" w14:textId="40AC997C" w:rsidR="001D5CFB" w:rsidRPr="002F1AD4" w:rsidRDefault="008142C5" w:rsidP="00F41ED4">
      <w:pPr>
        <w:pStyle w:val="Citas"/>
        <w:tabs>
          <w:tab w:val="left" w:pos="7470"/>
        </w:tabs>
        <w:ind w:left="720" w:right="72"/>
        <w:rPr>
          <w:i w:val="0"/>
          <w:sz w:val="24"/>
          <w:szCs w:val="24"/>
        </w:rPr>
      </w:pPr>
      <w:hyperlink r:id="rId18" w:history="1">
        <w:r w:rsidR="001101CE" w:rsidRPr="002F1AD4">
          <w:rPr>
            <w:rStyle w:val="Hipervnculo"/>
            <w:i w:val="0"/>
            <w:sz w:val="24"/>
            <w:szCs w:val="24"/>
          </w:rPr>
          <w:t>https://ipomex.org.mx/ipo3/lgt/indice/GUBERNATURA/art_92_ix_v/3.web?token=03AllukziPQpqMYMcLFioqynEKJvWlWit7alYZ2YvsvJNopot6rx_gFtgMs8Yd363ngQ6eQSbWLQV8omVTZMrKbBbcavh23HdMUgFUuttaiPeSogiMloe5gaj0CcHaNWUx46nDarO4l1zlzXFLJrR376OT8daW2y43Lz6E5TsleVLDlokS9-IN5TLAQ7BfTFrxEmne46tQ8ASlNe0AGlO2-EcZr__QvfO1lKF8btbJSsNiJtH6ZpcpL-PHA3l_1_nEWuR7lgzNsA65Hq9cP9mQ5lLwWLBBem6qvzBnyGkMA5HbeNiV2Wt762GHfy5sTVyda8WvQt_fgiFCsna1Y5CivVRz5VBKWOABdhSCF78fngz8V0YdSHQh2SGn6xflBCNWtlTPb8l-G6tPMFd3CQgC0zLM0PD_MK5Pat22DXAoNoK37E5QZA9UN02yTLGprBWBxih1MVziVBAoVnwLe_mGbhuaZmu1XemMaxNdLkw2DGWPOipVQDh151YbONmGMiuHLd89sgUV_05JyalN9Z5HLfFJ2_ZsBl51XA</w:t>
        </w:r>
      </w:hyperlink>
      <w:r w:rsidR="001101CE" w:rsidRPr="002F1AD4">
        <w:rPr>
          <w:i w:val="0"/>
          <w:sz w:val="24"/>
          <w:szCs w:val="24"/>
        </w:rPr>
        <w:t xml:space="preserve"> </w:t>
      </w:r>
    </w:p>
    <w:p w14:paraId="3F5F2A61" w14:textId="77777777" w:rsidR="00A35200" w:rsidRPr="002F1AD4" w:rsidRDefault="00A35200" w:rsidP="00F41ED4">
      <w:pPr>
        <w:pStyle w:val="Citas"/>
        <w:tabs>
          <w:tab w:val="left" w:pos="7470"/>
        </w:tabs>
        <w:ind w:left="720" w:right="72"/>
        <w:rPr>
          <w:i w:val="0"/>
          <w:sz w:val="24"/>
          <w:szCs w:val="24"/>
        </w:rPr>
      </w:pPr>
    </w:p>
    <w:p w14:paraId="4DBEA39A" w14:textId="38F58E41" w:rsidR="00F41ED4" w:rsidRPr="002F1AD4" w:rsidRDefault="00F41ED4" w:rsidP="00F41ED4">
      <w:pPr>
        <w:pStyle w:val="Citas"/>
        <w:tabs>
          <w:tab w:val="left" w:pos="7470"/>
        </w:tabs>
        <w:ind w:left="720" w:right="72"/>
        <w:rPr>
          <w:i w:val="0"/>
          <w:sz w:val="24"/>
          <w:szCs w:val="24"/>
        </w:rPr>
      </w:pPr>
      <w:r w:rsidRPr="002F1AD4">
        <w:rPr>
          <w:i w:val="0"/>
          <w:sz w:val="24"/>
          <w:szCs w:val="24"/>
        </w:rPr>
        <w:t>IPOMEX “fracción XV” Agenda de reuniones 2022</w:t>
      </w:r>
    </w:p>
    <w:p w14:paraId="4D6133BD" w14:textId="5BE062CD" w:rsidR="001D5CFB" w:rsidRPr="002F1AD4" w:rsidRDefault="008142C5" w:rsidP="00F41ED4">
      <w:pPr>
        <w:pStyle w:val="Citas"/>
        <w:tabs>
          <w:tab w:val="left" w:pos="7470"/>
        </w:tabs>
        <w:ind w:left="720" w:right="72"/>
        <w:rPr>
          <w:i w:val="0"/>
          <w:sz w:val="24"/>
          <w:szCs w:val="24"/>
        </w:rPr>
      </w:pPr>
      <w:hyperlink r:id="rId19" w:history="1">
        <w:r w:rsidR="00A35200" w:rsidRPr="002F1AD4">
          <w:rPr>
            <w:rStyle w:val="Hipervnculo"/>
            <w:i w:val="0"/>
            <w:sz w:val="24"/>
            <w:szCs w:val="24"/>
          </w:rPr>
          <w:t>https://ipomex.org.mx/ipo3/lgt/indice/GUBERNATURA/art_92_ix_v/4.web?token=03AllukzgnrA32XQASi4VOCCF53Vps3fEVfLYBVSMjKTnUEnMlFM5Nug2jXYnQqp-o4ran7_TiwRYXgjRtfSC4g20c5FwNvGLsteR8Cofu0UZzbRjFjs26h_e725Ga0mEU4szVTpblPFtR5QlWU0hJkDXnGTjqao9BzYvF-rdLwOQ8PW3l0jD2adR0ksDf6lTfMGfsw9klZuLdd3ztsidxUgNrw6QjO2DjxdyAShgxD1lQEzlS1zVXC4OAGBqU_g_5X4UJyQ86hgRa8MaOA-dllo4D43JMDSbaAWTDRPhcs8ExMU0dikE8fUMSF5y727ja3L9M-_h1z2eqZ5wJUlltNwh5o_fGDLOsJlXeHpJLnExB-Farz4sclMubhTp6lkLY-uto6Uev8mPFSPSVGckG9JRH4CbSlfjxug7RnkToHJEBnOhPKt602iZsPJeKp8lGxsKwW3YB16q-LtvM10CN_gyivxClnd7nG_5T3-NrNzrgu6av9ZURaTriuTER14blLZmfy9t-_63AJ_rlrXE4M6q6CWhXpFP2A</w:t>
        </w:r>
      </w:hyperlink>
      <w:r w:rsidR="00A35200" w:rsidRPr="002F1AD4">
        <w:rPr>
          <w:i w:val="0"/>
          <w:sz w:val="24"/>
          <w:szCs w:val="24"/>
        </w:rPr>
        <w:t xml:space="preserve"> </w:t>
      </w:r>
    </w:p>
    <w:p w14:paraId="31A7A969" w14:textId="77777777" w:rsidR="00A35200" w:rsidRPr="002F1AD4" w:rsidRDefault="00A35200" w:rsidP="00AA5ED2">
      <w:pPr>
        <w:pStyle w:val="Citas"/>
        <w:tabs>
          <w:tab w:val="left" w:pos="7470"/>
        </w:tabs>
        <w:ind w:left="0" w:right="72"/>
        <w:rPr>
          <w:i w:val="0"/>
          <w:sz w:val="24"/>
          <w:szCs w:val="24"/>
        </w:rPr>
      </w:pPr>
    </w:p>
    <w:p w14:paraId="1C08491C" w14:textId="49CDD7A2" w:rsidR="00AA5ED2" w:rsidRPr="002F1AD4" w:rsidRDefault="00AA5ED2" w:rsidP="00AA5ED2">
      <w:pPr>
        <w:pStyle w:val="Citas"/>
        <w:tabs>
          <w:tab w:val="left" w:pos="7470"/>
        </w:tabs>
        <w:ind w:left="0" w:right="72"/>
        <w:rPr>
          <w:i w:val="0"/>
          <w:sz w:val="24"/>
          <w:szCs w:val="24"/>
        </w:rPr>
      </w:pPr>
      <w:r w:rsidRPr="002F1AD4">
        <w:rPr>
          <w:i w:val="0"/>
          <w:sz w:val="24"/>
          <w:szCs w:val="24"/>
        </w:rPr>
        <w:t>Dominios electrónicos que reflejan los registros de Agenda de reuniones correspondientes a los ejercicios 2019, 2020, 2021 y 2022</w:t>
      </w:r>
      <w:r w:rsidR="001E5319" w:rsidRPr="002F1AD4">
        <w:rPr>
          <w:i w:val="0"/>
          <w:sz w:val="24"/>
          <w:szCs w:val="24"/>
        </w:rPr>
        <w:t xml:space="preserve"> (hasta el segundo trimestre).</w:t>
      </w:r>
    </w:p>
    <w:p w14:paraId="0DFA132F" w14:textId="306489D4" w:rsidR="00F41ED4" w:rsidRPr="002F1AD4" w:rsidRDefault="00AA5ED2" w:rsidP="00AA5ED2">
      <w:pPr>
        <w:pStyle w:val="Citas"/>
        <w:tabs>
          <w:tab w:val="left" w:pos="7470"/>
        </w:tabs>
        <w:ind w:left="0" w:right="72"/>
        <w:rPr>
          <w:i w:val="0"/>
          <w:sz w:val="24"/>
          <w:szCs w:val="24"/>
        </w:rPr>
      </w:pPr>
      <w:r w:rsidRPr="002F1AD4">
        <w:rPr>
          <w:i w:val="0"/>
          <w:sz w:val="24"/>
          <w:szCs w:val="24"/>
        </w:rPr>
        <w:t>Asimismo, mediante el documento en cita se refiere lo siguiente:</w:t>
      </w:r>
    </w:p>
    <w:p w14:paraId="50971EA8" w14:textId="2A5F8D06" w:rsidR="00AA5ED2" w:rsidRPr="002F1AD4" w:rsidRDefault="00AA5ED2" w:rsidP="00AA5ED2">
      <w:pPr>
        <w:pStyle w:val="Citas"/>
        <w:tabs>
          <w:tab w:val="left" w:pos="7470"/>
        </w:tabs>
        <w:ind w:left="720" w:right="72"/>
        <w:rPr>
          <w:b/>
          <w:bCs/>
          <w:iCs/>
        </w:rPr>
      </w:pPr>
      <w:r w:rsidRPr="002F1AD4">
        <w:rPr>
          <w:iCs/>
        </w:rPr>
        <w:t xml:space="preserve">“(…) Además de los enlaces, se incluye la información referente del 1 de julio al 14 de julio de 2022, por ser parte de la actualización del tercer trimestre y será actualizado en el Sistema IPOMEX, para el mes de octubre.” </w:t>
      </w:r>
      <w:r w:rsidRPr="002F1AD4">
        <w:rPr>
          <w:b/>
          <w:bCs/>
          <w:iCs/>
        </w:rPr>
        <w:t>(Sic)</w:t>
      </w:r>
    </w:p>
    <w:p w14:paraId="2EB1EFBB" w14:textId="144FEE27" w:rsidR="00AA5ED2" w:rsidRPr="002F1AD4" w:rsidRDefault="00AA5ED2" w:rsidP="00AA5ED2">
      <w:pPr>
        <w:pStyle w:val="Citas"/>
        <w:tabs>
          <w:tab w:val="left" w:pos="7470"/>
        </w:tabs>
        <w:ind w:left="720" w:right="72"/>
        <w:rPr>
          <w:i w:val="0"/>
        </w:rPr>
      </w:pPr>
      <w:r w:rsidRPr="002F1AD4">
        <w:rPr>
          <w:i w:val="0"/>
        </w:rPr>
        <w:t>A manera de ejemplo sirve de sustento la siguiente imagen ilustrativa:</w:t>
      </w:r>
    </w:p>
    <w:p w14:paraId="06F7E136" w14:textId="5970101B" w:rsidR="00AA5ED2" w:rsidRPr="002F1AD4" w:rsidRDefault="00A35200" w:rsidP="00AA5ED2">
      <w:pPr>
        <w:pStyle w:val="Citas"/>
        <w:tabs>
          <w:tab w:val="left" w:pos="7470"/>
        </w:tabs>
        <w:ind w:left="720" w:right="72"/>
        <w:rPr>
          <w:b/>
          <w:bCs/>
          <w:i w:val="0"/>
        </w:rPr>
      </w:pPr>
      <w:r w:rsidRPr="002F1AD4">
        <w:rPr>
          <w:b/>
          <w:bCs/>
          <w:i w:val="0"/>
          <w:noProof/>
          <w:lang w:eastAsia="es-MX"/>
        </w:rPr>
        <w:lastRenderedPageBreak/>
        <w:drawing>
          <wp:anchor distT="0" distB="0" distL="114300" distR="114300" simplePos="0" relativeHeight="251712512" behindDoc="0" locked="0" layoutInCell="1" allowOverlap="1" wp14:anchorId="6FF2DDF5" wp14:editId="1A45442D">
            <wp:simplePos x="0" y="0"/>
            <wp:positionH relativeFrom="column">
              <wp:posOffset>-22479</wp:posOffset>
            </wp:positionH>
            <wp:positionV relativeFrom="paragraph">
              <wp:posOffset>370179</wp:posOffset>
            </wp:positionV>
            <wp:extent cx="5747385" cy="1420495"/>
            <wp:effectExtent l="19050" t="19050" r="24765" b="27305"/>
            <wp:wrapThrough wrapText="bothSides">
              <wp:wrapPolygon edited="0">
                <wp:start x="-72" y="-290"/>
                <wp:lineTo x="-72" y="21726"/>
                <wp:lineTo x="21621" y="21726"/>
                <wp:lineTo x="21621" y="-290"/>
                <wp:lineTo x="-72" y="-29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7385" cy="14204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7D1B0B2" w14:textId="77777777" w:rsidR="00A35200" w:rsidRPr="002F1AD4" w:rsidRDefault="00A35200" w:rsidP="00B1654C">
      <w:pPr>
        <w:pStyle w:val="Citas"/>
        <w:tabs>
          <w:tab w:val="left" w:pos="7470"/>
        </w:tabs>
        <w:ind w:left="0" w:right="72"/>
        <w:rPr>
          <w:i w:val="0"/>
          <w:sz w:val="24"/>
          <w:szCs w:val="24"/>
        </w:rPr>
      </w:pPr>
    </w:p>
    <w:p w14:paraId="7DB3072C" w14:textId="6E189E7A" w:rsidR="00C140C2" w:rsidRPr="002F1AD4" w:rsidRDefault="00A74CD1" w:rsidP="00C140C2">
      <w:pPr>
        <w:pStyle w:val="Citas"/>
        <w:tabs>
          <w:tab w:val="left" w:pos="7470"/>
        </w:tabs>
        <w:ind w:left="0" w:right="72"/>
        <w:rPr>
          <w:sz w:val="24"/>
          <w:szCs w:val="24"/>
          <w:lang w:val="es-ES"/>
        </w:rPr>
      </w:pPr>
      <w:r w:rsidRPr="002F1AD4">
        <w:rPr>
          <w:i w:val="0"/>
          <w:sz w:val="24"/>
          <w:szCs w:val="24"/>
        </w:rPr>
        <w:t xml:space="preserve">De ahí que deba arribarse a la premisa de </w:t>
      </w:r>
      <w:r w:rsidR="00AA5ED2" w:rsidRPr="002F1AD4">
        <w:rPr>
          <w:i w:val="0"/>
          <w:sz w:val="24"/>
          <w:szCs w:val="24"/>
        </w:rPr>
        <w:t>que,</w:t>
      </w:r>
      <w:r w:rsidRPr="002F1AD4">
        <w:rPr>
          <w:i w:val="0"/>
          <w:sz w:val="24"/>
          <w:szCs w:val="24"/>
        </w:rPr>
        <w:t xml:space="preserve"> mediante informe justificado, </w:t>
      </w:r>
      <w:r w:rsidRPr="002F1AD4">
        <w:rPr>
          <w:b/>
          <w:bCs/>
          <w:i w:val="0"/>
          <w:sz w:val="24"/>
          <w:szCs w:val="24"/>
        </w:rPr>
        <w:t xml:space="preserve">El Sujeto Obligado </w:t>
      </w:r>
      <w:r w:rsidRPr="002F1AD4">
        <w:rPr>
          <w:i w:val="0"/>
          <w:sz w:val="24"/>
          <w:szCs w:val="24"/>
        </w:rPr>
        <w:t>proporciona nueva</w:t>
      </w:r>
      <w:r w:rsidR="00AA5ED2" w:rsidRPr="002F1AD4">
        <w:rPr>
          <w:i w:val="0"/>
          <w:sz w:val="24"/>
          <w:szCs w:val="24"/>
        </w:rPr>
        <w:t>s</w:t>
      </w:r>
      <w:r w:rsidRPr="002F1AD4">
        <w:rPr>
          <w:i w:val="0"/>
          <w:sz w:val="24"/>
          <w:szCs w:val="24"/>
        </w:rPr>
        <w:t xml:space="preserve"> liga</w:t>
      </w:r>
      <w:r w:rsidR="00AA5ED2" w:rsidRPr="002F1AD4">
        <w:rPr>
          <w:i w:val="0"/>
          <w:sz w:val="24"/>
          <w:szCs w:val="24"/>
        </w:rPr>
        <w:t>s</w:t>
      </w:r>
      <w:r w:rsidRPr="002F1AD4">
        <w:rPr>
          <w:i w:val="0"/>
          <w:sz w:val="24"/>
          <w:szCs w:val="24"/>
        </w:rPr>
        <w:t xml:space="preserve"> </w:t>
      </w:r>
      <w:r w:rsidR="00AA5ED2" w:rsidRPr="002F1AD4">
        <w:rPr>
          <w:i w:val="0"/>
          <w:sz w:val="24"/>
          <w:szCs w:val="24"/>
        </w:rPr>
        <w:t>electrónicas</w:t>
      </w:r>
      <w:r w:rsidRPr="002F1AD4">
        <w:rPr>
          <w:i w:val="0"/>
          <w:sz w:val="24"/>
          <w:szCs w:val="24"/>
        </w:rPr>
        <w:t xml:space="preserve"> que </w:t>
      </w:r>
      <w:proofErr w:type="spellStart"/>
      <w:r w:rsidRPr="002F1AD4">
        <w:rPr>
          <w:i w:val="0"/>
          <w:sz w:val="24"/>
          <w:szCs w:val="24"/>
        </w:rPr>
        <w:t>redirecciona</w:t>
      </w:r>
      <w:r w:rsidR="00AA5ED2" w:rsidRPr="002F1AD4">
        <w:rPr>
          <w:i w:val="0"/>
          <w:sz w:val="24"/>
          <w:szCs w:val="24"/>
        </w:rPr>
        <w:t>n</w:t>
      </w:r>
      <w:proofErr w:type="spellEnd"/>
      <w:r w:rsidRPr="002F1AD4">
        <w:rPr>
          <w:i w:val="0"/>
          <w:sz w:val="24"/>
          <w:szCs w:val="24"/>
        </w:rPr>
        <w:t xml:space="preserve"> a </w:t>
      </w:r>
      <w:r w:rsidR="00AA5ED2" w:rsidRPr="002F1AD4">
        <w:rPr>
          <w:i w:val="0"/>
          <w:sz w:val="24"/>
          <w:szCs w:val="24"/>
        </w:rPr>
        <w:t>los ejercicios 2019, 2020, 2021 y 2022</w:t>
      </w:r>
      <w:r w:rsidRPr="002F1AD4">
        <w:rPr>
          <w:i w:val="0"/>
          <w:sz w:val="24"/>
          <w:szCs w:val="24"/>
        </w:rPr>
        <w:t xml:space="preserve"> de la fracción XV “Agenda de reuniones” de su Portal IPOMEX. </w:t>
      </w:r>
      <w:r w:rsidR="00C140C2" w:rsidRPr="002F1AD4">
        <w:rPr>
          <w:i w:val="0"/>
          <w:iCs/>
          <w:sz w:val="24"/>
          <w:szCs w:val="24"/>
          <w:lang w:val="es-ES"/>
        </w:rPr>
        <w:t xml:space="preserve">Luego entonces, </w:t>
      </w:r>
      <w:r w:rsidR="00C140C2" w:rsidRPr="002F1AD4">
        <w:rPr>
          <w:b/>
          <w:bCs/>
          <w:i w:val="0"/>
          <w:iCs/>
          <w:sz w:val="24"/>
          <w:szCs w:val="24"/>
          <w:lang w:val="es-ES"/>
        </w:rPr>
        <w:t>El</w:t>
      </w:r>
      <w:r w:rsidR="00C140C2" w:rsidRPr="002F1AD4">
        <w:rPr>
          <w:i w:val="0"/>
          <w:iCs/>
          <w:sz w:val="24"/>
          <w:szCs w:val="24"/>
          <w:lang w:val="es-ES"/>
        </w:rPr>
        <w:t xml:space="preserve"> </w:t>
      </w:r>
      <w:r w:rsidR="00C140C2" w:rsidRPr="002F1AD4">
        <w:rPr>
          <w:b/>
          <w:bCs/>
          <w:i w:val="0"/>
          <w:iCs/>
          <w:sz w:val="24"/>
          <w:szCs w:val="24"/>
          <w:lang w:val="es-ES"/>
        </w:rPr>
        <w:t xml:space="preserve">Sujeto Obligado </w:t>
      </w:r>
      <w:r w:rsidR="00C140C2" w:rsidRPr="002F1AD4">
        <w:rPr>
          <w:i w:val="0"/>
          <w:iCs/>
          <w:sz w:val="24"/>
          <w:szCs w:val="24"/>
          <w:lang w:val="es-ES"/>
        </w:rPr>
        <w:t>observó el artículo 161 de la Ley de Transparencia y Acceso a la Información Pública del Estado de México y Municipios, imperativo normativo relativo a las fuentes de información, las cuales deberán de ser precisas y concretas, porción normativa que dispone a la literalidad lo siguiente:</w:t>
      </w:r>
    </w:p>
    <w:p w14:paraId="58270ECE" w14:textId="77777777" w:rsidR="00C140C2" w:rsidRPr="002F1AD4" w:rsidRDefault="00C140C2" w:rsidP="00C140C2">
      <w:pPr>
        <w:pStyle w:val="Citas"/>
        <w:rPr>
          <w:b/>
          <w:bCs/>
          <w:sz w:val="24"/>
          <w:szCs w:val="24"/>
          <w:lang w:val="es-ES"/>
        </w:rPr>
      </w:pPr>
      <w:r w:rsidRPr="002F1AD4">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r w:rsidRPr="002F1AD4">
        <w:rPr>
          <w:b/>
          <w:bCs/>
        </w:rPr>
        <w:t>(Sic)</w:t>
      </w:r>
    </w:p>
    <w:p w14:paraId="6172086E" w14:textId="77777777" w:rsidR="00C140C2" w:rsidRPr="002F1AD4" w:rsidRDefault="00C140C2" w:rsidP="00B1654C">
      <w:pPr>
        <w:pStyle w:val="Citas"/>
        <w:tabs>
          <w:tab w:val="left" w:pos="7470"/>
        </w:tabs>
        <w:ind w:left="0" w:right="72"/>
        <w:rPr>
          <w:i w:val="0"/>
          <w:sz w:val="24"/>
          <w:szCs w:val="24"/>
        </w:rPr>
      </w:pPr>
    </w:p>
    <w:p w14:paraId="75AB3083" w14:textId="5497593D" w:rsidR="00A35200" w:rsidRPr="002F1AD4" w:rsidRDefault="00AA5ED2" w:rsidP="00A35200">
      <w:pPr>
        <w:pStyle w:val="Citas"/>
        <w:tabs>
          <w:tab w:val="left" w:pos="7470"/>
        </w:tabs>
        <w:ind w:left="0" w:right="72"/>
        <w:rPr>
          <w:rFonts w:ascii="Arial" w:hAnsi="Arial"/>
          <w:i w:val="0"/>
          <w:iCs/>
          <w:color w:val="222222"/>
          <w:sz w:val="24"/>
          <w:szCs w:val="24"/>
          <w:lang w:eastAsia="es-MX"/>
        </w:rPr>
      </w:pPr>
      <w:r w:rsidRPr="002F1AD4">
        <w:rPr>
          <w:i w:val="0"/>
          <w:sz w:val="24"/>
          <w:szCs w:val="24"/>
        </w:rPr>
        <w:lastRenderedPageBreak/>
        <w:t>Asimismo, proporciona agenda de reuniones del periodo comprendido del 1 al 14 de julio de 2022</w:t>
      </w:r>
      <w:r w:rsidR="00A35200" w:rsidRPr="002F1AD4">
        <w:rPr>
          <w:i w:val="0"/>
          <w:sz w:val="24"/>
          <w:szCs w:val="24"/>
        </w:rPr>
        <w:t xml:space="preserve">, precisando que en dicho periodo temporal no se advierte agenda de reuniones en el Municipio de </w:t>
      </w:r>
      <w:proofErr w:type="spellStart"/>
      <w:r w:rsidR="00A35200" w:rsidRPr="002F1AD4">
        <w:rPr>
          <w:i w:val="0"/>
          <w:sz w:val="24"/>
          <w:szCs w:val="24"/>
        </w:rPr>
        <w:t>Nextlalpan</w:t>
      </w:r>
      <w:proofErr w:type="spellEnd"/>
      <w:r w:rsidR="00A35200" w:rsidRPr="002F1AD4">
        <w:rPr>
          <w:i w:val="0"/>
          <w:sz w:val="24"/>
          <w:szCs w:val="24"/>
        </w:rPr>
        <w:t xml:space="preserve">. Bajo este contexto, </w:t>
      </w:r>
      <w:r w:rsidR="00A35200" w:rsidRPr="002F1AD4">
        <w:rPr>
          <w:i w:val="0"/>
          <w:iCs/>
          <w:sz w:val="24"/>
          <w:szCs w:val="24"/>
        </w:rPr>
        <w:t>el Pleno del Órgano Garante local ha sostenido que, ante la presencia de un hecho negativo, resultaría innecesaria una declaratoria de inexistencia en términos de los numerales 19, 169 y 170 de la Ley de Transparencia y Acceso a la Información Pública del Estado de México y Municipios, y ante un hecho negativo resulta aplicable la siguiente tesis</w:t>
      </w:r>
      <w:r w:rsidR="00A35200" w:rsidRPr="002F1AD4">
        <w:rPr>
          <w:i w:val="0"/>
          <w:iCs/>
          <w:color w:val="222222"/>
          <w:sz w:val="24"/>
          <w:szCs w:val="24"/>
        </w:rPr>
        <w:t>:</w:t>
      </w:r>
    </w:p>
    <w:p w14:paraId="43710A60" w14:textId="77777777" w:rsidR="00A35200" w:rsidRPr="002F1AD4" w:rsidRDefault="00A35200" w:rsidP="00A35200">
      <w:pPr>
        <w:pStyle w:val="Prrafodelista"/>
        <w:spacing w:before="240" w:line="360" w:lineRule="auto"/>
        <w:ind w:left="720" w:right="851"/>
        <w:jc w:val="both"/>
        <w:rPr>
          <w:rFonts w:ascii="Arial" w:hAnsi="Arial" w:cs="Arial"/>
          <w:color w:val="222222"/>
        </w:rPr>
      </w:pPr>
      <w:r w:rsidRPr="002F1AD4">
        <w:rPr>
          <w:rFonts w:ascii="Palatino Linotype" w:hAnsi="Palatino Linotype" w:cs="Arial"/>
          <w:color w:val="222222"/>
        </w:rPr>
        <w:t> </w:t>
      </w:r>
      <w:r w:rsidRPr="002F1AD4">
        <w:rPr>
          <w:rFonts w:ascii="Palatino Linotype" w:hAnsi="Palatino Linotype" w:cs="Arial"/>
          <w:b/>
          <w:bCs/>
          <w:i/>
          <w:iCs/>
          <w:color w:val="222222"/>
        </w:rPr>
        <w:t>“HECHOS NEGATIVOS, NO SON SUSCEPTIBLES DE DEMOSTRACION.</w:t>
      </w:r>
    </w:p>
    <w:p w14:paraId="62A7D738" w14:textId="77777777" w:rsidR="00A35200" w:rsidRPr="002F1AD4" w:rsidRDefault="00A35200" w:rsidP="00A35200">
      <w:pPr>
        <w:pStyle w:val="Prrafodelista"/>
        <w:spacing w:before="240" w:line="360" w:lineRule="auto"/>
        <w:ind w:left="720" w:right="851"/>
        <w:jc w:val="both"/>
        <w:rPr>
          <w:rFonts w:ascii="Palatino Linotype" w:hAnsi="Palatino Linotype" w:cs="Arial"/>
          <w:i/>
          <w:iCs/>
          <w:color w:val="222222"/>
        </w:rPr>
      </w:pPr>
      <w:r w:rsidRPr="002F1AD4">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2F1AD4">
        <w:rPr>
          <w:rFonts w:ascii="Palatino Linotype" w:hAnsi="Palatino Linotype" w:cs="Arial"/>
          <w:b/>
          <w:i/>
          <w:iCs/>
          <w:color w:val="222222"/>
        </w:rPr>
        <w:t>[Sic]</w:t>
      </w:r>
    </w:p>
    <w:p w14:paraId="0CF4D43A" w14:textId="77777777" w:rsidR="001E5319" w:rsidRPr="002F1AD4" w:rsidRDefault="001E5319" w:rsidP="000F29AB">
      <w:pPr>
        <w:tabs>
          <w:tab w:val="left" w:pos="709"/>
        </w:tabs>
        <w:spacing w:before="240" w:line="360" w:lineRule="auto"/>
        <w:ind w:right="51"/>
        <w:jc w:val="both"/>
        <w:rPr>
          <w:rFonts w:ascii="Palatino Linotype" w:hAnsi="Palatino Linotype" w:cs="Arial"/>
          <w:sz w:val="24"/>
          <w:szCs w:val="24"/>
        </w:rPr>
      </w:pPr>
    </w:p>
    <w:p w14:paraId="15895BBC" w14:textId="23F96557" w:rsidR="00A74CD1" w:rsidRPr="002F1AD4" w:rsidRDefault="001E5319" w:rsidP="000F29AB">
      <w:pPr>
        <w:tabs>
          <w:tab w:val="left" w:pos="709"/>
        </w:tabs>
        <w:spacing w:before="240" w:line="360" w:lineRule="auto"/>
        <w:ind w:right="51"/>
        <w:jc w:val="both"/>
        <w:rPr>
          <w:rFonts w:ascii="Palatino Linotype" w:hAnsi="Palatino Linotype"/>
          <w:sz w:val="24"/>
          <w:szCs w:val="24"/>
        </w:rPr>
      </w:pPr>
      <w:r w:rsidRPr="002F1AD4">
        <w:rPr>
          <w:rFonts w:ascii="Palatino Linotype" w:hAnsi="Palatino Linotype" w:cs="Arial"/>
          <w:sz w:val="24"/>
          <w:szCs w:val="24"/>
        </w:rPr>
        <w:t xml:space="preserve">Finalmente, con relación a </w:t>
      </w:r>
      <w:r w:rsidRPr="002F1AD4">
        <w:rPr>
          <w:rFonts w:ascii="Palatino Linotype" w:hAnsi="Palatino Linotype"/>
          <w:b/>
          <w:bCs/>
          <w:i/>
          <w:iCs/>
          <w:sz w:val="24"/>
          <w:szCs w:val="24"/>
          <w:u w:val="single"/>
        </w:rPr>
        <w:t>“Número</w:t>
      </w:r>
      <w:r w:rsidRPr="002F1AD4">
        <w:rPr>
          <w:rFonts w:ascii="Palatino Linotype" w:hAnsi="Palatino Linotype"/>
          <w:i/>
          <w:iCs/>
          <w:sz w:val="24"/>
          <w:szCs w:val="24"/>
        </w:rPr>
        <w:t xml:space="preserve"> de giras de trabajo” </w:t>
      </w:r>
      <w:r w:rsidRPr="002F1AD4">
        <w:rPr>
          <w:rFonts w:ascii="Palatino Linotype" w:hAnsi="Palatino Linotype"/>
          <w:sz w:val="24"/>
          <w:szCs w:val="24"/>
        </w:rPr>
        <w:t xml:space="preserve">resulta oportuno destacar que en términos del numeral 12 de la Ley de Transparencia local, los </w:t>
      </w:r>
      <w:r w:rsidRPr="002F1AD4">
        <w:rPr>
          <w:rFonts w:ascii="Palatino Linotype" w:hAnsi="Palatino Linotype"/>
          <w:b/>
          <w:bCs/>
          <w:sz w:val="24"/>
          <w:szCs w:val="24"/>
        </w:rPr>
        <w:t xml:space="preserve">Sujetos Obligados </w:t>
      </w:r>
      <w:r w:rsidRPr="002F1AD4">
        <w:rPr>
          <w:rFonts w:ascii="Palatino Linotype" w:hAnsi="Palatino Linotype"/>
          <w:sz w:val="24"/>
          <w:szCs w:val="24"/>
        </w:rPr>
        <w:t xml:space="preserve">no se encuentran constreñidos a procesar, presentar conforme al interés del solicitante, resumirla, efectuar cálculos o practicar investigaciones. </w:t>
      </w:r>
    </w:p>
    <w:p w14:paraId="26FA3B41" w14:textId="77777777" w:rsidR="001E5319" w:rsidRPr="002F1AD4" w:rsidRDefault="001E5319" w:rsidP="001E5319">
      <w:pPr>
        <w:pStyle w:val="Sinespaciado"/>
        <w:spacing w:line="360" w:lineRule="auto"/>
        <w:jc w:val="both"/>
        <w:rPr>
          <w:rFonts w:ascii="Palatino Linotype" w:hAnsi="Palatino Linotype"/>
        </w:rPr>
      </w:pPr>
      <w:r w:rsidRPr="002F1AD4">
        <w:rPr>
          <w:rFonts w:ascii="Palatino Linotype" w:hAnsi="Palatino Linotype"/>
        </w:rPr>
        <w:t xml:space="preserve">Robustece lo anterior, </w:t>
      </w:r>
      <w:r w:rsidRPr="002F1AD4">
        <w:rPr>
          <w:rFonts w:ascii="Palatino Linotype" w:hAnsi="Palatino Linotype"/>
          <w:bCs/>
        </w:rPr>
        <w:t xml:space="preserve">el </w:t>
      </w:r>
      <w:r w:rsidRPr="002F1AD4">
        <w:rPr>
          <w:rFonts w:ascii="Palatino Linotype" w:hAnsi="Palatino Linotype"/>
          <w:noProof/>
          <w:lang w:eastAsia="es-MX"/>
        </w:rPr>
        <w:t xml:space="preserve">criterio </w:t>
      </w:r>
      <w:r w:rsidRPr="002F1AD4">
        <w:rPr>
          <w:rFonts w:ascii="Palatino Linotype" w:hAnsi="Palatino Linotype"/>
          <w:b/>
          <w:bCs/>
          <w:noProof/>
          <w:lang w:eastAsia="es-MX"/>
        </w:rPr>
        <w:t>03/17</w:t>
      </w:r>
      <w:r w:rsidRPr="002F1AD4">
        <w:rPr>
          <w:rFonts w:ascii="Palatino Linotype" w:hAnsi="Palatino Linotype"/>
          <w:noProof/>
          <w:lang w:eastAsia="es-MX"/>
        </w:rPr>
        <w:t xml:space="preserve"> del Instituto Nacional de Transparencia, Acceso a la Información y Protección de Datos Personales, que dispone a la literalidad lo siguiente:</w:t>
      </w:r>
    </w:p>
    <w:p w14:paraId="68C0039A" w14:textId="77777777" w:rsidR="001E5319" w:rsidRPr="002F1AD4" w:rsidRDefault="001E5319" w:rsidP="001E5319">
      <w:pPr>
        <w:pStyle w:val="Citas"/>
        <w:ind w:right="72"/>
        <w:rPr>
          <w:b/>
          <w:spacing w:val="18"/>
        </w:rPr>
      </w:pPr>
      <w:r w:rsidRPr="002F1AD4">
        <w:rPr>
          <w:b/>
        </w:rPr>
        <w:lastRenderedPageBreak/>
        <w:t xml:space="preserve">“NO EXISTE OBLIGACIÓN DE ELABORAR </w:t>
      </w:r>
      <w:r w:rsidRPr="002F1AD4">
        <w:rPr>
          <w:b/>
          <w:spacing w:val="-3"/>
        </w:rPr>
        <w:t>D</w:t>
      </w:r>
      <w:r w:rsidRPr="002F1AD4">
        <w:rPr>
          <w:b/>
        </w:rPr>
        <w:t>OCUM</w:t>
      </w:r>
      <w:r w:rsidRPr="002F1AD4">
        <w:rPr>
          <w:b/>
          <w:spacing w:val="1"/>
        </w:rPr>
        <w:t>E</w:t>
      </w:r>
      <w:r w:rsidRPr="002F1AD4">
        <w:rPr>
          <w:b/>
        </w:rPr>
        <w:t>N</w:t>
      </w:r>
      <w:r w:rsidRPr="002F1AD4">
        <w:rPr>
          <w:b/>
          <w:spacing w:val="-1"/>
        </w:rPr>
        <w:t>T</w:t>
      </w:r>
      <w:r w:rsidRPr="002F1AD4">
        <w:rPr>
          <w:b/>
        </w:rPr>
        <w:t>OS</w:t>
      </w:r>
      <w:r w:rsidRPr="002F1AD4">
        <w:rPr>
          <w:b/>
          <w:spacing w:val="14"/>
        </w:rPr>
        <w:t xml:space="preserve"> </w:t>
      </w:r>
      <w:r w:rsidRPr="002F1AD4">
        <w:rPr>
          <w:b/>
          <w:spacing w:val="-1"/>
        </w:rPr>
        <w:t xml:space="preserve">AD </w:t>
      </w:r>
      <w:r w:rsidRPr="002F1AD4">
        <w:rPr>
          <w:b/>
        </w:rPr>
        <w:t>HOC</w:t>
      </w:r>
      <w:r w:rsidRPr="002F1AD4">
        <w:rPr>
          <w:b/>
          <w:spacing w:val="11"/>
        </w:rPr>
        <w:t xml:space="preserve"> </w:t>
      </w:r>
      <w:r w:rsidRPr="002F1AD4">
        <w:rPr>
          <w:b/>
        </w:rPr>
        <w:t>PARA</w:t>
      </w:r>
      <w:r w:rsidRPr="002F1AD4">
        <w:rPr>
          <w:b/>
          <w:spacing w:val="10"/>
        </w:rPr>
        <w:t xml:space="preserve"> </w:t>
      </w:r>
      <w:r w:rsidRPr="002F1AD4">
        <w:rPr>
          <w:b/>
        </w:rPr>
        <w:t>ATENDER LAS SOL</w:t>
      </w:r>
      <w:r w:rsidRPr="002F1AD4">
        <w:rPr>
          <w:b/>
          <w:spacing w:val="-2"/>
        </w:rPr>
        <w:t>I</w:t>
      </w:r>
      <w:r w:rsidRPr="002F1AD4">
        <w:rPr>
          <w:b/>
          <w:spacing w:val="1"/>
        </w:rPr>
        <w:t>C</w:t>
      </w:r>
      <w:r w:rsidRPr="002F1AD4">
        <w:rPr>
          <w:b/>
        </w:rPr>
        <w:t>ITUDES</w:t>
      </w:r>
      <w:r w:rsidRPr="002F1AD4">
        <w:rPr>
          <w:b/>
          <w:spacing w:val="10"/>
        </w:rPr>
        <w:t xml:space="preserve"> </w:t>
      </w:r>
      <w:r w:rsidRPr="002F1AD4">
        <w:rPr>
          <w:b/>
        </w:rPr>
        <w:t>DE</w:t>
      </w:r>
      <w:r w:rsidRPr="002F1AD4">
        <w:rPr>
          <w:b/>
          <w:spacing w:val="9"/>
        </w:rPr>
        <w:t xml:space="preserve"> </w:t>
      </w:r>
      <w:r w:rsidRPr="002F1AD4">
        <w:rPr>
          <w:b/>
          <w:spacing w:val="1"/>
        </w:rPr>
        <w:t>AC</w:t>
      </w:r>
      <w:r w:rsidRPr="002F1AD4">
        <w:rPr>
          <w:b/>
          <w:spacing w:val="-1"/>
        </w:rPr>
        <w:t>C</w:t>
      </w:r>
      <w:r w:rsidRPr="002F1AD4">
        <w:rPr>
          <w:b/>
          <w:spacing w:val="1"/>
        </w:rPr>
        <w:t>ES</w:t>
      </w:r>
      <w:r w:rsidRPr="002F1AD4">
        <w:rPr>
          <w:b/>
        </w:rPr>
        <w:t>O</w:t>
      </w:r>
      <w:r w:rsidRPr="002F1AD4">
        <w:rPr>
          <w:b/>
          <w:spacing w:val="11"/>
        </w:rPr>
        <w:t xml:space="preserve"> </w:t>
      </w:r>
      <w:r w:rsidRPr="002F1AD4">
        <w:rPr>
          <w:b/>
        </w:rPr>
        <w:t>A</w:t>
      </w:r>
      <w:r w:rsidRPr="002F1AD4">
        <w:rPr>
          <w:b/>
          <w:spacing w:val="9"/>
        </w:rPr>
        <w:t xml:space="preserve"> </w:t>
      </w:r>
      <w:r w:rsidRPr="002F1AD4">
        <w:rPr>
          <w:b/>
        </w:rPr>
        <w:t>LA</w:t>
      </w:r>
      <w:r w:rsidRPr="002F1AD4">
        <w:rPr>
          <w:b/>
          <w:spacing w:val="10"/>
        </w:rPr>
        <w:t xml:space="preserve"> </w:t>
      </w:r>
      <w:r w:rsidRPr="002F1AD4">
        <w:rPr>
          <w:b/>
        </w:rPr>
        <w:t>INFORMA</w:t>
      </w:r>
      <w:r w:rsidRPr="002F1AD4">
        <w:rPr>
          <w:b/>
          <w:spacing w:val="1"/>
        </w:rPr>
        <w:t>C</w:t>
      </w:r>
      <w:r w:rsidRPr="002F1AD4">
        <w:rPr>
          <w:b/>
        </w:rPr>
        <w:t>IÓ</w:t>
      </w:r>
      <w:r w:rsidRPr="002F1AD4">
        <w:rPr>
          <w:b/>
          <w:spacing w:val="-2"/>
        </w:rPr>
        <w:t>N</w:t>
      </w:r>
      <w:r w:rsidRPr="002F1AD4">
        <w:rPr>
          <w:b/>
        </w:rPr>
        <w:t>.</w:t>
      </w:r>
      <w:r w:rsidRPr="002F1AD4">
        <w:rPr>
          <w:b/>
          <w:spacing w:val="18"/>
        </w:rPr>
        <w:t xml:space="preserve"> </w:t>
      </w:r>
    </w:p>
    <w:p w14:paraId="295726BB" w14:textId="77777777" w:rsidR="001E5319" w:rsidRPr="002F1AD4" w:rsidRDefault="001E5319" w:rsidP="001E5319">
      <w:pPr>
        <w:pStyle w:val="Citas"/>
        <w:ind w:right="72"/>
        <w:rPr>
          <w:b/>
          <w:bCs/>
        </w:rPr>
      </w:pPr>
      <w:r w:rsidRPr="002F1AD4">
        <w:rPr>
          <w:spacing w:val="18"/>
        </w:rPr>
        <w:t>L</w:t>
      </w:r>
      <w:r w:rsidRPr="002F1AD4">
        <w:rPr>
          <w:spacing w:val="-1"/>
        </w:rPr>
        <w:t xml:space="preserve">os </w:t>
      </w:r>
      <w:r w:rsidRPr="002F1AD4">
        <w:rPr>
          <w:spacing w:val="1"/>
        </w:rPr>
        <w:t>a</w:t>
      </w:r>
      <w:r w:rsidRPr="002F1AD4">
        <w:t>rt</w:t>
      </w:r>
      <w:r w:rsidRPr="002F1AD4">
        <w:rPr>
          <w:spacing w:val="-2"/>
        </w:rPr>
        <w:t>í</w:t>
      </w:r>
      <w:r w:rsidRPr="002F1AD4">
        <w:t>c</w:t>
      </w:r>
      <w:r w:rsidRPr="002F1AD4">
        <w:rPr>
          <w:spacing w:val="1"/>
        </w:rPr>
        <w:t>u</w:t>
      </w:r>
      <w:r w:rsidRPr="002F1AD4">
        <w:t>los</w:t>
      </w:r>
      <w:r w:rsidRPr="002F1AD4">
        <w:rPr>
          <w:spacing w:val="8"/>
        </w:rPr>
        <w:t xml:space="preserve"> 129 </w:t>
      </w:r>
      <w:r w:rsidRPr="002F1AD4">
        <w:rPr>
          <w:spacing w:val="1"/>
        </w:rPr>
        <w:t>d</w:t>
      </w:r>
      <w:r w:rsidRPr="002F1AD4">
        <w:t>e</w:t>
      </w:r>
      <w:r w:rsidRPr="002F1AD4">
        <w:rPr>
          <w:spacing w:val="9"/>
        </w:rPr>
        <w:t xml:space="preserve"> </w:t>
      </w:r>
      <w:r w:rsidRPr="002F1AD4">
        <w:t>la</w:t>
      </w:r>
      <w:r w:rsidRPr="002F1AD4">
        <w:rPr>
          <w:spacing w:val="10"/>
        </w:rPr>
        <w:t xml:space="preserve"> </w:t>
      </w:r>
      <w:r w:rsidRPr="002F1AD4">
        <w:rPr>
          <w:spacing w:val="-1"/>
        </w:rPr>
        <w:t>L</w:t>
      </w:r>
      <w:r w:rsidRPr="002F1AD4">
        <w:rPr>
          <w:spacing w:val="1"/>
        </w:rPr>
        <w:t>e</w:t>
      </w:r>
      <w:r w:rsidRPr="002F1AD4">
        <w:t>y</w:t>
      </w:r>
      <w:r w:rsidRPr="002F1AD4">
        <w:rPr>
          <w:spacing w:val="8"/>
        </w:rPr>
        <w:t xml:space="preserve"> </w:t>
      </w:r>
      <w:r w:rsidRPr="002F1AD4">
        <w:t>General</w:t>
      </w:r>
      <w:r w:rsidRPr="002F1AD4">
        <w:rPr>
          <w:spacing w:val="10"/>
        </w:rPr>
        <w:t xml:space="preserve"> </w:t>
      </w:r>
      <w:r w:rsidRPr="002F1AD4">
        <w:rPr>
          <w:spacing w:val="-1"/>
        </w:rPr>
        <w:t>d</w:t>
      </w:r>
      <w:r w:rsidRPr="002F1AD4">
        <w:t>e</w:t>
      </w:r>
      <w:r w:rsidRPr="002F1AD4">
        <w:rPr>
          <w:spacing w:val="9"/>
        </w:rPr>
        <w:t xml:space="preserve"> </w:t>
      </w:r>
      <w:r w:rsidRPr="002F1AD4">
        <w:rPr>
          <w:spacing w:val="2"/>
        </w:rPr>
        <w:t>T</w:t>
      </w:r>
      <w:r w:rsidRPr="002F1AD4">
        <w:t>r</w:t>
      </w:r>
      <w:r w:rsidRPr="002F1AD4">
        <w:rPr>
          <w:spacing w:val="-2"/>
        </w:rPr>
        <w:t>a</w:t>
      </w:r>
      <w:r w:rsidRPr="002F1AD4">
        <w:rPr>
          <w:spacing w:val="1"/>
        </w:rPr>
        <w:t>n</w:t>
      </w:r>
      <w:r w:rsidRPr="002F1AD4">
        <w:t>s</w:t>
      </w:r>
      <w:r w:rsidRPr="002F1AD4">
        <w:rPr>
          <w:spacing w:val="1"/>
        </w:rPr>
        <w:t>pa</w:t>
      </w:r>
      <w:r w:rsidRPr="002F1AD4">
        <w:t>r</w:t>
      </w:r>
      <w:r w:rsidRPr="002F1AD4">
        <w:rPr>
          <w:spacing w:val="-2"/>
        </w:rPr>
        <w:t>e</w:t>
      </w:r>
      <w:r w:rsidRPr="002F1AD4">
        <w:rPr>
          <w:spacing w:val="1"/>
        </w:rPr>
        <w:t>n</w:t>
      </w:r>
      <w:r w:rsidRPr="002F1AD4">
        <w:t>cia y Acc</w:t>
      </w:r>
      <w:r w:rsidRPr="002F1AD4">
        <w:rPr>
          <w:spacing w:val="1"/>
        </w:rPr>
        <w:t>e</w:t>
      </w:r>
      <w:r w:rsidRPr="002F1AD4">
        <w:t>so</w:t>
      </w:r>
      <w:r w:rsidRPr="002F1AD4">
        <w:rPr>
          <w:spacing w:val="3"/>
        </w:rPr>
        <w:t xml:space="preserve"> </w:t>
      </w:r>
      <w:r w:rsidRPr="002F1AD4">
        <w:t>a</w:t>
      </w:r>
      <w:r w:rsidRPr="002F1AD4">
        <w:rPr>
          <w:spacing w:val="1"/>
        </w:rPr>
        <w:t xml:space="preserve"> </w:t>
      </w:r>
      <w:r w:rsidRPr="002F1AD4">
        <w:t>la I</w:t>
      </w:r>
      <w:r w:rsidRPr="002F1AD4">
        <w:rPr>
          <w:spacing w:val="-1"/>
        </w:rPr>
        <w:t>n</w:t>
      </w:r>
      <w:r w:rsidRPr="002F1AD4">
        <w:t>f</w:t>
      </w:r>
      <w:r w:rsidRPr="002F1AD4">
        <w:rPr>
          <w:spacing w:val="1"/>
        </w:rPr>
        <w:t>o</w:t>
      </w:r>
      <w:r w:rsidRPr="002F1AD4">
        <w:rPr>
          <w:spacing w:val="-3"/>
        </w:rPr>
        <w:t>r</w:t>
      </w:r>
      <w:r w:rsidRPr="002F1AD4">
        <w:rPr>
          <w:spacing w:val="1"/>
        </w:rPr>
        <w:t>ma</w:t>
      </w:r>
      <w:r w:rsidRPr="002F1AD4">
        <w:t>ci</w:t>
      </w:r>
      <w:r w:rsidRPr="002F1AD4">
        <w:rPr>
          <w:spacing w:val="-2"/>
        </w:rPr>
        <w:t>ó</w:t>
      </w:r>
      <w:r w:rsidRPr="002F1AD4">
        <w:t>n</w:t>
      </w:r>
      <w:r w:rsidRPr="002F1AD4">
        <w:rPr>
          <w:spacing w:val="6"/>
        </w:rPr>
        <w:t xml:space="preserve"> </w:t>
      </w:r>
      <w:r w:rsidRPr="002F1AD4">
        <w:rPr>
          <w:spacing w:val="-2"/>
        </w:rPr>
        <w:t>P</w:t>
      </w:r>
      <w:r w:rsidRPr="002F1AD4">
        <w:rPr>
          <w:spacing w:val="1"/>
        </w:rPr>
        <w:t>úb</w:t>
      </w:r>
      <w:r w:rsidRPr="002F1AD4">
        <w:t>l</w:t>
      </w:r>
      <w:r w:rsidRPr="002F1AD4">
        <w:rPr>
          <w:spacing w:val="-1"/>
        </w:rPr>
        <w:t>i</w:t>
      </w:r>
      <w:r w:rsidRPr="002F1AD4">
        <w:t xml:space="preserve">ca y </w:t>
      </w:r>
      <w:r w:rsidRPr="002F1AD4">
        <w:rPr>
          <w:spacing w:val="8"/>
        </w:rPr>
        <w:t xml:space="preserve">130, párrafo cuarto, </w:t>
      </w:r>
      <w:r w:rsidRPr="002F1AD4">
        <w:rPr>
          <w:spacing w:val="1"/>
        </w:rPr>
        <w:t>d</w:t>
      </w:r>
      <w:r w:rsidRPr="002F1AD4">
        <w:t>e</w:t>
      </w:r>
      <w:r w:rsidRPr="002F1AD4">
        <w:rPr>
          <w:spacing w:val="9"/>
        </w:rPr>
        <w:t xml:space="preserve"> </w:t>
      </w:r>
      <w:r w:rsidRPr="002F1AD4">
        <w:t>la</w:t>
      </w:r>
      <w:r w:rsidRPr="002F1AD4">
        <w:rPr>
          <w:spacing w:val="10"/>
        </w:rPr>
        <w:t xml:space="preserve"> </w:t>
      </w:r>
      <w:r w:rsidRPr="002F1AD4">
        <w:rPr>
          <w:spacing w:val="-1"/>
        </w:rPr>
        <w:t>L</w:t>
      </w:r>
      <w:r w:rsidRPr="002F1AD4">
        <w:rPr>
          <w:spacing w:val="1"/>
        </w:rPr>
        <w:t>e</w:t>
      </w:r>
      <w:r w:rsidRPr="002F1AD4">
        <w:t>y</w:t>
      </w:r>
      <w:r w:rsidRPr="002F1AD4">
        <w:rPr>
          <w:spacing w:val="8"/>
        </w:rPr>
        <w:t xml:space="preserve"> </w:t>
      </w:r>
      <w:r w:rsidRPr="002F1AD4">
        <w:t>Fe</w:t>
      </w:r>
      <w:r w:rsidRPr="002F1AD4">
        <w:rPr>
          <w:spacing w:val="1"/>
        </w:rPr>
        <w:t>de</w:t>
      </w:r>
      <w:r w:rsidRPr="002F1AD4">
        <w:t>ral</w:t>
      </w:r>
      <w:r w:rsidRPr="002F1AD4">
        <w:rPr>
          <w:spacing w:val="10"/>
        </w:rPr>
        <w:t xml:space="preserve"> </w:t>
      </w:r>
      <w:r w:rsidRPr="002F1AD4">
        <w:rPr>
          <w:spacing w:val="-1"/>
        </w:rPr>
        <w:t>d</w:t>
      </w:r>
      <w:r w:rsidRPr="002F1AD4">
        <w:t>e</w:t>
      </w:r>
      <w:r w:rsidRPr="002F1AD4">
        <w:rPr>
          <w:spacing w:val="9"/>
        </w:rPr>
        <w:t xml:space="preserve"> </w:t>
      </w:r>
      <w:r w:rsidRPr="002F1AD4">
        <w:rPr>
          <w:spacing w:val="2"/>
        </w:rPr>
        <w:t>T</w:t>
      </w:r>
      <w:r w:rsidRPr="002F1AD4">
        <w:t>r</w:t>
      </w:r>
      <w:r w:rsidRPr="002F1AD4">
        <w:rPr>
          <w:spacing w:val="-2"/>
        </w:rPr>
        <w:t>a</w:t>
      </w:r>
      <w:r w:rsidRPr="002F1AD4">
        <w:rPr>
          <w:spacing w:val="1"/>
        </w:rPr>
        <w:t>n</w:t>
      </w:r>
      <w:r w:rsidRPr="002F1AD4">
        <w:t>s</w:t>
      </w:r>
      <w:r w:rsidRPr="002F1AD4">
        <w:rPr>
          <w:spacing w:val="1"/>
        </w:rPr>
        <w:t>pa</w:t>
      </w:r>
      <w:r w:rsidRPr="002F1AD4">
        <w:t>r</w:t>
      </w:r>
      <w:r w:rsidRPr="002F1AD4">
        <w:rPr>
          <w:spacing w:val="-2"/>
        </w:rPr>
        <w:t>e</w:t>
      </w:r>
      <w:r w:rsidRPr="002F1AD4">
        <w:rPr>
          <w:spacing w:val="1"/>
        </w:rPr>
        <w:t>n</w:t>
      </w:r>
      <w:r w:rsidRPr="002F1AD4">
        <w:t>cia y Acc</w:t>
      </w:r>
      <w:r w:rsidRPr="002F1AD4">
        <w:rPr>
          <w:spacing w:val="1"/>
        </w:rPr>
        <w:t>e</w:t>
      </w:r>
      <w:r w:rsidRPr="002F1AD4">
        <w:t>so</w:t>
      </w:r>
      <w:r w:rsidRPr="002F1AD4">
        <w:rPr>
          <w:spacing w:val="3"/>
        </w:rPr>
        <w:t xml:space="preserve"> </w:t>
      </w:r>
      <w:r w:rsidRPr="002F1AD4">
        <w:t>a</w:t>
      </w:r>
      <w:r w:rsidRPr="002F1AD4">
        <w:rPr>
          <w:spacing w:val="1"/>
        </w:rPr>
        <w:t xml:space="preserve"> </w:t>
      </w:r>
      <w:r w:rsidRPr="002F1AD4">
        <w:t>la I</w:t>
      </w:r>
      <w:r w:rsidRPr="002F1AD4">
        <w:rPr>
          <w:spacing w:val="-1"/>
        </w:rPr>
        <w:t>n</w:t>
      </w:r>
      <w:r w:rsidRPr="002F1AD4">
        <w:t>f</w:t>
      </w:r>
      <w:r w:rsidRPr="002F1AD4">
        <w:rPr>
          <w:spacing w:val="1"/>
        </w:rPr>
        <w:t>o</w:t>
      </w:r>
      <w:r w:rsidRPr="002F1AD4">
        <w:rPr>
          <w:spacing w:val="-3"/>
        </w:rPr>
        <w:t>r</w:t>
      </w:r>
      <w:r w:rsidRPr="002F1AD4">
        <w:rPr>
          <w:spacing w:val="1"/>
        </w:rPr>
        <w:t>ma</w:t>
      </w:r>
      <w:r w:rsidRPr="002F1AD4">
        <w:t>ci</w:t>
      </w:r>
      <w:r w:rsidRPr="002F1AD4">
        <w:rPr>
          <w:spacing w:val="-2"/>
        </w:rPr>
        <w:t>ó</w:t>
      </w:r>
      <w:r w:rsidRPr="002F1AD4">
        <w:t>n</w:t>
      </w:r>
      <w:r w:rsidRPr="002F1AD4">
        <w:rPr>
          <w:spacing w:val="6"/>
        </w:rPr>
        <w:t xml:space="preserve"> </w:t>
      </w:r>
      <w:r w:rsidRPr="002F1AD4">
        <w:rPr>
          <w:spacing w:val="-2"/>
        </w:rPr>
        <w:t>P</w:t>
      </w:r>
      <w:r w:rsidRPr="002F1AD4">
        <w:rPr>
          <w:spacing w:val="1"/>
        </w:rPr>
        <w:t>úb</w:t>
      </w:r>
      <w:r w:rsidRPr="002F1AD4">
        <w:t>l</w:t>
      </w:r>
      <w:r w:rsidRPr="002F1AD4">
        <w:rPr>
          <w:spacing w:val="-1"/>
        </w:rPr>
        <w:t>i</w:t>
      </w:r>
      <w:r w:rsidRPr="002F1AD4">
        <w:t xml:space="preserve">ca, </w:t>
      </w:r>
      <w:r w:rsidRPr="002F1AD4">
        <w:rPr>
          <w:spacing w:val="-1"/>
        </w:rPr>
        <w:t>señalan</w:t>
      </w:r>
      <w:r w:rsidRPr="002F1AD4">
        <w:rPr>
          <w:spacing w:val="1"/>
        </w:rPr>
        <w:t xml:space="preserve"> </w:t>
      </w:r>
      <w:r w:rsidRPr="002F1AD4">
        <w:rPr>
          <w:spacing w:val="-1"/>
        </w:rPr>
        <w:t>q</w:t>
      </w:r>
      <w:r w:rsidRPr="002F1AD4">
        <w:rPr>
          <w:spacing w:val="1"/>
        </w:rPr>
        <w:t>u</w:t>
      </w:r>
      <w:r w:rsidRPr="002F1AD4">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2F1AD4">
        <w:rPr>
          <w:spacing w:val="-1"/>
        </w:rPr>
        <w:t xml:space="preserve"> sin necesidad de</w:t>
      </w:r>
      <w:r w:rsidRPr="002F1AD4">
        <w:rPr>
          <w:spacing w:val="1"/>
        </w:rPr>
        <w:t xml:space="preserve"> e</w:t>
      </w:r>
      <w:r w:rsidRPr="002F1AD4">
        <w:t>la</w:t>
      </w:r>
      <w:r w:rsidRPr="002F1AD4">
        <w:rPr>
          <w:spacing w:val="1"/>
        </w:rPr>
        <w:t>bo</w:t>
      </w:r>
      <w:r w:rsidRPr="002F1AD4">
        <w:t xml:space="preserve">rar </w:t>
      </w:r>
      <w:r w:rsidRPr="002F1AD4">
        <w:rPr>
          <w:spacing w:val="1"/>
        </w:rPr>
        <w:t>do</w:t>
      </w:r>
      <w:r w:rsidRPr="002F1AD4">
        <w:rPr>
          <w:spacing w:val="-2"/>
        </w:rPr>
        <w:t>c</w:t>
      </w:r>
      <w:r w:rsidRPr="002F1AD4">
        <w:rPr>
          <w:spacing w:val="1"/>
        </w:rPr>
        <w:t>u</w:t>
      </w:r>
      <w:r w:rsidRPr="002F1AD4">
        <w:rPr>
          <w:spacing w:val="-1"/>
        </w:rPr>
        <w:t>m</w:t>
      </w:r>
      <w:r w:rsidRPr="002F1AD4">
        <w:rPr>
          <w:spacing w:val="1"/>
        </w:rPr>
        <w:t>en</w:t>
      </w:r>
      <w:r w:rsidRPr="002F1AD4">
        <w:rPr>
          <w:spacing w:val="-2"/>
        </w:rPr>
        <w:t>t</w:t>
      </w:r>
      <w:r w:rsidRPr="002F1AD4">
        <w:rPr>
          <w:spacing w:val="1"/>
        </w:rPr>
        <w:t>o</w:t>
      </w:r>
      <w:r w:rsidRPr="002F1AD4">
        <w:t>s</w:t>
      </w:r>
      <w:r w:rsidRPr="002F1AD4">
        <w:rPr>
          <w:spacing w:val="3"/>
        </w:rPr>
        <w:t xml:space="preserve"> </w:t>
      </w:r>
      <w:r w:rsidRPr="002F1AD4">
        <w:rPr>
          <w:spacing w:val="1"/>
        </w:rPr>
        <w:t>a</w:t>
      </w:r>
      <w:r w:rsidRPr="002F1AD4">
        <w:t>d</w:t>
      </w:r>
      <w:r w:rsidRPr="002F1AD4">
        <w:rPr>
          <w:spacing w:val="1"/>
        </w:rPr>
        <w:t xml:space="preserve"> ho</w:t>
      </w:r>
      <w:r w:rsidRPr="002F1AD4">
        <w:t>c</w:t>
      </w:r>
      <w:r w:rsidRPr="002F1AD4">
        <w:rPr>
          <w:spacing w:val="2"/>
        </w:rPr>
        <w:t xml:space="preserve"> </w:t>
      </w:r>
      <w:r w:rsidRPr="002F1AD4">
        <w:rPr>
          <w:spacing w:val="1"/>
        </w:rPr>
        <w:t>pa</w:t>
      </w:r>
      <w:r w:rsidRPr="002F1AD4">
        <w:t xml:space="preserve">ra </w:t>
      </w:r>
      <w:r w:rsidRPr="002F1AD4">
        <w:rPr>
          <w:spacing w:val="1"/>
        </w:rPr>
        <w:t>a</w:t>
      </w:r>
      <w:r w:rsidRPr="002F1AD4">
        <w:t>t</w:t>
      </w:r>
      <w:r w:rsidRPr="002F1AD4">
        <w:rPr>
          <w:spacing w:val="-1"/>
        </w:rPr>
        <w:t>e</w:t>
      </w:r>
      <w:r w:rsidRPr="002F1AD4">
        <w:rPr>
          <w:spacing w:val="1"/>
        </w:rPr>
        <w:t>n</w:t>
      </w:r>
      <w:r w:rsidRPr="002F1AD4">
        <w:rPr>
          <w:spacing w:val="-1"/>
        </w:rPr>
        <w:t>d</w:t>
      </w:r>
      <w:r w:rsidRPr="002F1AD4">
        <w:rPr>
          <w:spacing w:val="1"/>
        </w:rPr>
        <w:t>e</w:t>
      </w:r>
      <w:r w:rsidRPr="002F1AD4">
        <w:t>r</w:t>
      </w:r>
      <w:r w:rsidRPr="002F1AD4">
        <w:rPr>
          <w:spacing w:val="2"/>
        </w:rPr>
        <w:t xml:space="preserve"> </w:t>
      </w:r>
      <w:r w:rsidRPr="002F1AD4">
        <w:t>l</w:t>
      </w:r>
      <w:r w:rsidRPr="002F1AD4">
        <w:rPr>
          <w:spacing w:val="-2"/>
        </w:rPr>
        <w:t>a</w:t>
      </w:r>
      <w:r w:rsidRPr="002F1AD4">
        <w:t>s</w:t>
      </w:r>
      <w:r w:rsidRPr="002F1AD4">
        <w:rPr>
          <w:spacing w:val="2"/>
        </w:rPr>
        <w:t xml:space="preserve"> </w:t>
      </w:r>
      <w:r w:rsidRPr="002F1AD4">
        <w:t>s</w:t>
      </w:r>
      <w:r w:rsidRPr="002F1AD4">
        <w:rPr>
          <w:spacing w:val="1"/>
        </w:rPr>
        <w:t>o</w:t>
      </w:r>
      <w:r w:rsidRPr="002F1AD4">
        <w:t>l</w:t>
      </w:r>
      <w:r w:rsidRPr="002F1AD4">
        <w:rPr>
          <w:spacing w:val="-1"/>
        </w:rPr>
        <w:t>i</w:t>
      </w:r>
      <w:r w:rsidRPr="002F1AD4">
        <w:t>cit</w:t>
      </w:r>
      <w:r w:rsidRPr="002F1AD4">
        <w:rPr>
          <w:spacing w:val="1"/>
        </w:rPr>
        <w:t>ude</w:t>
      </w:r>
      <w:r w:rsidRPr="002F1AD4">
        <w:t>s</w:t>
      </w:r>
      <w:r w:rsidRPr="002F1AD4">
        <w:rPr>
          <w:spacing w:val="4"/>
        </w:rPr>
        <w:t xml:space="preserve"> </w:t>
      </w:r>
      <w:r w:rsidRPr="002F1AD4">
        <w:rPr>
          <w:spacing w:val="-1"/>
        </w:rPr>
        <w:t>d</w:t>
      </w:r>
      <w:r w:rsidRPr="002F1AD4">
        <w:t>e</w:t>
      </w:r>
      <w:r w:rsidRPr="002F1AD4">
        <w:rPr>
          <w:spacing w:val="3"/>
        </w:rPr>
        <w:t xml:space="preserve"> </w:t>
      </w:r>
      <w:r w:rsidRPr="002F1AD4">
        <w:t>i</w:t>
      </w:r>
      <w:r w:rsidRPr="002F1AD4">
        <w:rPr>
          <w:spacing w:val="-2"/>
        </w:rPr>
        <w:t>n</w:t>
      </w:r>
      <w:r w:rsidRPr="002F1AD4">
        <w:t>f</w:t>
      </w:r>
      <w:r w:rsidRPr="002F1AD4">
        <w:rPr>
          <w:spacing w:val="1"/>
        </w:rPr>
        <w:t>o</w:t>
      </w:r>
      <w:r w:rsidRPr="002F1AD4">
        <w:t>r</w:t>
      </w:r>
      <w:r w:rsidRPr="002F1AD4">
        <w:rPr>
          <w:spacing w:val="-1"/>
        </w:rPr>
        <w:t>m</w:t>
      </w:r>
      <w:r w:rsidRPr="002F1AD4">
        <w:rPr>
          <w:spacing w:val="1"/>
        </w:rPr>
        <w:t>a</w:t>
      </w:r>
      <w:r w:rsidRPr="002F1AD4">
        <w:t>ció</w:t>
      </w:r>
      <w:r w:rsidRPr="002F1AD4">
        <w:rPr>
          <w:spacing w:val="1"/>
        </w:rPr>
        <w:t>n</w:t>
      </w:r>
      <w:r w:rsidRPr="002F1AD4">
        <w:t xml:space="preserve">.” </w:t>
      </w:r>
      <w:r w:rsidRPr="002F1AD4">
        <w:rPr>
          <w:b/>
          <w:bCs/>
        </w:rPr>
        <w:t>(Sic)</w:t>
      </w:r>
    </w:p>
    <w:p w14:paraId="4EEA9965" w14:textId="77777777" w:rsidR="001E5319" w:rsidRPr="002F1AD4" w:rsidRDefault="001E5319" w:rsidP="000F29AB">
      <w:pPr>
        <w:tabs>
          <w:tab w:val="left" w:pos="709"/>
        </w:tabs>
        <w:spacing w:before="240" w:line="360" w:lineRule="auto"/>
        <w:ind w:right="51"/>
        <w:jc w:val="both"/>
        <w:rPr>
          <w:rFonts w:ascii="Palatino Linotype" w:hAnsi="Palatino Linotype" w:cs="Arial"/>
          <w:sz w:val="24"/>
          <w:szCs w:val="24"/>
        </w:rPr>
      </w:pPr>
    </w:p>
    <w:p w14:paraId="614A2CC9" w14:textId="4C0922D0" w:rsidR="000F29AB" w:rsidRPr="002F1AD4" w:rsidRDefault="000F29AB" w:rsidP="000F29AB">
      <w:pPr>
        <w:tabs>
          <w:tab w:val="left" w:pos="709"/>
        </w:tabs>
        <w:spacing w:before="240" w:line="360" w:lineRule="auto"/>
        <w:ind w:right="51"/>
        <w:jc w:val="both"/>
        <w:rPr>
          <w:rFonts w:ascii="Palatino Linotype" w:hAnsi="Palatino Linotype" w:cs="Arial"/>
          <w:sz w:val="24"/>
          <w:szCs w:val="24"/>
        </w:rPr>
      </w:pPr>
      <w:r w:rsidRPr="002F1AD4">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Pr="002F1AD4">
        <w:rPr>
          <w:rFonts w:ascii="Palatino Linotype" w:hAnsi="Palatino Linotype" w:cs="Arial"/>
          <w:b/>
          <w:sz w:val="24"/>
          <w:szCs w:val="24"/>
        </w:rPr>
        <w:t xml:space="preserve"> Recurrente </w:t>
      </w:r>
      <w:r w:rsidRPr="002F1AD4">
        <w:rPr>
          <w:rFonts w:ascii="Palatino Linotype" w:hAnsi="Palatino Linotype" w:cs="Arial"/>
          <w:sz w:val="24"/>
          <w:szCs w:val="24"/>
        </w:rPr>
        <w:t xml:space="preserve">o que el </w:t>
      </w:r>
      <w:r w:rsidRPr="002F1AD4">
        <w:rPr>
          <w:rFonts w:ascii="Palatino Linotype" w:hAnsi="Palatino Linotype" w:cs="Arial"/>
          <w:b/>
          <w:sz w:val="24"/>
          <w:szCs w:val="24"/>
        </w:rPr>
        <w:t xml:space="preserve">Sujeto Obligado </w:t>
      </w:r>
      <w:r w:rsidRPr="002F1AD4">
        <w:rPr>
          <w:rFonts w:ascii="Palatino Linotype" w:hAnsi="Palatino Linotype" w:cs="Arial"/>
          <w:b/>
          <w:sz w:val="24"/>
          <w:szCs w:val="24"/>
          <w:u w:val="single"/>
        </w:rPr>
        <w:t xml:space="preserve">modifique el acto; </w:t>
      </w:r>
      <w:r w:rsidRPr="002F1AD4">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75A503D7" w14:textId="77777777" w:rsidR="000F29AB" w:rsidRPr="002F1AD4" w:rsidRDefault="000F29AB" w:rsidP="000F29AB">
      <w:pPr>
        <w:spacing w:line="360" w:lineRule="auto"/>
        <w:jc w:val="both"/>
        <w:rPr>
          <w:rFonts w:ascii="Palatino Linotype" w:hAnsi="Palatino Linotype" w:cs="Arial"/>
          <w:sz w:val="24"/>
          <w:szCs w:val="24"/>
        </w:rPr>
      </w:pPr>
      <w:r w:rsidRPr="002F1AD4">
        <w:rPr>
          <w:rFonts w:ascii="Palatino Linotype" w:hAnsi="Palatino Linotype" w:cs="Arial"/>
          <w:sz w:val="24"/>
          <w:szCs w:val="24"/>
        </w:rPr>
        <w:t xml:space="preserve">Por otra parte, la doctrina del sobreseimiento provoca que un procedimiento se suspenda o se resuelva en definitiva sin que se entre al estudio de los agravios o motivos de inconformidad. Este mismo criterio es compartido por el más alto tribunal </w:t>
      </w:r>
      <w:r w:rsidRPr="002F1AD4">
        <w:rPr>
          <w:rFonts w:ascii="Palatino Linotype" w:hAnsi="Palatino Linotype" w:cs="Arial"/>
          <w:sz w:val="24"/>
          <w:szCs w:val="24"/>
        </w:rPr>
        <w:lastRenderedPageBreak/>
        <w:t>del país en múltiples jurisprudencias, por lo que a continuación se agrega una de ellas que sirve como orientador en esta resolución:</w:t>
      </w:r>
    </w:p>
    <w:p w14:paraId="569153BA" w14:textId="77777777" w:rsidR="000F29AB" w:rsidRPr="002F1AD4" w:rsidRDefault="000F29AB" w:rsidP="000F29AB">
      <w:pPr>
        <w:spacing w:line="360" w:lineRule="auto"/>
        <w:ind w:left="851" w:right="851"/>
        <w:jc w:val="both"/>
        <w:rPr>
          <w:rFonts w:ascii="Palatino Linotype" w:hAnsi="Palatino Linotype" w:cs="Arial"/>
          <w:b/>
          <w:i/>
        </w:rPr>
      </w:pPr>
      <w:r w:rsidRPr="002F1AD4">
        <w:rPr>
          <w:rFonts w:ascii="Palatino Linotype" w:hAnsi="Palatino Linotype" w:cs="Arial"/>
          <w:b/>
          <w:i/>
        </w:rPr>
        <w:t>“SOBRESEIMIENTO EN EL JUICIO DE AMPARO DIRECTO. IMPIDE EL ESTUDIO DE LAS VIOLACIONES PROCESALES PLANTEADAS EN LOS CONCEPTOS DE VIOLACIÓN.</w:t>
      </w:r>
    </w:p>
    <w:p w14:paraId="2045F3E5" w14:textId="77777777" w:rsidR="000F29AB" w:rsidRPr="002F1AD4" w:rsidRDefault="000F29AB" w:rsidP="000F29AB">
      <w:pPr>
        <w:spacing w:line="360" w:lineRule="auto"/>
        <w:ind w:left="851" w:right="851"/>
        <w:jc w:val="both"/>
        <w:rPr>
          <w:rFonts w:ascii="Palatino Linotype" w:hAnsi="Palatino Linotype"/>
          <w:i/>
          <w:color w:val="000000"/>
        </w:rPr>
      </w:pPr>
      <w:r w:rsidRPr="002F1AD4">
        <w:rPr>
          <w:rFonts w:ascii="Palatino Linotype" w:hAnsi="Palatino Linotype" w:cs="Arial"/>
          <w:b/>
          <w:i/>
          <w:u w:val="single"/>
        </w:rPr>
        <w:t>El sobreseimiento</w:t>
      </w:r>
      <w:r w:rsidRPr="002F1AD4">
        <w:rPr>
          <w:rFonts w:ascii="Palatino Linotype" w:hAnsi="Palatino Linotype" w:cs="Arial"/>
          <w:b/>
          <w:i/>
        </w:rPr>
        <w:t xml:space="preserve"> </w:t>
      </w:r>
      <w:r w:rsidRPr="002F1AD4">
        <w:rPr>
          <w:rFonts w:ascii="Palatino Linotype" w:hAnsi="Palatino Linotype" w:cs="Arial"/>
          <w:i/>
        </w:rPr>
        <w:t xml:space="preserve">en el juicio de amparo directo </w:t>
      </w:r>
      <w:r w:rsidRPr="002F1AD4">
        <w:rPr>
          <w:rFonts w:ascii="Palatino Linotype" w:hAnsi="Palatino Linotype" w:cs="Arial"/>
          <w:b/>
          <w:i/>
          <w:u w:val="single"/>
        </w:rPr>
        <w:t>provoca la terminación de la controversia planteada</w:t>
      </w:r>
      <w:r w:rsidRPr="002F1AD4">
        <w:rPr>
          <w:rFonts w:ascii="Palatino Linotype" w:hAnsi="Palatino Linotype" w:cs="Arial"/>
          <w:b/>
          <w:i/>
        </w:rPr>
        <w:t xml:space="preserve"> </w:t>
      </w:r>
      <w:r w:rsidRPr="002F1AD4">
        <w:rPr>
          <w:rFonts w:ascii="Palatino Linotype" w:hAnsi="Palatino Linotype" w:cs="Arial"/>
          <w:i/>
        </w:rPr>
        <w:t>por el quejoso en la demanda de amparo</w:t>
      </w:r>
      <w:r w:rsidRPr="002F1AD4">
        <w:rPr>
          <w:rFonts w:ascii="Calibri" w:hAnsi="Calibri"/>
          <w:color w:val="000000"/>
          <w:sz w:val="26"/>
          <w:szCs w:val="26"/>
        </w:rPr>
        <w:t xml:space="preserve"> </w:t>
      </w:r>
      <w:r w:rsidRPr="002F1AD4">
        <w:rPr>
          <w:rFonts w:ascii="Palatino Linotype" w:hAnsi="Palatino Linotype"/>
          <w:i/>
          <w:color w:val="000000"/>
        </w:rPr>
        <w:t xml:space="preserve">provoca la terminación de la controversia planteada por el quejoso en la demanda de </w:t>
      </w:r>
      <w:r w:rsidRPr="002F1AD4">
        <w:rPr>
          <w:rFonts w:ascii="Palatino Linotype" w:hAnsi="Palatino Linotype"/>
          <w:b/>
          <w:i/>
          <w:color w:val="000000"/>
        </w:rPr>
        <w:t>amparo</w:t>
      </w:r>
      <w:r w:rsidRPr="002F1AD4">
        <w:rPr>
          <w:rFonts w:ascii="Palatino Linotype" w:hAnsi="Palatino Linotype"/>
          <w:i/>
          <w:color w:val="000000"/>
        </w:rPr>
        <w:t>, sin hacer un pronunciamiento de fondo sobre la legalidad o ilegalidad de la sentencia reclamada. Por consiguiente, si al sobreseerse en el</w:t>
      </w:r>
      <w:r w:rsidRPr="002F1AD4">
        <w:rPr>
          <w:rFonts w:ascii="Palatino Linotype" w:hAnsi="Palatino Linotype"/>
          <w:b/>
          <w:i/>
          <w:color w:val="000000"/>
        </w:rPr>
        <w:t xml:space="preserve"> juicio </w:t>
      </w:r>
      <w:r w:rsidRPr="002F1AD4">
        <w:rPr>
          <w:rFonts w:ascii="Palatino Linotype" w:hAnsi="Palatino Linotype"/>
          <w:i/>
          <w:color w:val="000000"/>
        </w:rPr>
        <w:t xml:space="preserve">de </w:t>
      </w:r>
      <w:r w:rsidRPr="002F1AD4">
        <w:rPr>
          <w:rFonts w:ascii="Palatino Linotype" w:hAnsi="Palatino Linotype"/>
          <w:b/>
          <w:i/>
          <w:color w:val="000000"/>
        </w:rPr>
        <w:t>amparo</w:t>
      </w:r>
      <w:r w:rsidRPr="002F1AD4">
        <w:rPr>
          <w:rFonts w:ascii="Palatino Linotype" w:hAnsi="Palatino Linotype"/>
          <w:i/>
          <w:color w:val="000000"/>
        </w:rPr>
        <w:t xml:space="preserve"> no se pueden estudiar los planteamientos que se hacen valer en contra del fallo reclamado, tampoco se deben analizar las</w:t>
      </w:r>
      <w:r w:rsidRPr="002F1AD4">
        <w:rPr>
          <w:rFonts w:ascii="Palatino Linotype" w:hAnsi="Palatino Linotype"/>
          <w:b/>
          <w:i/>
          <w:color w:val="000000"/>
        </w:rPr>
        <w:t xml:space="preserve"> violaciones procesales</w:t>
      </w:r>
      <w:r w:rsidRPr="002F1AD4">
        <w:rPr>
          <w:rFonts w:ascii="Palatino Linotype" w:hAnsi="Palatino Linotype"/>
          <w:i/>
          <w:color w:val="000000"/>
        </w:rPr>
        <w:t xml:space="preserve"> propuestas en los </w:t>
      </w:r>
      <w:r w:rsidRPr="002F1AD4">
        <w:rPr>
          <w:rFonts w:ascii="Palatino Linotype" w:hAnsi="Palatino Linotype"/>
          <w:b/>
          <w:i/>
          <w:color w:val="000000"/>
        </w:rPr>
        <w:t xml:space="preserve">conceptos </w:t>
      </w:r>
      <w:r w:rsidRPr="002F1AD4">
        <w:rPr>
          <w:rFonts w:ascii="Palatino Linotype" w:hAnsi="Palatino Linotype"/>
          <w:i/>
          <w:color w:val="000000"/>
        </w:rPr>
        <w:t xml:space="preserve">de </w:t>
      </w:r>
      <w:r w:rsidRPr="002F1AD4">
        <w:rPr>
          <w:rFonts w:ascii="Palatino Linotype" w:hAnsi="Palatino Linotype"/>
          <w:b/>
          <w:i/>
          <w:color w:val="000000"/>
        </w:rPr>
        <w:t>violación</w:t>
      </w:r>
      <w:r w:rsidRPr="002F1AD4">
        <w:rPr>
          <w:rFonts w:ascii="Palatino Linotype" w:hAnsi="Palatino Linotype"/>
          <w:i/>
          <w:color w:val="000000"/>
        </w:rPr>
        <w:t xml:space="preserve">, dado que, la principal consecuencia del </w:t>
      </w:r>
      <w:r w:rsidRPr="002F1AD4">
        <w:rPr>
          <w:rFonts w:ascii="Palatino Linotype" w:hAnsi="Palatino Linotype"/>
          <w:b/>
          <w:i/>
          <w:color w:val="000000"/>
        </w:rPr>
        <w:t>sobreseimiento</w:t>
      </w:r>
      <w:r w:rsidRPr="002F1AD4">
        <w:rPr>
          <w:rFonts w:ascii="Palatino Linotype" w:hAnsi="Palatino Linotype"/>
          <w:i/>
          <w:color w:val="000000"/>
        </w:rPr>
        <w:t xml:space="preserve"> es poner fin al </w:t>
      </w:r>
      <w:r w:rsidRPr="002F1AD4">
        <w:rPr>
          <w:rFonts w:ascii="Palatino Linotype" w:hAnsi="Palatino Linotype"/>
          <w:b/>
          <w:i/>
          <w:color w:val="000000"/>
        </w:rPr>
        <w:t xml:space="preserve">juicio </w:t>
      </w:r>
      <w:r w:rsidRPr="002F1AD4">
        <w:rPr>
          <w:rFonts w:ascii="Palatino Linotype" w:hAnsi="Palatino Linotype"/>
          <w:i/>
          <w:color w:val="000000"/>
        </w:rPr>
        <w:t xml:space="preserve">de </w:t>
      </w:r>
      <w:r w:rsidRPr="002F1AD4">
        <w:rPr>
          <w:rFonts w:ascii="Palatino Linotype" w:hAnsi="Palatino Linotype"/>
          <w:b/>
          <w:i/>
          <w:color w:val="000000"/>
        </w:rPr>
        <w:t xml:space="preserve">amparo </w:t>
      </w:r>
      <w:r w:rsidRPr="002F1AD4">
        <w:rPr>
          <w:rFonts w:ascii="Palatino Linotype" w:hAnsi="Palatino Linotype"/>
          <w:i/>
          <w:color w:val="000000"/>
        </w:rPr>
        <w:t>sin resolver la controversia en sus méritos.  </w:t>
      </w:r>
    </w:p>
    <w:p w14:paraId="36AA4C31" w14:textId="77777777" w:rsidR="000F29AB" w:rsidRPr="002F1AD4" w:rsidRDefault="000F29AB" w:rsidP="000F29AB">
      <w:pPr>
        <w:spacing w:line="360" w:lineRule="auto"/>
        <w:ind w:left="851" w:right="851"/>
        <w:jc w:val="both"/>
        <w:rPr>
          <w:rFonts w:ascii="Palatino Linotype" w:hAnsi="Palatino Linotype" w:cs="Arial"/>
          <w:b/>
          <w:i/>
        </w:rPr>
      </w:pPr>
      <w:r w:rsidRPr="002F1AD4">
        <w:rPr>
          <w:rFonts w:ascii="Palatino Linotype" w:hAnsi="Palatino Linotype" w:cs="Arial"/>
          <w:b/>
          <w:i/>
        </w:rPr>
        <w:t>SÉPTIMO TRIBUNAL COLEGIADO EN MATERIA CIVIL DEL PRIMER CIRCUITO.</w:t>
      </w:r>
    </w:p>
    <w:p w14:paraId="3E39CFE3" w14:textId="77777777" w:rsidR="000F29AB" w:rsidRPr="002F1AD4" w:rsidRDefault="000F29AB" w:rsidP="000F29AB">
      <w:pPr>
        <w:spacing w:line="360" w:lineRule="auto"/>
        <w:ind w:left="851" w:right="851"/>
        <w:jc w:val="both"/>
        <w:rPr>
          <w:rFonts w:ascii="Palatino Linotype" w:hAnsi="Palatino Linotype" w:cs="Arial"/>
          <w:i/>
        </w:rPr>
      </w:pPr>
      <w:r w:rsidRPr="002F1AD4">
        <w:rPr>
          <w:rFonts w:ascii="Palatino Linotype" w:hAnsi="Palatino Linotype" w:cs="Arial"/>
          <w:i/>
        </w:rPr>
        <w:t xml:space="preserve">Amparo directo 699/2008. Mariana Leticia González </w:t>
      </w:r>
      <w:proofErr w:type="spellStart"/>
      <w:r w:rsidRPr="002F1AD4">
        <w:rPr>
          <w:rFonts w:ascii="Palatino Linotype" w:hAnsi="Palatino Linotype" w:cs="Arial"/>
          <w:i/>
        </w:rPr>
        <w:t>Steele</w:t>
      </w:r>
      <w:proofErr w:type="spellEnd"/>
      <w:r w:rsidRPr="002F1AD4">
        <w:rPr>
          <w:rFonts w:ascii="Palatino Linotype" w:hAnsi="Palatino Linotype" w:cs="Arial"/>
          <w:i/>
        </w:rPr>
        <w:t>. 13 de noviembre de 2008. Unanimidad de votos. Ponente: Sara Judith Montalvo Trejo. Secretario: Arnulfo Mateos García.”</w:t>
      </w:r>
      <w:r w:rsidRPr="002F1AD4">
        <w:rPr>
          <w:rFonts w:ascii="Palatino Linotype" w:eastAsia="Times New Roman" w:hAnsi="Palatino Linotype" w:cs="Times New Roman"/>
          <w:b/>
          <w:i/>
          <w:lang w:val="es-ES_tradnl" w:eastAsia="es-ES"/>
        </w:rPr>
        <w:t xml:space="preserve"> [Sic]</w:t>
      </w:r>
    </w:p>
    <w:p w14:paraId="4AE91A5F" w14:textId="77777777" w:rsidR="000F29AB" w:rsidRPr="002F1AD4" w:rsidRDefault="000F29AB" w:rsidP="000F29AB">
      <w:pPr>
        <w:ind w:right="141"/>
        <w:jc w:val="both"/>
        <w:rPr>
          <w:rFonts w:ascii="Palatino Linotype" w:hAnsi="Palatino Linotype" w:cs="Arial"/>
        </w:rPr>
      </w:pPr>
    </w:p>
    <w:p w14:paraId="6BA57F5B" w14:textId="20176B7C" w:rsidR="000F29AB" w:rsidRPr="002F1AD4" w:rsidRDefault="000F29AB" w:rsidP="000F29AB">
      <w:pPr>
        <w:spacing w:line="360" w:lineRule="auto"/>
        <w:jc w:val="both"/>
        <w:rPr>
          <w:rFonts w:ascii="Palatino Linotype" w:hAnsi="Palatino Linotype" w:cs="Arial"/>
          <w:sz w:val="24"/>
          <w:szCs w:val="24"/>
        </w:rPr>
      </w:pPr>
      <w:r w:rsidRPr="002F1AD4">
        <w:rPr>
          <w:rFonts w:ascii="Palatino Linotype" w:hAnsi="Palatino Linotype" w:cs="Arial"/>
          <w:sz w:val="24"/>
          <w:szCs w:val="24"/>
        </w:rPr>
        <w:t xml:space="preserve">De este modo, se puede deducir </w:t>
      </w:r>
      <w:r w:rsidR="00CD6093" w:rsidRPr="002F1AD4">
        <w:rPr>
          <w:rFonts w:ascii="Palatino Linotype" w:hAnsi="Palatino Linotype" w:cs="Arial"/>
          <w:sz w:val="24"/>
          <w:szCs w:val="24"/>
        </w:rPr>
        <w:t>que,</w:t>
      </w:r>
      <w:r w:rsidRPr="002F1AD4">
        <w:rPr>
          <w:rFonts w:ascii="Palatino Linotype" w:hAnsi="Palatino Linotype" w:cs="Arial"/>
          <w:sz w:val="24"/>
          <w:szCs w:val="24"/>
        </w:rPr>
        <w:t xml:space="preserve"> en las resoluciones dictadas por el Pleno de este Instituto, en las que se decreta el sobreseimiento de un recurso de revisión por la actualización de alguno de los supuestos jurídicos contemplados en el </w:t>
      </w:r>
      <w:r w:rsidRPr="002F1AD4">
        <w:rPr>
          <w:rFonts w:ascii="Palatino Linotype" w:hAnsi="Palatino Linotype" w:cs="Arial"/>
          <w:b/>
          <w:sz w:val="24"/>
          <w:szCs w:val="24"/>
        </w:rPr>
        <w:t xml:space="preserve">artículo 192 </w:t>
      </w:r>
      <w:r w:rsidRPr="002F1AD4">
        <w:rPr>
          <w:rFonts w:ascii="Palatino Linotype" w:hAnsi="Palatino Linotype" w:cs="Arial"/>
          <w:sz w:val="24"/>
          <w:szCs w:val="24"/>
        </w:rPr>
        <w:t xml:space="preserve">de la </w:t>
      </w:r>
      <w:r w:rsidRPr="002F1AD4">
        <w:rPr>
          <w:rFonts w:ascii="Palatino Linotype" w:hAnsi="Palatino Linotype" w:cs="Arial"/>
          <w:b/>
          <w:sz w:val="24"/>
          <w:szCs w:val="24"/>
        </w:rPr>
        <w:t xml:space="preserve">Ley de Transparencia y Acceso a la Información Pública del Estado de México y </w:t>
      </w:r>
      <w:r w:rsidRPr="002F1AD4">
        <w:rPr>
          <w:rFonts w:ascii="Palatino Linotype" w:hAnsi="Palatino Linotype" w:cs="Arial"/>
          <w:b/>
          <w:sz w:val="24"/>
          <w:szCs w:val="24"/>
        </w:rPr>
        <w:lastRenderedPageBreak/>
        <w:t xml:space="preserve">Municipios, </w:t>
      </w:r>
      <w:r w:rsidRPr="002F1AD4">
        <w:rPr>
          <w:rFonts w:ascii="Palatino Linotype" w:hAnsi="Palatino Linotype" w:cs="Arial"/>
          <w:sz w:val="24"/>
          <w:szCs w:val="24"/>
        </w:rPr>
        <w:t xml:space="preserve">nos encontramos ante un sobreseimiento definitivo toda vez que pone fin al procedimiento sin entrar al estudio de fondo del mismo. </w:t>
      </w:r>
    </w:p>
    <w:p w14:paraId="4713C5E3" w14:textId="77777777" w:rsidR="000F29AB" w:rsidRPr="002F1AD4" w:rsidRDefault="000F29AB" w:rsidP="000F29AB">
      <w:pPr>
        <w:spacing w:line="360" w:lineRule="auto"/>
        <w:jc w:val="both"/>
        <w:rPr>
          <w:rFonts w:ascii="Palatino Linotype" w:hAnsi="Palatino Linotype" w:cs="Arial"/>
          <w:b/>
          <w:sz w:val="24"/>
          <w:szCs w:val="24"/>
        </w:rPr>
      </w:pPr>
      <w:r w:rsidRPr="002F1AD4">
        <w:rPr>
          <w:rFonts w:ascii="Palatino Linotype" w:hAnsi="Palatino Linotype" w:cs="Arial"/>
          <w:sz w:val="24"/>
          <w:szCs w:val="24"/>
        </w:rPr>
        <w:t xml:space="preserve">Para los efectos de esta resolución, resulta oportuno precisar los alcances jurídicos de la </w:t>
      </w:r>
      <w:r w:rsidRPr="002F1AD4">
        <w:rPr>
          <w:rFonts w:ascii="Palatino Linotype" w:hAnsi="Palatino Linotype" w:cs="Arial"/>
          <w:b/>
          <w:sz w:val="24"/>
          <w:szCs w:val="24"/>
        </w:rPr>
        <w:t xml:space="preserve">fracción III </w:t>
      </w:r>
      <w:r w:rsidRPr="002F1AD4">
        <w:rPr>
          <w:rFonts w:ascii="Palatino Linotype" w:hAnsi="Palatino Linotype" w:cs="Arial"/>
          <w:sz w:val="24"/>
          <w:szCs w:val="24"/>
        </w:rPr>
        <w:t xml:space="preserve">de la disposición legal transcrita. Así, procede el sobreseimiento del recurso de revisión cuando el </w:t>
      </w:r>
      <w:r w:rsidRPr="002F1AD4">
        <w:rPr>
          <w:rFonts w:ascii="Palatino Linotype" w:hAnsi="Palatino Linotype" w:cs="Arial"/>
          <w:b/>
          <w:sz w:val="24"/>
          <w:szCs w:val="24"/>
        </w:rPr>
        <w:t xml:space="preserve">Sujeto Obligado: </w:t>
      </w:r>
    </w:p>
    <w:p w14:paraId="5C9B6ACF" w14:textId="77777777" w:rsidR="000F29AB" w:rsidRPr="002F1AD4" w:rsidRDefault="000F29AB">
      <w:pPr>
        <w:pStyle w:val="Prrafodelista"/>
        <w:numPr>
          <w:ilvl w:val="0"/>
          <w:numId w:val="1"/>
        </w:numPr>
        <w:spacing w:line="360" w:lineRule="auto"/>
        <w:ind w:right="851"/>
        <w:jc w:val="both"/>
        <w:rPr>
          <w:rFonts w:ascii="Palatino Linotype" w:hAnsi="Palatino Linotype" w:cs="Arial"/>
          <w:b/>
        </w:rPr>
      </w:pPr>
      <w:r w:rsidRPr="002F1AD4">
        <w:rPr>
          <w:rFonts w:ascii="Palatino Linotype" w:hAnsi="Palatino Linotype" w:cs="Arial"/>
          <w:b/>
        </w:rPr>
        <w:t xml:space="preserve">Modifique el acto impugnado: </w:t>
      </w:r>
      <w:r w:rsidRPr="002F1AD4">
        <w:rPr>
          <w:rFonts w:ascii="Palatino Linotype" w:hAnsi="Palatino Linotype" w:cs="Arial"/>
        </w:rPr>
        <w:t xml:space="preserve">Se actualiza cuando el </w:t>
      </w:r>
      <w:r w:rsidRPr="002F1AD4">
        <w:rPr>
          <w:rFonts w:ascii="Palatino Linotype" w:hAnsi="Palatino Linotype" w:cs="Arial"/>
          <w:b/>
        </w:rPr>
        <w:t xml:space="preserve">Sujeto Obligado </w:t>
      </w:r>
      <w:r w:rsidRPr="002F1AD4">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515D5CC4" w14:textId="77777777" w:rsidR="000F29AB" w:rsidRPr="002F1AD4" w:rsidRDefault="000F29AB" w:rsidP="000F29AB">
      <w:pPr>
        <w:pStyle w:val="Prrafodelista"/>
        <w:spacing w:line="360" w:lineRule="auto"/>
        <w:ind w:left="720" w:right="851"/>
        <w:jc w:val="both"/>
        <w:rPr>
          <w:rFonts w:ascii="Palatino Linotype" w:hAnsi="Palatino Linotype" w:cs="Arial"/>
          <w:b/>
        </w:rPr>
      </w:pPr>
    </w:p>
    <w:p w14:paraId="05BCB5AE" w14:textId="77777777" w:rsidR="000F29AB" w:rsidRPr="002F1AD4" w:rsidRDefault="000F29AB" w:rsidP="000F29AB">
      <w:pPr>
        <w:spacing w:line="360" w:lineRule="auto"/>
        <w:jc w:val="both"/>
        <w:rPr>
          <w:rFonts w:ascii="Palatino Linotype" w:hAnsi="Palatino Linotype" w:cs="Arial"/>
          <w:sz w:val="24"/>
          <w:szCs w:val="24"/>
          <w:u w:val="single"/>
        </w:rPr>
      </w:pPr>
      <w:r w:rsidRPr="002F1AD4">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2F1AD4">
        <w:rPr>
          <w:rFonts w:ascii="Palatino Linotype" w:hAnsi="Palatino Linotype" w:cs="Arial"/>
          <w:b/>
          <w:sz w:val="24"/>
          <w:szCs w:val="24"/>
          <w:u w:val="single"/>
        </w:rPr>
        <w:t xml:space="preserve">cuando ha sido satisfecha la pretensión del particular, </w:t>
      </w:r>
      <w:r w:rsidRPr="002F1AD4">
        <w:rPr>
          <w:rFonts w:ascii="Palatino Linotype" w:hAnsi="Palatino Linotype" w:cs="Arial"/>
          <w:sz w:val="24"/>
          <w:szCs w:val="24"/>
        </w:rPr>
        <w:t>ya sea porque se hizo la entrega de la información solicitada o porque se completó la misma.</w:t>
      </w:r>
      <w:r w:rsidRPr="002F1AD4">
        <w:rPr>
          <w:rFonts w:ascii="Palatino Linotype" w:hAnsi="Palatino Linotype" w:cs="Arial"/>
          <w:sz w:val="24"/>
          <w:szCs w:val="24"/>
          <w:u w:val="single"/>
        </w:rPr>
        <w:t xml:space="preserve"> </w:t>
      </w:r>
    </w:p>
    <w:p w14:paraId="33928BF5" w14:textId="77777777" w:rsidR="000F29AB" w:rsidRPr="002F1AD4" w:rsidRDefault="000F29AB" w:rsidP="000F29AB">
      <w:pPr>
        <w:spacing w:line="360" w:lineRule="auto"/>
        <w:jc w:val="both"/>
        <w:rPr>
          <w:rFonts w:ascii="Palatino Linotype" w:hAnsi="Palatino Linotype" w:cs="Arial"/>
          <w:sz w:val="24"/>
          <w:szCs w:val="24"/>
        </w:rPr>
      </w:pPr>
      <w:r w:rsidRPr="002F1AD4">
        <w:rPr>
          <w:rFonts w:ascii="Palatino Linotype" w:hAnsi="Palatino Linotype" w:cs="Arial"/>
          <w:sz w:val="24"/>
          <w:szCs w:val="24"/>
        </w:rPr>
        <w:t xml:space="preserve">En este tenor, se advierte que </w:t>
      </w:r>
      <w:r w:rsidRPr="002F1AD4">
        <w:rPr>
          <w:rFonts w:ascii="Palatino Linotype" w:hAnsi="Palatino Linotype" w:cs="Arial"/>
          <w:b/>
          <w:sz w:val="24"/>
          <w:szCs w:val="24"/>
        </w:rPr>
        <w:t>El</w:t>
      </w:r>
      <w:r w:rsidRPr="002F1AD4">
        <w:rPr>
          <w:rFonts w:ascii="Palatino Linotype" w:hAnsi="Palatino Linotype" w:cs="Arial"/>
          <w:sz w:val="24"/>
          <w:szCs w:val="24"/>
        </w:rPr>
        <w:t xml:space="preserve"> </w:t>
      </w:r>
      <w:r w:rsidRPr="002F1AD4">
        <w:rPr>
          <w:rFonts w:ascii="Palatino Linotype" w:hAnsi="Palatino Linotype" w:cs="Arial"/>
          <w:b/>
          <w:sz w:val="24"/>
          <w:szCs w:val="24"/>
        </w:rPr>
        <w:t xml:space="preserve">Sujeto Obligado </w:t>
      </w:r>
      <w:r w:rsidRPr="002F1AD4">
        <w:rPr>
          <w:rFonts w:ascii="Palatino Linotype" w:hAnsi="Palatino Linotype" w:cs="Arial"/>
          <w:sz w:val="24"/>
          <w:szCs w:val="24"/>
        </w:rPr>
        <w:t xml:space="preserve">con la información enviada a este Órgano Garante, </w:t>
      </w:r>
      <w:r w:rsidRPr="002F1AD4">
        <w:rPr>
          <w:rFonts w:ascii="Palatino Linotype" w:hAnsi="Palatino Linotype" w:cs="Arial"/>
          <w:b/>
          <w:sz w:val="24"/>
          <w:szCs w:val="24"/>
        </w:rPr>
        <w:t xml:space="preserve">modifica </w:t>
      </w:r>
      <w:r w:rsidRPr="002F1AD4">
        <w:rPr>
          <w:rFonts w:ascii="Palatino Linotype" w:hAnsi="Palatino Linotype" w:cs="Arial"/>
          <w:sz w:val="24"/>
          <w:szCs w:val="24"/>
        </w:rPr>
        <w:t xml:space="preserve">el acto que le dio origen al recurso de revisión, </w:t>
      </w:r>
      <w:r w:rsidRPr="002F1AD4">
        <w:rPr>
          <w:rFonts w:ascii="Palatino Linotype" w:hAnsi="Palatino Linotype" w:cs="Arial"/>
          <w:b/>
          <w:sz w:val="24"/>
          <w:szCs w:val="24"/>
        </w:rPr>
        <w:t xml:space="preserve">por lo que trae como consecuencia que el mismo quede sin materia, </w:t>
      </w:r>
      <w:r w:rsidRPr="002F1AD4">
        <w:rPr>
          <w:rFonts w:ascii="Palatino Linotype" w:hAnsi="Palatino Linotype" w:cs="Arial"/>
          <w:sz w:val="24"/>
          <w:szCs w:val="24"/>
        </w:rPr>
        <w:t xml:space="preserve">actualizándose de este modo, la hipótesis jurídica contenida en la fracción III del artículo 192. </w:t>
      </w:r>
    </w:p>
    <w:p w14:paraId="1810153E" w14:textId="77777777" w:rsidR="000F29AB" w:rsidRPr="002F1AD4" w:rsidRDefault="000F29AB" w:rsidP="000F29AB">
      <w:pPr>
        <w:spacing w:line="360" w:lineRule="auto"/>
        <w:jc w:val="both"/>
        <w:rPr>
          <w:rFonts w:ascii="Palatino Linotype" w:hAnsi="Palatino Linotype" w:cs="Arial"/>
          <w:sz w:val="24"/>
          <w:szCs w:val="24"/>
        </w:rPr>
      </w:pPr>
      <w:r w:rsidRPr="002F1AD4">
        <w:rPr>
          <w:rFonts w:ascii="Palatino Linotype" w:hAnsi="Palatino Linotype" w:cs="Arial"/>
          <w:sz w:val="24"/>
          <w:szCs w:val="24"/>
        </w:rPr>
        <w:t xml:space="preserve">De este modo, cuando </w:t>
      </w:r>
      <w:r w:rsidRPr="002F1AD4">
        <w:rPr>
          <w:rFonts w:ascii="Palatino Linotype" w:hAnsi="Palatino Linotype" w:cs="Arial"/>
          <w:b/>
          <w:sz w:val="24"/>
          <w:szCs w:val="24"/>
        </w:rPr>
        <w:t>El</w:t>
      </w:r>
      <w:r w:rsidRPr="002F1AD4">
        <w:rPr>
          <w:rFonts w:ascii="Palatino Linotype" w:hAnsi="Palatino Linotype" w:cs="Arial"/>
          <w:sz w:val="24"/>
          <w:szCs w:val="24"/>
        </w:rPr>
        <w:t xml:space="preserve"> </w:t>
      </w:r>
      <w:r w:rsidRPr="002F1AD4">
        <w:rPr>
          <w:rFonts w:ascii="Palatino Linotype" w:hAnsi="Palatino Linotype" w:cs="Arial"/>
          <w:b/>
          <w:sz w:val="24"/>
          <w:szCs w:val="24"/>
        </w:rPr>
        <w:t>Sujeto Obligado</w:t>
      </w:r>
      <w:r w:rsidRPr="002F1AD4">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w:t>
      </w:r>
      <w:r w:rsidRPr="002F1AD4">
        <w:rPr>
          <w:rFonts w:ascii="Palatino Linotype" w:hAnsi="Palatino Linotype" w:cs="Arial"/>
          <w:sz w:val="24"/>
          <w:szCs w:val="24"/>
        </w:rPr>
        <w:lastRenderedPageBreak/>
        <w:t xml:space="preserve">haya interpuesto queda sin materia lo que imposibilita el estudio de fondo de la </w:t>
      </w:r>
      <w:proofErr w:type="spellStart"/>
      <w:r w:rsidRPr="002F1AD4">
        <w:rPr>
          <w:rFonts w:ascii="Palatino Linotype" w:hAnsi="Palatino Linotype" w:cs="Arial"/>
          <w:b/>
          <w:i/>
          <w:sz w:val="24"/>
          <w:szCs w:val="24"/>
        </w:rPr>
        <w:t>litis</w:t>
      </w:r>
      <w:proofErr w:type="spellEnd"/>
      <w:r w:rsidRPr="002F1AD4">
        <w:rPr>
          <w:rFonts w:ascii="Palatino Linotype" w:hAnsi="Palatino Linotype" w:cs="Arial"/>
          <w:b/>
          <w:i/>
          <w:sz w:val="24"/>
          <w:szCs w:val="24"/>
        </w:rPr>
        <w:t xml:space="preserve"> </w:t>
      </w:r>
      <w:r w:rsidRPr="002F1AD4">
        <w:rPr>
          <w:rFonts w:ascii="Palatino Linotype" w:hAnsi="Palatino Linotype" w:cs="Arial"/>
          <w:sz w:val="24"/>
          <w:szCs w:val="24"/>
        </w:rPr>
        <w:t xml:space="preserve">planteada, debido a que la afectación en su esfera de derechos fue restituida por la propia autoridad que emitió el acto de impugnación. </w:t>
      </w:r>
    </w:p>
    <w:p w14:paraId="3C0B99D4" w14:textId="77777777" w:rsidR="000F29AB" w:rsidRPr="002F1AD4" w:rsidRDefault="000F29AB" w:rsidP="000F29AB">
      <w:pPr>
        <w:tabs>
          <w:tab w:val="left" w:pos="7797"/>
        </w:tabs>
        <w:spacing w:line="360" w:lineRule="auto"/>
        <w:jc w:val="both"/>
        <w:rPr>
          <w:rFonts w:ascii="Palatino Linotype" w:hAnsi="Palatino Linotype" w:cs="Arial"/>
          <w:sz w:val="24"/>
          <w:szCs w:val="24"/>
        </w:rPr>
      </w:pPr>
      <w:r w:rsidRPr="002F1AD4">
        <w:rPr>
          <w:rFonts w:ascii="Palatino Linotype" w:hAnsi="Palatino Linotype" w:cs="Arial"/>
          <w:sz w:val="24"/>
          <w:szCs w:val="24"/>
        </w:rPr>
        <w:t xml:space="preserve">Por lo tanto, para que se actualice el sobreseimiento de un recurso de revisión, </w:t>
      </w:r>
      <w:r w:rsidRPr="002F1AD4">
        <w:rPr>
          <w:rFonts w:ascii="Palatino Linotype" w:hAnsi="Palatino Linotype" w:cs="Arial"/>
          <w:b/>
          <w:sz w:val="24"/>
          <w:szCs w:val="24"/>
        </w:rPr>
        <w:t>El</w:t>
      </w:r>
      <w:r w:rsidRPr="002F1AD4">
        <w:rPr>
          <w:rFonts w:ascii="Palatino Linotype" w:hAnsi="Palatino Linotype" w:cs="Arial"/>
          <w:sz w:val="24"/>
          <w:szCs w:val="24"/>
        </w:rPr>
        <w:t xml:space="preserve"> </w:t>
      </w:r>
      <w:r w:rsidRPr="002F1AD4">
        <w:rPr>
          <w:rFonts w:ascii="Palatino Linotype" w:hAnsi="Palatino Linotype" w:cs="Arial"/>
          <w:b/>
          <w:sz w:val="24"/>
          <w:szCs w:val="24"/>
        </w:rPr>
        <w:t xml:space="preserve">Sujeto Obligado </w:t>
      </w:r>
      <w:r w:rsidRPr="002F1AD4">
        <w:rPr>
          <w:rFonts w:ascii="Palatino Linotype" w:hAnsi="Palatino Linotype" w:cs="Arial"/>
          <w:sz w:val="24"/>
          <w:szCs w:val="24"/>
        </w:rPr>
        <w:t xml:space="preserve">puede entregar o completar la información al momento de rendir su </w:t>
      </w:r>
      <w:r w:rsidRPr="002F1AD4">
        <w:rPr>
          <w:rFonts w:ascii="Palatino Linotype" w:hAnsi="Palatino Linotype" w:cs="Arial"/>
          <w:b/>
          <w:sz w:val="24"/>
          <w:szCs w:val="24"/>
          <w:u w:val="single"/>
        </w:rPr>
        <w:t>informe de justificación dentro de los siete días</w:t>
      </w:r>
      <w:r w:rsidRPr="002F1AD4">
        <w:rPr>
          <w:rFonts w:ascii="Palatino Linotype" w:hAnsi="Palatino Linotype" w:cs="Arial"/>
          <w:b/>
          <w:sz w:val="24"/>
          <w:szCs w:val="24"/>
        </w:rPr>
        <w:t xml:space="preserve"> </w:t>
      </w:r>
      <w:r w:rsidRPr="002F1AD4">
        <w:rPr>
          <w:rFonts w:ascii="Palatino Linotype" w:hAnsi="Palatino Linotype" w:cs="Arial"/>
          <w:sz w:val="24"/>
          <w:szCs w:val="24"/>
        </w:rPr>
        <w:t>previstos para manifestar lo que a su derecho convenga.</w:t>
      </w:r>
    </w:p>
    <w:p w14:paraId="24193D99" w14:textId="501A11C4" w:rsidR="000F29AB" w:rsidRPr="002F1AD4" w:rsidRDefault="000F29AB" w:rsidP="000F29AB">
      <w:pPr>
        <w:tabs>
          <w:tab w:val="left" w:pos="8080"/>
        </w:tabs>
        <w:spacing w:line="360" w:lineRule="auto"/>
        <w:jc w:val="both"/>
        <w:rPr>
          <w:rFonts w:ascii="Palatino Linotype" w:hAnsi="Palatino Linotype" w:cs="Arial"/>
          <w:sz w:val="24"/>
          <w:szCs w:val="24"/>
        </w:rPr>
      </w:pPr>
      <w:r w:rsidRPr="002F1AD4">
        <w:rPr>
          <w:rFonts w:ascii="Palatino Linotype" w:hAnsi="Palatino Linotype" w:cs="Arial"/>
          <w:sz w:val="24"/>
          <w:szCs w:val="24"/>
        </w:rPr>
        <w:t xml:space="preserve">En mérito de lo expuesto en líneas anteriores, resultan fundados los motivos de inconformidad que arguye </w:t>
      </w:r>
      <w:r w:rsidRPr="002F1AD4">
        <w:rPr>
          <w:rFonts w:ascii="Palatino Linotype" w:hAnsi="Palatino Linotype" w:cs="Arial"/>
          <w:b/>
          <w:sz w:val="24"/>
          <w:szCs w:val="24"/>
        </w:rPr>
        <w:t xml:space="preserve">El Recurrente </w:t>
      </w:r>
      <w:r w:rsidRPr="002F1AD4">
        <w:rPr>
          <w:rFonts w:ascii="Palatino Linotype" w:hAnsi="Palatino Linotype" w:cs="Arial"/>
          <w:sz w:val="24"/>
          <w:szCs w:val="24"/>
        </w:rPr>
        <w:t xml:space="preserve">en su medio de impugnación que fue materia de estudio, por ello </w:t>
      </w:r>
      <w:r w:rsidRPr="002F1AD4">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F1AD4">
        <w:rPr>
          <w:rFonts w:ascii="Palatino Linotype" w:hAnsi="Palatino Linotype" w:cs="Arial"/>
          <w:sz w:val="24"/>
          <w:szCs w:val="24"/>
        </w:rPr>
        <w:t xml:space="preserve">se </w:t>
      </w:r>
      <w:r w:rsidRPr="002F1AD4">
        <w:rPr>
          <w:rFonts w:ascii="Palatino Linotype" w:hAnsi="Palatino Linotype" w:cs="Arial"/>
          <w:b/>
          <w:sz w:val="24"/>
          <w:szCs w:val="24"/>
        </w:rPr>
        <w:t xml:space="preserve">SOBRESEE </w:t>
      </w:r>
      <w:r w:rsidRPr="002F1AD4">
        <w:rPr>
          <w:rFonts w:ascii="Palatino Linotype" w:hAnsi="Palatino Linotype" w:cs="Arial"/>
          <w:sz w:val="24"/>
          <w:szCs w:val="24"/>
        </w:rPr>
        <w:t xml:space="preserve">el recurso de revisión </w:t>
      </w:r>
      <w:r w:rsidR="00974A3F" w:rsidRPr="002F1AD4">
        <w:rPr>
          <w:rFonts w:ascii="Palatino Linotype" w:hAnsi="Palatino Linotype" w:cs="Arial"/>
          <w:b/>
          <w:sz w:val="24"/>
          <w:szCs w:val="24"/>
        </w:rPr>
        <w:t>13185</w:t>
      </w:r>
      <w:r w:rsidRPr="002F1AD4">
        <w:rPr>
          <w:rFonts w:ascii="Palatino Linotype" w:hAnsi="Palatino Linotype" w:cs="Arial"/>
          <w:b/>
          <w:sz w:val="24"/>
          <w:szCs w:val="24"/>
        </w:rPr>
        <w:t>/INFOEM/IP/RR/2022</w:t>
      </w:r>
      <w:r w:rsidRPr="002F1AD4">
        <w:rPr>
          <w:rFonts w:ascii="Palatino Linotype" w:hAnsi="Palatino Linotype" w:cs="Arial"/>
          <w:b/>
          <w:sz w:val="24"/>
          <w:szCs w:val="24"/>
          <w:lang w:val="es-ES_tradnl"/>
        </w:rPr>
        <w:t xml:space="preserve">, </w:t>
      </w:r>
      <w:r w:rsidRPr="002F1AD4">
        <w:rPr>
          <w:rFonts w:ascii="Palatino Linotype" w:hAnsi="Palatino Linotype" w:cs="Arial"/>
          <w:sz w:val="24"/>
          <w:szCs w:val="24"/>
          <w:lang w:val="es-ES_tradnl"/>
        </w:rPr>
        <w:t xml:space="preserve">que ha sido materia del presente fallo. </w:t>
      </w:r>
    </w:p>
    <w:p w14:paraId="775CD96A" w14:textId="77777777" w:rsidR="000F29AB" w:rsidRPr="002F1AD4" w:rsidRDefault="000F29AB" w:rsidP="000F29AB">
      <w:pPr>
        <w:tabs>
          <w:tab w:val="left" w:pos="8080"/>
        </w:tabs>
        <w:spacing w:line="360" w:lineRule="auto"/>
        <w:jc w:val="both"/>
        <w:rPr>
          <w:rFonts w:ascii="Palatino Linotype" w:hAnsi="Palatino Linotype" w:cs="Arial"/>
          <w:bCs/>
          <w:sz w:val="24"/>
          <w:szCs w:val="24"/>
        </w:rPr>
      </w:pPr>
      <w:r w:rsidRPr="002F1AD4">
        <w:rPr>
          <w:rFonts w:ascii="Palatino Linotype" w:hAnsi="Palatino Linotype" w:cs="Arial"/>
          <w:bCs/>
          <w:sz w:val="24"/>
          <w:szCs w:val="24"/>
        </w:rPr>
        <w:t>Por lo antes expuesto y fundado es de resolverse y,</w:t>
      </w:r>
    </w:p>
    <w:p w14:paraId="775E664F" w14:textId="77777777" w:rsidR="004B311D" w:rsidRPr="002F1AD4" w:rsidRDefault="004B311D" w:rsidP="000F29AB">
      <w:pPr>
        <w:tabs>
          <w:tab w:val="left" w:pos="8080"/>
        </w:tabs>
        <w:spacing w:line="360" w:lineRule="auto"/>
        <w:jc w:val="both"/>
        <w:rPr>
          <w:rFonts w:ascii="Palatino Linotype" w:hAnsi="Palatino Linotype" w:cs="Arial"/>
          <w:bCs/>
          <w:sz w:val="24"/>
          <w:szCs w:val="24"/>
        </w:rPr>
      </w:pPr>
    </w:p>
    <w:p w14:paraId="6970114F" w14:textId="77777777" w:rsidR="000F29AB" w:rsidRPr="002F1AD4" w:rsidRDefault="000F29AB" w:rsidP="000F29AB">
      <w:pPr>
        <w:spacing w:after="0" w:line="360" w:lineRule="auto"/>
        <w:jc w:val="center"/>
        <w:rPr>
          <w:rFonts w:ascii="Palatino Linotype" w:eastAsia="Times New Roman" w:hAnsi="Palatino Linotype" w:cs="Times New Roman"/>
          <w:b/>
          <w:bCs/>
          <w:spacing w:val="60"/>
          <w:sz w:val="28"/>
          <w:szCs w:val="24"/>
          <w:lang w:val="es-ES_tradnl" w:eastAsia="es-ES"/>
        </w:rPr>
      </w:pPr>
      <w:r w:rsidRPr="002F1AD4">
        <w:rPr>
          <w:rFonts w:ascii="Palatino Linotype" w:eastAsia="Times New Roman" w:hAnsi="Palatino Linotype" w:cs="Times New Roman"/>
          <w:b/>
          <w:bCs/>
          <w:spacing w:val="60"/>
          <w:sz w:val="28"/>
          <w:szCs w:val="24"/>
          <w:lang w:val="es-ES_tradnl" w:eastAsia="es-ES"/>
        </w:rPr>
        <w:t>SE    RESUELVE</w:t>
      </w:r>
    </w:p>
    <w:p w14:paraId="0B54FF56" w14:textId="77777777" w:rsidR="000F29AB" w:rsidRPr="002F1AD4" w:rsidRDefault="000F29AB" w:rsidP="000F29AB">
      <w:pPr>
        <w:spacing w:after="0" w:line="360" w:lineRule="auto"/>
        <w:jc w:val="center"/>
        <w:rPr>
          <w:rFonts w:ascii="Palatino Linotype" w:eastAsia="Times New Roman" w:hAnsi="Palatino Linotype" w:cs="Times New Roman"/>
          <w:bCs/>
          <w:spacing w:val="60"/>
          <w:sz w:val="24"/>
          <w:szCs w:val="24"/>
          <w:lang w:val="es-ES_tradnl" w:eastAsia="es-ES"/>
        </w:rPr>
      </w:pPr>
    </w:p>
    <w:p w14:paraId="56D42E7A" w14:textId="59F75E52" w:rsidR="000F29AB" w:rsidRPr="002F1AD4" w:rsidRDefault="000F29AB" w:rsidP="000F29AB">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2F1AD4">
        <w:rPr>
          <w:rFonts w:ascii="Palatino Linotype" w:eastAsiaTheme="minorEastAsia" w:hAnsi="Palatino Linotype" w:cs="Arial"/>
          <w:b/>
          <w:sz w:val="28"/>
          <w:szCs w:val="24"/>
          <w:lang w:val="es-ES_tradnl" w:eastAsia="es-ES"/>
        </w:rPr>
        <w:t>PRIMERO.</w:t>
      </w:r>
      <w:r w:rsidRPr="002F1AD4">
        <w:rPr>
          <w:rFonts w:ascii="Palatino Linotype" w:eastAsiaTheme="minorEastAsia" w:hAnsi="Palatino Linotype" w:cs="Arial"/>
          <w:sz w:val="24"/>
          <w:szCs w:val="24"/>
          <w:lang w:val="es-ES_tradnl" w:eastAsia="es-ES"/>
        </w:rPr>
        <w:t xml:space="preserve"> Se </w:t>
      </w:r>
      <w:r w:rsidRPr="002F1AD4">
        <w:rPr>
          <w:rFonts w:ascii="Palatino Linotype" w:eastAsiaTheme="minorEastAsia" w:hAnsi="Palatino Linotype" w:cs="Arial"/>
          <w:b/>
          <w:sz w:val="24"/>
          <w:szCs w:val="24"/>
          <w:lang w:val="es-ES_tradnl" w:eastAsia="es-ES"/>
        </w:rPr>
        <w:t>SOBRESEE</w:t>
      </w:r>
      <w:r w:rsidRPr="002F1AD4">
        <w:rPr>
          <w:rFonts w:ascii="Palatino Linotype" w:eastAsiaTheme="minorEastAsia" w:hAnsi="Palatino Linotype" w:cs="Arial"/>
          <w:sz w:val="24"/>
          <w:szCs w:val="24"/>
          <w:lang w:val="es-ES_tradnl" w:eastAsia="es-ES"/>
        </w:rPr>
        <w:t xml:space="preserve"> el recurso de revisión número </w:t>
      </w:r>
      <w:r w:rsidR="00974A3F" w:rsidRPr="002F1AD4">
        <w:rPr>
          <w:rFonts w:ascii="Palatino Linotype" w:hAnsi="Palatino Linotype" w:cs="Arial"/>
          <w:b/>
          <w:sz w:val="24"/>
          <w:szCs w:val="24"/>
        </w:rPr>
        <w:t>13185</w:t>
      </w:r>
      <w:r w:rsidRPr="002F1AD4">
        <w:rPr>
          <w:rFonts w:ascii="Palatino Linotype" w:hAnsi="Palatino Linotype" w:cs="Arial"/>
          <w:b/>
          <w:sz w:val="24"/>
          <w:szCs w:val="24"/>
        </w:rPr>
        <w:t>/INFOEM/IP/RR/2022</w:t>
      </w:r>
      <w:r w:rsidRPr="002F1AD4">
        <w:rPr>
          <w:rFonts w:ascii="Palatino Linotype" w:eastAsiaTheme="minorEastAsia" w:hAnsi="Palatino Linotype" w:cs="Arial"/>
          <w:sz w:val="24"/>
          <w:szCs w:val="24"/>
          <w:lang w:val="es-ES_tradnl" w:eastAsia="es-ES"/>
        </w:rPr>
        <w:t xml:space="preserve">, porque </w:t>
      </w:r>
      <w:r w:rsidRPr="002F1AD4">
        <w:rPr>
          <w:rFonts w:ascii="Palatino Linotype" w:eastAsiaTheme="minorEastAsia" w:hAnsi="Palatino Linotype" w:cs="Arial"/>
          <w:b/>
          <w:bCs/>
          <w:sz w:val="24"/>
          <w:szCs w:val="24"/>
          <w:lang w:val="es-ES_tradnl" w:eastAsia="es-ES"/>
        </w:rPr>
        <w:t>EL SUJETO OBLIGADO</w:t>
      </w:r>
      <w:r w:rsidRPr="002F1AD4">
        <w:rPr>
          <w:rFonts w:ascii="Palatino Linotype" w:eastAsiaTheme="minorEastAsia" w:hAnsi="Palatino Linotype" w:cs="Arial"/>
          <w:sz w:val="24"/>
          <w:szCs w:val="24"/>
          <w:lang w:val="es-ES_tradnl" w:eastAsia="es-ES"/>
        </w:rPr>
        <w:t xml:space="preserve"> al modificar su respuesta, el recurso de revisión quedó sin materia, en términos del artículo 192 fracción III de la Ley de Transparencia y Acceso a la Información Pública del Estado </w:t>
      </w:r>
      <w:r w:rsidRPr="002F1AD4">
        <w:rPr>
          <w:rFonts w:ascii="Palatino Linotype" w:eastAsiaTheme="minorEastAsia" w:hAnsi="Palatino Linotype" w:cs="Arial"/>
          <w:sz w:val="24"/>
          <w:szCs w:val="24"/>
          <w:lang w:val="es-ES_tradnl" w:eastAsia="es-ES"/>
        </w:rPr>
        <w:lastRenderedPageBreak/>
        <w:t xml:space="preserve">de México y Municipios, en términos del Considerando </w:t>
      </w:r>
      <w:r w:rsidRPr="002F1AD4">
        <w:rPr>
          <w:rFonts w:ascii="Palatino Linotype" w:eastAsiaTheme="minorEastAsia" w:hAnsi="Palatino Linotype" w:cs="Arial"/>
          <w:b/>
          <w:sz w:val="24"/>
          <w:szCs w:val="24"/>
          <w:lang w:val="es-ES_tradnl" w:eastAsia="es-ES"/>
        </w:rPr>
        <w:t>TERCERO</w:t>
      </w:r>
      <w:r w:rsidRPr="002F1AD4">
        <w:rPr>
          <w:rFonts w:ascii="Palatino Linotype" w:eastAsiaTheme="minorEastAsia" w:hAnsi="Palatino Linotype" w:cs="Arial"/>
          <w:sz w:val="24"/>
          <w:szCs w:val="24"/>
          <w:lang w:val="es-ES_tradnl" w:eastAsia="es-ES"/>
        </w:rPr>
        <w:t xml:space="preserve"> de la presente resolución.</w:t>
      </w:r>
    </w:p>
    <w:p w14:paraId="2507ECEB" w14:textId="77777777" w:rsidR="000F29AB" w:rsidRPr="002F1AD4" w:rsidRDefault="000F29AB" w:rsidP="000F29AB">
      <w:pPr>
        <w:tabs>
          <w:tab w:val="left" w:pos="8647"/>
        </w:tabs>
        <w:spacing w:after="0" w:line="360" w:lineRule="auto"/>
        <w:ind w:right="51"/>
        <w:jc w:val="both"/>
        <w:rPr>
          <w:rFonts w:ascii="Palatino Linotype" w:eastAsiaTheme="minorEastAsia" w:hAnsi="Palatino Linotype" w:cs="Arial"/>
          <w:sz w:val="24"/>
          <w:szCs w:val="24"/>
          <w:lang w:eastAsia="es-ES"/>
        </w:rPr>
      </w:pPr>
    </w:p>
    <w:p w14:paraId="3C18AABE" w14:textId="77777777" w:rsidR="000F29AB" w:rsidRPr="002F1AD4" w:rsidRDefault="000F29AB" w:rsidP="000F29AB">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2F1AD4">
        <w:rPr>
          <w:rFonts w:ascii="Palatino Linotype" w:eastAsiaTheme="minorEastAsia" w:hAnsi="Palatino Linotype" w:cs="Arial"/>
          <w:b/>
          <w:sz w:val="28"/>
          <w:szCs w:val="24"/>
          <w:lang w:val="es-ES_tradnl" w:eastAsia="es-ES"/>
        </w:rPr>
        <w:t>SEGUNDO</w:t>
      </w:r>
      <w:r w:rsidRPr="002F1AD4">
        <w:rPr>
          <w:rFonts w:ascii="Palatino Linotype" w:eastAsiaTheme="minorEastAsia" w:hAnsi="Palatino Linotype" w:cs="Arial"/>
          <w:b/>
          <w:sz w:val="24"/>
          <w:szCs w:val="24"/>
          <w:lang w:val="es-ES_tradnl" w:eastAsia="es-ES"/>
        </w:rPr>
        <w:t>.</w:t>
      </w:r>
      <w:r w:rsidRPr="002F1AD4">
        <w:rPr>
          <w:rFonts w:ascii="Palatino Linotype" w:eastAsiaTheme="minorEastAsia" w:hAnsi="Palatino Linotype" w:cs="Arial"/>
          <w:sz w:val="24"/>
          <w:szCs w:val="24"/>
          <w:lang w:val="es-ES_tradnl" w:eastAsia="es-ES"/>
        </w:rPr>
        <w:t xml:space="preserve"> </w:t>
      </w:r>
      <w:r w:rsidRPr="002F1AD4">
        <w:rPr>
          <w:rFonts w:ascii="Palatino Linotype" w:eastAsiaTheme="minorEastAsia" w:hAnsi="Palatino Linotype" w:cs="Arial"/>
          <w:b/>
          <w:sz w:val="24"/>
          <w:szCs w:val="24"/>
          <w:lang w:val="es-ES_tradnl" w:eastAsia="es-ES"/>
        </w:rPr>
        <w:t>NOTIFÍQUESE</w:t>
      </w:r>
      <w:r w:rsidRPr="002F1AD4">
        <w:rPr>
          <w:rFonts w:ascii="Palatino Linotype" w:eastAsiaTheme="minorEastAsia" w:hAnsi="Palatino Linotype" w:cs="Arial"/>
          <w:sz w:val="24"/>
          <w:szCs w:val="24"/>
          <w:lang w:val="es-ES_tradnl" w:eastAsia="es-ES"/>
        </w:rPr>
        <w:t xml:space="preserve"> vía </w:t>
      </w:r>
      <w:r w:rsidRPr="002F1AD4">
        <w:rPr>
          <w:rFonts w:ascii="Palatino Linotype" w:eastAsia="Times New Roman" w:hAnsi="Palatino Linotype" w:cs="Times New Roman"/>
          <w:sz w:val="24"/>
          <w:szCs w:val="24"/>
          <w:lang w:val="es-ES" w:eastAsia="es-ES"/>
        </w:rPr>
        <w:t>Sistema de Acceso a la Información Mexiquense</w:t>
      </w:r>
      <w:r w:rsidRPr="002F1AD4">
        <w:rPr>
          <w:rFonts w:ascii="Palatino Linotype" w:eastAsiaTheme="minorEastAsia" w:hAnsi="Palatino Linotype" w:cs="Arial"/>
          <w:b/>
          <w:bCs/>
          <w:sz w:val="24"/>
          <w:szCs w:val="24"/>
          <w:lang w:val="es-ES_tradnl" w:eastAsia="es-ES"/>
        </w:rPr>
        <w:t xml:space="preserve"> (SAIMEX)</w:t>
      </w:r>
      <w:r w:rsidRPr="002F1AD4">
        <w:rPr>
          <w:rFonts w:ascii="Palatino Linotype" w:eastAsiaTheme="minorEastAsia" w:hAnsi="Palatino Linotype" w:cs="Arial"/>
          <w:sz w:val="24"/>
          <w:szCs w:val="24"/>
          <w:lang w:val="es-ES_tradnl" w:eastAsia="es-ES"/>
        </w:rPr>
        <w:t xml:space="preserve"> la presente resolución al Titular de la Unidad de Transparencia del </w:t>
      </w:r>
      <w:r w:rsidRPr="002F1AD4">
        <w:rPr>
          <w:rFonts w:ascii="Palatino Linotype" w:eastAsiaTheme="minorEastAsia" w:hAnsi="Palatino Linotype" w:cs="Arial"/>
          <w:b/>
          <w:sz w:val="24"/>
          <w:szCs w:val="24"/>
          <w:lang w:val="es-ES_tradnl" w:eastAsia="es-ES"/>
        </w:rPr>
        <w:t>Sujeto Obligado</w:t>
      </w:r>
      <w:r w:rsidRPr="002F1AD4">
        <w:rPr>
          <w:rFonts w:ascii="Palatino Linotype" w:eastAsiaTheme="minorEastAsia" w:hAnsi="Palatino Linotype" w:cs="Arial"/>
          <w:sz w:val="24"/>
          <w:szCs w:val="24"/>
          <w:lang w:val="es-ES_tradnl" w:eastAsia="es-ES"/>
        </w:rPr>
        <w:t>.</w:t>
      </w:r>
    </w:p>
    <w:p w14:paraId="195B1DC8" w14:textId="77777777" w:rsidR="000F29AB" w:rsidRPr="002F1AD4" w:rsidRDefault="000F29AB" w:rsidP="000F29AB">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57924491" w14:textId="77777777" w:rsidR="000F29AB" w:rsidRPr="002F1AD4" w:rsidRDefault="000F29AB" w:rsidP="000F29AB">
      <w:pPr>
        <w:spacing w:after="0" w:line="360" w:lineRule="auto"/>
        <w:jc w:val="both"/>
        <w:rPr>
          <w:rFonts w:ascii="Palatino Linotype" w:eastAsia="Times New Roman" w:hAnsi="Palatino Linotype" w:cs="Arial"/>
          <w:sz w:val="24"/>
          <w:szCs w:val="24"/>
          <w:lang w:val="es-ES" w:eastAsia="es-ES"/>
        </w:rPr>
      </w:pPr>
      <w:r w:rsidRPr="002F1AD4">
        <w:rPr>
          <w:rFonts w:ascii="Palatino Linotype" w:eastAsia="Times New Roman" w:hAnsi="Palatino Linotype" w:cs="Arial"/>
          <w:b/>
          <w:sz w:val="28"/>
          <w:szCs w:val="24"/>
          <w:lang w:val="es-ES" w:eastAsia="es-ES"/>
        </w:rPr>
        <w:t>TERCERO</w:t>
      </w:r>
      <w:r w:rsidRPr="002F1AD4">
        <w:rPr>
          <w:rFonts w:ascii="Palatino Linotype" w:eastAsia="Times New Roman" w:hAnsi="Palatino Linotype" w:cs="Arial"/>
          <w:b/>
          <w:sz w:val="24"/>
          <w:szCs w:val="24"/>
          <w:lang w:val="es-ES" w:eastAsia="es-ES"/>
        </w:rPr>
        <w:t>.</w:t>
      </w:r>
      <w:r w:rsidRPr="002F1AD4">
        <w:rPr>
          <w:rFonts w:ascii="Palatino Linotype" w:eastAsia="Times New Roman" w:hAnsi="Palatino Linotype" w:cs="Arial"/>
          <w:sz w:val="24"/>
          <w:szCs w:val="24"/>
          <w:lang w:val="es-ES" w:eastAsia="es-ES"/>
        </w:rPr>
        <w:t xml:space="preserve"> </w:t>
      </w:r>
      <w:r w:rsidRPr="002F1AD4">
        <w:rPr>
          <w:rFonts w:ascii="Palatino Linotype" w:eastAsia="Times New Roman" w:hAnsi="Palatino Linotype" w:cs="Arial"/>
          <w:b/>
          <w:sz w:val="24"/>
          <w:szCs w:val="24"/>
          <w:lang w:val="es-ES" w:eastAsia="es-ES"/>
        </w:rPr>
        <w:t>NOTIFÍQUESE</w:t>
      </w:r>
      <w:r w:rsidRPr="002F1AD4">
        <w:rPr>
          <w:rFonts w:ascii="Palatino Linotype" w:eastAsia="Times New Roman" w:hAnsi="Palatino Linotype" w:cs="Arial"/>
          <w:sz w:val="24"/>
          <w:szCs w:val="24"/>
          <w:lang w:val="es-ES" w:eastAsia="es-ES"/>
        </w:rPr>
        <w:t xml:space="preserve"> a través del</w:t>
      </w:r>
      <w:r w:rsidRPr="002F1AD4">
        <w:rPr>
          <w:rFonts w:ascii="Palatino Linotype" w:eastAsia="Times New Roman" w:hAnsi="Palatino Linotype" w:cs="Times New Roman"/>
          <w:sz w:val="24"/>
          <w:szCs w:val="24"/>
          <w:lang w:val="es-ES" w:eastAsia="es-ES"/>
        </w:rPr>
        <w:t xml:space="preserve"> Sistema de Acceso a la Información Mexiquense </w:t>
      </w:r>
      <w:r w:rsidRPr="002F1AD4">
        <w:rPr>
          <w:rFonts w:ascii="Palatino Linotype" w:eastAsia="Times New Roman" w:hAnsi="Palatino Linotype" w:cs="Times New Roman"/>
          <w:b/>
          <w:bCs/>
          <w:sz w:val="24"/>
          <w:szCs w:val="24"/>
          <w:lang w:val="es-ES" w:eastAsia="es-ES"/>
        </w:rPr>
        <w:t>(SAIMEX)</w:t>
      </w:r>
      <w:r w:rsidRPr="002F1AD4">
        <w:rPr>
          <w:rFonts w:ascii="Palatino Linotype" w:eastAsia="Times New Roman" w:hAnsi="Palatino Linotype" w:cs="Arial"/>
          <w:b/>
          <w:bCs/>
          <w:sz w:val="24"/>
          <w:szCs w:val="24"/>
          <w:lang w:val="es-ES" w:eastAsia="es-ES"/>
        </w:rPr>
        <w:t>,</w:t>
      </w:r>
      <w:r w:rsidRPr="002F1AD4">
        <w:rPr>
          <w:rFonts w:ascii="Palatino Linotype" w:eastAsia="Times New Roman" w:hAnsi="Palatino Linotype" w:cs="Arial"/>
          <w:sz w:val="24"/>
          <w:szCs w:val="24"/>
          <w:lang w:val="es-ES" w:eastAsia="es-ES"/>
        </w:rPr>
        <w:t xml:space="preserve"> al </w:t>
      </w:r>
      <w:r w:rsidRPr="002F1AD4">
        <w:rPr>
          <w:rFonts w:ascii="Palatino Linotype" w:eastAsia="Times New Roman" w:hAnsi="Palatino Linotype" w:cs="Arial"/>
          <w:b/>
          <w:sz w:val="24"/>
          <w:szCs w:val="24"/>
          <w:lang w:val="es-ES" w:eastAsia="es-ES"/>
        </w:rPr>
        <w:t xml:space="preserve">RECURRENTE </w:t>
      </w:r>
      <w:r w:rsidRPr="002F1AD4">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15D5062" w14:textId="77777777" w:rsidR="000F29AB" w:rsidRPr="002F1AD4" w:rsidRDefault="000F29AB" w:rsidP="000F29AB">
      <w:pPr>
        <w:pStyle w:val="Citas"/>
        <w:ind w:left="0" w:right="0"/>
        <w:rPr>
          <w:i w:val="0"/>
          <w:iCs/>
          <w:sz w:val="24"/>
          <w:szCs w:val="24"/>
          <w:lang w:val="es-ES"/>
        </w:rPr>
      </w:pPr>
    </w:p>
    <w:p w14:paraId="13E1940C" w14:textId="2A582C59" w:rsidR="000F29AB" w:rsidRPr="002F1AD4" w:rsidRDefault="000F29AB" w:rsidP="000F29AB">
      <w:pPr>
        <w:pStyle w:val="Prrafodelista"/>
        <w:autoSpaceDE w:val="0"/>
        <w:autoSpaceDN w:val="0"/>
        <w:adjustRightInd w:val="0"/>
        <w:spacing w:before="240" w:after="160" w:line="360" w:lineRule="auto"/>
        <w:ind w:left="0"/>
        <w:jc w:val="both"/>
        <w:rPr>
          <w:rFonts w:ascii="Palatino Linotype" w:hAnsi="Palatino Linotype" w:cs="Arial"/>
          <w:sz w:val="22"/>
          <w:szCs w:val="22"/>
        </w:rPr>
      </w:pPr>
      <w:r w:rsidRPr="002F1AD4">
        <w:rPr>
          <w:rFonts w:ascii="Palatino Linotype" w:hAnsi="Palatino Linotype" w:cs="Arial"/>
          <w:sz w:val="22"/>
          <w:szCs w:val="22"/>
        </w:rPr>
        <w:t>ASÍ LO ACORDÓ, POR UNANIMIDAD DE VOTOS, EL PLENO DEL</w:t>
      </w:r>
      <w:r w:rsidRPr="002F1AD4">
        <w:rPr>
          <w:rFonts w:ascii="Palatino Linotype" w:eastAsia="Arial Unicode MS" w:hAnsi="Palatino Linotype" w:cs="Arial"/>
          <w:sz w:val="22"/>
          <w:szCs w:val="22"/>
        </w:rPr>
        <w:t xml:space="preserve"> INSTITUTO DE TRANSPARENCIA, ACCESO A LA INFORMACIÓN PÚBLICA Y PROTECCIÓN DE DATOS PERSONALES DEL ESTADO DE MÉXICO Y MUNICIPIOS</w:t>
      </w:r>
      <w:r w:rsidRPr="002F1AD4">
        <w:rPr>
          <w:rFonts w:ascii="Palatino Linotype" w:hAnsi="Palatino Linotype" w:cs="Arial"/>
          <w:sz w:val="22"/>
          <w:szCs w:val="22"/>
        </w:rPr>
        <w:t>, CONFORMADO POR LOS COMISIONADOS JOSÉ MARTÍNEZ VILCHIS, M</w:t>
      </w:r>
      <w:bookmarkStart w:id="0" w:name="_GoBack"/>
      <w:bookmarkEnd w:id="0"/>
      <w:r w:rsidRPr="002F1AD4">
        <w:rPr>
          <w:rFonts w:ascii="Palatino Linotype" w:hAnsi="Palatino Linotype" w:cs="Arial"/>
          <w:sz w:val="22"/>
          <w:szCs w:val="22"/>
        </w:rPr>
        <w:t xml:space="preserve">ARÍA DEL ROSARIO MEJÍA AYALA, SHARON CRISTINA MORALES </w:t>
      </w:r>
      <w:r w:rsidR="004274AF" w:rsidRPr="002F1AD4">
        <w:rPr>
          <w:rFonts w:ascii="Palatino Linotype" w:hAnsi="Palatino Linotype" w:cs="Arial"/>
          <w:sz w:val="22"/>
          <w:szCs w:val="22"/>
        </w:rPr>
        <w:t xml:space="preserve">MARTÍNEZ, LUIS GUSTAVO PARRA NORIEGA Y GUADALUPE RAMÍREZ PEÑA; EN LA TRIGÉSIMA </w:t>
      </w:r>
      <w:r w:rsidR="00F07888" w:rsidRPr="002F1AD4">
        <w:rPr>
          <w:rFonts w:ascii="Palatino Linotype" w:hAnsi="Palatino Linotype" w:cs="Arial"/>
          <w:sz w:val="22"/>
          <w:szCs w:val="22"/>
        </w:rPr>
        <w:t>OCTAVA</w:t>
      </w:r>
      <w:r w:rsidR="004274AF" w:rsidRPr="002F1AD4">
        <w:rPr>
          <w:rFonts w:ascii="Palatino Linotype" w:hAnsi="Palatino Linotype" w:cs="Arial"/>
          <w:sz w:val="22"/>
          <w:szCs w:val="22"/>
        </w:rPr>
        <w:t xml:space="preserve"> SESIÓN ORDINARIA CELEBRADA EL </w:t>
      </w:r>
      <w:r w:rsidR="00F07888" w:rsidRPr="002F1AD4">
        <w:rPr>
          <w:rFonts w:ascii="Palatino Linotype" w:hAnsi="Palatino Linotype" w:cs="Arial"/>
          <w:sz w:val="22"/>
          <w:szCs w:val="22"/>
        </w:rPr>
        <w:t>DIECINUEVE</w:t>
      </w:r>
      <w:r w:rsidR="004274AF" w:rsidRPr="002F1AD4">
        <w:rPr>
          <w:rFonts w:ascii="Palatino Linotype" w:hAnsi="Palatino Linotype" w:cs="Arial"/>
          <w:sz w:val="22"/>
          <w:szCs w:val="22"/>
        </w:rPr>
        <w:t xml:space="preserve"> DE OCTUBRE DE </w:t>
      </w:r>
      <w:r w:rsidRPr="002F1AD4">
        <w:rPr>
          <w:rFonts w:ascii="Palatino Linotype" w:hAnsi="Palatino Linotype" w:cs="Arial"/>
          <w:sz w:val="22"/>
          <w:szCs w:val="22"/>
        </w:rPr>
        <w:t xml:space="preserve">DOS MIL VEINTIDÓS, ANTE EL   SECRETARIO TÉCNICO DEL PLENO, ALEXIS TAPIA RAMÍREZ. </w:t>
      </w:r>
    </w:p>
    <w:p w14:paraId="4FF95F09" w14:textId="77777777" w:rsidR="000F29AB" w:rsidRDefault="000F29AB" w:rsidP="000F29AB">
      <w:pPr>
        <w:pStyle w:val="Prrafodelista"/>
        <w:autoSpaceDE w:val="0"/>
        <w:autoSpaceDN w:val="0"/>
        <w:adjustRightInd w:val="0"/>
        <w:spacing w:before="240" w:after="160" w:line="360" w:lineRule="auto"/>
        <w:ind w:left="0"/>
        <w:jc w:val="both"/>
        <w:rPr>
          <w:rFonts w:ascii="Palatino Linotype" w:hAnsi="Palatino Linotype"/>
          <w:bCs/>
          <w:sz w:val="22"/>
          <w:szCs w:val="22"/>
        </w:rPr>
      </w:pPr>
      <w:r w:rsidRPr="002F1AD4">
        <w:rPr>
          <w:rFonts w:ascii="Palatino Linotype" w:hAnsi="Palatino Linotype"/>
          <w:bCs/>
          <w:sz w:val="22"/>
          <w:szCs w:val="22"/>
        </w:rPr>
        <w:t>CCR/JCMA</w:t>
      </w:r>
    </w:p>
    <w:p w14:paraId="144BD090" w14:textId="5760BFE5" w:rsidR="000F29AB" w:rsidRDefault="000F29AB" w:rsidP="00C20835">
      <w:pPr>
        <w:pStyle w:val="Sinespaciado"/>
        <w:spacing w:line="360" w:lineRule="auto"/>
        <w:jc w:val="both"/>
        <w:rPr>
          <w:rFonts w:ascii="Palatino Linotype" w:hAnsi="Palatino Linotype"/>
          <w:b/>
          <w:bCs/>
        </w:rPr>
      </w:pPr>
    </w:p>
    <w:p w14:paraId="3B1585B0" w14:textId="77777777" w:rsidR="000F29AB" w:rsidRPr="000F29AB" w:rsidRDefault="000F29AB" w:rsidP="00C20835">
      <w:pPr>
        <w:pStyle w:val="Sinespaciado"/>
        <w:spacing w:line="360" w:lineRule="auto"/>
        <w:jc w:val="both"/>
        <w:rPr>
          <w:rFonts w:ascii="Palatino Linotype" w:hAnsi="Palatino Linotype"/>
          <w:b/>
          <w:bCs/>
        </w:rPr>
      </w:pPr>
    </w:p>
    <w:p w14:paraId="01A69AA4" w14:textId="6F8737A1" w:rsidR="00254099" w:rsidRDefault="00254099" w:rsidP="00C20835">
      <w:pPr>
        <w:pStyle w:val="Sinespaciado"/>
        <w:spacing w:line="360" w:lineRule="auto"/>
        <w:jc w:val="both"/>
        <w:rPr>
          <w:rFonts w:ascii="Palatino Linotype" w:hAnsi="Palatino Linotype"/>
        </w:rPr>
      </w:pPr>
    </w:p>
    <w:p w14:paraId="316E0238" w14:textId="5CAD11C3" w:rsidR="00254099" w:rsidRDefault="00254099" w:rsidP="00C20835">
      <w:pPr>
        <w:pStyle w:val="Sinespaciado"/>
        <w:spacing w:line="360" w:lineRule="auto"/>
        <w:jc w:val="both"/>
        <w:rPr>
          <w:rFonts w:ascii="Palatino Linotype" w:hAnsi="Palatino Linotype"/>
        </w:rPr>
      </w:pPr>
    </w:p>
    <w:p w14:paraId="768F47C5" w14:textId="71C139EA" w:rsidR="004274AF" w:rsidRDefault="004274AF" w:rsidP="00C20835">
      <w:pPr>
        <w:pStyle w:val="Sinespaciado"/>
        <w:spacing w:line="360" w:lineRule="auto"/>
        <w:jc w:val="both"/>
        <w:rPr>
          <w:rFonts w:ascii="Palatino Linotype" w:hAnsi="Palatino Linotype"/>
        </w:rPr>
      </w:pPr>
    </w:p>
    <w:p w14:paraId="1CD7AED6" w14:textId="195AFFB7" w:rsidR="004274AF" w:rsidRDefault="004274AF" w:rsidP="00C20835">
      <w:pPr>
        <w:pStyle w:val="Sinespaciado"/>
        <w:spacing w:line="360" w:lineRule="auto"/>
        <w:jc w:val="both"/>
        <w:rPr>
          <w:rFonts w:ascii="Palatino Linotype" w:hAnsi="Palatino Linotype"/>
        </w:rPr>
      </w:pPr>
    </w:p>
    <w:p w14:paraId="5310DD41" w14:textId="4904F548" w:rsidR="004274AF" w:rsidRDefault="004274AF" w:rsidP="00C20835">
      <w:pPr>
        <w:pStyle w:val="Sinespaciado"/>
        <w:spacing w:line="360" w:lineRule="auto"/>
        <w:jc w:val="both"/>
        <w:rPr>
          <w:rFonts w:ascii="Palatino Linotype" w:hAnsi="Palatino Linotype"/>
        </w:rPr>
      </w:pPr>
    </w:p>
    <w:p w14:paraId="5E42AFDC" w14:textId="3F61698F" w:rsidR="004274AF" w:rsidRDefault="004274AF" w:rsidP="00C20835">
      <w:pPr>
        <w:pStyle w:val="Sinespaciado"/>
        <w:spacing w:line="360" w:lineRule="auto"/>
        <w:jc w:val="both"/>
        <w:rPr>
          <w:rFonts w:ascii="Palatino Linotype" w:hAnsi="Palatino Linotype"/>
        </w:rPr>
      </w:pPr>
    </w:p>
    <w:p w14:paraId="171B563D" w14:textId="0EC819FC" w:rsidR="004274AF" w:rsidRDefault="004274AF" w:rsidP="00C20835">
      <w:pPr>
        <w:pStyle w:val="Sinespaciado"/>
        <w:spacing w:line="360" w:lineRule="auto"/>
        <w:jc w:val="both"/>
        <w:rPr>
          <w:rFonts w:ascii="Palatino Linotype" w:hAnsi="Palatino Linotype"/>
        </w:rPr>
      </w:pPr>
    </w:p>
    <w:p w14:paraId="2D999863" w14:textId="7877DE82" w:rsidR="004274AF" w:rsidRDefault="004274AF" w:rsidP="00C20835">
      <w:pPr>
        <w:pStyle w:val="Sinespaciado"/>
        <w:spacing w:line="360" w:lineRule="auto"/>
        <w:jc w:val="both"/>
        <w:rPr>
          <w:rFonts w:ascii="Palatino Linotype" w:hAnsi="Palatino Linotype"/>
        </w:rPr>
      </w:pPr>
    </w:p>
    <w:p w14:paraId="29A02B8C" w14:textId="00B35954" w:rsidR="004274AF" w:rsidRDefault="004274AF" w:rsidP="00C20835">
      <w:pPr>
        <w:pStyle w:val="Sinespaciado"/>
        <w:spacing w:line="360" w:lineRule="auto"/>
        <w:jc w:val="both"/>
        <w:rPr>
          <w:rFonts w:ascii="Palatino Linotype" w:hAnsi="Palatino Linotype"/>
        </w:rPr>
      </w:pPr>
    </w:p>
    <w:p w14:paraId="7B769938" w14:textId="0FE0F1E8" w:rsidR="004274AF" w:rsidRDefault="004274AF" w:rsidP="00C20835">
      <w:pPr>
        <w:pStyle w:val="Sinespaciado"/>
        <w:spacing w:line="360" w:lineRule="auto"/>
        <w:jc w:val="both"/>
        <w:rPr>
          <w:rFonts w:ascii="Palatino Linotype" w:hAnsi="Palatino Linotype"/>
        </w:rPr>
      </w:pPr>
    </w:p>
    <w:p w14:paraId="43AD1A56" w14:textId="62D832E7" w:rsidR="004274AF" w:rsidRDefault="004274AF" w:rsidP="00C20835">
      <w:pPr>
        <w:pStyle w:val="Sinespaciado"/>
        <w:spacing w:line="360" w:lineRule="auto"/>
        <w:jc w:val="both"/>
        <w:rPr>
          <w:rFonts w:ascii="Palatino Linotype" w:hAnsi="Palatino Linotype"/>
        </w:rPr>
      </w:pPr>
    </w:p>
    <w:p w14:paraId="1B25A3B5" w14:textId="0E061DCA" w:rsidR="004274AF" w:rsidRDefault="004274AF" w:rsidP="00C20835">
      <w:pPr>
        <w:pStyle w:val="Sinespaciado"/>
        <w:spacing w:line="360" w:lineRule="auto"/>
        <w:jc w:val="both"/>
        <w:rPr>
          <w:rFonts w:ascii="Palatino Linotype" w:hAnsi="Palatino Linotype"/>
        </w:rPr>
      </w:pPr>
    </w:p>
    <w:p w14:paraId="1BB1895B" w14:textId="04EF19AA" w:rsidR="004274AF" w:rsidRDefault="004274AF" w:rsidP="00C20835">
      <w:pPr>
        <w:pStyle w:val="Sinespaciado"/>
        <w:spacing w:line="360" w:lineRule="auto"/>
        <w:jc w:val="both"/>
        <w:rPr>
          <w:rFonts w:ascii="Palatino Linotype" w:hAnsi="Palatino Linotype"/>
        </w:rPr>
      </w:pPr>
    </w:p>
    <w:p w14:paraId="63B84BAC" w14:textId="303BF92D" w:rsidR="004274AF" w:rsidRDefault="004274AF" w:rsidP="00C20835">
      <w:pPr>
        <w:pStyle w:val="Sinespaciado"/>
        <w:spacing w:line="360" w:lineRule="auto"/>
        <w:jc w:val="both"/>
        <w:rPr>
          <w:rFonts w:ascii="Palatino Linotype" w:hAnsi="Palatino Linotype"/>
        </w:rPr>
      </w:pPr>
    </w:p>
    <w:p w14:paraId="07D2F836" w14:textId="4388E052" w:rsidR="004274AF" w:rsidRDefault="004274AF" w:rsidP="00C20835">
      <w:pPr>
        <w:pStyle w:val="Sinespaciado"/>
        <w:spacing w:line="360" w:lineRule="auto"/>
        <w:jc w:val="both"/>
        <w:rPr>
          <w:rFonts w:ascii="Palatino Linotype" w:hAnsi="Palatino Linotype"/>
        </w:rPr>
      </w:pPr>
    </w:p>
    <w:p w14:paraId="7512862C" w14:textId="62B244C3" w:rsidR="004274AF" w:rsidRDefault="004274AF" w:rsidP="00C20835">
      <w:pPr>
        <w:pStyle w:val="Sinespaciado"/>
        <w:spacing w:line="360" w:lineRule="auto"/>
        <w:jc w:val="both"/>
        <w:rPr>
          <w:rFonts w:ascii="Palatino Linotype" w:hAnsi="Palatino Linotype"/>
        </w:rPr>
      </w:pPr>
    </w:p>
    <w:p w14:paraId="6C04D390" w14:textId="10353CA4" w:rsidR="004274AF" w:rsidRDefault="004274AF" w:rsidP="00C20835">
      <w:pPr>
        <w:pStyle w:val="Sinespaciado"/>
        <w:spacing w:line="360" w:lineRule="auto"/>
        <w:jc w:val="both"/>
        <w:rPr>
          <w:rFonts w:ascii="Palatino Linotype" w:hAnsi="Palatino Linotype"/>
        </w:rPr>
      </w:pPr>
    </w:p>
    <w:p w14:paraId="656426D5" w14:textId="4E32AF9D" w:rsidR="004274AF" w:rsidRDefault="004274AF" w:rsidP="00C20835">
      <w:pPr>
        <w:pStyle w:val="Sinespaciado"/>
        <w:spacing w:line="360" w:lineRule="auto"/>
        <w:jc w:val="both"/>
        <w:rPr>
          <w:rFonts w:ascii="Palatino Linotype" w:hAnsi="Palatino Linotype"/>
        </w:rPr>
      </w:pPr>
    </w:p>
    <w:p w14:paraId="09880C01" w14:textId="43414067" w:rsidR="004274AF" w:rsidRDefault="004274AF" w:rsidP="00C20835">
      <w:pPr>
        <w:pStyle w:val="Sinespaciado"/>
        <w:spacing w:line="360" w:lineRule="auto"/>
        <w:jc w:val="both"/>
        <w:rPr>
          <w:rFonts w:ascii="Palatino Linotype" w:hAnsi="Palatino Linotype"/>
        </w:rPr>
      </w:pPr>
    </w:p>
    <w:p w14:paraId="3950988B" w14:textId="63F8E044" w:rsidR="004274AF" w:rsidRDefault="004274AF" w:rsidP="00C20835">
      <w:pPr>
        <w:pStyle w:val="Sinespaciado"/>
        <w:spacing w:line="360" w:lineRule="auto"/>
        <w:jc w:val="both"/>
        <w:rPr>
          <w:rFonts w:ascii="Palatino Linotype" w:hAnsi="Palatino Linotype"/>
        </w:rPr>
      </w:pPr>
    </w:p>
    <w:p w14:paraId="5DC06D63" w14:textId="3A316341" w:rsidR="004274AF" w:rsidRDefault="004274AF" w:rsidP="00C20835">
      <w:pPr>
        <w:pStyle w:val="Sinespaciado"/>
        <w:spacing w:line="360" w:lineRule="auto"/>
        <w:jc w:val="both"/>
        <w:rPr>
          <w:rFonts w:ascii="Palatino Linotype" w:hAnsi="Palatino Linotype"/>
        </w:rPr>
      </w:pPr>
    </w:p>
    <w:sectPr w:rsidR="004274AF" w:rsidSect="00FB4AA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88652" w14:textId="77777777" w:rsidR="008142C5" w:rsidRDefault="008142C5" w:rsidP="006168E4">
      <w:pPr>
        <w:spacing w:after="0" w:line="240" w:lineRule="auto"/>
      </w:pPr>
      <w:r>
        <w:separator/>
      </w:r>
    </w:p>
  </w:endnote>
  <w:endnote w:type="continuationSeparator" w:id="0">
    <w:p w14:paraId="6109EBA1" w14:textId="77777777" w:rsidR="008142C5" w:rsidRDefault="008142C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BF03E" w14:textId="26EC279C"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5D43">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85D43">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2FDF" w14:textId="09CEF93B"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5D4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85D43">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100D5" w14:textId="77777777" w:rsidR="008142C5" w:rsidRDefault="008142C5" w:rsidP="006168E4">
      <w:pPr>
        <w:spacing w:after="0" w:line="240" w:lineRule="auto"/>
      </w:pPr>
      <w:r>
        <w:separator/>
      </w:r>
    </w:p>
  </w:footnote>
  <w:footnote w:type="continuationSeparator" w:id="0">
    <w:p w14:paraId="752F2546" w14:textId="77777777" w:rsidR="008142C5" w:rsidRDefault="008142C5" w:rsidP="006168E4">
      <w:pPr>
        <w:spacing w:after="0" w:line="240" w:lineRule="auto"/>
      </w:pPr>
      <w:r>
        <w:continuationSeparator/>
      </w:r>
    </w:p>
  </w:footnote>
  <w:footnote w:id="1">
    <w:p w14:paraId="40A1EB57" w14:textId="77777777" w:rsidR="000F29AB" w:rsidRPr="00911081" w:rsidRDefault="000F29AB" w:rsidP="000F29A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ECE3902" w14:textId="77777777" w:rsidR="000F29AB" w:rsidRPr="00911081" w:rsidRDefault="000F29AB" w:rsidP="000F29A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6D0A766F" w:rsidR="00C70B4A" w:rsidRPr="00B4142F" w:rsidRDefault="007213FE"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13185</w:t>
          </w:r>
          <w:r w:rsidR="00C70B4A">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4BC7EF4" w:rsidR="00C70B4A" w:rsidRPr="00F06FED" w:rsidRDefault="00A35200" w:rsidP="00C01E1C">
          <w:pPr>
            <w:spacing w:after="120" w:line="256" w:lineRule="auto"/>
            <w:ind w:left="639" w:right="214"/>
            <w:jc w:val="both"/>
            <w:rPr>
              <w:rFonts w:ascii="Palatino Linotype" w:hAnsi="Palatino Linotype" w:cs="Arial"/>
            </w:rPr>
          </w:pPr>
          <w:r>
            <w:rPr>
              <w:rFonts w:ascii="Palatino Linotype" w:hAnsi="Palatino Linotype" w:cs="Arial"/>
            </w:rPr>
            <w:t>Gubernatura</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17653C7F" w:rsidR="00C70B4A" w:rsidRPr="00B4142F" w:rsidRDefault="007213FE"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13185</w:t>
          </w:r>
          <w:r w:rsidR="00C70B4A">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1FACADEB" w:rsidR="00C70B4A" w:rsidRPr="00F06FED" w:rsidRDefault="00B85D43" w:rsidP="00B85D43">
          <w:pPr>
            <w:spacing w:after="120" w:line="256" w:lineRule="auto"/>
            <w:ind w:left="639" w:right="214"/>
            <w:jc w:val="both"/>
            <w:rPr>
              <w:rFonts w:ascii="Palatino Linotype" w:hAnsi="Palatino Linotype" w:cs="Arial"/>
            </w:rPr>
          </w:pPr>
          <w:r>
            <w:rPr>
              <w:rFonts w:ascii="Palatino Linotype" w:hAnsi="Palatino Linotype" w:cs="Arial"/>
            </w:rPr>
            <w:t>XXXXXXXXXXXXXXXXXXXXXXXXXXXXXXXX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6EB34DC2" w:rsidR="00C70B4A" w:rsidRDefault="007213FE"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Gubernatura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EDA"/>
    <w:multiLevelType w:val="hybridMultilevel"/>
    <w:tmpl w:val="231A23F8"/>
    <w:lvl w:ilvl="0" w:tplc="AA2606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D87A6F"/>
    <w:multiLevelType w:val="hybridMultilevel"/>
    <w:tmpl w:val="026077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D122E3"/>
    <w:multiLevelType w:val="hybridMultilevel"/>
    <w:tmpl w:val="A10CC4AA"/>
    <w:lvl w:ilvl="0" w:tplc="BF78E0A4">
      <w:numFmt w:val="bullet"/>
      <w:lvlText w:val="-"/>
      <w:lvlJc w:val="left"/>
      <w:pPr>
        <w:ind w:left="720" w:hanging="360"/>
      </w:pPr>
      <w:rPr>
        <w:rFonts w:ascii="Palatino Linotype" w:eastAsiaTheme="minorHAnsi"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C7269FD"/>
    <w:multiLevelType w:val="hybridMultilevel"/>
    <w:tmpl w:val="C4B85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1"/>
  </w:num>
  <w:num w:numId="5">
    <w:abstractNumId w:val="0"/>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61F8"/>
    <w:rsid w:val="00007BD9"/>
    <w:rsid w:val="00010F2B"/>
    <w:rsid w:val="0001225E"/>
    <w:rsid w:val="00014564"/>
    <w:rsid w:val="000170DF"/>
    <w:rsid w:val="00020A70"/>
    <w:rsid w:val="00021CBD"/>
    <w:rsid w:val="0002220E"/>
    <w:rsid w:val="00022604"/>
    <w:rsid w:val="000236FA"/>
    <w:rsid w:val="0002450B"/>
    <w:rsid w:val="00025509"/>
    <w:rsid w:val="0002766F"/>
    <w:rsid w:val="000306A7"/>
    <w:rsid w:val="00031C92"/>
    <w:rsid w:val="000363A2"/>
    <w:rsid w:val="0004199A"/>
    <w:rsid w:val="000452A9"/>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62F8"/>
    <w:rsid w:val="00073E78"/>
    <w:rsid w:val="000758EF"/>
    <w:rsid w:val="00081988"/>
    <w:rsid w:val="00090AFC"/>
    <w:rsid w:val="00090E5A"/>
    <w:rsid w:val="00091552"/>
    <w:rsid w:val="00091C3A"/>
    <w:rsid w:val="00092F45"/>
    <w:rsid w:val="000A2D37"/>
    <w:rsid w:val="000A3486"/>
    <w:rsid w:val="000A44C7"/>
    <w:rsid w:val="000A4DD1"/>
    <w:rsid w:val="000A70F8"/>
    <w:rsid w:val="000A71F4"/>
    <w:rsid w:val="000A7233"/>
    <w:rsid w:val="000A733E"/>
    <w:rsid w:val="000A79DA"/>
    <w:rsid w:val="000B0B8F"/>
    <w:rsid w:val="000B1702"/>
    <w:rsid w:val="000B4B51"/>
    <w:rsid w:val="000B7158"/>
    <w:rsid w:val="000C1477"/>
    <w:rsid w:val="000C5B8B"/>
    <w:rsid w:val="000D0BC5"/>
    <w:rsid w:val="000D1B55"/>
    <w:rsid w:val="000D3C75"/>
    <w:rsid w:val="000D6116"/>
    <w:rsid w:val="000D7A3D"/>
    <w:rsid w:val="000D7B04"/>
    <w:rsid w:val="000E0557"/>
    <w:rsid w:val="000E0655"/>
    <w:rsid w:val="000E0A71"/>
    <w:rsid w:val="000E686B"/>
    <w:rsid w:val="000F29AB"/>
    <w:rsid w:val="000F3EE7"/>
    <w:rsid w:val="000F68B1"/>
    <w:rsid w:val="000F6F19"/>
    <w:rsid w:val="000F7AC2"/>
    <w:rsid w:val="00100E19"/>
    <w:rsid w:val="00102D69"/>
    <w:rsid w:val="00106713"/>
    <w:rsid w:val="001101CE"/>
    <w:rsid w:val="00110EDB"/>
    <w:rsid w:val="00111DCD"/>
    <w:rsid w:val="00114CF9"/>
    <w:rsid w:val="0011564C"/>
    <w:rsid w:val="001167AA"/>
    <w:rsid w:val="00117157"/>
    <w:rsid w:val="00123898"/>
    <w:rsid w:val="00124855"/>
    <w:rsid w:val="00124EC6"/>
    <w:rsid w:val="001254F5"/>
    <w:rsid w:val="001336D3"/>
    <w:rsid w:val="001364AA"/>
    <w:rsid w:val="00136FAD"/>
    <w:rsid w:val="00142E29"/>
    <w:rsid w:val="00143D5F"/>
    <w:rsid w:val="00144B4A"/>
    <w:rsid w:val="00146F0A"/>
    <w:rsid w:val="00147B36"/>
    <w:rsid w:val="00152124"/>
    <w:rsid w:val="00152C2B"/>
    <w:rsid w:val="001542FC"/>
    <w:rsid w:val="001569FD"/>
    <w:rsid w:val="001646D0"/>
    <w:rsid w:val="001657E6"/>
    <w:rsid w:val="001659F5"/>
    <w:rsid w:val="00167F28"/>
    <w:rsid w:val="00170066"/>
    <w:rsid w:val="0017076F"/>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D87"/>
    <w:rsid w:val="001D299A"/>
    <w:rsid w:val="001D3E87"/>
    <w:rsid w:val="001D5CFB"/>
    <w:rsid w:val="001D5F16"/>
    <w:rsid w:val="001D6FAB"/>
    <w:rsid w:val="001E1D18"/>
    <w:rsid w:val="001E2C0F"/>
    <w:rsid w:val="001E3F4C"/>
    <w:rsid w:val="001E5319"/>
    <w:rsid w:val="001E668A"/>
    <w:rsid w:val="001F0A4F"/>
    <w:rsid w:val="001F2A14"/>
    <w:rsid w:val="001F4ADC"/>
    <w:rsid w:val="001F71ED"/>
    <w:rsid w:val="00203D3A"/>
    <w:rsid w:val="00203FF3"/>
    <w:rsid w:val="002044B4"/>
    <w:rsid w:val="00206888"/>
    <w:rsid w:val="00207086"/>
    <w:rsid w:val="00211D60"/>
    <w:rsid w:val="0021501E"/>
    <w:rsid w:val="0021572A"/>
    <w:rsid w:val="002205C0"/>
    <w:rsid w:val="0022494A"/>
    <w:rsid w:val="00225507"/>
    <w:rsid w:val="0023373D"/>
    <w:rsid w:val="00233D7E"/>
    <w:rsid w:val="00233EF7"/>
    <w:rsid w:val="0023423C"/>
    <w:rsid w:val="00237F4F"/>
    <w:rsid w:val="0024112D"/>
    <w:rsid w:val="002428BA"/>
    <w:rsid w:val="00243AB6"/>
    <w:rsid w:val="00244177"/>
    <w:rsid w:val="002527DD"/>
    <w:rsid w:val="00254099"/>
    <w:rsid w:val="00254477"/>
    <w:rsid w:val="00257337"/>
    <w:rsid w:val="002577FE"/>
    <w:rsid w:val="0025780C"/>
    <w:rsid w:val="002609D8"/>
    <w:rsid w:val="00262CBE"/>
    <w:rsid w:val="002642D3"/>
    <w:rsid w:val="002646EF"/>
    <w:rsid w:val="00266AE6"/>
    <w:rsid w:val="002671DB"/>
    <w:rsid w:val="00267C18"/>
    <w:rsid w:val="00273D0E"/>
    <w:rsid w:val="002764D6"/>
    <w:rsid w:val="00280B8B"/>
    <w:rsid w:val="00282235"/>
    <w:rsid w:val="00292350"/>
    <w:rsid w:val="00292DC0"/>
    <w:rsid w:val="00293C29"/>
    <w:rsid w:val="00297EF9"/>
    <w:rsid w:val="002A2034"/>
    <w:rsid w:val="002A24F4"/>
    <w:rsid w:val="002A38BF"/>
    <w:rsid w:val="002A429A"/>
    <w:rsid w:val="002A597E"/>
    <w:rsid w:val="002B0FB9"/>
    <w:rsid w:val="002B4382"/>
    <w:rsid w:val="002B44FD"/>
    <w:rsid w:val="002B5DBD"/>
    <w:rsid w:val="002B72F9"/>
    <w:rsid w:val="002B7D92"/>
    <w:rsid w:val="002C498D"/>
    <w:rsid w:val="002C4FE1"/>
    <w:rsid w:val="002C72D2"/>
    <w:rsid w:val="002D1B28"/>
    <w:rsid w:val="002D2F00"/>
    <w:rsid w:val="002D79E2"/>
    <w:rsid w:val="002D7A5D"/>
    <w:rsid w:val="002E0A4A"/>
    <w:rsid w:val="002E0BC4"/>
    <w:rsid w:val="002E1108"/>
    <w:rsid w:val="002E21B4"/>
    <w:rsid w:val="002E2D7B"/>
    <w:rsid w:val="002E5E6A"/>
    <w:rsid w:val="002E7B5B"/>
    <w:rsid w:val="002F1AD4"/>
    <w:rsid w:val="002F22FA"/>
    <w:rsid w:val="002F37BE"/>
    <w:rsid w:val="002F41CA"/>
    <w:rsid w:val="002F4465"/>
    <w:rsid w:val="002F4C6A"/>
    <w:rsid w:val="002F527C"/>
    <w:rsid w:val="002F70F6"/>
    <w:rsid w:val="00300D0B"/>
    <w:rsid w:val="003043BE"/>
    <w:rsid w:val="00305181"/>
    <w:rsid w:val="00306096"/>
    <w:rsid w:val="00306974"/>
    <w:rsid w:val="00307014"/>
    <w:rsid w:val="00314F93"/>
    <w:rsid w:val="0031645D"/>
    <w:rsid w:val="00317639"/>
    <w:rsid w:val="00320A67"/>
    <w:rsid w:val="00324AC9"/>
    <w:rsid w:val="003272FB"/>
    <w:rsid w:val="00330857"/>
    <w:rsid w:val="00331499"/>
    <w:rsid w:val="0033580E"/>
    <w:rsid w:val="00343D1E"/>
    <w:rsid w:val="0035054D"/>
    <w:rsid w:val="00354258"/>
    <w:rsid w:val="00355593"/>
    <w:rsid w:val="00357E0E"/>
    <w:rsid w:val="00361B9C"/>
    <w:rsid w:val="00361D89"/>
    <w:rsid w:val="0036605B"/>
    <w:rsid w:val="003672FB"/>
    <w:rsid w:val="00370588"/>
    <w:rsid w:val="00370797"/>
    <w:rsid w:val="003707FE"/>
    <w:rsid w:val="00370C79"/>
    <w:rsid w:val="00372D3E"/>
    <w:rsid w:val="003746C6"/>
    <w:rsid w:val="00375262"/>
    <w:rsid w:val="00375763"/>
    <w:rsid w:val="00375BEA"/>
    <w:rsid w:val="00376CEC"/>
    <w:rsid w:val="00380758"/>
    <w:rsid w:val="003810B1"/>
    <w:rsid w:val="003815E5"/>
    <w:rsid w:val="00381E2B"/>
    <w:rsid w:val="00382638"/>
    <w:rsid w:val="003838B4"/>
    <w:rsid w:val="00384029"/>
    <w:rsid w:val="00385BBD"/>
    <w:rsid w:val="00385FFF"/>
    <w:rsid w:val="00387929"/>
    <w:rsid w:val="00390988"/>
    <w:rsid w:val="0039347E"/>
    <w:rsid w:val="00393D5B"/>
    <w:rsid w:val="0039460D"/>
    <w:rsid w:val="00394873"/>
    <w:rsid w:val="00394A1E"/>
    <w:rsid w:val="003968C7"/>
    <w:rsid w:val="003A2246"/>
    <w:rsid w:val="003A2658"/>
    <w:rsid w:val="003A61F9"/>
    <w:rsid w:val="003A6975"/>
    <w:rsid w:val="003B0D66"/>
    <w:rsid w:val="003B1E88"/>
    <w:rsid w:val="003B5E96"/>
    <w:rsid w:val="003C3F7B"/>
    <w:rsid w:val="003C5243"/>
    <w:rsid w:val="003C53ED"/>
    <w:rsid w:val="003D0B7E"/>
    <w:rsid w:val="003D3A92"/>
    <w:rsid w:val="003D4E0F"/>
    <w:rsid w:val="003D5C0A"/>
    <w:rsid w:val="003D70F6"/>
    <w:rsid w:val="003E16E1"/>
    <w:rsid w:val="003E1871"/>
    <w:rsid w:val="003E45BD"/>
    <w:rsid w:val="003E504D"/>
    <w:rsid w:val="003E656A"/>
    <w:rsid w:val="003E78B7"/>
    <w:rsid w:val="003F3016"/>
    <w:rsid w:val="003F38EB"/>
    <w:rsid w:val="003F76E5"/>
    <w:rsid w:val="004012CF"/>
    <w:rsid w:val="004015EE"/>
    <w:rsid w:val="00402FF3"/>
    <w:rsid w:val="0040673A"/>
    <w:rsid w:val="004069EB"/>
    <w:rsid w:val="00407C65"/>
    <w:rsid w:val="00410ACB"/>
    <w:rsid w:val="00411E6F"/>
    <w:rsid w:val="00412600"/>
    <w:rsid w:val="004150FE"/>
    <w:rsid w:val="00416D90"/>
    <w:rsid w:val="00422ED2"/>
    <w:rsid w:val="00423213"/>
    <w:rsid w:val="0042416D"/>
    <w:rsid w:val="00424487"/>
    <w:rsid w:val="00424EA1"/>
    <w:rsid w:val="004274AF"/>
    <w:rsid w:val="004303BE"/>
    <w:rsid w:val="00435290"/>
    <w:rsid w:val="00436802"/>
    <w:rsid w:val="00437E68"/>
    <w:rsid w:val="00442E45"/>
    <w:rsid w:val="00443AD4"/>
    <w:rsid w:val="0044438E"/>
    <w:rsid w:val="00445C0F"/>
    <w:rsid w:val="00451448"/>
    <w:rsid w:val="004516EB"/>
    <w:rsid w:val="00451B57"/>
    <w:rsid w:val="004529B6"/>
    <w:rsid w:val="00453020"/>
    <w:rsid w:val="00453DBD"/>
    <w:rsid w:val="00454CE6"/>
    <w:rsid w:val="00455463"/>
    <w:rsid w:val="00456047"/>
    <w:rsid w:val="00457305"/>
    <w:rsid w:val="00457955"/>
    <w:rsid w:val="00462881"/>
    <w:rsid w:val="004640F2"/>
    <w:rsid w:val="00467337"/>
    <w:rsid w:val="00467C17"/>
    <w:rsid w:val="00471D57"/>
    <w:rsid w:val="00475345"/>
    <w:rsid w:val="00475F48"/>
    <w:rsid w:val="00476790"/>
    <w:rsid w:val="00476FE4"/>
    <w:rsid w:val="00477CC2"/>
    <w:rsid w:val="00477D47"/>
    <w:rsid w:val="00480C32"/>
    <w:rsid w:val="004814EA"/>
    <w:rsid w:val="0048180A"/>
    <w:rsid w:val="00481C7A"/>
    <w:rsid w:val="00487DB5"/>
    <w:rsid w:val="004906C8"/>
    <w:rsid w:val="00491877"/>
    <w:rsid w:val="00492BC7"/>
    <w:rsid w:val="004938E6"/>
    <w:rsid w:val="004967E2"/>
    <w:rsid w:val="004975A8"/>
    <w:rsid w:val="004A114B"/>
    <w:rsid w:val="004A2363"/>
    <w:rsid w:val="004A290F"/>
    <w:rsid w:val="004A55D8"/>
    <w:rsid w:val="004A5FFD"/>
    <w:rsid w:val="004A7CE2"/>
    <w:rsid w:val="004B031A"/>
    <w:rsid w:val="004B1236"/>
    <w:rsid w:val="004B234F"/>
    <w:rsid w:val="004B311D"/>
    <w:rsid w:val="004B353F"/>
    <w:rsid w:val="004B59BB"/>
    <w:rsid w:val="004B5CCC"/>
    <w:rsid w:val="004C117E"/>
    <w:rsid w:val="004C2845"/>
    <w:rsid w:val="004C3081"/>
    <w:rsid w:val="004C65AF"/>
    <w:rsid w:val="004C7961"/>
    <w:rsid w:val="004D0658"/>
    <w:rsid w:val="004D08EB"/>
    <w:rsid w:val="004D3B15"/>
    <w:rsid w:val="004D54E3"/>
    <w:rsid w:val="004D6459"/>
    <w:rsid w:val="004D761E"/>
    <w:rsid w:val="004E1A3D"/>
    <w:rsid w:val="004E2371"/>
    <w:rsid w:val="004E6BE9"/>
    <w:rsid w:val="004E754F"/>
    <w:rsid w:val="004E7A84"/>
    <w:rsid w:val="004F0538"/>
    <w:rsid w:val="004F17D6"/>
    <w:rsid w:val="004F2337"/>
    <w:rsid w:val="004F3024"/>
    <w:rsid w:val="004F33EA"/>
    <w:rsid w:val="004F4F45"/>
    <w:rsid w:val="005001FE"/>
    <w:rsid w:val="005020E9"/>
    <w:rsid w:val="00503655"/>
    <w:rsid w:val="00504BE3"/>
    <w:rsid w:val="005069F3"/>
    <w:rsid w:val="00506F7D"/>
    <w:rsid w:val="00507065"/>
    <w:rsid w:val="005106F9"/>
    <w:rsid w:val="00510D77"/>
    <w:rsid w:val="005128DD"/>
    <w:rsid w:val="00513F18"/>
    <w:rsid w:val="00514207"/>
    <w:rsid w:val="005149BE"/>
    <w:rsid w:val="00515090"/>
    <w:rsid w:val="005157E4"/>
    <w:rsid w:val="005179E4"/>
    <w:rsid w:val="00521E57"/>
    <w:rsid w:val="00525093"/>
    <w:rsid w:val="005262B4"/>
    <w:rsid w:val="005305EA"/>
    <w:rsid w:val="00532E3F"/>
    <w:rsid w:val="00532F85"/>
    <w:rsid w:val="0053652A"/>
    <w:rsid w:val="005371E7"/>
    <w:rsid w:val="00537B53"/>
    <w:rsid w:val="00537E4B"/>
    <w:rsid w:val="00540538"/>
    <w:rsid w:val="00542664"/>
    <w:rsid w:val="00542C83"/>
    <w:rsid w:val="00543933"/>
    <w:rsid w:val="00544CF2"/>
    <w:rsid w:val="0054731A"/>
    <w:rsid w:val="00547B78"/>
    <w:rsid w:val="00551E8B"/>
    <w:rsid w:val="005520FE"/>
    <w:rsid w:val="0055263C"/>
    <w:rsid w:val="0055472B"/>
    <w:rsid w:val="00555D9A"/>
    <w:rsid w:val="00556513"/>
    <w:rsid w:val="00557F13"/>
    <w:rsid w:val="00561ABC"/>
    <w:rsid w:val="00562653"/>
    <w:rsid w:val="00563CE8"/>
    <w:rsid w:val="005662E2"/>
    <w:rsid w:val="00571389"/>
    <w:rsid w:val="005733EB"/>
    <w:rsid w:val="005734C5"/>
    <w:rsid w:val="0057453A"/>
    <w:rsid w:val="00575268"/>
    <w:rsid w:val="00576D51"/>
    <w:rsid w:val="0057792B"/>
    <w:rsid w:val="00580802"/>
    <w:rsid w:val="00581A22"/>
    <w:rsid w:val="005820D9"/>
    <w:rsid w:val="00585EC8"/>
    <w:rsid w:val="005860CB"/>
    <w:rsid w:val="005918F3"/>
    <w:rsid w:val="00593E91"/>
    <w:rsid w:val="0059442D"/>
    <w:rsid w:val="00594D38"/>
    <w:rsid w:val="0059753D"/>
    <w:rsid w:val="005A0B49"/>
    <w:rsid w:val="005A1108"/>
    <w:rsid w:val="005A1286"/>
    <w:rsid w:val="005A27AD"/>
    <w:rsid w:val="005A353A"/>
    <w:rsid w:val="005A4EBE"/>
    <w:rsid w:val="005A5C79"/>
    <w:rsid w:val="005A6D57"/>
    <w:rsid w:val="005A71FD"/>
    <w:rsid w:val="005B1F52"/>
    <w:rsid w:val="005B3E03"/>
    <w:rsid w:val="005B5840"/>
    <w:rsid w:val="005B5B70"/>
    <w:rsid w:val="005B5F05"/>
    <w:rsid w:val="005C06AA"/>
    <w:rsid w:val="005C17BF"/>
    <w:rsid w:val="005C2819"/>
    <w:rsid w:val="005C57BA"/>
    <w:rsid w:val="005C6982"/>
    <w:rsid w:val="005C6B74"/>
    <w:rsid w:val="005C76A9"/>
    <w:rsid w:val="005C7AEA"/>
    <w:rsid w:val="005D125D"/>
    <w:rsid w:val="005D29BF"/>
    <w:rsid w:val="005D2B59"/>
    <w:rsid w:val="005D362F"/>
    <w:rsid w:val="005D370F"/>
    <w:rsid w:val="005D3E85"/>
    <w:rsid w:val="005D44D1"/>
    <w:rsid w:val="005D53D6"/>
    <w:rsid w:val="005E1B06"/>
    <w:rsid w:val="005E265D"/>
    <w:rsid w:val="005E3D7D"/>
    <w:rsid w:val="005E4D7C"/>
    <w:rsid w:val="005E5F6A"/>
    <w:rsid w:val="005F048E"/>
    <w:rsid w:val="005F2047"/>
    <w:rsid w:val="005F2C76"/>
    <w:rsid w:val="005F501D"/>
    <w:rsid w:val="005F57F0"/>
    <w:rsid w:val="00601010"/>
    <w:rsid w:val="006028C9"/>
    <w:rsid w:val="0060676C"/>
    <w:rsid w:val="0060721D"/>
    <w:rsid w:val="0061042F"/>
    <w:rsid w:val="006168E4"/>
    <w:rsid w:val="00621F47"/>
    <w:rsid w:val="00622359"/>
    <w:rsid w:val="0062497C"/>
    <w:rsid w:val="00625200"/>
    <w:rsid w:val="006255AA"/>
    <w:rsid w:val="00630846"/>
    <w:rsid w:val="00631806"/>
    <w:rsid w:val="00632F70"/>
    <w:rsid w:val="00636FD7"/>
    <w:rsid w:val="00637512"/>
    <w:rsid w:val="00640EE4"/>
    <w:rsid w:val="006456FA"/>
    <w:rsid w:val="006466F5"/>
    <w:rsid w:val="00646C24"/>
    <w:rsid w:val="00652BC5"/>
    <w:rsid w:val="00661753"/>
    <w:rsid w:val="0066216F"/>
    <w:rsid w:val="00663C3F"/>
    <w:rsid w:val="006651B2"/>
    <w:rsid w:val="006654F6"/>
    <w:rsid w:val="00671932"/>
    <w:rsid w:val="00675390"/>
    <w:rsid w:val="00676CAA"/>
    <w:rsid w:val="006802CF"/>
    <w:rsid w:val="006827AB"/>
    <w:rsid w:val="006831E4"/>
    <w:rsid w:val="00683B62"/>
    <w:rsid w:val="006848B7"/>
    <w:rsid w:val="006868A7"/>
    <w:rsid w:val="00690791"/>
    <w:rsid w:val="006915EA"/>
    <w:rsid w:val="00694828"/>
    <w:rsid w:val="006A3810"/>
    <w:rsid w:val="006A49CE"/>
    <w:rsid w:val="006A65EE"/>
    <w:rsid w:val="006A68B8"/>
    <w:rsid w:val="006A7CEB"/>
    <w:rsid w:val="006B1953"/>
    <w:rsid w:val="006B1BF1"/>
    <w:rsid w:val="006B20F0"/>
    <w:rsid w:val="006B26E3"/>
    <w:rsid w:val="006B3085"/>
    <w:rsid w:val="006B69CF"/>
    <w:rsid w:val="006B7444"/>
    <w:rsid w:val="006C17FD"/>
    <w:rsid w:val="006C1884"/>
    <w:rsid w:val="006C28CA"/>
    <w:rsid w:val="006C350D"/>
    <w:rsid w:val="006C3D4F"/>
    <w:rsid w:val="006C5E56"/>
    <w:rsid w:val="006C66E4"/>
    <w:rsid w:val="006D23FC"/>
    <w:rsid w:val="006D643D"/>
    <w:rsid w:val="006E063C"/>
    <w:rsid w:val="006E3851"/>
    <w:rsid w:val="006E7EEE"/>
    <w:rsid w:val="006F1167"/>
    <w:rsid w:val="006F3D56"/>
    <w:rsid w:val="006F4044"/>
    <w:rsid w:val="006F46DC"/>
    <w:rsid w:val="006F4CC6"/>
    <w:rsid w:val="00701033"/>
    <w:rsid w:val="00701A3F"/>
    <w:rsid w:val="00702A03"/>
    <w:rsid w:val="00704BD8"/>
    <w:rsid w:val="00704EFD"/>
    <w:rsid w:val="007051A0"/>
    <w:rsid w:val="007078C8"/>
    <w:rsid w:val="00712E3A"/>
    <w:rsid w:val="00713CE6"/>
    <w:rsid w:val="007169EF"/>
    <w:rsid w:val="007213FE"/>
    <w:rsid w:val="00721506"/>
    <w:rsid w:val="007216DB"/>
    <w:rsid w:val="007246D3"/>
    <w:rsid w:val="00725F5A"/>
    <w:rsid w:val="007274EC"/>
    <w:rsid w:val="00737605"/>
    <w:rsid w:val="007404D5"/>
    <w:rsid w:val="00740BDD"/>
    <w:rsid w:val="00740C2B"/>
    <w:rsid w:val="007417C8"/>
    <w:rsid w:val="00744287"/>
    <w:rsid w:val="00744EEF"/>
    <w:rsid w:val="00745D76"/>
    <w:rsid w:val="00747109"/>
    <w:rsid w:val="00747487"/>
    <w:rsid w:val="007505EB"/>
    <w:rsid w:val="00751B4B"/>
    <w:rsid w:val="00752A9A"/>
    <w:rsid w:val="00754CAE"/>
    <w:rsid w:val="00760D70"/>
    <w:rsid w:val="00763EE7"/>
    <w:rsid w:val="00764DB2"/>
    <w:rsid w:val="0076623B"/>
    <w:rsid w:val="00766EFD"/>
    <w:rsid w:val="00767E4B"/>
    <w:rsid w:val="007718AD"/>
    <w:rsid w:val="007724CD"/>
    <w:rsid w:val="007742A7"/>
    <w:rsid w:val="00777034"/>
    <w:rsid w:val="00781FE8"/>
    <w:rsid w:val="007851D5"/>
    <w:rsid w:val="0078766F"/>
    <w:rsid w:val="00793CFD"/>
    <w:rsid w:val="00794589"/>
    <w:rsid w:val="0079486A"/>
    <w:rsid w:val="00794F80"/>
    <w:rsid w:val="00796524"/>
    <w:rsid w:val="007A00E9"/>
    <w:rsid w:val="007A0454"/>
    <w:rsid w:val="007A0E44"/>
    <w:rsid w:val="007A1C9E"/>
    <w:rsid w:val="007A4CA1"/>
    <w:rsid w:val="007A5DFD"/>
    <w:rsid w:val="007B0398"/>
    <w:rsid w:val="007B0E27"/>
    <w:rsid w:val="007B2C77"/>
    <w:rsid w:val="007B2E78"/>
    <w:rsid w:val="007B5E84"/>
    <w:rsid w:val="007B6549"/>
    <w:rsid w:val="007C3F2F"/>
    <w:rsid w:val="007D10BD"/>
    <w:rsid w:val="007D1A27"/>
    <w:rsid w:val="007D1B24"/>
    <w:rsid w:val="007D1F15"/>
    <w:rsid w:val="007D2290"/>
    <w:rsid w:val="007D25B1"/>
    <w:rsid w:val="007D2878"/>
    <w:rsid w:val="007D6FC3"/>
    <w:rsid w:val="007E2C60"/>
    <w:rsid w:val="007E319E"/>
    <w:rsid w:val="007E4FA1"/>
    <w:rsid w:val="007E7B07"/>
    <w:rsid w:val="007E7BAB"/>
    <w:rsid w:val="007E7DCE"/>
    <w:rsid w:val="007E7FA9"/>
    <w:rsid w:val="007F20AC"/>
    <w:rsid w:val="007F6623"/>
    <w:rsid w:val="00802C56"/>
    <w:rsid w:val="008053CE"/>
    <w:rsid w:val="008056BC"/>
    <w:rsid w:val="00806EE9"/>
    <w:rsid w:val="00807750"/>
    <w:rsid w:val="00807E35"/>
    <w:rsid w:val="00811205"/>
    <w:rsid w:val="00812C48"/>
    <w:rsid w:val="008142C5"/>
    <w:rsid w:val="008146F9"/>
    <w:rsid w:val="00815769"/>
    <w:rsid w:val="008218CD"/>
    <w:rsid w:val="00821AEB"/>
    <w:rsid w:val="00821E26"/>
    <w:rsid w:val="00824DCD"/>
    <w:rsid w:val="0082652E"/>
    <w:rsid w:val="00827964"/>
    <w:rsid w:val="008311A6"/>
    <w:rsid w:val="008327EA"/>
    <w:rsid w:val="008338E6"/>
    <w:rsid w:val="00833E8A"/>
    <w:rsid w:val="008357C0"/>
    <w:rsid w:val="00836987"/>
    <w:rsid w:val="00844009"/>
    <w:rsid w:val="00844569"/>
    <w:rsid w:val="00844CDE"/>
    <w:rsid w:val="00845083"/>
    <w:rsid w:val="00846900"/>
    <w:rsid w:val="00847CAF"/>
    <w:rsid w:val="00847D23"/>
    <w:rsid w:val="008556FF"/>
    <w:rsid w:val="00857106"/>
    <w:rsid w:val="00857765"/>
    <w:rsid w:val="00861770"/>
    <w:rsid w:val="00863327"/>
    <w:rsid w:val="00863A40"/>
    <w:rsid w:val="00865672"/>
    <w:rsid w:val="0086704E"/>
    <w:rsid w:val="00867B0E"/>
    <w:rsid w:val="00867F7E"/>
    <w:rsid w:val="00870F44"/>
    <w:rsid w:val="00871AC9"/>
    <w:rsid w:val="00872ECB"/>
    <w:rsid w:val="0087456A"/>
    <w:rsid w:val="00877C8E"/>
    <w:rsid w:val="00884054"/>
    <w:rsid w:val="00890B7A"/>
    <w:rsid w:val="00890C62"/>
    <w:rsid w:val="0089173B"/>
    <w:rsid w:val="0089437B"/>
    <w:rsid w:val="00895089"/>
    <w:rsid w:val="008951ED"/>
    <w:rsid w:val="0089761E"/>
    <w:rsid w:val="008977EE"/>
    <w:rsid w:val="008A0693"/>
    <w:rsid w:val="008A5928"/>
    <w:rsid w:val="008A75BE"/>
    <w:rsid w:val="008B0D6E"/>
    <w:rsid w:val="008B1AD9"/>
    <w:rsid w:val="008B1D2E"/>
    <w:rsid w:val="008B366D"/>
    <w:rsid w:val="008B4DF4"/>
    <w:rsid w:val="008B6C58"/>
    <w:rsid w:val="008C08BE"/>
    <w:rsid w:val="008C229F"/>
    <w:rsid w:val="008C32A8"/>
    <w:rsid w:val="008C3445"/>
    <w:rsid w:val="008C366D"/>
    <w:rsid w:val="008C4E94"/>
    <w:rsid w:val="008C55A3"/>
    <w:rsid w:val="008C7368"/>
    <w:rsid w:val="008D32F0"/>
    <w:rsid w:val="008D595F"/>
    <w:rsid w:val="008E012F"/>
    <w:rsid w:val="008E6375"/>
    <w:rsid w:val="008F17A1"/>
    <w:rsid w:val="008F2158"/>
    <w:rsid w:val="008F4670"/>
    <w:rsid w:val="008F4C65"/>
    <w:rsid w:val="008F5D20"/>
    <w:rsid w:val="008F7579"/>
    <w:rsid w:val="0090019F"/>
    <w:rsid w:val="00902944"/>
    <w:rsid w:val="009041AF"/>
    <w:rsid w:val="00905422"/>
    <w:rsid w:val="00905932"/>
    <w:rsid w:val="00906BD5"/>
    <w:rsid w:val="009074F9"/>
    <w:rsid w:val="009104D1"/>
    <w:rsid w:val="00913133"/>
    <w:rsid w:val="009131C3"/>
    <w:rsid w:val="0091475B"/>
    <w:rsid w:val="00916028"/>
    <w:rsid w:val="0092120C"/>
    <w:rsid w:val="00921DB9"/>
    <w:rsid w:val="0092403D"/>
    <w:rsid w:val="0092524A"/>
    <w:rsid w:val="00933BEE"/>
    <w:rsid w:val="00934304"/>
    <w:rsid w:val="00934415"/>
    <w:rsid w:val="00937AC9"/>
    <w:rsid w:val="009402DB"/>
    <w:rsid w:val="00942E41"/>
    <w:rsid w:val="009440D8"/>
    <w:rsid w:val="009449B8"/>
    <w:rsid w:val="00944DC9"/>
    <w:rsid w:val="00944F1C"/>
    <w:rsid w:val="00945203"/>
    <w:rsid w:val="009454E7"/>
    <w:rsid w:val="0094603F"/>
    <w:rsid w:val="00951F85"/>
    <w:rsid w:val="00952850"/>
    <w:rsid w:val="009555DC"/>
    <w:rsid w:val="009611E0"/>
    <w:rsid w:val="00961302"/>
    <w:rsid w:val="00962383"/>
    <w:rsid w:val="00963120"/>
    <w:rsid w:val="00965FEE"/>
    <w:rsid w:val="0096643B"/>
    <w:rsid w:val="00966B7A"/>
    <w:rsid w:val="00967852"/>
    <w:rsid w:val="009706B5"/>
    <w:rsid w:val="00972BDF"/>
    <w:rsid w:val="00972CF8"/>
    <w:rsid w:val="009732F5"/>
    <w:rsid w:val="00973AFB"/>
    <w:rsid w:val="00973F49"/>
    <w:rsid w:val="00974305"/>
    <w:rsid w:val="00974A3F"/>
    <w:rsid w:val="00981203"/>
    <w:rsid w:val="0098182D"/>
    <w:rsid w:val="00982A98"/>
    <w:rsid w:val="009855E2"/>
    <w:rsid w:val="00987C03"/>
    <w:rsid w:val="00990E3D"/>
    <w:rsid w:val="00992977"/>
    <w:rsid w:val="00992B07"/>
    <w:rsid w:val="0099557F"/>
    <w:rsid w:val="009A3511"/>
    <w:rsid w:val="009A41D1"/>
    <w:rsid w:val="009A686F"/>
    <w:rsid w:val="009A7912"/>
    <w:rsid w:val="009B0094"/>
    <w:rsid w:val="009B28E9"/>
    <w:rsid w:val="009B33A8"/>
    <w:rsid w:val="009B3487"/>
    <w:rsid w:val="009B390A"/>
    <w:rsid w:val="009B7C61"/>
    <w:rsid w:val="009C22B1"/>
    <w:rsid w:val="009C3793"/>
    <w:rsid w:val="009C62BD"/>
    <w:rsid w:val="009D26AD"/>
    <w:rsid w:val="009D341C"/>
    <w:rsid w:val="009D45BD"/>
    <w:rsid w:val="009D5261"/>
    <w:rsid w:val="009D76A3"/>
    <w:rsid w:val="009E1411"/>
    <w:rsid w:val="009E19FC"/>
    <w:rsid w:val="009E1F0D"/>
    <w:rsid w:val="009E52F2"/>
    <w:rsid w:val="009E7854"/>
    <w:rsid w:val="009F1118"/>
    <w:rsid w:val="009F1287"/>
    <w:rsid w:val="009F25EB"/>
    <w:rsid w:val="009F2A10"/>
    <w:rsid w:val="009F3C1F"/>
    <w:rsid w:val="009F614E"/>
    <w:rsid w:val="009F657D"/>
    <w:rsid w:val="009F762B"/>
    <w:rsid w:val="009F76BA"/>
    <w:rsid w:val="009F7E09"/>
    <w:rsid w:val="00A000EB"/>
    <w:rsid w:val="00A011C1"/>
    <w:rsid w:val="00A02047"/>
    <w:rsid w:val="00A035C0"/>
    <w:rsid w:val="00A036BE"/>
    <w:rsid w:val="00A0575E"/>
    <w:rsid w:val="00A068CE"/>
    <w:rsid w:val="00A06A16"/>
    <w:rsid w:val="00A10F77"/>
    <w:rsid w:val="00A11ED6"/>
    <w:rsid w:val="00A12205"/>
    <w:rsid w:val="00A139AF"/>
    <w:rsid w:val="00A20113"/>
    <w:rsid w:val="00A24B74"/>
    <w:rsid w:val="00A3248C"/>
    <w:rsid w:val="00A339E6"/>
    <w:rsid w:val="00A33EF8"/>
    <w:rsid w:val="00A34362"/>
    <w:rsid w:val="00A35200"/>
    <w:rsid w:val="00A358E6"/>
    <w:rsid w:val="00A378A5"/>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DC7"/>
    <w:rsid w:val="00A65B7E"/>
    <w:rsid w:val="00A70289"/>
    <w:rsid w:val="00A72105"/>
    <w:rsid w:val="00A72465"/>
    <w:rsid w:val="00A74CD1"/>
    <w:rsid w:val="00A80C92"/>
    <w:rsid w:val="00A82461"/>
    <w:rsid w:val="00A84417"/>
    <w:rsid w:val="00A84CF2"/>
    <w:rsid w:val="00A851D8"/>
    <w:rsid w:val="00A85344"/>
    <w:rsid w:val="00A870C4"/>
    <w:rsid w:val="00A87326"/>
    <w:rsid w:val="00A94568"/>
    <w:rsid w:val="00A953BA"/>
    <w:rsid w:val="00A96F9F"/>
    <w:rsid w:val="00A977B0"/>
    <w:rsid w:val="00AA0848"/>
    <w:rsid w:val="00AA0AAF"/>
    <w:rsid w:val="00AA2C55"/>
    <w:rsid w:val="00AA3915"/>
    <w:rsid w:val="00AA3C06"/>
    <w:rsid w:val="00AA56F6"/>
    <w:rsid w:val="00AA5D62"/>
    <w:rsid w:val="00AA5ED2"/>
    <w:rsid w:val="00AB0571"/>
    <w:rsid w:val="00AB1E84"/>
    <w:rsid w:val="00AB2BF2"/>
    <w:rsid w:val="00AB3710"/>
    <w:rsid w:val="00AB4B0F"/>
    <w:rsid w:val="00AB6C3B"/>
    <w:rsid w:val="00AB7F4A"/>
    <w:rsid w:val="00AC226E"/>
    <w:rsid w:val="00AC722C"/>
    <w:rsid w:val="00AC75C1"/>
    <w:rsid w:val="00AC7906"/>
    <w:rsid w:val="00AD1291"/>
    <w:rsid w:val="00AD134F"/>
    <w:rsid w:val="00AD1F40"/>
    <w:rsid w:val="00AD3428"/>
    <w:rsid w:val="00AD3AA2"/>
    <w:rsid w:val="00AD43B8"/>
    <w:rsid w:val="00AD4B1A"/>
    <w:rsid w:val="00AD5295"/>
    <w:rsid w:val="00AE008F"/>
    <w:rsid w:val="00AF0161"/>
    <w:rsid w:val="00AF1CDC"/>
    <w:rsid w:val="00AF231C"/>
    <w:rsid w:val="00AF2A1F"/>
    <w:rsid w:val="00AF2D9B"/>
    <w:rsid w:val="00B00592"/>
    <w:rsid w:val="00B00628"/>
    <w:rsid w:val="00B03055"/>
    <w:rsid w:val="00B05004"/>
    <w:rsid w:val="00B0749B"/>
    <w:rsid w:val="00B10050"/>
    <w:rsid w:val="00B10703"/>
    <w:rsid w:val="00B10A1E"/>
    <w:rsid w:val="00B11E08"/>
    <w:rsid w:val="00B12FF9"/>
    <w:rsid w:val="00B14039"/>
    <w:rsid w:val="00B149FA"/>
    <w:rsid w:val="00B1654C"/>
    <w:rsid w:val="00B177F4"/>
    <w:rsid w:val="00B22242"/>
    <w:rsid w:val="00B2232C"/>
    <w:rsid w:val="00B2330D"/>
    <w:rsid w:val="00B32CD3"/>
    <w:rsid w:val="00B34CED"/>
    <w:rsid w:val="00B35A93"/>
    <w:rsid w:val="00B3672D"/>
    <w:rsid w:val="00B433C9"/>
    <w:rsid w:val="00B437D8"/>
    <w:rsid w:val="00B44ADE"/>
    <w:rsid w:val="00B46B42"/>
    <w:rsid w:val="00B4745C"/>
    <w:rsid w:val="00B52D3E"/>
    <w:rsid w:val="00B52E55"/>
    <w:rsid w:val="00B5326D"/>
    <w:rsid w:val="00B534F0"/>
    <w:rsid w:val="00B54C62"/>
    <w:rsid w:val="00B57980"/>
    <w:rsid w:val="00B601D4"/>
    <w:rsid w:val="00B60DA2"/>
    <w:rsid w:val="00B6166B"/>
    <w:rsid w:val="00B61955"/>
    <w:rsid w:val="00B61C39"/>
    <w:rsid w:val="00B63BC9"/>
    <w:rsid w:val="00B653BB"/>
    <w:rsid w:val="00B66E86"/>
    <w:rsid w:val="00B67A20"/>
    <w:rsid w:val="00B710FE"/>
    <w:rsid w:val="00B724E8"/>
    <w:rsid w:val="00B73FE9"/>
    <w:rsid w:val="00B77440"/>
    <w:rsid w:val="00B85D43"/>
    <w:rsid w:val="00B87D50"/>
    <w:rsid w:val="00B91BCB"/>
    <w:rsid w:val="00B9223B"/>
    <w:rsid w:val="00B953BD"/>
    <w:rsid w:val="00B95905"/>
    <w:rsid w:val="00B95E96"/>
    <w:rsid w:val="00B97421"/>
    <w:rsid w:val="00BA2A94"/>
    <w:rsid w:val="00BA4D1F"/>
    <w:rsid w:val="00BA5339"/>
    <w:rsid w:val="00BA6226"/>
    <w:rsid w:val="00BA7AD1"/>
    <w:rsid w:val="00BB2250"/>
    <w:rsid w:val="00BB3132"/>
    <w:rsid w:val="00BB5448"/>
    <w:rsid w:val="00BB68CA"/>
    <w:rsid w:val="00BB721B"/>
    <w:rsid w:val="00BC0FDD"/>
    <w:rsid w:val="00BC130D"/>
    <w:rsid w:val="00BC22E0"/>
    <w:rsid w:val="00BC2A31"/>
    <w:rsid w:val="00BC2A46"/>
    <w:rsid w:val="00BC3FA4"/>
    <w:rsid w:val="00BD004A"/>
    <w:rsid w:val="00BD352C"/>
    <w:rsid w:val="00BD5023"/>
    <w:rsid w:val="00BD5133"/>
    <w:rsid w:val="00BD58AB"/>
    <w:rsid w:val="00BE28ED"/>
    <w:rsid w:val="00BF041F"/>
    <w:rsid w:val="00BF3135"/>
    <w:rsid w:val="00C008B2"/>
    <w:rsid w:val="00C0130E"/>
    <w:rsid w:val="00C019B3"/>
    <w:rsid w:val="00C01ABC"/>
    <w:rsid w:val="00C01E1C"/>
    <w:rsid w:val="00C01F6B"/>
    <w:rsid w:val="00C02A84"/>
    <w:rsid w:val="00C07B2D"/>
    <w:rsid w:val="00C12209"/>
    <w:rsid w:val="00C135B2"/>
    <w:rsid w:val="00C140C2"/>
    <w:rsid w:val="00C14CD6"/>
    <w:rsid w:val="00C16927"/>
    <w:rsid w:val="00C2082E"/>
    <w:rsid w:val="00C20835"/>
    <w:rsid w:val="00C217D2"/>
    <w:rsid w:val="00C24A09"/>
    <w:rsid w:val="00C25084"/>
    <w:rsid w:val="00C274BE"/>
    <w:rsid w:val="00C274C6"/>
    <w:rsid w:val="00C310B6"/>
    <w:rsid w:val="00C3330D"/>
    <w:rsid w:val="00C347FE"/>
    <w:rsid w:val="00C357BE"/>
    <w:rsid w:val="00C36624"/>
    <w:rsid w:val="00C4006D"/>
    <w:rsid w:val="00C43C65"/>
    <w:rsid w:val="00C4530E"/>
    <w:rsid w:val="00C45C21"/>
    <w:rsid w:val="00C53F93"/>
    <w:rsid w:val="00C56C44"/>
    <w:rsid w:val="00C57028"/>
    <w:rsid w:val="00C572BB"/>
    <w:rsid w:val="00C604B3"/>
    <w:rsid w:val="00C60D55"/>
    <w:rsid w:val="00C6332C"/>
    <w:rsid w:val="00C6721D"/>
    <w:rsid w:val="00C677A9"/>
    <w:rsid w:val="00C678B3"/>
    <w:rsid w:val="00C70B4A"/>
    <w:rsid w:val="00C7107E"/>
    <w:rsid w:val="00C71CD1"/>
    <w:rsid w:val="00C73143"/>
    <w:rsid w:val="00C77685"/>
    <w:rsid w:val="00C77815"/>
    <w:rsid w:val="00C77977"/>
    <w:rsid w:val="00C77ABA"/>
    <w:rsid w:val="00C8085F"/>
    <w:rsid w:val="00C81BA9"/>
    <w:rsid w:val="00C821B6"/>
    <w:rsid w:val="00C8228B"/>
    <w:rsid w:val="00C8471E"/>
    <w:rsid w:val="00C850CE"/>
    <w:rsid w:val="00C85378"/>
    <w:rsid w:val="00C90BE5"/>
    <w:rsid w:val="00C91B10"/>
    <w:rsid w:val="00C925E0"/>
    <w:rsid w:val="00C9271F"/>
    <w:rsid w:val="00C9297C"/>
    <w:rsid w:val="00C976C0"/>
    <w:rsid w:val="00CA09EF"/>
    <w:rsid w:val="00CA0A11"/>
    <w:rsid w:val="00CA5334"/>
    <w:rsid w:val="00CA6FDA"/>
    <w:rsid w:val="00CB0886"/>
    <w:rsid w:val="00CB2CC0"/>
    <w:rsid w:val="00CB3B6F"/>
    <w:rsid w:val="00CB5099"/>
    <w:rsid w:val="00CB7BD3"/>
    <w:rsid w:val="00CC0C5F"/>
    <w:rsid w:val="00CC2F3D"/>
    <w:rsid w:val="00CC4CF6"/>
    <w:rsid w:val="00CC51A7"/>
    <w:rsid w:val="00CC5CE2"/>
    <w:rsid w:val="00CC5FF3"/>
    <w:rsid w:val="00CC6072"/>
    <w:rsid w:val="00CD1612"/>
    <w:rsid w:val="00CD365B"/>
    <w:rsid w:val="00CD4BFA"/>
    <w:rsid w:val="00CD6093"/>
    <w:rsid w:val="00CE0E72"/>
    <w:rsid w:val="00CE2335"/>
    <w:rsid w:val="00CE2ADF"/>
    <w:rsid w:val="00CE367D"/>
    <w:rsid w:val="00CE4CE3"/>
    <w:rsid w:val="00CE6D6A"/>
    <w:rsid w:val="00CF1C84"/>
    <w:rsid w:val="00CF1D7D"/>
    <w:rsid w:val="00CF45D3"/>
    <w:rsid w:val="00CF51F9"/>
    <w:rsid w:val="00CF6B6C"/>
    <w:rsid w:val="00CF7EA2"/>
    <w:rsid w:val="00D0159B"/>
    <w:rsid w:val="00D04204"/>
    <w:rsid w:val="00D042BB"/>
    <w:rsid w:val="00D05FAE"/>
    <w:rsid w:val="00D06CA0"/>
    <w:rsid w:val="00D06E12"/>
    <w:rsid w:val="00D0731B"/>
    <w:rsid w:val="00D115BB"/>
    <w:rsid w:val="00D11797"/>
    <w:rsid w:val="00D12C68"/>
    <w:rsid w:val="00D134FB"/>
    <w:rsid w:val="00D14FEC"/>
    <w:rsid w:val="00D15963"/>
    <w:rsid w:val="00D16C97"/>
    <w:rsid w:val="00D17789"/>
    <w:rsid w:val="00D21565"/>
    <w:rsid w:val="00D22F7D"/>
    <w:rsid w:val="00D25BEE"/>
    <w:rsid w:val="00D2737E"/>
    <w:rsid w:val="00D274A9"/>
    <w:rsid w:val="00D302CF"/>
    <w:rsid w:val="00D32644"/>
    <w:rsid w:val="00D33619"/>
    <w:rsid w:val="00D400F4"/>
    <w:rsid w:val="00D43CF1"/>
    <w:rsid w:val="00D449AE"/>
    <w:rsid w:val="00D477C3"/>
    <w:rsid w:val="00D51B89"/>
    <w:rsid w:val="00D52AC7"/>
    <w:rsid w:val="00D54CA9"/>
    <w:rsid w:val="00D54D64"/>
    <w:rsid w:val="00D604FD"/>
    <w:rsid w:val="00D6092F"/>
    <w:rsid w:val="00D6340F"/>
    <w:rsid w:val="00D6535E"/>
    <w:rsid w:val="00D654EC"/>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28F0"/>
    <w:rsid w:val="00D95611"/>
    <w:rsid w:val="00DA0DF2"/>
    <w:rsid w:val="00DA1152"/>
    <w:rsid w:val="00DA41D7"/>
    <w:rsid w:val="00DA494B"/>
    <w:rsid w:val="00DA5B72"/>
    <w:rsid w:val="00DB5C0A"/>
    <w:rsid w:val="00DC0220"/>
    <w:rsid w:val="00DC0A85"/>
    <w:rsid w:val="00DC6FF8"/>
    <w:rsid w:val="00DD01FC"/>
    <w:rsid w:val="00DD13E2"/>
    <w:rsid w:val="00DE47A1"/>
    <w:rsid w:val="00DE7DCC"/>
    <w:rsid w:val="00DF003C"/>
    <w:rsid w:val="00DF0E8B"/>
    <w:rsid w:val="00DF0F8A"/>
    <w:rsid w:val="00DF137F"/>
    <w:rsid w:val="00DF4501"/>
    <w:rsid w:val="00DF5C75"/>
    <w:rsid w:val="00DF6971"/>
    <w:rsid w:val="00DF78AE"/>
    <w:rsid w:val="00E00E78"/>
    <w:rsid w:val="00E01289"/>
    <w:rsid w:val="00E076C1"/>
    <w:rsid w:val="00E11E2E"/>
    <w:rsid w:val="00E13C83"/>
    <w:rsid w:val="00E15555"/>
    <w:rsid w:val="00E15B7D"/>
    <w:rsid w:val="00E15F66"/>
    <w:rsid w:val="00E23477"/>
    <w:rsid w:val="00E2408E"/>
    <w:rsid w:val="00E27CDB"/>
    <w:rsid w:val="00E37060"/>
    <w:rsid w:val="00E371EC"/>
    <w:rsid w:val="00E43116"/>
    <w:rsid w:val="00E444DA"/>
    <w:rsid w:val="00E51A48"/>
    <w:rsid w:val="00E550AA"/>
    <w:rsid w:val="00E571F8"/>
    <w:rsid w:val="00E57E5A"/>
    <w:rsid w:val="00E616AC"/>
    <w:rsid w:val="00E6213B"/>
    <w:rsid w:val="00E64F0A"/>
    <w:rsid w:val="00E67668"/>
    <w:rsid w:val="00E70AEE"/>
    <w:rsid w:val="00E7107E"/>
    <w:rsid w:val="00E71C93"/>
    <w:rsid w:val="00E725D5"/>
    <w:rsid w:val="00E72AE3"/>
    <w:rsid w:val="00E73B51"/>
    <w:rsid w:val="00E76B98"/>
    <w:rsid w:val="00E8151C"/>
    <w:rsid w:val="00E81A88"/>
    <w:rsid w:val="00E81E9C"/>
    <w:rsid w:val="00E82E15"/>
    <w:rsid w:val="00E84151"/>
    <w:rsid w:val="00E86FA6"/>
    <w:rsid w:val="00E91409"/>
    <w:rsid w:val="00E91D17"/>
    <w:rsid w:val="00E936FF"/>
    <w:rsid w:val="00E939C8"/>
    <w:rsid w:val="00E93A33"/>
    <w:rsid w:val="00E93B6B"/>
    <w:rsid w:val="00E9429E"/>
    <w:rsid w:val="00E96C74"/>
    <w:rsid w:val="00EA07EA"/>
    <w:rsid w:val="00EA1F89"/>
    <w:rsid w:val="00EA5177"/>
    <w:rsid w:val="00EA52D9"/>
    <w:rsid w:val="00EA7FEF"/>
    <w:rsid w:val="00EB117B"/>
    <w:rsid w:val="00EB2BEB"/>
    <w:rsid w:val="00EB40D6"/>
    <w:rsid w:val="00EB4222"/>
    <w:rsid w:val="00EB5F75"/>
    <w:rsid w:val="00EB79CD"/>
    <w:rsid w:val="00ED22E6"/>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51B"/>
    <w:rsid w:val="00F06472"/>
    <w:rsid w:val="00F07888"/>
    <w:rsid w:val="00F10D6B"/>
    <w:rsid w:val="00F123C0"/>
    <w:rsid w:val="00F13254"/>
    <w:rsid w:val="00F1465C"/>
    <w:rsid w:val="00F177B1"/>
    <w:rsid w:val="00F21E56"/>
    <w:rsid w:val="00F22566"/>
    <w:rsid w:val="00F226B2"/>
    <w:rsid w:val="00F226DB"/>
    <w:rsid w:val="00F22963"/>
    <w:rsid w:val="00F22BA4"/>
    <w:rsid w:val="00F232C2"/>
    <w:rsid w:val="00F24599"/>
    <w:rsid w:val="00F250C5"/>
    <w:rsid w:val="00F278FA"/>
    <w:rsid w:val="00F30F82"/>
    <w:rsid w:val="00F342B2"/>
    <w:rsid w:val="00F367F2"/>
    <w:rsid w:val="00F370A2"/>
    <w:rsid w:val="00F403EA"/>
    <w:rsid w:val="00F41ED4"/>
    <w:rsid w:val="00F42753"/>
    <w:rsid w:val="00F42E10"/>
    <w:rsid w:val="00F440D8"/>
    <w:rsid w:val="00F44A7B"/>
    <w:rsid w:val="00F44FFA"/>
    <w:rsid w:val="00F45B6F"/>
    <w:rsid w:val="00F510DB"/>
    <w:rsid w:val="00F516E3"/>
    <w:rsid w:val="00F53EAD"/>
    <w:rsid w:val="00F5627B"/>
    <w:rsid w:val="00F5724D"/>
    <w:rsid w:val="00F6021E"/>
    <w:rsid w:val="00F60AB3"/>
    <w:rsid w:val="00F62329"/>
    <w:rsid w:val="00F635AC"/>
    <w:rsid w:val="00F65A74"/>
    <w:rsid w:val="00F727B0"/>
    <w:rsid w:val="00F72A12"/>
    <w:rsid w:val="00F75C21"/>
    <w:rsid w:val="00F76A74"/>
    <w:rsid w:val="00F81124"/>
    <w:rsid w:val="00F816C6"/>
    <w:rsid w:val="00F817C5"/>
    <w:rsid w:val="00F84080"/>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4599"/>
    <w:rsid w:val="00FD4784"/>
    <w:rsid w:val="00FD51A0"/>
    <w:rsid w:val="00FD65FE"/>
    <w:rsid w:val="00FD74EB"/>
    <w:rsid w:val="00FE009C"/>
    <w:rsid w:val="00FE01E5"/>
    <w:rsid w:val="00FE214F"/>
    <w:rsid w:val="00FE3DA3"/>
    <w:rsid w:val="00FE6BC1"/>
    <w:rsid w:val="00FE73F0"/>
    <w:rsid w:val="00FF1082"/>
    <w:rsid w:val="00FF3652"/>
    <w:rsid w:val="00FF465F"/>
    <w:rsid w:val="00FF4B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paragraph" w:customStyle="1" w:styleId="j">
    <w:name w:val="j"/>
    <w:basedOn w:val="Normal"/>
    <w:rsid w:val="001E3F4C"/>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Hipervnculovisitado">
    <w:name w:val="FollowedHyperlink"/>
    <w:basedOn w:val="Fuentedeprrafopredeter"/>
    <w:uiPriority w:val="99"/>
    <w:semiHidden/>
    <w:unhideWhenUsed/>
    <w:rsid w:val="00815769"/>
    <w:rPr>
      <w:color w:val="954F72" w:themeColor="followedHyperlink"/>
      <w:u w:val="single"/>
    </w:rPr>
  </w:style>
  <w:style w:type="paragraph" w:styleId="Revisin">
    <w:name w:val="Revision"/>
    <w:hidden/>
    <w:uiPriority w:val="99"/>
    <w:semiHidden/>
    <w:rsid w:val="00E942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4870706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09852571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00513645">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54141962">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GUBERNATURA/art_92_ix_v/1.web?token=03ANYolqvD0hgiQmc1lNzSszu3p2BaLPkzjQGiR35a2mDeK8fHb813Ce83YECqHikNcBIMBlgkoTgpEt9EFxJ9_2tUktj9qBaR1UodLP0lyy23WAOWaZwAnFURmnQxXxbPuMr4z-PQ8SYsmYCVpBuoCwOcVfpFXC9iefkSdAaY38KKc-l4HJA3TvhA7biytwngN9lUTmPPt6hxkOHalYel994pMaaulP-1A0LkQqtQCS5YT0dtSlpBBeNVQZ776-1dXJLYPQ0NosW5l9yhvp664arkaLX-LeXZgyWzBipbsv7x-jW0jlM_hMb32C53MglnrWJUe8cj1XqYqgqJtgf7utuX2Uj15lUM_nEDHsmOnuUve-HhylGSplGZStzOTNLaXOnk5vUTwCqVB0eTfL_ToUbwB21l0c57Bkb6xrdovhsn8watTZMHaHmYLCs3T1FQS5C-0zhUla46Rw2ezihWcc_0xORKeBS_VQ" TargetMode="External"/><Relationship Id="rId18" Type="http://schemas.openxmlformats.org/officeDocument/2006/relationships/hyperlink" Target="https://ipomex.org.mx/ipo3/lgt/indice/GUBERNATURA/art_92_ix_v/3.web?token=03AllukziPQpqMYMcLFioqynEKJvWlWit7alYZ2YvsvJNopot6rx_gFtgMs8Yd363ngQ6eQSbWLQV8omVTZMrKbBbcavh23HdMUgFUuttaiPeSogiMloe5gaj0CcHaNWUx46nDarO4l1zlzXFLJrR376OT8daW2y43Lz6E5TsleVLDlokS9-IN5TLAQ7BfTFrxEmne46tQ8ASlNe0AGlO2-EcZr__QvfO1lKF8btbJSsNiJtH6ZpcpL-PHA3l_1_nEWuR7lgzNsA65Hq9cP9mQ5lLwWLBBem6qvzBnyGkMA5HbeNiV2Wt762GHfy5sTVyda8WvQt_fgiFCsna1Y5CivVRz5VBKWOABdhSCF78fngz8V0YdSHQh2SGn6xflBCNWtlTPb8l-G6tPMFd3CQgC0zLM0PD_MK5Pat22DXAoNoK37E5QZA9UN02yTLGprBWBxih1MVziVBAoVnwLe_mGbhuaZmu1XemMaxNdLkw2DGWPOipVQDh151YbONmGMiuHLd89sgUV_05JyalN9Z5HLfFJ2_ZsBl51X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pomex.org.mx/ipo3/lgt/indice/GUBERNATURA/art_92_ix_v/2.web?token=03AIIukziEzsnGcrU5CbiE2qzWs7udtrlQX0rTWMXJi4sVvxj0nj1zSJ_2GyaeLhSUGaJzehYFdvr12ml9OKNVRlbwJW5BhTz576wcCCIAScBmN_OFZp9iwrvUQoog6cDbHz3sGkQqttX6yk37aBobw9l3WHcrV-aRoUlOP7rrrOfqrSQWVAVsZXy47sfwlnRY7tlUN47BojXynRE5il4s2cBu8V9Ujdcobcu7X5rkG-UddoE0SufG6S8rMK_T-Xd7LR-UViOfkCUrjplwfN94K3fHBawhJfKOC9v0ndfaMFci6X1SiAYmanReUcQYDc2EAow_jud29hnfW094JBox4o6pXYl20nSyCzkNZYo24rehq0UvPnGHMbrcl9_3n4_AZqJOuazXQtlPyCJErTj4vNHCa80iM3A3ow3KoWZipNI_FAjzFeVsBJaislXEl27LnbprwmDz641iVagJ8fqARqP7aDnl9obqdK432DPpe4k4ffeEGsH33OZs47WFjovapapKdYyxQ8F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pomex.org.mx/ipo3/lgt/indice/GUBERNATURA/art_92_ix_v/1.web?token=03AllukzjpPPRV64f-Zwc7t6HsKKuuNvGQWhcL8Auxh5wqsOtlXGNBw6DYrkl0Tuatqi0voNsEycOk_ZlVWaVeEtlTaReuJFGjXmZa-XxSQ9BHo7tX0urUL6fz0CHFB7lsf1ev1dXgOzLpxB9SkpfREl3l-7y1dxVcXi5KK71utJywU0z9tYsybF0XH94JDas7f06_vl2pd5ieys8uPrXllDUAUwYtfVPX1bRKmjpNkyyhLhVC_x35d2lllw2ZLGYMlr7MRuE7JiyVX7t-SGXQp_PLtRVTpOWffgwwpa3JdjqF712-qb32KzpvBWnSiF4iO6-cSMjef2pa2g0cyly5BhrwJOeOAspl35lfrwvmP-dyJWCSf9HARlrTZvbJJkEUkYOauyyteXvTCDXuJSRbZOUxRckZCW6ea6jY1rC_nHthCq0q5f9tCmC2j2wXMOxnog75F2J71g5EZhWAAwjEaUgFA8PPp84t24te8NBCZs4v9cftTm1ls6fblw12iJT2_FMoOV-A2gy8"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ipomex.org.mx/ipo3/lgt/indice/GUBERNATURA/art_92_ix_v/4.web?token=03AllukzgnrA32XQASi4VOCCF53Vps3fEVfLYBVSMjKTnUEnMlFM5Nug2jXYnQqp-o4ran7_TiwRYXgjRtfSC4g20c5FwNvGLsteR8Cofu0UZzbRjFjs26h_e725Ga0mEU4szVTpblPFtR5QlWU0hJkDXnGTjqao9BzYvF-rdLwOQ8PW3l0jD2adR0ksDf6lTfMGfsw9klZuLdd3ztsidxUgNrw6QjO2DjxdyAShgxD1lQEzlS1zVXC4OAGBqU_g_5X4UJyQ86hgRa8MaOA-dllo4D43JMDSbaAWTDRPhcs8ExMU0dikE8fUMSF5y727ja3L9M-_h1z2eqZ5wJUlltNwh5o_fGDLOsJlXeHpJLnExB-Farz4sclMubhTp6lkLY-uto6Uev8mPFSPSVGckG9JRH4CbSlfjxug7RnkToHJEBnOhPKt602iZsPJeKp8lGxsKwW3YB16q-LtvM10CN_gyivxClnd7nG_5T3-NrNzrgu6av9ZURaTriuTER14blLZmfy9t-_63AJ_rlrXE4M6q6CWhXpFP2A" TargetMode="External"/><Relationship Id="rId4" Type="http://schemas.openxmlformats.org/officeDocument/2006/relationships/settings" Target="settings.xml"/><Relationship Id="rId9" Type="http://schemas.openxmlformats.org/officeDocument/2006/relationships/hyperlink" Target="https://www.infoem.org.mx/es/contenido/transparencia/directorio-de-sujetos-obligados" TargetMode="External"/><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CC9CD-508F-4F13-9B3C-5C40C8DF4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2830</TotalTime>
  <Pages>32</Pages>
  <Words>6113</Words>
  <Characters>33622</Characters>
  <Application>Microsoft Office Word</Application>
  <DocSecurity>0</DocSecurity>
  <Lines>280</Lines>
  <Paragraphs>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51</cp:revision>
  <cp:lastPrinted>2019-11-07T00:56:00Z</cp:lastPrinted>
  <dcterms:created xsi:type="dcterms:W3CDTF">2022-09-21T15:27:00Z</dcterms:created>
  <dcterms:modified xsi:type="dcterms:W3CDTF">2022-11-03T02:13:00Z</dcterms:modified>
</cp:coreProperties>
</file>