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290F4"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veintiuno de junio del dos mil veintidós</w:t>
      </w:r>
      <w:r>
        <w:rPr>
          <w:rFonts w:ascii="Palatino Linotype" w:eastAsia="Palatino Linotype" w:hAnsi="Palatino Linotype" w:cs="Palatino Linotype"/>
        </w:rPr>
        <w:t>.</w:t>
      </w:r>
    </w:p>
    <w:p w14:paraId="51EFCBB6"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06269/INFOEM/IP/RR/2022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 xml:space="preserve">un particular de manera anónima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rPr>
        <w:t>00178/TEXCOCO/IP/2022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Texcoco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7766F4AF" w14:textId="77777777" w:rsidR="00FB361D" w:rsidRDefault="00BF6D95">
      <w:pPr>
        <w:numPr>
          <w:ilvl w:val="0"/>
          <w:numId w:val="2"/>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3C5C92C"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veintinueve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15C37088" w14:textId="77777777" w:rsidR="00FB361D" w:rsidRDefault="00BF6D95">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“1.¿Cuál es el estado de proveedores y acreedores del H. ayuntamiento de enero del 2021 a la fecha? 2.¿Cuántos eventos públicos ha tenido cada dirección del H. ayuntamiento especificando impresión de vinilos, lonas, renta de audio y/o sillas, botellas de agua, arreglos florales cofee break, etc.? Empresa que se contrató, monto de dinero que se pagó por cada servicio en cada evento desde enero 2022 3.¿El gobierno municipal renta anuncios espectaculares? Cual es su ubicación costo inicial y de renta mensual? 4.¿Cuáles son los proveedores que se han integrado al padrón municipal de proveedores desde enero 2022? Nombre de la empresa, responsable o representante de la misma y fecha. 5.¿Cuánto cuesta los pagos para el funcionamiento del portal web? Costo anual de servidor, nombre del proveedor,y ¿si se maneja a través de personal interno o alguna empresa maneja el portal? 6.¿Las redes sociales institucionales quien las maneja? ¿Servidores públicos con nombre completo y sueldo o es alguna empresa?¿Cual es el monto que se le paga a </w:t>
      </w:r>
      <w:r>
        <w:rPr>
          <w:rFonts w:ascii="Palatino Linotype" w:eastAsia="Palatino Linotype" w:hAnsi="Palatino Linotype" w:cs="Palatino Linotype"/>
          <w:i/>
          <w:color w:val="000000"/>
          <w:sz w:val="22"/>
          <w:szCs w:val="22"/>
        </w:rPr>
        <w:lastRenderedPageBreak/>
        <w:t>la empresa en el contrato? Ya sea mensual o anual. 7.¿Hay alguna empresa de consultaría o asesoría especializada contratada de cualquier manera por el gobierno municipal?”(Sic)</w:t>
      </w:r>
    </w:p>
    <w:p w14:paraId="05C0D931" w14:textId="77777777" w:rsidR="00FB361D" w:rsidRDefault="00FB361D">
      <w:pPr>
        <w:spacing w:after="240" w:line="360" w:lineRule="auto"/>
        <w:jc w:val="both"/>
        <w:rPr>
          <w:rFonts w:ascii="Palatino Linotype" w:eastAsia="Palatino Linotype" w:hAnsi="Palatino Linotype" w:cs="Palatino Linotype"/>
          <w:i/>
          <w:color w:val="000000"/>
          <w:sz w:val="22"/>
          <w:szCs w:val="22"/>
        </w:rPr>
      </w:pPr>
    </w:p>
    <w:p w14:paraId="5258E0BA"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36B214B1"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abril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68D08AF6" w14:textId="77777777" w:rsidR="00FB361D" w:rsidRDefault="00BF6D95">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6FF635" w14:textId="77777777" w:rsidR="00FB361D" w:rsidRDefault="00BF6D9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Texcoco, México a 19 de Abril de 2022 Folio de la solicitud: 000178/TEXCOCO/IP/2022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194505E1" w14:textId="77777777" w:rsidR="00FB361D" w:rsidRDefault="00BF6D9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07FF4C2D" w14:textId="77777777" w:rsidR="00FB361D" w:rsidRDefault="00BF6D9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 René Jonathan Sandoval Tinoco” (Sic)</w:t>
      </w:r>
    </w:p>
    <w:p w14:paraId="681A201B" w14:textId="77777777" w:rsidR="00FB361D" w:rsidRDefault="00FB361D">
      <w:pPr>
        <w:ind w:left="851" w:right="902"/>
        <w:jc w:val="both"/>
        <w:rPr>
          <w:rFonts w:ascii="Palatino Linotype" w:eastAsia="Palatino Linotype" w:hAnsi="Palatino Linotype" w:cs="Palatino Linotype"/>
          <w:i/>
        </w:rPr>
      </w:pPr>
    </w:p>
    <w:p w14:paraId="4D4E89C5" w14:textId="77777777" w:rsidR="00FB361D" w:rsidRDefault="00BF6D95">
      <w:pPr>
        <w:spacing w:after="240" w:line="360" w:lineRule="auto"/>
        <w:ind w:left="567" w:right="851"/>
        <w:jc w:val="both"/>
        <w:rPr>
          <w:rFonts w:ascii="Palatino Linotype" w:eastAsia="Palatino Linotype" w:hAnsi="Palatino Linotype" w:cs="Palatino Linotype"/>
          <w:color w:val="404040"/>
        </w:rPr>
      </w:pPr>
      <w:r>
        <w:rPr>
          <w:rFonts w:ascii="Palatino Linotype" w:eastAsia="Palatino Linotype" w:hAnsi="Palatino Linotype" w:cs="Palatino Linotype"/>
          <w:b/>
        </w:rPr>
        <w:t xml:space="preserve">Archivos adjuntos: </w:t>
      </w:r>
      <w:r>
        <w:rPr>
          <w:rFonts w:ascii="Palatino Linotype" w:eastAsia="Palatino Linotype" w:hAnsi="Palatino Linotype" w:cs="Palatino Linotype"/>
          <w:i/>
          <w:color w:val="404040"/>
        </w:rPr>
        <w:t>“</w:t>
      </w:r>
      <w:r>
        <w:rPr>
          <w:rFonts w:ascii="Palatino Linotype" w:eastAsia="Palatino Linotype" w:hAnsi="Palatino Linotype" w:cs="Palatino Linotype"/>
          <w:b/>
          <w:i/>
          <w:color w:val="404040"/>
        </w:rPr>
        <w:t>RESPUESTA SOLICITUD 178-2022.pdf”</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color w:val="404040"/>
        </w:rPr>
        <w:t xml:space="preserve">Documento de dos fojas en el que se remite la respuesta: </w:t>
      </w:r>
    </w:p>
    <w:p w14:paraId="59081BDD" w14:textId="77777777" w:rsidR="00FB361D" w:rsidRDefault="00BF6D95">
      <w:pPr>
        <w:spacing w:before="240" w:after="240" w:line="360" w:lineRule="auto"/>
        <w:ind w:left="567" w:right="851"/>
        <w:jc w:val="center"/>
        <w:rPr>
          <w:rFonts w:ascii="Palatino Linotype" w:eastAsia="Palatino Linotype" w:hAnsi="Palatino Linotype" w:cs="Palatino Linotype"/>
          <w:color w:val="404040"/>
        </w:rPr>
      </w:pPr>
      <w:r>
        <w:rPr>
          <w:rFonts w:ascii="Palatino Linotype" w:eastAsia="Palatino Linotype" w:hAnsi="Palatino Linotype" w:cs="Palatino Linotype"/>
          <w:noProof/>
          <w:color w:val="404040"/>
          <w:lang w:val="es-MX" w:eastAsia="es-MX"/>
        </w:rPr>
        <w:lastRenderedPageBreak/>
        <w:drawing>
          <wp:inline distT="0" distB="0" distL="0" distR="0" wp14:anchorId="11C5231D" wp14:editId="52E0BC1E">
            <wp:extent cx="5667375" cy="7229475"/>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67375" cy="7229475"/>
                    </a:xfrm>
                    <a:prstGeom prst="rect">
                      <a:avLst/>
                    </a:prstGeom>
                    <a:ln/>
                  </pic:spPr>
                </pic:pic>
              </a:graphicData>
            </a:graphic>
          </wp:inline>
        </w:drawing>
      </w:r>
    </w:p>
    <w:p w14:paraId="2721CA33" w14:textId="77777777" w:rsidR="00FB361D" w:rsidRDefault="00FB361D">
      <w:pPr>
        <w:spacing w:before="240" w:after="240" w:line="360" w:lineRule="auto"/>
        <w:ind w:left="567" w:right="851"/>
        <w:jc w:val="both"/>
        <w:rPr>
          <w:rFonts w:ascii="Palatino Linotype" w:eastAsia="Palatino Linotype" w:hAnsi="Palatino Linotype" w:cs="Palatino Linotype"/>
          <w:color w:val="404040"/>
        </w:rPr>
      </w:pPr>
    </w:p>
    <w:p w14:paraId="5656C2FE" w14:textId="77777777" w:rsidR="00FB361D" w:rsidRDefault="00BF6D95">
      <w:pPr>
        <w:spacing w:before="240" w:after="240" w:line="360" w:lineRule="auto"/>
        <w:ind w:left="567" w:right="851"/>
        <w:jc w:val="center"/>
        <w:rPr>
          <w:rFonts w:ascii="Palatino Linotype" w:eastAsia="Palatino Linotype" w:hAnsi="Palatino Linotype" w:cs="Palatino Linotype"/>
          <w:color w:val="404040"/>
        </w:rPr>
      </w:pPr>
      <w:r>
        <w:rPr>
          <w:rFonts w:ascii="Palatino Linotype" w:eastAsia="Palatino Linotype" w:hAnsi="Palatino Linotype" w:cs="Palatino Linotype"/>
          <w:noProof/>
          <w:color w:val="404040"/>
          <w:lang w:val="es-MX" w:eastAsia="es-MX"/>
        </w:rPr>
        <w:lastRenderedPageBreak/>
        <w:drawing>
          <wp:inline distT="0" distB="0" distL="0" distR="0" wp14:anchorId="129DA7AA" wp14:editId="4535D34A">
            <wp:extent cx="5234908" cy="5270101"/>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234908" cy="5270101"/>
                    </a:xfrm>
                    <a:prstGeom prst="rect">
                      <a:avLst/>
                    </a:prstGeom>
                    <a:ln/>
                  </pic:spPr>
                </pic:pic>
              </a:graphicData>
            </a:graphic>
          </wp:inline>
        </w:drawing>
      </w:r>
    </w:p>
    <w:p w14:paraId="59837A84" w14:textId="77777777" w:rsidR="00FB361D" w:rsidRDefault="00BF6D95">
      <w:pPr>
        <w:spacing w:before="240" w:after="240" w:line="360" w:lineRule="auto"/>
        <w:ind w:left="567" w:right="851"/>
        <w:jc w:val="both"/>
        <w:rPr>
          <w:rFonts w:ascii="Palatino Linotype" w:eastAsia="Palatino Linotype" w:hAnsi="Palatino Linotype" w:cs="Palatino Linotype"/>
          <w:color w:val="404040"/>
        </w:rPr>
      </w:pPr>
      <w:r>
        <w:rPr>
          <w:rFonts w:ascii="Palatino Linotype" w:eastAsia="Palatino Linotype" w:hAnsi="Palatino Linotype" w:cs="Palatino Linotype"/>
          <w:b/>
          <w:i/>
          <w:color w:val="404040"/>
        </w:rPr>
        <w:t>“00178_0001.pdf</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color w:val="404040"/>
        </w:rPr>
        <w:t xml:space="preserve">Catálogo de Proveedores de Bienes y Servicios 2022, se compone de tres fojas. </w:t>
      </w:r>
    </w:p>
    <w:p w14:paraId="23FFF78A" w14:textId="77777777" w:rsidR="00FB361D" w:rsidRDefault="00BF6D95">
      <w:pPr>
        <w:spacing w:before="240" w:after="240" w:line="360" w:lineRule="auto"/>
        <w:ind w:left="567" w:right="851"/>
        <w:jc w:val="both"/>
        <w:rPr>
          <w:rFonts w:ascii="Palatino Linotype" w:eastAsia="Palatino Linotype" w:hAnsi="Palatino Linotype" w:cs="Palatino Linotype"/>
          <w:color w:val="404040"/>
        </w:rPr>
      </w:pPr>
      <w:r>
        <w:rPr>
          <w:rFonts w:ascii="Palatino Linotype" w:eastAsia="Palatino Linotype" w:hAnsi="Palatino Linotype" w:cs="Palatino Linotype"/>
          <w:noProof/>
          <w:color w:val="404040"/>
          <w:lang w:val="es-MX" w:eastAsia="es-MX"/>
        </w:rPr>
        <w:lastRenderedPageBreak/>
        <w:drawing>
          <wp:inline distT="0" distB="0" distL="0" distR="0" wp14:anchorId="3CF79001" wp14:editId="005C5334">
            <wp:extent cx="5086350" cy="7010400"/>
            <wp:effectExtent l="0" t="0" r="0" b="0"/>
            <wp:docPr id="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086350" cy="7010400"/>
                    </a:xfrm>
                    <a:prstGeom prst="rect">
                      <a:avLst/>
                    </a:prstGeom>
                    <a:ln/>
                  </pic:spPr>
                </pic:pic>
              </a:graphicData>
            </a:graphic>
          </wp:inline>
        </w:drawing>
      </w:r>
    </w:p>
    <w:p w14:paraId="2DC83DF4" w14:textId="77777777" w:rsidR="00FB361D" w:rsidRDefault="00FB361D">
      <w:pPr>
        <w:spacing w:before="240" w:after="240" w:line="360" w:lineRule="auto"/>
        <w:ind w:left="567" w:right="851"/>
        <w:jc w:val="both"/>
        <w:rPr>
          <w:rFonts w:ascii="Palatino Linotype" w:eastAsia="Palatino Linotype" w:hAnsi="Palatino Linotype" w:cs="Palatino Linotype"/>
          <w:color w:val="404040"/>
        </w:rPr>
      </w:pPr>
    </w:p>
    <w:p w14:paraId="75FD84CA" w14:textId="77777777" w:rsidR="00FB361D" w:rsidRDefault="00FB361D">
      <w:pPr>
        <w:spacing w:before="240" w:after="240" w:line="360" w:lineRule="auto"/>
        <w:ind w:left="567" w:right="851"/>
        <w:jc w:val="both"/>
        <w:rPr>
          <w:rFonts w:ascii="Palatino Linotype" w:eastAsia="Palatino Linotype" w:hAnsi="Palatino Linotype" w:cs="Palatino Linotype"/>
          <w:color w:val="404040"/>
        </w:rPr>
      </w:pPr>
    </w:p>
    <w:p w14:paraId="19DC40B5"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veinte de abril del dos mil veintidós</w:t>
      </w:r>
      <w:r>
        <w:rPr>
          <w:rFonts w:ascii="Palatino Linotype" w:eastAsia="Palatino Linotype" w:hAnsi="Palatino Linotype" w:cs="Palatino Linotype"/>
        </w:rPr>
        <w:t>, a través del cual expresó lo siguiente:</w:t>
      </w:r>
    </w:p>
    <w:p w14:paraId="31AB1507" w14:textId="77777777" w:rsidR="00FB361D" w:rsidRDefault="00BF6D95">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B528D01" w14:textId="77777777" w:rsidR="00FB361D" w:rsidRDefault="00BF6D9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“1.La información solicitada no la maneja la Dirección de Servicios Públicos. 3.Se lleva al lugar de disposición final a la empresa Sistemas Ecológicos de Oriente S.A. de C.V. (SEOSA) 4.La información solicitada no la maneja la Dirección de Servicios Públicos” (Sic)</w:t>
      </w:r>
    </w:p>
    <w:p w14:paraId="78F82292" w14:textId="77777777" w:rsidR="00FB361D" w:rsidRDefault="00BF6D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253389E" w14:textId="77777777" w:rsidR="00FB361D" w:rsidRDefault="00BF6D9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“Presento mi inconformidad respecto a las respuestas dadas a las preguntas 1 y 4, dado que no agotaron todas las instancias para buscar la información solicitada en todas las áreas competentes , así como lo señala el artículo 162 de Ley de Transparencia y Acceso a la Información Pública del Estado de México y Municipios. Por otro lado, respecto a la repuesta dada a mi solicitud de acceso a la información, en relación mi tercer pregunta, dicha respuesta esta incompleta, ya que no se contesta a mi pregunta respecto a cómo se asignó dicho contrato a la empresa que señalan.” (Sic)</w:t>
      </w:r>
    </w:p>
    <w:p w14:paraId="2DAFEFB9" w14:textId="77777777" w:rsidR="00FB361D" w:rsidRDefault="00BF6D95">
      <w:pPr>
        <w:spacing w:after="240" w:line="360" w:lineRule="auto"/>
        <w:ind w:left="567" w:right="90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Archivo adjunto: “</w:t>
      </w:r>
      <w:r>
        <w:rPr>
          <w:rFonts w:ascii="Palatino Linotype" w:eastAsia="Palatino Linotype" w:hAnsi="Palatino Linotype" w:cs="Palatino Linotype"/>
          <w:b/>
          <w:i/>
          <w:color w:val="000000"/>
          <w:sz w:val="22"/>
          <w:szCs w:val="22"/>
        </w:rPr>
        <w:t xml:space="preserve">00181-TEXCOCO-IP-2022 serv.pub..docx”: </w:t>
      </w:r>
      <w:r>
        <w:rPr>
          <w:rFonts w:ascii="Palatino Linotype" w:eastAsia="Palatino Linotype" w:hAnsi="Palatino Linotype" w:cs="Palatino Linotype"/>
          <w:color w:val="000000"/>
          <w:sz w:val="22"/>
          <w:szCs w:val="22"/>
        </w:rPr>
        <w:t xml:space="preserve">Documento de una foja en el que se aprecia que el particular se inconforma por la respuesta incompleta a su solicitud </w:t>
      </w:r>
      <w:r>
        <w:rPr>
          <w:rFonts w:ascii="Palatino Linotype" w:eastAsia="Palatino Linotype" w:hAnsi="Palatino Linotype" w:cs="Palatino Linotype"/>
          <w:b/>
          <w:color w:val="000000"/>
          <w:sz w:val="22"/>
          <w:szCs w:val="22"/>
        </w:rPr>
        <w:t>00181-TEXCOCO-IP-2022</w:t>
      </w:r>
      <w:r>
        <w:rPr>
          <w:rFonts w:ascii="Palatino Linotype" w:eastAsia="Palatino Linotype" w:hAnsi="Palatino Linotype" w:cs="Palatino Linotype"/>
          <w:color w:val="000000"/>
          <w:sz w:val="22"/>
          <w:szCs w:val="22"/>
        </w:rPr>
        <w:t xml:space="preserve">: </w:t>
      </w:r>
    </w:p>
    <w:p w14:paraId="518C5C61" w14:textId="77777777" w:rsidR="00FB361D" w:rsidRDefault="00BF6D95">
      <w:pPr>
        <w:spacing w:after="240" w:line="360" w:lineRule="auto"/>
        <w:ind w:left="567" w:right="90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lang w:val="es-MX" w:eastAsia="es-MX"/>
        </w:rPr>
        <w:lastRenderedPageBreak/>
        <w:drawing>
          <wp:inline distT="0" distB="0" distL="0" distR="0" wp14:anchorId="70F0A763" wp14:editId="5B527554">
            <wp:extent cx="5667375" cy="5353050"/>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67375" cy="5353050"/>
                    </a:xfrm>
                    <a:prstGeom prst="rect">
                      <a:avLst/>
                    </a:prstGeom>
                    <a:ln/>
                  </pic:spPr>
                </pic:pic>
              </a:graphicData>
            </a:graphic>
          </wp:inline>
        </w:drawing>
      </w:r>
    </w:p>
    <w:p w14:paraId="10C0DCB8" w14:textId="77777777" w:rsidR="00FB361D" w:rsidRDefault="00BF6D9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06269/INFOEM/IP/RR/2022,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51E02C66" w14:textId="77777777" w:rsidR="00FB361D" w:rsidRDefault="00FB361D">
      <w:pPr>
        <w:spacing w:line="360" w:lineRule="auto"/>
        <w:jc w:val="both"/>
        <w:rPr>
          <w:rFonts w:ascii="Palatino Linotype" w:eastAsia="Palatino Linotype" w:hAnsi="Palatino Linotype" w:cs="Palatino Linotype"/>
        </w:rPr>
      </w:pPr>
    </w:p>
    <w:p w14:paraId="20142FAE" w14:textId="77777777" w:rsidR="00FB361D" w:rsidRDefault="00BF6D9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veinticinco de abril del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175EBE5" w14:textId="77777777" w:rsidR="00FB361D"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fue omiso en ofrecer pruebas o expresar alegatos; en términos del artículo 185 fracciones II de la ley que nos ocupa, sin embargo,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fecha tres de mayo del dos mil veintidós, remite en vía informe justificado los archivos electrónicos que a continuación se describen:</w:t>
      </w:r>
    </w:p>
    <w:p w14:paraId="63E7872E" w14:textId="77777777" w:rsidR="00FB361D" w:rsidRDefault="00BF6D95">
      <w:pPr>
        <w:widowControl w:val="0"/>
        <w:tabs>
          <w:tab w:val="left" w:pos="709"/>
        </w:tabs>
        <w:spacing w:before="120" w:after="240" w:line="360" w:lineRule="auto"/>
        <w:ind w:left="567" w:right="993"/>
        <w:jc w:val="both"/>
        <w:rPr>
          <w:rFonts w:ascii="Palatino Linotype" w:eastAsia="Palatino Linotype" w:hAnsi="Palatino Linotype" w:cs="Palatino Linotype"/>
          <w:sz w:val="22"/>
          <w:szCs w:val="22"/>
        </w:rPr>
      </w:pPr>
      <w:r>
        <w:rPr>
          <w:rFonts w:ascii="Palatino Linotype" w:eastAsia="Palatino Linotype" w:hAnsi="Palatino Linotype" w:cs="Palatino Linotype"/>
          <w:b/>
          <w:i/>
        </w:rPr>
        <w:t xml:space="preserve">“PADRÓN DE PROVEEDORES.pdf”: </w:t>
      </w:r>
      <w:r>
        <w:rPr>
          <w:rFonts w:ascii="Palatino Linotype" w:eastAsia="Palatino Linotype" w:hAnsi="Palatino Linotype" w:cs="Palatino Linotype"/>
        </w:rPr>
        <w:t>Catálogo de Proveedores de Bienes y Servicios 2022, se compone de tres fojas.</w:t>
      </w:r>
      <w:r>
        <w:rPr>
          <w:rFonts w:ascii="Palatino Linotype" w:eastAsia="Palatino Linotype" w:hAnsi="Palatino Linotype" w:cs="Palatino Linotype"/>
          <w:sz w:val="22"/>
          <w:szCs w:val="22"/>
        </w:rPr>
        <w:tab/>
      </w:r>
    </w:p>
    <w:p w14:paraId="4439EB7E" w14:textId="77777777" w:rsidR="00FB361D" w:rsidRDefault="00BF6D95">
      <w:pPr>
        <w:widowControl w:val="0"/>
        <w:tabs>
          <w:tab w:val="left" w:pos="709"/>
        </w:tabs>
        <w:spacing w:before="12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noProof/>
          <w:color w:val="404040"/>
          <w:lang w:val="es-MX" w:eastAsia="es-MX"/>
        </w:rPr>
        <w:lastRenderedPageBreak/>
        <w:drawing>
          <wp:inline distT="0" distB="0" distL="0" distR="0" wp14:anchorId="056C0331" wp14:editId="1BC322F4">
            <wp:extent cx="4660034" cy="6422818"/>
            <wp:effectExtent l="0" t="0" r="0" b="0"/>
            <wp:docPr id="3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660034" cy="6422818"/>
                    </a:xfrm>
                    <a:prstGeom prst="rect">
                      <a:avLst/>
                    </a:prstGeom>
                    <a:ln/>
                  </pic:spPr>
                </pic:pic>
              </a:graphicData>
            </a:graphic>
          </wp:inline>
        </w:drawing>
      </w:r>
    </w:p>
    <w:p w14:paraId="7D0C1D4E" w14:textId="77777777" w:rsidR="00FB361D" w:rsidRDefault="00BF6D95">
      <w:pPr>
        <w:widowControl w:val="0"/>
        <w:pBdr>
          <w:top w:val="nil"/>
          <w:left w:val="nil"/>
          <w:bottom w:val="nil"/>
          <w:right w:val="nil"/>
          <w:between w:val="nil"/>
        </w:pBdr>
        <w:tabs>
          <w:tab w:val="left" w:pos="709"/>
        </w:tabs>
        <w:spacing w:before="120" w:after="240" w:line="360" w:lineRule="auto"/>
        <w:ind w:lef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“6269-22.pdf</w:t>
      </w:r>
      <w:r>
        <w:rPr>
          <w:rFonts w:ascii="Palatino Linotype" w:eastAsia="Palatino Linotype" w:hAnsi="Palatino Linotype" w:cs="Palatino Linotype"/>
          <w:color w:val="000000"/>
          <w:sz w:val="22"/>
          <w:szCs w:val="22"/>
        </w:rPr>
        <w:t>”: Documento de dos fojas en el que se ratifica la respuesta</w:t>
      </w:r>
    </w:p>
    <w:p w14:paraId="54CD460D" w14:textId="77777777" w:rsidR="00FB361D"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 precisar que el contenido de este informe justificado se puso a la vista del particular en fecha </w:t>
      </w:r>
      <w:r>
        <w:rPr>
          <w:rFonts w:ascii="Palatino Linotype" w:eastAsia="Palatino Linotype" w:hAnsi="Palatino Linotype" w:cs="Palatino Linotype"/>
          <w:b/>
          <w:color w:val="000000"/>
        </w:rPr>
        <w:t xml:space="preserve">catorce de junio de dos mil veintidós, </w:t>
      </w:r>
      <w:r>
        <w:rPr>
          <w:rFonts w:ascii="Palatino Linotype" w:eastAsia="Palatino Linotype" w:hAnsi="Palatino Linotype" w:cs="Palatino Linotype"/>
          <w:color w:val="000000"/>
        </w:rPr>
        <w:t xml:space="preserve">tal como se ilustra a </w:t>
      </w:r>
      <w:r>
        <w:rPr>
          <w:rFonts w:ascii="Palatino Linotype" w:eastAsia="Palatino Linotype" w:hAnsi="Palatino Linotype" w:cs="Palatino Linotype"/>
          <w:color w:val="000000"/>
        </w:rPr>
        <w:lastRenderedPageBreak/>
        <w:t xml:space="preserve">continuación: </w:t>
      </w:r>
    </w:p>
    <w:p w14:paraId="62053F5B" w14:textId="77777777" w:rsidR="00FB361D"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2820AE4D" wp14:editId="08CB9AA4">
            <wp:extent cx="5667375" cy="1438275"/>
            <wp:effectExtent l="0" t="0" r="0" b="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67375" cy="1438275"/>
                    </a:xfrm>
                    <a:prstGeom prst="rect">
                      <a:avLst/>
                    </a:prstGeom>
                    <a:ln/>
                  </pic:spPr>
                </pic:pic>
              </a:graphicData>
            </a:graphic>
          </wp:inline>
        </w:drawing>
      </w:r>
    </w:p>
    <w:p w14:paraId="7E5C6FB4" w14:textId="77777777" w:rsidR="00FB361D" w:rsidRDefault="00BF6D9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b/>
          <w:i/>
        </w:rPr>
        <w:t xml:space="preserve"> </w:t>
      </w:r>
      <w:r>
        <w:rPr>
          <w:rFonts w:ascii="Palatino Linotype" w:eastAsia="Palatino Linotype" w:hAnsi="Palatino Linotype" w:cs="Palatino Linotype"/>
          <w:b/>
        </w:rPr>
        <w:t>Desistimiento del Recurso de Revisión</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tres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desistió vía SAIMEX del presente medio de impugnación, como se muestra enseguida:  </w:t>
      </w:r>
    </w:p>
    <w:p w14:paraId="3B3650F0" w14:textId="77777777" w:rsidR="00FB361D"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eastAsia="es-MX"/>
        </w:rPr>
        <w:drawing>
          <wp:inline distT="0" distB="0" distL="0" distR="0" wp14:anchorId="05F830D1" wp14:editId="1D756DFC">
            <wp:extent cx="5667375" cy="260985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667375" cy="2609850"/>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14:anchorId="3D092EE5" wp14:editId="2458D292">
                <wp:simplePos x="0" y="0"/>
                <wp:positionH relativeFrom="column">
                  <wp:posOffset>-12699</wp:posOffset>
                </wp:positionH>
                <wp:positionV relativeFrom="paragraph">
                  <wp:posOffset>2108200</wp:posOffset>
                </wp:positionV>
                <wp:extent cx="5705475" cy="295275"/>
                <wp:effectExtent l="0" t="0" r="0" b="0"/>
                <wp:wrapNone/>
                <wp:docPr id="32" name="Rectángulo 32"/>
                <wp:cNvGraphicFramePr/>
                <a:graphic xmlns:a="http://schemas.openxmlformats.org/drawingml/2006/main">
                  <a:graphicData uri="http://schemas.microsoft.com/office/word/2010/wordprocessingShape">
                    <wps:wsp>
                      <wps:cNvSpPr/>
                      <wps:spPr>
                        <a:xfrm>
                          <a:off x="2512313" y="3651413"/>
                          <a:ext cx="5667375" cy="257175"/>
                        </a:xfrm>
                        <a:prstGeom prst="rect">
                          <a:avLst/>
                        </a:prstGeom>
                        <a:noFill/>
                        <a:ln w="38100" cap="flat" cmpd="sng">
                          <a:solidFill>
                            <a:srgbClr val="002060"/>
                          </a:solidFill>
                          <a:prstDash val="solid"/>
                          <a:miter lim="800000"/>
                          <a:headEnd type="none" w="sm" len="sm"/>
                          <a:tailEnd type="none" w="sm" len="sm"/>
                        </a:ln>
                      </wps:spPr>
                      <wps:txbx>
                        <w:txbxContent>
                          <w:p w14:paraId="276259F1" w14:textId="77777777" w:rsidR="00FB361D" w:rsidRDefault="00FB361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2108200</wp:posOffset>
                </wp:positionV>
                <wp:extent cx="5705475" cy="295275"/>
                <wp:effectExtent b="0" l="0" r="0" t="0"/>
                <wp:wrapNone/>
                <wp:docPr id="32"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5705475" cy="295275"/>
                        </a:xfrm>
                        <a:prstGeom prst="rect"/>
                        <a:ln/>
                      </pic:spPr>
                    </pic:pic>
                  </a:graphicData>
                </a:graphic>
              </wp:anchor>
            </w:drawing>
          </mc:Fallback>
        </mc:AlternateContent>
      </w:r>
    </w:p>
    <w:p w14:paraId="2DCBED77" w14:textId="77777777" w:rsidR="00FB361D"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eastAsia="es-MX"/>
        </w:rPr>
        <w:lastRenderedPageBreak/>
        <w:drawing>
          <wp:inline distT="0" distB="0" distL="0" distR="0" wp14:anchorId="7E92FA89" wp14:editId="67A24F41">
            <wp:extent cx="5667375" cy="2390775"/>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67375" cy="2390775"/>
                    </a:xfrm>
                    <a:prstGeom prst="rect">
                      <a:avLst/>
                    </a:prstGeom>
                    <a:ln/>
                  </pic:spPr>
                </pic:pic>
              </a:graphicData>
            </a:graphic>
          </wp:inline>
        </w:drawing>
      </w:r>
    </w:p>
    <w:p w14:paraId="0361C5C0" w14:textId="77777777" w:rsidR="00FB361D"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8.- Ampliación del plazo para emitir resolución.</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catorce de junio de dos mil veintidós</w:t>
      </w:r>
      <w:r>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8EC1038" w14:textId="77777777" w:rsidR="00FB361D"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9. Cierre de instrucción</w:t>
      </w:r>
      <w:r>
        <w:rPr>
          <w:rFonts w:ascii="Palatino Linotype" w:eastAsia="Palatino Linotype" w:hAnsi="Palatino Linotype" w:cs="Palatino Linotype"/>
          <w:color w:val="000000"/>
        </w:rPr>
        <w:t xml:space="preserve">. En fecha </w:t>
      </w:r>
      <w:r w:rsidR="002F2194">
        <w:rPr>
          <w:rFonts w:ascii="Palatino Linotype" w:eastAsia="Palatino Linotype" w:hAnsi="Palatino Linotype" w:cs="Palatino Linotype"/>
          <w:b/>
          <w:color w:val="000000"/>
        </w:rPr>
        <w:t>veintiuno</w:t>
      </w:r>
      <w:r>
        <w:rPr>
          <w:rFonts w:ascii="Palatino Linotype" w:eastAsia="Palatino Linotype" w:hAnsi="Palatino Linotype" w:cs="Palatino Linotype"/>
          <w:b/>
          <w:color w:val="000000"/>
        </w:rPr>
        <w:t xml:space="preserve"> de junio del dos mil veintidós,</w:t>
      </w:r>
      <w:r>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14:paraId="73371A65"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3FC7DAB" w14:textId="77777777" w:rsidR="00FB361D" w:rsidRDefault="00BF6D95">
      <w:pPr>
        <w:numPr>
          <w:ilvl w:val="0"/>
          <w:numId w:val="2"/>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286DCF08" w14:textId="77777777" w:rsidR="00FB361D" w:rsidRDefault="00BF6D9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17AC2B71"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w:t>
      </w:r>
      <w:r>
        <w:rPr>
          <w:rFonts w:ascii="Palatino Linotype" w:eastAsia="Palatino Linotype" w:hAnsi="Palatino Linotype" w:cs="Palatino Linotype"/>
          <w:b/>
        </w:rPr>
        <w:t>diecinueve de abril del año dos mil veintidós</w:t>
      </w:r>
      <w:r>
        <w:rPr>
          <w:rFonts w:ascii="Palatino Linotype" w:eastAsia="Palatino Linotype" w:hAnsi="Palatino Linotype" w:cs="Palatino Linotype"/>
        </w:rPr>
        <w:t xml:space="preserve"> y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presentó su recurso de revisión el veinte de abril de dos mil veintidós, esto es el primer día hábil en el que tuvo conocimiento de la respuesta. </w:t>
      </w:r>
    </w:p>
    <w:p w14:paraId="430B571B" w14:textId="77777777" w:rsidR="00FB361D" w:rsidRDefault="00BF6D9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Pr>
          <w:rFonts w:ascii="Palatino Linotype" w:eastAsia="Palatino Linotype" w:hAnsi="Palatino Linotype" w:cs="Palatino Linotype"/>
          <w:color w:val="000000"/>
        </w:rPr>
        <w:lastRenderedPageBreak/>
        <w:t>Pública del Estado de México y Municipios, toda vez que fue ingresado a través del SAIMEX.</w:t>
      </w:r>
    </w:p>
    <w:p w14:paraId="25198479" w14:textId="77777777" w:rsidR="00E91051" w:rsidRPr="00E91051" w:rsidRDefault="00E91051" w:rsidP="00E9105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E91051">
        <w:rPr>
          <w:rFonts w:ascii="Palatino Linotype" w:eastAsia="Palatino Linotype" w:hAnsi="Palatino Linotype" w:cs="Palatino Linotype"/>
          <w:color w:val="000000"/>
          <w:lang w:eastAsia="es-MX"/>
        </w:rPr>
        <w:t>Asimismo, por cuanto hace a la procedibilidad de</w:t>
      </w:r>
      <w:r w:rsidRPr="00E91051">
        <w:rPr>
          <w:rFonts w:ascii="Palatino Linotype" w:eastAsia="Palatino Linotype" w:hAnsi="Palatino Linotype" w:cs="Palatino Linotype"/>
          <w:lang w:eastAsia="es-MX"/>
        </w:rPr>
        <w:t xml:space="preserve">l </w:t>
      </w:r>
      <w:r w:rsidRPr="00E91051">
        <w:rPr>
          <w:rFonts w:ascii="Palatino Linotype" w:eastAsia="Palatino Linotype" w:hAnsi="Palatino Linotype" w:cs="Palatino Linotype"/>
          <w:color w:val="000000"/>
          <w:lang w:eastAsia="es-MX"/>
        </w:rPr>
        <w:t xml:space="preserve"> recurso de </w:t>
      </w:r>
      <w:r w:rsidRPr="00E91051">
        <w:rPr>
          <w:rFonts w:ascii="Palatino Linotype" w:eastAsia="Palatino Linotype" w:hAnsi="Palatino Linotype" w:cs="Palatino Linotype"/>
          <w:lang w:eastAsia="es-MX"/>
        </w:rPr>
        <w:t>revisión</w:t>
      </w:r>
      <w:r w:rsidRPr="00E91051">
        <w:rPr>
          <w:rFonts w:ascii="Palatino Linotype" w:eastAsia="Palatino Linotype" w:hAnsi="Palatino Linotype" w:cs="Palatino Linotype"/>
          <w:color w:val="000000"/>
          <w:lang w:eastAsia="es-MX"/>
        </w:rPr>
        <w:t xml:space="preserve">, es de suma importancia señalar que </w:t>
      </w:r>
      <w:r w:rsidRPr="00E91051">
        <w:rPr>
          <w:rFonts w:ascii="Palatino Linotype" w:eastAsia="Palatino Linotype" w:hAnsi="Palatino Linotype" w:cs="Palatino Linotype"/>
          <w:b/>
          <w:color w:val="000000"/>
          <w:lang w:eastAsia="es-MX"/>
        </w:rPr>
        <w:t>la parte Recurrente</w:t>
      </w:r>
      <w:r w:rsidRPr="00E91051">
        <w:rPr>
          <w:rFonts w:ascii="Palatino Linotype" w:eastAsia="Palatino Linotype" w:hAnsi="Palatino Linotype" w:cs="Palatino Linotype"/>
          <w:color w:val="000000"/>
          <w:lang w:eastAsia="es-MX"/>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EFBCB61" w14:textId="77777777" w:rsidR="00E91051" w:rsidRPr="00E91051" w:rsidRDefault="00E91051" w:rsidP="00E91051">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lang w:eastAsia="es-MX"/>
        </w:rPr>
      </w:pPr>
      <w:r w:rsidRPr="00E91051">
        <w:rPr>
          <w:rFonts w:ascii="Palatino Linotype" w:eastAsia="Palatino Linotype" w:hAnsi="Palatino Linotype" w:cs="Palatino Linotype"/>
          <w:i/>
          <w:color w:val="000000"/>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7CB635A1" w14:textId="77777777" w:rsidR="00FB361D" w:rsidRDefault="00BF6D95">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procedente la interposición del recurso, según lo aducido por el recurrente en sus motivos de inconformidad, de acuerdo a los artículos 176 y  179, fracción V de la Ley de Transparencia y Acceso a la Información Pública del Estado de México y Municipios; que a la letra dice:</w:t>
      </w:r>
    </w:p>
    <w:p w14:paraId="7534692E" w14:textId="77777777" w:rsidR="00FB361D"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176. </w:t>
      </w:r>
      <w:r>
        <w:rPr>
          <w:rFonts w:ascii="Palatino Linotype" w:eastAsia="Palatino Linotype" w:hAnsi="Palatino Linotype" w:cs="Palatino Linotype"/>
          <w:i/>
          <w:color w:val="000000"/>
          <w:sz w:val="22"/>
          <w:szCs w:val="22"/>
        </w:rPr>
        <w:t>El recurso de revisión es la garantía secundaria mediante la cual se pretende reparar cualquier posible afectación al derecho de acceso a la información pública en términos del presente y del siguiente Capítulo.</w:t>
      </w:r>
    </w:p>
    <w:p w14:paraId="76B4081D" w14:textId="77777777" w:rsidR="00FB361D"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3A82ADB" w14:textId="77777777" w:rsidR="00FB361D"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14:paraId="15810A2C" w14:textId="77777777" w:rsidR="00FB361D"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color w:val="000000"/>
        </w:rPr>
        <w:t>…</w:t>
      </w:r>
      <w:r>
        <w:rPr>
          <w:rFonts w:ascii="Palatino Linotype" w:eastAsia="Palatino Linotype" w:hAnsi="Palatino Linotype" w:cs="Palatino Linotype"/>
          <w:i/>
          <w:color w:val="000000"/>
          <w:sz w:val="22"/>
          <w:szCs w:val="22"/>
        </w:rPr>
        <w:t>]</w:t>
      </w:r>
    </w:p>
    <w:p w14:paraId="12700225" w14:textId="77777777" w:rsidR="00FB361D"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lastRenderedPageBreak/>
        <w:t xml:space="preserve">V. La entrega de información incompleta; </w:t>
      </w:r>
    </w:p>
    <w:p w14:paraId="6E0EF5D8" w14:textId="77777777" w:rsidR="00FB361D"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(Sic)</w:t>
      </w:r>
    </w:p>
    <w:p w14:paraId="4EFA4658" w14:textId="77777777" w:rsidR="00FB361D" w:rsidRDefault="00BF6D95">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Tercero. Análisis de la causal de sobreseimiento.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Ell artículo 192 de la </w:t>
      </w:r>
      <w:r>
        <w:rPr>
          <w:rFonts w:ascii="Palatino Linotype" w:eastAsia="Palatino Linotype" w:hAnsi="Palatino Linotype" w:cs="Palatino Linotype"/>
          <w:color w:val="000000"/>
        </w:rPr>
        <w:t>Ley de Transparencia y Acceso a la Información Pública del Estado de México y Municipios, señala que el Recurso de Revisión será sobreseído en todo o en parte, cuando, una vez admitido, se actualice alguno de los siguientes supuestos:</w:t>
      </w:r>
    </w:p>
    <w:p w14:paraId="726986F1" w14:textId="77777777" w:rsidR="00FB361D" w:rsidRDefault="00BF6D95">
      <w:pPr>
        <w:numPr>
          <w:ilvl w:val="0"/>
          <w:numId w:val="1"/>
        </w:numPr>
        <w:spacing w:line="360" w:lineRule="auto"/>
        <w:ind w:left="567"/>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El Recurrente se desista expresamente;</w:t>
      </w:r>
    </w:p>
    <w:p w14:paraId="556AB7BF" w14:textId="77777777" w:rsidR="00FB361D" w:rsidRDefault="00BF6D95">
      <w:pPr>
        <w:numPr>
          <w:ilvl w:val="0"/>
          <w:numId w:val="1"/>
        </w:numPr>
        <w:spacing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Recurrente fallezca o, tratándose de personas morales se disuelva;</w:t>
      </w:r>
    </w:p>
    <w:p w14:paraId="7A17FF50" w14:textId="77777777" w:rsidR="00FB361D" w:rsidRDefault="00BF6D95">
      <w:pPr>
        <w:numPr>
          <w:ilvl w:val="0"/>
          <w:numId w:val="1"/>
        </w:numPr>
        <w:spacing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Sujeto Obligado modifique la respuesta o la revoque, de tal manera que el recurso de revisión quede sin materia;</w:t>
      </w:r>
    </w:p>
    <w:p w14:paraId="05AA939B" w14:textId="77777777" w:rsidR="00FB361D" w:rsidRDefault="00BF6D95">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Admitido el recurso de revisión, aparezca alguna causal de improcedencia; y,</w:t>
      </w:r>
    </w:p>
    <w:p w14:paraId="7BED5861" w14:textId="77777777" w:rsidR="00FB361D" w:rsidRDefault="00BF6D95">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Cuando por cualquier motivo quede sin materia el recurso de revisión.</w:t>
      </w:r>
    </w:p>
    <w:p w14:paraId="5B646E7B" w14:textId="77777777" w:rsidR="00FB361D" w:rsidRDefault="00FB361D">
      <w:pPr>
        <w:spacing w:line="360" w:lineRule="auto"/>
        <w:jc w:val="both"/>
        <w:rPr>
          <w:rFonts w:ascii="Palatino Linotype" w:eastAsia="Palatino Linotype" w:hAnsi="Palatino Linotype" w:cs="Palatino Linotype"/>
          <w:sz w:val="22"/>
          <w:szCs w:val="22"/>
        </w:rPr>
      </w:pPr>
    </w:p>
    <w:p w14:paraId="36EF5E98" w14:textId="77777777" w:rsidR="00FB361D" w:rsidRDefault="00BF6D9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Pr>
          <w:rFonts w:ascii="Palatino Linotype" w:eastAsia="Palatino Linotype" w:hAnsi="Palatino Linotype" w:cs="Palatino Linotype"/>
          <w:b/>
        </w:rPr>
        <w:t>el Recurrente se desista expresamente</w:t>
      </w:r>
      <w:r>
        <w:rPr>
          <w:rFonts w:ascii="Palatino Linotype" w:eastAsia="Palatino Linotype" w:hAnsi="Palatino Linotype" w:cs="Palatino Linotype"/>
          <w:color w:val="000000"/>
        </w:rPr>
        <w:t xml:space="preserve">. Ello, toda </w:t>
      </w:r>
      <w:r w:rsidR="00E91051">
        <w:rPr>
          <w:rFonts w:ascii="Palatino Linotype" w:eastAsia="Palatino Linotype" w:hAnsi="Palatino Linotype" w:cs="Palatino Linotype"/>
          <w:color w:val="000000"/>
        </w:rPr>
        <w:t xml:space="preserve">vez que el Recurrente en fecha </w:t>
      </w:r>
      <w:r w:rsidR="00E91051" w:rsidRPr="00E91051">
        <w:rPr>
          <w:rFonts w:ascii="Palatino Linotype" w:eastAsia="Palatino Linotype" w:hAnsi="Palatino Linotype" w:cs="Palatino Linotype"/>
          <w:color w:val="000000"/>
        </w:rPr>
        <w:t>tres de mayo de dos mil veintidós</w:t>
      </w:r>
      <w:r w:rsidRPr="00E91051">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a través del Sistema de Acceso a la Información Mexiquense (SAIMEX), se desistió expresamente del presente Recurso de Revisión.</w:t>
      </w:r>
    </w:p>
    <w:p w14:paraId="180CB501" w14:textId="77777777" w:rsidR="00FB361D" w:rsidRDefault="00FB361D">
      <w:pPr>
        <w:spacing w:line="360" w:lineRule="auto"/>
        <w:jc w:val="both"/>
        <w:rPr>
          <w:rFonts w:ascii="Palatino Linotype" w:eastAsia="Palatino Linotype" w:hAnsi="Palatino Linotype" w:cs="Palatino Linotype"/>
          <w:color w:val="000000"/>
          <w:sz w:val="22"/>
          <w:szCs w:val="22"/>
        </w:rPr>
      </w:pPr>
    </w:p>
    <w:p w14:paraId="3A889B4A" w14:textId="77777777" w:rsidR="00FB361D" w:rsidRDefault="00BF6D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efecto, se aprecia que el Particular </w:t>
      </w:r>
      <w:r w:rsidRPr="00E91051">
        <w:rPr>
          <w:rFonts w:ascii="Palatino Linotype" w:eastAsia="Palatino Linotype" w:hAnsi="Palatino Linotype" w:cs="Palatino Linotype"/>
          <w:b/>
          <w:color w:val="000000"/>
        </w:rPr>
        <w:t xml:space="preserve">manifestó expresamente su voluntad de desistirse del Recurso de Revisión </w:t>
      </w:r>
      <w:r w:rsidRPr="00E91051">
        <w:rPr>
          <w:rFonts w:ascii="Palatino Linotype" w:eastAsia="Palatino Linotype" w:hAnsi="Palatino Linotype" w:cs="Palatino Linotype"/>
          <w:b/>
        </w:rPr>
        <w:t>0</w:t>
      </w:r>
      <w:r w:rsidR="00E91051" w:rsidRPr="00E91051">
        <w:rPr>
          <w:rFonts w:ascii="Palatino Linotype" w:eastAsia="Palatino Linotype" w:hAnsi="Palatino Linotype" w:cs="Palatino Linotype"/>
          <w:b/>
        </w:rPr>
        <w:t>6269</w:t>
      </w:r>
      <w:r w:rsidRPr="00E91051">
        <w:rPr>
          <w:rFonts w:ascii="Palatino Linotype" w:eastAsia="Palatino Linotype" w:hAnsi="Palatino Linotype" w:cs="Palatino Linotype"/>
          <w:b/>
        </w:rPr>
        <w:t>/INFOEM/IP/RR/2021</w:t>
      </w:r>
      <w:r>
        <w:rPr>
          <w:rFonts w:ascii="Palatino Linotype" w:eastAsia="Palatino Linotype" w:hAnsi="Palatino Linotype" w:cs="Palatino Linotype"/>
          <w:b/>
        </w:rPr>
        <w:t xml:space="preserve"> bajo los argumentos </w:t>
      </w:r>
      <w:r>
        <w:rPr>
          <w:rFonts w:ascii="Palatino Linotype" w:eastAsia="Palatino Linotype" w:hAnsi="Palatino Linotype" w:cs="Palatino Linotype"/>
          <w:i/>
        </w:rPr>
        <w:t xml:space="preserve">“Envié por accidente el recurso de revisión de otra solicitud de acceso a la información” (Sic),  </w:t>
      </w:r>
      <w:r>
        <w:rPr>
          <w:rFonts w:ascii="Palatino Linotype" w:eastAsia="Palatino Linotype" w:hAnsi="Palatino Linotype" w:cs="Palatino Linotype"/>
        </w:rPr>
        <w:t xml:space="preserve">en consecuencia, se estima que se actualiza el supuesto previsto en el artículo 192, </w:t>
      </w:r>
      <w:r>
        <w:rPr>
          <w:rFonts w:ascii="Palatino Linotype" w:eastAsia="Palatino Linotype" w:hAnsi="Palatino Linotype" w:cs="Palatino Linotype"/>
        </w:rPr>
        <w:lastRenderedPageBreak/>
        <w:t>fracción I, de la Ley de Transparencia y Acceso a la Información Pública del Estado de México y Municipios.</w:t>
      </w:r>
    </w:p>
    <w:p w14:paraId="25BA3B01" w14:textId="77777777" w:rsidR="00FB361D" w:rsidRDefault="00FB361D">
      <w:pPr>
        <w:spacing w:line="360" w:lineRule="auto"/>
        <w:jc w:val="both"/>
        <w:rPr>
          <w:rFonts w:ascii="Palatino Linotype" w:eastAsia="Palatino Linotype" w:hAnsi="Palatino Linotype" w:cs="Palatino Linotype"/>
          <w:sz w:val="22"/>
          <w:szCs w:val="22"/>
        </w:rPr>
      </w:pPr>
    </w:p>
    <w:p w14:paraId="74765606" w14:textId="77777777" w:rsidR="00FB361D" w:rsidRDefault="00BF6D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ACF1B03" w14:textId="77777777" w:rsidR="00FB361D" w:rsidRDefault="00FB361D">
      <w:pPr>
        <w:spacing w:line="360" w:lineRule="auto"/>
        <w:jc w:val="both"/>
        <w:rPr>
          <w:rFonts w:ascii="Palatino Linotype" w:eastAsia="Palatino Linotype" w:hAnsi="Palatino Linotype" w:cs="Palatino Linotype"/>
        </w:rPr>
      </w:pPr>
    </w:p>
    <w:p w14:paraId="764C4596" w14:textId="77777777" w:rsidR="00FB361D" w:rsidRDefault="00BF6D9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DESISTIMIENTO DE LA INSTANCIA. SURTE EFECTOS DESDE EL MOMENTO EN QUE SE PRESENTA EL ESCRITO CORRESPONDIENTE.</w:t>
      </w:r>
    </w:p>
    <w:p w14:paraId="6716834D" w14:textId="77777777" w:rsidR="00FB361D" w:rsidRDefault="00BF6D9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w:t>
      </w:r>
      <w:r>
        <w:rPr>
          <w:rFonts w:ascii="Palatino Linotype" w:eastAsia="Palatino Linotype" w:hAnsi="Palatino Linotype" w:cs="Palatino Linotype"/>
          <w:i/>
        </w:rPr>
        <w:lastRenderedPageBreak/>
        <w:t>razón, los efectos del desistimiento se retrotraen a la fecha de presentación del escrito ante la autoridad jurisdiccional.”</w:t>
      </w:r>
    </w:p>
    <w:p w14:paraId="65B80BE5" w14:textId="77777777" w:rsidR="00FB361D" w:rsidRDefault="00FB361D">
      <w:pPr>
        <w:spacing w:line="360" w:lineRule="auto"/>
        <w:jc w:val="both"/>
        <w:rPr>
          <w:rFonts w:ascii="Palatino Linotype" w:eastAsia="Palatino Linotype" w:hAnsi="Palatino Linotype" w:cs="Palatino Linotype"/>
          <w:color w:val="000000"/>
          <w:sz w:val="22"/>
          <w:szCs w:val="22"/>
        </w:rPr>
      </w:pPr>
    </w:p>
    <w:p w14:paraId="60AD31BF" w14:textId="77777777" w:rsidR="00FB361D" w:rsidRDefault="00BF6D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citado se pude colegir que cuando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presente un escrito de desistimiento, le hace saber a este Instituto la intención de cesar los efectos jurídicos generados </w:t>
      </w:r>
      <w:r w:rsidRPr="00E91051">
        <w:rPr>
          <w:rFonts w:ascii="Palatino Linotype" w:eastAsia="Palatino Linotype" w:hAnsi="Palatino Linotype" w:cs="Palatino Linotype"/>
        </w:rPr>
        <w:t xml:space="preserve">con </w:t>
      </w:r>
      <w:r w:rsidR="00E91051" w:rsidRPr="00E91051">
        <w:rPr>
          <w:rFonts w:ascii="Palatino Linotype" w:eastAsia="Palatino Linotype" w:hAnsi="Palatino Linotype" w:cs="Palatino Linotype"/>
        </w:rPr>
        <w:t>el</w:t>
      </w:r>
      <w:r w:rsidRPr="00E91051">
        <w:rPr>
          <w:rFonts w:ascii="Palatino Linotype" w:eastAsia="Palatino Linotype" w:hAnsi="Palatino Linotype" w:cs="Palatino Linotype"/>
        </w:rPr>
        <w:t xml:space="preserve"> Recurs</w:t>
      </w:r>
      <w:r w:rsidR="00E91051" w:rsidRPr="00E91051">
        <w:rPr>
          <w:rFonts w:ascii="Palatino Linotype" w:eastAsia="Palatino Linotype" w:hAnsi="Palatino Linotype" w:cs="Palatino Linotype"/>
        </w:rPr>
        <w:t>o</w:t>
      </w:r>
      <w:r w:rsidRPr="00E91051">
        <w:rPr>
          <w:rFonts w:ascii="Palatino Linotype" w:eastAsia="Palatino Linotype" w:hAnsi="Palatino Linotype" w:cs="Palatino Linotype"/>
        </w:rPr>
        <w:t xml:space="preserve"> de</w:t>
      </w:r>
      <w:r>
        <w:rPr>
          <w:rFonts w:ascii="Palatino Linotype" w:eastAsia="Palatino Linotype" w:hAnsi="Palatino Linotype" w:cs="Palatino Linotype"/>
        </w:rPr>
        <w:t xml:space="preserv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F5A5941" w14:textId="77777777" w:rsidR="00FB361D" w:rsidRDefault="00FB361D">
      <w:pPr>
        <w:spacing w:line="360" w:lineRule="auto"/>
        <w:jc w:val="both"/>
        <w:rPr>
          <w:rFonts w:ascii="Palatino Linotype" w:eastAsia="Palatino Linotype" w:hAnsi="Palatino Linotype" w:cs="Palatino Linotype"/>
          <w:sz w:val="22"/>
          <w:szCs w:val="22"/>
        </w:rPr>
      </w:pPr>
    </w:p>
    <w:p w14:paraId="781F0FE4" w14:textId="77777777" w:rsidR="00FB361D" w:rsidRDefault="00BF6D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este Instituto constató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 xml:space="preserve">el Recurso de Revisión con número </w:t>
      </w:r>
      <w:r>
        <w:rPr>
          <w:rFonts w:ascii="Palatino Linotype" w:eastAsia="Palatino Linotype" w:hAnsi="Palatino Linotype" w:cs="Palatino Linotype"/>
          <w:b/>
        </w:rPr>
        <w:t xml:space="preserve">06269/INFOEM/IP/RR/2022 </w:t>
      </w:r>
      <w:r>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14:paraId="5AB192A4"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14:paraId="69537E4F" w14:textId="77777777" w:rsidR="002F2194" w:rsidRDefault="002F2194">
      <w:pPr>
        <w:spacing w:before="240" w:after="240" w:line="360" w:lineRule="auto"/>
        <w:jc w:val="both"/>
        <w:rPr>
          <w:rFonts w:ascii="Palatino Linotype" w:eastAsia="Palatino Linotype" w:hAnsi="Palatino Linotype" w:cs="Palatino Linotype"/>
        </w:rPr>
      </w:pPr>
    </w:p>
    <w:p w14:paraId="432189A5" w14:textId="77777777" w:rsidR="00FB361D" w:rsidRDefault="00BF6D95">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RESUELVE</w:t>
      </w:r>
    </w:p>
    <w:p w14:paraId="78AA5CD3" w14:textId="77777777" w:rsidR="00E91051"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06269/INFOEM/IP/RR/2022</w:t>
      </w:r>
      <w:r>
        <w:rPr>
          <w:rFonts w:ascii="Palatino Linotype" w:eastAsia="Palatino Linotype" w:hAnsi="Palatino Linotype" w:cs="Palatino Linotype"/>
        </w:rPr>
        <w:t xml:space="preserve">, </w:t>
      </w:r>
      <w:r w:rsidR="00E91051">
        <w:rPr>
          <w:rFonts w:ascii="Palatino Linotype" w:eastAsia="Palatino Linotype" w:hAnsi="Palatino Linotype" w:cs="Palatino Linotype"/>
        </w:rPr>
        <w:t xml:space="preserve">de conformidad con la fracción I del artículo 192, </w:t>
      </w:r>
      <w:r>
        <w:rPr>
          <w:rFonts w:ascii="Palatino Linotype" w:eastAsia="Palatino Linotype" w:hAnsi="Palatino Linotype" w:cs="Palatino Linotype"/>
        </w:rPr>
        <w:t xml:space="preserve">por haberse desistido expresamente el Recurrente, en términos del </w:t>
      </w:r>
      <w:r>
        <w:rPr>
          <w:rFonts w:ascii="Palatino Linotype" w:eastAsia="Palatino Linotype" w:hAnsi="Palatino Linotype" w:cs="Palatino Linotype"/>
          <w:b/>
        </w:rPr>
        <w:t>Considerando Tercero</w:t>
      </w:r>
      <w:r>
        <w:rPr>
          <w:rFonts w:ascii="Palatino Linotype" w:eastAsia="Palatino Linotype" w:hAnsi="Palatino Linotype" w:cs="Palatino Linotype"/>
        </w:rPr>
        <w:t xml:space="preserve"> de la presente resolución</w:t>
      </w:r>
    </w:p>
    <w:p w14:paraId="3AB7FB58"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Pr>
          <w:rFonts w:ascii="Palatino Linotype" w:eastAsia="Palatino Linotype" w:hAnsi="Palatino Linotype" w:cs="Palatino Linotype"/>
          <w:b/>
          <w:sz w:val="19"/>
          <w:szCs w:val="19"/>
          <w:highlight w:val="white"/>
        </w:rPr>
        <w:t xml:space="preserve"> </w:t>
      </w:r>
      <w:r>
        <w:rPr>
          <w:rFonts w:ascii="Palatino Linotype" w:eastAsia="Palatino Linotype" w:hAnsi="Palatino Linotype" w:cs="Palatino Linotype"/>
          <w:b/>
        </w:rPr>
        <w:t>Notifíquese al Titular de la Unidad de Transparencia, vía Sistema de Acceso a la Información Mexiquense (SAIMEX),</w:t>
      </w:r>
      <w:r>
        <w:rPr>
          <w:rFonts w:ascii="Palatino Linotype" w:eastAsia="Palatino Linotype" w:hAnsi="Palatino Linotype" w:cs="Palatino Linotype"/>
        </w:rPr>
        <w:t xml:space="preserve"> para su conocimiento.</w:t>
      </w:r>
    </w:p>
    <w:p w14:paraId="3F324000" w14:textId="77777777" w:rsidR="00FB361D" w:rsidRDefault="00BF6D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 xml:space="preserve">Notifíquese vía Sistema de Acceso a la Información Mexiquense (SAIMEX), </w:t>
      </w:r>
      <w:r>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05CE2276" w14:textId="77777777" w:rsidR="00FB361D" w:rsidRDefault="00BF6D95">
      <w:pPr>
        <w:spacing w:before="240" w:after="240" w:line="360" w:lineRule="auto"/>
        <w:jc w:val="both"/>
        <w:rPr>
          <w:rFonts w:ascii="Palatino Linotype" w:eastAsia="Palatino Linotype" w:hAnsi="Palatino Linotype" w:cs="Palatino Linotype"/>
        </w:rPr>
        <w:sectPr w:rsidR="00FB361D">
          <w:headerReference w:type="default" r:id="rId16"/>
          <w:footerReference w:type="default" r:id="rId17"/>
          <w:headerReference w:type="first" r:id="rId18"/>
          <w:footerReference w:type="first" r:id="rId19"/>
          <w:pgSz w:w="12240" w:h="15840"/>
          <w:pgMar w:top="1417" w:right="1608" w:bottom="1417" w:left="1701" w:header="709" w:footer="709" w:gutter="0"/>
          <w:pgNumType w:start="1"/>
          <w:cols w:space="720"/>
          <w:titlePg/>
        </w:sectPr>
      </w:pPr>
      <w:bookmarkStart w:id="0" w:name="_heading=h.gjdgxs" w:colFirst="0" w:colLast="0"/>
      <w:bookmarkEnd w:id="0"/>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DEL DOS MIL VEINTIDÓS, ANTE EL SECRETARIO TÉCNICO DEL PLENO, ALEXIS TAPIA RAMÍREZ.</w:t>
      </w:r>
    </w:p>
    <w:p w14:paraId="500CAFE7" w14:textId="77777777" w:rsidR="00FB361D" w:rsidRDefault="00FB361D">
      <w:pPr>
        <w:spacing w:before="240" w:after="240" w:line="360" w:lineRule="auto"/>
        <w:jc w:val="both"/>
        <w:rPr>
          <w:rFonts w:ascii="Palatino Linotype" w:eastAsia="Palatino Linotype" w:hAnsi="Palatino Linotype" w:cs="Palatino Linotype"/>
        </w:rPr>
      </w:pPr>
    </w:p>
    <w:sectPr w:rsidR="00FB361D">
      <w:headerReference w:type="default" r:id="rId20"/>
      <w:footerReference w:type="default" r:id="rId21"/>
      <w:headerReference w:type="first" r:id="rId22"/>
      <w:footerReference w:type="first" r:id="rId23"/>
      <w:pgSz w:w="12240" w:h="15840"/>
      <w:pgMar w:top="1417" w:right="1750"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1CC1" w14:textId="77777777" w:rsidR="00106567" w:rsidRDefault="00106567">
      <w:r>
        <w:separator/>
      </w:r>
    </w:p>
  </w:endnote>
  <w:endnote w:type="continuationSeparator" w:id="0">
    <w:p w14:paraId="0C4F839B" w14:textId="77777777" w:rsidR="00106567" w:rsidRDefault="0010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B17C"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F2194">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F2194">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14:paraId="1C8DA94E" w14:textId="77777777" w:rsidR="00FB361D" w:rsidRDefault="00FB361D">
    <w:pPr>
      <w:pBdr>
        <w:top w:val="nil"/>
        <w:left w:val="nil"/>
        <w:bottom w:val="nil"/>
        <w:right w:val="nil"/>
        <w:between w:val="nil"/>
      </w:pBdr>
      <w:tabs>
        <w:tab w:val="center" w:pos="4419"/>
        <w:tab w:val="right" w:pos="8838"/>
      </w:tabs>
      <w:rPr>
        <w:color w:val="000000"/>
      </w:rPr>
    </w:pPr>
  </w:p>
  <w:p w14:paraId="01A4E537" w14:textId="77777777" w:rsidR="00FB361D" w:rsidRDefault="00FB361D">
    <w:pPr>
      <w:pBdr>
        <w:top w:val="nil"/>
        <w:left w:val="nil"/>
        <w:bottom w:val="nil"/>
        <w:right w:val="nil"/>
        <w:between w:val="nil"/>
      </w:pBdr>
      <w:tabs>
        <w:tab w:val="center" w:pos="4419"/>
        <w:tab w:val="right" w:pos="8838"/>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7334"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F219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F2194">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14:paraId="10275149" w14:textId="77777777" w:rsidR="00FB361D" w:rsidRDefault="00FB361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FB18" w14:textId="11145A5C" w:rsidR="00FB361D" w:rsidRDefault="00BF6D9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5E7768">
      <w:rPr>
        <w:rFonts w:ascii="Palatino Linotype" w:eastAsia="Palatino Linotype" w:hAnsi="Palatino Linotype" w:cs="Palatino Linotype"/>
        <w:b/>
        <w:color w:val="000000"/>
        <w:sz w:val="20"/>
        <w:szCs w:val="20"/>
      </w:rPr>
      <w:fldChar w:fldCharType="separate"/>
    </w:r>
    <w:r w:rsidR="005E7768">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284EA2D5" w14:textId="77777777" w:rsidR="00FB361D" w:rsidRDefault="00FB361D">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CF95" w14:textId="77777777" w:rsidR="00FB361D" w:rsidRDefault="00BF6D95">
    <w:pPr>
      <w:pBdr>
        <w:top w:val="nil"/>
        <w:left w:val="nil"/>
        <w:bottom w:val="nil"/>
        <w:right w:val="nil"/>
        <w:between w:val="nil"/>
      </w:pBdr>
      <w:tabs>
        <w:tab w:val="center" w:pos="4419"/>
        <w:tab w:val="right" w:pos="8838"/>
      </w:tabs>
      <w:ind w:left="7080"/>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b/>
      <w:t xml:space="preserve">                                                                                                                                                                                         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F2194">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F2194">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15096252" w14:textId="77777777" w:rsidR="00FB361D" w:rsidRDefault="00FB3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34A7" w14:textId="77777777" w:rsidR="00106567" w:rsidRDefault="00106567">
      <w:r>
        <w:separator/>
      </w:r>
    </w:p>
  </w:footnote>
  <w:footnote w:type="continuationSeparator" w:id="0">
    <w:p w14:paraId="1311DA0C" w14:textId="77777777" w:rsidR="00106567" w:rsidRDefault="0010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9013" w14:textId="77777777" w:rsidR="00FB361D" w:rsidRDefault="00FB361D">
    <w:pPr>
      <w:widowControl w:val="0"/>
      <w:pBdr>
        <w:top w:val="nil"/>
        <w:left w:val="nil"/>
        <w:bottom w:val="nil"/>
        <w:right w:val="nil"/>
        <w:between w:val="nil"/>
      </w:pBdr>
      <w:spacing w:line="276" w:lineRule="auto"/>
      <w:rPr>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FB361D" w14:paraId="5DE5A8B2" w14:textId="77777777">
      <w:tc>
        <w:tcPr>
          <w:tcW w:w="2553" w:type="dxa"/>
          <w:vAlign w:val="center"/>
        </w:tcPr>
        <w:p w14:paraId="7D2BE584"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810F723" w14:textId="77777777" w:rsidR="00FB361D" w:rsidRDefault="00BF6D95">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06269/INFOEM/IP/RR/2022</w:t>
          </w:r>
        </w:p>
      </w:tc>
    </w:tr>
    <w:tr w:rsidR="00FB361D" w14:paraId="60781964" w14:textId="77777777">
      <w:trPr>
        <w:trHeight w:val="228"/>
      </w:trPr>
      <w:tc>
        <w:tcPr>
          <w:tcW w:w="2553" w:type="dxa"/>
          <w:vAlign w:val="center"/>
        </w:tcPr>
        <w:p w14:paraId="4E858A3B"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414E3E7" w14:textId="77777777" w:rsidR="00FB361D" w:rsidRDefault="00BF6D95">
          <w:pPr>
            <w:tabs>
              <w:tab w:val="left" w:pos="1106"/>
            </w:tabs>
            <w:ind w:right="66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FB361D" w14:paraId="2190B8EA" w14:textId="77777777">
      <w:tc>
        <w:tcPr>
          <w:tcW w:w="2553" w:type="dxa"/>
          <w:vAlign w:val="center"/>
        </w:tcPr>
        <w:p w14:paraId="7A72F08F"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68398FC"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12B9C8" w14:textId="77777777" w:rsidR="00FB361D" w:rsidRDefault="00BF6D95">
    <w:pPr>
      <w:pBdr>
        <w:top w:val="nil"/>
        <w:left w:val="nil"/>
        <w:bottom w:val="nil"/>
        <w:right w:val="nil"/>
        <w:between w:val="nil"/>
      </w:pBdr>
      <w:tabs>
        <w:tab w:val="center" w:pos="4419"/>
        <w:tab w:val="right" w:pos="8838"/>
        <w:tab w:val="left" w:pos="2326"/>
      </w:tabs>
      <w:rPr>
        <w:color w:val="000000"/>
      </w:rPr>
    </w:pPr>
    <w:r>
      <w:rPr>
        <w:color w:val="000000"/>
      </w:rPr>
      <w:tab/>
    </w:r>
    <w:r>
      <w:rPr>
        <w:noProof/>
        <w:lang w:val="es-MX" w:eastAsia="es-MX"/>
      </w:rPr>
      <w:drawing>
        <wp:anchor distT="0" distB="0" distL="0" distR="0" simplePos="0" relativeHeight="251658240" behindDoc="1" locked="0" layoutInCell="1" hidden="0" allowOverlap="1" wp14:anchorId="5AE38418" wp14:editId="654F65CE">
          <wp:simplePos x="0" y="0"/>
          <wp:positionH relativeFrom="column">
            <wp:posOffset>-982344</wp:posOffset>
          </wp:positionH>
          <wp:positionV relativeFrom="paragraph">
            <wp:posOffset>-1098549</wp:posOffset>
          </wp:positionV>
          <wp:extent cx="7635600" cy="9943200"/>
          <wp:effectExtent l="0" t="0" r="0" b="0"/>
          <wp:wrapNone/>
          <wp:docPr id="3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8CBF" w14:textId="77777777" w:rsidR="00FB361D" w:rsidRDefault="00BF6D95">
    <w:pPr>
      <w:pBdr>
        <w:top w:val="nil"/>
        <w:left w:val="nil"/>
        <w:bottom w:val="nil"/>
        <w:right w:val="nil"/>
        <w:between w:val="nil"/>
      </w:pBdr>
      <w:tabs>
        <w:tab w:val="center" w:pos="4419"/>
        <w:tab w:val="right" w:pos="8838"/>
      </w:tabs>
      <w:jc w:val="both"/>
      <w:rPr>
        <w:color w:val="000000"/>
      </w:rPr>
    </w:pPr>
    <w:r>
      <w:rPr>
        <w:color w:val="000000"/>
      </w:rPr>
      <w:t xml:space="preserve">                                  </w:t>
    </w:r>
    <w:r>
      <w:rPr>
        <w:noProof/>
        <w:lang w:val="es-MX" w:eastAsia="es-MX"/>
      </w:rPr>
      <w:drawing>
        <wp:anchor distT="0" distB="0" distL="0" distR="0" simplePos="0" relativeHeight="251659264" behindDoc="1" locked="0" layoutInCell="1" hidden="0" allowOverlap="1" wp14:anchorId="32018EEA" wp14:editId="00D48340">
          <wp:simplePos x="0" y="0"/>
          <wp:positionH relativeFrom="column">
            <wp:posOffset>-973454</wp:posOffset>
          </wp:positionH>
          <wp:positionV relativeFrom="paragraph">
            <wp:posOffset>-354964</wp:posOffset>
          </wp:positionV>
          <wp:extent cx="7635600" cy="9943200"/>
          <wp:effectExtent l="0" t="0" r="0" b="0"/>
          <wp:wrapNone/>
          <wp:docPr id="3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FB361D" w14:paraId="02647923" w14:textId="77777777">
      <w:tc>
        <w:tcPr>
          <w:tcW w:w="2553" w:type="dxa"/>
          <w:vAlign w:val="center"/>
        </w:tcPr>
        <w:p w14:paraId="40B27003"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88005A0"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06269/INFOEM/IP/RR/2022</w:t>
          </w:r>
        </w:p>
      </w:tc>
    </w:tr>
    <w:tr w:rsidR="00FB361D" w14:paraId="05373CD0" w14:textId="77777777">
      <w:tc>
        <w:tcPr>
          <w:tcW w:w="2553" w:type="dxa"/>
          <w:vAlign w:val="center"/>
        </w:tcPr>
        <w:p w14:paraId="6387D50E"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D0573C5" w14:textId="77777777" w:rsidR="00FB361D" w:rsidRDefault="00FB361D">
          <w:pPr>
            <w:rPr>
              <w:rFonts w:ascii="Palatino Linotype" w:eastAsia="Palatino Linotype" w:hAnsi="Palatino Linotype" w:cs="Palatino Linotype"/>
              <w:b/>
              <w:sz w:val="22"/>
              <w:szCs w:val="22"/>
            </w:rPr>
          </w:pPr>
        </w:p>
      </w:tc>
    </w:tr>
    <w:tr w:rsidR="00FB361D" w14:paraId="44A8BC0A" w14:textId="77777777">
      <w:trPr>
        <w:trHeight w:val="228"/>
      </w:trPr>
      <w:tc>
        <w:tcPr>
          <w:tcW w:w="2553" w:type="dxa"/>
          <w:vAlign w:val="center"/>
        </w:tcPr>
        <w:p w14:paraId="3324AEF0"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157E995"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FB361D" w14:paraId="237B3C66" w14:textId="77777777">
      <w:tc>
        <w:tcPr>
          <w:tcW w:w="2553" w:type="dxa"/>
          <w:vAlign w:val="center"/>
        </w:tcPr>
        <w:p w14:paraId="1842AD58"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100B70D"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C8E441" w14:textId="77777777" w:rsidR="00FB361D" w:rsidRDefault="00FB361D">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2E4C" w14:textId="77777777" w:rsidR="00FB361D" w:rsidRDefault="00BF6D95">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60288" behindDoc="1" locked="0" layoutInCell="1" hidden="0" allowOverlap="1" wp14:anchorId="73BBD25D" wp14:editId="078228C2">
          <wp:simplePos x="0" y="0"/>
          <wp:positionH relativeFrom="column">
            <wp:posOffset>-654933</wp:posOffset>
          </wp:positionH>
          <wp:positionV relativeFrom="paragraph">
            <wp:posOffset>-313909</wp:posOffset>
          </wp:positionV>
          <wp:extent cx="7635600" cy="9943200"/>
          <wp:effectExtent l="0" t="0" r="0" b="0"/>
          <wp:wrapNone/>
          <wp:docPr id="3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FB361D" w14:paraId="240FC34E" w14:textId="77777777">
      <w:tc>
        <w:tcPr>
          <w:tcW w:w="2551" w:type="dxa"/>
          <w:vAlign w:val="center"/>
        </w:tcPr>
        <w:p w14:paraId="7602D6AC"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5F2861C"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05009/INFOEM/IP/RR/2021</w:t>
          </w:r>
        </w:p>
      </w:tc>
    </w:tr>
    <w:tr w:rsidR="00FB361D" w14:paraId="613E0ECD" w14:textId="77777777">
      <w:trPr>
        <w:trHeight w:val="228"/>
      </w:trPr>
      <w:tc>
        <w:tcPr>
          <w:tcW w:w="2551" w:type="dxa"/>
          <w:vAlign w:val="center"/>
        </w:tcPr>
        <w:p w14:paraId="0BC446BB"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03DA1AAD"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FB361D" w14:paraId="1E1AB5B2" w14:textId="77777777">
      <w:tc>
        <w:tcPr>
          <w:tcW w:w="2551" w:type="dxa"/>
          <w:vAlign w:val="center"/>
        </w:tcPr>
        <w:p w14:paraId="24CAB1E8"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F17C62F" w14:textId="77777777" w:rsidR="00FB361D" w:rsidRDefault="00BF6D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B91F1F" w14:textId="77777777" w:rsidR="00FB361D" w:rsidRDefault="00FB361D">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014B" w14:textId="77777777" w:rsidR="00FB361D" w:rsidRDefault="00BF6D95">
    <w:pPr>
      <w:pBdr>
        <w:top w:val="nil"/>
        <w:left w:val="nil"/>
        <w:bottom w:val="nil"/>
        <w:right w:val="nil"/>
        <w:between w:val="nil"/>
      </w:pBdr>
      <w:tabs>
        <w:tab w:val="center" w:pos="4419"/>
        <w:tab w:val="right" w:pos="8838"/>
      </w:tabs>
      <w:jc w:val="both"/>
      <w:rPr>
        <w:color w:val="000000"/>
      </w:rPr>
    </w:pPr>
    <w:r>
      <w:rPr>
        <w:color w:val="000000"/>
      </w:rPr>
      <w:t xml:space="preserve">                                  </w:t>
    </w:r>
  </w:p>
  <w:p w14:paraId="22DC6EFE" w14:textId="77777777" w:rsidR="00FB361D" w:rsidRDefault="00FB361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5910"/>
    <w:multiLevelType w:val="multilevel"/>
    <w:tmpl w:val="1D1E82DA"/>
    <w:lvl w:ilvl="0">
      <w:start w:val="1"/>
      <w:numFmt w:val="upperRoman"/>
      <w:lvlText w:val="%1."/>
      <w:lvlJc w:val="left"/>
      <w:pPr>
        <w:ind w:left="4265" w:hanging="72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1" w15:restartNumberingAfterBreak="0">
    <w:nsid w:val="76946CCA"/>
    <w:multiLevelType w:val="multilevel"/>
    <w:tmpl w:val="BECE8232"/>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1D"/>
    <w:rsid w:val="00106567"/>
    <w:rsid w:val="002F2194"/>
    <w:rsid w:val="005E7768"/>
    <w:rsid w:val="00B12C6F"/>
    <w:rsid w:val="00BF6D95"/>
    <w:rsid w:val="00E91051"/>
    <w:rsid w:val="00F14F32"/>
    <w:rsid w:val="00FB3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D0F2"/>
  <w15:docId w15:val="{C735CF52-BE2A-4CE8-B505-B0088BA6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 w:type="table" w:customStyle="1" w:styleId="Tabladelista1clara-nfasis121">
    <w:name w:val="Tabla de lista 1 clara - Énfasis 121"/>
    <w:basedOn w:val="Tablanormal"/>
    <w:next w:val="Tabladelista1clara-nfasis1"/>
    <w:uiPriority w:val="46"/>
    <w:rsid w:val="00007288"/>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00728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a1EydzFrn2sI5ctSlDKtSHKOQ==">AMUW2mUR/c2FlVQ+8fsoWs1sagCWpc06rREBpoI7JDDyDlXnFNxqG5RoTWej2tLlUQ+bhuGxfV5Hs6PIygOoQskfEgJwnA+lZ+OXE8VSsBwoaVdV4CHMxmXO0eNR+8nuvOMvZ+e1NMq7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2663</Words>
  <Characters>14648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425</cp:lastModifiedBy>
  <cp:revision>4</cp:revision>
  <cp:lastPrinted>2022-06-22T17:14:00Z</cp:lastPrinted>
  <dcterms:created xsi:type="dcterms:W3CDTF">2022-06-21T21:37:00Z</dcterms:created>
  <dcterms:modified xsi:type="dcterms:W3CDTF">2022-06-22T17:14:00Z</dcterms:modified>
</cp:coreProperties>
</file>